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7C9F28" w14:textId="77777777" w:rsidR="00546DA0" w:rsidRPr="00546DA0" w:rsidRDefault="00546DA0" w:rsidP="00AD7844">
      <w:pPr>
        <w:spacing w:line="360" w:lineRule="auto"/>
        <w:jc w:val="center"/>
        <w:rPr>
          <w:sz w:val="28"/>
          <w:szCs w:val="28"/>
        </w:rPr>
      </w:pPr>
      <w:bookmarkStart w:id="0" w:name="_GoBack"/>
      <w:bookmarkEnd w:id="0"/>
      <w:r w:rsidRPr="00546DA0">
        <w:rPr>
          <w:sz w:val="28"/>
          <w:szCs w:val="28"/>
        </w:rPr>
        <w:t>Univerzita Palackého v Olomouci</w:t>
      </w:r>
    </w:p>
    <w:p w14:paraId="01F27D7A" w14:textId="77777777" w:rsidR="00546DA0" w:rsidRDefault="00546DA0" w:rsidP="00AD7844">
      <w:pPr>
        <w:pBdr>
          <w:bottom w:val="single" w:sz="12" w:space="1" w:color="auto"/>
        </w:pBdr>
        <w:spacing w:line="360" w:lineRule="auto"/>
        <w:jc w:val="center"/>
        <w:rPr>
          <w:sz w:val="28"/>
          <w:szCs w:val="28"/>
        </w:rPr>
      </w:pPr>
      <w:r w:rsidRPr="00546DA0">
        <w:rPr>
          <w:sz w:val="28"/>
          <w:szCs w:val="28"/>
        </w:rPr>
        <w:t>Lékařská fakulta</w:t>
      </w:r>
    </w:p>
    <w:p w14:paraId="4EC470C9" w14:textId="77777777" w:rsidR="00546DA0" w:rsidRPr="00546DA0" w:rsidRDefault="00BD4F9A" w:rsidP="00AD7844">
      <w:pPr>
        <w:pBdr>
          <w:bottom w:val="single" w:sz="12" w:space="1" w:color="auto"/>
        </w:pBdr>
        <w:spacing w:line="360" w:lineRule="auto"/>
        <w:jc w:val="center"/>
        <w:rPr>
          <w:sz w:val="28"/>
          <w:szCs w:val="28"/>
        </w:rPr>
      </w:pPr>
      <w:r>
        <w:rPr>
          <w:rFonts w:ascii="Helvetica" w:hAnsi="Helvetica" w:cs="Helvetica"/>
          <w:noProof/>
          <w:sz w:val="24"/>
          <w:szCs w:val="24"/>
        </w:rPr>
        <w:drawing>
          <wp:inline distT="0" distB="0" distL="0" distR="0" wp14:anchorId="340436DB" wp14:editId="20B93E29">
            <wp:extent cx="1155652" cy="1187007"/>
            <wp:effectExtent l="0" t="0" r="0" b="6985"/>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55652" cy="1187007"/>
                    </a:xfrm>
                    <a:prstGeom prst="rect">
                      <a:avLst/>
                    </a:prstGeom>
                    <a:noFill/>
                    <a:ln>
                      <a:noFill/>
                    </a:ln>
                  </pic:spPr>
                </pic:pic>
              </a:graphicData>
            </a:graphic>
          </wp:inline>
        </w:drawing>
      </w:r>
    </w:p>
    <w:p w14:paraId="6127BA16" w14:textId="77777777" w:rsidR="00546DA0" w:rsidRDefault="00546DA0" w:rsidP="00AD7844">
      <w:pPr>
        <w:spacing w:line="360" w:lineRule="auto"/>
        <w:rPr>
          <w:sz w:val="56"/>
          <w:szCs w:val="56"/>
        </w:rPr>
      </w:pPr>
    </w:p>
    <w:p w14:paraId="4C1AC5D8" w14:textId="77777777" w:rsidR="00546DA0" w:rsidRPr="00546DA0" w:rsidRDefault="00546DA0" w:rsidP="00AD7844">
      <w:pPr>
        <w:spacing w:line="360" w:lineRule="auto"/>
        <w:jc w:val="center"/>
        <w:rPr>
          <w:sz w:val="56"/>
          <w:szCs w:val="56"/>
        </w:rPr>
      </w:pPr>
      <w:r w:rsidRPr="00546DA0">
        <w:rPr>
          <w:sz w:val="56"/>
          <w:szCs w:val="56"/>
        </w:rPr>
        <w:t>Analýza důvodů selhání stabilizačních výkonů u ramenního kloubu</w:t>
      </w:r>
    </w:p>
    <w:p w14:paraId="3A24BFDE" w14:textId="77777777" w:rsidR="00546DA0" w:rsidRDefault="00546DA0" w:rsidP="00AD7844">
      <w:pPr>
        <w:spacing w:line="360" w:lineRule="auto"/>
        <w:rPr>
          <w:b/>
        </w:rPr>
      </w:pPr>
    </w:p>
    <w:p w14:paraId="2EE17DAB" w14:textId="77777777" w:rsidR="00546DA0" w:rsidRDefault="00546DA0" w:rsidP="00AD7844">
      <w:pPr>
        <w:spacing w:line="360" w:lineRule="auto"/>
        <w:rPr>
          <w:b/>
        </w:rPr>
      </w:pPr>
    </w:p>
    <w:p w14:paraId="1B9ED0AE" w14:textId="77777777" w:rsidR="00546DA0" w:rsidRDefault="00546DA0" w:rsidP="00AD7844">
      <w:pPr>
        <w:spacing w:line="360" w:lineRule="auto"/>
        <w:jc w:val="center"/>
      </w:pPr>
      <w:r>
        <w:rPr>
          <w:b/>
        </w:rPr>
        <w:t>Školící pracoviště</w:t>
      </w:r>
      <w:r>
        <w:t>: Ortopedická klinika FN UP Olomouc</w:t>
      </w:r>
    </w:p>
    <w:p w14:paraId="36B86898" w14:textId="77777777" w:rsidR="00EE0563" w:rsidRPr="00E22552" w:rsidRDefault="00546DA0" w:rsidP="00E22552">
      <w:pPr>
        <w:spacing w:line="360" w:lineRule="auto"/>
        <w:jc w:val="center"/>
      </w:pPr>
      <w:r>
        <w:rPr>
          <w:b/>
        </w:rPr>
        <w:t>Školitel:</w:t>
      </w:r>
      <w:r w:rsidR="00040FB4">
        <w:t xml:space="preserve"> prof</w:t>
      </w:r>
      <w:r>
        <w:t>. MUDr. Gallo Jiří, PhD.</w:t>
      </w:r>
    </w:p>
    <w:p w14:paraId="5B9170B3" w14:textId="77777777" w:rsidR="00EE0563" w:rsidRDefault="00EE0563" w:rsidP="00AD7844">
      <w:pPr>
        <w:spacing w:line="360" w:lineRule="auto"/>
        <w:rPr>
          <w:rFonts w:ascii="Times New Roman" w:hAnsi="Times New Roman" w:cs="Times New Roman"/>
          <w:sz w:val="24"/>
          <w:szCs w:val="24"/>
        </w:rPr>
      </w:pPr>
    </w:p>
    <w:p w14:paraId="759D68ED" w14:textId="77777777" w:rsidR="00DC285A" w:rsidRDefault="00E22552" w:rsidP="00E22552">
      <w:pPr>
        <w:spacing w:line="360" w:lineRule="auto"/>
        <w:jc w:val="center"/>
        <w:rPr>
          <w:rFonts w:ascii="Times New Roman" w:hAnsi="Times New Roman" w:cs="Times New Roman"/>
          <w:sz w:val="24"/>
          <w:szCs w:val="24"/>
        </w:rPr>
      </w:pPr>
      <w:r>
        <w:rPr>
          <w:rFonts w:ascii="Helvetica" w:hAnsi="Helvetica" w:cs="Helvetica"/>
          <w:noProof/>
          <w:sz w:val="24"/>
          <w:szCs w:val="24"/>
        </w:rPr>
        <w:drawing>
          <wp:inline distT="0" distB="0" distL="0" distR="0" wp14:anchorId="7D92731F" wp14:editId="7657705B">
            <wp:extent cx="933809" cy="1037604"/>
            <wp:effectExtent l="0" t="0" r="6350" b="381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3993" cy="1037808"/>
                    </a:xfrm>
                    <a:prstGeom prst="rect">
                      <a:avLst/>
                    </a:prstGeom>
                    <a:noFill/>
                    <a:ln>
                      <a:noFill/>
                    </a:ln>
                  </pic:spPr>
                </pic:pic>
              </a:graphicData>
            </a:graphic>
          </wp:inline>
        </w:drawing>
      </w:r>
    </w:p>
    <w:p w14:paraId="32CF4D80" w14:textId="77777777" w:rsidR="00546DA0" w:rsidRDefault="00546DA0" w:rsidP="00AD7844">
      <w:pPr>
        <w:spacing w:line="360" w:lineRule="auto"/>
        <w:rPr>
          <w:rFonts w:ascii="Times New Roman" w:hAnsi="Times New Roman" w:cs="Times New Roman"/>
          <w:sz w:val="24"/>
          <w:szCs w:val="24"/>
        </w:rPr>
      </w:pPr>
    </w:p>
    <w:p w14:paraId="55DCF5A6" w14:textId="77777777" w:rsidR="008F1485" w:rsidRDefault="008F1485" w:rsidP="00AD7844">
      <w:pPr>
        <w:spacing w:line="360" w:lineRule="auto"/>
        <w:rPr>
          <w:rFonts w:ascii="Times New Roman" w:hAnsi="Times New Roman" w:cs="Times New Roman"/>
          <w:sz w:val="24"/>
          <w:szCs w:val="24"/>
        </w:rPr>
      </w:pPr>
    </w:p>
    <w:p w14:paraId="18C8CC74" w14:textId="77777777" w:rsidR="00AF5D49" w:rsidRPr="00C31379" w:rsidRDefault="00AF5D49" w:rsidP="00AD7844">
      <w:pPr>
        <w:spacing w:line="360" w:lineRule="auto"/>
        <w:jc w:val="both"/>
        <w:rPr>
          <w:rFonts w:ascii="Times New Roman" w:hAnsi="Times New Roman" w:cs="Times New Roman"/>
          <w:sz w:val="24"/>
          <w:szCs w:val="24"/>
        </w:rPr>
      </w:pPr>
      <w:r w:rsidRPr="00C31379">
        <w:rPr>
          <w:rFonts w:ascii="Times New Roman" w:hAnsi="Times New Roman" w:cs="Times New Roman"/>
          <w:sz w:val="24"/>
          <w:szCs w:val="24"/>
        </w:rPr>
        <w:t>Ortopedická klinika FN UP Olomo</w:t>
      </w:r>
      <w:r>
        <w:rPr>
          <w:rFonts w:ascii="Times New Roman" w:hAnsi="Times New Roman" w:cs="Times New Roman"/>
          <w:sz w:val="24"/>
          <w:szCs w:val="24"/>
        </w:rPr>
        <w:t>uc,  MUDr.  Neoral Petr</w:t>
      </w:r>
      <w:r w:rsidRPr="00C31379">
        <w:rPr>
          <w:rFonts w:ascii="Times New Roman" w:hAnsi="Times New Roman" w:cs="Times New Roman"/>
          <w:sz w:val="24"/>
          <w:szCs w:val="24"/>
        </w:rPr>
        <w:t xml:space="preserve"> </w:t>
      </w:r>
      <w:r>
        <w:rPr>
          <w:rFonts w:ascii="Times New Roman" w:hAnsi="Times New Roman" w:cs="Times New Roman"/>
          <w:sz w:val="24"/>
          <w:szCs w:val="24"/>
        </w:rPr>
        <w:t xml:space="preserve">  </w:t>
      </w:r>
      <w:r w:rsidR="00744E3A">
        <w:rPr>
          <w:rFonts w:ascii="Times New Roman" w:hAnsi="Times New Roman" w:cs="Times New Roman"/>
          <w:sz w:val="24"/>
          <w:szCs w:val="24"/>
        </w:rPr>
        <w:t xml:space="preserve">             </w:t>
      </w:r>
      <w:r w:rsidR="00040FB4">
        <w:rPr>
          <w:rFonts w:ascii="Times New Roman" w:hAnsi="Times New Roman" w:cs="Times New Roman"/>
          <w:sz w:val="24"/>
          <w:szCs w:val="24"/>
        </w:rPr>
        <w:t xml:space="preserve">               V Olomouci 2014</w:t>
      </w:r>
      <w:r w:rsidR="00744E3A">
        <w:rPr>
          <w:rFonts w:ascii="Times New Roman" w:hAnsi="Times New Roman" w:cs="Times New Roman"/>
          <w:sz w:val="24"/>
          <w:szCs w:val="24"/>
        </w:rPr>
        <w:t xml:space="preserve">                                </w:t>
      </w:r>
    </w:p>
    <w:p w14:paraId="6A584E3D" w14:textId="77777777" w:rsidR="00744E3A" w:rsidRPr="00C31379" w:rsidRDefault="00744E3A" w:rsidP="00AD7844">
      <w:pPr>
        <w:spacing w:line="360" w:lineRule="auto"/>
        <w:jc w:val="both"/>
        <w:rPr>
          <w:rFonts w:ascii="Times New Roman" w:hAnsi="Times New Roman" w:cs="Times New Roman"/>
          <w:sz w:val="24"/>
          <w:szCs w:val="24"/>
        </w:rPr>
      </w:pPr>
    </w:p>
    <w:p w14:paraId="58BE5AAB" w14:textId="77777777" w:rsidR="00B6034F" w:rsidRDefault="004866C7" w:rsidP="004866C7">
      <w:pPr>
        <w:spacing w:line="360" w:lineRule="auto"/>
        <w:ind w:firstLine="708"/>
        <w:jc w:val="both"/>
        <w:outlineLvl w:val="0"/>
        <w:rPr>
          <w:rFonts w:ascii="Times New Roman" w:hAnsi="Times New Roman" w:cs="Times New Roman"/>
          <w:b/>
          <w:i/>
          <w:sz w:val="24"/>
          <w:szCs w:val="24"/>
        </w:rPr>
      </w:pPr>
      <w:r w:rsidRPr="004866C7">
        <w:rPr>
          <w:rFonts w:ascii="Times New Roman" w:hAnsi="Times New Roman" w:cs="Times New Roman"/>
          <w:b/>
          <w:i/>
          <w:sz w:val="24"/>
          <w:szCs w:val="24"/>
        </w:rPr>
        <w:lastRenderedPageBreak/>
        <w:t>Velmi rád bych poděkoval a vyslovil uznání všem, kteří mi pomáhali při vzniku této prác</w:t>
      </w:r>
      <w:r w:rsidR="00040FB4">
        <w:rPr>
          <w:rFonts w:ascii="Times New Roman" w:hAnsi="Times New Roman" w:cs="Times New Roman"/>
          <w:b/>
          <w:i/>
          <w:sz w:val="24"/>
          <w:szCs w:val="24"/>
        </w:rPr>
        <w:t>e. Především mému školiteli, p</w:t>
      </w:r>
      <w:r w:rsidR="00A52850">
        <w:rPr>
          <w:rFonts w:ascii="Times New Roman" w:hAnsi="Times New Roman" w:cs="Times New Roman"/>
          <w:b/>
          <w:i/>
          <w:sz w:val="24"/>
          <w:szCs w:val="24"/>
        </w:rPr>
        <w:t>rof</w:t>
      </w:r>
      <w:r w:rsidRPr="004866C7">
        <w:rPr>
          <w:rFonts w:ascii="Times New Roman" w:hAnsi="Times New Roman" w:cs="Times New Roman"/>
          <w:b/>
          <w:i/>
          <w:sz w:val="24"/>
          <w:szCs w:val="24"/>
        </w:rPr>
        <w:t>. MUD</w:t>
      </w:r>
      <w:r w:rsidR="00A52850">
        <w:rPr>
          <w:rFonts w:ascii="Times New Roman" w:hAnsi="Times New Roman" w:cs="Times New Roman"/>
          <w:b/>
          <w:i/>
          <w:sz w:val="24"/>
          <w:szCs w:val="24"/>
        </w:rPr>
        <w:t>r</w:t>
      </w:r>
      <w:r w:rsidRPr="004866C7">
        <w:rPr>
          <w:rFonts w:ascii="Times New Roman" w:hAnsi="Times New Roman" w:cs="Times New Roman"/>
          <w:b/>
          <w:i/>
          <w:sz w:val="24"/>
          <w:szCs w:val="24"/>
        </w:rPr>
        <w:t>. Jiří</w:t>
      </w:r>
      <w:r w:rsidR="00040FB4">
        <w:rPr>
          <w:rFonts w:ascii="Times New Roman" w:hAnsi="Times New Roman" w:cs="Times New Roman"/>
          <w:b/>
          <w:i/>
          <w:sz w:val="24"/>
          <w:szCs w:val="24"/>
        </w:rPr>
        <w:t>mu</w:t>
      </w:r>
      <w:r w:rsidRPr="004866C7">
        <w:rPr>
          <w:rFonts w:ascii="Times New Roman" w:hAnsi="Times New Roman" w:cs="Times New Roman"/>
          <w:b/>
          <w:i/>
          <w:sz w:val="24"/>
          <w:szCs w:val="24"/>
        </w:rPr>
        <w:t xml:space="preserve"> Gallo</w:t>
      </w:r>
      <w:r w:rsidR="00040FB4">
        <w:rPr>
          <w:rFonts w:ascii="Times New Roman" w:hAnsi="Times New Roman" w:cs="Times New Roman"/>
          <w:b/>
          <w:i/>
          <w:sz w:val="24"/>
          <w:szCs w:val="24"/>
        </w:rPr>
        <w:t>vi</w:t>
      </w:r>
      <w:r w:rsidRPr="004866C7">
        <w:rPr>
          <w:rFonts w:ascii="Times New Roman" w:hAnsi="Times New Roman" w:cs="Times New Roman"/>
          <w:b/>
          <w:i/>
          <w:sz w:val="24"/>
          <w:szCs w:val="24"/>
        </w:rPr>
        <w:t>, Ph.D., za trpělivé vedení, inspiraci a množství praktických rad</w:t>
      </w:r>
      <w:r w:rsidR="0050234B">
        <w:rPr>
          <w:rFonts w:ascii="Times New Roman" w:hAnsi="Times New Roman" w:cs="Times New Roman"/>
          <w:b/>
          <w:i/>
          <w:sz w:val="24"/>
          <w:szCs w:val="24"/>
        </w:rPr>
        <w:t>. Dále Mgr. Haně Neoralové za</w:t>
      </w:r>
      <w:r w:rsidR="00040FB4">
        <w:rPr>
          <w:rFonts w:ascii="Times New Roman" w:hAnsi="Times New Roman" w:cs="Times New Roman"/>
          <w:b/>
          <w:i/>
          <w:sz w:val="24"/>
          <w:szCs w:val="24"/>
        </w:rPr>
        <w:t xml:space="preserve"> jazykovou a slohovou korekturu,</w:t>
      </w:r>
      <w:r w:rsidR="0050234B">
        <w:rPr>
          <w:rFonts w:ascii="Times New Roman" w:hAnsi="Times New Roman" w:cs="Times New Roman"/>
          <w:b/>
          <w:i/>
          <w:sz w:val="24"/>
          <w:szCs w:val="24"/>
        </w:rPr>
        <w:t xml:space="preserve"> </w:t>
      </w:r>
      <w:r w:rsidR="00B6034F">
        <w:rPr>
          <w:rFonts w:ascii="Times New Roman" w:hAnsi="Times New Roman" w:cs="Times New Roman"/>
          <w:b/>
          <w:i/>
          <w:sz w:val="24"/>
          <w:szCs w:val="24"/>
        </w:rPr>
        <w:t>Lence Radové z Laboratoře experimentální medicíny při Dětské</w:t>
      </w:r>
      <w:r w:rsidR="0050234B">
        <w:rPr>
          <w:rFonts w:ascii="Times New Roman" w:hAnsi="Times New Roman" w:cs="Times New Roman"/>
          <w:b/>
          <w:i/>
          <w:sz w:val="24"/>
          <w:szCs w:val="24"/>
        </w:rPr>
        <w:t xml:space="preserve"> klinice LF UP a FNOL Olomouc</w:t>
      </w:r>
      <w:r w:rsidR="00E23C80">
        <w:rPr>
          <w:rFonts w:ascii="Times New Roman" w:hAnsi="Times New Roman" w:cs="Times New Roman"/>
          <w:b/>
          <w:i/>
          <w:sz w:val="24"/>
          <w:szCs w:val="24"/>
        </w:rPr>
        <w:t xml:space="preserve"> a Kateřině Langové</w:t>
      </w:r>
      <w:r w:rsidR="00E23C80" w:rsidRPr="00E23C80">
        <w:rPr>
          <w:rFonts w:ascii="Times New Roman" w:hAnsi="Times New Roman" w:cs="Times New Roman"/>
          <w:b/>
          <w:i/>
          <w:sz w:val="24"/>
          <w:szCs w:val="24"/>
        </w:rPr>
        <w:t xml:space="preserve"> Ph.D</w:t>
      </w:r>
      <w:r w:rsidR="00040FB4">
        <w:rPr>
          <w:rFonts w:ascii="Times New Roman" w:hAnsi="Times New Roman" w:cs="Times New Roman"/>
          <w:b/>
          <w:i/>
          <w:sz w:val="24"/>
          <w:szCs w:val="24"/>
        </w:rPr>
        <w:t>.</w:t>
      </w:r>
      <w:r w:rsidR="00E23C80">
        <w:rPr>
          <w:rFonts w:ascii="Times New Roman" w:hAnsi="Times New Roman" w:cs="Times New Roman"/>
          <w:b/>
          <w:i/>
          <w:sz w:val="24"/>
          <w:szCs w:val="24"/>
        </w:rPr>
        <w:t xml:space="preserve"> z katedry biofyziky při UP</w:t>
      </w:r>
      <w:r w:rsidR="0050234B">
        <w:rPr>
          <w:rFonts w:ascii="Times New Roman" w:hAnsi="Times New Roman" w:cs="Times New Roman"/>
          <w:b/>
          <w:i/>
          <w:sz w:val="24"/>
          <w:szCs w:val="24"/>
        </w:rPr>
        <w:t xml:space="preserve"> za spolupráci při zpracovávání výsledků této práce. Dále pak MUDr. R. Holibkovi</w:t>
      </w:r>
      <w:r w:rsidR="00EB591D">
        <w:rPr>
          <w:rFonts w:ascii="Times New Roman" w:hAnsi="Times New Roman" w:cs="Times New Roman"/>
          <w:b/>
          <w:i/>
          <w:sz w:val="24"/>
          <w:szCs w:val="24"/>
        </w:rPr>
        <w:t xml:space="preserve"> Ph.D</w:t>
      </w:r>
      <w:r w:rsidR="009D3E8B">
        <w:rPr>
          <w:rFonts w:ascii="Times New Roman" w:hAnsi="Times New Roman" w:cs="Times New Roman"/>
          <w:b/>
          <w:i/>
          <w:sz w:val="24"/>
          <w:szCs w:val="24"/>
        </w:rPr>
        <w:t>.</w:t>
      </w:r>
      <w:r w:rsidR="00A52850">
        <w:rPr>
          <w:rFonts w:ascii="Times New Roman" w:hAnsi="Times New Roman" w:cs="Times New Roman"/>
          <w:b/>
          <w:i/>
          <w:sz w:val="24"/>
          <w:szCs w:val="24"/>
        </w:rPr>
        <w:t xml:space="preserve">, který navázal na kliniku a </w:t>
      </w:r>
      <w:r w:rsidR="0050234B">
        <w:rPr>
          <w:rFonts w:ascii="Times New Roman" w:hAnsi="Times New Roman" w:cs="Times New Roman"/>
          <w:b/>
          <w:i/>
          <w:sz w:val="24"/>
          <w:szCs w:val="24"/>
        </w:rPr>
        <w:t xml:space="preserve">operoval </w:t>
      </w:r>
      <w:r w:rsidR="00E23C80">
        <w:rPr>
          <w:rFonts w:ascii="Times New Roman" w:hAnsi="Times New Roman" w:cs="Times New Roman"/>
          <w:b/>
          <w:i/>
          <w:sz w:val="24"/>
          <w:szCs w:val="24"/>
        </w:rPr>
        <w:t xml:space="preserve">přibližně </w:t>
      </w:r>
      <w:r w:rsidR="009D3E8B">
        <w:rPr>
          <w:rFonts w:ascii="Times New Roman" w:hAnsi="Times New Roman" w:cs="Times New Roman"/>
          <w:b/>
          <w:i/>
          <w:sz w:val="24"/>
          <w:szCs w:val="24"/>
        </w:rPr>
        <w:t>90% pacientů zahrnutých ve</w:t>
      </w:r>
      <w:r w:rsidR="0050234B">
        <w:rPr>
          <w:rFonts w:ascii="Times New Roman" w:hAnsi="Times New Roman" w:cs="Times New Roman"/>
          <w:b/>
          <w:i/>
          <w:sz w:val="24"/>
          <w:szCs w:val="24"/>
        </w:rPr>
        <w:t xml:space="preserve"> studiích</w:t>
      </w:r>
      <w:r w:rsidR="009D3E8B">
        <w:rPr>
          <w:rFonts w:ascii="Times New Roman" w:hAnsi="Times New Roman" w:cs="Times New Roman"/>
          <w:b/>
          <w:i/>
          <w:sz w:val="24"/>
          <w:szCs w:val="24"/>
        </w:rPr>
        <w:t>,</w:t>
      </w:r>
      <w:r w:rsidR="0050234B">
        <w:rPr>
          <w:rFonts w:ascii="Times New Roman" w:hAnsi="Times New Roman" w:cs="Times New Roman"/>
          <w:b/>
          <w:i/>
          <w:sz w:val="24"/>
          <w:szCs w:val="24"/>
        </w:rPr>
        <w:t xml:space="preserve"> a tím mi umožni</w:t>
      </w:r>
      <w:r w:rsidR="00A52850">
        <w:rPr>
          <w:rFonts w:ascii="Times New Roman" w:hAnsi="Times New Roman" w:cs="Times New Roman"/>
          <w:b/>
          <w:i/>
          <w:sz w:val="24"/>
          <w:szCs w:val="24"/>
        </w:rPr>
        <w:t>l zpracovat velké množství dat.</w:t>
      </w:r>
      <w:r w:rsidR="0050234B">
        <w:rPr>
          <w:rFonts w:ascii="Times New Roman" w:hAnsi="Times New Roman" w:cs="Times New Roman"/>
          <w:b/>
          <w:i/>
          <w:sz w:val="24"/>
          <w:szCs w:val="24"/>
        </w:rPr>
        <w:t xml:space="preserve"> Dále pak </w:t>
      </w:r>
      <w:r w:rsidR="009D3E8B">
        <w:rPr>
          <w:rFonts w:ascii="Times New Roman" w:hAnsi="Times New Roman" w:cs="Times New Roman"/>
          <w:b/>
          <w:i/>
          <w:sz w:val="24"/>
          <w:szCs w:val="24"/>
        </w:rPr>
        <w:t>svým rodičům</w:t>
      </w:r>
      <w:r w:rsidR="0050234B">
        <w:rPr>
          <w:rFonts w:ascii="Times New Roman" w:hAnsi="Times New Roman" w:cs="Times New Roman"/>
          <w:b/>
          <w:i/>
          <w:sz w:val="24"/>
          <w:szCs w:val="24"/>
        </w:rPr>
        <w:t xml:space="preserve"> za celoživotní pod</w:t>
      </w:r>
      <w:r w:rsidR="009D3E8B">
        <w:rPr>
          <w:rFonts w:ascii="Times New Roman" w:hAnsi="Times New Roman" w:cs="Times New Roman"/>
          <w:b/>
          <w:i/>
          <w:sz w:val="24"/>
          <w:szCs w:val="24"/>
        </w:rPr>
        <w:t>poru a v neposlední řadě mé manželce</w:t>
      </w:r>
      <w:r w:rsidR="00E23C80">
        <w:rPr>
          <w:rFonts w:ascii="Times New Roman" w:hAnsi="Times New Roman" w:cs="Times New Roman"/>
          <w:b/>
          <w:i/>
          <w:sz w:val="24"/>
          <w:szCs w:val="24"/>
        </w:rPr>
        <w:t xml:space="preserve"> Petře</w:t>
      </w:r>
      <w:r w:rsidR="0050234B">
        <w:rPr>
          <w:rFonts w:ascii="Times New Roman" w:hAnsi="Times New Roman" w:cs="Times New Roman"/>
          <w:b/>
          <w:i/>
          <w:sz w:val="24"/>
          <w:szCs w:val="24"/>
        </w:rPr>
        <w:t xml:space="preserve"> a synovi</w:t>
      </w:r>
      <w:r w:rsidR="00E23C80">
        <w:rPr>
          <w:rFonts w:ascii="Times New Roman" w:hAnsi="Times New Roman" w:cs="Times New Roman"/>
          <w:b/>
          <w:i/>
          <w:sz w:val="24"/>
          <w:szCs w:val="24"/>
        </w:rPr>
        <w:t xml:space="preserve"> Denisovi</w:t>
      </w:r>
      <w:r w:rsidR="0050234B">
        <w:rPr>
          <w:rFonts w:ascii="Times New Roman" w:hAnsi="Times New Roman" w:cs="Times New Roman"/>
          <w:b/>
          <w:i/>
          <w:sz w:val="24"/>
          <w:szCs w:val="24"/>
        </w:rPr>
        <w:t>, kteří m</w:t>
      </w:r>
      <w:r w:rsidR="009D3E8B">
        <w:rPr>
          <w:rFonts w:ascii="Times New Roman" w:hAnsi="Times New Roman" w:cs="Times New Roman"/>
          <w:b/>
          <w:i/>
          <w:sz w:val="24"/>
          <w:szCs w:val="24"/>
        </w:rPr>
        <w:t>n</w:t>
      </w:r>
      <w:r w:rsidR="0050234B">
        <w:rPr>
          <w:rFonts w:ascii="Times New Roman" w:hAnsi="Times New Roman" w:cs="Times New Roman"/>
          <w:b/>
          <w:i/>
          <w:sz w:val="24"/>
          <w:szCs w:val="24"/>
        </w:rPr>
        <w:t xml:space="preserve">ě vytvořili časový prostor a </w:t>
      </w:r>
      <w:r>
        <w:rPr>
          <w:rFonts w:ascii="Times New Roman" w:hAnsi="Times New Roman" w:cs="Times New Roman"/>
          <w:b/>
          <w:i/>
          <w:sz w:val="24"/>
          <w:szCs w:val="24"/>
        </w:rPr>
        <w:t>prostředí</w:t>
      </w:r>
      <w:r w:rsidR="0050234B">
        <w:rPr>
          <w:rFonts w:ascii="Times New Roman" w:hAnsi="Times New Roman" w:cs="Times New Roman"/>
          <w:b/>
          <w:i/>
          <w:sz w:val="24"/>
          <w:szCs w:val="24"/>
        </w:rPr>
        <w:t xml:space="preserve"> k vědecké činnosti. </w:t>
      </w:r>
    </w:p>
    <w:p w14:paraId="19A92A2A" w14:textId="77777777" w:rsidR="00B6034F" w:rsidRDefault="00B6034F" w:rsidP="00AD7844">
      <w:pPr>
        <w:spacing w:line="360" w:lineRule="auto"/>
        <w:jc w:val="both"/>
        <w:outlineLvl w:val="0"/>
        <w:rPr>
          <w:rFonts w:ascii="Times New Roman" w:hAnsi="Times New Roman" w:cs="Times New Roman"/>
          <w:b/>
          <w:i/>
          <w:sz w:val="24"/>
          <w:szCs w:val="24"/>
        </w:rPr>
      </w:pPr>
    </w:p>
    <w:p w14:paraId="09C35125" w14:textId="77777777" w:rsidR="00B6034F" w:rsidRDefault="00B6034F" w:rsidP="00AD7844">
      <w:pPr>
        <w:spacing w:line="360" w:lineRule="auto"/>
        <w:jc w:val="both"/>
        <w:outlineLvl w:val="0"/>
        <w:rPr>
          <w:rFonts w:ascii="Times New Roman" w:hAnsi="Times New Roman" w:cs="Times New Roman"/>
          <w:b/>
          <w:i/>
          <w:sz w:val="24"/>
          <w:szCs w:val="24"/>
        </w:rPr>
      </w:pPr>
    </w:p>
    <w:p w14:paraId="250CC1A6" w14:textId="77777777" w:rsidR="004866C7" w:rsidRDefault="004866C7" w:rsidP="00AD7844">
      <w:pPr>
        <w:spacing w:line="360" w:lineRule="auto"/>
        <w:jc w:val="both"/>
        <w:outlineLvl w:val="0"/>
        <w:rPr>
          <w:rFonts w:ascii="Times New Roman" w:hAnsi="Times New Roman" w:cs="Times New Roman"/>
          <w:b/>
          <w:i/>
          <w:sz w:val="24"/>
          <w:szCs w:val="24"/>
        </w:rPr>
      </w:pPr>
    </w:p>
    <w:p w14:paraId="756DC289" w14:textId="77777777" w:rsidR="004866C7" w:rsidRDefault="004866C7" w:rsidP="00AD7844">
      <w:pPr>
        <w:spacing w:line="360" w:lineRule="auto"/>
        <w:jc w:val="both"/>
        <w:outlineLvl w:val="0"/>
        <w:rPr>
          <w:rFonts w:ascii="Times New Roman" w:hAnsi="Times New Roman" w:cs="Times New Roman"/>
          <w:b/>
          <w:i/>
          <w:sz w:val="24"/>
          <w:szCs w:val="24"/>
        </w:rPr>
      </w:pPr>
    </w:p>
    <w:p w14:paraId="0ECCFBAE" w14:textId="77777777" w:rsidR="004866C7" w:rsidRDefault="004866C7" w:rsidP="00AD7844">
      <w:pPr>
        <w:spacing w:line="360" w:lineRule="auto"/>
        <w:jc w:val="both"/>
        <w:outlineLvl w:val="0"/>
        <w:rPr>
          <w:rFonts w:ascii="Times New Roman" w:hAnsi="Times New Roman" w:cs="Times New Roman"/>
          <w:b/>
          <w:i/>
          <w:sz w:val="24"/>
          <w:szCs w:val="24"/>
        </w:rPr>
      </w:pPr>
    </w:p>
    <w:p w14:paraId="68E00A11" w14:textId="77777777" w:rsidR="00E23C80" w:rsidRDefault="00E23C80" w:rsidP="00AD7844">
      <w:pPr>
        <w:spacing w:line="360" w:lineRule="auto"/>
        <w:jc w:val="both"/>
        <w:outlineLvl w:val="0"/>
        <w:rPr>
          <w:rFonts w:ascii="Times New Roman" w:hAnsi="Times New Roman" w:cs="Times New Roman"/>
          <w:b/>
          <w:i/>
          <w:sz w:val="24"/>
          <w:szCs w:val="24"/>
        </w:rPr>
      </w:pPr>
    </w:p>
    <w:p w14:paraId="75EF0F6E" w14:textId="77777777" w:rsidR="00E22552" w:rsidRDefault="00E22552" w:rsidP="00AD7844">
      <w:pPr>
        <w:spacing w:line="360" w:lineRule="auto"/>
        <w:jc w:val="both"/>
        <w:outlineLvl w:val="0"/>
        <w:rPr>
          <w:rFonts w:ascii="Times New Roman" w:hAnsi="Times New Roman" w:cs="Times New Roman"/>
          <w:b/>
          <w:i/>
          <w:sz w:val="24"/>
          <w:szCs w:val="24"/>
        </w:rPr>
      </w:pPr>
    </w:p>
    <w:p w14:paraId="6F2FE652" w14:textId="77777777" w:rsidR="003E0302" w:rsidRDefault="003E0302" w:rsidP="00AD7844">
      <w:pPr>
        <w:spacing w:line="360" w:lineRule="auto"/>
        <w:jc w:val="both"/>
        <w:outlineLvl w:val="0"/>
        <w:rPr>
          <w:rFonts w:ascii="Times New Roman" w:hAnsi="Times New Roman" w:cs="Times New Roman"/>
          <w:b/>
          <w:i/>
          <w:sz w:val="24"/>
          <w:szCs w:val="24"/>
        </w:rPr>
      </w:pPr>
    </w:p>
    <w:p w14:paraId="1BA3BF45" w14:textId="77777777" w:rsidR="003E0302" w:rsidRDefault="003E0302" w:rsidP="00AD7844">
      <w:pPr>
        <w:spacing w:line="360" w:lineRule="auto"/>
        <w:jc w:val="both"/>
        <w:outlineLvl w:val="0"/>
        <w:rPr>
          <w:rFonts w:ascii="Times New Roman" w:hAnsi="Times New Roman" w:cs="Times New Roman"/>
          <w:b/>
          <w:i/>
          <w:sz w:val="24"/>
          <w:szCs w:val="24"/>
        </w:rPr>
      </w:pPr>
    </w:p>
    <w:p w14:paraId="73ED67B2" w14:textId="77777777" w:rsidR="00E22552" w:rsidRDefault="00E22552" w:rsidP="00AD7844">
      <w:pPr>
        <w:spacing w:line="360" w:lineRule="auto"/>
        <w:jc w:val="both"/>
        <w:outlineLvl w:val="0"/>
        <w:rPr>
          <w:rFonts w:ascii="Times New Roman" w:hAnsi="Times New Roman" w:cs="Times New Roman"/>
          <w:b/>
          <w:i/>
          <w:sz w:val="24"/>
          <w:szCs w:val="24"/>
        </w:rPr>
      </w:pPr>
    </w:p>
    <w:p w14:paraId="75B00941" w14:textId="77777777" w:rsidR="00E22552" w:rsidRDefault="00E22552" w:rsidP="00AD7844">
      <w:pPr>
        <w:spacing w:line="360" w:lineRule="auto"/>
        <w:jc w:val="both"/>
        <w:outlineLvl w:val="0"/>
        <w:rPr>
          <w:rFonts w:ascii="Times New Roman" w:hAnsi="Times New Roman" w:cs="Times New Roman"/>
          <w:b/>
          <w:i/>
          <w:sz w:val="24"/>
          <w:szCs w:val="24"/>
        </w:rPr>
      </w:pPr>
    </w:p>
    <w:p w14:paraId="7D5FEA89" w14:textId="77777777" w:rsidR="00B6034F" w:rsidRPr="004866C7" w:rsidRDefault="00B6034F" w:rsidP="00AD7844">
      <w:pPr>
        <w:spacing w:line="360" w:lineRule="auto"/>
        <w:jc w:val="both"/>
        <w:outlineLvl w:val="0"/>
        <w:rPr>
          <w:rFonts w:asciiTheme="majorHAnsi" w:hAnsiTheme="majorHAnsi" w:cstheme="majorHAnsi"/>
          <w:b/>
          <w:i/>
          <w:sz w:val="24"/>
          <w:szCs w:val="24"/>
        </w:rPr>
      </w:pPr>
    </w:p>
    <w:p w14:paraId="63B58793" w14:textId="77777777" w:rsidR="004866C7" w:rsidRPr="004866C7" w:rsidRDefault="004866C7" w:rsidP="004866C7">
      <w:pPr>
        <w:widowControl w:val="0"/>
        <w:autoSpaceDE w:val="0"/>
        <w:autoSpaceDN w:val="0"/>
        <w:adjustRightInd w:val="0"/>
        <w:spacing w:after="0" w:line="240" w:lineRule="auto"/>
        <w:rPr>
          <w:rFonts w:asciiTheme="majorHAnsi" w:hAnsiTheme="majorHAnsi" w:cstheme="majorHAnsi"/>
          <w:sz w:val="24"/>
          <w:szCs w:val="24"/>
          <w:lang w:val="en-US"/>
        </w:rPr>
      </w:pPr>
      <w:r w:rsidRPr="004866C7">
        <w:rPr>
          <w:rFonts w:asciiTheme="majorHAnsi" w:hAnsiTheme="majorHAnsi" w:cstheme="majorHAnsi"/>
          <w:sz w:val="24"/>
          <w:szCs w:val="24"/>
          <w:lang w:val="en-US"/>
        </w:rPr>
        <w:t>Čestné prohlášení</w:t>
      </w:r>
    </w:p>
    <w:p w14:paraId="461EEB58" w14:textId="77777777" w:rsidR="004866C7" w:rsidRPr="004866C7" w:rsidRDefault="004866C7" w:rsidP="004866C7">
      <w:pPr>
        <w:widowControl w:val="0"/>
        <w:autoSpaceDE w:val="0"/>
        <w:autoSpaceDN w:val="0"/>
        <w:adjustRightInd w:val="0"/>
        <w:spacing w:after="0" w:line="240" w:lineRule="auto"/>
        <w:rPr>
          <w:rFonts w:asciiTheme="majorHAnsi" w:hAnsiTheme="majorHAnsi" w:cstheme="majorHAnsi"/>
          <w:sz w:val="24"/>
          <w:szCs w:val="24"/>
          <w:lang w:val="en-US"/>
        </w:rPr>
      </w:pPr>
    </w:p>
    <w:p w14:paraId="2B3759C0" w14:textId="0E844BE9" w:rsidR="004866C7" w:rsidRPr="004866C7" w:rsidRDefault="004866C7" w:rsidP="004866C7">
      <w:pPr>
        <w:widowControl w:val="0"/>
        <w:autoSpaceDE w:val="0"/>
        <w:autoSpaceDN w:val="0"/>
        <w:adjustRightInd w:val="0"/>
        <w:spacing w:after="0" w:line="240" w:lineRule="auto"/>
        <w:ind w:firstLine="708"/>
        <w:rPr>
          <w:rFonts w:asciiTheme="majorHAnsi" w:hAnsiTheme="majorHAnsi" w:cstheme="majorHAnsi"/>
          <w:sz w:val="24"/>
          <w:szCs w:val="24"/>
          <w:lang w:val="en-US"/>
        </w:rPr>
      </w:pPr>
      <w:proofErr w:type="gramStart"/>
      <w:r w:rsidRPr="004866C7">
        <w:rPr>
          <w:rFonts w:asciiTheme="majorHAnsi" w:hAnsiTheme="majorHAnsi" w:cstheme="majorHAnsi"/>
          <w:sz w:val="24"/>
          <w:szCs w:val="24"/>
          <w:lang w:val="en-US"/>
        </w:rPr>
        <w:t>Prohlašuji</w:t>
      </w:r>
      <w:r w:rsidR="00B126AB">
        <w:rPr>
          <w:rFonts w:asciiTheme="majorHAnsi" w:hAnsiTheme="majorHAnsi" w:cstheme="majorHAnsi"/>
          <w:sz w:val="24"/>
          <w:szCs w:val="24"/>
          <w:lang w:val="en-US"/>
        </w:rPr>
        <w:t xml:space="preserve">, </w:t>
      </w:r>
      <w:r w:rsidR="009D3E8B">
        <w:rPr>
          <w:rFonts w:asciiTheme="majorHAnsi" w:hAnsiTheme="majorHAnsi" w:cstheme="majorHAnsi"/>
          <w:sz w:val="24"/>
          <w:szCs w:val="24"/>
          <w:lang w:val="en-US"/>
        </w:rPr>
        <w:t>že jsem tuto práci vypracoval</w:t>
      </w:r>
      <w:r w:rsidR="00B126AB">
        <w:rPr>
          <w:rFonts w:asciiTheme="majorHAnsi" w:hAnsiTheme="majorHAnsi" w:cstheme="majorHAnsi"/>
          <w:sz w:val="24"/>
          <w:szCs w:val="24"/>
          <w:lang w:val="en-US"/>
        </w:rPr>
        <w:t xml:space="preserve"> samostatně.</w:t>
      </w:r>
      <w:proofErr w:type="gramEnd"/>
      <w:r w:rsidR="00B126AB">
        <w:rPr>
          <w:rFonts w:asciiTheme="majorHAnsi" w:hAnsiTheme="majorHAnsi" w:cstheme="majorHAnsi"/>
          <w:sz w:val="24"/>
          <w:szCs w:val="24"/>
          <w:lang w:val="en-US"/>
        </w:rPr>
        <w:t xml:space="preserve"> </w:t>
      </w:r>
      <w:r w:rsidRPr="004866C7">
        <w:rPr>
          <w:rFonts w:asciiTheme="majorHAnsi" w:hAnsiTheme="majorHAnsi" w:cstheme="majorHAnsi"/>
          <w:sz w:val="24"/>
          <w:szCs w:val="24"/>
          <w:lang w:val="en-US"/>
        </w:rPr>
        <w:t xml:space="preserve">Veškerou literaturu </w:t>
      </w:r>
      <w:proofErr w:type="gramStart"/>
      <w:r w:rsidRPr="004866C7">
        <w:rPr>
          <w:rFonts w:asciiTheme="majorHAnsi" w:hAnsiTheme="majorHAnsi" w:cstheme="majorHAnsi"/>
          <w:sz w:val="24"/>
          <w:szCs w:val="24"/>
          <w:lang w:val="en-US"/>
        </w:rPr>
        <w:t>a</w:t>
      </w:r>
      <w:proofErr w:type="gramEnd"/>
      <w:r w:rsidRPr="004866C7">
        <w:rPr>
          <w:rFonts w:asciiTheme="majorHAnsi" w:hAnsiTheme="majorHAnsi" w:cstheme="majorHAnsi"/>
          <w:sz w:val="24"/>
          <w:szCs w:val="24"/>
          <w:lang w:val="en-US"/>
        </w:rPr>
        <w:t xml:space="preserve"> ostatní prameny, ze kterých jsem při přípravě práce čerpal, řádně cituji a uvádím v seznamu použité literatury.</w:t>
      </w:r>
    </w:p>
    <w:p w14:paraId="057AD8DF" w14:textId="77777777" w:rsidR="00B6034F" w:rsidRDefault="00B6034F" w:rsidP="00AD7844">
      <w:pPr>
        <w:spacing w:line="360" w:lineRule="auto"/>
        <w:jc w:val="both"/>
        <w:outlineLvl w:val="0"/>
        <w:rPr>
          <w:rFonts w:ascii="Times New Roman" w:hAnsi="Times New Roman" w:cs="Times New Roman"/>
          <w:b/>
          <w:i/>
          <w:sz w:val="24"/>
          <w:szCs w:val="24"/>
        </w:rPr>
      </w:pPr>
    </w:p>
    <w:p w14:paraId="54DE8660" w14:textId="77777777" w:rsidR="00B6034F" w:rsidRDefault="00B6034F" w:rsidP="00AD7844">
      <w:pPr>
        <w:spacing w:line="360" w:lineRule="auto"/>
        <w:jc w:val="both"/>
        <w:outlineLvl w:val="0"/>
        <w:rPr>
          <w:rFonts w:ascii="Times New Roman" w:hAnsi="Times New Roman" w:cs="Times New Roman"/>
          <w:b/>
          <w:i/>
          <w:sz w:val="24"/>
          <w:szCs w:val="24"/>
        </w:rPr>
      </w:pPr>
    </w:p>
    <w:p w14:paraId="77D606E2" w14:textId="77777777" w:rsidR="008F1485" w:rsidRDefault="008F1485" w:rsidP="00AD7844">
      <w:pPr>
        <w:spacing w:line="360" w:lineRule="auto"/>
        <w:jc w:val="both"/>
        <w:outlineLvl w:val="0"/>
        <w:rPr>
          <w:rFonts w:ascii="Times New Roman" w:hAnsi="Times New Roman" w:cs="Times New Roman"/>
          <w:b/>
          <w:i/>
          <w:sz w:val="24"/>
          <w:szCs w:val="24"/>
        </w:rPr>
      </w:pPr>
    </w:p>
    <w:p w14:paraId="68D30F86" w14:textId="77777777" w:rsidR="00DB320B" w:rsidRPr="00D04A72" w:rsidRDefault="00DB320B" w:rsidP="00DB320B">
      <w:pPr>
        <w:spacing w:line="360" w:lineRule="auto"/>
        <w:jc w:val="both"/>
        <w:outlineLvl w:val="0"/>
        <w:rPr>
          <w:rFonts w:ascii="Times New Roman" w:hAnsi="Times New Roman" w:cs="Times New Roman"/>
          <w:b/>
          <w:i/>
          <w:sz w:val="32"/>
          <w:szCs w:val="32"/>
        </w:rPr>
      </w:pPr>
      <w:r w:rsidRPr="00D04A72">
        <w:rPr>
          <w:rFonts w:ascii="Times New Roman" w:hAnsi="Times New Roman" w:cs="Times New Roman"/>
          <w:b/>
          <w:i/>
          <w:sz w:val="32"/>
          <w:szCs w:val="32"/>
        </w:rPr>
        <w:lastRenderedPageBreak/>
        <w:t>ANOTACE</w:t>
      </w:r>
    </w:p>
    <w:p w14:paraId="0407789A" w14:textId="77777777" w:rsidR="003E0302" w:rsidRDefault="003E0302" w:rsidP="003E0302">
      <w:pPr>
        <w:jc w:val="both"/>
        <w:outlineLvl w:val="0"/>
        <w:rPr>
          <w:rFonts w:ascii="Times New Roman" w:hAnsi="Times New Roman" w:cs="Times New Roman"/>
          <w:sz w:val="24"/>
          <w:szCs w:val="24"/>
        </w:rPr>
      </w:pPr>
    </w:p>
    <w:p w14:paraId="2DAA5528" w14:textId="77777777" w:rsidR="008F1485" w:rsidRPr="00DB320B" w:rsidRDefault="008F1485" w:rsidP="000E28B5">
      <w:pPr>
        <w:spacing w:line="360" w:lineRule="auto"/>
        <w:jc w:val="both"/>
        <w:outlineLvl w:val="0"/>
        <w:rPr>
          <w:rFonts w:ascii="Times New Roman" w:hAnsi="Times New Roman" w:cs="Times New Roman"/>
          <w:sz w:val="24"/>
          <w:szCs w:val="24"/>
        </w:rPr>
      </w:pPr>
      <w:r w:rsidRPr="00DB320B">
        <w:rPr>
          <w:rFonts w:ascii="Times New Roman" w:hAnsi="Times New Roman" w:cs="Times New Roman"/>
          <w:sz w:val="24"/>
          <w:szCs w:val="24"/>
        </w:rPr>
        <w:t>Jméno a příjmení autora:         MUDr. Petr Neoral</w:t>
      </w:r>
    </w:p>
    <w:p w14:paraId="7A91B59F" w14:textId="77777777" w:rsidR="00DB320B" w:rsidRDefault="008F1485" w:rsidP="000E28B5">
      <w:pPr>
        <w:spacing w:line="360" w:lineRule="auto"/>
        <w:rPr>
          <w:sz w:val="24"/>
          <w:szCs w:val="24"/>
        </w:rPr>
      </w:pPr>
      <w:r>
        <w:rPr>
          <w:rFonts w:ascii="Times New Roman" w:hAnsi="Times New Roman" w:cs="Times New Roman"/>
          <w:sz w:val="24"/>
          <w:szCs w:val="24"/>
        </w:rPr>
        <w:t xml:space="preserve">Název diplomové práce: </w:t>
      </w:r>
      <w:r w:rsidR="00DB320B">
        <w:rPr>
          <w:rFonts w:ascii="Times New Roman" w:hAnsi="Times New Roman" w:cs="Times New Roman"/>
          <w:sz w:val="24"/>
          <w:szCs w:val="24"/>
        </w:rPr>
        <w:t xml:space="preserve">         </w:t>
      </w:r>
      <w:r w:rsidR="00DB320B" w:rsidRPr="00DB320B">
        <w:rPr>
          <w:sz w:val="24"/>
          <w:szCs w:val="24"/>
        </w:rPr>
        <w:t>Analýza důvodů selhání stabilizačních výkonů u ramenního kloubu</w:t>
      </w:r>
    </w:p>
    <w:p w14:paraId="42F189A6" w14:textId="77777777" w:rsidR="00DB320B" w:rsidRDefault="00DB320B" w:rsidP="000E28B5">
      <w:pPr>
        <w:spacing w:line="360" w:lineRule="auto"/>
        <w:rPr>
          <w:sz w:val="24"/>
          <w:szCs w:val="24"/>
        </w:rPr>
      </w:pPr>
      <w:r>
        <w:rPr>
          <w:sz w:val="24"/>
          <w:szCs w:val="24"/>
        </w:rPr>
        <w:t>Název práce v angličtině:         Analysis of reasons responsible for shoulder stabilization failure</w:t>
      </w:r>
    </w:p>
    <w:p w14:paraId="473A8CEE" w14:textId="77777777" w:rsidR="00DB320B" w:rsidRPr="00DB320B" w:rsidRDefault="00DB320B" w:rsidP="000E28B5">
      <w:pPr>
        <w:spacing w:line="360" w:lineRule="auto"/>
        <w:rPr>
          <w:sz w:val="24"/>
          <w:szCs w:val="24"/>
        </w:rPr>
      </w:pPr>
      <w:r>
        <w:rPr>
          <w:sz w:val="24"/>
          <w:szCs w:val="24"/>
        </w:rPr>
        <w:t xml:space="preserve">Vedoucí diplomové práce:        Prof. MUDr. Gallo Jiří, Ph.D. </w:t>
      </w:r>
    </w:p>
    <w:p w14:paraId="2C3D6852" w14:textId="77777777" w:rsidR="008F1485" w:rsidRDefault="00DB320B" w:rsidP="000E28B5">
      <w:pPr>
        <w:spacing w:line="360" w:lineRule="auto"/>
        <w:jc w:val="both"/>
        <w:rPr>
          <w:rFonts w:ascii="Times New Roman" w:hAnsi="Times New Roman" w:cs="Times New Roman"/>
          <w:sz w:val="24"/>
          <w:szCs w:val="24"/>
        </w:rPr>
      </w:pPr>
      <w:r>
        <w:rPr>
          <w:rFonts w:ascii="Times New Roman" w:hAnsi="Times New Roman" w:cs="Times New Roman"/>
          <w:sz w:val="24"/>
          <w:szCs w:val="24"/>
        </w:rPr>
        <w:t>Rok obhajoby:                           2014</w:t>
      </w:r>
    </w:p>
    <w:p w14:paraId="4AD7CDCE" w14:textId="77777777" w:rsidR="00DB320B" w:rsidRDefault="00DB320B" w:rsidP="00BD4F9A">
      <w:pPr>
        <w:spacing w:line="360" w:lineRule="auto"/>
        <w:jc w:val="both"/>
        <w:rPr>
          <w:rFonts w:ascii="Times New Roman" w:hAnsi="Times New Roman" w:cs="Times New Roman"/>
          <w:sz w:val="24"/>
          <w:szCs w:val="24"/>
        </w:rPr>
      </w:pPr>
    </w:p>
    <w:p w14:paraId="53FF44A2" w14:textId="77777777" w:rsidR="000E28B5" w:rsidRDefault="000E28B5" w:rsidP="00BD4F9A">
      <w:pPr>
        <w:spacing w:line="360" w:lineRule="auto"/>
        <w:jc w:val="both"/>
        <w:rPr>
          <w:rFonts w:ascii="Times New Roman" w:hAnsi="Times New Roman" w:cs="Times New Roman"/>
          <w:sz w:val="24"/>
          <w:szCs w:val="24"/>
        </w:rPr>
      </w:pPr>
    </w:p>
    <w:p w14:paraId="02F8CACE" w14:textId="7B4B1A9D" w:rsidR="00EE0563" w:rsidRPr="00BD4F9A" w:rsidRDefault="006175A2" w:rsidP="00BD4F9A">
      <w:pPr>
        <w:tabs>
          <w:tab w:val="left" w:pos="1800"/>
        </w:tabs>
        <w:spacing w:line="360" w:lineRule="auto"/>
        <w:rPr>
          <w:rFonts w:ascii="Times New Roman" w:hAnsi="Times New Roman" w:cs="Times New Roman"/>
          <w:b/>
          <w:sz w:val="36"/>
          <w:szCs w:val="36"/>
        </w:rPr>
      </w:pPr>
      <w:r>
        <w:rPr>
          <w:rFonts w:ascii="Times New Roman" w:hAnsi="Times New Roman" w:cs="Times New Roman"/>
          <w:sz w:val="24"/>
          <w:szCs w:val="24"/>
        </w:rPr>
        <w:t xml:space="preserve">Ve </w:t>
      </w:r>
      <w:r w:rsidR="00E610EB">
        <w:rPr>
          <w:rFonts w:ascii="Times New Roman" w:hAnsi="Times New Roman" w:cs="Times New Roman"/>
          <w:sz w:val="24"/>
          <w:szCs w:val="24"/>
        </w:rPr>
        <w:t xml:space="preserve">své </w:t>
      </w:r>
      <w:r w:rsidR="00CB376C">
        <w:rPr>
          <w:rFonts w:ascii="Times New Roman" w:hAnsi="Times New Roman" w:cs="Times New Roman"/>
          <w:sz w:val="24"/>
          <w:szCs w:val="24"/>
        </w:rPr>
        <w:t>práci prezentuji</w:t>
      </w:r>
      <w:r w:rsidR="00AD4329" w:rsidRPr="00C31379">
        <w:rPr>
          <w:rFonts w:ascii="Times New Roman" w:hAnsi="Times New Roman" w:cs="Times New Roman"/>
          <w:sz w:val="24"/>
          <w:szCs w:val="24"/>
        </w:rPr>
        <w:t xml:space="preserve"> současné pohledy </w:t>
      </w:r>
      <w:r w:rsidR="008B6F79">
        <w:rPr>
          <w:rFonts w:ascii="Times New Roman" w:hAnsi="Times New Roman" w:cs="Times New Roman"/>
          <w:sz w:val="24"/>
          <w:szCs w:val="24"/>
        </w:rPr>
        <w:t>na etiopatogenezi, diagnostiku a</w:t>
      </w:r>
      <w:r w:rsidR="00AD4329" w:rsidRPr="00C31379">
        <w:rPr>
          <w:rFonts w:ascii="Times New Roman" w:hAnsi="Times New Roman" w:cs="Times New Roman"/>
          <w:sz w:val="24"/>
          <w:szCs w:val="24"/>
        </w:rPr>
        <w:t xml:space="preserve"> terapii předn</w:t>
      </w:r>
      <w:r w:rsidR="008B6F79">
        <w:rPr>
          <w:rFonts w:ascii="Times New Roman" w:hAnsi="Times New Roman" w:cs="Times New Roman"/>
          <w:sz w:val="24"/>
          <w:szCs w:val="24"/>
        </w:rPr>
        <w:t xml:space="preserve">í nestability ramenního kloubu. </w:t>
      </w:r>
      <w:r w:rsidR="00D0184C">
        <w:rPr>
          <w:rFonts w:ascii="Times New Roman" w:hAnsi="Times New Roman" w:cs="Times New Roman"/>
          <w:sz w:val="24"/>
          <w:szCs w:val="24"/>
        </w:rPr>
        <w:t>Součástí</w:t>
      </w:r>
      <w:r w:rsidR="002E5EDB">
        <w:rPr>
          <w:rFonts w:ascii="Times New Roman" w:hAnsi="Times New Roman" w:cs="Times New Roman"/>
          <w:sz w:val="24"/>
          <w:szCs w:val="24"/>
        </w:rPr>
        <w:t xml:space="preserve"> disertační práce jsou dvě sedmi</w:t>
      </w:r>
      <w:r w:rsidR="00D0184C">
        <w:rPr>
          <w:rFonts w:ascii="Times New Roman" w:hAnsi="Times New Roman" w:cs="Times New Roman"/>
          <w:sz w:val="24"/>
          <w:szCs w:val="24"/>
        </w:rPr>
        <w:t>leté studie, p</w:t>
      </w:r>
      <w:r w:rsidR="008B6F79">
        <w:rPr>
          <w:rFonts w:ascii="Times New Roman" w:hAnsi="Times New Roman" w:cs="Times New Roman"/>
          <w:sz w:val="24"/>
          <w:szCs w:val="24"/>
        </w:rPr>
        <w:t>omocí</w:t>
      </w:r>
      <w:r w:rsidR="00D0184C">
        <w:rPr>
          <w:rFonts w:ascii="Times New Roman" w:hAnsi="Times New Roman" w:cs="Times New Roman"/>
          <w:sz w:val="24"/>
          <w:szCs w:val="24"/>
        </w:rPr>
        <w:t xml:space="preserve"> kterých nastíním </w:t>
      </w:r>
      <w:r w:rsidR="009D3E8B">
        <w:rPr>
          <w:rFonts w:ascii="Times New Roman" w:hAnsi="Times New Roman" w:cs="Times New Roman"/>
          <w:sz w:val="24"/>
          <w:szCs w:val="24"/>
        </w:rPr>
        <w:t xml:space="preserve"> nejpravděpodobnější příči</w:t>
      </w:r>
      <w:r w:rsidR="008B6F79">
        <w:rPr>
          <w:rFonts w:ascii="Times New Roman" w:hAnsi="Times New Roman" w:cs="Times New Roman"/>
          <w:sz w:val="24"/>
          <w:szCs w:val="24"/>
        </w:rPr>
        <w:t xml:space="preserve">ny selhávání </w:t>
      </w:r>
      <w:r w:rsidR="00D0184C">
        <w:rPr>
          <w:rFonts w:ascii="Times New Roman" w:hAnsi="Times New Roman" w:cs="Times New Roman"/>
          <w:sz w:val="24"/>
          <w:szCs w:val="24"/>
        </w:rPr>
        <w:t>stabilizačních výkon</w:t>
      </w:r>
      <w:r w:rsidR="009D3E8B">
        <w:rPr>
          <w:rFonts w:ascii="Times New Roman" w:hAnsi="Times New Roman" w:cs="Times New Roman"/>
          <w:sz w:val="24"/>
          <w:szCs w:val="24"/>
        </w:rPr>
        <w:t>ů</w:t>
      </w:r>
      <w:r w:rsidR="00D0184C">
        <w:rPr>
          <w:rFonts w:ascii="Times New Roman" w:hAnsi="Times New Roman" w:cs="Times New Roman"/>
          <w:sz w:val="24"/>
          <w:szCs w:val="24"/>
        </w:rPr>
        <w:t xml:space="preserve"> v našem souboru pacientů. </w:t>
      </w:r>
      <w:r w:rsidR="00AD4329" w:rsidRPr="00C31379">
        <w:rPr>
          <w:rFonts w:ascii="Times New Roman" w:hAnsi="Times New Roman" w:cs="Times New Roman"/>
          <w:sz w:val="24"/>
          <w:szCs w:val="24"/>
        </w:rPr>
        <w:t xml:space="preserve">Příčinou přední nestability je </w:t>
      </w:r>
      <w:r w:rsidR="00C31379" w:rsidRPr="00C31379">
        <w:rPr>
          <w:rFonts w:ascii="Times New Roman" w:hAnsi="Times New Roman" w:cs="Times New Roman"/>
          <w:sz w:val="24"/>
          <w:szCs w:val="24"/>
        </w:rPr>
        <w:t>porucha funkce</w:t>
      </w:r>
      <w:r w:rsidR="00AD4329" w:rsidRPr="00C31379">
        <w:rPr>
          <w:rFonts w:ascii="Times New Roman" w:hAnsi="Times New Roman" w:cs="Times New Roman"/>
          <w:sz w:val="24"/>
          <w:szCs w:val="24"/>
        </w:rPr>
        <w:t xml:space="preserve"> vazivových stabilizátorů</w:t>
      </w:r>
      <w:r w:rsidR="00C31379" w:rsidRPr="00C31379">
        <w:rPr>
          <w:rFonts w:ascii="Times New Roman" w:hAnsi="Times New Roman" w:cs="Times New Roman"/>
          <w:sz w:val="24"/>
          <w:szCs w:val="24"/>
        </w:rPr>
        <w:t>, které nedokážou zabránit</w:t>
      </w:r>
      <w:r w:rsidR="00AD4329" w:rsidRPr="00C31379">
        <w:rPr>
          <w:rFonts w:ascii="Times New Roman" w:hAnsi="Times New Roman" w:cs="Times New Roman"/>
          <w:sz w:val="24"/>
          <w:szCs w:val="24"/>
        </w:rPr>
        <w:t xml:space="preserve"> abnormálnímu posunu hlavice dopředu</w:t>
      </w:r>
      <w:r w:rsidR="00C31379" w:rsidRPr="00C31379">
        <w:rPr>
          <w:rFonts w:ascii="Times New Roman" w:hAnsi="Times New Roman" w:cs="Times New Roman"/>
          <w:sz w:val="24"/>
          <w:szCs w:val="24"/>
        </w:rPr>
        <w:t xml:space="preserve">. Situaci zhoršují přidružené kostní léze, </w:t>
      </w:r>
      <w:r w:rsidR="00AD4329" w:rsidRPr="00C31379">
        <w:rPr>
          <w:rFonts w:ascii="Times New Roman" w:hAnsi="Times New Roman" w:cs="Times New Roman"/>
          <w:sz w:val="24"/>
          <w:szCs w:val="24"/>
        </w:rPr>
        <w:t xml:space="preserve">které usnadňují luxaci hlavice. </w:t>
      </w:r>
      <w:r w:rsidR="00C31379" w:rsidRPr="00C31379">
        <w:rPr>
          <w:rFonts w:ascii="Times New Roman" w:hAnsi="Times New Roman" w:cs="Times New Roman"/>
          <w:sz w:val="24"/>
          <w:szCs w:val="24"/>
        </w:rPr>
        <w:t>Základní s</w:t>
      </w:r>
      <w:r w:rsidR="00AD4329" w:rsidRPr="00C31379">
        <w:rPr>
          <w:rFonts w:ascii="Times New Roman" w:hAnsi="Times New Roman" w:cs="Times New Roman"/>
          <w:sz w:val="24"/>
          <w:szCs w:val="24"/>
        </w:rPr>
        <w:t xml:space="preserve">oučástí diagnostického algoritmu by </w:t>
      </w:r>
      <w:r>
        <w:rPr>
          <w:rFonts w:ascii="Times New Roman" w:hAnsi="Times New Roman" w:cs="Times New Roman"/>
          <w:sz w:val="24"/>
          <w:szCs w:val="24"/>
        </w:rPr>
        <w:t>proto mělo být CT vyšetření, včetně</w:t>
      </w:r>
      <w:r w:rsidR="00AD4329" w:rsidRPr="00C31379">
        <w:rPr>
          <w:rFonts w:ascii="Times New Roman" w:hAnsi="Times New Roman" w:cs="Times New Roman"/>
          <w:sz w:val="24"/>
          <w:szCs w:val="24"/>
        </w:rPr>
        <w:t xml:space="preserve"> 3D rekonstrukce s posouzením rozsahu kostních defektů. V terapii přední nestability se v poslední době prosadily artroskopické stabilizační operace, které využívají nejen recentní poznatky z anatomie, biomechaniky a kinematiky ramenního kloubu, ale také nové operační principy a fixační implantáty. Nejčastějším důvodem selhání stabilizační</w:t>
      </w:r>
      <w:r w:rsidR="00C31379" w:rsidRPr="00C31379">
        <w:rPr>
          <w:rFonts w:ascii="Times New Roman" w:hAnsi="Times New Roman" w:cs="Times New Roman"/>
          <w:sz w:val="24"/>
          <w:szCs w:val="24"/>
        </w:rPr>
        <w:t xml:space="preserve">ch operací </w:t>
      </w:r>
      <w:r w:rsidR="00AD4329" w:rsidRPr="00C31379">
        <w:rPr>
          <w:rFonts w:ascii="Times New Roman" w:hAnsi="Times New Roman" w:cs="Times New Roman"/>
          <w:sz w:val="24"/>
          <w:szCs w:val="24"/>
        </w:rPr>
        <w:t xml:space="preserve">je </w:t>
      </w:r>
      <w:r w:rsidR="00C31379" w:rsidRPr="00C31379">
        <w:rPr>
          <w:rFonts w:ascii="Times New Roman" w:hAnsi="Times New Roman" w:cs="Times New Roman"/>
          <w:sz w:val="24"/>
          <w:szCs w:val="24"/>
        </w:rPr>
        <w:t xml:space="preserve">nesprávné zhodnocení typu nestability a z toho vyplývající použití </w:t>
      </w:r>
      <w:r w:rsidR="00AD4329" w:rsidRPr="00C31379">
        <w:rPr>
          <w:rFonts w:ascii="Times New Roman" w:hAnsi="Times New Roman" w:cs="Times New Roman"/>
          <w:sz w:val="24"/>
          <w:szCs w:val="24"/>
        </w:rPr>
        <w:t xml:space="preserve">nepřiměřené operační techniky.  </w:t>
      </w:r>
    </w:p>
    <w:p w14:paraId="1D88ED0C" w14:textId="77777777" w:rsidR="003E0302" w:rsidRPr="005B2C9B" w:rsidRDefault="003E0302" w:rsidP="00EB591D">
      <w:pPr>
        <w:pStyle w:val="Normlnweb"/>
        <w:rPr>
          <w:rFonts w:ascii="Times New Roman" w:hAnsi="Times New Roman"/>
          <w:sz w:val="24"/>
          <w:szCs w:val="24"/>
          <w:lang w:val="cs-CZ" w:eastAsia="cs-CZ"/>
        </w:rPr>
      </w:pPr>
    </w:p>
    <w:p w14:paraId="28FA9F48" w14:textId="77777777" w:rsidR="00EB591D" w:rsidRPr="005B2C9B" w:rsidRDefault="005B2C9B" w:rsidP="00EB591D">
      <w:pPr>
        <w:pStyle w:val="Normlnweb"/>
        <w:rPr>
          <w:rFonts w:ascii="Times New Roman" w:hAnsi="Times New Roman"/>
          <w:sz w:val="24"/>
          <w:szCs w:val="24"/>
          <w:lang w:val="cs-CZ" w:eastAsia="cs-CZ"/>
        </w:rPr>
      </w:pPr>
      <w:r>
        <w:rPr>
          <w:rFonts w:ascii="Times New Roman" w:hAnsi="Times New Roman"/>
          <w:sz w:val="24"/>
          <w:szCs w:val="24"/>
          <w:lang w:val="cs-CZ" w:eastAsia="cs-CZ"/>
        </w:rPr>
        <w:t>KLÍČ</w:t>
      </w:r>
      <w:r w:rsidR="00EB591D" w:rsidRPr="005B2C9B">
        <w:rPr>
          <w:rFonts w:ascii="Times New Roman" w:hAnsi="Times New Roman"/>
          <w:sz w:val="24"/>
          <w:szCs w:val="24"/>
          <w:lang w:val="cs-CZ" w:eastAsia="cs-CZ"/>
        </w:rPr>
        <w:t xml:space="preserve">OVÁ SLOVA </w:t>
      </w:r>
    </w:p>
    <w:p w14:paraId="31BD674C" w14:textId="77777777" w:rsidR="00EB591D" w:rsidRPr="005B2C9B" w:rsidRDefault="009D3E8B" w:rsidP="00EB591D">
      <w:pPr>
        <w:pStyle w:val="Normlnweb"/>
        <w:rPr>
          <w:rFonts w:ascii="Times New Roman" w:hAnsi="Times New Roman"/>
          <w:sz w:val="24"/>
          <w:szCs w:val="24"/>
          <w:lang w:val="cs-CZ" w:eastAsia="cs-CZ"/>
        </w:rPr>
      </w:pPr>
      <w:r>
        <w:rPr>
          <w:rFonts w:ascii="Times New Roman" w:hAnsi="Times New Roman"/>
          <w:sz w:val="24"/>
          <w:szCs w:val="24"/>
          <w:lang w:val="cs-CZ" w:eastAsia="cs-CZ"/>
        </w:rPr>
        <w:t>nestabilita</w:t>
      </w:r>
      <w:r w:rsidR="005B2C9B">
        <w:rPr>
          <w:rFonts w:ascii="Times New Roman" w:hAnsi="Times New Roman"/>
          <w:sz w:val="24"/>
          <w:szCs w:val="24"/>
          <w:lang w:val="cs-CZ" w:eastAsia="cs-CZ"/>
        </w:rPr>
        <w:t xml:space="preserve"> ramene, artroskopie, kvalita života, rehabilitace, léč</w:t>
      </w:r>
      <w:r w:rsidR="00EB591D" w:rsidRPr="005B2C9B">
        <w:rPr>
          <w:rFonts w:ascii="Times New Roman" w:hAnsi="Times New Roman"/>
          <w:sz w:val="24"/>
          <w:szCs w:val="24"/>
          <w:lang w:val="cs-CZ" w:eastAsia="cs-CZ"/>
        </w:rPr>
        <w:t xml:space="preserve">ba </w:t>
      </w:r>
    </w:p>
    <w:p w14:paraId="4A3095CA" w14:textId="77777777" w:rsidR="00EB591D" w:rsidRPr="005B2C9B" w:rsidRDefault="00EB591D" w:rsidP="00AD7844">
      <w:pPr>
        <w:spacing w:line="360" w:lineRule="auto"/>
        <w:rPr>
          <w:rFonts w:ascii="Times New Roman" w:hAnsi="Times New Roman" w:cs="Times New Roman"/>
          <w:sz w:val="24"/>
          <w:szCs w:val="24"/>
        </w:rPr>
      </w:pPr>
    </w:p>
    <w:p w14:paraId="44EF55A7" w14:textId="77777777" w:rsidR="00EB591D" w:rsidRDefault="00EB591D" w:rsidP="00AD7844">
      <w:pPr>
        <w:spacing w:line="360" w:lineRule="auto"/>
        <w:rPr>
          <w:rFonts w:ascii="Times New Roman,Bold" w:eastAsia="Times New Roman" w:hAnsi="Times New Roman,Bold" w:cs="Times New Roman"/>
          <w:sz w:val="24"/>
          <w:szCs w:val="24"/>
        </w:rPr>
      </w:pPr>
    </w:p>
    <w:p w14:paraId="2CB5B765" w14:textId="77777777" w:rsidR="003E0302" w:rsidRDefault="003E0302" w:rsidP="00AD7844">
      <w:pPr>
        <w:spacing w:line="360" w:lineRule="auto"/>
        <w:rPr>
          <w:rFonts w:ascii="Times New Roman,Bold" w:eastAsia="Times New Roman" w:hAnsi="Times New Roman,Bold" w:cs="Times New Roman"/>
          <w:sz w:val="24"/>
          <w:szCs w:val="24"/>
        </w:rPr>
      </w:pPr>
    </w:p>
    <w:p w14:paraId="4A30B2B0" w14:textId="77777777" w:rsidR="006E5A92" w:rsidRDefault="006E5A92" w:rsidP="00AD7844">
      <w:pPr>
        <w:spacing w:line="360" w:lineRule="auto"/>
        <w:rPr>
          <w:rFonts w:ascii="Times New Roman,Bold" w:eastAsia="Times New Roman" w:hAnsi="Times New Roman,Bold" w:cs="Times New Roman"/>
          <w:sz w:val="24"/>
          <w:szCs w:val="24"/>
        </w:rPr>
      </w:pPr>
    </w:p>
    <w:p w14:paraId="63429EB4" w14:textId="77777777" w:rsidR="00294E24" w:rsidRPr="00D04A72" w:rsidRDefault="00EB591D" w:rsidP="00AD7844">
      <w:pPr>
        <w:spacing w:line="360" w:lineRule="auto"/>
        <w:rPr>
          <w:rFonts w:ascii="Times New Roman,Bold" w:eastAsia="Times New Roman" w:hAnsi="Times New Roman,Bold" w:cs="Times New Roman"/>
          <w:b/>
          <w:i/>
          <w:sz w:val="32"/>
          <w:szCs w:val="32"/>
        </w:rPr>
      </w:pPr>
      <w:r w:rsidRPr="00D04A72">
        <w:rPr>
          <w:rFonts w:ascii="Times New Roman,Bold" w:eastAsia="Times New Roman" w:hAnsi="Times New Roman,Bold" w:cs="Times New Roman"/>
          <w:b/>
          <w:i/>
          <w:sz w:val="32"/>
          <w:szCs w:val="32"/>
        </w:rPr>
        <w:lastRenderedPageBreak/>
        <w:t>ANNOTATION</w:t>
      </w:r>
    </w:p>
    <w:p w14:paraId="0DCF47C5" w14:textId="77777777" w:rsidR="00D04A72" w:rsidRDefault="00D04A72" w:rsidP="00AD7844">
      <w:pPr>
        <w:spacing w:line="360" w:lineRule="auto"/>
        <w:rPr>
          <w:rFonts w:ascii="Times New Roman,Bold" w:eastAsia="Times New Roman" w:hAnsi="Times New Roman,Bold" w:cs="Times New Roman"/>
          <w:sz w:val="24"/>
          <w:szCs w:val="24"/>
        </w:rPr>
      </w:pPr>
    </w:p>
    <w:p w14:paraId="64010504" w14:textId="6663916F" w:rsidR="003E0302" w:rsidRDefault="003E0302" w:rsidP="00AD7844">
      <w:pPr>
        <w:spacing w:line="360" w:lineRule="auto"/>
        <w:rPr>
          <w:rFonts w:ascii="Times New Roman,Bold" w:eastAsia="Times New Roman" w:hAnsi="Times New Roman,Bold" w:cs="Times New Roman"/>
          <w:sz w:val="24"/>
          <w:szCs w:val="24"/>
        </w:rPr>
      </w:pPr>
      <w:r>
        <w:rPr>
          <w:rFonts w:ascii="Times New Roman,Bold" w:eastAsia="Times New Roman" w:hAnsi="Times New Roman,Bold" w:cs="Times New Roman"/>
          <w:sz w:val="24"/>
          <w:szCs w:val="24"/>
        </w:rPr>
        <w:t>In my</w:t>
      </w:r>
      <w:r w:rsidRPr="003E0302">
        <w:rPr>
          <w:rFonts w:ascii="Times New Roman,Bold" w:eastAsia="Times New Roman" w:hAnsi="Times New Roman,Bold" w:cs="Times New Roman"/>
          <w:sz w:val="24"/>
          <w:szCs w:val="24"/>
        </w:rPr>
        <w:t xml:space="preserve"> </w:t>
      </w:r>
      <w:r>
        <w:rPr>
          <w:rFonts w:ascii="Times New Roman,Bold" w:eastAsia="Times New Roman" w:hAnsi="Times New Roman,Bold" w:cs="Times New Roman"/>
          <w:sz w:val="24"/>
          <w:szCs w:val="24"/>
        </w:rPr>
        <w:t>dissertation I present</w:t>
      </w:r>
      <w:r w:rsidRPr="003E0302">
        <w:rPr>
          <w:rFonts w:ascii="Times New Roman,Bold" w:eastAsia="Times New Roman" w:hAnsi="Times New Roman,Bold" w:cs="Times New Roman"/>
          <w:sz w:val="24"/>
          <w:szCs w:val="24"/>
        </w:rPr>
        <w:t xml:space="preserve"> curren</w:t>
      </w:r>
      <w:r w:rsidR="0048063E">
        <w:rPr>
          <w:rFonts w:ascii="Times New Roman,Bold" w:eastAsia="Times New Roman" w:hAnsi="Times New Roman,Bold" w:cs="Times New Roman"/>
          <w:sz w:val="24"/>
          <w:szCs w:val="24"/>
        </w:rPr>
        <w:t>t views on the etiopathogenesis</w:t>
      </w:r>
      <w:r w:rsidRPr="003E0302">
        <w:rPr>
          <w:rFonts w:ascii="Times New Roman,Bold" w:eastAsia="Times New Roman" w:hAnsi="Times New Roman,Bold" w:cs="Times New Roman"/>
          <w:sz w:val="24"/>
          <w:szCs w:val="24"/>
        </w:rPr>
        <w:t xml:space="preserve">, diagnosis and treatment of anterior instability of the shoulder joint. Part of the </w:t>
      </w:r>
      <w:r>
        <w:rPr>
          <w:rFonts w:ascii="Times New Roman,Bold" w:eastAsia="Times New Roman" w:hAnsi="Times New Roman,Bold" w:cs="Times New Roman"/>
          <w:sz w:val="24"/>
          <w:szCs w:val="24"/>
        </w:rPr>
        <w:t>work</w:t>
      </w:r>
      <w:r w:rsidR="0048063E">
        <w:rPr>
          <w:rFonts w:ascii="Times New Roman,Bold" w:eastAsia="Times New Roman" w:hAnsi="Times New Roman,Bold" w:cs="Times New Roman"/>
          <w:sz w:val="24"/>
          <w:szCs w:val="24"/>
        </w:rPr>
        <w:t xml:space="preserve"> are two seven -year study</w:t>
      </w:r>
      <w:r w:rsidRPr="003E0302">
        <w:rPr>
          <w:rFonts w:ascii="Times New Roman,Bold" w:eastAsia="Times New Roman" w:hAnsi="Times New Roman,Bold" w:cs="Times New Roman"/>
          <w:sz w:val="24"/>
          <w:szCs w:val="24"/>
        </w:rPr>
        <w:t xml:space="preserve">, with which I will outline the most likely causal failure of </w:t>
      </w:r>
      <w:r w:rsidR="0048063E">
        <w:rPr>
          <w:rFonts w:ascii="Times New Roman,Bold" w:eastAsia="Times New Roman" w:hAnsi="Times New Roman,Bold" w:cs="Times New Roman"/>
          <w:sz w:val="24"/>
          <w:szCs w:val="24"/>
        </w:rPr>
        <w:t>surgery</w:t>
      </w:r>
      <w:r w:rsidRPr="003E0302">
        <w:rPr>
          <w:rFonts w:ascii="Times New Roman,Bold" w:eastAsia="Times New Roman" w:hAnsi="Times New Roman,Bold" w:cs="Times New Roman"/>
          <w:sz w:val="24"/>
          <w:szCs w:val="24"/>
        </w:rPr>
        <w:t xml:space="preserve"> in our group of patients. The cause of anterior instability is the failure of the ligamentous stabilizers , which can prevent abnormal shift </w:t>
      </w:r>
      <w:r w:rsidR="0048063E">
        <w:rPr>
          <w:rFonts w:ascii="Times New Roman,Bold" w:eastAsia="Times New Roman" w:hAnsi="Times New Roman,Bold" w:cs="Times New Roman"/>
          <w:sz w:val="24"/>
          <w:szCs w:val="24"/>
        </w:rPr>
        <w:t xml:space="preserve">of the humeral </w:t>
      </w:r>
      <w:r w:rsidRPr="003E0302">
        <w:rPr>
          <w:rFonts w:ascii="Times New Roman,Bold" w:eastAsia="Times New Roman" w:hAnsi="Times New Roman,Bold" w:cs="Times New Roman"/>
          <w:sz w:val="24"/>
          <w:szCs w:val="24"/>
        </w:rPr>
        <w:t>head forward. The situation is exacerbated by the associated bone lesions that fac</w:t>
      </w:r>
      <w:r w:rsidR="0048063E">
        <w:rPr>
          <w:rFonts w:ascii="Times New Roman,Bold" w:eastAsia="Times New Roman" w:hAnsi="Times New Roman,Bold" w:cs="Times New Roman"/>
          <w:sz w:val="24"/>
          <w:szCs w:val="24"/>
        </w:rPr>
        <w:t>ilitate dislocation of the head</w:t>
      </w:r>
      <w:r w:rsidRPr="003E0302">
        <w:rPr>
          <w:rFonts w:ascii="Times New Roman,Bold" w:eastAsia="Times New Roman" w:hAnsi="Times New Roman,Bold" w:cs="Times New Roman"/>
          <w:sz w:val="24"/>
          <w:szCs w:val="24"/>
        </w:rPr>
        <w:t>. The basic part of the diagnostic algorithm should be CT examinations, including 3D reconstruction with an assessmen</w:t>
      </w:r>
      <w:r w:rsidR="0048063E">
        <w:rPr>
          <w:rFonts w:ascii="Times New Roman,Bold" w:eastAsia="Times New Roman" w:hAnsi="Times New Roman,Bold" w:cs="Times New Roman"/>
          <w:sz w:val="24"/>
          <w:szCs w:val="24"/>
        </w:rPr>
        <w:t>t of the extent of bone defects</w:t>
      </w:r>
      <w:r w:rsidRPr="003E0302">
        <w:rPr>
          <w:rFonts w:ascii="Times New Roman,Bold" w:eastAsia="Times New Roman" w:hAnsi="Times New Roman,Bold" w:cs="Times New Roman"/>
          <w:sz w:val="24"/>
          <w:szCs w:val="24"/>
        </w:rPr>
        <w:t>. In the treatment of anterior instability has recently asserted arthroscopic stabil</w:t>
      </w:r>
      <w:r w:rsidR="000E28B5">
        <w:rPr>
          <w:rFonts w:ascii="Times New Roman,Bold" w:eastAsia="Times New Roman" w:hAnsi="Times New Roman,Bold" w:cs="Times New Roman"/>
          <w:sz w:val="24"/>
          <w:szCs w:val="24"/>
        </w:rPr>
        <w:t>ization operations that use bouth</w:t>
      </w:r>
      <w:r w:rsidRPr="003E0302">
        <w:rPr>
          <w:rFonts w:ascii="Times New Roman,Bold" w:eastAsia="Times New Roman" w:hAnsi="Times New Roman,Bold" w:cs="Times New Roman"/>
          <w:sz w:val="24"/>
          <w:szCs w:val="24"/>
        </w:rPr>
        <w:t xml:space="preserve"> recent knowledge of anatomy, biomechanics and kinema</w:t>
      </w:r>
      <w:r w:rsidR="0048063E">
        <w:rPr>
          <w:rFonts w:ascii="Times New Roman,Bold" w:eastAsia="Times New Roman" w:hAnsi="Times New Roman,Bold" w:cs="Times New Roman"/>
          <w:sz w:val="24"/>
          <w:szCs w:val="24"/>
        </w:rPr>
        <w:t>tics of the shoulder joint</w:t>
      </w:r>
      <w:r w:rsidR="000E28B5">
        <w:rPr>
          <w:rFonts w:ascii="Times New Roman,Bold" w:eastAsia="Times New Roman" w:hAnsi="Times New Roman,Bold" w:cs="Times New Roman"/>
          <w:sz w:val="24"/>
          <w:szCs w:val="24"/>
        </w:rPr>
        <w:t>, and</w:t>
      </w:r>
      <w:r w:rsidRPr="003E0302">
        <w:rPr>
          <w:rFonts w:ascii="Times New Roman,Bold" w:eastAsia="Times New Roman" w:hAnsi="Times New Roman,Bold" w:cs="Times New Roman"/>
          <w:sz w:val="24"/>
          <w:szCs w:val="24"/>
        </w:rPr>
        <w:t xml:space="preserve"> also new operating principles and </w:t>
      </w:r>
      <w:r w:rsidR="0048063E" w:rsidRPr="003E0302">
        <w:rPr>
          <w:rFonts w:ascii="Times New Roman,Bold" w:eastAsia="Times New Roman" w:hAnsi="Times New Roman,Bold" w:cs="Times New Roman"/>
          <w:sz w:val="24"/>
          <w:szCs w:val="24"/>
        </w:rPr>
        <w:t xml:space="preserve">implants </w:t>
      </w:r>
      <w:r w:rsidR="0048063E">
        <w:rPr>
          <w:rFonts w:ascii="Times New Roman,Bold" w:eastAsia="Times New Roman" w:hAnsi="Times New Roman,Bold" w:cs="Times New Roman"/>
          <w:sz w:val="24"/>
          <w:szCs w:val="24"/>
        </w:rPr>
        <w:t>for the labral re</w:t>
      </w:r>
      <w:r w:rsidRPr="003E0302">
        <w:rPr>
          <w:rFonts w:ascii="Times New Roman,Bold" w:eastAsia="Times New Roman" w:hAnsi="Times New Roman,Bold" w:cs="Times New Roman"/>
          <w:sz w:val="24"/>
          <w:szCs w:val="24"/>
        </w:rPr>
        <w:t xml:space="preserve">fixation. The most common reason for failure of stabilization operations is incorrect </w:t>
      </w:r>
      <w:r w:rsidR="0048063E">
        <w:rPr>
          <w:rFonts w:ascii="Times New Roman,Bold" w:eastAsia="Times New Roman" w:hAnsi="Times New Roman,Bold" w:cs="Times New Roman"/>
          <w:sz w:val="24"/>
          <w:szCs w:val="24"/>
        </w:rPr>
        <w:t>diagnosis</w:t>
      </w:r>
      <w:r w:rsidRPr="003E0302">
        <w:rPr>
          <w:rFonts w:ascii="Times New Roman,Bold" w:eastAsia="Times New Roman" w:hAnsi="Times New Roman,Bold" w:cs="Times New Roman"/>
          <w:sz w:val="24"/>
          <w:szCs w:val="24"/>
        </w:rPr>
        <w:t xml:space="preserve"> of the type of instability resulting </w:t>
      </w:r>
      <w:r w:rsidR="0048063E">
        <w:rPr>
          <w:rFonts w:ascii="Times New Roman,Bold" w:eastAsia="Times New Roman" w:hAnsi="Times New Roman,Bold" w:cs="Times New Roman"/>
          <w:sz w:val="24"/>
          <w:szCs w:val="24"/>
        </w:rPr>
        <w:t xml:space="preserve">in </w:t>
      </w:r>
      <w:r w:rsidRPr="003E0302">
        <w:rPr>
          <w:rFonts w:ascii="Times New Roman,Bold" w:eastAsia="Times New Roman" w:hAnsi="Times New Roman,Bold" w:cs="Times New Roman"/>
          <w:sz w:val="24"/>
          <w:szCs w:val="24"/>
        </w:rPr>
        <w:t xml:space="preserve">use of </w:t>
      </w:r>
      <w:r w:rsidR="0048063E">
        <w:rPr>
          <w:rFonts w:ascii="Times New Roman,Bold" w:eastAsia="Times New Roman" w:hAnsi="Times New Roman,Bold" w:cs="Times New Roman"/>
          <w:sz w:val="24"/>
          <w:szCs w:val="24"/>
        </w:rPr>
        <w:t xml:space="preserve">inadequate </w:t>
      </w:r>
      <w:r w:rsidR="002E2852">
        <w:rPr>
          <w:rFonts w:ascii="Times New Roman,Bold" w:eastAsia="Times New Roman" w:hAnsi="Times New Roman,Bold" w:cs="Times New Roman"/>
          <w:sz w:val="24"/>
          <w:szCs w:val="24"/>
        </w:rPr>
        <w:t>surgical techniques</w:t>
      </w:r>
      <w:r w:rsidRPr="003E0302">
        <w:rPr>
          <w:rFonts w:ascii="Times New Roman,Bold" w:eastAsia="Times New Roman" w:hAnsi="Times New Roman,Bold" w:cs="Times New Roman"/>
          <w:sz w:val="24"/>
          <w:szCs w:val="24"/>
        </w:rPr>
        <w:t>.</w:t>
      </w:r>
    </w:p>
    <w:p w14:paraId="162A49FD" w14:textId="77777777" w:rsidR="003E0302" w:rsidRDefault="003E0302" w:rsidP="00AD7844">
      <w:pPr>
        <w:spacing w:line="360" w:lineRule="auto"/>
        <w:rPr>
          <w:rFonts w:ascii="Times New Roman" w:hAnsi="Times New Roman" w:cs="Times New Roman"/>
          <w:sz w:val="36"/>
          <w:szCs w:val="36"/>
        </w:rPr>
      </w:pPr>
    </w:p>
    <w:p w14:paraId="6F653916" w14:textId="77777777" w:rsidR="00EB591D" w:rsidRDefault="00EB591D" w:rsidP="00EB591D">
      <w:pPr>
        <w:pStyle w:val="Normlnweb"/>
      </w:pPr>
      <w:r>
        <w:rPr>
          <w:rFonts w:ascii="Times New Roman,Bold" w:hAnsi="Times New Roman,Bold"/>
          <w:sz w:val="24"/>
          <w:szCs w:val="24"/>
        </w:rPr>
        <w:t xml:space="preserve">KEYWORDS </w:t>
      </w:r>
    </w:p>
    <w:p w14:paraId="194BFA74" w14:textId="77777777" w:rsidR="00DB320B" w:rsidRDefault="00EB591D" w:rsidP="00DB320B">
      <w:pPr>
        <w:spacing w:line="360" w:lineRule="auto"/>
        <w:jc w:val="both"/>
        <w:outlineLvl w:val="0"/>
        <w:rPr>
          <w:rFonts w:ascii="Times New Roman" w:hAnsi="Times New Roman"/>
          <w:sz w:val="24"/>
          <w:szCs w:val="24"/>
        </w:rPr>
      </w:pPr>
      <w:r>
        <w:rPr>
          <w:rFonts w:ascii="Times New Roman" w:hAnsi="Times New Roman"/>
          <w:sz w:val="24"/>
          <w:szCs w:val="24"/>
        </w:rPr>
        <w:t xml:space="preserve">Instability of the shoulder, arthroscopy, quality of life, rehabilitation, treatment </w:t>
      </w:r>
    </w:p>
    <w:p w14:paraId="12D3F88E" w14:textId="77777777" w:rsidR="000E28B5" w:rsidRDefault="000E28B5" w:rsidP="00DB320B">
      <w:pPr>
        <w:spacing w:line="360" w:lineRule="auto"/>
        <w:jc w:val="both"/>
        <w:outlineLvl w:val="0"/>
        <w:rPr>
          <w:rFonts w:ascii="Times New Roman" w:hAnsi="Times New Roman" w:cs="Times New Roman"/>
          <w:b/>
          <w:i/>
          <w:sz w:val="28"/>
          <w:szCs w:val="28"/>
        </w:rPr>
      </w:pPr>
    </w:p>
    <w:p w14:paraId="68F30CD7" w14:textId="77777777" w:rsidR="000E28B5" w:rsidRDefault="000E28B5" w:rsidP="00DB320B">
      <w:pPr>
        <w:spacing w:line="360" w:lineRule="auto"/>
        <w:jc w:val="both"/>
        <w:outlineLvl w:val="0"/>
        <w:rPr>
          <w:rFonts w:ascii="Times New Roman" w:hAnsi="Times New Roman" w:cs="Times New Roman"/>
          <w:b/>
          <w:i/>
          <w:sz w:val="28"/>
          <w:szCs w:val="28"/>
        </w:rPr>
      </w:pPr>
    </w:p>
    <w:p w14:paraId="4F408938" w14:textId="77777777" w:rsidR="000E28B5" w:rsidRDefault="000E28B5" w:rsidP="00DB320B">
      <w:pPr>
        <w:spacing w:line="360" w:lineRule="auto"/>
        <w:jc w:val="both"/>
        <w:outlineLvl w:val="0"/>
        <w:rPr>
          <w:rFonts w:ascii="Times New Roman" w:hAnsi="Times New Roman" w:cs="Times New Roman"/>
          <w:b/>
          <w:i/>
          <w:sz w:val="28"/>
          <w:szCs w:val="28"/>
        </w:rPr>
      </w:pPr>
    </w:p>
    <w:p w14:paraId="79DCFF82" w14:textId="77777777" w:rsidR="000E28B5" w:rsidRDefault="000E28B5" w:rsidP="00DB320B">
      <w:pPr>
        <w:spacing w:line="360" w:lineRule="auto"/>
        <w:jc w:val="both"/>
        <w:outlineLvl w:val="0"/>
        <w:rPr>
          <w:rFonts w:ascii="Times New Roman" w:hAnsi="Times New Roman" w:cs="Times New Roman"/>
          <w:b/>
          <w:i/>
          <w:sz w:val="28"/>
          <w:szCs w:val="28"/>
        </w:rPr>
      </w:pPr>
    </w:p>
    <w:p w14:paraId="2E431A16" w14:textId="77777777" w:rsidR="000E28B5" w:rsidRDefault="000E28B5" w:rsidP="00DB320B">
      <w:pPr>
        <w:spacing w:line="360" w:lineRule="auto"/>
        <w:jc w:val="both"/>
        <w:outlineLvl w:val="0"/>
        <w:rPr>
          <w:rFonts w:ascii="Times New Roman" w:hAnsi="Times New Roman" w:cs="Times New Roman"/>
          <w:b/>
          <w:i/>
          <w:sz w:val="28"/>
          <w:szCs w:val="28"/>
        </w:rPr>
      </w:pPr>
    </w:p>
    <w:p w14:paraId="5F4C7B35" w14:textId="77777777" w:rsidR="000E28B5" w:rsidRDefault="000E28B5" w:rsidP="00DB320B">
      <w:pPr>
        <w:spacing w:line="360" w:lineRule="auto"/>
        <w:jc w:val="both"/>
        <w:outlineLvl w:val="0"/>
        <w:rPr>
          <w:rFonts w:ascii="Times New Roman" w:hAnsi="Times New Roman" w:cs="Times New Roman"/>
          <w:b/>
          <w:i/>
          <w:sz w:val="28"/>
          <w:szCs w:val="28"/>
        </w:rPr>
      </w:pPr>
    </w:p>
    <w:p w14:paraId="141F8975" w14:textId="77777777" w:rsidR="000E28B5" w:rsidRDefault="000E28B5" w:rsidP="00DB320B">
      <w:pPr>
        <w:spacing w:line="360" w:lineRule="auto"/>
        <w:jc w:val="both"/>
        <w:outlineLvl w:val="0"/>
        <w:rPr>
          <w:rFonts w:ascii="Times New Roman" w:hAnsi="Times New Roman" w:cs="Times New Roman"/>
          <w:b/>
          <w:i/>
          <w:sz w:val="28"/>
          <w:szCs w:val="28"/>
        </w:rPr>
      </w:pPr>
    </w:p>
    <w:p w14:paraId="18E901E2" w14:textId="77777777" w:rsidR="000E28B5" w:rsidRDefault="000E28B5" w:rsidP="00DB320B">
      <w:pPr>
        <w:spacing w:line="360" w:lineRule="auto"/>
        <w:jc w:val="both"/>
        <w:outlineLvl w:val="0"/>
        <w:rPr>
          <w:rFonts w:ascii="Times New Roman" w:hAnsi="Times New Roman" w:cs="Times New Roman"/>
          <w:b/>
          <w:i/>
          <w:sz w:val="28"/>
          <w:szCs w:val="28"/>
        </w:rPr>
      </w:pPr>
    </w:p>
    <w:p w14:paraId="381197A3" w14:textId="77777777" w:rsidR="00DB320B" w:rsidRPr="00D04A72" w:rsidRDefault="00DB320B" w:rsidP="009D3E8B">
      <w:pPr>
        <w:spacing w:line="240" w:lineRule="auto"/>
        <w:jc w:val="both"/>
        <w:outlineLvl w:val="0"/>
        <w:rPr>
          <w:rFonts w:ascii="Times New Roman" w:hAnsi="Times New Roman" w:cs="Times New Roman"/>
          <w:sz w:val="32"/>
          <w:szCs w:val="32"/>
        </w:rPr>
      </w:pPr>
      <w:r w:rsidRPr="00D04A72">
        <w:rPr>
          <w:rFonts w:ascii="Times New Roman" w:hAnsi="Times New Roman" w:cs="Times New Roman"/>
          <w:b/>
          <w:i/>
          <w:sz w:val="32"/>
          <w:szCs w:val="32"/>
        </w:rPr>
        <w:lastRenderedPageBreak/>
        <w:t>OBSAH</w:t>
      </w:r>
    </w:p>
    <w:p w14:paraId="15F31AF0" w14:textId="77777777" w:rsidR="00D04A72" w:rsidRDefault="00D04A72" w:rsidP="00811A0C">
      <w:pPr>
        <w:ind w:right="157"/>
        <w:jc w:val="both"/>
        <w:outlineLvl w:val="0"/>
        <w:rPr>
          <w:rFonts w:ascii="Times New Roman" w:hAnsi="Times New Roman" w:cs="Times New Roman"/>
          <w:sz w:val="28"/>
          <w:szCs w:val="28"/>
        </w:rPr>
      </w:pPr>
    </w:p>
    <w:p w14:paraId="2A5D310C" w14:textId="0028686C" w:rsidR="00DB320B" w:rsidRPr="009D3E8B" w:rsidRDefault="00DB320B" w:rsidP="00811A0C">
      <w:pPr>
        <w:ind w:right="157"/>
        <w:jc w:val="right"/>
        <w:outlineLvl w:val="0"/>
        <w:rPr>
          <w:rFonts w:ascii="Times New Roman" w:hAnsi="Times New Roman" w:cs="Times New Roman"/>
          <w:sz w:val="28"/>
          <w:szCs w:val="28"/>
        </w:rPr>
      </w:pPr>
      <w:r w:rsidRPr="009D3E8B">
        <w:rPr>
          <w:rFonts w:ascii="Times New Roman" w:hAnsi="Times New Roman" w:cs="Times New Roman"/>
          <w:sz w:val="28"/>
          <w:szCs w:val="28"/>
        </w:rPr>
        <w:t xml:space="preserve">Předmluva </w:t>
      </w:r>
      <w:r w:rsidR="001539F3">
        <w:rPr>
          <w:rFonts w:ascii="Times New Roman" w:hAnsi="Times New Roman" w:cs="Times New Roman"/>
          <w:sz w:val="28"/>
          <w:szCs w:val="28"/>
        </w:rPr>
        <w:t>.....................................................</w:t>
      </w:r>
      <w:r w:rsidR="00811A0C">
        <w:rPr>
          <w:rFonts w:ascii="Times New Roman" w:hAnsi="Times New Roman" w:cs="Times New Roman"/>
          <w:sz w:val="28"/>
          <w:szCs w:val="28"/>
        </w:rPr>
        <w:t>..</w:t>
      </w:r>
      <w:r w:rsidR="001539F3">
        <w:rPr>
          <w:rFonts w:ascii="Times New Roman" w:hAnsi="Times New Roman" w:cs="Times New Roman"/>
          <w:sz w:val="28"/>
          <w:szCs w:val="28"/>
        </w:rPr>
        <w:t>................................................... 2</w:t>
      </w:r>
    </w:p>
    <w:p w14:paraId="542F5441" w14:textId="293A99C7" w:rsidR="00DB320B" w:rsidRPr="009D3E8B" w:rsidRDefault="00DB320B" w:rsidP="00811A0C">
      <w:pPr>
        <w:ind w:right="157"/>
        <w:jc w:val="right"/>
        <w:outlineLvl w:val="0"/>
        <w:rPr>
          <w:rFonts w:ascii="Times New Roman" w:hAnsi="Times New Roman" w:cs="Times New Roman"/>
          <w:sz w:val="28"/>
          <w:szCs w:val="28"/>
        </w:rPr>
      </w:pPr>
      <w:r w:rsidRPr="009D3E8B">
        <w:rPr>
          <w:rFonts w:ascii="Times New Roman" w:hAnsi="Times New Roman" w:cs="Times New Roman"/>
          <w:sz w:val="28"/>
          <w:szCs w:val="28"/>
        </w:rPr>
        <w:t xml:space="preserve">Anotace </w:t>
      </w:r>
      <w:r w:rsidR="001539F3">
        <w:rPr>
          <w:rFonts w:ascii="Times New Roman" w:hAnsi="Times New Roman" w:cs="Times New Roman"/>
          <w:sz w:val="28"/>
          <w:szCs w:val="28"/>
        </w:rPr>
        <w:t>........................................................</w:t>
      </w:r>
      <w:r w:rsidR="00811A0C">
        <w:rPr>
          <w:rFonts w:ascii="Times New Roman" w:hAnsi="Times New Roman" w:cs="Times New Roman"/>
          <w:sz w:val="28"/>
          <w:szCs w:val="28"/>
        </w:rPr>
        <w:t>..</w:t>
      </w:r>
      <w:r w:rsidR="001539F3">
        <w:rPr>
          <w:rFonts w:ascii="Times New Roman" w:hAnsi="Times New Roman" w:cs="Times New Roman"/>
          <w:sz w:val="28"/>
          <w:szCs w:val="28"/>
        </w:rPr>
        <w:t>.................................................... 3</w:t>
      </w:r>
    </w:p>
    <w:p w14:paraId="36C0129D" w14:textId="6FD581C8" w:rsidR="009D3E8B" w:rsidRPr="009D3E8B" w:rsidRDefault="00EE0355" w:rsidP="00811A0C">
      <w:pPr>
        <w:ind w:right="157"/>
        <w:jc w:val="right"/>
        <w:outlineLvl w:val="0"/>
        <w:rPr>
          <w:rFonts w:ascii="Times New Roman" w:hAnsi="Times New Roman" w:cs="Times New Roman"/>
          <w:sz w:val="28"/>
          <w:szCs w:val="28"/>
        </w:rPr>
      </w:pPr>
      <w:r>
        <w:rPr>
          <w:rFonts w:ascii="Times New Roman" w:hAnsi="Times New Roman" w:cs="Times New Roman"/>
          <w:sz w:val="28"/>
          <w:szCs w:val="28"/>
        </w:rPr>
        <w:t xml:space="preserve">1) </w:t>
      </w:r>
      <w:r w:rsidR="009D3E8B" w:rsidRPr="009D3E8B">
        <w:rPr>
          <w:rFonts w:ascii="Times New Roman" w:hAnsi="Times New Roman" w:cs="Times New Roman"/>
          <w:sz w:val="28"/>
          <w:szCs w:val="28"/>
        </w:rPr>
        <w:t xml:space="preserve">Teoretické poznatky </w:t>
      </w:r>
      <w:r w:rsidR="001539F3">
        <w:rPr>
          <w:rFonts w:ascii="Times New Roman" w:hAnsi="Times New Roman" w:cs="Times New Roman"/>
          <w:sz w:val="28"/>
          <w:szCs w:val="28"/>
        </w:rPr>
        <w:t>....................................</w:t>
      </w:r>
      <w:r w:rsidR="00811A0C">
        <w:rPr>
          <w:rFonts w:ascii="Times New Roman" w:hAnsi="Times New Roman" w:cs="Times New Roman"/>
          <w:sz w:val="28"/>
          <w:szCs w:val="28"/>
        </w:rPr>
        <w:t>..</w:t>
      </w:r>
      <w:r w:rsidR="001539F3">
        <w:rPr>
          <w:rFonts w:ascii="Times New Roman" w:hAnsi="Times New Roman" w:cs="Times New Roman"/>
          <w:sz w:val="28"/>
          <w:szCs w:val="28"/>
        </w:rPr>
        <w:t>...................</w:t>
      </w:r>
      <w:r w:rsidR="00EA7D00">
        <w:rPr>
          <w:rFonts w:ascii="Times New Roman" w:hAnsi="Times New Roman" w:cs="Times New Roman"/>
          <w:sz w:val="28"/>
          <w:szCs w:val="28"/>
        </w:rPr>
        <w:t>...............................</w:t>
      </w:r>
      <w:r w:rsidR="001539F3">
        <w:rPr>
          <w:rFonts w:ascii="Times New Roman" w:hAnsi="Times New Roman" w:cs="Times New Roman"/>
          <w:sz w:val="28"/>
          <w:szCs w:val="28"/>
        </w:rPr>
        <w:t>..</w:t>
      </w:r>
      <w:r w:rsidR="00EA7D00">
        <w:rPr>
          <w:rFonts w:ascii="Times New Roman" w:hAnsi="Times New Roman" w:cs="Times New Roman"/>
          <w:sz w:val="28"/>
          <w:szCs w:val="28"/>
        </w:rPr>
        <w:t xml:space="preserve"> </w:t>
      </w:r>
      <w:r w:rsidR="001539F3">
        <w:rPr>
          <w:rFonts w:ascii="Times New Roman" w:hAnsi="Times New Roman" w:cs="Times New Roman"/>
          <w:sz w:val="28"/>
          <w:szCs w:val="28"/>
        </w:rPr>
        <w:t>6</w:t>
      </w:r>
    </w:p>
    <w:p w14:paraId="0196D214" w14:textId="7E5833E3" w:rsidR="00DB320B" w:rsidRPr="009D3E8B" w:rsidRDefault="009D3E8B" w:rsidP="00811A0C">
      <w:pPr>
        <w:ind w:right="157"/>
        <w:jc w:val="right"/>
        <w:outlineLvl w:val="0"/>
        <w:rPr>
          <w:rFonts w:ascii="Times New Roman" w:hAnsi="Times New Roman" w:cs="Times New Roman"/>
          <w:i/>
          <w:sz w:val="28"/>
          <w:szCs w:val="28"/>
        </w:rPr>
      </w:pPr>
      <w:r w:rsidRPr="009D3E8B">
        <w:rPr>
          <w:rFonts w:ascii="Times New Roman" w:hAnsi="Times New Roman" w:cs="Times New Roman"/>
          <w:i/>
          <w:sz w:val="28"/>
          <w:szCs w:val="28"/>
        </w:rPr>
        <w:t xml:space="preserve">       </w:t>
      </w:r>
      <w:r>
        <w:rPr>
          <w:rFonts w:ascii="Times New Roman" w:hAnsi="Times New Roman" w:cs="Times New Roman"/>
          <w:i/>
          <w:sz w:val="28"/>
          <w:szCs w:val="28"/>
        </w:rPr>
        <w:t xml:space="preserve">     </w:t>
      </w:r>
      <w:r w:rsidRPr="009D3E8B">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 xml:space="preserve">Historie </w:t>
      </w:r>
      <w:r w:rsidR="001539F3">
        <w:rPr>
          <w:rFonts w:ascii="Times New Roman" w:hAnsi="Times New Roman" w:cs="Times New Roman"/>
          <w:sz w:val="28"/>
          <w:szCs w:val="28"/>
        </w:rPr>
        <w:t>...........................................</w:t>
      </w:r>
      <w:r w:rsidR="00811A0C">
        <w:rPr>
          <w:rFonts w:ascii="Times New Roman" w:hAnsi="Times New Roman" w:cs="Times New Roman"/>
          <w:sz w:val="28"/>
          <w:szCs w:val="28"/>
        </w:rPr>
        <w:t>..</w:t>
      </w:r>
      <w:r w:rsidR="001539F3">
        <w:rPr>
          <w:rFonts w:ascii="Times New Roman" w:hAnsi="Times New Roman" w:cs="Times New Roman"/>
          <w:sz w:val="28"/>
          <w:szCs w:val="28"/>
        </w:rPr>
        <w:t>..........................................</w:t>
      </w:r>
      <w:r w:rsidR="00EA7D00">
        <w:rPr>
          <w:rFonts w:ascii="Times New Roman" w:hAnsi="Times New Roman" w:cs="Times New Roman"/>
          <w:sz w:val="28"/>
          <w:szCs w:val="28"/>
        </w:rPr>
        <w:t xml:space="preserve">.......... </w:t>
      </w:r>
      <w:r w:rsidR="001539F3">
        <w:rPr>
          <w:rFonts w:ascii="Times New Roman" w:hAnsi="Times New Roman" w:cs="Times New Roman"/>
          <w:sz w:val="28"/>
          <w:szCs w:val="28"/>
        </w:rPr>
        <w:t>6</w:t>
      </w:r>
    </w:p>
    <w:p w14:paraId="1205EFDB" w14:textId="18CB7CAF" w:rsidR="00DB320B" w:rsidRPr="009D3E8B" w:rsidRDefault="009D3E8B" w:rsidP="00811A0C">
      <w:pPr>
        <w:ind w:right="157"/>
        <w:jc w:val="right"/>
        <w:outlineLvl w:val="0"/>
        <w:rPr>
          <w:rFonts w:ascii="Times New Roman" w:hAnsi="Times New Roman" w:cs="Times New Roman"/>
          <w:i/>
          <w:sz w:val="28"/>
          <w:szCs w:val="28"/>
        </w:rPr>
      </w:pPr>
      <w:r w:rsidRPr="009D3E8B">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 xml:space="preserve">Úvod </w:t>
      </w:r>
      <w:r w:rsidR="001539F3">
        <w:rPr>
          <w:rFonts w:ascii="Times New Roman" w:hAnsi="Times New Roman" w:cs="Times New Roman"/>
          <w:sz w:val="28"/>
          <w:szCs w:val="28"/>
        </w:rPr>
        <w:t>..........................................................</w:t>
      </w:r>
      <w:r w:rsidR="00811A0C">
        <w:rPr>
          <w:rFonts w:ascii="Times New Roman" w:hAnsi="Times New Roman" w:cs="Times New Roman"/>
          <w:sz w:val="28"/>
          <w:szCs w:val="28"/>
        </w:rPr>
        <w:t>..</w:t>
      </w:r>
      <w:r w:rsidR="001539F3">
        <w:rPr>
          <w:rFonts w:ascii="Times New Roman" w:hAnsi="Times New Roman" w:cs="Times New Roman"/>
          <w:sz w:val="28"/>
          <w:szCs w:val="28"/>
        </w:rPr>
        <w:t>...........................</w:t>
      </w:r>
      <w:r w:rsidR="00EA7D00">
        <w:rPr>
          <w:rFonts w:ascii="Times New Roman" w:hAnsi="Times New Roman" w:cs="Times New Roman"/>
          <w:sz w:val="28"/>
          <w:szCs w:val="28"/>
        </w:rPr>
        <w:t xml:space="preserve">............... </w:t>
      </w:r>
      <w:r w:rsidR="001539F3">
        <w:rPr>
          <w:rFonts w:ascii="Times New Roman" w:hAnsi="Times New Roman" w:cs="Times New Roman"/>
          <w:sz w:val="28"/>
          <w:szCs w:val="28"/>
        </w:rPr>
        <w:t>8</w:t>
      </w:r>
    </w:p>
    <w:p w14:paraId="08CF6CF2" w14:textId="517B0ABB" w:rsidR="00DB320B" w:rsidRPr="009D3E8B" w:rsidRDefault="009D3E8B" w:rsidP="00811A0C">
      <w:pPr>
        <w:ind w:left="360" w:right="157"/>
        <w:jc w:val="right"/>
        <w:outlineLvl w:val="0"/>
        <w:rPr>
          <w:rFonts w:ascii="Times New Roman" w:hAnsi="Times New Roman" w:cs="Times New Roman"/>
          <w:i/>
          <w:sz w:val="28"/>
          <w:szCs w:val="28"/>
        </w:rPr>
      </w:pPr>
      <w:r>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 xml:space="preserve">Anatomie ramene </w:t>
      </w:r>
      <w:r w:rsidR="001539F3">
        <w:rPr>
          <w:rFonts w:ascii="Times New Roman" w:hAnsi="Times New Roman" w:cs="Times New Roman"/>
          <w:sz w:val="28"/>
          <w:szCs w:val="28"/>
        </w:rPr>
        <w:t>..............................</w:t>
      </w:r>
      <w:r w:rsidR="00811A0C">
        <w:rPr>
          <w:rFonts w:ascii="Times New Roman" w:hAnsi="Times New Roman" w:cs="Times New Roman"/>
          <w:sz w:val="28"/>
          <w:szCs w:val="28"/>
        </w:rPr>
        <w:t>..</w:t>
      </w:r>
      <w:r w:rsidR="001539F3">
        <w:rPr>
          <w:rFonts w:ascii="Times New Roman" w:hAnsi="Times New Roman" w:cs="Times New Roman"/>
          <w:sz w:val="28"/>
          <w:szCs w:val="28"/>
        </w:rPr>
        <w:t>.......................</w:t>
      </w:r>
      <w:r w:rsidR="00EA7D00">
        <w:rPr>
          <w:rFonts w:ascii="Times New Roman" w:hAnsi="Times New Roman" w:cs="Times New Roman"/>
          <w:sz w:val="28"/>
          <w:szCs w:val="28"/>
        </w:rPr>
        <w:t>............................ 9</w:t>
      </w:r>
    </w:p>
    <w:p w14:paraId="18932A5D" w14:textId="475E1A6B" w:rsidR="00DB320B" w:rsidRPr="009D3E8B" w:rsidRDefault="00CC284E" w:rsidP="00811A0C">
      <w:pPr>
        <w:ind w:left="284" w:right="157"/>
        <w:jc w:val="right"/>
        <w:outlineLvl w:val="0"/>
        <w:rPr>
          <w:rFonts w:ascii="Times New Roman" w:hAnsi="Times New Roman" w:cs="Times New Roman"/>
          <w:i/>
          <w:sz w:val="28"/>
          <w:szCs w:val="28"/>
        </w:rPr>
      </w:pPr>
      <w:r w:rsidRPr="009D3E8B">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Epidemiologie</w:t>
      </w:r>
      <w:r w:rsidR="00EA7D00">
        <w:rPr>
          <w:rFonts w:ascii="Times New Roman" w:hAnsi="Times New Roman" w:cs="Times New Roman"/>
          <w:i/>
          <w:sz w:val="28"/>
          <w:szCs w:val="28"/>
        </w:rPr>
        <w:t xml:space="preserve"> </w:t>
      </w:r>
      <w:r w:rsidR="001539F3">
        <w:rPr>
          <w:rFonts w:ascii="Times New Roman" w:hAnsi="Times New Roman" w:cs="Times New Roman"/>
          <w:sz w:val="28"/>
          <w:szCs w:val="28"/>
        </w:rPr>
        <w:t>.....................................................................................</w:t>
      </w:r>
      <w:r w:rsidR="00811A0C">
        <w:rPr>
          <w:rFonts w:ascii="Times New Roman" w:hAnsi="Times New Roman" w:cs="Times New Roman"/>
          <w:sz w:val="28"/>
          <w:szCs w:val="28"/>
        </w:rPr>
        <w:t xml:space="preserve">. </w:t>
      </w:r>
      <w:r w:rsidR="00EA7D00">
        <w:rPr>
          <w:rFonts w:ascii="Times New Roman" w:hAnsi="Times New Roman" w:cs="Times New Roman"/>
          <w:sz w:val="28"/>
          <w:szCs w:val="28"/>
        </w:rPr>
        <w:t>10</w:t>
      </w:r>
    </w:p>
    <w:p w14:paraId="60CCF495" w14:textId="00E994C6" w:rsidR="00DB320B" w:rsidRPr="009D3E8B" w:rsidRDefault="00CC284E" w:rsidP="00811A0C">
      <w:pPr>
        <w:ind w:left="284" w:right="157"/>
        <w:jc w:val="right"/>
        <w:outlineLvl w:val="0"/>
        <w:rPr>
          <w:rFonts w:ascii="Times New Roman" w:hAnsi="Times New Roman" w:cs="Times New Roman"/>
          <w:i/>
          <w:sz w:val="28"/>
          <w:szCs w:val="28"/>
        </w:rPr>
      </w:pPr>
      <w:r w:rsidRPr="009D3E8B">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Patofyziologie</w:t>
      </w:r>
      <w:r w:rsidR="00EA7D00">
        <w:rPr>
          <w:rFonts w:ascii="Times New Roman" w:hAnsi="Times New Roman" w:cs="Times New Roman"/>
          <w:i/>
          <w:sz w:val="28"/>
          <w:szCs w:val="28"/>
        </w:rPr>
        <w:t xml:space="preserve"> </w:t>
      </w:r>
      <w:r w:rsidR="001539F3">
        <w:rPr>
          <w:rFonts w:ascii="Times New Roman" w:hAnsi="Times New Roman" w:cs="Times New Roman"/>
          <w:sz w:val="28"/>
          <w:szCs w:val="28"/>
        </w:rPr>
        <w:t>.....................................................................................</w:t>
      </w:r>
      <w:r w:rsidR="00EA7D00">
        <w:rPr>
          <w:rFonts w:ascii="Times New Roman" w:hAnsi="Times New Roman" w:cs="Times New Roman"/>
          <w:sz w:val="28"/>
          <w:szCs w:val="28"/>
        </w:rPr>
        <w:t xml:space="preserve">. 10 </w:t>
      </w:r>
    </w:p>
    <w:p w14:paraId="31CFE291" w14:textId="52218C02" w:rsidR="00DB320B" w:rsidRPr="009D3E8B" w:rsidRDefault="00CC284E" w:rsidP="00811A0C">
      <w:pPr>
        <w:ind w:left="284" w:right="157"/>
        <w:jc w:val="right"/>
        <w:outlineLvl w:val="0"/>
        <w:rPr>
          <w:rFonts w:ascii="Times New Roman" w:hAnsi="Times New Roman" w:cs="Times New Roman"/>
          <w:i/>
          <w:sz w:val="28"/>
          <w:szCs w:val="28"/>
        </w:rPr>
      </w:pPr>
      <w:r w:rsidRPr="009D3E8B">
        <w:rPr>
          <w:rFonts w:ascii="Times New Roman" w:hAnsi="Times New Roman" w:cs="Times New Roman"/>
          <w:i/>
          <w:sz w:val="28"/>
          <w:szCs w:val="28"/>
        </w:rPr>
        <w:t xml:space="preserve">        </w:t>
      </w:r>
      <w:r w:rsidR="00E05E08" w:rsidRPr="009D3E8B">
        <w:rPr>
          <w:rFonts w:ascii="Times New Roman" w:hAnsi="Times New Roman" w:cs="Times New Roman"/>
          <w:i/>
          <w:sz w:val="28"/>
          <w:szCs w:val="28"/>
        </w:rPr>
        <w:t xml:space="preserve">Klasifikace a anatomické léze </w:t>
      </w:r>
      <w:r w:rsidR="001539F3">
        <w:rPr>
          <w:rFonts w:ascii="Times New Roman" w:hAnsi="Times New Roman" w:cs="Times New Roman"/>
          <w:sz w:val="28"/>
          <w:szCs w:val="28"/>
        </w:rPr>
        <w:t>........................................</w:t>
      </w:r>
      <w:r w:rsidR="00EA7D00">
        <w:rPr>
          <w:rFonts w:ascii="Times New Roman" w:hAnsi="Times New Roman" w:cs="Times New Roman"/>
          <w:sz w:val="28"/>
          <w:szCs w:val="28"/>
        </w:rPr>
        <w:t>..................... 14</w:t>
      </w:r>
    </w:p>
    <w:p w14:paraId="0F339C29" w14:textId="4924AE58" w:rsidR="00DB320B" w:rsidRPr="009D3E8B" w:rsidRDefault="00CC284E" w:rsidP="00811A0C">
      <w:pPr>
        <w:ind w:left="284" w:right="157"/>
        <w:jc w:val="right"/>
        <w:outlineLvl w:val="0"/>
        <w:rPr>
          <w:rFonts w:ascii="Times New Roman" w:hAnsi="Times New Roman" w:cs="Times New Roman"/>
          <w:i/>
          <w:sz w:val="28"/>
          <w:szCs w:val="28"/>
        </w:rPr>
      </w:pPr>
      <w:r w:rsidRPr="009D3E8B">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 xml:space="preserve">Diagnostika přední nestability </w:t>
      </w:r>
      <w:r w:rsidR="001539F3">
        <w:rPr>
          <w:rFonts w:ascii="Times New Roman" w:hAnsi="Times New Roman" w:cs="Times New Roman"/>
          <w:sz w:val="28"/>
          <w:szCs w:val="28"/>
        </w:rPr>
        <w:t>................................</w:t>
      </w:r>
      <w:r w:rsidR="00EA7D00">
        <w:rPr>
          <w:rFonts w:ascii="Times New Roman" w:hAnsi="Times New Roman" w:cs="Times New Roman"/>
          <w:sz w:val="28"/>
          <w:szCs w:val="28"/>
        </w:rPr>
        <w:t>............................ 16</w:t>
      </w:r>
    </w:p>
    <w:p w14:paraId="49FA8F4F" w14:textId="08E0E2E8" w:rsidR="00DB320B" w:rsidRPr="009D3E8B" w:rsidRDefault="00CC284E" w:rsidP="00811A0C">
      <w:pPr>
        <w:ind w:left="284" w:right="157"/>
        <w:jc w:val="right"/>
        <w:outlineLvl w:val="0"/>
        <w:rPr>
          <w:rFonts w:ascii="Times New Roman" w:hAnsi="Times New Roman" w:cs="Times New Roman"/>
          <w:i/>
          <w:sz w:val="28"/>
          <w:szCs w:val="28"/>
        </w:rPr>
      </w:pPr>
      <w:r w:rsidRPr="009D3E8B">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Zobrazovací metody</w:t>
      </w:r>
      <w:r w:rsidR="00E05E08" w:rsidRPr="009D3E8B">
        <w:rPr>
          <w:rFonts w:ascii="Times New Roman" w:hAnsi="Times New Roman" w:cs="Times New Roman"/>
          <w:i/>
          <w:sz w:val="28"/>
          <w:szCs w:val="28"/>
        </w:rPr>
        <w:t xml:space="preserve"> a artroskopické posouzení nálezu </w:t>
      </w:r>
      <w:r w:rsidR="00EA7D00">
        <w:rPr>
          <w:rFonts w:ascii="Times New Roman" w:hAnsi="Times New Roman" w:cs="Times New Roman"/>
          <w:sz w:val="28"/>
          <w:szCs w:val="28"/>
        </w:rPr>
        <w:t>...................... 17</w:t>
      </w:r>
    </w:p>
    <w:p w14:paraId="2C58AF4E" w14:textId="6D163273" w:rsidR="00DB320B" w:rsidRPr="009D3E8B" w:rsidRDefault="00CC284E" w:rsidP="00811A0C">
      <w:pPr>
        <w:ind w:left="284" w:right="157"/>
        <w:jc w:val="right"/>
        <w:outlineLvl w:val="0"/>
        <w:rPr>
          <w:rFonts w:ascii="Times New Roman" w:hAnsi="Times New Roman" w:cs="Times New Roman"/>
          <w:i/>
          <w:sz w:val="28"/>
          <w:szCs w:val="28"/>
        </w:rPr>
      </w:pPr>
      <w:r w:rsidRPr="009D3E8B">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 xml:space="preserve">Doporučené metody k určení základních kostních lézí </w:t>
      </w:r>
      <w:r w:rsidR="00EA7D00">
        <w:rPr>
          <w:rFonts w:ascii="Times New Roman" w:hAnsi="Times New Roman" w:cs="Times New Roman"/>
          <w:sz w:val="28"/>
          <w:szCs w:val="28"/>
        </w:rPr>
        <w:t xml:space="preserve">....................... 20 </w:t>
      </w:r>
    </w:p>
    <w:p w14:paraId="614A0280" w14:textId="55030F0E" w:rsidR="00CC284E" w:rsidRPr="009D3E8B" w:rsidRDefault="00CC284E" w:rsidP="00811A0C">
      <w:pPr>
        <w:ind w:left="284" w:right="157"/>
        <w:jc w:val="right"/>
        <w:outlineLvl w:val="0"/>
        <w:rPr>
          <w:rFonts w:ascii="Times New Roman" w:hAnsi="Times New Roman" w:cs="Times New Roman"/>
          <w:i/>
          <w:sz w:val="28"/>
          <w:szCs w:val="28"/>
        </w:rPr>
      </w:pPr>
      <w:r w:rsidRPr="009D3E8B">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Terapie nestability</w:t>
      </w:r>
      <w:r w:rsidR="00EA7D00">
        <w:rPr>
          <w:rFonts w:ascii="Times New Roman" w:hAnsi="Times New Roman" w:cs="Times New Roman"/>
          <w:i/>
          <w:sz w:val="28"/>
          <w:szCs w:val="28"/>
        </w:rPr>
        <w:t xml:space="preserve"> </w:t>
      </w:r>
      <w:r w:rsidR="001539F3">
        <w:rPr>
          <w:rFonts w:ascii="Times New Roman" w:hAnsi="Times New Roman" w:cs="Times New Roman"/>
          <w:sz w:val="28"/>
          <w:szCs w:val="28"/>
        </w:rPr>
        <w:t>..............................................................................</w:t>
      </w:r>
      <w:r w:rsidR="00EA7D00">
        <w:rPr>
          <w:rFonts w:ascii="Times New Roman" w:hAnsi="Times New Roman" w:cs="Times New Roman"/>
          <w:sz w:val="28"/>
          <w:szCs w:val="28"/>
        </w:rPr>
        <w:t xml:space="preserve"> 29</w:t>
      </w:r>
      <w:r w:rsidR="00DB320B" w:rsidRPr="009D3E8B">
        <w:rPr>
          <w:rFonts w:ascii="Times New Roman" w:hAnsi="Times New Roman" w:cs="Times New Roman"/>
          <w:i/>
          <w:sz w:val="28"/>
          <w:szCs w:val="28"/>
        </w:rPr>
        <w:t xml:space="preserve"> </w:t>
      </w:r>
    </w:p>
    <w:p w14:paraId="6F4EC70F" w14:textId="62FC162F" w:rsidR="00DB320B" w:rsidRPr="009D3E8B" w:rsidRDefault="009D3E8B" w:rsidP="00811A0C">
      <w:pPr>
        <w:ind w:left="284" w:right="157"/>
        <w:jc w:val="right"/>
        <w:outlineLvl w:val="0"/>
        <w:rPr>
          <w:rFonts w:ascii="Times New Roman" w:hAnsi="Times New Roman" w:cs="Times New Roman"/>
          <w:i/>
          <w:sz w:val="28"/>
          <w:szCs w:val="28"/>
        </w:rPr>
      </w:pPr>
      <w:r>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 xml:space="preserve">Šicí a fixační materiály </w:t>
      </w:r>
      <w:r w:rsidR="001539F3">
        <w:rPr>
          <w:rFonts w:ascii="Times New Roman" w:hAnsi="Times New Roman" w:cs="Times New Roman"/>
          <w:sz w:val="28"/>
          <w:szCs w:val="28"/>
        </w:rPr>
        <w:t>.......................................................................</w:t>
      </w:r>
      <w:r w:rsidR="00EA7D00">
        <w:rPr>
          <w:rFonts w:ascii="Times New Roman" w:hAnsi="Times New Roman" w:cs="Times New Roman"/>
          <w:sz w:val="28"/>
          <w:szCs w:val="28"/>
        </w:rPr>
        <w:t xml:space="preserve"> 37 </w:t>
      </w:r>
    </w:p>
    <w:p w14:paraId="3C376D21" w14:textId="280A6787" w:rsidR="00E05E08" w:rsidRPr="009D3E8B" w:rsidRDefault="009D3E8B" w:rsidP="00811A0C">
      <w:pPr>
        <w:ind w:left="284" w:right="157"/>
        <w:jc w:val="right"/>
        <w:outlineLvl w:val="0"/>
        <w:rPr>
          <w:rFonts w:ascii="Times New Roman" w:hAnsi="Times New Roman" w:cs="Times New Roman"/>
          <w:i/>
          <w:sz w:val="28"/>
          <w:szCs w:val="28"/>
        </w:rPr>
      </w:pPr>
      <w:r>
        <w:rPr>
          <w:rFonts w:ascii="Times New Roman" w:hAnsi="Times New Roman" w:cs="Times New Roman"/>
          <w:i/>
          <w:sz w:val="28"/>
          <w:szCs w:val="28"/>
        </w:rPr>
        <w:t xml:space="preserve">        </w:t>
      </w:r>
      <w:r w:rsidR="00DB320B" w:rsidRPr="009D3E8B">
        <w:rPr>
          <w:rFonts w:ascii="Times New Roman" w:hAnsi="Times New Roman" w:cs="Times New Roman"/>
          <w:i/>
          <w:sz w:val="28"/>
          <w:szCs w:val="28"/>
        </w:rPr>
        <w:t>Komplikace</w:t>
      </w:r>
      <w:r w:rsidR="00EA7D00">
        <w:rPr>
          <w:rFonts w:ascii="Times New Roman" w:hAnsi="Times New Roman" w:cs="Times New Roman"/>
          <w:i/>
          <w:sz w:val="28"/>
          <w:szCs w:val="28"/>
        </w:rPr>
        <w:t xml:space="preserve"> </w:t>
      </w:r>
      <w:r w:rsidR="001539F3">
        <w:rPr>
          <w:rFonts w:ascii="Times New Roman" w:hAnsi="Times New Roman" w:cs="Times New Roman"/>
          <w:sz w:val="28"/>
          <w:szCs w:val="28"/>
        </w:rPr>
        <w:t>.....................................................................................</w:t>
      </w:r>
      <w:r w:rsidR="00EA7D00">
        <w:rPr>
          <w:rFonts w:ascii="Times New Roman" w:hAnsi="Times New Roman" w:cs="Times New Roman"/>
          <w:sz w:val="28"/>
          <w:szCs w:val="28"/>
        </w:rPr>
        <w:t>.... 39</w:t>
      </w:r>
    </w:p>
    <w:p w14:paraId="35626D5F" w14:textId="6CE0CE97" w:rsidR="00B85F21" w:rsidRPr="009D3E8B" w:rsidRDefault="00EE0355" w:rsidP="00811A0C">
      <w:pPr>
        <w:ind w:right="157"/>
        <w:jc w:val="right"/>
        <w:outlineLvl w:val="0"/>
        <w:rPr>
          <w:rFonts w:ascii="Times New Roman" w:hAnsi="Times New Roman" w:cs="Times New Roman"/>
          <w:sz w:val="28"/>
          <w:szCs w:val="28"/>
        </w:rPr>
      </w:pPr>
      <w:r>
        <w:rPr>
          <w:rFonts w:ascii="Times New Roman" w:hAnsi="Times New Roman" w:cs="Times New Roman"/>
          <w:sz w:val="28"/>
          <w:szCs w:val="28"/>
        </w:rPr>
        <w:t xml:space="preserve">2) </w:t>
      </w:r>
      <w:r w:rsidR="00B85F21" w:rsidRPr="009D3E8B">
        <w:rPr>
          <w:rFonts w:ascii="Times New Roman" w:hAnsi="Times New Roman" w:cs="Times New Roman"/>
          <w:sz w:val="28"/>
          <w:szCs w:val="28"/>
        </w:rPr>
        <w:t xml:space="preserve">Cíle práce </w:t>
      </w:r>
      <w:r w:rsidR="001539F3">
        <w:rPr>
          <w:rFonts w:ascii="Times New Roman" w:hAnsi="Times New Roman" w:cs="Times New Roman"/>
          <w:sz w:val="28"/>
          <w:szCs w:val="28"/>
        </w:rPr>
        <w:t>.....................................................................................</w:t>
      </w:r>
      <w:r w:rsidR="00EA7D00">
        <w:rPr>
          <w:rFonts w:ascii="Times New Roman" w:hAnsi="Times New Roman" w:cs="Times New Roman"/>
          <w:sz w:val="28"/>
          <w:szCs w:val="28"/>
        </w:rPr>
        <w:t>................... 41</w:t>
      </w:r>
    </w:p>
    <w:p w14:paraId="1C0A9BF2" w14:textId="0762574B" w:rsidR="00B85F21" w:rsidRDefault="00EE0355" w:rsidP="00811A0C">
      <w:pPr>
        <w:ind w:right="157"/>
        <w:jc w:val="right"/>
        <w:outlineLvl w:val="0"/>
        <w:rPr>
          <w:rFonts w:ascii="Times New Roman" w:hAnsi="Times New Roman" w:cs="Times New Roman"/>
          <w:sz w:val="28"/>
          <w:szCs w:val="28"/>
        </w:rPr>
      </w:pPr>
      <w:r>
        <w:rPr>
          <w:rFonts w:ascii="Times New Roman" w:hAnsi="Times New Roman" w:cs="Times New Roman"/>
          <w:sz w:val="28"/>
          <w:szCs w:val="28"/>
        </w:rPr>
        <w:t xml:space="preserve">3) </w:t>
      </w:r>
      <w:r w:rsidR="00B85F21">
        <w:rPr>
          <w:rFonts w:ascii="Times New Roman" w:hAnsi="Times New Roman" w:cs="Times New Roman"/>
          <w:sz w:val="28"/>
          <w:szCs w:val="28"/>
        </w:rPr>
        <w:t xml:space="preserve">Klinická část </w:t>
      </w:r>
      <w:r w:rsidR="001539F3">
        <w:rPr>
          <w:rFonts w:ascii="Times New Roman" w:hAnsi="Times New Roman" w:cs="Times New Roman"/>
          <w:sz w:val="28"/>
          <w:szCs w:val="28"/>
        </w:rPr>
        <w:t>.....................................................................................</w:t>
      </w:r>
      <w:r w:rsidR="00EA7D00">
        <w:rPr>
          <w:rFonts w:ascii="Times New Roman" w:hAnsi="Times New Roman" w:cs="Times New Roman"/>
          <w:sz w:val="28"/>
          <w:szCs w:val="28"/>
        </w:rPr>
        <w:t>.............. 42</w:t>
      </w:r>
    </w:p>
    <w:p w14:paraId="5E0D62DC" w14:textId="0CBB0BCF" w:rsidR="00E05E08" w:rsidRPr="009D3E8B" w:rsidRDefault="00B85F21" w:rsidP="00811A0C">
      <w:pPr>
        <w:ind w:right="157"/>
        <w:jc w:val="right"/>
        <w:outlineLvl w:val="0"/>
        <w:rPr>
          <w:rFonts w:ascii="Times New Roman" w:hAnsi="Times New Roman" w:cs="Times New Roman"/>
          <w:i/>
          <w:sz w:val="28"/>
          <w:szCs w:val="28"/>
        </w:rPr>
      </w:pPr>
      <w:r>
        <w:rPr>
          <w:rFonts w:ascii="Times New Roman" w:hAnsi="Times New Roman" w:cs="Times New Roman"/>
          <w:i/>
          <w:sz w:val="28"/>
          <w:szCs w:val="28"/>
        </w:rPr>
        <w:t xml:space="preserve">            </w:t>
      </w:r>
      <w:r w:rsidR="001417DE">
        <w:rPr>
          <w:rFonts w:ascii="Times New Roman" w:hAnsi="Times New Roman" w:cs="Times New Roman"/>
          <w:i/>
          <w:sz w:val="28"/>
          <w:szCs w:val="28"/>
        </w:rPr>
        <w:t xml:space="preserve">3.1 </w:t>
      </w:r>
      <w:r>
        <w:rPr>
          <w:rFonts w:ascii="Times New Roman" w:hAnsi="Times New Roman" w:cs="Times New Roman"/>
          <w:i/>
          <w:sz w:val="28"/>
          <w:szCs w:val="28"/>
        </w:rPr>
        <w:t>Audit stávajících nástrojů k hodnocení</w:t>
      </w:r>
      <w:r w:rsidR="008F6DE2">
        <w:rPr>
          <w:rFonts w:ascii="Times New Roman" w:hAnsi="Times New Roman" w:cs="Times New Roman"/>
          <w:i/>
          <w:sz w:val="28"/>
          <w:szCs w:val="28"/>
        </w:rPr>
        <w:t xml:space="preserve"> nestability ramene</w:t>
      </w:r>
      <w:r>
        <w:rPr>
          <w:rFonts w:ascii="Times New Roman" w:hAnsi="Times New Roman" w:cs="Times New Roman"/>
          <w:i/>
          <w:sz w:val="28"/>
          <w:szCs w:val="28"/>
        </w:rPr>
        <w:t xml:space="preserve"> </w:t>
      </w:r>
      <w:r w:rsidR="00EA7D00">
        <w:rPr>
          <w:rFonts w:ascii="Times New Roman" w:hAnsi="Times New Roman" w:cs="Times New Roman"/>
          <w:sz w:val="28"/>
          <w:szCs w:val="28"/>
        </w:rPr>
        <w:t xml:space="preserve">................ 42 </w:t>
      </w:r>
    </w:p>
    <w:p w14:paraId="42968ADB" w14:textId="7EC0C635" w:rsidR="008F6DE2" w:rsidRDefault="009D3E8B" w:rsidP="00811A0C">
      <w:pPr>
        <w:ind w:left="284" w:right="157"/>
        <w:jc w:val="right"/>
        <w:outlineLvl w:val="0"/>
        <w:rPr>
          <w:rFonts w:ascii="Times New Roman" w:hAnsi="Times New Roman" w:cs="Times New Roman"/>
          <w:i/>
          <w:sz w:val="28"/>
          <w:szCs w:val="28"/>
        </w:rPr>
      </w:pPr>
      <w:r>
        <w:rPr>
          <w:rFonts w:ascii="Times New Roman" w:hAnsi="Times New Roman" w:cs="Times New Roman"/>
          <w:i/>
          <w:sz w:val="28"/>
          <w:szCs w:val="28"/>
        </w:rPr>
        <w:t xml:space="preserve">     </w:t>
      </w:r>
      <w:r w:rsidR="00B85F21">
        <w:rPr>
          <w:rFonts w:ascii="Times New Roman" w:hAnsi="Times New Roman" w:cs="Times New Roman"/>
          <w:i/>
          <w:sz w:val="28"/>
          <w:szCs w:val="28"/>
        </w:rPr>
        <w:t xml:space="preserve">  </w:t>
      </w:r>
      <w:r w:rsidR="008F6DE2">
        <w:rPr>
          <w:rFonts w:ascii="Times New Roman" w:hAnsi="Times New Roman" w:cs="Times New Roman"/>
          <w:i/>
          <w:sz w:val="28"/>
          <w:szCs w:val="28"/>
        </w:rPr>
        <w:t xml:space="preserve"> </w:t>
      </w:r>
      <w:r w:rsidR="001417DE">
        <w:rPr>
          <w:rFonts w:ascii="Times New Roman" w:hAnsi="Times New Roman" w:cs="Times New Roman"/>
          <w:i/>
          <w:sz w:val="28"/>
          <w:szCs w:val="28"/>
        </w:rPr>
        <w:t xml:space="preserve">3.2 </w:t>
      </w:r>
      <w:r w:rsidR="008F6DE2">
        <w:rPr>
          <w:rFonts w:ascii="Times New Roman" w:hAnsi="Times New Roman" w:cs="Times New Roman"/>
          <w:i/>
          <w:sz w:val="28"/>
          <w:szCs w:val="28"/>
        </w:rPr>
        <w:t>Určení rizikových faktorů selhání stabiliazce ramene</w:t>
      </w:r>
      <w:r w:rsidR="00B85F21">
        <w:rPr>
          <w:rFonts w:ascii="Times New Roman" w:hAnsi="Times New Roman" w:cs="Times New Roman"/>
          <w:i/>
          <w:sz w:val="28"/>
          <w:szCs w:val="28"/>
        </w:rPr>
        <w:t xml:space="preserve"> </w:t>
      </w:r>
      <w:r w:rsidR="00EA7D00">
        <w:rPr>
          <w:rFonts w:ascii="Times New Roman" w:hAnsi="Times New Roman" w:cs="Times New Roman"/>
          <w:sz w:val="28"/>
          <w:szCs w:val="28"/>
        </w:rPr>
        <w:t>........................ 52</w:t>
      </w:r>
    </w:p>
    <w:p w14:paraId="2459D3D8" w14:textId="4480E06E" w:rsidR="008F6DE2" w:rsidRDefault="008F6DE2" w:rsidP="00811A0C">
      <w:pPr>
        <w:ind w:left="284" w:right="157"/>
        <w:jc w:val="right"/>
        <w:outlineLvl w:val="0"/>
        <w:rPr>
          <w:rFonts w:ascii="Times New Roman" w:hAnsi="Times New Roman" w:cs="Times New Roman"/>
          <w:i/>
          <w:sz w:val="28"/>
          <w:szCs w:val="28"/>
        </w:rPr>
      </w:pPr>
      <w:r>
        <w:rPr>
          <w:rFonts w:ascii="Times New Roman" w:hAnsi="Times New Roman" w:cs="Times New Roman"/>
          <w:i/>
          <w:sz w:val="28"/>
          <w:szCs w:val="28"/>
        </w:rPr>
        <w:t xml:space="preserve">        </w:t>
      </w:r>
      <w:r w:rsidR="001417DE">
        <w:rPr>
          <w:rFonts w:ascii="Times New Roman" w:hAnsi="Times New Roman" w:cs="Times New Roman"/>
          <w:i/>
          <w:sz w:val="28"/>
          <w:szCs w:val="28"/>
        </w:rPr>
        <w:t xml:space="preserve">3.3 </w:t>
      </w:r>
      <w:r>
        <w:rPr>
          <w:rFonts w:ascii="Times New Roman" w:hAnsi="Times New Roman" w:cs="Times New Roman"/>
          <w:i/>
          <w:sz w:val="28"/>
          <w:szCs w:val="28"/>
        </w:rPr>
        <w:t>Optimalizace diagnostických a terapeutických postupů</w:t>
      </w:r>
      <w:r w:rsidR="00EA7D00">
        <w:rPr>
          <w:rFonts w:ascii="Times New Roman" w:hAnsi="Times New Roman" w:cs="Times New Roman"/>
          <w:i/>
          <w:sz w:val="28"/>
          <w:szCs w:val="28"/>
        </w:rPr>
        <w:t xml:space="preserve"> </w:t>
      </w:r>
      <w:r w:rsidR="00EA7D00">
        <w:rPr>
          <w:rFonts w:ascii="Times New Roman" w:hAnsi="Times New Roman" w:cs="Times New Roman"/>
          <w:sz w:val="28"/>
          <w:szCs w:val="28"/>
        </w:rPr>
        <w:t>..................... 65</w:t>
      </w:r>
    </w:p>
    <w:p w14:paraId="2520C89B" w14:textId="62BB8307" w:rsidR="00CC284E" w:rsidRPr="008F6DE2" w:rsidRDefault="00EE0355" w:rsidP="00811A0C">
      <w:pPr>
        <w:ind w:right="157"/>
        <w:jc w:val="right"/>
        <w:outlineLvl w:val="0"/>
        <w:rPr>
          <w:rFonts w:ascii="Times New Roman" w:hAnsi="Times New Roman" w:cs="Times New Roman"/>
          <w:i/>
          <w:sz w:val="28"/>
          <w:szCs w:val="28"/>
        </w:rPr>
      </w:pPr>
      <w:r>
        <w:rPr>
          <w:rFonts w:ascii="Times New Roman" w:hAnsi="Times New Roman" w:cs="Times New Roman"/>
          <w:sz w:val="28"/>
          <w:szCs w:val="28"/>
        </w:rPr>
        <w:t xml:space="preserve">4) </w:t>
      </w:r>
      <w:r w:rsidR="00DB320B" w:rsidRPr="009D3E8B">
        <w:rPr>
          <w:rFonts w:ascii="Times New Roman" w:hAnsi="Times New Roman" w:cs="Times New Roman"/>
          <w:sz w:val="28"/>
          <w:szCs w:val="28"/>
        </w:rPr>
        <w:t xml:space="preserve">Diskuze </w:t>
      </w:r>
      <w:r w:rsidR="001539F3">
        <w:rPr>
          <w:rFonts w:ascii="Times New Roman" w:hAnsi="Times New Roman" w:cs="Times New Roman"/>
          <w:sz w:val="28"/>
          <w:szCs w:val="28"/>
        </w:rPr>
        <w:t>.....................................................................................</w:t>
      </w:r>
      <w:r w:rsidR="00EA7D00">
        <w:rPr>
          <w:rFonts w:ascii="Times New Roman" w:hAnsi="Times New Roman" w:cs="Times New Roman"/>
          <w:sz w:val="28"/>
          <w:szCs w:val="28"/>
        </w:rPr>
        <w:t>....................... 66</w:t>
      </w:r>
    </w:p>
    <w:p w14:paraId="75BCB28E" w14:textId="4E9E98E1" w:rsidR="00E05E08" w:rsidRPr="009D3E8B" w:rsidRDefault="00EE0355" w:rsidP="00811A0C">
      <w:pPr>
        <w:ind w:right="157"/>
        <w:jc w:val="right"/>
        <w:outlineLvl w:val="0"/>
        <w:rPr>
          <w:rFonts w:ascii="Times New Roman" w:hAnsi="Times New Roman" w:cs="Times New Roman"/>
          <w:sz w:val="28"/>
          <w:szCs w:val="28"/>
        </w:rPr>
      </w:pPr>
      <w:r>
        <w:rPr>
          <w:rFonts w:ascii="Times New Roman" w:hAnsi="Times New Roman" w:cs="Times New Roman"/>
          <w:sz w:val="28"/>
          <w:szCs w:val="28"/>
        </w:rPr>
        <w:t xml:space="preserve">5) </w:t>
      </w:r>
      <w:r w:rsidR="00E05E08" w:rsidRPr="009D3E8B">
        <w:rPr>
          <w:rFonts w:ascii="Times New Roman" w:hAnsi="Times New Roman" w:cs="Times New Roman"/>
          <w:sz w:val="28"/>
          <w:szCs w:val="28"/>
        </w:rPr>
        <w:t>Souhrn</w:t>
      </w:r>
      <w:r w:rsidR="001539F3">
        <w:rPr>
          <w:rFonts w:ascii="Times New Roman" w:hAnsi="Times New Roman" w:cs="Times New Roman"/>
          <w:sz w:val="28"/>
          <w:szCs w:val="28"/>
        </w:rPr>
        <w:t>.....................................................................................</w:t>
      </w:r>
      <w:r w:rsidR="00811A0C">
        <w:rPr>
          <w:rFonts w:ascii="Times New Roman" w:hAnsi="Times New Roman" w:cs="Times New Roman"/>
          <w:sz w:val="28"/>
          <w:szCs w:val="28"/>
        </w:rPr>
        <w:t>........................</w:t>
      </w:r>
      <w:r w:rsidR="00EA7D00">
        <w:rPr>
          <w:rFonts w:ascii="Times New Roman" w:hAnsi="Times New Roman" w:cs="Times New Roman"/>
          <w:sz w:val="28"/>
          <w:szCs w:val="28"/>
        </w:rPr>
        <w:t>. 68</w:t>
      </w:r>
    </w:p>
    <w:p w14:paraId="631AE007" w14:textId="341A9B3A" w:rsidR="00D04A72" w:rsidRDefault="00DB320B" w:rsidP="00811A0C">
      <w:pPr>
        <w:ind w:right="157"/>
        <w:jc w:val="right"/>
        <w:outlineLvl w:val="0"/>
        <w:rPr>
          <w:rFonts w:ascii="Times New Roman" w:hAnsi="Times New Roman" w:cs="Times New Roman"/>
          <w:sz w:val="28"/>
          <w:szCs w:val="28"/>
        </w:rPr>
      </w:pPr>
      <w:r w:rsidRPr="009D3E8B">
        <w:rPr>
          <w:rFonts w:ascii="Times New Roman" w:hAnsi="Times New Roman" w:cs="Times New Roman"/>
          <w:sz w:val="28"/>
          <w:szCs w:val="28"/>
        </w:rPr>
        <w:t xml:space="preserve">Literatura </w:t>
      </w:r>
      <w:r w:rsidR="00EA7D00">
        <w:rPr>
          <w:rFonts w:ascii="Times New Roman" w:hAnsi="Times New Roman" w:cs="Times New Roman"/>
          <w:sz w:val="28"/>
          <w:szCs w:val="28"/>
        </w:rPr>
        <w:t>........................................................................</w:t>
      </w:r>
      <w:r w:rsidR="00811A0C">
        <w:rPr>
          <w:rFonts w:ascii="Times New Roman" w:hAnsi="Times New Roman" w:cs="Times New Roman"/>
          <w:sz w:val="28"/>
          <w:szCs w:val="28"/>
        </w:rPr>
        <w:t>...............................</w:t>
      </w:r>
      <w:r w:rsidR="00EA7D00">
        <w:rPr>
          <w:rFonts w:ascii="Times New Roman" w:hAnsi="Times New Roman" w:cs="Times New Roman"/>
          <w:sz w:val="28"/>
          <w:szCs w:val="28"/>
        </w:rPr>
        <w:t>.. 70</w:t>
      </w:r>
    </w:p>
    <w:p w14:paraId="191162DC" w14:textId="1FE626B2" w:rsidR="009D3E8B" w:rsidRPr="001367DF" w:rsidRDefault="00EE0355" w:rsidP="00D04A72">
      <w:pPr>
        <w:jc w:val="both"/>
        <w:outlineLvl w:val="0"/>
        <w:rPr>
          <w:rFonts w:ascii="Times New Roman" w:hAnsi="Times New Roman" w:cs="Times New Roman"/>
          <w:i/>
          <w:sz w:val="32"/>
          <w:szCs w:val="32"/>
        </w:rPr>
      </w:pPr>
      <w:r>
        <w:rPr>
          <w:rFonts w:ascii="Times New Roman" w:hAnsi="Times New Roman" w:cs="Times New Roman"/>
          <w:b/>
          <w:i/>
          <w:sz w:val="32"/>
          <w:szCs w:val="32"/>
        </w:rPr>
        <w:lastRenderedPageBreak/>
        <w:t xml:space="preserve">1) </w:t>
      </w:r>
      <w:r w:rsidR="001367DF" w:rsidRPr="001367DF">
        <w:rPr>
          <w:rFonts w:ascii="Times New Roman" w:hAnsi="Times New Roman" w:cs="Times New Roman"/>
          <w:b/>
          <w:i/>
          <w:sz w:val="32"/>
          <w:szCs w:val="32"/>
        </w:rPr>
        <w:t>TEORETICKÉ  POZNATKY</w:t>
      </w:r>
    </w:p>
    <w:p w14:paraId="4B0A3E21" w14:textId="77777777" w:rsidR="00EE0563" w:rsidRPr="009D3E8B" w:rsidRDefault="004B7EBA" w:rsidP="00AD7844">
      <w:pPr>
        <w:spacing w:line="360" w:lineRule="auto"/>
        <w:rPr>
          <w:rFonts w:ascii="Times New Roman" w:hAnsi="Times New Roman" w:cs="Times New Roman"/>
          <w:sz w:val="28"/>
          <w:szCs w:val="28"/>
        </w:rPr>
      </w:pPr>
      <w:r w:rsidRPr="009D3E8B">
        <w:rPr>
          <w:rFonts w:ascii="Times New Roman" w:hAnsi="Times New Roman" w:cs="Times New Roman"/>
          <w:b/>
          <w:sz w:val="28"/>
          <w:szCs w:val="28"/>
        </w:rPr>
        <w:t>Historie</w:t>
      </w:r>
    </w:p>
    <w:p w14:paraId="62FE5845" w14:textId="38F0BDD4" w:rsidR="00D27F07" w:rsidRDefault="00AA4FDC" w:rsidP="009D3E8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Problematikou recidivující nestability ramenního kloubu se lékaři zabývají již od počátku 20</w:t>
      </w:r>
      <w:r w:rsidR="00811A0C">
        <w:rPr>
          <w:rFonts w:ascii="Times New Roman" w:hAnsi="Times New Roman" w:cs="Times New Roman"/>
          <w:sz w:val="24"/>
          <w:szCs w:val="24"/>
        </w:rPr>
        <w:t>.</w:t>
      </w:r>
      <w:r>
        <w:rPr>
          <w:rFonts w:ascii="Times New Roman" w:hAnsi="Times New Roman" w:cs="Times New Roman"/>
          <w:sz w:val="24"/>
          <w:szCs w:val="24"/>
        </w:rPr>
        <w:t xml:space="preserve"> století. V roce 1906 poprvé provedl a popsal stabilizaci ramenního kloubu</w:t>
      </w:r>
      <w:r w:rsidR="00CB632C">
        <w:rPr>
          <w:rFonts w:ascii="Times New Roman" w:hAnsi="Times New Roman" w:cs="Times New Roman"/>
          <w:sz w:val="24"/>
          <w:szCs w:val="24"/>
        </w:rPr>
        <w:t xml:space="preserve"> německý lékař pracující na univerzitě v Bonnu</w:t>
      </w:r>
      <w:r>
        <w:rPr>
          <w:rFonts w:ascii="Times New Roman" w:hAnsi="Times New Roman" w:cs="Times New Roman"/>
          <w:sz w:val="24"/>
          <w:szCs w:val="24"/>
        </w:rPr>
        <w:t xml:space="preserve"> </w:t>
      </w:r>
      <w:r w:rsidR="00AA6592">
        <w:rPr>
          <w:rFonts w:ascii="Times New Roman" w:hAnsi="Times New Roman" w:cs="Times New Roman"/>
          <w:sz w:val="24"/>
          <w:szCs w:val="24"/>
        </w:rPr>
        <w:t>G. Perthes ve své práci: „</w:t>
      </w:r>
      <w:r w:rsidR="00CB632C" w:rsidRPr="00AA4FDC">
        <w:rPr>
          <w:rFonts w:ascii="Times New Roman" w:hAnsi="Times New Roman" w:cs="Times New Roman"/>
          <w:sz w:val="24"/>
          <w:szCs w:val="24"/>
        </w:rPr>
        <w:t>Uber operationen be</w:t>
      </w:r>
      <w:r w:rsidR="00CB632C">
        <w:rPr>
          <w:rFonts w:ascii="Times New Roman" w:hAnsi="Times New Roman" w:cs="Times New Roman"/>
          <w:sz w:val="24"/>
          <w:szCs w:val="24"/>
        </w:rPr>
        <w:t xml:space="preserve">i habitueller schulterluxation.“ Avšak  metodu jako takovou proslavil až o 17 let později, roku </w:t>
      </w:r>
      <w:r w:rsidR="00CB632C" w:rsidRPr="00AA4FDC">
        <w:rPr>
          <w:rFonts w:ascii="Times New Roman" w:hAnsi="Times New Roman" w:cs="Times New Roman"/>
          <w:sz w:val="24"/>
          <w:szCs w:val="24"/>
        </w:rPr>
        <w:t>1923</w:t>
      </w:r>
      <w:r w:rsidR="00CB632C">
        <w:rPr>
          <w:rFonts w:ascii="Times New Roman" w:hAnsi="Times New Roman" w:cs="Times New Roman"/>
          <w:sz w:val="24"/>
          <w:szCs w:val="24"/>
        </w:rPr>
        <w:t xml:space="preserve">, Britský chirurg </w:t>
      </w:r>
      <w:r w:rsidR="00CB632C" w:rsidRPr="00AA4FDC">
        <w:rPr>
          <w:rFonts w:ascii="Times New Roman" w:hAnsi="Times New Roman" w:cs="Times New Roman"/>
          <w:sz w:val="24"/>
          <w:szCs w:val="24"/>
        </w:rPr>
        <w:t>ASB</w:t>
      </w:r>
      <w:r w:rsidR="00CB632C" w:rsidRPr="00CB632C">
        <w:rPr>
          <w:rFonts w:ascii="Times New Roman" w:hAnsi="Times New Roman" w:cs="Times New Roman"/>
          <w:sz w:val="24"/>
          <w:szCs w:val="24"/>
        </w:rPr>
        <w:t xml:space="preserve"> </w:t>
      </w:r>
      <w:r w:rsidR="00CB632C" w:rsidRPr="00AA4FDC">
        <w:rPr>
          <w:rFonts w:ascii="Times New Roman" w:hAnsi="Times New Roman" w:cs="Times New Roman"/>
          <w:sz w:val="24"/>
          <w:szCs w:val="24"/>
        </w:rPr>
        <w:t>Bankart</w:t>
      </w:r>
      <w:r w:rsidR="00AA6592">
        <w:rPr>
          <w:rFonts w:ascii="Times New Roman" w:hAnsi="Times New Roman" w:cs="Times New Roman"/>
          <w:sz w:val="24"/>
          <w:szCs w:val="24"/>
        </w:rPr>
        <w:t xml:space="preserve"> svoji prací : „</w:t>
      </w:r>
      <w:r w:rsidRPr="00AA4FDC">
        <w:rPr>
          <w:rFonts w:ascii="Times New Roman" w:hAnsi="Times New Roman" w:cs="Times New Roman"/>
          <w:sz w:val="24"/>
          <w:szCs w:val="24"/>
        </w:rPr>
        <w:t>Recurrent or habitual dislo</w:t>
      </w:r>
      <w:r w:rsidR="00AA6592">
        <w:rPr>
          <w:rFonts w:ascii="Times New Roman" w:hAnsi="Times New Roman" w:cs="Times New Roman"/>
          <w:sz w:val="24"/>
          <w:szCs w:val="24"/>
        </w:rPr>
        <w:t>cation of the shoulder-joint.“ Bankartova modifikace Petrhesovy operační metody se dodnes n</w:t>
      </w:r>
      <w:r w:rsidR="00811A0C">
        <w:rPr>
          <w:rFonts w:ascii="Times New Roman" w:hAnsi="Times New Roman" w:cs="Times New Roman"/>
          <w:sz w:val="24"/>
          <w:szCs w:val="24"/>
        </w:rPr>
        <w:t>a některých pracovištích používá</w:t>
      </w:r>
      <w:r w:rsidR="00AA6592">
        <w:rPr>
          <w:rFonts w:ascii="Times New Roman" w:hAnsi="Times New Roman" w:cs="Times New Roman"/>
          <w:sz w:val="24"/>
          <w:szCs w:val="24"/>
        </w:rPr>
        <w:t xml:space="preserve">. </w:t>
      </w:r>
      <w:r w:rsidR="00FA6D5C" w:rsidRPr="00C31379">
        <w:rPr>
          <w:rFonts w:ascii="Times New Roman" w:hAnsi="Times New Roman" w:cs="Times New Roman"/>
          <w:sz w:val="24"/>
          <w:szCs w:val="24"/>
        </w:rPr>
        <w:t>Otevřené stabilizační operace byly po dlouhou dobu považovány za základní pilíř léčebné strategie</w:t>
      </w:r>
      <w:r w:rsidR="0079351A">
        <w:rPr>
          <w:rFonts w:ascii="Times New Roman" w:hAnsi="Times New Roman" w:cs="Times New Roman"/>
          <w:sz w:val="24"/>
          <w:szCs w:val="24"/>
        </w:rPr>
        <w:t>.</w:t>
      </w:r>
      <w:r w:rsidR="00FA6D5C">
        <w:rPr>
          <w:rFonts w:ascii="Times New Roman" w:hAnsi="Times New Roman" w:cs="Times New Roman"/>
          <w:sz w:val="24"/>
          <w:szCs w:val="24"/>
        </w:rPr>
        <w:t xml:space="preserve"> </w:t>
      </w:r>
      <w:r w:rsidR="00AA6592">
        <w:rPr>
          <w:rFonts w:ascii="Times New Roman" w:hAnsi="Times New Roman" w:cs="Times New Roman"/>
          <w:sz w:val="24"/>
          <w:szCs w:val="24"/>
        </w:rPr>
        <w:t xml:space="preserve">S vývojem operačních technik, </w:t>
      </w:r>
      <w:r w:rsidR="00F728A3">
        <w:rPr>
          <w:rFonts w:ascii="Times New Roman" w:hAnsi="Times New Roman" w:cs="Times New Roman"/>
          <w:sz w:val="24"/>
          <w:szCs w:val="24"/>
        </w:rPr>
        <w:t>materiálů</w:t>
      </w:r>
      <w:r w:rsidR="00AA6592">
        <w:rPr>
          <w:rFonts w:ascii="Times New Roman" w:hAnsi="Times New Roman" w:cs="Times New Roman"/>
          <w:sz w:val="24"/>
          <w:szCs w:val="24"/>
        </w:rPr>
        <w:t xml:space="preserve"> a </w:t>
      </w:r>
      <w:r w:rsidR="00FC48A3">
        <w:rPr>
          <w:rFonts w:ascii="Times New Roman" w:hAnsi="Times New Roman" w:cs="Times New Roman"/>
          <w:sz w:val="24"/>
          <w:szCs w:val="24"/>
        </w:rPr>
        <w:t>raketovým</w:t>
      </w:r>
      <w:r w:rsidR="00F728A3">
        <w:rPr>
          <w:rFonts w:ascii="Times New Roman" w:hAnsi="Times New Roman" w:cs="Times New Roman"/>
          <w:sz w:val="24"/>
          <w:szCs w:val="24"/>
        </w:rPr>
        <w:t xml:space="preserve"> </w:t>
      </w:r>
      <w:r w:rsidR="00AA6592">
        <w:rPr>
          <w:rFonts w:ascii="Times New Roman" w:hAnsi="Times New Roman" w:cs="Times New Roman"/>
          <w:sz w:val="24"/>
          <w:szCs w:val="24"/>
        </w:rPr>
        <w:t>rozvoje</w:t>
      </w:r>
      <w:r w:rsidR="00F728A3">
        <w:rPr>
          <w:rFonts w:ascii="Times New Roman" w:hAnsi="Times New Roman" w:cs="Times New Roman"/>
          <w:sz w:val="24"/>
          <w:szCs w:val="24"/>
        </w:rPr>
        <w:t>m</w:t>
      </w:r>
      <w:r w:rsidR="00AA6592">
        <w:rPr>
          <w:rFonts w:ascii="Times New Roman" w:hAnsi="Times New Roman" w:cs="Times New Roman"/>
          <w:sz w:val="24"/>
          <w:szCs w:val="24"/>
        </w:rPr>
        <w:t xml:space="preserve"> elektroniky a</w:t>
      </w:r>
      <w:r w:rsidR="00BB1204">
        <w:rPr>
          <w:rFonts w:ascii="Times New Roman" w:hAnsi="Times New Roman" w:cs="Times New Roman"/>
          <w:sz w:val="24"/>
          <w:szCs w:val="24"/>
        </w:rPr>
        <w:t xml:space="preserve"> </w:t>
      </w:r>
      <w:r w:rsidR="00811A0C">
        <w:rPr>
          <w:rFonts w:ascii="Times New Roman" w:hAnsi="Times New Roman" w:cs="Times New Roman"/>
          <w:sz w:val="24"/>
          <w:szCs w:val="24"/>
        </w:rPr>
        <w:t>elektotechniky</w:t>
      </w:r>
      <w:r w:rsidR="0079351A">
        <w:rPr>
          <w:rFonts w:ascii="Times New Roman" w:hAnsi="Times New Roman" w:cs="Times New Roman"/>
          <w:sz w:val="24"/>
          <w:szCs w:val="24"/>
        </w:rPr>
        <w:t xml:space="preserve"> se </w:t>
      </w:r>
      <w:r w:rsidR="00AA6592">
        <w:rPr>
          <w:rFonts w:ascii="Times New Roman" w:hAnsi="Times New Roman" w:cs="Times New Roman"/>
          <w:sz w:val="24"/>
          <w:szCs w:val="24"/>
        </w:rPr>
        <w:t xml:space="preserve">medicína začala ubírat cestou miniinvazity. Ani oblast ramene nebyla pokroku ušetřena. První artroskopickou stabilizaci ramenního kloubu provedl </w:t>
      </w:r>
      <w:r w:rsidR="00221185">
        <w:rPr>
          <w:rFonts w:ascii="Times New Roman" w:hAnsi="Times New Roman" w:cs="Times New Roman"/>
          <w:sz w:val="24"/>
          <w:szCs w:val="24"/>
        </w:rPr>
        <w:t xml:space="preserve">L. Johnson </w:t>
      </w:r>
      <w:r w:rsidR="00811A0C">
        <w:rPr>
          <w:rFonts w:ascii="Times New Roman" w:hAnsi="Times New Roman" w:cs="Times New Roman"/>
          <w:sz w:val="24"/>
          <w:szCs w:val="24"/>
        </w:rPr>
        <w:t xml:space="preserve">roku </w:t>
      </w:r>
      <w:r w:rsidR="00221185">
        <w:rPr>
          <w:rFonts w:ascii="Times New Roman" w:hAnsi="Times New Roman" w:cs="Times New Roman"/>
          <w:sz w:val="24"/>
          <w:szCs w:val="24"/>
        </w:rPr>
        <w:t>1986</w:t>
      </w:r>
      <w:r w:rsidR="00811A0C">
        <w:rPr>
          <w:rFonts w:ascii="Times New Roman" w:hAnsi="Times New Roman" w:cs="Times New Roman"/>
          <w:sz w:val="24"/>
          <w:szCs w:val="24"/>
        </w:rPr>
        <w:t>. Svou prací “</w:t>
      </w:r>
      <w:r w:rsidR="00FA6D5C">
        <w:rPr>
          <w:rFonts w:ascii="Times New Roman" w:hAnsi="Times New Roman" w:cs="Times New Roman"/>
          <w:sz w:val="24"/>
          <w:szCs w:val="24"/>
        </w:rPr>
        <w:t>Techniques of anterior glenohumeral ligament repair“</w:t>
      </w:r>
      <w:r w:rsidR="00221185">
        <w:rPr>
          <w:rFonts w:ascii="Times New Roman" w:hAnsi="Times New Roman" w:cs="Times New Roman"/>
          <w:sz w:val="24"/>
          <w:szCs w:val="24"/>
        </w:rPr>
        <w:t xml:space="preserve"> rozpoutal kontroverzní souboj mezi zastánci otevřené</w:t>
      </w:r>
      <w:r w:rsidR="00F728A3">
        <w:rPr>
          <w:rFonts w:ascii="Times New Roman" w:hAnsi="Times New Roman" w:cs="Times New Roman"/>
          <w:sz w:val="24"/>
          <w:szCs w:val="24"/>
        </w:rPr>
        <w:t>ho výkonu a průkopníky moderních trendů</w:t>
      </w:r>
      <w:r w:rsidR="00BB1204">
        <w:rPr>
          <w:rFonts w:ascii="Times New Roman" w:hAnsi="Times New Roman" w:cs="Times New Roman"/>
          <w:sz w:val="24"/>
          <w:szCs w:val="24"/>
        </w:rPr>
        <w:t xml:space="preserve"> (Wolf, Romeo,</w:t>
      </w:r>
      <w:r w:rsidR="00BE4FF2">
        <w:rPr>
          <w:rFonts w:ascii="Times New Roman" w:hAnsi="Times New Roman" w:cs="Times New Roman"/>
          <w:sz w:val="24"/>
          <w:szCs w:val="24"/>
        </w:rPr>
        <w:t xml:space="preserve"> </w:t>
      </w:r>
      <w:r w:rsidR="00811A0C">
        <w:rPr>
          <w:rFonts w:ascii="Times New Roman" w:hAnsi="Times New Roman" w:cs="Times New Roman"/>
          <w:sz w:val="24"/>
          <w:szCs w:val="24"/>
        </w:rPr>
        <w:t>Kim</w:t>
      </w:r>
      <w:r w:rsidR="00BB1204">
        <w:rPr>
          <w:rFonts w:ascii="Times New Roman" w:hAnsi="Times New Roman" w:cs="Times New Roman"/>
          <w:sz w:val="24"/>
          <w:szCs w:val="24"/>
        </w:rPr>
        <w:t xml:space="preserve">), který trval </w:t>
      </w:r>
      <w:r w:rsidR="00811F2C">
        <w:rPr>
          <w:rFonts w:ascii="Times New Roman" w:hAnsi="Times New Roman" w:cs="Times New Roman"/>
          <w:sz w:val="24"/>
          <w:szCs w:val="24"/>
        </w:rPr>
        <w:t>po dobu dvou desetil</w:t>
      </w:r>
      <w:r w:rsidR="00FA6D5C">
        <w:rPr>
          <w:rFonts w:ascii="Times New Roman" w:hAnsi="Times New Roman" w:cs="Times New Roman"/>
          <w:sz w:val="24"/>
          <w:szCs w:val="24"/>
        </w:rPr>
        <w:t>e</w:t>
      </w:r>
      <w:r w:rsidR="00811F2C">
        <w:rPr>
          <w:rFonts w:ascii="Times New Roman" w:hAnsi="Times New Roman" w:cs="Times New Roman"/>
          <w:sz w:val="24"/>
          <w:szCs w:val="24"/>
        </w:rPr>
        <w:t>t</w:t>
      </w:r>
      <w:r w:rsidR="00FA6D5C">
        <w:rPr>
          <w:rFonts w:ascii="Times New Roman" w:hAnsi="Times New Roman" w:cs="Times New Roman"/>
          <w:sz w:val="24"/>
          <w:szCs w:val="24"/>
        </w:rPr>
        <w:t>í</w:t>
      </w:r>
      <w:r w:rsidR="00BB1204" w:rsidRPr="00C31379">
        <w:rPr>
          <w:rFonts w:ascii="Times New Roman" w:hAnsi="Times New Roman" w:cs="Times New Roman"/>
          <w:sz w:val="24"/>
          <w:szCs w:val="24"/>
        </w:rPr>
        <w:t>. Starší</w:t>
      </w:r>
      <w:r w:rsidR="00F728A3">
        <w:rPr>
          <w:rFonts w:ascii="Times New Roman" w:hAnsi="Times New Roman" w:cs="Times New Roman"/>
          <w:sz w:val="24"/>
          <w:szCs w:val="24"/>
        </w:rPr>
        <w:t xml:space="preserve"> miniinvazivní</w:t>
      </w:r>
      <w:r w:rsidR="00BB1204" w:rsidRPr="00C31379">
        <w:rPr>
          <w:rFonts w:ascii="Times New Roman" w:hAnsi="Times New Roman" w:cs="Times New Roman"/>
          <w:sz w:val="24"/>
          <w:szCs w:val="24"/>
        </w:rPr>
        <w:t xml:space="preserve"> metody jako transglenoidální sutura, </w:t>
      </w:r>
      <w:r w:rsidR="00F728A3">
        <w:rPr>
          <w:rFonts w:ascii="Times New Roman" w:hAnsi="Times New Roman" w:cs="Times New Roman"/>
          <w:sz w:val="24"/>
          <w:szCs w:val="24"/>
        </w:rPr>
        <w:t xml:space="preserve">stabilizace </w:t>
      </w:r>
      <w:r w:rsidR="00BB1204" w:rsidRPr="00C31379">
        <w:rPr>
          <w:rFonts w:ascii="Times New Roman" w:hAnsi="Times New Roman" w:cs="Times New Roman"/>
          <w:sz w:val="24"/>
          <w:szCs w:val="24"/>
        </w:rPr>
        <w:t>bioabsorbční</w:t>
      </w:r>
      <w:r w:rsidR="00F728A3">
        <w:rPr>
          <w:rFonts w:ascii="Times New Roman" w:hAnsi="Times New Roman" w:cs="Times New Roman"/>
          <w:sz w:val="24"/>
          <w:szCs w:val="24"/>
        </w:rPr>
        <w:t>mi</w:t>
      </w:r>
      <w:r w:rsidR="00BB1204" w:rsidRPr="00C31379">
        <w:rPr>
          <w:rFonts w:ascii="Times New Roman" w:hAnsi="Times New Roman" w:cs="Times New Roman"/>
          <w:sz w:val="24"/>
          <w:szCs w:val="24"/>
        </w:rPr>
        <w:t xml:space="preserve"> piny či šroubky však vykazovaly horší výsledky v p</w:t>
      </w:r>
      <w:r w:rsidR="00EB18E4">
        <w:rPr>
          <w:rFonts w:ascii="Times New Roman" w:hAnsi="Times New Roman" w:cs="Times New Roman"/>
          <w:sz w:val="24"/>
          <w:szCs w:val="24"/>
        </w:rPr>
        <w:t>orovnání s</w:t>
      </w:r>
      <w:r w:rsidR="00F728A3">
        <w:rPr>
          <w:rFonts w:ascii="Times New Roman" w:hAnsi="Times New Roman" w:cs="Times New Roman"/>
          <w:sz w:val="24"/>
          <w:szCs w:val="24"/>
        </w:rPr>
        <w:t xml:space="preserve"> klasickými </w:t>
      </w:r>
      <w:r w:rsidR="00EB18E4">
        <w:rPr>
          <w:rFonts w:ascii="Times New Roman" w:hAnsi="Times New Roman" w:cs="Times New Roman"/>
          <w:sz w:val="24"/>
          <w:szCs w:val="24"/>
        </w:rPr>
        <w:t>otevřenými výkony (</w:t>
      </w:r>
      <w:r w:rsidR="0097150E">
        <w:rPr>
          <w:rFonts w:ascii="Times New Roman" w:hAnsi="Times New Roman" w:cs="Times New Roman"/>
          <w:sz w:val="24"/>
          <w:szCs w:val="24"/>
        </w:rPr>
        <w:t xml:space="preserve">14, </w:t>
      </w:r>
      <w:r w:rsidR="00FC48A3">
        <w:rPr>
          <w:rFonts w:ascii="Times New Roman" w:hAnsi="Times New Roman" w:cs="Times New Roman"/>
          <w:sz w:val="24"/>
          <w:szCs w:val="24"/>
        </w:rPr>
        <w:t>27, 60, 62</w:t>
      </w:r>
      <w:r w:rsidR="00BB1204" w:rsidRPr="00C31379">
        <w:rPr>
          <w:rFonts w:ascii="Times New Roman" w:hAnsi="Times New Roman" w:cs="Times New Roman"/>
          <w:sz w:val="24"/>
          <w:szCs w:val="24"/>
        </w:rPr>
        <w:t xml:space="preserve">). </w:t>
      </w:r>
      <w:r w:rsidR="00FA6D5C">
        <w:rPr>
          <w:rFonts w:ascii="Times New Roman" w:hAnsi="Times New Roman" w:cs="Times New Roman"/>
          <w:sz w:val="24"/>
          <w:szCs w:val="24"/>
        </w:rPr>
        <w:t>Zlom</w:t>
      </w:r>
      <w:r w:rsidR="00811A0C">
        <w:rPr>
          <w:rFonts w:ascii="Times New Roman" w:hAnsi="Times New Roman" w:cs="Times New Roman"/>
          <w:sz w:val="24"/>
          <w:szCs w:val="24"/>
        </w:rPr>
        <w:t xml:space="preserve"> a přiklonění</w:t>
      </w:r>
      <w:r w:rsidR="00811F2C">
        <w:rPr>
          <w:rFonts w:ascii="Times New Roman" w:hAnsi="Times New Roman" w:cs="Times New Roman"/>
          <w:sz w:val="24"/>
          <w:szCs w:val="24"/>
        </w:rPr>
        <w:t xml:space="preserve"> ortopedické ob</w:t>
      </w:r>
      <w:r w:rsidR="00FA6D5C">
        <w:rPr>
          <w:rFonts w:ascii="Times New Roman" w:hAnsi="Times New Roman" w:cs="Times New Roman"/>
          <w:sz w:val="24"/>
          <w:szCs w:val="24"/>
        </w:rPr>
        <w:t xml:space="preserve">ce na stranu artroskopickou přinesl až </w:t>
      </w:r>
      <w:r w:rsidR="00BB1204" w:rsidRPr="00C31379">
        <w:rPr>
          <w:rFonts w:ascii="Times New Roman" w:hAnsi="Times New Roman" w:cs="Times New Roman"/>
          <w:sz w:val="24"/>
          <w:szCs w:val="24"/>
        </w:rPr>
        <w:t>dal</w:t>
      </w:r>
      <w:r w:rsidR="00F728A3">
        <w:rPr>
          <w:rFonts w:ascii="Times New Roman" w:hAnsi="Times New Roman" w:cs="Times New Roman"/>
          <w:sz w:val="24"/>
          <w:szCs w:val="24"/>
        </w:rPr>
        <w:t>ší pokrok na poli biomateriálů. Během doby došlo k</w:t>
      </w:r>
      <w:r w:rsidR="00811A0C">
        <w:rPr>
          <w:rFonts w:ascii="Times New Roman" w:hAnsi="Times New Roman" w:cs="Times New Roman"/>
          <w:sz w:val="24"/>
          <w:szCs w:val="24"/>
        </w:rPr>
        <w:t>e</w:t>
      </w:r>
      <w:r w:rsidR="00BB1204" w:rsidRPr="00C31379">
        <w:rPr>
          <w:rFonts w:ascii="Times New Roman" w:hAnsi="Times New Roman" w:cs="Times New Roman"/>
          <w:sz w:val="24"/>
          <w:szCs w:val="24"/>
        </w:rPr>
        <w:t xml:space="preserve"> </w:t>
      </w:r>
      <w:r w:rsidR="00F728A3">
        <w:rPr>
          <w:rFonts w:ascii="Times New Roman" w:hAnsi="Times New Roman" w:cs="Times New Roman"/>
          <w:sz w:val="24"/>
          <w:szCs w:val="24"/>
        </w:rPr>
        <w:t>zdokonalení</w:t>
      </w:r>
      <w:r w:rsidR="00BB1204" w:rsidRPr="00C31379">
        <w:rPr>
          <w:rFonts w:ascii="Times New Roman" w:hAnsi="Times New Roman" w:cs="Times New Roman"/>
          <w:sz w:val="24"/>
          <w:szCs w:val="24"/>
        </w:rPr>
        <w:t xml:space="preserve"> </w:t>
      </w:r>
      <w:r w:rsidR="00F728A3">
        <w:rPr>
          <w:rFonts w:ascii="Times New Roman" w:hAnsi="Times New Roman" w:cs="Times New Roman"/>
          <w:sz w:val="24"/>
          <w:szCs w:val="24"/>
        </w:rPr>
        <w:t xml:space="preserve">artroskopické </w:t>
      </w:r>
      <w:r w:rsidR="00BB1204" w:rsidRPr="00C31379">
        <w:rPr>
          <w:rFonts w:ascii="Times New Roman" w:hAnsi="Times New Roman" w:cs="Times New Roman"/>
          <w:sz w:val="24"/>
          <w:szCs w:val="24"/>
        </w:rPr>
        <w:t>operační techniky</w:t>
      </w:r>
      <w:r w:rsidR="00F728A3">
        <w:rPr>
          <w:rFonts w:ascii="Times New Roman" w:hAnsi="Times New Roman" w:cs="Times New Roman"/>
          <w:sz w:val="24"/>
          <w:szCs w:val="24"/>
        </w:rPr>
        <w:t>,</w:t>
      </w:r>
      <w:r w:rsidR="00BB1204" w:rsidRPr="00C31379">
        <w:rPr>
          <w:rFonts w:ascii="Times New Roman" w:hAnsi="Times New Roman" w:cs="Times New Roman"/>
          <w:sz w:val="24"/>
          <w:szCs w:val="24"/>
        </w:rPr>
        <w:t xml:space="preserve"> </w:t>
      </w:r>
      <w:r w:rsidR="00F728A3">
        <w:rPr>
          <w:rFonts w:ascii="Times New Roman" w:hAnsi="Times New Roman" w:cs="Times New Roman"/>
          <w:sz w:val="24"/>
          <w:szCs w:val="24"/>
        </w:rPr>
        <w:t>což přineslo</w:t>
      </w:r>
      <w:r w:rsidR="00BB1204" w:rsidRPr="00C31379">
        <w:rPr>
          <w:rFonts w:ascii="Times New Roman" w:hAnsi="Times New Roman" w:cs="Times New Roman"/>
          <w:sz w:val="24"/>
          <w:szCs w:val="24"/>
        </w:rPr>
        <w:t xml:space="preserve"> očekávaný přínos, tj. snížení počtu rel</w:t>
      </w:r>
      <w:r w:rsidR="00BB1204">
        <w:rPr>
          <w:rFonts w:ascii="Times New Roman" w:hAnsi="Times New Roman" w:cs="Times New Roman"/>
          <w:sz w:val="24"/>
          <w:szCs w:val="24"/>
        </w:rPr>
        <w:t>u</w:t>
      </w:r>
      <w:r w:rsidR="00987852">
        <w:rPr>
          <w:rFonts w:ascii="Times New Roman" w:hAnsi="Times New Roman" w:cs="Times New Roman"/>
          <w:sz w:val="24"/>
          <w:szCs w:val="24"/>
        </w:rPr>
        <w:t xml:space="preserve">xací, </w:t>
      </w:r>
      <w:r w:rsidR="00987852" w:rsidRPr="00C31379">
        <w:rPr>
          <w:rFonts w:ascii="Times New Roman" w:hAnsi="Times New Roman" w:cs="Times New Roman"/>
          <w:sz w:val="24"/>
          <w:szCs w:val="24"/>
        </w:rPr>
        <w:t>větší rozsah pohybu (zejména zevní rotace) a vyšší míru spokojenosti pacient</w:t>
      </w:r>
      <w:r w:rsidR="00987852">
        <w:rPr>
          <w:rFonts w:ascii="Times New Roman" w:hAnsi="Times New Roman" w:cs="Times New Roman"/>
          <w:sz w:val="24"/>
          <w:szCs w:val="24"/>
        </w:rPr>
        <w:t>ů</w:t>
      </w:r>
      <w:r w:rsidR="00987852" w:rsidRPr="00C31379">
        <w:rPr>
          <w:rFonts w:ascii="Times New Roman" w:hAnsi="Times New Roman" w:cs="Times New Roman"/>
          <w:sz w:val="24"/>
          <w:szCs w:val="24"/>
        </w:rPr>
        <w:t xml:space="preserve"> ve</w:t>
      </w:r>
      <w:r w:rsidR="00987852">
        <w:rPr>
          <w:rFonts w:ascii="Times New Roman" w:hAnsi="Times New Roman" w:cs="Times New Roman"/>
          <w:sz w:val="24"/>
          <w:szCs w:val="24"/>
        </w:rPr>
        <w:t xml:space="preserve"> srovnání s otevřenými metodami </w:t>
      </w:r>
      <w:r w:rsidR="00811A0C">
        <w:rPr>
          <w:rFonts w:ascii="Times New Roman" w:hAnsi="Times New Roman" w:cs="Times New Roman"/>
          <w:sz w:val="24"/>
          <w:szCs w:val="24"/>
        </w:rPr>
        <w:t xml:space="preserve">(tab. </w:t>
      </w:r>
      <w:r w:rsidR="00EB18E4">
        <w:rPr>
          <w:rFonts w:ascii="Times New Roman" w:hAnsi="Times New Roman" w:cs="Times New Roman"/>
          <w:sz w:val="24"/>
          <w:szCs w:val="24"/>
        </w:rPr>
        <w:t>1</w:t>
      </w:r>
      <w:r w:rsidR="00987852">
        <w:rPr>
          <w:rFonts w:ascii="Times New Roman" w:hAnsi="Times New Roman" w:cs="Times New Roman"/>
          <w:sz w:val="24"/>
          <w:szCs w:val="24"/>
        </w:rPr>
        <w:t>).</w:t>
      </w:r>
      <w:r w:rsidR="00BB1204" w:rsidRPr="00C31379">
        <w:rPr>
          <w:rFonts w:ascii="Times New Roman" w:hAnsi="Times New Roman" w:cs="Times New Roman"/>
          <w:sz w:val="24"/>
          <w:szCs w:val="24"/>
        </w:rPr>
        <w:t xml:space="preserve"> </w:t>
      </w:r>
    </w:p>
    <w:tbl>
      <w:tblPr>
        <w:tblW w:w="9371" w:type="dxa"/>
        <w:tblInd w:w="55" w:type="dxa"/>
        <w:tblCellMar>
          <w:left w:w="70" w:type="dxa"/>
          <w:right w:w="70" w:type="dxa"/>
        </w:tblCellMar>
        <w:tblLook w:val="04A0" w:firstRow="1" w:lastRow="0" w:firstColumn="1" w:lastColumn="0" w:noHBand="0" w:noVBand="1"/>
      </w:tblPr>
      <w:tblGrid>
        <w:gridCol w:w="2818"/>
        <w:gridCol w:w="1875"/>
        <w:gridCol w:w="1418"/>
        <w:gridCol w:w="1842"/>
        <w:gridCol w:w="1418"/>
      </w:tblGrid>
      <w:tr w:rsidR="004866C7" w:rsidRPr="0089388A" w14:paraId="4544B31A" w14:textId="77777777" w:rsidTr="004866C7">
        <w:trPr>
          <w:trHeight w:val="267"/>
        </w:trPr>
        <w:tc>
          <w:tcPr>
            <w:tcW w:w="2818" w:type="dxa"/>
            <w:tcBorders>
              <w:top w:val="single" w:sz="8" w:space="0" w:color="auto"/>
              <w:left w:val="single" w:sz="8" w:space="0" w:color="auto"/>
              <w:bottom w:val="single" w:sz="8" w:space="0" w:color="auto"/>
              <w:right w:val="nil"/>
            </w:tcBorders>
            <w:shd w:val="clear" w:color="auto" w:fill="A6A6A6" w:themeFill="background1" w:themeFillShade="A6"/>
            <w:noWrap/>
            <w:vAlign w:val="center"/>
            <w:hideMark/>
          </w:tcPr>
          <w:p w14:paraId="528D3891" w14:textId="77777777" w:rsidR="004866C7" w:rsidRPr="00912B90" w:rsidRDefault="004866C7" w:rsidP="004866C7">
            <w:pPr>
              <w:spacing w:after="0" w:line="360" w:lineRule="auto"/>
              <w:rPr>
                <w:rFonts w:asciiTheme="majorHAnsi" w:eastAsia="Times New Roman" w:hAnsiTheme="majorHAnsi" w:cstheme="majorHAnsi"/>
                <w:b/>
                <w:sz w:val="24"/>
                <w:szCs w:val="24"/>
              </w:rPr>
            </w:pPr>
            <w:r w:rsidRPr="00912B90">
              <w:rPr>
                <w:rFonts w:asciiTheme="majorHAnsi" w:eastAsia="Times New Roman" w:hAnsiTheme="majorHAnsi" w:cstheme="majorHAnsi"/>
                <w:b/>
                <w:sz w:val="24"/>
                <w:szCs w:val="24"/>
              </w:rPr>
              <w:t>TYP OPERACE</w:t>
            </w:r>
          </w:p>
        </w:tc>
        <w:tc>
          <w:tcPr>
            <w:tcW w:w="1875"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14:paraId="0EBFE2ED" w14:textId="77777777" w:rsidR="004866C7" w:rsidRPr="00912B90" w:rsidRDefault="004866C7" w:rsidP="004866C7">
            <w:pPr>
              <w:spacing w:after="0" w:line="360" w:lineRule="auto"/>
              <w:rPr>
                <w:rFonts w:asciiTheme="majorHAnsi" w:eastAsia="Times New Roman" w:hAnsiTheme="majorHAnsi" w:cstheme="majorHAnsi"/>
                <w:sz w:val="24"/>
                <w:szCs w:val="24"/>
              </w:rPr>
            </w:pPr>
            <w:r w:rsidRPr="00912B90">
              <w:rPr>
                <w:rFonts w:asciiTheme="majorHAnsi" w:eastAsia="Times New Roman" w:hAnsiTheme="majorHAnsi" w:cstheme="majorHAnsi"/>
                <w:sz w:val="24"/>
                <w:szCs w:val="24"/>
              </w:rPr>
              <w:t>Autoři</w:t>
            </w:r>
          </w:p>
        </w:tc>
        <w:tc>
          <w:tcPr>
            <w:tcW w:w="1418"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14:paraId="7271662D" w14:textId="77777777" w:rsidR="004866C7" w:rsidRPr="00912B90" w:rsidRDefault="004866C7" w:rsidP="004866C7">
            <w:pPr>
              <w:spacing w:after="0" w:line="360" w:lineRule="auto"/>
              <w:rPr>
                <w:rFonts w:asciiTheme="majorHAnsi" w:eastAsia="Times New Roman" w:hAnsiTheme="majorHAnsi" w:cstheme="majorHAnsi"/>
                <w:sz w:val="24"/>
                <w:szCs w:val="24"/>
              </w:rPr>
            </w:pPr>
            <w:r w:rsidRPr="00912B90">
              <w:rPr>
                <w:rFonts w:asciiTheme="majorHAnsi" w:eastAsia="Times New Roman" w:hAnsiTheme="majorHAnsi" w:cstheme="majorHAnsi"/>
                <w:sz w:val="24"/>
                <w:szCs w:val="24"/>
              </w:rPr>
              <w:t>Rok studie</w:t>
            </w:r>
          </w:p>
        </w:tc>
        <w:tc>
          <w:tcPr>
            <w:tcW w:w="1842"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14:paraId="0369C283" w14:textId="77777777" w:rsidR="004866C7" w:rsidRPr="00912B90" w:rsidRDefault="004866C7" w:rsidP="004866C7">
            <w:pPr>
              <w:spacing w:after="0" w:line="360" w:lineRule="auto"/>
              <w:rPr>
                <w:rFonts w:asciiTheme="majorHAnsi" w:eastAsia="Times New Roman" w:hAnsiTheme="majorHAnsi" w:cstheme="majorHAnsi"/>
                <w:sz w:val="24"/>
                <w:szCs w:val="24"/>
              </w:rPr>
            </w:pPr>
            <w:r w:rsidRPr="00912B90">
              <w:rPr>
                <w:rFonts w:asciiTheme="majorHAnsi" w:eastAsia="Times New Roman" w:hAnsiTheme="majorHAnsi" w:cstheme="majorHAnsi"/>
                <w:sz w:val="24"/>
                <w:szCs w:val="24"/>
              </w:rPr>
              <w:t>Počet pacientů</w:t>
            </w:r>
          </w:p>
        </w:tc>
        <w:tc>
          <w:tcPr>
            <w:tcW w:w="1418"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14:paraId="0B57E04D" w14:textId="77777777" w:rsidR="004866C7" w:rsidRPr="00912B90" w:rsidRDefault="004866C7" w:rsidP="004866C7">
            <w:pPr>
              <w:spacing w:after="0" w:line="360" w:lineRule="auto"/>
              <w:rPr>
                <w:rFonts w:asciiTheme="majorHAnsi" w:eastAsia="Times New Roman" w:hAnsiTheme="majorHAnsi" w:cstheme="majorHAnsi"/>
                <w:sz w:val="24"/>
                <w:szCs w:val="24"/>
              </w:rPr>
            </w:pPr>
            <w:r w:rsidRPr="00912B90">
              <w:rPr>
                <w:rFonts w:asciiTheme="majorHAnsi" w:eastAsia="Times New Roman" w:hAnsiTheme="majorHAnsi" w:cstheme="majorHAnsi"/>
                <w:sz w:val="24"/>
                <w:szCs w:val="24"/>
              </w:rPr>
              <w:t>Frekvence selhání</w:t>
            </w:r>
          </w:p>
        </w:tc>
      </w:tr>
      <w:tr w:rsidR="004866C7" w:rsidRPr="0089388A" w14:paraId="19386599" w14:textId="77777777" w:rsidTr="004866C7">
        <w:trPr>
          <w:trHeight w:val="224"/>
        </w:trPr>
        <w:tc>
          <w:tcPr>
            <w:tcW w:w="2818" w:type="dxa"/>
            <w:tcBorders>
              <w:top w:val="nil"/>
              <w:left w:val="single" w:sz="8" w:space="0" w:color="auto"/>
              <w:bottom w:val="nil"/>
              <w:right w:val="nil"/>
            </w:tcBorders>
            <w:shd w:val="clear" w:color="auto" w:fill="BFBFBF" w:themeFill="background1" w:themeFillShade="BF"/>
            <w:noWrap/>
            <w:vAlign w:val="center"/>
            <w:hideMark/>
          </w:tcPr>
          <w:p w14:paraId="7797D112" w14:textId="77777777" w:rsidR="004866C7" w:rsidRPr="00912B90" w:rsidRDefault="004866C7" w:rsidP="004866C7">
            <w:pPr>
              <w:spacing w:after="0" w:line="360" w:lineRule="auto"/>
              <w:rPr>
                <w:rFonts w:asciiTheme="majorHAnsi" w:eastAsia="Times New Roman" w:hAnsiTheme="majorHAnsi" w:cstheme="majorHAnsi"/>
                <w:sz w:val="24"/>
                <w:szCs w:val="24"/>
              </w:rPr>
            </w:pPr>
            <w:r w:rsidRPr="00912B90">
              <w:rPr>
                <w:rFonts w:asciiTheme="majorHAnsi" w:eastAsia="Times New Roman" w:hAnsiTheme="majorHAnsi" w:cstheme="majorHAnsi"/>
                <w:sz w:val="24"/>
                <w:szCs w:val="24"/>
              </w:rPr>
              <w:t>Otevřená stabilizace</w:t>
            </w:r>
          </w:p>
        </w:tc>
        <w:tc>
          <w:tcPr>
            <w:tcW w:w="1875" w:type="dxa"/>
            <w:tcBorders>
              <w:top w:val="nil"/>
              <w:left w:val="single" w:sz="8" w:space="0" w:color="auto"/>
              <w:bottom w:val="single" w:sz="4" w:space="0" w:color="auto"/>
              <w:right w:val="single" w:sz="8" w:space="0" w:color="auto"/>
            </w:tcBorders>
            <w:shd w:val="clear" w:color="000000" w:fill="FFFFFF"/>
            <w:noWrap/>
            <w:vAlign w:val="bottom"/>
            <w:hideMark/>
          </w:tcPr>
          <w:p w14:paraId="163C9D92"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Metcalf et al.</w:t>
            </w:r>
          </w:p>
        </w:tc>
        <w:tc>
          <w:tcPr>
            <w:tcW w:w="1418" w:type="dxa"/>
            <w:tcBorders>
              <w:top w:val="nil"/>
              <w:left w:val="nil"/>
              <w:bottom w:val="single" w:sz="4" w:space="0" w:color="auto"/>
              <w:right w:val="single" w:sz="8" w:space="0" w:color="auto"/>
            </w:tcBorders>
            <w:shd w:val="clear" w:color="000000" w:fill="FFFFFF"/>
            <w:noWrap/>
            <w:vAlign w:val="bottom"/>
            <w:hideMark/>
          </w:tcPr>
          <w:p w14:paraId="2E75B199"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2003</w:t>
            </w:r>
          </w:p>
        </w:tc>
        <w:tc>
          <w:tcPr>
            <w:tcW w:w="1842" w:type="dxa"/>
            <w:tcBorders>
              <w:top w:val="nil"/>
              <w:left w:val="nil"/>
              <w:bottom w:val="single" w:sz="4" w:space="0" w:color="auto"/>
              <w:right w:val="single" w:sz="8" w:space="0" w:color="auto"/>
            </w:tcBorders>
            <w:shd w:val="clear" w:color="000000" w:fill="FFFFFF"/>
            <w:noWrap/>
            <w:vAlign w:val="bottom"/>
            <w:hideMark/>
          </w:tcPr>
          <w:p w14:paraId="742AFFF6"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724 pac.</w:t>
            </w:r>
          </w:p>
        </w:tc>
        <w:tc>
          <w:tcPr>
            <w:tcW w:w="1418" w:type="dxa"/>
            <w:tcBorders>
              <w:top w:val="nil"/>
              <w:left w:val="nil"/>
              <w:bottom w:val="single" w:sz="4" w:space="0" w:color="auto"/>
              <w:right w:val="single" w:sz="8" w:space="0" w:color="auto"/>
            </w:tcBorders>
            <w:shd w:val="clear" w:color="000000" w:fill="FFFFFF"/>
            <w:noWrap/>
            <w:vAlign w:val="bottom"/>
            <w:hideMark/>
          </w:tcPr>
          <w:p w14:paraId="30AA8837"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7,9%</w:t>
            </w:r>
          </w:p>
        </w:tc>
      </w:tr>
      <w:tr w:rsidR="004866C7" w:rsidRPr="0089388A" w14:paraId="03ED6DB3" w14:textId="77777777" w:rsidTr="004866C7">
        <w:trPr>
          <w:trHeight w:val="254"/>
        </w:trPr>
        <w:tc>
          <w:tcPr>
            <w:tcW w:w="2818" w:type="dxa"/>
            <w:tcBorders>
              <w:top w:val="nil"/>
              <w:left w:val="single" w:sz="8" w:space="0" w:color="auto"/>
              <w:bottom w:val="nil"/>
              <w:right w:val="nil"/>
            </w:tcBorders>
            <w:shd w:val="clear" w:color="auto" w:fill="BFBFBF" w:themeFill="background1" w:themeFillShade="BF"/>
            <w:noWrap/>
            <w:vAlign w:val="center"/>
            <w:hideMark/>
          </w:tcPr>
          <w:p w14:paraId="239E5A3A" w14:textId="77777777" w:rsidR="004866C7" w:rsidRPr="00912B90" w:rsidRDefault="004866C7" w:rsidP="004866C7">
            <w:pPr>
              <w:spacing w:after="0" w:line="360" w:lineRule="auto"/>
              <w:rPr>
                <w:rFonts w:asciiTheme="majorHAnsi" w:eastAsia="Times New Roman" w:hAnsiTheme="majorHAnsi" w:cstheme="majorHAnsi"/>
                <w:sz w:val="24"/>
                <w:szCs w:val="24"/>
              </w:rPr>
            </w:pPr>
          </w:p>
        </w:tc>
        <w:tc>
          <w:tcPr>
            <w:tcW w:w="1875" w:type="dxa"/>
            <w:tcBorders>
              <w:top w:val="nil"/>
              <w:left w:val="single" w:sz="8" w:space="0" w:color="auto"/>
              <w:bottom w:val="single" w:sz="4" w:space="0" w:color="auto"/>
              <w:right w:val="single" w:sz="8" w:space="0" w:color="auto"/>
            </w:tcBorders>
            <w:shd w:val="clear" w:color="000000" w:fill="FFFFFF"/>
            <w:noWrap/>
            <w:vAlign w:val="bottom"/>
            <w:hideMark/>
          </w:tcPr>
          <w:p w14:paraId="0CF82D07"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Freedman et al.</w:t>
            </w:r>
          </w:p>
        </w:tc>
        <w:tc>
          <w:tcPr>
            <w:tcW w:w="1418" w:type="dxa"/>
            <w:tcBorders>
              <w:top w:val="nil"/>
              <w:left w:val="nil"/>
              <w:bottom w:val="single" w:sz="4" w:space="0" w:color="auto"/>
              <w:right w:val="single" w:sz="8" w:space="0" w:color="auto"/>
            </w:tcBorders>
            <w:shd w:val="clear" w:color="000000" w:fill="FFFFFF"/>
            <w:noWrap/>
            <w:vAlign w:val="bottom"/>
            <w:hideMark/>
          </w:tcPr>
          <w:p w14:paraId="27E423BC"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2004</w:t>
            </w:r>
          </w:p>
        </w:tc>
        <w:tc>
          <w:tcPr>
            <w:tcW w:w="1842" w:type="dxa"/>
            <w:tcBorders>
              <w:top w:val="nil"/>
              <w:left w:val="nil"/>
              <w:bottom w:val="single" w:sz="4" w:space="0" w:color="auto"/>
              <w:right w:val="single" w:sz="8" w:space="0" w:color="auto"/>
            </w:tcBorders>
            <w:shd w:val="clear" w:color="000000" w:fill="FFFFFF"/>
            <w:noWrap/>
            <w:vAlign w:val="bottom"/>
            <w:hideMark/>
          </w:tcPr>
          <w:p w14:paraId="763BB3FE"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156 pac.</w:t>
            </w:r>
          </w:p>
        </w:tc>
        <w:tc>
          <w:tcPr>
            <w:tcW w:w="1418" w:type="dxa"/>
            <w:tcBorders>
              <w:top w:val="nil"/>
              <w:left w:val="nil"/>
              <w:bottom w:val="single" w:sz="4" w:space="0" w:color="auto"/>
              <w:right w:val="single" w:sz="8" w:space="0" w:color="auto"/>
            </w:tcBorders>
            <w:shd w:val="clear" w:color="000000" w:fill="FFFFFF"/>
            <w:noWrap/>
            <w:vAlign w:val="bottom"/>
            <w:hideMark/>
          </w:tcPr>
          <w:p w14:paraId="6B75092A"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10,3%</w:t>
            </w:r>
          </w:p>
        </w:tc>
      </w:tr>
      <w:tr w:rsidR="004866C7" w:rsidRPr="0089388A" w14:paraId="5B7DFF02" w14:textId="77777777" w:rsidTr="004866C7">
        <w:trPr>
          <w:trHeight w:val="267"/>
        </w:trPr>
        <w:tc>
          <w:tcPr>
            <w:tcW w:w="2818" w:type="dxa"/>
            <w:tcBorders>
              <w:top w:val="nil"/>
              <w:left w:val="single" w:sz="8" w:space="0" w:color="auto"/>
              <w:bottom w:val="single" w:sz="8" w:space="0" w:color="auto"/>
              <w:right w:val="nil"/>
            </w:tcBorders>
            <w:shd w:val="clear" w:color="auto" w:fill="BFBFBF" w:themeFill="background1" w:themeFillShade="BF"/>
            <w:noWrap/>
            <w:vAlign w:val="center"/>
            <w:hideMark/>
          </w:tcPr>
          <w:p w14:paraId="46960C9F" w14:textId="77777777" w:rsidR="004866C7" w:rsidRPr="00912B90" w:rsidRDefault="004866C7" w:rsidP="004866C7">
            <w:pPr>
              <w:spacing w:after="0" w:line="360" w:lineRule="auto"/>
              <w:rPr>
                <w:rFonts w:asciiTheme="majorHAnsi" w:eastAsia="Times New Roman" w:hAnsiTheme="majorHAnsi" w:cstheme="majorHAnsi"/>
                <w:sz w:val="24"/>
                <w:szCs w:val="24"/>
              </w:rPr>
            </w:pPr>
          </w:p>
        </w:tc>
        <w:tc>
          <w:tcPr>
            <w:tcW w:w="1875" w:type="dxa"/>
            <w:tcBorders>
              <w:top w:val="nil"/>
              <w:left w:val="single" w:sz="8" w:space="0" w:color="auto"/>
              <w:bottom w:val="single" w:sz="8" w:space="0" w:color="auto"/>
              <w:right w:val="single" w:sz="8" w:space="0" w:color="auto"/>
            </w:tcBorders>
            <w:shd w:val="clear" w:color="000000" w:fill="FFFFFF"/>
            <w:noWrap/>
            <w:vAlign w:val="bottom"/>
            <w:hideMark/>
          </w:tcPr>
          <w:p w14:paraId="056F0A21"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Karlsson et at.</w:t>
            </w:r>
          </w:p>
        </w:tc>
        <w:tc>
          <w:tcPr>
            <w:tcW w:w="1418" w:type="dxa"/>
            <w:tcBorders>
              <w:top w:val="nil"/>
              <w:left w:val="nil"/>
              <w:bottom w:val="single" w:sz="8" w:space="0" w:color="auto"/>
              <w:right w:val="single" w:sz="8" w:space="0" w:color="auto"/>
            </w:tcBorders>
            <w:shd w:val="clear" w:color="000000" w:fill="FFFFFF"/>
            <w:noWrap/>
            <w:vAlign w:val="bottom"/>
            <w:hideMark/>
          </w:tcPr>
          <w:p w14:paraId="0FE449B7"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2001</w:t>
            </w:r>
          </w:p>
        </w:tc>
        <w:tc>
          <w:tcPr>
            <w:tcW w:w="1842" w:type="dxa"/>
            <w:tcBorders>
              <w:top w:val="nil"/>
              <w:left w:val="nil"/>
              <w:bottom w:val="single" w:sz="8" w:space="0" w:color="auto"/>
              <w:right w:val="single" w:sz="8" w:space="0" w:color="auto"/>
            </w:tcBorders>
            <w:shd w:val="clear" w:color="000000" w:fill="FFFFFF"/>
            <w:noWrap/>
            <w:vAlign w:val="bottom"/>
            <w:hideMark/>
          </w:tcPr>
          <w:p w14:paraId="43ECAE06"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 xml:space="preserve">48 pac. </w:t>
            </w:r>
          </w:p>
        </w:tc>
        <w:tc>
          <w:tcPr>
            <w:tcW w:w="1418" w:type="dxa"/>
            <w:tcBorders>
              <w:top w:val="nil"/>
              <w:left w:val="nil"/>
              <w:bottom w:val="single" w:sz="8" w:space="0" w:color="auto"/>
              <w:right w:val="single" w:sz="8" w:space="0" w:color="auto"/>
            </w:tcBorders>
            <w:shd w:val="clear" w:color="000000" w:fill="FFFFFF"/>
            <w:noWrap/>
            <w:vAlign w:val="bottom"/>
            <w:hideMark/>
          </w:tcPr>
          <w:p w14:paraId="69DCED06"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10,0%</w:t>
            </w:r>
          </w:p>
        </w:tc>
      </w:tr>
      <w:tr w:rsidR="004866C7" w:rsidRPr="0089388A" w14:paraId="476941EF" w14:textId="77777777" w:rsidTr="004866C7">
        <w:trPr>
          <w:trHeight w:val="254"/>
        </w:trPr>
        <w:tc>
          <w:tcPr>
            <w:tcW w:w="2818" w:type="dxa"/>
            <w:tcBorders>
              <w:top w:val="nil"/>
              <w:left w:val="single" w:sz="8" w:space="0" w:color="auto"/>
              <w:bottom w:val="nil"/>
              <w:right w:val="nil"/>
            </w:tcBorders>
            <w:shd w:val="clear" w:color="auto" w:fill="BFBFBF" w:themeFill="background1" w:themeFillShade="BF"/>
            <w:noWrap/>
            <w:vAlign w:val="center"/>
            <w:hideMark/>
          </w:tcPr>
          <w:p w14:paraId="0BACC4EC" w14:textId="77777777" w:rsidR="004866C7" w:rsidRPr="00912B90" w:rsidRDefault="004866C7" w:rsidP="004866C7">
            <w:pPr>
              <w:spacing w:after="0" w:line="360" w:lineRule="auto"/>
              <w:rPr>
                <w:rFonts w:asciiTheme="majorHAnsi" w:eastAsia="Times New Roman" w:hAnsiTheme="majorHAnsi" w:cstheme="majorHAnsi"/>
                <w:sz w:val="24"/>
                <w:szCs w:val="24"/>
              </w:rPr>
            </w:pPr>
            <w:r w:rsidRPr="00912B90">
              <w:rPr>
                <w:rFonts w:asciiTheme="majorHAnsi" w:eastAsia="Times New Roman" w:hAnsiTheme="majorHAnsi" w:cstheme="majorHAnsi"/>
                <w:sz w:val="24"/>
                <w:szCs w:val="24"/>
              </w:rPr>
              <w:t>Starší ASK techniky</w:t>
            </w:r>
          </w:p>
        </w:tc>
        <w:tc>
          <w:tcPr>
            <w:tcW w:w="1875" w:type="dxa"/>
            <w:tcBorders>
              <w:top w:val="nil"/>
              <w:left w:val="single" w:sz="8" w:space="0" w:color="auto"/>
              <w:bottom w:val="single" w:sz="4" w:space="0" w:color="auto"/>
              <w:right w:val="single" w:sz="8" w:space="0" w:color="auto"/>
            </w:tcBorders>
            <w:shd w:val="clear" w:color="000000" w:fill="FFFFFF"/>
            <w:noWrap/>
            <w:vAlign w:val="bottom"/>
            <w:hideMark/>
          </w:tcPr>
          <w:p w14:paraId="7E0B595D"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Karlsson et al.</w:t>
            </w:r>
          </w:p>
        </w:tc>
        <w:tc>
          <w:tcPr>
            <w:tcW w:w="1418" w:type="dxa"/>
            <w:tcBorders>
              <w:top w:val="nil"/>
              <w:left w:val="nil"/>
              <w:bottom w:val="single" w:sz="4" w:space="0" w:color="auto"/>
              <w:right w:val="single" w:sz="8" w:space="0" w:color="auto"/>
            </w:tcBorders>
            <w:shd w:val="clear" w:color="000000" w:fill="FFFFFF"/>
            <w:noWrap/>
            <w:vAlign w:val="bottom"/>
            <w:hideMark/>
          </w:tcPr>
          <w:p w14:paraId="14703781"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2001</w:t>
            </w:r>
          </w:p>
        </w:tc>
        <w:tc>
          <w:tcPr>
            <w:tcW w:w="1842" w:type="dxa"/>
            <w:tcBorders>
              <w:top w:val="nil"/>
              <w:left w:val="nil"/>
              <w:bottom w:val="single" w:sz="4" w:space="0" w:color="auto"/>
              <w:right w:val="single" w:sz="8" w:space="0" w:color="auto"/>
            </w:tcBorders>
            <w:shd w:val="clear" w:color="000000" w:fill="FFFFFF"/>
            <w:noWrap/>
            <w:vAlign w:val="bottom"/>
            <w:hideMark/>
          </w:tcPr>
          <w:p w14:paraId="300E06F0"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66 pac.</w:t>
            </w:r>
          </w:p>
        </w:tc>
        <w:tc>
          <w:tcPr>
            <w:tcW w:w="1418" w:type="dxa"/>
            <w:tcBorders>
              <w:top w:val="nil"/>
              <w:left w:val="nil"/>
              <w:bottom w:val="single" w:sz="4" w:space="0" w:color="auto"/>
              <w:right w:val="single" w:sz="8" w:space="0" w:color="auto"/>
            </w:tcBorders>
            <w:shd w:val="clear" w:color="000000" w:fill="FFFFFF"/>
            <w:noWrap/>
            <w:vAlign w:val="bottom"/>
            <w:hideMark/>
          </w:tcPr>
          <w:p w14:paraId="252CEC12"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15,0%</w:t>
            </w:r>
          </w:p>
        </w:tc>
      </w:tr>
      <w:tr w:rsidR="004866C7" w:rsidRPr="0089388A" w14:paraId="19E33038" w14:textId="77777777" w:rsidTr="004866C7">
        <w:trPr>
          <w:trHeight w:val="254"/>
        </w:trPr>
        <w:tc>
          <w:tcPr>
            <w:tcW w:w="2818" w:type="dxa"/>
            <w:tcBorders>
              <w:top w:val="nil"/>
              <w:left w:val="single" w:sz="8" w:space="0" w:color="auto"/>
              <w:bottom w:val="nil"/>
              <w:right w:val="nil"/>
            </w:tcBorders>
            <w:shd w:val="clear" w:color="auto" w:fill="BFBFBF" w:themeFill="background1" w:themeFillShade="BF"/>
            <w:noWrap/>
            <w:vAlign w:val="center"/>
            <w:hideMark/>
          </w:tcPr>
          <w:p w14:paraId="2C134E09" w14:textId="77777777" w:rsidR="004866C7" w:rsidRPr="00912B90" w:rsidRDefault="004866C7" w:rsidP="004866C7">
            <w:pPr>
              <w:spacing w:after="0" w:line="360" w:lineRule="auto"/>
              <w:rPr>
                <w:rFonts w:asciiTheme="majorHAnsi" w:eastAsia="Times New Roman" w:hAnsiTheme="majorHAnsi" w:cstheme="majorHAnsi"/>
                <w:sz w:val="24"/>
                <w:szCs w:val="24"/>
              </w:rPr>
            </w:pPr>
          </w:p>
        </w:tc>
        <w:tc>
          <w:tcPr>
            <w:tcW w:w="1875" w:type="dxa"/>
            <w:tcBorders>
              <w:top w:val="nil"/>
              <w:left w:val="single" w:sz="8" w:space="0" w:color="auto"/>
              <w:bottom w:val="single" w:sz="4" w:space="0" w:color="auto"/>
              <w:right w:val="single" w:sz="8" w:space="0" w:color="auto"/>
            </w:tcBorders>
            <w:shd w:val="clear" w:color="000000" w:fill="FFFFFF"/>
            <w:noWrap/>
            <w:vAlign w:val="bottom"/>
            <w:hideMark/>
          </w:tcPr>
          <w:p w14:paraId="7BA56B6F"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Freedman et al.</w:t>
            </w:r>
          </w:p>
        </w:tc>
        <w:tc>
          <w:tcPr>
            <w:tcW w:w="1418" w:type="dxa"/>
            <w:tcBorders>
              <w:top w:val="nil"/>
              <w:left w:val="nil"/>
              <w:bottom w:val="single" w:sz="4" w:space="0" w:color="auto"/>
              <w:right w:val="single" w:sz="8" w:space="0" w:color="auto"/>
            </w:tcBorders>
            <w:shd w:val="clear" w:color="000000" w:fill="FFFFFF"/>
            <w:noWrap/>
            <w:vAlign w:val="bottom"/>
            <w:hideMark/>
          </w:tcPr>
          <w:p w14:paraId="14177C0F"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2004</w:t>
            </w:r>
          </w:p>
        </w:tc>
        <w:tc>
          <w:tcPr>
            <w:tcW w:w="1842" w:type="dxa"/>
            <w:tcBorders>
              <w:top w:val="nil"/>
              <w:left w:val="nil"/>
              <w:bottom w:val="single" w:sz="4" w:space="0" w:color="auto"/>
              <w:right w:val="single" w:sz="8" w:space="0" w:color="auto"/>
            </w:tcBorders>
            <w:shd w:val="clear" w:color="000000" w:fill="FFFFFF"/>
            <w:noWrap/>
            <w:vAlign w:val="bottom"/>
            <w:hideMark/>
          </w:tcPr>
          <w:p w14:paraId="63FF134E"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172 pac.</w:t>
            </w:r>
          </w:p>
        </w:tc>
        <w:tc>
          <w:tcPr>
            <w:tcW w:w="1418" w:type="dxa"/>
            <w:tcBorders>
              <w:top w:val="nil"/>
              <w:left w:val="nil"/>
              <w:bottom w:val="single" w:sz="4" w:space="0" w:color="auto"/>
              <w:right w:val="single" w:sz="8" w:space="0" w:color="auto"/>
            </w:tcBorders>
            <w:shd w:val="clear" w:color="000000" w:fill="FFFFFF"/>
            <w:noWrap/>
            <w:vAlign w:val="bottom"/>
            <w:hideMark/>
          </w:tcPr>
          <w:p w14:paraId="4B947898"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13,0%</w:t>
            </w:r>
          </w:p>
        </w:tc>
      </w:tr>
      <w:tr w:rsidR="004866C7" w:rsidRPr="0089388A" w14:paraId="0B270C45" w14:textId="77777777" w:rsidTr="004866C7">
        <w:trPr>
          <w:trHeight w:val="267"/>
        </w:trPr>
        <w:tc>
          <w:tcPr>
            <w:tcW w:w="2818" w:type="dxa"/>
            <w:tcBorders>
              <w:top w:val="nil"/>
              <w:left w:val="single" w:sz="8" w:space="0" w:color="auto"/>
              <w:bottom w:val="single" w:sz="8" w:space="0" w:color="auto"/>
              <w:right w:val="nil"/>
            </w:tcBorders>
            <w:shd w:val="clear" w:color="auto" w:fill="BFBFBF" w:themeFill="background1" w:themeFillShade="BF"/>
            <w:noWrap/>
            <w:vAlign w:val="center"/>
            <w:hideMark/>
          </w:tcPr>
          <w:p w14:paraId="3BBD9562" w14:textId="77777777" w:rsidR="004866C7" w:rsidRPr="00912B90" w:rsidRDefault="004866C7" w:rsidP="004866C7">
            <w:pPr>
              <w:spacing w:after="0" w:line="360" w:lineRule="auto"/>
              <w:rPr>
                <w:rFonts w:asciiTheme="majorHAnsi" w:eastAsia="Times New Roman" w:hAnsiTheme="majorHAnsi" w:cstheme="majorHAnsi"/>
                <w:sz w:val="24"/>
                <w:szCs w:val="24"/>
              </w:rPr>
            </w:pPr>
          </w:p>
        </w:tc>
        <w:tc>
          <w:tcPr>
            <w:tcW w:w="1875" w:type="dxa"/>
            <w:tcBorders>
              <w:top w:val="nil"/>
              <w:left w:val="single" w:sz="8" w:space="0" w:color="auto"/>
              <w:bottom w:val="single" w:sz="8" w:space="0" w:color="auto"/>
              <w:right w:val="single" w:sz="8" w:space="0" w:color="auto"/>
            </w:tcBorders>
            <w:shd w:val="clear" w:color="000000" w:fill="FFFFFF"/>
            <w:noWrap/>
            <w:vAlign w:val="bottom"/>
            <w:hideMark/>
          </w:tcPr>
          <w:p w14:paraId="73189D8D"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Metcalf et al.</w:t>
            </w:r>
          </w:p>
        </w:tc>
        <w:tc>
          <w:tcPr>
            <w:tcW w:w="1418" w:type="dxa"/>
            <w:tcBorders>
              <w:top w:val="nil"/>
              <w:left w:val="nil"/>
              <w:bottom w:val="single" w:sz="8" w:space="0" w:color="auto"/>
              <w:right w:val="single" w:sz="8" w:space="0" w:color="auto"/>
            </w:tcBorders>
            <w:shd w:val="clear" w:color="000000" w:fill="FFFFFF"/>
            <w:noWrap/>
            <w:vAlign w:val="bottom"/>
            <w:hideMark/>
          </w:tcPr>
          <w:p w14:paraId="126118F8"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2003</w:t>
            </w:r>
          </w:p>
        </w:tc>
        <w:tc>
          <w:tcPr>
            <w:tcW w:w="1842" w:type="dxa"/>
            <w:tcBorders>
              <w:top w:val="nil"/>
              <w:left w:val="nil"/>
              <w:bottom w:val="single" w:sz="8" w:space="0" w:color="auto"/>
              <w:right w:val="single" w:sz="8" w:space="0" w:color="auto"/>
            </w:tcBorders>
            <w:shd w:val="clear" w:color="000000" w:fill="FFFFFF"/>
            <w:noWrap/>
            <w:vAlign w:val="bottom"/>
            <w:hideMark/>
          </w:tcPr>
          <w:p w14:paraId="3207A78E"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 xml:space="preserve">1946 pac. </w:t>
            </w:r>
          </w:p>
        </w:tc>
        <w:tc>
          <w:tcPr>
            <w:tcW w:w="1418" w:type="dxa"/>
            <w:tcBorders>
              <w:top w:val="nil"/>
              <w:left w:val="nil"/>
              <w:bottom w:val="single" w:sz="8" w:space="0" w:color="auto"/>
              <w:right w:val="single" w:sz="8" w:space="0" w:color="auto"/>
            </w:tcBorders>
            <w:shd w:val="clear" w:color="000000" w:fill="FFFFFF"/>
            <w:noWrap/>
            <w:vAlign w:val="bottom"/>
            <w:hideMark/>
          </w:tcPr>
          <w:p w14:paraId="6AB3B4AC"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18,0%</w:t>
            </w:r>
          </w:p>
        </w:tc>
      </w:tr>
      <w:tr w:rsidR="004866C7" w:rsidRPr="0089388A" w14:paraId="5328C4ED" w14:textId="77777777" w:rsidTr="004866C7">
        <w:trPr>
          <w:trHeight w:val="254"/>
        </w:trPr>
        <w:tc>
          <w:tcPr>
            <w:tcW w:w="2818" w:type="dxa"/>
            <w:tcBorders>
              <w:top w:val="nil"/>
              <w:left w:val="single" w:sz="8" w:space="0" w:color="auto"/>
              <w:bottom w:val="nil"/>
              <w:right w:val="nil"/>
            </w:tcBorders>
            <w:shd w:val="clear" w:color="auto" w:fill="BFBFBF" w:themeFill="background1" w:themeFillShade="BF"/>
            <w:noWrap/>
            <w:vAlign w:val="center"/>
            <w:hideMark/>
          </w:tcPr>
          <w:p w14:paraId="740E681D" w14:textId="77777777" w:rsidR="004866C7" w:rsidRPr="00912B90" w:rsidRDefault="004866C7" w:rsidP="004866C7">
            <w:pPr>
              <w:spacing w:after="0" w:line="360" w:lineRule="auto"/>
              <w:rPr>
                <w:rFonts w:asciiTheme="majorHAnsi" w:eastAsia="Times New Roman" w:hAnsiTheme="majorHAnsi" w:cstheme="majorHAnsi"/>
                <w:sz w:val="24"/>
                <w:szCs w:val="24"/>
              </w:rPr>
            </w:pPr>
            <w:r w:rsidRPr="00912B90">
              <w:rPr>
                <w:rFonts w:asciiTheme="majorHAnsi" w:eastAsia="Times New Roman" w:hAnsiTheme="majorHAnsi" w:cstheme="majorHAnsi"/>
                <w:sz w:val="24"/>
                <w:szCs w:val="24"/>
              </w:rPr>
              <w:t>Moderní ASK techniky</w:t>
            </w:r>
          </w:p>
        </w:tc>
        <w:tc>
          <w:tcPr>
            <w:tcW w:w="1875" w:type="dxa"/>
            <w:tcBorders>
              <w:top w:val="nil"/>
              <w:left w:val="single" w:sz="8" w:space="0" w:color="auto"/>
              <w:bottom w:val="single" w:sz="4" w:space="0" w:color="auto"/>
              <w:right w:val="single" w:sz="8" w:space="0" w:color="auto"/>
            </w:tcBorders>
            <w:shd w:val="clear" w:color="000000" w:fill="FFFFFF"/>
            <w:noWrap/>
            <w:vAlign w:val="bottom"/>
            <w:hideMark/>
          </w:tcPr>
          <w:p w14:paraId="67BD1173"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Kim et al.</w:t>
            </w:r>
          </w:p>
        </w:tc>
        <w:tc>
          <w:tcPr>
            <w:tcW w:w="1418" w:type="dxa"/>
            <w:tcBorders>
              <w:top w:val="nil"/>
              <w:left w:val="nil"/>
              <w:bottom w:val="single" w:sz="4" w:space="0" w:color="auto"/>
              <w:right w:val="single" w:sz="8" w:space="0" w:color="auto"/>
            </w:tcBorders>
            <w:shd w:val="clear" w:color="000000" w:fill="FFFFFF"/>
            <w:noWrap/>
            <w:vAlign w:val="bottom"/>
            <w:hideMark/>
          </w:tcPr>
          <w:p w14:paraId="5B535ECA"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2002</w:t>
            </w:r>
          </w:p>
        </w:tc>
        <w:tc>
          <w:tcPr>
            <w:tcW w:w="1842" w:type="dxa"/>
            <w:tcBorders>
              <w:top w:val="nil"/>
              <w:left w:val="nil"/>
              <w:bottom w:val="single" w:sz="4" w:space="0" w:color="auto"/>
              <w:right w:val="single" w:sz="8" w:space="0" w:color="auto"/>
            </w:tcBorders>
            <w:shd w:val="clear" w:color="000000" w:fill="FFFFFF"/>
            <w:noWrap/>
            <w:vAlign w:val="bottom"/>
            <w:hideMark/>
          </w:tcPr>
          <w:p w14:paraId="28684872"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58 pac.</w:t>
            </w:r>
          </w:p>
        </w:tc>
        <w:tc>
          <w:tcPr>
            <w:tcW w:w="1418" w:type="dxa"/>
            <w:tcBorders>
              <w:top w:val="nil"/>
              <w:left w:val="nil"/>
              <w:bottom w:val="single" w:sz="4" w:space="0" w:color="auto"/>
              <w:right w:val="single" w:sz="8" w:space="0" w:color="auto"/>
            </w:tcBorders>
            <w:shd w:val="clear" w:color="000000" w:fill="FFFFFF"/>
            <w:noWrap/>
            <w:vAlign w:val="bottom"/>
            <w:hideMark/>
          </w:tcPr>
          <w:p w14:paraId="43B007D1"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10,0%</w:t>
            </w:r>
          </w:p>
        </w:tc>
      </w:tr>
      <w:tr w:rsidR="004866C7" w:rsidRPr="0089388A" w14:paraId="6171FE94" w14:textId="77777777" w:rsidTr="004866C7">
        <w:trPr>
          <w:trHeight w:val="254"/>
        </w:trPr>
        <w:tc>
          <w:tcPr>
            <w:tcW w:w="2818" w:type="dxa"/>
            <w:tcBorders>
              <w:top w:val="nil"/>
              <w:left w:val="single" w:sz="8" w:space="0" w:color="auto"/>
              <w:bottom w:val="nil"/>
              <w:right w:val="nil"/>
            </w:tcBorders>
            <w:shd w:val="clear" w:color="auto" w:fill="BFBFBF" w:themeFill="background1" w:themeFillShade="BF"/>
            <w:noWrap/>
            <w:vAlign w:val="center"/>
            <w:hideMark/>
          </w:tcPr>
          <w:p w14:paraId="5E17966E" w14:textId="77777777" w:rsidR="004866C7" w:rsidRPr="00912B90" w:rsidRDefault="004866C7" w:rsidP="004866C7">
            <w:pPr>
              <w:spacing w:after="0" w:line="360" w:lineRule="auto"/>
              <w:rPr>
                <w:rFonts w:asciiTheme="majorHAnsi" w:eastAsia="Times New Roman" w:hAnsiTheme="majorHAnsi" w:cstheme="majorHAnsi"/>
                <w:i/>
                <w:sz w:val="24"/>
                <w:szCs w:val="24"/>
              </w:rPr>
            </w:pPr>
          </w:p>
        </w:tc>
        <w:tc>
          <w:tcPr>
            <w:tcW w:w="1875" w:type="dxa"/>
            <w:tcBorders>
              <w:top w:val="nil"/>
              <w:left w:val="single" w:sz="8" w:space="0" w:color="auto"/>
              <w:bottom w:val="single" w:sz="4" w:space="0" w:color="auto"/>
              <w:right w:val="single" w:sz="8" w:space="0" w:color="auto"/>
            </w:tcBorders>
            <w:shd w:val="clear" w:color="000000" w:fill="FFFFFF"/>
            <w:noWrap/>
            <w:vAlign w:val="bottom"/>
            <w:hideMark/>
          </w:tcPr>
          <w:p w14:paraId="49F2EE19"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Metcalf et al.</w:t>
            </w:r>
          </w:p>
        </w:tc>
        <w:tc>
          <w:tcPr>
            <w:tcW w:w="1418" w:type="dxa"/>
            <w:tcBorders>
              <w:top w:val="nil"/>
              <w:left w:val="nil"/>
              <w:bottom w:val="single" w:sz="4" w:space="0" w:color="auto"/>
              <w:right w:val="single" w:sz="8" w:space="0" w:color="auto"/>
            </w:tcBorders>
            <w:shd w:val="clear" w:color="000000" w:fill="FFFFFF"/>
            <w:noWrap/>
            <w:vAlign w:val="bottom"/>
            <w:hideMark/>
          </w:tcPr>
          <w:p w14:paraId="07A523C1"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2003</w:t>
            </w:r>
          </w:p>
        </w:tc>
        <w:tc>
          <w:tcPr>
            <w:tcW w:w="1842" w:type="dxa"/>
            <w:tcBorders>
              <w:top w:val="nil"/>
              <w:left w:val="nil"/>
              <w:bottom w:val="single" w:sz="4" w:space="0" w:color="auto"/>
              <w:right w:val="single" w:sz="8" w:space="0" w:color="auto"/>
            </w:tcBorders>
            <w:shd w:val="clear" w:color="000000" w:fill="FFFFFF"/>
            <w:noWrap/>
            <w:vAlign w:val="bottom"/>
            <w:hideMark/>
          </w:tcPr>
          <w:p w14:paraId="65596174"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1946 pac.</w:t>
            </w:r>
          </w:p>
        </w:tc>
        <w:tc>
          <w:tcPr>
            <w:tcW w:w="1418" w:type="dxa"/>
            <w:tcBorders>
              <w:top w:val="nil"/>
              <w:left w:val="nil"/>
              <w:bottom w:val="single" w:sz="4" w:space="0" w:color="auto"/>
              <w:right w:val="single" w:sz="8" w:space="0" w:color="auto"/>
            </w:tcBorders>
            <w:shd w:val="clear" w:color="000000" w:fill="FFFFFF"/>
            <w:noWrap/>
            <w:vAlign w:val="bottom"/>
            <w:hideMark/>
          </w:tcPr>
          <w:p w14:paraId="30FC7DC7"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9,4%</w:t>
            </w:r>
          </w:p>
        </w:tc>
      </w:tr>
      <w:tr w:rsidR="004866C7" w:rsidRPr="0089388A" w14:paraId="3C66D876" w14:textId="77777777" w:rsidTr="004866C7">
        <w:trPr>
          <w:trHeight w:val="267"/>
        </w:trPr>
        <w:tc>
          <w:tcPr>
            <w:tcW w:w="2818" w:type="dxa"/>
            <w:tcBorders>
              <w:top w:val="nil"/>
              <w:left w:val="single" w:sz="8" w:space="0" w:color="auto"/>
              <w:bottom w:val="single" w:sz="8" w:space="0" w:color="auto"/>
              <w:right w:val="nil"/>
            </w:tcBorders>
            <w:shd w:val="clear" w:color="auto" w:fill="BFBFBF" w:themeFill="background1" w:themeFillShade="BF"/>
            <w:noWrap/>
            <w:vAlign w:val="bottom"/>
            <w:hideMark/>
          </w:tcPr>
          <w:p w14:paraId="6D4051F3" w14:textId="77777777" w:rsidR="004866C7" w:rsidRPr="00912B90" w:rsidRDefault="004866C7" w:rsidP="004866C7">
            <w:pPr>
              <w:spacing w:after="0" w:line="360" w:lineRule="auto"/>
              <w:rPr>
                <w:rFonts w:asciiTheme="majorHAnsi" w:eastAsia="Times New Roman" w:hAnsiTheme="majorHAnsi" w:cstheme="majorHAnsi"/>
                <w:b/>
                <w:i/>
                <w:sz w:val="24"/>
                <w:szCs w:val="24"/>
              </w:rPr>
            </w:pPr>
            <w:r w:rsidRPr="00912B90">
              <w:rPr>
                <w:rFonts w:asciiTheme="majorHAnsi" w:eastAsia="Times New Roman" w:hAnsiTheme="majorHAnsi" w:cstheme="majorHAnsi"/>
                <w:b/>
                <w:i/>
                <w:sz w:val="24"/>
                <w:szCs w:val="24"/>
              </w:rPr>
              <w:t> </w:t>
            </w:r>
          </w:p>
        </w:tc>
        <w:tc>
          <w:tcPr>
            <w:tcW w:w="1875" w:type="dxa"/>
            <w:tcBorders>
              <w:top w:val="nil"/>
              <w:left w:val="single" w:sz="8" w:space="0" w:color="auto"/>
              <w:bottom w:val="single" w:sz="8" w:space="0" w:color="auto"/>
              <w:right w:val="single" w:sz="8" w:space="0" w:color="auto"/>
            </w:tcBorders>
            <w:shd w:val="clear" w:color="000000" w:fill="FFFFFF"/>
            <w:noWrap/>
            <w:vAlign w:val="bottom"/>
            <w:hideMark/>
          </w:tcPr>
          <w:p w14:paraId="5794BD7A"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Petrera et al.</w:t>
            </w:r>
          </w:p>
        </w:tc>
        <w:tc>
          <w:tcPr>
            <w:tcW w:w="1418" w:type="dxa"/>
            <w:tcBorders>
              <w:top w:val="nil"/>
              <w:left w:val="nil"/>
              <w:bottom w:val="single" w:sz="8" w:space="0" w:color="auto"/>
              <w:right w:val="single" w:sz="8" w:space="0" w:color="auto"/>
            </w:tcBorders>
            <w:shd w:val="clear" w:color="000000" w:fill="FFFFFF"/>
            <w:noWrap/>
            <w:vAlign w:val="bottom"/>
            <w:hideMark/>
          </w:tcPr>
          <w:p w14:paraId="0035E83C"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2010</w:t>
            </w:r>
          </w:p>
        </w:tc>
        <w:tc>
          <w:tcPr>
            <w:tcW w:w="1842" w:type="dxa"/>
            <w:tcBorders>
              <w:top w:val="nil"/>
              <w:left w:val="nil"/>
              <w:bottom w:val="single" w:sz="8" w:space="0" w:color="auto"/>
              <w:right w:val="single" w:sz="8" w:space="0" w:color="auto"/>
            </w:tcBorders>
            <w:shd w:val="clear" w:color="000000" w:fill="FFFFFF"/>
            <w:noWrap/>
            <w:vAlign w:val="bottom"/>
            <w:hideMark/>
          </w:tcPr>
          <w:p w14:paraId="2F1B0364"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234 pac.</w:t>
            </w:r>
          </w:p>
        </w:tc>
        <w:tc>
          <w:tcPr>
            <w:tcW w:w="1418" w:type="dxa"/>
            <w:tcBorders>
              <w:top w:val="nil"/>
              <w:left w:val="nil"/>
              <w:bottom w:val="single" w:sz="8" w:space="0" w:color="auto"/>
              <w:right w:val="single" w:sz="8" w:space="0" w:color="auto"/>
            </w:tcBorders>
            <w:shd w:val="clear" w:color="000000" w:fill="FFFFFF"/>
            <w:noWrap/>
            <w:vAlign w:val="bottom"/>
            <w:hideMark/>
          </w:tcPr>
          <w:p w14:paraId="3A5DD2A5" w14:textId="77777777" w:rsidR="004866C7" w:rsidRPr="00912B90" w:rsidRDefault="004866C7" w:rsidP="004866C7">
            <w:pPr>
              <w:spacing w:after="0" w:line="360" w:lineRule="auto"/>
              <w:rPr>
                <w:rFonts w:asciiTheme="majorHAnsi" w:eastAsia="Times New Roman" w:hAnsiTheme="majorHAnsi" w:cstheme="majorHAnsi"/>
                <w:color w:val="000000"/>
                <w:sz w:val="24"/>
                <w:szCs w:val="24"/>
              </w:rPr>
            </w:pPr>
            <w:r w:rsidRPr="00912B90">
              <w:rPr>
                <w:rFonts w:asciiTheme="majorHAnsi" w:eastAsia="Times New Roman" w:hAnsiTheme="majorHAnsi" w:cstheme="majorHAnsi"/>
                <w:color w:val="000000"/>
                <w:sz w:val="24"/>
                <w:szCs w:val="24"/>
              </w:rPr>
              <w:t>6,0%</w:t>
            </w:r>
          </w:p>
        </w:tc>
      </w:tr>
    </w:tbl>
    <w:p w14:paraId="508AFC82" w14:textId="36DCF94F" w:rsidR="004866C7" w:rsidRDefault="004866C7" w:rsidP="004866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Tabulka 1</w:t>
      </w:r>
      <w:r w:rsidRPr="007B6331">
        <w:rPr>
          <w:rFonts w:ascii="Times New Roman" w:hAnsi="Times New Roman" w:cs="Times New Roman"/>
          <w:b/>
          <w:sz w:val="24"/>
          <w:szCs w:val="24"/>
        </w:rPr>
        <w:t>.</w:t>
      </w:r>
      <w:r>
        <w:rPr>
          <w:rFonts w:ascii="Times New Roman" w:hAnsi="Times New Roman" w:cs="Times New Roman"/>
          <w:sz w:val="24"/>
          <w:szCs w:val="24"/>
        </w:rPr>
        <w:t xml:space="preserve"> </w:t>
      </w:r>
      <w:r w:rsidR="00E067A8">
        <w:rPr>
          <w:rFonts w:ascii="Times New Roman" w:hAnsi="Times New Roman" w:cs="Times New Roman"/>
          <w:i/>
          <w:sz w:val="24"/>
          <w:szCs w:val="24"/>
        </w:rPr>
        <w:t>Přehled studií</w:t>
      </w:r>
      <w:r w:rsidRPr="00940ED7">
        <w:rPr>
          <w:rFonts w:ascii="Times New Roman" w:hAnsi="Times New Roman" w:cs="Times New Roman"/>
          <w:i/>
          <w:sz w:val="24"/>
          <w:szCs w:val="24"/>
        </w:rPr>
        <w:t xml:space="preserve"> prezentující výsledky stabilizačních operací. </w:t>
      </w:r>
    </w:p>
    <w:p w14:paraId="7F05F8AA" w14:textId="475C3B4D" w:rsidR="00940ED7" w:rsidRDefault="00AF5A50" w:rsidP="00987852">
      <w:pPr>
        <w:spacing w:line="360" w:lineRule="auto"/>
        <w:ind w:firstLine="708"/>
        <w:rPr>
          <w:rFonts w:ascii="Times New Roman" w:hAnsi="Times New Roman" w:cs="Times New Roman"/>
          <w:sz w:val="24"/>
          <w:szCs w:val="24"/>
        </w:rPr>
      </w:pPr>
      <w:r>
        <w:rPr>
          <w:rFonts w:ascii="Times New Roman" w:hAnsi="Times New Roman" w:cs="Times New Roman"/>
          <w:sz w:val="24"/>
          <w:szCs w:val="24"/>
        </w:rPr>
        <w:lastRenderedPageBreak/>
        <w:t xml:space="preserve">To znamenalo raketový rozmach artroskopických stabilizací a dramatický ústup otevřených výkonů po dobu cca 15 let. Časem se </w:t>
      </w:r>
      <w:r w:rsidR="00811A0C">
        <w:rPr>
          <w:rFonts w:ascii="Times New Roman" w:hAnsi="Times New Roman" w:cs="Times New Roman"/>
          <w:sz w:val="24"/>
          <w:szCs w:val="24"/>
        </w:rPr>
        <w:t>však ukáz</w:t>
      </w:r>
      <w:r w:rsidR="00FB6177">
        <w:rPr>
          <w:rFonts w:ascii="Times New Roman" w:hAnsi="Times New Roman" w:cs="Times New Roman"/>
          <w:sz w:val="24"/>
          <w:szCs w:val="24"/>
        </w:rPr>
        <w:t>alo, že i artroskopická stabilizace má své limity, a</w:t>
      </w:r>
      <w:r w:rsidR="00811A0C">
        <w:rPr>
          <w:rFonts w:ascii="Times New Roman" w:hAnsi="Times New Roman" w:cs="Times New Roman"/>
          <w:sz w:val="24"/>
          <w:szCs w:val="24"/>
        </w:rPr>
        <w:t xml:space="preserve"> </w:t>
      </w:r>
      <w:r w:rsidR="00FB6177">
        <w:rPr>
          <w:rFonts w:ascii="Times New Roman" w:hAnsi="Times New Roman" w:cs="Times New Roman"/>
          <w:sz w:val="24"/>
          <w:szCs w:val="24"/>
        </w:rPr>
        <w:t xml:space="preserve">tak otevřené výkony </w:t>
      </w:r>
      <w:r w:rsidR="00FA6D5C">
        <w:rPr>
          <w:rFonts w:ascii="Times New Roman" w:hAnsi="Times New Roman" w:cs="Times New Roman"/>
          <w:sz w:val="24"/>
          <w:szCs w:val="24"/>
        </w:rPr>
        <w:t xml:space="preserve">zažívají renesanci na poli revizním. </w:t>
      </w:r>
      <w:r w:rsidR="00090352">
        <w:rPr>
          <w:rFonts w:ascii="Times New Roman" w:hAnsi="Times New Roman" w:cs="Times New Roman"/>
          <w:sz w:val="24"/>
          <w:szCs w:val="24"/>
        </w:rPr>
        <w:t xml:space="preserve">Zejména pak stabilizace pomocí </w:t>
      </w:r>
      <w:r w:rsidR="007C4EE9">
        <w:rPr>
          <w:rFonts w:ascii="Times New Roman" w:hAnsi="Times New Roman" w:cs="Times New Roman"/>
          <w:sz w:val="24"/>
          <w:szCs w:val="24"/>
        </w:rPr>
        <w:t>autoštěpů</w:t>
      </w:r>
      <w:r w:rsidR="00811A0C">
        <w:rPr>
          <w:rFonts w:ascii="Times New Roman" w:hAnsi="Times New Roman" w:cs="Times New Roman"/>
          <w:sz w:val="24"/>
          <w:szCs w:val="24"/>
        </w:rPr>
        <w:t xml:space="preserve">, </w:t>
      </w:r>
      <w:r w:rsidR="007C4EE9">
        <w:rPr>
          <w:rFonts w:ascii="Times New Roman" w:hAnsi="Times New Roman" w:cs="Times New Roman"/>
          <w:sz w:val="24"/>
          <w:szCs w:val="24"/>
        </w:rPr>
        <w:t xml:space="preserve"> a to buď trikortikálním štepem z</w:t>
      </w:r>
      <w:r w:rsidR="00811A0C">
        <w:rPr>
          <w:rFonts w:ascii="Times New Roman" w:hAnsi="Times New Roman" w:cs="Times New Roman"/>
          <w:sz w:val="24"/>
          <w:szCs w:val="24"/>
        </w:rPr>
        <w:t> </w:t>
      </w:r>
      <w:r w:rsidR="007C4EE9">
        <w:rPr>
          <w:rFonts w:ascii="Times New Roman" w:hAnsi="Times New Roman" w:cs="Times New Roman"/>
          <w:sz w:val="24"/>
          <w:szCs w:val="24"/>
        </w:rPr>
        <w:t>pánve</w:t>
      </w:r>
      <w:r w:rsidR="00811A0C">
        <w:rPr>
          <w:rFonts w:ascii="Times New Roman" w:hAnsi="Times New Roman" w:cs="Times New Roman"/>
          <w:sz w:val="24"/>
          <w:szCs w:val="24"/>
        </w:rPr>
        <w:t>,</w:t>
      </w:r>
      <w:r w:rsidR="007C4EE9">
        <w:rPr>
          <w:rFonts w:ascii="Times New Roman" w:hAnsi="Times New Roman" w:cs="Times New Roman"/>
          <w:sz w:val="24"/>
          <w:szCs w:val="24"/>
        </w:rPr>
        <w:t xml:space="preserve"> nebo </w:t>
      </w:r>
      <w:r w:rsidR="00090352">
        <w:rPr>
          <w:rFonts w:ascii="Times New Roman" w:hAnsi="Times New Roman" w:cs="Times New Roman"/>
          <w:sz w:val="24"/>
          <w:szCs w:val="24"/>
        </w:rPr>
        <w:t>transpozice proccesus coracoideus s</w:t>
      </w:r>
      <w:r w:rsidR="00FC48A3">
        <w:rPr>
          <w:rFonts w:ascii="Times New Roman" w:hAnsi="Times New Roman" w:cs="Times New Roman"/>
          <w:sz w:val="24"/>
          <w:szCs w:val="24"/>
        </w:rPr>
        <w:t> ú</w:t>
      </w:r>
      <w:r w:rsidR="00811A0C">
        <w:rPr>
          <w:rFonts w:ascii="Times New Roman" w:hAnsi="Times New Roman" w:cs="Times New Roman"/>
          <w:sz w:val="24"/>
          <w:szCs w:val="24"/>
        </w:rPr>
        <w:t>pony šlach posaná</w:t>
      </w:r>
      <w:r w:rsidR="00EB35AE">
        <w:rPr>
          <w:rFonts w:ascii="Times New Roman" w:hAnsi="Times New Roman" w:cs="Times New Roman"/>
          <w:sz w:val="24"/>
          <w:szCs w:val="24"/>
        </w:rPr>
        <w:t xml:space="preserve"> M. Latarjetem 1</w:t>
      </w:r>
      <w:r w:rsidR="00EB18E4">
        <w:rPr>
          <w:rFonts w:ascii="Times New Roman" w:hAnsi="Times New Roman" w:cs="Times New Roman"/>
          <w:sz w:val="24"/>
          <w:szCs w:val="24"/>
        </w:rPr>
        <w:t xml:space="preserve">954 </w:t>
      </w:r>
      <w:r w:rsidR="00E02FE0">
        <w:rPr>
          <w:rFonts w:ascii="Times New Roman" w:hAnsi="Times New Roman" w:cs="Times New Roman"/>
          <w:sz w:val="24"/>
          <w:szCs w:val="24"/>
        </w:rPr>
        <w:t xml:space="preserve">(obr. 1) </w:t>
      </w:r>
      <w:r w:rsidR="00FC48A3">
        <w:rPr>
          <w:rFonts w:ascii="Times New Roman" w:hAnsi="Times New Roman" w:cs="Times New Roman"/>
          <w:sz w:val="24"/>
          <w:szCs w:val="24"/>
        </w:rPr>
        <w:t>a prosazovaná</w:t>
      </w:r>
      <w:r w:rsidR="00EB18E4">
        <w:rPr>
          <w:rFonts w:ascii="Times New Roman" w:hAnsi="Times New Roman" w:cs="Times New Roman"/>
          <w:sz w:val="24"/>
          <w:szCs w:val="24"/>
        </w:rPr>
        <w:t xml:space="preserve"> silnou francouz</w:t>
      </w:r>
      <w:r w:rsidR="00EB35AE">
        <w:rPr>
          <w:rFonts w:ascii="Times New Roman" w:hAnsi="Times New Roman" w:cs="Times New Roman"/>
          <w:sz w:val="24"/>
          <w:szCs w:val="24"/>
        </w:rPr>
        <w:t>kou školou (</w:t>
      </w:r>
      <w:r w:rsidR="00E37D4B" w:rsidRPr="00E37D4B">
        <w:rPr>
          <w:rFonts w:ascii="Times" w:hAnsi="Times" w:cs="Times"/>
          <w:sz w:val="24"/>
          <w:szCs w:val="24"/>
          <w:lang w:val="en-US"/>
        </w:rPr>
        <w:t>Patte D, Bernageau J</w:t>
      </w:r>
      <w:r w:rsidR="00E37D4B">
        <w:rPr>
          <w:rFonts w:ascii="Times New Roman" w:hAnsi="Times New Roman" w:cs="Times New Roman"/>
          <w:sz w:val="24"/>
          <w:szCs w:val="24"/>
        </w:rPr>
        <w:t>, Laffose</w:t>
      </w:r>
      <w:r w:rsidR="00EB35AE" w:rsidRPr="00E37D4B">
        <w:rPr>
          <w:rFonts w:ascii="Times New Roman" w:hAnsi="Times New Roman" w:cs="Times New Roman"/>
          <w:sz w:val="24"/>
          <w:szCs w:val="24"/>
        </w:rPr>
        <w:t xml:space="preserve"> </w:t>
      </w:r>
      <w:r w:rsidR="00E37D4B">
        <w:rPr>
          <w:rFonts w:ascii="Times New Roman" w:hAnsi="Times New Roman" w:cs="Times New Roman"/>
          <w:sz w:val="24"/>
          <w:szCs w:val="24"/>
        </w:rPr>
        <w:t>L)</w:t>
      </w:r>
      <w:r w:rsidR="00811F2C">
        <w:rPr>
          <w:rFonts w:ascii="Times New Roman" w:hAnsi="Times New Roman" w:cs="Times New Roman"/>
          <w:sz w:val="24"/>
          <w:szCs w:val="24"/>
        </w:rPr>
        <w:t xml:space="preserve"> se dostává</w:t>
      </w:r>
      <w:r w:rsidR="007C4EE9">
        <w:rPr>
          <w:rFonts w:ascii="Times New Roman" w:hAnsi="Times New Roman" w:cs="Times New Roman"/>
          <w:sz w:val="24"/>
          <w:szCs w:val="24"/>
        </w:rPr>
        <w:t>jí</w:t>
      </w:r>
      <w:r w:rsidR="00811F2C">
        <w:rPr>
          <w:rFonts w:ascii="Times New Roman" w:hAnsi="Times New Roman" w:cs="Times New Roman"/>
          <w:sz w:val="24"/>
          <w:szCs w:val="24"/>
        </w:rPr>
        <w:t xml:space="preserve"> do popředí zájmu ortopedů.  </w:t>
      </w:r>
      <w:r w:rsidR="007C4EE9">
        <w:rPr>
          <w:rFonts w:ascii="Times New Roman" w:hAnsi="Times New Roman" w:cs="Times New Roman"/>
          <w:sz w:val="24"/>
          <w:szCs w:val="24"/>
        </w:rPr>
        <w:t>V posledních 3-4 letech se začínají v rekonsrtukci glenoidu prosazovat alloštěpy</w:t>
      </w:r>
      <w:r w:rsidR="0069202A">
        <w:rPr>
          <w:rFonts w:ascii="Times New Roman" w:hAnsi="Times New Roman" w:cs="Times New Roman"/>
          <w:sz w:val="24"/>
          <w:szCs w:val="24"/>
        </w:rPr>
        <w:t xml:space="preserve"> (glenoidální kadaver nebo laterální část distální tíbie)</w:t>
      </w:r>
      <w:r w:rsidR="00FC48A3">
        <w:rPr>
          <w:rFonts w:ascii="Times New Roman" w:hAnsi="Times New Roman" w:cs="Times New Roman"/>
          <w:sz w:val="24"/>
          <w:szCs w:val="24"/>
        </w:rPr>
        <w:t>,</w:t>
      </w:r>
      <w:r w:rsidR="0069202A">
        <w:rPr>
          <w:rFonts w:ascii="Times New Roman" w:hAnsi="Times New Roman" w:cs="Times New Roman"/>
          <w:sz w:val="24"/>
          <w:szCs w:val="24"/>
        </w:rPr>
        <w:t xml:space="preserve"> (</w:t>
      </w:r>
      <w:r w:rsidR="00FC48A3">
        <w:rPr>
          <w:rFonts w:ascii="Times New Roman" w:hAnsi="Times New Roman" w:cs="Times New Roman"/>
          <w:sz w:val="24"/>
          <w:szCs w:val="24"/>
        </w:rPr>
        <w:t>74</w:t>
      </w:r>
      <w:r w:rsidR="00120375">
        <w:rPr>
          <w:rFonts w:ascii="Times New Roman" w:hAnsi="Times New Roman" w:cs="Times New Roman"/>
          <w:sz w:val="24"/>
          <w:szCs w:val="24"/>
        </w:rPr>
        <w:t>).</w:t>
      </w:r>
      <w:r w:rsidR="0069202A">
        <w:rPr>
          <w:rFonts w:ascii="Times New Roman" w:hAnsi="Times New Roman" w:cs="Times New Roman"/>
          <w:sz w:val="24"/>
          <w:szCs w:val="24"/>
        </w:rPr>
        <w:t xml:space="preserve"> </w:t>
      </w:r>
    </w:p>
    <w:p w14:paraId="2321921D" w14:textId="0DBFEF8C" w:rsidR="00562C31" w:rsidRDefault="00FB6177" w:rsidP="00AD7844">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Paralelně s detailním poznáním patologií v oblasti </w:t>
      </w:r>
      <w:r w:rsidR="00811A0C">
        <w:rPr>
          <w:rFonts w:ascii="Times New Roman" w:hAnsi="Times New Roman" w:cs="Times New Roman"/>
          <w:sz w:val="24"/>
          <w:szCs w:val="24"/>
        </w:rPr>
        <w:t>labra a glenoidu se prohlubovaly</w:t>
      </w:r>
      <w:r>
        <w:rPr>
          <w:rFonts w:ascii="Times New Roman" w:hAnsi="Times New Roman" w:cs="Times New Roman"/>
          <w:sz w:val="24"/>
          <w:szCs w:val="24"/>
        </w:rPr>
        <w:t xml:space="preserve"> znalost</w:t>
      </w:r>
      <w:r w:rsidR="00120375">
        <w:rPr>
          <w:rFonts w:ascii="Times New Roman" w:hAnsi="Times New Roman" w:cs="Times New Roman"/>
          <w:sz w:val="24"/>
          <w:szCs w:val="24"/>
        </w:rPr>
        <w:t>i patologií na hlavici</w:t>
      </w:r>
      <w:r w:rsidR="00562C31">
        <w:rPr>
          <w:rFonts w:ascii="Times New Roman" w:hAnsi="Times New Roman" w:cs="Times New Roman"/>
          <w:sz w:val="24"/>
          <w:szCs w:val="24"/>
        </w:rPr>
        <w:t xml:space="preserve"> humeru. </w:t>
      </w:r>
      <w:r w:rsidR="004B7EBA">
        <w:rPr>
          <w:rFonts w:ascii="Times New Roman" w:hAnsi="Times New Roman" w:cs="Times New Roman"/>
          <w:sz w:val="24"/>
          <w:szCs w:val="24"/>
        </w:rPr>
        <w:t xml:space="preserve">V roce </w:t>
      </w:r>
      <w:r w:rsidR="00AA68A7">
        <w:rPr>
          <w:rFonts w:ascii="Times New Roman" w:hAnsi="Times New Roman" w:cs="Times New Roman"/>
          <w:sz w:val="24"/>
          <w:szCs w:val="24"/>
        </w:rPr>
        <w:t>1940 vyšla práce dvou ra</w:t>
      </w:r>
      <w:r w:rsidR="00294E24">
        <w:rPr>
          <w:rFonts w:ascii="Times New Roman" w:hAnsi="Times New Roman" w:cs="Times New Roman"/>
          <w:sz w:val="24"/>
          <w:szCs w:val="24"/>
        </w:rPr>
        <w:t>diologů ze San Franciska</w:t>
      </w:r>
      <w:r w:rsidR="00811A0C">
        <w:rPr>
          <w:rFonts w:ascii="Times New Roman" w:hAnsi="Times New Roman" w:cs="Times New Roman"/>
          <w:sz w:val="24"/>
          <w:szCs w:val="24"/>
        </w:rPr>
        <w:t>,</w:t>
      </w:r>
      <w:r w:rsidR="00294E24">
        <w:rPr>
          <w:rFonts w:ascii="Times New Roman" w:hAnsi="Times New Roman" w:cs="Times New Roman"/>
          <w:sz w:val="24"/>
          <w:szCs w:val="24"/>
        </w:rPr>
        <w:t xml:space="preserve"> doktorů</w:t>
      </w:r>
      <w:r w:rsidR="00AA68A7">
        <w:rPr>
          <w:rFonts w:ascii="Times New Roman" w:hAnsi="Times New Roman" w:cs="Times New Roman"/>
          <w:sz w:val="24"/>
          <w:szCs w:val="24"/>
        </w:rPr>
        <w:t xml:space="preserve"> </w:t>
      </w:r>
      <w:r w:rsidR="00AA68A7" w:rsidRPr="00AA68A7">
        <w:rPr>
          <w:rFonts w:ascii="Times New Roman" w:hAnsi="Times New Roman" w:cs="Times New Roman"/>
          <w:sz w:val="24"/>
          <w:szCs w:val="24"/>
        </w:rPr>
        <w:t>Harold</w:t>
      </w:r>
      <w:r w:rsidR="00AA68A7">
        <w:rPr>
          <w:rFonts w:ascii="Times New Roman" w:hAnsi="Times New Roman" w:cs="Times New Roman"/>
          <w:sz w:val="24"/>
          <w:szCs w:val="24"/>
        </w:rPr>
        <w:t>a</w:t>
      </w:r>
      <w:r w:rsidR="00AA68A7" w:rsidRPr="00AA68A7">
        <w:rPr>
          <w:rFonts w:ascii="Times New Roman" w:hAnsi="Times New Roman" w:cs="Times New Roman"/>
          <w:sz w:val="24"/>
          <w:szCs w:val="24"/>
        </w:rPr>
        <w:t xml:space="preserve"> Arthur Hill</w:t>
      </w:r>
      <w:r w:rsidR="00AA68A7">
        <w:rPr>
          <w:rFonts w:ascii="Times New Roman" w:hAnsi="Times New Roman" w:cs="Times New Roman"/>
          <w:sz w:val="24"/>
          <w:szCs w:val="24"/>
        </w:rPr>
        <w:t>a</w:t>
      </w:r>
      <w:r w:rsidR="00AA68A7" w:rsidRPr="00AA68A7">
        <w:rPr>
          <w:rFonts w:ascii="Times New Roman" w:hAnsi="Times New Roman" w:cs="Times New Roman"/>
          <w:sz w:val="24"/>
          <w:szCs w:val="24"/>
        </w:rPr>
        <w:t xml:space="preserve"> (1901-1973) and Maurice David Sachs</w:t>
      </w:r>
      <w:r w:rsidR="00AA68A7">
        <w:rPr>
          <w:rFonts w:ascii="Times New Roman" w:hAnsi="Times New Roman" w:cs="Times New Roman"/>
          <w:sz w:val="24"/>
          <w:szCs w:val="24"/>
        </w:rPr>
        <w:t>e</w:t>
      </w:r>
      <w:r w:rsidR="00AA68A7" w:rsidRPr="00AA68A7">
        <w:rPr>
          <w:rFonts w:ascii="Times New Roman" w:hAnsi="Times New Roman" w:cs="Times New Roman"/>
          <w:sz w:val="24"/>
          <w:szCs w:val="24"/>
        </w:rPr>
        <w:t xml:space="preserve"> (1909-1987)</w:t>
      </w:r>
      <w:r w:rsidR="00AA68A7">
        <w:rPr>
          <w:rFonts w:ascii="Times New Roman" w:hAnsi="Times New Roman" w:cs="Times New Roman"/>
          <w:sz w:val="24"/>
          <w:szCs w:val="24"/>
        </w:rPr>
        <w:t>, kteří na souboru 119 pacientů popsali defekt (kortikální depresi) v posterolaterální části hlavice humeru, způsobený luxaci GH kloubu, zva</w:t>
      </w:r>
      <w:r w:rsidR="00FC48A3">
        <w:rPr>
          <w:rFonts w:ascii="Times New Roman" w:hAnsi="Times New Roman" w:cs="Times New Roman"/>
          <w:sz w:val="24"/>
          <w:szCs w:val="24"/>
        </w:rPr>
        <w:t>ný jako Hill-Sachsova léze (40</w:t>
      </w:r>
      <w:r w:rsidR="0097150E">
        <w:rPr>
          <w:rFonts w:ascii="Times New Roman" w:hAnsi="Times New Roman" w:cs="Times New Roman"/>
          <w:sz w:val="24"/>
          <w:szCs w:val="24"/>
        </w:rPr>
        <w:t>, 86</w:t>
      </w:r>
      <w:r w:rsidR="00AA68A7">
        <w:rPr>
          <w:rFonts w:ascii="Times New Roman" w:hAnsi="Times New Roman" w:cs="Times New Roman"/>
          <w:sz w:val="24"/>
          <w:szCs w:val="24"/>
        </w:rPr>
        <w:t xml:space="preserve">). </w:t>
      </w:r>
      <w:r w:rsidR="00912634">
        <w:rPr>
          <w:rFonts w:ascii="Times New Roman" w:hAnsi="Times New Roman" w:cs="Times New Roman"/>
          <w:sz w:val="24"/>
          <w:szCs w:val="24"/>
        </w:rPr>
        <w:t>Časem, se zlepšujícími se možnostmi diagnostiky</w:t>
      </w:r>
      <w:r w:rsidR="00811A0C">
        <w:rPr>
          <w:rFonts w:ascii="Times New Roman" w:hAnsi="Times New Roman" w:cs="Times New Roman"/>
          <w:sz w:val="24"/>
          <w:szCs w:val="24"/>
        </w:rPr>
        <w:t>,</w:t>
      </w:r>
      <w:r w:rsidR="00912634">
        <w:rPr>
          <w:rFonts w:ascii="Times New Roman" w:hAnsi="Times New Roman" w:cs="Times New Roman"/>
          <w:sz w:val="24"/>
          <w:szCs w:val="24"/>
        </w:rPr>
        <w:t xml:space="preserve"> rostlo i vědomí o této lézi. Detailně popsal Hill-Sachs lézi spolu se vztahem ke glenoidu roku 2007 dokt</w:t>
      </w:r>
      <w:r w:rsidR="00AC4252">
        <w:rPr>
          <w:rFonts w:ascii="Times New Roman" w:hAnsi="Times New Roman" w:cs="Times New Roman"/>
          <w:sz w:val="24"/>
          <w:szCs w:val="24"/>
        </w:rPr>
        <w:t>or Yamamoto ve své práci (</w:t>
      </w:r>
      <w:r w:rsidR="00FC48A3">
        <w:rPr>
          <w:rFonts w:ascii="Times New Roman" w:hAnsi="Times New Roman" w:cs="Times New Roman"/>
          <w:sz w:val="24"/>
          <w:szCs w:val="24"/>
        </w:rPr>
        <w:t>98</w:t>
      </w:r>
      <w:r w:rsidR="00912634">
        <w:rPr>
          <w:rFonts w:ascii="Times New Roman" w:hAnsi="Times New Roman" w:cs="Times New Roman"/>
          <w:sz w:val="24"/>
          <w:szCs w:val="24"/>
        </w:rPr>
        <w:t>).</w:t>
      </w:r>
      <w:r w:rsidR="00AA68A7">
        <w:rPr>
          <w:rFonts w:ascii="Times New Roman" w:hAnsi="Times New Roman" w:cs="Times New Roman"/>
          <w:sz w:val="24"/>
          <w:szCs w:val="24"/>
        </w:rPr>
        <w:t xml:space="preserve"> </w:t>
      </w:r>
    </w:p>
    <w:p w14:paraId="59EF1BDB" w14:textId="462473DB" w:rsidR="0061095B" w:rsidRDefault="00AC15CB" w:rsidP="00ED5D53">
      <w:pPr>
        <w:spacing w:line="360" w:lineRule="auto"/>
        <w:ind w:firstLine="708"/>
        <w:rPr>
          <w:rFonts w:ascii="Times New Roman" w:hAnsi="Times New Roman" w:cs="Times New Roman"/>
          <w:sz w:val="24"/>
          <w:szCs w:val="24"/>
        </w:rPr>
      </w:pPr>
      <w:r>
        <w:rPr>
          <w:rFonts w:ascii="Times New Roman" w:hAnsi="Times New Roman" w:cs="Times New Roman"/>
          <w:sz w:val="24"/>
          <w:szCs w:val="24"/>
        </w:rPr>
        <w:t>Na ortopedické klinice fakultní nemocnice Olomouc se rozběhl artroskopický program kolem roku 1992, první artroskopickou stabilizaci ramenního kloubu zde provedl MUDr. D. Ditmar Ph.D. roku 1997. Od té doby se tato me</w:t>
      </w:r>
      <w:r w:rsidR="00811A0C">
        <w:rPr>
          <w:rFonts w:ascii="Times New Roman" w:hAnsi="Times New Roman" w:cs="Times New Roman"/>
          <w:sz w:val="24"/>
          <w:szCs w:val="24"/>
        </w:rPr>
        <w:t>toda zařadila do repertoáru naší</w:t>
      </w:r>
      <w:r>
        <w:rPr>
          <w:rFonts w:ascii="Times New Roman" w:hAnsi="Times New Roman" w:cs="Times New Roman"/>
          <w:sz w:val="24"/>
          <w:szCs w:val="24"/>
        </w:rPr>
        <w:t xml:space="preserve"> kliniky v počtu cca 80 výkonů ročně.   </w:t>
      </w:r>
    </w:p>
    <w:p w14:paraId="450C78AD" w14:textId="77777777" w:rsidR="005B2C9B" w:rsidRDefault="005B2C9B" w:rsidP="00ED5D53">
      <w:pPr>
        <w:spacing w:line="360" w:lineRule="auto"/>
        <w:ind w:firstLine="708"/>
        <w:rPr>
          <w:rFonts w:ascii="Times New Roman" w:hAnsi="Times New Roman" w:cs="Times New Roman"/>
          <w:sz w:val="24"/>
          <w:szCs w:val="24"/>
        </w:rPr>
      </w:pPr>
    </w:p>
    <w:p w14:paraId="0A7E4FB4" w14:textId="77777777" w:rsidR="00ED5D53" w:rsidRPr="00ED5D53" w:rsidRDefault="005B2C9B" w:rsidP="00ED5D53">
      <w:pPr>
        <w:spacing w:line="360" w:lineRule="auto"/>
        <w:ind w:firstLine="708"/>
        <w:rPr>
          <w:rFonts w:ascii="Times New Roman" w:hAnsi="Times New Roman" w:cs="Times New Roman"/>
          <w:sz w:val="24"/>
          <w:szCs w:val="24"/>
        </w:rPr>
      </w:pPr>
      <w:r>
        <w:rPr>
          <w:rFonts w:ascii="Helvetica" w:hAnsi="Helvetica" w:cs="Helvetica"/>
          <w:noProof/>
          <w:sz w:val="24"/>
          <w:szCs w:val="24"/>
        </w:rPr>
        <w:drawing>
          <wp:inline distT="0" distB="0" distL="0" distR="0" wp14:anchorId="137E5C41" wp14:editId="71A5F391">
            <wp:extent cx="1823357" cy="2435712"/>
            <wp:effectExtent l="0" t="0" r="5715" b="3175"/>
            <wp:docPr id="5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4078" cy="2436676"/>
                    </a:xfrm>
                    <a:prstGeom prst="rect">
                      <a:avLst/>
                    </a:prstGeom>
                    <a:noFill/>
                    <a:ln>
                      <a:noFill/>
                    </a:ln>
                  </pic:spPr>
                </pic:pic>
              </a:graphicData>
            </a:graphic>
          </wp:inline>
        </w:drawing>
      </w:r>
      <w:r w:rsidR="00C173C1">
        <w:rPr>
          <w:rFonts w:ascii="Helvetica" w:hAnsi="Helvetica" w:cs="Helvetica"/>
          <w:noProof/>
          <w:sz w:val="24"/>
          <w:szCs w:val="24"/>
        </w:rPr>
        <mc:AlternateContent>
          <mc:Choice Requires="wps">
            <w:drawing>
              <wp:anchor distT="0" distB="0" distL="114300" distR="114300" simplePos="0" relativeHeight="251674624" behindDoc="0" locked="0" layoutInCell="1" allowOverlap="1" wp14:anchorId="067DE63C" wp14:editId="26F63648">
                <wp:simplePos x="0" y="0"/>
                <wp:positionH relativeFrom="column">
                  <wp:posOffset>2609850</wp:posOffset>
                </wp:positionH>
                <wp:positionV relativeFrom="paragraph">
                  <wp:posOffset>10795</wp:posOffset>
                </wp:positionV>
                <wp:extent cx="3314700" cy="914400"/>
                <wp:effectExtent l="0" t="0" r="0" b="0"/>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61B8C7" w14:textId="77777777" w:rsidR="00E067A8" w:rsidRPr="00ED5D53" w:rsidRDefault="00E067A8">
                            <w:r w:rsidRPr="00940ED7">
                              <w:rPr>
                                <w:rFonts w:ascii="Times New Roman" w:hAnsi="Times New Roman" w:cs="Times New Roman"/>
                                <w:b/>
                                <w:bCs/>
                                <w:i/>
                                <w:sz w:val="24"/>
                                <w:szCs w:val="24"/>
                              </w:rPr>
                              <w:t>Obr</w:t>
                            </w:r>
                            <w:r w:rsidRPr="000C019C">
                              <w:rPr>
                                <w:rFonts w:ascii="Times New Roman" w:hAnsi="Times New Roman" w:cs="Times New Roman"/>
                                <w:b/>
                                <w:bCs/>
                                <w:i/>
                                <w:sz w:val="24"/>
                                <w:szCs w:val="24"/>
                              </w:rPr>
                              <w:t xml:space="preserve">. 1) </w:t>
                            </w:r>
                            <w:r w:rsidRPr="000C019C">
                              <w:rPr>
                                <w:rFonts w:ascii="Times New Roman" w:hAnsi="Times New Roman" w:cs="Times New Roman"/>
                                <w:bCs/>
                                <w:i/>
                                <w:sz w:val="24"/>
                                <w:szCs w:val="24"/>
                              </w:rPr>
                              <w:t>Fotka francouzského doktora a profesora anatomie od roku 1919 – Prof.  M. Latarjet, narozen 20.8.1877.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33" o:spid="_x0000_s1026" type="#_x0000_t202" style="position:absolute;left:0;text-align:left;margin-left:205.5pt;margin-top:.85pt;width:261pt;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" filled="f" stroked="f">
                <v:path arrowok="t"/>
                <v:textbox>
                  <w:txbxContent>
                    <w:p w14:paraId="0B61B8C7" w14:textId="77777777" w:rsidR="00E067A8" w:rsidRPr="00ED5D53" w:rsidRDefault="00E067A8">
                      <w:r w:rsidRPr="00940ED7">
                        <w:rPr>
                          <w:rFonts w:ascii="Times New Roman" w:hAnsi="Times New Roman" w:cs="Times New Roman"/>
                          <w:b/>
                          <w:bCs/>
                          <w:i/>
                          <w:sz w:val="24"/>
                          <w:szCs w:val="24"/>
                        </w:rPr>
                        <w:t>Obr</w:t>
                      </w:r>
                      <w:r w:rsidRPr="000C019C">
                        <w:rPr>
                          <w:rFonts w:ascii="Times New Roman" w:hAnsi="Times New Roman" w:cs="Times New Roman"/>
                          <w:b/>
                          <w:bCs/>
                          <w:i/>
                          <w:sz w:val="24"/>
                          <w:szCs w:val="24"/>
                        </w:rPr>
                        <w:t xml:space="preserve">. 1) </w:t>
                      </w:r>
                      <w:r w:rsidRPr="000C019C">
                        <w:rPr>
                          <w:rFonts w:ascii="Times New Roman" w:hAnsi="Times New Roman" w:cs="Times New Roman"/>
                          <w:bCs/>
                          <w:i/>
                          <w:sz w:val="24"/>
                          <w:szCs w:val="24"/>
                        </w:rPr>
                        <w:t>Fotka francouzského doktora a profesora anatomie od roku 1919 – Prof.  M. Latarjet, narozen 20.8.1877.</w:t>
                      </w:r>
                    </w:p>
                  </w:txbxContent>
                </v:textbox>
                <w10:wrap type="square"/>
              </v:shape>
            </w:pict>
          </mc:Fallback>
        </mc:AlternateContent>
      </w:r>
    </w:p>
    <w:p w14:paraId="2AC4717A" w14:textId="77777777" w:rsidR="0061095B" w:rsidRDefault="00ED5D53" w:rsidP="00AD7844">
      <w:pPr>
        <w:spacing w:line="360" w:lineRule="auto"/>
        <w:rPr>
          <w:rFonts w:ascii="Times New Roman" w:hAnsi="Times New Roman" w:cs="Times New Roman"/>
          <w:b/>
          <w:sz w:val="36"/>
          <w:szCs w:val="36"/>
        </w:rPr>
      </w:pPr>
      <w:r>
        <w:rPr>
          <w:rFonts w:ascii="Times New Roman" w:hAnsi="Times New Roman" w:cs="Times New Roman"/>
          <w:b/>
          <w:sz w:val="36"/>
          <w:szCs w:val="36"/>
        </w:rPr>
        <w:t xml:space="preserve"> </w:t>
      </w:r>
    </w:p>
    <w:p w14:paraId="4D421AEE" w14:textId="77777777" w:rsidR="00EE0563" w:rsidRPr="00940ED7" w:rsidRDefault="00AD4329" w:rsidP="00AD7844">
      <w:pPr>
        <w:spacing w:line="360" w:lineRule="auto"/>
        <w:jc w:val="both"/>
        <w:outlineLvl w:val="0"/>
        <w:rPr>
          <w:rFonts w:ascii="Times New Roman" w:hAnsi="Times New Roman" w:cs="Times New Roman"/>
          <w:b/>
          <w:sz w:val="28"/>
          <w:szCs w:val="28"/>
        </w:rPr>
      </w:pPr>
      <w:r w:rsidRPr="00940ED7">
        <w:rPr>
          <w:rFonts w:ascii="Times New Roman" w:hAnsi="Times New Roman" w:cs="Times New Roman"/>
          <w:b/>
          <w:sz w:val="28"/>
          <w:szCs w:val="28"/>
        </w:rPr>
        <w:lastRenderedPageBreak/>
        <w:t>Úvod</w:t>
      </w:r>
    </w:p>
    <w:p w14:paraId="7C0FEC7B" w14:textId="167FE174" w:rsidR="00EE0563" w:rsidRPr="00C31379" w:rsidRDefault="00AD4329" w:rsidP="00940ED7">
      <w:pPr>
        <w:spacing w:line="360" w:lineRule="auto"/>
        <w:ind w:firstLine="708"/>
        <w:rPr>
          <w:rFonts w:ascii="Times New Roman" w:hAnsi="Times New Roman" w:cs="Times New Roman"/>
          <w:sz w:val="24"/>
          <w:szCs w:val="24"/>
        </w:rPr>
      </w:pPr>
      <w:r w:rsidRPr="00C31379">
        <w:rPr>
          <w:rFonts w:ascii="Times New Roman" w:hAnsi="Times New Roman" w:cs="Times New Roman"/>
          <w:sz w:val="24"/>
          <w:szCs w:val="24"/>
        </w:rPr>
        <w:t>Ramenní kloub prodělal během evoluce nejvíce změn. Předchůdcem lidské horní končetiny byly párové prsní ploutve. Pohybovou funkcí prsních ploutví byla stabilizace a vyvažování těla. Zřejmě snaha udržet přední polovinu trupu nad hladinou při ústupu z vody, vedla k postupnému oddělování a vytváření samostatného pletence přední horní končetiny a samostatné krční páteře. S postupující vertikalizací se měnila konfigurace hrudníku</w:t>
      </w:r>
      <w:r w:rsidR="007C084D">
        <w:rPr>
          <w:rFonts w:ascii="Times New Roman" w:hAnsi="Times New Roman" w:cs="Times New Roman"/>
          <w:sz w:val="24"/>
          <w:szCs w:val="24"/>
        </w:rPr>
        <w:t>,</w:t>
      </w:r>
      <w:r w:rsidRPr="00C31379">
        <w:rPr>
          <w:rFonts w:ascii="Times New Roman" w:hAnsi="Times New Roman" w:cs="Times New Roman"/>
          <w:sz w:val="24"/>
          <w:szCs w:val="24"/>
        </w:rPr>
        <w:t xml:space="preserve"> a tím i tvar a napojení lopatky. Pevnost spojení mezi lopatkou a kostí pažní se uvolnila ve prospěch zvýšení motoriky c</w:t>
      </w:r>
      <w:r w:rsidR="00595A6F">
        <w:rPr>
          <w:rFonts w:ascii="Times New Roman" w:hAnsi="Times New Roman" w:cs="Times New Roman"/>
          <w:sz w:val="24"/>
          <w:szCs w:val="24"/>
        </w:rPr>
        <w:t>elé horní končetiny (</w:t>
      </w:r>
      <w:r w:rsidR="00120375">
        <w:rPr>
          <w:rFonts w:ascii="Times New Roman" w:hAnsi="Times New Roman" w:cs="Times New Roman"/>
          <w:sz w:val="24"/>
          <w:szCs w:val="24"/>
        </w:rPr>
        <w:t>95</w:t>
      </w:r>
      <w:r w:rsidRPr="00C31379">
        <w:rPr>
          <w:rFonts w:ascii="Times New Roman" w:hAnsi="Times New Roman" w:cs="Times New Roman"/>
          <w:sz w:val="24"/>
          <w:szCs w:val="24"/>
        </w:rPr>
        <w:t xml:space="preserve">). Ramenní kloub se postupně stal nejpohyblivějším kloubem v lidském těle, což si vynutilo řešení jeho stability. Okamžitá funkční stabilita ramenního kloubu je výsledkem optimálního zatížení kloubních ploch a souhry mezi statickými </w:t>
      </w:r>
      <w:r w:rsidR="00595A6F">
        <w:rPr>
          <w:rFonts w:ascii="Times New Roman" w:hAnsi="Times New Roman" w:cs="Times New Roman"/>
          <w:sz w:val="24"/>
          <w:szCs w:val="24"/>
        </w:rPr>
        <w:t>a dynamickými stabilizátory (</w:t>
      </w:r>
      <w:r w:rsidR="00120375">
        <w:rPr>
          <w:rFonts w:ascii="Times New Roman" w:hAnsi="Times New Roman" w:cs="Times New Roman"/>
          <w:sz w:val="24"/>
          <w:szCs w:val="24"/>
        </w:rPr>
        <w:t>90</w:t>
      </w:r>
      <w:r w:rsidRPr="00C31379">
        <w:rPr>
          <w:rFonts w:ascii="Times New Roman" w:hAnsi="Times New Roman" w:cs="Times New Roman"/>
          <w:sz w:val="24"/>
          <w:szCs w:val="24"/>
        </w:rPr>
        <w:t>). V nemalé míře je také podmíněna vyspělost</w:t>
      </w:r>
      <w:r w:rsidR="00912634">
        <w:rPr>
          <w:rFonts w:ascii="Times New Roman" w:hAnsi="Times New Roman" w:cs="Times New Roman"/>
          <w:sz w:val="24"/>
          <w:szCs w:val="24"/>
        </w:rPr>
        <w:t>í centrální nervové soustavy (</w:t>
      </w:r>
      <w:r w:rsidR="00120375">
        <w:rPr>
          <w:rFonts w:ascii="Times New Roman" w:hAnsi="Times New Roman" w:cs="Times New Roman"/>
          <w:sz w:val="24"/>
          <w:szCs w:val="24"/>
        </w:rPr>
        <w:t>51</w:t>
      </w:r>
      <w:r w:rsidRPr="00C31379">
        <w:rPr>
          <w:rFonts w:ascii="Times New Roman" w:hAnsi="Times New Roman" w:cs="Times New Roman"/>
          <w:sz w:val="24"/>
          <w:szCs w:val="24"/>
        </w:rPr>
        <w:t>). Právě závislost stability na anatomickém a funkčním stavu celé řady faktorů a velký rozsah pohybu v kloubu vysvětlují, proč tak často dochází k vývoji nestabilního ramene</w:t>
      </w:r>
      <w:r w:rsidR="0097150E">
        <w:rPr>
          <w:rFonts w:ascii="Times New Roman" w:hAnsi="Times New Roman" w:cs="Times New Roman"/>
          <w:sz w:val="24"/>
          <w:szCs w:val="24"/>
        </w:rPr>
        <w:t xml:space="preserve"> (21)</w:t>
      </w:r>
      <w:r w:rsidRPr="00C31379">
        <w:rPr>
          <w:rFonts w:ascii="Times New Roman" w:hAnsi="Times New Roman" w:cs="Times New Roman"/>
          <w:sz w:val="24"/>
          <w:szCs w:val="24"/>
        </w:rPr>
        <w:t xml:space="preserve">. </w:t>
      </w:r>
    </w:p>
    <w:p w14:paraId="09F02A97" w14:textId="1A93DC0F" w:rsidR="0060761E" w:rsidRDefault="00C31379" w:rsidP="00C173C1">
      <w:pPr>
        <w:spacing w:line="360" w:lineRule="auto"/>
        <w:ind w:firstLine="708"/>
        <w:rPr>
          <w:rFonts w:ascii="Times New Roman" w:hAnsi="Times New Roman" w:cs="Times New Roman"/>
          <w:sz w:val="24"/>
          <w:szCs w:val="24"/>
        </w:rPr>
      </w:pPr>
      <w:r w:rsidRPr="00C31379">
        <w:rPr>
          <w:rFonts w:ascii="Times New Roman" w:hAnsi="Times New Roman" w:cs="Times New Roman"/>
          <w:sz w:val="24"/>
          <w:szCs w:val="24"/>
        </w:rPr>
        <w:t>Termín</w:t>
      </w:r>
      <w:r w:rsidR="00AD4329" w:rsidRPr="00C31379">
        <w:rPr>
          <w:rFonts w:ascii="Times New Roman" w:hAnsi="Times New Roman" w:cs="Times New Roman"/>
          <w:sz w:val="24"/>
          <w:szCs w:val="24"/>
        </w:rPr>
        <w:t xml:space="preserve"> nestabilní rameno zahrnuje </w:t>
      </w:r>
      <w:r w:rsidR="00AD4329" w:rsidRPr="00C31379">
        <w:rPr>
          <w:rFonts w:ascii="Times New Roman" w:hAnsi="Times New Roman" w:cs="Times New Roman"/>
          <w:b/>
          <w:i/>
          <w:sz w:val="24"/>
          <w:szCs w:val="24"/>
        </w:rPr>
        <w:t>široké spektrum klinických stavů</w:t>
      </w:r>
      <w:r w:rsidR="00AD4329" w:rsidRPr="00C31379">
        <w:rPr>
          <w:rFonts w:ascii="Times New Roman" w:hAnsi="Times New Roman" w:cs="Times New Roman"/>
          <w:sz w:val="24"/>
          <w:szCs w:val="24"/>
        </w:rPr>
        <w:t xml:space="preserve"> </w:t>
      </w:r>
      <w:r w:rsidR="00AD4329" w:rsidRPr="00C31379">
        <w:rPr>
          <w:rFonts w:ascii="Times New Roman" w:hAnsi="Times New Roman" w:cs="Times New Roman"/>
          <w:b/>
          <w:i/>
          <w:sz w:val="24"/>
          <w:szCs w:val="24"/>
        </w:rPr>
        <w:t>spojených s abnormálním posunem hlavice vůči kloubní jamce</w:t>
      </w:r>
      <w:r w:rsidR="0060761E">
        <w:rPr>
          <w:rFonts w:ascii="Times New Roman" w:hAnsi="Times New Roman" w:cs="Times New Roman"/>
          <w:b/>
          <w:i/>
          <w:sz w:val="24"/>
          <w:szCs w:val="24"/>
        </w:rPr>
        <w:t xml:space="preserve"> </w:t>
      </w:r>
      <w:r w:rsidR="0060761E">
        <w:rPr>
          <w:rFonts w:ascii="Times New Roman" w:hAnsi="Times New Roman" w:cs="Times New Roman"/>
          <w:sz w:val="24"/>
          <w:szCs w:val="24"/>
        </w:rPr>
        <w:t>(Obr. 2)</w:t>
      </w:r>
      <w:r w:rsidR="00AD4329" w:rsidRPr="00C31379">
        <w:rPr>
          <w:rFonts w:ascii="Times New Roman" w:hAnsi="Times New Roman" w:cs="Times New Roman"/>
          <w:sz w:val="24"/>
          <w:szCs w:val="24"/>
        </w:rPr>
        <w:t xml:space="preserve">. Na jedné straně je problematika akutních luxací, kdy je hlavice větším či menším traumatickým mechanizmem vyražena mimo kloubní jamku. Na druhé straně spektra může být chronicky volnější kloubní pouzdro, které zvětšuje kloubní volnost a zhoršuje funkční kapacitu kloubu, aniž dochází k subluxaci nebo luxaci kloubu. V našem sdělení se budeme věnovat problematice tzv. předních nestabilit, kdy se hlavice prosazuje proti předním stabilizátorům ramenního kloubu, které z důvodu anatomické </w:t>
      </w:r>
      <w:r w:rsidR="00E067A8">
        <w:rPr>
          <w:rFonts w:ascii="Times New Roman" w:hAnsi="Times New Roman" w:cs="Times New Roman"/>
          <w:sz w:val="24"/>
          <w:szCs w:val="24"/>
        </w:rPr>
        <w:t>a</w:t>
      </w:r>
      <w:r w:rsidR="00AD4329" w:rsidRPr="00C31379">
        <w:rPr>
          <w:rFonts w:ascii="Times New Roman" w:hAnsi="Times New Roman" w:cs="Times New Roman"/>
          <w:sz w:val="24"/>
          <w:szCs w:val="24"/>
        </w:rPr>
        <w:t>nebo funkční</w:t>
      </w:r>
      <w:r w:rsidRPr="00C31379">
        <w:rPr>
          <w:rFonts w:ascii="Times New Roman" w:hAnsi="Times New Roman" w:cs="Times New Roman"/>
          <w:sz w:val="24"/>
          <w:szCs w:val="24"/>
        </w:rPr>
        <w:t xml:space="preserve"> nekompetence </w:t>
      </w:r>
      <w:r w:rsidR="00AD4329" w:rsidRPr="00C31379">
        <w:rPr>
          <w:rFonts w:ascii="Times New Roman" w:hAnsi="Times New Roman" w:cs="Times New Roman"/>
          <w:sz w:val="24"/>
          <w:szCs w:val="24"/>
        </w:rPr>
        <w:t xml:space="preserve">nejsou schopny udržet </w:t>
      </w:r>
      <w:r w:rsidRPr="00C31379">
        <w:rPr>
          <w:rFonts w:ascii="Times New Roman" w:hAnsi="Times New Roman" w:cs="Times New Roman"/>
          <w:sz w:val="24"/>
          <w:szCs w:val="24"/>
        </w:rPr>
        <w:t>správný</w:t>
      </w:r>
      <w:r w:rsidR="00AD4329" w:rsidRPr="00C31379">
        <w:rPr>
          <w:rFonts w:ascii="Times New Roman" w:hAnsi="Times New Roman" w:cs="Times New Roman"/>
          <w:sz w:val="24"/>
          <w:szCs w:val="24"/>
        </w:rPr>
        <w:t xml:space="preserve"> vztah </w:t>
      </w:r>
      <w:r w:rsidR="0060761E">
        <w:rPr>
          <w:rFonts w:ascii="Times New Roman" w:hAnsi="Times New Roman" w:cs="Times New Roman"/>
          <w:sz w:val="24"/>
          <w:szCs w:val="24"/>
        </w:rPr>
        <w:t>mezi hlavicí a jamkou v průběhu fyziologického rozsahu pohybu.</w:t>
      </w:r>
    </w:p>
    <w:p w14:paraId="5D9E98BA" w14:textId="77777777" w:rsidR="00C173C1" w:rsidRDefault="00C173C1" w:rsidP="00C173C1">
      <w:pPr>
        <w:spacing w:line="360" w:lineRule="auto"/>
        <w:rPr>
          <w:rFonts w:ascii="Times New Roman" w:hAnsi="Times New Roman" w:cs="Times New Roman"/>
          <w:sz w:val="24"/>
          <w:szCs w:val="24"/>
        </w:rPr>
      </w:pPr>
    </w:p>
    <w:p w14:paraId="2856086A" w14:textId="77777777" w:rsidR="009D3E8B" w:rsidRDefault="00C173C1" w:rsidP="009C45F3">
      <w:pPr>
        <w:spacing w:line="360" w:lineRule="auto"/>
        <w:rPr>
          <w:rFonts w:asciiTheme="majorHAnsi" w:hAnsiTheme="majorHAnsi" w:cstheme="majorHAnsi"/>
          <w:b/>
          <w:sz w:val="28"/>
          <w:szCs w:val="28"/>
        </w:rPr>
      </w:pPr>
      <w:r>
        <w:rPr>
          <w:noProof/>
        </w:rPr>
        <mc:AlternateContent>
          <mc:Choice Requires="wps">
            <w:drawing>
              <wp:anchor distT="0" distB="0" distL="114300" distR="114300" simplePos="0" relativeHeight="251676672" behindDoc="0" locked="0" layoutInCell="1" allowOverlap="1" wp14:anchorId="4E8D419F" wp14:editId="1C1B45F5">
                <wp:simplePos x="0" y="0"/>
                <wp:positionH relativeFrom="column">
                  <wp:posOffset>3314700</wp:posOffset>
                </wp:positionH>
                <wp:positionV relativeFrom="paragraph">
                  <wp:posOffset>14605</wp:posOffset>
                </wp:positionV>
                <wp:extent cx="2743200" cy="1438910"/>
                <wp:effectExtent l="0" t="0" r="0" b="8890"/>
                <wp:wrapSquare wrapText="bothSides"/>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4389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43CF3A4" w14:textId="77777777" w:rsidR="00E067A8" w:rsidRPr="00A67AF4" w:rsidRDefault="00E067A8" w:rsidP="002825A6">
                            <w:pPr>
                              <w:tabs>
                                <w:tab w:val="left" w:pos="7566"/>
                              </w:tabs>
                              <w:rPr>
                                <w:rFonts w:ascii="Times New Roman" w:hAnsi="Times New Roman" w:cs="Times New Roman"/>
                                <w:b/>
                                <w:bCs/>
                                <w:i/>
                              </w:rPr>
                            </w:pPr>
                            <w:r>
                              <w:rPr>
                                <w:rFonts w:ascii="Times New Roman" w:hAnsi="Times New Roman" w:cs="Times New Roman"/>
                                <w:b/>
                                <w:bCs/>
                                <w:i/>
                                <w:sz w:val="24"/>
                                <w:szCs w:val="24"/>
                              </w:rPr>
                              <w:t>Obr. 2</w:t>
                            </w:r>
                            <w:r w:rsidRPr="00940ED7">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Pr="00940ED7">
                              <w:rPr>
                                <w:rFonts w:ascii="Times New Roman" w:hAnsi="Times New Roman" w:cs="Times New Roman"/>
                                <w:i/>
                                <w:sz w:val="24"/>
                                <w:szCs w:val="24"/>
                              </w:rPr>
                              <w:t>RTG snímek ventrální luxace pravého ramene. Vlevo AP projekce , vpravo Y-laterální projekce.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7" o:spid="_x0000_s1027" type="#_x0000_t202" style="position:absolute;margin-left:261pt;margin-top:1.15pt;width:3in;height:113.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" filled="f" stroked="f">
                <v:path arrowok="t"/>
                <v:textbox>
                  <w:txbxContent>
                    <w:p w14:paraId="243CF3A4" w14:textId="77777777" w:rsidR="00E067A8" w:rsidRPr="00A67AF4" w:rsidRDefault="00E067A8" w:rsidP="002825A6">
                      <w:pPr>
                        <w:tabs>
                          <w:tab w:val="left" w:pos="7566"/>
                        </w:tabs>
                        <w:rPr>
                          <w:rFonts w:ascii="Times New Roman" w:hAnsi="Times New Roman" w:cs="Times New Roman"/>
                          <w:b/>
                          <w:bCs/>
                          <w:i/>
                        </w:rPr>
                      </w:pPr>
                      <w:r>
                        <w:rPr>
                          <w:rFonts w:ascii="Times New Roman" w:hAnsi="Times New Roman" w:cs="Times New Roman"/>
                          <w:b/>
                          <w:bCs/>
                          <w:i/>
                          <w:sz w:val="24"/>
                          <w:szCs w:val="24"/>
                        </w:rPr>
                        <w:t>Obr. 2</w:t>
                      </w:r>
                      <w:r w:rsidRPr="00940ED7">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Pr="00940ED7">
                        <w:rPr>
                          <w:rFonts w:ascii="Times New Roman" w:hAnsi="Times New Roman" w:cs="Times New Roman"/>
                          <w:i/>
                          <w:sz w:val="24"/>
                          <w:szCs w:val="24"/>
                        </w:rPr>
                        <w:t>RTG snímek ventrální luxace pravého ramene. Vlevo AP projekce , vpravo Y-laterální projekce.</w:t>
                      </w:r>
                    </w:p>
                  </w:txbxContent>
                </v:textbox>
                <w10:wrap type="square"/>
              </v:shape>
            </w:pict>
          </mc:Fallback>
        </mc:AlternateContent>
      </w:r>
      <w:r w:rsidR="0050234B">
        <w:rPr>
          <w:rFonts w:ascii="Times New Roman" w:hAnsi="Times New Roman" w:cs="Times New Roman"/>
          <w:noProof/>
          <w:sz w:val="24"/>
          <w:szCs w:val="24"/>
        </w:rPr>
        <w:drawing>
          <wp:anchor distT="0" distB="0" distL="114300" distR="114300" simplePos="0" relativeHeight="251662336" behindDoc="0" locked="0" layoutInCell="1" allowOverlap="1" wp14:anchorId="5D578FA2" wp14:editId="032E2C92">
            <wp:simplePos x="0" y="0"/>
            <wp:positionH relativeFrom="column">
              <wp:align>left</wp:align>
            </wp:positionH>
            <wp:positionV relativeFrom="paragraph">
              <wp:align>top</wp:align>
            </wp:positionV>
            <wp:extent cx="3079115" cy="1868170"/>
            <wp:effectExtent l="0" t="0" r="0" b="11430"/>
            <wp:wrapSquare wrapText="bothSides"/>
            <wp:docPr id="5131" name="Picture 5131" descr="Macintosh HD:Users:petrneoral:Downloads:Dislocated_shoulder_X-ray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trneoral:Downloads:Dislocated_shoulder_X-ray_03.png"/>
                    <pic:cNvPicPr>
                      <a:picLocks noChangeAspect="1" noChangeArrowheads="1"/>
                    </pic:cNvPicPr>
                  </pic:nvPicPr>
                  <pic:blipFill rotWithShape="1">
                    <a:blip r:embed="rId13">
                      <a:extLst>
                        <a:ext uri="{28A0092B-C50C-407E-A947-70E740481C1C}">
                          <a14:useLocalDpi xmlns:a14="http://schemas.microsoft.com/office/drawing/2010/main" val="0"/>
                        </a:ext>
                      </a:extLst>
                    </a:blip>
                    <a:srcRect t="-1" b="15166"/>
                    <a:stretch/>
                  </pic:blipFill>
                  <pic:spPr bwMode="auto">
                    <a:xfrm>
                      <a:off x="0" y="0"/>
                      <a:ext cx="3079115" cy="1868170"/>
                    </a:xfrm>
                    <a:prstGeom prst="rect">
                      <a:avLst/>
                    </a:prstGeom>
                    <a:noFill/>
                    <a:ln>
                      <a:noFill/>
                    </a:ln>
                    <a:extLst>
                      <a:ext uri="{53640926-AAD7-44D8-BBD7-CCE9431645EC}">
                        <a14:shadowObscured xmlns:a14="http://schemas.microsoft.com/office/drawing/2010/main"/>
                      </a:ext>
                    </a:extLst>
                  </pic:spPr>
                </pic:pic>
              </a:graphicData>
            </a:graphic>
          </wp:anchor>
        </w:drawing>
      </w:r>
      <w:r w:rsidR="009C45F3">
        <w:rPr>
          <w:rFonts w:ascii="Times New Roman" w:hAnsi="Times New Roman" w:cs="Times New Roman"/>
          <w:sz w:val="24"/>
          <w:szCs w:val="24"/>
        </w:rPr>
        <w:br w:type="textWrapping" w:clear="all"/>
      </w:r>
    </w:p>
    <w:p w14:paraId="078D931E" w14:textId="77777777" w:rsidR="00987852" w:rsidRPr="0060761E" w:rsidRDefault="009656E9" w:rsidP="009C45F3">
      <w:pPr>
        <w:spacing w:line="360" w:lineRule="auto"/>
        <w:rPr>
          <w:rFonts w:asciiTheme="majorHAnsi" w:hAnsiTheme="majorHAnsi" w:cstheme="majorHAnsi"/>
          <w:b/>
          <w:sz w:val="28"/>
          <w:szCs w:val="28"/>
        </w:rPr>
      </w:pPr>
      <w:r w:rsidRPr="00940ED7">
        <w:rPr>
          <w:rFonts w:asciiTheme="majorHAnsi" w:hAnsiTheme="majorHAnsi" w:cstheme="majorHAnsi"/>
          <w:b/>
          <w:sz w:val="28"/>
          <w:szCs w:val="28"/>
        </w:rPr>
        <w:lastRenderedPageBreak/>
        <w:t>Anatomie ramene</w:t>
      </w:r>
    </w:p>
    <w:p w14:paraId="5D5199BF" w14:textId="2C6EDC69" w:rsidR="003E7809" w:rsidRPr="003E7809" w:rsidRDefault="003E7809" w:rsidP="00940ED7">
      <w:pPr>
        <w:widowControl w:val="0"/>
        <w:autoSpaceDE w:val="0"/>
        <w:autoSpaceDN w:val="0"/>
        <w:adjustRightInd w:val="0"/>
        <w:spacing w:after="240" w:line="360" w:lineRule="auto"/>
        <w:ind w:firstLine="708"/>
        <w:rPr>
          <w:rFonts w:asciiTheme="majorHAnsi" w:hAnsiTheme="majorHAnsi" w:cstheme="majorHAnsi"/>
          <w:sz w:val="24"/>
          <w:szCs w:val="24"/>
          <w:lang w:val="en-US"/>
        </w:rPr>
      </w:pPr>
      <w:proofErr w:type="gramStart"/>
      <w:r w:rsidRPr="003E7809">
        <w:rPr>
          <w:rFonts w:asciiTheme="majorHAnsi" w:hAnsiTheme="majorHAnsi" w:cstheme="majorHAnsi"/>
          <w:sz w:val="24"/>
          <w:szCs w:val="24"/>
          <w:lang w:val="en-US"/>
        </w:rPr>
        <w:t>Ramenní kloub je jednoduchý volný kulovitý kloub.</w:t>
      </w:r>
      <w:proofErr w:type="gramEnd"/>
      <w:r w:rsidRPr="003E7809">
        <w:rPr>
          <w:rFonts w:asciiTheme="majorHAnsi" w:hAnsiTheme="majorHAnsi" w:cstheme="majorHAnsi"/>
          <w:sz w:val="24"/>
          <w:szCs w:val="24"/>
          <w:lang w:val="en-US"/>
        </w:rPr>
        <w:t xml:space="preserve"> Artikulují v 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m dv</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kosti, neboli cavitas glenoidalis scapulae </w:t>
      </w:r>
      <w:proofErr w:type="gramStart"/>
      <w:r w:rsidRPr="003E7809">
        <w:rPr>
          <w:rFonts w:asciiTheme="majorHAnsi" w:hAnsiTheme="majorHAnsi" w:cstheme="majorHAnsi"/>
          <w:sz w:val="24"/>
          <w:szCs w:val="24"/>
          <w:lang w:val="en-US"/>
        </w:rPr>
        <w:t>a caput humeri</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Celková plocha kloubní jamky tvo</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 xml:space="preserve">í pouze jednu </w:t>
      </w:r>
      <w:r w:rsidR="005B2C9B">
        <w:rPr>
          <w:rFonts w:asciiTheme="majorHAnsi" w:hAnsiTheme="majorHAnsi" w:cstheme="majorHAnsi"/>
          <w:sz w:val="24"/>
          <w:szCs w:val="24"/>
          <w:lang w:val="en-US"/>
        </w:rPr>
        <w:t>č</w:t>
      </w:r>
      <w:r w:rsidR="00934B59">
        <w:rPr>
          <w:rFonts w:asciiTheme="majorHAnsi" w:hAnsiTheme="majorHAnsi" w:cstheme="majorHAnsi"/>
          <w:sz w:val="24"/>
          <w:szCs w:val="24"/>
          <w:lang w:val="en-US"/>
        </w:rPr>
        <w:t>tvrtinu kloubní plochy hlavice</w:t>
      </w:r>
      <w:r w:rsidRPr="003E7809">
        <w:rPr>
          <w:rFonts w:asciiTheme="majorHAnsi" w:hAnsiTheme="majorHAnsi" w:cstheme="majorHAnsi"/>
          <w:sz w:val="24"/>
          <w:szCs w:val="24"/>
          <w:lang w:val="en-US"/>
        </w:rPr>
        <w:t>.</w:t>
      </w:r>
      <w:proofErr w:type="gramEnd"/>
      <w:r w:rsidRPr="003E7809">
        <w:rPr>
          <w:rFonts w:asciiTheme="majorHAnsi" w:hAnsiTheme="majorHAnsi" w:cstheme="majorHAnsi"/>
          <w:sz w:val="24"/>
          <w:szCs w:val="24"/>
          <w:lang w:val="en-US"/>
        </w:rPr>
        <w:t xml:space="preserve"> Od t</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la lopatky je odd</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lena krátkým koncem nazývaným collum scapulae. Celá jamka je vzhledem k rovin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lopatky sklon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na </w:t>
      </w:r>
      <w:r w:rsidR="001E30B0">
        <w:rPr>
          <w:rFonts w:asciiTheme="majorHAnsi" w:hAnsiTheme="majorHAnsi" w:cstheme="majorHAnsi"/>
          <w:sz w:val="24"/>
          <w:szCs w:val="24"/>
          <w:lang w:val="en-US"/>
        </w:rPr>
        <w:t>7-</w:t>
      </w:r>
      <w:r w:rsidRPr="003E7809">
        <w:rPr>
          <w:rFonts w:asciiTheme="majorHAnsi" w:hAnsiTheme="majorHAnsi" w:cstheme="majorHAnsi"/>
          <w:sz w:val="24"/>
          <w:szCs w:val="24"/>
          <w:lang w:val="en-US"/>
        </w:rPr>
        <w:t>9°</w:t>
      </w:r>
      <w:r w:rsidR="00B36F90">
        <w:rPr>
          <w:rFonts w:asciiTheme="majorHAnsi" w:hAnsiTheme="majorHAnsi" w:cstheme="majorHAnsi"/>
          <w:sz w:val="24"/>
          <w:szCs w:val="24"/>
          <w:lang w:val="en-US"/>
        </w:rPr>
        <w:t xml:space="preserve"> (rozmezí 2°an</w:t>
      </w:r>
      <w:r w:rsidR="001E30B0">
        <w:rPr>
          <w:rFonts w:asciiTheme="majorHAnsi" w:hAnsiTheme="majorHAnsi" w:cstheme="majorHAnsi"/>
          <w:sz w:val="24"/>
          <w:szCs w:val="24"/>
          <w:lang w:val="en-US"/>
        </w:rPr>
        <w:t>t</w:t>
      </w:r>
      <w:r w:rsidR="00B36F90">
        <w:rPr>
          <w:rFonts w:asciiTheme="majorHAnsi" w:hAnsiTheme="majorHAnsi" w:cstheme="majorHAnsi"/>
          <w:sz w:val="24"/>
          <w:szCs w:val="24"/>
          <w:lang w:val="en-US"/>
        </w:rPr>
        <w:t>e</w:t>
      </w:r>
      <w:r w:rsidR="001E30B0">
        <w:rPr>
          <w:rFonts w:asciiTheme="majorHAnsi" w:hAnsiTheme="majorHAnsi" w:cstheme="majorHAnsi"/>
          <w:sz w:val="24"/>
          <w:szCs w:val="24"/>
          <w:lang w:val="en-US"/>
        </w:rPr>
        <w:t>verze – 32°retroverze</w:t>
      </w:r>
      <w:r w:rsidR="00FD318C">
        <w:rPr>
          <w:rFonts w:asciiTheme="majorHAnsi" w:hAnsiTheme="majorHAnsi" w:cstheme="majorHAnsi"/>
          <w:sz w:val="24"/>
          <w:szCs w:val="24"/>
          <w:lang w:val="en-US"/>
        </w:rPr>
        <w:t>, 8</w:t>
      </w:r>
      <w:r w:rsidR="00B36F90">
        <w:rPr>
          <w:rFonts w:asciiTheme="majorHAnsi" w:hAnsiTheme="majorHAnsi" w:cstheme="majorHAnsi"/>
          <w:sz w:val="24"/>
          <w:szCs w:val="24"/>
          <w:lang w:val="en-US"/>
        </w:rPr>
        <w:t xml:space="preserve"> </w:t>
      </w:r>
      <w:r w:rsidR="00FD318C">
        <w:rPr>
          <w:rFonts w:asciiTheme="majorHAnsi" w:hAnsiTheme="majorHAnsi" w:cstheme="majorHAnsi"/>
          <w:sz w:val="24"/>
          <w:szCs w:val="24"/>
          <w:lang w:val="en-US"/>
        </w:rPr>
        <w:t>SD</w:t>
      </w:r>
      <w:r w:rsidR="00B36F90">
        <w:rPr>
          <w:rFonts w:asciiTheme="majorHAnsi" w:hAnsiTheme="majorHAnsi" w:cstheme="majorHAnsi"/>
          <w:sz w:val="24"/>
          <w:szCs w:val="24"/>
          <w:lang w:val="en-US"/>
        </w:rPr>
        <w:t xml:space="preserve"> ) </w:t>
      </w:r>
      <w:r w:rsidRPr="003E7809">
        <w:rPr>
          <w:rFonts w:asciiTheme="majorHAnsi" w:hAnsiTheme="majorHAnsi" w:cstheme="majorHAnsi"/>
          <w:sz w:val="24"/>
          <w:szCs w:val="24"/>
          <w:lang w:val="en-US"/>
        </w:rPr>
        <w:t>dorzáln</w:t>
      </w:r>
      <w:r w:rsidR="005B2C9B">
        <w:rPr>
          <w:rFonts w:asciiTheme="majorHAnsi" w:hAnsiTheme="majorHAnsi" w:cstheme="majorHAnsi"/>
          <w:sz w:val="24"/>
          <w:szCs w:val="24"/>
          <w:lang w:val="en-US"/>
        </w:rPr>
        <w:t>ě</w:t>
      </w:r>
      <w:r w:rsidR="00B36F90">
        <w:rPr>
          <w:rFonts w:asciiTheme="majorHAnsi" w:hAnsiTheme="majorHAnsi" w:cstheme="majorHAnsi"/>
          <w:sz w:val="24"/>
          <w:szCs w:val="24"/>
          <w:lang w:val="en-US"/>
        </w:rPr>
        <w:t>,</w:t>
      </w:r>
      <w:r w:rsidRPr="003E7809">
        <w:rPr>
          <w:rFonts w:asciiTheme="majorHAnsi" w:hAnsiTheme="majorHAnsi" w:cstheme="majorHAnsi"/>
          <w:sz w:val="24"/>
          <w:szCs w:val="24"/>
          <w:lang w:val="en-US"/>
        </w:rPr>
        <w:t xml:space="preserve"> což vede k retroverzi jamky.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 xml:space="preserve">itom celá lopatka je </w:t>
      </w:r>
      <w:proofErr w:type="gramStart"/>
      <w:r w:rsidRPr="003E7809">
        <w:rPr>
          <w:rFonts w:asciiTheme="majorHAnsi" w:hAnsiTheme="majorHAnsi" w:cstheme="majorHAnsi"/>
          <w:sz w:val="24"/>
          <w:szCs w:val="24"/>
          <w:lang w:val="en-US"/>
        </w:rPr>
        <w:t>na</w:t>
      </w:r>
      <w:proofErr w:type="gramEnd"/>
      <w:r w:rsidRPr="003E7809">
        <w:rPr>
          <w:rFonts w:asciiTheme="majorHAnsi" w:hAnsiTheme="majorHAnsi" w:cstheme="majorHAnsi"/>
          <w:sz w:val="24"/>
          <w:szCs w:val="24"/>
          <w:lang w:val="en-US"/>
        </w:rPr>
        <w:t xml:space="preserve"> st</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hrudníku uložená tak, že je odklon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na od frontální roviny asi o 30° a glenoideální jamka mí</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í ventrolateráln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Tvar kloubní plochy vyjad</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uje ur</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itou variabilitu.</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Na horním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edním okraji, v oblasti bursa subscapularis, se v 55 % vyskytuje zá</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ez.</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Pokud je tento zá</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ez hluboký, má tvar kloubní plochy hruškovitý tvar.</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Zá</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ez však nemusí být z</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etelný nebo m</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že zcela chyb</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t, pak má glenoid tvar oválný.</w:t>
      </w:r>
      <w:proofErr w:type="gramEnd"/>
      <w:r w:rsidRPr="003E7809">
        <w:rPr>
          <w:rFonts w:asciiTheme="majorHAnsi" w:hAnsiTheme="majorHAnsi" w:cstheme="majorHAnsi"/>
          <w:sz w:val="24"/>
          <w:szCs w:val="24"/>
          <w:lang w:val="en-US"/>
        </w:rPr>
        <w:t xml:space="preserve"> </w:t>
      </w:r>
      <w:proofErr w:type="gramStart"/>
      <w:r w:rsidR="00690C50">
        <w:rPr>
          <w:rFonts w:asciiTheme="majorHAnsi" w:hAnsiTheme="majorHAnsi" w:cstheme="majorHAnsi"/>
          <w:sz w:val="24"/>
          <w:szCs w:val="24"/>
          <w:lang w:val="en-US"/>
        </w:rPr>
        <w:t xml:space="preserve">Hlavice humeru </w:t>
      </w:r>
      <w:r w:rsidR="00CE650B">
        <w:rPr>
          <w:rFonts w:asciiTheme="majorHAnsi" w:hAnsiTheme="majorHAnsi" w:cstheme="majorHAnsi"/>
          <w:sz w:val="24"/>
          <w:szCs w:val="24"/>
          <w:lang w:val="en-US"/>
        </w:rPr>
        <w:t>je vůči glenoidu v retroverzi.</w:t>
      </w:r>
      <w:proofErr w:type="gramEnd"/>
      <w:r w:rsidR="00CE650B">
        <w:rPr>
          <w:rFonts w:asciiTheme="majorHAnsi" w:hAnsiTheme="majorHAnsi" w:cstheme="majorHAnsi"/>
          <w:sz w:val="24"/>
          <w:szCs w:val="24"/>
          <w:lang w:val="en-US"/>
        </w:rPr>
        <w:t xml:space="preserve"> </w:t>
      </w:r>
      <w:proofErr w:type="gramStart"/>
      <w:r w:rsidR="00CE650B">
        <w:rPr>
          <w:rFonts w:asciiTheme="majorHAnsi" w:hAnsiTheme="majorHAnsi" w:cstheme="majorHAnsi"/>
          <w:sz w:val="24"/>
          <w:szCs w:val="24"/>
          <w:lang w:val="en-US"/>
        </w:rPr>
        <w:t>Ú</w:t>
      </w:r>
      <w:r w:rsidR="00690C50">
        <w:rPr>
          <w:rFonts w:asciiTheme="majorHAnsi" w:hAnsiTheme="majorHAnsi" w:cstheme="majorHAnsi"/>
          <w:sz w:val="24"/>
          <w:szCs w:val="24"/>
          <w:lang w:val="en-US"/>
        </w:rPr>
        <w:t xml:space="preserve">daje </w:t>
      </w:r>
      <w:r w:rsidR="007C084D">
        <w:rPr>
          <w:rFonts w:asciiTheme="majorHAnsi" w:hAnsiTheme="majorHAnsi" w:cstheme="majorHAnsi"/>
          <w:sz w:val="24"/>
          <w:szCs w:val="24"/>
          <w:lang w:val="en-US"/>
        </w:rPr>
        <w:t>o úhlu retroverze se v literatuř</w:t>
      </w:r>
      <w:r w:rsidR="00690C50">
        <w:rPr>
          <w:rFonts w:asciiTheme="majorHAnsi" w:hAnsiTheme="majorHAnsi" w:cstheme="majorHAnsi"/>
          <w:sz w:val="24"/>
          <w:szCs w:val="24"/>
          <w:lang w:val="en-US"/>
        </w:rPr>
        <w:t>e liší.</w:t>
      </w:r>
      <w:proofErr w:type="gramEnd"/>
      <w:r w:rsidR="00690C50">
        <w:rPr>
          <w:rFonts w:asciiTheme="majorHAnsi" w:hAnsiTheme="majorHAnsi" w:cstheme="majorHAnsi"/>
          <w:sz w:val="24"/>
          <w:szCs w:val="24"/>
          <w:lang w:val="en-US"/>
        </w:rPr>
        <w:t xml:space="preserve"> Ve vztahu k transepikondilární linii </w:t>
      </w:r>
      <w:r w:rsidR="00E3756A">
        <w:rPr>
          <w:rFonts w:asciiTheme="majorHAnsi" w:hAnsiTheme="majorHAnsi" w:cstheme="majorHAnsi"/>
          <w:sz w:val="24"/>
          <w:szCs w:val="24"/>
          <w:lang w:val="en-US"/>
        </w:rPr>
        <w:t xml:space="preserve">se hodnota retroverze pohybuje </w:t>
      </w:r>
      <w:r w:rsidR="001E30B0">
        <w:rPr>
          <w:rFonts w:asciiTheme="majorHAnsi" w:hAnsiTheme="majorHAnsi" w:cstheme="majorHAnsi"/>
          <w:sz w:val="24"/>
          <w:szCs w:val="24"/>
          <w:lang w:val="en-US"/>
        </w:rPr>
        <w:t>od 19</w:t>
      </w:r>
      <w:r w:rsidR="00C40F54">
        <w:rPr>
          <w:rFonts w:asciiTheme="majorHAnsi" w:hAnsiTheme="majorHAnsi" w:cstheme="majorHAnsi"/>
          <w:sz w:val="24"/>
          <w:szCs w:val="24"/>
          <w:lang w:val="en-US"/>
        </w:rPr>
        <w:t xml:space="preserve">° do </w:t>
      </w:r>
      <w:r w:rsidR="00690C50">
        <w:rPr>
          <w:rFonts w:asciiTheme="majorHAnsi" w:hAnsiTheme="majorHAnsi" w:cstheme="majorHAnsi"/>
          <w:sz w:val="24"/>
          <w:szCs w:val="24"/>
          <w:lang w:val="en-US"/>
        </w:rPr>
        <w:t>27</w:t>
      </w:r>
      <w:r w:rsidR="00E3756A">
        <w:rPr>
          <w:rFonts w:asciiTheme="majorHAnsi" w:hAnsiTheme="majorHAnsi" w:cstheme="majorHAnsi"/>
          <w:sz w:val="24"/>
          <w:szCs w:val="24"/>
          <w:lang w:val="en-US"/>
        </w:rPr>
        <w:t>°, k úhlové variabilitě může dojít i v rámci jednoho pacienta strano</w:t>
      </w:r>
      <w:r w:rsidR="00A04343">
        <w:rPr>
          <w:rFonts w:asciiTheme="majorHAnsi" w:hAnsiTheme="majorHAnsi" w:cstheme="majorHAnsi"/>
          <w:sz w:val="24"/>
          <w:szCs w:val="24"/>
          <w:lang w:val="en-US"/>
        </w:rPr>
        <w:t>vě</w:t>
      </w:r>
      <w:r w:rsidR="00E3756A">
        <w:rPr>
          <w:rFonts w:asciiTheme="majorHAnsi" w:hAnsiTheme="majorHAnsi" w:cstheme="majorHAnsi"/>
          <w:sz w:val="24"/>
          <w:szCs w:val="24"/>
          <w:lang w:val="en-US"/>
        </w:rPr>
        <w:t xml:space="preserve"> </w:t>
      </w:r>
      <w:r w:rsidRPr="003E7809">
        <w:rPr>
          <w:rFonts w:asciiTheme="majorHAnsi" w:hAnsiTheme="majorHAnsi" w:cstheme="majorHAnsi"/>
          <w:sz w:val="24"/>
          <w:szCs w:val="24"/>
          <w:lang w:val="en-US"/>
        </w:rPr>
        <w:t>(</w:t>
      </w:r>
      <w:r w:rsidR="00CE650B">
        <w:rPr>
          <w:rFonts w:asciiTheme="majorHAnsi" w:hAnsiTheme="majorHAnsi" w:cstheme="majorHAnsi"/>
          <w:sz w:val="24"/>
          <w:szCs w:val="24"/>
          <w:lang w:val="en-US"/>
        </w:rPr>
        <w:t>5, 75</w:t>
      </w:r>
      <w:r w:rsidRPr="003E7809">
        <w:rPr>
          <w:rFonts w:asciiTheme="majorHAnsi" w:hAnsiTheme="majorHAnsi" w:cstheme="majorHAnsi"/>
          <w:sz w:val="24"/>
          <w:szCs w:val="24"/>
          <w:lang w:val="en-US"/>
        </w:rPr>
        <w:t>)</w:t>
      </w:r>
      <w:r w:rsidR="00A04343">
        <w:rPr>
          <w:rFonts w:asciiTheme="majorHAnsi" w:hAnsiTheme="majorHAnsi" w:cstheme="majorHAnsi"/>
          <w:sz w:val="24"/>
          <w:szCs w:val="24"/>
          <w:lang w:val="en-US"/>
        </w:rPr>
        <w:t>.</w:t>
      </w:r>
    </w:p>
    <w:p w14:paraId="1E8428E7" w14:textId="598A727E" w:rsidR="003E7809" w:rsidRPr="003E7809" w:rsidRDefault="003E7809" w:rsidP="00940ED7">
      <w:pPr>
        <w:widowControl w:val="0"/>
        <w:autoSpaceDE w:val="0"/>
        <w:autoSpaceDN w:val="0"/>
        <w:adjustRightInd w:val="0"/>
        <w:spacing w:after="240" w:line="360" w:lineRule="auto"/>
        <w:ind w:firstLine="708"/>
        <w:rPr>
          <w:rFonts w:asciiTheme="majorHAnsi" w:hAnsiTheme="majorHAnsi" w:cstheme="majorHAnsi"/>
          <w:sz w:val="24"/>
          <w:szCs w:val="24"/>
          <w:lang w:val="en-US"/>
        </w:rPr>
      </w:pPr>
      <w:proofErr w:type="gramStart"/>
      <w:r w:rsidRPr="003E7809">
        <w:rPr>
          <w:rFonts w:asciiTheme="majorHAnsi" w:hAnsiTheme="majorHAnsi" w:cstheme="majorHAnsi"/>
          <w:sz w:val="24"/>
          <w:szCs w:val="24"/>
          <w:lang w:val="en-US"/>
        </w:rPr>
        <w:t>Labrum glenoidale je 4-6mm široký vazivový prstenec, který obepíná okraj kloubní jamky, zv</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tšuje tak o 1/3 její plochu a zárove</w:t>
      </w:r>
      <w:r w:rsidR="005B2C9B">
        <w:rPr>
          <w:rFonts w:asciiTheme="majorHAnsi" w:hAnsiTheme="majorHAnsi" w:cstheme="majorHAnsi"/>
          <w:sz w:val="24"/>
          <w:szCs w:val="24"/>
          <w:lang w:val="en-US"/>
        </w:rPr>
        <w:t>ň</w:t>
      </w:r>
      <w:r w:rsidRPr="003E7809">
        <w:rPr>
          <w:rFonts w:asciiTheme="majorHAnsi" w:hAnsiTheme="majorHAnsi" w:cstheme="majorHAnsi"/>
          <w:sz w:val="24"/>
          <w:szCs w:val="24"/>
          <w:lang w:val="en-US"/>
        </w:rPr>
        <w:t xml:space="preserve"> zvyšuje její konkavitu.</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Labrum zlepšuje kontakt hlavice kosti pažní s kloubní jamkou.</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i luxaci ramenního kloubu bývá vždy porušen spolu s glenohumerálními vazy (dále jen GH vazy)</w:t>
      </w:r>
      <w:r w:rsidR="0077001F">
        <w:rPr>
          <w:rFonts w:asciiTheme="majorHAnsi" w:hAnsiTheme="majorHAnsi" w:cstheme="majorHAnsi"/>
          <w:sz w:val="24"/>
          <w:szCs w:val="24"/>
          <w:lang w:val="en-US"/>
        </w:rPr>
        <w:t>, (obr. 3)</w:t>
      </w:r>
      <w:r w:rsidRPr="003E7809">
        <w:rPr>
          <w:rFonts w:asciiTheme="majorHAnsi" w:hAnsiTheme="majorHAnsi" w:cstheme="majorHAnsi"/>
          <w:sz w:val="24"/>
          <w:szCs w:val="24"/>
          <w:lang w:val="en-US"/>
        </w:rPr>
        <w:t>.</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Tvar l</w:t>
      </w:r>
      <w:r w:rsidR="00E3756A">
        <w:rPr>
          <w:rFonts w:asciiTheme="majorHAnsi" w:hAnsiTheme="majorHAnsi" w:cstheme="majorHAnsi"/>
          <w:sz w:val="24"/>
          <w:szCs w:val="24"/>
          <w:lang w:val="en-US"/>
        </w:rPr>
        <w:t>abra m</w:t>
      </w:r>
      <w:r w:rsidR="005B2C9B">
        <w:rPr>
          <w:rFonts w:asciiTheme="majorHAnsi" w:hAnsiTheme="majorHAnsi" w:cstheme="majorHAnsi"/>
          <w:sz w:val="24"/>
          <w:szCs w:val="24"/>
          <w:lang w:val="en-US"/>
        </w:rPr>
        <w:t>ů</w:t>
      </w:r>
      <w:r w:rsidR="00E3756A">
        <w:rPr>
          <w:rFonts w:asciiTheme="majorHAnsi" w:hAnsiTheme="majorHAnsi" w:cstheme="majorHAnsi"/>
          <w:sz w:val="24"/>
          <w:szCs w:val="24"/>
          <w:lang w:val="en-US"/>
        </w:rPr>
        <w:t>že být zcela variabilní (viz níže)</w:t>
      </w:r>
      <w:r w:rsidRPr="003E7809">
        <w:rPr>
          <w:rFonts w:asciiTheme="majorHAnsi" w:hAnsiTheme="majorHAnsi" w:cstheme="majorHAnsi"/>
          <w:sz w:val="24"/>
          <w:szCs w:val="24"/>
          <w:lang w:val="en-US"/>
        </w:rPr>
        <w:t>.</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Bazí sr</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stá s vnit</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 xml:space="preserve">ní plochou horní </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ásti kloubního pouzdra.</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Zevní plocha labra artikuluje s hlavicí humeru a mediáln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s gl</w:t>
      </w:r>
      <w:r w:rsidR="00CE650B">
        <w:rPr>
          <w:rFonts w:asciiTheme="majorHAnsi" w:hAnsiTheme="majorHAnsi" w:cstheme="majorHAnsi"/>
          <w:sz w:val="24"/>
          <w:szCs w:val="24"/>
          <w:lang w:val="en-US"/>
        </w:rPr>
        <w:t>enoidem.</w:t>
      </w:r>
      <w:proofErr w:type="gramEnd"/>
      <w:r w:rsidR="00CE650B">
        <w:rPr>
          <w:rFonts w:asciiTheme="majorHAnsi" w:hAnsiTheme="majorHAnsi" w:cstheme="majorHAnsi"/>
          <w:sz w:val="24"/>
          <w:szCs w:val="24"/>
          <w:lang w:val="en-US"/>
        </w:rPr>
        <w:t xml:space="preserve"> T</w:t>
      </w:r>
      <w:r w:rsidR="005B2C9B">
        <w:rPr>
          <w:rFonts w:asciiTheme="majorHAnsi" w:hAnsiTheme="majorHAnsi" w:cstheme="majorHAnsi"/>
          <w:sz w:val="24"/>
          <w:szCs w:val="24"/>
          <w:lang w:val="en-US"/>
        </w:rPr>
        <w:t>ě</w:t>
      </w:r>
      <w:r w:rsidR="00CE650B">
        <w:rPr>
          <w:rFonts w:asciiTheme="majorHAnsi" w:hAnsiTheme="majorHAnsi" w:cstheme="majorHAnsi"/>
          <w:sz w:val="24"/>
          <w:szCs w:val="24"/>
          <w:lang w:val="en-US"/>
        </w:rPr>
        <w:t>sn</w:t>
      </w:r>
      <w:r w:rsidR="005B2C9B">
        <w:rPr>
          <w:rFonts w:asciiTheme="majorHAnsi" w:hAnsiTheme="majorHAnsi" w:cstheme="majorHAnsi"/>
          <w:sz w:val="24"/>
          <w:szCs w:val="24"/>
          <w:lang w:val="en-US"/>
        </w:rPr>
        <w:t>ě</w:t>
      </w:r>
      <w:r w:rsidR="00CE650B">
        <w:rPr>
          <w:rFonts w:asciiTheme="majorHAnsi" w:hAnsiTheme="majorHAnsi" w:cstheme="majorHAnsi"/>
          <w:sz w:val="24"/>
          <w:szCs w:val="24"/>
          <w:lang w:val="en-US"/>
        </w:rPr>
        <w:t xml:space="preserve"> </w:t>
      </w:r>
      <w:proofErr w:type="gramStart"/>
      <w:r w:rsidR="00CE650B">
        <w:rPr>
          <w:rFonts w:asciiTheme="majorHAnsi" w:hAnsiTheme="majorHAnsi" w:cstheme="majorHAnsi"/>
          <w:sz w:val="24"/>
          <w:szCs w:val="24"/>
          <w:lang w:val="en-US"/>
        </w:rPr>
        <w:t>nad</w:t>
      </w:r>
      <w:proofErr w:type="gramEnd"/>
      <w:r w:rsidR="00CE650B">
        <w:rPr>
          <w:rFonts w:asciiTheme="majorHAnsi" w:hAnsiTheme="majorHAnsi" w:cstheme="majorHAnsi"/>
          <w:sz w:val="24"/>
          <w:szCs w:val="24"/>
          <w:lang w:val="en-US"/>
        </w:rPr>
        <w:t xml:space="preserve"> horním pól</w:t>
      </w:r>
      <w:r w:rsidRPr="003E7809">
        <w:rPr>
          <w:rFonts w:asciiTheme="majorHAnsi" w:hAnsiTheme="majorHAnsi" w:cstheme="majorHAnsi"/>
          <w:sz w:val="24"/>
          <w:szCs w:val="24"/>
          <w:lang w:val="en-US"/>
        </w:rPr>
        <w:t>em glenoidu vzniká mezi labrem a kloubní chrupavkou malý recessus. Bezprost</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nad</w:t>
      </w:r>
      <w:proofErr w:type="gramEnd"/>
      <w:r w:rsidRPr="003E7809">
        <w:rPr>
          <w:rFonts w:asciiTheme="majorHAnsi" w:hAnsiTheme="majorHAnsi" w:cstheme="majorHAnsi"/>
          <w:sz w:val="24"/>
          <w:szCs w:val="24"/>
          <w:lang w:val="en-US"/>
        </w:rPr>
        <w:t xml:space="preserve"> tímto recessem se upíná m. biceps brachii na tuberositas supraglenoidalis a </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ást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 xml:space="preserve">echází do horního pólu labra. </w:t>
      </w:r>
      <w:proofErr w:type="gramStart"/>
      <w:r w:rsidRPr="003E7809">
        <w:rPr>
          <w:rFonts w:asciiTheme="majorHAnsi" w:hAnsiTheme="majorHAnsi" w:cstheme="majorHAnsi"/>
          <w:sz w:val="24"/>
          <w:szCs w:val="24"/>
          <w:lang w:val="en-US"/>
        </w:rPr>
        <w:t xml:space="preserve">V této </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ásti je labrum ke glenoidale fixováno voln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což mu udává ur</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itou mobilitu.</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Mezi labrem a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edním okrajem glenoidu se nachází foramen sublabrale, v jehož místech se nachází GH vazy.</w:t>
      </w:r>
      <w:proofErr w:type="gramEnd"/>
      <w:r w:rsidRPr="003E7809">
        <w:rPr>
          <w:rFonts w:asciiTheme="majorHAnsi" w:hAnsiTheme="majorHAnsi" w:cstheme="majorHAnsi"/>
          <w:sz w:val="24"/>
          <w:szCs w:val="24"/>
          <w:lang w:val="en-US"/>
        </w:rPr>
        <w:t xml:space="preserve"> V dolní polovin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glenoidu je labrum v pr</w:t>
      </w:r>
      <w:r w:rsidR="005B2C9B">
        <w:rPr>
          <w:rFonts w:asciiTheme="majorHAnsi" w:hAnsiTheme="majorHAnsi" w:cstheme="majorHAnsi"/>
          <w:sz w:val="24"/>
          <w:szCs w:val="24"/>
          <w:lang w:val="en-US"/>
        </w:rPr>
        <w:t>ůř</w:t>
      </w:r>
      <w:r w:rsidRPr="003E7809">
        <w:rPr>
          <w:rFonts w:asciiTheme="majorHAnsi" w:hAnsiTheme="majorHAnsi" w:cstheme="majorHAnsi"/>
          <w:sz w:val="24"/>
          <w:szCs w:val="24"/>
          <w:lang w:val="en-US"/>
        </w:rPr>
        <w:t>ezu oválné a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 xml:space="preserve">echází do okraje kloubní plochy. </w:t>
      </w:r>
      <w:proofErr w:type="gramStart"/>
      <w:r w:rsidRPr="003E7809">
        <w:rPr>
          <w:rFonts w:asciiTheme="majorHAnsi" w:hAnsiTheme="majorHAnsi" w:cstheme="majorHAnsi"/>
          <w:sz w:val="24"/>
          <w:szCs w:val="24"/>
          <w:lang w:val="en-US"/>
        </w:rPr>
        <w:t>Mikroskopicky je labrum tvo</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eno hustým vazivem, pouze v oblasti baze labra nacházíme vazivovou chrupavku.</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Na labru se objevují fyziologické útvary neboli variety, které se vyskytují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ibližn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u 1 % pacient</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Fyziologickou varietou je Buford</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 xml:space="preserve">v komplex, kdy se labrum v kraniální </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ásti odpojuje a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echází voln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ve st</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ední GH vaz.</w:t>
      </w:r>
      <w:proofErr w:type="gramEnd"/>
      <w:r w:rsidRPr="003E7809">
        <w:rPr>
          <w:rFonts w:asciiTheme="majorHAnsi" w:hAnsiTheme="majorHAnsi" w:cstheme="majorHAnsi"/>
          <w:sz w:val="24"/>
          <w:szCs w:val="24"/>
          <w:lang w:val="en-US"/>
        </w:rPr>
        <w:t xml:space="preserve"> Distálním sm</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rem </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 xml:space="preserve">ást labra chybí </w:t>
      </w:r>
      <w:proofErr w:type="gramStart"/>
      <w:r w:rsidRPr="003E7809">
        <w:rPr>
          <w:rFonts w:asciiTheme="majorHAnsi" w:hAnsiTheme="majorHAnsi" w:cstheme="majorHAnsi"/>
          <w:sz w:val="24"/>
          <w:szCs w:val="24"/>
          <w:lang w:val="en-US"/>
        </w:rPr>
        <w:t>a</w:t>
      </w:r>
      <w:proofErr w:type="gramEnd"/>
      <w:r w:rsidRPr="003E7809">
        <w:rPr>
          <w:rFonts w:asciiTheme="majorHAnsi" w:hAnsiTheme="majorHAnsi" w:cstheme="majorHAnsi"/>
          <w:sz w:val="24"/>
          <w:szCs w:val="24"/>
          <w:lang w:val="en-US"/>
        </w:rPr>
        <w:t xml:space="preserve"> objevuje se až kaudáln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pod úrovní st</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 xml:space="preserve">edního lig. </w:t>
      </w:r>
      <w:proofErr w:type="gramStart"/>
      <w:r w:rsidRPr="003E7809">
        <w:rPr>
          <w:rFonts w:asciiTheme="majorHAnsi" w:hAnsiTheme="majorHAnsi" w:cstheme="majorHAnsi"/>
          <w:sz w:val="24"/>
          <w:szCs w:val="24"/>
          <w:lang w:val="en-US"/>
        </w:rPr>
        <w:t>glenohumerale</w:t>
      </w:r>
      <w:proofErr w:type="gramEnd"/>
      <w:r w:rsidRPr="003E7809">
        <w:rPr>
          <w:rFonts w:asciiTheme="majorHAnsi" w:hAnsiTheme="majorHAnsi" w:cstheme="majorHAnsi"/>
          <w:sz w:val="24"/>
          <w:szCs w:val="24"/>
          <w:lang w:val="en-US"/>
        </w:rPr>
        <w:t xml:space="preserve"> (dále jen MGHL). </w:t>
      </w:r>
      <w:proofErr w:type="gramStart"/>
      <w:r w:rsidRPr="003E7809">
        <w:rPr>
          <w:rFonts w:asciiTheme="majorHAnsi" w:hAnsiTheme="majorHAnsi" w:cstheme="majorHAnsi"/>
          <w:sz w:val="24"/>
          <w:szCs w:val="24"/>
          <w:lang w:val="en-US"/>
        </w:rPr>
        <w:t>Další popsanou</w:t>
      </w:r>
      <w:r w:rsidR="00BB199C">
        <w:rPr>
          <w:rFonts w:asciiTheme="majorHAnsi" w:hAnsiTheme="majorHAnsi" w:cstheme="majorHAnsi"/>
          <w:sz w:val="24"/>
          <w:szCs w:val="24"/>
          <w:lang w:val="en-US"/>
        </w:rPr>
        <w:t xml:space="preserve"> </w:t>
      </w:r>
      <w:r w:rsidRPr="003E7809">
        <w:rPr>
          <w:rFonts w:asciiTheme="majorHAnsi" w:hAnsiTheme="majorHAnsi" w:cstheme="majorHAnsi"/>
          <w:sz w:val="24"/>
          <w:szCs w:val="24"/>
          <w:lang w:val="en-US"/>
        </w:rPr>
        <w:t xml:space="preserve">fyziologickou varietou je </w:t>
      </w:r>
      <w:r w:rsidR="007C084D">
        <w:rPr>
          <w:rFonts w:asciiTheme="majorHAnsi" w:hAnsiTheme="majorHAnsi" w:cstheme="majorHAnsi"/>
          <w:sz w:val="24"/>
          <w:szCs w:val="24"/>
          <w:lang w:val="en-US"/>
        </w:rPr>
        <w:t>“</w:t>
      </w:r>
      <w:r w:rsidRPr="003E7809">
        <w:rPr>
          <w:rFonts w:asciiTheme="majorHAnsi" w:hAnsiTheme="majorHAnsi" w:cstheme="majorHAnsi"/>
          <w:sz w:val="24"/>
          <w:szCs w:val="24"/>
          <w:lang w:val="en-US"/>
        </w:rPr>
        <w:t>labral hole</w:t>
      </w:r>
      <w:r w:rsidR="007C084D">
        <w:rPr>
          <w:rFonts w:asciiTheme="majorHAnsi" w:hAnsiTheme="majorHAnsi" w:cstheme="majorHAnsi"/>
          <w:sz w:val="24"/>
          <w:szCs w:val="24"/>
          <w:lang w:val="en-US"/>
        </w:rPr>
        <w:t>”</w:t>
      </w:r>
      <w:r w:rsidRPr="003E7809">
        <w:rPr>
          <w:rFonts w:asciiTheme="majorHAnsi" w:hAnsiTheme="majorHAnsi" w:cstheme="majorHAnsi"/>
          <w:sz w:val="24"/>
          <w:szCs w:val="24"/>
          <w:lang w:val="en-US"/>
        </w:rPr>
        <w:t>, kdy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 xml:space="preserve">ední </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ást labra není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irostlá k okraji glenoidu.</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Tyto fyziologické variety jsou velice obdobné, proto je z hlediska diagnózy d</w:t>
      </w:r>
      <w:r w:rsidR="005B2C9B">
        <w:rPr>
          <w:rFonts w:asciiTheme="majorHAnsi" w:hAnsiTheme="majorHAnsi" w:cstheme="majorHAnsi"/>
          <w:sz w:val="24"/>
          <w:szCs w:val="24"/>
          <w:lang w:val="en-US"/>
        </w:rPr>
        <w:t>ů</w:t>
      </w:r>
      <w:r w:rsidR="00A04343">
        <w:rPr>
          <w:rFonts w:asciiTheme="majorHAnsi" w:hAnsiTheme="majorHAnsi" w:cstheme="majorHAnsi"/>
          <w:sz w:val="24"/>
          <w:szCs w:val="24"/>
          <w:lang w:val="en-US"/>
        </w:rPr>
        <w:t xml:space="preserve">ležité je odlišit </w:t>
      </w:r>
      <w:r w:rsidR="00CE650B">
        <w:rPr>
          <w:rFonts w:asciiTheme="majorHAnsi" w:hAnsiTheme="majorHAnsi" w:cstheme="majorHAnsi"/>
          <w:sz w:val="24"/>
          <w:szCs w:val="24"/>
          <w:lang w:val="en-US"/>
        </w:rPr>
        <w:t>(5, 75, 54</w:t>
      </w:r>
      <w:r w:rsidRPr="003E7809">
        <w:rPr>
          <w:rFonts w:asciiTheme="majorHAnsi" w:hAnsiTheme="majorHAnsi" w:cstheme="majorHAnsi"/>
          <w:sz w:val="24"/>
          <w:szCs w:val="24"/>
          <w:lang w:val="en-US"/>
        </w:rPr>
        <w:t>)</w:t>
      </w:r>
      <w:r w:rsidR="00A04343">
        <w:rPr>
          <w:rFonts w:asciiTheme="majorHAnsi" w:hAnsiTheme="majorHAnsi" w:cstheme="majorHAnsi"/>
          <w:sz w:val="24"/>
          <w:szCs w:val="24"/>
          <w:lang w:val="en-US"/>
        </w:rPr>
        <w:t>.</w:t>
      </w:r>
      <w:proofErr w:type="gramEnd"/>
    </w:p>
    <w:p w14:paraId="4F21EAB4" w14:textId="77777777" w:rsidR="003E7809" w:rsidRPr="003E7809" w:rsidRDefault="003E7809" w:rsidP="00940ED7">
      <w:pPr>
        <w:widowControl w:val="0"/>
        <w:autoSpaceDE w:val="0"/>
        <w:autoSpaceDN w:val="0"/>
        <w:adjustRightInd w:val="0"/>
        <w:spacing w:after="240" w:line="360" w:lineRule="auto"/>
        <w:ind w:firstLine="708"/>
        <w:rPr>
          <w:rFonts w:asciiTheme="majorHAnsi" w:hAnsiTheme="majorHAnsi" w:cstheme="majorHAnsi"/>
          <w:sz w:val="24"/>
          <w:szCs w:val="24"/>
          <w:lang w:val="en-US"/>
        </w:rPr>
      </w:pPr>
      <w:r w:rsidRPr="003E7809">
        <w:rPr>
          <w:rFonts w:asciiTheme="majorHAnsi" w:hAnsiTheme="majorHAnsi" w:cstheme="majorHAnsi"/>
          <w:sz w:val="24"/>
          <w:szCs w:val="24"/>
          <w:lang w:val="en-US"/>
        </w:rPr>
        <w:t xml:space="preserve">Kloubní pouzdro se upíná </w:t>
      </w:r>
      <w:proofErr w:type="gramStart"/>
      <w:r w:rsidRPr="003E7809">
        <w:rPr>
          <w:rFonts w:asciiTheme="majorHAnsi" w:hAnsiTheme="majorHAnsi" w:cstheme="majorHAnsi"/>
          <w:sz w:val="24"/>
          <w:szCs w:val="24"/>
          <w:lang w:val="en-US"/>
        </w:rPr>
        <w:t>na</w:t>
      </w:r>
      <w:proofErr w:type="gramEnd"/>
      <w:r w:rsidRPr="003E7809">
        <w:rPr>
          <w:rFonts w:asciiTheme="majorHAnsi" w:hAnsiTheme="majorHAnsi" w:cstheme="majorHAnsi"/>
          <w:sz w:val="24"/>
          <w:szCs w:val="24"/>
          <w:lang w:val="en-US"/>
        </w:rPr>
        <w:t xml:space="preserve"> lopatce kolem glenoidu pod labrem a upíná se na humerus v oblasti collum anatomicum humeri. Samostatné kloubní pouzdro je slabé, proto jej zesilují </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 xml:space="preserve">etné </w:t>
      </w:r>
      <w:r w:rsidRPr="003E7809">
        <w:rPr>
          <w:rFonts w:asciiTheme="majorHAnsi" w:hAnsiTheme="majorHAnsi" w:cstheme="majorHAnsi"/>
          <w:sz w:val="24"/>
          <w:szCs w:val="24"/>
          <w:lang w:val="en-US"/>
        </w:rPr>
        <w:lastRenderedPageBreak/>
        <w:t xml:space="preserve">vazy </w:t>
      </w:r>
      <w:proofErr w:type="gramStart"/>
      <w:r w:rsidRPr="003E7809">
        <w:rPr>
          <w:rFonts w:asciiTheme="majorHAnsi" w:hAnsiTheme="majorHAnsi" w:cstheme="majorHAnsi"/>
          <w:sz w:val="24"/>
          <w:szCs w:val="24"/>
          <w:lang w:val="en-US"/>
        </w:rPr>
        <w:t>a</w:t>
      </w:r>
      <w:proofErr w:type="gramEnd"/>
      <w:r w:rsidRPr="003E7809">
        <w:rPr>
          <w:rFonts w:asciiTheme="majorHAnsi" w:hAnsiTheme="majorHAnsi" w:cstheme="majorHAnsi"/>
          <w:sz w:val="24"/>
          <w:szCs w:val="24"/>
          <w:lang w:val="en-US"/>
        </w:rPr>
        <w:t xml:space="preserve"> úpony 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kterých sval</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 Je zesíleno t</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emi GH vazy, jež jsou do tvaru i mohutnosti dosti variabilní: horním-</w:t>
      </w:r>
      <w:r w:rsidR="00CE650B">
        <w:rPr>
          <w:rFonts w:asciiTheme="majorHAnsi" w:hAnsiTheme="majorHAnsi" w:cstheme="majorHAnsi"/>
          <w:sz w:val="24"/>
          <w:szCs w:val="24"/>
          <w:lang w:val="en-US"/>
        </w:rPr>
        <w:t xml:space="preserve"> </w:t>
      </w:r>
      <w:r w:rsidRPr="003E7809">
        <w:rPr>
          <w:rFonts w:asciiTheme="majorHAnsi" w:hAnsiTheme="majorHAnsi" w:cstheme="majorHAnsi"/>
          <w:sz w:val="24"/>
          <w:szCs w:val="24"/>
          <w:lang w:val="en-US"/>
        </w:rPr>
        <w:t xml:space="preserve">lig. </w:t>
      </w:r>
      <w:proofErr w:type="gramStart"/>
      <w:r w:rsidRPr="003E7809">
        <w:rPr>
          <w:rFonts w:asciiTheme="majorHAnsi" w:hAnsiTheme="majorHAnsi" w:cstheme="majorHAnsi"/>
          <w:sz w:val="24"/>
          <w:szCs w:val="24"/>
          <w:lang w:val="en-US"/>
        </w:rPr>
        <w:t>glenomuherale</w:t>
      </w:r>
      <w:proofErr w:type="gramEnd"/>
      <w:r w:rsidRPr="003E7809">
        <w:rPr>
          <w:rFonts w:asciiTheme="majorHAnsi" w:hAnsiTheme="majorHAnsi" w:cstheme="majorHAnsi"/>
          <w:sz w:val="24"/>
          <w:szCs w:val="24"/>
          <w:lang w:val="en-US"/>
        </w:rPr>
        <w:t xml:space="preserve"> sup. </w:t>
      </w:r>
      <w:proofErr w:type="gramStart"/>
      <w:r w:rsidRPr="003E7809">
        <w:rPr>
          <w:rFonts w:asciiTheme="majorHAnsi" w:hAnsiTheme="majorHAnsi" w:cstheme="majorHAnsi"/>
          <w:sz w:val="24"/>
          <w:szCs w:val="24"/>
          <w:lang w:val="en-US"/>
        </w:rPr>
        <w:t>(SGHL), st</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edním-</w:t>
      </w:r>
      <w:r w:rsidR="00CE650B">
        <w:rPr>
          <w:rFonts w:asciiTheme="majorHAnsi" w:hAnsiTheme="majorHAnsi" w:cstheme="majorHAnsi"/>
          <w:sz w:val="24"/>
          <w:szCs w:val="24"/>
          <w:lang w:val="en-US"/>
        </w:rPr>
        <w:t xml:space="preserve"> </w:t>
      </w:r>
      <w:r w:rsidRPr="003E7809">
        <w:rPr>
          <w:rFonts w:asciiTheme="majorHAnsi" w:hAnsiTheme="majorHAnsi" w:cstheme="majorHAnsi"/>
          <w:sz w:val="24"/>
          <w:szCs w:val="24"/>
          <w:lang w:val="en-US"/>
        </w:rPr>
        <w:t>lig.</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glenohumerale</w:t>
      </w:r>
      <w:proofErr w:type="gramEnd"/>
      <w:r w:rsidRPr="003E7809">
        <w:rPr>
          <w:rFonts w:asciiTheme="majorHAnsi" w:hAnsiTheme="majorHAnsi" w:cstheme="majorHAnsi"/>
          <w:sz w:val="24"/>
          <w:szCs w:val="24"/>
          <w:lang w:val="en-US"/>
        </w:rPr>
        <w:t xml:space="preserve"> med. (MGHL), dolním-</w:t>
      </w:r>
      <w:r w:rsidR="00CE650B">
        <w:rPr>
          <w:rFonts w:asciiTheme="majorHAnsi" w:hAnsiTheme="majorHAnsi" w:cstheme="majorHAnsi"/>
          <w:sz w:val="24"/>
          <w:szCs w:val="24"/>
          <w:lang w:val="en-US"/>
        </w:rPr>
        <w:t xml:space="preserve"> </w:t>
      </w:r>
      <w:r w:rsidRPr="003E7809">
        <w:rPr>
          <w:rFonts w:asciiTheme="majorHAnsi" w:hAnsiTheme="majorHAnsi" w:cstheme="majorHAnsi"/>
          <w:sz w:val="24"/>
          <w:szCs w:val="24"/>
          <w:lang w:val="en-US"/>
        </w:rPr>
        <w:t xml:space="preserve">lig. </w:t>
      </w:r>
      <w:proofErr w:type="gramStart"/>
      <w:r w:rsidRPr="003E7809">
        <w:rPr>
          <w:rFonts w:asciiTheme="majorHAnsi" w:hAnsiTheme="majorHAnsi" w:cstheme="majorHAnsi"/>
          <w:sz w:val="24"/>
          <w:szCs w:val="24"/>
          <w:lang w:val="en-US"/>
        </w:rPr>
        <w:t>glenohumerale</w:t>
      </w:r>
      <w:proofErr w:type="gramEnd"/>
      <w:r w:rsidRPr="003E7809">
        <w:rPr>
          <w:rFonts w:asciiTheme="majorHAnsi" w:hAnsiTheme="majorHAnsi" w:cstheme="majorHAnsi"/>
          <w:sz w:val="24"/>
          <w:szCs w:val="24"/>
          <w:lang w:val="en-US"/>
        </w:rPr>
        <w:t xml:space="preserve"> inf. (IGHL). </w:t>
      </w:r>
      <w:proofErr w:type="gramStart"/>
      <w:r w:rsidRPr="003E7809">
        <w:rPr>
          <w:rFonts w:asciiTheme="majorHAnsi" w:hAnsiTheme="majorHAnsi" w:cstheme="majorHAnsi"/>
          <w:sz w:val="24"/>
          <w:szCs w:val="24"/>
          <w:lang w:val="en-US"/>
        </w:rPr>
        <w:t>Konstantní je dolní recessus, tvo</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ený náhradním kloubním pouzdrem, jež umož</w:t>
      </w:r>
      <w:r w:rsidR="005B2C9B">
        <w:rPr>
          <w:rFonts w:asciiTheme="majorHAnsi" w:hAnsiTheme="majorHAnsi" w:cstheme="majorHAnsi"/>
          <w:sz w:val="24"/>
          <w:szCs w:val="24"/>
          <w:lang w:val="en-US"/>
        </w:rPr>
        <w:t>ň</w:t>
      </w:r>
      <w:r w:rsidRPr="003E7809">
        <w:rPr>
          <w:rFonts w:asciiTheme="majorHAnsi" w:hAnsiTheme="majorHAnsi" w:cstheme="majorHAnsi"/>
          <w:sz w:val="24"/>
          <w:szCs w:val="24"/>
          <w:lang w:val="en-US"/>
        </w:rPr>
        <w:t>uje elevaci paže.</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Dále se mezi SGHL a MGHL objevuje foramen ovale Weitbrechti, dotýkající se s bursou m. subscapularis.</w:t>
      </w:r>
      <w:proofErr w:type="gramEnd"/>
      <w:r w:rsidRPr="003E7809">
        <w:rPr>
          <w:rFonts w:asciiTheme="majorHAnsi" w:hAnsiTheme="majorHAnsi" w:cstheme="majorHAnsi"/>
          <w:sz w:val="24"/>
          <w:szCs w:val="24"/>
          <w:lang w:val="en-US"/>
        </w:rPr>
        <w:t xml:space="preserve"> Mezi MGHL </w:t>
      </w:r>
      <w:proofErr w:type="gramStart"/>
      <w:r w:rsidRPr="003E7809">
        <w:rPr>
          <w:rFonts w:asciiTheme="majorHAnsi" w:hAnsiTheme="majorHAnsi" w:cstheme="majorHAnsi"/>
          <w:sz w:val="24"/>
          <w:szCs w:val="24"/>
          <w:lang w:val="en-US"/>
        </w:rPr>
        <w:t>a</w:t>
      </w:r>
      <w:proofErr w:type="gramEnd"/>
      <w:r w:rsidRPr="003E7809">
        <w:rPr>
          <w:rFonts w:asciiTheme="majorHAnsi" w:hAnsiTheme="majorHAnsi" w:cstheme="majorHAnsi"/>
          <w:sz w:val="24"/>
          <w:szCs w:val="24"/>
          <w:lang w:val="en-US"/>
        </w:rPr>
        <w:t xml:space="preserve"> IGHL se nachází foramen Rouvieri. </w:t>
      </w:r>
      <w:proofErr w:type="gramStart"/>
      <w:r w:rsidRPr="003E7809">
        <w:rPr>
          <w:rFonts w:asciiTheme="majorHAnsi" w:hAnsiTheme="majorHAnsi" w:cstheme="majorHAnsi"/>
          <w:sz w:val="24"/>
          <w:szCs w:val="24"/>
          <w:lang w:val="en-US"/>
        </w:rPr>
        <w:t>IGHL je z GH vaz</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 xml:space="preserve"> nejsiln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jší a nejd</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ležit</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jší ze statických stabilizátor</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 xml:space="preserve"> GH kloubu, dále následuje MGHL a nejslabším vazem je SGHL.</w:t>
      </w:r>
      <w:proofErr w:type="gramEnd"/>
      <w:r w:rsidRPr="003E7809">
        <w:rPr>
          <w:rFonts w:asciiTheme="majorHAnsi" w:hAnsiTheme="majorHAnsi" w:cstheme="majorHAnsi"/>
          <w:sz w:val="24"/>
          <w:szCs w:val="24"/>
          <w:lang w:val="en-US"/>
        </w:rPr>
        <w:t xml:space="preserve"> </w:t>
      </w:r>
      <w:proofErr w:type="gramStart"/>
      <w:r w:rsidRPr="003E7809">
        <w:rPr>
          <w:rFonts w:asciiTheme="majorHAnsi" w:hAnsiTheme="majorHAnsi" w:cstheme="majorHAnsi"/>
          <w:sz w:val="24"/>
          <w:szCs w:val="24"/>
          <w:lang w:val="en-US"/>
        </w:rPr>
        <w:t>Spole</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s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edním labrem tvo</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í GH vazy labroligamentóz</w:t>
      </w:r>
      <w:r w:rsidR="007D5F54">
        <w:rPr>
          <w:rFonts w:asciiTheme="majorHAnsi" w:hAnsiTheme="majorHAnsi" w:cstheme="majorHAnsi"/>
          <w:sz w:val="24"/>
          <w:szCs w:val="24"/>
          <w:lang w:val="en-US"/>
        </w:rPr>
        <w:t>ní komplex</w:t>
      </w:r>
      <w:r w:rsidR="000C792B">
        <w:rPr>
          <w:rFonts w:asciiTheme="majorHAnsi" w:hAnsiTheme="majorHAnsi" w:cstheme="majorHAnsi"/>
          <w:sz w:val="24"/>
          <w:szCs w:val="24"/>
          <w:lang w:val="en-US"/>
        </w:rPr>
        <w:t xml:space="preserve"> </w:t>
      </w:r>
      <w:r w:rsidRPr="003E7809">
        <w:rPr>
          <w:rFonts w:asciiTheme="majorHAnsi" w:hAnsiTheme="majorHAnsi" w:cstheme="majorHAnsi"/>
          <w:sz w:val="24"/>
          <w:szCs w:val="24"/>
          <w:lang w:val="en-US"/>
        </w:rPr>
        <w:t>(</w:t>
      </w:r>
      <w:r w:rsidR="004D7C95">
        <w:rPr>
          <w:rFonts w:asciiTheme="majorHAnsi" w:hAnsiTheme="majorHAnsi" w:cstheme="majorHAnsi"/>
          <w:sz w:val="24"/>
          <w:szCs w:val="24"/>
          <w:lang w:val="en-US"/>
        </w:rPr>
        <w:t>5, 75</w:t>
      </w:r>
      <w:r w:rsidRPr="003E7809">
        <w:rPr>
          <w:rFonts w:asciiTheme="majorHAnsi" w:hAnsiTheme="majorHAnsi" w:cstheme="majorHAnsi"/>
          <w:sz w:val="24"/>
          <w:szCs w:val="24"/>
          <w:lang w:val="en-US"/>
        </w:rPr>
        <w:t>)</w:t>
      </w:r>
      <w:r w:rsidR="007D5F54">
        <w:rPr>
          <w:rFonts w:asciiTheme="majorHAnsi" w:hAnsiTheme="majorHAnsi" w:cstheme="majorHAnsi"/>
          <w:sz w:val="24"/>
          <w:szCs w:val="24"/>
          <w:lang w:val="en-US"/>
        </w:rPr>
        <w:t>.</w:t>
      </w:r>
      <w:proofErr w:type="gramEnd"/>
      <w:r w:rsidR="007D5F54">
        <w:rPr>
          <w:rFonts w:asciiTheme="majorHAnsi" w:hAnsiTheme="majorHAnsi" w:cstheme="majorHAnsi"/>
          <w:sz w:val="24"/>
          <w:szCs w:val="24"/>
          <w:lang w:val="en-US"/>
        </w:rPr>
        <w:t xml:space="preserve"> </w:t>
      </w:r>
    </w:p>
    <w:p w14:paraId="6335CB7D" w14:textId="4C513648" w:rsidR="003E7809" w:rsidRPr="003E7809" w:rsidRDefault="003E7809" w:rsidP="00940ED7">
      <w:pPr>
        <w:widowControl w:val="0"/>
        <w:autoSpaceDE w:val="0"/>
        <w:autoSpaceDN w:val="0"/>
        <w:adjustRightInd w:val="0"/>
        <w:spacing w:after="240" w:line="360" w:lineRule="auto"/>
        <w:ind w:firstLine="708"/>
        <w:rPr>
          <w:rFonts w:asciiTheme="majorHAnsi" w:hAnsiTheme="majorHAnsi" w:cstheme="majorHAnsi"/>
          <w:sz w:val="24"/>
          <w:szCs w:val="24"/>
          <w:lang w:val="en-US"/>
        </w:rPr>
      </w:pPr>
      <w:r w:rsidRPr="003E7809">
        <w:rPr>
          <w:rFonts w:asciiTheme="majorHAnsi" w:hAnsiTheme="majorHAnsi" w:cstheme="majorHAnsi"/>
          <w:sz w:val="24"/>
          <w:szCs w:val="24"/>
          <w:lang w:val="en-US"/>
        </w:rPr>
        <w:t>Struktury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edních GH vaz</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 kloubního pouzdra a labra tvo</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í spole</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jednotný funk</w:t>
      </w:r>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 xml:space="preserve">ní </w:t>
      </w:r>
      <w:proofErr w:type="gramStart"/>
      <w:r w:rsidRPr="003E7809">
        <w:rPr>
          <w:rFonts w:asciiTheme="majorHAnsi" w:hAnsiTheme="majorHAnsi" w:cstheme="majorHAnsi"/>
          <w:sz w:val="24"/>
          <w:szCs w:val="24"/>
          <w:lang w:val="en-US"/>
        </w:rPr>
        <w:t>a</w:t>
      </w:r>
      <w:proofErr w:type="gramEnd"/>
      <w:r w:rsidRPr="003E7809">
        <w:rPr>
          <w:rFonts w:asciiTheme="majorHAnsi" w:hAnsiTheme="majorHAnsi" w:cstheme="majorHAnsi"/>
          <w:sz w:val="24"/>
          <w:szCs w:val="24"/>
          <w:lang w:val="en-US"/>
        </w:rPr>
        <w:t xml:space="preserve"> anatomický celek, jehož poškození nabývá významu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edevším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i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ední nestabilit</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nebo luxaci ramenního kloubu. </w:t>
      </w:r>
      <w:proofErr w:type="gramStart"/>
      <w:r w:rsidRPr="003E7809">
        <w:rPr>
          <w:rFonts w:asciiTheme="majorHAnsi" w:hAnsiTheme="majorHAnsi" w:cstheme="majorHAnsi"/>
          <w:sz w:val="24"/>
          <w:szCs w:val="24"/>
          <w:lang w:val="en-US"/>
        </w:rPr>
        <w:t>V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ípad</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 xml:space="preserve">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ední luxace ramenního kloubu dochází k odtržení labra z glenoidálního okraje v r</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zném stupni.</w:t>
      </w:r>
      <w:proofErr w:type="gramEnd"/>
      <w:r w:rsidRPr="003E7809">
        <w:rPr>
          <w:rFonts w:asciiTheme="majorHAnsi" w:hAnsiTheme="majorHAnsi" w:cstheme="majorHAnsi"/>
          <w:sz w:val="24"/>
          <w:szCs w:val="24"/>
          <w:lang w:val="en-US"/>
        </w:rPr>
        <w:t xml:space="preserve"> </w:t>
      </w:r>
      <w:proofErr w:type="gramStart"/>
      <w:r w:rsidR="005B2C9B">
        <w:rPr>
          <w:rFonts w:asciiTheme="majorHAnsi" w:hAnsiTheme="majorHAnsi" w:cstheme="majorHAnsi"/>
          <w:sz w:val="24"/>
          <w:szCs w:val="24"/>
          <w:lang w:val="en-US"/>
        </w:rPr>
        <w:t>Č</w:t>
      </w:r>
      <w:r w:rsidRPr="003E7809">
        <w:rPr>
          <w:rFonts w:asciiTheme="majorHAnsi" w:hAnsiTheme="majorHAnsi" w:cstheme="majorHAnsi"/>
          <w:sz w:val="24"/>
          <w:szCs w:val="24"/>
          <w:lang w:val="en-US"/>
        </w:rPr>
        <w:t>asto m</w:t>
      </w:r>
      <w:r w:rsidR="005B2C9B">
        <w:rPr>
          <w:rFonts w:asciiTheme="majorHAnsi" w:hAnsiTheme="majorHAnsi" w:cstheme="majorHAnsi"/>
          <w:sz w:val="24"/>
          <w:szCs w:val="24"/>
          <w:lang w:val="en-US"/>
        </w:rPr>
        <w:t>ů</w:t>
      </w:r>
      <w:r w:rsidRPr="003E7809">
        <w:rPr>
          <w:rFonts w:asciiTheme="majorHAnsi" w:hAnsiTheme="majorHAnsi" w:cstheme="majorHAnsi"/>
          <w:sz w:val="24"/>
          <w:szCs w:val="24"/>
          <w:lang w:val="en-US"/>
        </w:rPr>
        <w:t>žeme vid</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t nezhojené nebo odtržené labrum, v n</w:t>
      </w:r>
      <w:r w:rsidR="005B2C9B">
        <w:rPr>
          <w:rFonts w:asciiTheme="majorHAnsi" w:hAnsiTheme="majorHAnsi" w:cstheme="majorHAnsi"/>
          <w:sz w:val="24"/>
          <w:szCs w:val="24"/>
          <w:lang w:val="en-US"/>
        </w:rPr>
        <w:t>ě</w:t>
      </w:r>
      <w:r w:rsidRPr="003E7809">
        <w:rPr>
          <w:rFonts w:asciiTheme="majorHAnsi" w:hAnsiTheme="majorHAnsi" w:cstheme="majorHAnsi"/>
          <w:sz w:val="24"/>
          <w:szCs w:val="24"/>
          <w:lang w:val="en-US"/>
        </w:rPr>
        <w:t>kterých p</w:t>
      </w:r>
      <w:r w:rsidR="005B2C9B">
        <w:rPr>
          <w:rFonts w:asciiTheme="majorHAnsi" w:hAnsiTheme="majorHAnsi" w:cstheme="majorHAnsi"/>
          <w:sz w:val="24"/>
          <w:szCs w:val="24"/>
          <w:lang w:val="en-US"/>
        </w:rPr>
        <w:t>ř</w:t>
      </w:r>
      <w:r w:rsidRPr="003E7809">
        <w:rPr>
          <w:rFonts w:asciiTheme="majorHAnsi" w:hAnsiTheme="majorHAnsi" w:cstheme="majorHAnsi"/>
          <w:sz w:val="24"/>
          <w:szCs w:val="24"/>
          <w:lang w:val="en-US"/>
        </w:rPr>
        <w:t xml:space="preserve">ípadech </w:t>
      </w:r>
      <w:r w:rsidR="007C084D">
        <w:rPr>
          <w:rFonts w:asciiTheme="majorHAnsi" w:hAnsiTheme="majorHAnsi" w:cstheme="majorHAnsi"/>
          <w:sz w:val="24"/>
          <w:szCs w:val="24"/>
          <w:lang w:val="en-US"/>
        </w:rPr>
        <w:t xml:space="preserve">labrum </w:t>
      </w:r>
      <w:r w:rsidRPr="003E7809">
        <w:rPr>
          <w:rFonts w:asciiTheme="majorHAnsi" w:hAnsiTheme="majorHAnsi" w:cstheme="majorHAnsi"/>
          <w:sz w:val="24"/>
          <w:szCs w:val="24"/>
          <w:lang w:val="en-US"/>
        </w:rPr>
        <w:t>úplné chyb</w:t>
      </w:r>
      <w:r w:rsidR="007C084D">
        <w:rPr>
          <w:rFonts w:asciiTheme="majorHAnsi" w:hAnsiTheme="majorHAnsi" w:cstheme="majorHAnsi"/>
          <w:sz w:val="24"/>
          <w:szCs w:val="24"/>
          <w:lang w:val="en-US"/>
        </w:rPr>
        <w:t>í</w:t>
      </w:r>
      <w:r w:rsidRPr="003E7809">
        <w:rPr>
          <w:rFonts w:asciiTheme="majorHAnsi" w:hAnsiTheme="majorHAnsi" w:cstheme="majorHAnsi"/>
          <w:sz w:val="24"/>
          <w:szCs w:val="24"/>
          <w:lang w:val="en-US"/>
        </w:rPr>
        <w:t>, zejména u chronické nesta</w:t>
      </w:r>
      <w:r w:rsidR="007D5F54">
        <w:rPr>
          <w:rFonts w:asciiTheme="majorHAnsi" w:hAnsiTheme="majorHAnsi" w:cstheme="majorHAnsi"/>
          <w:sz w:val="24"/>
          <w:szCs w:val="24"/>
          <w:lang w:val="en-US"/>
        </w:rPr>
        <w:t>bility ramene</w:t>
      </w:r>
      <w:r w:rsidR="004D7C95">
        <w:rPr>
          <w:rFonts w:asciiTheme="majorHAnsi" w:hAnsiTheme="majorHAnsi" w:cstheme="majorHAnsi"/>
          <w:sz w:val="24"/>
          <w:szCs w:val="24"/>
          <w:lang w:val="en-US"/>
        </w:rPr>
        <w:t xml:space="preserve"> (75</w:t>
      </w:r>
      <w:r w:rsidRPr="003E7809">
        <w:rPr>
          <w:rFonts w:asciiTheme="majorHAnsi" w:hAnsiTheme="majorHAnsi" w:cstheme="majorHAnsi"/>
          <w:sz w:val="24"/>
          <w:szCs w:val="24"/>
          <w:lang w:val="en-US"/>
        </w:rPr>
        <w:t>)</w:t>
      </w:r>
      <w:r w:rsidR="007D5F54">
        <w:rPr>
          <w:rFonts w:asciiTheme="majorHAnsi" w:hAnsiTheme="majorHAnsi" w:cstheme="majorHAnsi"/>
          <w:sz w:val="24"/>
          <w:szCs w:val="24"/>
          <w:lang w:val="en-US"/>
        </w:rPr>
        <w:t>.</w:t>
      </w:r>
      <w:proofErr w:type="gramEnd"/>
    </w:p>
    <w:p w14:paraId="21CC5AEC" w14:textId="77777777" w:rsidR="009656E9" w:rsidRPr="003E7809" w:rsidRDefault="009656E9" w:rsidP="00AD7844">
      <w:pPr>
        <w:spacing w:line="360" w:lineRule="auto"/>
        <w:rPr>
          <w:rFonts w:asciiTheme="majorHAnsi" w:hAnsiTheme="majorHAnsi" w:cstheme="majorHAnsi"/>
          <w:sz w:val="24"/>
          <w:szCs w:val="24"/>
        </w:rPr>
      </w:pPr>
    </w:p>
    <w:p w14:paraId="37C8C16A" w14:textId="77777777" w:rsidR="003721CB" w:rsidRDefault="00463AE1" w:rsidP="00AD7844">
      <w:pPr>
        <w:keepNext/>
        <w:spacing w:line="360" w:lineRule="auto"/>
      </w:pPr>
      <w:r>
        <w:rPr>
          <w:noProof/>
        </w:rPr>
        <w:drawing>
          <wp:inline distT="0" distB="0" distL="0" distR="0" wp14:anchorId="1D70940A" wp14:editId="02EC038E">
            <wp:extent cx="2690491" cy="2696400"/>
            <wp:effectExtent l="0" t="0" r="2540" b="0"/>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eno-anatomie-002-big.jpg"/>
                    <pic:cNvPicPr/>
                  </pic:nvPicPr>
                  <pic:blipFill rotWithShape="1">
                    <a:blip r:embed="rId14">
                      <a:extLst>
                        <a:ext uri="{28A0092B-C50C-407E-A947-70E740481C1C}">
                          <a14:useLocalDpi xmlns:a14="http://schemas.microsoft.com/office/drawing/2010/main" val="0"/>
                        </a:ext>
                      </a:extLst>
                    </a:blip>
                    <a:srcRect l="6905" t="5448" r="6851" b="20082"/>
                    <a:stretch/>
                  </pic:blipFill>
                  <pic:spPr bwMode="auto">
                    <a:xfrm>
                      <a:off x="0" y="0"/>
                      <a:ext cx="2704287" cy="2710227"/>
                    </a:xfrm>
                    <a:prstGeom prst="rect">
                      <a:avLst/>
                    </a:prstGeom>
                    <a:ln>
                      <a:noFill/>
                    </a:ln>
                    <a:extLst>
                      <a:ext uri="{53640926-AAD7-44D8-BBD7-CCE9431645EC}">
                        <a14:shadowObscured xmlns:a14="http://schemas.microsoft.com/office/drawing/2010/main"/>
                      </a:ext>
                    </a:extLst>
                  </pic:spPr>
                </pic:pic>
              </a:graphicData>
            </a:graphic>
          </wp:inline>
        </w:drawing>
      </w:r>
      <w:r w:rsidR="004E4494">
        <w:rPr>
          <w:noProof/>
        </w:rPr>
        <w:drawing>
          <wp:inline distT="0" distB="0" distL="0" distR="0" wp14:anchorId="33510061" wp14:editId="45886002">
            <wp:extent cx="2775044" cy="2448534"/>
            <wp:effectExtent l="0" t="0" r="0" b="0"/>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png"/>
                    <pic:cNvPicPr/>
                  </pic:nvPicPr>
                  <pic:blipFill>
                    <a:blip r:embed="rId15">
                      <a:extLst>
                        <a:ext uri="{28A0092B-C50C-407E-A947-70E740481C1C}">
                          <a14:useLocalDpi xmlns:a14="http://schemas.microsoft.com/office/drawing/2010/main" val="0"/>
                        </a:ext>
                      </a:extLst>
                    </a:blip>
                    <a:stretch>
                      <a:fillRect/>
                    </a:stretch>
                  </pic:blipFill>
                  <pic:spPr>
                    <a:xfrm>
                      <a:off x="0" y="0"/>
                      <a:ext cx="2775461" cy="2448902"/>
                    </a:xfrm>
                    <a:prstGeom prst="rect">
                      <a:avLst/>
                    </a:prstGeom>
                  </pic:spPr>
                </pic:pic>
              </a:graphicData>
            </a:graphic>
          </wp:inline>
        </w:drawing>
      </w:r>
    </w:p>
    <w:p w14:paraId="2BB0C365" w14:textId="2103F525" w:rsidR="00AF3977" w:rsidRPr="00A95F3E" w:rsidRDefault="0077001F" w:rsidP="002825A6">
      <w:pPr>
        <w:pStyle w:val="Titulek"/>
        <w:spacing w:line="276" w:lineRule="auto"/>
        <w:rPr>
          <w:rFonts w:ascii="Times New Roman" w:hAnsi="Times New Roman" w:cs="Times New Roman"/>
          <w:b w:val="0"/>
          <w:bCs w:val="0"/>
          <w:i/>
          <w:color w:val="auto"/>
          <w:sz w:val="24"/>
          <w:szCs w:val="24"/>
        </w:rPr>
      </w:pPr>
      <w:r>
        <w:rPr>
          <w:rFonts w:ascii="Times New Roman" w:hAnsi="Times New Roman" w:cs="Times New Roman"/>
          <w:bCs w:val="0"/>
          <w:i/>
          <w:color w:val="auto"/>
          <w:sz w:val="24"/>
          <w:szCs w:val="24"/>
        </w:rPr>
        <w:t>Obr. 3</w:t>
      </w:r>
      <w:r w:rsidR="004E4494" w:rsidRPr="00A95F3E">
        <w:rPr>
          <w:rFonts w:ascii="Times New Roman" w:hAnsi="Times New Roman" w:cs="Times New Roman"/>
          <w:bCs w:val="0"/>
          <w:i/>
          <w:color w:val="auto"/>
          <w:sz w:val="24"/>
          <w:szCs w:val="24"/>
        </w:rPr>
        <w:t>) A</w:t>
      </w:r>
      <w:r w:rsidR="00454E77" w:rsidRPr="00A95F3E">
        <w:rPr>
          <w:rFonts w:ascii="Times New Roman" w:hAnsi="Times New Roman" w:cs="Times New Roman"/>
          <w:bCs w:val="0"/>
          <w:i/>
          <w:color w:val="auto"/>
          <w:sz w:val="24"/>
          <w:szCs w:val="24"/>
        </w:rPr>
        <w:t>natomie ramenního kloubu, vlevo:</w:t>
      </w:r>
      <w:r w:rsidR="00454E77" w:rsidRPr="004E4494">
        <w:rPr>
          <w:rFonts w:ascii="Times New Roman" w:hAnsi="Times New Roman" w:cs="Times New Roman"/>
          <w:b w:val="0"/>
          <w:bCs w:val="0"/>
          <w:i/>
          <w:color w:val="auto"/>
          <w:sz w:val="24"/>
          <w:szCs w:val="24"/>
        </w:rPr>
        <w:t xml:space="preserve"> </w:t>
      </w:r>
      <w:r w:rsidR="00A95F3E">
        <w:rPr>
          <w:rFonts w:ascii="Times New Roman" w:hAnsi="Times New Roman" w:cs="Times New Roman"/>
          <w:b w:val="0"/>
          <w:bCs w:val="0"/>
          <w:i/>
          <w:color w:val="auto"/>
          <w:sz w:val="24"/>
          <w:szCs w:val="24"/>
        </w:rPr>
        <w:t xml:space="preserve">1. </w:t>
      </w:r>
      <w:r w:rsidR="00A95F3E" w:rsidRPr="00A95F3E">
        <w:rPr>
          <w:rFonts w:ascii="Times New Roman" w:hAnsi="Times New Roman" w:cs="Times New Roman"/>
          <w:b w:val="0"/>
          <w:i/>
          <w:color w:val="auto"/>
          <w:sz w:val="24"/>
          <w:szCs w:val="24"/>
        </w:rPr>
        <w:t>akromion – nadpažek, 2. velký hrbol pažní kosti, 3. caput humeri – hlavice, 4. glanoidální jamka</w:t>
      </w:r>
      <w:r w:rsidR="007C084D">
        <w:rPr>
          <w:rFonts w:ascii="Times New Roman" w:hAnsi="Times New Roman" w:cs="Times New Roman"/>
          <w:b w:val="0"/>
          <w:i/>
          <w:color w:val="auto"/>
          <w:sz w:val="24"/>
          <w:szCs w:val="24"/>
        </w:rPr>
        <w:t>,</w:t>
      </w:r>
      <w:r w:rsidR="00A95F3E" w:rsidRPr="00A95F3E">
        <w:rPr>
          <w:rFonts w:ascii="Times New Roman" w:hAnsi="Times New Roman" w:cs="Times New Roman"/>
          <w:b w:val="0"/>
          <w:i/>
          <w:color w:val="auto"/>
          <w:sz w:val="24"/>
          <w:szCs w:val="24"/>
        </w:rPr>
        <w:t xml:space="preserve"> 5. pažní kost – humerus, collum anatomicum, 6. klíční kost – clavicula, 7. kloub akromioklavikulární, 8. incisura scapulae, 9. processus coracoideus, 10. tuberculum infraglenoidale, 10. krček pažní kosti, collum chirurgicum. Vpravo:</w:t>
      </w:r>
      <w:r w:rsidR="00A95F3E">
        <w:rPr>
          <w:rFonts w:ascii="Times New Roman" w:hAnsi="Times New Roman" w:cs="Times New Roman"/>
          <w:i/>
          <w:sz w:val="24"/>
          <w:szCs w:val="24"/>
        </w:rPr>
        <w:t xml:space="preserve"> </w:t>
      </w:r>
      <w:r w:rsidR="00454E77" w:rsidRPr="004E4494">
        <w:rPr>
          <w:rFonts w:ascii="Times New Roman" w:hAnsi="Times New Roman" w:cs="Times New Roman"/>
          <w:b w:val="0"/>
          <w:bCs w:val="0"/>
          <w:i/>
          <w:color w:val="auto"/>
          <w:sz w:val="24"/>
          <w:szCs w:val="24"/>
        </w:rPr>
        <w:t>Gl – glenoidu, Lab – labrum glenoidale, CAL –</w:t>
      </w:r>
      <w:r w:rsidR="00AF3977">
        <w:rPr>
          <w:rFonts w:ascii="Times New Roman" w:hAnsi="Times New Roman" w:cs="Times New Roman"/>
          <w:b w:val="0"/>
          <w:bCs w:val="0"/>
          <w:i/>
          <w:color w:val="auto"/>
          <w:sz w:val="24"/>
          <w:szCs w:val="24"/>
        </w:rPr>
        <w:t xml:space="preserve"> ligamentum Coracoacromiale</w:t>
      </w:r>
      <w:r w:rsidR="004E4494" w:rsidRPr="004E4494">
        <w:rPr>
          <w:rFonts w:ascii="Times New Roman" w:hAnsi="Times New Roman" w:cs="Times New Roman"/>
          <w:b w:val="0"/>
          <w:bCs w:val="0"/>
          <w:i/>
          <w:color w:val="auto"/>
          <w:sz w:val="24"/>
          <w:szCs w:val="24"/>
        </w:rPr>
        <w:t>, PC- processus cor</w:t>
      </w:r>
      <w:r w:rsidR="00A95F3E">
        <w:rPr>
          <w:rFonts w:ascii="Times New Roman" w:hAnsi="Times New Roman" w:cs="Times New Roman"/>
          <w:b w:val="0"/>
          <w:bCs w:val="0"/>
          <w:i/>
          <w:color w:val="auto"/>
          <w:sz w:val="24"/>
          <w:szCs w:val="24"/>
        </w:rPr>
        <w:t>acoideus</w:t>
      </w:r>
      <w:r w:rsidR="007C084D">
        <w:rPr>
          <w:rFonts w:ascii="Times New Roman" w:hAnsi="Times New Roman" w:cs="Times New Roman"/>
          <w:b w:val="0"/>
          <w:bCs w:val="0"/>
          <w:i/>
          <w:color w:val="auto"/>
          <w:sz w:val="24"/>
          <w:szCs w:val="24"/>
        </w:rPr>
        <w:t>.</w:t>
      </w:r>
      <w:r w:rsidR="00A95F3E">
        <w:rPr>
          <w:rFonts w:ascii="Times New Roman" w:hAnsi="Times New Roman" w:cs="Times New Roman"/>
          <w:b w:val="0"/>
          <w:bCs w:val="0"/>
          <w:i/>
          <w:color w:val="auto"/>
          <w:sz w:val="24"/>
          <w:szCs w:val="24"/>
        </w:rPr>
        <w:t xml:space="preserve"> </w:t>
      </w:r>
    </w:p>
    <w:p w14:paraId="3744C2E6" w14:textId="77777777" w:rsidR="00AF3977" w:rsidRPr="00A95F3E" w:rsidRDefault="00AF3977" w:rsidP="00AD7844">
      <w:pPr>
        <w:spacing w:line="360" w:lineRule="auto"/>
        <w:rPr>
          <w:rFonts w:ascii="Times New Roman" w:hAnsi="Times New Roman" w:cs="Times New Roman"/>
          <w:sz w:val="24"/>
          <w:szCs w:val="24"/>
        </w:rPr>
      </w:pPr>
    </w:p>
    <w:p w14:paraId="63F5B6C9" w14:textId="77777777" w:rsidR="002825A6" w:rsidRDefault="002825A6" w:rsidP="00AD7844">
      <w:pPr>
        <w:spacing w:line="360" w:lineRule="auto"/>
        <w:outlineLvl w:val="0"/>
        <w:rPr>
          <w:rFonts w:ascii="Times New Roman" w:hAnsi="Times New Roman" w:cs="Times New Roman"/>
          <w:b/>
          <w:sz w:val="28"/>
          <w:szCs w:val="28"/>
        </w:rPr>
      </w:pPr>
    </w:p>
    <w:p w14:paraId="647236ED" w14:textId="77777777" w:rsidR="00BB199C" w:rsidRPr="00940ED7" w:rsidRDefault="00BB199C" w:rsidP="00AD7844">
      <w:pPr>
        <w:spacing w:line="360" w:lineRule="auto"/>
        <w:outlineLvl w:val="0"/>
        <w:rPr>
          <w:rFonts w:ascii="Times New Roman" w:hAnsi="Times New Roman" w:cs="Times New Roman"/>
          <w:b/>
          <w:sz w:val="28"/>
          <w:szCs w:val="28"/>
        </w:rPr>
      </w:pPr>
      <w:r w:rsidRPr="00940ED7">
        <w:rPr>
          <w:rFonts w:ascii="Times New Roman" w:hAnsi="Times New Roman" w:cs="Times New Roman"/>
          <w:b/>
          <w:sz w:val="28"/>
          <w:szCs w:val="28"/>
        </w:rPr>
        <w:lastRenderedPageBreak/>
        <w:t>Epidemiologie</w:t>
      </w:r>
    </w:p>
    <w:p w14:paraId="0CB2103F" w14:textId="645CF201" w:rsidR="00BB199C" w:rsidRPr="00C31379" w:rsidRDefault="00BB199C" w:rsidP="00940ED7">
      <w:pPr>
        <w:spacing w:line="360" w:lineRule="auto"/>
        <w:ind w:firstLine="708"/>
        <w:rPr>
          <w:rFonts w:ascii="Times New Roman" w:hAnsi="Times New Roman" w:cs="Times New Roman"/>
          <w:sz w:val="24"/>
          <w:szCs w:val="24"/>
        </w:rPr>
      </w:pPr>
      <w:r w:rsidRPr="00C31379">
        <w:rPr>
          <w:rFonts w:ascii="Times New Roman" w:hAnsi="Times New Roman" w:cs="Times New Roman"/>
          <w:sz w:val="24"/>
          <w:szCs w:val="24"/>
        </w:rPr>
        <w:t xml:space="preserve">Incidence akutní luxace ramenního kloubu v populaci se </w:t>
      </w:r>
      <w:r w:rsidR="007C084D">
        <w:rPr>
          <w:rFonts w:ascii="Times New Roman" w:hAnsi="Times New Roman" w:cs="Times New Roman"/>
          <w:sz w:val="24"/>
          <w:szCs w:val="24"/>
        </w:rPr>
        <w:t xml:space="preserve">odhaduje na 11,2 případů na       100 </w:t>
      </w:r>
      <w:r w:rsidRPr="00C31379">
        <w:rPr>
          <w:rFonts w:ascii="Times New Roman" w:hAnsi="Times New Roman" w:cs="Times New Roman"/>
          <w:sz w:val="24"/>
          <w:szCs w:val="24"/>
        </w:rPr>
        <w:t>000 obyvatel/rok a kumulativní incidence (do 70 let věku) se u mužů pohybuje kol</w:t>
      </w:r>
      <w:r w:rsidR="000C792B">
        <w:rPr>
          <w:rFonts w:ascii="Times New Roman" w:hAnsi="Times New Roman" w:cs="Times New Roman"/>
          <w:sz w:val="24"/>
          <w:szCs w:val="24"/>
        </w:rPr>
        <w:t>em 0,7 % a u žen kolem 0,3 % (</w:t>
      </w:r>
      <w:r w:rsidR="004D7C95">
        <w:rPr>
          <w:rFonts w:ascii="Times New Roman" w:hAnsi="Times New Roman" w:cs="Times New Roman"/>
          <w:sz w:val="24"/>
          <w:szCs w:val="24"/>
        </w:rPr>
        <w:t>44</w:t>
      </w:r>
      <w:r w:rsidRPr="00C31379">
        <w:rPr>
          <w:rFonts w:ascii="Times New Roman" w:hAnsi="Times New Roman" w:cs="Times New Roman"/>
          <w:sz w:val="24"/>
          <w:szCs w:val="24"/>
        </w:rPr>
        <w:t xml:space="preserve">).  Popisují se </w:t>
      </w:r>
      <w:r w:rsidRPr="00C31379">
        <w:rPr>
          <w:rFonts w:ascii="Times New Roman" w:hAnsi="Times New Roman" w:cs="Times New Roman"/>
          <w:b/>
          <w:i/>
          <w:sz w:val="24"/>
          <w:szCs w:val="24"/>
        </w:rPr>
        <w:t>dva četnostní vrcholy, první je kolem 20. roku věku a druhý kolem 45. roku života</w:t>
      </w:r>
      <w:r w:rsidRPr="00C31379">
        <w:rPr>
          <w:rFonts w:ascii="Times New Roman" w:hAnsi="Times New Roman" w:cs="Times New Roman"/>
          <w:sz w:val="24"/>
          <w:szCs w:val="24"/>
        </w:rPr>
        <w:t xml:space="preserve"> a bývá sdružen s odtržením úponu musculus subscapularis od tuberculum minus. </w:t>
      </w:r>
    </w:p>
    <w:p w14:paraId="2625F4D0" w14:textId="77777777" w:rsidR="00BB199C" w:rsidRPr="00C31379" w:rsidRDefault="00BB199C" w:rsidP="00C46B02">
      <w:pPr>
        <w:spacing w:line="360" w:lineRule="auto"/>
        <w:ind w:firstLine="708"/>
        <w:rPr>
          <w:rFonts w:ascii="Times New Roman" w:hAnsi="Times New Roman" w:cs="Times New Roman"/>
          <w:sz w:val="24"/>
          <w:szCs w:val="24"/>
        </w:rPr>
      </w:pPr>
      <w:r w:rsidRPr="00C31379">
        <w:rPr>
          <w:rFonts w:ascii="Times New Roman" w:hAnsi="Times New Roman" w:cs="Times New Roman"/>
          <w:sz w:val="24"/>
          <w:szCs w:val="24"/>
        </w:rPr>
        <w:t>Odhady prevalence přední nestability se poněkud rozcházejí. Jedna skupina autorů uvádí, že takto může skončit maximálně 64 % předních luxací, zatímco jiní uvádějí až 86% prevalenci, což by znamenalo, že se přední nestabilita rozvine bez ohledu na typ léčby téměř u každého pacienta. Riziko vzniku přední nestability je podmíněno zejména věkem, přičemž zhruba platí, že s přibývajícím věkem významně klesá riziko jejího vzniku. Ve věkové skupině pacientů do 25 let je pravděpodobnost vzniku posttraumatické nestability až 75% a u atletů provozujících kontaktní sporty se pravděpodobnost zvyšuje až na 86 % díky silám, které působí na ramen</w:t>
      </w:r>
      <w:r w:rsidR="000C792B">
        <w:rPr>
          <w:rFonts w:ascii="Times New Roman" w:hAnsi="Times New Roman" w:cs="Times New Roman"/>
          <w:sz w:val="24"/>
          <w:szCs w:val="24"/>
        </w:rPr>
        <w:t>o v daném sportovním odvětví (</w:t>
      </w:r>
      <w:r w:rsidR="004D7C95">
        <w:rPr>
          <w:rFonts w:ascii="Times New Roman" w:hAnsi="Times New Roman" w:cs="Times New Roman"/>
          <w:sz w:val="24"/>
          <w:szCs w:val="24"/>
        </w:rPr>
        <w:t>55</w:t>
      </w:r>
      <w:r w:rsidRPr="00C31379">
        <w:rPr>
          <w:rFonts w:ascii="Times New Roman" w:hAnsi="Times New Roman" w:cs="Times New Roman"/>
          <w:sz w:val="24"/>
          <w:szCs w:val="24"/>
        </w:rPr>
        <w:t xml:space="preserve">). </w:t>
      </w:r>
    </w:p>
    <w:p w14:paraId="192DA4AF" w14:textId="77777777" w:rsidR="00BB199C" w:rsidRDefault="00BB199C" w:rsidP="00C46B02">
      <w:pPr>
        <w:spacing w:line="360" w:lineRule="auto"/>
        <w:ind w:firstLine="708"/>
        <w:rPr>
          <w:rFonts w:asciiTheme="majorHAnsi" w:hAnsiTheme="majorHAnsi" w:cstheme="majorHAnsi"/>
          <w:sz w:val="24"/>
          <w:szCs w:val="24"/>
        </w:rPr>
      </w:pPr>
      <w:r w:rsidRPr="00C31379">
        <w:rPr>
          <w:rFonts w:ascii="Times New Roman" w:hAnsi="Times New Roman" w:cs="Times New Roman"/>
          <w:sz w:val="24"/>
          <w:szCs w:val="24"/>
        </w:rPr>
        <w:t xml:space="preserve">Z uvedeného je zřejmé, že nejohroženější skupinou jsou mladí sportovci s velkou zátěží ramenního </w:t>
      </w:r>
      <w:r w:rsidRPr="003E7809">
        <w:rPr>
          <w:rFonts w:asciiTheme="majorHAnsi" w:hAnsiTheme="majorHAnsi" w:cstheme="majorHAnsi"/>
          <w:sz w:val="24"/>
          <w:szCs w:val="24"/>
        </w:rPr>
        <w:t xml:space="preserve">kloubu, u nichž může vyskakující rameno značně zhoršit kvalitu života a znemožnit pokračování kariéry profesionálního sportovce. </w:t>
      </w:r>
    </w:p>
    <w:p w14:paraId="07138E3E" w14:textId="77777777" w:rsidR="00C46B02" w:rsidRPr="003E7809" w:rsidRDefault="00C46B02" w:rsidP="00AD7844">
      <w:pPr>
        <w:spacing w:line="360" w:lineRule="auto"/>
        <w:rPr>
          <w:rFonts w:asciiTheme="majorHAnsi" w:hAnsiTheme="majorHAnsi" w:cstheme="majorHAnsi"/>
          <w:sz w:val="24"/>
          <w:szCs w:val="24"/>
        </w:rPr>
      </w:pPr>
      <w:r>
        <w:rPr>
          <w:rFonts w:asciiTheme="majorHAnsi" w:hAnsiTheme="majorHAnsi" w:cstheme="majorHAnsi"/>
          <w:sz w:val="24"/>
          <w:szCs w:val="24"/>
        </w:rPr>
        <w:tab/>
        <w:t>Specifickou skupinu tvoří pacienti, u kterých dochází k luxaci ramene jako následek působení celkového či neurologického onemocnění, jako např.lux</w:t>
      </w:r>
      <w:r w:rsidR="007D5F54">
        <w:rPr>
          <w:rFonts w:asciiTheme="majorHAnsi" w:hAnsiTheme="majorHAnsi" w:cstheme="majorHAnsi"/>
          <w:sz w:val="24"/>
          <w:szCs w:val="24"/>
        </w:rPr>
        <w:t>ace u epileptiků během záchvatu</w:t>
      </w:r>
      <w:r>
        <w:rPr>
          <w:rFonts w:asciiTheme="majorHAnsi" w:hAnsiTheme="majorHAnsi" w:cstheme="majorHAnsi"/>
          <w:sz w:val="24"/>
          <w:szCs w:val="24"/>
        </w:rPr>
        <w:t xml:space="preserve"> (</w:t>
      </w:r>
      <w:r w:rsidR="004D7C95">
        <w:rPr>
          <w:rFonts w:asciiTheme="majorHAnsi" w:hAnsiTheme="majorHAnsi" w:cstheme="majorHAnsi"/>
          <w:sz w:val="24"/>
          <w:szCs w:val="24"/>
        </w:rPr>
        <w:t>10</w:t>
      </w:r>
      <w:r>
        <w:rPr>
          <w:rFonts w:asciiTheme="majorHAnsi" w:hAnsiTheme="majorHAnsi" w:cstheme="majorHAnsi"/>
          <w:sz w:val="24"/>
          <w:szCs w:val="24"/>
        </w:rPr>
        <w:t>)</w:t>
      </w:r>
      <w:r w:rsidR="007D5F54">
        <w:rPr>
          <w:rFonts w:asciiTheme="majorHAnsi" w:hAnsiTheme="majorHAnsi" w:cstheme="majorHAnsi"/>
          <w:sz w:val="24"/>
          <w:szCs w:val="24"/>
        </w:rPr>
        <w:t>.</w:t>
      </w:r>
    </w:p>
    <w:p w14:paraId="14448AA3" w14:textId="77777777" w:rsidR="004E4494" w:rsidRDefault="004E4494" w:rsidP="00AD7844">
      <w:pPr>
        <w:spacing w:line="360" w:lineRule="auto"/>
        <w:jc w:val="both"/>
        <w:outlineLvl w:val="0"/>
        <w:rPr>
          <w:rFonts w:ascii="Times New Roman" w:hAnsi="Times New Roman" w:cs="Times New Roman"/>
          <w:b/>
          <w:i/>
          <w:sz w:val="24"/>
          <w:szCs w:val="24"/>
        </w:rPr>
      </w:pPr>
    </w:p>
    <w:p w14:paraId="248745D7" w14:textId="77777777" w:rsidR="00EE0563" w:rsidRPr="00940ED7" w:rsidRDefault="00AD4329" w:rsidP="00AD7844">
      <w:pPr>
        <w:spacing w:line="360" w:lineRule="auto"/>
        <w:jc w:val="both"/>
        <w:outlineLvl w:val="0"/>
        <w:rPr>
          <w:rFonts w:ascii="Times New Roman" w:hAnsi="Times New Roman" w:cs="Times New Roman"/>
          <w:b/>
          <w:sz w:val="28"/>
          <w:szCs w:val="28"/>
        </w:rPr>
      </w:pPr>
      <w:r w:rsidRPr="00940ED7">
        <w:rPr>
          <w:rFonts w:ascii="Times New Roman" w:hAnsi="Times New Roman" w:cs="Times New Roman"/>
          <w:b/>
          <w:sz w:val="28"/>
          <w:szCs w:val="28"/>
        </w:rPr>
        <w:t>Patofyziologie přední nestability ramenního kloubu</w:t>
      </w:r>
    </w:p>
    <w:p w14:paraId="748F0C8A" w14:textId="77777777" w:rsidR="00EE0563" w:rsidRPr="00C31379" w:rsidRDefault="00AD4329" w:rsidP="00940ED7">
      <w:pPr>
        <w:spacing w:line="360" w:lineRule="auto"/>
        <w:ind w:firstLine="708"/>
        <w:jc w:val="both"/>
        <w:rPr>
          <w:rFonts w:ascii="Times New Roman" w:hAnsi="Times New Roman" w:cs="Times New Roman"/>
          <w:sz w:val="24"/>
          <w:szCs w:val="24"/>
        </w:rPr>
      </w:pPr>
      <w:r w:rsidRPr="00C31379">
        <w:rPr>
          <w:rFonts w:ascii="Times New Roman" w:hAnsi="Times New Roman" w:cs="Times New Roman"/>
          <w:sz w:val="24"/>
          <w:szCs w:val="24"/>
        </w:rPr>
        <w:t xml:space="preserve">Nejčastěji vzniká přední nestabilita jako </w:t>
      </w:r>
      <w:r w:rsidRPr="00C31379">
        <w:rPr>
          <w:rFonts w:ascii="Times New Roman" w:hAnsi="Times New Roman" w:cs="Times New Roman"/>
          <w:b/>
          <w:i/>
          <w:sz w:val="24"/>
          <w:szCs w:val="24"/>
        </w:rPr>
        <w:t>následek akutní luxace</w:t>
      </w:r>
      <w:r w:rsidRPr="00C31379">
        <w:rPr>
          <w:rFonts w:ascii="Times New Roman" w:hAnsi="Times New Roman" w:cs="Times New Roman"/>
          <w:sz w:val="24"/>
          <w:szCs w:val="24"/>
        </w:rPr>
        <w:t xml:space="preserve">, při níž dojde k poškození vazivových i kostních stabilizátorů ramenního kloubu, které se </w:t>
      </w:r>
      <w:r w:rsidR="00C31379" w:rsidRPr="00C31379">
        <w:rPr>
          <w:rFonts w:ascii="Times New Roman" w:hAnsi="Times New Roman" w:cs="Times New Roman"/>
          <w:sz w:val="24"/>
          <w:szCs w:val="24"/>
        </w:rPr>
        <w:t xml:space="preserve">však </w:t>
      </w:r>
      <w:r w:rsidRPr="00C31379">
        <w:rPr>
          <w:rFonts w:ascii="Times New Roman" w:hAnsi="Times New Roman" w:cs="Times New Roman"/>
          <w:sz w:val="24"/>
          <w:szCs w:val="24"/>
        </w:rPr>
        <w:t xml:space="preserve">nezhojí tak, aby </w:t>
      </w:r>
      <w:r w:rsidR="00C31379" w:rsidRPr="00C31379">
        <w:rPr>
          <w:rFonts w:ascii="Times New Roman" w:hAnsi="Times New Roman" w:cs="Times New Roman"/>
          <w:sz w:val="24"/>
          <w:szCs w:val="24"/>
        </w:rPr>
        <w:t>se obnovila</w:t>
      </w:r>
      <w:r w:rsidRPr="00C31379">
        <w:rPr>
          <w:rFonts w:ascii="Times New Roman" w:hAnsi="Times New Roman" w:cs="Times New Roman"/>
          <w:sz w:val="24"/>
          <w:szCs w:val="24"/>
        </w:rPr>
        <w:t xml:space="preserve"> stabilní konfigurace</w:t>
      </w:r>
      <w:r w:rsidR="00C31379" w:rsidRPr="00C31379">
        <w:rPr>
          <w:rFonts w:ascii="Times New Roman" w:hAnsi="Times New Roman" w:cs="Times New Roman"/>
          <w:sz w:val="24"/>
          <w:szCs w:val="24"/>
        </w:rPr>
        <w:t xml:space="preserve"> kloubu jako před úrazem. </w:t>
      </w:r>
      <w:r w:rsidRPr="00C31379">
        <w:rPr>
          <w:rFonts w:ascii="Times New Roman" w:hAnsi="Times New Roman" w:cs="Times New Roman"/>
          <w:sz w:val="24"/>
          <w:szCs w:val="24"/>
        </w:rPr>
        <w:t xml:space="preserve">  </w:t>
      </w:r>
    </w:p>
    <w:p w14:paraId="2EE0F641" w14:textId="5CBCFD62" w:rsidR="00EE0563" w:rsidRPr="00C31379" w:rsidRDefault="00AD4329" w:rsidP="00AD7844">
      <w:pPr>
        <w:spacing w:line="360" w:lineRule="auto"/>
        <w:jc w:val="both"/>
        <w:rPr>
          <w:rFonts w:ascii="Times New Roman" w:hAnsi="Times New Roman" w:cs="Times New Roman"/>
          <w:sz w:val="24"/>
          <w:szCs w:val="24"/>
        </w:rPr>
      </w:pPr>
      <w:r w:rsidRPr="00C31379">
        <w:rPr>
          <w:rFonts w:ascii="Times New Roman" w:hAnsi="Times New Roman" w:cs="Times New Roman"/>
          <w:sz w:val="24"/>
          <w:szCs w:val="24"/>
        </w:rPr>
        <w:t xml:space="preserve">Současná </w:t>
      </w:r>
      <w:r w:rsidRPr="00C31379">
        <w:rPr>
          <w:rFonts w:ascii="Times New Roman" w:hAnsi="Times New Roman" w:cs="Times New Roman"/>
          <w:b/>
          <w:i/>
          <w:sz w:val="24"/>
          <w:szCs w:val="24"/>
        </w:rPr>
        <w:t>multifaktoriální koncepce přední nestability</w:t>
      </w:r>
      <w:r w:rsidRPr="00C31379">
        <w:rPr>
          <w:rFonts w:ascii="Times New Roman" w:hAnsi="Times New Roman" w:cs="Times New Roman"/>
          <w:sz w:val="24"/>
          <w:szCs w:val="24"/>
        </w:rPr>
        <w:t xml:space="preserve"> předpokládá koexistenci vrozených predis</w:t>
      </w:r>
      <w:r w:rsidR="008A4354" w:rsidRPr="00C31379">
        <w:rPr>
          <w:rFonts w:ascii="Times New Roman" w:hAnsi="Times New Roman" w:cs="Times New Roman"/>
          <w:sz w:val="24"/>
          <w:szCs w:val="24"/>
        </w:rPr>
        <w:t>pozic, které postihují kostní a</w:t>
      </w:r>
      <w:r w:rsidR="00C31379">
        <w:rPr>
          <w:rFonts w:ascii="Times New Roman" w:hAnsi="Times New Roman" w:cs="Times New Roman"/>
          <w:sz w:val="24"/>
          <w:szCs w:val="24"/>
        </w:rPr>
        <w:t>/</w:t>
      </w:r>
      <w:r w:rsidRPr="00C31379">
        <w:rPr>
          <w:rFonts w:ascii="Times New Roman" w:hAnsi="Times New Roman" w:cs="Times New Roman"/>
          <w:sz w:val="24"/>
          <w:szCs w:val="24"/>
        </w:rPr>
        <w:t xml:space="preserve">nebo vazivové stabilizátory. Za normálních okolností je glenoid orientován do </w:t>
      </w:r>
      <w:r w:rsidR="00B36F90">
        <w:rPr>
          <w:rFonts w:ascii="Times New Roman" w:hAnsi="Times New Roman" w:cs="Times New Roman"/>
          <w:sz w:val="24"/>
          <w:szCs w:val="24"/>
        </w:rPr>
        <w:t>osmistupňové</w:t>
      </w:r>
      <w:r w:rsidRPr="00C31379">
        <w:rPr>
          <w:rFonts w:ascii="Times New Roman" w:hAnsi="Times New Roman" w:cs="Times New Roman"/>
          <w:sz w:val="24"/>
          <w:szCs w:val="24"/>
        </w:rPr>
        <w:t xml:space="preserve"> retroverze (75%). </w:t>
      </w:r>
      <w:r w:rsidRPr="009F37E7">
        <w:rPr>
          <w:rFonts w:ascii="Times New Roman" w:hAnsi="Times New Roman" w:cs="Times New Roman"/>
          <w:b/>
          <w:i/>
          <w:sz w:val="24"/>
          <w:szCs w:val="24"/>
        </w:rPr>
        <w:t>Při patologické anteverzi glenoidu</w:t>
      </w:r>
      <w:r w:rsidRPr="00C31379">
        <w:rPr>
          <w:rFonts w:ascii="Times New Roman" w:hAnsi="Times New Roman" w:cs="Times New Roman"/>
          <w:sz w:val="24"/>
          <w:szCs w:val="24"/>
        </w:rPr>
        <w:t xml:space="preserve"> (2 až 7°) se proto</w:t>
      </w:r>
      <w:r w:rsidR="00595A6F">
        <w:rPr>
          <w:rFonts w:ascii="Times New Roman" w:hAnsi="Times New Roman" w:cs="Times New Roman"/>
          <w:sz w:val="24"/>
          <w:szCs w:val="24"/>
        </w:rPr>
        <w:t xml:space="preserve"> riziko přední luxace zvyšuje (</w:t>
      </w:r>
      <w:r w:rsidR="004D7C95">
        <w:rPr>
          <w:rFonts w:ascii="Times New Roman" w:hAnsi="Times New Roman" w:cs="Times New Roman"/>
          <w:sz w:val="24"/>
          <w:szCs w:val="24"/>
        </w:rPr>
        <w:t>17, 28</w:t>
      </w:r>
      <w:r w:rsidRPr="00C31379">
        <w:rPr>
          <w:rFonts w:ascii="Times New Roman" w:hAnsi="Times New Roman" w:cs="Times New Roman"/>
          <w:sz w:val="24"/>
          <w:szCs w:val="24"/>
        </w:rPr>
        <w:t>). Naproti tomu variabilita v retroverzi hlavice humeru (od 9 do 31° s průměrnou hodnotou 19°)</w:t>
      </w:r>
      <w:r w:rsidR="00C31379">
        <w:rPr>
          <w:rFonts w:ascii="Times New Roman" w:hAnsi="Times New Roman" w:cs="Times New Roman"/>
          <w:sz w:val="24"/>
          <w:szCs w:val="24"/>
        </w:rPr>
        <w:t>,</w:t>
      </w:r>
      <w:r w:rsidR="000C792B">
        <w:rPr>
          <w:rFonts w:ascii="Times New Roman" w:hAnsi="Times New Roman" w:cs="Times New Roman"/>
          <w:sz w:val="24"/>
          <w:szCs w:val="24"/>
        </w:rPr>
        <w:t xml:space="preserve"> (</w:t>
      </w:r>
      <w:r w:rsidR="007D5F54">
        <w:rPr>
          <w:rFonts w:ascii="Times New Roman" w:hAnsi="Times New Roman" w:cs="Times New Roman"/>
          <w:sz w:val="24"/>
          <w:szCs w:val="24"/>
        </w:rPr>
        <w:t>78</w:t>
      </w:r>
      <w:r w:rsidRPr="00C31379">
        <w:rPr>
          <w:rFonts w:ascii="Times New Roman" w:hAnsi="Times New Roman" w:cs="Times New Roman"/>
          <w:sz w:val="24"/>
          <w:szCs w:val="24"/>
        </w:rPr>
        <w:t>)</w:t>
      </w:r>
      <w:r w:rsidR="007C084D">
        <w:rPr>
          <w:rFonts w:ascii="Times New Roman" w:hAnsi="Times New Roman" w:cs="Times New Roman"/>
          <w:sz w:val="24"/>
          <w:szCs w:val="24"/>
        </w:rPr>
        <w:t>,</w:t>
      </w:r>
      <w:r w:rsidRPr="00C31379">
        <w:rPr>
          <w:rFonts w:ascii="Times New Roman" w:hAnsi="Times New Roman" w:cs="Times New Roman"/>
          <w:sz w:val="24"/>
          <w:szCs w:val="24"/>
        </w:rPr>
        <w:t xml:space="preserve"> se zatím ukazuje jako méně významný fak</w:t>
      </w:r>
      <w:r w:rsidR="00595A6F">
        <w:rPr>
          <w:rFonts w:ascii="Times New Roman" w:hAnsi="Times New Roman" w:cs="Times New Roman"/>
          <w:sz w:val="24"/>
          <w:szCs w:val="24"/>
        </w:rPr>
        <w:t>tor (</w:t>
      </w:r>
      <w:r w:rsidR="007D5F54">
        <w:rPr>
          <w:rFonts w:ascii="Times New Roman" w:hAnsi="Times New Roman" w:cs="Times New Roman"/>
          <w:sz w:val="24"/>
          <w:szCs w:val="24"/>
        </w:rPr>
        <w:t>17, 28</w:t>
      </w:r>
      <w:r w:rsidRPr="00C31379">
        <w:rPr>
          <w:rFonts w:ascii="Times New Roman" w:hAnsi="Times New Roman" w:cs="Times New Roman"/>
          <w:sz w:val="24"/>
          <w:szCs w:val="24"/>
        </w:rPr>
        <w:t xml:space="preserve">). </w:t>
      </w:r>
    </w:p>
    <w:p w14:paraId="0753F9A7" w14:textId="77777777" w:rsidR="00E02719" w:rsidRDefault="00AD4329" w:rsidP="00AD7844">
      <w:pPr>
        <w:spacing w:line="360" w:lineRule="auto"/>
        <w:jc w:val="both"/>
        <w:rPr>
          <w:rFonts w:ascii="Times New Roman" w:hAnsi="Times New Roman" w:cs="Times New Roman"/>
          <w:sz w:val="24"/>
          <w:szCs w:val="24"/>
        </w:rPr>
      </w:pPr>
      <w:r w:rsidRPr="00C31379">
        <w:rPr>
          <w:rFonts w:ascii="Times New Roman" w:hAnsi="Times New Roman" w:cs="Times New Roman"/>
          <w:sz w:val="24"/>
          <w:szCs w:val="24"/>
        </w:rPr>
        <w:lastRenderedPageBreak/>
        <w:t xml:space="preserve">Detailně byl studován také vztah mezi </w:t>
      </w:r>
      <w:r w:rsidRPr="009F37E7">
        <w:rPr>
          <w:rFonts w:ascii="Times New Roman" w:hAnsi="Times New Roman" w:cs="Times New Roman"/>
          <w:b/>
          <w:i/>
          <w:sz w:val="24"/>
          <w:szCs w:val="24"/>
        </w:rPr>
        <w:t>efektivní hloubkou glenoidální kavity</w:t>
      </w:r>
      <w:r w:rsidRPr="00C31379">
        <w:rPr>
          <w:rFonts w:ascii="Times New Roman" w:hAnsi="Times New Roman" w:cs="Times New Roman"/>
          <w:sz w:val="24"/>
          <w:szCs w:val="24"/>
        </w:rPr>
        <w:t xml:space="preserve"> a koeficientem stability, který je téměř lineární (</w:t>
      </w:r>
      <w:r w:rsidRPr="00110CCD">
        <w:rPr>
          <w:rFonts w:ascii="Times New Roman" w:hAnsi="Times New Roman" w:cs="Times New Roman"/>
          <w:sz w:val="24"/>
          <w:szCs w:val="24"/>
        </w:rPr>
        <w:t>graf 1</w:t>
      </w:r>
      <w:r w:rsidRPr="00C31379">
        <w:rPr>
          <w:rFonts w:ascii="Times New Roman" w:hAnsi="Times New Roman" w:cs="Times New Roman"/>
          <w:sz w:val="24"/>
          <w:szCs w:val="24"/>
        </w:rPr>
        <w:t xml:space="preserve">). </w:t>
      </w:r>
    </w:p>
    <w:p w14:paraId="3B9D2D92" w14:textId="77777777" w:rsidR="00615919" w:rsidRDefault="00615919" w:rsidP="00AD7844">
      <w:pPr>
        <w:spacing w:line="360" w:lineRule="auto"/>
        <w:jc w:val="both"/>
        <w:rPr>
          <w:rFonts w:ascii="Times New Roman" w:hAnsi="Times New Roman" w:cs="Times New Roman"/>
          <w:sz w:val="24"/>
          <w:szCs w:val="24"/>
        </w:rPr>
      </w:pPr>
    </w:p>
    <w:p w14:paraId="17EA12D5" w14:textId="77777777" w:rsidR="00DC285A" w:rsidRPr="00615919" w:rsidRDefault="00E02719" w:rsidP="00AD7844">
      <w:pPr>
        <w:spacing w:line="360" w:lineRule="auto"/>
        <w:rPr>
          <w:rFonts w:ascii="Times New Roman" w:hAnsi="Times New Roman" w:cs="Times New Roman"/>
          <w:sz w:val="24"/>
          <w:szCs w:val="24"/>
        </w:rPr>
      </w:pPr>
      <w:r w:rsidRPr="00615919">
        <w:rPr>
          <w:noProof/>
          <w:sz w:val="24"/>
          <w:szCs w:val="24"/>
        </w:rPr>
        <w:drawing>
          <wp:anchor distT="0" distB="0" distL="114300" distR="114300" simplePos="0" relativeHeight="251657216" behindDoc="0" locked="0" layoutInCell="1" allowOverlap="1" wp14:anchorId="1BD8043F" wp14:editId="49279E5B">
            <wp:simplePos x="0" y="0"/>
            <wp:positionH relativeFrom="column">
              <wp:align>left</wp:align>
            </wp:positionH>
            <wp:positionV relativeFrom="paragraph">
              <wp:align>top</wp:align>
            </wp:positionV>
            <wp:extent cx="4000500" cy="2093595"/>
            <wp:effectExtent l="0" t="0" r="12700" b="14605"/>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sidR="00DC285A" w:rsidRPr="00615919">
        <w:rPr>
          <w:sz w:val="24"/>
          <w:szCs w:val="24"/>
        </w:rPr>
        <w:t xml:space="preserve"> </w:t>
      </w:r>
    </w:p>
    <w:p w14:paraId="09E13239" w14:textId="77777777" w:rsidR="00E02719" w:rsidRDefault="00E02719" w:rsidP="00AD7844">
      <w:pPr>
        <w:spacing w:line="360" w:lineRule="auto"/>
        <w:jc w:val="both"/>
        <w:rPr>
          <w:rFonts w:ascii="Times New Roman" w:hAnsi="Times New Roman" w:cs="Times New Roman"/>
          <w:sz w:val="24"/>
          <w:szCs w:val="24"/>
        </w:rPr>
      </w:pPr>
    </w:p>
    <w:p w14:paraId="1F507B11" w14:textId="77777777" w:rsidR="00615919" w:rsidRDefault="00615919" w:rsidP="00AD7844">
      <w:pPr>
        <w:spacing w:line="360" w:lineRule="auto"/>
        <w:jc w:val="both"/>
        <w:rPr>
          <w:rFonts w:ascii="Times New Roman" w:hAnsi="Times New Roman" w:cs="Times New Roman"/>
          <w:sz w:val="24"/>
          <w:szCs w:val="24"/>
        </w:rPr>
      </w:pPr>
    </w:p>
    <w:p w14:paraId="6D8E0427" w14:textId="77777777" w:rsidR="00615919" w:rsidRDefault="00615919" w:rsidP="00AD7844">
      <w:pPr>
        <w:spacing w:line="360" w:lineRule="auto"/>
        <w:jc w:val="both"/>
        <w:rPr>
          <w:sz w:val="24"/>
          <w:szCs w:val="24"/>
        </w:rPr>
      </w:pPr>
    </w:p>
    <w:p w14:paraId="7C424938" w14:textId="77777777" w:rsidR="00615919" w:rsidRDefault="00615919" w:rsidP="00AD7844">
      <w:pPr>
        <w:spacing w:line="360" w:lineRule="auto"/>
        <w:jc w:val="both"/>
        <w:rPr>
          <w:sz w:val="24"/>
          <w:szCs w:val="24"/>
        </w:rPr>
      </w:pPr>
    </w:p>
    <w:p w14:paraId="15FFEFB1" w14:textId="77777777" w:rsidR="00615919" w:rsidRDefault="00615919" w:rsidP="00AD7844">
      <w:pPr>
        <w:spacing w:line="360" w:lineRule="auto"/>
        <w:jc w:val="both"/>
        <w:rPr>
          <w:sz w:val="24"/>
          <w:szCs w:val="24"/>
        </w:rPr>
      </w:pPr>
    </w:p>
    <w:p w14:paraId="169B2701" w14:textId="3A21CD9D" w:rsidR="00615919" w:rsidRDefault="00615919" w:rsidP="002825A6">
      <w:pPr>
        <w:jc w:val="both"/>
        <w:rPr>
          <w:rFonts w:ascii="Times New Roman" w:hAnsi="Times New Roman" w:cs="Times New Roman"/>
          <w:sz w:val="24"/>
          <w:szCs w:val="24"/>
        </w:rPr>
      </w:pPr>
      <w:r w:rsidRPr="0077001F">
        <w:rPr>
          <w:b/>
          <w:i/>
          <w:sz w:val="24"/>
          <w:szCs w:val="24"/>
        </w:rPr>
        <w:t>Graf 1</w:t>
      </w:r>
      <w:r w:rsidR="0077001F">
        <w:rPr>
          <w:i/>
          <w:sz w:val="24"/>
          <w:szCs w:val="24"/>
        </w:rPr>
        <w:t>)</w:t>
      </w:r>
      <w:r w:rsidRPr="00615919">
        <w:rPr>
          <w:sz w:val="24"/>
          <w:szCs w:val="24"/>
        </w:rPr>
        <w:t xml:space="preserve"> </w:t>
      </w:r>
      <w:r w:rsidRPr="00F350AC">
        <w:rPr>
          <w:i/>
          <w:sz w:val="24"/>
          <w:szCs w:val="24"/>
        </w:rPr>
        <w:t xml:space="preserve">Vztah mezi efektivní hloubkou glenoidální </w:t>
      </w:r>
      <w:r w:rsidR="00C72309" w:rsidRPr="00F350AC">
        <w:rPr>
          <w:i/>
          <w:sz w:val="24"/>
          <w:szCs w:val="24"/>
        </w:rPr>
        <w:t>kavity a koeficientem stability. S</w:t>
      </w:r>
      <w:r w:rsidRPr="00F350AC">
        <w:rPr>
          <w:i/>
          <w:sz w:val="24"/>
          <w:szCs w:val="24"/>
        </w:rPr>
        <w:t> narůstající hloubkou kavity se úměrně zvyšuje koeficient stability</w:t>
      </w:r>
      <w:r w:rsidR="007C084D">
        <w:rPr>
          <w:i/>
          <w:sz w:val="24"/>
          <w:szCs w:val="24"/>
        </w:rPr>
        <w:t>.</w:t>
      </w:r>
      <w:r w:rsidR="008F58CF" w:rsidRPr="00F350AC">
        <w:rPr>
          <w:i/>
          <w:sz w:val="24"/>
          <w:szCs w:val="24"/>
        </w:rPr>
        <w:t xml:space="preserve"> (Matsen et al, 1994)</w:t>
      </w:r>
      <w:r w:rsidR="007C084D">
        <w:rPr>
          <w:sz w:val="24"/>
          <w:szCs w:val="24"/>
        </w:rPr>
        <w:t>.</w:t>
      </w:r>
      <w:r w:rsidRPr="00615919">
        <w:rPr>
          <w:sz w:val="24"/>
          <w:szCs w:val="24"/>
        </w:rPr>
        <w:t xml:space="preserve">  </w:t>
      </w:r>
    </w:p>
    <w:p w14:paraId="593412B3" w14:textId="77777777" w:rsidR="00615919" w:rsidRDefault="00615919" w:rsidP="00AD7844">
      <w:pPr>
        <w:spacing w:line="360" w:lineRule="auto"/>
        <w:jc w:val="both"/>
        <w:rPr>
          <w:rFonts w:ascii="Times New Roman" w:hAnsi="Times New Roman" w:cs="Times New Roman"/>
          <w:sz w:val="24"/>
          <w:szCs w:val="24"/>
        </w:rPr>
      </w:pPr>
    </w:p>
    <w:p w14:paraId="3DBE45DA" w14:textId="77777777" w:rsidR="00615919" w:rsidRDefault="00AD4329" w:rsidP="00AD7844">
      <w:pPr>
        <w:spacing w:line="360" w:lineRule="auto"/>
        <w:jc w:val="both"/>
        <w:rPr>
          <w:rFonts w:ascii="Times New Roman" w:hAnsi="Times New Roman" w:cs="Times New Roman"/>
          <w:sz w:val="24"/>
          <w:szCs w:val="24"/>
        </w:rPr>
      </w:pPr>
      <w:r w:rsidRPr="00C31379">
        <w:rPr>
          <w:rFonts w:ascii="Times New Roman" w:hAnsi="Times New Roman" w:cs="Times New Roman"/>
          <w:sz w:val="24"/>
          <w:szCs w:val="24"/>
        </w:rPr>
        <w:t xml:space="preserve">Obecně platí, čím je větší hloubka kavity, tím je vyšší stabilita kloubu. Jinými slovy, člověk s vrozeně plochou glenoidální jamkou má větší pravděpodobnost vzniku nestability a naopak. Velkou roli v kontextu stability sehrává také tvar a orientace jamky. Za fyziologických podmínek má jamka ovoidní tvar, který přirozeně nabízí větší oporu ve směru kranio-kaudálním oproti směru předozadnímu. Úhel balanční stability glenoidu je proto po obvodu různý </w:t>
      </w:r>
      <w:r w:rsidR="00E02719">
        <w:rPr>
          <w:rFonts w:ascii="Times New Roman" w:hAnsi="Times New Roman" w:cs="Times New Roman"/>
          <w:sz w:val="24"/>
          <w:szCs w:val="24"/>
        </w:rPr>
        <w:t>(obr 1),</w:t>
      </w:r>
      <w:r w:rsidR="00E02719" w:rsidRPr="00C31379">
        <w:rPr>
          <w:rFonts w:ascii="Times New Roman" w:hAnsi="Times New Roman" w:cs="Times New Roman"/>
          <w:sz w:val="24"/>
          <w:szCs w:val="24"/>
        </w:rPr>
        <w:t xml:space="preserve"> </w:t>
      </w:r>
      <w:r w:rsidR="000C792B">
        <w:rPr>
          <w:rFonts w:ascii="Times New Roman" w:hAnsi="Times New Roman" w:cs="Times New Roman"/>
          <w:sz w:val="24"/>
          <w:szCs w:val="24"/>
        </w:rPr>
        <w:t>(</w:t>
      </w:r>
      <w:r w:rsidR="007D5F54">
        <w:rPr>
          <w:rFonts w:ascii="Times New Roman" w:hAnsi="Times New Roman" w:cs="Times New Roman"/>
          <w:sz w:val="24"/>
          <w:szCs w:val="24"/>
        </w:rPr>
        <w:t>58</w:t>
      </w:r>
      <w:r w:rsidRPr="00C31379">
        <w:rPr>
          <w:rFonts w:ascii="Times New Roman" w:hAnsi="Times New Roman" w:cs="Times New Roman"/>
          <w:sz w:val="24"/>
          <w:szCs w:val="24"/>
        </w:rPr>
        <w:t>).</w:t>
      </w:r>
      <w:r w:rsidR="00E02719">
        <w:rPr>
          <w:rFonts w:ascii="Times New Roman" w:hAnsi="Times New Roman" w:cs="Times New Roman"/>
          <w:sz w:val="24"/>
          <w:szCs w:val="24"/>
        </w:rPr>
        <w:t xml:space="preserve"> </w:t>
      </w:r>
    </w:p>
    <w:p w14:paraId="478A9A74" w14:textId="77777777" w:rsidR="00A20285" w:rsidRDefault="00A20285" w:rsidP="00AD7844">
      <w:pPr>
        <w:spacing w:line="360" w:lineRule="auto"/>
        <w:jc w:val="both"/>
        <w:rPr>
          <w:rFonts w:ascii="Times New Roman" w:hAnsi="Times New Roman" w:cs="Times New Roman"/>
          <w:sz w:val="24"/>
          <w:szCs w:val="24"/>
        </w:rPr>
      </w:pPr>
    </w:p>
    <w:p w14:paraId="2B544150" w14:textId="77777777" w:rsidR="00722FBA" w:rsidRDefault="00722FBA" w:rsidP="00AD7844">
      <w:pPr>
        <w:spacing w:line="360" w:lineRule="auto"/>
        <w:jc w:val="both"/>
        <w:rPr>
          <w:rFonts w:ascii="Times New Roman" w:hAnsi="Times New Roman" w:cs="Times New Roman"/>
          <w:sz w:val="24"/>
          <w:szCs w:val="24"/>
        </w:rPr>
      </w:pPr>
    </w:p>
    <w:p w14:paraId="5A5A667D" w14:textId="3DD9DF32" w:rsidR="00A20285" w:rsidRPr="00F350AC" w:rsidRDefault="00E02719" w:rsidP="00AD7844">
      <w:pPr>
        <w:spacing w:line="360" w:lineRule="auto"/>
        <w:jc w:val="both"/>
        <w:rPr>
          <w:i/>
          <w:sz w:val="24"/>
          <w:szCs w:val="24"/>
        </w:rPr>
      </w:pPr>
      <w:r>
        <w:rPr>
          <w:rFonts w:ascii="Times New Roman" w:hAnsi="Times New Roman" w:cs="Times New Roman"/>
          <w:noProof/>
          <w:sz w:val="24"/>
          <w:szCs w:val="24"/>
        </w:rPr>
        <w:drawing>
          <wp:anchor distT="0" distB="0" distL="114300" distR="114300" simplePos="0" relativeHeight="251653120" behindDoc="0" locked="0" layoutInCell="1" allowOverlap="1" wp14:anchorId="0FF2EF1D" wp14:editId="75CBEE25">
            <wp:simplePos x="0" y="0"/>
            <wp:positionH relativeFrom="column">
              <wp:align>left</wp:align>
            </wp:positionH>
            <wp:positionV relativeFrom="paragraph">
              <wp:align>top</wp:align>
            </wp:positionV>
            <wp:extent cx="2628900" cy="1976120"/>
            <wp:effectExtent l="0" t="0" r="1270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1.jpg"/>
                    <pic:cNvPicPr/>
                  </pic:nvPicPr>
                  <pic:blipFill>
                    <a:blip r:embed="rId17">
                      <a:extLst>
                        <a:ext uri="{28A0092B-C50C-407E-A947-70E740481C1C}">
                          <a14:useLocalDpi xmlns:a14="http://schemas.microsoft.com/office/drawing/2010/main" val="0"/>
                        </a:ext>
                      </a:extLst>
                    </a:blip>
                    <a:stretch>
                      <a:fillRect/>
                    </a:stretch>
                  </pic:blipFill>
                  <pic:spPr>
                    <a:xfrm>
                      <a:off x="0" y="0"/>
                      <a:ext cx="2628900" cy="1976120"/>
                    </a:xfrm>
                    <a:prstGeom prst="rect">
                      <a:avLst/>
                    </a:prstGeom>
                  </pic:spPr>
                </pic:pic>
              </a:graphicData>
            </a:graphic>
          </wp:anchor>
        </w:drawing>
      </w:r>
      <w:r w:rsidR="00DC285A">
        <w:rPr>
          <w:rFonts w:ascii="Times New Roman" w:hAnsi="Times New Roman" w:cs="Times New Roman"/>
          <w:sz w:val="24"/>
          <w:szCs w:val="24"/>
        </w:rPr>
        <w:t xml:space="preserve"> </w:t>
      </w:r>
      <w:r w:rsidR="0077001F">
        <w:rPr>
          <w:rFonts w:ascii="Times New Roman" w:hAnsi="Times New Roman" w:cs="Times New Roman"/>
          <w:b/>
          <w:bCs/>
          <w:i/>
          <w:sz w:val="24"/>
          <w:szCs w:val="24"/>
        </w:rPr>
        <w:t>Obr. 4</w:t>
      </w:r>
      <w:r w:rsidR="0077001F" w:rsidRPr="0077001F">
        <w:rPr>
          <w:rFonts w:ascii="Times New Roman" w:hAnsi="Times New Roman" w:cs="Times New Roman"/>
          <w:b/>
          <w:bCs/>
          <w:i/>
          <w:sz w:val="24"/>
          <w:szCs w:val="24"/>
        </w:rPr>
        <w:t>)</w:t>
      </w:r>
      <w:r w:rsidR="0077001F" w:rsidRPr="00A95F3E">
        <w:rPr>
          <w:rFonts w:ascii="Times New Roman" w:hAnsi="Times New Roman" w:cs="Times New Roman"/>
          <w:bCs/>
          <w:i/>
          <w:sz w:val="24"/>
          <w:szCs w:val="24"/>
        </w:rPr>
        <w:t xml:space="preserve"> </w:t>
      </w:r>
      <w:r w:rsidR="00492FE6" w:rsidRPr="00F350AC">
        <w:rPr>
          <w:rFonts w:ascii="Times New Roman" w:hAnsi="Times New Roman" w:cs="Times New Roman"/>
          <w:i/>
          <w:sz w:val="24"/>
          <w:szCs w:val="24"/>
        </w:rPr>
        <w:t>Ovoidní tvar glenoidu. Jednotlivé roviny s numerickým vyjádřením přirozené opory glenoidu vůči hlavice humeru v daném směru</w:t>
      </w:r>
      <w:r w:rsidR="008F58CF" w:rsidRPr="00F350AC">
        <w:rPr>
          <w:rFonts w:ascii="Times New Roman" w:hAnsi="Times New Roman" w:cs="Times New Roman"/>
          <w:i/>
          <w:sz w:val="24"/>
          <w:szCs w:val="24"/>
        </w:rPr>
        <w:t>.</w:t>
      </w:r>
      <w:r w:rsidR="00722FBA" w:rsidRPr="00F350AC">
        <w:rPr>
          <w:rFonts w:ascii="Times New Roman" w:hAnsi="Times New Roman" w:cs="Times New Roman"/>
          <w:i/>
          <w:sz w:val="24"/>
          <w:szCs w:val="24"/>
        </w:rPr>
        <w:t xml:space="preserve"> </w:t>
      </w:r>
      <w:r w:rsidR="008F58CF" w:rsidRPr="00F350AC">
        <w:rPr>
          <w:i/>
          <w:sz w:val="24"/>
          <w:szCs w:val="24"/>
        </w:rPr>
        <w:t>(Matsen et al, 1994)</w:t>
      </w:r>
      <w:r w:rsidR="007C084D">
        <w:rPr>
          <w:i/>
          <w:sz w:val="24"/>
          <w:szCs w:val="24"/>
        </w:rPr>
        <w:t>.</w:t>
      </w:r>
    </w:p>
    <w:p w14:paraId="591AADBD" w14:textId="77777777" w:rsidR="004E3A6A" w:rsidRDefault="004E3A6A" w:rsidP="00AD7844">
      <w:pPr>
        <w:spacing w:line="360" w:lineRule="auto"/>
        <w:jc w:val="both"/>
        <w:rPr>
          <w:sz w:val="24"/>
          <w:szCs w:val="24"/>
        </w:rPr>
      </w:pPr>
    </w:p>
    <w:p w14:paraId="6F880DD0" w14:textId="77777777" w:rsidR="007D5F54" w:rsidRDefault="007D5F54" w:rsidP="00AD7844">
      <w:pPr>
        <w:spacing w:line="360" w:lineRule="auto"/>
        <w:jc w:val="both"/>
        <w:rPr>
          <w:sz w:val="24"/>
          <w:szCs w:val="24"/>
        </w:rPr>
      </w:pPr>
    </w:p>
    <w:p w14:paraId="5186E2D1" w14:textId="77777777" w:rsidR="007D5F54" w:rsidRDefault="007D5F54" w:rsidP="00AD7844">
      <w:pPr>
        <w:spacing w:line="360" w:lineRule="auto"/>
        <w:jc w:val="both"/>
        <w:rPr>
          <w:sz w:val="24"/>
          <w:szCs w:val="24"/>
        </w:rPr>
      </w:pPr>
    </w:p>
    <w:p w14:paraId="3EB84850" w14:textId="77777777" w:rsidR="00EE0563" w:rsidRDefault="00AD4329" w:rsidP="00AD7844">
      <w:pPr>
        <w:spacing w:line="360" w:lineRule="auto"/>
        <w:jc w:val="both"/>
        <w:rPr>
          <w:rFonts w:ascii="Times New Roman" w:hAnsi="Times New Roman" w:cs="Times New Roman"/>
          <w:sz w:val="24"/>
          <w:szCs w:val="24"/>
        </w:rPr>
      </w:pPr>
      <w:r w:rsidRPr="00C31379">
        <w:rPr>
          <w:rFonts w:ascii="Times New Roman" w:hAnsi="Times New Roman" w:cs="Times New Roman"/>
          <w:sz w:val="24"/>
          <w:szCs w:val="24"/>
        </w:rPr>
        <w:lastRenderedPageBreak/>
        <w:t xml:space="preserve">Riziko luxace ovlivňuje také </w:t>
      </w:r>
      <w:r w:rsidRPr="009F37E7">
        <w:rPr>
          <w:rFonts w:ascii="Times New Roman" w:hAnsi="Times New Roman" w:cs="Times New Roman"/>
          <w:b/>
          <w:i/>
          <w:sz w:val="24"/>
          <w:szCs w:val="24"/>
        </w:rPr>
        <w:t>poměr</w:t>
      </w:r>
      <w:r w:rsidR="009F37E7" w:rsidRPr="009F37E7">
        <w:rPr>
          <w:rFonts w:ascii="Times New Roman" w:hAnsi="Times New Roman" w:cs="Times New Roman"/>
          <w:b/>
          <w:i/>
          <w:sz w:val="24"/>
          <w:szCs w:val="24"/>
        </w:rPr>
        <w:t>né</w:t>
      </w:r>
      <w:r w:rsidRPr="009F37E7">
        <w:rPr>
          <w:rFonts w:ascii="Times New Roman" w:hAnsi="Times New Roman" w:cs="Times New Roman"/>
          <w:b/>
          <w:i/>
          <w:sz w:val="24"/>
          <w:szCs w:val="24"/>
        </w:rPr>
        <w:t xml:space="preserve"> zastoupení kolagenu I</w:t>
      </w:r>
      <w:r w:rsidR="009F37E7" w:rsidRPr="009F37E7">
        <w:rPr>
          <w:rFonts w:ascii="Times New Roman" w:hAnsi="Times New Roman" w:cs="Times New Roman"/>
          <w:b/>
          <w:i/>
          <w:sz w:val="24"/>
          <w:szCs w:val="24"/>
        </w:rPr>
        <w:t>. typu</w:t>
      </w:r>
      <w:r w:rsidRPr="009F37E7">
        <w:rPr>
          <w:rFonts w:ascii="Times New Roman" w:hAnsi="Times New Roman" w:cs="Times New Roman"/>
          <w:b/>
          <w:i/>
          <w:sz w:val="24"/>
          <w:szCs w:val="24"/>
        </w:rPr>
        <w:t>, resp. kolagenu III</w:t>
      </w:r>
      <w:r w:rsidR="009F37E7" w:rsidRPr="009F37E7">
        <w:rPr>
          <w:rFonts w:ascii="Times New Roman" w:hAnsi="Times New Roman" w:cs="Times New Roman"/>
          <w:b/>
          <w:i/>
          <w:sz w:val="24"/>
          <w:szCs w:val="24"/>
        </w:rPr>
        <w:t>. typu</w:t>
      </w:r>
      <w:r w:rsidRPr="009F37E7">
        <w:rPr>
          <w:rFonts w:ascii="Times New Roman" w:hAnsi="Times New Roman" w:cs="Times New Roman"/>
          <w:b/>
          <w:i/>
          <w:sz w:val="24"/>
          <w:szCs w:val="24"/>
        </w:rPr>
        <w:t xml:space="preserve"> v pouzdru ramenního kloubu</w:t>
      </w:r>
      <w:r w:rsidR="0077001F">
        <w:rPr>
          <w:rFonts w:ascii="Times New Roman" w:hAnsi="Times New Roman" w:cs="Times New Roman"/>
          <w:sz w:val="24"/>
          <w:szCs w:val="24"/>
        </w:rPr>
        <w:t xml:space="preserve"> (obr.5).</w:t>
      </w:r>
      <w:r w:rsidRPr="00C31379">
        <w:rPr>
          <w:rFonts w:ascii="Times New Roman" w:hAnsi="Times New Roman" w:cs="Times New Roman"/>
          <w:sz w:val="24"/>
          <w:szCs w:val="24"/>
        </w:rPr>
        <w:t xml:space="preserve"> Po narození a v dětství je v pouzdru výrazněji zastoupen kolagen III</w:t>
      </w:r>
      <w:r w:rsidR="009F37E7">
        <w:rPr>
          <w:rFonts w:ascii="Times New Roman" w:hAnsi="Times New Roman" w:cs="Times New Roman"/>
          <w:sz w:val="24"/>
          <w:szCs w:val="24"/>
        </w:rPr>
        <w:t>. typu</w:t>
      </w:r>
      <w:r w:rsidRPr="00C31379">
        <w:rPr>
          <w:rFonts w:ascii="Times New Roman" w:hAnsi="Times New Roman" w:cs="Times New Roman"/>
          <w:sz w:val="24"/>
          <w:szCs w:val="24"/>
        </w:rPr>
        <w:t xml:space="preserve">, zatímco během dospívání je více syntetizován kolagen </w:t>
      </w:r>
      <w:r w:rsidR="009F37E7">
        <w:rPr>
          <w:rFonts w:ascii="Times New Roman" w:hAnsi="Times New Roman" w:cs="Times New Roman"/>
          <w:sz w:val="24"/>
          <w:szCs w:val="24"/>
        </w:rPr>
        <w:t xml:space="preserve">I. </w:t>
      </w:r>
      <w:r w:rsidRPr="00C31379">
        <w:rPr>
          <w:rFonts w:ascii="Times New Roman" w:hAnsi="Times New Roman" w:cs="Times New Roman"/>
          <w:sz w:val="24"/>
          <w:szCs w:val="24"/>
        </w:rPr>
        <w:t>typu, který nakonec v dospělosti převáží. Kolagen I</w:t>
      </w:r>
      <w:r w:rsidR="009F37E7">
        <w:rPr>
          <w:rFonts w:ascii="Times New Roman" w:hAnsi="Times New Roman" w:cs="Times New Roman"/>
          <w:sz w:val="24"/>
          <w:szCs w:val="24"/>
        </w:rPr>
        <w:t>.</w:t>
      </w:r>
      <w:r w:rsidRPr="00C31379">
        <w:rPr>
          <w:rFonts w:ascii="Times New Roman" w:hAnsi="Times New Roman" w:cs="Times New Roman"/>
          <w:sz w:val="24"/>
          <w:szCs w:val="24"/>
        </w:rPr>
        <w:t xml:space="preserve"> typu je rigidnější a pevnější nežli kolagen </w:t>
      </w:r>
      <w:r w:rsidR="009F37E7">
        <w:rPr>
          <w:rFonts w:ascii="Times New Roman" w:hAnsi="Times New Roman" w:cs="Times New Roman"/>
          <w:sz w:val="24"/>
          <w:szCs w:val="24"/>
        </w:rPr>
        <w:t xml:space="preserve">III. </w:t>
      </w:r>
      <w:r w:rsidRPr="00C31379">
        <w:rPr>
          <w:rFonts w:ascii="Times New Roman" w:hAnsi="Times New Roman" w:cs="Times New Roman"/>
          <w:sz w:val="24"/>
          <w:szCs w:val="24"/>
        </w:rPr>
        <w:t xml:space="preserve">typu, </w:t>
      </w:r>
      <w:r w:rsidR="009F37E7">
        <w:rPr>
          <w:rFonts w:ascii="Times New Roman" w:hAnsi="Times New Roman" w:cs="Times New Roman"/>
          <w:sz w:val="24"/>
          <w:szCs w:val="24"/>
        </w:rPr>
        <w:t>což by mohlo vysvětlit</w:t>
      </w:r>
      <w:r w:rsidRPr="00C31379">
        <w:rPr>
          <w:rFonts w:ascii="Times New Roman" w:hAnsi="Times New Roman" w:cs="Times New Roman"/>
          <w:sz w:val="24"/>
          <w:szCs w:val="24"/>
        </w:rPr>
        <w:t xml:space="preserve"> věkem podmíněnou predispozici k nestabilitě (</w:t>
      </w:r>
      <w:r w:rsidRPr="00110CCD">
        <w:rPr>
          <w:rFonts w:ascii="Times New Roman" w:hAnsi="Times New Roman" w:cs="Times New Roman"/>
          <w:sz w:val="24"/>
          <w:szCs w:val="24"/>
        </w:rPr>
        <w:t>graf 2</w:t>
      </w:r>
      <w:r w:rsidR="000C792B">
        <w:rPr>
          <w:rFonts w:ascii="Times New Roman" w:hAnsi="Times New Roman" w:cs="Times New Roman"/>
          <w:sz w:val="24"/>
          <w:szCs w:val="24"/>
        </w:rPr>
        <w:t>), (</w:t>
      </w:r>
      <w:r w:rsidR="007D5F54">
        <w:rPr>
          <w:rFonts w:ascii="Times New Roman" w:hAnsi="Times New Roman" w:cs="Times New Roman"/>
          <w:sz w:val="24"/>
          <w:szCs w:val="24"/>
        </w:rPr>
        <w:t>3</w:t>
      </w:r>
      <w:r w:rsidRPr="00C31379">
        <w:rPr>
          <w:rFonts w:ascii="Times New Roman" w:hAnsi="Times New Roman" w:cs="Times New Roman"/>
          <w:sz w:val="24"/>
          <w:szCs w:val="24"/>
        </w:rPr>
        <w:t xml:space="preserve">). Důležitou úlohu sehrávají také sportovní aktivity, z nichž některé jsou </w:t>
      </w:r>
      <w:r w:rsidR="009F37E7">
        <w:rPr>
          <w:rFonts w:ascii="Times New Roman" w:hAnsi="Times New Roman" w:cs="Times New Roman"/>
          <w:sz w:val="24"/>
          <w:szCs w:val="24"/>
        </w:rPr>
        <w:t xml:space="preserve">v kontextu přední nestability </w:t>
      </w:r>
      <w:r w:rsidR="00595A6F">
        <w:rPr>
          <w:rFonts w:ascii="Times New Roman" w:hAnsi="Times New Roman" w:cs="Times New Roman"/>
          <w:sz w:val="24"/>
          <w:szCs w:val="24"/>
        </w:rPr>
        <w:t>velmi rizikové (</w:t>
      </w:r>
      <w:r w:rsidR="007D5F54">
        <w:rPr>
          <w:rFonts w:ascii="Times New Roman" w:hAnsi="Times New Roman" w:cs="Times New Roman"/>
          <w:sz w:val="24"/>
          <w:szCs w:val="24"/>
        </w:rPr>
        <w:t>29, 55, 64</w:t>
      </w:r>
      <w:r w:rsidR="0060358B">
        <w:rPr>
          <w:rFonts w:ascii="Times New Roman" w:hAnsi="Times New Roman" w:cs="Times New Roman"/>
          <w:sz w:val="24"/>
          <w:szCs w:val="24"/>
        </w:rPr>
        <w:t>, 56</w:t>
      </w:r>
      <w:r w:rsidRPr="00C31379">
        <w:rPr>
          <w:rFonts w:ascii="Times New Roman" w:hAnsi="Times New Roman" w:cs="Times New Roman"/>
          <w:sz w:val="24"/>
          <w:szCs w:val="24"/>
        </w:rPr>
        <w:t>).</w:t>
      </w:r>
    </w:p>
    <w:p w14:paraId="3EBAFD7A" w14:textId="77777777" w:rsidR="00722FBA" w:rsidRDefault="00715A91" w:rsidP="00AD7844">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7BEDA4" wp14:editId="4C586B25">
            <wp:extent cx="2606104" cy="2171798"/>
            <wp:effectExtent l="0" t="0" r="10160" b="0"/>
            <wp:docPr id="412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in_COL3A1_PDB_2V53.png"/>
                    <pic:cNvPicPr/>
                  </pic:nvPicPr>
                  <pic:blipFill>
                    <a:blip r:embed="rId18">
                      <a:extLst>
                        <a:ext uri="{28A0092B-C50C-407E-A947-70E740481C1C}">
                          <a14:useLocalDpi xmlns:a14="http://schemas.microsoft.com/office/drawing/2010/main" val="0"/>
                        </a:ext>
                      </a:extLst>
                    </a:blip>
                    <a:stretch>
                      <a:fillRect/>
                    </a:stretch>
                  </pic:blipFill>
                  <pic:spPr>
                    <a:xfrm>
                      <a:off x="0" y="0"/>
                      <a:ext cx="2606104" cy="2171798"/>
                    </a:xfrm>
                    <a:prstGeom prst="rect">
                      <a:avLst/>
                    </a:prstGeom>
                  </pic:spPr>
                </pic:pic>
              </a:graphicData>
            </a:graphic>
          </wp:inline>
        </w:drawing>
      </w:r>
      <w:r>
        <w:rPr>
          <w:rFonts w:ascii="Times New Roman" w:hAnsi="Times New Roman" w:cs="Times New Roman"/>
          <w:noProof/>
          <w:sz w:val="24"/>
          <w:szCs w:val="24"/>
        </w:rPr>
        <w:drawing>
          <wp:inline distT="0" distB="0" distL="0" distR="0" wp14:anchorId="7713379D" wp14:editId="374985AF">
            <wp:extent cx="2206381" cy="2206381"/>
            <wp:effectExtent l="0" t="0" r="3810" b="3810"/>
            <wp:docPr id="5122" name="Picture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1A1_protein_-_PDB_rendering_based_on_1y0f.jpg"/>
                    <pic:cNvPicPr/>
                  </pic:nvPicPr>
                  <pic:blipFill>
                    <a:blip r:embed="rId19">
                      <a:extLst>
                        <a:ext uri="{28A0092B-C50C-407E-A947-70E740481C1C}">
                          <a14:useLocalDpi xmlns:a14="http://schemas.microsoft.com/office/drawing/2010/main" val="0"/>
                        </a:ext>
                      </a:extLst>
                    </a:blip>
                    <a:stretch>
                      <a:fillRect/>
                    </a:stretch>
                  </pic:blipFill>
                  <pic:spPr>
                    <a:xfrm>
                      <a:off x="0" y="0"/>
                      <a:ext cx="2208001" cy="2208001"/>
                    </a:xfrm>
                    <a:prstGeom prst="rect">
                      <a:avLst/>
                    </a:prstGeom>
                  </pic:spPr>
                </pic:pic>
              </a:graphicData>
            </a:graphic>
          </wp:inline>
        </w:drawing>
      </w:r>
    </w:p>
    <w:p w14:paraId="269B180D" w14:textId="42D4D448" w:rsidR="001A2206" w:rsidRPr="00F350AC" w:rsidRDefault="0077001F" w:rsidP="002825A6">
      <w:pPr>
        <w:jc w:val="both"/>
        <w:rPr>
          <w:rFonts w:ascii="Times New Roman" w:hAnsi="Times New Roman" w:cs="Times New Roman"/>
          <w:i/>
          <w:sz w:val="24"/>
          <w:szCs w:val="24"/>
        </w:rPr>
      </w:pPr>
      <w:r>
        <w:rPr>
          <w:rFonts w:ascii="Times New Roman" w:hAnsi="Times New Roman" w:cs="Times New Roman"/>
          <w:b/>
          <w:bCs/>
          <w:i/>
          <w:sz w:val="24"/>
          <w:szCs w:val="24"/>
        </w:rPr>
        <w:t>Obr. 5</w:t>
      </w:r>
      <w:r w:rsidRPr="0077001F">
        <w:rPr>
          <w:rFonts w:ascii="Times New Roman" w:hAnsi="Times New Roman" w:cs="Times New Roman"/>
          <w:b/>
          <w:bCs/>
          <w:i/>
          <w:sz w:val="24"/>
          <w:szCs w:val="24"/>
        </w:rPr>
        <w:t>)</w:t>
      </w:r>
      <w:r w:rsidRPr="0077001F">
        <w:rPr>
          <w:rFonts w:ascii="Times New Roman" w:hAnsi="Times New Roman" w:cs="Times New Roman"/>
          <w:bCs/>
          <w:i/>
          <w:sz w:val="24"/>
          <w:szCs w:val="24"/>
        </w:rPr>
        <w:t xml:space="preserve"> </w:t>
      </w:r>
      <w:r w:rsidRPr="0077001F">
        <w:rPr>
          <w:rFonts w:ascii="Times New Roman" w:hAnsi="Times New Roman" w:cs="Times New Roman"/>
          <w:i/>
          <w:sz w:val="24"/>
          <w:szCs w:val="24"/>
        </w:rPr>
        <w:t>Vlevo</w:t>
      </w:r>
      <w:r>
        <w:rPr>
          <w:rFonts w:ascii="Times New Roman" w:hAnsi="Times New Roman" w:cs="Times New Roman"/>
          <w:i/>
          <w:sz w:val="24"/>
          <w:szCs w:val="24"/>
        </w:rPr>
        <w:t xml:space="preserve"> -</w:t>
      </w:r>
      <w:r w:rsidR="00DC23DD">
        <w:rPr>
          <w:rFonts w:ascii="Times New Roman" w:hAnsi="Times New Roman" w:cs="Times New Roman"/>
          <w:sz w:val="24"/>
          <w:szCs w:val="24"/>
        </w:rPr>
        <w:t xml:space="preserve"> </w:t>
      </w:r>
      <w:r w:rsidR="00DC23DD" w:rsidRPr="00F350AC">
        <w:rPr>
          <w:rFonts w:ascii="Times New Roman" w:hAnsi="Times New Roman" w:cs="Times New Roman"/>
          <w:i/>
          <w:sz w:val="24"/>
          <w:szCs w:val="24"/>
        </w:rPr>
        <w:t>kolagen typ III, alpha 1</w:t>
      </w:r>
      <w:r w:rsidR="007C084D">
        <w:rPr>
          <w:rFonts w:ascii="Times New Roman" w:hAnsi="Times New Roman" w:cs="Times New Roman"/>
          <w:i/>
          <w:sz w:val="24"/>
          <w:szCs w:val="24"/>
        </w:rPr>
        <w:t>, v</w:t>
      </w:r>
      <w:r>
        <w:rPr>
          <w:rFonts w:ascii="Times New Roman" w:hAnsi="Times New Roman" w:cs="Times New Roman"/>
          <w:i/>
          <w:sz w:val="24"/>
          <w:szCs w:val="24"/>
        </w:rPr>
        <w:t>pravo -</w:t>
      </w:r>
      <w:r w:rsidR="00C72D22" w:rsidRPr="00F350AC">
        <w:rPr>
          <w:rFonts w:ascii="Times New Roman" w:hAnsi="Times New Roman" w:cs="Times New Roman"/>
          <w:i/>
          <w:sz w:val="24"/>
          <w:szCs w:val="24"/>
        </w:rPr>
        <w:t xml:space="preserve"> kolagen typ I alpha 1 (obrázky převzané z portalu en.wikipedia.org, proklamované jako veřené</w:t>
      </w:r>
      <w:r>
        <w:rPr>
          <w:rFonts w:ascii="Times New Roman" w:hAnsi="Times New Roman" w:cs="Times New Roman"/>
          <w:i/>
          <w:sz w:val="24"/>
          <w:szCs w:val="24"/>
        </w:rPr>
        <w:t>,</w:t>
      </w:r>
      <w:r w:rsidR="00C72D22" w:rsidRPr="00F350AC">
        <w:rPr>
          <w:rFonts w:ascii="Times New Roman" w:hAnsi="Times New Roman" w:cs="Times New Roman"/>
          <w:i/>
          <w:sz w:val="24"/>
          <w:szCs w:val="24"/>
        </w:rPr>
        <w:t xml:space="preserve"> k volnému použití, nepodléhající citační politice)</w:t>
      </w:r>
      <w:r w:rsidR="00DC23DD" w:rsidRPr="00F350AC">
        <w:rPr>
          <w:rFonts w:ascii="Times New Roman" w:hAnsi="Times New Roman" w:cs="Times New Roman"/>
          <w:i/>
          <w:sz w:val="24"/>
          <w:szCs w:val="24"/>
        </w:rPr>
        <w:t xml:space="preserve">. </w:t>
      </w:r>
      <w:r w:rsidR="00C72D22" w:rsidRPr="00F350AC">
        <w:rPr>
          <w:rFonts w:ascii="Times New Roman" w:hAnsi="Times New Roman" w:cs="Times New Roman"/>
          <w:i/>
          <w:sz w:val="24"/>
          <w:szCs w:val="24"/>
        </w:rPr>
        <w:t xml:space="preserve"> </w:t>
      </w:r>
    </w:p>
    <w:p w14:paraId="26F65F53" w14:textId="77777777" w:rsidR="00F22600" w:rsidRDefault="00F22600" w:rsidP="00AD7844">
      <w:pPr>
        <w:spacing w:line="360" w:lineRule="auto"/>
        <w:jc w:val="both"/>
        <w:rPr>
          <w:rFonts w:ascii="Times New Roman" w:hAnsi="Times New Roman" w:cs="Times New Roman"/>
          <w:sz w:val="24"/>
          <w:szCs w:val="24"/>
        </w:rPr>
      </w:pPr>
    </w:p>
    <w:p w14:paraId="54B3BA42" w14:textId="77777777" w:rsidR="00E02719" w:rsidRDefault="00E02719" w:rsidP="00AD7844">
      <w:pPr>
        <w:spacing w:line="360" w:lineRule="auto"/>
        <w:jc w:val="both"/>
        <w:rPr>
          <w:rFonts w:ascii="Times New Roman" w:hAnsi="Times New Roman" w:cs="Times New Roman"/>
          <w:sz w:val="24"/>
          <w:szCs w:val="24"/>
        </w:rPr>
      </w:pPr>
      <w:r>
        <w:rPr>
          <w:noProof/>
        </w:rPr>
        <w:drawing>
          <wp:inline distT="0" distB="0" distL="0" distR="0" wp14:anchorId="1A9A69F6" wp14:editId="30DFBE9C">
            <wp:extent cx="4917831" cy="2740953"/>
            <wp:effectExtent l="0" t="0" r="35560" b="2794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DFD5E48" w14:textId="77777777" w:rsidR="00492FE6" w:rsidRPr="0060761E" w:rsidRDefault="00492FE6" w:rsidP="009C11C7">
      <w:pPr>
        <w:autoSpaceDE w:val="0"/>
        <w:autoSpaceDN w:val="0"/>
        <w:adjustRightInd w:val="0"/>
        <w:rPr>
          <w:rFonts w:ascii="Times New Roman" w:hAnsi="Times New Roman" w:cs="Times New Roman"/>
          <w:i/>
          <w:sz w:val="24"/>
          <w:szCs w:val="24"/>
        </w:rPr>
      </w:pPr>
      <w:r w:rsidRPr="0077001F">
        <w:rPr>
          <w:rFonts w:ascii="Times New Roman" w:hAnsi="Times New Roman" w:cs="Times New Roman"/>
          <w:b/>
          <w:i/>
          <w:sz w:val="24"/>
          <w:szCs w:val="24"/>
        </w:rPr>
        <w:t>Graf 2</w:t>
      </w:r>
      <w:r w:rsidR="0077001F">
        <w:rPr>
          <w:rFonts w:ascii="Times New Roman" w:hAnsi="Times New Roman" w:cs="Times New Roman"/>
          <w:i/>
          <w:sz w:val="24"/>
          <w:szCs w:val="24"/>
        </w:rPr>
        <w:t>)</w:t>
      </w:r>
      <w:r w:rsidRPr="00F350AC">
        <w:rPr>
          <w:rFonts w:ascii="Times New Roman" w:hAnsi="Times New Roman" w:cs="Times New Roman"/>
          <w:i/>
          <w:sz w:val="24"/>
          <w:szCs w:val="24"/>
        </w:rPr>
        <w:t xml:space="preserve"> Zastoupení kolagenu I. a III. typu v pouzdru ramenního kloubu se mění s věkem (</w:t>
      </w:r>
      <w:r w:rsidR="00FC2DDD" w:rsidRPr="00F350AC">
        <w:rPr>
          <w:rFonts w:ascii="Times New Roman" w:hAnsi="Times New Roman" w:cs="Times New Roman"/>
          <w:i/>
          <w:sz w:val="24"/>
          <w:szCs w:val="24"/>
        </w:rPr>
        <w:t xml:space="preserve">volně podle </w:t>
      </w:r>
      <w:r w:rsidRPr="00F350AC">
        <w:rPr>
          <w:rFonts w:ascii="Times New Roman" w:hAnsi="Times New Roman"/>
          <w:i/>
          <w:sz w:val="24"/>
        </w:rPr>
        <w:t>Bakerman et al, 1962).</w:t>
      </w:r>
    </w:p>
    <w:p w14:paraId="4C169DA3" w14:textId="79E0B7CD" w:rsidR="00EE0563" w:rsidRPr="00C31379" w:rsidRDefault="00AD4329" w:rsidP="004E3A6A">
      <w:pPr>
        <w:spacing w:line="360" w:lineRule="auto"/>
        <w:ind w:firstLine="708"/>
        <w:jc w:val="both"/>
        <w:rPr>
          <w:rFonts w:ascii="Times New Roman" w:hAnsi="Times New Roman" w:cs="Times New Roman"/>
          <w:sz w:val="24"/>
          <w:szCs w:val="24"/>
        </w:rPr>
      </w:pPr>
      <w:r w:rsidRPr="00C31379">
        <w:rPr>
          <w:rFonts w:ascii="Times New Roman" w:hAnsi="Times New Roman" w:cs="Times New Roman"/>
          <w:sz w:val="24"/>
          <w:szCs w:val="24"/>
        </w:rPr>
        <w:lastRenderedPageBreak/>
        <w:t>Vzájemný vztah jednotlivých typů poruch vedoucí</w:t>
      </w:r>
      <w:r w:rsidR="007C084D">
        <w:rPr>
          <w:rFonts w:ascii="Times New Roman" w:hAnsi="Times New Roman" w:cs="Times New Roman"/>
          <w:sz w:val="24"/>
          <w:szCs w:val="24"/>
        </w:rPr>
        <w:t>ch</w:t>
      </w:r>
      <w:r w:rsidRPr="00C31379">
        <w:rPr>
          <w:rFonts w:ascii="Times New Roman" w:hAnsi="Times New Roman" w:cs="Times New Roman"/>
          <w:sz w:val="24"/>
          <w:szCs w:val="24"/>
        </w:rPr>
        <w:t xml:space="preserve"> k přední nestabilitě ilustruje nejlépe tzv. </w:t>
      </w:r>
      <w:r w:rsidRPr="00C31379">
        <w:rPr>
          <w:rFonts w:ascii="Times New Roman" w:hAnsi="Times New Roman" w:cs="Times New Roman"/>
          <w:b/>
          <w:i/>
          <w:sz w:val="24"/>
          <w:szCs w:val="24"/>
        </w:rPr>
        <w:t>Stenmorův trojúhelník</w:t>
      </w:r>
      <w:r w:rsidRPr="00C31379">
        <w:rPr>
          <w:rFonts w:ascii="Times New Roman" w:hAnsi="Times New Roman" w:cs="Times New Roman"/>
          <w:sz w:val="24"/>
          <w:szCs w:val="24"/>
        </w:rPr>
        <w:t xml:space="preserve"> (</w:t>
      </w:r>
      <w:r w:rsidRPr="00110CCD">
        <w:rPr>
          <w:rFonts w:ascii="Times New Roman" w:hAnsi="Times New Roman" w:cs="Times New Roman"/>
          <w:sz w:val="24"/>
          <w:szCs w:val="24"/>
        </w:rPr>
        <w:t>graf 3</w:t>
      </w:r>
      <w:r w:rsidRPr="00C31379">
        <w:rPr>
          <w:rFonts w:ascii="Times New Roman" w:hAnsi="Times New Roman" w:cs="Times New Roman"/>
          <w:sz w:val="24"/>
          <w:szCs w:val="24"/>
        </w:rPr>
        <w:t xml:space="preserve">). Na jeho podkladě je možné </w:t>
      </w:r>
      <w:r w:rsidR="009F37E7">
        <w:rPr>
          <w:rFonts w:ascii="Times New Roman" w:hAnsi="Times New Roman" w:cs="Times New Roman"/>
          <w:sz w:val="24"/>
          <w:szCs w:val="24"/>
        </w:rPr>
        <w:t>určit</w:t>
      </w:r>
      <w:r w:rsidRPr="00C31379">
        <w:rPr>
          <w:rFonts w:ascii="Times New Roman" w:hAnsi="Times New Roman" w:cs="Times New Roman"/>
          <w:sz w:val="24"/>
          <w:szCs w:val="24"/>
        </w:rPr>
        <w:t xml:space="preserve"> </w:t>
      </w:r>
      <w:r w:rsidR="009F37E7">
        <w:rPr>
          <w:rFonts w:ascii="Times New Roman" w:hAnsi="Times New Roman" w:cs="Times New Roman"/>
          <w:sz w:val="24"/>
          <w:szCs w:val="24"/>
        </w:rPr>
        <w:t>podíl</w:t>
      </w:r>
      <w:r w:rsidRPr="00C31379">
        <w:rPr>
          <w:rFonts w:ascii="Times New Roman" w:hAnsi="Times New Roman" w:cs="Times New Roman"/>
          <w:sz w:val="24"/>
          <w:szCs w:val="24"/>
        </w:rPr>
        <w:t xml:space="preserve"> jednotlivých mechanizmů </w:t>
      </w:r>
      <w:r w:rsidR="009F37E7">
        <w:rPr>
          <w:rFonts w:ascii="Times New Roman" w:hAnsi="Times New Roman" w:cs="Times New Roman"/>
          <w:sz w:val="24"/>
          <w:szCs w:val="24"/>
        </w:rPr>
        <w:t xml:space="preserve">na vzniku </w:t>
      </w:r>
      <w:r w:rsidRPr="00C31379">
        <w:rPr>
          <w:rFonts w:ascii="Times New Roman" w:hAnsi="Times New Roman" w:cs="Times New Roman"/>
          <w:sz w:val="24"/>
          <w:szCs w:val="24"/>
        </w:rPr>
        <w:t xml:space="preserve">přední nestability. </w:t>
      </w:r>
    </w:p>
    <w:p w14:paraId="1AAA59DF" w14:textId="77777777" w:rsidR="00EE0563" w:rsidRPr="00C31379" w:rsidRDefault="00C735FB" w:rsidP="00AD7844">
      <w:pPr>
        <w:spacing w:line="360" w:lineRule="auto"/>
        <w:jc w:val="both"/>
        <w:rPr>
          <w:rFonts w:ascii="Times New Roman" w:hAnsi="Times New Roman" w:cs="Times New Roman"/>
          <w:sz w:val="24"/>
          <w:szCs w:val="24"/>
        </w:rPr>
      </w:pPr>
      <w:r>
        <w:rPr>
          <w:noProof/>
        </w:rPr>
        <w:drawing>
          <wp:inline distT="0" distB="0" distL="0" distR="0" wp14:anchorId="12A04203" wp14:editId="291130AD">
            <wp:extent cx="4322885" cy="2868952"/>
            <wp:effectExtent l="0" t="0" r="0" b="1270"/>
            <wp:docPr id="14" name="obrázek 1" descr="C:\Users\Pavla\AppData\Local\Microsoft\Windows\Temporary Internet Files\Content.Word\Nový obrázek (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la\AppData\Local\Microsoft\Windows\Temporary Internet Files\Content.Word\Nový obrázek (14).bmp"/>
                    <pic:cNvPicPr>
                      <a:picLocks noChangeAspect="1" noChangeArrowheads="1"/>
                    </pic:cNvPicPr>
                  </pic:nvPicPr>
                  <pic:blipFill>
                    <a:blip r:embed="rId21" cstate="print"/>
                    <a:srcRect/>
                    <a:stretch>
                      <a:fillRect/>
                    </a:stretch>
                  </pic:blipFill>
                  <pic:spPr bwMode="auto">
                    <a:xfrm>
                      <a:off x="0" y="0"/>
                      <a:ext cx="4322885" cy="2868952"/>
                    </a:xfrm>
                    <a:prstGeom prst="rect">
                      <a:avLst/>
                    </a:prstGeom>
                    <a:noFill/>
                    <a:ln w="9525">
                      <a:noFill/>
                      <a:miter lim="800000"/>
                      <a:headEnd/>
                      <a:tailEnd/>
                    </a:ln>
                  </pic:spPr>
                </pic:pic>
              </a:graphicData>
            </a:graphic>
          </wp:inline>
        </w:drawing>
      </w:r>
    </w:p>
    <w:p w14:paraId="144689D2" w14:textId="77777777" w:rsidR="00492FE6" w:rsidRPr="00492FE6" w:rsidRDefault="00492FE6" w:rsidP="009C11C7">
      <w:pPr>
        <w:rPr>
          <w:rFonts w:ascii="Times New Roman" w:hAnsi="Times New Roman" w:cs="Times New Roman"/>
          <w:sz w:val="24"/>
          <w:szCs w:val="24"/>
        </w:rPr>
      </w:pPr>
      <w:r w:rsidRPr="0077001F">
        <w:rPr>
          <w:rFonts w:ascii="Times New Roman" w:hAnsi="Times New Roman" w:cs="Times New Roman"/>
          <w:b/>
          <w:i/>
          <w:sz w:val="24"/>
          <w:szCs w:val="24"/>
        </w:rPr>
        <w:t>Graf 3</w:t>
      </w:r>
      <w:r w:rsidR="0077001F">
        <w:rPr>
          <w:rFonts w:ascii="Times New Roman" w:hAnsi="Times New Roman" w:cs="Times New Roman"/>
          <w:i/>
          <w:sz w:val="24"/>
          <w:szCs w:val="24"/>
        </w:rPr>
        <w:t>)</w:t>
      </w:r>
      <w:r>
        <w:rPr>
          <w:rFonts w:ascii="Times New Roman" w:hAnsi="Times New Roman" w:cs="Times New Roman"/>
          <w:sz w:val="24"/>
          <w:szCs w:val="24"/>
        </w:rPr>
        <w:t xml:space="preserve"> </w:t>
      </w:r>
      <w:r w:rsidRPr="00F350AC">
        <w:rPr>
          <w:rFonts w:ascii="Times New Roman" w:hAnsi="Times New Roman" w:cs="Times New Roman"/>
          <w:i/>
          <w:sz w:val="24"/>
          <w:szCs w:val="24"/>
        </w:rPr>
        <w:t>Stenmorův trojúhelník (volně podle Lewise et al., 2004). Pacienta zařadíme do příslušné části trojúhelníku na základě převažující charakteristiky poškození. Intenzita charakteru skupiny klesá směrem se šipkou.</w:t>
      </w:r>
      <w:r>
        <w:rPr>
          <w:rFonts w:ascii="Times New Roman" w:hAnsi="Times New Roman" w:cs="Times New Roman"/>
          <w:sz w:val="24"/>
          <w:szCs w:val="24"/>
        </w:rPr>
        <w:t xml:space="preserve"> </w:t>
      </w:r>
    </w:p>
    <w:p w14:paraId="7121ED8A" w14:textId="77777777" w:rsidR="00492FE6" w:rsidRDefault="00492FE6" w:rsidP="00AD7844">
      <w:pPr>
        <w:spacing w:line="360" w:lineRule="auto"/>
        <w:outlineLvl w:val="0"/>
        <w:rPr>
          <w:rFonts w:ascii="Times New Roman" w:hAnsi="Times New Roman" w:cs="Times New Roman"/>
          <w:b/>
          <w:i/>
          <w:sz w:val="24"/>
          <w:szCs w:val="24"/>
        </w:rPr>
      </w:pPr>
    </w:p>
    <w:p w14:paraId="3DA2C670" w14:textId="77777777" w:rsidR="00EE0563" w:rsidRPr="00940ED7" w:rsidRDefault="00AD4329" w:rsidP="00AD7844">
      <w:pPr>
        <w:spacing w:line="360" w:lineRule="auto"/>
        <w:outlineLvl w:val="0"/>
        <w:rPr>
          <w:rFonts w:ascii="Times New Roman" w:hAnsi="Times New Roman" w:cs="Times New Roman"/>
          <w:b/>
          <w:sz w:val="28"/>
          <w:szCs w:val="28"/>
        </w:rPr>
      </w:pPr>
      <w:r w:rsidRPr="00940ED7">
        <w:rPr>
          <w:rFonts w:ascii="Times New Roman" w:hAnsi="Times New Roman" w:cs="Times New Roman"/>
          <w:b/>
          <w:sz w:val="28"/>
          <w:szCs w:val="28"/>
        </w:rPr>
        <w:t>Klasifikace</w:t>
      </w:r>
    </w:p>
    <w:p w14:paraId="28A3818B" w14:textId="77777777" w:rsidR="00EE0563" w:rsidRPr="00C31379" w:rsidRDefault="00AD4329" w:rsidP="00940ED7">
      <w:pPr>
        <w:spacing w:line="360" w:lineRule="auto"/>
        <w:ind w:firstLine="708"/>
        <w:rPr>
          <w:rFonts w:ascii="Times New Roman" w:hAnsi="Times New Roman" w:cs="Times New Roman"/>
          <w:sz w:val="24"/>
          <w:szCs w:val="24"/>
        </w:rPr>
      </w:pPr>
      <w:r w:rsidRPr="00C31379">
        <w:rPr>
          <w:rFonts w:ascii="Times New Roman" w:hAnsi="Times New Roman" w:cs="Times New Roman"/>
          <w:sz w:val="24"/>
          <w:szCs w:val="24"/>
        </w:rPr>
        <w:t>Nestabilita ramenního kloubu se tradičně dělí na traumatickou a atraumatickou, které se dále rozdělují na podtypy dle směru, č</w:t>
      </w:r>
      <w:r w:rsidR="002D3C9A">
        <w:rPr>
          <w:rFonts w:ascii="Times New Roman" w:hAnsi="Times New Roman" w:cs="Times New Roman"/>
          <w:sz w:val="24"/>
          <w:szCs w:val="24"/>
        </w:rPr>
        <w:t>etnosti a stupně nestability (</w:t>
      </w:r>
      <w:r w:rsidR="007D5F54">
        <w:rPr>
          <w:rFonts w:ascii="Times New Roman" w:hAnsi="Times New Roman" w:cs="Times New Roman"/>
          <w:sz w:val="24"/>
          <w:szCs w:val="24"/>
        </w:rPr>
        <w:t>20</w:t>
      </w:r>
      <w:r w:rsidRPr="00C31379">
        <w:rPr>
          <w:rFonts w:ascii="Times New Roman" w:hAnsi="Times New Roman" w:cs="Times New Roman"/>
          <w:sz w:val="24"/>
          <w:szCs w:val="24"/>
        </w:rPr>
        <w:t xml:space="preserve">). Modernější přístup spočíval v zavedení kategorií  </w:t>
      </w:r>
      <w:r w:rsidRPr="00C31379">
        <w:rPr>
          <w:rFonts w:ascii="Times New Roman" w:hAnsi="Times New Roman" w:cs="Times New Roman"/>
          <w:b/>
          <w:i/>
          <w:sz w:val="24"/>
          <w:szCs w:val="24"/>
        </w:rPr>
        <w:t>TUBS</w:t>
      </w:r>
      <w:r w:rsidRPr="00C31379">
        <w:rPr>
          <w:rFonts w:ascii="Times New Roman" w:hAnsi="Times New Roman" w:cs="Times New Roman"/>
          <w:sz w:val="24"/>
          <w:szCs w:val="24"/>
        </w:rPr>
        <w:t xml:space="preserve"> (</w:t>
      </w:r>
      <w:r w:rsidRPr="00C31379">
        <w:rPr>
          <w:rFonts w:ascii="Times New Roman" w:hAnsi="Times New Roman" w:cs="Times New Roman"/>
          <w:b/>
          <w:sz w:val="24"/>
          <w:szCs w:val="24"/>
        </w:rPr>
        <w:t>T</w:t>
      </w:r>
      <w:r w:rsidRPr="00C31379">
        <w:rPr>
          <w:rFonts w:ascii="Times New Roman" w:hAnsi="Times New Roman" w:cs="Times New Roman"/>
          <w:sz w:val="24"/>
          <w:szCs w:val="24"/>
        </w:rPr>
        <w:t xml:space="preserve">raumatic </w:t>
      </w:r>
      <w:r w:rsidRPr="00C31379">
        <w:rPr>
          <w:rFonts w:ascii="Times New Roman" w:hAnsi="Times New Roman" w:cs="Times New Roman"/>
          <w:b/>
          <w:sz w:val="24"/>
          <w:szCs w:val="24"/>
        </w:rPr>
        <w:t>U</w:t>
      </w:r>
      <w:r w:rsidRPr="00C31379">
        <w:rPr>
          <w:rFonts w:ascii="Times New Roman" w:hAnsi="Times New Roman" w:cs="Times New Roman"/>
          <w:sz w:val="24"/>
          <w:szCs w:val="24"/>
        </w:rPr>
        <w:t xml:space="preserve">nilateral </w:t>
      </w:r>
      <w:r w:rsidRPr="00C31379">
        <w:rPr>
          <w:rFonts w:ascii="Times New Roman" w:hAnsi="Times New Roman" w:cs="Times New Roman"/>
          <w:b/>
          <w:sz w:val="24"/>
          <w:szCs w:val="24"/>
        </w:rPr>
        <w:t>B</w:t>
      </w:r>
      <w:r w:rsidRPr="00C31379">
        <w:rPr>
          <w:rFonts w:ascii="Times New Roman" w:hAnsi="Times New Roman" w:cs="Times New Roman"/>
          <w:sz w:val="24"/>
          <w:szCs w:val="24"/>
        </w:rPr>
        <w:t xml:space="preserve">ankart lesion </w:t>
      </w:r>
      <w:r w:rsidRPr="00C31379">
        <w:rPr>
          <w:rFonts w:ascii="Times New Roman" w:hAnsi="Times New Roman" w:cs="Times New Roman"/>
          <w:b/>
          <w:sz w:val="24"/>
          <w:szCs w:val="24"/>
        </w:rPr>
        <w:t>S</w:t>
      </w:r>
      <w:r w:rsidRPr="00C31379">
        <w:rPr>
          <w:rFonts w:ascii="Times New Roman" w:hAnsi="Times New Roman" w:cs="Times New Roman"/>
          <w:sz w:val="24"/>
          <w:szCs w:val="24"/>
        </w:rPr>
        <w:t xml:space="preserve">urgery repair) a </w:t>
      </w:r>
      <w:r w:rsidRPr="00C31379">
        <w:rPr>
          <w:rFonts w:ascii="Times New Roman" w:hAnsi="Times New Roman" w:cs="Times New Roman"/>
          <w:b/>
          <w:i/>
          <w:sz w:val="24"/>
          <w:szCs w:val="24"/>
        </w:rPr>
        <w:t>AMBRI</w:t>
      </w:r>
      <w:r w:rsidRPr="00C31379">
        <w:rPr>
          <w:rFonts w:ascii="Times New Roman" w:hAnsi="Times New Roman" w:cs="Times New Roman"/>
          <w:sz w:val="24"/>
          <w:szCs w:val="24"/>
        </w:rPr>
        <w:t xml:space="preserve"> (</w:t>
      </w:r>
      <w:r w:rsidRPr="00C31379">
        <w:rPr>
          <w:rFonts w:ascii="Times New Roman" w:hAnsi="Times New Roman" w:cs="Times New Roman"/>
          <w:b/>
          <w:sz w:val="24"/>
          <w:szCs w:val="24"/>
        </w:rPr>
        <w:t>A</w:t>
      </w:r>
      <w:r w:rsidRPr="00C31379">
        <w:rPr>
          <w:rFonts w:ascii="Times New Roman" w:hAnsi="Times New Roman" w:cs="Times New Roman"/>
          <w:sz w:val="24"/>
          <w:szCs w:val="24"/>
        </w:rPr>
        <w:t xml:space="preserve">traumatic </w:t>
      </w:r>
      <w:r w:rsidRPr="00C31379">
        <w:rPr>
          <w:rFonts w:ascii="Times New Roman" w:hAnsi="Times New Roman" w:cs="Times New Roman"/>
          <w:b/>
          <w:sz w:val="24"/>
          <w:szCs w:val="24"/>
        </w:rPr>
        <w:t>M</w:t>
      </w:r>
      <w:r w:rsidRPr="00C31379">
        <w:rPr>
          <w:rFonts w:ascii="Times New Roman" w:hAnsi="Times New Roman" w:cs="Times New Roman"/>
          <w:sz w:val="24"/>
          <w:szCs w:val="24"/>
        </w:rPr>
        <w:t xml:space="preserve">ultidirectional </w:t>
      </w:r>
      <w:r w:rsidRPr="00C31379">
        <w:rPr>
          <w:rFonts w:ascii="Times New Roman" w:hAnsi="Times New Roman" w:cs="Times New Roman"/>
          <w:b/>
          <w:sz w:val="24"/>
          <w:szCs w:val="24"/>
        </w:rPr>
        <w:t>B</w:t>
      </w:r>
      <w:r w:rsidRPr="00C31379">
        <w:rPr>
          <w:rFonts w:ascii="Times New Roman" w:hAnsi="Times New Roman" w:cs="Times New Roman"/>
          <w:sz w:val="24"/>
          <w:szCs w:val="24"/>
        </w:rPr>
        <w:t xml:space="preserve">ilateral </w:t>
      </w:r>
      <w:r w:rsidRPr="00C31379">
        <w:rPr>
          <w:rFonts w:ascii="Times New Roman" w:hAnsi="Times New Roman" w:cs="Times New Roman"/>
          <w:b/>
          <w:sz w:val="24"/>
          <w:szCs w:val="24"/>
        </w:rPr>
        <w:t>R</w:t>
      </w:r>
      <w:r w:rsidRPr="00C31379">
        <w:rPr>
          <w:rFonts w:ascii="Times New Roman" w:hAnsi="Times New Roman" w:cs="Times New Roman"/>
          <w:sz w:val="24"/>
          <w:szCs w:val="24"/>
        </w:rPr>
        <w:t xml:space="preserve">ehabilitation </w:t>
      </w:r>
      <w:r w:rsidRPr="00C31379">
        <w:rPr>
          <w:rFonts w:ascii="Times New Roman" w:hAnsi="Times New Roman" w:cs="Times New Roman"/>
          <w:b/>
          <w:sz w:val="24"/>
          <w:szCs w:val="24"/>
        </w:rPr>
        <w:t>I</w:t>
      </w:r>
      <w:r w:rsidRPr="00C31379">
        <w:rPr>
          <w:rFonts w:ascii="Times New Roman" w:hAnsi="Times New Roman" w:cs="Times New Roman"/>
          <w:sz w:val="24"/>
          <w:szCs w:val="24"/>
        </w:rPr>
        <w:t>nferior capsular shift), které byly současně propojeny s</w:t>
      </w:r>
      <w:r w:rsidR="009F37E7">
        <w:rPr>
          <w:rFonts w:ascii="Times New Roman" w:hAnsi="Times New Roman" w:cs="Times New Roman"/>
          <w:sz w:val="24"/>
          <w:szCs w:val="24"/>
        </w:rPr>
        <w:t xml:space="preserve"> konkrétním </w:t>
      </w:r>
      <w:r w:rsidRPr="00C31379">
        <w:rPr>
          <w:rFonts w:ascii="Times New Roman" w:hAnsi="Times New Roman" w:cs="Times New Roman"/>
          <w:sz w:val="24"/>
          <w:szCs w:val="24"/>
        </w:rPr>
        <w:t>d</w:t>
      </w:r>
      <w:r w:rsidR="00595A6F">
        <w:rPr>
          <w:rFonts w:ascii="Times New Roman" w:hAnsi="Times New Roman" w:cs="Times New Roman"/>
          <w:sz w:val="24"/>
          <w:szCs w:val="24"/>
        </w:rPr>
        <w:t>oporučeným léčebným postupem (</w:t>
      </w:r>
      <w:r w:rsidR="007D5F54">
        <w:rPr>
          <w:rFonts w:ascii="Times New Roman" w:hAnsi="Times New Roman" w:cs="Times New Roman"/>
          <w:sz w:val="24"/>
          <w:szCs w:val="24"/>
        </w:rPr>
        <w:t>91, 58</w:t>
      </w:r>
      <w:r w:rsidRPr="00C31379">
        <w:rPr>
          <w:rFonts w:ascii="Times New Roman" w:hAnsi="Times New Roman" w:cs="Times New Roman"/>
          <w:sz w:val="24"/>
          <w:szCs w:val="24"/>
        </w:rPr>
        <w:t xml:space="preserve">). </w:t>
      </w:r>
      <w:r w:rsidR="009F37E7">
        <w:rPr>
          <w:rFonts w:ascii="Times New Roman" w:hAnsi="Times New Roman" w:cs="Times New Roman"/>
          <w:sz w:val="24"/>
          <w:szCs w:val="24"/>
        </w:rPr>
        <w:t>Postupně se</w:t>
      </w:r>
      <w:r w:rsidRPr="00C31379">
        <w:rPr>
          <w:rFonts w:ascii="Times New Roman" w:hAnsi="Times New Roman" w:cs="Times New Roman"/>
          <w:sz w:val="24"/>
          <w:szCs w:val="24"/>
        </w:rPr>
        <w:t xml:space="preserve"> však </w:t>
      </w:r>
      <w:r w:rsidR="009F37E7">
        <w:rPr>
          <w:rFonts w:ascii="Times New Roman" w:hAnsi="Times New Roman" w:cs="Times New Roman"/>
          <w:sz w:val="24"/>
          <w:szCs w:val="24"/>
        </w:rPr>
        <w:t>ukáza</w:t>
      </w:r>
      <w:r w:rsidRPr="00C31379">
        <w:rPr>
          <w:rFonts w:ascii="Times New Roman" w:hAnsi="Times New Roman" w:cs="Times New Roman"/>
          <w:sz w:val="24"/>
          <w:szCs w:val="24"/>
        </w:rPr>
        <w:t xml:space="preserve">lo, že dvě základní klasifikační skupiny nejsou schopny popsat celé spektrum stavů. Proto byla navržena třetí kategorie, </w:t>
      </w:r>
      <w:r w:rsidRPr="00C31379">
        <w:rPr>
          <w:rFonts w:ascii="Times New Roman" w:hAnsi="Times New Roman" w:cs="Times New Roman"/>
          <w:b/>
          <w:i/>
          <w:sz w:val="24"/>
          <w:szCs w:val="24"/>
        </w:rPr>
        <w:t>habituální nestrukturální nestabilita</w:t>
      </w:r>
      <w:r w:rsidRPr="00C31379">
        <w:rPr>
          <w:rFonts w:ascii="Times New Roman" w:hAnsi="Times New Roman" w:cs="Times New Roman"/>
          <w:sz w:val="24"/>
          <w:szCs w:val="24"/>
        </w:rPr>
        <w:t>, k níž dochází převážně na podkla</w:t>
      </w:r>
      <w:r w:rsidR="002D3C9A">
        <w:rPr>
          <w:rFonts w:ascii="Times New Roman" w:hAnsi="Times New Roman" w:cs="Times New Roman"/>
          <w:sz w:val="24"/>
          <w:szCs w:val="24"/>
        </w:rPr>
        <w:t>dě chybných svalových vzorců (</w:t>
      </w:r>
      <w:r w:rsidR="007D5F54">
        <w:rPr>
          <w:rFonts w:ascii="Times New Roman" w:hAnsi="Times New Roman" w:cs="Times New Roman"/>
          <w:sz w:val="24"/>
          <w:szCs w:val="24"/>
        </w:rPr>
        <w:t>52</w:t>
      </w:r>
      <w:r w:rsidRPr="00C31379">
        <w:rPr>
          <w:rFonts w:ascii="Times New Roman" w:hAnsi="Times New Roman" w:cs="Times New Roman"/>
          <w:sz w:val="24"/>
          <w:szCs w:val="24"/>
        </w:rPr>
        <w:t>).</w:t>
      </w:r>
    </w:p>
    <w:p w14:paraId="23AD7695" w14:textId="77777777" w:rsidR="00EE0563" w:rsidRPr="00B63E63" w:rsidRDefault="00F22600" w:rsidP="00F22600">
      <w:pPr>
        <w:spacing w:line="360" w:lineRule="auto"/>
        <w:ind w:firstLine="708"/>
        <w:rPr>
          <w:rFonts w:ascii="Times New Roman" w:hAnsi="Times New Roman" w:cs="Times New Roman"/>
          <w:sz w:val="24"/>
          <w:szCs w:val="24"/>
        </w:rPr>
      </w:pPr>
      <w:r>
        <w:rPr>
          <w:rFonts w:ascii="Times New Roman" w:hAnsi="Times New Roman" w:cs="Times New Roman"/>
          <w:sz w:val="24"/>
          <w:szCs w:val="24"/>
        </w:rPr>
        <w:t>Gerber a</w:t>
      </w:r>
      <w:r w:rsidR="009D3A6F">
        <w:rPr>
          <w:rFonts w:ascii="Times New Roman" w:hAnsi="Times New Roman" w:cs="Times New Roman"/>
          <w:sz w:val="24"/>
          <w:szCs w:val="24"/>
        </w:rPr>
        <w:t xml:space="preserve"> Nyffeler</w:t>
      </w:r>
      <w:r w:rsidR="005A12B1" w:rsidRPr="00B63E63">
        <w:rPr>
          <w:rFonts w:ascii="Times New Roman" w:hAnsi="Times New Roman" w:cs="Times New Roman"/>
          <w:sz w:val="24"/>
          <w:szCs w:val="24"/>
        </w:rPr>
        <w:t xml:space="preserve"> </w:t>
      </w:r>
      <w:r>
        <w:rPr>
          <w:rFonts w:ascii="Times New Roman" w:hAnsi="Times New Roman" w:cs="Times New Roman"/>
          <w:sz w:val="24"/>
          <w:szCs w:val="24"/>
        </w:rPr>
        <w:t xml:space="preserve">popsali klasifikační systém, který rozlišuje nestability mezi statické, dynamické a </w:t>
      </w:r>
      <w:r w:rsidR="00591F07">
        <w:rPr>
          <w:rFonts w:ascii="Times New Roman" w:hAnsi="Times New Roman" w:cs="Times New Roman"/>
          <w:sz w:val="24"/>
          <w:szCs w:val="24"/>
        </w:rPr>
        <w:t>svévolné</w:t>
      </w:r>
      <w:r w:rsidR="007700AE">
        <w:rPr>
          <w:rFonts w:ascii="Times New Roman" w:hAnsi="Times New Roman" w:cs="Times New Roman"/>
          <w:sz w:val="24"/>
          <w:szCs w:val="24"/>
        </w:rPr>
        <w:t xml:space="preserve"> (</w:t>
      </w:r>
      <w:r w:rsidR="007D5F54">
        <w:rPr>
          <w:rFonts w:ascii="Times New Roman" w:hAnsi="Times New Roman" w:cs="Times New Roman"/>
          <w:sz w:val="24"/>
          <w:szCs w:val="24"/>
        </w:rPr>
        <w:t>30</w:t>
      </w:r>
      <w:r w:rsidR="007700AE">
        <w:rPr>
          <w:rFonts w:ascii="Times New Roman" w:hAnsi="Times New Roman" w:cs="Times New Roman"/>
          <w:sz w:val="24"/>
          <w:szCs w:val="24"/>
        </w:rPr>
        <w:t>)</w:t>
      </w:r>
      <w:r w:rsidR="00591F07">
        <w:rPr>
          <w:rFonts w:ascii="Times New Roman" w:hAnsi="Times New Roman" w:cs="Times New Roman"/>
          <w:sz w:val="24"/>
          <w:szCs w:val="24"/>
        </w:rPr>
        <w:t>. Statické nestability</w:t>
      </w:r>
      <w:r w:rsidR="005A12B1" w:rsidRPr="00B63E63">
        <w:rPr>
          <w:rFonts w:ascii="Times New Roman" w:hAnsi="Times New Roman" w:cs="Times New Roman"/>
          <w:sz w:val="24"/>
          <w:szCs w:val="24"/>
        </w:rPr>
        <w:t xml:space="preserve"> (</w:t>
      </w:r>
      <w:r w:rsidR="002D3C9A">
        <w:rPr>
          <w:rFonts w:ascii="Times New Roman" w:hAnsi="Times New Roman" w:cs="Times New Roman"/>
          <w:sz w:val="24"/>
          <w:szCs w:val="24"/>
        </w:rPr>
        <w:t>třída</w:t>
      </w:r>
      <w:r w:rsidR="005A12B1" w:rsidRPr="00B63E63">
        <w:rPr>
          <w:rFonts w:ascii="Times New Roman" w:hAnsi="Times New Roman" w:cs="Times New Roman"/>
          <w:sz w:val="24"/>
          <w:szCs w:val="24"/>
        </w:rPr>
        <w:t xml:space="preserve"> A) </w:t>
      </w:r>
      <w:r w:rsidR="00591F07">
        <w:rPr>
          <w:rFonts w:ascii="Times New Roman" w:hAnsi="Times New Roman" w:cs="Times New Roman"/>
          <w:sz w:val="24"/>
          <w:szCs w:val="24"/>
        </w:rPr>
        <w:t>jsou definovány absencí klasických symptomů nestability a jsou většinou provázeny degenerativními změnami kloubu či poškozením manžety rotátorů.</w:t>
      </w:r>
      <w:r w:rsidR="005A12B1" w:rsidRPr="00B63E63">
        <w:rPr>
          <w:rFonts w:ascii="Times New Roman" w:hAnsi="Times New Roman" w:cs="Times New Roman"/>
          <w:sz w:val="24"/>
          <w:szCs w:val="24"/>
        </w:rPr>
        <w:t xml:space="preserve"> </w:t>
      </w:r>
      <w:r w:rsidR="00591F07">
        <w:rPr>
          <w:rFonts w:ascii="Times New Roman" w:hAnsi="Times New Roman" w:cs="Times New Roman"/>
          <w:sz w:val="24"/>
          <w:szCs w:val="24"/>
        </w:rPr>
        <w:t>Diagnostika je spíše radiologická, než-li klinická.</w:t>
      </w:r>
      <w:r w:rsidR="005A12B1" w:rsidRPr="00B63E63">
        <w:rPr>
          <w:rFonts w:ascii="Times New Roman" w:hAnsi="Times New Roman" w:cs="Times New Roman"/>
          <w:sz w:val="24"/>
          <w:szCs w:val="24"/>
        </w:rPr>
        <w:t xml:space="preserve"> Dynamic</w:t>
      </w:r>
      <w:r w:rsidR="00591F07">
        <w:rPr>
          <w:rFonts w:ascii="Times New Roman" w:hAnsi="Times New Roman" w:cs="Times New Roman"/>
          <w:sz w:val="24"/>
          <w:szCs w:val="24"/>
        </w:rPr>
        <w:t xml:space="preserve">ké </w:t>
      </w:r>
      <w:r w:rsidR="005A12B1" w:rsidRPr="00B63E63">
        <w:rPr>
          <w:rFonts w:ascii="Times New Roman" w:hAnsi="Times New Roman" w:cs="Times New Roman"/>
          <w:sz w:val="24"/>
          <w:szCs w:val="24"/>
        </w:rPr>
        <w:t>n</w:t>
      </w:r>
      <w:r w:rsidR="00591F07">
        <w:rPr>
          <w:rFonts w:ascii="Times New Roman" w:hAnsi="Times New Roman" w:cs="Times New Roman"/>
          <w:sz w:val="24"/>
          <w:szCs w:val="24"/>
        </w:rPr>
        <w:t>estability</w:t>
      </w:r>
      <w:r w:rsidR="005A12B1" w:rsidRPr="00B63E63">
        <w:rPr>
          <w:rFonts w:ascii="Times New Roman" w:hAnsi="Times New Roman" w:cs="Times New Roman"/>
          <w:sz w:val="24"/>
          <w:szCs w:val="24"/>
        </w:rPr>
        <w:t xml:space="preserve"> (</w:t>
      </w:r>
      <w:r w:rsidR="002D3C9A">
        <w:rPr>
          <w:rFonts w:ascii="Times New Roman" w:hAnsi="Times New Roman" w:cs="Times New Roman"/>
          <w:sz w:val="24"/>
          <w:szCs w:val="24"/>
        </w:rPr>
        <w:t>třída</w:t>
      </w:r>
      <w:r w:rsidR="005A12B1" w:rsidRPr="00B63E63">
        <w:rPr>
          <w:rFonts w:ascii="Times New Roman" w:hAnsi="Times New Roman" w:cs="Times New Roman"/>
          <w:sz w:val="24"/>
          <w:szCs w:val="24"/>
        </w:rPr>
        <w:t xml:space="preserve"> B) </w:t>
      </w:r>
      <w:r w:rsidR="00591F07">
        <w:rPr>
          <w:rFonts w:ascii="Times New Roman" w:hAnsi="Times New Roman" w:cs="Times New Roman"/>
          <w:sz w:val="24"/>
          <w:szCs w:val="24"/>
        </w:rPr>
        <w:lastRenderedPageBreak/>
        <w:t>vznikají vždy na podkledě traumatu a u pacienta se vyskytuj</w:t>
      </w:r>
      <w:r w:rsidR="002F6E33">
        <w:rPr>
          <w:rFonts w:ascii="Times New Roman" w:hAnsi="Times New Roman" w:cs="Times New Roman"/>
          <w:sz w:val="24"/>
          <w:szCs w:val="24"/>
        </w:rPr>
        <w:t>í klasické symptomy nestability. Poslední skupina</w:t>
      </w:r>
      <w:r w:rsidR="005A12B1" w:rsidRPr="00B63E63">
        <w:rPr>
          <w:rFonts w:ascii="Times New Roman" w:hAnsi="Times New Roman" w:cs="Times New Roman"/>
          <w:sz w:val="24"/>
          <w:szCs w:val="24"/>
        </w:rPr>
        <w:t xml:space="preserve">, </w:t>
      </w:r>
      <w:r w:rsidR="002D3C9A">
        <w:rPr>
          <w:rFonts w:ascii="Times New Roman" w:hAnsi="Times New Roman" w:cs="Times New Roman"/>
          <w:sz w:val="24"/>
          <w:szCs w:val="24"/>
        </w:rPr>
        <w:t>třída</w:t>
      </w:r>
      <w:r w:rsidR="005A12B1" w:rsidRPr="00B63E63">
        <w:rPr>
          <w:rFonts w:ascii="Times New Roman" w:hAnsi="Times New Roman" w:cs="Times New Roman"/>
          <w:sz w:val="24"/>
          <w:szCs w:val="24"/>
        </w:rPr>
        <w:t xml:space="preserve"> C, </w:t>
      </w:r>
      <w:r w:rsidR="002F6E33">
        <w:rPr>
          <w:rFonts w:ascii="Times New Roman" w:hAnsi="Times New Roman" w:cs="Times New Roman"/>
          <w:sz w:val="24"/>
          <w:szCs w:val="24"/>
        </w:rPr>
        <w:t xml:space="preserve">zahrnuje pacienty, kteří si mohou dislokaci vyvolat samovolně. </w:t>
      </w:r>
    </w:p>
    <w:p w14:paraId="50AAF7BD" w14:textId="77777777" w:rsidR="00F22600" w:rsidRPr="00C31379" w:rsidRDefault="00F22600" w:rsidP="00AD7844">
      <w:pPr>
        <w:spacing w:line="360" w:lineRule="auto"/>
        <w:rPr>
          <w:rFonts w:ascii="Times New Roman" w:hAnsi="Times New Roman" w:cs="Times New Roman"/>
          <w:sz w:val="24"/>
          <w:szCs w:val="24"/>
        </w:rPr>
      </w:pPr>
    </w:p>
    <w:p w14:paraId="49EEDDAF" w14:textId="77777777" w:rsidR="00EE0563" w:rsidRPr="00940ED7" w:rsidRDefault="00AD4329" w:rsidP="00AD7844">
      <w:pPr>
        <w:spacing w:line="360" w:lineRule="auto"/>
        <w:jc w:val="both"/>
        <w:outlineLvl w:val="0"/>
        <w:rPr>
          <w:rFonts w:ascii="Times New Roman" w:hAnsi="Times New Roman" w:cs="Times New Roman"/>
          <w:b/>
          <w:sz w:val="28"/>
          <w:szCs w:val="28"/>
        </w:rPr>
      </w:pPr>
      <w:r w:rsidRPr="00940ED7">
        <w:rPr>
          <w:rFonts w:ascii="Times New Roman" w:hAnsi="Times New Roman" w:cs="Times New Roman"/>
          <w:b/>
          <w:sz w:val="28"/>
          <w:szCs w:val="28"/>
        </w:rPr>
        <w:t>Anatomické léze sdružené s přední nestabilitou</w:t>
      </w:r>
    </w:p>
    <w:p w14:paraId="6BBB5C1C" w14:textId="77777777" w:rsidR="00EE0563" w:rsidRPr="00C31379" w:rsidRDefault="00AD4329" w:rsidP="00AD7844">
      <w:pPr>
        <w:spacing w:line="360" w:lineRule="auto"/>
        <w:jc w:val="both"/>
        <w:rPr>
          <w:rFonts w:ascii="Times New Roman" w:hAnsi="Times New Roman" w:cs="Times New Roman"/>
          <w:sz w:val="24"/>
          <w:szCs w:val="24"/>
        </w:rPr>
      </w:pPr>
      <w:r w:rsidRPr="009F37E7">
        <w:rPr>
          <w:rFonts w:ascii="Times New Roman" w:hAnsi="Times New Roman" w:cs="Times New Roman"/>
          <w:i/>
          <w:sz w:val="24"/>
          <w:szCs w:val="24"/>
        </w:rPr>
        <w:t>Klasická Bankartova léze</w:t>
      </w:r>
      <w:r w:rsidRPr="00C31379">
        <w:rPr>
          <w:rFonts w:ascii="Times New Roman" w:hAnsi="Times New Roman" w:cs="Times New Roman"/>
          <w:sz w:val="24"/>
          <w:szCs w:val="24"/>
        </w:rPr>
        <w:t>: defekt v místě přechodu glenoidální chrupavky v labrum (</w:t>
      </w:r>
      <w:r w:rsidR="0023758A">
        <w:rPr>
          <w:rFonts w:ascii="Times New Roman" w:hAnsi="Times New Roman" w:cs="Times New Roman"/>
          <w:sz w:val="24"/>
          <w:szCs w:val="24"/>
        </w:rPr>
        <w:t>obr. 6</w:t>
      </w:r>
      <w:r w:rsidRPr="00C31379">
        <w:rPr>
          <w:rFonts w:ascii="Times New Roman" w:hAnsi="Times New Roman" w:cs="Times New Roman"/>
          <w:sz w:val="24"/>
          <w:szCs w:val="24"/>
        </w:rPr>
        <w:t>)</w:t>
      </w:r>
      <w:r w:rsidR="009F37E7">
        <w:rPr>
          <w:rFonts w:ascii="Times New Roman" w:hAnsi="Times New Roman" w:cs="Times New Roman"/>
          <w:sz w:val="24"/>
          <w:szCs w:val="24"/>
        </w:rPr>
        <w:t>.</w:t>
      </w:r>
    </w:p>
    <w:p w14:paraId="0DC9A0B3" w14:textId="77777777" w:rsidR="00EE0563" w:rsidRPr="00C31379" w:rsidRDefault="00AD4329" w:rsidP="00AD7844">
      <w:pPr>
        <w:spacing w:line="360" w:lineRule="auto"/>
        <w:jc w:val="both"/>
        <w:rPr>
          <w:rFonts w:ascii="Times New Roman" w:hAnsi="Times New Roman" w:cs="Times New Roman"/>
          <w:sz w:val="24"/>
          <w:szCs w:val="24"/>
        </w:rPr>
      </w:pPr>
      <w:r w:rsidRPr="009F37E7">
        <w:rPr>
          <w:rFonts w:ascii="Times New Roman" w:hAnsi="Times New Roman" w:cs="Times New Roman"/>
          <w:i/>
          <w:sz w:val="24"/>
          <w:szCs w:val="24"/>
        </w:rPr>
        <w:t>Perthesova léze</w:t>
      </w:r>
      <w:r w:rsidRPr="00C31379">
        <w:rPr>
          <w:rFonts w:ascii="Times New Roman" w:hAnsi="Times New Roman" w:cs="Times New Roman"/>
          <w:sz w:val="24"/>
          <w:szCs w:val="24"/>
        </w:rPr>
        <w:t xml:space="preserve">: subperiostální </w:t>
      </w:r>
      <w:r w:rsidR="009F37E7">
        <w:rPr>
          <w:rFonts w:ascii="Times New Roman" w:hAnsi="Times New Roman" w:cs="Times New Roman"/>
          <w:sz w:val="24"/>
          <w:szCs w:val="24"/>
        </w:rPr>
        <w:t>odtrž</w:t>
      </w:r>
      <w:r w:rsidRPr="00C31379">
        <w:rPr>
          <w:rFonts w:ascii="Times New Roman" w:hAnsi="Times New Roman" w:cs="Times New Roman"/>
          <w:sz w:val="24"/>
          <w:szCs w:val="24"/>
        </w:rPr>
        <w:t>ení labra spolu s ligamentum humero-glenoidale inferior (IGHL) od krčku glenoidu vytvářející tzv. „periosteal pouch“.</w:t>
      </w:r>
    </w:p>
    <w:p w14:paraId="0B26B6B1" w14:textId="77777777" w:rsidR="00EE0563" w:rsidRPr="00C31379" w:rsidRDefault="00AD4329" w:rsidP="00AD7844">
      <w:pPr>
        <w:spacing w:line="360" w:lineRule="auto"/>
        <w:jc w:val="both"/>
        <w:rPr>
          <w:rFonts w:ascii="Times New Roman" w:hAnsi="Times New Roman" w:cs="Times New Roman"/>
          <w:sz w:val="24"/>
          <w:szCs w:val="24"/>
        </w:rPr>
      </w:pPr>
      <w:r w:rsidRPr="009F37E7">
        <w:rPr>
          <w:rFonts w:ascii="Times New Roman" w:hAnsi="Times New Roman" w:cs="Times New Roman"/>
          <w:i/>
          <w:sz w:val="24"/>
          <w:szCs w:val="24"/>
        </w:rPr>
        <w:t>ALPSA léze</w:t>
      </w:r>
      <w:r w:rsidRPr="00C31379">
        <w:rPr>
          <w:rFonts w:ascii="Times New Roman" w:hAnsi="Times New Roman" w:cs="Times New Roman"/>
          <w:b/>
          <w:i/>
          <w:sz w:val="24"/>
          <w:szCs w:val="24"/>
        </w:rPr>
        <w:t xml:space="preserve"> </w:t>
      </w:r>
      <w:r w:rsidRPr="00C31379">
        <w:rPr>
          <w:rFonts w:ascii="Times New Roman" w:hAnsi="Times New Roman" w:cs="Times New Roman"/>
          <w:sz w:val="24"/>
          <w:szCs w:val="24"/>
        </w:rPr>
        <w:t>(</w:t>
      </w:r>
      <w:r w:rsidRPr="00C31379">
        <w:rPr>
          <w:rFonts w:ascii="Times New Roman" w:hAnsi="Times New Roman" w:cs="Times New Roman"/>
          <w:b/>
          <w:sz w:val="24"/>
          <w:szCs w:val="24"/>
        </w:rPr>
        <w:t>A</w:t>
      </w:r>
      <w:r w:rsidRPr="00C31379">
        <w:rPr>
          <w:rFonts w:ascii="Times New Roman" w:hAnsi="Times New Roman" w:cs="Times New Roman"/>
          <w:sz w:val="24"/>
          <w:szCs w:val="24"/>
        </w:rPr>
        <w:t xml:space="preserve">nterior </w:t>
      </w:r>
      <w:r w:rsidRPr="00C31379">
        <w:rPr>
          <w:rFonts w:ascii="Times New Roman" w:hAnsi="Times New Roman" w:cs="Times New Roman"/>
          <w:b/>
          <w:sz w:val="24"/>
          <w:szCs w:val="24"/>
        </w:rPr>
        <w:t>L</w:t>
      </w:r>
      <w:r w:rsidRPr="00C31379">
        <w:rPr>
          <w:rFonts w:ascii="Times New Roman" w:hAnsi="Times New Roman" w:cs="Times New Roman"/>
          <w:sz w:val="24"/>
          <w:szCs w:val="24"/>
        </w:rPr>
        <w:t xml:space="preserve">abral </w:t>
      </w:r>
      <w:r w:rsidRPr="00C31379">
        <w:rPr>
          <w:rFonts w:ascii="Times New Roman" w:hAnsi="Times New Roman" w:cs="Times New Roman"/>
          <w:b/>
          <w:sz w:val="24"/>
          <w:szCs w:val="24"/>
        </w:rPr>
        <w:t>P</w:t>
      </w:r>
      <w:r w:rsidRPr="00C31379">
        <w:rPr>
          <w:rFonts w:ascii="Times New Roman" w:hAnsi="Times New Roman" w:cs="Times New Roman"/>
          <w:sz w:val="24"/>
          <w:szCs w:val="24"/>
        </w:rPr>
        <w:t xml:space="preserve">eriosteal </w:t>
      </w:r>
      <w:r w:rsidRPr="00C31379">
        <w:rPr>
          <w:rFonts w:ascii="Times New Roman" w:hAnsi="Times New Roman" w:cs="Times New Roman"/>
          <w:b/>
          <w:sz w:val="24"/>
          <w:szCs w:val="24"/>
        </w:rPr>
        <w:t>S</w:t>
      </w:r>
      <w:r w:rsidRPr="00C31379">
        <w:rPr>
          <w:rFonts w:ascii="Times New Roman" w:hAnsi="Times New Roman" w:cs="Times New Roman"/>
          <w:sz w:val="24"/>
          <w:szCs w:val="24"/>
        </w:rPr>
        <w:t xml:space="preserve">leeve </w:t>
      </w:r>
      <w:r w:rsidRPr="00C31379">
        <w:rPr>
          <w:rFonts w:ascii="Times New Roman" w:hAnsi="Times New Roman" w:cs="Times New Roman"/>
          <w:b/>
          <w:sz w:val="24"/>
          <w:szCs w:val="24"/>
        </w:rPr>
        <w:t>A</w:t>
      </w:r>
      <w:r w:rsidRPr="00C31379">
        <w:rPr>
          <w:rFonts w:ascii="Times New Roman" w:hAnsi="Times New Roman" w:cs="Times New Roman"/>
          <w:sz w:val="24"/>
          <w:szCs w:val="24"/>
        </w:rPr>
        <w:t>vulsion): subperiosteální odloučení labra a IGHL od glenoidu, uvedené struktury jsou „spadlé“, přihojují se ke krčku glenoidu fibrózou.</w:t>
      </w:r>
    </w:p>
    <w:p w14:paraId="673B5899" w14:textId="77777777" w:rsidR="00EE0563" w:rsidRPr="00C31379" w:rsidRDefault="00AD4329" w:rsidP="00AD7844">
      <w:pPr>
        <w:spacing w:line="360" w:lineRule="auto"/>
        <w:jc w:val="both"/>
        <w:rPr>
          <w:rFonts w:ascii="Times New Roman" w:hAnsi="Times New Roman" w:cs="Times New Roman"/>
          <w:sz w:val="24"/>
          <w:szCs w:val="24"/>
        </w:rPr>
      </w:pPr>
      <w:r w:rsidRPr="009F37E7">
        <w:rPr>
          <w:rFonts w:ascii="Times New Roman" w:hAnsi="Times New Roman" w:cs="Times New Roman"/>
          <w:i/>
          <w:sz w:val="24"/>
          <w:szCs w:val="24"/>
        </w:rPr>
        <w:t>HAGL léze</w:t>
      </w:r>
      <w:r w:rsidRPr="00C31379">
        <w:rPr>
          <w:rFonts w:ascii="Times New Roman" w:hAnsi="Times New Roman" w:cs="Times New Roman"/>
          <w:b/>
          <w:i/>
          <w:sz w:val="24"/>
          <w:szCs w:val="24"/>
        </w:rPr>
        <w:t xml:space="preserve"> </w:t>
      </w:r>
      <w:r w:rsidRPr="00C31379">
        <w:rPr>
          <w:rFonts w:ascii="Times New Roman" w:hAnsi="Times New Roman" w:cs="Times New Roman"/>
          <w:sz w:val="24"/>
          <w:szCs w:val="24"/>
        </w:rPr>
        <w:t>(</w:t>
      </w:r>
      <w:r w:rsidRPr="00C31379">
        <w:rPr>
          <w:rFonts w:ascii="Times New Roman" w:hAnsi="Times New Roman" w:cs="Times New Roman"/>
          <w:b/>
          <w:sz w:val="24"/>
          <w:szCs w:val="24"/>
        </w:rPr>
        <w:t>H</w:t>
      </w:r>
      <w:r w:rsidRPr="00C31379">
        <w:rPr>
          <w:rFonts w:ascii="Times New Roman" w:hAnsi="Times New Roman" w:cs="Times New Roman"/>
          <w:sz w:val="24"/>
          <w:szCs w:val="24"/>
        </w:rPr>
        <w:t xml:space="preserve">umeral </w:t>
      </w:r>
      <w:r w:rsidRPr="00C31379">
        <w:rPr>
          <w:rFonts w:ascii="Times New Roman" w:hAnsi="Times New Roman" w:cs="Times New Roman"/>
          <w:b/>
          <w:sz w:val="24"/>
          <w:szCs w:val="24"/>
        </w:rPr>
        <w:t>A</w:t>
      </w:r>
      <w:r w:rsidRPr="00C31379">
        <w:rPr>
          <w:rFonts w:ascii="Times New Roman" w:hAnsi="Times New Roman" w:cs="Times New Roman"/>
          <w:sz w:val="24"/>
          <w:szCs w:val="24"/>
        </w:rPr>
        <w:t xml:space="preserve">vulsion </w:t>
      </w:r>
      <w:r w:rsidRPr="00C31379">
        <w:rPr>
          <w:rFonts w:ascii="Times New Roman" w:hAnsi="Times New Roman" w:cs="Times New Roman"/>
          <w:b/>
          <w:sz w:val="24"/>
          <w:szCs w:val="24"/>
        </w:rPr>
        <w:t>G</w:t>
      </w:r>
      <w:r w:rsidRPr="00C31379">
        <w:rPr>
          <w:rFonts w:ascii="Times New Roman" w:hAnsi="Times New Roman" w:cs="Times New Roman"/>
          <w:sz w:val="24"/>
          <w:szCs w:val="24"/>
        </w:rPr>
        <w:t>leno</w:t>
      </w:r>
      <w:r w:rsidRPr="00C31379">
        <w:rPr>
          <w:rFonts w:ascii="Times New Roman" w:hAnsi="Times New Roman" w:cs="Times New Roman"/>
          <w:b/>
          <w:sz w:val="24"/>
          <w:szCs w:val="24"/>
        </w:rPr>
        <w:t>H</w:t>
      </w:r>
      <w:r w:rsidRPr="00C31379">
        <w:rPr>
          <w:rFonts w:ascii="Times New Roman" w:hAnsi="Times New Roman" w:cs="Times New Roman"/>
          <w:sz w:val="24"/>
          <w:szCs w:val="24"/>
        </w:rPr>
        <w:t xml:space="preserve">umeral </w:t>
      </w:r>
      <w:r w:rsidRPr="00C31379">
        <w:rPr>
          <w:rFonts w:ascii="Times New Roman" w:hAnsi="Times New Roman" w:cs="Times New Roman"/>
          <w:b/>
          <w:sz w:val="24"/>
          <w:szCs w:val="24"/>
        </w:rPr>
        <w:t>L</w:t>
      </w:r>
      <w:r w:rsidRPr="00C31379">
        <w:rPr>
          <w:rFonts w:ascii="Times New Roman" w:hAnsi="Times New Roman" w:cs="Times New Roman"/>
          <w:sz w:val="24"/>
          <w:szCs w:val="24"/>
        </w:rPr>
        <w:t>igament): odtržení IGHL od humeru s či bez poškození m. subscapularis.</w:t>
      </w:r>
    </w:p>
    <w:p w14:paraId="6AC2DD8A" w14:textId="77777777" w:rsidR="00EE0563" w:rsidRPr="00C31379" w:rsidRDefault="00AD4329" w:rsidP="00AD7844">
      <w:pPr>
        <w:spacing w:line="360" w:lineRule="auto"/>
        <w:jc w:val="both"/>
        <w:rPr>
          <w:rFonts w:ascii="Times New Roman" w:hAnsi="Times New Roman" w:cs="Times New Roman"/>
          <w:sz w:val="24"/>
          <w:szCs w:val="24"/>
        </w:rPr>
      </w:pPr>
      <w:r w:rsidRPr="009F37E7">
        <w:rPr>
          <w:rFonts w:ascii="Times New Roman" w:hAnsi="Times New Roman" w:cs="Times New Roman"/>
          <w:i/>
          <w:sz w:val="24"/>
          <w:szCs w:val="24"/>
        </w:rPr>
        <w:t>GLAD léze</w:t>
      </w:r>
      <w:r w:rsidRPr="00C31379">
        <w:rPr>
          <w:rFonts w:ascii="Times New Roman" w:hAnsi="Times New Roman" w:cs="Times New Roman"/>
          <w:b/>
          <w:i/>
          <w:sz w:val="24"/>
          <w:szCs w:val="24"/>
        </w:rPr>
        <w:t xml:space="preserve"> </w:t>
      </w:r>
      <w:r w:rsidRPr="00C31379">
        <w:rPr>
          <w:rFonts w:ascii="Times New Roman" w:hAnsi="Times New Roman" w:cs="Times New Roman"/>
          <w:sz w:val="24"/>
          <w:szCs w:val="24"/>
        </w:rPr>
        <w:t>(</w:t>
      </w:r>
      <w:r w:rsidRPr="00C31379">
        <w:rPr>
          <w:rFonts w:ascii="Times New Roman" w:hAnsi="Times New Roman" w:cs="Times New Roman"/>
          <w:b/>
          <w:sz w:val="24"/>
          <w:szCs w:val="24"/>
        </w:rPr>
        <w:t>GL</w:t>
      </w:r>
      <w:r w:rsidRPr="00C31379">
        <w:rPr>
          <w:rFonts w:ascii="Times New Roman" w:hAnsi="Times New Roman" w:cs="Times New Roman"/>
          <w:sz w:val="24"/>
          <w:szCs w:val="24"/>
        </w:rPr>
        <w:t xml:space="preserve">enolabral </w:t>
      </w:r>
      <w:r w:rsidRPr="00C31379">
        <w:rPr>
          <w:rFonts w:ascii="Times New Roman" w:hAnsi="Times New Roman" w:cs="Times New Roman"/>
          <w:b/>
          <w:sz w:val="24"/>
          <w:szCs w:val="24"/>
        </w:rPr>
        <w:t>A</w:t>
      </w:r>
      <w:r w:rsidRPr="00C31379">
        <w:rPr>
          <w:rFonts w:ascii="Times New Roman" w:hAnsi="Times New Roman" w:cs="Times New Roman"/>
          <w:sz w:val="24"/>
          <w:szCs w:val="24"/>
        </w:rPr>
        <w:t xml:space="preserve">rticular </w:t>
      </w:r>
      <w:r w:rsidRPr="00C31379">
        <w:rPr>
          <w:rFonts w:ascii="Times New Roman" w:hAnsi="Times New Roman" w:cs="Times New Roman"/>
          <w:b/>
          <w:sz w:val="24"/>
          <w:szCs w:val="24"/>
        </w:rPr>
        <w:t>D</w:t>
      </w:r>
      <w:r w:rsidRPr="00C31379">
        <w:rPr>
          <w:rFonts w:ascii="Times New Roman" w:hAnsi="Times New Roman" w:cs="Times New Roman"/>
          <w:sz w:val="24"/>
          <w:szCs w:val="24"/>
        </w:rPr>
        <w:t>isruption): chondrální léze na přechodu glenoidu a labra, avšak bez odtržení labra.</w:t>
      </w:r>
    </w:p>
    <w:p w14:paraId="50B9EFEB" w14:textId="77777777" w:rsidR="00EE0563" w:rsidRPr="00C31379" w:rsidRDefault="009F37E7" w:rsidP="00AD7844">
      <w:pPr>
        <w:spacing w:line="360" w:lineRule="auto"/>
        <w:jc w:val="both"/>
        <w:rPr>
          <w:rFonts w:ascii="Times New Roman" w:hAnsi="Times New Roman" w:cs="Times New Roman"/>
          <w:sz w:val="24"/>
          <w:szCs w:val="24"/>
        </w:rPr>
      </w:pPr>
      <w:r w:rsidRPr="009F37E7">
        <w:rPr>
          <w:rFonts w:ascii="Times New Roman" w:hAnsi="Times New Roman" w:cs="Times New Roman"/>
          <w:i/>
          <w:sz w:val="24"/>
          <w:szCs w:val="24"/>
        </w:rPr>
        <w:t xml:space="preserve">Kostní </w:t>
      </w:r>
      <w:r w:rsidR="00AD4329" w:rsidRPr="009F37E7">
        <w:rPr>
          <w:rFonts w:ascii="Times New Roman" w:hAnsi="Times New Roman" w:cs="Times New Roman"/>
          <w:i/>
          <w:sz w:val="24"/>
          <w:szCs w:val="24"/>
        </w:rPr>
        <w:t>Bankartova léze</w:t>
      </w:r>
      <w:r w:rsidR="00AD4329" w:rsidRPr="00C31379">
        <w:rPr>
          <w:rFonts w:ascii="Times New Roman" w:hAnsi="Times New Roman" w:cs="Times New Roman"/>
          <w:sz w:val="24"/>
          <w:szCs w:val="24"/>
        </w:rPr>
        <w:t>: odlomení přední hrany glenoidu (</w:t>
      </w:r>
      <w:r w:rsidR="00AD4329" w:rsidRPr="00400A35">
        <w:rPr>
          <w:rFonts w:ascii="Times New Roman" w:hAnsi="Times New Roman" w:cs="Times New Roman"/>
          <w:sz w:val="24"/>
          <w:szCs w:val="24"/>
        </w:rPr>
        <w:t>obr.</w:t>
      </w:r>
      <w:r w:rsidRPr="00400A35">
        <w:rPr>
          <w:rFonts w:ascii="Times New Roman" w:hAnsi="Times New Roman" w:cs="Times New Roman"/>
          <w:sz w:val="24"/>
          <w:szCs w:val="24"/>
        </w:rPr>
        <w:t xml:space="preserve"> </w:t>
      </w:r>
      <w:r w:rsidR="0023758A">
        <w:rPr>
          <w:rFonts w:ascii="Times New Roman" w:hAnsi="Times New Roman" w:cs="Times New Roman"/>
          <w:sz w:val="24"/>
          <w:szCs w:val="24"/>
        </w:rPr>
        <w:t>7</w:t>
      </w:r>
      <w:r w:rsidR="00AD4329" w:rsidRPr="00C31379">
        <w:rPr>
          <w:rFonts w:ascii="Times New Roman" w:hAnsi="Times New Roman" w:cs="Times New Roman"/>
          <w:sz w:val="24"/>
          <w:szCs w:val="24"/>
        </w:rPr>
        <w:t xml:space="preserve">).       </w:t>
      </w:r>
    </w:p>
    <w:p w14:paraId="0835DCB9" w14:textId="77777777" w:rsidR="00615919" w:rsidRDefault="00615919" w:rsidP="00AD7844">
      <w:pPr>
        <w:spacing w:line="360" w:lineRule="auto"/>
        <w:rPr>
          <w:rFonts w:ascii="Times New Roman" w:hAnsi="Times New Roman" w:cs="Times New Roman"/>
          <w:b/>
          <w:sz w:val="24"/>
          <w:szCs w:val="24"/>
        </w:rPr>
      </w:pPr>
    </w:p>
    <w:p w14:paraId="15614A39" w14:textId="77777777" w:rsidR="00EE0563" w:rsidRDefault="00492FE6" w:rsidP="00AD7844">
      <w:pPr>
        <w:spacing w:line="360" w:lineRule="auto"/>
        <w:rPr>
          <w:rFonts w:ascii="Times New Roman" w:hAnsi="Times New Roman" w:cs="Times New Roman"/>
          <w:b/>
          <w:sz w:val="24"/>
          <w:szCs w:val="24"/>
        </w:rPr>
      </w:pPr>
      <w:r>
        <w:rPr>
          <w:noProof/>
        </w:rPr>
        <w:drawing>
          <wp:inline distT="0" distB="0" distL="0" distR="0" wp14:anchorId="1385308C" wp14:editId="77A41A36">
            <wp:extent cx="5457825" cy="2124075"/>
            <wp:effectExtent l="19050" t="0" r="9525" b="0"/>
            <wp:docPr id="2" name="obrázek 2" descr="Ob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r2"/>
                    <pic:cNvPicPr>
                      <a:picLocks noChangeAspect="1" noChangeArrowheads="1"/>
                    </pic:cNvPicPr>
                  </pic:nvPicPr>
                  <pic:blipFill>
                    <a:blip r:embed="rId22" cstate="print"/>
                    <a:srcRect/>
                    <a:stretch>
                      <a:fillRect/>
                    </a:stretch>
                  </pic:blipFill>
                  <pic:spPr bwMode="auto">
                    <a:xfrm>
                      <a:off x="0" y="0"/>
                      <a:ext cx="5457825" cy="2124075"/>
                    </a:xfrm>
                    <a:prstGeom prst="rect">
                      <a:avLst/>
                    </a:prstGeom>
                    <a:noFill/>
                    <a:ln w="9525">
                      <a:noFill/>
                      <a:miter lim="800000"/>
                      <a:headEnd/>
                      <a:tailEnd/>
                    </a:ln>
                  </pic:spPr>
                </pic:pic>
              </a:graphicData>
            </a:graphic>
          </wp:inline>
        </w:drawing>
      </w:r>
      <w:r w:rsidR="00AD4329" w:rsidRPr="00C31379">
        <w:rPr>
          <w:rFonts w:ascii="Times New Roman" w:hAnsi="Times New Roman" w:cs="Times New Roman"/>
          <w:b/>
          <w:sz w:val="24"/>
          <w:szCs w:val="24"/>
        </w:rPr>
        <w:tab/>
      </w:r>
    </w:p>
    <w:p w14:paraId="50693C35" w14:textId="5BDE126C" w:rsidR="00615919" w:rsidRPr="00F350AC" w:rsidRDefault="0077001F" w:rsidP="009C11C7">
      <w:pPr>
        <w:rPr>
          <w:rFonts w:asciiTheme="majorHAnsi" w:hAnsiTheme="majorHAnsi" w:cstheme="majorHAnsi"/>
          <w:i/>
          <w:sz w:val="24"/>
          <w:szCs w:val="24"/>
        </w:rPr>
      </w:pPr>
      <w:r>
        <w:rPr>
          <w:rFonts w:ascii="Times New Roman" w:hAnsi="Times New Roman" w:cs="Times New Roman"/>
          <w:b/>
          <w:bCs/>
          <w:i/>
          <w:sz w:val="24"/>
          <w:szCs w:val="24"/>
        </w:rPr>
        <w:t>Obr. 6</w:t>
      </w:r>
      <w:r w:rsidRPr="0077001F">
        <w:rPr>
          <w:rFonts w:ascii="Times New Roman" w:hAnsi="Times New Roman" w:cs="Times New Roman"/>
          <w:b/>
          <w:bCs/>
          <w:i/>
          <w:sz w:val="24"/>
          <w:szCs w:val="24"/>
        </w:rPr>
        <w:t>)</w:t>
      </w:r>
      <w:r w:rsidR="00615919" w:rsidRPr="00615919">
        <w:rPr>
          <w:rFonts w:asciiTheme="majorHAnsi" w:hAnsiTheme="majorHAnsi" w:cstheme="majorHAnsi"/>
          <w:sz w:val="24"/>
          <w:szCs w:val="24"/>
        </w:rPr>
        <w:t xml:space="preserve"> </w:t>
      </w:r>
      <w:r w:rsidR="00615919" w:rsidRPr="00F350AC">
        <w:rPr>
          <w:rFonts w:asciiTheme="majorHAnsi" w:hAnsiTheme="majorHAnsi" w:cstheme="majorHAnsi"/>
          <w:i/>
          <w:sz w:val="24"/>
          <w:szCs w:val="24"/>
        </w:rPr>
        <w:t>Artroskopický (ASK) nález Bankartovy léze předního labra a) elevace odtrženého labra od glenoidu pomocí artroskopického háčku; b) radiální léze předního labra; Hum – humerus, Lab – labrum, Gle – glenoid, Bic – m. Biceps</w:t>
      </w:r>
      <w:r w:rsidR="005F6BFD">
        <w:rPr>
          <w:rFonts w:asciiTheme="majorHAnsi" w:hAnsiTheme="majorHAnsi" w:cstheme="majorHAnsi"/>
          <w:i/>
          <w:sz w:val="24"/>
          <w:szCs w:val="24"/>
        </w:rPr>
        <w:t>.</w:t>
      </w:r>
    </w:p>
    <w:p w14:paraId="70378C60" w14:textId="77777777" w:rsidR="00615919" w:rsidRPr="00615919" w:rsidRDefault="00615919" w:rsidP="00AD7844">
      <w:pPr>
        <w:spacing w:line="360" w:lineRule="auto"/>
      </w:pPr>
    </w:p>
    <w:p w14:paraId="1E1137E3" w14:textId="77777777" w:rsidR="00835ED6" w:rsidRDefault="00835ED6" w:rsidP="00AD7844">
      <w:pPr>
        <w:spacing w:line="360" w:lineRule="auto"/>
        <w:rPr>
          <w:b/>
          <w:sz w:val="24"/>
          <w:szCs w:val="24"/>
        </w:rPr>
      </w:pPr>
      <w:r>
        <w:rPr>
          <w:noProof/>
        </w:rPr>
        <w:lastRenderedPageBreak/>
        <w:drawing>
          <wp:anchor distT="0" distB="0" distL="114300" distR="114300" simplePos="0" relativeHeight="251655168" behindDoc="0" locked="0" layoutInCell="1" allowOverlap="1" wp14:anchorId="6D8E8206" wp14:editId="0F1F1C7D">
            <wp:simplePos x="0" y="0"/>
            <wp:positionH relativeFrom="column">
              <wp:align>left</wp:align>
            </wp:positionH>
            <wp:positionV relativeFrom="paragraph">
              <wp:align>top</wp:align>
            </wp:positionV>
            <wp:extent cx="2864485" cy="2286000"/>
            <wp:effectExtent l="0" t="0" r="5715" b="0"/>
            <wp:wrapSquare wrapText="bothSides"/>
            <wp:docPr id="12" name="obrázek 3" descr="Ob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4858" cy="22860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inline distT="0" distB="0" distL="0" distR="0" wp14:anchorId="3794A813" wp14:editId="5D00B160">
            <wp:extent cx="2597633" cy="2291080"/>
            <wp:effectExtent l="0" t="0" r="0" b="0"/>
            <wp:docPr id="4102" name="Picture 4102" descr="Macintosh HD:Users:petrneoral:Pictures:iPhoto Library:Previews:2013:01:04:20130104-082134:s0xbnhKFQoih67L2CuEgWg:2013-01-03 10-30-54 11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trneoral:Pictures:iPhoto Library:Previews:2013:01:04:20130104-082134:s0xbnhKFQoih67L2CuEgWg:2013-01-03 10-30-54 11 12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98260" cy="2291633"/>
                    </a:xfrm>
                    <a:prstGeom prst="rect">
                      <a:avLst/>
                    </a:prstGeom>
                    <a:noFill/>
                    <a:ln>
                      <a:noFill/>
                    </a:ln>
                  </pic:spPr>
                </pic:pic>
              </a:graphicData>
            </a:graphic>
          </wp:inline>
        </w:drawing>
      </w:r>
    </w:p>
    <w:p w14:paraId="1599C06E" w14:textId="24BC037A" w:rsidR="00615919" w:rsidRPr="00F350AC" w:rsidRDefault="0023758A" w:rsidP="009C11C7">
      <w:pPr>
        <w:rPr>
          <w:rFonts w:ascii="Times New Roman" w:hAnsi="Times New Roman" w:cs="Times New Roman"/>
          <w:i/>
          <w:sz w:val="24"/>
          <w:szCs w:val="24"/>
        </w:rPr>
      </w:pPr>
      <w:r>
        <w:rPr>
          <w:rFonts w:ascii="Times New Roman" w:hAnsi="Times New Roman" w:cs="Times New Roman"/>
          <w:b/>
          <w:bCs/>
          <w:i/>
          <w:sz w:val="24"/>
          <w:szCs w:val="24"/>
        </w:rPr>
        <w:t>Obr. 7</w:t>
      </w:r>
      <w:r w:rsidR="0077001F" w:rsidRPr="0077001F">
        <w:rPr>
          <w:rFonts w:ascii="Times New Roman" w:hAnsi="Times New Roman" w:cs="Times New Roman"/>
          <w:b/>
          <w:bCs/>
          <w:i/>
          <w:sz w:val="24"/>
          <w:szCs w:val="24"/>
        </w:rPr>
        <w:t>)</w:t>
      </w:r>
      <w:r w:rsidR="00615919" w:rsidRPr="00615919">
        <w:rPr>
          <w:sz w:val="24"/>
          <w:szCs w:val="24"/>
        </w:rPr>
        <w:t xml:space="preserve"> </w:t>
      </w:r>
      <w:r w:rsidR="00615919" w:rsidRPr="00F350AC">
        <w:rPr>
          <w:i/>
          <w:sz w:val="24"/>
          <w:szCs w:val="24"/>
        </w:rPr>
        <w:t>ASK nález odlomeného kostního fragmentu přední hrany glenoidu; Hum - humerus, Gle – glenoid, KF – kostní fragment, Sub – m. Subscapularis</w:t>
      </w:r>
      <w:r w:rsidR="005F6BFD">
        <w:rPr>
          <w:i/>
          <w:sz w:val="24"/>
          <w:szCs w:val="24"/>
        </w:rPr>
        <w:t>.</w:t>
      </w:r>
    </w:p>
    <w:p w14:paraId="467801F2" w14:textId="77777777" w:rsidR="00835ED6" w:rsidRDefault="00835ED6" w:rsidP="00AD7844">
      <w:pPr>
        <w:spacing w:line="360" w:lineRule="auto"/>
        <w:rPr>
          <w:rFonts w:ascii="Times New Roman" w:hAnsi="Times New Roman" w:cs="Times New Roman"/>
          <w:b/>
          <w:i/>
          <w:sz w:val="24"/>
          <w:szCs w:val="24"/>
        </w:rPr>
      </w:pPr>
    </w:p>
    <w:p w14:paraId="04EF6D6B" w14:textId="77777777" w:rsidR="00EE0563" w:rsidRPr="00940ED7" w:rsidRDefault="00AD4329" w:rsidP="00AD7844">
      <w:pPr>
        <w:spacing w:line="360" w:lineRule="auto"/>
        <w:rPr>
          <w:sz w:val="28"/>
          <w:szCs w:val="28"/>
        </w:rPr>
      </w:pPr>
      <w:r w:rsidRPr="00940ED7">
        <w:rPr>
          <w:rFonts w:ascii="Times New Roman" w:hAnsi="Times New Roman" w:cs="Times New Roman"/>
          <w:b/>
          <w:sz w:val="28"/>
          <w:szCs w:val="28"/>
        </w:rPr>
        <w:t>Diagnostika přední nestability</w:t>
      </w:r>
    </w:p>
    <w:p w14:paraId="704566CD" w14:textId="77777777" w:rsidR="00EE0563" w:rsidRPr="00940ED7" w:rsidRDefault="00AD4329" w:rsidP="00AD7844">
      <w:pPr>
        <w:spacing w:line="360" w:lineRule="auto"/>
        <w:jc w:val="both"/>
        <w:outlineLvl w:val="0"/>
        <w:rPr>
          <w:rFonts w:ascii="Times New Roman" w:hAnsi="Times New Roman" w:cs="Times New Roman"/>
          <w:b/>
          <w:sz w:val="24"/>
          <w:szCs w:val="24"/>
        </w:rPr>
      </w:pPr>
      <w:r w:rsidRPr="00940ED7">
        <w:rPr>
          <w:rFonts w:ascii="Times New Roman" w:hAnsi="Times New Roman" w:cs="Times New Roman"/>
          <w:b/>
          <w:i/>
          <w:sz w:val="24"/>
          <w:szCs w:val="24"/>
        </w:rPr>
        <w:t>Anamnéza</w:t>
      </w:r>
    </w:p>
    <w:p w14:paraId="3185CADF" w14:textId="77777777" w:rsidR="00EE0563" w:rsidRPr="00C31379" w:rsidRDefault="00AD4329" w:rsidP="007D5F54">
      <w:pPr>
        <w:spacing w:line="360" w:lineRule="auto"/>
        <w:ind w:firstLine="708"/>
        <w:jc w:val="both"/>
        <w:rPr>
          <w:rFonts w:ascii="Times New Roman" w:hAnsi="Times New Roman" w:cs="Times New Roman"/>
          <w:sz w:val="24"/>
          <w:szCs w:val="24"/>
        </w:rPr>
      </w:pPr>
      <w:r w:rsidRPr="00C31379">
        <w:rPr>
          <w:rFonts w:ascii="Times New Roman" w:hAnsi="Times New Roman" w:cs="Times New Roman"/>
          <w:sz w:val="24"/>
          <w:szCs w:val="24"/>
        </w:rPr>
        <w:t>Základním krokem ke stanovení správné diagnózy je pečlivě odebraná anamnéza. Kromě věku jsou důležité údaje o předchozích úrazech a operacích ramenního kloubu, sportovní či profesní historii, případně o nemocech pojivové tkáně.</w:t>
      </w:r>
    </w:p>
    <w:p w14:paraId="74C4A559" w14:textId="77777777" w:rsidR="00EE0563" w:rsidRPr="00C31379" w:rsidRDefault="00EE0563" w:rsidP="00AD7844">
      <w:pPr>
        <w:spacing w:line="360" w:lineRule="auto"/>
        <w:jc w:val="both"/>
        <w:rPr>
          <w:rFonts w:ascii="Times New Roman" w:hAnsi="Times New Roman" w:cs="Times New Roman"/>
          <w:sz w:val="24"/>
          <w:szCs w:val="24"/>
        </w:rPr>
      </w:pPr>
    </w:p>
    <w:p w14:paraId="37084D74" w14:textId="77777777" w:rsidR="00EE0563" w:rsidRPr="00940ED7" w:rsidRDefault="00AD4329" w:rsidP="00AD7844">
      <w:pPr>
        <w:spacing w:line="360" w:lineRule="auto"/>
        <w:jc w:val="both"/>
        <w:outlineLvl w:val="0"/>
        <w:rPr>
          <w:rFonts w:ascii="Times New Roman" w:hAnsi="Times New Roman" w:cs="Times New Roman"/>
          <w:b/>
          <w:sz w:val="24"/>
          <w:szCs w:val="24"/>
        </w:rPr>
      </w:pPr>
      <w:r w:rsidRPr="00940ED7">
        <w:rPr>
          <w:rFonts w:ascii="Times New Roman" w:hAnsi="Times New Roman" w:cs="Times New Roman"/>
          <w:b/>
          <w:i/>
          <w:sz w:val="24"/>
          <w:szCs w:val="24"/>
        </w:rPr>
        <w:t>Klinické vyšetření</w:t>
      </w:r>
    </w:p>
    <w:p w14:paraId="54903A60" w14:textId="77777777" w:rsidR="00795EA3" w:rsidRDefault="00AD4329" w:rsidP="007D5F54">
      <w:pPr>
        <w:spacing w:line="360" w:lineRule="auto"/>
        <w:ind w:firstLine="708"/>
        <w:jc w:val="both"/>
        <w:rPr>
          <w:rFonts w:ascii="Times New Roman" w:hAnsi="Times New Roman" w:cs="Times New Roman"/>
          <w:sz w:val="24"/>
          <w:szCs w:val="24"/>
        </w:rPr>
      </w:pPr>
      <w:r w:rsidRPr="00C31379">
        <w:rPr>
          <w:rFonts w:ascii="Times New Roman" w:hAnsi="Times New Roman" w:cs="Times New Roman"/>
          <w:sz w:val="24"/>
          <w:szCs w:val="24"/>
        </w:rPr>
        <w:t>Začínáme pohledem, pohmatem a vyšetřením hybnosti. Teprve poté bychom měli přistoupit k testům na zhodnocení patologie předního labr</w:t>
      </w:r>
      <w:r w:rsidR="001578A7" w:rsidRPr="00C31379">
        <w:rPr>
          <w:rFonts w:ascii="Times New Roman" w:hAnsi="Times New Roman" w:cs="Times New Roman"/>
          <w:sz w:val="24"/>
          <w:szCs w:val="24"/>
        </w:rPr>
        <w:t xml:space="preserve">o-ligamentózního komplexu (LLC – </w:t>
      </w:r>
      <w:r w:rsidR="001578A7" w:rsidRPr="00BF0C7A">
        <w:rPr>
          <w:rFonts w:ascii="Times New Roman" w:hAnsi="Times New Roman" w:cs="Times New Roman"/>
          <w:sz w:val="24"/>
          <w:szCs w:val="24"/>
        </w:rPr>
        <w:t xml:space="preserve">Labral-ligamentous </w:t>
      </w:r>
      <w:r w:rsidR="009F37E7" w:rsidRPr="00BF0C7A">
        <w:rPr>
          <w:rFonts w:ascii="Times New Roman" w:hAnsi="Times New Roman" w:cs="Times New Roman"/>
          <w:sz w:val="24"/>
          <w:szCs w:val="24"/>
        </w:rPr>
        <w:t>c</w:t>
      </w:r>
      <w:r w:rsidR="001578A7" w:rsidRPr="00BF0C7A">
        <w:rPr>
          <w:rFonts w:ascii="Times New Roman" w:hAnsi="Times New Roman" w:cs="Times New Roman"/>
          <w:sz w:val="24"/>
          <w:szCs w:val="24"/>
        </w:rPr>
        <w:t>omplex</w:t>
      </w:r>
      <w:r w:rsidRPr="00C31379">
        <w:rPr>
          <w:rFonts w:ascii="Times New Roman" w:hAnsi="Times New Roman" w:cs="Times New Roman"/>
          <w:sz w:val="24"/>
          <w:szCs w:val="24"/>
        </w:rPr>
        <w:t xml:space="preserve">), jako jsou </w:t>
      </w:r>
      <w:r w:rsidRPr="008574FA">
        <w:rPr>
          <w:rFonts w:ascii="Times New Roman" w:hAnsi="Times New Roman" w:cs="Times New Roman"/>
          <w:b/>
          <w:i/>
          <w:sz w:val="24"/>
          <w:szCs w:val="24"/>
        </w:rPr>
        <w:t>„Apprehension test“, „Anterior release test“ a Jobého relokační test</w:t>
      </w:r>
      <w:r w:rsidRPr="00C31379">
        <w:rPr>
          <w:rFonts w:ascii="Times New Roman" w:hAnsi="Times New Roman" w:cs="Times New Roman"/>
          <w:sz w:val="24"/>
          <w:szCs w:val="24"/>
        </w:rPr>
        <w:t>. Diagnostické vlastnosti těchto testů jsou uvedeny v </w:t>
      </w:r>
      <w:r w:rsidR="0023758A">
        <w:rPr>
          <w:rFonts w:ascii="Times New Roman" w:hAnsi="Times New Roman" w:cs="Times New Roman"/>
          <w:sz w:val="24"/>
          <w:szCs w:val="24"/>
        </w:rPr>
        <w:t>tabulce 2</w:t>
      </w:r>
      <w:r w:rsidRPr="00C31379">
        <w:rPr>
          <w:rFonts w:ascii="Times New Roman" w:hAnsi="Times New Roman" w:cs="Times New Roman"/>
          <w:sz w:val="24"/>
          <w:szCs w:val="24"/>
        </w:rPr>
        <w:t>. Zdá se, že klasický „test obavy, strachu“ (apprehension test) má nižší specificitu ve srovnání s Jobého relokačním testem ne</w:t>
      </w:r>
      <w:r w:rsidR="002D3C9A">
        <w:rPr>
          <w:rFonts w:ascii="Times New Roman" w:hAnsi="Times New Roman" w:cs="Times New Roman"/>
          <w:sz w:val="24"/>
          <w:szCs w:val="24"/>
        </w:rPr>
        <w:t>bo „Anterior release“ testem (</w:t>
      </w:r>
      <w:r w:rsidR="00E10FAE">
        <w:rPr>
          <w:rFonts w:ascii="Times New Roman" w:hAnsi="Times New Roman" w:cs="Times New Roman"/>
          <w:sz w:val="24"/>
          <w:szCs w:val="24"/>
        </w:rPr>
        <w:t>54</w:t>
      </w:r>
      <w:r w:rsidRPr="00C31379">
        <w:rPr>
          <w:rFonts w:ascii="Times New Roman" w:hAnsi="Times New Roman" w:cs="Times New Roman"/>
          <w:sz w:val="24"/>
          <w:szCs w:val="24"/>
        </w:rPr>
        <w:t xml:space="preserve">). Laxita spodní části kapsuly se nejlépe vyšetřuje pomocí </w:t>
      </w:r>
      <w:r w:rsidRPr="008574FA">
        <w:rPr>
          <w:rFonts w:ascii="Times New Roman" w:hAnsi="Times New Roman" w:cs="Times New Roman"/>
          <w:b/>
          <w:i/>
          <w:sz w:val="24"/>
          <w:szCs w:val="24"/>
        </w:rPr>
        <w:t>Gagey</w:t>
      </w:r>
      <w:r w:rsidR="008574FA">
        <w:rPr>
          <w:rFonts w:ascii="Times New Roman" w:hAnsi="Times New Roman" w:cs="Times New Roman"/>
          <w:b/>
          <w:i/>
          <w:sz w:val="24"/>
          <w:szCs w:val="24"/>
        </w:rPr>
        <w:t>ho</w:t>
      </w:r>
      <w:r w:rsidRPr="008574FA">
        <w:rPr>
          <w:rFonts w:ascii="Times New Roman" w:hAnsi="Times New Roman" w:cs="Times New Roman"/>
          <w:b/>
          <w:i/>
          <w:sz w:val="24"/>
          <w:szCs w:val="24"/>
        </w:rPr>
        <w:t xml:space="preserve"> testu</w:t>
      </w:r>
      <w:r w:rsidRPr="00C31379">
        <w:rPr>
          <w:rFonts w:ascii="Times New Roman" w:hAnsi="Times New Roman" w:cs="Times New Roman"/>
          <w:sz w:val="24"/>
          <w:szCs w:val="24"/>
        </w:rPr>
        <w:t>, kdy pasivní abdukce končetiny při fixované lopatce přesáhne 105°. K</w:t>
      </w:r>
      <w:r w:rsidR="008A4354" w:rsidRPr="00C31379">
        <w:rPr>
          <w:rFonts w:ascii="Times New Roman" w:hAnsi="Times New Roman" w:cs="Times New Roman"/>
          <w:sz w:val="24"/>
          <w:szCs w:val="24"/>
        </w:rPr>
        <w:t>e</w:t>
      </w:r>
      <w:r w:rsidRPr="00C31379">
        <w:rPr>
          <w:rFonts w:ascii="Times New Roman" w:hAnsi="Times New Roman" w:cs="Times New Roman"/>
          <w:sz w:val="24"/>
          <w:szCs w:val="24"/>
        </w:rPr>
        <w:t xml:space="preserve"> stanovení klinické diagnózy kostní léze glenoidu se používá tzv. </w:t>
      </w:r>
      <w:r w:rsidRPr="008574FA">
        <w:rPr>
          <w:rFonts w:ascii="Times New Roman" w:hAnsi="Times New Roman" w:cs="Times New Roman"/>
          <w:b/>
          <w:i/>
          <w:sz w:val="24"/>
          <w:szCs w:val="24"/>
        </w:rPr>
        <w:t>„bony apprehension test“</w:t>
      </w:r>
      <w:r w:rsidRPr="00C31379">
        <w:rPr>
          <w:rFonts w:ascii="Times New Roman" w:hAnsi="Times New Roman" w:cs="Times New Roman"/>
          <w:sz w:val="24"/>
          <w:szCs w:val="24"/>
        </w:rPr>
        <w:t xml:space="preserve"> se senzitivitou 100% a specificitou 86% (</w:t>
      </w:r>
      <w:r w:rsidR="00E10FAE">
        <w:rPr>
          <w:rFonts w:ascii="Times New Roman" w:hAnsi="Times New Roman" w:cs="Times New Roman"/>
          <w:sz w:val="24"/>
          <w:szCs w:val="24"/>
        </w:rPr>
        <w:t>9, 39</w:t>
      </w:r>
      <w:r w:rsidRPr="00C31379">
        <w:rPr>
          <w:rFonts w:ascii="Times New Roman" w:hAnsi="Times New Roman" w:cs="Times New Roman"/>
          <w:sz w:val="24"/>
          <w:szCs w:val="24"/>
        </w:rPr>
        <w:t>). Důležitou součástí klinického vyšetření je odlišení syndromu generalizované hypermobility (</w:t>
      </w:r>
      <w:r w:rsidR="005464C5">
        <w:rPr>
          <w:rFonts w:ascii="Times New Roman" w:hAnsi="Times New Roman" w:cs="Times New Roman"/>
          <w:sz w:val="24"/>
          <w:szCs w:val="24"/>
        </w:rPr>
        <w:t xml:space="preserve">například podle </w:t>
      </w:r>
      <w:r w:rsidRPr="00C31379">
        <w:rPr>
          <w:rFonts w:ascii="Times New Roman" w:hAnsi="Times New Roman" w:cs="Times New Roman"/>
          <w:sz w:val="24"/>
          <w:szCs w:val="24"/>
        </w:rPr>
        <w:t>Brighton</w:t>
      </w:r>
      <w:r w:rsidR="009F37E7">
        <w:rPr>
          <w:rFonts w:ascii="Times New Roman" w:hAnsi="Times New Roman" w:cs="Times New Roman"/>
          <w:sz w:val="24"/>
          <w:szCs w:val="24"/>
        </w:rPr>
        <w:t>sk</w:t>
      </w:r>
      <w:r w:rsidR="005464C5">
        <w:rPr>
          <w:rFonts w:ascii="Times New Roman" w:hAnsi="Times New Roman" w:cs="Times New Roman"/>
          <w:sz w:val="24"/>
          <w:szCs w:val="24"/>
        </w:rPr>
        <w:t>ých</w:t>
      </w:r>
      <w:r w:rsidRPr="00C31379">
        <w:rPr>
          <w:rFonts w:ascii="Times New Roman" w:hAnsi="Times New Roman" w:cs="Times New Roman"/>
          <w:sz w:val="24"/>
          <w:szCs w:val="24"/>
        </w:rPr>
        <w:t xml:space="preserve"> kritéri</w:t>
      </w:r>
      <w:r w:rsidR="005464C5">
        <w:rPr>
          <w:rFonts w:ascii="Times New Roman" w:hAnsi="Times New Roman" w:cs="Times New Roman"/>
          <w:sz w:val="24"/>
          <w:szCs w:val="24"/>
        </w:rPr>
        <w:t>í</w:t>
      </w:r>
      <w:r w:rsidRPr="00C31379">
        <w:rPr>
          <w:rFonts w:ascii="Times New Roman" w:hAnsi="Times New Roman" w:cs="Times New Roman"/>
          <w:sz w:val="24"/>
          <w:szCs w:val="24"/>
        </w:rPr>
        <w:t>)</w:t>
      </w:r>
      <w:r w:rsidR="009F37E7">
        <w:rPr>
          <w:rFonts w:ascii="Times New Roman" w:hAnsi="Times New Roman" w:cs="Times New Roman"/>
          <w:sz w:val="24"/>
          <w:szCs w:val="24"/>
        </w:rPr>
        <w:t>,</w:t>
      </w:r>
      <w:r w:rsidR="00626B32">
        <w:rPr>
          <w:rFonts w:ascii="Times New Roman" w:hAnsi="Times New Roman" w:cs="Times New Roman"/>
          <w:sz w:val="24"/>
          <w:szCs w:val="24"/>
        </w:rPr>
        <w:t xml:space="preserve"> (</w:t>
      </w:r>
      <w:r w:rsidR="00E10FAE">
        <w:rPr>
          <w:rFonts w:ascii="Times New Roman" w:hAnsi="Times New Roman" w:cs="Times New Roman"/>
          <w:sz w:val="24"/>
          <w:szCs w:val="24"/>
        </w:rPr>
        <w:t>32</w:t>
      </w:r>
      <w:r w:rsidRPr="00C31379">
        <w:rPr>
          <w:rFonts w:ascii="Times New Roman" w:hAnsi="Times New Roman" w:cs="Times New Roman"/>
          <w:sz w:val="24"/>
          <w:szCs w:val="24"/>
        </w:rPr>
        <w:t>).</w:t>
      </w:r>
    </w:p>
    <w:p w14:paraId="3C1C498B" w14:textId="77777777" w:rsidR="00722FBA" w:rsidRPr="00C31379" w:rsidRDefault="00722FBA" w:rsidP="00AD7844">
      <w:pPr>
        <w:spacing w:line="360" w:lineRule="auto"/>
        <w:jc w:val="both"/>
        <w:rPr>
          <w:rFonts w:ascii="Times New Roman" w:hAnsi="Times New Roman" w:cs="Times New Roman"/>
          <w:sz w:val="24"/>
          <w:szCs w:val="24"/>
        </w:rPr>
      </w:pPr>
    </w:p>
    <w:tbl>
      <w:tblPr>
        <w:tblW w:w="0" w:type="auto"/>
        <w:tblLayout w:type="fixed"/>
        <w:tblCellMar>
          <w:left w:w="30" w:type="dxa"/>
          <w:right w:w="30" w:type="dxa"/>
        </w:tblCellMar>
        <w:tblLook w:val="0000" w:firstRow="0" w:lastRow="0" w:firstColumn="0" w:lastColumn="0" w:noHBand="0" w:noVBand="0"/>
      </w:tblPr>
      <w:tblGrid>
        <w:gridCol w:w="2225"/>
        <w:gridCol w:w="1401"/>
        <w:gridCol w:w="1145"/>
        <w:gridCol w:w="1145"/>
        <w:gridCol w:w="1202"/>
        <w:gridCol w:w="1032"/>
      </w:tblGrid>
      <w:tr w:rsidR="00795EA3" w:rsidRPr="00912B90" w14:paraId="32447C28" w14:textId="77777777" w:rsidTr="00722FBA">
        <w:trPr>
          <w:trHeight w:val="305"/>
        </w:trPr>
        <w:tc>
          <w:tcPr>
            <w:tcW w:w="2225" w:type="dxa"/>
            <w:tcBorders>
              <w:top w:val="single" w:sz="18" w:space="0" w:color="auto"/>
              <w:left w:val="single" w:sz="18" w:space="0" w:color="auto"/>
              <w:bottom w:val="single" w:sz="12" w:space="0" w:color="auto"/>
              <w:right w:val="single" w:sz="12" w:space="0" w:color="auto"/>
            </w:tcBorders>
            <w:shd w:val="solid" w:color="969696" w:fill="auto"/>
          </w:tcPr>
          <w:p w14:paraId="243E3D14" w14:textId="77777777" w:rsidR="00795EA3" w:rsidRPr="00912B90" w:rsidRDefault="00795EA3" w:rsidP="00AD7844">
            <w:pPr>
              <w:autoSpaceDE w:val="0"/>
              <w:autoSpaceDN w:val="0"/>
              <w:adjustRightInd w:val="0"/>
              <w:spacing w:after="0" w:line="360" w:lineRule="auto"/>
              <w:rPr>
                <w:rFonts w:asciiTheme="majorHAnsi" w:hAnsiTheme="majorHAnsi" w:cstheme="majorHAnsi"/>
                <w:b/>
                <w:color w:val="000000"/>
                <w:sz w:val="24"/>
                <w:szCs w:val="24"/>
              </w:rPr>
            </w:pPr>
            <w:r w:rsidRPr="00912B90">
              <w:rPr>
                <w:rFonts w:asciiTheme="majorHAnsi" w:hAnsiTheme="majorHAnsi" w:cstheme="majorHAnsi"/>
                <w:b/>
                <w:color w:val="000000"/>
                <w:sz w:val="24"/>
                <w:szCs w:val="24"/>
              </w:rPr>
              <w:lastRenderedPageBreak/>
              <w:t>TEST</w:t>
            </w:r>
          </w:p>
        </w:tc>
        <w:tc>
          <w:tcPr>
            <w:tcW w:w="1401" w:type="dxa"/>
            <w:tcBorders>
              <w:top w:val="single" w:sz="18" w:space="0" w:color="auto"/>
              <w:left w:val="nil"/>
              <w:bottom w:val="single" w:sz="12" w:space="0" w:color="auto"/>
              <w:right w:val="single" w:sz="6" w:space="0" w:color="auto"/>
            </w:tcBorders>
            <w:shd w:val="solid" w:color="C0C0C0" w:fill="auto"/>
          </w:tcPr>
          <w:p w14:paraId="02B9EB1B"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parametr</w:t>
            </w:r>
          </w:p>
        </w:tc>
        <w:tc>
          <w:tcPr>
            <w:tcW w:w="1145" w:type="dxa"/>
            <w:tcBorders>
              <w:top w:val="single" w:sz="18" w:space="0" w:color="auto"/>
              <w:left w:val="single" w:sz="6" w:space="0" w:color="auto"/>
              <w:bottom w:val="single" w:sz="12" w:space="0" w:color="auto"/>
              <w:right w:val="single" w:sz="6" w:space="0" w:color="auto"/>
            </w:tcBorders>
            <w:shd w:val="solid" w:color="C0C0C0" w:fill="auto"/>
          </w:tcPr>
          <w:p w14:paraId="317D1F2F"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specificita</w:t>
            </w:r>
          </w:p>
        </w:tc>
        <w:tc>
          <w:tcPr>
            <w:tcW w:w="1145" w:type="dxa"/>
            <w:tcBorders>
              <w:top w:val="single" w:sz="18" w:space="0" w:color="auto"/>
              <w:left w:val="single" w:sz="6" w:space="0" w:color="auto"/>
              <w:bottom w:val="single" w:sz="12" w:space="0" w:color="auto"/>
              <w:right w:val="single" w:sz="6" w:space="0" w:color="auto"/>
            </w:tcBorders>
            <w:shd w:val="solid" w:color="C0C0C0" w:fill="auto"/>
          </w:tcPr>
          <w:p w14:paraId="282226A5"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senzitivita</w:t>
            </w:r>
          </w:p>
        </w:tc>
        <w:tc>
          <w:tcPr>
            <w:tcW w:w="1202" w:type="dxa"/>
            <w:tcBorders>
              <w:top w:val="single" w:sz="18" w:space="0" w:color="auto"/>
              <w:left w:val="single" w:sz="6" w:space="0" w:color="auto"/>
              <w:bottom w:val="single" w:sz="12" w:space="0" w:color="auto"/>
              <w:right w:val="single" w:sz="6" w:space="0" w:color="auto"/>
            </w:tcBorders>
            <w:shd w:val="solid" w:color="C0C0C0" w:fill="auto"/>
          </w:tcPr>
          <w:p w14:paraId="413146E2"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 xml:space="preserve">LH ratio + </w:t>
            </w:r>
          </w:p>
        </w:tc>
        <w:tc>
          <w:tcPr>
            <w:tcW w:w="1032" w:type="dxa"/>
            <w:tcBorders>
              <w:top w:val="single" w:sz="18" w:space="0" w:color="auto"/>
              <w:left w:val="single" w:sz="6" w:space="0" w:color="auto"/>
              <w:bottom w:val="single" w:sz="12" w:space="0" w:color="auto"/>
              <w:right w:val="single" w:sz="18" w:space="0" w:color="auto"/>
            </w:tcBorders>
            <w:shd w:val="solid" w:color="C0C0C0" w:fill="auto"/>
          </w:tcPr>
          <w:p w14:paraId="1A7915C2"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LH ratio -</w:t>
            </w:r>
          </w:p>
        </w:tc>
      </w:tr>
      <w:tr w:rsidR="00795EA3" w:rsidRPr="00912B90" w14:paraId="1DA614AA" w14:textId="77777777" w:rsidTr="00722FBA">
        <w:trPr>
          <w:trHeight w:val="290"/>
        </w:trPr>
        <w:tc>
          <w:tcPr>
            <w:tcW w:w="2225" w:type="dxa"/>
            <w:tcBorders>
              <w:top w:val="nil"/>
              <w:left w:val="single" w:sz="18" w:space="0" w:color="auto"/>
              <w:bottom w:val="nil"/>
              <w:right w:val="nil"/>
            </w:tcBorders>
            <w:shd w:val="solid" w:color="C0C0C0" w:fill="auto"/>
          </w:tcPr>
          <w:p w14:paraId="085BEBB8"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 xml:space="preserve">Apprehension </w:t>
            </w:r>
          </w:p>
        </w:tc>
        <w:tc>
          <w:tcPr>
            <w:tcW w:w="1401" w:type="dxa"/>
            <w:tcBorders>
              <w:top w:val="nil"/>
              <w:left w:val="single" w:sz="12" w:space="0" w:color="auto"/>
              <w:bottom w:val="single" w:sz="6" w:space="0" w:color="auto"/>
              <w:right w:val="single" w:sz="6" w:space="0" w:color="auto"/>
            </w:tcBorders>
          </w:tcPr>
          <w:p w14:paraId="496E9582"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bolest</w:t>
            </w:r>
          </w:p>
        </w:tc>
        <w:tc>
          <w:tcPr>
            <w:tcW w:w="1145" w:type="dxa"/>
            <w:tcBorders>
              <w:top w:val="nil"/>
              <w:left w:val="single" w:sz="6" w:space="0" w:color="auto"/>
              <w:bottom w:val="single" w:sz="6" w:space="0" w:color="auto"/>
              <w:right w:val="single" w:sz="6" w:space="0" w:color="auto"/>
            </w:tcBorders>
          </w:tcPr>
          <w:p w14:paraId="326A87C0"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51,5</w:t>
            </w:r>
          </w:p>
        </w:tc>
        <w:tc>
          <w:tcPr>
            <w:tcW w:w="1145" w:type="dxa"/>
            <w:tcBorders>
              <w:top w:val="nil"/>
              <w:left w:val="single" w:sz="6" w:space="0" w:color="auto"/>
              <w:bottom w:val="single" w:sz="6" w:space="0" w:color="auto"/>
              <w:right w:val="single" w:sz="6" w:space="0" w:color="auto"/>
            </w:tcBorders>
          </w:tcPr>
          <w:p w14:paraId="3BE69D54"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77,5</w:t>
            </w:r>
          </w:p>
        </w:tc>
        <w:tc>
          <w:tcPr>
            <w:tcW w:w="1202" w:type="dxa"/>
            <w:tcBorders>
              <w:top w:val="nil"/>
              <w:left w:val="single" w:sz="6" w:space="0" w:color="auto"/>
              <w:bottom w:val="single" w:sz="6" w:space="0" w:color="auto"/>
              <w:right w:val="single" w:sz="6" w:space="0" w:color="auto"/>
            </w:tcBorders>
          </w:tcPr>
          <w:p w14:paraId="192E6B6C"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27,1</w:t>
            </w:r>
          </w:p>
        </w:tc>
        <w:tc>
          <w:tcPr>
            <w:tcW w:w="1032" w:type="dxa"/>
            <w:tcBorders>
              <w:top w:val="nil"/>
              <w:left w:val="single" w:sz="6" w:space="0" w:color="auto"/>
              <w:bottom w:val="single" w:sz="6" w:space="0" w:color="auto"/>
              <w:right w:val="single" w:sz="18" w:space="0" w:color="auto"/>
            </w:tcBorders>
          </w:tcPr>
          <w:p w14:paraId="24DBC1C9"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0,68</w:t>
            </w:r>
          </w:p>
        </w:tc>
      </w:tr>
      <w:tr w:rsidR="00795EA3" w:rsidRPr="00912B90" w14:paraId="02540DC3" w14:textId="77777777" w:rsidTr="00722FBA">
        <w:trPr>
          <w:trHeight w:val="305"/>
        </w:trPr>
        <w:tc>
          <w:tcPr>
            <w:tcW w:w="2225" w:type="dxa"/>
            <w:tcBorders>
              <w:top w:val="nil"/>
              <w:left w:val="single" w:sz="18" w:space="0" w:color="auto"/>
              <w:bottom w:val="nil"/>
              <w:right w:val="nil"/>
            </w:tcBorders>
            <w:shd w:val="solid" w:color="C0C0C0" w:fill="auto"/>
          </w:tcPr>
          <w:p w14:paraId="07736CAB" w14:textId="77777777" w:rsidR="00795EA3" w:rsidRPr="00912B90" w:rsidRDefault="00795EA3" w:rsidP="00AD7844">
            <w:pPr>
              <w:autoSpaceDE w:val="0"/>
              <w:autoSpaceDN w:val="0"/>
              <w:adjustRightInd w:val="0"/>
              <w:spacing w:after="0" w:line="360" w:lineRule="auto"/>
              <w:jc w:val="right"/>
              <w:rPr>
                <w:rFonts w:asciiTheme="majorHAnsi" w:hAnsiTheme="majorHAnsi" w:cstheme="majorHAnsi"/>
                <w:color w:val="000000"/>
                <w:sz w:val="24"/>
                <w:szCs w:val="24"/>
              </w:rPr>
            </w:pPr>
          </w:p>
        </w:tc>
        <w:tc>
          <w:tcPr>
            <w:tcW w:w="1401" w:type="dxa"/>
            <w:tcBorders>
              <w:top w:val="single" w:sz="6" w:space="0" w:color="auto"/>
              <w:left w:val="single" w:sz="12" w:space="0" w:color="auto"/>
              <w:bottom w:val="single" w:sz="6" w:space="0" w:color="auto"/>
              <w:right w:val="single" w:sz="6" w:space="0" w:color="auto"/>
            </w:tcBorders>
          </w:tcPr>
          <w:p w14:paraId="721C845B"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obava luxace</w:t>
            </w:r>
          </w:p>
        </w:tc>
        <w:tc>
          <w:tcPr>
            <w:tcW w:w="1145" w:type="dxa"/>
            <w:tcBorders>
              <w:top w:val="single" w:sz="6" w:space="0" w:color="auto"/>
              <w:left w:val="single" w:sz="6" w:space="0" w:color="auto"/>
              <w:bottom w:val="single" w:sz="6" w:space="0" w:color="auto"/>
              <w:right w:val="single" w:sz="6" w:space="0" w:color="auto"/>
            </w:tcBorders>
          </w:tcPr>
          <w:p w14:paraId="4B0E85A7"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62,5</w:t>
            </w:r>
          </w:p>
        </w:tc>
        <w:tc>
          <w:tcPr>
            <w:tcW w:w="1145" w:type="dxa"/>
            <w:tcBorders>
              <w:top w:val="single" w:sz="6" w:space="0" w:color="auto"/>
              <w:left w:val="single" w:sz="6" w:space="0" w:color="auto"/>
              <w:bottom w:val="single" w:sz="6" w:space="0" w:color="auto"/>
              <w:right w:val="single" w:sz="6" w:space="0" w:color="auto"/>
            </w:tcBorders>
          </w:tcPr>
          <w:p w14:paraId="072A3568"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97</w:t>
            </w:r>
          </w:p>
        </w:tc>
        <w:tc>
          <w:tcPr>
            <w:tcW w:w="1202" w:type="dxa"/>
            <w:tcBorders>
              <w:top w:val="single" w:sz="6" w:space="0" w:color="auto"/>
              <w:left w:val="single" w:sz="6" w:space="0" w:color="auto"/>
              <w:bottom w:val="single" w:sz="6" w:space="0" w:color="auto"/>
              <w:right w:val="single" w:sz="6" w:space="0" w:color="auto"/>
            </w:tcBorders>
          </w:tcPr>
          <w:p w14:paraId="794F932C"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36,6</w:t>
            </w:r>
          </w:p>
        </w:tc>
        <w:tc>
          <w:tcPr>
            <w:tcW w:w="1032" w:type="dxa"/>
            <w:tcBorders>
              <w:top w:val="single" w:sz="6" w:space="0" w:color="auto"/>
              <w:left w:val="single" w:sz="6" w:space="0" w:color="auto"/>
              <w:bottom w:val="single" w:sz="6" w:space="0" w:color="auto"/>
              <w:right w:val="single" w:sz="18" w:space="0" w:color="auto"/>
            </w:tcBorders>
          </w:tcPr>
          <w:p w14:paraId="7CCDE841"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0,38</w:t>
            </w:r>
          </w:p>
        </w:tc>
      </w:tr>
      <w:tr w:rsidR="00795EA3" w:rsidRPr="00912B90" w14:paraId="63359E34" w14:textId="77777777" w:rsidTr="00722FBA">
        <w:trPr>
          <w:trHeight w:val="290"/>
        </w:trPr>
        <w:tc>
          <w:tcPr>
            <w:tcW w:w="2225" w:type="dxa"/>
            <w:tcBorders>
              <w:top w:val="single" w:sz="12" w:space="0" w:color="auto"/>
              <w:left w:val="single" w:sz="18" w:space="0" w:color="auto"/>
              <w:bottom w:val="nil"/>
              <w:right w:val="single" w:sz="12" w:space="0" w:color="auto"/>
            </w:tcBorders>
            <w:shd w:val="solid" w:color="C0C0C0" w:fill="auto"/>
          </w:tcPr>
          <w:p w14:paraId="6DA0A6F6"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 xml:space="preserve">Jobeho relokační test </w:t>
            </w:r>
          </w:p>
        </w:tc>
        <w:tc>
          <w:tcPr>
            <w:tcW w:w="1401" w:type="dxa"/>
            <w:tcBorders>
              <w:top w:val="single" w:sz="6" w:space="0" w:color="auto"/>
              <w:left w:val="nil"/>
              <w:bottom w:val="single" w:sz="6" w:space="0" w:color="auto"/>
              <w:right w:val="single" w:sz="6" w:space="0" w:color="auto"/>
            </w:tcBorders>
          </w:tcPr>
          <w:p w14:paraId="47322341"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bolest</w:t>
            </w:r>
          </w:p>
        </w:tc>
        <w:tc>
          <w:tcPr>
            <w:tcW w:w="1145" w:type="dxa"/>
            <w:tcBorders>
              <w:top w:val="single" w:sz="6" w:space="0" w:color="auto"/>
              <w:left w:val="single" w:sz="6" w:space="0" w:color="auto"/>
              <w:bottom w:val="single" w:sz="6" w:space="0" w:color="auto"/>
              <w:right w:val="single" w:sz="6" w:space="0" w:color="auto"/>
            </w:tcBorders>
          </w:tcPr>
          <w:p w14:paraId="697F5724"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43</w:t>
            </w:r>
          </w:p>
        </w:tc>
        <w:tc>
          <w:tcPr>
            <w:tcW w:w="1145" w:type="dxa"/>
            <w:tcBorders>
              <w:top w:val="single" w:sz="6" w:space="0" w:color="auto"/>
              <w:left w:val="single" w:sz="6" w:space="0" w:color="auto"/>
              <w:bottom w:val="single" w:sz="6" w:space="0" w:color="auto"/>
              <w:right w:val="single" w:sz="6" w:space="0" w:color="auto"/>
            </w:tcBorders>
          </w:tcPr>
          <w:p w14:paraId="553EFACF"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62,7</w:t>
            </w:r>
          </w:p>
        </w:tc>
        <w:tc>
          <w:tcPr>
            <w:tcW w:w="1202" w:type="dxa"/>
            <w:tcBorders>
              <w:top w:val="single" w:sz="6" w:space="0" w:color="auto"/>
              <w:left w:val="single" w:sz="6" w:space="0" w:color="auto"/>
              <w:bottom w:val="single" w:sz="6" w:space="0" w:color="auto"/>
              <w:right w:val="single" w:sz="6" w:space="0" w:color="auto"/>
            </w:tcBorders>
          </w:tcPr>
          <w:p w14:paraId="6C28C544"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1,65</w:t>
            </w:r>
          </w:p>
        </w:tc>
        <w:tc>
          <w:tcPr>
            <w:tcW w:w="1032" w:type="dxa"/>
            <w:tcBorders>
              <w:top w:val="single" w:sz="6" w:space="0" w:color="auto"/>
              <w:left w:val="single" w:sz="6" w:space="0" w:color="auto"/>
              <w:bottom w:val="single" w:sz="6" w:space="0" w:color="auto"/>
              <w:right w:val="single" w:sz="18" w:space="0" w:color="auto"/>
            </w:tcBorders>
          </w:tcPr>
          <w:p w14:paraId="7324BB62"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0,92</w:t>
            </w:r>
          </w:p>
        </w:tc>
      </w:tr>
      <w:tr w:rsidR="00795EA3" w:rsidRPr="00912B90" w14:paraId="10EF1F14" w14:textId="77777777" w:rsidTr="00722FBA">
        <w:trPr>
          <w:trHeight w:val="305"/>
        </w:trPr>
        <w:tc>
          <w:tcPr>
            <w:tcW w:w="2225" w:type="dxa"/>
            <w:tcBorders>
              <w:top w:val="nil"/>
              <w:left w:val="single" w:sz="18" w:space="0" w:color="auto"/>
              <w:bottom w:val="single" w:sz="12" w:space="0" w:color="auto"/>
              <w:right w:val="single" w:sz="12" w:space="0" w:color="auto"/>
            </w:tcBorders>
            <w:shd w:val="solid" w:color="C0C0C0" w:fill="auto"/>
          </w:tcPr>
          <w:p w14:paraId="1B03179F" w14:textId="77777777" w:rsidR="00795EA3" w:rsidRPr="00912B90" w:rsidRDefault="00795EA3" w:rsidP="00AD7844">
            <w:pPr>
              <w:autoSpaceDE w:val="0"/>
              <w:autoSpaceDN w:val="0"/>
              <w:adjustRightInd w:val="0"/>
              <w:spacing w:after="0" w:line="360" w:lineRule="auto"/>
              <w:jc w:val="right"/>
              <w:rPr>
                <w:rFonts w:asciiTheme="majorHAnsi" w:hAnsiTheme="majorHAnsi" w:cstheme="majorHAnsi"/>
                <w:color w:val="000000"/>
                <w:sz w:val="24"/>
                <w:szCs w:val="24"/>
              </w:rPr>
            </w:pPr>
          </w:p>
        </w:tc>
        <w:tc>
          <w:tcPr>
            <w:tcW w:w="1401" w:type="dxa"/>
            <w:tcBorders>
              <w:top w:val="single" w:sz="6" w:space="0" w:color="auto"/>
              <w:left w:val="single" w:sz="12" w:space="0" w:color="auto"/>
              <w:bottom w:val="single" w:sz="6" w:space="0" w:color="auto"/>
              <w:right w:val="single" w:sz="6" w:space="0" w:color="auto"/>
            </w:tcBorders>
          </w:tcPr>
          <w:p w14:paraId="60ADE35C"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obava luxace</w:t>
            </w:r>
          </w:p>
        </w:tc>
        <w:tc>
          <w:tcPr>
            <w:tcW w:w="1145" w:type="dxa"/>
            <w:tcBorders>
              <w:top w:val="single" w:sz="6" w:space="0" w:color="auto"/>
              <w:left w:val="single" w:sz="6" w:space="0" w:color="auto"/>
              <w:bottom w:val="single" w:sz="6" w:space="0" w:color="auto"/>
              <w:right w:val="single" w:sz="6" w:space="0" w:color="auto"/>
            </w:tcBorders>
          </w:tcPr>
          <w:p w14:paraId="09F82DE5"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64,6</w:t>
            </w:r>
          </w:p>
        </w:tc>
        <w:tc>
          <w:tcPr>
            <w:tcW w:w="1145" w:type="dxa"/>
            <w:tcBorders>
              <w:top w:val="single" w:sz="6" w:space="0" w:color="auto"/>
              <w:left w:val="single" w:sz="6" w:space="0" w:color="auto"/>
              <w:bottom w:val="single" w:sz="6" w:space="0" w:color="auto"/>
              <w:right w:val="single" w:sz="6" w:space="0" w:color="auto"/>
            </w:tcBorders>
          </w:tcPr>
          <w:p w14:paraId="11056C22"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81,6</w:t>
            </w:r>
          </w:p>
        </w:tc>
        <w:tc>
          <w:tcPr>
            <w:tcW w:w="1202" w:type="dxa"/>
            <w:tcBorders>
              <w:top w:val="single" w:sz="6" w:space="0" w:color="auto"/>
              <w:left w:val="single" w:sz="6" w:space="0" w:color="auto"/>
              <w:bottom w:val="single" w:sz="6" w:space="0" w:color="auto"/>
              <w:right w:val="single" w:sz="6" w:space="0" w:color="auto"/>
            </w:tcBorders>
          </w:tcPr>
          <w:p w14:paraId="181201D6"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26,1</w:t>
            </w:r>
          </w:p>
        </w:tc>
        <w:tc>
          <w:tcPr>
            <w:tcW w:w="1032" w:type="dxa"/>
            <w:tcBorders>
              <w:top w:val="single" w:sz="6" w:space="0" w:color="auto"/>
              <w:left w:val="single" w:sz="6" w:space="0" w:color="auto"/>
              <w:bottom w:val="single" w:sz="6" w:space="0" w:color="auto"/>
              <w:right w:val="single" w:sz="18" w:space="0" w:color="auto"/>
            </w:tcBorders>
          </w:tcPr>
          <w:p w14:paraId="05DD2C0A"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0,51</w:t>
            </w:r>
          </w:p>
        </w:tc>
      </w:tr>
      <w:tr w:rsidR="00795EA3" w:rsidRPr="00912B90" w14:paraId="57FE2128" w14:textId="77777777" w:rsidTr="00722FBA">
        <w:trPr>
          <w:trHeight w:val="290"/>
        </w:trPr>
        <w:tc>
          <w:tcPr>
            <w:tcW w:w="2225" w:type="dxa"/>
            <w:tcBorders>
              <w:top w:val="nil"/>
              <w:left w:val="single" w:sz="18" w:space="0" w:color="auto"/>
              <w:bottom w:val="nil"/>
              <w:right w:val="nil"/>
            </w:tcBorders>
            <w:shd w:val="solid" w:color="C0C0C0" w:fill="auto"/>
          </w:tcPr>
          <w:p w14:paraId="4087F285"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Anterior release test</w:t>
            </w:r>
          </w:p>
        </w:tc>
        <w:tc>
          <w:tcPr>
            <w:tcW w:w="1401" w:type="dxa"/>
            <w:tcBorders>
              <w:top w:val="single" w:sz="6" w:space="0" w:color="auto"/>
              <w:left w:val="single" w:sz="12" w:space="0" w:color="auto"/>
              <w:bottom w:val="single" w:sz="6" w:space="0" w:color="auto"/>
              <w:right w:val="single" w:sz="6" w:space="0" w:color="auto"/>
            </w:tcBorders>
          </w:tcPr>
          <w:p w14:paraId="3A6FB142"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bolest</w:t>
            </w:r>
          </w:p>
        </w:tc>
        <w:tc>
          <w:tcPr>
            <w:tcW w:w="1145" w:type="dxa"/>
            <w:tcBorders>
              <w:top w:val="single" w:sz="6" w:space="0" w:color="auto"/>
              <w:left w:val="single" w:sz="6" w:space="0" w:color="auto"/>
              <w:bottom w:val="single" w:sz="6" w:space="0" w:color="auto"/>
              <w:right w:val="single" w:sz="6" w:space="0" w:color="auto"/>
            </w:tcBorders>
          </w:tcPr>
          <w:p w14:paraId="69EFFBC1"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78</w:t>
            </w:r>
          </w:p>
        </w:tc>
        <w:tc>
          <w:tcPr>
            <w:tcW w:w="1145" w:type="dxa"/>
            <w:tcBorders>
              <w:top w:val="single" w:sz="6" w:space="0" w:color="auto"/>
              <w:left w:val="single" w:sz="6" w:space="0" w:color="auto"/>
              <w:bottom w:val="single" w:sz="6" w:space="0" w:color="auto"/>
              <w:right w:val="single" w:sz="6" w:space="0" w:color="auto"/>
            </w:tcBorders>
          </w:tcPr>
          <w:p w14:paraId="3699FF98"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94</w:t>
            </w:r>
          </w:p>
        </w:tc>
        <w:tc>
          <w:tcPr>
            <w:tcW w:w="1202" w:type="dxa"/>
            <w:tcBorders>
              <w:top w:val="single" w:sz="6" w:space="0" w:color="auto"/>
              <w:left w:val="single" w:sz="6" w:space="0" w:color="auto"/>
              <w:bottom w:val="single" w:sz="6" w:space="0" w:color="auto"/>
              <w:right w:val="single" w:sz="6" w:space="0" w:color="auto"/>
            </w:tcBorders>
          </w:tcPr>
          <w:p w14:paraId="4CEF33F3"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33,5</w:t>
            </w:r>
          </w:p>
        </w:tc>
        <w:tc>
          <w:tcPr>
            <w:tcW w:w="1032" w:type="dxa"/>
            <w:tcBorders>
              <w:top w:val="single" w:sz="6" w:space="0" w:color="auto"/>
              <w:left w:val="single" w:sz="6" w:space="0" w:color="auto"/>
              <w:bottom w:val="single" w:sz="6" w:space="0" w:color="auto"/>
              <w:right w:val="single" w:sz="18" w:space="0" w:color="auto"/>
            </w:tcBorders>
          </w:tcPr>
          <w:p w14:paraId="0FA8C0EE"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0,23</w:t>
            </w:r>
          </w:p>
        </w:tc>
      </w:tr>
      <w:tr w:rsidR="00795EA3" w:rsidRPr="00912B90" w14:paraId="00A7BDCA" w14:textId="77777777" w:rsidTr="00722FBA">
        <w:trPr>
          <w:trHeight w:val="305"/>
        </w:trPr>
        <w:tc>
          <w:tcPr>
            <w:tcW w:w="2225" w:type="dxa"/>
            <w:tcBorders>
              <w:top w:val="nil"/>
              <w:left w:val="single" w:sz="18" w:space="0" w:color="auto"/>
              <w:bottom w:val="single" w:sz="18" w:space="0" w:color="auto"/>
              <w:right w:val="nil"/>
            </w:tcBorders>
            <w:shd w:val="solid" w:color="C0C0C0" w:fill="auto"/>
          </w:tcPr>
          <w:p w14:paraId="4B4AEC4C" w14:textId="77777777" w:rsidR="00795EA3" w:rsidRPr="00912B90" w:rsidRDefault="00795EA3" w:rsidP="00AD7844">
            <w:pPr>
              <w:autoSpaceDE w:val="0"/>
              <w:autoSpaceDN w:val="0"/>
              <w:adjustRightInd w:val="0"/>
              <w:spacing w:after="0" w:line="360" w:lineRule="auto"/>
              <w:jc w:val="right"/>
              <w:rPr>
                <w:rFonts w:asciiTheme="majorHAnsi" w:hAnsiTheme="majorHAnsi" w:cstheme="majorHAnsi"/>
                <w:color w:val="000000"/>
                <w:sz w:val="24"/>
                <w:szCs w:val="24"/>
              </w:rPr>
            </w:pPr>
          </w:p>
        </w:tc>
        <w:tc>
          <w:tcPr>
            <w:tcW w:w="1401" w:type="dxa"/>
            <w:tcBorders>
              <w:top w:val="single" w:sz="6" w:space="0" w:color="auto"/>
              <w:left w:val="single" w:sz="12" w:space="0" w:color="auto"/>
              <w:bottom w:val="single" w:sz="18" w:space="0" w:color="auto"/>
              <w:right w:val="single" w:sz="6" w:space="0" w:color="auto"/>
            </w:tcBorders>
          </w:tcPr>
          <w:p w14:paraId="1458079D" w14:textId="77777777" w:rsidR="00795EA3" w:rsidRPr="00912B90" w:rsidRDefault="00795EA3" w:rsidP="00AD7844">
            <w:pPr>
              <w:autoSpaceDE w:val="0"/>
              <w:autoSpaceDN w:val="0"/>
              <w:adjustRightInd w:val="0"/>
              <w:spacing w:after="0" w:line="360" w:lineRule="auto"/>
              <w:rPr>
                <w:rFonts w:asciiTheme="majorHAnsi" w:hAnsiTheme="majorHAnsi" w:cstheme="majorHAnsi"/>
                <w:color w:val="000000"/>
                <w:sz w:val="24"/>
                <w:szCs w:val="24"/>
              </w:rPr>
            </w:pPr>
            <w:r w:rsidRPr="00912B90">
              <w:rPr>
                <w:rFonts w:asciiTheme="majorHAnsi" w:hAnsiTheme="majorHAnsi" w:cstheme="majorHAnsi"/>
                <w:color w:val="000000"/>
                <w:sz w:val="24"/>
                <w:szCs w:val="24"/>
              </w:rPr>
              <w:t>obava luxace</w:t>
            </w:r>
          </w:p>
        </w:tc>
        <w:tc>
          <w:tcPr>
            <w:tcW w:w="1145" w:type="dxa"/>
            <w:tcBorders>
              <w:top w:val="single" w:sz="6" w:space="0" w:color="auto"/>
              <w:left w:val="single" w:sz="6" w:space="0" w:color="auto"/>
              <w:bottom w:val="single" w:sz="18" w:space="0" w:color="auto"/>
              <w:right w:val="single" w:sz="6" w:space="0" w:color="auto"/>
            </w:tcBorders>
          </w:tcPr>
          <w:p w14:paraId="1028CA03"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64</w:t>
            </w:r>
          </w:p>
        </w:tc>
        <w:tc>
          <w:tcPr>
            <w:tcW w:w="1145" w:type="dxa"/>
            <w:tcBorders>
              <w:top w:val="single" w:sz="6" w:space="0" w:color="auto"/>
              <w:left w:val="single" w:sz="6" w:space="0" w:color="auto"/>
              <w:bottom w:val="single" w:sz="18" w:space="0" w:color="auto"/>
              <w:right w:val="single" w:sz="6" w:space="0" w:color="auto"/>
            </w:tcBorders>
          </w:tcPr>
          <w:p w14:paraId="07DA7C82"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94</w:t>
            </w:r>
          </w:p>
        </w:tc>
        <w:tc>
          <w:tcPr>
            <w:tcW w:w="1202" w:type="dxa"/>
            <w:tcBorders>
              <w:top w:val="single" w:sz="6" w:space="0" w:color="auto"/>
              <w:left w:val="single" w:sz="6" w:space="0" w:color="auto"/>
              <w:bottom w:val="single" w:sz="18" w:space="0" w:color="auto"/>
              <w:right w:val="single" w:sz="6" w:space="0" w:color="auto"/>
            </w:tcBorders>
          </w:tcPr>
          <w:p w14:paraId="63E7292B"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58,6</w:t>
            </w:r>
          </w:p>
        </w:tc>
        <w:tc>
          <w:tcPr>
            <w:tcW w:w="1032" w:type="dxa"/>
            <w:tcBorders>
              <w:top w:val="single" w:sz="6" w:space="0" w:color="auto"/>
              <w:left w:val="single" w:sz="6" w:space="0" w:color="auto"/>
              <w:bottom w:val="single" w:sz="18" w:space="0" w:color="auto"/>
              <w:right w:val="single" w:sz="18" w:space="0" w:color="auto"/>
            </w:tcBorders>
          </w:tcPr>
          <w:p w14:paraId="36233B53" w14:textId="77777777" w:rsidR="00795EA3" w:rsidRPr="00912B90" w:rsidRDefault="00795EA3" w:rsidP="00AD7844">
            <w:pPr>
              <w:autoSpaceDE w:val="0"/>
              <w:autoSpaceDN w:val="0"/>
              <w:adjustRightInd w:val="0"/>
              <w:spacing w:after="0" w:line="360" w:lineRule="auto"/>
              <w:jc w:val="center"/>
              <w:rPr>
                <w:rFonts w:asciiTheme="majorHAnsi" w:hAnsiTheme="majorHAnsi" w:cstheme="majorHAnsi"/>
                <w:color w:val="000000"/>
                <w:sz w:val="24"/>
                <w:szCs w:val="24"/>
              </w:rPr>
            </w:pPr>
            <w:r w:rsidRPr="00912B90">
              <w:rPr>
                <w:rFonts w:asciiTheme="majorHAnsi" w:hAnsiTheme="majorHAnsi" w:cstheme="majorHAnsi"/>
                <w:color w:val="000000"/>
                <w:sz w:val="24"/>
                <w:szCs w:val="24"/>
              </w:rPr>
              <w:t>0,37</w:t>
            </w:r>
          </w:p>
        </w:tc>
      </w:tr>
    </w:tbl>
    <w:p w14:paraId="3E28B1AB" w14:textId="77777777" w:rsidR="00615919" w:rsidRPr="00F350AC" w:rsidRDefault="0077001F" w:rsidP="009C11C7">
      <w:pPr>
        <w:rPr>
          <w:rFonts w:ascii="Times New Roman" w:hAnsi="Times New Roman" w:cs="Times New Roman"/>
          <w:i/>
          <w:sz w:val="24"/>
          <w:szCs w:val="24"/>
        </w:rPr>
      </w:pPr>
      <w:r w:rsidRPr="0077001F">
        <w:rPr>
          <w:rFonts w:ascii="Times New Roman" w:hAnsi="Times New Roman" w:cs="Times New Roman"/>
          <w:b/>
          <w:i/>
          <w:sz w:val="24"/>
          <w:szCs w:val="24"/>
        </w:rPr>
        <w:t xml:space="preserve">Tab. </w:t>
      </w:r>
      <w:r w:rsidR="0023758A">
        <w:rPr>
          <w:rFonts w:ascii="Times New Roman" w:hAnsi="Times New Roman" w:cs="Times New Roman"/>
          <w:b/>
          <w:i/>
          <w:sz w:val="24"/>
          <w:szCs w:val="24"/>
        </w:rPr>
        <w:t>2</w:t>
      </w:r>
      <w:r w:rsidRPr="0077001F">
        <w:rPr>
          <w:rFonts w:ascii="Times New Roman" w:hAnsi="Times New Roman" w:cs="Times New Roman"/>
          <w:b/>
          <w:i/>
          <w:sz w:val="24"/>
          <w:szCs w:val="24"/>
        </w:rPr>
        <w:t>)</w:t>
      </w:r>
      <w:r w:rsidR="00615919" w:rsidRPr="00104C1D">
        <w:rPr>
          <w:rFonts w:ascii="Times New Roman" w:hAnsi="Times New Roman" w:cs="Times New Roman"/>
          <w:sz w:val="24"/>
          <w:szCs w:val="24"/>
        </w:rPr>
        <w:t xml:space="preserve"> </w:t>
      </w:r>
      <w:r w:rsidR="00615919" w:rsidRPr="00F350AC">
        <w:rPr>
          <w:rFonts w:ascii="Times New Roman" w:hAnsi="Times New Roman" w:cs="Times New Roman"/>
          <w:i/>
          <w:sz w:val="24"/>
          <w:szCs w:val="24"/>
        </w:rPr>
        <w:t xml:space="preserve">Diagnostické vlastnosti testů nejčastěji používaných k diagnostice přední nestability ramenního kloubu (data jsme převzali od </w:t>
      </w:r>
      <w:hyperlink r:id="rId25" w:history="1">
        <w:r w:rsidR="00615919" w:rsidRPr="00F350AC">
          <w:rPr>
            <w:rFonts w:ascii="Times New Roman" w:hAnsi="Times New Roman" w:cs="Times New Roman"/>
            <w:i/>
            <w:sz w:val="24"/>
            <w:szCs w:val="24"/>
          </w:rPr>
          <w:t>Hegedus</w:t>
        </w:r>
      </w:hyperlink>
      <w:r w:rsidR="00615919" w:rsidRPr="00F350AC">
        <w:rPr>
          <w:rFonts w:ascii="Times New Roman" w:hAnsi="Times New Roman" w:cs="Times New Roman"/>
          <w:i/>
          <w:sz w:val="24"/>
          <w:szCs w:val="24"/>
        </w:rPr>
        <w:t xml:space="preserve"> EJ et al., 2008; </w:t>
      </w:r>
      <w:r w:rsidR="00615919" w:rsidRPr="00F350AC">
        <w:rPr>
          <w:rFonts w:ascii="Times New Roman" w:hAnsi="Times New Roman"/>
          <w:i/>
          <w:sz w:val="24"/>
        </w:rPr>
        <w:t xml:space="preserve">Luime JJ et al., 2005; </w:t>
      </w:r>
      <w:r w:rsidR="00615919" w:rsidRPr="00F350AC">
        <w:rPr>
          <w:rFonts w:ascii="Times New Roman" w:hAnsi="Times New Roman" w:cs="Times New Roman"/>
          <w:i/>
          <w:sz w:val="24"/>
          <w:szCs w:val="24"/>
        </w:rPr>
        <w:t>Munro W., 2008).</w:t>
      </w:r>
    </w:p>
    <w:p w14:paraId="3A34CB4F" w14:textId="77777777" w:rsidR="00EE0563" w:rsidRPr="00C31379" w:rsidRDefault="00912B90" w:rsidP="00AD7844">
      <w:pPr>
        <w:tabs>
          <w:tab w:val="left" w:pos="8060"/>
        </w:tabs>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16686101" w14:textId="77777777" w:rsidR="00EE0563" w:rsidRPr="00940ED7" w:rsidRDefault="00AD4329" w:rsidP="00AD7844">
      <w:pPr>
        <w:spacing w:line="360" w:lineRule="auto"/>
        <w:jc w:val="both"/>
        <w:outlineLvl w:val="0"/>
        <w:rPr>
          <w:rFonts w:ascii="Times New Roman" w:hAnsi="Times New Roman" w:cs="Times New Roman"/>
          <w:sz w:val="28"/>
          <w:szCs w:val="28"/>
        </w:rPr>
      </w:pPr>
      <w:r w:rsidRPr="00940ED7">
        <w:rPr>
          <w:rFonts w:ascii="Times New Roman" w:hAnsi="Times New Roman" w:cs="Times New Roman"/>
          <w:b/>
          <w:sz w:val="28"/>
          <w:szCs w:val="28"/>
        </w:rPr>
        <w:t>Zobrazovací metody</w:t>
      </w:r>
    </w:p>
    <w:p w14:paraId="3D5E2BE5" w14:textId="77777777" w:rsidR="00EE0563" w:rsidRPr="00940ED7" w:rsidRDefault="00AD4329" w:rsidP="00AD7844">
      <w:pPr>
        <w:spacing w:line="360" w:lineRule="auto"/>
        <w:jc w:val="both"/>
        <w:outlineLvl w:val="0"/>
        <w:rPr>
          <w:rFonts w:ascii="Times New Roman" w:hAnsi="Times New Roman" w:cs="Times New Roman"/>
          <w:b/>
          <w:sz w:val="24"/>
          <w:szCs w:val="24"/>
        </w:rPr>
      </w:pPr>
      <w:r w:rsidRPr="00940ED7">
        <w:rPr>
          <w:rFonts w:ascii="Times New Roman" w:hAnsi="Times New Roman" w:cs="Times New Roman"/>
          <w:b/>
          <w:i/>
          <w:sz w:val="24"/>
          <w:szCs w:val="24"/>
        </w:rPr>
        <w:t>RTG</w:t>
      </w:r>
    </w:p>
    <w:p w14:paraId="60C6C36F" w14:textId="22354B6B" w:rsidR="00FD3FF1" w:rsidRPr="00C31379" w:rsidRDefault="00AD4329" w:rsidP="00E10FAE">
      <w:pPr>
        <w:spacing w:line="360" w:lineRule="auto"/>
        <w:ind w:firstLine="708"/>
        <w:jc w:val="both"/>
        <w:rPr>
          <w:rFonts w:ascii="Times New Roman" w:hAnsi="Times New Roman" w:cs="Times New Roman"/>
          <w:sz w:val="24"/>
          <w:szCs w:val="24"/>
        </w:rPr>
      </w:pPr>
      <w:r w:rsidRPr="00C31379">
        <w:rPr>
          <w:rFonts w:ascii="Times New Roman" w:hAnsi="Times New Roman" w:cs="Times New Roman"/>
          <w:sz w:val="24"/>
          <w:szCs w:val="24"/>
        </w:rPr>
        <w:t>Na prostém RTG snímku můžeme</w:t>
      </w:r>
      <w:r w:rsidR="00E10FAE">
        <w:rPr>
          <w:rFonts w:ascii="Times New Roman" w:hAnsi="Times New Roman" w:cs="Times New Roman"/>
          <w:sz w:val="24"/>
          <w:szCs w:val="24"/>
        </w:rPr>
        <w:t>,</w:t>
      </w:r>
      <w:r w:rsidRPr="00C31379">
        <w:rPr>
          <w:rFonts w:ascii="Times New Roman" w:hAnsi="Times New Roman" w:cs="Times New Roman"/>
          <w:sz w:val="24"/>
          <w:szCs w:val="24"/>
        </w:rPr>
        <w:t xml:space="preserve"> </w:t>
      </w:r>
      <w:r w:rsidR="00E10FAE">
        <w:rPr>
          <w:rFonts w:ascii="Times New Roman" w:hAnsi="Times New Roman" w:cs="Times New Roman"/>
          <w:sz w:val="24"/>
          <w:szCs w:val="24"/>
        </w:rPr>
        <w:t>kromě artrotických změn a klasických zlomenin dle Neera</w:t>
      </w:r>
      <w:r w:rsidR="00E553D9">
        <w:rPr>
          <w:rFonts w:ascii="Times New Roman" w:hAnsi="Times New Roman" w:cs="Times New Roman"/>
          <w:sz w:val="24"/>
          <w:szCs w:val="24"/>
        </w:rPr>
        <w:t xml:space="preserve"> (82)</w:t>
      </w:r>
      <w:r w:rsidR="007C084D">
        <w:rPr>
          <w:rFonts w:ascii="Times New Roman" w:hAnsi="Times New Roman" w:cs="Times New Roman"/>
          <w:sz w:val="24"/>
          <w:szCs w:val="24"/>
        </w:rPr>
        <w:t>,</w:t>
      </w:r>
      <w:r w:rsidR="00E10FAE">
        <w:rPr>
          <w:rFonts w:ascii="Times New Roman" w:hAnsi="Times New Roman" w:cs="Times New Roman"/>
          <w:sz w:val="24"/>
          <w:szCs w:val="24"/>
        </w:rPr>
        <w:t xml:space="preserve"> </w:t>
      </w:r>
      <w:r w:rsidRPr="00C31379">
        <w:rPr>
          <w:rFonts w:ascii="Times New Roman" w:hAnsi="Times New Roman" w:cs="Times New Roman"/>
          <w:sz w:val="24"/>
          <w:szCs w:val="24"/>
        </w:rPr>
        <w:t xml:space="preserve">zachytit </w:t>
      </w:r>
      <w:r w:rsidR="005E0272">
        <w:rPr>
          <w:rFonts w:ascii="Times New Roman" w:hAnsi="Times New Roman" w:cs="Times New Roman"/>
          <w:sz w:val="24"/>
          <w:szCs w:val="24"/>
        </w:rPr>
        <w:t>i dvě specifick</w:t>
      </w:r>
      <w:r w:rsidR="005F6BFD">
        <w:rPr>
          <w:rFonts w:ascii="Times New Roman" w:hAnsi="Times New Roman" w:cs="Times New Roman"/>
          <w:sz w:val="24"/>
          <w:szCs w:val="24"/>
        </w:rPr>
        <w:t>é zlomeniny, mající přímou souvi</w:t>
      </w:r>
      <w:r w:rsidR="005E0272">
        <w:rPr>
          <w:rFonts w:ascii="Times New Roman" w:hAnsi="Times New Roman" w:cs="Times New Roman"/>
          <w:sz w:val="24"/>
          <w:szCs w:val="24"/>
        </w:rPr>
        <w:t>slost s luxací ramene</w:t>
      </w:r>
      <w:r w:rsidR="00E10FAE">
        <w:rPr>
          <w:rFonts w:ascii="Times New Roman" w:hAnsi="Times New Roman" w:cs="Times New Roman"/>
          <w:sz w:val="24"/>
          <w:szCs w:val="24"/>
        </w:rPr>
        <w:t xml:space="preserve">. První, </w:t>
      </w:r>
      <w:r w:rsidRPr="00C31379">
        <w:rPr>
          <w:rFonts w:ascii="Times New Roman" w:hAnsi="Times New Roman" w:cs="Times New Roman"/>
          <w:sz w:val="24"/>
          <w:szCs w:val="24"/>
        </w:rPr>
        <w:t xml:space="preserve">Hill-Sachsův defekt, který se nejlépe zobrazí při předozadní projekci </w:t>
      </w:r>
      <w:r w:rsidRPr="008574FA">
        <w:rPr>
          <w:rFonts w:ascii="Times New Roman" w:hAnsi="Times New Roman" w:cs="Times New Roman"/>
          <w:sz w:val="24"/>
          <w:szCs w:val="24"/>
        </w:rPr>
        <w:t>ve vnitřní rotaci paže</w:t>
      </w:r>
      <w:r w:rsidRPr="00C31379">
        <w:rPr>
          <w:rFonts w:ascii="Times New Roman" w:hAnsi="Times New Roman" w:cs="Times New Roman"/>
          <w:sz w:val="24"/>
          <w:szCs w:val="24"/>
        </w:rPr>
        <w:t xml:space="preserve"> (</w:t>
      </w:r>
      <w:r w:rsidR="0023758A">
        <w:rPr>
          <w:rFonts w:ascii="Times New Roman" w:hAnsi="Times New Roman" w:cs="Times New Roman"/>
          <w:sz w:val="24"/>
          <w:szCs w:val="24"/>
        </w:rPr>
        <w:t>obr. 7</w:t>
      </w:r>
      <w:r w:rsidRPr="00C31379">
        <w:rPr>
          <w:rFonts w:ascii="Times New Roman" w:hAnsi="Times New Roman" w:cs="Times New Roman"/>
          <w:sz w:val="24"/>
          <w:szCs w:val="24"/>
        </w:rPr>
        <w:t xml:space="preserve">). Defekt vzniká kompresí kosti, k níž dochází při přední luxaci opřením zadní části hlavice humeru o přední okraj glenoidu. K zobrazení </w:t>
      </w:r>
      <w:r w:rsidR="005E0272">
        <w:rPr>
          <w:rFonts w:ascii="Times New Roman" w:hAnsi="Times New Roman" w:cs="Times New Roman"/>
          <w:sz w:val="24"/>
          <w:szCs w:val="24"/>
        </w:rPr>
        <w:t xml:space="preserve">druhé </w:t>
      </w:r>
      <w:r w:rsidR="00E10FAE">
        <w:rPr>
          <w:rFonts w:ascii="Times New Roman" w:hAnsi="Times New Roman" w:cs="Times New Roman"/>
          <w:sz w:val="24"/>
          <w:szCs w:val="24"/>
        </w:rPr>
        <w:t xml:space="preserve">patologie, </w:t>
      </w:r>
      <w:r w:rsidRPr="00C31379">
        <w:rPr>
          <w:rFonts w:ascii="Times New Roman" w:hAnsi="Times New Roman" w:cs="Times New Roman"/>
          <w:sz w:val="24"/>
          <w:szCs w:val="24"/>
        </w:rPr>
        <w:t>defektu přední hrany glenoidu</w:t>
      </w:r>
      <w:r w:rsidR="00E10FAE">
        <w:rPr>
          <w:rFonts w:ascii="Times New Roman" w:hAnsi="Times New Roman" w:cs="Times New Roman"/>
          <w:sz w:val="24"/>
          <w:szCs w:val="24"/>
        </w:rPr>
        <w:t>,</w:t>
      </w:r>
      <w:r w:rsidRPr="00C31379">
        <w:rPr>
          <w:rFonts w:ascii="Times New Roman" w:hAnsi="Times New Roman" w:cs="Times New Roman"/>
          <w:sz w:val="24"/>
          <w:szCs w:val="24"/>
        </w:rPr>
        <w:t xml:space="preserve"> doporučil B</w:t>
      </w:r>
      <w:r w:rsidR="00626B32">
        <w:rPr>
          <w:rFonts w:ascii="Times New Roman" w:hAnsi="Times New Roman" w:cs="Times New Roman"/>
          <w:sz w:val="24"/>
          <w:szCs w:val="24"/>
        </w:rPr>
        <w:t xml:space="preserve">ernaugau axilární RTG snímek </w:t>
      </w:r>
      <w:r w:rsidR="0023758A">
        <w:rPr>
          <w:rFonts w:ascii="Times New Roman" w:hAnsi="Times New Roman" w:cs="Times New Roman"/>
          <w:sz w:val="24"/>
          <w:szCs w:val="24"/>
        </w:rPr>
        <w:t xml:space="preserve">(obr. 8), </w:t>
      </w:r>
      <w:r w:rsidR="00626B32">
        <w:rPr>
          <w:rFonts w:ascii="Times New Roman" w:hAnsi="Times New Roman" w:cs="Times New Roman"/>
          <w:sz w:val="24"/>
          <w:szCs w:val="24"/>
        </w:rPr>
        <w:t>(</w:t>
      </w:r>
      <w:r w:rsidR="00E10FAE">
        <w:rPr>
          <w:rFonts w:ascii="Times New Roman" w:hAnsi="Times New Roman" w:cs="Times New Roman"/>
          <w:sz w:val="24"/>
          <w:szCs w:val="24"/>
        </w:rPr>
        <w:t>90</w:t>
      </w:r>
      <w:r w:rsidRPr="00C31379">
        <w:rPr>
          <w:rFonts w:ascii="Times New Roman" w:hAnsi="Times New Roman" w:cs="Times New Roman"/>
          <w:sz w:val="24"/>
          <w:szCs w:val="24"/>
        </w:rPr>
        <w:t>). V této projekci lze zachytit odlomený kostní fragment, tzv. „Cliff sign“, což je RTG obraz chybějící přední hrany glenoidu až po „Blunted angle“ odpovídající zaoblení jinak t</w:t>
      </w:r>
      <w:r w:rsidR="00400A35">
        <w:rPr>
          <w:rFonts w:ascii="Times New Roman" w:hAnsi="Times New Roman" w:cs="Times New Roman"/>
          <w:sz w:val="24"/>
          <w:szCs w:val="24"/>
        </w:rPr>
        <w:t>rojúhelníkovité hrany glenoidu</w:t>
      </w:r>
      <w:r w:rsidR="0023758A">
        <w:rPr>
          <w:rFonts w:ascii="Times New Roman" w:hAnsi="Times New Roman" w:cs="Times New Roman"/>
          <w:sz w:val="24"/>
          <w:szCs w:val="24"/>
        </w:rPr>
        <w:t xml:space="preserve"> (obr 9)</w:t>
      </w:r>
      <w:r w:rsidR="0060358B">
        <w:rPr>
          <w:rFonts w:ascii="Times New Roman" w:hAnsi="Times New Roman" w:cs="Times New Roman"/>
          <w:sz w:val="24"/>
          <w:szCs w:val="24"/>
        </w:rPr>
        <w:t>, (22)</w:t>
      </w:r>
      <w:r w:rsidRPr="00C31379">
        <w:rPr>
          <w:rFonts w:ascii="Times New Roman" w:hAnsi="Times New Roman" w:cs="Times New Roman"/>
          <w:sz w:val="24"/>
          <w:szCs w:val="24"/>
        </w:rPr>
        <w:t xml:space="preserve">. </w:t>
      </w:r>
      <w:r w:rsidR="00E10FAE">
        <w:rPr>
          <w:rFonts w:ascii="Times New Roman" w:hAnsi="Times New Roman" w:cs="Times New Roman"/>
          <w:sz w:val="24"/>
          <w:szCs w:val="24"/>
        </w:rPr>
        <w:tab/>
      </w:r>
    </w:p>
    <w:p w14:paraId="444471F5" w14:textId="77777777" w:rsidR="00B027E0" w:rsidRDefault="00C735FB" w:rsidP="00AD7844">
      <w:pPr>
        <w:spacing w:line="360" w:lineRule="auto"/>
        <w:rPr>
          <w:b/>
          <w:sz w:val="24"/>
          <w:szCs w:val="24"/>
        </w:rPr>
      </w:pPr>
      <w:r>
        <w:rPr>
          <w:noProof/>
        </w:rPr>
        <w:drawing>
          <wp:inline distT="0" distB="0" distL="0" distR="0" wp14:anchorId="7EA18CDC" wp14:editId="16A5BDB9">
            <wp:extent cx="2142630" cy="2061359"/>
            <wp:effectExtent l="0" t="0" r="0" b="0"/>
            <wp:docPr id="13" name="obrázek 4" descr="Ob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r5"/>
                    <pic:cNvPicPr>
                      <a:picLocks noChangeAspect="1" noChangeArrowheads="1"/>
                    </pic:cNvPicPr>
                  </pic:nvPicPr>
                  <pic:blipFill>
                    <a:blip r:embed="rId26" cstate="print"/>
                    <a:srcRect/>
                    <a:stretch>
                      <a:fillRect/>
                    </a:stretch>
                  </pic:blipFill>
                  <pic:spPr bwMode="auto">
                    <a:xfrm>
                      <a:off x="0" y="0"/>
                      <a:ext cx="2143409" cy="2062109"/>
                    </a:xfrm>
                    <a:prstGeom prst="rect">
                      <a:avLst/>
                    </a:prstGeom>
                    <a:noFill/>
                    <a:ln w="9525">
                      <a:noFill/>
                      <a:miter lim="800000"/>
                      <a:headEnd/>
                      <a:tailEnd/>
                    </a:ln>
                  </pic:spPr>
                </pic:pic>
              </a:graphicData>
            </a:graphic>
          </wp:inline>
        </w:drawing>
      </w:r>
      <w:r w:rsidR="00B027E0">
        <w:rPr>
          <w:b/>
          <w:sz w:val="24"/>
          <w:szCs w:val="24"/>
        </w:rPr>
        <w:t xml:space="preserve"> </w:t>
      </w:r>
      <w:r w:rsidR="00637BBD">
        <w:rPr>
          <w:b/>
          <w:noProof/>
          <w:sz w:val="24"/>
          <w:szCs w:val="24"/>
        </w:rPr>
        <w:drawing>
          <wp:inline distT="0" distB="0" distL="0" distR="0" wp14:anchorId="6F6C27F6" wp14:editId="23460CB1">
            <wp:extent cx="2208550" cy="2061359"/>
            <wp:effectExtent l="0" t="0" r="1270" b="0"/>
            <wp:docPr id="4098" name="Picture 4098" descr="Macintosh HD:Users:petrneoral:Pictures:iPhoto Library:Previews:2013:01:04:20130104-124027:BGh+BMTsQfCICkfhfn7GOw:2013-01-03 10-22-50 11 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trneoral:Pictures:iPhoto Library:Previews:2013:01:04:20130104-124027:BGh+BMTsQfCICkfhfn7GOw:2013-01-03 10-22-50 11 8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09620" cy="2062357"/>
                    </a:xfrm>
                    <a:prstGeom prst="rect">
                      <a:avLst/>
                    </a:prstGeom>
                    <a:noFill/>
                    <a:ln>
                      <a:noFill/>
                    </a:ln>
                  </pic:spPr>
                </pic:pic>
              </a:graphicData>
            </a:graphic>
          </wp:inline>
        </w:drawing>
      </w:r>
    </w:p>
    <w:p w14:paraId="4AD12E9F" w14:textId="61FF931F" w:rsidR="006E5A92" w:rsidRDefault="0023758A" w:rsidP="006E5A92">
      <w:pPr>
        <w:rPr>
          <w:sz w:val="24"/>
          <w:szCs w:val="24"/>
        </w:rPr>
      </w:pPr>
      <w:r>
        <w:rPr>
          <w:rFonts w:ascii="Times New Roman" w:hAnsi="Times New Roman" w:cs="Times New Roman"/>
          <w:b/>
          <w:bCs/>
          <w:i/>
          <w:sz w:val="24"/>
          <w:szCs w:val="24"/>
        </w:rPr>
        <w:t>Obr. 7</w:t>
      </w:r>
      <w:r w:rsidRPr="0077001F">
        <w:rPr>
          <w:rFonts w:ascii="Times New Roman" w:hAnsi="Times New Roman" w:cs="Times New Roman"/>
          <w:b/>
          <w:bCs/>
          <w:i/>
          <w:sz w:val="24"/>
          <w:szCs w:val="24"/>
        </w:rPr>
        <w:t>)</w:t>
      </w:r>
      <w:r w:rsidR="00B027E0" w:rsidRPr="00615919">
        <w:rPr>
          <w:sz w:val="24"/>
          <w:szCs w:val="24"/>
        </w:rPr>
        <w:t xml:space="preserve"> </w:t>
      </w:r>
      <w:r w:rsidR="00B027E0" w:rsidRPr="00F350AC">
        <w:rPr>
          <w:i/>
          <w:sz w:val="24"/>
          <w:szCs w:val="24"/>
        </w:rPr>
        <w:t>Hill-Sachsova léze hlavice humeru v anteroposteriorní projekci s paží ve vnitřní rotaci</w:t>
      </w:r>
      <w:r w:rsidR="00C341A9" w:rsidRPr="00F350AC">
        <w:rPr>
          <w:i/>
          <w:sz w:val="24"/>
          <w:szCs w:val="24"/>
        </w:rPr>
        <w:t>. A) RTG snímek, b) ASK korelát</w:t>
      </w:r>
      <w:r w:rsidR="005F6BFD">
        <w:rPr>
          <w:sz w:val="24"/>
          <w:szCs w:val="24"/>
        </w:rPr>
        <w:t>.</w:t>
      </w:r>
    </w:p>
    <w:p w14:paraId="5B9E6EC2" w14:textId="55F66FBD" w:rsidR="00B027E0" w:rsidRPr="004E3A6A" w:rsidRDefault="0079798F" w:rsidP="006E5A92">
      <w:pPr>
        <w:rPr>
          <w:sz w:val="24"/>
          <w:szCs w:val="24"/>
        </w:rPr>
      </w:pPr>
      <w:r>
        <w:rPr>
          <w:rFonts w:ascii="Times" w:hAnsi="Times" w:cs="Times"/>
          <w:noProof/>
          <w:sz w:val="24"/>
          <w:szCs w:val="24"/>
        </w:rPr>
        <w:lastRenderedPageBreak/>
        <w:drawing>
          <wp:inline distT="0" distB="0" distL="0" distR="0" wp14:anchorId="5161B3BF" wp14:editId="2C39913C">
            <wp:extent cx="1278467" cy="2365548"/>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79063" cy="2366650"/>
                    </a:xfrm>
                    <a:prstGeom prst="rect">
                      <a:avLst/>
                    </a:prstGeom>
                    <a:noFill/>
                    <a:ln>
                      <a:noFill/>
                    </a:ln>
                  </pic:spPr>
                </pic:pic>
              </a:graphicData>
            </a:graphic>
          </wp:inline>
        </w:drawing>
      </w:r>
      <w:r w:rsidRPr="0079798F">
        <w:rPr>
          <w:rFonts w:ascii="Times" w:hAnsi="Times" w:cs="Times"/>
          <w:sz w:val="24"/>
          <w:szCs w:val="24"/>
          <w:lang w:val="en-US"/>
        </w:rPr>
        <w:t xml:space="preserve"> </w:t>
      </w:r>
      <w:r>
        <w:rPr>
          <w:rFonts w:ascii="Times" w:hAnsi="Times" w:cs="Times"/>
          <w:noProof/>
          <w:sz w:val="24"/>
          <w:szCs w:val="24"/>
        </w:rPr>
        <w:drawing>
          <wp:inline distT="0" distB="0" distL="0" distR="0" wp14:anchorId="37858563" wp14:editId="185AF199">
            <wp:extent cx="1354610" cy="2365548"/>
            <wp:effectExtent l="0" t="0" r="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55573" cy="2367229"/>
                    </a:xfrm>
                    <a:prstGeom prst="rect">
                      <a:avLst/>
                    </a:prstGeom>
                    <a:noFill/>
                    <a:ln>
                      <a:noFill/>
                    </a:ln>
                  </pic:spPr>
                </pic:pic>
              </a:graphicData>
            </a:graphic>
          </wp:inline>
        </w:drawing>
      </w:r>
    </w:p>
    <w:p w14:paraId="2A693570" w14:textId="71758E6D" w:rsidR="00B96422" w:rsidRPr="006E5A92" w:rsidRDefault="0023758A" w:rsidP="00AD7844">
      <w:pPr>
        <w:spacing w:line="360" w:lineRule="auto"/>
        <w:rPr>
          <w:rFonts w:ascii="Times New Roman" w:hAnsi="Times New Roman" w:cs="Times New Roman"/>
          <w:sz w:val="24"/>
        </w:rPr>
      </w:pPr>
      <w:r>
        <w:rPr>
          <w:rFonts w:ascii="Times New Roman" w:hAnsi="Times New Roman" w:cs="Times New Roman"/>
          <w:b/>
          <w:bCs/>
          <w:i/>
          <w:sz w:val="24"/>
          <w:szCs w:val="24"/>
        </w:rPr>
        <w:t>Obr. 8</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7D7D6F" w:rsidRPr="00626B32">
        <w:rPr>
          <w:i/>
          <w:sz w:val="24"/>
          <w:szCs w:val="24"/>
        </w:rPr>
        <w:t xml:space="preserve">Provedení </w:t>
      </w:r>
      <w:r w:rsidR="0079798F" w:rsidRPr="00626B32">
        <w:rPr>
          <w:rFonts w:ascii="Times New Roman" w:hAnsi="Times New Roman" w:cs="Times New Roman"/>
          <w:i/>
          <w:sz w:val="24"/>
          <w:szCs w:val="24"/>
        </w:rPr>
        <w:t>B</w:t>
      </w:r>
      <w:r w:rsidR="007D7D6F" w:rsidRPr="00626B32">
        <w:rPr>
          <w:rFonts w:ascii="Times New Roman" w:hAnsi="Times New Roman" w:cs="Times New Roman"/>
          <w:i/>
          <w:sz w:val="24"/>
          <w:szCs w:val="24"/>
        </w:rPr>
        <w:t>ernaugau axilární projekce</w:t>
      </w:r>
      <w:r w:rsidR="0079798F" w:rsidRPr="00626B32">
        <w:rPr>
          <w:rFonts w:ascii="Times New Roman" w:hAnsi="Times New Roman" w:cs="Times New Roman"/>
          <w:i/>
          <w:sz w:val="24"/>
          <w:szCs w:val="24"/>
        </w:rPr>
        <w:t>.</w:t>
      </w:r>
      <w:r w:rsidR="00720AC4" w:rsidRPr="00626B32">
        <w:rPr>
          <w:rFonts w:ascii="Times New Roman" w:hAnsi="Times New Roman" w:cs="Times New Roman"/>
          <w:i/>
          <w:sz w:val="24"/>
          <w:szCs w:val="24"/>
        </w:rPr>
        <w:t xml:space="preserve"> (</w:t>
      </w:r>
      <w:r w:rsidR="00720AC4" w:rsidRPr="00626B32">
        <w:rPr>
          <w:rFonts w:ascii="Times New Roman" w:hAnsi="Times New Roman" w:cs="Times New Roman"/>
          <w:i/>
          <w:sz w:val="24"/>
        </w:rPr>
        <w:t>Edwards et al., 2003)</w:t>
      </w:r>
      <w:r w:rsidR="005F6BFD">
        <w:rPr>
          <w:rFonts w:ascii="Times New Roman" w:hAnsi="Times New Roman" w:cs="Times New Roman"/>
          <w:i/>
          <w:sz w:val="24"/>
        </w:rPr>
        <w:t>.</w:t>
      </w:r>
    </w:p>
    <w:p w14:paraId="2133C6D5" w14:textId="4C3E9C03" w:rsidR="00B96422" w:rsidRPr="004E3A6A" w:rsidRDefault="00456805" w:rsidP="004E3A6A">
      <w:pPr>
        <w:keepNext/>
        <w:spacing w:line="360" w:lineRule="auto"/>
        <w:rPr>
          <w:rFonts w:ascii="Times New Roman" w:hAnsi="Times New Roman" w:cs="Times New Roman"/>
          <w:i/>
          <w:sz w:val="24"/>
          <w:szCs w:val="24"/>
        </w:rPr>
      </w:pPr>
      <w:r w:rsidRPr="007D7D6F">
        <w:rPr>
          <w:rFonts w:ascii="Times" w:hAnsi="Times" w:cs="Times"/>
          <w:b/>
          <w:noProof/>
          <w:color w:val="FFFFFF" w:themeColor="background1"/>
          <w:sz w:val="24"/>
          <w:szCs w:val="24"/>
        </w:rPr>
        <w:drawing>
          <wp:anchor distT="0" distB="0" distL="114300" distR="114300" simplePos="0" relativeHeight="251659264" behindDoc="1" locked="0" layoutInCell="1" allowOverlap="1" wp14:anchorId="73F32AC2" wp14:editId="18F3FBEE">
            <wp:simplePos x="0" y="0"/>
            <wp:positionH relativeFrom="column">
              <wp:posOffset>3429000</wp:posOffset>
            </wp:positionH>
            <wp:positionV relativeFrom="paragraph">
              <wp:posOffset>43180</wp:posOffset>
            </wp:positionV>
            <wp:extent cx="1558290" cy="1619885"/>
            <wp:effectExtent l="0" t="0" r="0" b="571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58290" cy="161988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C173C1">
        <w:rPr>
          <w:rFonts w:ascii="Helvetica" w:hAnsi="Helvetica" w:cs="Helvetica"/>
          <w:noProof/>
          <w:sz w:val="24"/>
          <w:szCs w:val="24"/>
        </w:rPr>
        <mc:AlternateContent>
          <mc:Choice Requires="wps">
            <w:drawing>
              <wp:anchor distT="0" distB="0" distL="114300" distR="114300" simplePos="0" relativeHeight="251669504" behindDoc="0" locked="0" layoutInCell="1" allowOverlap="1" wp14:anchorId="1CDB969D" wp14:editId="2F2DD0B7">
                <wp:simplePos x="0" y="0"/>
                <wp:positionH relativeFrom="column">
                  <wp:posOffset>4000500</wp:posOffset>
                </wp:positionH>
                <wp:positionV relativeFrom="paragraph">
                  <wp:posOffset>26035</wp:posOffset>
                </wp:positionV>
                <wp:extent cx="571500" cy="685800"/>
                <wp:effectExtent l="0" t="0" r="0" b="0"/>
                <wp:wrapSquare wrapText="bothSides"/>
                <wp:docPr id="4105" name="Text Box 4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FAFA08" w14:textId="77777777" w:rsidR="00E067A8" w:rsidRPr="009C1500" w:rsidRDefault="00E067A8">
                            <w:pPr>
                              <w:rPr>
                                <w:rFonts w:ascii="Arial" w:hAnsi="Arial" w:cs="Arial"/>
                                <w:b/>
                                <w:color w:val="FFFFFF" w:themeColor="background1"/>
                                <w:sz w:val="24"/>
                                <w:szCs w:val="24"/>
                              </w:rPr>
                            </w:pPr>
                            <w:r w:rsidRPr="009C1500">
                              <w:rPr>
                                <w:rFonts w:ascii="Arial Black" w:hAnsi="Arial Black"/>
                              </w:rPr>
                              <w:t xml:space="preserve"> </w:t>
                            </w:r>
                            <w:r w:rsidRPr="009C1500">
                              <w:rPr>
                                <w:rFonts w:ascii="Arial" w:hAnsi="Arial" w:cs="Arial"/>
                                <w:b/>
                                <w:color w:val="FFFFFF" w:themeColor="background1"/>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105" o:spid="_x0000_s1028" type="#_x0000_t202" style="position:absolute;margin-left:315pt;margin-top:2.05pt;width:45pt;height: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" filled="f" stroked="f">
                <v:path arrowok="t"/>
                <v:textbox>
                  <w:txbxContent>
                    <w:p w14:paraId="40FAFA08" w14:textId="77777777" w:rsidR="00E067A8" w:rsidRPr="009C1500" w:rsidRDefault="00E067A8">
                      <w:pPr>
                        <w:rPr>
                          <w:rFonts w:ascii="Arial" w:hAnsi="Arial" w:cs="Arial"/>
                          <w:b/>
                          <w:color w:val="FFFFFF" w:themeColor="background1"/>
                          <w:sz w:val="24"/>
                          <w:szCs w:val="24"/>
                        </w:rPr>
                      </w:pPr>
                      <w:r w:rsidRPr="009C1500">
                        <w:rPr>
                          <w:rFonts w:ascii="Arial Black" w:hAnsi="Arial Black"/>
                        </w:rPr>
                        <w:t xml:space="preserve"> </w:t>
                      </w:r>
                      <w:r w:rsidRPr="009C1500">
                        <w:rPr>
                          <w:rFonts w:ascii="Arial" w:hAnsi="Arial" w:cs="Arial"/>
                          <w:b/>
                          <w:color w:val="FFFFFF" w:themeColor="background1"/>
                          <w:sz w:val="24"/>
                          <w:szCs w:val="24"/>
                        </w:rPr>
                        <w:t>C</w:t>
                      </w:r>
                    </w:p>
                  </w:txbxContent>
                </v:textbox>
                <w10:wrap type="square"/>
              </v:shape>
            </w:pict>
          </mc:Fallback>
        </mc:AlternateContent>
      </w:r>
      <w:r w:rsidR="00546DA0">
        <w:rPr>
          <w:rFonts w:ascii="Helvetica" w:hAnsi="Helvetica" w:cs="Helvetica"/>
          <w:noProof/>
          <w:sz w:val="24"/>
          <w:szCs w:val="24"/>
        </w:rPr>
        <w:drawing>
          <wp:inline distT="0" distB="0" distL="0" distR="0" wp14:anchorId="0BACC17E" wp14:editId="7D87BD69">
            <wp:extent cx="3337725" cy="1620000"/>
            <wp:effectExtent l="0" t="0" r="0" b="571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37725" cy="1620000"/>
                    </a:xfrm>
                    <a:prstGeom prst="rect">
                      <a:avLst/>
                    </a:prstGeom>
                    <a:noFill/>
                    <a:ln>
                      <a:noFill/>
                    </a:ln>
                  </pic:spPr>
                </pic:pic>
              </a:graphicData>
            </a:graphic>
          </wp:inline>
        </w:drawing>
      </w:r>
    </w:p>
    <w:p w14:paraId="5A5F953F" w14:textId="1DD96893" w:rsidR="00546DA0" w:rsidRPr="00626B32" w:rsidRDefault="0023758A" w:rsidP="009C11C7">
      <w:pPr>
        <w:jc w:val="both"/>
        <w:outlineLvl w:val="0"/>
        <w:rPr>
          <w:rFonts w:ascii="Times New Roman" w:hAnsi="Times New Roman" w:cs="Times New Roman"/>
          <w:i/>
          <w:sz w:val="24"/>
          <w:szCs w:val="24"/>
        </w:rPr>
      </w:pPr>
      <w:r>
        <w:rPr>
          <w:rFonts w:ascii="Times New Roman" w:hAnsi="Times New Roman" w:cs="Times New Roman"/>
          <w:b/>
          <w:bCs/>
          <w:i/>
          <w:sz w:val="24"/>
          <w:szCs w:val="24"/>
        </w:rPr>
        <w:t>Obr. 9</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79798F" w:rsidRPr="00626B32">
        <w:rPr>
          <w:rFonts w:ascii="Times New Roman" w:hAnsi="Times New Roman" w:cs="Times New Roman"/>
          <w:i/>
          <w:sz w:val="24"/>
          <w:szCs w:val="24"/>
        </w:rPr>
        <w:t>Bernaugau axilární RTG. a) normální nález, b) „Blunted angle“ zaoblení jinak trojúhelníkovité hrany glenoidu. c</w:t>
      </w:r>
      <w:r w:rsidR="00546DA0" w:rsidRPr="00626B32">
        <w:rPr>
          <w:rFonts w:ascii="Times New Roman" w:hAnsi="Times New Roman" w:cs="Times New Roman"/>
          <w:i/>
          <w:sz w:val="24"/>
          <w:szCs w:val="24"/>
        </w:rPr>
        <w:t>) „Cliff sign“ obraz chybějící přední hrany glenoidu</w:t>
      </w:r>
      <w:r w:rsidR="00720AC4" w:rsidRPr="00626B32">
        <w:rPr>
          <w:rFonts w:ascii="Times New Roman" w:hAnsi="Times New Roman" w:cs="Times New Roman"/>
          <w:i/>
          <w:sz w:val="24"/>
          <w:szCs w:val="24"/>
        </w:rPr>
        <w:t>. (</w:t>
      </w:r>
      <w:r w:rsidR="005F6BFD">
        <w:rPr>
          <w:rFonts w:ascii="Times New Roman" w:hAnsi="Times New Roman" w:cs="Times New Roman"/>
          <w:i/>
          <w:sz w:val="24"/>
        </w:rPr>
        <w:t>Edwards et al., 2003).</w:t>
      </w:r>
    </w:p>
    <w:p w14:paraId="1FED70C0" w14:textId="77777777" w:rsidR="00A01056" w:rsidRDefault="00A01056" w:rsidP="00AD7844">
      <w:pPr>
        <w:spacing w:line="360" w:lineRule="auto"/>
        <w:jc w:val="both"/>
        <w:outlineLvl w:val="0"/>
        <w:rPr>
          <w:rFonts w:ascii="Times New Roman" w:hAnsi="Times New Roman" w:cs="Times New Roman"/>
          <w:i/>
          <w:sz w:val="24"/>
          <w:szCs w:val="24"/>
        </w:rPr>
      </w:pPr>
    </w:p>
    <w:p w14:paraId="730B2793" w14:textId="77777777" w:rsidR="00EE0563" w:rsidRPr="00940ED7" w:rsidRDefault="00AD4329" w:rsidP="00AD7844">
      <w:pPr>
        <w:spacing w:line="360" w:lineRule="auto"/>
        <w:jc w:val="both"/>
        <w:outlineLvl w:val="0"/>
        <w:rPr>
          <w:rFonts w:ascii="Times New Roman" w:hAnsi="Times New Roman" w:cs="Times New Roman"/>
          <w:b/>
          <w:sz w:val="24"/>
          <w:szCs w:val="24"/>
        </w:rPr>
      </w:pPr>
      <w:r w:rsidRPr="00940ED7">
        <w:rPr>
          <w:rFonts w:ascii="Times New Roman" w:hAnsi="Times New Roman" w:cs="Times New Roman"/>
          <w:b/>
          <w:i/>
          <w:sz w:val="24"/>
          <w:szCs w:val="24"/>
        </w:rPr>
        <w:t xml:space="preserve">CT a </w:t>
      </w:r>
      <w:r w:rsidR="00F869CE" w:rsidRPr="00940ED7">
        <w:rPr>
          <w:rFonts w:ascii="Times New Roman" w:hAnsi="Times New Roman" w:cs="Times New Roman"/>
          <w:b/>
          <w:i/>
          <w:sz w:val="24"/>
          <w:szCs w:val="24"/>
        </w:rPr>
        <w:t>3D CT</w:t>
      </w:r>
    </w:p>
    <w:p w14:paraId="0DFA2A97" w14:textId="26BD415F" w:rsidR="00EE0563" w:rsidRPr="00C31379" w:rsidRDefault="00AD4329" w:rsidP="00AD7844">
      <w:pPr>
        <w:spacing w:line="360" w:lineRule="auto"/>
        <w:jc w:val="both"/>
        <w:rPr>
          <w:rFonts w:ascii="Times New Roman" w:hAnsi="Times New Roman" w:cs="Times New Roman"/>
          <w:sz w:val="24"/>
          <w:szCs w:val="24"/>
        </w:rPr>
      </w:pPr>
      <w:r w:rsidRPr="00C31379">
        <w:rPr>
          <w:rFonts w:ascii="Times New Roman" w:hAnsi="Times New Roman" w:cs="Times New Roman"/>
          <w:sz w:val="24"/>
          <w:szCs w:val="24"/>
        </w:rPr>
        <w:t xml:space="preserve">CT vyšetření, resp. 3D CT je </w:t>
      </w:r>
      <w:r w:rsidRPr="008574FA">
        <w:rPr>
          <w:rFonts w:ascii="Times New Roman" w:hAnsi="Times New Roman" w:cs="Times New Roman"/>
          <w:b/>
          <w:i/>
          <w:sz w:val="24"/>
          <w:szCs w:val="24"/>
        </w:rPr>
        <w:t>zcela nezbytné pro plánování terapie přední nestability</w:t>
      </w:r>
      <w:r w:rsidRPr="00C31379">
        <w:rPr>
          <w:rFonts w:ascii="Times New Roman" w:hAnsi="Times New Roman" w:cs="Times New Roman"/>
          <w:sz w:val="24"/>
          <w:szCs w:val="24"/>
        </w:rPr>
        <w:t xml:space="preserve"> (</w:t>
      </w:r>
      <w:r w:rsidRPr="00400A35">
        <w:rPr>
          <w:rFonts w:ascii="Times New Roman" w:hAnsi="Times New Roman" w:cs="Times New Roman"/>
          <w:sz w:val="24"/>
          <w:szCs w:val="24"/>
        </w:rPr>
        <w:t>obr.</w:t>
      </w:r>
      <w:r w:rsidR="008574FA" w:rsidRPr="00400A35">
        <w:rPr>
          <w:rFonts w:ascii="Times New Roman" w:hAnsi="Times New Roman" w:cs="Times New Roman"/>
          <w:sz w:val="24"/>
          <w:szCs w:val="24"/>
        </w:rPr>
        <w:t xml:space="preserve"> </w:t>
      </w:r>
      <w:r w:rsidR="00456805">
        <w:rPr>
          <w:rFonts w:ascii="Times New Roman" w:hAnsi="Times New Roman" w:cs="Times New Roman"/>
          <w:sz w:val="24"/>
          <w:szCs w:val="24"/>
        </w:rPr>
        <w:t xml:space="preserve">10, </w:t>
      </w:r>
      <w:r w:rsidR="0023758A">
        <w:rPr>
          <w:rFonts w:ascii="Times New Roman" w:hAnsi="Times New Roman" w:cs="Times New Roman"/>
          <w:sz w:val="24"/>
          <w:szCs w:val="24"/>
        </w:rPr>
        <w:t>11</w:t>
      </w:r>
      <w:r w:rsidRPr="00C31379">
        <w:rPr>
          <w:rFonts w:ascii="Times New Roman" w:hAnsi="Times New Roman" w:cs="Times New Roman"/>
          <w:sz w:val="24"/>
          <w:szCs w:val="24"/>
        </w:rPr>
        <w:t xml:space="preserve">). </w:t>
      </w:r>
    </w:p>
    <w:p w14:paraId="5140A3D1" w14:textId="77777777" w:rsidR="00615919" w:rsidRDefault="00C735FB" w:rsidP="00AD7844">
      <w:pPr>
        <w:spacing w:line="360" w:lineRule="auto"/>
      </w:pPr>
      <w:r>
        <w:rPr>
          <w:noProof/>
        </w:rPr>
        <w:drawing>
          <wp:inline distT="0" distB="0" distL="0" distR="0" wp14:anchorId="5B7A5FA7" wp14:editId="00B462E9">
            <wp:extent cx="4307142" cy="1800000"/>
            <wp:effectExtent l="0" t="0" r="11430" b="3810"/>
            <wp:docPr id="5" name="obrázek 5" descr="ob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6"/>
                    <pic:cNvPicPr>
                      <a:picLocks noChangeAspect="1" noChangeArrowheads="1"/>
                    </pic:cNvPicPr>
                  </pic:nvPicPr>
                  <pic:blipFill>
                    <a:blip r:embed="rId32" cstate="print"/>
                    <a:srcRect/>
                    <a:stretch>
                      <a:fillRect/>
                    </a:stretch>
                  </pic:blipFill>
                  <pic:spPr bwMode="auto">
                    <a:xfrm>
                      <a:off x="0" y="0"/>
                      <a:ext cx="4307142" cy="1800000"/>
                    </a:xfrm>
                    <a:prstGeom prst="rect">
                      <a:avLst/>
                    </a:prstGeom>
                    <a:noFill/>
                    <a:ln w="9525">
                      <a:noFill/>
                      <a:miter lim="800000"/>
                      <a:headEnd/>
                      <a:tailEnd/>
                    </a:ln>
                  </pic:spPr>
                </pic:pic>
              </a:graphicData>
            </a:graphic>
          </wp:inline>
        </w:drawing>
      </w:r>
      <w:r w:rsidR="00615919" w:rsidRPr="00615919">
        <w:t xml:space="preserve"> </w:t>
      </w:r>
    </w:p>
    <w:p w14:paraId="37D97546" w14:textId="388D8667" w:rsidR="00615919" w:rsidRDefault="0023758A" w:rsidP="009C11C7">
      <w:pPr>
        <w:rPr>
          <w:sz w:val="24"/>
          <w:szCs w:val="24"/>
        </w:rPr>
      </w:pPr>
      <w:r>
        <w:rPr>
          <w:rFonts w:ascii="Times New Roman" w:hAnsi="Times New Roman" w:cs="Times New Roman"/>
          <w:b/>
          <w:bCs/>
          <w:i/>
          <w:sz w:val="24"/>
          <w:szCs w:val="24"/>
        </w:rPr>
        <w:t>Obr. 10</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615919" w:rsidRPr="00626B32">
        <w:rPr>
          <w:i/>
          <w:sz w:val="24"/>
          <w:szCs w:val="24"/>
        </w:rPr>
        <w:t>3D CT ramenního kloubu a) odlomený a dislokovaný kostěný fragment přední hrany glenoidu; b) 3D CT rekonstrukce glenoidu s potlačením hlavice humeru</w:t>
      </w:r>
      <w:r w:rsidR="005F6BFD">
        <w:rPr>
          <w:i/>
          <w:sz w:val="24"/>
          <w:szCs w:val="24"/>
        </w:rPr>
        <w:t>.</w:t>
      </w:r>
      <w:r w:rsidR="00615919" w:rsidRPr="00615919">
        <w:rPr>
          <w:sz w:val="24"/>
          <w:szCs w:val="24"/>
        </w:rPr>
        <w:t xml:space="preserve"> </w:t>
      </w:r>
    </w:p>
    <w:p w14:paraId="1799F7C3" w14:textId="77777777" w:rsidR="00085373" w:rsidRDefault="00085373" w:rsidP="00AD7844">
      <w:pPr>
        <w:spacing w:line="360" w:lineRule="auto"/>
        <w:rPr>
          <w:rFonts w:ascii="Times New Roman" w:hAnsi="Times New Roman" w:cs="Times New Roman"/>
          <w:sz w:val="24"/>
          <w:szCs w:val="24"/>
        </w:rPr>
      </w:pPr>
      <w:r w:rsidRPr="00085373">
        <w:rPr>
          <w:rFonts w:ascii="Times New Roman" w:hAnsi="Times New Roman" w:cs="Times New Roman"/>
          <w:noProof/>
          <w:sz w:val="24"/>
          <w:szCs w:val="24"/>
        </w:rPr>
        <w:lastRenderedPageBreak/>
        <w:drawing>
          <wp:inline distT="0" distB="0" distL="0" distR="0" wp14:anchorId="234344EF" wp14:editId="66B858D1">
            <wp:extent cx="1893387" cy="2012958"/>
            <wp:effectExtent l="0" t="0" r="12065" b="0"/>
            <wp:docPr id="10" name="Picture 10" descr="Macintosh HD:Users:petrneoral:Pictures:iPhoto Library:Previews:2013:01:01:20130101-215647:VYD3HNyxQwWpKWBU4kHPUQ:8215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trneoral:Pictures:iPhoto Library:Previews:2013:01:01:20130101-215647:VYD3HNyxQwWpKWBU4kHPUQ:8215701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809" t="3298" r="4731" b="9844"/>
                    <a:stretch/>
                  </pic:blipFill>
                  <pic:spPr bwMode="auto">
                    <a:xfrm>
                      <a:off x="0" y="0"/>
                      <a:ext cx="1897279" cy="2017096"/>
                    </a:xfrm>
                    <a:prstGeom prst="rect">
                      <a:avLst/>
                    </a:prstGeom>
                    <a:noFill/>
                    <a:ln>
                      <a:noFill/>
                    </a:ln>
                    <a:extLst>
                      <a:ext uri="{53640926-AAD7-44D8-BBD7-CCE9431645EC}">
                        <a14:shadowObscured xmlns:a14="http://schemas.microsoft.com/office/drawing/2010/main"/>
                      </a:ext>
                    </a:extLst>
                  </pic:spPr>
                </pic:pic>
              </a:graphicData>
            </a:graphic>
          </wp:inline>
        </w:drawing>
      </w:r>
      <w:r w:rsidRPr="00085373">
        <w:rPr>
          <w:rFonts w:ascii="Times New Roman" w:hAnsi="Times New Roman" w:cs="Times New Roman"/>
          <w:noProof/>
          <w:sz w:val="24"/>
          <w:szCs w:val="24"/>
        </w:rPr>
        <w:drawing>
          <wp:inline distT="0" distB="0" distL="0" distR="0" wp14:anchorId="49344705" wp14:editId="75955AFD">
            <wp:extent cx="1806860" cy="2015204"/>
            <wp:effectExtent l="0" t="0" r="0" b="0"/>
            <wp:docPr id="19" name="Picture 19" descr="Macintosh HD:Users:petrneoral:Pictures:iPhoto Library:Previews:2013:01:01:20130101-215651:RG9D5I1PQ9W24lbnrijasQ:9925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etrneoral:Pictures:iPhoto Library:Previews:2013:01:01:20130101-215651:RG9D5I1PQ9W24lbnrijasQ:99250181.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4400" t="2809" r="15008" b="2779"/>
                    <a:stretch/>
                  </pic:blipFill>
                  <pic:spPr bwMode="auto">
                    <a:xfrm>
                      <a:off x="0" y="0"/>
                      <a:ext cx="1811644" cy="2020539"/>
                    </a:xfrm>
                    <a:prstGeom prst="rect">
                      <a:avLst/>
                    </a:prstGeom>
                    <a:noFill/>
                    <a:ln>
                      <a:noFill/>
                    </a:ln>
                    <a:extLst>
                      <a:ext uri="{53640926-AAD7-44D8-BBD7-CCE9431645EC}">
                        <a14:shadowObscured xmlns:a14="http://schemas.microsoft.com/office/drawing/2010/main"/>
                      </a:ext>
                    </a:extLst>
                  </pic:spPr>
                </pic:pic>
              </a:graphicData>
            </a:graphic>
          </wp:inline>
        </w:drawing>
      </w:r>
      <w:r w:rsidRPr="00085373">
        <w:rPr>
          <w:rFonts w:ascii="Times New Roman" w:hAnsi="Times New Roman" w:cs="Times New Roman"/>
          <w:noProof/>
          <w:sz w:val="24"/>
          <w:szCs w:val="24"/>
        </w:rPr>
        <w:drawing>
          <wp:inline distT="0" distB="0" distL="0" distR="0" wp14:anchorId="7DD08362" wp14:editId="434D40F6">
            <wp:extent cx="2088000" cy="1994994"/>
            <wp:effectExtent l="0" t="0" r="0" b="12065"/>
            <wp:docPr id="9" name="Picture 9" descr="Macintosh HD:Users:petrneoral:Pictures:iPhoto Library:Previews:2013:01:01:20130101-215733:1x8JZ4WfRhWhK9iofghH5w:82176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trneoral:Pictures:iPhoto Library:Previews:2013:01:01:20130101-215733:1x8JZ4WfRhWhK9iofghH5w:82176458.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3" r="12922" b="5040"/>
                    <a:stretch/>
                  </pic:blipFill>
                  <pic:spPr bwMode="auto">
                    <a:xfrm>
                      <a:off x="0" y="0"/>
                      <a:ext cx="2099627" cy="2006103"/>
                    </a:xfrm>
                    <a:prstGeom prst="rect">
                      <a:avLst/>
                    </a:prstGeom>
                    <a:noFill/>
                    <a:ln>
                      <a:noFill/>
                    </a:ln>
                    <a:extLst>
                      <a:ext uri="{53640926-AAD7-44D8-BBD7-CCE9431645EC}">
                        <a14:shadowObscured xmlns:a14="http://schemas.microsoft.com/office/drawing/2010/main"/>
                      </a:ext>
                    </a:extLst>
                  </pic:spPr>
                </pic:pic>
              </a:graphicData>
            </a:graphic>
          </wp:inline>
        </w:drawing>
      </w:r>
    </w:p>
    <w:p w14:paraId="08C2AB84" w14:textId="005CDD66" w:rsidR="00085373" w:rsidRDefault="0023758A" w:rsidP="009C11C7">
      <w:pPr>
        <w:jc w:val="both"/>
        <w:outlineLvl w:val="0"/>
        <w:rPr>
          <w:sz w:val="24"/>
          <w:szCs w:val="24"/>
        </w:rPr>
      </w:pPr>
      <w:r>
        <w:rPr>
          <w:rFonts w:ascii="Times New Roman" w:hAnsi="Times New Roman" w:cs="Times New Roman"/>
          <w:b/>
          <w:bCs/>
          <w:i/>
          <w:sz w:val="24"/>
          <w:szCs w:val="24"/>
        </w:rPr>
        <w:t>Obr. 11</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5F6BFD">
        <w:rPr>
          <w:i/>
          <w:sz w:val="24"/>
          <w:szCs w:val="24"/>
        </w:rPr>
        <w:t>Ukázka nutnosti 3D zobrazovací</w:t>
      </w:r>
      <w:r w:rsidR="00085373" w:rsidRPr="00626B32">
        <w:rPr>
          <w:i/>
          <w:sz w:val="24"/>
          <w:szCs w:val="24"/>
        </w:rPr>
        <w:t xml:space="preserve"> techniky při diagnostice nestability ramene u jednoho pacienta. a) AP projekce – zdánlivě bez patologie, b) AP projekce v končetinou ve vnitřní rotaci – zachycení Hill-sachsovy léze humeru, c) 3D CT ramenního s nálezem obrovského defektu jak na glenoidu, tak humeru, nediagnostikovatelných na prostých RTG snímcích. </w:t>
      </w:r>
    </w:p>
    <w:p w14:paraId="2F3A98DB" w14:textId="77777777" w:rsidR="00626B32" w:rsidRDefault="00626B32" w:rsidP="00085373">
      <w:pPr>
        <w:spacing w:line="360" w:lineRule="auto"/>
        <w:jc w:val="both"/>
        <w:outlineLvl w:val="0"/>
        <w:rPr>
          <w:sz w:val="24"/>
          <w:szCs w:val="24"/>
        </w:rPr>
      </w:pPr>
    </w:p>
    <w:p w14:paraId="7606E258" w14:textId="57AC39BB" w:rsidR="00626B32" w:rsidRDefault="00626B32" w:rsidP="00626B32">
      <w:pPr>
        <w:spacing w:line="360" w:lineRule="auto"/>
        <w:ind w:firstLine="708"/>
        <w:rPr>
          <w:sz w:val="24"/>
          <w:szCs w:val="24"/>
        </w:rPr>
      </w:pPr>
      <w:r>
        <w:rPr>
          <w:sz w:val="24"/>
          <w:szCs w:val="24"/>
        </w:rPr>
        <w:t>K určení</w:t>
      </w:r>
      <w:r w:rsidR="005E0272">
        <w:rPr>
          <w:sz w:val="24"/>
          <w:szCs w:val="24"/>
        </w:rPr>
        <w:t xml:space="preserve"> přesné polohy implantátu v glenoidu nám dopomáhá</w:t>
      </w:r>
      <w:r>
        <w:rPr>
          <w:sz w:val="24"/>
          <w:szCs w:val="24"/>
        </w:rPr>
        <w:t xml:space="preserve"> speciální CT projekce na kovové materiály</w:t>
      </w:r>
      <w:r w:rsidR="0023758A">
        <w:rPr>
          <w:sz w:val="24"/>
          <w:szCs w:val="24"/>
        </w:rPr>
        <w:t xml:space="preserve"> (obr. 12)</w:t>
      </w:r>
      <w:r>
        <w:rPr>
          <w:sz w:val="24"/>
          <w:szCs w:val="24"/>
        </w:rPr>
        <w:t>. Zobr</w:t>
      </w:r>
      <w:r w:rsidR="005E0272">
        <w:rPr>
          <w:sz w:val="24"/>
          <w:szCs w:val="24"/>
        </w:rPr>
        <w:t>a</w:t>
      </w:r>
      <w:r>
        <w:rPr>
          <w:sz w:val="24"/>
          <w:szCs w:val="24"/>
        </w:rPr>
        <w:t>zení je přínosné zvláště tehdy, musíme –li přistoupit k revizi s augmentací jamky za použití kostního štěpu</w:t>
      </w:r>
      <w:r w:rsidR="005E0272">
        <w:rPr>
          <w:sz w:val="24"/>
          <w:szCs w:val="24"/>
        </w:rPr>
        <w:t>,</w:t>
      </w:r>
      <w:r>
        <w:rPr>
          <w:sz w:val="24"/>
          <w:szCs w:val="24"/>
        </w:rPr>
        <w:t xml:space="preserve"> fixovaného transglenoidálně kortikálními šrouby. </w:t>
      </w:r>
      <w:r w:rsidR="005E0272">
        <w:rPr>
          <w:sz w:val="24"/>
          <w:szCs w:val="24"/>
        </w:rPr>
        <w:t xml:space="preserve">Díky tomuto zobrazení můžeme úspěšně naplánovat umístění </w:t>
      </w:r>
      <w:r w:rsidR="005F6BFD">
        <w:rPr>
          <w:sz w:val="24"/>
          <w:szCs w:val="24"/>
        </w:rPr>
        <w:t>štěpu tak, aby nedošlo ke kolizi</w:t>
      </w:r>
      <w:r w:rsidR="005E0272">
        <w:rPr>
          <w:sz w:val="24"/>
          <w:szCs w:val="24"/>
        </w:rPr>
        <w:t xml:space="preserve"> vrtáku a původního kotvícího (titanového) implantátu. </w:t>
      </w:r>
    </w:p>
    <w:p w14:paraId="0126538B" w14:textId="77777777" w:rsidR="00626B32" w:rsidRPr="00615919" w:rsidRDefault="00626B32" w:rsidP="00626B32">
      <w:pPr>
        <w:spacing w:line="360" w:lineRule="auto"/>
        <w:rPr>
          <w:sz w:val="24"/>
          <w:szCs w:val="24"/>
        </w:rPr>
      </w:pPr>
      <w:r>
        <w:rPr>
          <w:noProof/>
          <w:sz w:val="24"/>
          <w:szCs w:val="24"/>
        </w:rPr>
        <w:drawing>
          <wp:inline distT="0" distB="0" distL="0" distR="0" wp14:anchorId="05C1E8AD" wp14:editId="7B07D703">
            <wp:extent cx="2916956" cy="2016000"/>
            <wp:effectExtent l="0" t="0" r="4445" b="0"/>
            <wp:docPr id="4117" name="Pictur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23172643.jpg"/>
                    <pic:cNvPicPr/>
                  </pic:nvPicPr>
                  <pic:blipFill>
                    <a:blip r:embed="rId36">
                      <a:extLst>
                        <a:ext uri="{28A0092B-C50C-407E-A947-70E740481C1C}">
                          <a14:useLocalDpi xmlns:a14="http://schemas.microsoft.com/office/drawing/2010/main" val="0"/>
                        </a:ext>
                      </a:extLst>
                    </a:blip>
                    <a:stretch>
                      <a:fillRect/>
                    </a:stretch>
                  </pic:blipFill>
                  <pic:spPr>
                    <a:xfrm>
                      <a:off x="0" y="0"/>
                      <a:ext cx="2916956" cy="2016000"/>
                    </a:xfrm>
                    <a:prstGeom prst="rect">
                      <a:avLst/>
                    </a:prstGeom>
                  </pic:spPr>
                </pic:pic>
              </a:graphicData>
            </a:graphic>
          </wp:inline>
        </w:drawing>
      </w:r>
      <w:r>
        <w:rPr>
          <w:noProof/>
          <w:sz w:val="24"/>
          <w:szCs w:val="24"/>
        </w:rPr>
        <w:drawing>
          <wp:inline distT="0" distB="0" distL="0" distR="0" wp14:anchorId="76D087B2" wp14:editId="38F2B060">
            <wp:extent cx="2701856" cy="2016000"/>
            <wp:effectExtent l="0" t="0" r="0" b="0"/>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23172651.jpg"/>
                    <pic:cNvPicPr/>
                  </pic:nvPicPr>
                  <pic:blipFill>
                    <a:blip r:embed="rId37">
                      <a:extLst>
                        <a:ext uri="{28A0092B-C50C-407E-A947-70E740481C1C}">
                          <a14:useLocalDpi xmlns:a14="http://schemas.microsoft.com/office/drawing/2010/main" val="0"/>
                        </a:ext>
                      </a:extLst>
                    </a:blip>
                    <a:stretch>
                      <a:fillRect/>
                    </a:stretch>
                  </pic:blipFill>
                  <pic:spPr>
                    <a:xfrm>
                      <a:off x="0" y="0"/>
                      <a:ext cx="2701856" cy="2016000"/>
                    </a:xfrm>
                    <a:prstGeom prst="rect">
                      <a:avLst/>
                    </a:prstGeom>
                  </pic:spPr>
                </pic:pic>
              </a:graphicData>
            </a:graphic>
          </wp:inline>
        </w:drawing>
      </w:r>
    </w:p>
    <w:p w14:paraId="365F9B7E" w14:textId="77777777" w:rsidR="00626B32" w:rsidRDefault="0023758A" w:rsidP="009C11C7">
      <w:pPr>
        <w:jc w:val="both"/>
        <w:rPr>
          <w:rFonts w:ascii="Times New Roman" w:hAnsi="Times New Roman" w:cs="Times New Roman"/>
          <w:i/>
          <w:sz w:val="24"/>
          <w:szCs w:val="24"/>
        </w:rPr>
      </w:pPr>
      <w:r>
        <w:rPr>
          <w:rFonts w:ascii="Times New Roman" w:hAnsi="Times New Roman" w:cs="Times New Roman"/>
          <w:b/>
          <w:bCs/>
          <w:i/>
          <w:sz w:val="24"/>
          <w:szCs w:val="24"/>
        </w:rPr>
        <w:t>Obr. 12</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626B32">
        <w:rPr>
          <w:rFonts w:ascii="Times New Roman" w:hAnsi="Times New Roman" w:cs="Times New Roman"/>
          <w:i/>
          <w:sz w:val="24"/>
          <w:szCs w:val="24"/>
        </w:rPr>
        <w:t xml:space="preserve"> 3D CT rekonstrukce pravého ramene po stabilizaci pomocí titanových GII implantátů. Rekonstrukce odhalí přesnou polohu implantátů a umožní nám tak vyvarovat se kolizi při revizi. </w:t>
      </w:r>
    </w:p>
    <w:p w14:paraId="0CDCF9C2" w14:textId="77777777" w:rsidR="00F869CE" w:rsidRDefault="00F869CE" w:rsidP="00AD7844">
      <w:pPr>
        <w:spacing w:line="360" w:lineRule="auto"/>
        <w:rPr>
          <w:rFonts w:ascii="Times New Roman" w:hAnsi="Times New Roman" w:cs="Times New Roman"/>
          <w:i/>
          <w:sz w:val="24"/>
          <w:szCs w:val="24"/>
        </w:rPr>
      </w:pPr>
    </w:p>
    <w:p w14:paraId="14664346" w14:textId="77777777" w:rsidR="00085373" w:rsidRPr="00940ED7" w:rsidRDefault="00F869CE" w:rsidP="00AD7844">
      <w:pPr>
        <w:spacing w:line="360" w:lineRule="auto"/>
        <w:rPr>
          <w:rFonts w:ascii="Times New Roman" w:hAnsi="Times New Roman" w:cs="Times New Roman"/>
          <w:b/>
          <w:sz w:val="24"/>
          <w:szCs w:val="24"/>
        </w:rPr>
      </w:pPr>
      <w:r w:rsidRPr="00940ED7">
        <w:rPr>
          <w:rFonts w:ascii="Times New Roman" w:hAnsi="Times New Roman" w:cs="Times New Roman"/>
          <w:b/>
          <w:i/>
          <w:sz w:val="24"/>
          <w:szCs w:val="24"/>
        </w:rPr>
        <w:t>NMR</w:t>
      </w:r>
    </w:p>
    <w:p w14:paraId="322F85F5" w14:textId="77777777" w:rsidR="00085373" w:rsidRDefault="00085373" w:rsidP="00AD7844">
      <w:pPr>
        <w:spacing w:line="360" w:lineRule="auto"/>
        <w:rPr>
          <w:rFonts w:ascii="Times New Roman" w:hAnsi="Times New Roman" w:cs="Times New Roman"/>
          <w:sz w:val="24"/>
          <w:szCs w:val="24"/>
        </w:rPr>
      </w:pPr>
      <w:r w:rsidRPr="00C31379">
        <w:rPr>
          <w:rFonts w:ascii="Times New Roman" w:hAnsi="Times New Roman" w:cs="Times New Roman"/>
          <w:sz w:val="24"/>
          <w:szCs w:val="24"/>
        </w:rPr>
        <w:t>Ke zhodnocení stavu labro-ligamentózního komplexu</w:t>
      </w:r>
      <w:r w:rsidR="001F62BC">
        <w:rPr>
          <w:rFonts w:ascii="Times New Roman" w:hAnsi="Times New Roman" w:cs="Times New Roman"/>
          <w:sz w:val="24"/>
          <w:szCs w:val="24"/>
        </w:rPr>
        <w:t xml:space="preserve">, </w:t>
      </w:r>
      <w:r w:rsidRPr="00C31379">
        <w:rPr>
          <w:rFonts w:ascii="Times New Roman" w:hAnsi="Times New Roman" w:cs="Times New Roman"/>
          <w:sz w:val="24"/>
          <w:szCs w:val="24"/>
        </w:rPr>
        <w:t xml:space="preserve">manžety rotátorů </w:t>
      </w:r>
      <w:r w:rsidR="001F62BC">
        <w:rPr>
          <w:rFonts w:ascii="Times New Roman" w:hAnsi="Times New Roman" w:cs="Times New Roman"/>
          <w:sz w:val="24"/>
          <w:szCs w:val="24"/>
        </w:rPr>
        <w:t xml:space="preserve">a dlouhé hlavy bicepsu </w:t>
      </w:r>
      <w:r w:rsidR="005E0272">
        <w:rPr>
          <w:rFonts w:ascii="Times New Roman" w:hAnsi="Times New Roman" w:cs="Times New Roman"/>
          <w:sz w:val="24"/>
          <w:szCs w:val="24"/>
        </w:rPr>
        <w:t xml:space="preserve">(CLMBB) </w:t>
      </w:r>
      <w:r w:rsidRPr="00C31379">
        <w:rPr>
          <w:rFonts w:ascii="Times New Roman" w:hAnsi="Times New Roman" w:cs="Times New Roman"/>
          <w:sz w:val="24"/>
          <w:szCs w:val="24"/>
        </w:rPr>
        <w:t>je nejspolehlivější metodou NMR</w:t>
      </w:r>
      <w:r w:rsidR="0023758A">
        <w:rPr>
          <w:rFonts w:ascii="Times New Roman" w:hAnsi="Times New Roman" w:cs="Times New Roman"/>
          <w:sz w:val="24"/>
          <w:szCs w:val="24"/>
        </w:rPr>
        <w:t xml:space="preserve"> (obr. 13)</w:t>
      </w:r>
      <w:r w:rsidRPr="00C31379">
        <w:rPr>
          <w:rFonts w:ascii="Times New Roman" w:hAnsi="Times New Roman" w:cs="Times New Roman"/>
          <w:sz w:val="24"/>
          <w:szCs w:val="24"/>
        </w:rPr>
        <w:t>.</w:t>
      </w:r>
      <w:r w:rsidR="00F869CE">
        <w:rPr>
          <w:rFonts w:ascii="Times New Roman" w:hAnsi="Times New Roman" w:cs="Times New Roman"/>
          <w:sz w:val="24"/>
          <w:szCs w:val="24"/>
        </w:rPr>
        <w:t xml:space="preserve"> </w:t>
      </w:r>
    </w:p>
    <w:p w14:paraId="6432E450" w14:textId="77777777" w:rsidR="00C45D9D" w:rsidRDefault="00C45D9D" w:rsidP="00AD7844">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1651E54" wp14:editId="2F4952FC">
            <wp:extent cx="1620000" cy="1620000"/>
            <wp:effectExtent l="0" t="0" r="5715" b="5715"/>
            <wp:docPr id="5132" name="Picture 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4351.jpg"/>
                    <pic:cNvPicPr/>
                  </pic:nvPicPr>
                  <pic:blipFill>
                    <a:blip r:embed="rId38">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r w:rsidR="00457E9E">
        <w:rPr>
          <w:rFonts w:ascii="Times New Roman" w:hAnsi="Times New Roman" w:cs="Times New Roman"/>
          <w:noProof/>
          <w:sz w:val="24"/>
          <w:szCs w:val="24"/>
        </w:rPr>
        <w:drawing>
          <wp:inline distT="0" distB="0" distL="0" distR="0" wp14:anchorId="2B01588D" wp14:editId="6DAEEC3E">
            <wp:extent cx="1620000" cy="1620000"/>
            <wp:effectExtent l="0" t="0" r="5715" b="5715"/>
            <wp:docPr id="5136" name="Picture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lesao_de_bankart.jpg"/>
                    <pic:cNvPicPr/>
                  </pic:nvPicPr>
                  <pic:blipFill>
                    <a:blip r:embed="rId39">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14:paraId="0F6DC8E0" w14:textId="77777777" w:rsidR="00F869CE" w:rsidRPr="00626B32" w:rsidRDefault="0023758A" w:rsidP="009C11C7">
      <w:pPr>
        <w:rPr>
          <w:rFonts w:ascii="Times New Roman" w:hAnsi="Times New Roman" w:cs="Times New Roman"/>
          <w:i/>
          <w:sz w:val="24"/>
          <w:szCs w:val="24"/>
        </w:rPr>
      </w:pPr>
      <w:r>
        <w:rPr>
          <w:rFonts w:ascii="Times New Roman" w:hAnsi="Times New Roman" w:cs="Times New Roman"/>
          <w:b/>
          <w:bCs/>
          <w:i/>
          <w:sz w:val="24"/>
          <w:szCs w:val="24"/>
        </w:rPr>
        <w:t>Obr. 13</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Pr>
          <w:rFonts w:ascii="Times New Roman" w:hAnsi="Times New Roman" w:cs="Times New Roman"/>
          <w:i/>
          <w:sz w:val="24"/>
          <w:szCs w:val="24"/>
        </w:rPr>
        <w:t>NMR Bankartovy léze ventrální části</w:t>
      </w:r>
      <w:r w:rsidR="00457E9E" w:rsidRPr="00626B32">
        <w:rPr>
          <w:rFonts w:ascii="Times New Roman" w:hAnsi="Times New Roman" w:cs="Times New Roman"/>
          <w:i/>
          <w:sz w:val="24"/>
          <w:szCs w:val="24"/>
        </w:rPr>
        <w:t xml:space="preserve"> labrum glenoidale. Levé pole – koronární řez, pravé pole – sagitální řez.  </w:t>
      </w:r>
    </w:p>
    <w:p w14:paraId="01BFFDDD" w14:textId="77777777" w:rsidR="00085373" w:rsidRDefault="00085373" w:rsidP="00AD7844">
      <w:pPr>
        <w:spacing w:line="360" w:lineRule="auto"/>
        <w:rPr>
          <w:rFonts w:ascii="Times New Roman" w:hAnsi="Times New Roman" w:cs="Times New Roman"/>
          <w:sz w:val="24"/>
          <w:szCs w:val="24"/>
        </w:rPr>
      </w:pPr>
    </w:p>
    <w:p w14:paraId="3D7ABB83" w14:textId="77777777" w:rsidR="001F72AB" w:rsidRDefault="001F72AB" w:rsidP="00AD7844">
      <w:pPr>
        <w:spacing w:line="360" w:lineRule="auto"/>
        <w:jc w:val="both"/>
        <w:outlineLvl w:val="0"/>
        <w:rPr>
          <w:sz w:val="24"/>
          <w:szCs w:val="24"/>
        </w:rPr>
      </w:pPr>
    </w:p>
    <w:p w14:paraId="28785B39" w14:textId="77777777" w:rsidR="001F72AB" w:rsidRPr="00940ED7" w:rsidRDefault="001F72AB" w:rsidP="00AD7844">
      <w:pPr>
        <w:spacing w:line="360" w:lineRule="auto"/>
        <w:jc w:val="both"/>
        <w:outlineLvl w:val="0"/>
        <w:rPr>
          <w:rFonts w:ascii="Times New Roman" w:hAnsi="Times New Roman" w:cs="Times New Roman"/>
          <w:sz w:val="28"/>
          <w:szCs w:val="28"/>
        </w:rPr>
      </w:pPr>
      <w:r w:rsidRPr="00940ED7">
        <w:rPr>
          <w:rFonts w:ascii="Times New Roman" w:hAnsi="Times New Roman" w:cs="Times New Roman"/>
          <w:b/>
          <w:sz w:val="28"/>
          <w:szCs w:val="28"/>
        </w:rPr>
        <w:t>Doporučené metody k určení základních kostních lézí</w:t>
      </w:r>
    </w:p>
    <w:p w14:paraId="2C5060E4" w14:textId="77777777" w:rsidR="001F72AB" w:rsidRPr="00940ED7" w:rsidRDefault="001F72AB" w:rsidP="00AD7844">
      <w:pPr>
        <w:spacing w:line="360" w:lineRule="auto"/>
        <w:jc w:val="both"/>
        <w:outlineLvl w:val="0"/>
        <w:rPr>
          <w:rFonts w:ascii="Times New Roman" w:hAnsi="Times New Roman" w:cs="Times New Roman"/>
          <w:b/>
          <w:sz w:val="24"/>
          <w:szCs w:val="24"/>
        </w:rPr>
      </w:pPr>
      <w:r w:rsidRPr="00940ED7">
        <w:rPr>
          <w:rFonts w:ascii="Times New Roman" w:hAnsi="Times New Roman" w:cs="Times New Roman"/>
          <w:b/>
          <w:i/>
          <w:sz w:val="24"/>
          <w:szCs w:val="24"/>
        </w:rPr>
        <w:t>Bankartova léze</w:t>
      </w:r>
    </w:p>
    <w:p w14:paraId="22A1D3BC" w14:textId="11D744B5" w:rsidR="001F72AB" w:rsidRDefault="001F72AB" w:rsidP="00940ED7">
      <w:pPr>
        <w:spacing w:line="360" w:lineRule="auto"/>
        <w:ind w:firstLine="708"/>
        <w:jc w:val="both"/>
        <w:rPr>
          <w:rFonts w:ascii="Times New Roman" w:hAnsi="Times New Roman" w:cs="Times New Roman"/>
          <w:sz w:val="24"/>
          <w:szCs w:val="24"/>
        </w:rPr>
      </w:pPr>
      <w:r w:rsidRPr="00C31379">
        <w:rPr>
          <w:rFonts w:ascii="Times New Roman" w:hAnsi="Times New Roman" w:cs="Times New Roman"/>
          <w:sz w:val="24"/>
          <w:szCs w:val="24"/>
        </w:rPr>
        <w:t>Velikost defektu přední hrany glenoid</w:t>
      </w:r>
      <w:r w:rsidR="00626B32">
        <w:rPr>
          <w:rFonts w:ascii="Times New Roman" w:hAnsi="Times New Roman" w:cs="Times New Roman"/>
          <w:sz w:val="24"/>
          <w:szCs w:val="24"/>
        </w:rPr>
        <w:t xml:space="preserve">u </w:t>
      </w:r>
      <w:r w:rsidR="00C46B02">
        <w:rPr>
          <w:rFonts w:ascii="Times New Roman" w:hAnsi="Times New Roman" w:cs="Times New Roman"/>
          <w:sz w:val="24"/>
          <w:szCs w:val="24"/>
        </w:rPr>
        <w:t xml:space="preserve">v procentech </w:t>
      </w:r>
      <w:r w:rsidR="00626B32">
        <w:rPr>
          <w:rFonts w:ascii="Times New Roman" w:hAnsi="Times New Roman" w:cs="Times New Roman"/>
          <w:sz w:val="24"/>
          <w:szCs w:val="24"/>
        </w:rPr>
        <w:t>se vypočítává z CT obrazu za</w:t>
      </w:r>
      <w:r w:rsidRPr="00C31379">
        <w:rPr>
          <w:rFonts w:ascii="Times New Roman" w:hAnsi="Times New Roman" w:cs="Times New Roman"/>
          <w:sz w:val="24"/>
          <w:szCs w:val="24"/>
        </w:rPr>
        <w:t xml:space="preserve"> pomocí vzorce uvedeného v </w:t>
      </w:r>
      <w:r w:rsidRPr="00110CCD">
        <w:rPr>
          <w:rFonts w:ascii="Times New Roman" w:hAnsi="Times New Roman" w:cs="Times New Roman"/>
          <w:sz w:val="24"/>
          <w:szCs w:val="24"/>
        </w:rPr>
        <w:t>grafu 4</w:t>
      </w:r>
      <w:r w:rsidRPr="00C31379">
        <w:rPr>
          <w:rFonts w:ascii="Times New Roman" w:hAnsi="Times New Roman" w:cs="Times New Roman"/>
          <w:sz w:val="24"/>
          <w:szCs w:val="24"/>
        </w:rPr>
        <w:t xml:space="preserve">. Základní bod </w:t>
      </w:r>
      <w:r>
        <w:rPr>
          <w:rFonts w:ascii="Times New Roman" w:hAnsi="Times New Roman" w:cs="Times New Roman"/>
          <w:sz w:val="24"/>
          <w:szCs w:val="24"/>
        </w:rPr>
        <w:t xml:space="preserve">B </w:t>
      </w:r>
      <w:r w:rsidRPr="00C31379">
        <w:rPr>
          <w:rFonts w:ascii="Times New Roman" w:hAnsi="Times New Roman" w:cs="Times New Roman"/>
          <w:sz w:val="24"/>
          <w:szCs w:val="24"/>
        </w:rPr>
        <w:t xml:space="preserve">„Bare spot“ se nachází ve středu pomyslné kružnice obkružující dolní dvě třetiny glenoidu.  </w:t>
      </w:r>
      <w:r w:rsidR="00C46B02">
        <w:rPr>
          <w:rFonts w:ascii="Times New Roman" w:hAnsi="Times New Roman" w:cs="Times New Roman"/>
          <w:sz w:val="24"/>
          <w:szCs w:val="24"/>
        </w:rPr>
        <w:t>Druhá možnost je určit veli</w:t>
      </w:r>
      <w:r w:rsidR="005F6BFD">
        <w:rPr>
          <w:rFonts w:ascii="Times New Roman" w:hAnsi="Times New Roman" w:cs="Times New Roman"/>
          <w:sz w:val="24"/>
          <w:szCs w:val="24"/>
        </w:rPr>
        <w:t xml:space="preserve">kost léze peroperačně za pomoci </w:t>
      </w:r>
      <w:r w:rsidR="00C46B02">
        <w:rPr>
          <w:rFonts w:ascii="Times New Roman" w:hAnsi="Times New Roman" w:cs="Times New Roman"/>
          <w:sz w:val="24"/>
          <w:szCs w:val="24"/>
        </w:rPr>
        <w:t>spe</w:t>
      </w:r>
      <w:r w:rsidR="005E0272">
        <w:rPr>
          <w:rFonts w:ascii="Times New Roman" w:hAnsi="Times New Roman" w:cs="Times New Roman"/>
          <w:sz w:val="24"/>
          <w:szCs w:val="24"/>
        </w:rPr>
        <w:t>ciální měrky a obdobného vzorce</w:t>
      </w:r>
      <w:r w:rsidR="00C46B02">
        <w:rPr>
          <w:rFonts w:ascii="Times New Roman" w:hAnsi="Times New Roman" w:cs="Times New Roman"/>
          <w:sz w:val="24"/>
          <w:szCs w:val="24"/>
        </w:rPr>
        <w:t xml:space="preserve"> </w:t>
      </w:r>
      <w:r w:rsidR="004E538A">
        <w:rPr>
          <w:rFonts w:ascii="Times New Roman" w:hAnsi="Times New Roman" w:cs="Times New Roman"/>
          <w:sz w:val="24"/>
          <w:szCs w:val="24"/>
        </w:rPr>
        <w:t>(</w:t>
      </w:r>
      <w:r w:rsidR="005E0272">
        <w:rPr>
          <w:rFonts w:ascii="Times New Roman" w:hAnsi="Times New Roman" w:cs="Times New Roman"/>
          <w:sz w:val="24"/>
          <w:szCs w:val="24"/>
        </w:rPr>
        <w:t>73</w:t>
      </w:r>
      <w:r w:rsidR="004E538A">
        <w:rPr>
          <w:rFonts w:ascii="Times New Roman" w:hAnsi="Times New Roman" w:cs="Times New Roman"/>
          <w:sz w:val="24"/>
          <w:szCs w:val="24"/>
        </w:rPr>
        <w:t>)</w:t>
      </w:r>
      <w:r w:rsidR="005E0272">
        <w:rPr>
          <w:rFonts w:ascii="Times New Roman" w:hAnsi="Times New Roman" w:cs="Times New Roman"/>
          <w:sz w:val="24"/>
          <w:szCs w:val="24"/>
        </w:rPr>
        <w:t xml:space="preserve">. </w:t>
      </w:r>
      <w:r w:rsidR="004E538A">
        <w:rPr>
          <w:rFonts w:ascii="Times New Roman" w:hAnsi="Times New Roman" w:cs="Times New Roman"/>
          <w:sz w:val="24"/>
          <w:szCs w:val="24"/>
        </w:rPr>
        <w:t xml:space="preserve">  </w:t>
      </w:r>
      <w:r w:rsidRPr="00C31379">
        <w:rPr>
          <w:rFonts w:ascii="Times New Roman" w:hAnsi="Times New Roman" w:cs="Times New Roman"/>
          <w:sz w:val="24"/>
          <w:szCs w:val="24"/>
        </w:rPr>
        <w:t xml:space="preserve">       </w:t>
      </w:r>
    </w:p>
    <w:p w14:paraId="3544A306" w14:textId="77777777" w:rsidR="00626B32" w:rsidRDefault="00626B32" w:rsidP="00AD7844">
      <w:pPr>
        <w:spacing w:line="360" w:lineRule="auto"/>
        <w:jc w:val="both"/>
        <w:rPr>
          <w:rFonts w:ascii="Times New Roman" w:hAnsi="Times New Roman" w:cs="Times New Roman"/>
          <w:sz w:val="24"/>
          <w:szCs w:val="24"/>
        </w:rPr>
      </w:pPr>
    </w:p>
    <w:p w14:paraId="252EDAD9" w14:textId="77777777" w:rsidR="001F72AB" w:rsidRPr="00722FBA" w:rsidRDefault="001F72AB" w:rsidP="00AD7844">
      <w:pPr>
        <w:spacing w:line="360" w:lineRule="auto"/>
        <w:rPr>
          <w:rFonts w:ascii="Times New Roman" w:hAnsi="Times New Roman" w:cs="Times New Roman"/>
          <w:sz w:val="24"/>
          <w:szCs w:val="24"/>
        </w:rPr>
      </w:pPr>
      <w:r w:rsidRPr="004A6D97">
        <w:rPr>
          <w:rFonts w:ascii="Times New Roman" w:hAnsi="Times New Roman" w:cs="Times New Roman"/>
          <w:noProof/>
          <w:sz w:val="24"/>
          <w:szCs w:val="24"/>
        </w:rPr>
        <w:drawing>
          <wp:inline distT="0" distB="0" distL="0" distR="0" wp14:anchorId="6AA9EA40" wp14:editId="138C9077">
            <wp:extent cx="1759187" cy="1800000"/>
            <wp:effectExtent l="0" t="0" r="0" b="3810"/>
            <wp:docPr id="4116" name="Picture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ý obrázek.bmp"/>
                    <pic:cNvPicPr/>
                  </pic:nvPicPr>
                  <pic:blipFill rotWithShape="1">
                    <a:blip r:embed="rId40">
                      <a:extLst>
                        <a:ext uri="{28A0092B-C50C-407E-A947-70E740481C1C}">
                          <a14:useLocalDpi xmlns:a14="http://schemas.microsoft.com/office/drawing/2010/main" val="0"/>
                        </a:ext>
                      </a:extLst>
                    </a:blip>
                    <a:srcRect l="7018" t="68" r="7001" b="20554"/>
                    <a:stretch/>
                  </pic:blipFill>
                  <pic:spPr bwMode="auto">
                    <a:xfrm>
                      <a:off x="0" y="0"/>
                      <a:ext cx="1759187" cy="180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128ED856" wp14:editId="0D0E0A13">
            <wp:extent cx="4335780" cy="1495153"/>
            <wp:effectExtent l="0" t="0" r="7620" b="3810"/>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png"/>
                    <pic:cNvPicPr/>
                  </pic:nvPicPr>
                  <pic:blipFill>
                    <a:blip r:embed="rId41">
                      <a:extLst>
                        <a:ext uri="{28A0092B-C50C-407E-A947-70E740481C1C}">
                          <a14:useLocalDpi xmlns:a14="http://schemas.microsoft.com/office/drawing/2010/main" val="0"/>
                        </a:ext>
                      </a:extLst>
                    </a:blip>
                    <a:stretch>
                      <a:fillRect/>
                    </a:stretch>
                  </pic:blipFill>
                  <pic:spPr>
                    <a:xfrm>
                      <a:off x="0" y="0"/>
                      <a:ext cx="4343915" cy="1497958"/>
                    </a:xfrm>
                    <a:prstGeom prst="rect">
                      <a:avLst/>
                    </a:prstGeom>
                  </pic:spPr>
                </pic:pic>
              </a:graphicData>
            </a:graphic>
          </wp:inline>
        </w:drawing>
      </w:r>
    </w:p>
    <w:p w14:paraId="118E7D1E" w14:textId="77777777" w:rsidR="001F72AB" w:rsidRPr="00A3113C" w:rsidRDefault="001F72AB" w:rsidP="00AD7844">
      <w:pPr>
        <w:spacing w:line="360" w:lineRule="auto"/>
        <w:rPr>
          <w:rFonts w:ascii="Times New Roman" w:hAnsi="Times New Roman" w:cs="Times New Roman"/>
          <w:sz w:val="24"/>
          <w:szCs w:val="24"/>
        </w:rPr>
      </w:pPr>
      <w:r w:rsidRPr="0023758A">
        <w:rPr>
          <w:rFonts w:ascii="Times New Roman" w:hAnsi="Times New Roman" w:cs="Times New Roman"/>
          <w:b/>
          <w:i/>
          <w:sz w:val="24"/>
          <w:szCs w:val="24"/>
        </w:rPr>
        <w:t>Graf 4</w:t>
      </w:r>
      <w:r w:rsidR="0023758A" w:rsidRPr="0023758A">
        <w:rPr>
          <w:rFonts w:ascii="Times New Roman" w:hAnsi="Times New Roman" w:cs="Times New Roman"/>
          <w:b/>
          <w:i/>
          <w:sz w:val="24"/>
          <w:szCs w:val="24"/>
        </w:rPr>
        <w:t>)</w:t>
      </w:r>
      <w:r w:rsidRPr="00A3113C">
        <w:rPr>
          <w:rFonts w:ascii="Times New Roman" w:hAnsi="Times New Roman" w:cs="Times New Roman"/>
          <w:sz w:val="24"/>
          <w:szCs w:val="24"/>
        </w:rPr>
        <w:t xml:space="preserve"> </w:t>
      </w:r>
      <w:r w:rsidRPr="00626B32">
        <w:rPr>
          <w:rFonts w:ascii="Times New Roman" w:hAnsi="Times New Roman" w:cs="Times New Roman"/>
          <w:i/>
          <w:sz w:val="24"/>
          <w:szCs w:val="24"/>
        </w:rPr>
        <w:t>Vzorec pro výpočet kostní ztrátové léze přední hrany glenoidu z CT řezu, B – základní bod</w:t>
      </w:r>
    </w:p>
    <w:p w14:paraId="2262A9EA" w14:textId="77777777" w:rsidR="00A96C1E" w:rsidRDefault="00A96C1E" w:rsidP="00AD7844">
      <w:pPr>
        <w:spacing w:line="360" w:lineRule="auto"/>
        <w:jc w:val="both"/>
        <w:rPr>
          <w:rFonts w:ascii="Times New Roman" w:hAnsi="Times New Roman" w:cs="Times New Roman"/>
          <w:sz w:val="24"/>
          <w:szCs w:val="24"/>
        </w:rPr>
      </w:pPr>
    </w:p>
    <w:p w14:paraId="7FF2AA09" w14:textId="11434AB0" w:rsidR="00EB6C85" w:rsidRDefault="002974D6" w:rsidP="00AD7844">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Kostní Bankartova léze se také jinak nazývá </w:t>
      </w:r>
      <w:r w:rsidR="00EB6C85">
        <w:rPr>
          <w:rFonts w:ascii="Times New Roman" w:hAnsi="Times New Roman" w:cs="Times New Roman"/>
          <w:sz w:val="24"/>
          <w:szCs w:val="24"/>
        </w:rPr>
        <w:t>„MID-RENDGE nestabilita“</w:t>
      </w:r>
      <w:r w:rsidR="00884F39">
        <w:rPr>
          <w:rFonts w:ascii="Times New Roman" w:hAnsi="Times New Roman" w:cs="Times New Roman"/>
          <w:sz w:val="24"/>
          <w:szCs w:val="24"/>
        </w:rPr>
        <w:t>. To znamená,</w:t>
      </w:r>
      <w:r>
        <w:rPr>
          <w:rFonts w:ascii="Times New Roman" w:hAnsi="Times New Roman" w:cs="Times New Roman"/>
          <w:sz w:val="24"/>
          <w:szCs w:val="24"/>
        </w:rPr>
        <w:t xml:space="preserve"> že </w:t>
      </w:r>
      <w:r w:rsidR="005F6BFD">
        <w:rPr>
          <w:rFonts w:ascii="Times New Roman" w:hAnsi="Times New Roman" w:cs="Times New Roman"/>
          <w:sz w:val="24"/>
          <w:szCs w:val="24"/>
        </w:rPr>
        <w:t>při maximální exkurzi končetiny</w:t>
      </w:r>
      <w:r>
        <w:rPr>
          <w:rFonts w:ascii="Times New Roman" w:hAnsi="Times New Roman" w:cs="Times New Roman"/>
          <w:sz w:val="24"/>
          <w:szCs w:val="24"/>
        </w:rPr>
        <w:t xml:space="preserve"> dojde k napětí přední kapsuly</w:t>
      </w:r>
      <w:r w:rsidR="005F6BFD">
        <w:rPr>
          <w:rFonts w:ascii="Times New Roman" w:hAnsi="Times New Roman" w:cs="Times New Roman"/>
          <w:sz w:val="24"/>
          <w:szCs w:val="24"/>
        </w:rPr>
        <w:t>,</w:t>
      </w:r>
      <w:r>
        <w:rPr>
          <w:rFonts w:ascii="Times New Roman" w:hAnsi="Times New Roman" w:cs="Times New Roman"/>
          <w:sz w:val="24"/>
          <w:szCs w:val="24"/>
        </w:rPr>
        <w:t xml:space="preserve"> a tím k „podržen</w:t>
      </w:r>
      <w:r w:rsidR="00536B9A">
        <w:rPr>
          <w:rFonts w:ascii="Times New Roman" w:hAnsi="Times New Roman" w:cs="Times New Roman"/>
          <w:sz w:val="24"/>
          <w:szCs w:val="24"/>
        </w:rPr>
        <w:t>í“ hlavice v jamce (obr.</w:t>
      </w:r>
      <w:r w:rsidR="0023758A">
        <w:rPr>
          <w:rFonts w:ascii="Times New Roman" w:hAnsi="Times New Roman" w:cs="Times New Roman"/>
          <w:sz w:val="24"/>
          <w:szCs w:val="24"/>
        </w:rPr>
        <w:t xml:space="preserve"> 14</w:t>
      </w:r>
      <w:r w:rsidR="00536B9A">
        <w:rPr>
          <w:rFonts w:ascii="Times New Roman" w:hAnsi="Times New Roman" w:cs="Times New Roman"/>
          <w:sz w:val="24"/>
          <w:szCs w:val="24"/>
        </w:rPr>
        <w:t>). Zatímco</w:t>
      </w:r>
      <w:r>
        <w:rPr>
          <w:rFonts w:ascii="Times New Roman" w:hAnsi="Times New Roman" w:cs="Times New Roman"/>
          <w:sz w:val="24"/>
          <w:szCs w:val="24"/>
        </w:rPr>
        <w:t xml:space="preserve"> při snížení napětí přední kapsuly při zmenš</w:t>
      </w:r>
      <w:r w:rsidR="005F6BFD">
        <w:rPr>
          <w:rFonts w:ascii="Times New Roman" w:hAnsi="Times New Roman" w:cs="Times New Roman"/>
          <w:sz w:val="24"/>
          <w:szCs w:val="24"/>
        </w:rPr>
        <w:t>e</w:t>
      </w:r>
      <w:r>
        <w:rPr>
          <w:rFonts w:ascii="Times New Roman" w:hAnsi="Times New Roman" w:cs="Times New Roman"/>
          <w:sz w:val="24"/>
          <w:szCs w:val="24"/>
        </w:rPr>
        <w:t xml:space="preserve">ní </w:t>
      </w:r>
      <w:r w:rsidR="00EB6C85">
        <w:rPr>
          <w:rFonts w:ascii="Times New Roman" w:hAnsi="Times New Roman" w:cs="Times New Roman"/>
          <w:sz w:val="24"/>
          <w:szCs w:val="24"/>
        </w:rPr>
        <w:t xml:space="preserve">rozsahu </w:t>
      </w:r>
      <w:r w:rsidR="00536B9A">
        <w:rPr>
          <w:rFonts w:ascii="Times New Roman" w:hAnsi="Times New Roman" w:cs="Times New Roman"/>
          <w:sz w:val="24"/>
          <w:szCs w:val="24"/>
        </w:rPr>
        <w:t xml:space="preserve">pohybu </w:t>
      </w:r>
      <w:r w:rsidR="00EB6C85">
        <w:rPr>
          <w:rFonts w:ascii="Times New Roman" w:hAnsi="Times New Roman" w:cs="Times New Roman"/>
          <w:sz w:val="24"/>
          <w:szCs w:val="24"/>
        </w:rPr>
        <w:t xml:space="preserve">dojde k povolení </w:t>
      </w:r>
      <w:r w:rsidR="005F6BFD">
        <w:rPr>
          <w:rFonts w:ascii="Times New Roman" w:hAnsi="Times New Roman" w:cs="Times New Roman"/>
          <w:sz w:val="24"/>
          <w:szCs w:val="24"/>
        </w:rPr>
        <w:lastRenderedPageBreak/>
        <w:t>kapsuly a z důvodu absence</w:t>
      </w:r>
      <w:r w:rsidR="00EB6C85">
        <w:rPr>
          <w:rFonts w:ascii="Times New Roman" w:hAnsi="Times New Roman" w:cs="Times New Roman"/>
          <w:sz w:val="24"/>
          <w:szCs w:val="24"/>
        </w:rPr>
        <w:t xml:space="preserve"> kostěnné oporu dochází k luxaci ramene, proto z anglického „mid-rendge intability“. </w:t>
      </w:r>
    </w:p>
    <w:p w14:paraId="1B720BD0" w14:textId="77777777" w:rsidR="001F72AB" w:rsidRDefault="00EB6C85" w:rsidP="00AD7844">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A54288" wp14:editId="54F64E1F">
            <wp:extent cx="1379605" cy="180000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18.13.png"/>
                    <pic:cNvPicPr/>
                  </pic:nvPicPr>
                  <pic:blipFill>
                    <a:blip r:embed="rId42">
                      <a:extLst>
                        <a:ext uri="{28A0092B-C50C-407E-A947-70E740481C1C}">
                          <a14:useLocalDpi xmlns:a14="http://schemas.microsoft.com/office/drawing/2010/main" val="0"/>
                        </a:ext>
                      </a:extLst>
                    </a:blip>
                    <a:stretch>
                      <a:fillRect/>
                    </a:stretch>
                  </pic:blipFill>
                  <pic:spPr>
                    <a:xfrm>
                      <a:off x="0" y="0"/>
                      <a:ext cx="1379605" cy="1800000"/>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081FD8B3" wp14:editId="48C911E9">
            <wp:extent cx="1167568" cy="1800000"/>
            <wp:effectExtent l="0" t="0" r="127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19.05.png"/>
                    <pic:cNvPicPr/>
                  </pic:nvPicPr>
                  <pic:blipFill>
                    <a:blip r:embed="rId43">
                      <a:extLst>
                        <a:ext uri="{28A0092B-C50C-407E-A947-70E740481C1C}">
                          <a14:useLocalDpi xmlns:a14="http://schemas.microsoft.com/office/drawing/2010/main" val="0"/>
                        </a:ext>
                      </a:extLst>
                    </a:blip>
                    <a:stretch>
                      <a:fillRect/>
                    </a:stretch>
                  </pic:blipFill>
                  <pic:spPr>
                    <a:xfrm>
                      <a:off x="0" y="0"/>
                      <a:ext cx="1167568" cy="1800000"/>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64C0EB0A" wp14:editId="5805BED7">
            <wp:extent cx="1209983" cy="1800000"/>
            <wp:effectExtent l="0" t="0" r="9525" b="381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19.10.png"/>
                    <pic:cNvPicPr/>
                  </pic:nvPicPr>
                  <pic:blipFill>
                    <a:blip r:embed="rId44">
                      <a:extLst>
                        <a:ext uri="{28A0092B-C50C-407E-A947-70E740481C1C}">
                          <a14:useLocalDpi xmlns:a14="http://schemas.microsoft.com/office/drawing/2010/main" val="0"/>
                        </a:ext>
                      </a:extLst>
                    </a:blip>
                    <a:stretch>
                      <a:fillRect/>
                    </a:stretch>
                  </pic:blipFill>
                  <pic:spPr>
                    <a:xfrm>
                      <a:off x="0" y="0"/>
                      <a:ext cx="1209983" cy="1800000"/>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6F7720A2" wp14:editId="482BE195">
            <wp:extent cx="1135783" cy="1800000"/>
            <wp:effectExtent l="0" t="0" r="7620" b="3810"/>
            <wp:docPr id="5134" name="Picture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19.21.png"/>
                    <pic:cNvPicPr/>
                  </pic:nvPicPr>
                  <pic:blipFill>
                    <a:blip r:embed="rId45">
                      <a:extLst>
                        <a:ext uri="{28A0092B-C50C-407E-A947-70E740481C1C}">
                          <a14:useLocalDpi xmlns:a14="http://schemas.microsoft.com/office/drawing/2010/main" val="0"/>
                        </a:ext>
                      </a:extLst>
                    </a:blip>
                    <a:stretch>
                      <a:fillRect/>
                    </a:stretch>
                  </pic:blipFill>
                  <pic:spPr>
                    <a:xfrm>
                      <a:off x="0" y="0"/>
                      <a:ext cx="1135783" cy="1800000"/>
                    </a:xfrm>
                    <a:prstGeom prst="rect">
                      <a:avLst/>
                    </a:prstGeom>
                  </pic:spPr>
                </pic:pic>
              </a:graphicData>
            </a:graphic>
          </wp:inline>
        </w:drawing>
      </w:r>
    </w:p>
    <w:p w14:paraId="013BFDD0" w14:textId="77777777" w:rsidR="00EB6C85" w:rsidRPr="009C11C7" w:rsidRDefault="0023758A" w:rsidP="009C11C7">
      <w:pPr>
        <w:jc w:val="both"/>
        <w:rPr>
          <w:rFonts w:ascii="Times New Roman" w:hAnsi="Times New Roman" w:cs="Times New Roman"/>
          <w:i/>
          <w:sz w:val="24"/>
          <w:szCs w:val="24"/>
        </w:rPr>
      </w:pPr>
      <w:r w:rsidRPr="009C11C7">
        <w:rPr>
          <w:rFonts w:ascii="Times New Roman" w:hAnsi="Times New Roman" w:cs="Times New Roman"/>
          <w:b/>
          <w:bCs/>
          <w:i/>
          <w:sz w:val="24"/>
          <w:szCs w:val="24"/>
        </w:rPr>
        <w:t>Obr. 14)</w:t>
      </w:r>
      <w:r w:rsidRPr="009C11C7">
        <w:rPr>
          <w:rFonts w:ascii="Times New Roman" w:hAnsi="Times New Roman" w:cs="Times New Roman"/>
          <w:bCs/>
          <w:i/>
          <w:sz w:val="24"/>
          <w:szCs w:val="24"/>
        </w:rPr>
        <w:t xml:space="preserve"> </w:t>
      </w:r>
      <w:r w:rsidR="00292EAA" w:rsidRPr="009C11C7">
        <w:rPr>
          <w:rFonts w:ascii="Times New Roman" w:hAnsi="Times New Roman" w:cs="Times New Roman"/>
          <w:i/>
          <w:sz w:val="24"/>
          <w:szCs w:val="24"/>
        </w:rPr>
        <w:t>„Mid-rendge intability“</w:t>
      </w:r>
      <w:r w:rsidR="00EB6C85" w:rsidRPr="009C11C7">
        <w:rPr>
          <w:rFonts w:ascii="Times New Roman" w:hAnsi="Times New Roman" w:cs="Times New Roman"/>
          <w:i/>
          <w:sz w:val="24"/>
          <w:szCs w:val="24"/>
        </w:rPr>
        <w:t>. Snížení napětí přední kapsuly při pohybu z maximální abdukce a zevní rotace</w:t>
      </w:r>
      <w:r w:rsidR="00536B9A" w:rsidRPr="009C11C7">
        <w:rPr>
          <w:rFonts w:ascii="Times New Roman" w:hAnsi="Times New Roman" w:cs="Times New Roman"/>
          <w:i/>
          <w:sz w:val="24"/>
          <w:szCs w:val="24"/>
        </w:rPr>
        <w:t xml:space="preserve"> </w:t>
      </w:r>
      <w:r w:rsidR="00EB6C85" w:rsidRPr="009C11C7">
        <w:rPr>
          <w:rFonts w:ascii="Times New Roman" w:hAnsi="Times New Roman" w:cs="Times New Roman"/>
          <w:i/>
          <w:sz w:val="24"/>
          <w:szCs w:val="24"/>
        </w:rPr>
        <w:t>k neutrálnímu postavení</w:t>
      </w:r>
      <w:r w:rsidR="00536B9A" w:rsidRPr="009C11C7">
        <w:rPr>
          <w:rFonts w:ascii="Times New Roman" w:hAnsi="Times New Roman" w:cs="Times New Roman"/>
          <w:i/>
          <w:sz w:val="24"/>
          <w:szCs w:val="24"/>
        </w:rPr>
        <w:t>,</w:t>
      </w:r>
      <w:r w:rsidR="00EB6C85" w:rsidRPr="009C11C7">
        <w:rPr>
          <w:rFonts w:ascii="Times New Roman" w:hAnsi="Times New Roman" w:cs="Times New Roman"/>
          <w:i/>
          <w:sz w:val="24"/>
          <w:szCs w:val="24"/>
        </w:rPr>
        <w:t xml:space="preserve"> vedoucí k luxaci.  </w:t>
      </w:r>
    </w:p>
    <w:p w14:paraId="7584C078" w14:textId="77777777" w:rsidR="0023758A" w:rsidRDefault="0023758A" w:rsidP="00AD7844">
      <w:pPr>
        <w:spacing w:line="360" w:lineRule="auto"/>
        <w:jc w:val="both"/>
        <w:outlineLvl w:val="0"/>
        <w:rPr>
          <w:rFonts w:ascii="Times New Roman" w:hAnsi="Times New Roman" w:cs="Times New Roman"/>
          <w:b/>
          <w:i/>
          <w:sz w:val="24"/>
          <w:szCs w:val="24"/>
        </w:rPr>
      </w:pPr>
    </w:p>
    <w:p w14:paraId="00D8A65F" w14:textId="77777777" w:rsidR="001F72AB" w:rsidRPr="00940ED7" w:rsidRDefault="001F72AB" w:rsidP="00AD7844">
      <w:pPr>
        <w:spacing w:line="360" w:lineRule="auto"/>
        <w:jc w:val="both"/>
        <w:outlineLvl w:val="0"/>
        <w:rPr>
          <w:rFonts w:ascii="Times New Roman" w:hAnsi="Times New Roman" w:cs="Times New Roman"/>
          <w:b/>
          <w:i/>
          <w:sz w:val="24"/>
          <w:szCs w:val="24"/>
        </w:rPr>
      </w:pPr>
      <w:r w:rsidRPr="00940ED7">
        <w:rPr>
          <w:rFonts w:ascii="Times New Roman" w:hAnsi="Times New Roman" w:cs="Times New Roman"/>
          <w:b/>
          <w:i/>
          <w:sz w:val="24"/>
          <w:szCs w:val="24"/>
        </w:rPr>
        <w:t>Hill-Sachsova léze</w:t>
      </w:r>
    </w:p>
    <w:p w14:paraId="12734363" w14:textId="32917507" w:rsidR="001F72AB" w:rsidRDefault="00832799" w:rsidP="00AD7844">
      <w:pPr>
        <w:spacing w:line="360" w:lineRule="auto"/>
        <w:ind w:firstLine="708"/>
        <w:jc w:val="both"/>
        <w:outlineLvl w:val="0"/>
        <w:rPr>
          <w:rFonts w:ascii="Times New Roman" w:hAnsi="Times New Roman" w:cs="Times New Roman"/>
          <w:sz w:val="24"/>
          <w:szCs w:val="24"/>
        </w:rPr>
      </w:pPr>
      <w:r>
        <w:rPr>
          <w:rFonts w:ascii="Times New Roman" w:hAnsi="Times New Roman" w:cs="Times New Roman"/>
          <w:sz w:val="24"/>
          <w:szCs w:val="24"/>
        </w:rPr>
        <w:t>Impresní zlomenina</w:t>
      </w:r>
      <w:r w:rsidR="00DA4636">
        <w:rPr>
          <w:rFonts w:ascii="Times New Roman" w:hAnsi="Times New Roman" w:cs="Times New Roman"/>
          <w:sz w:val="24"/>
          <w:szCs w:val="24"/>
        </w:rPr>
        <w:t xml:space="preserve"> </w:t>
      </w:r>
      <w:r w:rsidR="0018454F" w:rsidRPr="00B63E63">
        <w:rPr>
          <w:rFonts w:ascii="Times New Roman" w:hAnsi="Times New Roman" w:cs="Times New Roman"/>
          <w:sz w:val="24"/>
          <w:szCs w:val="24"/>
        </w:rPr>
        <w:t>hlavice h</w:t>
      </w:r>
      <w:r w:rsidR="00A3148E">
        <w:rPr>
          <w:rFonts w:ascii="Times New Roman" w:hAnsi="Times New Roman" w:cs="Times New Roman"/>
          <w:sz w:val="24"/>
          <w:szCs w:val="24"/>
        </w:rPr>
        <w:t>umeru při její ventrální luxaci</w:t>
      </w:r>
      <w:r w:rsidR="002D0B8E">
        <w:rPr>
          <w:rFonts w:ascii="Times New Roman" w:hAnsi="Times New Roman" w:cs="Times New Roman"/>
          <w:sz w:val="24"/>
          <w:szCs w:val="24"/>
        </w:rPr>
        <w:t xml:space="preserve"> (obr. 17)</w:t>
      </w:r>
      <w:r w:rsidR="00A3148E">
        <w:rPr>
          <w:rFonts w:ascii="Times New Roman" w:hAnsi="Times New Roman" w:cs="Times New Roman"/>
          <w:sz w:val="24"/>
          <w:szCs w:val="24"/>
        </w:rPr>
        <w:t xml:space="preserve">. </w:t>
      </w:r>
      <w:r w:rsidR="0018454F" w:rsidRPr="00B63E63">
        <w:rPr>
          <w:rFonts w:ascii="Times New Roman" w:hAnsi="Times New Roman" w:cs="Times New Roman"/>
          <w:sz w:val="24"/>
          <w:szCs w:val="24"/>
        </w:rPr>
        <w:t>Vzniká v dorzokraniálním kvadrantu tlakem ventrokaudálního okraje glenoidu</w:t>
      </w:r>
      <w:r w:rsidR="00DA4636">
        <w:rPr>
          <w:rFonts w:ascii="Times New Roman" w:hAnsi="Times New Roman" w:cs="Times New Roman"/>
          <w:sz w:val="24"/>
          <w:szCs w:val="24"/>
        </w:rPr>
        <w:t xml:space="preserve"> (obr.</w:t>
      </w:r>
      <w:r w:rsidR="0023758A">
        <w:rPr>
          <w:rFonts w:ascii="Times New Roman" w:hAnsi="Times New Roman" w:cs="Times New Roman"/>
          <w:sz w:val="24"/>
          <w:szCs w:val="24"/>
        </w:rPr>
        <w:t xml:space="preserve"> 15, obr. 16</w:t>
      </w:r>
      <w:r w:rsidR="00DA4636">
        <w:rPr>
          <w:rFonts w:ascii="Times New Roman" w:hAnsi="Times New Roman" w:cs="Times New Roman"/>
          <w:sz w:val="24"/>
          <w:szCs w:val="24"/>
        </w:rPr>
        <w:t>)</w:t>
      </w:r>
      <w:r w:rsidR="0018454F" w:rsidRPr="00B63E63">
        <w:rPr>
          <w:rFonts w:ascii="Times New Roman" w:hAnsi="Times New Roman" w:cs="Times New Roman"/>
          <w:sz w:val="24"/>
          <w:szCs w:val="24"/>
        </w:rPr>
        <w:t>. Velikost defektu závisí do značné míry</w:t>
      </w:r>
      <w:r w:rsidR="00A3148E">
        <w:rPr>
          <w:rFonts w:ascii="Times New Roman" w:hAnsi="Times New Roman" w:cs="Times New Roman"/>
          <w:sz w:val="24"/>
          <w:szCs w:val="24"/>
        </w:rPr>
        <w:t xml:space="preserve"> na preexistující laxitě vaziva. U</w:t>
      </w:r>
      <w:r w:rsidR="0018454F" w:rsidRPr="00B63E63">
        <w:rPr>
          <w:rFonts w:ascii="Times New Roman" w:hAnsi="Times New Roman" w:cs="Times New Roman"/>
          <w:sz w:val="24"/>
          <w:szCs w:val="24"/>
        </w:rPr>
        <w:t> pacientů s generalizovanou hyperlaxitou nacházíme po první luxaci Hill-Sachsův defekt jen vzácně. Naproti tomu u běžné populace lze nalézt tuto impresní zlomeninu středního až těžkého stupně při recidivují</w:t>
      </w:r>
      <w:r w:rsidR="00A3148E">
        <w:rPr>
          <w:rFonts w:ascii="Times New Roman" w:hAnsi="Times New Roman" w:cs="Times New Roman"/>
          <w:sz w:val="24"/>
          <w:szCs w:val="24"/>
        </w:rPr>
        <w:t>cích luxacích u 65 % případů (</w:t>
      </w:r>
      <w:r w:rsidR="00884F39">
        <w:rPr>
          <w:rFonts w:ascii="Times New Roman" w:hAnsi="Times New Roman" w:cs="Times New Roman"/>
          <w:sz w:val="24"/>
          <w:szCs w:val="24"/>
        </w:rPr>
        <w:t>94</w:t>
      </w:r>
      <w:r w:rsidR="0018454F" w:rsidRPr="00B63E63">
        <w:rPr>
          <w:rFonts w:ascii="Times New Roman" w:hAnsi="Times New Roman" w:cs="Times New Roman"/>
          <w:sz w:val="24"/>
          <w:szCs w:val="24"/>
        </w:rPr>
        <w:t>)</w:t>
      </w:r>
      <w:r w:rsidR="00884F39">
        <w:rPr>
          <w:rFonts w:ascii="Times New Roman" w:hAnsi="Times New Roman" w:cs="Times New Roman"/>
          <w:sz w:val="24"/>
          <w:szCs w:val="24"/>
        </w:rPr>
        <w:t>.</w:t>
      </w:r>
    </w:p>
    <w:p w14:paraId="6AECDB45" w14:textId="77777777" w:rsidR="00DA4636" w:rsidRDefault="00DA4636" w:rsidP="00DA4636">
      <w:pPr>
        <w:spacing w:line="360" w:lineRule="auto"/>
        <w:jc w:val="both"/>
        <w:rPr>
          <w:rFonts w:ascii="Times New Roman" w:hAnsi="Times New Roman" w:cs="Times New Roman"/>
          <w:sz w:val="24"/>
          <w:szCs w:val="24"/>
        </w:rPr>
      </w:pPr>
    </w:p>
    <w:p w14:paraId="1BA4D526" w14:textId="77777777" w:rsidR="00DA4636" w:rsidRDefault="00DA4636" w:rsidP="00DA4636">
      <w:pPr>
        <w:spacing w:line="360" w:lineRule="auto"/>
        <w:jc w:val="both"/>
        <w:outlineLvl w:val="0"/>
        <w:rPr>
          <w:rFonts w:ascii="Times New Roman" w:hAnsi="Times New Roman" w:cs="Times New Roman"/>
          <w:b/>
          <w:sz w:val="24"/>
        </w:rPr>
      </w:pPr>
      <w:r w:rsidRPr="0004580C">
        <w:rPr>
          <w:rFonts w:ascii="Times New Roman" w:hAnsi="Times New Roman" w:cs="Times New Roman"/>
          <w:b/>
          <w:noProof/>
          <w:sz w:val="24"/>
        </w:rPr>
        <w:drawing>
          <wp:inline distT="0" distB="0" distL="0" distR="0" wp14:anchorId="5679FF59" wp14:editId="2145DA97">
            <wp:extent cx="1945229" cy="1945229"/>
            <wp:effectExtent l="0" t="0" r="10795" b="10795"/>
            <wp:docPr id="5127" name="Picture 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2.41.png"/>
                    <pic:cNvPicPr/>
                  </pic:nvPicPr>
                  <pic:blipFill>
                    <a:blip r:embed="rId46">
                      <a:extLst>
                        <a:ext uri="{28A0092B-C50C-407E-A947-70E740481C1C}">
                          <a14:useLocalDpi xmlns:a14="http://schemas.microsoft.com/office/drawing/2010/main" val="0"/>
                        </a:ext>
                      </a:extLst>
                    </a:blip>
                    <a:stretch>
                      <a:fillRect/>
                    </a:stretch>
                  </pic:blipFill>
                  <pic:spPr>
                    <a:xfrm>
                      <a:off x="0" y="0"/>
                      <a:ext cx="1945229" cy="1945229"/>
                    </a:xfrm>
                    <a:prstGeom prst="rect">
                      <a:avLst/>
                    </a:prstGeom>
                  </pic:spPr>
                </pic:pic>
              </a:graphicData>
            </a:graphic>
          </wp:inline>
        </w:drawing>
      </w:r>
      <w:r>
        <w:rPr>
          <w:rFonts w:ascii="Times New Roman" w:hAnsi="Times New Roman" w:cs="Times New Roman"/>
          <w:b/>
          <w:sz w:val="24"/>
        </w:rPr>
        <w:t xml:space="preserve">    </w:t>
      </w:r>
      <w:r>
        <w:rPr>
          <w:rFonts w:ascii="Times New Roman" w:hAnsi="Times New Roman" w:cs="Times New Roman"/>
          <w:b/>
          <w:noProof/>
          <w:sz w:val="24"/>
        </w:rPr>
        <w:drawing>
          <wp:inline distT="0" distB="0" distL="0" distR="0" wp14:anchorId="0FDFA3DB" wp14:editId="119DC999">
            <wp:extent cx="2388159" cy="1957276"/>
            <wp:effectExtent l="0" t="0" r="0" b="0"/>
            <wp:docPr id="5130" name="Picture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2.49.png"/>
                    <pic:cNvPicPr/>
                  </pic:nvPicPr>
                  <pic:blipFill>
                    <a:blip r:embed="rId47">
                      <a:extLst>
                        <a:ext uri="{28A0092B-C50C-407E-A947-70E740481C1C}">
                          <a14:useLocalDpi xmlns:a14="http://schemas.microsoft.com/office/drawing/2010/main" val="0"/>
                        </a:ext>
                      </a:extLst>
                    </a:blip>
                    <a:stretch>
                      <a:fillRect/>
                    </a:stretch>
                  </pic:blipFill>
                  <pic:spPr>
                    <a:xfrm>
                      <a:off x="0" y="0"/>
                      <a:ext cx="2388624" cy="1957657"/>
                    </a:xfrm>
                    <a:prstGeom prst="rect">
                      <a:avLst/>
                    </a:prstGeom>
                  </pic:spPr>
                </pic:pic>
              </a:graphicData>
            </a:graphic>
          </wp:inline>
        </w:drawing>
      </w:r>
    </w:p>
    <w:p w14:paraId="00F415D8" w14:textId="0124D0F5" w:rsidR="00DA4636" w:rsidRPr="006966AB" w:rsidRDefault="0023758A" w:rsidP="006966AB">
      <w:pPr>
        <w:jc w:val="both"/>
        <w:outlineLvl w:val="0"/>
        <w:rPr>
          <w:rFonts w:ascii="Times New Roman" w:hAnsi="Times New Roman"/>
          <w:i/>
          <w:sz w:val="24"/>
        </w:rPr>
      </w:pPr>
      <w:r>
        <w:rPr>
          <w:rFonts w:ascii="Times New Roman" w:hAnsi="Times New Roman" w:cs="Times New Roman"/>
          <w:b/>
          <w:bCs/>
          <w:i/>
          <w:sz w:val="24"/>
          <w:szCs w:val="24"/>
        </w:rPr>
        <w:t>Obr. 15</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DA4636">
        <w:rPr>
          <w:rFonts w:ascii="Times New Roman" w:hAnsi="Times New Roman" w:cs="Times New Roman"/>
          <w:sz w:val="24"/>
        </w:rPr>
        <w:t xml:space="preserve"> </w:t>
      </w:r>
      <w:r w:rsidR="00832799">
        <w:rPr>
          <w:rFonts w:ascii="Times New Roman" w:hAnsi="Times New Roman" w:cs="Times New Roman"/>
          <w:i/>
          <w:sz w:val="24"/>
        </w:rPr>
        <w:t>Sché</w:t>
      </w:r>
      <w:r w:rsidR="00DA4636" w:rsidRPr="00F350AC">
        <w:rPr>
          <w:rFonts w:ascii="Times New Roman" w:hAnsi="Times New Roman" w:cs="Times New Roman"/>
          <w:i/>
          <w:sz w:val="24"/>
        </w:rPr>
        <w:t>matické rozdělení zadní části hlavice humeru. Barevná pole znázorňují, při kterém stupni abdukce v zevní rotaci paže dochází ke kontaktu s přední hranou glenoidu. (</w:t>
      </w:r>
      <w:r w:rsidR="00DA4636" w:rsidRPr="00F350AC">
        <w:rPr>
          <w:rFonts w:ascii="Times New Roman" w:hAnsi="Times New Roman"/>
          <w:i/>
          <w:sz w:val="24"/>
        </w:rPr>
        <w:t>Yamamoto N, 2007)</w:t>
      </w:r>
    </w:p>
    <w:p w14:paraId="00B06552" w14:textId="2636D156" w:rsidR="00335253" w:rsidRPr="006966AB" w:rsidRDefault="00DA4636" w:rsidP="006966AB">
      <w:pPr>
        <w:spacing w:line="360" w:lineRule="auto"/>
        <w:jc w:val="both"/>
        <w:outlineLvl w:val="0"/>
        <w:rPr>
          <w:rFonts w:ascii="Times New Roman" w:hAnsi="Times New Roman" w:cs="Times New Roman"/>
          <w:b/>
          <w:sz w:val="24"/>
        </w:rPr>
      </w:pPr>
      <w:r w:rsidRPr="0004580C">
        <w:rPr>
          <w:rFonts w:ascii="Times New Roman" w:hAnsi="Times New Roman" w:cs="Times New Roman"/>
          <w:b/>
          <w:noProof/>
          <w:sz w:val="24"/>
        </w:rPr>
        <w:lastRenderedPageBreak/>
        <w:drawing>
          <wp:inline distT="0" distB="0" distL="0" distR="0" wp14:anchorId="6D4BBF88" wp14:editId="0DFFB327">
            <wp:extent cx="1859165" cy="1487332"/>
            <wp:effectExtent l="50800" t="50800" r="46355" b="622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3-09-09 13-26-45 7ž 3.bmp"/>
                    <pic:cNvPicPr/>
                  </pic:nvPicPr>
                  <pic:blipFill>
                    <a:blip r:embed="rId48">
                      <a:extLst>
                        <a:ext uri="{28A0092B-C50C-407E-A947-70E740481C1C}">
                          <a14:useLocalDpi xmlns:a14="http://schemas.microsoft.com/office/drawing/2010/main" val="0"/>
                        </a:ext>
                      </a:extLst>
                    </a:blip>
                    <a:stretch>
                      <a:fillRect/>
                    </a:stretch>
                  </pic:blipFill>
                  <pic:spPr>
                    <a:xfrm>
                      <a:off x="0" y="0"/>
                      <a:ext cx="1859937" cy="1487950"/>
                    </a:xfrm>
                    <a:prstGeom prst="rect">
                      <a:avLst/>
                    </a:prstGeom>
                    <a:ln w="57150" cmpd="sng">
                      <a:solidFill>
                        <a:srgbClr val="FF0000"/>
                      </a:solidFill>
                      <a:prstDash val="sysDot"/>
                    </a:ln>
                  </pic:spPr>
                </pic:pic>
              </a:graphicData>
            </a:graphic>
          </wp:inline>
        </w:drawing>
      </w:r>
      <w:r w:rsidRPr="0004580C">
        <w:rPr>
          <w:rFonts w:ascii="Times New Roman" w:hAnsi="Times New Roman" w:cs="Times New Roman"/>
          <w:b/>
          <w:noProof/>
          <w:sz w:val="24"/>
        </w:rPr>
        <w:drawing>
          <wp:inline distT="0" distB="0" distL="0" distR="0" wp14:anchorId="2588A4A1" wp14:editId="06207694">
            <wp:extent cx="1871176" cy="1496942"/>
            <wp:effectExtent l="50800" t="50800" r="59690" b="52705"/>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9-09 13-26-41 7ž 2.bmp"/>
                    <pic:cNvPicPr/>
                  </pic:nvPicPr>
                  <pic:blipFill>
                    <a:blip r:embed="rId49">
                      <a:extLst>
                        <a:ext uri="{28A0092B-C50C-407E-A947-70E740481C1C}">
                          <a14:useLocalDpi xmlns:a14="http://schemas.microsoft.com/office/drawing/2010/main" val="0"/>
                        </a:ext>
                      </a:extLst>
                    </a:blip>
                    <a:stretch>
                      <a:fillRect/>
                    </a:stretch>
                  </pic:blipFill>
                  <pic:spPr>
                    <a:xfrm>
                      <a:off x="0" y="0"/>
                      <a:ext cx="1872490" cy="1497993"/>
                    </a:xfrm>
                    <a:prstGeom prst="rect">
                      <a:avLst/>
                    </a:prstGeom>
                    <a:ln w="57150" cmpd="sng">
                      <a:solidFill>
                        <a:srgbClr val="0000FF"/>
                      </a:solidFill>
                      <a:prstDash val="sysDot"/>
                    </a:ln>
                  </pic:spPr>
                </pic:pic>
              </a:graphicData>
            </a:graphic>
          </wp:inline>
        </w:drawing>
      </w:r>
      <w:r>
        <w:rPr>
          <w:rFonts w:ascii="Times New Roman" w:hAnsi="Times New Roman" w:cs="Times New Roman"/>
          <w:b/>
          <w:noProof/>
          <w:sz w:val="24"/>
        </w:rPr>
        <w:drawing>
          <wp:inline distT="0" distB="0" distL="0" distR="0" wp14:anchorId="2671C730" wp14:editId="75F3317C">
            <wp:extent cx="1873284" cy="1498627"/>
            <wp:effectExtent l="50800" t="50800" r="57150" b="5080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9-09 13-26-36 7ž 1.bmp"/>
                    <pic:cNvPicPr/>
                  </pic:nvPicPr>
                  <pic:blipFill>
                    <a:blip r:embed="rId50">
                      <a:extLst>
                        <a:ext uri="{28A0092B-C50C-407E-A947-70E740481C1C}">
                          <a14:useLocalDpi xmlns:a14="http://schemas.microsoft.com/office/drawing/2010/main" val="0"/>
                        </a:ext>
                      </a:extLst>
                    </a:blip>
                    <a:stretch>
                      <a:fillRect/>
                    </a:stretch>
                  </pic:blipFill>
                  <pic:spPr>
                    <a:xfrm>
                      <a:off x="0" y="0"/>
                      <a:ext cx="1873920" cy="1499136"/>
                    </a:xfrm>
                    <a:prstGeom prst="rect">
                      <a:avLst/>
                    </a:prstGeom>
                    <a:ln w="57150" cmpd="sng">
                      <a:solidFill>
                        <a:srgbClr val="008000"/>
                      </a:solidFill>
                      <a:prstDash val="sysDot"/>
                    </a:ln>
                  </pic:spPr>
                </pic:pic>
              </a:graphicData>
            </a:graphic>
          </wp:inline>
        </w:drawing>
      </w:r>
      <w:r w:rsidR="0023758A">
        <w:rPr>
          <w:rFonts w:ascii="Times New Roman" w:hAnsi="Times New Roman" w:cs="Times New Roman"/>
          <w:b/>
          <w:bCs/>
          <w:i/>
          <w:sz w:val="24"/>
          <w:szCs w:val="24"/>
        </w:rPr>
        <w:t>Obr. 16</w:t>
      </w:r>
      <w:r w:rsidR="0023758A" w:rsidRPr="0077001F">
        <w:rPr>
          <w:rFonts w:ascii="Times New Roman" w:hAnsi="Times New Roman" w:cs="Times New Roman"/>
          <w:b/>
          <w:bCs/>
          <w:i/>
          <w:sz w:val="24"/>
          <w:szCs w:val="24"/>
        </w:rPr>
        <w:t>)</w:t>
      </w:r>
      <w:r w:rsidR="0023758A" w:rsidRPr="00A95F3E">
        <w:rPr>
          <w:rFonts w:ascii="Times New Roman" w:hAnsi="Times New Roman" w:cs="Times New Roman"/>
          <w:bCs/>
          <w:i/>
          <w:sz w:val="24"/>
          <w:szCs w:val="24"/>
        </w:rPr>
        <w:t xml:space="preserve"> </w:t>
      </w:r>
      <w:r w:rsidRPr="00F350AC">
        <w:rPr>
          <w:rFonts w:ascii="Times New Roman" w:hAnsi="Times New Roman" w:cs="Times New Roman"/>
          <w:i/>
          <w:sz w:val="24"/>
        </w:rPr>
        <w:t>Normální artroskopický nález do</w:t>
      </w:r>
      <w:r w:rsidR="00832799">
        <w:rPr>
          <w:rFonts w:ascii="Times New Roman" w:hAnsi="Times New Roman" w:cs="Times New Roman"/>
          <w:i/>
          <w:sz w:val="24"/>
        </w:rPr>
        <w:t>rzálního aspektu hlavice humeru</w:t>
      </w:r>
      <w:r w:rsidRPr="00F350AC">
        <w:rPr>
          <w:rFonts w:ascii="Times New Roman" w:hAnsi="Times New Roman" w:cs="Times New Roman"/>
          <w:i/>
          <w:sz w:val="24"/>
        </w:rPr>
        <w:t xml:space="preserve"> bez Hill-Sachs léze.</w:t>
      </w:r>
      <w:r w:rsidRPr="00F350AC">
        <w:rPr>
          <w:rFonts w:ascii="Times New Roman" w:hAnsi="Times New Roman" w:cs="Times New Roman"/>
          <w:b/>
          <w:i/>
          <w:sz w:val="24"/>
        </w:rPr>
        <w:t xml:space="preserve"> </w:t>
      </w:r>
      <w:r w:rsidRPr="00F350AC">
        <w:rPr>
          <w:rFonts w:ascii="Times New Roman" w:hAnsi="Times New Roman" w:cs="Times New Roman"/>
          <w:i/>
          <w:sz w:val="24"/>
        </w:rPr>
        <w:t>Barva rámečku odpovídá schématicky na</w:t>
      </w:r>
      <w:r w:rsidR="00832799">
        <w:rPr>
          <w:rFonts w:ascii="Times New Roman" w:hAnsi="Times New Roman" w:cs="Times New Roman"/>
          <w:i/>
          <w:sz w:val="24"/>
        </w:rPr>
        <w:t>značené lokalitě předešlý</w:t>
      </w:r>
      <w:r w:rsidR="00536B9A">
        <w:rPr>
          <w:rFonts w:ascii="Times New Roman" w:hAnsi="Times New Roman" w:cs="Times New Roman"/>
          <w:i/>
          <w:sz w:val="24"/>
        </w:rPr>
        <w:t>ch obrá</w:t>
      </w:r>
      <w:r w:rsidRPr="00F350AC">
        <w:rPr>
          <w:rFonts w:ascii="Times New Roman" w:hAnsi="Times New Roman" w:cs="Times New Roman"/>
          <w:i/>
          <w:sz w:val="24"/>
        </w:rPr>
        <w:t xml:space="preserve">zků </w:t>
      </w:r>
      <w:r w:rsidR="0023758A">
        <w:rPr>
          <w:rFonts w:ascii="Times New Roman" w:hAnsi="Times New Roman" w:cs="Times New Roman"/>
          <w:i/>
          <w:sz w:val="24"/>
        </w:rPr>
        <w:t>15.</w:t>
      </w:r>
    </w:p>
    <w:p w14:paraId="41C2D4F6" w14:textId="77777777" w:rsidR="006966AB" w:rsidRDefault="00335253" w:rsidP="006966AB">
      <w:pPr>
        <w:spacing w:line="360" w:lineRule="auto"/>
        <w:jc w:val="both"/>
        <w:rPr>
          <w:rFonts w:ascii="Times New Roman" w:hAnsi="Times New Roman" w:cs="Times New Roman"/>
          <w:sz w:val="24"/>
          <w:szCs w:val="24"/>
        </w:rPr>
      </w:pPr>
      <w:r w:rsidRPr="00335253">
        <w:rPr>
          <w:rFonts w:ascii="Times New Roman" w:hAnsi="Times New Roman" w:cs="Times New Roman"/>
          <w:noProof/>
          <w:sz w:val="24"/>
          <w:szCs w:val="24"/>
        </w:rPr>
        <w:drawing>
          <wp:inline distT="0" distB="0" distL="0" distR="0" wp14:anchorId="0DBE52F8" wp14:editId="59819D61">
            <wp:extent cx="2170102" cy="1860159"/>
            <wp:effectExtent l="0" t="0" r="0" b="0"/>
            <wp:docPr id="4124" name="Picture 4124" descr="Macintosh HD:Users:petrneoral:Desktop:11466938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trneoral:Desktop:114669383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70833" cy="1860786"/>
                    </a:xfrm>
                    <a:prstGeom prst="rect">
                      <a:avLst/>
                    </a:prstGeom>
                    <a:noFill/>
                    <a:ln>
                      <a:noFill/>
                    </a:ln>
                  </pic:spPr>
                </pic:pic>
              </a:graphicData>
            </a:graphic>
          </wp:inline>
        </w:drawing>
      </w:r>
      <w:r w:rsidRPr="00335253">
        <w:rPr>
          <w:rFonts w:ascii="Times New Roman" w:hAnsi="Times New Roman" w:cs="Times New Roman"/>
          <w:noProof/>
          <w:sz w:val="24"/>
          <w:szCs w:val="24"/>
        </w:rPr>
        <w:drawing>
          <wp:inline distT="0" distB="0" distL="0" distR="0" wp14:anchorId="5C7F6F4C" wp14:editId="1FDDA761">
            <wp:extent cx="2180052" cy="1857641"/>
            <wp:effectExtent l="0" t="0" r="4445" b="0"/>
            <wp:docPr id="4103" name="Picture 4103" descr="Macintosh HD:Users:petrneoral:Pictures:iPhoto Library:Previews:2013:01:04:20130104-125513:jw3ArtjMTLW9fWpbZoTLkQ:2013-01-03 10-22-27 11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trneoral:Pictures:iPhoto Library:Previews:2013:01:04:20130104-125513:jw3ArtjMTLW9fWpbZoTLkQ:2013-01-03 10-22-27 11 7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83548" cy="1860620"/>
                    </a:xfrm>
                    <a:prstGeom prst="rect">
                      <a:avLst/>
                    </a:prstGeom>
                    <a:noFill/>
                    <a:ln>
                      <a:noFill/>
                    </a:ln>
                  </pic:spPr>
                </pic:pic>
              </a:graphicData>
            </a:graphic>
          </wp:inline>
        </w:drawing>
      </w:r>
    </w:p>
    <w:p w14:paraId="3F188BF9" w14:textId="02FE4418" w:rsidR="00292EAA" w:rsidRPr="006966AB" w:rsidRDefault="002D0B8E" w:rsidP="00335253">
      <w:pPr>
        <w:spacing w:line="360" w:lineRule="auto"/>
        <w:jc w:val="both"/>
        <w:rPr>
          <w:rFonts w:ascii="Times New Roman" w:hAnsi="Times New Roman" w:cs="Times New Roman"/>
          <w:sz w:val="24"/>
          <w:szCs w:val="24"/>
        </w:rPr>
      </w:pPr>
      <w:r>
        <w:rPr>
          <w:rFonts w:ascii="Times New Roman" w:hAnsi="Times New Roman" w:cs="Times New Roman"/>
          <w:b/>
          <w:bCs/>
          <w:i/>
          <w:sz w:val="24"/>
          <w:szCs w:val="24"/>
        </w:rPr>
        <w:t>Obr. 17</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335253">
        <w:rPr>
          <w:rFonts w:ascii="Times New Roman" w:hAnsi="Times New Roman" w:cs="Times New Roman"/>
          <w:sz w:val="24"/>
        </w:rPr>
        <w:t xml:space="preserve"> </w:t>
      </w:r>
      <w:r w:rsidR="00335253" w:rsidRPr="00F350AC">
        <w:rPr>
          <w:rFonts w:ascii="Times New Roman" w:hAnsi="Times New Roman" w:cs="Times New Roman"/>
          <w:i/>
          <w:sz w:val="24"/>
        </w:rPr>
        <w:t xml:space="preserve">CT diagnostikovaná Hill-Sachs léze a artroskopický korelát. Vpravo vidíme impresi kortiky dorsálního aspektu hlavice s okrsky fibrotických pupenů a zbytkovými ostrůvky chrupavky. </w:t>
      </w:r>
    </w:p>
    <w:p w14:paraId="20099375" w14:textId="77777777" w:rsidR="006966AB" w:rsidRDefault="006966AB" w:rsidP="006966AB">
      <w:pPr>
        <w:spacing w:line="360" w:lineRule="auto"/>
        <w:ind w:firstLine="708"/>
        <w:jc w:val="both"/>
        <w:rPr>
          <w:rFonts w:ascii="Times New Roman" w:hAnsi="Times New Roman" w:cs="Times New Roman"/>
          <w:sz w:val="24"/>
          <w:szCs w:val="24"/>
        </w:rPr>
      </w:pPr>
    </w:p>
    <w:p w14:paraId="4A1E950D" w14:textId="6F86ECC9" w:rsidR="00292EAA" w:rsidRDefault="00832799" w:rsidP="006966A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Hill-Sachsova léze</w:t>
      </w:r>
      <w:r w:rsidR="00292EAA">
        <w:rPr>
          <w:rFonts w:ascii="Times New Roman" w:hAnsi="Times New Roman" w:cs="Times New Roman"/>
          <w:sz w:val="24"/>
          <w:szCs w:val="24"/>
        </w:rPr>
        <w:t xml:space="preserve"> se pod</w:t>
      </w:r>
      <w:r w:rsidR="00EB6C85">
        <w:rPr>
          <w:rFonts w:ascii="Times New Roman" w:hAnsi="Times New Roman" w:cs="Times New Roman"/>
          <w:sz w:val="24"/>
          <w:szCs w:val="24"/>
        </w:rPr>
        <w:t>l</w:t>
      </w:r>
      <w:r w:rsidR="00292EAA">
        <w:rPr>
          <w:rFonts w:ascii="Times New Roman" w:hAnsi="Times New Roman" w:cs="Times New Roman"/>
          <w:sz w:val="24"/>
          <w:szCs w:val="24"/>
        </w:rPr>
        <w:t>e</w:t>
      </w:r>
      <w:r w:rsidR="00EB6C85">
        <w:rPr>
          <w:rFonts w:ascii="Times New Roman" w:hAnsi="Times New Roman" w:cs="Times New Roman"/>
          <w:sz w:val="24"/>
          <w:szCs w:val="24"/>
        </w:rPr>
        <w:t xml:space="preserve"> klinické manifestace také </w:t>
      </w:r>
      <w:r w:rsidR="003A0373">
        <w:rPr>
          <w:rFonts w:ascii="Times New Roman" w:hAnsi="Times New Roman" w:cs="Times New Roman"/>
          <w:sz w:val="24"/>
          <w:szCs w:val="24"/>
        </w:rPr>
        <w:t xml:space="preserve">nazývá </w:t>
      </w:r>
      <w:r w:rsidR="00EB6C85">
        <w:rPr>
          <w:rFonts w:ascii="Times New Roman" w:hAnsi="Times New Roman" w:cs="Times New Roman"/>
          <w:sz w:val="24"/>
          <w:szCs w:val="24"/>
        </w:rPr>
        <w:t xml:space="preserve">END-RENDGE nestabilita. </w:t>
      </w:r>
      <w:r w:rsidR="00292EAA">
        <w:rPr>
          <w:rFonts w:ascii="Times New Roman" w:hAnsi="Times New Roman" w:cs="Times New Roman"/>
          <w:sz w:val="24"/>
          <w:szCs w:val="24"/>
        </w:rPr>
        <w:t>K luxaci dochází a</w:t>
      </w:r>
      <w:r w:rsidR="003A0373">
        <w:rPr>
          <w:rFonts w:ascii="Times New Roman" w:hAnsi="Times New Roman" w:cs="Times New Roman"/>
          <w:sz w:val="24"/>
          <w:szCs w:val="24"/>
        </w:rPr>
        <w:t xml:space="preserve">ž při dosažení maximální exkurze </w:t>
      </w:r>
      <w:r w:rsidR="00292EAA">
        <w:rPr>
          <w:rFonts w:ascii="Times New Roman" w:hAnsi="Times New Roman" w:cs="Times New Roman"/>
          <w:sz w:val="24"/>
          <w:szCs w:val="24"/>
        </w:rPr>
        <w:t>končetiny, kdy defekt překročí kapacitu kostní opory glenoidu</w:t>
      </w:r>
      <w:r w:rsidR="002D0B8E">
        <w:rPr>
          <w:rFonts w:ascii="Times New Roman" w:hAnsi="Times New Roman" w:cs="Times New Roman"/>
          <w:sz w:val="24"/>
          <w:szCs w:val="24"/>
        </w:rPr>
        <w:t xml:space="preserve"> (obr. 18)</w:t>
      </w:r>
      <w:r w:rsidR="00292EAA">
        <w:rPr>
          <w:rFonts w:ascii="Times New Roman" w:hAnsi="Times New Roman" w:cs="Times New Roman"/>
          <w:sz w:val="24"/>
          <w:szCs w:val="24"/>
        </w:rPr>
        <w:t xml:space="preserve">. Proto z aglického „end-rendge instability“. </w:t>
      </w:r>
    </w:p>
    <w:p w14:paraId="11C6A59A" w14:textId="77777777" w:rsidR="00456805" w:rsidRDefault="00EB6C85" w:rsidP="00306BC4">
      <w:pPr>
        <w:spacing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6AF5E1" wp14:editId="436770B6">
            <wp:extent cx="1142089" cy="1800000"/>
            <wp:effectExtent l="0" t="0" r="1270" b="3810"/>
            <wp:docPr id="5135" name="Picture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19.37.png"/>
                    <pic:cNvPicPr/>
                  </pic:nvPicPr>
                  <pic:blipFill>
                    <a:blip r:embed="rId53">
                      <a:extLst>
                        <a:ext uri="{28A0092B-C50C-407E-A947-70E740481C1C}">
                          <a14:useLocalDpi xmlns:a14="http://schemas.microsoft.com/office/drawing/2010/main" val="0"/>
                        </a:ext>
                      </a:extLst>
                    </a:blip>
                    <a:stretch>
                      <a:fillRect/>
                    </a:stretch>
                  </pic:blipFill>
                  <pic:spPr>
                    <a:xfrm>
                      <a:off x="0" y="0"/>
                      <a:ext cx="1142089" cy="1800000"/>
                    </a:xfrm>
                    <a:prstGeom prst="rect">
                      <a:avLst/>
                    </a:prstGeom>
                  </pic:spPr>
                </pic:pic>
              </a:graphicData>
            </a:graphic>
          </wp:inline>
        </w:drawing>
      </w:r>
      <w:r w:rsidR="003A0373">
        <w:rPr>
          <w:rFonts w:ascii="Times New Roman" w:hAnsi="Times New Roman" w:cs="Times New Roman"/>
          <w:sz w:val="24"/>
          <w:szCs w:val="24"/>
        </w:rPr>
        <w:t xml:space="preserve"> </w:t>
      </w:r>
      <w:r w:rsidR="003A0373" w:rsidRPr="003A0373">
        <w:rPr>
          <w:rFonts w:ascii="Times New Roman" w:hAnsi="Times New Roman" w:cs="Times New Roman"/>
          <w:noProof/>
          <w:sz w:val="24"/>
          <w:szCs w:val="24"/>
        </w:rPr>
        <w:drawing>
          <wp:inline distT="0" distB="0" distL="0" distR="0" wp14:anchorId="725BC3E4" wp14:editId="4576F07F">
            <wp:extent cx="1293120" cy="1800000"/>
            <wp:effectExtent l="0" t="0" r="2540" b="3810"/>
            <wp:docPr id="5145" name="Picture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19.59.png"/>
                    <pic:cNvPicPr/>
                  </pic:nvPicPr>
                  <pic:blipFill>
                    <a:blip r:embed="rId54">
                      <a:extLst>
                        <a:ext uri="{28A0092B-C50C-407E-A947-70E740481C1C}">
                          <a14:useLocalDpi xmlns:a14="http://schemas.microsoft.com/office/drawing/2010/main" val="0"/>
                        </a:ext>
                      </a:extLst>
                    </a:blip>
                    <a:stretch>
                      <a:fillRect/>
                    </a:stretch>
                  </pic:blipFill>
                  <pic:spPr>
                    <a:xfrm>
                      <a:off x="0" y="0"/>
                      <a:ext cx="1293120" cy="1800000"/>
                    </a:xfrm>
                    <a:prstGeom prst="rect">
                      <a:avLst/>
                    </a:prstGeom>
                  </pic:spPr>
                </pic:pic>
              </a:graphicData>
            </a:graphic>
          </wp:inline>
        </w:drawing>
      </w:r>
      <w:r w:rsidR="003A0373">
        <w:rPr>
          <w:rFonts w:ascii="Times New Roman" w:hAnsi="Times New Roman" w:cs="Times New Roman"/>
          <w:sz w:val="24"/>
          <w:szCs w:val="24"/>
        </w:rPr>
        <w:t xml:space="preserve"> </w:t>
      </w:r>
      <w:r>
        <w:rPr>
          <w:rFonts w:ascii="Times New Roman" w:hAnsi="Times New Roman"/>
          <w:i/>
          <w:noProof/>
          <w:sz w:val="24"/>
        </w:rPr>
        <w:drawing>
          <wp:inline distT="0" distB="0" distL="0" distR="0" wp14:anchorId="7EF51CE9" wp14:editId="1C63229D">
            <wp:extent cx="1449941" cy="1800000"/>
            <wp:effectExtent l="0" t="0" r="0" b="3810"/>
            <wp:docPr id="5143" name="Picture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0.05.png"/>
                    <pic:cNvPicPr/>
                  </pic:nvPicPr>
                  <pic:blipFill>
                    <a:blip r:embed="rId55">
                      <a:extLst>
                        <a:ext uri="{28A0092B-C50C-407E-A947-70E740481C1C}">
                          <a14:useLocalDpi xmlns:a14="http://schemas.microsoft.com/office/drawing/2010/main" val="0"/>
                        </a:ext>
                      </a:extLst>
                    </a:blip>
                    <a:stretch>
                      <a:fillRect/>
                    </a:stretch>
                  </pic:blipFill>
                  <pic:spPr>
                    <a:xfrm>
                      <a:off x="0" y="0"/>
                      <a:ext cx="1449941" cy="1800000"/>
                    </a:xfrm>
                    <a:prstGeom prst="rect">
                      <a:avLst/>
                    </a:prstGeom>
                  </pic:spPr>
                </pic:pic>
              </a:graphicData>
            </a:graphic>
          </wp:inline>
        </w:drawing>
      </w:r>
    </w:p>
    <w:p w14:paraId="24C50A05" w14:textId="7E4BB938" w:rsidR="00456805" w:rsidRPr="00306BC4" w:rsidRDefault="002D0B8E" w:rsidP="00306BC4">
      <w:pPr>
        <w:jc w:val="both"/>
        <w:rPr>
          <w:rFonts w:ascii="Times New Roman" w:hAnsi="Times New Roman" w:cs="Times New Roman"/>
          <w:i/>
          <w:sz w:val="24"/>
          <w:szCs w:val="24"/>
        </w:rPr>
      </w:pPr>
      <w:r>
        <w:rPr>
          <w:rFonts w:ascii="Times New Roman" w:hAnsi="Times New Roman" w:cs="Times New Roman"/>
          <w:b/>
          <w:bCs/>
          <w:i/>
          <w:sz w:val="24"/>
          <w:szCs w:val="24"/>
        </w:rPr>
        <w:t>Obr. 18</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Pr>
          <w:rFonts w:ascii="Times New Roman" w:hAnsi="Times New Roman" w:cs="Times New Roman"/>
          <w:i/>
          <w:sz w:val="24"/>
          <w:szCs w:val="24"/>
        </w:rPr>
        <w:t>G</w:t>
      </w:r>
      <w:r w:rsidR="00832799">
        <w:rPr>
          <w:rFonts w:ascii="Times New Roman" w:hAnsi="Times New Roman" w:cs="Times New Roman"/>
          <w:i/>
          <w:sz w:val="24"/>
          <w:szCs w:val="24"/>
        </w:rPr>
        <w:t>rafické</w:t>
      </w:r>
      <w:r w:rsidR="003A0373" w:rsidRPr="003A0373">
        <w:rPr>
          <w:rFonts w:ascii="Times New Roman" w:hAnsi="Times New Roman" w:cs="Times New Roman"/>
          <w:i/>
          <w:sz w:val="24"/>
          <w:szCs w:val="24"/>
        </w:rPr>
        <w:t xml:space="preserve"> znázornění tzv. „end-rendge“ nestability. K luxaci dojde při překročení kapacity glenoidu většinou na konci pohybu paže směřující do abdukce a zevní rotace i přesto, že je kapsula v této </w:t>
      </w:r>
      <w:r w:rsidR="003A0373">
        <w:rPr>
          <w:rFonts w:ascii="Times New Roman" w:hAnsi="Times New Roman" w:cs="Times New Roman"/>
          <w:i/>
          <w:sz w:val="24"/>
          <w:szCs w:val="24"/>
        </w:rPr>
        <w:t>pozici paže napnutá.</w:t>
      </w:r>
    </w:p>
    <w:p w14:paraId="59B3F0B2" w14:textId="3B3EDA50" w:rsidR="00F350AC" w:rsidRPr="00C31379" w:rsidRDefault="001F72AB" w:rsidP="00306BC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V literatuře nalezneme mnoho </w:t>
      </w:r>
      <w:r w:rsidR="00AD7844">
        <w:rPr>
          <w:rFonts w:ascii="Times New Roman" w:hAnsi="Times New Roman" w:cs="Times New Roman"/>
          <w:sz w:val="24"/>
          <w:szCs w:val="24"/>
        </w:rPr>
        <w:t>možností,</w:t>
      </w:r>
      <w:r>
        <w:rPr>
          <w:rFonts w:ascii="Times New Roman" w:hAnsi="Times New Roman" w:cs="Times New Roman"/>
          <w:sz w:val="24"/>
          <w:szCs w:val="24"/>
        </w:rPr>
        <w:t xml:space="preserve"> jak klasifikovat Hill</w:t>
      </w:r>
      <w:r w:rsidR="00AD7844">
        <w:rPr>
          <w:rFonts w:ascii="Times New Roman" w:hAnsi="Times New Roman" w:cs="Times New Roman"/>
          <w:sz w:val="24"/>
          <w:szCs w:val="24"/>
        </w:rPr>
        <w:t>-Sachs lézi</w:t>
      </w:r>
      <w:r w:rsidR="0071112D">
        <w:rPr>
          <w:rFonts w:ascii="Times New Roman" w:hAnsi="Times New Roman" w:cs="Times New Roman"/>
          <w:sz w:val="24"/>
          <w:szCs w:val="24"/>
        </w:rPr>
        <w:t xml:space="preserve"> (tab. 3)</w:t>
      </w:r>
      <w:r w:rsidR="00AD7844">
        <w:rPr>
          <w:rFonts w:ascii="Times New Roman" w:hAnsi="Times New Roman" w:cs="Times New Roman"/>
          <w:sz w:val="24"/>
          <w:szCs w:val="24"/>
        </w:rPr>
        <w:t>. Rowe rozdělil Hill-</w:t>
      </w:r>
      <w:r w:rsidR="00832799">
        <w:rPr>
          <w:rFonts w:ascii="Times New Roman" w:hAnsi="Times New Roman" w:cs="Times New Roman"/>
          <w:sz w:val="24"/>
          <w:szCs w:val="24"/>
        </w:rPr>
        <w:t>Sachs lézi</w:t>
      </w:r>
      <w:r>
        <w:rPr>
          <w:rFonts w:ascii="Times New Roman" w:hAnsi="Times New Roman" w:cs="Times New Roman"/>
          <w:sz w:val="24"/>
          <w:szCs w:val="24"/>
        </w:rPr>
        <w:t xml:space="preserve"> dle šíře a hloubky defektu do tří kategorii. 1) lehký stupeň defektu (do 2 cm šiřky a 0,3 cm hloubky). 2) střední stupeň defektu (do 4 cm, do 0,5 cm). 3) závažny ( nad 4 cm, nad 0,5cm)</w:t>
      </w:r>
      <w:r w:rsidR="00884F39">
        <w:rPr>
          <w:rFonts w:ascii="Times New Roman" w:hAnsi="Times New Roman" w:cs="Times New Roman"/>
          <w:sz w:val="24"/>
          <w:szCs w:val="24"/>
        </w:rPr>
        <w:t>,</w:t>
      </w:r>
      <w:r>
        <w:rPr>
          <w:rFonts w:ascii="Times New Roman" w:hAnsi="Times New Roman" w:cs="Times New Roman"/>
          <w:sz w:val="24"/>
          <w:szCs w:val="24"/>
        </w:rPr>
        <w:t xml:space="preserve"> (</w:t>
      </w:r>
      <w:r w:rsidR="00884F39">
        <w:rPr>
          <w:rFonts w:ascii="Times New Roman" w:hAnsi="Times New Roman" w:cs="Times New Roman"/>
          <w:sz w:val="24"/>
          <w:szCs w:val="24"/>
        </w:rPr>
        <w:t>83</w:t>
      </w:r>
      <w:r>
        <w:rPr>
          <w:rFonts w:ascii="Times New Roman" w:hAnsi="Times New Roman" w:cs="Times New Roman"/>
          <w:sz w:val="24"/>
          <w:szCs w:val="24"/>
        </w:rPr>
        <w:t>). Franceschi a Calandra klasifikovali Hill-Sach klasifikovali l</w:t>
      </w:r>
      <w:r w:rsidR="00832799">
        <w:rPr>
          <w:rFonts w:ascii="Times New Roman" w:hAnsi="Times New Roman" w:cs="Times New Roman"/>
          <w:sz w:val="24"/>
          <w:szCs w:val="24"/>
        </w:rPr>
        <w:t>é</w:t>
      </w:r>
      <w:r>
        <w:rPr>
          <w:rFonts w:ascii="Times New Roman" w:hAnsi="Times New Roman" w:cs="Times New Roman"/>
          <w:sz w:val="24"/>
          <w:szCs w:val="24"/>
        </w:rPr>
        <w:t>zi dle hloubky poškození: 1) poškození pouze chrupavky, 2) poškození chrupavky a subchondrální kosti, 3) velké suchondrální leze. (</w:t>
      </w:r>
      <w:r w:rsidR="00884F39">
        <w:rPr>
          <w:rFonts w:ascii="Times New Roman" w:hAnsi="Times New Roman" w:cs="Times New Roman"/>
          <w:sz w:val="24"/>
          <w:szCs w:val="24"/>
        </w:rPr>
        <w:t>12, 25</w:t>
      </w:r>
      <w:r w:rsidR="0060358B">
        <w:rPr>
          <w:rFonts w:ascii="Times New Roman" w:hAnsi="Times New Roman" w:cs="Times New Roman"/>
          <w:sz w:val="24"/>
          <w:szCs w:val="24"/>
        </w:rPr>
        <w:t>, 26</w:t>
      </w:r>
      <w:r w:rsidR="00832799">
        <w:rPr>
          <w:rFonts w:ascii="Times New Roman" w:hAnsi="Times New Roman" w:cs="Times New Roman"/>
          <w:sz w:val="24"/>
          <w:szCs w:val="24"/>
        </w:rPr>
        <w:t>) Flatow zase dělí lé</w:t>
      </w:r>
      <w:r>
        <w:rPr>
          <w:rFonts w:ascii="Times New Roman" w:hAnsi="Times New Roman" w:cs="Times New Roman"/>
          <w:sz w:val="24"/>
          <w:szCs w:val="24"/>
        </w:rPr>
        <w:t>zi dle plochy zasažené chrupavky na klinicky nevýznamnou lézi 0-20% plošného poškození chrupavky, 20-40% klinicky více méně významné a na defekty klinicky významné</w:t>
      </w:r>
      <w:r w:rsidR="00306BC4">
        <w:rPr>
          <w:rFonts w:ascii="Times New Roman" w:hAnsi="Times New Roman" w:cs="Times New Roman"/>
          <w:sz w:val="24"/>
          <w:szCs w:val="24"/>
        </w:rPr>
        <w:t>,</w:t>
      </w:r>
      <w:r>
        <w:rPr>
          <w:rFonts w:ascii="Times New Roman" w:hAnsi="Times New Roman" w:cs="Times New Roman"/>
          <w:sz w:val="24"/>
          <w:szCs w:val="24"/>
        </w:rPr>
        <w:t xml:space="preserve"> pokrývající více ja</w:t>
      </w:r>
      <w:r w:rsidR="003515A2">
        <w:rPr>
          <w:rFonts w:ascii="Times New Roman" w:hAnsi="Times New Roman" w:cs="Times New Roman"/>
          <w:sz w:val="24"/>
          <w:szCs w:val="24"/>
        </w:rPr>
        <w:t>k 40% povrchu hlavice</w:t>
      </w:r>
      <w:r w:rsidR="00EC261F">
        <w:rPr>
          <w:rFonts w:ascii="Times New Roman" w:hAnsi="Times New Roman" w:cs="Times New Roman"/>
          <w:sz w:val="24"/>
          <w:szCs w:val="24"/>
        </w:rPr>
        <w:t xml:space="preserve"> (</w:t>
      </w:r>
      <w:r w:rsidR="003515A2">
        <w:rPr>
          <w:rFonts w:ascii="Times New Roman" w:hAnsi="Times New Roman" w:cs="Times New Roman"/>
          <w:sz w:val="24"/>
          <w:szCs w:val="24"/>
        </w:rPr>
        <w:t>24</w:t>
      </w:r>
      <w:r w:rsidR="00EC261F">
        <w:rPr>
          <w:rFonts w:ascii="Times New Roman" w:hAnsi="Times New Roman" w:cs="Times New Roman"/>
          <w:sz w:val="24"/>
          <w:szCs w:val="24"/>
        </w:rPr>
        <w:t>). Přesné stanovení velikosti</w:t>
      </w:r>
      <w:r w:rsidR="00832799">
        <w:rPr>
          <w:rFonts w:ascii="Times New Roman" w:hAnsi="Times New Roman" w:cs="Times New Roman"/>
          <w:sz w:val="24"/>
          <w:szCs w:val="24"/>
        </w:rPr>
        <w:t>,</w:t>
      </w:r>
      <w:r w:rsidR="00EC261F">
        <w:rPr>
          <w:rFonts w:ascii="Times New Roman" w:hAnsi="Times New Roman" w:cs="Times New Roman"/>
          <w:sz w:val="24"/>
          <w:szCs w:val="24"/>
        </w:rPr>
        <w:t xml:space="preserve"> </w:t>
      </w:r>
      <w:r w:rsidR="0012310E">
        <w:rPr>
          <w:rFonts w:ascii="Times New Roman" w:hAnsi="Times New Roman" w:cs="Times New Roman"/>
          <w:sz w:val="24"/>
          <w:szCs w:val="24"/>
        </w:rPr>
        <w:t xml:space="preserve">resp. </w:t>
      </w:r>
      <w:r w:rsidR="00EC261F">
        <w:rPr>
          <w:rFonts w:ascii="Times New Roman" w:hAnsi="Times New Roman" w:cs="Times New Roman"/>
          <w:sz w:val="24"/>
          <w:szCs w:val="24"/>
        </w:rPr>
        <w:t>obsa</w:t>
      </w:r>
      <w:r w:rsidR="0012310E">
        <w:rPr>
          <w:rFonts w:ascii="Times New Roman" w:hAnsi="Times New Roman" w:cs="Times New Roman"/>
          <w:sz w:val="24"/>
          <w:szCs w:val="24"/>
        </w:rPr>
        <w:t>hu Hill-Sachsova defektu pro úče</w:t>
      </w:r>
      <w:r w:rsidR="00EC261F">
        <w:rPr>
          <w:rFonts w:ascii="Times New Roman" w:hAnsi="Times New Roman" w:cs="Times New Roman"/>
          <w:sz w:val="24"/>
          <w:szCs w:val="24"/>
        </w:rPr>
        <w:t>l</w:t>
      </w:r>
      <w:r w:rsidR="0012310E">
        <w:rPr>
          <w:rFonts w:ascii="Times New Roman" w:hAnsi="Times New Roman" w:cs="Times New Roman"/>
          <w:sz w:val="24"/>
          <w:szCs w:val="24"/>
        </w:rPr>
        <w:t>y komparace</w:t>
      </w:r>
      <w:r w:rsidR="00832799">
        <w:rPr>
          <w:rFonts w:ascii="Times New Roman" w:hAnsi="Times New Roman" w:cs="Times New Roman"/>
          <w:sz w:val="24"/>
          <w:szCs w:val="24"/>
        </w:rPr>
        <w:t>,</w:t>
      </w:r>
      <w:r w:rsidR="0012310E">
        <w:rPr>
          <w:rFonts w:ascii="Times New Roman" w:hAnsi="Times New Roman" w:cs="Times New Roman"/>
          <w:sz w:val="24"/>
          <w:szCs w:val="24"/>
        </w:rPr>
        <w:t xml:space="preserve"> je zatíženo velkou možností chyby a data takto získaná jsou jen chabě reprodukovatelná. Jen pro příklad, odchylka 0,1mm ve všech 3 osách (z 1,5 x 1,5 x 1,5 cm na 1,4 x 1,4 x 1,4</w:t>
      </w:r>
      <w:r w:rsidR="00796BF5">
        <w:rPr>
          <w:rFonts w:ascii="Times New Roman" w:hAnsi="Times New Roman" w:cs="Times New Roman"/>
          <w:sz w:val="24"/>
          <w:szCs w:val="24"/>
        </w:rPr>
        <w:t xml:space="preserve"> </w:t>
      </w:r>
      <w:r w:rsidR="0012310E">
        <w:rPr>
          <w:rFonts w:ascii="Times New Roman" w:hAnsi="Times New Roman" w:cs="Times New Roman"/>
          <w:sz w:val="24"/>
          <w:szCs w:val="24"/>
        </w:rPr>
        <w:t>cm) generuje 23% variaci resp. snižuje objem z 1,75 cm</w:t>
      </w:r>
      <w:r w:rsidR="0012310E" w:rsidRPr="00796BF5">
        <w:rPr>
          <w:rFonts w:ascii="Times New Roman" w:hAnsi="Times New Roman" w:cs="Times New Roman"/>
          <w:sz w:val="24"/>
          <w:szCs w:val="24"/>
          <w:vertAlign w:val="superscript"/>
        </w:rPr>
        <w:t>3</w:t>
      </w:r>
      <w:r w:rsidR="00796BF5">
        <w:rPr>
          <w:rFonts w:ascii="Times New Roman" w:hAnsi="Times New Roman" w:cs="Times New Roman"/>
          <w:sz w:val="24"/>
          <w:szCs w:val="24"/>
        </w:rPr>
        <w:t xml:space="preserve"> na 1,42cm</w:t>
      </w:r>
      <w:r w:rsidR="00796BF5" w:rsidRPr="00796BF5">
        <w:rPr>
          <w:rFonts w:ascii="Times New Roman" w:hAnsi="Times New Roman" w:cs="Times New Roman"/>
          <w:sz w:val="24"/>
          <w:szCs w:val="24"/>
          <w:vertAlign w:val="superscript"/>
        </w:rPr>
        <w:t>3</w:t>
      </w:r>
      <w:r w:rsidR="00796BF5">
        <w:rPr>
          <w:rFonts w:ascii="Times New Roman" w:hAnsi="Times New Roman" w:cs="Times New Roman"/>
          <w:sz w:val="24"/>
          <w:szCs w:val="24"/>
        </w:rPr>
        <w:t xml:space="preserve">. </w:t>
      </w:r>
      <w:r w:rsidR="00AC15CB">
        <w:rPr>
          <w:rFonts w:ascii="Times New Roman" w:hAnsi="Times New Roman" w:cs="Times New Roman"/>
          <w:sz w:val="24"/>
          <w:szCs w:val="24"/>
        </w:rPr>
        <w:t xml:space="preserve">Navíc </w:t>
      </w:r>
      <w:r w:rsidR="00AD7844">
        <w:rPr>
          <w:rFonts w:ascii="Times New Roman" w:hAnsi="Times New Roman" w:cs="Times New Roman"/>
          <w:sz w:val="24"/>
          <w:szCs w:val="24"/>
        </w:rPr>
        <w:t>t</w:t>
      </w:r>
      <w:r w:rsidR="00AC15CB" w:rsidRPr="00AC15CB">
        <w:rPr>
          <w:rFonts w:ascii="Times New Roman" w:hAnsi="Times New Roman" w:cs="Times New Roman"/>
          <w:sz w:val="24"/>
          <w:szCs w:val="24"/>
        </w:rPr>
        <w:t>oto dělení vypovídá málo o klinické významnosti defektu. Je-li například lokalizován centrálněji, tj. blíže ke středu kloubní plochy hlavice, je riziko recidivy luxace vyšší</w:t>
      </w:r>
      <w:r w:rsidR="00AC15CB">
        <w:rPr>
          <w:rFonts w:ascii="Times New Roman" w:hAnsi="Times New Roman" w:cs="Times New Roman"/>
          <w:sz w:val="24"/>
          <w:szCs w:val="24"/>
        </w:rPr>
        <w:t xml:space="preserve">. </w:t>
      </w:r>
      <w:r w:rsidR="00306BC4">
        <w:rPr>
          <w:rFonts w:ascii="Times New Roman" w:hAnsi="Times New Roman" w:cs="Times New Roman"/>
          <w:sz w:val="24"/>
          <w:szCs w:val="24"/>
        </w:rPr>
        <w:t>Z těhto důvodů je lépe</w:t>
      </w:r>
      <w:r w:rsidR="00796BF5">
        <w:rPr>
          <w:rFonts w:ascii="Times New Roman" w:hAnsi="Times New Roman" w:cs="Times New Roman"/>
          <w:sz w:val="24"/>
          <w:szCs w:val="24"/>
        </w:rPr>
        <w:t xml:space="preserve"> ve vztahu k selhání hodnotit ne velikost</w:t>
      </w:r>
      <w:r w:rsidR="00AC15CB">
        <w:rPr>
          <w:rFonts w:ascii="Times New Roman" w:hAnsi="Times New Roman" w:cs="Times New Roman"/>
          <w:sz w:val="24"/>
          <w:szCs w:val="24"/>
        </w:rPr>
        <w:t xml:space="preserve"> defektu</w:t>
      </w:r>
      <w:r w:rsidR="00796BF5">
        <w:rPr>
          <w:rFonts w:ascii="Times New Roman" w:hAnsi="Times New Roman" w:cs="Times New Roman"/>
          <w:sz w:val="24"/>
          <w:szCs w:val="24"/>
        </w:rPr>
        <w:t>, ale úhel defektu</w:t>
      </w:r>
      <w:r w:rsidR="00306BC4">
        <w:rPr>
          <w:rFonts w:ascii="Times New Roman" w:hAnsi="Times New Roman" w:cs="Times New Roman"/>
          <w:sz w:val="24"/>
          <w:szCs w:val="24"/>
        </w:rPr>
        <w:t>, který svírá k sagitální ose okraje</w:t>
      </w:r>
      <w:r w:rsidR="00796BF5">
        <w:rPr>
          <w:rFonts w:ascii="Times New Roman" w:hAnsi="Times New Roman" w:cs="Times New Roman"/>
          <w:sz w:val="24"/>
          <w:szCs w:val="24"/>
        </w:rPr>
        <w:t xml:space="preserve"> glenoidu. K hodnocení tohoto úhlu je nezbytné 3D CT vyštření humeru. </w:t>
      </w:r>
    </w:p>
    <w:tbl>
      <w:tblPr>
        <w:tblStyle w:val="Stednmka1"/>
        <w:tblW w:w="0" w:type="auto"/>
        <w:tblInd w:w="108" w:type="dxa"/>
        <w:tblLook w:val="04A0" w:firstRow="1" w:lastRow="0" w:firstColumn="1" w:lastColumn="0" w:noHBand="0" w:noVBand="1"/>
      </w:tblPr>
      <w:tblGrid>
        <w:gridCol w:w="4314"/>
        <w:gridCol w:w="2025"/>
        <w:gridCol w:w="836"/>
      </w:tblGrid>
      <w:tr w:rsidR="00981693" w14:paraId="77B14A3A" w14:textId="77777777" w:rsidTr="009816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4" w:type="dxa"/>
          </w:tcPr>
          <w:p w14:paraId="6725B18E" w14:textId="77777777" w:rsidR="00981693" w:rsidRDefault="00981693" w:rsidP="00981693">
            <w:pPr>
              <w:spacing w:line="360" w:lineRule="auto"/>
            </w:pPr>
            <w:r>
              <w:t>Středně velké a závažné Hill-Sachs léze</w:t>
            </w:r>
          </w:p>
        </w:tc>
        <w:tc>
          <w:tcPr>
            <w:tcW w:w="2025" w:type="dxa"/>
          </w:tcPr>
          <w:p w14:paraId="2C198D12" w14:textId="77777777" w:rsidR="00981693" w:rsidRPr="00115B37" w:rsidRDefault="00981693" w:rsidP="00981693">
            <w:pPr>
              <w:spacing w:line="360" w:lineRule="auto"/>
              <w:cnfStyle w:val="100000000000" w:firstRow="1" w:lastRow="0" w:firstColumn="0" w:lastColumn="0" w:oddVBand="0" w:evenVBand="0" w:oddHBand="0" w:evenHBand="0" w:firstRowFirstColumn="0" w:firstRowLastColumn="0" w:lastRowFirstColumn="0" w:lastRowLastColumn="0"/>
              <w:rPr>
                <w:b w:val="0"/>
              </w:rPr>
            </w:pPr>
            <w:r w:rsidRPr="00115B37">
              <w:rPr>
                <w:b w:val="0"/>
              </w:rPr>
              <w:t xml:space="preserve">Connolly </w:t>
            </w:r>
          </w:p>
          <w:p w14:paraId="6B45C85F" w14:textId="77777777" w:rsidR="00981693" w:rsidRPr="00115B37" w:rsidRDefault="00981693" w:rsidP="00981693">
            <w:pPr>
              <w:spacing w:line="360" w:lineRule="auto"/>
              <w:cnfStyle w:val="100000000000" w:firstRow="1" w:lastRow="0" w:firstColumn="0" w:lastColumn="0" w:oddVBand="0" w:evenVBand="0" w:oddHBand="0" w:evenHBand="0" w:firstRowFirstColumn="0" w:firstRowLastColumn="0" w:lastRowFirstColumn="0" w:lastRowLastColumn="0"/>
              <w:rPr>
                <w:b w:val="0"/>
              </w:rPr>
            </w:pPr>
            <w:r w:rsidRPr="00115B37">
              <w:rPr>
                <w:b w:val="0"/>
              </w:rPr>
              <w:t xml:space="preserve">Rowe et al </w:t>
            </w:r>
          </w:p>
          <w:p w14:paraId="6F24E6BC" w14:textId="77777777" w:rsidR="00981693" w:rsidRDefault="00981693" w:rsidP="00981693">
            <w:pPr>
              <w:spacing w:line="360" w:lineRule="auto"/>
              <w:cnfStyle w:val="100000000000" w:firstRow="1" w:lastRow="0" w:firstColumn="0" w:lastColumn="0" w:oddVBand="0" w:evenVBand="0" w:oddHBand="0" w:evenHBand="0" w:firstRowFirstColumn="0" w:firstRowLastColumn="0" w:lastRowFirstColumn="0" w:lastRowLastColumn="0"/>
            </w:pPr>
            <w:r w:rsidRPr="00115B37">
              <w:rPr>
                <w:b w:val="0"/>
              </w:rPr>
              <w:t>Weber et al</w:t>
            </w:r>
          </w:p>
        </w:tc>
        <w:tc>
          <w:tcPr>
            <w:tcW w:w="836" w:type="dxa"/>
          </w:tcPr>
          <w:p w14:paraId="75B4AECF" w14:textId="77777777" w:rsidR="00981693" w:rsidRDefault="00981693" w:rsidP="00981693">
            <w:pPr>
              <w:spacing w:line="360" w:lineRule="auto"/>
              <w:cnfStyle w:val="100000000000" w:firstRow="1" w:lastRow="0" w:firstColumn="0" w:lastColumn="0" w:oddVBand="0" w:evenVBand="0" w:oddHBand="0" w:evenHBand="0" w:firstRowFirstColumn="0" w:firstRowLastColumn="0" w:lastRowFirstColumn="0" w:lastRowLastColumn="0"/>
            </w:pPr>
            <w:r>
              <w:t>1972</w:t>
            </w:r>
          </w:p>
          <w:p w14:paraId="2FA3266C" w14:textId="77777777" w:rsidR="00981693" w:rsidRDefault="00981693" w:rsidP="00981693">
            <w:pPr>
              <w:spacing w:line="360" w:lineRule="auto"/>
              <w:cnfStyle w:val="100000000000" w:firstRow="1" w:lastRow="0" w:firstColumn="0" w:lastColumn="0" w:oddVBand="0" w:evenVBand="0" w:oddHBand="0" w:evenHBand="0" w:firstRowFirstColumn="0" w:firstRowLastColumn="0" w:lastRowFirstColumn="0" w:lastRowLastColumn="0"/>
            </w:pPr>
            <w:r>
              <w:t>1978</w:t>
            </w:r>
          </w:p>
          <w:p w14:paraId="2105D461" w14:textId="77777777" w:rsidR="00981693" w:rsidRDefault="00981693" w:rsidP="00981693">
            <w:pPr>
              <w:spacing w:line="360" w:lineRule="auto"/>
              <w:cnfStyle w:val="100000000000" w:firstRow="1" w:lastRow="0" w:firstColumn="0" w:lastColumn="0" w:oddVBand="0" w:evenVBand="0" w:oddHBand="0" w:evenHBand="0" w:firstRowFirstColumn="0" w:firstRowLastColumn="0" w:lastRowFirstColumn="0" w:lastRowLastColumn="0"/>
            </w:pPr>
            <w:r>
              <w:t>1984</w:t>
            </w:r>
          </w:p>
        </w:tc>
      </w:tr>
      <w:tr w:rsidR="00981693" w:rsidRPr="00115B37" w14:paraId="7B8506DA" w14:textId="77777777" w:rsidTr="009816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4" w:type="dxa"/>
          </w:tcPr>
          <w:p w14:paraId="67798DBA" w14:textId="77777777" w:rsidR="00981693" w:rsidRDefault="00981693" w:rsidP="00981693">
            <w:pPr>
              <w:spacing w:line="360" w:lineRule="auto"/>
            </w:pPr>
            <w:r>
              <w:t>Velikost defektu &gt; 20 % průměru hlavice</w:t>
            </w:r>
          </w:p>
        </w:tc>
        <w:tc>
          <w:tcPr>
            <w:tcW w:w="2025" w:type="dxa"/>
          </w:tcPr>
          <w:p w14:paraId="3D3EFFBF" w14:textId="77777777" w:rsidR="00981693" w:rsidRDefault="00981693" w:rsidP="00981693">
            <w:pPr>
              <w:spacing w:line="360" w:lineRule="auto"/>
              <w:cnfStyle w:val="000000100000" w:firstRow="0" w:lastRow="0" w:firstColumn="0" w:lastColumn="0" w:oddVBand="0" w:evenVBand="0" w:oddHBand="1" w:evenHBand="0" w:firstRowFirstColumn="0" w:firstRowLastColumn="0" w:lastRowFirstColumn="0" w:lastRowLastColumn="0"/>
            </w:pPr>
            <w:r>
              <w:t>Buhler and Gerber</w:t>
            </w:r>
          </w:p>
        </w:tc>
        <w:tc>
          <w:tcPr>
            <w:tcW w:w="836" w:type="dxa"/>
          </w:tcPr>
          <w:p w14:paraId="34E620CC" w14:textId="77777777" w:rsidR="00981693" w:rsidRPr="00115B37" w:rsidRDefault="00981693" w:rsidP="00981693">
            <w:pPr>
              <w:spacing w:line="360" w:lineRule="auto"/>
              <w:cnfStyle w:val="000000100000" w:firstRow="0" w:lastRow="0" w:firstColumn="0" w:lastColumn="0" w:oddVBand="0" w:evenVBand="0" w:oddHBand="1" w:evenHBand="0" w:firstRowFirstColumn="0" w:firstRowLastColumn="0" w:lastRowFirstColumn="0" w:lastRowLastColumn="0"/>
              <w:rPr>
                <w:b/>
              </w:rPr>
            </w:pPr>
            <w:r w:rsidRPr="00115B37">
              <w:rPr>
                <w:b/>
              </w:rPr>
              <w:t>2002</w:t>
            </w:r>
          </w:p>
        </w:tc>
      </w:tr>
      <w:tr w:rsidR="00981693" w:rsidRPr="00115B37" w14:paraId="597573C6" w14:textId="77777777" w:rsidTr="00981693">
        <w:tc>
          <w:tcPr>
            <w:cnfStyle w:val="001000000000" w:firstRow="0" w:lastRow="0" w:firstColumn="1" w:lastColumn="0" w:oddVBand="0" w:evenVBand="0" w:oddHBand="0" w:evenHBand="0" w:firstRowFirstColumn="0" w:firstRowLastColumn="0" w:lastRowFirstColumn="0" w:lastRowLastColumn="0"/>
            <w:tcW w:w="4314" w:type="dxa"/>
          </w:tcPr>
          <w:p w14:paraId="3964C3BE" w14:textId="77777777" w:rsidR="00981693" w:rsidRDefault="00981693" w:rsidP="00981693">
            <w:pPr>
              <w:spacing w:line="360" w:lineRule="auto"/>
            </w:pPr>
            <w:r>
              <w:t>Velikost defektu &gt; 25 % průměru hlavice</w:t>
            </w:r>
          </w:p>
        </w:tc>
        <w:tc>
          <w:tcPr>
            <w:tcW w:w="2025" w:type="dxa"/>
          </w:tcPr>
          <w:p w14:paraId="69B63540" w14:textId="77777777" w:rsidR="00981693" w:rsidRDefault="00981693" w:rsidP="00981693">
            <w:pPr>
              <w:spacing w:line="360" w:lineRule="auto"/>
              <w:cnfStyle w:val="000000000000" w:firstRow="0" w:lastRow="0" w:firstColumn="0" w:lastColumn="0" w:oddVBand="0" w:evenVBand="0" w:oddHBand="0" w:evenHBand="0" w:firstRowFirstColumn="0" w:firstRowLastColumn="0" w:lastRowFirstColumn="0" w:lastRowLastColumn="0"/>
            </w:pPr>
            <w:r>
              <w:t>Miniaci et al</w:t>
            </w:r>
          </w:p>
        </w:tc>
        <w:tc>
          <w:tcPr>
            <w:tcW w:w="836" w:type="dxa"/>
          </w:tcPr>
          <w:p w14:paraId="0E25C14E" w14:textId="77777777" w:rsidR="00981693" w:rsidRPr="00115B37" w:rsidRDefault="00981693" w:rsidP="00981693">
            <w:pPr>
              <w:spacing w:line="360" w:lineRule="auto"/>
              <w:cnfStyle w:val="000000000000" w:firstRow="0" w:lastRow="0" w:firstColumn="0" w:lastColumn="0" w:oddVBand="0" w:evenVBand="0" w:oddHBand="0" w:evenHBand="0" w:firstRowFirstColumn="0" w:firstRowLastColumn="0" w:lastRowFirstColumn="0" w:lastRowLastColumn="0"/>
              <w:rPr>
                <w:b/>
              </w:rPr>
            </w:pPr>
            <w:r w:rsidRPr="00115B37">
              <w:rPr>
                <w:b/>
              </w:rPr>
              <w:t>2003</w:t>
            </w:r>
          </w:p>
        </w:tc>
      </w:tr>
      <w:tr w:rsidR="00981693" w:rsidRPr="00115B37" w14:paraId="70C3C64D" w14:textId="77777777" w:rsidTr="009816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4" w:type="dxa"/>
          </w:tcPr>
          <w:p w14:paraId="09E753BE" w14:textId="77777777" w:rsidR="00981693" w:rsidRDefault="00981693" w:rsidP="00981693">
            <w:pPr>
              <w:spacing w:line="360" w:lineRule="auto"/>
            </w:pPr>
            <w:r>
              <w:t>Hloubka defektu &gt; 16 % průměru hlavice</w:t>
            </w:r>
          </w:p>
        </w:tc>
        <w:tc>
          <w:tcPr>
            <w:tcW w:w="2025" w:type="dxa"/>
          </w:tcPr>
          <w:p w14:paraId="0A844737" w14:textId="77777777" w:rsidR="00981693" w:rsidRDefault="00981693" w:rsidP="00981693">
            <w:pPr>
              <w:spacing w:line="360" w:lineRule="auto"/>
              <w:cnfStyle w:val="000000100000" w:firstRow="0" w:lastRow="0" w:firstColumn="0" w:lastColumn="0" w:oddVBand="0" w:evenVBand="0" w:oddHBand="1" w:evenHBand="0" w:firstRowFirstColumn="0" w:firstRowLastColumn="0" w:lastRowFirstColumn="0" w:lastRowLastColumn="0"/>
            </w:pPr>
            <w:r>
              <w:t>Hardy et al</w:t>
            </w:r>
          </w:p>
        </w:tc>
        <w:tc>
          <w:tcPr>
            <w:tcW w:w="836" w:type="dxa"/>
          </w:tcPr>
          <w:p w14:paraId="0FACBC62" w14:textId="77777777" w:rsidR="00981693" w:rsidRPr="00115B37" w:rsidRDefault="00981693" w:rsidP="00981693">
            <w:pPr>
              <w:spacing w:line="360" w:lineRule="auto"/>
              <w:cnfStyle w:val="000000100000" w:firstRow="0" w:lastRow="0" w:firstColumn="0" w:lastColumn="0" w:oddVBand="0" w:evenVBand="0" w:oddHBand="1" w:evenHBand="0" w:firstRowFirstColumn="0" w:firstRowLastColumn="0" w:lastRowFirstColumn="0" w:lastRowLastColumn="0"/>
              <w:rPr>
                <w:b/>
              </w:rPr>
            </w:pPr>
            <w:r w:rsidRPr="00115B37">
              <w:rPr>
                <w:b/>
              </w:rPr>
              <w:t>2003</w:t>
            </w:r>
          </w:p>
        </w:tc>
      </w:tr>
      <w:tr w:rsidR="00981693" w14:paraId="3ECC166A" w14:textId="77777777" w:rsidTr="00981693">
        <w:tc>
          <w:tcPr>
            <w:cnfStyle w:val="001000000000" w:firstRow="0" w:lastRow="0" w:firstColumn="1" w:lastColumn="0" w:oddVBand="0" w:evenVBand="0" w:oddHBand="0" w:evenHBand="0" w:firstRowFirstColumn="0" w:firstRowLastColumn="0" w:lastRowFirstColumn="0" w:lastRowLastColumn="0"/>
            <w:tcW w:w="4314" w:type="dxa"/>
          </w:tcPr>
          <w:p w14:paraId="219B7BD9" w14:textId="77777777" w:rsidR="00981693" w:rsidRDefault="00981693" w:rsidP="00981693">
            <w:pPr>
              <w:spacing w:line="360" w:lineRule="auto"/>
            </w:pPr>
            <w:r>
              <w:t>Celkový objem defektu &gt; 1,000 cm</w:t>
            </w:r>
            <w:r w:rsidRPr="00115B37">
              <w:rPr>
                <w:vertAlign w:val="superscript"/>
              </w:rPr>
              <w:t>3</w:t>
            </w:r>
          </w:p>
        </w:tc>
        <w:tc>
          <w:tcPr>
            <w:tcW w:w="2025" w:type="dxa"/>
          </w:tcPr>
          <w:p w14:paraId="64EB01AE" w14:textId="77777777" w:rsidR="00981693" w:rsidRDefault="00981693" w:rsidP="00981693">
            <w:pPr>
              <w:spacing w:line="360" w:lineRule="auto"/>
              <w:cnfStyle w:val="000000000000" w:firstRow="0" w:lastRow="0" w:firstColumn="0" w:lastColumn="0" w:oddVBand="0" w:evenVBand="0" w:oddHBand="0" w:evenHBand="0" w:firstRowFirstColumn="0" w:firstRowLastColumn="0" w:lastRowFirstColumn="0" w:lastRowLastColumn="0"/>
            </w:pPr>
            <w:r>
              <w:t>Hardy et al</w:t>
            </w:r>
          </w:p>
        </w:tc>
        <w:tc>
          <w:tcPr>
            <w:tcW w:w="836" w:type="dxa"/>
          </w:tcPr>
          <w:p w14:paraId="26AC65DA" w14:textId="77777777" w:rsidR="00981693" w:rsidRDefault="00981693" w:rsidP="00981693">
            <w:pPr>
              <w:spacing w:line="360" w:lineRule="auto"/>
              <w:cnfStyle w:val="000000000000" w:firstRow="0" w:lastRow="0" w:firstColumn="0" w:lastColumn="0" w:oddVBand="0" w:evenVBand="0" w:oddHBand="0" w:evenHBand="0" w:firstRowFirstColumn="0" w:firstRowLastColumn="0" w:lastRowFirstColumn="0" w:lastRowLastColumn="0"/>
            </w:pPr>
            <w:r>
              <w:t>2003</w:t>
            </w:r>
          </w:p>
        </w:tc>
      </w:tr>
    </w:tbl>
    <w:p w14:paraId="1DB41115" w14:textId="361E23FB" w:rsidR="00981693" w:rsidRPr="00456805" w:rsidRDefault="00981693" w:rsidP="00456805">
      <w:pPr>
        <w:spacing w:line="360" w:lineRule="auto"/>
        <w:jc w:val="both"/>
        <w:outlineLvl w:val="0"/>
        <w:rPr>
          <w:rFonts w:ascii="Times New Roman" w:hAnsi="Times New Roman" w:cs="Times New Roman"/>
          <w:i/>
          <w:sz w:val="24"/>
          <w:szCs w:val="24"/>
        </w:rPr>
      </w:pPr>
      <w:r>
        <w:rPr>
          <w:rFonts w:ascii="Times New Roman" w:hAnsi="Times New Roman" w:cs="Times New Roman"/>
          <w:b/>
          <w:i/>
          <w:sz w:val="24"/>
          <w:szCs w:val="24"/>
        </w:rPr>
        <w:t>Tab</w:t>
      </w:r>
      <w:r w:rsidR="0071112D">
        <w:rPr>
          <w:rFonts w:ascii="Times New Roman" w:hAnsi="Times New Roman" w:cs="Times New Roman"/>
          <w:b/>
          <w:i/>
          <w:sz w:val="24"/>
          <w:szCs w:val="24"/>
        </w:rPr>
        <w:t xml:space="preserve"> 3)</w:t>
      </w:r>
      <w:r>
        <w:rPr>
          <w:rFonts w:ascii="Times New Roman" w:hAnsi="Times New Roman" w:cs="Times New Roman"/>
          <w:b/>
          <w:i/>
          <w:sz w:val="24"/>
          <w:szCs w:val="24"/>
        </w:rPr>
        <w:t xml:space="preserve"> </w:t>
      </w:r>
      <w:r w:rsidRPr="00115B37">
        <w:rPr>
          <w:rFonts w:ascii="Times New Roman" w:hAnsi="Times New Roman" w:cs="Times New Roman"/>
          <w:i/>
          <w:sz w:val="24"/>
          <w:szCs w:val="24"/>
        </w:rPr>
        <w:t xml:space="preserve">Historické indikační kritéria k ošetření Hill-Sachsovi léze hlavice humeru. </w:t>
      </w:r>
    </w:p>
    <w:p w14:paraId="3F470554" w14:textId="2A6AA05C" w:rsidR="00F350AC" w:rsidRDefault="001F72AB" w:rsidP="006966AB">
      <w:pPr>
        <w:spacing w:line="360" w:lineRule="auto"/>
        <w:ind w:firstLine="708"/>
        <w:jc w:val="both"/>
        <w:rPr>
          <w:rFonts w:ascii="Times New Roman" w:hAnsi="Times New Roman" w:cs="Times New Roman"/>
          <w:sz w:val="24"/>
          <w:szCs w:val="24"/>
        </w:rPr>
      </w:pPr>
      <w:r w:rsidRPr="00C31379">
        <w:rPr>
          <w:rFonts w:ascii="Times New Roman" w:hAnsi="Times New Roman" w:cs="Times New Roman"/>
          <w:sz w:val="24"/>
          <w:szCs w:val="24"/>
        </w:rPr>
        <w:t xml:space="preserve">Na základě </w:t>
      </w:r>
      <w:r>
        <w:rPr>
          <w:rFonts w:ascii="Times New Roman" w:hAnsi="Times New Roman" w:cs="Times New Roman"/>
          <w:sz w:val="24"/>
          <w:szCs w:val="24"/>
        </w:rPr>
        <w:t xml:space="preserve">3D CT </w:t>
      </w:r>
      <w:r w:rsidRPr="00C31379">
        <w:rPr>
          <w:rFonts w:ascii="Times New Roman" w:hAnsi="Times New Roman" w:cs="Times New Roman"/>
          <w:sz w:val="24"/>
          <w:szCs w:val="24"/>
        </w:rPr>
        <w:t xml:space="preserve">rozlišujeme dva nejčastější morfologické typy Hill-Sachsovy léze, tzv. </w:t>
      </w:r>
      <w:r w:rsidRPr="008574FA">
        <w:rPr>
          <w:rFonts w:ascii="Times New Roman" w:hAnsi="Times New Roman" w:cs="Times New Roman"/>
          <w:b/>
          <w:i/>
          <w:sz w:val="24"/>
          <w:szCs w:val="24"/>
        </w:rPr>
        <w:t>"engaging" a "nonengaging" typ</w:t>
      </w:r>
      <w:r>
        <w:rPr>
          <w:rFonts w:ascii="Times New Roman" w:hAnsi="Times New Roman" w:cs="Times New Roman"/>
          <w:sz w:val="24"/>
          <w:szCs w:val="24"/>
        </w:rPr>
        <w:t>, což můžeme přeložit výrazy</w:t>
      </w:r>
      <w:r w:rsidRPr="00C31379">
        <w:rPr>
          <w:rFonts w:ascii="Times New Roman" w:hAnsi="Times New Roman" w:cs="Times New Roman"/>
          <w:sz w:val="24"/>
          <w:szCs w:val="24"/>
        </w:rPr>
        <w:t xml:space="preserve"> "více exponovaný" a "méně exponovaný" </w:t>
      </w:r>
      <w:r w:rsidR="00B75D13">
        <w:rPr>
          <w:rFonts w:ascii="Times New Roman" w:hAnsi="Times New Roman" w:cs="Times New Roman"/>
          <w:sz w:val="24"/>
          <w:szCs w:val="24"/>
        </w:rPr>
        <w:t xml:space="preserve">typ </w:t>
      </w:r>
      <w:r w:rsidR="0071112D">
        <w:rPr>
          <w:rFonts w:ascii="Times New Roman" w:hAnsi="Times New Roman" w:cs="Times New Roman"/>
          <w:sz w:val="24"/>
          <w:szCs w:val="24"/>
        </w:rPr>
        <w:t xml:space="preserve">(obr. 19), </w:t>
      </w:r>
      <w:r w:rsidR="00B75D13">
        <w:rPr>
          <w:rFonts w:ascii="Times New Roman" w:hAnsi="Times New Roman" w:cs="Times New Roman"/>
          <w:sz w:val="24"/>
          <w:szCs w:val="24"/>
        </w:rPr>
        <w:t>(</w:t>
      </w:r>
      <w:r w:rsidR="003515A2">
        <w:rPr>
          <w:rFonts w:ascii="Times New Roman" w:hAnsi="Times New Roman" w:cs="Times New Roman"/>
          <w:sz w:val="24"/>
          <w:szCs w:val="24"/>
        </w:rPr>
        <w:t>36</w:t>
      </w:r>
      <w:r w:rsidRPr="00C31379">
        <w:rPr>
          <w:rFonts w:ascii="Times New Roman" w:hAnsi="Times New Roman" w:cs="Times New Roman"/>
          <w:sz w:val="24"/>
          <w:szCs w:val="24"/>
        </w:rPr>
        <w:t>). U více exponovaného typu je podélná osa Hill-Sachsova defektu a přední hrana glenoidu při funkčním postavení paže (tj. v abdukci a zevní rotaci) v paralelním vztahu, a tudíž náchylnější k subluxaci, resp. luxaci (</w:t>
      </w:r>
      <w:r w:rsidR="002D0B8E">
        <w:rPr>
          <w:rFonts w:ascii="Times New Roman" w:hAnsi="Times New Roman" w:cs="Times New Roman"/>
          <w:sz w:val="24"/>
          <w:szCs w:val="24"/>
        </w:rPr>
        <w:t>obr. 19b</w:t>
      </w:r>
      <w:r w:rsidR="00306BC4">
        <w:rPr>
          <w:rFonts w:ascii="Times New Roman" w:hAnsi="Times New Roman" w:cs="Times New Roman"/>
          <w:sz w:val="24"/>
          <w:szCs w:val="24"/>
        </w:rPr>
        <w:t>). U druhého typu</w:t>
      </w:r>
      <w:r w:rsidRPr="00C31379">
        <w:rPr>
          <w:rFonts w:ascii="Times New Roman" w:hAnsi="Times New Roman" w:cs="Times New Roman"/>
          <w:sz w:val="24"/>
          <w:szCs w:val="24"/>
        </w:rPr>
        <w:t xml:space="preserve"> </w:t>
      </w:r>
      <w:r w:rsidRPr="008574FA">
        <w:rPr>
          <w:rFonts w:ascii="Times New Roman" w:hAnsi="Times New Roman" w:cs="Times New Roman"/>
          <w:sz w:val="24"/>
          <w:szCs w:val="24"/>
        </w:rPr>
        <w:t>„non-engaging“</w:t>
      </w:r>
      <w:r w:rsidRPr="00C31379">
        <w:rPr>
          <w:rFonts w:ascii="Times New Roman" w:hAnsi="Times New Roman" w:cs="Times New Roman"/>
          <w:sz w:val="24"/>
          <w:szCs w:val="24"/>
        </w:rPr>
        <w:t xml:space="preserve"> Hill-Sachsovy léze prochází dlouhá osa defektu při abdukci a zevní rotaci paže diagonálně přes přední hranu glenoidu a rameno je tak méně náchylnější k luxaci (</w:t>
      </w:r>
      <w:r w:rsidRPr="00400A35">
        <w:rPr>
          <w:rFonts w:ascii="Times New Roman" w:hAnsi="Times New Roman" w:cs="Times New Roman"/>
          <w:sz w:val="24"/>
          <w:szCs w:val="24"/>
        </w:rPr>
        <w:t xml:space="preserve">obr. </w:t>
      </w:r>
      <w:r w:rsidR="002D0B8E">
        <w:rPr>
          <w:rFonts w:ascii="Times New Roman" w:hAnsi="Times New Roman" w:cs="Times New Roman"/>
          <w:sz w:val="24"/>
          <w:szCs w:val="24"/>
        </w:rPr>
        <w:t>19a</w:t>
      </w:r>
      <w:r w:rsidR="00B75D13">
        <w:rPr>
          <w:rFonts w:ascii="Times New Roman" w:hAnsi="Times New Roman" w:cs="Times New Roman"/>
          <w:sz w:val="24"/>
          <w:szCs w:val="24"/>
        </w:rPr>
        <w:t>), (</w:t>
      </w:r>
      <w:r w:rsidR="003515A2">
        <w:rPr>
          <w:rFonts w:ascii="Times New Roman" w:hAnsi="Times New Roman" w:cs="Times New Roman"/>
          <w:sz w:val="24"/>
          <w:szCs w:val="24"/>
        </w:rPr>
        <w:t>11</w:t>
      </w:r>
      <w:r w:rsidRPr="00C31379">
        <w:rPr>
          <w:rFonts w:ascii="Times New Roman" w:hAnsi="Times New Roman" w:cs="Times New Roman"/>
          <w:sz w:val="24"/>
          <w:szCs w:val="24"/>
        </w:rPr>
        <w:t>). Podstatné je, že „engaging“ léze o velikosti defektu mezi 20 až 40</w:t>
      </w:r>
      <w:r>
        <w:rPr>
          <w:rFonts w:ascii="Times New Roman" w:hAnsi="Times New Roman" w:cs="Times New Roman"/>
          <w:sz w:val="24"/>
          <w:szCs w:val="24"/>
        </w:rPr>
        <w:t xml:space="preserve"> </w:t>
      </w:r>
      <w:r w:rsidRPr="00C31379">
        <w:rPr>
          <w:rFonts w:ascii="Times New Roman" w:hAnsi="Times New Roman" w:cs="Times New Roman"/>
          <w:sz w:val="24"/>
          <w:szCs w:val="24"/>
        </w:rPr>
        <w:t>% vyžaduje odlišný operační přístup</w:t>
      </w:r>
      <w:r w:rsidR="00306BC4">
        <w:rPr>
          <w:rFonts w:ascii="Times New Roman" w:hAnsi="Times New Roman" w:cs="Times New Roman"/>
          <w:sz w:val="24"/>
          <w:szCs w:val="24"/>
        </w:rPr>
        <w:t>,</w:t>
      </w:r>
      <w:r>
        <w:rPr>
          <w:rFonts w:ascii="Times New Roman" w:hAnsi="Times New Roman" w:cs="Times New Roman"/>
          <w:sz w:val="24"/>
          <w:szCs w:val="24"/>
        </w:rPr>
        <w:t xml:space="preserve"> nežli menší defekty</w:t>
      </w:r>
      <w:r w:rsidRPr="00C31379">
        <w:rPr>
          <w:rFonts w:ascii="Times New Roman" w:hAnsi="Times New Roman" w:cs="Times New Roman"/>
          <w:sz w:val="24"/>
          <w:szCs w:val="24"/>
        </w:rPr>
        <w:t xml:space="preserve">. </w:t>
      </w:r>
    </w:p>
    <w:p w14:paraId="22A44CD2" w14:textId="77777777" w:rsidR="002D0B8E" w:rsidRDefault="002D0B8E" w:rsidP="004E3A6A">
      <w:pPr>
        <w:spacing w:line="360" w:lineRule="auto"/>
        <w:rPr>
          <w:b/>
          <w:sz w:val="24"/>
          <w:szCs w:val="24"/>
        </w:rPr>
      </w:pPr>
      <w:r>
        <w:rPr>
          <w:rFonts w:ascii="Times New Roman" w:hAnsi="Times New Roman" w:cs="Times New Roman"/>
          <w:b/>
          <w:noProof/>
          <w:sz w:val="24"/>
          <w:szCs w:val="24"/>
        </w:rPr>
        <w:lastRenderedPageBreak/>
        <w:drawing>
          <wp:inline distT="0" distB="0" distL="0" distR="0" wp14:anchorId="2233A034" wp14:editId="3195A317">
            <wp:extent cx="1404000" cy="1800000"/>
            <wp:effectExtent l="0" t="0" r="0" b="3810"/>
            <wp:docPr id="5152" name="Picture 5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24724209.jpg"/>
                    <pic:cNvPicPr/>
                  </pic:nvPicPr>
                  <pic:blipFill>
                    <a:blip r:embed="rId56">
                      <a:extLst>
                        <a:ext uri="{28A0092B-C50C-407E-A947-70E740481C1C}">
                          <a14:useLocalDpi xmlns:a14="http://schemas.microsoft.com/office/drawing/2010/main" val="0"/>
                        </a:ext>
                      </a:extLst>
                    </a:blip>
                    <a:stretch>
                      <a:fillRect/>
                    </a:stretch>
                  </pic:blipFill>
                  <pic:spPr>
                    <a:xfrm>
                      <a:off x="0" y="0"/>
                      <a:ext cx="1404000" cy="1800000"/>
                    </a:xfrm>
                    <a:prstGeom prst="rect">
                      <a:avLst/>
                    </a:prstGeom>
                  </pic:spPr>
                </pic:pic>
              </a:graphicData>
            </a:graphic>
          </wp:inline>
        </w:drawing>
      </w:r>
      <w:r w:rsidR="004E3A6A">
        <w:rPr>
          <w:noProof/>
        </w:rPr>
        <w:drawing>
          <wp:inline distT="0" distB="0" distL="0" distR="0" wp14:anchorId="549E65AC" wp14:editId="5BAF59CA">
            <wp:extent cx="1474615" cy="1800000"/>
            <wp:effectExtent l="0" t="0" r="0" b="3810"/>
            <wp:docPr id="6" name="obrázek 6" descr="Ob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r8"/>
                    <pic:cNvPicPr>
                      <a:picLocks noChangeAspect="1" noChangeArrowheads="1"/>
                    </pic:cNvPicPr>
                  </pic:nvPicPr>
                  <pic:blipFill rotWithShape="1">
                    <a:blip r:embed="rId57" cstate="print"/>
                    <a:srcRect l="-6" t="850" r="48442" b="850"/>
                    <a:stretch/>
                  </pic:blipFill>
                  <pic:spPr bwMode="auto">
                    <a:xfrm>
                      <a:off x="0" y="0"/>
                      <a:ext cx="1474615" cy="1800000"/>
                    </a:xfrm>
                    <a:prstGeom prst="rect">
                      <a:avLst/>
                    </a:prstGeom>
                    <a:noFill/>
                    <a:ln>
                      <a:noFill/>
                    </a:ln>
                    <a:extLst>
                      <a:ext uri="{53640926-AAD7-44D8-BBD7-CCE9431645EC}">
                        <a14:shadowObscured xmlns:a14="http://schemas.microsoft.com/office/drawing/2010/main"/>
                      </a:ext>
                    </a:extLst>
                  </pic:spPr>
                </pic:pic>
              </a:graphicData>
            </a:graphic>
          </wp:inline>
        </w:drawing>
      </w:r>
      <w:r w:rsidR="004E3A6A">
        <w:rPr>
          <w:rFonts w:ascii="Times New Roman" w:hAnsi="Times New Roman" w:cs="Times New Roman"/>
          <w:noProof/>
          <w:sz w:val="24"/>
          <w:szCs w:val="24"/>
        </w:rPr>
        <w:drawing>
          <wp:inline distT="0" distB="0" distL="0" distR="0" wp14:anchorId="71148035" wp14:editId="3A876BB0">
            <wp:extent cx="2465691" cy="1800000"/>
            <wp:effectExtent l="0" t="0" r="0" b="3810"/>
            <wp:docPr id="5123" name="Picture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a:blip r:embed="rId58">
                      <a:extLst>
                        <a:ext uri="{28A0092B-C50C-407E-A947-70E740481C1C}">
                          <a14:useLocalDpi xmlns:a14="http://schemas.microsoft.com/office/drawing/2010/main" val="0"/>
                        </a:ext>
                      </a:extLst>
                    </a:blip>
                    <a:stretch>
                      <a:fillRect/>
                    </a:stretch>
                  </pic:blipFill>
                  <pic:spPr>
                    <a:xfrm>
                      <a:off x="0" y="0"/>
                      <a:ext cx="2465691" cy="1800000"/>
                    </a:xfrm>
                    <a:prstGeom prst="rect">
                      <a:avLst/>
                    </a:prstGeom>
                  </pic:spPr>
                </pic:pic>
              </a:graphicData>
            </a:graphic>
          </wp:inline>
        </w:drawing>
      </w:r>
      <w:r w:rsidR="004E3A6A" w:rsidRPr="004E3A6A">
        <w:rPr>
          <w:b/>
          <w:sz w:val="24"/>
          <w:szCs w:val="24"/>
        </w:rPr>
        <w:t xml:space="preserve"> </w:t>
      </w:r>
    </w:p>
    <w:p w14:paraId="1423DDF2" w14:textId="3FB5D7BA" w:rsidR="004E3A6A" w:rsidRDefault="0071112D" w:rsidP="009A43D9">
      <w:pPr>
        <w:rPr>
          <w:sz w:val="24"/>
          <w:szCs w:val="24"/>
        </w:rPr>
      </w:pPr>
      <w:r>
        <w:rPr>
          <w:rFonts w:ascii="Times New Roman" w:hAnsi="Times New Roman" w:cs="Times New Roman"/>
          <w:b/>
          <w:bCs/>
          <w:i/>
          <w:sz w:val="24"/>
          <w:szCs w:val="24"/>
        </w:rPr>
        <w:t>Obr. 19</w:t>
      </w:r>
      <w:r w:rsidR="002D0B8E" w:rsidRPr="0077001F">
        <w:rPr>
          <w:rFonts w:ascii="Times New Roman" w:hAnsi="Times New Roman" w:cs="Times New Roman"/>
          <w:b/>
          <w:bCs/>
          <w:i/>
          <w:sz w:val="24"/>
          <w:szCs w:val="24"/>
        </w:rPr>
        <w:t>)</w:t>
      </w:r>
      <w:r w:rsidR="002D0B8E" w:rsidRPr="00A95F3E">
        <w:rPr>
          <w:rFonts w:ascii="Times New Roman" w:hAnsi="Times New Roman" w:cs="Times New Roman"/>
          <w:bCs/>
          <w:i/>
          <w:sz w:val="24"/>
          <w:szCs w:val="24"/>
        </w:rPr>
        <w:t xml:space="preserve"> </w:t>
      </w:r>
      <w:r w:rsidR="004E3A6A" w:rsidRPr="00F350AC">
        <w:rPr>
          <w:i/>
          <w:sz w:val="24"/>
          <w:szCs w:val="24"/>
        </w:rPr>
        <w:t>3D CT rekonstrukce hlavice humeru. a) vlevo „Engaging“ Hill-Sachsova léze hlavice humeru u recidivující luxace, vpravo „non-engaging“ Hi</w:t>
      </w:r>
      <w:r w:rsidR="00306BC4">
        <w:rPr>
          <w:i/>
          <w:sz w:val="24"/>
          <w:szCs w:val="24"/>
        </w:rPr>
        <w:t>ll-Sachsova léze hlavice humeru,</w:t>
      </w:r>
      <w:r w:rsidR="004E3A6A" w:rsidRPr="00F350AC">
        <w:rPr>
          <w:i/>
          <w:sz w:val="24"/>
          <w:szCs w:val="24"/>
        </w:rPr>
        <w:t xml:space="preserve"> b) totéž, avšak vyjádřeno schématicky.</w:t>
      </w:r>
      <w:r w:rsidR="004E3A6A">
        <w:rPr>
          <w:sz w:val="24"/>
          <w:szCs w:val="24"/>
        </w:rPr>
        <w:t xml:space="preserve"> </w:t>
      </w:r>
    </w:p>
    <w:p w14:paraId="3F065598" w14:textId="77777777" w:rsidR="00E21376" w:rsidRDefault="00E21376" w:rsidP="004E3A6A">
      <w:pPr>
        <w:spacing w:line="360" w:lineRule="auto"/>
        <w:rPr>
          <w:sz w:val="24"/>
          <w:szCs w:val="24"/>
        </w:rPr>
      </w:pPr>
    </w:p>
    <w:p w14:paraId="710E8966" w14:textId="72A828A3" w:rsidR="00A54C37" w:rsidRDefault="00DC5015" w:rsidP="00DC5015">
      <w:pPr>
        <w:tabs>
          <w:tab w:val="right" w:pos="9498"/>
        </w:tabs>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w:t>
      </w:r>
      <w:r w:rsidR="00E21376">
        <w:rPr>
          <w:rFonts w:ascii="Times New Roman" w:hAnsi="Times New Roman" w:cs="Times New Roman"/>
          <w:sz w:val="24"/>
          <w:szCs w:val="24"/>
        </w:rPr>
        <w:t>Dalším</w:t>
      </w:r>
      <w:r w:rsidR="00306BC4">
        <w:rPr>
          <w:rFonts w:ascii="Times New Roman" w:hAnsi="Times New Roman" w:cs="Times New Roman"/>
          <w:sz w:val="24"/>
          <w:szCs w:val="24"/>
        </w:rPr>
        <w:t>i</w:t>
      </w:r>
      <w:r w:rsidR="00E21376">
        <w:rPr>
          <w:rFonts w:ascii="Times New Roman" w:hAnsi="Times New Roman" w:cs="Times New Roman"/>
          <w:sz w:val="24"/>
          <w:szCs w:val="24"/>
        </w:rPr>
        <w:t xml:space="preserve"> parametry sledování</w:t>
      </w:r>
      <w:r w:rsidR="00306BC4">
        <w:rPr>
          <w:rFonts w:ascii="Times New Roman" w:hAnsi="Times New Roman" w:cs="Times New Roman"/>
          <w:sz w:val="24"/>
          <w:szCs w:val="24"/>
        </w:rPr>
        <w:t xml:space="preserve"> u Hill-Sachsovy léze</w:t>
      </w:r>
      <w:r w:rsidR="00810644">
        <w:rPr>
          <w:rFonts w:ascii="Times New Roman" w:hAnsi="Times New Roman" w:cs="Times New Roman"/>
          <w:sz w:val="24"/>
          <w:szCs w:val="24"/>
        </w:rPr>
        <w:t xml:space="preserve"> s možností ovlivnit stabilitu kloubu, jsou její</w:t>
      </w:r>
      <w:r w:rsidR="00E21376">
        <w:rPr>
          <w:rFonts w:ascii="Times New Roman" w:hAnsi="Times New Roman" w:cs="Times New Roman"/>
          <w:sz w:val="24"/>
          <w:szCs w:val="24"/>
        </w:rPr>
        <w:t xml:space="preserve"> mediální hranice</w:t>
      </w:r>
      <w:r w:rsidR="00E21376" w:rsidRPr="00E21376">
        <w:rPr>
          <w:rFonts w:ascii="Times New Roman" w:hAnsi="Times New Roman" w:cs="Times New Roman"/>
          <w:sz w:val="24"/>
          <w:szCs w:val="24"/>
        </w:rPr>
        <w:t xml:space="preserve"> </w:t>
      </w:r>
      <w:r w:rsidR="00E21376">
        <w:rPr>
          <w:rFonts w:ascii="Times New Roman" w:hAnsi="Times New Roman" w:cs="Times New Roman"/>
          <w:sz w:val="24"/>
          <w:szCs w:val="24"/>
        </w:rPr>
        <w:t>a přesná lokalita defektu (obr</w:t>
      </w:r>
      <w:r w:rsidR="003515A2">
        <w:rPr>
          <w:rFonts w:ascii="Times New Roman" w:hAnsi="Times New Roman" w:cs="Times New Roman"/>
          <w:sz w:val="24"/>
          <w:szCs w:val="24"/>
        </w:rPr>
        <w:t>.</w:t>
      </w:r>
      <w:r w:rsidR="00E21376">
        <w:rPr>
          <w:rFonts w:ascii="Times New Roman" w:hAnsi="Times New Roman" w:cs="Times New Roman"/>
          <w:sz w:val="24"/>
          <w:szCs w:val="24"/>
        </w:rPr>
        <w:t xml:space="preserve"> </w:t>
      </w:r>
      <w:r w:rsidR="003515A2">
        <w:rPr>
          <w:rFonts w:ascii="Times New Roman" w:hAnsi="Times New Roman" w:cs="Times New Roman"/>
          <w:sz w:val="24"/>
          <w:szCs w:val="24"/>
        </w:rPr>
        <w:t xml:space="preserve">20 </w:t>
      </w:r>
      <w:r w:rsidR="00E21376">
        <w:rPr>
          <w:rFonts w:ascii="Times New Roman" w:hAnsi="Times New Roman" w:cs="Times New Roman"/>
          <w:sz w:val="24"/>
          <w:szCs w:val="24"/>
        </w:rPr>
        <w:t xml:space="preserve">a + </w:t>
      </w:r>
      <w:r w:rsidR="003515A2">
        <w:rPr>
          <w:rFonts w:ascii="Times New Roman" w:hAnsi="Times New Roman" w:cs="Times New Roman"/>
          <w:sz w:val="24"/>
          <w:szCs w:val="24"/>
        </w:rPr>
        <w:t>20b</w:t>
      </w:r>
      <w:r w:rsidR="00E21376">
        <w:rPr>
          <w:rFonts w:ascii="Times New Roman" w:hAnsi="Times New Roman" w:cs="Times New Roman"/>
          <w:sz w:val="24"/>
          <w:szCs w:val="24"/>
        </w:rPr>
        <w:t xml:space="preserve">). Vztah mediální hranice léze </w:t>
      </w:r>
      <w:r w:rsidR="00810644">
        <w:rPr>
          <w:rFonts w:ascii="Times New Roman" w:hAnsi="Times New Roman" w:cs="Times New Roman"/>
          <w:sz w:val="24"/>
          <w:szCs w:val="24"/>
        </w:rPr>
        <w:t>vůči</w:t>
      </w:r>
      <w:r w:rsidR="00E21376">
        <w:rPr>
          <w:rFonts w:ascii="Times New Roman" w:hAnsi="Times New Roman" w:cs="Times New Roman"/>
          <w:sz w:val="24"/>
          <w:szCs w:val="24"/>
        </w:rPr>
        <w:t xml:space="preserve"> klinické význa</w:t>
      </w:r>
      <w:r w:rsidR="00810644">
        <w:rPr>
          <w:rFonts w:ascii="Times New Roman" w:hAnsi="Times New Roman" w:cs="Times New Roman"/>
          <w:sz w:val="24"/>
          <w:szCs w:val="24"/>
        </w:rPr>
        <w:t>mnosti nestability,</w:t>
      </w:r>
      <w:r w:rsidR="00E21376">
        <w:rPr>
          <w:rFonts w:ascii="Times New Roman" w:hAnsi="Times New Roman" w:cs="Times New Roman"/>
          <w:sz w:val="24"/>
          <w:szCs w:val="24"/>
        </w:rPr>
        <w:t xml:space="preserve"> se </w:t>
      </w:r>
      <w:r w:rsidR="00810644">
        <w:rPr>
          <w:rFonts w:ascii="Times New Roman" w:hAnsi="Times New Roman" w:cs="Times New Roman"/>
          <w:sz w:val="24"/>
          <w:szCs w:val="24"/>
        </w:rPr>
        <w:t xml:space="preserve">narozdíl od přesné lokality uložení léze, </w:t>
      </w:r>
      <w:r w:rsidR="00E21376">
        <w:rPr>
          <w:rFonts w:ascii="Times New Roman" w:hAnsi="Times New Roman" w:cs="Times New Roman"/>
          <w:sz w:val="24"/>
          <w:szCs w:val="24"/>
        </w:rPr>
        <w:t xml:space="preserve">zdá být velmi důležitý. </w:t>
      </w:r>
      <w:r w:rsidR="00810644">
        <w:rPr>
          <w:rFonts w:ascii="Times New Roman" w:hAnsi="Times New Roman" w:cs="Times New Roman"/>
          <w:sz w:val="24"/>
          <w:szCs w:val="24"/>
        </w:rPr>
        <w:t>M</w:t>
      </w:r>
      <w:r w:rsidR="00E21376">
        <w:rPr>
          <w:rFonts w:ascii="Times New Roman" w:hAnsi="Times New Roman" w:cs="Times New Roman"/>
          <w:sz w:val="24"/>
          <w:szCs w:val="24"/>
        </w:rPr>
        <w:t xml:space="preserve">omentálně </w:t>
      </w:r>
      <w:r w:rsidR="00810644">
        <w:rPr>
          <w:rFonts w:ascii="Times New Roman" w:hAnsi="Times New Roman" w:cs="Times New Roman"/>
          <w:sz w:val="24"/>
          <w:szCs w:val="24"/>
        </w:rPr>
        <w:t xml:space="preserve">je </w:t>
      </w:r>
      <w:r w:rsidR="00E21376">
        <w:rPr>
          <w:rFonts w:ascii="Times New Roman" w:hAnsi="Times New Roman" w:cs="Times New Roman"/>
          <w:sz w:val="24"/>
          <w:szCs w:val="24"/>
        </w:rPr>
        <w:t>ve s</w:t>
      </w:r>
      <w:r>
        <w:rPr>
          <w:rFonts w:ascii="Times New Roman" w:hAnsi="Times New Roman" w:cs="Times New Roman"/>
          <w:sz w:val="24"/>
          <w:szCs w:val="24"/>
        </w:rPr>
        <w:t>tavu zkoumání a hledání důkaz, o</w:t>
      </w:r>
      <w:r w:rsidR="00E21376">
        <w:rPr>
          <w:rFonts w:ascii="Times New Roman" w:hAnsi="Times New Roman" w:cs="Times New Roman"/>
          <w:sz w:val="24"/>
          <w:szCs w:val="24"/>
        </w:rPr>
        <w:t>krajově však je třeba tuto problematiku zmínit k ucelení celkového náhled</w:t>
      </w:r>
      <w:r w:rsidR="0071112D">
        <w:rPr>
          <w:rFonts w:ascii="Times New Roman" w:hAnsi="Times New Roman" w:cs="Times New Roman"/>
          <w:sz w:val="24"/>
          <w:szCs w:val="24"/>
        </w:rPr>
        <w:t>u na Hill-Sachs lézi. (obr. 20</w:t>
      </w:r>
      <w:r w:rsidR="00E21376">
        <w:rPr>
          <w:rFonts w:ascii="Times New Roman" w:hAnsi="Times New Roman" w:cs="Times New Roman"/>
          <w:sz w:val="24"/>
          <w:szCs w:val="24"/>
        </w:rPr>
        <w:t>)</w:t>
      </w:r>
      <w:r w:rsidR="00A96C1E">
        <w:rPr>
          <w:rFonts w:ascii="Times New Roman" w:hAnsi="Times New Roman" w:cs="Times New Roman"/>
          <w:sz w:val="24"/>
          <w:szCs w:val="24"/>
        </w:rPr>
        <w:t xml:space="preserve">. </w:t>
      </w:r>
    </w:p>
    <w:p w14:paraId="55B9FE72" w14:textId="77777777" w:rsidR="00DC5015" w:rsidRDefault="00DC5015" w:rsidP="00DC5015">
      <w:pPr>
        <w:tabs>
          <w:tab w:val="right" w:pos="9498"/>
        </w:tabs>
        <w:spacing w:line="360" w:lineRule="auto"/>
        <w:jc w:val="both"/>
        <w:rPr>
          <w:rFonts w:ascii="Times New Roman" w:hAnsi="Times New Roman" w:cs="Times New Roman"/>
          <w:sz w:val="24"/>
          <w:szCs w:val="24"/>
        </w:rPr>
      </w:pPr>
    </w:p>
    <w:p w14:paraId="5109B654" w14:textId="77777777" w:rsidR="00456805" w:rsidRDefault="00DA4636" w:rsidP="00456805">
      <w:pPr>
        <w:tabs>
          <w:tab w:val="right" w:pos="9655"/>
        </w:tabs>
        <w:spacing w:line="240" w:lineRule="auto"/>
        <w:jc w:val="both"/>
        <w:rPr>
          <w:sz w:val="24"/>
          <w:szCs w:val="24"/>
        </w:rPr>
      </w:pPr>
      <w:r>
        <w:rPr>
          <w:noProof/>
          <w:sz w:val="24"/>
          <w:szCs w:val="24"/>
        </w:rPr>
        <w:drawing>
          <wp:inline distT="0" distB="0" distL="0" distR="0" wp14:anchorId="783B1148" wp14:editId="4C58AA9D">
            <wp:extent cx="1845416" cy="1800000"/>
            <wp:effectExtent l="0" t="0" r="8890" b="3810"/>
            <wp:docPr id="5124" name="Picture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12335008.jpg"/>
                    <pic:cNvPicPr/>
                  </pic:nvPicPr>
                  <pic:blipFill>
                    <a:blip r:embed="rId59">
                      <a:extLst>
                        <a:ext uri="{28A0092B-C50C-407E-A947-70E740481C1C}">
                          <a14:useLocalDpi xmlns:a14="http://schemas.microsoft.com/office/drawing/2010/main" val="0"/>
                        </a:ext>
                      </a:extLst>
                    </a:blip>
                    <a:stretch>
                      <a:fillRect/>
                    </a:stretch>
                  </pic:blipFill>
                  <pic:spPr>
                    <a:xfrm>
                      <a:off x="0" y="0"/>
                      <a:ext cx="1845416" cy="1800000"/>
                    </a:xfrm>
                    <a:prstGeom prst="rect">
                      <a:avLst/>
                    </a:prstGeom>
                  </pic:spPr>
                </pic:pic>
              </a:graphicData>
            </a:graphic>
          </wp:inline>
        </w:drawing>
      </w:r>
      <w:r>
        <w:rPr>
          <w:noProof/>
          <w:sz w:val="24"/>
          <w:szCs w:val="24"/>
        </w:rPr>
        <w:drawing>
          <wp:inline distT="0" distB="0" distL="0" distR="0" wp14:anchorId="297D8F35" wp14:editId="0857148A">
            <wp:extent cx="1669961" cy="1800000"/>
            <wp:effectExtent l="0" t="0" r="6985" b="3810"/>
            <wp:docPr id="5126" name="Picture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721183.jpg"/>
                    <pic:cNvPicPr/>
                  </pic:nvPicPr>
                  <pic:blipFill>
                    <a:blip r:embed="rId60">
                      <a:extLst>
                        <a:ext uri="{28A0092B-C50C-407E-A947-70E740481C1C}">
                          <a14:useLocalDpi xmlns:a14="http://schemas.microsoft.com/office/drawing/2010/main" val="0"/>
                        </a:ext>
                      </a:extLst>
                    </a:blip>
                    <a:stretch>
                      <a:fillRect/>
                    </a:stretch>
                  </pic:blipFill>
                  <pic:spPr>
                    <a:xfrm>
                      <a:off x="0" y="0"/>
                      <a:ext cx="1669961" cy="1800000"/>
                    </a:xfrm>
                    <a:prstGeom prst="rect">
                      <a:avLst/>
                    </a:prstGeom>
                  </pic:spPr>
                </pic:pic>
              </a:graphicData>
            </a:graphic>
          </wp:inline>
        </w:drawing>
      </w:r>
      <w:r>
        <w:rPr>
          <w:sz w:val="24"/>
          <w:szCs w:val="24"/>
        </w:rPr>
        <w:tab/>
      </w:r>
    </w:p>
    <w:p w14:paraId="0AA531C5" w14:textId="399CAD52" w:rsidR="00DA4636" w:rsidRPr="00456805" w:rsidRDefault="0071112D" w:rsidP="00456805">
      <w:pPr>
        <w:tabs>
          <w:tab w:val="right" w:pos="9655"/>
        </w:tabs>
        <w:jc w:val="both"/>
        <w:rPr>
          <w:sz w:val="24"/>
          <w:szCs w:val="24"/>
        </w:rPr>
      </w:pPr>
      <w:r>
        <w:rPr>
          <w:rFonts w:ascii="Times New Roman" w:hAnsi="Times New Roman" w:cs="Times New Roman"/>
          <w:b/>
          <w:bCs/>
          <w:i/>
          <w:sz w:val="24"/>
          <w:szCs w:val="24"/>
        </w:rPr>
        <w:t>Obr. 20</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DA4636" w:rsidRPr="00713413">
        <w:rPr>
          <w:i/>
          <w:sz w:val="24"/>
          <w:szCs w:val="24"/>
        </w:rPr>
        <w:t>Znázornění dvou velikostně rozdílných Hill-</w:t>
      </w:r>
      <w:r w:rsidR="00306BC4">
        <w:rPr>
          <w:i/>
          <w:sz w:val="24"/>
          <w:szCs w:val="24"/>
        </w:rPr>
        <w:t>Sachs lézí</w:t>
      </w:r>
      <w:r w:rsidR="00DC5015">
        <w:rPr>
          <w:i/>
          <w:sz w:val="24"/>
          <w:szCs w:val="24"/>
        </w:rPr>
        <w:t>. Zdánlivě menší Hill</w:t>
      </w:r>
      <w:r w:rsidR="00DA4636" w:rsidRPr="00713413">
        <w:rPr>
          <w:i/>
          <w:sz w:val="24"/>
          <w:szCs w:val="24"/>
        </w:rPr>
        <w:t>-sachsův defekt vpravo byl paradoxně u pa</w:t>
      </w:r>
      <w:r w:rsidR="00306BC4">
        <w:rPr>
          <w:i/>
          <w:sz w:val="24"/>
          <w:szCs w:val="24"/>
        </w:rPr>
        <w:t>cinta klinicky významnější ve vz</w:t>
      </w:r>
      <w:r w:rsidR="00DA4636" w:rsidRPr="00713413">
        <w:rPr>
          <w:i/>
          <w:sz w:val="24"/>
          <w:szCs w:val="24"/>
        </w:rPr>
        <w:t>tahu k recidivující luxaci</w:t>
      </w:r>
      <w:r w:rsidR="00306BC4">
        <w:rPr>
          <w:i/>
          <w:sz w:val="24"/>
          <w:szCs w:val="24"/>
        </w:rPr>
        <w:t>,</w:t>
      </w:r>
      <w:r w:rsidR="00DA4636" w:rsidRPr="00713413">
        <w:rPr>
          <w:i/>
          <w:sz w:val="24"/>
          <w:szCs w:val="24"/>
        </w:rPr>
        <w:t xml:space="preserve"> jak objemově daleko větší Hill-Sachs vlevo. Vysvětlujeme si mediálnějším uložení léze, a tím bližší vztah k přední hraně glenoidu při funkčním postavení paže.</w:t>
      </w:r>
      <w:r w:rsidR="00DA4636">
        <w:rPr>
          <w:sz w:val="24"/>
          <w:szCs w:val="24"/>
        </w:rPr>
        <w:t xml:space="preserve"> </w:t>
      </w:r>
      <w:r w:rsidR="00DA4636" w:rsidRPr="00713413">
        <w:rPr>
          <w:i/>
          <w:sz w:val="24"/>
          <w:szCs w:val="24"/>
        </w:rPr>
        <w:t>V obou případech byl glenoid intaktní.</w:t>
      </w:r>
    </w:p>
    <w:p w14:paraId="7E72F81A" w14:textId="77777777" w:rsidR="003515A2" w:rsidRDefault="00DC5015" w:rsidP="00DC5015">
      <w:pPr>
        <w:tabs>
          <w:tab w:val="right" w:pos="965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1BA4FDBA" w14:textId="3358990B" w:rsidR="00E21376" w:rsidRDefault="00DC5015" w:rsidP="00DC5015">
      <w:pPr>
        <w:tabs>
          <w:tab w:val="right" w:pos="965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515A2">
        <w:rPr>
          <w:rFonts w:ascii="Times New Roman" w:hAnsi="Times New Roman" w:cs="Times New Roman"/>
          <w:sz w:val="24"/>
          <w:szCs w:val="24"/>
        </w:rPr>
        <w:t xml:space="preserve">        </w:t>
      </w:r>
      <w:r>
        <w:rPr>
          <w:rFonts w:ascii="Times New Roman" w:hAnsi="Times New Roman" w:cs="Times New Roman"/>
          <w:sz w:val="24"/>
          <w:szCs w:val="24"/>
        </w:rPr>
        <w:t>Abychom mohl</w:t>
      </w:r>
      <w:r w:rsidR="003515A2">
        <w:rPr>
          <w:rFonts w:ascii="Times New Roman" w:hAnsi="Times New Roman" w:cs="Times New Roman"/>
          <w:sz w:val="24"/>
          <w:szCs w:val="24"/>
        </w:rPr>
        <w:t>i stanovit klinickou významnost</w:t>
      </w:r>
      <w:r>
        <w:rPr>
          <w:rFonts w:ascii="Times New Roman" w:hAnsi="Times New Roman" w:cs="Times New Roman"/>
          <w:sz w:val="24"/>
          <w:szCs w:val="24"/>
        </w:rPr>
        <w:t xml:space="preserve"> Hill-Sachs léze, musíme určit tzv. „bezpečnou dráhu glenoidu“ (glenoidu track), (</w:t>
      </w:r>
      <w:r w:rsidR="003515A2">
        <w:rPr>
          <w:rFonts w:ascii="Times New Roman" w:hAnsi="Times New Roman" w:cs="Times New Roman"/>
          <w:sz w:val="24"/>
          <w:szCs w:val="24"/>
        </w:rPr>
        <w:t>31, 98</w:t>
      </w:r>
      <w:r>
        <w:rPr>
          <w:rFonts w:ascii="Times New Roman" w:hAnsi="Times New Roman" w:cs="Times New Roman"/>
          <w:sz w:val="24"/>
          <w:szCs w:val="24"/>
        </w:rPr>
        <w:t xml:space="preserve">). Bezpečná dráha glenoidu se vypočítá jako 85% z šíře intaktního glenoidu v nejširším místě. Takhle </w:t>
      </w:r>
      <w:r w:rsidR="00DA744A">
        <w:rPr>
          <w:rFonts w:ascii="Times New Roman" w:hAnsi="Times New Roman" w:cs="Times New Roman"/>
          <w:sz w:val="24"/>
          <w:szCs w:val="24"/>
        </w:rPr>
        <w:t>naměřenou</w:t>
      </w:r>
      <w:r>
        <w:rPr>
          <w:rFonts w:ascii="Times New Roman" w:hAnsi="Times New Roman" w:cs="Times New Roman"/>
          <w:sz w:val="24"/>
          <w:szCs w:val="24"/>
        </w:rPr>
        <w:t xml:space="preserve"> </w:t>
      </w:r>
      <w:r w:rsidR="003515A2">
        <w:rPr>
          <w:rFonts w:ascii="Times New Roman" w:hAnsi="Times New Roman" w:cs="Times New Roman"/>
          <w:sz w:val="24"/>
          <w:szCs w:val="24"/>
        </w:rPr>
        <w:t>hodnotu</w:t>
      </w:r>
      <w:r>
        <w:rPr>
          <w:rFonts w:ascii="Times New Roman" w:hAnsi="Times New Roman" w:cs="Times New Roman"/>
          <w:sz w:val="24"/>
          <w:szCs w:val="24"/>
        </w:rPr>
        <w:t xml:space="preserve"> poté</w:t>
      </w:r>
      <w:r w:rsidR="00DA744A">
        <w:rPr>
          <w:rFonts w:ascii="Times New Roman" w:hAnsi="Times New Roman" w:cs="Times New Roman"/>
          <w:sz w:val="24"/>
          <w:szCs w:val="24"/>
        </w:rPr>
        <w:t xml:space="preserve"> </w:t>
      </w:r>
      <w:r w:rsidR="00306BC4">
        <w:rPr>
          <w:rFonts w:ascii="Times New Roman" w:hAnsi="Times New Roman" w:cs="Times New Roman"/>
          <w:sz w:val="24"/>
          <w:szCs w:val="24"/>
        </w:rPr>
        <w:t xml:space="preserve">porovnáme </w:t>
      </w:r>
      <w:r w:rsidR="00306BC4">
        <w:rPr>
          <w:rFonts w:ascii="Times New Roman" w:hAnsi="Times New Roman" w:cs="Times New Roman"/>
          <w:sz w:val="24"/>
          <w:szCs w:val="24"/>
        </w:rPr>
        <w:lastRenderedPageBreak/>
        <w:t>s Hill-Sach lézí</w:t>
      </w:r>
      <w:r w:rsidR="003515A2">
        <w:rPr>
          <w:rFonts w:ascii="Times New Roman" w:hAnsi="Times New Roman" w:cs="Times New Roman"/>
          <w:sz w:val="24"/>
          <w:szCs w:val="24"/>
        </w:rPr>
        <w:t xml:space="preserve"> na humeru. Úsečku </w:t>
      </w:r>
      <w:r w:rsidR="00306BC4">
        <w:rPr>
          <w:rFonts w:ascii="Times New Roman" w:hAnsi="Times New Roman" w:cs="Times New Roman"/>
          <w:sz w:val="24"/>
          <w:szCs w:val="24"/>
        </w:rPr>
        <w:t>přiložíme do místa léze</w:t>
      </w:r>
      <w:r w:rsidR="00DA744A">
        <w:rPr>
          <w:rFonts w:ascii="Times New Roman" w:hAnsi="Times New Roman" w:cs="Times New Roman"/>
          <w:sz w:val="24"/>
          <w:szCs w:val="24"/>
        </w:rPr>
        <w:t xml:space="preserve"> </w:t>
      </w:r>
      <w:r w:rsidR="005151B2">
        <w:rPr>
          <w:rFonts w:ascii="Times New Roman" w:hAnsi="Times New Roman" w:cs="Times New Roman"/>
          <w:sz w:val="24"/>
          <w:szCs w:val="24"/>
        </w:rPr>
        <w:t>s počátkem v místě</w:t>
      </w:r>
      <w:r w:rsidR="00DA744A">
        <w:rPr>
          <w:rFonts w:ascii="Times New Roman" w:hAnsi="Times New Roman" w:cs="Times New Roman"/>
          <w:sz w:val="24"/>
          <w:szCs w:val="24"/>
        </w:rPr>
        <w:t xml:space="preserve"> úponu manžety rotáto</w:t>
      </w:r>
      <w:r w:rsidR="0071112D">
        <w:rPr>
          <w:rFonts w:ascii="Times New Roman" w:hAnsi="Times New Roman" w:cs="Times New Roman"/>
          <w:sz w:val="24"/>
          <w:szCs w:val="24"/>
        </w:rPr>
        <w:t xml:space="preserve">rů </w:t>
      </w:r>
      <w:r w:rsidR="005151B2">
        <w:rPr>
          <w:rFonts w:ascii="Times New Roman" w:hAnsi="Times New Roman" w:cs="Times New Roman"/>
          <w:sz w:val="24"/>
          <w:szCs w:val="24"/>
        </w:rPr>
        <w:t>jdoucí po</w:t>
      </w:r>
      <w:r w:rsidR="0071112D">
        <w:rPr>
          <w:rFonts w:ascii="Times New Roman" w:hAnsi="Times New Roman" w:cs="Times New Roman"/>
          <w:sz w:val="24"/>
          <w:szCs w:val="24"/>
        </w:rPr>
        <w:t xml:space="preserve"> hlavici </w:t>
      </w:r>
      <w:r w:rsidR="005151B2">
        <w:rPr>
          <w:rFonts w:ascii="Times New Roman" w:hAnsi="Times New Roman" w:cs="Times New Roman"/>
          <w:sz w:val="24"/>
          <w:szCs w:val="24"/>
        </w:rPr>
        <w:t xml:space="preserve">humeru </w:t>
      </w:r>
      <w:r w:rsidR="0071112D">
        <w:rPr>
          <w:rFonts w:ascii="Times New Roman" w:hAnsi="Times New Roman" w:cs="Times New Roman"/>
          <w:sz w:val="24"/>
          <w:szCs w:val="24"/>
        </w:rPr>
        <w:t>mediálně (obr. 21, obr. 22</w:t>
      </w:r>
      <w:r w:rsidR="00134CFA">
        <w:rPr>
          <w:rFonts w:ascii="Times New Roman" w:hAnsi="Times New Roman" w:cs="Times New Roman"/>
          <w:sz w:val="24"/>
          <w:szCs w:val="24"/>
        </w:rPr>
        <w:t>, obr. 23)</w:t>
      </w:r>
      <w:r w:rsidR="00DA744A">
        <w:rPr>
          <w:rFonts w:ascii="Times New Roman" w:hAnsi="Times New Roman" w:cs="Times New Roman"/>
          <w:sz w:val="24"/>
          <w:szCs w:val="24"/>
        </w:rPr>
        <w:t>.</w:t>
      </w:r>
      <w:r>
        <w:rPr>
          <w:rFonts w:ascii="Times New Roman" w:hAnsi="Times New Roman" w:cs="Times New Roman"/>
          <w:sz w:val="24"/>
          <w:szCs w:val="24"/>
        </w:rPr>
        <w:t xml:space="preserve"> Pokud Hill-Sachs léze nepřesahuje mediální hranici „bezpečné dráhy“</w:t>
      </w:r>
      <w:r w:rsidR="00306BC4">
        <w:rPr>
          <w:rFonts w:ascii="Times New Roman" w:hAnsi="Times New Roman" w:cs="Times New Roman"/>
          <w:sz w:val="24"/>
          <w:szCs w:val="24"/>
        </w:rPr>
        <w:t>,</w:t>
      </w:r>
      <w:r>
        <w:rPr>
          <w:rFonts w:ascii="Times New Roman" w:hAnsi="Times New Roman" w:cs="Times New Roman"/>
          <w:sz w:val="24"/>
          <w:szCs w:val="24"/>
        </w:rPr>
        <w:t xml:space="preserve"> považuje se za klinicky nevýznamnou, tudíž k reluxaci nepredisponující</w:t>
      </w:r>
      <w:r w:rsidR="00DA744A">
        <w:rPr>
          <w:rFonts w:ascii="Times New Roman" w:hAnsi="Times New Roman" w:cs="Times New Roman"/>
          <w:sz w:val="24"/>
          <w:szCs w:val="24"/>
        </w:rPr>
        <w:t xml:space="preserve"> (ob</w:t>
      </w:r>
      <w:r w:rsidR="0071112D">
        <w:rPr>
          <w:rFonts w:ascii="Times New Roman" w:hAnsi="Times New Roman" w:cs="Times New Roman"/>
          <w:sz w:val="24"/>
          <w:szCs w:val="24"/>
        </w:rPr>
        <w:t>r. 22</w:t>
      </w:r>
      <w:r w:rsidR="00DA744A">
        <w:rPr>
          <w:rFonts w:ascii="Times New Roman" w:hAnsi="Times New Roman" w:cs="Times New Roman"/>
          <w:sz w:val="24"/>
          <w:szCs w:val="24"/>
        </w:rPr>
        <w:t>A)</w:t>
      </w:r>
      <w:r>
        <w:rPr>
          <w:rFonts w:ascii="Times New Roman" w:hAnsi="Times New Roman" w:cs="Times New Roman"/>
          <w:sz w:val="24"/>
          <w:szCs w:val="24"/>
        </w:rPr>
        <w:t>. Pokud však léze přesahuje „b</w:t>
      </w:r>
      <w:r w:rsidR="00306BC4">
        <w:rPr>
          <w:rFonts w:ascii="Times New Roman" w:hAnsi="Times New Roman" w:cs="Times New Roman"/>
          <w:sz w:val="24"/>
          <w:szCs w:val="24"/>
        </w:rPr>
        <w:t>ezpečnou dráhu“, chováme se k lé</w:t>
      </w:r>
      <w:r>
        <w:rPr>
          <w:rFonts w:ascii="Times New Roman" w:hAnsi="Times New Roman" w:cs="Times New Roman"/>
          <w:sz w:val="24"/>
          <w:szCs w:val="24"/>
        </w:rPr>
        <w:t>zi jako k potencionáln</w:t>
      </w:r>
      <w:r w:rsidR="00DA744A">
        <w:rPr>
          <w:rFonts w:ascii="Times New Roman" w:hAnsi="Times New Roman" w:cs="Times New Roman"/>
          <w:sz w:val="24"/>
          <w:szCs w:val="24"/>
        </w:rPr>
        <w:t>ě nestab</w:t>
      </w:r>
      <w:r w:rsidR="0071112D">
        <w:rPr>
          <w:rFonts w:ascii="Times New Roman" w:hAnsi="Times New Roman" w:cs="Times New Roman"/>
          <w:sz w:val="24"/>
          <w:szCs w:val="24"/>
        </w:rPr>
        <w:t>ilní,</w:t>
      </w:r>
      <w:r w:rsidR="00306BC4">
        <w:rPr>
          <w:rFonts w:ascii="Times New Roman" w:hAnsi="Times New Roman" w:cs="Times New Roman"/>
          <w:sz w:val="24"/>
          <w:szCs w:val="24"/>
        </w:rPr>
        <w:t xml:space="preserve"> tudíž klinicky významné</w:t>
      </w:r>
      <w:r w:rsidR="0071112D">
        <w:rPr>
          <w:rFonts w:ascii="Times New Roman" w:hAnsi="Times New Roman" w:cs="Times New Roman"/>
          <w:sz w:val="24"/>
          <w:szCs w:val="24"/>
        </w:rPr>
        <w:t xml:space="preserve"> (obr.</w:t>
      </w:r>
      <w:r w:rsidR="00DA744A">
        <w:rPr>
          <w:rFonts w:ascii="Times New Roman" w:hAnsi="Times New Roman" w:cs="Times New Roman"/>
          <w:sz w:val="24"/>
          <w:szCs w:val="24"/>
        </w:rPr>
        <w:t xml:space="preserve"> </w:t>
      </w:r>
      <w:r w:rsidR="0071112D">
        <w:rPr>
          <w:rFonts w:ascii="Times New Roman" w:hAnsi="Times New Roman" w:cs="Times New Roman"/>
          <w:sz w:val="24"/>
          <w:szCs w:val="24"/>
        </w:rPr>
        <w:t>22</w:t>
      </w:r>
      <w:r w:rsidR="00DA744A">
        <w:rPr>
          <w:rFonts w:ascii="Times New Roman" w:hAnsi="Times New Roman" w:cs="Times New Roman"/>
          <w:sz w:val="24"/>
          <w:szCs w:val="24"/>
        </w:rPr>
        <w:t>B</w:t>
      </w:r>
      <w:r>
        <w:rPr>
          <w:rFonts w:ascii="Times New Roman" w:hAnsi="Times New Roman" w:cs="Times New Roman"/>
          <w:sz w:val="24"/>
          <w:szCs w:val="24"/>
        </w:rPr>
        <w:t xml:space="preserve"> </w:t>
      </w:r>
      <w:r w:rsidR="004B1F88">
        <w:rPr>
          <w:rFonts w:ascii="Times New Roman" w:hAnsi="Times New Roman" w:cs="Times New Roman"/>
          <w:sz w:val="24"/>
          <w:szCs w:val="24"/>
        </w:rPr>
        <w:t>)</w:t>
      </w:r>
      <w:r w:rsidR="00134CFA">
        <w:rPr>
          <w:rFonts w:ascii="Times New Roman" w:hAnsi="Times New Roman" w:cs="Times New Roman"/>
          <w:sz w:val="24"/>
          <w:szCs w:val="24"/>
        </w:rPr>
        <w:t>.</w:t>
      </w:r>
      <w:r w:rsidR="004B1F88">
        <w:rPr>
          <w:rFonts w:ascii="Times New Roman" w:hAnsi="Times New Roman" w:cs="Times New Roman"/>
          <w:sz w:val="24"/>
          <w:szCs w:val="24"/>
        </w:rPr>
        <w:t xml:space="preserve"> </w:t>
      </w:r>
    </w:p>
    <w:p w14:paraId="23A67AD9" w14:textId="77777777" w:rsidR="00DA744A" w:rsidRPr="00DC5015" w:rsidRDefault="00DA744A" w:rsidP="00DC5015">
      <w:pPr>
        <w:tabs>
          <w:tab w:val="right" w:pos="9655"/>
        </w:tabs>
        <w:spacing w:line="360" w:lineRule="auto"/>
        <w:jc w:val="both"/>
        <w:rPr>
          <w:rFonts w:ascii="Times New Roman" w:hAnsi="Times New Roman" w:cs="Times New Roman"/>
          <w:sz w:val="24"/>
          <w:szCs w:val="24"/>
        </w:rPr>
      </w:pPr>
    </w:p>
    <w:p w14:paraId="44C3AC1A" w14:textId="77777777" w:rsidR="00335253" w:rsidRDefault="00015F17" w:rsidP="009A43D9">
      <w:pPr>
        <w:jc w:val="both"/>
        <w:outlineLvl w:val="0"/>
        <w:rPr>
          <w:rFonts w:ascii="Times New Roman" w:hAnsi="Times New Roman" w:cs="Times New Roman"/>
          <w:i/>
          <w:sz w:val="24"/>
        </w:rPr>
      </w:pPr>
      <w:r w:rsidRPr="00015F17">
        <w:rPr>
          <w:rFonts w:ascii="Times New Roman" w:hAnsi="Times New Roman" w:cs="Times New Roman"/>
          <w:i/>
          <w:noProof/>
          <w:sz w:val="24"/>
        </w:rPr>
        <w:drawing>
          <wp:inline distT="0" distB="0" distL="0" distR="0" wp14:anchorId="79A44D0B" wp14:editId="2F2C86FF">
            <wp:extent cx="3215356" cy="2160000"/>
            <wp:effectExtent l="0" t="0" r="1079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4-03-10 v 21.40.29.png"/>
                    <pic:cNvPicPr/>
                  </pic:nvPicPr>
                  <pic:blipFill>
                    <a:blip r:embed="rId61">
                      <a:extLst>
                        <a:ext uri="{28A0092B-C50C-407E-A947-70E740481C1C}">
                          <a14:useLocalDpi xmlns:a14="http://schemas.microsoft.com/office/drawing/2010/main" val="0"/>
                        </a:ext>
                      </a:extLst>
                    </a:blip>
                    <a:stretch>
                      <a:fillRect/>
                    </a:stretch>
                  </pic:blipFill>
                  <pic:spPr>
                    <a:xfrm>
                      <a:off x="0" y="0"/>
                      <a:ext cx="3215356" cy="2160000"/>
                    </a:xfrm>
                    <a:prstGeom prst="rect">
                      <a:avLst/>
                    </a:prstGeom>
                  </pic:spPr>
                </pic:pic>
              </a:graphicData>
            </a:graphic>
          </wp:inline>
        </w:drawing>
      </w:r>
      <w:r w:rsidR="004B1F88">
        <w:rPr>
          <w:rFonts w:ascii="Times New Roman" w:hAnsi="Times New Roman" w:cs="Times New Roman"/>
          <w:i/>
          <w:sz w:val="24"/>
        </w:rPr>
        <w:t xml:space="preserve">    </w:t>
      </w:r>
      <w:r w:rsidR="004B1F88">
        <w:rPr>
          <w:noProof/>
          <w:sz w:val="24"/>
          <w:szCs w:val="24"/>
        </w:rPr>
        <w:drawing>
          <wp:inline distT="0" distB="0" distL="0" distR="0" wp14:anchorId="5A43C2F8" wp14:editId="749B983B">
            <wp:extent cx="1847356" cy="2160000"/>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3.48.png"/>
                    <pic:cNvPicPr/>
                  </pic:nvPicPr>
                  <pic:blipFill>
                    <a:blip r:embed="rId62">
                      <a:extLst>
                        <a:ext uri="{28A0092B-C50C-407E-A947-70E740481C1C}">
                          <a14:useLocalDpi xmlns:a14="http://schemas.microsoft.com/office/drawing/2010/main" val="0"/>
                        </a:ext>
                      </a:extLst>
                    </a:blip>
                    <a:stretch>
                      <a:fillRect/>
                    </a:stretch>
                  </pic:blipFill>
                  <pic:spPr>
                    <a:xfrm>
                      <a:off x="0" y="0"/>
                      <a:ext cx="1847356" cy="2160000"/>
                    </a:xfrm>
                    <a:prstGeom prst="rect">
                      <a:avLst/>
                    </a:prstGeom>
                  </pic:spPr>
                </pic:pic>
              </a:graphicData>
            </a:graphic>
          </wp:inline>
        </w:drawing>
      </w:r>
    </w:p>
    <w:p w14:paraId="32760497" w14:textId="504B90B8" w:rsidR="009A43D9" w:rsidRPr="00456805" w:rsidRDefault="0071112D" w:rsidP="009A43D9">
      <w:pPr>
        <w:jc w:val="both"/>
        <w:outlineLvl w:val="0"/>
        <w:rPr>
          <w:rFonts w:ascii="Times New Roman" w:hAnsi="Times New Roman"/>
          <w:i/>
          <w:sz w:val="24"/>
        </w:rPr>
      </w:pPr>
      <w:r>
        <w:rPr>
          <w:rFonts w:ascii="Times New Roman" w:hAnsi="Times New Roman" w:cs="Times New Roman"/>
          <w:b/>
          <w:bCs/>
          <w:i/>
          <w:sz w:val="24"/>
          <w:szCs w:val="24"/>
        </w:rPr>
        <w:t>Obr. 21</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A96C1E" w:rsidRPr="00DA744A">
        <w:rPr>
          <w:rFonts w:ascii="Times New Roman" w:hAnsi="Times New Roman" w:cs="Times New Roman"/>
          <w:i/>
          <w:sz w:val="24"/>
        </w:rPr>
        <w:t xml:space="preserve">Výpočet tzv. „dráhy glenoidu“. </w:t>
      </w:r>
      <w:r w:rsidR="00DA744A" w:rsidRPr="00DA744A">
        <w:rPr>
          <w:rFonts w:ascii="Times New Roman" w:hAnsi="Times New Roman" w:cs="Times New Roman"/>
          <w:i/>
          <w:sz w:val="24"/>
          <w:szCs w:val="24"/>
        </w:rPr>
        <w:t>Bezpečná dráha glenoidu se vypočítá jako 85% z šíře intaktního glenoidu v nejširším místě. Takhle stanovenou ú</w:t>
      </w:r>
      <w:r w:rsidR="00F3780B">
        <w:rPr>
          <w:rFonts w:ascii="Times New Roman" w:hAnsi="Times New Roman" w:cs="Times New Roman"/>
          <w:i/>
          <w:sz w:val="24"/>
          <w:szCs w:val="24"/>
        </w:rPr>
        <w:t>sečku poté přiložíme do místa léze</w:t>
      </w:r>
      <w:r w:rsidR="00DA744A" w:rsidRPr="00DA744A">
        <w:rPr>
          <w:rFonts w:ascii="Times New Roman" w:hAnsi="Times New Roman" w:cs="Times New Roman"/>
          <w:i/>
          <w:sz w:val="24"/>
          <w:szCs w:val="24"/>
        </w:rPr>
        <w:t xml:space="preserve"> od úponu manžety rotátorů po hlavici mediálně</w:t>
      </w:r>
      <w:r w:rsidR="00DA744A" w:rsidRPr="00DA744A">
        <w:rPr>
          <w:rFonts w:ascii="Times New Roman" w:hAnsi="Times New Roman" w:cs="Times New Roman"/>
          <w:i/>
          <w:sz w:val="24"/>
        </w:rPr>
        <w:t xml:space="preserve"> </w:t>
      </w:r>
      <w:r w:rsidR="00DA744A">
        <w:rPr>
          <w:rFonts w:ascii="Times New Roman" w:hAnsi="Times New Roman" w:cs="Times New Roman"/>
          <w:i/>
          <w:sz w:val="24"/>
        </w:rPr>
        <w:t xml:space="preserve">a získáme tak předpokládanou dráhu hlavice, která se pohybuje v kontaktu s glenoidem při pohybu paže. </w:t>
      </w:r>
      <w:r w:rsidR="003E2CC6" w:rsidRPr="00DA744A">
        <w:rPr>
          <w:rFonts w:ascii="Times New Roman" w:hAnsi="Times New Roman" w:cs="Times New Roman"/>
          <w:i/>
          <w:sz w:val="24"/>
        </w:rPr>
        <w:t>(</w:t>
      </w:r>
      <w:r w:rsidR="00F6187C" w:rsidRPr="00DA744A">
        <w:rPr>
          <w:rFonts w:ascii="Times New Roman" w:hAnsi="Times New Roman" w:cs="Times New Roman"/>
          <w:i/>
          <w:sz w:val="24"/>
        </w:rPr>
        <w:t xml:space="preserve">volně přepracováno podle </w:t>
      </w:r>
      <w:r w:rsidR="003E2CC6" w:rsidRPr="00DA744A">
        <w:rPr>
          <w:rFonts w:ascii="Times New Roman" w:hAnsi="Times New Roman"/>
          <w:i/>
          <w:sz w:val="24"/>
        </w:rPr>
        <w:t>Yamamoto N, 2007)</w:t>
      </w:r>
    </w:p>
    <w:p w14:paraId="749AF296" w14:textId="77777777" w:rsidR="003B3CDC" w:rsidRPr="003B3CDC" w:rsidRDefault="00F6187C" w:rsidP="009A43D9">
      <w:pPr>
        <w:rPr>
          <w:rFonts w:ascii="Times New Roman" w:hAnsi="Times New Roman" w:cs="Times New Roman"/>
          <w:i/>
          <w:sz w:val="24"/>
        </w:rPr>
      </w:pPr>
      <w:r>
        <w:rPr>
          <w:noProof/>
          <w:sz w:val="24"/>
          <w:szCs w:val="24"/>
        </w:rPr>
        <w:drawing>
          <wp:inline distT="0" distB="0" distL="0" distR="0" wp14:anchorId="102BFE1B" wp14:editId="02C0103A">
            <wp:extent cx="1631334" cy="1656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3.26.png"/>
                    <pic:cNvPicPr/>
                  </pic:nvPicPr>
                  <pic:blipFill>
                    <a:blip r:embed="rId63">
                      <a:extLst>
                        <a:ext uri="{28A0092B-C50C-407E-A947-70E740481C1C}">
                          <a14:useLocalDpi xmlns:a14="http://schemas.microsoft.com/office/drawing/2010/main" val="0"/>
                        </a:ext>
                      </a:extLst>
                    </a:blip>
                    <a:stretch>
                      <a:fillRect/>
                    </a:stretch>
                  </pic:blipFill>
                  <pic:spPr>
                    <a:xfrm>
                      <a:off x="0" y="0"/>
                      <a:ext cx="1631334" cy="1656000"/>
                    </a:xfrm>
                    <a:prstGeom prst="rect">
                      <a:avLst/>
                    </a:prstGeom>
                  </pic:spPr>
                </pic:pic>
              </a:graphicData>
            </a:graphic>
          </wp:inline>
        </w:drawing>
      </w:r>
      <w:r w:rsidR="003B3CDC">
        <w:rPr>
          <w:rFonts w:ascii="Times New Roman" w:hAnsi="Times New Roman" w:cs="Times New Roman"/>
          <w:i/>
          <w:noProof/>
          <w:sz w:val="24"/>
        </w:rPr>
        <w:drawing>
          <wp:inline distT="0" distB="0" distL="0" distR="0" wp14:anchorId="1D3B4050" wp14:editId="051EFC3C">
            <wp:extent cx="1136368" cy="165600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19.46.png"/>
                    <pic:cNvPicPr/>
                  </pic:nvPicPr>
                  <pic:blipFill>
                    <a:blip r:embed="rId64">
                      <a:extLst>
                        <a:ext uri="{28A0092B-C50C-407E-A947-70E740481C1C}">
                          <a14:useLocalDpi xmlns:a14="http://schemas.microsoft.com/office/drawing/2010/main" val="0"/>
                        </a:ext>
                      </a:extLst>
                    </a:blip>
                    <a:stretch>
                      <a:fillRect/>
                    </a:stretch>
                  </pic:blipFill>
                  <pic:spPr>
                    <a:xfrm>
                      <a:off x="0" y="0"/>
                      <a:ext cx="1136368" cy="1656000"/>
                    </a:xfrm>
                    <a:prstGeom prst="rect">
                      <a:avLst/>
                    </a:prstGeom>
                  </pic:spPr>
                </pic:pic>
              </a:graphicData>
            </a:graphic>
          </wp:inline>
        </w:drawing>
      </w:r>
      <w:r w:rsidR="003B3CDC">
        <w:rPr>
          <w:noProof/>
          <w:sz w:val="24"/>
          <w:szCs w:val="24"/>
        </w:rPr>
        <w:drawing>
          <wp:inline distT="0" distB="0" distL="0" distR="0" wp14:anchorId="10BF32A3" wp14:editId="12064A78">
            <wp:extent cx="1618942" cy="1656000"/>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3.36.png"/>
                    <pic:cNvPicPr/>
                  </pic:nvPicPr>
                  <pic:blipFill>
                    <a:blip r:embed="rId65">
                      <a:extLst>
                        <a:ext uri="{28A0092B-C50C-407E-A947-70E740481C1C}">
                          <a14:useLocalDpi xmlns:a14="http://schemas.microsoft.com/office/drawing/2010/main" val="0"/>
                        </a:ext>
                      </a:extLst>
                    </a:blip>
                    <a:stretch>
                      <a:fillRect/>
                    </a:stretch>
                  </pic:blipFill>
                  <pic:spPr>
                    <a:xfrm>
                      <a:off x="0" y="0"/>
                      <a:ext cx="1618942" cy="1656000"/>
                    </a:xfrm>
                    <a:prstGeom prst="rect">
                      <a:avLst/>
                    </a:prstGeom>
                  </pic:spPr>
                </pic:pic>
              </a:graphicData>
            </a:graphic>
          </wp:inline>
        </w:drawing>
      </w:r>
      <w:r w:rsidR="003B3CDC">
        <w:rPr>
          <w:rFonts w:ascii="Times New Roman" w:hAnsi="Times New Roman"/>
          <w:i/>
          <w:noProof/>
          <w:sz w:val="24"/>
        </w:rPr>
        <w:drawing>
          <wp:inline distT="0" distB="0" distL="0" distR="0" wp14:anchorId="16639A5D" wp14:editId="0625A12E">
            <wp:extent cx="1333946" cy="165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0.05.png"/>
                    <pic:cNvPicPr/>
                  </pic:nvPicPr>
                  <pic:blipFill>
                    <a:blip r:embed="rId55">
                      <a:extLst>
                        <a:ext uri="{28A0092B-C50C-407E-A947-70E740481C1C}">
                          <a14:useLocalDpi xmlns:a14="http://schemas.microsoft.com/office/drawing/2010/main" val="0"/>
                        </a:ext>
                      </a:extLst>
                    </a:blip>
                    <a:stretch>
                      <a:fillRect/>
                    </a:stretch>
                  </pic:blipFill>
                  <pic:spPr>
                    <a:xfrm>
                      <a:off x="0" y="0"/>
                      <a:ext cx="1333946" cy="1656000"/>
                    </a:xfrm>
                    <a:prstGeom prst="rect">
                      <a:avLst/>
                    </a:prstGeom>
                  </pic:spPr>
                </pic:pic>
              </a:graphicData>
            </a:graphic>
          </wp:inline>
        </w:drawing>
      </w:r>
    </w:p>
    <w:p w14:paraId="77596D9C" w14:textId="77777777" w:rsidR="003E2CC6" w:rsidRDefault="0071112D" w:rsidP="009A43D9">
      <w:pPr>
        <w:rPr>
          <w:sz w:val="24"/>
          <w:szCs w:val="24"/>
        </w:rPr>
      </w:pPr>
      <w:r>
        <w:rPr>
          <w:rFonts w:ascii="Times New Roman" w:hAnsi="Times New Roman" w:cs="Times New Roman"/>
          <w:b/>
          <w:bCs/>
          <w:i/>
          <w:sz w:val="24"/>
          <w:szCs w:val="24"/>
        </w:rPr>
        <w:t>Obr. 22</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0757B1">
        <w:rPr>
          <w:rFonts w:ascii="Times New Roman" w:hAnsi="Times New Roman"/>
          <w:i/>
          <w:sz w:val="24"/>
        </w:rPr>
        <w:t>Určení klinické významnosti Hill-Sachs leze</w:t>
      </w:r>
      <w:r w:rsidR="00DA744A">
        <w:rPr>
          <w:rFonts w:ascii="Times New Roman" w:hAnsi="Times New Roman"/>
          <w:i/>
          <w:sz w:val="24"/>
        </w:rPr>
        <w:t xml:space="preserve">. A) vlevo léze klinicky nevýznamná, neboť nepřesahuje šíře Hill-Sachs léze mediální okraj bezpečné dráhy glenoidu. B) vpravo léze klinicky významná, tíhnoucí k nestabilitě. </w:t>
      </w:r>
      <w:r w:rsidR="003B3CDC">
        <w:rPr>
          <w:rFonts w:ascii="Times New Roman" w:hAnsi="Times New Roman"/>
          <w:i/>
          <w:sz w:val="24"/>
        </w:rPr>
        <w:t>(</w:t>
      </w:r>
      <w:r w:rsidR="003E2CC6" w:rsidRPr="00F350AC">
        <w:rPr>
          <w:rFonts w:ascii="Times New Roman" w:hAnsi="Times New Roman"/>
          <w:i/>
          <w:sz w:val="24"/>
        </w:rPr>
        <w:t>Yamamoto N, 2007)</w:t>
      </w:r>
      <w:r w:rsidR="00F6187C" w:rsidRPr="00F6187C">
        <w:rPr>
          <w:noProof/>
          <w:sz w:val="24"/>
          <w:szCs w:val="24"/>
          <w:lang w:val="en-US" w:eastAsia="en-US"/>
        </w:rPr>
        <w:t xml:space="preserve"> </w:t>
      </w:r>
    </w:p>
    <w:p w14:paraId="3CCEE319" w14:textId="77777777" w:rsidR="00015F17" w:rsidRDefault="00015F17" w:rsidP="00981693">
      <w:pPr>
        <w:spacing w:line="360" w:lineRule="auto"/>
        <w:rPr>
          <w:sz w:val="24"/>
          <w:szCs w:val="24"/>
        </w:rPr>
      </w:pPr>
    </w:p>
    <w:p w14:paraId="67EAFF6F" w14:textId="77777777" w:rsidR="00485AA9" w:rsidRPr="00240524" w:rsidRDefault="00485AA9" w:rsidP="00485AA9">
      <w:pPr>
        <w:tabs>
          <w:tab w:val="left" w:pos="1706"/>
        </w:tabs>
        <w:spacing w:line="360" w:lineRule="auto"/>
        <w:ind w:firstLine="708"/>
        <w:jc w:val="both"/>
        <w:rPr>
          <w:b/>
          <w:sz w:val="24"/>
          <w:szCs w:val="24"/>
        </w:rPr>
      </w:pPr>
    </w:p>
    <w:p w14:paraId="3D563EDC" w14:textId="77777777" w:rsidR="00485AA9" w:rsidRDefault="00485AA9" w:rsidP="009A43D9">
      <w:pPr>
        <w:jc w:val="both"/>
        <w:rPr>
          <w:sz w:val="24"/>
          <w:szCs w:val="24"/>
        </w:rPr>
      </w:pPr>
      <w:r>
        <w:rPr>
          <w:rFonts w:ascii="Times New Roman" w:hAnsi="Times New Roman" w:cs="Times New Roman"/>
          <w:b/>
          <w:noProof/>
          <w:sz w:val="24"/>
          <w:szCs w:val="24"/>
        </w:rPr>
        <w:lastRenderedPageBreak/>
        <w:drawing>
          <wp:inline distT="0" distB="0" distL="0" distR="0" wp14:anchorId="6CA50872" wp14:editId="1241FA19">
            <wp:extent cx="1143000" cy="1643798"/>
            <wp:effectExtent l="0" t="0" r="0" b="7620"/>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724209.jpg"/>
                    <pic:cNvPicPr/>
                  </pic:nvPicPr>
                  <pic:blipFill>
                    <a:blip r:embed="rId56">
                      <a:extLst>
                        <a:ext uri="{28A0092B-C50C-407E-A947-70E740481C1C}">
                          <a14:useLocalDpi xmlns:a14="http://schemas.microsoft.com/office/drawing/2010/main" val="0"/>
                        </a:ext>
                      </a:extLst>
                    </a:blip>
                    <a:stretch>
                      <a:fillRect/>
                    </a:stretch>
                  </pic:blipFill>
                  <pic:spPr>
                    <a:xfrm>
                      <a:off x="0" y="0"/>
                      <a:ext cx="1143310" cy="1644244"/>
                    </a:xfrm>
                    <a:prstGeom prst="rect">
                      <a:avLst/>
                    </a:prstGeom>
                  </pic:spPr>
                </pic:pic>
              </a:graphicData>
            </a:graphic>
          </wp:inline>
        </w:drawing>
      </w:r>
      <w:r>
        <w:rPr>
          <w:rFonts w:ascii="Times New Roman" w:hAnsi="Times New Roman" w:cs="Times New Roman"/>
          <w:b/>
          <w:noProof/>
          <w:sz w:val="24"/>
          <w:szCs w:val="24"/>
        </w:rPr>
        <w:drawing>
          <wp:inline distT="0" distB="0" distL="0" distR="0" wp14:anchorId="08244E27" wp14:editId="73D6E311">
            <wp:extent cx="2175300" cy="1645613"/>
            <wp:effectExtent l="0" t="0" r="9525" b="5715"/>
            <wp:docPr id="5121" name="Picture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203-Sobota-Ivo-01.jpg"/>
                    <pic:cNvPicPr/>
                  </pic:nvPicPr>
                  <pic:blipFill>
                    <a:blip r:embed="rId66">
                      <a:extLst>
                        <a:ext uri="{28A0092B-C50C-407E-A947-70E740481C1C}">
                          <a14:useLocalDpi xmlns:a14="http://schemas.microsoft.com/office/drawing/2010/main" val="0"/>
                        </a:ext>
                      </a:extLst>
                    </a:blip>
                    <a:stretch>
                      <a:fillRect/>
                    </a:stretch>
                  </pic:blipFill>
                  <pic:spPr>
                    <a:xfrm>
                      <a:off x="0" y="0"/>
                      <a:ext cx="2176214" cy="1646305"/>
                    </a:xfrm>
                    <a:prstGeom prst="rect">
                      <a:avLst/>
                    </a:prstGeom>
                  </pic:spPr>
                </pic:pic>
              </a:graphicData>
            </a:graphic>
          </wp:inline>
        </w:drawing>
      </w:r>
      <w:r>
        <w:rPr>
          <w:rFonts w:ascii="Times New Roman" w:hAnsi="Times New Roman" w:cs="Times New Roman"/>
          <w:b/>
          <w:noProof/>
          <w:sz w:val="24"/>
          <w:szCs w:val="24"/>
        </w:rPr>
        <w:drawing>
          <wp:inline distT="0" distB="0" distL="0" distR="0" wp14:anchorId="15D1E629" wp14:editId="3077646C">
            <wp:extent cx="2210533" cy="1644609"/>
            <wp:effectExtent l="0" t="0" r="0" b="6985"/>
            <wp:docPr id="5125" name="Picture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203-Sobota-Ivo-02.jpg"/>
                    <pic:cNvPicPr/>
                  </pic:nvPicPr>
                  <pic:blipFill>
                    <a:blip r:embed="rId67">
                      <a:extLst>
                        <a:ext uri="{28A0092B-C50C-407E-A947-70E740481C1C}">
                          <a14:useLocalDpi xmlns:a14="http://schemas.microsoft.com/office/drawing/2010/main" val="0"/>
                        </a:ext>
                      </a:extLst>
                    </a:blip>
                    <a:stretch>
                      <a:fillRect/>
                    </a:stretch>
                  </pic:blipFill>
                  <pic:spPr>
                    <a:xfrm>
                      <a:off x="0" y="0"/>
                      <a:ext cx="2212305" cy="1645928"/>
                    </a:xfrm>
                    <a:prstGeom prst="rect">
                      <a:avLst/>
                    </a:prstGeom>
                  </pic:spPr>
                </pic:pic>
              </a:graphicData>
            </a:graphic>
          </wp:inline>
        </w:drawing>
      </w:r>
    </w:p>
    <w:p w14:paraId="30B6493A" w14:textId="40C3F1BE" w:rsidR="003B3CDC" w:rsidRPr="00134CFA" w:rsidRDefault="00FD0F05" w:rsidP="009A43D9">
      <w:pPr>
        <w:jc w:val="both"/>
        <w:rPr>
          <w:rFonts w:ascii="Times New Roman" w:hAnsi="Times New Roman" w:cs="Times New Roman"/>
          <w:i/>
          <w:sz w:val="24"/>
          <w:szCs w:val="24"/>
        </w:rPr>
      </w:pPr>
      <w:r>
        <w:rPr>
          <w:rFonts w:ascii="Times New Roman" w:hAnsi="Times New Roman" w:cs="Times New Roman"/>
          <w:b/>
          <w:bCs/>
          <w:i/>
          <w:sz w:val="24"/>
          <w:szCs w:val="24"/>
        </w:rPr>
        <w:t>Obr. 23</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F3780B">
        <w:rPr>
          <w:rFonts w:ascii="Times New Roman" w:hAnsi="Times New Roman" w:cs="Times New Roman"/>
          <w:bCs/>
          <w:i/>
          <w:sz w:val="24"/>
          <w:szCs w:val="24"/>
        </w:rPr>
        <w:t>Sé</w:t>
      </w:r>
      <w:r w:rsidR="00134CFA">
        <w:rPr>
          <w:rFonts w:ascii="Times New Roman" w:hAnsi="Times New Roman" w:cs="Times New Roman"/>
          <w:bCs/>
          <w:i/>
          <w:sz w:val="24"/>
          <w:szCs w:val="24"/>
        </w:rPr>
        <w:t>rie obrázků jednoho ramene</w:t>
      </w:r>
      <w:r w:rsidR="00134CFA" w:rsidRPr="00134CFA">
        <w:rPr>
          <w:rFonts w:ascii="Times New Roman" w:hAnsi="Times New Roman" w:cs="Times New Roman"/>
          <w:bCs/>
          <w:i/>
          <w:sz w:val="24"/>
          <w:szCs w:val="24"/>
        </w:rPr>
        <w:t xml:space="preserve">: </w:t>
      </w:r>
      <w:r w:rsidR="00134CFA">
        <w:rPr>
          <w:rFonts w:ascii="Times New Roman" w:hAnsi="Times New Roman" w:cs="Times New Roman"/>
          <w:bCs/>
          <w:i/>
          <w:sz w:val="24"/>
          <w:szCs w:val="24"/>
        </w:rPr>
        <w:t xml:space="preserve">vlevo - </w:t>
      </w:r>
      <w:r w:rsidR="00F6187C" w:rsidRPr="00134CFA">
        <w:rPr>
          <w:rFonts w:ascii="Times New Roman" w:hAnsi="Times New Roman" w:cs="Times New Roman"/>
          <w:i/>
          <w:sz w:val="24"/>
          <w:szCs w:val="24"/>
        </w:rPr>
        <w:t xml:space="preserve">3D CT non-engaging Hill-Sachs léze. </w:t>
      </w:r>
      <w:r w:rsidR="00134CFA">
        <w:rPr>
          <w:rFonts w:ascii="Times New Roman" w:hAnsi="Times New Roman" w:cs="Times New Roman"/>
          <w:i/>
          <w:sz w:val="24"/>
          <w:szCs w:val="24"/>
        </w:rPr>
        <w:t xml:space="preserve">Střed - </w:t>
      </w:r>
      <w:r w:rsidR="00F6187C" w:rsidRPr="00134CFA">
        <w:rPr>
          <w:rFonts w:ascii="Times New Roman" w:hAnsi="Times New Roman" w:cs="Times New Roman"/>
          <w:i/>
          <w:sz w:val="24"/>
          <w:szCs w:val="24"/>
        </w:rPr>
        <w:t xml:space="preserve">ASK obraz </w:t>
      </w:r>
      <w:r w:rsidR="00435570" w:rsidRPr="00134CFA">
        <w:rPr>
          <w:rFonts w:ascii="Times New Roman" w:hAnsi="Times New Roman" w:cs="Times New Roman"/>
          <w:i/>
          <w:sz w:val="24"/>
          <w:szCs w:val="24"/>
        </w:rPr>
        <w:t xml:space="preserve">téže </w:t>
      </w:r>
      <w:r w:rsidR="00A77904">
        <w:rPr>
          <w:rFonts w:ascii="Times New Roman" w:hAnsi="Times New Roman" w:cs="Times New Roman"/>
          <w:i/>
          <w:sz w:val="24"/>
          <w:szCs w:val="24"/>
        </w:rPr>
        <w:t>Hill-sachsovi lé</w:t>
      </w:r>
      <w:r w:rsidR="00F6187C" w:rsidRPr="00134CFA">
        <w:rPr>
          <w:rFonts w:ascii="Times New Roman" w:hAnsi="Times New Roman" w:cs="Times New Roman"/>
          <w:i/>
          <w:sz w:val="24"/>
          <w:szCs w:val="24"/>
        </w:rPr>
        <w:t xml:space="preserve">ze. </w:t>
      </w:r>
      <w:r w:rsidR="00134CFA">
        <w:rPr>
          <w:rFonts w:ascii="Times New Roman" w:hAnsi="Times New Roman" w:cs="Times New Roman"/>
          <w:i/>
          <w:sz w:val="24"/>
          <w:szCs w:val="24"/>
        </w:rPr>
        <w:t xml:space="preserve">Vpravo - </w:t>
      </w:r>
      <w:r w:rsidR="00F6187C" w:rsidRPr="00134CFA">
        <w:rPr>
          <w:rFonts w:ascii="Times New Roman" w:hAnsi="Times New Roman" w:cs="Times New Roman"/>
          <w:i/>
          <w:sz w:val="24"/>
          <w:szCs w:val="24"/>
        </w:rPr>
        <w:t xml:space="preserve">Obraz subluxované hlavice při </w:t>
      </w:r>
      <w:r w:rsidR="00134CFA">
        <w:rPr>
          <w:rFonts w:ascii="Times New Roman" w:hAnsi="Times New Roman" w:cs="Times New Roman"/>
          <w:i/>
          <w:sz w:val="24"/>
          <w:szCs w:val="24"/>
        </w:rPr>
        <w:t>zado-předním</w:t>
      </w:r>
      <w:r w:rsidR="00134CFA" w:rsidRPr="00134CFA">
        <w:rPr>
          <w:rFonts w:ascii="Times New Roman" w:hAnsi="Times New Roman" w:cs="Times New Roman"/>
          <w:i/>
          <w:sz w:val="24"/>
          <w:szCs w:val="24"/>
        </w:rPr>
        <w:t xml:space="preserve"> </w:t>
      </w:r>
      <w:r w:rsidR="00134CFA">
        <w:rPr>
          <w:rFonts w:ascii="Times New Roman" w:hAnsi="Times New Roman" w:cs="Times New Roman"/>
          <w:i/>
          <w:sz w:val="24"/>
          <w:szCs w:val="24"/>
        </w:rPr>
        <w:t>tlaku na paži při pozici</w:t>
      </w:r>
      <w:r w:rsidR="00F6187C" w:rsidRPr="00134CFA">
        <w:rPr>
          <w:rFonts w:ascii="Times New Roman" w:hAnsi="Times New Roman" w:cs="Times New Roman"/>
          <w:i/>
          <w:sz w:val="24"/>
          <w:szCs w:val="24"/>
        </w:rPr>
        <w:t xml:space="preserve"> paže v 10°</w:t>
      </w:r>
      <w:r w:rsidR="00435570" w:rsidRPr="00134CFA">
        <w:rPr>
          <w:rFonts w:ascii="Times New Roman" w:hAnsi="Times New Roman" w:cs="Times New Roman"/>
          <w:i/>
          <w:sz w:val="24"/>
          <w:szCs w:val="24"/>
        </w:rPr>
        <w:t xml:space="preserve"> </w:t>
      </w:r>
      <w:r w:rsidR="00134CFA">
        <w:rPr>
          <w:rFonts w:ascii="Times New Roman" w:hAnsi="Times New Roman" w:cs="Times New Roman"/>
          <w:i/>
          <w:sz w:val="24"/>
          <w:szCs w:val="24"/>
        </w:rPr>
        <w:t>abdukci a 90° zevní rotaci</w:t>
      </w:r>
      <w:r w:rsidR="00F6187C" w:rsidRPr="00134CFA">
        <w:rPr>
          <w:rFonts w:ascii="Times New Roman" w:hAnsi="Times New Roman" w:cs="Times New Roman"/>
          <w:i/>
          <w:sz w:val="24"/>
          <w:szCs w:val="24"/>
        </w:rPr>
        <w:t>.</w:t>
      </w:r>
      <w:r w:rsidR="00435570" w:rsidRPr="00134CFA">
        <w:rPr>
          <w:rFonts w:ascii="Times New Roman" w:hAnsi="Times New Roman" w:cs="Times New Roman"/>
          <w:i/>
          <w:sz w:val="24"/>
          <w:szCs w:val="24"/>
        </w:rPr>
        <w:t xml:space="preserve"> Na příkladu lze demonstrovat </w:t>
      </w:r>
      <w:r w:rsidR="00134CFA">
        <w:rPr>
          <w:rFonts w:ascii="Times New Roman" w:hAnsi="Times New Roman" w:cs="Times New Roman"/>
          <w:i/>
          <w:sz w:val="24"/>
          <w:szCs w:val="24"/>
        </w:rPr>
        <w:t xml:space="preserve">fakt, </w:t>
      </w:r>
      <w:r w:rsidR="00435570" w:rsidRPr="00134CFA">
        <w:rPr>
          <w:rFonts w:ascii="Times New Roman" w:hAnsi="Times New Roman" w:cs="Times New Roman"/>
          <w:i/>
          <w:sz w:val="24"/>
          <w:szCs w:val="24"/>
        </w:rPr>
        <w:t xml:space="preserve">že </w:t>
      </w:r>
      <w:r w:rsidR="00134CFA">
        <w:rPr>
          <w:rFonts w:ascii="Times New Roman" w:hAnsi="Times New Roman" w:cs="Times New Roman"/>
          <w:i/>
          <w:sz w:val="24"/>
          <w:szCs w:val="24"/>
        </w:rPr>
        <w:t>i přes</w:t>
      </w:r>
      <w:r w:rsidR="001E1A5F">
        <w:rPr>
          <w:rFonts w:ascii="Times New Roman" w:hAnsi="Times New Roman" w:cs="Times New Roman"/>
          <w:i/>
          <w:sz w:val="24"/>
          <w:szCs w:val="24"/>
        </w:rPr>
        <w:t xml:space="preserve"> </w:t>
      </w:r>
      <w:r w:rsidR="00134CFA">
        <w:rPr>
          <w:rFonts w:ascii="Times New Roman" w:hAnsi="Times New Roman" w:cs="Times New Roman"/>
          <w:i/>
          <w:sz w:val="24"/>
          <w:szCs w:val="24"/>
        </w:rPr>
        <w:t>to, že se jedná o  non-engaging lézi dostává se v určité pozici defekt do p</w:t>
      </w:r>
      <w:r w:rsidR="00A77904">
        <w:rPr>
          <w:rFonts w:ascii="Times New Roman" w:hAnsi="Times New Roman" w:cs="Times New Roman"/>
          <w:i/>
          <w:sz w:val="24"/>
          <w:szCs w:val="24"/>
        </w:rPr>
        <w:t xml:space="preserve">aralerního vztahu ke glenoidu. </w:t>
      </w:r>
      <w:r w:rsidR="00134CFA">
        <w:rPr>
          <w:rFonts w:ascii="Times New Roman" w:hAnsi="Times New Roman" w:cs="Times New Roman"/>
          <w:i/>
          <w:sz w:val="24"/>
          <w:szCs w:val="24"/>
        </w:rPr>
        <w:t xml:space="preserve"> </w:t>
      </w:r>
      <w:r w:rsidR="00A77904">
        <w:rPr>
          <w:rFonts w:ascii="Times New Roman" w:hAnsi="Times New Roman" w:cs="Times New Roman"/>
          <w:i/>
          <w:sz w:val="24"/>
          <w:szCs w:val="24"/>
        </w:rPr>
        <w:t>Proto dělení lézí</w:t>
      </w:r>
      <w:r w:rsidR="00134CFA">
        <w:rPr>
          <w:rFonts w:ascii="Times New Roman" w:hAnsi="Times New Roman" w:cs="Times New Roman"/>
          <w:i/>
          <w:sz w:val="24"/>
          <w:szCs w:val="24"/>
        </w:rPr>
        <w:t xml:space="preserve"> </w:t>
      </w:r>
      <w:r w:rsidR="00A77904">
        <w:rPr>
          <w:rFonts w:ascii="Times New Roman" w:hAnsi="Times New Roman" w:cs="Times New Roman"/>
          <w:i/>
          <w:sz w:val="24"/>
          <w:szCs w:val="24"/>
        </w:rPr>
        <w:t>engaging a non-engaging</w:t>
      </w:r>
      <w:r w:rsidR="00435570" w:rsidRPr="00134CFA">
        <w:rPr>
          <w:rFonts w:ascii="Times New Roman" w:hAnsi="Times New Roman" w:cs="Times New Roman"/>
          <w:i/>
          <w:sz w:val="24"/>
          <w:szCs w:val="24"/>
        </w:rPr>
        <w:t xml:space="preserve"> má vztah spíše k</w:t>
      </w:r>
      <w:r w:rsidR="00A77904">
        <w:rPr>
          <w:rFonts w:ascii="Times New Roman" w:hAnsi="Times New Roman" w:cs="Times New Roman"/>
          <w:i/>
          <w:sz w:val="24"/>
          <w:szCs w:val="24"/>
        </w:rPr>
        <w:t> </w:t>
      </w:r>
      <w:r w:rsidR="00435570" w:rsidRPr="00134CFA">
        <w:rPr>
          <w:rFonts w:ascii="Times New Roman" w:hAnsi="Times New Roman" w:cs="Times New Roman"/>
          <w:i/>
          <w:sz w:val="24"/>
          <w:szCs w:val="24"/>
        </w:rPr>
        <w:t>funkční</w:t>
      </w:r>
      <w:r w:rsidR="00A77904">
        <w:rPr>
          <w:rFonts w:ascii="Times New Roman" w:hAnsi="Times New Roman" w:cs="Times New Roman"/>
          <w:i/>
          <w:sz w:val="24"/>
          <w:szCs w:val="24"/>
        </w:rPr>
        <w:t>mu postavení paže, jako</w:t>
      </w:r>
      <w:r w:rsidR="001E1A5F">
        <w:rPr>
          <w:rFonts w:ascii="Times New Roman" w:hAnsi="Times New Roman" w:cs="Times New Roman"/>
          <w:i/>
          <w:sz w:val="24"/>
          <w:szCs w:val="24"/>
        </w:rPr>
        <w:t>ž to</w:t>
      </w:r>
      <w:r w:rsidR="00A77904">
        <w:rPr>
          <w:rFonts w:ascii="Times New Roman" w:hAnsi="Times New Roman" w:cs="Times New Roman"/>
          <w:i/>
          <w:sz w:val="24"/>
          <w:szCs w:val="24"/>
        </w:rPr>
        <w:t xml:space="preserve"> nejrizikovější pozici paže k luxaci. </w:t>
      </w:r>
    </w:p>
    <w:p w14:paraId="5C23FE99" w14:textId="77777777" w:rsidR="00435570" w:rsidRDefault="00435570" w:rsidP="00435570">
      <w:pPr>
        <w:spacing w:line="360" w:lineRule="auto"/>
        <w:jc w:val="both"/>
        <w:outlineLvl w:val="0"/>
        <w:rPr>
          <w:rFonts w:ascii="Times New Roman" w:hAnsi="Times New Roman" w:cs="Times New Roman"/>
          <w:b/>
          <w:sz w:val="28"/>
          <w:szCs w:val="28"/>
        </w:rPr>
      </w:pPr>
    </w:p>
    <w:p w14:paraId="6BEB2D30" w14:textId="77777777" w:rsidR="00435570" w:rsidRDefault="00435570" w:rsidP="00435570">
      <w:pPr>
        <w:spacing w:line="360" w:lineRule="auto"/>
        <w:jc w:val="both"/>
        <w:outlineLvl w:val="0"/>
        <w:rPr>
          <w:rFonts w:ascii="Times New Roman" w:hAnsi="Times New Roman" w:cs="Times New Roman"/>
          <w:b/>
          <w:sz w:val="28"/>
          <w:szCs w:val="28"/>
        </w:rPr>
      </w:pPr>
      <w:r>
        <w:rPr>
          <w:rFonts w:ascii="Times New Roman" w:hAnsi="Times New Roman" w:cs="Times New Roman"/>
          <w:b/>
          <w:sz w:val="28"/>
          <w:szCs w:val="28"/>
        </w:rPr>
        <w:t xml:space="preserve">Bipolární léze </w:t>
      </w:r>
    </w:p>
    <w:p w14:paraId="38318313" w14:textId="6B2631FF" w:rsidR="00E237DB" w:rsidRPr="00B371A3" w:rsidRDefault="00F3780B" w:rsidP="00B371A3">
      <w:pPr>
        <w:spacing w:line="360" w:lineRule="auto"/>
        <w:ind w:firstLine="708"/>
        <w:jc w:val="both"/>
        <w:outlineLvl w:val="0"/>
        <w:rPr>
          <w:rFonts w:ascii="Times New Roman" w:hAnsi="Times New Roman" w:cs="Times New Roman"/>
          <w:sz w:val="24"/>
          <w:szCs w:val="24"/>
        </w:rPr>
      </w:pPr>
      <w:r>
        <w:rPr>
          <w:rFonts w:ascii="Times New Roman" w:hAnsi="Times New Roman" w:cs="Times New Roman"/>
          <w:sz w:val="24"/>
          <w:szCs w:val="24"/>
        </w:rPr>
        <w:t>Jedná se o koincidenci obou lézí</w:t>
      </w:r>
      <w:r w:rsidR="00B371A3" w:rsidRPr="00B371A3">
        <w:rPr>
          <w:rFonts w:ascii="Times New Roman" w:hAnsi="Times New Roman" w:cs="Times New Roman"/>
          <w:sz w:val="24"/>
          <w:szCs w:val="24"/>
        </w:rPr>
        <w:t xml:space="preserve"> (kostní</w:t>
      </w:r>
      <w:r w:rsidR="00B371A3">
        <w:rPr>
          <w:rFonts w:ascii="Times New Roman" w:hAnsi="Times New Roman" w:cs="Times New Roman"/>
          <w:sz w:val="24"/>
          <w:szCs w:val="24"/>
        </w:rPr>
        <w:t xml:space="preserve"> Bankartovi léze a Hill-Sach léze). Opět je pro diagnostiku a plánování výkonu</w:t>
      </w:r>
      <w:r>
        <w:rPr>
          <w:rFonts w:ascii="Times New Roman" w:hAnsi="Times New Roman" w:cs="Times New Roman"/>
          <w:sz w:val="24"/>
          <w:szCs w:val="24"/>
        </w:rPr>
        <w:t xml:space="preserve"> zásadní 3D CT rekonstrukce</w:t>
      </w:r>
      <w:r w:rsidR="00132922">
        <w:rPr>
          <w:rFonts w:ascii="Times New Roman" w:hAnsi="Times New Roman" w:cs="Times New Roman"/>
          <w:sz w:val="24"/>
          <w:szCs w:val="24"/>
        </w:rPr>
        <w:t xml:space="preserve"> (obr</w:t>
      </w:r>
      <w:r w:rsidR="001E1A5F">
        <w:rPr>
          <w:rFonts w:ascii="Times New Roman" w:hAnsi="Times New Roman" w:cs="Times New Roman"/>
          <w:sz w:val="24"/>
          <w:szCs w:val="24"/>
        </w:rPr>
        <w:t>. 24</w:t>
      </w:r>
      <w:r w:rsidR="00132922">
        <w:rPr>
          <w:rFonts w:ascii="Times New Roman" w:hAnsi="Times New Roman" w:cs="Times New Roman"/>
          <w:sz w:val="24"/>
          <w:szCs w:val="24"/>
        </w:rPr>
        <w:t>)</w:t>
      </w:r>
      <w:r>
        <w:rPr>
          <w:rFonts w:ascii="Times New Roman" w:hAnsi="Times New Roman" w:cs="Times New Roman"/>
          <w:sz w:val="24"/>
          <w:szCs w:val="24"/>
        </w:rPr>
        <w:t>.</w:t>
      </w:r>
      <w:r w:rsidR="00132922">
        <w:rPr>
          <w:rFonts w:ascii="Times New Roman" w:hAnsi="Times New Roman" w:cs="Times New Roman"/>
          <w:sz w:val="24"/>
          <w:szCs w:val="24"/>
        </w:rPr>
        <w:t xml:space="preserve"> </w:t>
      </w:r>
      <w:r w:rsidR="00B371A3">
        <w:rPr>
          <w:rFonts w:ascii="Times New Roman" w:hAnsi="Times New Roman" w:cs="Times New Roman"/>
          <w:sz w:val="24"/>
          <w:szCs w:val="24"/>
        </w:rPr>
        <w:t xml:space="preserve"> Mění se zde bezpečná dráha glenoidu. Tu vypočítám</w:t>
      </w:r>
      <w:r w:rsidR="00297063">
        <w:rPr>
          <w:rFonts w:ascii="Times New Roman" w:hAnsi="Times New Roman" w:cs="Times New Roman"/>
          <w:sz w:val="24"/>
          <w:szCs w:val="24"/>
        </w:rPr>
        <w:t xml:space="preserve">e, odečteme-li od 85% původní velikosti </w:t>
      </w:r>
      <w:r w:rsidR="00B371A3">
        <w:rPr>
          <w:rFonts w:ascii="Times New Roman" w:hAnsi="Times New Roman" w:cs="Times New Roman"/>
          <w:sz w:val="24"/>
          <w:szCs w:val="24"/>
        </w:rPr>
        <w:t>intaktního glenoidu velikos</w:t>
      </w:r>
      <w:r w:rsidR="005151B2">
        <w:rPr>
          <w:rFonts w:ascii="Times New Roman" w:hAnsi="Times New Roman" w:cs="Times New Roman"/>
          <w:sz w:val="24"/>
          <w:szCs w:val="24"/>
        </w:rPr>
        <w:t>t defektu přední hrany glenoidu</w:t>
      </w:r>
      <w:r w:rsidR="00132922">
        <w:rPr>
          <w:rFonts w:ascii="Times New Roman" w:hAnsi="Times New Roman" w:cs="Times New Roman"/>
          <w:sz w:val="24"/>
          <w:szCs w:val="24"/>
        </w:rPr>
        <w:t xml:space="preserve"> (obr</w:t>
      </w:r>
      <w:r w:rsidR="001E1A5F">
        <w:rPr>
          <w:rFonts w:ascii="Times New Roman" w:hAnsi="Times New Roman" w:cs="Times New Roman"/>
          <w:sz w:val="24"/>
          <w:szCs w:val="24"/>
        </w:rPr>
        <w:t>. 25)</w:t>
      </w:r>
      <w:r w:rsidR="005151B2">
        <w:rPr>
          <w:rFonts w:ascii="Times New Roman" w:hAnsi="Times New Roman" w:cs="Times New Roman"/>
          <w:sz w:val="24"/>
          <w:szCs w:val="24"/>
        </w:rPr>
        <w:t>, (31, 98)</w:t>
      </w:r>
      <w:r w:rsidR="00297063">
        <w:rPr>
          <w:rFonts w:ascii="Times New Roman" w:hAnsi="Times New Roman" w:cs="Times New Roman"/>
          <w:sz w:val="24"/>
          <w:szCs w:val="24"/>
        </w:rPr>
        <w:t xml:space="preserve">. </w:t>
      </w:r>
    </w:p>
    <w:p w14:paraId="5E7E3476" w14:textId="77777777" w:rsidR="00E237DB" w:rsidRDefault="00E237DB" w:rsidP="00435570">
      <w:pPr>
        <w:spacing w:line="360" w:lineRule="auto"/>
        <w:jc w:val="both"/>
        <w:outlineLvl w:val="0"/>
        <w:rPr>
          <w:rFonts w:ascii="Times New Roman" w:hAnsi="Times New Roman" w:cs="Times New Roman"/>
          <w:b/>
          <w:sz w:val="28"/>
          <w:szCs w:val="28"/>
        </w:rPr>
      </w:pPr>
      <w:r w:rsidRPr="00E237DB">
        <w:rPr>
          <w:rFonts w:ascii="Times New Roman" w:hAnsi="Times New Roman" w:cs="Times New Roman"/>
          <w:b/>
          <w:noProof/>
          <w:sz w:val="28"/>
          <w:szCs w:val="28"/>
        </w:rPr>
        <w:drawing>
          <wp:inline distT="0" distB="0" distL="0" distR="0" wp14:anchorId="6F545F8B" wp14:editId="12E24F4F">
            <wp:extent cx="2251332" cy="2160000"/>
            <wp:effectExtent l="0" t="0" r="9525" b="0"/>
            <wp:docPr id="5150" name="Picture 3" descr="104706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104706108.jpg"/>
                    <pic:cNvPicPr>
                      <a:picLocks noChangeAspect="1"/>
                    </pic:cNvPicPr>
                  </pic:nvPicPr>
                  <pic:blipFill rotWithShape="1">
                    <a:blip r:embed="rId68">
                      <a:extLst>
                        <a:ext uri="{28A0092B-C50C-407E-A947-70E740481C1C}">
                          <a14:useLocalDpi xmlns:a14="http://schemas.microsoft.com/office/drawing/2010/main" val="0"/>
                        </a:ext>
                      </a:extLst>
                    </a:blip>
                    <a:srcRect l="4" t="11329" r="13202" b="17356"/>
                    <a:stretch/>
                  </pic:blipFill>
                  <pic:spPr>
                    <a:xfrm>
                      <a:off x="0" y="0"/>
                      <a:ext cx="2251332" cy="2160000"/>
                    </a:xfrm>
                    <a:prstGeom prst="rect">
                      <a:avLst/>
                    </a:prstGeom>
                    <a:effectLst/>
                  </pic:spPr>
                </pic:pic>
              </a:graphicData>
            </a:graphic>
          </wp:inline>
        </w:drawing>
      </w:r>
      <w:r>
        <w:rPr>
          <w:rFonts w:ascii="Times New Roman" w:hAnsi="Times New Roman" w:cs="Times New Roman"/>
          <w:b/>
          <w:sz w:val="28"/>
          <w:szCs w:val="28"/>
        </w:rPr>
        <w:t xml:space="preserve">        </w:t>
      </w:r>
      <w:r w:rsidRPr="00E237DB">
        <w:rPr>
          <w:rFonts w:ascii="Times New Roman" w:hAnsi="Times New Roman" w:cs="Times New Roman"/>
          <w:b/>
          <w:noProof/>
          <w:sz w:val="28"/>
          <w:szCs w:val="28"/>
        </w:rPr>
        <w:drawing>
          <wp:inline distT="0" distB="0" distL="0" distR="0" wp14:anchorId="0F094E43" wp14:editId="730C1B88">
            <wp:extent cx="2132168" cy="2214000"/>
            <wp:effectExtent l="0" t="0" r="1905" b="0"/>
            <wp:docPr id="5151" name="Picture 4" descr="11228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112283630.jpg"/>
                    <pic:cNvPicPr>
                      <a:picLocks noChangeAspect="1"/>
                    </pic:cNvPicPr>
                  </pic:nvPicPr>
                  <pic:blipFill rotWithShape="1">
                    <a:blip r:embed="rId69">
                      <a:extLst>
                        <a:ext uri="{28A0092B-C50C-407E-A947-70E740481C1C}">
                          <a14:useLocalDpi xmlns:a14="http://schemas.microsoft.com/office/drawing/2010/main" val="0"/>
                        </a:ext>
                      </a:extLst>
                    </a:blip>
                    <a:srcRect l="9700" t="-1592" r="-972" b="25137"/>
                    <a:stretch/>
                  </pic:blipFill>
                  <pic:spPr>
                    <a:xfrm>
                      <a:off x="0" y="0"/>
                      <a:ext cx="2132168" cy="2214000"/>
                    </a:xfrm>
                    <a:prstGeom prst="rect">
                      <a:avLst/>
                    </a:prstGeom>
                    <a:effectLst/>
                  </pic:spPr>
                </pic:pic>
              </a:graphicData>
            </a:graphic>
          </wp:inline>
        </w:drawing>
      </w:r>
    </w:p>
    <w:p w14:paraId="2AAF746D" w14:textId="77777777" w:rsidR="00297063" w:rsidRPr="009A43D9" w:rsidRDefault="00FD0F05" w:rsidP="00435570">
      <w:pPr>
        <w:spacing w:line="360" w:lineRule="auto"/>
        <w:jc w:val="both"/>
        <w:outlineLvl w:val="0"/>
        <w:rPr>
          <w:rFonts w:ascii="Times New Roman" w:hAnsi="Times New Roman" w:cs="Times New Roman"/>
          <w:i/>
          <w:sz w:val="24"/>
          <w:szCs w:val="24"/>
        </w:rPr>
      </w:pPr>
      <w:r w:rsidRPr="009A43D9">
        <w:rPr>
          <w:rFonts w:ascii="Times New Roman" w:hAnsi="Times New Roman" w:cs="Times New Roman"/>
          <w:b/>
          <w:bCs/>
          <w:i/>
          <w:sz w:val="24"/>
          <w:szCs w:val="24"/>
        </w:rPr>
        <w:t>Obr. 24)</w:t>
      </w:r>
      <w:r w:rsidRPr="009A43D9">
        <w:rPr>
          <w:rFonts w:ascii="Times New Roman" w:hAnsi="Times New Roman" w:cs="Times New Roman"/>
          <w:bCs/>
          <w:i/>
          <w:sz w:val="24"/>
          <w:szCs w:val="24"/>
        </w:rPr>
        <w:t xml:space="preserve"> </w:t>
      </w:r>
      <w:r w:rsidR="00297063" w:rsidRPr="009A43D9">
        <w:rPr>
          <w:rFonts w:ascii="Times New Roman" w:hAnsi="Times New Roman" w:cs="Times New Roman"/>
          <w:i/>
          <w:sz w:val="24"/>
          <w:szCs w:val="24"/>
        </w:rPr>
        <w:t xml:space="preserve">3D CT bipolárních lézí </w:t>
      </w:r>
    </w:p>
    <w:p w14:paraId="2812401B" w14:textId="77777777" w:rsidR="003B3CDC" w:rsidRDefault="00F4384D" w:rsidP="009A43D9">
      <w:pPr>
        <w:jc w:val="both"/>
        <w:rPr>
          <w:sz w:val="24"/>
          <w:szCs w:val="24"/>
        </w:rPr>
      </w:pPr>
      <w:r>
        <w:rPr>
          <w:sz w:val="24"/>
          <w:szCs w:val="24"/>
        </w:rPr>
        <w:lastRenderedPageBreak/>
        <w:t xml:space="preserve"> </w:t>
      </w:r>
      <w:r w:rsidR="00E237DB">
        <w:rPr>
          <w:noProof/>
          <w:sz w:val="24"/>
          <w:szCs w:val="24"/>
        </w:rPr>
        <w:drawing>
          <wp:inline distT="0" distB="0" distL="0" distR="0" wp14:anchorId="32891D47" wp14:editId="513503C9">
            <wp:extent cx="1235182" cy="1800000"/>
            <wp:effectExtent l="0" t="0" r="9525" b="3810"/>
            <wp:docPr id="5146" name="Picture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19.46.png"/>
                    <pic:cNvPicPr/>
                  </pic:nvPicPr>
                  <pic:blipFill>
                    <a:blip r:embed="rId64">
                      <a:extLst>
                        <a:ext uri="{28A0092B-C50C-407E-A947-70E740481C1C}">
                          <a14:useLocalDpi xmlns:a14="http://schemas.microsoft.com/office/drawing/2010/main" val="0"/>
                        </a:ext>
                      </a:extLst>
                    </a:blip>
                    <a:stretch>
                      <a:fillRect/>
                    </a:stretch>
                  </pic:blipFill>
                  <pic:spPr>
                    <a:xfrm>
                      <a:off x="0" y="0"/>
                      <a:ext cx="1235182" cy="1800000"/>
                    </a:xfrm>
                    <a:prstGeom prst="rect">
                      <a:avLst/>
                    </a:prstGeom>
                  </pic:spPr>
                </pic:pic>
              </a:graphicData>
            </a:graphic>
          </wp:inline>
        </w:drawing>
      </w:r>
      <w:r w:rsidR="00E237DB">
        <w:rPr>
          <w:noProof/>
          <w:sz w:val="24"/>
          <w:szCs w:val="24"/>
        </w:rPr>
        <w:drawing>
          <wp:inline distT="0" distB="0" distL="0" distR="0" wp14:anchorId="79DF0B6F" wp14:editId="7CC6A438">
            <wp:extent cx="1162500" cy="1800000"/>
            <wp:effectExtent l="0" t="0" r="6350" b="3810"/>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1.12.png"/>
                    <pic:cNvPicPr/>
                  </pic:nvPicPr>
                  <pic:blipFill>
                    <a:blip r:embed="rId70">
                      <a:extLst>
                        <a:ext uri="{28A0092B-C50C-407E-A947-70E740481C1C}">
                          <a14:useLocalDpi xmlns:a14="http://schemas.microsoft.com/office/drawing/2010/main" val="0"/>
                        </a:ext>
                      </a:extLst>
                    </a:blip>
                    <a:stretch>
                      <a:fillRect/>
                    </a:stretch>
                  </pic:blipFill>
                  <pic:spPr>
                    <a:xfrm>
                      <a:off x="0" y="0"/>
                      <a:ext cx="1162500" cy="1800000"/>
                    </a:xfrm>
                    <a:prstGeom prst="rect">
                      <a:avLst/>
                    </a:prstGeom>
                  </pic:spPr>
                </pic:pic>
              </a:graphicData>
            </a:graphic>
          </wp:inline>
        </w:drawing>
      </w:r>
      <w:r w:rsidR="00E237DB">
        <w:rPr>
          <w:noProof/>
          <w:sz w:val="24"/>
          <w:szCs w:val="24"/>
        </w:rPr>
        <w:drawing>
          <wp:inline distT="0" distB="0" distL="0" distR="0" wp14:anchorId="6B970522" wp14:editId="1BACCEE2">
            <wp:extent cx="1044118" cy="1800000"/>
            <wp:effectExtent l="0" t="0" r="0" b="3810"/>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1.21.png"/>
                    <pic:cNvPicPr/>
                  </pic:nvPicPr>
                  <pic:blipFill>
                    <a:blip r:embed="rId71">
                      <a:extLst>
                        <a:ext uri="{28A0092B-C50C-407E-A947-70E740481C1C}">
                          <a14:useLocalDpi xmlns:a14="http://schemas.microsoft.com/office/drawing/2010/main" val="0"/>
                        </a:ext>
                      </a:extLst>
                    </a:blip>
                    <a:stretch>
                      <a:fillRect/>
                    </a:stretch>
                  </pic:blipFill>
                  <pic:spPr>
                    <a:xfrm>
                      <a:off x="0" y="0"/>
                      <a:ext cx="1044118" cy="1800000"/>
                    </a:xfrm>
                    <a:prstGeom prst="rect">
                      <a:avLst/>
                    </a:prstGeom>
                  </pic:spPr>
                </pic:pic>
              </a:graphicData>
            </a:graphic>
          </wp:inline>
        </w:drawing>
      </w:r>
      <w:r>
        <w:rPr>
          <w:sz w:val="24"/>
          <w:szCs w:val="24"/>
        </w:rPr>
        <w:t xml:space="preserve">  </w:t>
      </w:r>
      <w:r w:rsidR="00E237DB">
        <w:rPr>
          <w:noProof/>
          <w:sz w:val="24"/>
          <w:szCs w:val="24"/>
        </w:rPr>
        <w:drawing>
          <wp:inline distT="0" distB="0" distL="0" distR="0" wp14:anchorId="4F896C5F" wp14:editId="660F6229">
            <wp:extent cx="1395277" cy="1800000"/>
            <wp:effectExtent l="0" t="0" r="1905"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23.58.png"/>
                    <pic:cNvPicPr/>
                  </pic:nvPicPr>
                  <pic:blipFill rotWithShape="1">
                    <a:blip r:embed="rId72">
                      <a:extLst>
                        <a:ext uri="{28A0092B-C50C-407E-A947-70E740481C1C}">
                          <a14:useLocalDpi xmlns:a14="http://schemas.microsoft.com/office/drawing/2010/main" val="0"/>
                        </a:ext>
                      </a:extLst>
                    </a:blip>
                    <a:srcRect l="4478" t="1923" r="11230" b="5593"/>
                    <a:stretch/>
                  </pic:blipFill>
                  <pic:spPr bwMode="auto">
                    <a:xfrm>
                      <a:off x="0" y="0"/>
                      <a:ext cx="1395277" cy="1800000"/>
                    </a:xfrm>
                    <a:prstGeom prst="rect">
                      <a:avLst/>
                    </a:prstGeom>
                    <a:ln>
                      <a:noFill/>
                    </a:ln>
                    <a:extLst>
                      <a:ext uri="{53640926-AAD7-44D8-BBD7-CCE9431645EC}">
                        <a14:shadowObscured xmlns:a14="http://schemas.microsoft.com/office/drawing/2010/main"/>
                      </a:ext>
                    </a:extLst>
                  </pic:spPr>
                </pic:pic>
              </a:graphicData>
            </a:graphic>
          </wp:inline>
        </w:drawing>
      </w:r>
    </w:p>
    <w:p w14:paraId="5F3222B9" w14:textId="73FF0709" w:rsidR="003B3CDC" w:rsidRPr="00297063" w:rsidRDefault="001E1A5F" w:rsidP="009A43D9">
      <w:pPr>
        <w:jc w:val="both"/>
        <w:rPr>
          <w:i/>
          <w:sz w:val="24"/>
          <w:szCs w:val="24"/>
        </w:rPr>
      </w:pPr>
      <w:r>
        <w:rPr>
          <w:rFonts w:ascii="Times New Roman" w:hAnsi="Times New Roman" w:cs="Times New Roman"/>
          <w:b/>
          <w:bCs/>
          <w:i/>
          <w:sz w:val="24"/>
          <w:szCs w:val="24"/>
        </w:rPr>
        <w:t>Obr. 25</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132922" w:rsidRPr="00132922">
        <w:rPr>
          <w:i/>
          <w:sz w:val="24"/>
          <w:szCs w:val="24"/>
        </w:rPr>
        <w:t>stanovení klinické</w:t>
      </w:r>
      <w:r w:rsidR="00F3780B">
        <w:rPr>
          <w:i/>
          <w:sz w:val="24"/>
          <w:szCs w:val="24"/>
        </w:rPr>
        <w:t xml:space="preserve"> významnosti bipolární léze. Bez</w:t>
      </w:r>
      <w:r w:rsidR="00132922" w:rsidRPr="00132922">
        <w:rPr>
          <w:i/>
          <w:sz w:val="24"/>
          <w:szCs w:val="24"/>
        </w:rPr>
        <w:t>p</w:t>
      </w:r>
      <w:r w:rsidR="00F3780B">
        <w:rPr>
          <w:i/>
          <w:sz w:val="24"/>
          <w:szCs w:val="24"/>
        </w:rPr>
        <w:t>e</w:t>
      </w:r>
      <w:r w:rsidR="00132922" w:rsidRPr="00132922">
        <w:rPr>
          <w:i/>
          <w:sz w:val="24"/>
          <w:szCs w:val="24"/>
        </w:rPr>
        <w:t xml:space="preserve">čná zdráha = 85% glenoidu – kostní defekt glenoidu. </w:t>
      </w:r>
      <w:r w:rsidR="00297063">
        <w:rPr>
          <w:rFonts w:ascii="Times New Roman" w:hAnsi="Times New Roman"/>
          <w:i/>
          <w:sz w:val="24"/>
        </w:rPr>
        <w:t>(</w:t>
      </w:r>
      <w:r w:rsidR="00297063" w:rsidRPr="00F350AC">
        <w:rPr>
          <w:rFonts w:ascii="Times New Roman" w:hAnsi="Times New Roman"/>
          <w:i/>
          <w:sz w:val="24"/>
        </w:rPr>
        <w:t>Yamamoto N, 2007</w:t>
      </w:r>
      <w:r w:rsidR="005151B2">
        <w:rPr>
          <w:rFonts w:ascii="Times New Roman" w:hAnsi="Times New Roman"/>
          <w:i/>
          <w:sz w:val="24"/>
        </w:rPr>
        <w:t>). Vlevo - původně klinicky nevýznamná Hill-Sachs léze se po avluzi glenoidu (střed) dostává mimo „bezpečnou zónu“</w:t>
      </w:r>
      <w:r w:rsidR="00F3780B">
        <w:rPr>
          <w:rFonts w:ascii="Times New Roman" w:hAnsi="Times New Roman"/>
          <w:i/>
          <w:sz w:val="24"/>
        </w:rPr>
        <w:t>,</w:t>
      </w:r>
      <w:r w:rsidR="005151B2">
        <w:rPr>
          <w:rFonts w:ascii="Times New Roman" w:hAnsi="Times New Roman"/>
          <w:i/>
          <w:sz w:val="24"/>
        </w:rPr>
        <w:t xml:space="preserve"> tudíž se stává klinicky významnou (vpravo).  </w:t>
      </w:r>
      <w:r w:rsidR="003B3CDC">
        <w:rPr>
          <w:rFonts w:ascii="Times New Roman" w:hAnsi="Times New Roman" w:cs="Times New Roman"/>
          <w:sz w:val="24"/>
          <w:szCs w:val="24"/>
          <w:lang w:val="en-US"/>
        </w:rPr>
        <w:tab/>
      </w:r>
    </w:p>
    <w:p w14:paraId="216B0806" w14:textId="77777777" w:rsidR="00435570" w:rsidRDefault="00435570" w:rsidP="00AD7844">
      <w:pPr>
        <w:spacing w:line="360" w:lineRule="auto"/>
        <w:jc w:val="both"/>
        <w:outlineLvl w:val="0"/>
        <w:rPr>
          <w:rFonts w:ascii="Times New Roman" w:hAnsi="Times New Roman" w:cs="Times New Roman"/>
          <w:b/>
          <w:sz w:val="28"/>
          <w:szCs w:val="28"/>
        </w:rPr>
      </w:pPr>
    </w:p>
    <w:p w14:paraId="221F887A" w14:textId="77777777" w:rsidR="00EE0563" w:rsidRPr="00940ED7" w:rsidRDefault="00AD4329" w:rsidP="00AD7844">
      <w:pPr>
        <w:spacing w:line="360" w:lineRule="auto"/>
        <w:jc w:val="both"/>
        <w:outlineLvl w:val="0"/>
        <w:rPr>
          <w:rFonts w:ascii="Times New Roman" w:hAnsi="Times New Roman" w:cs="Times New Roman"/>
          <w:b/>
          <w:sz w:val="28"/>
          <w:szCs w:val="28"/>
        </w:rPr>
      </w:pPr>
      <w:r w:rsidRPr="00940ED7">
        <w:rPr>
          <w:rFonts w:ascii="Times New Roman" w:hAnsi="Times New Roman" w:cs="Times New Roman"/>
          <w:b/>
          <w:sz w:val="28"/>
          <w:szCs w:val="28"/>
        </w:rPr>
        <w:t xml:space="preserve">Artroskopické </w:t>
      </w:r>
      <w:r w:rsidR="008574FA" w:rsidRPr="00940ED7">
        <w:rPr>
          <w:rFonts w:ascii="Times New Roman" w:hAnsi="Times New Roman" w:cs="Times New Roman"/>
          <w:b/>
          <w:sz w:val="28"/>
          <w:szCs w:val="28"/>
        </w:rPr>
        <w:t>posouz</w:t>
      </w:r>
      <w:r w:rsidRPr="00940ED7">
        <w:rPr>
          <w:rFonts w:ascii="Times New Roman" w:hAnsi="Times New Roman" w:cs="Times New Roman"/>
          <w:b/>
          <w:sz w:val="28"/>
          <w:szCs w:val="28"/>
        </w:rPr>
        <w:t>ení nálezu</w:t>
      </w:r>
    </w:p>
    <w:p w14:paraId="2EC36FF0" w14:textId="77777777" w:rsidR="00C735FB" w:rsidRDefault="00AD4329" w:rsidP="00940ED7">
      <w:pPr>
        <w:spacing w:line="360" w:lineRule="auto"/>
        <w:ind w:firstLine="708"/>
        <w:jc w:val="both"/>
        <w:rPr>
          <w:rFonts w:ascii="Times New Roman" w:hAnsi="Times New Roman" w:cs="Times New Roman"/>
          <w:sz w:val="24"/>
          <w:szCs w:val="24"/>
        </w:rPr>
      </w:pPr>
      <w:r w:rsidRPr="00C31379">
        <w:rPr>
          <w:rFonts w:ascii="Times New Roman" w:hAnsi="Times New Roman" w:cs="Times New Roman"/>
          <w:sz w:val="24"/>
          <w:szCs w:val="24"/>
        </w:rPr>
        <w:t>Artroskopické zhodnocení nitrokloubní situace se provádí v jedné době s léčebnou intervencí. V závislosti na přítomnosti anatomických poruch byla navržena ASK klasifikace lézí provázejících n</w:t>
      </w:r>
      <w:r w:rsidR="00B75D13">
        <w:rPr>
          <w:rFonts w:ascii="Times New Roman" w:hAnsi="Times New Roman" w:cs="Times New Roman"/>
          <w:sz w:val="24"/>
          <w:szCs w:val="24"/>
        </w:rPr>
        <w:t>estabilní rameno (</w:t>
      </w:r>
      <w:r w:rsidR="005151B2">
        <w:rPr>
          <w:rFonts w:ascii="Times New Roman" w:hAnsi="Times New Roman" w:cs="Times New Roman"/>
          <w:sz w:val="24"/>
          <w:szCs w:val="24"/>
        </w:rPr>
        <w:t>90</w:t>
      </w:r>
      <w:r w:rsidR="008A4354" w:rsidRPr="00C31379">
        <w:rPr>
          <w:rFonts w:ascii="Times New Roman" w:hAnsi="Times New Roman" w:cs="Times New Roman"/>
          <w:sz w:val="24"/>
          <w:szCs w:val="24"/>
        </w:rPr>
        <w:t>), (</w:t>
      </w:r>
      <w:r w:rsidR="001E1A5F">
        <w:rPr>
          <w:rFonts w:ascii="Times New Roman" w:hAnsi="Times New Roman" w:cs="Times New Roman"/>
          <w:sz w:val="24"/>
          <w:szCs w:val="24"/>
        </w:rPr>
        <w:t>tab. 4</w:t>
      </w:r>
      <w:r w:rsidR="008A4354" w:rsidRPr="00C31379">
        <w:rPr>
          <w:rFonts w:ascii="Times New Roman" w:hAnsi="Times New Roman" w:cs="Times New Roman"/>
          <w:sz w:val="24"/>
          <w:szCs w:val="24"/>
        </w:rPr>
        <w:t>)</w:t>
      </w:r>
      <w:r w:rsidRPr="00C31379">
        <w:rPr>
          <w:rFonts w:ascii="Times New Roman" w:hAnsi="Times New Roman" w:cs="Times New Roman"/>
          <w:sz w:val="24"/>
          <w:szCs w:val="24"/>
        </w:rPr>
        <w:t xml:space="preserve"> a z ní by se měl odvozovat léčebný postup. </w:t>
      </w:r>
    </w:p>
    <w:p w14:paraId="1AAA05D5" w14:textId="77777777" w:rsidR="004E3A6A" w:rsidRDefault="004E3A6A" w:rsidP="00940ED7">
      <w:pPr>
        <w:spacing w:line="360" w:lineRule="auto"/>
        <w:ind w:firstLine="708"/>
        <w:jc w:val="both"/>
        <w:rPr>
          <w:rFonts w:ascii="Times New Roman" w:hAnsi="Times New Roman" w:cs="Times New Roman"/>
          <w:sz w:val="24"/>
          <w:szCs w:val="24"/>
        </w:rPr>
      </w:pPr>
    </w:p>
    <w:p w14:paraId="07AE8656" w14:textId="77777777" w:rsidR="00C735FB" w:rsidRDefault="00795EA3" w:rsidP="009A43D9">
      <w:pPr>
        <w:jc w:val="both"/>
        <w:rPr>
          <w:rFonts w:ascii="Times New Roman" w:hAnsi="Times New Roman" w:cs="Times New Roman"/>
          <w:sz w:val="24"/>
          <w:szCs w:val="24"/>
        </w:rPr>
      </w:pPr>
      <w:r w:rsidRPr="00356CB6">
        <w:rPr>
          <w:rFonts w:ascii="Times New Roman" w:hAnsi="Times New Roman" w:cs="Times New Roman"/>
          <w:noProof/>
          <w:sz w:val="24"/>
          <w:szCs w:val="24"/>
        </w:rPr>
        <w:drawing>
          <wp:inline distT="0" distB="0" distL="0" distR="0" wp14:anchorId="77359D14" wp14:editId="0FFE1B54">
            <wp:extent cx="4691270" cy="2516477"/>
            <wp:effectExtent l="0" t="19050" r="14605" b="55880"/>
            <wp:docPr id="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4D644F6F" w14:textId="77777777" w:rsidR="00615919" w:rsidRPr="007B6331" w:rsidRDefault="00615919" w:rsidP="009A43D9">
      <w:pPr>
        <w:rPr>
          <w:rFonts w:ascii="Times New Roman" w:hAnsi="Times New Roman" w:cs="Times New Roman"/>
          <w:i/>
          <w:sz w:val="24"/>
          <w:szCs w:val="24"/>
        </w:rPr>
      </w:pPr>
      <w:r w:rsidRPr="00AA26EB">
        <w:rPr>
          <w:rFonts w:ascii="Times New Roman" w:hAnsi="Times New Roman" w:cs="Times New Roman"/>
          <w:b/>
          <w:i/>
          <w:sz w:val="24"/>
          <w:szCs w:val="24"/>
        </w:rPr>
        <w:t>Tab</w:t>
      </w:r>
      <w:r w:rsidR="001E1A5F" w:rsidRPr="00AA26EB">
        <w:rPr>
          <w:rFonts w:ascii="Times New Roman" w:hAnsi="Times New Roman" w:cs="Times New Roman"/>
          <w:b/>
          <w:i/>
          <w:sz w:val="24"/>
          <w:szCs w:val="24"/>
        </w:rPr>
        <w:t>. 4)</w:t>
      </w:r>
      <w:r w:rsidRPr="00AA26EB">
        <w:rPr>
          <w:rFonts w:ascii="Times New Roman" w:hAnsi="Times New Roman" w:cs="Times New Roman"/>
          <w:i/>
          <w:sz w:val="24"/>
          <w:szCs w:val="24"/>
        </w:rPr>
        <w:t xml:space="preserve"> ASK klasifikace lézí kapsulo-labrálního komplexu (Taverna, 2010)</w:t>
      </w:r>
      <w:r>
        <w:rPr>
          <w:rFonts w:ascii="Times New Roman" w:hAnsi="Times New Roman" w:cs="Times New Roman"/>
          <w:sz w:val="24"/>
          <w:szCs w:val="24"/>
        </w:rPr>
        <w:t xml:space="preserve">; </w:t>
      </w:r>
      <w:r w:rsidRPr="007B6331">
        <w:rPr>
          <w:rFonts w:ascii="Times New Roman" w:hAnsi="Times New Roman" w:cs="Times New Roman"/>
          <w:i/>
          <w:sz w:val="24"/>
          <w:szCs w:val="24"/>
        </w:rPr>
        <w:t>ALPSA (anterior labral periosteal sleeve avulsion), HAGL (Humeral avulsion of the inferior glenohumeral ligament).</w:t>
      </w:r>
    </w:p>
    <w:p w14:paraId="1C482606" w14:textId="77777777" w:rsidR="00912B90" w:rsidRDefault="00912B90" w:rsidP="00AD7844">
      <w:pPr>
        <w:spacing w:line="360" w:lineRule="auto"/>
        <w:jc w:val="both"/>
        <w:rPr>
          <w:rFonts w:ascii="Times New Roman" w:hAnsi="Times New Roman" w:cs="Times New Roman"/>
          <w:sz w:val="24"/>
          <w:szCs w:val="24"/>
        </w:rPr>
      </w:pPr>
    </w:p>
    <w:p w14:paraId="4A1B2030" w14:textId="3C08C839" w:rsidR="00361722" w:rsidRPr="00C31379" w:rsidRDefault="00F3780B" w:rsidP="00AD7844">
      <w:pPr>
        <w:spacing w:line="360" w:lineRule="auto"/>
        <w:jc w:val="both"/>
        <w:rPr>
          <w:rFonts w:ascii="Times New Roman" w:hAnsi="Times New Roman" w:cs="Times New Roman"/>
          <w:sz w:val="24"/>
          <w:szCs w:val="24"/>
        </w:rPr>
      </w:pPr>
      <w:r>
        <w:rPr>
          <w:rFonts w:ascii="Times New Roman" w:hAnsi="Times New Roman" w:cs="Times New Roman"/>
          <w:b/>
          <w:i/>
          <w:sz w:val="24"/>
          <w:szCs w:val="24"/>
        </w:rPr>
        <w:lastRenderedPageBreak/>
        <w:t xml:space="preserve"> Nutné je odlišit </w:t>
      </w:r>
      <w:r w:rsidR="00AD4329" w:rsidRPr="008574FA">
        <w:rPr>
          <w:rFonts w:ascii="Times New Roman" w:hAnsi="Times New Roman" w:cs="Times New Roman"/>
          <w:b/>
          <w:i/>
          <w:sz w:val="24"/>
          <w:szCs w:val="24"/>
        </w:rPr>
        <w:t>existující anatomické kapsulolabrální varianty</w:t>
      </w:r>
      <w:r w:rsidR="00AD4329" w:rsidRPr="00C31379">
        <w:rPr>
          <w:rFonts w:ascii="Times New Roman" w:hAnsi="Times New Roman" w:cs="Times New Roman"/>
          <w:sz w:val="24"/>
          <w:szCs w:val="24"/>
        </w:rPr>
        <w:t xml:space="preserve"> (</w:t>
      </w:r>
      <w:r w:rsidR="00AD4329" w:rsidRPr="00400A35">
        <w:rPr>
          <w:rFonts w:ascii="Times New Roman" w:hAnsi="Times New Roman" w:cs="Times New Roman"/>
          <w:sz w:val="24"/>
          <w:szCs w:val="24"/>
        </w:rPr>
        <w:t>obr.</w:t>
      </w:r>
      <w:r w:rsidR="001E1A5F">
        <w:rPr>
          <w:rFonts w:ascii="Times New Roman" w:hAnsi="Times New Roman" w:cs="Times New Roman"/>
          <w:sz w:val="24"/>
          <w:szCs w:val="24"/>
        </w:rPr>
        <w:t xml:space="preserve"> 2</w:t>
      </w:r>
      <w:r w:rsidR="00795EA3">
        <w:rPr>
          <w:rFonts w:ascii="Times New Roman" w:hAnsi="Times New Roman" w:cs="Times New Roman"/>
          <w:sz w:val="24"/>
          <w:szCs w:val="24"/>
        </w:rPr>
        <w:t>6</w:t>
      </w:r>
      <w:r w:rsidR="00AD4329" w:rsidRPr="00400A35">
        <w:rPr>
          <w:rFonts w:ascii="Times New Roman" w:hAnsi="Times New Roman" w:cs="Times New Roman"/>
          <w:sz w:val="24"/>
          <w:szCs w:val="24"/>
        </w:rPr>
        <w:t>a</w:t>
      </w:r>
      <w:r w:rsidR="00AD4329" w:rsidRPr="00C31379">
        <w:rPr>
          <w:rFonts w:ascii="Times New Roman" w:hAnsi="Times New Roman" w:cs="Times New Roman"/>
          <w:sz w:val="24"/>
          <w:szCs w:val="24"/>
        </w:rPr>
        <w:t>)</w:t>
      </w:r>
      <w:r w:rsidR="008A4354" w:rsidRPr="00C31379">
        <w:rPr>
          <w:rFonts w:ascii="Times New Roman" w:hAnsi="Times New Roman" w:cs="Times New Roman"/>
          <w:sz w:val="24"/>
          <w:szCs w:val="24"/>
        </w:rPr>
        <w:t>,</w:t>
      </w:r>
      <w:r w:rsidR="00B75D13">
        <w:rPr>
          <w:rFonts w:ascii="Times New Roman" w:hAnsi="Times New Roman" w:cs="Times New Roman"/>
          <w:sz w:val="24"/>
          <w:szCs w:val="24"/>
        </w:rPr>
        <w:t xml:space="preserve"> (</w:t>
      </w:r>
      <w:r w:rsidR="005151B2">
        <w:rPr>
          <w:rFonts w:ascii="Times New Roman" w:hAnsi="Times New Roman" w:cs="Times New Roman"/>
          <w:sz w:val="24"/>
          <w:szCs w:val="24"/>
        </w:rPr>
        <w:t>96</w:t>
      </w:r>
      <w:r w:rsidR="00AD4329" w:rsidRPr="00C31379">
        <w:rPr>
          <w:rFonts w:ascii="Times New Roman" w:hAnsi="Times New Roman" w:cs="Times New Roman"/>
          <w:sz w:val="24"/>
          <w:szCs w:val="24"/>
        </w:rPr>
        <w:t>). Z nejčastějších anatomických abnormalit se setkáváme se sublabrálním oknem (</w:t>
      </w:r>
      <w:r w:rsidR="00AD4329" w:rsidRPr="00400A35">
        <w:rPr>
          <w:rFonts w:ascii="Times New Roman" w:hAnsi="Times New Roman" w:cs="Times New Roman"/>
          <w:sz w:val="24"/>
          <w:szCs w:val="24"/>
        </w:rPr>
        <w:t>obr.</w:t>
      </w:r>
      <w:r w:rsidR="008574FA" w:rsidRPr="00400A35">
        <w:rPr>
          <w:rFonts w:ascii="Times New Roman" w:hAnsi="Times New Roman" w:cs="Times New Roman"/>
          <w:sz w:val="24"/>
          <w:szCs w:val="24"/>
        </w:rPr>
        <w:t xml:space="preserve"> </w:t>
      </w:r>
      <w:r w:rsidR="001E1A5F">
        <w:rPr>
          <w:rFonts w:ascii="Times New Roman" w:hAnsi="Times New Roman" w:cs="Times New Roman"/>
          <w:sz w:val="24"/>
          <w:szCs w:val="24"/>
        </w:rPr>
        <w:t>2</w:t>
      </w:r>
      <w:r w:rsidR="00795EA3">
        <w:rPr>
          <w:rFonts w:ascii="Times New Roman" w:hAnsi="Times New Roman" w:cs="Times New Roman"/>
          <w:sz w:val="24"/>
          <w:szCs w:val="24"/>
        </w:rPr>
        <w:t>6</w:t>
      </w:r>
      <w:r w:rsidR="00AD4329" w:rsidRPr="00400A35">
        <w:rPr>
          <w:rFonts w:ascii="Times New Roman" w:hAnsi="Times New Roman" w:cs="Times New Roman"/>
          <w:sz w:val="24"/>
          <w:szCs w:val="24"/>
        </w:rPr>
        <w:t>b</w:t>
      </w:r>
      <w:r w:rsidR="00AD4329" w:rsidRPr="00C31379">
        <w:rPr>
          <w:rFonts w:ascii="Times New Roman" w:hAnsi="Times New Roman" w:cs="Times New Roman"/>
          <w:sz w:val="24"/>
          <w:szCs w:val="24"/>
        </w:rPr>
        <w:t xml:space="preserve">) a Bufordovým komplexem, což je „strunovitě“ zbytnělé ligamentum glenohumerale mediale </w:t>
      </w:r>
      <w:r w:rsidR="008574FA">
        <w:rPr>
          <w:rFonts w:ascii="Times New Roman" w:hAnsi="Times New Roman" w:cs="Times New Roman"/>
          <w:sz w:val="24"/>
          <w:szCs w:val="24"/>
        </w:rPr>
        <w:t>při</w:t>
      </w:r>
      <w:r w:rsidR="00AD4329" w:rsidRPr="00C31379">
        <w:rPr>
          <w:rFonts w:ascii="Times New Roman" w:hAnsi="Times New Roman" w:cs="Times New Roman"/>
          <w:sz w:val="24"/>
          <w:szCs w:val="24"/>
        </w:rPr>
        <w:t xml:space="preserve"> současné absenc</w:t>
      </w:r>
      <w:r w:rsidR="008574FA">
        <w:rPr>
          <w:rFonts w:ascii="Times New Roman" w:hAnsi="Times New Roman" w:cs="Times New Roman"/>
          <w:sz w:val="24"/>
          <w:szCs w:val="24"/>
        </w:rPr>
        <w:t>i</w:t>
      </w:r>
      <w:r w:rsidR="00AD4329" w:rsidRPr="00C31379">
        <w:rPr>
          <w:rFonts w:ascii="Times New Roman" w:hAnsi="Times New Roman" w:cs="Times New Roman"/>
          <w:sz w:val="24"/>
          <w:szCs w:val="24"/>
        </w:rPr>
        <w:t xml:space="preserve"> přední a ho</w:t>
      </w:r>
      <w:r w:rsidR="00B75D13">
        <w:rPr>
          <w:rFonts w:ascii="Times New Roman" w:hAnsi="Times New Roman" w:cs="Times New Roman"/>
          <w:sz w:val="24"/>
          <w:szCs w:val="24"/>
        </w:rPr>
        <w:t>rní části labrálního komplexu (</w:t>
      </w:r>
      <w:r w:rsidR="005151B2">
        <w:rPr>
          <w:rFonts w:ascii="Times New Roman" w:hAnsi="Times New Roman" w:cs="Times New Roman"/>
          <w:sz w:val="24"/>
          <w:szCs w:val="24"/>
        </w:rPr>
        <w:t>18</w:t>
      </w:r>
      <w:r w:rsidR="00AD4329" w:rsidRPr="00C31379">
        <w:rPr>
          <w:rFonts w:ascii="Times New Roman" w:hAnsi="Times New Roman" w:cs="Times New Roman"/>
          <w:sz w:val="24"/>
          <w:szCs w:val="24"/>
        </w:rPr>
        <w:t>).</w:t>
      </w:r>
    </w:p>
    <w:p w14:paraId="0DAEBEB0" w14:textId="77777777" w:rsidR="00615919" w:rsidRDefault="00615919" w:rsidP="00AD7844">
      <w:pPr>
        <w:spacing w:line="360" w:lineRule="auto"/>
      </w:pPr>
    </w:p>
    <w:p w14:paraId="03D612F9" w14:textId="77777777" w:rsidR="00EE0563" w:rsidRPr="00C31379" w:rsidRDefault="00795EA3" w:rsidP="00AD7844">
      <w:pPr>
        <w:spacing w:line="360" w:lineRule="auto"/>
        <w:jc w:val="both"/>
        <w:rPr>
          <w:rFonts w:ascii="Times New Roman" w:hAnsi="Times New Roman" w:cs="Times New Roman"/>
          <w:sz w:val="24"/>
          <w:szCs w:val="24"/>
        </w:rPr>
      </w:pPr>
      <w:r>
        <w:rPr>
          <w:noProof/>
        </w:rPr>
        <w:drawing>
          <wp:inline distT="0" distB="0" distL="0" distR="0" wp14:anchorId="1CE44225" wp14:editId="7BCA4307">
            <wp:extent cx="5122985" cy="2324623"/>
            <wp:effectExtent l="0" t="0" r="8255" b="12700"/>
            <wp:docPr id="15" name="obrázek 7" descr="ob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br10"/>
                    <pic:cNvPicPr>
                      <a:picLocks noChangeAspect="1" noChangeArrowheads="1"/>
                    </pic:cNvPicPr>
                  </pic:nvPicPr>
                  <pic:blipFill>
                    <a:blip r:embed="rId78" cstate="print"/>
                    <a:srcRect/>
                    <a:stretch>
                      <a:fillRect/>
                    </a:stretch>
                  </pic:blipFill>
                  <pic:spPr bwMode="auto">
                    <a:xfrm>
                      <a:off x="0" y="0"/>
                      <a:ext cx="5123486" cy="2324850"/>
                    </a:xfrm>
                    <a:prstGeom prst="rect">
                      <a:avLst/>
                    </a:prstGeom>
                    <a:noFill/>
                    <a:ln w="9525">
                      <a:noFill/>
                      <a:miter lim="800000"/>
                      <a:headEnd/>
                      <a:tailEnd/>
                    </a:ln>
                  </pic:spPr>
                </pic:pic>
              </a:graphicData>
            </a:graphic>
          </wp:inline>
        </w:drawing>
      </w:r>
    </w:p>
    <w:p w14:paraId="46A2944D" w14:textId="7412D6A0" w:rsidR="00615919" w:rsidRPr="00B75D13" w:rsidRDefault="001E1A5F" w:rsidP="009A43D9">
      <w:pPr>
        <w:rPr>
          <w:i/>
          <w:sz w:val="24"/>
          <w:szCs w:val="24"/>
        </w:rPr>
      </w:pPr>
      <w:r>
        <w:rPr>
          <w:rFonts w:ascii="Times New Roman" w:hAnsi="Times New Roman" w:cs="Times New Roman"/>
          <w:b/>
          <w:bCs/>
          <w:i/>
          <w:sz w:val="24"/>
          <w:szCs w:val="24"/>
        </w:rPr>
        <w:t>Obr. 26</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615919" w:rsidRPr="00B75D13">
        <w:rPr>
          <w:i/>
          <w:sz w:val="24"/>
          <w:szCs w:val="24"/>
        </w:rPr>
        <w:t>a) Transverzální řez střední částí ramenního kloubu a anatomické varianty kapsulo-labrálního komplexu (podle De Maeseneera a kol.) 1) normální, trojúhelník</w:t>
      </w:r>
      <w:r w:rsidR="00F3780B">
        <w:rPr>
          <w:i/>
          <w:sz w:val="24"/>
          <w:szCs w:val="24"/>
        </w:rPr>
        <w:t>ový tvar</w:t>
      </w:r>
      <w:r w:rsidR="00615919" w:rsidRPr="00B75D13">
        <w:rPr>
          <w:i/>
          <w:sz w:val="24"/>
          <w:szCs w:val="24"/>
        </w:rPr>
        <w:t>, 2) zmenšené labrum, 3) oblé labrum, 4) srpkovité labrum, 5) recessus mezi labrem a chrupavkou glenoidu, 6) střední glenohumerální vaz umístěný před labrem, 7) hypotrofické labrum utlačované hypertrofickým spodním glenohumerálním vazem; b) ASK nález anatomické variace labrum glenoidale; MGHL – mediální gleno-humerální ligamentum, Hum – humerus, Lab- labrum, šipka – anatomická variace gleno–labrálního přechodu (sublabrální okno)</w:t>
      </w:r>
    </w:p>
    <w:p w14:paraId="5796AD61" w14:textId="77777777" w:rsidR="006966AB" w:rsidRDefault="006966AB" w:rsidP="00AD7844">
      <w:pPr>
        <w:spacing w:line="360" w:lineRule="auto"/>
        <w:jc w:val="both"/>
        <w:outlineLvl w:val="0"/>
        <w:rPr>
          <w:rFonts w:ascii="Times New Roman" w:hAnsi="Times New Roman" w:cs="Times New Roman"/>
          <w:b/>
          <w:sz w:val="28"/>
          <w:szCs w:val="28"/>
        </w:rPr>
      </w:pPr>
    </w:p>
    <w:p w14:paraId="4A8658C6" w14:textId="77777777" w:rsidR="006966AB" w:rsidRDefault="006966AB" w:rsidP="00AD7844">
      <w:pPr>
        <w:spacing w:line="360" w:lineRule="auto"/>
        <w:jc w:val="both"/>
        <w:outlineLvl w:val="0"/>
        <w:rPr>
          <w:rFonts w:ascii="Times New Roman" w:hAnsi="Times New Roman" w:cs="Times New Roman"/>
          <w:b/>
          <w:sz w:val="28"/>
          <w:szCs w:val="28"/>
        </w:rPr>
      </w:pPr>
    </w:p>
    <w:p w14:paraId="7BF1993B" w14:textId="77777777" w:rsidR="001F72AB" w:rsidRDefault="001F72AB" w:rsidP="00AD7844">
      <w:pPr>
        <w:spacing w:line="360" w:lineRule="auto"/>
        <w:jc w:val="both"/>
        <w:outlineLvl w:val="0"/>
        <w:rPr>
          <w:rFonts w:ascii="Times New Roman" w:hAnsi="Times New Roman" w:cs="Times New Roman"/>
          <w:b/>
          <w:sz w:val="28"/>
          <w:szCs w:val="28"/>
        </w:rPr>
      </w:pPr>
      <w:r w:rsidRPr="00940ED7">
        <w:rPr>
          <w:rFonts w:ascii="Times New Roman" w:hAnsi="Times New Roman" w:cs="Times New Roman"/>
          <w:b/>
          <w:sz w:val="28"/>
          <w:szCs w:val="28"/>
        </w:rPr>
        <w:t>Terapie nestability</w:t>
      </w:r>
    </w:p>
    <w:p w14:paraId="7E905A80" w14:textId="77777777" w:rsidR="00940ED7" w:rsidRPr="00940ED7" w:rsidRDefault="00940ED7" w:rsidP="00AD7844">
      <w:pPr>
        <w:spacing w:line="360" w:lineRule="auto"/>
        <w:jc w:val="both"/>
        <w:outlineLvl w:val="0"/>
        <w:rPr>
          <w:rFonts w:ascii="Times New Roman" w:hAnsi="Times New Roman" w:cs="Times New Roman"/>
          <w:sz w:val="28"/>
          <w:szCs w:val="28"/>
        </w:rPr>
      </w:pPr>
    </w:p>
    <w:p w14:paraId="02ECDA43" w14:textId="77777777" w:rsidR="001F72AB" w:rsidRPr="00940ED7" w:rsidRDefault="001F72AB" w:rsidP="00AD7844">
      <w:pPr>
        <w:spacing w:line="360" w:lineRule="auto"/>
        <w:outlineLvl w:val="0"/>
        <w:rPr>
          <w:rFonts w:ascii="Times New Roman" w:hAnsi="Times New Roman" w:cs="Times New Roman"/>
          <w:b/>
          <w:sz w:val="24"/>
          <w:szCs w:val="24"/>
        </w:rPr>
      </w:pPr>
      <w:r w:rsidRPr="00940ED7">
        <w:rPr>
          <w:rFonts w:ascii="Times New Roman" w:hAnsi="Times New Roman" w:cs="Times New Roman"/>
          <w:b/>
          <w:i/>
          <w:sz w:val="24"/>
          <w:szCs w:val="24"/>
        </w:rPr>
        <w:t>Optimální terapie akutních luxací jako prevence recidivující nestability</w:t>
      </w:r>
    </w:p>
    <w:p w14:paraId="537DF642" w14:textId="11C0ACB7" w:rsidR="001F72AB" w:rsidRPr="00C31379" w:rsidRDefault="001F72AB" w:rsidP="00940ED7">
      <w:pPr>
        <w:spacing w:line="360" w:lineRule="auto"/>
        <w:ind w:firstLine="708"/>
        <w:rPr>
          <w:rFonts w:ascii="Times New Roman" w:hAnsi="Times New Roman" w:cs="Times New Roman"/>
          <w:sz w:val="24"/>
          <w:szCs w:val="24"/>
        </w:rPr>
      </w:pPr>
      <w:r w:rsidRPr="00C31379">
        <w:rPr>
          <w:rFonts w:ascii="Times New Roman" w:hAnsi="Times New Roman" w:cs="Times New Roman"/>
          <w:sz w:val="24"/>
          <w:szCs w:val="24"/>
        </w:rPr>
        <w:t>U starších či méně aktivních pacientů se doporučuje</w:t>
      </w:r>
      <w:r>
        <w:rPr>
          <w:rFonts w:ascii="Times New Roman" w:hAnsi="Times New Roman" w:cs="Times New Roman"/>
          <w:sz w:val="24"/>
          <w:szCs w:val="24"/>
        </w:rPr>
        <w:t xml:space="preserve"> končetinu </w:t>
      </w:r>
      <w:r w:rsidRPr="00C31379">
        <w:rPr>
          <w:rFonts w:ascii="Times New Roman" w:hAnsi="Times New Roman" w:cs="Times New Roman"/>
          <w:sz w:val="24"/>
          <w:szCs w:val="24"/>
        </w:rPr>
        <w:t xml:space="preserve">po zakloubení </w:t>
      </w:r>
      <w:r>
        <w:rPr>
          <w:rFonts w:ascii="Times New Roman" w:hAnsi="Times New Roman" w:cs="Times New Roman"/>
          <w:sz w:val="24"/>
          <w:szCs w:val="24"/>
        </w:rPr>
        <w:t>zafixovat</w:t>
      </w:r>
      <w:r w:rsidRPr="00C31379">
        <w:rPr>
          <w:rFonts w:ascii="Times New Roman" w:hAnsi="Times New Roman" w:cs="Times New Roman"/>
          <w:sz w:val="24"/>
          <w:szCs w:val="24"/>
        </w:rPr>
        <w:t xml:space="preserve"> v ortéze na 4 až 6 týdnů a operačně se řeší teprve případná recidiva, pokud u pacienta nepřevažují rizika</w:t>
      </w:r>
      <w:r w:rsidR="00B75D13">
        <w:rPr>
          <w:rFonts w:ascii="Times New Roman" w:hAnsi="Times New Roman" w:cs="Times New Roman"/>
          <w:sz w:val="24"/>
          <w:szCs w:val="24"/>
        </w:rPr>
        <w:t xml:space="preserve"> nad případným přínosem (</w:t>
      </w:r>
      <w:r w:rsidR="005151B2">
        <w:rPr>
          <w:rFonts w:ascii="Times New Roman" w:hAnsi="Times New Roman" w:cs="Times New Roman"/>
          <w:sz w:val="24"/>
          <w:szCs w:val="24"/>
        </w:rPr>
        <w:t>55</w:t>
      </w:r>
      <w:r w:rsidRPr="00C31379">
        <w:rPr>
          <w:rFonts w:ascii="Times New Roman" w:hAnsi="Times New Roman" w:cs="Times New Roman"/>
          <w:sz w:val="24"/>
          <w:szCs w:val="24"/>
        </w:rPr>
        <w:t xml:space="preserve">). </w:t>
      </w:r>
      <w:r w:rsidRPr="008574FA">
        <w:rPr>
          <w:rFonts w:ascii="Times New Roman" w:hAnsi="Times New Roman" w:cs="Times New Roman"/>
          <w:b/>
          <w:i/>
          <w:sz w:val="24"/>
          <w:szCs w:val="24"/>
        </w:rPr>
        <w:t>U mladých pacientů s vyššími funkčními nároky</w:t>
      </w:r>
      <w:r w:rsidRPr="00C31379">
        <w:rPr>
          <w:rFonts w:ascii="Times New Roman" w:hAnsi="Times New Roman" w:cs="Times New Roman"/>
          <w:sz w:val="24"/>
          <w:szCs w:val="24"/>
        </w:rPr>
        <w:t xml:space="preserve">, zejména </w:t>
      </w:r>
      <w:r w:rsidR="00F3780B">
        <w:rPr>
          <w:rFonts w:ascii="Times New Roman" w:hAnsi="Times New Roman" w:cs="Times New Roman"/>
          <w:sz w:val="24"/>
          <w:szCs w:val="24"/>
        </w:rPr>
        <w:t xml:space="preserve">u </w:t>
      </w:r>
      <w:r w:rsidRPr="00C31379">
        <w:rPr>
          <w:rFonts w:ascii="Times New Roman" w:hAnsi="Times New Roman" w:cs="Times New Roman"/>
          <w:sz w:val="24"/>
          <w:szCs w:val="24"/>
        </w:rPr>
        <w:t xml:space="preserve">výkonnostních sportovců, doporučují v poslední době někteří autoři </w:t>
      </w:r>
      <w:r w:rsidRPr="008574FA">
        <w:rPr>
          <w:rFonts w:ascii="Times New Roman" w:hAnsi="Times New Roman" w:cs="Times New Roman"/>
          <w:b/>
          <w:i/>
          <w:sz w:val="24"/>
          <w:szCs w:val="24"/>
        </w:rPr>
        <w:t>akutní operační stabilizaci</w:t>
      </w:r>
      <w:r w:rsidR="005B09AC">
        <w:rPr>
          <w:rFonts w:ascii="Times New Roman" w:hAnsi="Times New Roman" w:cs="Times New Roman"/>
          <w:sz w:val="24"/>
          <w:szCs w:val="24"/>
        </w:rPr>
        <w:t xml:space="preserve"> (</w:t>
      </w:r>
      <w:r w:rsidR="005151B2">
        <w:rPr>
          <w:rFonts w:ascii="Times New Roman" w:hAnsi="Times New Roman" w:cs="Times New Roman"/>
          <w:sz w:val="24"/>
          <w:szCs w:val="24"/>
        </w:rPr>
        <w:t>34</w:t>
      </w:r>
      <w:r w:rsidRPr="00C31379">
        <w:rPr>
          <w:rFonts w:ascii="Times New Roman" w:hAnsi="Times New Roman" w:cs="Times New Roman"/>
          <w:sz w:val="24"/>
          <w:szCs w:val="24"/>
        </w:rPr>
        <w:t xml:space="preserve">). V současnosti sice není tento postup dostatečně podepřen z pohledu medicíny založené na </w:t>
      </w:r>
      <w:r w:rsidRPr="00C31379">
        <w:rPr>
          <w:rFonts w:ascii="Times New Roman" w:hAnsi="Times New Roman" w:cs="Times New Roman"/>
          <w:sz w:val="24"/>
          <w:szCs w:val="24"/>
        </w:rPr>
        <w:lastRenderedPageBreak/>
        <w:t xml:space="preserve">důkazu (EBM), ale pro určité skupiny pacientů </w:t>
      </w:r>
      <w:r>
        <w:rPr>
          <w:rFonts w:ascii="Times New Roman" w:hAnsi="Times New Roman" w:cs="Times New Roman"/>
          <w:sz w:val="24"/>
          <w:szCs w:val="24"/>
        </w:rPr>
        <w:t xml:space="preserve">může </w:t>
      </w:r>
      <w:r w:rsidRPr="00C31379">
        <w:rPr>
          <w:rFonts w:ascii="Times New Roman" w:hAnsi="Times New Roman" w:cs="Times New Roman"/>
          <w:sz w:val="24"/>
          <w:szCs w:val="24"/>
        </w:rPr>
        <w:t>představ</w:t>
      </w:r>
      <w:r w:rsidR="00B75D13">
        <w:rPr>
          <w:rFonts w:ascii="Times New Roman" w:hAnsi="Times New Roman" w:cs="Times New Roman"/>
          <w:sz w:val="24"/>
          <w:szCs w:val="24"/>
        </w:rPr>
        <w:t>ovat atraktivní variantu (</w:t>
      </w:r>
      <w:r w:rsidR="005151B2">
        <w:rPr>
          <w:rFonts w:ascii="Times New Roman" w:hAnsi="Times New Roman" w:cs="Times New Roman"/>
          <w:sz w:val="24"/>
          <w:szCs w:val="24"/>
        </w:rPr>
        <w:t>20</w:t>
      </w:r>
      <w:r w:rsidRPr="00C31379">
        <w:rPr>
          <w:rFonts w:ascii="Times New Roman" w:hAnsi="Times New Roman" w:cs="Times New Roman"/>
          <w:sz w:val="24"/>
          <w:szCs w:val="24"/>
        </w:rPr>
        <w:t>).  Kirkley a kol. zjistili u akutních stabilizačních ASK výkonů nižší riziko reluxace ve srovnání s konzervativním postupem</w:t>
      </w:r>
      <w:r>
        <w:rPr>
          <w:rFonts w:ascii="Times New Roman" w:hAnsi="Times New Roman" w:cs="Times New Roman"/>
          <w:sz w:val="24"/>
          <w:szCs w:val="24"/>
        </w:rPr>
        <w:t>, resp. ASK stabilizací provedenou</w:t>
      </w:r>
      <w:r w:rsidRPr="00C31379">
        <w:rPr>
          <w:rFonts w:ascii="Times New Roman" w:hAnsi="Times New Roman" w:cs="Times New Roman"/>
          <w:sz w:val="24"/>
          <w:szCs w:val="24"/>
        </w:rPr>
        <w:t xml:space="preserve"> až po selhání konzervativní </w:t>
      </w:r>
      <w:r>
        <w:rPr>
          <w:rFonts w:ascii="Times New Roman" w:hAnsi="Times New Roman" w:cs="Times New Roman"/>
          <w:sz w:val="24"/>
          <w:szCs w:val="24"/>
        </w:rPr>
        <w:t>terapi</w:t>
      </w:r>
      <w:r w:rsidR="00B75D13">
        <w:rPr>
          <w:rFonts w:ascii="Times New Roman" w:hAnsi="Times New Roman" w:cs="Times New Roman"/>
          <w:sz w:val="24"/>
          <w:szCs w:val="24"/>
        </w:rPr>
        <w:t>e (15,6 % oproti 47 %)</w:t>
      </w:r>
      <w:r w:rsidR="002234F9">
        <w:rPr>
          <w:rFonts w:ascii="Times New Roman" w:hAnsi="Times New Roman" w:cs="Times New Roman"/>
          <w:sz w:val="24"/>
          <w:szCs w:val="24"/>
        </w:rPr>
        <w:t>,</w:t>
      </w:r>
      <w:r w:rsidR="00B75D13">
        <w:rPr>
          <w:rFonts w:ascii="Times New Roman" w:hAnsi="Times New Roman" w:cs="Times New Roman"/>
          <w:sz w:val="24"/>
          <w:szCs w:val="24"/>
        </w:rPr>
        <w:t xml:space="preserve"> (</w:t>
      </w:r>
      <w:r w:rsidR="002234F9">
        <w:rPr>
          <w:rFonts w:ascii="Times New Roman" w:hAnsi="Times New Roman" w:cs="Times New Roman"/>
          <w:sz w:val="24"/>
          <w:szCs w:val="24"/>
        </w:rPr>
        <w:t>43</w:t>
      </w:r>
      <w:r w:rsidRPr="00C31379">
        <w:rPr>
          <w:rFonts w:ascii="Times New Roman" w:hAnsi="Times New Roman" w:cs="Times New Roman"/>
          <w:sz w:val="24"/>
          <w:szCs w:val="24"/>
        </w:rPr>
        <w:t>).</w:t>
      </w:r>
    </w:p>
    <w:p w14:paraId="225D2B7B" w14:textId="77777777" w:rsidR="00EE0563" w:rsidRPr="00C31379" w:rsidRDefault="00EE0563" w:rsidP="00AD7844">
      <w:pPr>
        <w:spacing w:line="360" w:lineRule="auto"/>
        <w:jc w:val="both"/>
        <w:rPr>
          <w:rFonts w:ascii="Times New Roman" w:hAnsi="Times New Roman" w:cs="Times New Roman"/>
          <w:sz w:val="24"/>
          <w:szCs w:val="24"/>
        </w:rPr>
      </w:pPr>
    </w:p>
    <w:p w14:paraId="6B59CE92" w14:textId="77777777" w:rsidR="00D95752" w:rsidRDefault="00D95752" w:rsidP="00AD7844">
      <w:pPr>
        <w:spacing w:line="360" w:lineRule="auto"/>
        <w:jc w:val="both"/>
        <w:outlineLvl w:val="0"/>
        <w:rPr>
          <w:rFonts w:ascii="Times New Roman" w:hAnsi="Times New Roman" w:cs="Times New Roman"/>
          <w:i/>
          <w:sz w:val="24"/>
          <w:szCs w:val="24"/>
        </w:rPr>
      </w:pPr>
    </w:p>
    <w:p w14:paraId="6F569C6A" w14:textId="77777777" w:rsidR="005B5C53" w:rsidRPr="00940ED7" w:rsidRDefault="005B5C53" w:rsidP="00AD7844">
      <w:pPr>
        <w:spacing w:line="360" w:lineRule="auto"/>
        <w:jc w:val="both"/>
        <w:outlineLvl w:val="0"/>
        <w:rPr>
          <w:rFonts w:ascii="Times New Roman" w:hAnsi="Times New Roman" w:cs="Times New Roman"/>
          <w:b/>
          <w:color w:val="000000" w:themeColor="text1"/>
          <w:sz w:val="24"/>
          <w:szCs w:val="24"/>
        </w:rPr>
      </w:pPr>
      <w:r w:rsidRPr="00940ED7">
        <w:rPr>
          <w:rFonts w:ascii="Times New Roman" w:hAnsi="Times New Roman" w:cs="Times New Roman"/>
          <w:b/>
          <w:i/>
          <w:color w:val="000000" w:themeColor="text1"/>
          <w:sz w:val="24"/>
          <w:szCs w:val="24"/>
        </w:rPr>
        <w:t xml:space="preserve">Volba operační techniky </w:t>
      </w:r>
    </w:p>
    <w:p w14:paraId="68BB8591" w14:textId="77777777" w:rsidR="00116B7E" w:rsidRPr="00BC76D1" w:rsidRDefault="00116B7E" w:rsidP="00AD7844">
      <w:pPr>
        <w:pStyle w:val="Bezmezer"/>
        <w:spacing w:line="360" w:lineRule="auto"/>
        <w:ind w:firstLine="426"/>
        <w:rPr>
          <w:rFonts w:ascii="Times New Roman" w:hAnsi="Times New Roman" w:cs="Times New Roman"/>
          <w:sz w:val="24"/>
          <w:szCs w:val="24"/>
        </w:rPr>
      </w:pPr>
      <w:r w:rsidRPr="00BC76D1">
        <w:rPr>
          <w:rFonts w:ascii="Times New Roman" w:hAnsi="Times New Roman" w:cs="Times New Roman"/>
          <w:sz w:val="24"/>
          <w:szCs w:val="24"/>
        </w:rPr>
        <w:t xml:space="preserve">Artroskopické stabilizace ramenního kloubu se staly dominantním léčebným přístupem </w:t>
      </w:r>
      <w:r>
        <w:rPr>
          <w:rFonts w:ascii="Times New Roman" w:hAnsi="Times New Roman" w:cs="Times New Roman"/>
          <w:sz w:val="24"/>
          <w:szCs w:val="24"/>
        </w:rPr>
        <w:t>k nestabilnímu</w:t>
      </w:r>
      <w:r w:rsidRPr="00BC76D1">
        <w:rPr>
          <w:rFonts w:ascii="Times New Roman" w:hAnsi="Times New Roman" w:cs="Times New Roman"/>
          <w:sz w:val="24"/>
          <w:szCs w:val="24"/>
        </w:rPr>
        <w:t xml:space="preserve"> ramen</w:t>
      </w:r>
      <w:r>
        <w:rPr>
          <w:rFonts w:ascii="Times New Roman" w:hAnsi="Times New Roman" w:cs="Times New Roman"/>
          <w:sz w:val="24"/>
          <w:szCs w:val="24"/>
        </w:rPr>
        <w:t>u</w:t>
      </w:r>
      <w:r w:rsidRPr="00BC76D1">
        <w:rPr>
          <w:rFonts w:ascii="Times New Roman" w:hAnsi="Times New Roman" w:cs="Times New Roman"/>
          <w:sz w:val="24"/>
          <w:szCs w:val="24"/>
        </w:rPr>
        <w:t>. Popsána byla řada technik, navrženy byly speciální fixační implantáty (</w:t>
      </w:r>
      <w:r w:rsidR="002234F9">
        <w:rPr>
          <w:rFonts w:ascii="Times New Roman" w:hAnsi="Times New Roman" w:cs="Times New Roman"/>
          <w:sz w:val="24"/>
          <w:szCs w:val="24"/>
        </w:rPr>
        <w:t>4, 49</w:t>
      </w:r>
      <w:r w:rsidRPr="00BC76D1">
        <w:rPr>
          <w:rFonts w:ascii="Times New Roman" w:hAnsi="Times New Roman" w:cs="Times New Roman"/>
          <w:sz w:val="24"/>
          <w:szCs w:val="24"/>
        </w:rPr>
        <w:t>). Nikdo dnes nepochybuje o výhodnosti a efektivitě miniinvazivního artroskopického přístupu (</w:t>
      </w:r>
      <w:r w:rsidR="002234F9">
        <w:rPr>
          <w:rFonts w:ascii="Times New Roman" w:hAnsi="Times New Roman" w:cs="Times New Roman"/>
          <w:sz w:val="24"/>
          <w:szCs w:val="24"/>
        </w:rPr>
        <w:t>11, 27</w:t>
      </w:r>
      <w:r w:rsidR="005B09AC">
        <w:rPr>
          <w:rFonts w:ascii="Times New Roman" w:hAnsi="Times New Roman" w:cs="Times New Roman"/>
          <w:sz w:val="24"/>
          <w:szCs w:val="24"/>
        </w:rPr>
        <w:t>,</w:t>
      </w:r>
      <w:r w:rsidR="002234F9">
        <w:rPr>
          <w:rFonts w:ascii="Times New Roman" w:hAnsi="Times New Roman" w:cs="Times New Roman"/>
          <w:sz w:val="24"/>
          <w:szCs w:val="24"/>
        </w:rPr>
        <w:t xml:space="preserve"> 58</w:t>
      </w:r>
      <w:r w:rsidRPr="00BC76D1">
        <w:rPr>
          <w:rFonts w:ascii="Times New Roman" w:hAnsi="Times New Roman" w:cs="Times New Roman"/>
          <w:sz w:val="24"/>
          <w:szCs w:val="24"/>
        </w:rPr>
        <w:t xml:space="preserve">). Avšak přes veškerý pokrok v diagnostice, indikaci </w:t>
      </w:r>
      <w:r>
        <w:rPr>
          <w:rFonts w:ascii="Times New Roman" w:hAnsi="Times New Roman" w:cs="Times New Roman"/>
          <w:sz w:val="24"/>
          <w:szCs w:val="24"/>
        </w:rPr>
        <w:t>a</w:t>
      </w:r>
      <w:r w:rsidRPr="00BC76D1">
        <w:rPr>
          <w:rFonts w:ascii="Times New Roman" w:hAnsi="Times New Roman" w:cs="Times New Roman"/>
          <w:sz w:val="24"/>
          <w:szCs w:val="24"/>
        </w:rPr>
        <w:t xml:space="preserve"> operační </w:t>
      </w:r>
      <w:r>
        <w:rPr>
          <w:rFonts w:ascii="Times New Roman" w:hAnsi="Times New Roman" w:cs="Times New Roman"/>
          <w:sz w:val="24"/>
          <w:szCs w:val="24"/>
        </w:rPr>
        <w:t>techn</w:t>
      </w:r>
      <w:r w:rsidRPr="00BC76D1">
        <w:rPr>
          <w:rFonts w:ascii="Times New Roman" w:hAnsi="Times New Roman" w:cs="Times New Roman"/>
          <w:sz w:val="24"/>
          <w:szCs w:val="24"/>
        </w:rPr>
        <w:t>i</w:t>
      </w:r>
      <w:r>
        <w:rPr>
          <w:rFonts w:ascii="Times New Roman" w:hAnsi="Times New Roman" w:cs="Times New Roman"/>
          <w:sz w:val="24"/>
          <w:szCs w:val="24"/>
        </w:rPr>
        <w:t>ce</w:t>
      </w:r>
      <w:r w:rsidRPr="00BC76D1">
        <w:rPr>
          <w:rFonts w:ascii="Times New Roman" w:hAnsi="Times New Roman" w:cs="Times New Roman"/>
          <w:sz w:val="24"/>
          <w:szCs w:val="24"/>
        </w:rPr>
        <w:t xml:space="preserve"> se stále setkáváme s pacienty, u nichž dojde po stabilizační operaci k recidivě subluxace nebo luxace. Podle recentní literatury selhává 10 až 15 % všech artroskopicky stabilizovaných ramen</w:t>
      </w:r>
      <w:r w:rsidR="00D96CB4">
        <w:rPr>
          <w:rFonts w:ascii="Times New Roman" w:hAnsi="Times New Roman" w:cs="Times New Roman"/>
          <w:sz w:val="24"/>
          <w:szCs w:val="24"/>
        </w:rPr>
        <w:t xml:space="preserve"> (</w:t>
      </w:r>
      <w:r w:rsidR="002234F9">
        <w:rPr>
          <w:rFonts w:ascii="Times New Roman" w:hAnsi="Times New Roman" w:cs="Times New Roman"/>
          <w:sz w:val="24"/>
          <w:szCs w:val="24"/>
        </w:rPr>
        <w:t>8, 83</w:t>
      </w:r>
      <w:r>
        <w:rPr>
          <w:rFonts w:ascii="Times New Roman" w:hAnsi="Times New Roman" w:cs="Times New Roman"/>
          <w:sz w:val="24"/>
          <w:szCs w:val="24"/>
        </w:rPr>
        <w:t>)</w:t>
      </w:r>
      <w:r w:rsidRPr="00BC76D1">
        <w:rPr>
          <w:rFonts w:ascii="Times New Roman" w:hAnsi="Times New Roman" w:cs="Times New Roman"/>
          <w:sz w:val="24"/>
          <w:szCs w:val="24"/>
        </w:rPr>
        <w:t xml:space="preserve">. </w:t>
      </w:r>
    </w:p>
    <w:p w14:paraId="02418329" w14:textId="77777777" w:rsidR="00456805" w:rsidRDefault="00116B7E" w:rsidP="00456805">
      <w:pPr>
        <w:spacing w:line="360" w:lineRule="auto"/>
        <w:ind w:firstLine="426"/>
        <w:rPr>
          <w:rFonts w:ascii="Times New Roman" w:hAnsi="Times New Roman" w:cs="Times New Roman"/>
          <w:sz w:val="24"/>
          <w:szCs w:val="24"/>
        </w:rPr>
      </w:pPr>
      <w:r w:rsidRPr="00BC76D1">
        <w:rPr>
          <w:rFonts w:ascii="Times New Roman" w:hAnsi="Times New Roman" w:cs="Times New Roman"/>
          <w:sz w:val="24"/>
          <w:szCs w:val="24"/>
        </w:rPr>
        <w:t xml:space="preserve">Obecně můžeme příčiny recidivy rozdělit na ty, které souvisí s typem nestability, s operační technikou a ostatní, kam můžeme zařadit například </w:t>
      </w:r>
      <w:r>
        <w:rPr>
          <w:rFonts w:ascii="Times New Roman" w:hAnsi="Times New Roman" w:cs="Times New Roman"/>
          <w:sz w:val="24"/>
          <w:szCs w:val="24"/>
        </w:rPr>
        <w:t xml:space="preserve">věk, pohlaví či </w:t>
      </w:r>
      <w:r w:rsidRPr="00BC76D1">
        <w:rPr>
          <w:rFonts w:ascii="Times New Roman" w:hAnsi="Times New Roman" w:cs="Times New Roman"/>
          <w:sz w:val="24"/>
          <w:szCs w:val="24"/>
        </w:rPr>
        <w:t>sportovní nebo pracovní aktivity. Je zřejmé, že riziko recidivy závisí na typu nestability a rozsahu poškození stabilizátorů ramenního kloubu. Moderní je používat více implantátů ve složitějších prostorových konfiguracích (</w:t>
      </w:r>
      <w:r w:rsidR="002234F9">
        <w:rPr>
          <w:rFonts w:ascii="Times New Roman" w:hAnsi="Times New Roman" w:cs="Times New Roman"/>
          <w:sz w:val="24"/>
          <w:szCs w:val="24"/>
        </w:rPr>
        <w:t>46</w:t>
      </w:r>
      <w:r w:rsidRPr="00BC76D1">
        <w:rPr>
          <w:rFonts w:ascii="Times New Roman" w:hAnsi="Times New Roman" w:cs="Times New Roman"/>
          <w:sz w:val="24"/>
          <w:szCs w:val="24"/>
        </w:rPr>
        <w:t xml:space="preserve">), navrženy byly modifikované uzlící techniky jako např. </w:t>
      </w:r>
      <w:r>
        <w:rPr>
          <w:rFonts w:ascii="Times New Roman" w:hAnsi="Times New Roman" w:cs="Times New Roman"/>
          <w:sz w:val="24"/>
          <w:szCs w:val="24"/>
        </w:rPr>
        <w:t>lasso-loop, lasso-mattress</w:t>
      </w:r>
      <w:r w:rsidRPr="00BC76D1">
        <w:rPr>
          <w:rFonts w:ascii="Times New Roman" w:hAnsi="Times New Roman" w:cs="Times New Roman"/>
          <w:sz w:val="24"/>
          <w:szCs w:val="24"/>
        </w:rPr>
        <w:t xml:space="preserve"> anebo double-cinch</w:t>
      </w:r>
      <w:r w:rsidR="00D96CB4">
        <w:rPr>
          <w:rFonts w:ascii="Times New Roman" w:hAnsi="Times New Roman" w:cs="Times New Roman"/>
          <w:sz w:val="24"/>
          <w:szCs w:val="24"/>
        </w:rPr>
        <w:t xml:space="preserve"> (</w:t>
      </w:r>
      <w:r w:rsidR="002234F9">
        <w:rPr>
          <w:rFonts w:ascii="Times New Roman" w:hAnsi="Times New Roman" w:cs="Times New Roman"/>
          <w:sz w:val="24"/>
          <w:szCs w:val="24"/>
        </w:rPr>
        <w:t>48</w:t>
      </w:r>
      <w:r w:rsidRPr="00BC76D1">
        <w:rPr>
          <w:rFonts w:ascii="Times New Roman" w:hAnsi="Times New Roman" w:cs="Times New Roman"/>
          <w:sz w:val="24"/>
          <w:szCs w:val="24"/>
        </w:rPr>
        <w:t xml:space="preserve">). Do popředí zájmu se stále více dostávají kostní </w:t>
      </w:r>
      <w:r>
        <w:rPr>
          <w:rFonts w:ascii="Times New Roman" w:hAnsi="Times New Roman" w:cs="Times New Roman"/>
          <w:sz w:val="24"/>
          <w:szCs w:val="24"/>
        </w:rPr>
        <w:t>operace</w:t>
      </w:r>
      <w:r w:rsidRPr="00BC76D1">
        <w:rPr>
          <w:rFonts w:ascii="Times New Roman" w:hAnsi="Times New Roman" w:cs="Times New Roman"/>
          <w:sz w:val="24"/>
          <w:szCs w:val="24"/>
        </w:rPr>
        <w:t xml:space="preserve"> u pacientů s prokázanou kostní lézí, a to jak na humeru</w:t>
      </w:r>
      <w:r>
        <w:rPr>
          <w:rFonts w:ascii="Times New Roman" w:hAnsi="Times New Roman" w:cs="Times New Roman"/>
          <w:sz w:val="24"/>
          <w:szCs w:val="24"/>
        </w:rPr>
        <w:t>,</w:t>
      </w:r>
      <w:r w:rsidRPr="00BC76D1">
        <w:rPr>
          <w:rFonts w:ascii="Times New Roman" w:hAnsi="Times New Roman" w:cs="Times New Roman"/>
          <w:sz w:val="24"/>
          <w:szCs w:val="24"/>
        </w:rPr>
        <w:t xml:space="preserve"> tak na glenoidu. Kostní rekonstrukce s</w:t>
      </w:r>
      <w:r w:rsidR="00D96CB4">
        <w:rPr>
          <w:rFonts w:ascii="Times New Roman" w:hAnsi="Times New Roman" w:cs="Times New Roman"/>
          <w:sz w:val="24"/>
          <w:szCs w:val="24"/>
        </w:rPr>
        <w:t>e provádějí buď artroskopicky,</w:t>
      </w:r>
      <w:r w:rsidRPr="00BC76D1">
        <w:rPr>
          <w:rFonts w:ascii="Times New Roman" w:hAnsi="Times New Roman" w:cs="Times New Roman"/>
          <w:sz w:val="24"/>
          <w:szCs w:val="24"/>
        </w:rPr>
        <w:t xml:space="preserve"> anebo otevřeně. U recidiv, často po opakovaných předchozích operacích</w:t>
      </w:r>
      <w:r>
        <w:rPr>
          <w:rFonts w:ascii="Times New Roman" w:hAnsi="Times New Roman" w:cs="Times New Roman"/>
          <w:sz w:val="24"/>
          <w:szCs w:val="24"/>
        </w:rPr>
        <w:t>,</w:t>
      </w:r>
      <w:r w:rsidRPr="00BC76D1">
        <w:rPr>
          <w:rFonts w:ascii="Times New Roman" w:hAnsi="Times New Roman" w:cs="Times New Roman"/>
          <w:sz w:val="24"/>
          <w:szCs w:val="24"/>
        </w:rPr>
        <w:t xml:space="preserve"> se doporučuje Bristow-Latarjetova operace vytvářející „triple block“ stabilizační efekt (</w:t>
      </w:r>
      <w:r w:rsidR="002234F9">
        <w:rPr>
          <w:rFonts w:ascii="Times New Roman" w:hAnsi="Times New Roman" w:cs="Times New Roman"/>
          <w:sz w:val="24"/>
          <w:szCs w:val="24"/>
        </w:rPr>
        <w:t>6, 47</w:t>
      </w:r>
      <w:r w:rsidRPr="00BC76D1">
        <w:rPr>
          <w:rFonts w:ascii="Times New Roman" w:hAnsi="Times New Roman" w:cs="Times New Roman"/>
          <w:sz w:val="24"/>
          <w:szCs w:val="24"/>
        </w:rPr>
        <w:t xml:space="preserve">). </w:t>
      </w:r>
    </w:p>
    <w:p w14:paraId="6D3F664E" w14:textId="26516991" w:rsidR="005B5C53" w:rsidRPr="00456805" w:rsidRDefault="005B5C53" w:rsidP="00456805">
      <w:pPr>
        <w:spacing w:line="360" w:lineRule="auto"/>
        <w:ind w:firstLine="426"/>
        <w:rPr>
          <w:rFonts w:ascii="Times New Roman" w:hAnsi="Times New Roman" w:cs="Times New Roman"/>
          <w:sz w:val="24"/>
          <w:szCs w:val="24"/>
        </w:rPr>
      </w:pPr>
      <w:r w:rsidRPr="00D95752">
        <w:rPr>
          <w:rFonts w:ascii="Times New Roman" w:hAnsi="Times New Roman" w:cs="Times New Roman"/>
          <w:color w:val="000000" w:themeColor="text1"/>
          <w:sz w:val="24"/>
          <w:szCs w:val="24"/>
        </w:rPr>
        <w:t xml:space="preserve">Základním indikačním pravidlem by mělo být </w:t>
      </w:r>
      <w:r w:rsidRPr="00D95752">
        <w:rPr>
          <w:rFonts w:ascii="Times New Roman" w:hAnsi="Times New Roman" w:cs="Times New Roman"/>
          <w:b/>
          <w:i/>
          <w:color w:val="000000" w:themeColor="text1"/>
          <w:sz w:val="24"/>
          <w:szCs w:val="24"/>
        </w:rPr>
        <w:t>přiřazení vhodné léčebné metody konkrétnímu pacientovi s určitým typem nestability</w:t>
      </w:r>
      <w:r w:rsidRPr="00D95752">
        <w:rPr>
          <w:rFonts w:ascii="Times New Roman" w:hAnsi="Times New Roman" w:cs="Times New Roman"/>
          <w:color w:val="000000" w:themeColor="text1"/>
          <w:sz w:val="24"/>
          <w:szCs w:val="24"/>
        </w:rPr>
        <w:t xml:space="preserve"> (podle medicíny založené na důkazu). Při výběru operačního postupu by měl operatér zohlednit minimálně čtyři následující hlediska (graf 8): </w:t>
      </w:r>
    </w:p>
    <w:p w14:paraId="3444B878" w14:textId="77777777" w:rsidR="005B5C53" w:rsidRPr="00D95752" w:rsidRDefault="005B5C53" w:rsidP="00AD7844">
      <w:pPr>
        <w:spacing w:line="360" w:lineRule="auto"/>
        <w:rPr>
          <w:rFonts w:ascii="Times New Roman" w:hAnsi="Times New Roman" w:cs="Times New Roman"/>
          <w:color w:val="000000" w:themeColor="text1"/>
          <w:sz w:val="24"/>
          <w:szCs w:val="24"/>
        </w:rPr>
      </w:pPr>
      <w:r w:rsidRPr="00D95752">
        <w:rPr>
          <w:rFonts w:ascii="Times New Roman" w:hAnsi="Times New Roman" w:cs="Times New Roman"/>
          <w:b/>
          <w:color w:val="000000" w:themeColor="text1"/>
          <w:sz w:val="24"/>
          <w:szCs w:val="24"/>
        </w:rPr>
        <w:t xml:space="preserve">1) </w:t>
      </w:r>
      <w:r w:rsidRPr="00D95752">
        <w:rPr>
          <w:rFonts w:ascii="Times New Roman" w:hAnsi="Times New Roman" w:cs="Times New Roman"/>
          <w:color w:val="000000" w:themeColor="text1"/>
          <w:sz w:val="24"/>
          <w:szCs w:val="24"/>
        </w:rPr>
        <w:t>rozsah poškození</w:t>
      </w:r>
      <w:r w:rsidRPr="00D95752">
        <w:rPr>
          <w:rFonts w:ascii="Times New Roman" w:hAnsi="Times New Roman" w:cs="Times New Roman"/>
          <w:b/>
          <w:color w:val="000000" w:themeColor="text1"/>
          <w:sz w:val="24"/>
          <w:szCs w:val="24"/>
        </w:rPr>
        <w:t xml:space="preserve"> </w:t>
      </w:r>
      <w:r w:rsidRPr="00D95752">
        <w:rPr>
          <w:rFonts w:ascii="Times New Roman" w:hAnsi="Times New Roman" w:cs="Times New Roman"/>
          <w:color w:val="000000" w:themeColor="text1"/>
          <w:sz w:val="24"/>
          <w:szCs w:val="24"/>
        </w:rPr>
        <w:t>předního labro-ligamentó</w:t>
      </w:r>
      <w:r w:rsidR="00620B59">
        <w:rPr>
          <w:rFonts w:ascii="Times New Roman" w:hAnsi="Times New Roman" w:cs="Times New Roman"/>
          <w:color w:val="000000" w:themeColor="text1"/>
          <w:sz w:val="24"/>
          <w:szCs w:val="24"/>
        </w:rPr>
        <w:t>zního komplexu (LLC) s či bez</w:t>
      </w:r>
      <w:r w:rsidRPr="00D95752">
        <w:rPr>
          <w:rFonts w:ascii="Times New Roman" w:hAnsi="Times New Roman" w:cs="Times New Roman"/>
          <w:color w:val="000000" w:themeColor="text1"/>
          <w:sz w:val="24"/>
          <w:szCs w:val="24"/>
        </w:rPr>
        <w:t xml:space="preserve"> SLAP léze,</w:t>
      </w:r>
    </w:p>
    <w:p w14:paraId="4B65B06E" w14:textId="77777777" w:rsidR="005B5C53" w:rsidRPr="00D95752" w:rsidRDefault="005B5C53" w:rsidP="00AD7844">
      <w:pPr>
        <w:spacing w:line="360" w:lineRule="auto"/>
        <w:rPr>
          <w:rFonts w:ascii="Times New Roman" w:hAnsi="Times New Roman" w:cs="Times New Roman"/>
          <w:color w:val="000000" w:themeColor="text1"/>
          <w:sz w:val="24"/>
          <w:szCs w:val="24"/>
        </w:rPr>
      </w:pPr>
      <w:r w:rsidRPr="00D95752">
        <w:rPr>
          <w:rFonts w:ascii="Times New Roman" w:hAnsi="Times New Roman" w:cs="Times New Roman"/>
          <w:b/>
          <w:color w:val="000000" w:themeColor="text1"/>
          <w:sz w:val="24"/>
          <w:szCs w:val="24"/>
        </w:rPr>
        <w:t xml:space="preserve">2) </w:t>
      </w:r>
      <w:r w:rsidRPr="00D95752">
        <w:rPr>
          <w:rFonts w:ascii="Times New Roman" w:hAnsi="Times New Roman" w:cs="Times New Roman"/>
          <w:color w:val="000000" w:themeColor="text1"/>
          <w:sz w:val="24"/>
          <w:szCs w:val="24"/>
        </w:rPr>
        <w:t>přítomnost a stupeň kostní léze (defekt či eroze glenoidu, Hill-Sachsův defekt, jeho typ),</w:t>
      </w:r>
    </w:p>
    <w:p w14:paraId="172E47D3" w14:textId="77777777" w:rsidR="005B5C53" w:rsidRPr="00D95752" w:rsidRDefault="005B5C53" w:rsidP="00AD7844">
      <w:pPr>
        <w:spacing w:line="360" w:lineRule="auto"/>
        <w:jc w:val="both"/>
        <w:rPr>
          <w:rFonts w:ascii="Times New Roman" w:hAnsi="Times New Roman" w:cs="Times New Roman"/>
          <w:color w:val="000000" w:themeColor="text1"/>
          <w:sz w:val="24"/>
          <w:szCs w:val="24"/>
        </w:rPr>
      </w:pPr>
      <w:r w:rsidRPr="00D95752">
        <w:rPr>
          <w:rFonts w:ascii="Times New Roman" w:hAnsi="Times New Roman" w:cs="Times New Roman"/>
          <w:b/>
          <w:color w:val="000000" w:themeColor="text1"/>
          <w:sz w:val="24"/>
          <w:szCs w:val="24"/>
        </w:rPr>
        <w:t xml:space="preserve">3) </w:t>
      </w:r>
      <w:r w:rsidRPr="00D95752">
        <w:rPr>
          <w:rFonts w:ascii="Times New Roman" w:hAnsi="Times New Roman" w:cs="Times New Roman"/>
          <w:color w:val="000000" w:themeColor="text1"/>
          <w:sz w:val="24"/>
          <w:szCs w:val="24"/>
        </w:rPr>
        <w:t>možnost multidirekcionální nestability,</w:t>
      </w:r>
    </w:p>
    <w:p w14:paraId="658637A7" w14:textId="77777777" w:rsidR="005B5C53" w:rsidRPr="00D95752" w:rsidRDefault="005B5C53" w:rsidP="00AD7844">
      <w:pPr>
        <w:spacing w:line="360" w:lineRule="auto"/>
        <w:rPr>
          <w:rFonts w:ascii="Times New Roman" w:hAnsi="Times New Roman" w:cs="Times New Roman"/>
          <w:color w:val="000000" w:themeColor="text1"/>
          <w:sz w:val="24"/>
          <w:szCs w:val="24"/>
        </w:rPr>
      </w:pPr>
      <w:r w:rsidRPr="00D95752">
        <w:rPr>
          <w:rFonts w:ascii="Times New Roman" w:hAnsi="Times New Roman" w:cs="Times New Roman"/>
          <w:b/>
          <w:color w:val="000000" w:themeColor="text1"/>
          <w:sz w:val="24"/>
          <w:szCs w:val="24"/>
        </w:rPr>
        <w:t xml:space="preserve">4) </w:t>
      </w:r>
      <w:r w:rsidRPr="00D95752">
        <w:rPr>
          <w:rFonts w:ascii="Times New Roman" w:hAnsi="Times New Roman" w:cs="Times New Roman"/>
          <w:color w:val="000000" w:themeColor="text1"/>
          <w:sz w:val="24"/>
          <w:szCs w:val="24"/>
        </w:rPr>
        <w:t>pravděpodobnost současné</w:t>
      </w:r>
      <w:r w:rsidRPr="00D95752">
        <w:rPr>
          <w:rFonts w:ascii="Times New Roman" w:hAnsi="Times New Roman" w:cs="Times New Roman"/>
          <w:b/>
          <w:color w:val="000000" w:themeColor="text1"/>
          <w:sz w:val="24"/>
          <w:szCs w:val="24"/>
        </w:rPr>
        <w:t xml:space="preserve"> </w:t>
      </w:r>
      <w:r w:rsidRPr="00D95752">
        <w:rPr>
          <w:rFonts w:ascii="Times New Roman" w:hAnsi="Times New Roman" w:cs="Times New Roman"/>
          <w:color w:val="000000" w:themeColor="text1"/>
          <w:sz w:val="24"/>
          <w:szCs w:val="24"/>
        </w:rPr>
        <w:t>zadní nestability.</w:t>
      </w:r>
    </w:p>
    <w:p w14:paraId="6911DEE0" w14:textId="77777777" w:rsidR="00D95752" w:rsidRDefault="00D95752" w:rsidP="00AD7844">
      <w:pPr>
        <w:spacing w:line="360" w:lineRule="auto"/>
        <w:rPr>
          <w:rFonts w:ascii="Times New Roman" w:hAnsi="Times New Roman" w:cs="Times New Roman"/>
          <w:sz w:val="24"/>
          <w:szCs w:val="24"/>
        </w:rPr>
      </w:pPr>
    </w:p>
    <w:p w14:paraId="6DA03614" w14:textId="77777777" w:rsidR="00254F5A" w:rsidRDefault="005B5C53" w:rsidP="00AD7844">
      <w:pPr>
        <w:spacing w:line="360" w:lineRule="auto"/>
        <w:rPr>
          <w:rFonts w:ascii="Times New Roman" w:hAnsi="Times New Roman" w:cs="Times New Roman"/>
          <w:sz w:val="24"/>
          <w:szCs w:val="24"/>
        </w:rPr>
      </w:pPr>
      <w:r w:rsidRPr="00D95752">
        <w:rPr>
          <w:rFonts w:ascii="Times New Roman" w:hAnsi="Times New Roman" w:cs="Times New Roman"/>
          <w:b/>
          <w:sz w:val="24"/>
          <w:szCs w:val="24"/>
        </w:rPr>
        <w:lastRenderedPageBreak/>
        <w:t>1)</w:t>
      </w:r>
      <w:r w:rsidRPr="00D95752">
        <w:rPr>
          <w:rFonts w:ascii="Times New Roman" w:hAnsi="Times New Roman" w:cs="Times New Roman"/>
          <w:sz w:val="24"/>
          <w:szCs w:val="24"/>
        </w:rPr>
        <w:t xml:space="preserve"> Pro správné provedení refixace LLC (s nebo bez SLAP léze) pomocí kotev s vlákny je rozhodující rozsah mobilizace LLC, deperiostace předp</w:t>
      </w:r>
      <w:r w:rsidRPr="00A3113C">
        <w:rPr>
          <w:rFonts w:ascii="Times New Roman" w:hAnsi="Times New Roman" w:cs="Times New Roman"/>
          <w:sz w:val="24"/>
          <w:szCs w:val="24"/>
        </w:rPr>
        <w:t xml:space="preserve">okládaného místa refixace, počet a umístění kotev. U lézí typu ALPSA a HAGL </w:t>
      </w:r>
      <w:r w:rsidR="001E1A5F">
        <w:rPr>
          <w:rFonts w:ascii="Times New Roman" w:hAnsi="Times New Roman" w:cs="Times New Roman"/>
          <w:sz w:val="24"/>
          <w:szCs w:val="24"/>
        </w:rPr>
        <w:t>(obr. 27</w:t>
      </w:r>
      <w:r w:rsidR="00254F5A">
        <w:rPr>
          <w:rFonts w:ascii="Times New Roman" w:hAnsi="Times New Roman" w:cs="Times New Roman"/>
          <w:sz w:val="24"/>
          <w:szCs w:val="24"/>
        </w:rPr>
        <w:t xml:space="preserve">) </w:t>
      </w:r>
      <w:r w:rsidRPr="00A3113C">
        <w:rPr>
          <w:rFonts w:ascii="Times New Roman" w:hAnsi="Times New Roman" w:cs="Times New Roman"/>
          <w:sz w:val="24"/>
          <w:szCs w:val="24"/>
        </w:rPr>
        <w:t>je zcela zásadní precizní mobilizace LLC spadlého a přirostlého ke krčku glenoidu. Při nedokonalé mobilizaci je ztížená technika prošití LLC, kdy dochází k „nabrání“ nedostatečného množství kvalitních tkání do stehu. Ohrožená je i samotná pevnost sutury, kdy může snadno dojít k vytržení těchto t</w:t>
      </w:r>
      <w:r w:rsidR="00D96CB4">
        <w:rPr>
          <w:rFonts w:ascii="Times New Roman" w:hAnsi="Times New Roman" w:cs="Times New Roman"/>
          <w:sz w:val="24"/>
          <w:szCs w:val="24"/>
        </w:rPr>
        <w:t>kání pro příliš velké napětí (</w:t>
      </w:r>
      <w:r w:rsidR="002234F9">
        <w:rPr>
          <w:rFonts w:ascii="Times New Roman" w:hAnsi="Times New Roman" w:cs="Times New Roman"/>
          <w:sz w:val="24"/>
          <w:szCs w:val="24"/>
        </w:rPr>
        <w:t>41</w:t>
      </w:r>
      <w:r w:rsidRPr="00A3113C">
        <w:rPr>
          <w:rFonts w:ascii="Times New Roman" w:hAnsi="Times New Roman" w:cs="Times New Roman"/>
          <w:sz w:val="24"/>
          <w:szCs w:val="24"/>
        </w:rPr>
        <w:t xml:space="preserve">). </w:t>
      </w:r>
    </w:p>
    <w:p w14:paraId="36477D06" w14:textId="77777777" w:rsidR="00254F5A" w:rsidRDefault="00254F5A" w:rsidP="00AD7844">
      <w:pPr>
        <w:spacing w:line="360" w:lineRule="auto"/>
        <w:rPr>
          <w:rFonts w:ascii="Times New Roman" w:hAnsi="Times New Roman" w:cs="Times New Roman"/>
          <w:sz w:val="24"/>
          <w:szCs w:val="24"/>
        </w:rPr>
      </w:pPr>
    </w:p>
    <w:p w14:paraId="6F942E69" w14:textId="77777777" w:rsidR="00254F5A" w:rsidRDefault="00606A07" w:rsidP="00AD7844">
      <w:pPr>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97A6F96" wp14:editId="091793B4">
            <wp:extent cx="2806310" cy="1728838"/>
            <wp:effectExtent l="0" t="0" r="0" b="0"/>
            <wp:docPr id="5138" name="Picture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20-Divin-Radek-04.jpg"/>
                    <pic:cNvPicPr/>
                  </pic:nvPicPr>
                  <pic:blipFill>
                    <a:blip r:embed="rId79">
                      <a:extLst>
                        <a:ext uri="{28A0092B-C50C-407E-A947-70E740481C1C}">
                          <a14:useLocalDpi xmlns:a14="http://schemas.microsoft.com/office/drawing/2010/main" val="0"/>
                        </a:ext>
                      </a:extLst>
                    </a:blip>
                    <a:stretch>
                      <a:fillRect/>
                    </a:stretch>
                  </pic:blipFill>
                  <pic:spPr>
                    <a:xfrm>
                      <a:off x="0" y="0"/>
                      <a:ext cx="2807119" cy="1729337"/>
                    </a:xfrm>
                    <a:prstGeom prst="rect">
                      <a:avLst/>
                    </a:prstGeom>
                  </pic:spPr>
                </pic:pic>
              </a:graphicData>
            </a:graphic>
          </wp:inline>
        </w:drawing>
      </w:r>
      <w:r w:rsidR="003E4E8C">
        <w:rPr>
          <w:rFonts w:ascii="Times New Roman" w:hAnsi="Times New Roman" w:cs="Times New Roman"/>
          <w:noProof/>
          <w:sz w:val="24"/>
          <w:szCs w:val="24"/>
        </w:rPr>
        <w:drawing>
          <wp:inline distT="0" distB="0" distL="0" distR="0" wp14:anchorId="688A1B6F" wp14:editId="154B5043">
            <wp:extent cx="2829170" cy="1728763"/>
            <wp:effectExtent l="0" t="0" r="0" b="0"/>
            <wp:docPr id="5141" name="Picture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20-Divin-Radek-06.jpg"/>
                    <pic:cNvPicPr/>
                  </pic:nvPicPr>
                  <pic:blipFill>
                    <a:blip r:embed="rId80">
                      <a:extLst>
                        <a:ext uri="{28A0092B-C50C-407E-A947-70E740481C1C}">
                          <a14:useLocalDpi xmlns:a14="http://schemas.microsoft.com/office/drawing/2010/main" val="0"/>
                        </a:ext>
                      </a:extLst>
                    </a:blip>
                    <a:stretch>
                      <a:fillRect/>
                    </a:stretch>
                  </pic:blipFill>
                  <pic:spPr>
                    <a:xfrm>
                      <a:off x="0" y="0"/>
                      <a:ext cx="2829820" cy="1729160"/>
                    </a:xfrm>
                    <a:prstGeom prst="rect">
                      <a:avLst/>
                    </a:prstGeom>
                  </pic:spPr>
                </pic:pic>
              </a:graphicData>
            </a:graphic>
          </wp:inline>
        </w:drawing>
      </w:r>
    </w:p>
    <w:p w14:paraId="22C56D2E" w14:textId="77777777" w:rsidR="00254F5A" w:rsidRDefault="001E1A5F" w:rsidP="00AD7844">
      <w:pPr>
        <w:spacing w:line="360" w:lineRule="auto"/>
        <w:rPr>
          <w:rFonts w:ascii="Times New Roman" w:hAnsi="Times New Roman" w:cs="Times New Roman"/>
          <w:sz w:val="24"/>
          <w:szCs w:val="24"/>
        </w:rPr>
      </w:pPr>
      <w:r>
        <w:rPr>
          <w:rFonts w:ascii="Times New Roman" w:hAnsi="Times New Roman" w:cs="Times New Roman"/>
          <w:b/>
          <w:bCs/>
          <w:i/>
          <w:sz w:val="24"/>
          <w:szCs w:val="24"/>
        </w:rPr>
        <w:t>Obr. 27</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020226">
        <w:rPr>
          <w:rFonts w:ascii="Times New Roman" w:hAnsi="Times New Roman" w:cs="Times New Roman"/>
          <w:sz w:val="24"/>
          <w:szCs w:val="24"/>
        </w:rPr>
        <w:t xml:space="preserve">Artroskopický nález pravého ramene. </w:t>
      </w:r>
      <w:r w:rsidR="00606A07">
        <w:rPr>
          <w:rFonts w:ascii="Times New Roman" w:hAnsi="Times New Roman" w:cs="Times New Roman"/>
          <w:sz w:val="24"/>
          <w:szCs w:val="24"/>
        </w:rPr>
        <w:t xml:space="preserve">ALPSA + HAGL léze </w:t>
      </w:r>
    </w:p>
    <w:p w14:paraId="0AFA3B15" w14:textId="77777777" w:rsidR="005B5C53" w:rsidRDefault="005B5C53" w:rsidP="00AD7844">
      <w:pPr>
        <w:spacing w:line="360" w:lineRule="auto"/>
        <w:rPr>
          <w:rFonts w:ascii="Times New Roman" w:hAnsi="Times New Roman" w:cs="Times New Roman"/>
          <w:sz w:val="24"/>
          <w:szCs w:val="24"/>
        </w:rPr>
      </w:pPr>
      <w:r w:rsidRPr="00A3113C">
        <w:rPr>
          <w:rFonts w:ascii="Times New Roman" w:hAnsi="Times New Roman" w:cs="Times New Roman"/>
          <w:sz w:val="24"/>
          <w:szCs w:val="24"/>
        </w:rPr>
        <w:t>K vyššímu riziku selhání může dojít také při nevhodném umís</w:t>
      </w:r>
      <w:r w:rsidRPr="00722FBA">
        <w:rPr>
          <w:rFonts w:ascii="Times New Roman" w:hAnsi="Times New Roman" w:cs="Times New Roman"/>
          <w:sz w:val="24"/>
          <w:szCs w:val="24"/>
        </w:rPr>
        <w:t>tění kotvících prvků v kosti (</w:t>
      </w:r>
      <w:r w:rsidR="0011032F">
        <w:rPr>
          <w:rFonts w:ascii="Times New Roman" w:hAnsi="Times New Roman" w:cs="Times New Roman"/>
          <w:sz w:val="24"/>
          <w:szCs w:val="24"/>
        </w:rPr>
        <w:t>41</w:t>
      </w:r>
      <w:r w:rsidRPr="00722FBA">
        <w:rPr>
          <w:rFonts w:ascii="Times New Roman" w:hAnsi="Times New Roman" w:cs="Times New Roman"/>
          <w:sz w:val="24"/>
          <w:szCs w:val="24"/>
        </w:rPr>
        <w:t>). Kotvy by měly být usazeny 2 až 3 mm od hrany glenoidu směrem ke středu glenoidu, po předcho</w:t>
      </w:r>
      <w:r w:rsidR="002177A9">
        <w:rPr>
          <w:rFonts w:ascii="Times New Roman" w:hAnsi="Times New Roman" w:cs="Times New Roman"/>
          <w:sz w:val="24"/>
          <w:szCs w:val="24"/>
        </w:rPr>
        <w:t xml:space="preserve">zím odstranění chrupavky (obr. </w:t>
      </w:r>
      <w:r w:rsidR="001E1A5F">
        <w:rPr>
          <w:rFonts w:ascii="Times New Roman" w:hAnsi="Times New Roman" w:cs="Times New Roman"/>
          <w:sz w:val="24"/>
          <w:szCs w:val="24"/>
        </w:rPr>
        <w:t>2</w:t>
      </w:r>
      <w:r w:rsidR="002177A9">
        <w:rPr>
          <w:rFonts w:ascii="Times New Roman" w:hAnsi="Times New Roman" w:cs="Times New Roman"/>
          <w:sz w:val="24"/>
          <w:szCs w:val="24"/>
        </w:rPr>
        <w:t>8,</w:t>
      </w:r>
      <w:r w:rsidR="001E1A5F">
        <w:rPr>
          <w:rFonts w:ascii="Times New Roman" w:hAnsi="Times New Roman" w:cs="Times New Roman"/>
          <w:sz w:val="24"/>
          <w:szCs w:val="24"/>
        </w:rPr>
        <w:t>2</w:t>
      </w:r>
      <w:r w:rsidR="002177A9">
        <w:rPr>
          <w:rFonts w:ascii="Times New Roman" w:hAnsi="Times New Roman" w:cs="Times New Roman"/>
          <w:sz w:val="24"/>
          <w:szCs w:val="24"/>
        </w:rPr>
        <w:t>9</w:t>
      </w:r>
      <w:r w:rsidR="0011032F">
        <w:rPr>
          <w:rFonts w:ascii="Times New Roman" w:hAnsi="Times New Roman" w:cs="Times New Roman"/>
          <w:sz w:val="24"/>
          <w:szCs w:val="24"/>
        </w:rPr>
        <w:t>), (41</w:t>
      </w:r>
      <w:r w:rsidRPr="00722FBA">
        <w:rPr>
          <w:rFonts w:ascii="Times New Roman" w:hAnsi="Times New Roman" w:cs="Times New Roman"/>
          <w:sz w:val="24"/>
          <w:szCs w:val="24"/>
        </w:rPr>
        <w:t xml:space="preserve">). </w:t>
      </w:r>
    </w:p>
    <w:p w14:paraId="3CB93F0A" w14:textId="77777777" w:rsidR="005B5C53" w:rsidRPr="00722FBA" w:rsidRDefault="005B5C53" w:rsidP="00AD7844">
      <w:pPr>
        <w:spacing w:line="360" w:lineRule="auto"/>
      </w:pPr>
    </w:p>
    <w:p w14:paraId="29B43521" w14:textId="77777777" w:rsidR="005B5C53" w:rsidRPr="00D95752" w:rsidRDefault="005B5C53" w:rsidP="00AD7844">
      <w:pPr>
        <w:spacing w:line="360" w:lineRule="auto"/>
      </w:pPr>
      <w:r w:rsidRPr="00D95752">
        <w:rPr>
          <w:noProof/>
        </w:rPr>
        <w:drawing>
          <wp:inline distT="0" distB="0" distL="0" distR="0" wp14:anchorId="0552D324" wp14:editId="557AB36A">
            <wp:extent cx="3364981" cy="1141095"/>
            <wp:effectExtent l="0" t="0" r="0" b="0"/>
            <wp:docPr id="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ngializace lužka.jpg"/>
                    <pic:cNvPicPr/>
                  </pic:nvPicPr>
                  <pic:blipFill>
                    <a:blip r:embed="rId81">
                      <a:extLst>
                        <a:ext uri="{28A0092B-C50C-407E-A947-70E740481C1C}">
                          <a14:useLocalDpi xmlns:a14="http://schemas.microsoft.com/office/drawing/2010/main" val="0"/>
                        </a:ext>
                      </a:extLst>
                    </a:blip>
                    <a:stretch>
                      <a:fillRect/>
                    </a:stretch>
                  </pic:blipFill>
                  <pic:spPr>
                    <a:xfrm>
                      <a:off x="0" y="0"/>
                      <a:ext cx="3364981" cy="1141095"/>
                    </a:xfrm>
                    <a:prstGeom prst="rect">
                      <a:avLst/>
                    </a:prstGeom>
                  </pic:spPr>
                </pic:pic>
              </a:graphicData>
            </a:graphic>
          </wp:inline>
        </w:drawing>
      </w:r>
    </w:p>
    <w:p w14:paraId="01670C4F" w14:textId="77777777" w:rsidR="00D95752" w:rsidRDefault="00D95752" w:rsidP="00AD7844">
      <w:pPr>
        <w:spacing w:line="360" w:lineRule="auto"/>
        <w:rPr>
          <w:sz w:val="24"/>
          <w:szCs w:val="24"/>
        </w:rPr>
      </w:pPr>
    </w:p>
    <w:p w14:paraId="694FD397" w14:textId="77777777" w:rsidR="005B5C53" w:rsidRPr="00670108" w:rsidRDefault="001E1A5F" w:rsidP="00AD7844">
      <w:pPr>
        <w:spacing w:line="360" w:lineRule="auto"/>
        <w:rPr>
          <w:i/>
          <w:sz w:val="24"/>
          <w:szCs w:val="24"/>
        </w:rPr>
      </w:pPr>
      <w:r>
        <w:rPr>
          <w:rFonts w:ascii="Times New Roman" w:hAnsi="Times New Roman" w:cs="Times New Roman"/>
          <w:b/>
          <w:bCs/>
          <w:i/>
          <w:sz w:val="24"/>
          <w:szCs w:val="24"/>
        </w:rPr>
        <w:t>Obr. 28</w:t>
      </w:r>
      <w:r w:rsidRPr="0077001F">
        <w:rPr>
          <w:rFonts w:ascii="Times New Roman" w:hAnsi="Times New Roman" w:cs="Times New Roman"/>
          <w:b/>
          <w:bCs/>
          <w:i/>
          <w:sz w:val="24"/>
          <w:szCs w:val="24"/>
        </w:rPr>
        <w:t>)</w:t>
      </w:r>
      <w:r w:rsidR="005B5C53" w:rsidRPr="00D95752">
        <w:rPr>
          <w:sz w:val="24"/>
          <w:szCs w:val="24"/>
        </w:rPr>
        <w:t xml:space="preserve"> </w:t>
      </w:r>
      <w:r w:rsidR="005B5C53" w:rsidRPr="00670108">
        <w:rPr>
          <w:i/>
          <w:sz w:val="24"/>
          <w:szCs w:val="24"/>
        </w:rPr>
        <w:t>Schématické naznačení deperiostace plánovaného místa refixace. (Holibka, 2007)</w:t>
      </w:r>
    </w:p>
    <w:p w14:paraId="36753E18" w14:textId="77777777" w:rsidR="005B5C53" w:rsidRPr="00A3113C" w:rsidRDefault="005B5C53" w:rsidP="00AD7844">
      <w:pPr>
        <w:spacing w:line="360" w:lineRule="auto"/>
        <w:rPr>
          <w:sz w:val="24"/>
          <w:szCs w:val="24"/>
        </w:rPr>
      </w:pPr>
    </w:p>
    <w:p w14:paraId="4ADBF5C9" w14:textId="77777777" w:rsidR="005B5C53" w:rsidRPr="00D95752" w:rsidRDefault="005B5C53" w:rsidP="00AD7844">
      <w:pPr>
        <w:spacing w:line="360" w:lineRule="auto"/>
      </w:pPr>
      <w:r w:rsidRPr="00D95752">
        <w:rPr>
          <w:noProof/>
        </w:rPr>
        <w:lastRenderedPageBreak/>
        <w:drawing>
          <wp:inline distT="0" distB="0" distL="0" distR="0" wp14:anchorId="5F41D135" wp14:editId="7B03C713">
            <wp:extent cx="1961419" cy="1642745"/>
            <wp:effectExtent l="0" t="0" r="0" b="0"/>
            <wp:docPr id="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ístění kotvicek.jpg"/>
                    <pic:cNvPicPr/>
                  </pic:nvPicPr>
                  <pic:blipFill>
                    <a:blip r:embed="rId82">
                      <a:extLst>
                        <a:ext uri="{28A0092B-C50C-407E-A947-70E740481C1C}">
                          <a14:useLocalDpi xmlns:a14="http://schemas.microsoft.com/office/drawing/2010/main" val="0"/>
                        </a:ext>
                      </a:extLst>
                    </a:blip>
                    <a:stretch>
                      <a:fillRect/>
                    </a:stretch>
                  </pic:blipFill>
                  <pic:spPr>
                    <a:xfrm>
                      <a:off x="0" y="0"/>
                      <a:ext cx="1962051" cy="1643274"/>
                    </a:xfrm>
                    <a:prstGeom prst="rect">
                      <a:avLst/>
                    </a:prstGeom>
                  </pic:spPr>
                </pic:pic>
              </a:graphicData>
            </a:graphic>
          </wp:inline>
        </w:drawing>
      </w:r>
      <w:r w:rsidRPr="00D95752">
        <w:rPr>
          <w:noProof/>
        </w:rPr>
        <w:drawing>
          <wp:inline distT="0" distB="0" distL="0" distR="0" wp14:anchorId="5AF92886" wp14:editId="23948A01">
            <wp:extent cx="3771900" cy="1637665"/>
            <wp:effectExtent l="0" t="0" r="0" b="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ace labra.jpg"/>
                    <pic:cNvPicPr/>
                  </pic:nvPicPr>
                  <pic:blipFill>
                    <a:blip r:embed="rId83">
                      <a:extLst>
                        <a:ext uri="{28A0092B-C50C-407E-A947-70E740481C1C}">
                          <a14:useLocalDpi xmlns:a14="http://schemas.microsoft.com/office/drawing/2010/main" val="0"/>
                        </a:ext>
                      </a:extLst>
                    </a:blip>
                    <a:stretch>
                      <a:fillRect/>
                    </a:stretch>
                  </pic:blipFill>
                  <pic:spPr>
                    <a:xfrm>
                      <a:off x="0" y="0"/>
                      <a:ext cx="3773531" cy="1638373"/>
                    </a:xfrm>
                    <a:prstGeom prst="rect">
                      <a:avLst/>
                    </a:prstGeom>
                  </pic:spPr>
                </pic:pic>
              </a:graphicData>
            </a:graphic>
          </wp:inline>
        </w:drawing>
      </w:r>
    </w:p>
    <w:p w14:paraId="7370FC67" w14:textId="77777777" w:rsidR="005B5C53" w:rsidRDefault="001E1A5F" w:rsidP="00AD7844">
      <w:pPr>
        <w:spacing w:line="360" w:lineRule="auto"/>
        <w:rPr>
          <w:sz w:val="24"/>
          <w:szCs w:val="24"/>
        </w:rPr>
      </w:pPr>
      <w:r>
        <w:rPr>
          <w:rFonts w:ascii="Times New Roman" w:hAnsi="Times New Roman" w:cs="Times New Roman"/>
          <w:b/>
          <w:bCs/>
          <w:i/>
          <w:sz w:val="24"/>
          <w:szCs w:val="24"/>
        </w:rPr>
        <w:t>Obr. 29</w:t>
      </w:r>
      <w:r w:rsidRPr="0077001F">
        <w:rPr>
          <w:rFonts w:ascii="Times New Roman" w:hAnsi="Times New Roman" w:cs="Times New Roman"/>
          <w:b/>
          <w:bCs/>
          <w:i/>
          <w:sz w:val="24"/>
          <w:szCs w:val="24"/>
        </w:rPr>
        <w:t>)</w:t>
      </w:r>
      <w:r w:rsidR="005B5C53" w:rsidRPr="00670108">
        <w:rPr>
          <w:i/>
          <w:sz w:val="24"/>
          <w:szCs w:val="24"/>
        </w:rPr>
        <w:t xml:space="preserve"> Schématické naznačení správného místa refixace. (Holibka, 2007)</w:t>
      </w:r>
    </w:p>
    <w:p w14:paraId="508FFA32" w14:textId="77777777" w:rsidR="002177A9" w:rsidRDefault="002177A9" w:rsidP="00AD7844">
      <w:pPr>
        <w:spacing w:line="360" w:lineRule="auto"/>
        <w:rPr>
          <w:sz w:val="24"/>
          <w:szCs w:val="24"/>
        </w:rPr>
      </w:pPr>
    </w:p>
    <w:p w14:paraId="3E7E36E4" w14:textId="77777777" w:rsidR="005B5C53" w:rsidRDefault="005B5C53" w:rsidP="00AD7844">
      <w:pPr>
        <w:spacing w:line="360" w:lineRule="auto"/>
        <w:rPr>
          <w:rFonts w:ascii="Times New Roman" w:hAnsi="Times New Roman" w:cs="Times New Roman"/>
          <w:sz w:val="24"/>
          <w:szCs w:val="24"/>
        </w:rPr>
      </w:pPr>
      <w:r w:rsidRPr="00722FBA">
        <w:rPr>
          <w:rFonts w:ascii="Times New Roman" w:hAnsi="Times New Roman" w:cs="Times New Roman"/>
          <w:sz w:val="24"/>
          <w:szCs w:val="24"/>
        </w:rPr>
        <w:t>Pokud</w:t>
      </w:r>
      <w:r w:rsidR="00670108">
        <w:rPr>
          <w:rFonts w:ascii="Times New Roman" w:hAnsi="Times New Roman" w:cs="Times New Roman"/>
          <w:sz w:val="24"/>
          <w:szCs w:val="24"/>
        </w:rPr>
        <w:t xml:space="preserve"> je dosažený val insuficientní a nebo přítomnost HAGL léze</w:t>
      </w:r>
      <w:r w:rsidRPr="00722FBA">
        <w:rPr>
          <w:rFonts w:ascii="Times New Roman" w:hAnsi="Times New Roman" w:cs="Times New Roman"/>
          <w:sz w:val="24"/>
          <w:szCs w:val="24"/>
        </w:rPr>
        <w:t xml:space="preserve">, měla by se u klasické Bankartovy operace provést augmentace pomocí šlachy m. subscapularis. K augmentaci se používá pouze horní polovina vnitřního listu šlachy, která se mobilizuje z mediální strany šlachy a fixuje </w:t>
      </w:r>
      <w:r w:rsidR="00670108">
        <w:rPr>
          <w:rFonts w:ascii="Times New Roman" w:hAnsi="Times New Roman" w:cs="Times New Roman"/>
          <w:sz w:val="24"/>
          <w:szCs w:val="24"/>
        </w:rPr>
        <w:t>k okraji glenoidu kotvičkami (</w:t>
      </w:r>
      <w:r w:rsidR="0011032F">
        <w:rPr>
          <w:rFonts w:ascii="Times New Roman" w:hAnsi="Times New Roman" w:cs="Times New Roman"/>
          <w:sz w:val="24"/>
          <w:szCs w:val="24"/>
        </w:rPr>
        <w:t>19</w:t>
      </w:r>
      <w:r w:rsidRPr="00722FBA">
        <w:rPr>
          <w:rFonts w:ascii="Times New Roman" w:hAnsi="Times New Roman" w:cs="Times New Roman"/>
          <w:sz w:val="24"/>
          <w:szCs w:val="24"/>
        </w:rPr>
        <w:t xml:space="preserve">).  </w:t>
      </w:r>
    </w:p>
    <w:p w14:paraId="0B0CA3CB" w14:textId="57893005" w:rsidR="008F58CF" w:rsidRPr="00722FBA" w:rsidRDefault="005B5C53" w:rsidP="00AD7844">
      <w:pPr>
        <w:spacing w:line="360" w:lineRule="auto"/>
        <w:rPr>
          <w:rFonts w:ascii="Times New Roman" w:hAnsi="Times New Roman" w:cs="Times New Roman"/>
          <w:sz w:val="24"/>
          <w:szCs w:val="24"/>
        </w:rPr>
      </w:pPr>
      <w:r w:rsidRPr="00722FBA">
        <w:rPr>
          <w:rFonts w:ascii="Times New Roman" w:hAnsi="Times New Roman" w:cs="Times New Roman"/>
          <w:sz w:val="24"/>
          <w:szCs w:val="24"/>
        </w:rPr>
        <w:t xml:space="preserve">K  refixaci LLC se obecně doporučuje použít </w:t>
      </w:r>
      <w:r w:rsidRPr="00722FBA">
        <w:rPr>
          <w:rFonts w:ascii="Times New Roman" w:hAnsi="Times New Roman" w:cs="Times New Roman"/>
          <w:b/>
          <w:i/>
          <w:sz w:val="24"/>
          <w:szCs w:val="24"/>
        </w:rPr>
        <w:t>minimálně 3 implantáty</w:t>
      </w:r>
      <w:r w:rsidRPr="00722FBA">
        <w:rPr>
          <w:rFonts w:ascii="Times New Roman" w:hAnsi="Times New Roman" w:cs="Times New Roman"/>
          <w:sz w:val="24"/>
          <w:szCs w:val="24"/>
        </w:rPr>
        <w:t>, i když někteří pochybují o tom, jestli mohou v</w:t>
      </w:r>
      <w:r w:rsidR="001E1A5F">
        <w:rPr>
          <w:rFonts w:ascii="Times New Roman" w:hAnsi="Times New Roman" w:cs="Times New Roman"/>
          <w:sz w:val="24"/>
          <w:szCs w:val="24"/>
        </w:rPr>
        <w:t>eškeré napětí tkání zvládnout (</w:t>
      </w:r>
      <w:r w:rsidR="007C381E">
        <w:rPr>
          <w:rFonts w:ascii="Times New Roman" w:hAnsi="Times New Roman" w:cs="Times New Roman"/>
          <w:sz w:val="24"/>
          <w:szCs w:val="24"/>
        </w:rPr>
        <w:t>8</w:t>
      </w:r>
      <w:r w:rsidRPr="00722FBA">
        <w:rPr>
          <w:rFonts w:ascii="Times New Roman" w:hAnsi="Times New Roman" w:cs="Times New Roman"/>
          <w:sz w:val="24"/>
          <w:szCs w:val="24"/>
        </w:rPr>
        <w:t>). Laffose proto navrhl fixovat mobilizovaný kapsuloligamentózní komplex pomocí pěti implantátů, z nichž dva umísťuje na stěnu krčku a tři za hranu glenoidu, takže vytváří konfiguraci připomínají</w:t>
      </w:r>
      <w:r w:rsidR="00090E3B">
        <w:rPr>
          <w:rFonts w:ascii="Times New Roman" w:hAnsi="Times New Roman" w:cs="Times New Roman"/>
          <w:sz w:val="24"/>
          <w:szCs w:val="24"/>
        </w:rPr>
        <w:t>cí souhvězdí Cassiopeia (o</w:t>
      </w:r>
      <w:r w:rsidR="001E1A5F">
        <w:rPr>
          <w:rFonts w:ascii="Times New Roman" w:hAnsi="Times New Roman" w:cs="Times New Roman"/>
          <w:sz w:val="24"/>
          <w:szCs w:val="24"/>
        </w:rPr>
        <w:t>br. 3</w:t>
      </w:r>
      <w:r w:rsidR="002177A9">
        <w:rPr>
          <w:rFonts w:ascii="Times New Roman" w:hAnsi="Times New Roman" w:cs="Times New Roman"/>
          <w:sz w:val="24"/>
          <w:szCs w:val="24"/>
        </w:rPr>
        <w:t>0</w:t>
      </w:r>
      <w:r w:rsidR="00301ADD">
        <w:rPr>
          <w:rFonts w:ascii="Times New Roman" w:hAnsi="Times New Roman" w:cs="Times New Roman"/>
          <w:sz w:val="24"/>
          <w:szCs w:val="24"/>
        </w:rPr>
        <w:t>), (</w:t>
      </w:r>
      <w:r w:rsidR="007C381E">
        <w:rPr>
          <w:rFonts w:ascii="Times New Roman" w:hAnsi="Times New Roman" w:cs="Times New Roman"/>
          <w:sz w:val="24"/>
          <w:szCs w:val="24"/>
        </w:rPr>
        <w:t>46</w:t>
      </w:r>
      <w:r w:rsidRPr="00722FBA">
        <w:rPr>
          <w:rFonts w:ascii="Times New Roman" w:hAnsi="Times New Roman" w:cs="Times New Roman"/>
          <w:sz w:val="24"/>
          <w:szCs w:val="24"/>
        </w:rPr>
        <w:t>). V kombinaci s dnes již velmi rozšířenou prošívací a uzlící technikou Lasso-mattress loop jde zřejmě o ideální techniku refixace mobilizovaného ka</w:t>
      </w:r>
      <w:r w:rsidR="00301ADD">
        <w:rPr>
          <w:rFonts w:ascii="Times New Roman" w:hAnsi="Times New Roman" w:cs="Times New Roman"/>
          <w:sz w:val="24"/>
          <w:szCs w:val="24"/>
        </w:rPr>
        <w:t>psuloligamentózního komplexu (</w:t>
      </w:r>
      <w:r w:rsidR="007C381E">
        <w:rPr>
          <w:rFonts w:ascii="Times New Roman" w:hAnsi="Times New Roman" w:cs="Times New Roman"/>
          <w:sz w:val="24"/>
          <w:szCs w:val="24"/>
        </w:rPr>
        <w:t>48</w:t>
      </w:r>
      <w:r w:rsidRPr="00722FBA">
        <w:rPr>
          <w:rFonts w:ascii="Times New Roman" w:hAnsi="Times New Roman" w:cs="Times New Roman"/>
          <w:sz w:val="24"/>
          <w:szCs w:val="24"/>
        </w:rPr>
        <w:t xml:space="preserve">). Hlavní výhodou je větší fixační plocha oproti dřívějším postupům, kterými se odtržené labrum reinzerovalo pouze ke hraně glenoidu.   </w:t>
      </w:r>
    </w:p>
    <w:p w14:paraId="7EF469D9" w14:textId="77777777" w:rsidR="005B5C53" w:rsidRPr="00D95752" w:rsidRDefault="005B5C53" w:rsidP="00AD7844">
      <w:pPr>
        <w:spacing w:line="360" w:lineRule="auto"/>
        <w:rPr>
          <w:rFonts w:ascii="Times New Roman" w:hAnsi="Times New Roman" w:cs="Times New Roman"/>
          <w:sz w:val="24"/>
          <w:szCs w:val="24"/>
        </w:rPr>
      </w:pPr>
      <w:r w:rsidRPr="00D95752">
        <w:rPr>
          <w:rFonts w:ascii="Times New Roman" w:hAnsi="Times New Roman" w:cs="Times New Roman"/>
          <w:noProof/>
          <w:sz w:val="24"/>
          <w:szCs w:val="24"/>
        </w:rPr>
        <w:drawing>
          <wp:inline distT="0" distB="0" distL="0" distR="0" wp14:anchorId="147EFC5E" wp14:editId="66A457DF">
            <wp:extent cx="1773115" cy="2520000"/>
            <wp:effectExtent l="0" t="0" r="0" b="0"/>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12a.jpg"/>
                    <pic:cNvPicPr/>
                  </pic:nvPicPr>
                  <pic:blipFill>
                    <a:blip r:embed="rId84">
                      <a:extLst>
                        <a:ext uri="{28A0092B-C50C-407E-A947-70E740481C1C}">
                          <a14:useLocalDpi xmlns:a14="http://schemas.microsoft.com/office/drawing/2010/main" val="0"/>
                        </a:ext>
                      </a:extLst>
                    </a:blip>
                    <a:stretch>
                      <a:fillRect/>
                    </a:stretch>
                  </pic:blipFill>
                  <pic:spPr>
                    <a:xfrm>
                      <a:off x="0" y="0"/>
                      <a:ext cx="1773115" cy="2520000"/>
                    </a:xfrm>
                    <a:prstGeom prst="rect">
                      <a:avLst/>
                    </a:prstGeom>
                  </pic:spPr>
                </pic:pic>
              </a:graphicData>
            </a:graphic>
          </wp:inline>
        </w:drawing>
      </w:r>
      <w:r w:rsidRPr="00D95752">
        <w:rPr>
          <w:rFonts w:ascii="Times New Roman" w:hAnsi="Times New Roman" w:cs="Times New Roman"/>
          <w:noProof/>
          <w:sz w:val="24"/>
          <w:szCs w:val="24"/>
        </w:rPr>
        <w:drawing>
          <wp:inline distT="0" distB="0" distL="0" distR="0" wp14:anchorId="49CBE8EB" wp14:editId="2EB35038">
            <wp:extent cx="1772888" cy="2508885"/>
            <wp:effectExtent l="0" t="0" r="5715" b="5715"/>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12b.jpg"/>
                    <pic:cNvPicPr/>
                  </pic:nvPicPr>
                  <pic:blipFill>
                    <a:blip r:embed="rId85">
                      <a:extLst>
                        <a:ext uri="{28A0092B-C50C-407E-A947-70E740481C1C}">
                          <a14:useLocalDpi xmlns:a14="http://schemas.microsoft.com/office/drawing/2010/main" val="0"/>
                        </a:ext>
                      </a:extLst>
                    </a:blip>
                    <a:stretch>
                      <a:fillRect/>
                    </a:stretch>
                  </pic:blipFill>
                  <pic:spPr>
                    <a:xfrm>
                      <a:off x="0" y="0"/>
                      <a:ext cx="1773113" cy="2509204"/>
                    </a:xfrm>
                    <a:prstGeom prst="rect">
                      <a:avLst/>
                    </a:prstGeom>
                  </pic:spPr>
                </pic:pic>
              </a:graphicData>
            </a:graphic>
          </wp:inline>
        </w:drawing>
      </w:r>
      <w:r w:rsidRPr="00D95752">
        <w:rPr>
          <w:rFonts w:ascii="Times New Roman" w:hAnsi="Times New Roman" w:cs="Times New Roman"/>
          <w:noProof/>
          <w:sz w:val="24"/>
          <w:szCs w:val="24"/>
        </w:rPr>
        <w:drawing>
          <wp:inline distT="0" distB="0" distL="0" distR="0" wp14:anchorId="30194DCF" wp14:editId="55CAD364">
            <wp:extent cx="1570473" cy="2232000"/>
            <wp:effectExtent l="0" t="0" r="4445" b="3810"/>
            <wp:docPr id="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12c.jpg"/>
                    <pic:cNvPicPr/>
                  </pic:nvPicPr>
                  <pic:blipFill>
                    <a:blip r:embed="rId86">
                      <a:extLst>
                        <a:ext uri="{28A0092B-C50C-407E-A947-70E740481C1C}">
                          <a14:useLocalDpi xmlns:a14="http://schemas.microsoft.com/office/drawing/2010/main" val="0"/>
                        </a:ext>
                      </a:extLst>
                    </a:blip>
                    <a:stretch>
                      <a:fillRect/>
                    </a:stretch>
                  </pic:blipFill>
                  <pic:spPr>
                    <a:xfrm>
                      <a:off x="0" y="0"/>
                      <a:ext cx="1570473" cy="2232000"/>
                    </a:xfrm>
                    <a:prstGeom prst="rect">
                      <a:avLst/>
                    </a:prstGeom>
                  </pic:spPr>
                </pic:pic>
              </a:graphicData>
            </a:graphic>
          </wp:inline>
        </w:drawing>
      </w:r>
    </w:p>
    <w:p w14:paraId="018DB880" w14:textId="77777777" w:rsidR="005B5C53" w:rsidRPr="00361722" w:rsidRDefault="001E1A5F" w:rsidP="00AD7844">
      <w:pPr>
        <w:spacing w:line="360" w:lineRule="auto"/>
        <w:rPr>
          <w:rFonts w:ascii="Times" w:hAnsi="Times" w:cs="Times"/>
          <w:sz w:val="24"/>
        </w:rPr>
      </w:pPr>
      <w:r>
        <w:rPr>
          <w:rFonts w:ascii="Times New Roman" w:hAnsi="Times New Roman" w:cs="Times New Roman"/>
          <w:b/>
          <w:bCs/>
          <w:i/>
          <w:sz w:val="24"/>
          <w:szCs w:val="24"/>
        </w:rPr>
        <w:t>Obr. 30</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5B5C53" w:rsidRPr="00A3113C">
        <w:rPr>
          <w:rFonts w:ascii="Times New Roman" w:hAnsi="Times New Roman" w:cs="Times New Roman"/>
          <w:sz w:val="24"/>
          <w:szCs w:val="24"/>
        </w:rPr>
        <w:t>Operační technika Cassiopeia. (</w:t>
      </w:r>
      <w:r w:rsidR="005B5C53" w:rsidRPr="00A3113C">
        <w:rPr>
          <w:rFonts w:ascii="Times" w:hAnsi="Times" w:cs="Times"/>
          <w:sz w:val="24"/>
        </w:rPr>
        <w:t xml:space="preserve">Lafosse L, 2006) </w:t>
      </w:r>
    </w:p>
    <w:p w14:paraId="34EBB3FC" w14:textId="229CC56F" w:rsidR="001019AB" w:rsidRDefault="001019AB" w:rsidP="00AD7844">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t>Pokud nalezneme patologii</w:t>
      </w:r>
      <w:r w:rsidR="00620B59">
        <w:rPr>
          <w:rFonts w:ascii="Times New Roman" w:hAnsi="Times New Roman" w:cs="Times New Roman"/>
          <w:sz w:val="24"/>
          <w:szCs w:val="24"/>
        </w:rPr>
        <w:t xml:space="preserve"> dlouhé hlavy bicepsu</w:t>
      </w:r>
      <w:r>
        <w:rPr>
          <w:rFonts w:ascii="Times New Roman" w:hAnsi="Times New Roman" w:cs="Times New Roman"/>
          <w:sz w:val="24"/>
          <w:szCs w:val="24"/>
        </w:rPr>
        <w:t xml:space="preserve"> tzv. SLAP lézi ramene ( Superior Labral tea</w:t>
      </w:r>
      <w:r w:rsidR="00090E3B">
        <w:rPr>
          <w:rFonts w:ascii="Times New Roman" w:hAnsi="Times New Roman" w:cs="Times New Roman"/>
          <w:sz w:val="24"/>
          <w:szCs w:val="24"/>
        </w:rPr>
        <w:t>r from anterior to posterior) (o</w:t>
      </w:r>
      <w:r>
        <w:rPr>
          <w:rFonts w:ascii="Times New Roman" w:hAnsi="Times New Roman" w:cs="Times New Roman"/>
          <w:sz w:val="24"/>
          <w:szCs w:val="24"/>
        </w:rPr>
        <w:t xml:space="preserve">br. </w:t>
      </w:r>
      <w:r w:rsidR="001E1A5F">
        <w:rPr>
          <w:rFonts w:ascii="Times New Roman" w:hAnsi="Times New Roman" w:cs="Times New Roman"/>
          <w:sz w:val="24"/>
          <w:szCs w:val="24"/>
        </w:rPr>
        <w:t>31 A</w:t>
      </w:r>
      <w:r w:rsidR="00C853D1">
        <w:rPr>
          <w:rFonts w:ascii="Times New Roman" w:hAnsi="Times New Roman" w:cs="Times New Roman"/>
          <w:sz w:val="24"/>
          <w:szCs w:val="24"/>
        </w:rPr>
        <w:t xml:space="preserve">), doplňujeme </w:t>
      </w:r>
      <w:r w:rsidR="00CB569B">
        <w:rPr>
          <w:rFonts w:ascii="Times New Roman" w:hAnsi="Times New Roman" w:cs="Times New Roman"/>
          <w:sz w:val="24"/>
          <w:szCs w:val="24"/>
        </w:rPr>
        <w:t>ošetření</w:t>
      </w:r>
      <w:r w:rsidR="00C853D1">
        <w:rPr>
          <w:rFonts w:ascii="Times New Roman" w:hAnsi="Times New Roman" w:cs="Times New Roman"/>
          <w:sz w:val="24"/>
          <w:szCs w:val="24"/>
        </w:rPr>
        <w:t xml:space="preserve"> této šlachy</w:t>
      </w:r>
      <w:r w:rsidR="00CB569B">
        <w:rPr>
          <w:rFonts w:ascii="Times New Roman" w:hAnsi="Times New Roman" w:cs="Times New Roman"/>
          <w:sz w:val="24"/>
          <w:szCs w:val="24"/>
        </w:rPr>
        <w:t xml:space="preserve">. Při SLAP lézi </w:t>
      </w:r>
      <w:r w:rsidR="00C853D1">
        <w:rPr>
          <w:rFonts w:ascii="Times New Roman" w:hAnsi="Times New Roman" w:cs="Times New Roman"/>
          <w:sz w:val="24"/>
          <w:szCs w:val="24"/>
        </w:rPr>
        <w:t xml:space="preserve">typu </w:t>
      </w:r>
      <w:r w:rsidR="00CB569B">
        <w:rPr>
          <w:rFonts w:ascii="Times New Roman" w:hAnsi="Times New Roman" w:cs="Times New Roman"/>
          <w:sz w:val="24"/>
          <w:szCs w:val="24"/>
        </w:rPr>
        <w:t xml:space="preserve">I a III </w:t>
      </w:r>
      <w:r w:rsidR="00C853D1">
        <w:rPr>
          <w:rFonts w:ascii="Times New Roman" w:hAnsi="Times New Roman" w:cs="Times New Roman"/>
          <w:sz w:val="24"/>
          <w:szCs w:val="24"/>
        </w:rPr>
        <w:t xml:space="preserve">klasifikace dle Snydera a Maffeta,  </w:t>
      </w:r>
      <w:r w:rsidR="00CB569B">
        <w:rPr>
          <w:rFonts w:ascii="Times New Roman" w:hAnsi="Times New Roman" w:cs="Times New Roman"/>
          <w:sz w:val="24"/>
          <w:szCs w:val="24"/>
        </w:rPr>
        <w:t xml:space="preserve">provádíme debridement rozvlákněného labra u SLAP I resp. resekci uvolněného </w:t>
      </w:r>
      <w:r w:rsidR="00C853D1">
        <w:rPr>
          <w:rFonts w:ascii="Times New Roman" w:hAnsi="Times New Roman" w:cs="Times New Roman"/>
          <w:sz w:val="24"/>
          <w:szCs w:val="24"/>
        </w:rPr>
        <w:t xml:space="preserve">a luxovaného </w:t>
      </w:r>
      <w:r w:rsidR="00CB569B">
        <w:rPr>
          <w:rFonts w:ascii="Times New Roman" w:hAnsi="Times New Roman" w:cs="Times New Roman"/>
          <w:sz w:val="24"/>
          <w:szCs w:val="24"/>
        </w:rPr>
        <w:t>labra typu „ucho od košíku“ u SLAP léze typu III. Při SLAP lézi II a IV</w:t>
      </w:r>
      <w:r w:rsidR="00C853D1">
        <w:rPr>
          <w:rFonts w:ascii="Times New Roman" w:hAnsi="Times New Roman" w:cs="Times New Roman"/>
          <w:sz w:val="24"/>
          <w:szCs w:val="24"/>
        </w:rPr>
        <w:t xml:space="preserve"> klasifikace dle Snydera resp. II, IV až VII dle klasifikace Maffeta</w:t>
      </w:r>
      <w:r w:rsidR="00CB569B">
        <w:rPr>
          <w:rFonts w:ascii="Times New Roman" w:hAnsi="Times New Roman" w:cs="Times New Roman"/>
          <w:sz w:val="24"/>
          <w:szCs w:val="24"/>
        </w:rPr>
        <w:t xml:space="preserve"> refixujeme poraněné labrum zpět ke glenoidu pomocí implantátu</w:t>
      </w:r>
      <w:r w:rsidR="00C853D1">
        <w:rPr>
          <w:rFonts w:ascii="Times New Roman" w:hAnsi="Times New Roman" w:cs="Times New Roman"/>
          <w:sz w:val="24"/>
          <w:szCs w:val="24"/>
        </w:rPr>
        <w:t>.</w:t>
      </w:r>
      <w:r w:rsidR="00CB569B">
        <w:rPr>
          <w:rFonts w:ascii="Times New Roman" w:hAnsi="Times New Roman" w:cs="Times New Roman"/>
          <w:sz w:val="24"/>
          <w:szCs w:val="24"/>
        </w:rPr>
        <w:t xml:space="preserve"> </w:t>
      </w:r>
      <w:r w:rsidR="00C853D1">
        <w:rPr>
          <w:rFonts w:ascii="Times New Roman" w:hAnsi="Times New Roman" w:cs="Times New Roman"/>
          <w:sz w:val="24"/>
          <w:szCs w:val="24"/>
        </w:rPr>
        <w:t xml:space="preserve">Na refixaci používáme </w:t>
      </w:r>
      <w:r w:rsidR="00CB569B">
        <w:rPr>
          <w:rFonts w:ascii="Times New Roman" w:hAnsi="Times New Roman" w:cs="Times New Roman"/>
          <w:sz w:val="24"/>
          <w:szCs w:val="24"/>
        </w:rPr>
        <w:t xml:space="preserve">budˇ </w:t>
      </w:r>
      <w:r w:rsidR="00C853D1">
        <w:rPr>
          <w:rFonts w:ascii="Times New Roman" w:hAnsi="Times New Roman" w:cs="Times New Roman"/>
          <w:sz w:val="24"/>
          <w:szCs w:val="24"/>
        </w:rPr>
        <w:t xml:space="preserve">titanové </w:t>
      </w:r>
      <w:r w:rsidR="00CB569B">
        <w:rPr>
          <w:rFonts w:ascii="Times New Roman" w:hAnsi="Times New Roman" w:cs="Times New Roman"/>
          <w:sz w:val="24"/>
          <w:szCs w:val="24"/>
        </w:rPr>
        <w:t>GII mitek kotvičky</w:t>
      </w:r>
      <w:r w:rsidR="00F3780B">
        <w:rPr>
          <w:rFonts w:ascii="Times New Roman" w:hAnsi="Times New Roman" w:cs="Times New Roman"/>
          <w:sz w:val="24"/>
          <w:szCs w:val="24"/>
        </w:rPr>
        <w:t xml:space="preserve"> nebo vstřebatelný implantát</w:t>
      </w:r>
      <w:r w:rsidR="00CB569B">
        <w:rPr>
          <w:rFonts w:ascii="Times New Roman" w:hAnsi="Times New Roman" w:cs="Times New Roman"/>
          <w:sz w:val="24"/>
          <w:szCs w:val="24"/>
        </w:rPr>
        <w:t xml:space="preserve"> o</w:t>
      </w:r>
      <w:r w:rsidR="00090E3B">
        <w:rPr>
          <w:rFonts w:ascii="Times New Roman" w:hAnsi="Times New Roman" w:cs="Times New Roman"/>
          <w:sz w:val="24"/>
          <w:szCs w:val="24"/>
        </w:rPr>
        <w:t>bsahujících ortocordové vlákno (o</w:t>
      </w:r>
      <w:r w:rsidR="00CB569B">
        <w:rPr>
          <w:rFonts w:ascii="Times New Roman" w:hAnsi="Times New Roman" w:cs="Times New Roman"/>
          <w:sz w:val="24"/>
          <w:szCs w:val="24"/>
        </w:rPr>
        <w:t xml:space="preserve">br. </w:t>
      </w:r>
      <w:r w:rsidR="001E1A5F">
        <w:rPr>
          <w:rFonts w:ascii="Times New Roman" w:hAnsi="Times New Roman" w:cs="Times New Roman"/>
          <w:sz w:val="24"/>
          <w:szCs w:val="24"/>
        </w:rPr>
        <w:t xml:space="preserve">31 </w:t>
      </w:r>
      <w:r w:rsidR="00090E3B">
        <w:rPr>
          <w:rFonts w:ascii="Times New Roman" w:hAnsi="Times New Roman" w:cs="Times New Roman"/>
          <w:sz w:val="24"/>
          <w:szCs w:val="24"/>
        </w:rPr>
        <w:t>B).</w:t>
      </w:r>
      <w:r w:rsidR="00CB569B">
        <w:rPr>
          <w:rFonts w:ascii="Times New Roman" w:hAnsi="Times New Roman" w:cs="Times New Roman"/>
          <w:sz w:val="24"/>
          <w:szCs w:val="24"/>
        </w:rPr>
        <w:t xml:space="preserve"> </w:t>
      </w:r>
    </w:p>
    <w:p w14:paraId="516487D7" w14:textId="77777777" w:rsidR="001019AB" w:rsidRDefault="001019AB" w:rsidP="00AD7844">
      <w:pPr>
        <w:spacing w:line="360" w:lineRule="auto"/>
        <w:rPr>
          <w:rFonts w:ascii="Times New Roman" w:hAnsi="Times New Roman" w:cs="Times New Roman"/>
          <w:sz w:val="24"/>
          <w:szCs w:val="24"/>
        </w:rPr>
      </w:pPr>
    </w:p>
    <w:p w14:paraId="18BC186A" w14:textId="32376F33" w:rsidR="001019AB" w:rsidRDefault="000759F0" w:rsidP="00AD7844">
      <w:pPr>
        <w:spacing w:line="360" w:lineRule="auto"/>
        <w:rPr>
          <w:rFonts w:ascii="Times New Roman" w:hAnsi="Times New Roman" w:cs="Times New Roman"/>
          <w:sz w:val="24"/>
          <w:szCs w:val="24"/>
        </w:rPr>
      </w:pPr>
      <w:r>
        <w:rPr>
          <w:rFonts w:ascii="Times New Roman" w:hAnsi="Times New Roman" w:cs="Times New Roman"/>
          <w:sz w:val="24"/>
          <w:szCs w:val="24"/>
        </w:rPr>
        <w:t xml:space="preserve">a) </w:t>
      </w:r>
      <w:r w:rsidR="001019AB">
        <w:rPr>
          <w:rFonts w:ascii="Times New Roman" w:hAnsi="Times New Roman" w:cs="Times New Roman"/>
          <w:noProof/>
          <w:sz w:val="24"/>
          <w:szCs w:val="24"/>
        </w:rPr>
        <w:drawing>
          <wp:inline distT="0" distB="0" distL="0" distR="0" wp14:anchorId="611C9152" wp14:editId="1FFFE982">
            <wp:extent cx="2596786" cy="2172244"/>
            <wp:effectExtent l="0" t="0" r="0" b="12700"/>
            <wp:docPr id="4114" name="Picture 4114" descr="Macintosh HD:Users:petrneoral:Pictures:iPhoto Library:Previews:2013:01:02:20130102-103433:5yuA7YP7T0KwMBAN2w0FfA:2010-05-03 13-11-27 7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petrneoral:Pictures:iPhoto Library:Previews:2013:01:02:20130102-103433:5yuA7YP7T0KwMBAN2w0FfA:2010-05-03 13-11-27 7 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96786" cy="2172244"/>
                    </a:xfrm>
                    <a:prstGeom prst="rect">
                      <a:avLst/>
                    </a:prstGeom>
                    <a:noFill/>
                    <a:ln>
                      <a:noFill/>
                    </a:ln>
                  </pic:spPr>
                </pic:pic>
              </a:graphicData>
            </a:graphic>
          </wp:inline>
        </w:drawing>
      </w:r>
      <w:r>
        <w:rPr>
          <w:rFonts w:ascii="Times New Roman" w:hAnsi="Times New Roman" w:cs="Times New Roman"/>
          <w:sz w:val="24"/>
          <w:szCs w:val="24"/>
        </w:rPr>
        <w:t xml:space="preserve">  b) </w:t>
      </w:r>
      <w:r w:rsidR="00183C49">
        <w:rPr>
          <w:rFonts w:ascii="Times New Roman" w:hAnsi="Times New Roman" w:cs="Times New Roman"/>
          <w:noProof/>
          <w:sz w:val="24"/>
          <w:szCs w:val="24"/>
        </w:rPr>
        <w:drawing>
          <wp:inline distT="0" distB="0" distL="0" distR="0" wp14:anchorId="37ADD73A" wp14:editId="23268BFC">
            <wp:extent cx="2597513" cy="2178777"/>
            <wp:effectExtent l="0" t="0" r="0" b="5715"/>
            <wp:docPr id="4099" name="Picture 4099" descr="Macintosh HD:Users:petrneoral:Pictures:iPhoto Library:Previews:2013:01:02:20130102-215339:f+Jeuz6pQLiAsx3iSddHwA:2010-05-03 13-51-24 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trneoral:Pictures:iPhoto Library:Previews:2013:01:02:20130102-215339:f+Jeuz6pQLiAsx3iSddHwA:2010-05-03 13-51-24 7 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98050" cy="2179228"/>
                    </a:xfrm>
                    <a:prstGeom prst="rect">
                      <a:avLst/>
                    </a:prstGeom>
                    <a:noFill/>
                    <a:ln>
                      <a:noFill/>
                    </a:ln>
                  </pic:spPr>
                </pic:pic>
              </a:graphicData>
            </a:graphic>
          </wp:inline>
        </w:drawing>
      </w:r>
    </w:p>
    <w:p w14:paraId="03015974" w14:textId="77777777" w:rsidR="009A43D9" w:rsidRDefault="001E1A5F" w:rsidP="009A43D9">
      <w:pPr>
        <w:rPr>
          <w:rFonts w:ascii="Times New Roman" w:hAnsi="Times New Roman" w:cs="Times New Roman"/>
          <w:i/>
          <w:sz w:val="24"/>
          <w:szCs w:val="24"/>
        </w:rPr>
      </w:pPr>
      <w:r w:rsidRPr="009A43D9">
        <w:rPr>
          <w:rFonts w:ascii="Times New Roman" w:hAnsi="Times New Roman" w:cs="Times New Roman"/>
          <w:b/>
          <w:bCs/>
          <w:i/>
          <w:sz w:val="24"/>
          <w:szCs w:val="24"/>
        </w:rPr>
        <w:t>Obr. 31)</w:t>
      </w:r>
      <w:r w:rsidRPr="009A43D9">
        <w:rPr>
          <w:rFonts w:ascii="Times New Roman" w:hAnsi="Times New Roman" w:cs="Times New Roman"/>
          <w:bCs/>
          <w:i/>
          <w:sz w:val="24"/>
          <w:szCs w:val="24"/>
        </w:rPr>
        <w:t xml:space="preserve"> </w:t>
      </w:r>
      <w:r w:rsidR="00C853D1" w:rsidRPr="009A43D9">
        <w:rPr>
          <w:rFonts w:ascii="Times New Roman" w:hAnsi="Times New Roman" w:cs="Times New Roman"/>
          <w:i/>
          <w:sz w:val="24"/>
          <w:szCs w:val="24"/>
        </w:rPr>
        <w:t xml:space="preserve">a) SLAP léze II dle Snyder klasifikace </w:t>
      </w:r>
      <w:r w:rsidR="00B80BCD" w:rsidRPr="009A43D9">
        <w:rPr>
          <w:rFonts w:ascii="Times New Roman" w:hAnsi="Times New Roman" w:cs="Times New Roman"/>
          <w:i/>
          <w:sz w:val="24"/>
          <w:szCs w:val="24"/>
        </w:rPr>
        <w:t>, b) refixované horní labrum pomocí Lupine kotvičky a dvou ortocordových vláke</w:t>
      </w:r>
      <w:r w:rsidR="009A43D9">
        <w:rPr>
          <w:rFonts w:ascii="Times New Roman" w:hAnsi="Times New Roman" w:cs="Times New Roman"/>
          <w:i/>
          <w:sz w:val="24"/>
          <w:szCs w:val="24"/>
        </w:rPr>
        <w:t>n.</w:t>
      </w:r>
    </w:p>
    <w:p w14:paraId="65D15A6E" w14:textId="77777777" w:rsidR="00B80BCD" w:rsidRPr="009A43D9" w:rsidRDefault="00B80BCD" w:rsidP="009A43D9">
      <w:pPr>
        <w:rPr>
          <w:rFonts w:ascii="Times New Roman" w:hAnsi="Times New Roman" w:cs="Times New Roman"/>
          <w:i/>
          <w:sz w:val="24"/>
          <w:szCs w:val="24"/>
        </w:rPr>
      </w:pPr>
      <w:r w:rsidRPr="009A43D9">
        <w:rPr>
          <w:rFonts w:ascii="Times New Roman" w:hAnsi="Times New Roman" w:cs="Times New Roman"/>
          <w:i/>
          <w:sz w:val="24"/>
          <w:szCs w:val="24"/>
        </w:rPr>
        <w:t xml:space="preserve"> </w:t>
      </w:r>
    </w:p>
    <w:p w14:paraId="2B871D02" w14:textId="44647701" w:rsidR="00FD1A0C" w:rsidRDefault="005B5C53" w:rsidP="00AD7844">
      <w:pPr>
        <w:spacing w:line="360" w:lineRule="auto"/>
        <w:rPr>
          <w:rFonts w:ascii="Times New Roman" w:hAnsi="Times New Roman" w:cs="Times New Roman"/>
          <w:sz w:val="24"/>
          <w:szCs w:val="24"/>
        </w:rPr>
      </w:pPr>
      <w:r w:rsidRPr="00722FBA">
        <w:rPr>
          <w:rFonts w:ascii="Times New Roman" w:hAnsi="Times New Roman" w:cs="Times New Roman"/>
          <w:b/>
          <w:sz w:val="24"/>
          <w:szCs w:val="24"/>
        </w:rPr>
        <w:t xml:space="preserve">2) </w:t>
      </w:r>
      <w:r w:rsidRPr="00722FBA">
        <w:rPr>
          <w:rFonts w:ascii="Times New Roman" w:hAnsi="Times New Roman" w:cs="Times New Roman"/>
          <w:sz w:val="24"/>
          <w:szCs w:val="24"/>
        </w:rPr>
        <w:t>U nestability ramenního kloubu sdružené s kostní lézí (kostní Bankartova léze, Hill-Sachsův defekt) je vyšší riziko selhání, jestliže byla ke stabilizaci použita standardní technika refixace labra k h</w:t>
      </w:r>
      <w:r w:rsidR="00301ADD">
        <w:rPr>
          <w:rFonts w:ascii="Times New Roman" w:hAnsi="Times New Roman" w:cs="Times New Roman"/>
          <w:sz w:val="24"/>
          <w:szCs w:val="24"/>
        </w:rPr>
        <w:t>raně glenoidu pomocí kotviček (</w:t>
      </w:r>
      <w:r w:rsidR="007C381E">
        <w:rPr>
          <w:rFonts w:ascii="Times New Roman" w:hAnsi="Times New Roman" w:cs="Times New Roman"/>
          <w:sz w:val="24"/>
          <w:szCs w:val="24"/>
        </w:rPr>
        <w:t>8, 11</w:t>
      </w:r>
      <w:r w:rsidRPr="00722FBA">
        <w:rPr>
          <w:rFonts w:ascii="Times New Roman" w:hAnsi="Times New Roman" w:cs="Times New Roman"/>
          <w:sz w:val="24"/>
          <w:szCs w:val="24"/>
        </w:rPr>
        <w:t>). Naproti tomu, pokud kostní léze postihuje méně než 10 % šířky glenoidu a patologický nález je pouze v oblasti LLC, je považován výkon na LLC s eventuální refixací kostního fragmentu za dostatečný (</w:t>
      </w:r>
      <w:r w:rsidR="007C381E">
        <w:rPr>
          <w:rFonts w:ascii="Times New Roman" w:hAnsi="Times New Roman" w:cs="Times New Roman"/>
          <w:sz w:val="24"/>
          <w:szCs w:val="24"/>
        </w:rPr>
        <w:t>11</w:t>
      </w:r>
      <w:r w:rsidRPr="00722FBA">
        <w:rPr>
          <w:rFonts w:ascii="Times New Roman" w:hAnsi="Times New Roman" w:cs="Times New Roman"/>
          <w:sz w:val="24"/>
          <w:szCs w:val="24"/>
        </w:rPr>
        <w:t>). Při ro</w:t>
      </w:r>
      <w:r w:rsidR="005419C3">
        <w:rPr>
          <w:rFonts w:ascii="Times New Roman" w:hAnsi="Times New Roman" w:cs="Times New Roman"/>
          <w:sz w:val="24"/>
          <w:szCs w:val="24"/>
        </w:rPr>
        <w:t>zsahu kostní léze mezi 10 až 20</w:t>
      </w:r>
      <w:r w:rsidRPr="00722FBA">
        <w:rPr>
          <w:rFonts w:ascii="Times New Roman" w:hAnsi="Times New Roman" w:cs="Times New Roman"/>
          <w:sz w:val="24"/>
          <w:szCs w:val="24"/>
        </w:rPr>
        <w:t>%</w:t>
      </w:r>
      <w:r w:rsidR="005419C3">
        <w:rPr>
          <w:rFonts w:ascii="Times New Roman" w:hAnsi="Times New Roman" w:cs="Times New Roman"/>
          <w:sz w:val="24"/>
          <w:szCs w:val="24"/>
        </w:rPr>
        <w:t xml:space="preserve"> </w:t>
      </w:r>
      <w:r w:rsidRPr="00722FBA">
        <w:rPr>
          <w:rFonts w:ascii="Times New Roman" w:hAnsi="Times New Roman" w:cs="Times New Roman"/>
          <w:sz w:val="24"/>
          <w:szCs w:val="24"/>
        </w:rPr>
        <w:t>, je nutné zhodnotit přidružené rizikové faktory a operační t</w:t>
      </w:r>
      <w:r w:rsidR="00090E3B">
        <w:rPr>
          <w:rFonts w:ascii="Times New Roman" w:hAnsi="Times New Roman" w:cs="Times New Roman"/>
          <w:sz w:val="24"/>
          <w:szCs w:val="24"/>
        </w:rPr>
        <w:t>echniku tomu přizpůsobit (o</w:t>
      </w:r>
      <w:r w:rsidR="004008D3">
        <w:rPr>
          <w:rFonts w:ascii="Times New Roman" w:hAnsi="Times New Roman" w:cs="Times New Roman"/>
          <w:sz w:val="24"/>
          <w:szCs w:val="24"/>
        </w:rPr>
        <w:t xml:space="preserve">br. 32) </w:t>
      </w:r>
      <w:r w:rsidRPr="00722FBA">
        <w:rPr>
          <w:rFonts w:ascii="Times New Roman" w:hAnsi="Times New Roman" w:cs="Times New Roman"/>
          <w:sz w:val="24"/>
          <w:szCs w:val="24"/>
        </w:rPr>
        <w:t xml:space="preserve">. Je-li současně přítomný více exponovaný typ (engaged) Hill-Sachsovy léze, </w:t>
      </w:r>
      <w:r w:rsidR="00944610">
        <w:rPr>
          <w:rFonts w:ascii="Times New Roman" w:hAnsi="Times New Roman" w:cs="Times New Roman"/>
          <w:sz w:val="24"/>
          <w:szCs w:val="24"/>
        </w:rPr>
        <w:t xml:space="preserve">přesahuje-li </w:t>
      </w:r>
      <w:r w:rsidR="00D74403">
        <w:rPr>
          <w:rFonts w:ascii="Times New Roman" w:hAnsi="Times New Roman" w:cs="Times New Roman"/>
          <w:sz w:val="24"/>
          <w:szCs w:val="24"/>
        </w:rPr>
        <w:t xml:space="preserve">defekt hlavice </w:t>
      </w:r>
      <w:r w:rsidR="00944610">
        <w:rPr>
          <w:rFonts w:ascii="Times New Roman" w:hAnsi="Times New Roman" w:cs="Times New Roman"/>
          <w:sz w:val="24"/>
          <w:szCs w:val="24"/>
        </w:rPr>
        <w:t xml:space="preserve">mediální hranici dráhy glenoidu, </w:t>
      </w:r>
      <w:r w:rsidR="00583BD4" w:rsidRPr="00722FBA">
        <w:rPr>
          <w:rFonts w:ascii="Times New Roman" w:hAnsi="Times New Roman" w:cs="Times New Roman"/>
          <w:sz w:val="24"/>
          <w:szCs w:val="24"/>
        </w:rPr>
        <w:t>případně je-li ISIS (Instability Severity Index Score) index vyšší jak 6, je in</w:t>
      </w:r>
      <w:r w:rsidR="00583BD4">
        <w:rPr>
          <w:rFonts w:ascii="Times New Roman" w:hAnsi="Times New Roman" w:cs="Times New Roman"/>
          <w:sz w:val="24"/>
          <w:szCs w:val="24"/>
        </w:rPr>
        <w:t>dikován kostní</w:t>
      </w:r>
      <w:r w:rsidR="004008D3">
        <w:rPr>
          <w:rFonts w:ascii="Times New Roman" w:hAnsi="Times New Roman" w:cs="Times New Roman"/>
          <w:sz w:val="24"/>
          <w:szCs w:val="24"/>
        </w:rPr>
        <w:t xml:space="preserve"> transfer (tab. 5</w:t>
      </w:r>
      <w:r w:rsidR="004008D3" w:rsidRPr="00722FBA">
        <w:rPr>
          <w:rFonts w:ascii="Times New Roman" w:hAnsi="Times New Roman" w:cs="Times New Roman"/>
          <w:sz w:val="24"/>
          <w:szCs w:val="24"/>
        </w:rPr>
        <w:t>)</w:t>
      </w:r>
      <w:r w:rsidR="00090E3B">
        <w:rPr>
          <w:rFonts w:ascii="Times New Roman" w:hAnsi="Times New Roman" w:cs="Times New Roman"/>
          <w:sz w:val="24"/>
          <w:szCs w:val="24"/>
        </w:rPr>
        <w:t>, (o</w:t>
      </w:r>
      <w:r w:rsidR="004008D3">
        <w:rPr>
          <w:rFonts w:ascii="Times New Roman" w:hAnsi="Times New Roman" w:cs="Times New Roman"/>
          <w:sz w:val="24"/>
          <w:szCs w:val="24"/>
        </w:rPr>
        <w:t>br. 33, 34</w:t>
      </w:r>
      <w:r w:rsidR="00301ADD">
        <w:rPr>
          <w:rFonts w:ascii="Times New Roman" w:hAnsi="Times New Roman" w:cs="Times New Roman"/>
          <w:sz w:val="24"/>
          <w:szCs w:val="24"/>
        </w:rPr>
        <w:t>), (</w:t>
      </w:r>
      <w:r w:rsidR="00D74403">
        <w:rPr>
          <w:rFonts w:ascii="Times New Roman" w:hAnsi="Times New Roman" w:cs="Times New Roman"/>
          <w:sz w:val="24"/>
          <w:szCs w:val="24"/>
        </w:rPr>
        <w:t>6, 90</w:t>
      </w:r>
      <w:r w:rsidR="00583BD4" w:rsidRPr="00722FBA">
        <w:rPr>
          <w:rFonts w:ascii="Times New Roman" w:hAnsi="Times New Roman" w:cs="Times New Roman"/>
          <w:sz w:val="24"/>
          <w:szCs w:val="24"/>
        </w:rPr>
        <w:t xml:space="preserve">).  </w:t>
      </w:r>
    </w:p>
    <w:p w14:paraId="7970A78C" w14:textId="77777777" w:rsidR="00FD1A0C" w:rsidRDefault="00FD1A0C" w:rsidP="00AD7844">
      <w:pPr>
        <w:spacing w:line="360" w:lineRule="auto"/>
        <w:rPr>
          <w:rFonts w:ascii="Times New Roman" w:hAnsi="Times New Roman" w:cs="Times New Roman"/>
          <w:sz w:val="24"/>
          <w:szCs w:val="24"/>
        </w:rPr>
      </w:pPr>
    </w:p>
    <w:p w14:paraId="71D88D2F" w14:textId="77777777" w:rsidR="00583BD4" w:rsidRDefault="00583BD4" w:rsidP="009A43D9">
      <w:pPr>
        <w:rPr>
          <w:rFonts w:ascii="Times New Roman" w:hAnsi="Times New Roman" w:cs="Times New Roman"/>
          <w:sz w:val="24"/>
          <w:szCs w:val="24"/>
        </w:rPr>
      </w:pPr>
      <w:r w:rsidRPr="00583BD4">
        <w:rPr>
          <w:rFonts w:ascii="Times New Roman" w:hAnsi="Times New Roman" w:cs="Times New Roman"/>
          <w:noProof/>
          <w:sz w:val="24"/>
          <w:szCs w:val="24"/>
        </w:rPr>
        <w:lastRenderedPageBreak/>
        <w:drawing>
          <wp:inline distT="0" distB="0" distL="0" distR="0" wp14:anchorId="18D51A11" wp14:editId="4255B7A5">
            <wp:extent cx="1946031" cy="1860159"/>
            <wp:effectExtent l="0" t="0" r="10160" b="0"/>
            <wp:docPr id="4104" name="Picture 4104" descr="Macintosh HD:Users:petrneoral:Pictures:iPhoto Library:Previews:2013:01:09:20130109-225655:iswmGhQyQ4OZGIJM4YyrSg:2013-01-03 10-46-44 11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trneoral:Pictures:iPhoto Library:Previews:2013:01:09:20130109-225655:iswmGhQyQ4OZGIJM4YyrSg:2013-01-03 10-46-44 11 12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48010" cy="1862051"/>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6D731AFE" wp14:editId="73DF6B3F">
            <wp:extent cx="1930098" cy="1861122"/>
            <wp:effectExtent l="0" t="0" r="635" b="0"/>
            <wp:docPr id="4106" name="Picture 4106" descr="Macintosh HD:Users:petrneoral:Pictures:iPhoto Library:Previews:2013:01:09:20130109-225826:vnvmXr8YT6aBElKubkvhOQ:2013-01-03 10-53-12 11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trneoral:Pictures:iPhoto Library:Previews:2013:01:09:20130109-225826:vnvmXr8YT6aBElKubkvhOQ:2013-01-03 10-53-12 11 12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31196" cy="1862181"/>
                    </a:xfrm>
                    <a:prstGeom prst="rect">
                      <a:avLst/>
                    </a:prstGeom>
                    <a:noFill/>
                    <a:ln>
                      <a:noFill/>
                    </a:ln>
                  </pic:spPr>
                </pic:pic>
              </a:graphicData>
            </a:graphic>
          </wp:inline>
        </w:drawing>
      </w:r>
      <w:r w:rsidR="005855AD">
        <w:rPr>
          <w:rFonts w:ascii="Times New Roman" w:hAnsi="Times New Roman" w:cs="Times New Roman"/>
          <w:noProof/>
          <w:sz w:val="24"/>
          <w:szCs w:val="24"/>
        </w:rPr>
        <w:drawing>
          <wp:inline distT="0" distB="0" distL="0" distR="0" wp14:anchorId="5D223C28" wp14:editId="056AB682">
            <wp:extent cx="2098754" cy="1850282"/>
            <wp:effectExtent l="0" t="0" r="9525" b="4445"/>
            <wp:docPr id="51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a:extLst>
                        <a:ext uri="{28A0092B-C50C-407E-A947-70E740481C1C}">
                          <a14:useLocalDpi xmlns:a14="http://schemas.microsoft.com/office/drawing/2010/main" val="0"/>
                        </a:ext>
                      </a:extLst>
                    </a:blip>
                    <a:srcRect l="-2908" r="852"/>
                    <a:stretch/>
                  </pic:blipFill>
                  <pic:spPr bwMode="auto">
                    <a:xfrm>
                      <a:off x="0" y="0"/>
                      <a:ext cx="2101713" cy="1852890"/>
                    </a:xfrm>
                    <a:prstGeom prst="rect">
                      <a:avLst/>
                    </a:prstGeom>
                    <a:noFill/>
                    <a:ln>
                      <a:noFill/>
                    </a:ln>
                    <a:extLst>
                      <a:ext uri="{53640926-AAD7-44D8-BBD7-CCE9431645EC}">
                        <a14:shadowObscured xmlns:a14="http://schemas.microsoft.com/office/drawing/2010/main"/>
                      </a:ext>
                    </a:extLst>
                  </pic:spPr>
                </pic:pic>
              </a:graphicData>
            </a:graphic>
          </wp:inline>
        </w:drawing>
      </w:r>
    </w:p>
    <w:p w14:paraId="1BAD307F" w14:textId="50875D5D" w:rsidR="00583BD4" w:rsidRPr="001F72AB" w:rsidRDefault="004008D3" w:rsidP="009A43D9">
      <w:pPr>
        <w:rPr>
          <w:rFonts w:ascii="Times New Roman" w:hAnsi="Times New Roman" w:cs="Times New Roman"/>
          <w:sz w:val="24"/>
          <w:szCs w:val="24"/>
        </w:rPr>
      </w:pPr>
      <w:r>
        <w:rPr>
          <w:rFonts w:ascii="Times New Roman" w:hAnsi="Times New Roman" w:cs="Times New Roman"/>
          <w:b/>
          <w:bCs/>
          <w:i/>
          <w:sz w:val="24"/>
          <w:szCs w:val="24"/>
        </w:rPr>
        <w:t>Obr. 32</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583BD4">
        <w:rPr>
          <w:rFonts w:ascii="Times New Roman" w:hAnsi="Times New Roman" w:cs="Times New Roman"/>
          <w:b/>
          <w:sz w:val="24"/>
          <w:szCs w:val="24"/>
        </w:rPr>
        <w:t xml:space="preserve"> </w:t>
      </w:r>
      <w:r w:rsidR="00583BD4" w:rsidRPr="001F72AB">
        <w:rPr>
          <w:rFonts w:ascii="Times New Roman" w:hAnsi="Times New Roman" w:cs="Times New Roman"/>
          <w:sz w:val="24"/>
          <w:szCs w:val="24"/>
        </w:rPr>
        <w:t>a) odlomený</w:t>
      </w:r>
      <w:r w:rsidR="00CB632C" w:rsidRPr="001F72AB">
        <w:rPr>
          <w:rFonts w:ascii="Times New Roman" w:hAnsi="Times New Roman" w:cs="Times New Roman"/>
          <w:sz w:val="24"/>
          <w:szCs w:val="24"/>
        </w:rPr>
        <w:t xml:space="preserve"> </w:t>
      </w:r>
      <w:r w:rsidR="00583BD4" w:rsidRPr="001F72AB">
        <w:rPr>
          <w:rFonts w:ascii="Times New Roman" w:hAnsi="Times New Roman" w:cs="Times New Roman"/>
          <w:sz w:val="24"/>
          <w:szCs w:val="24"/>
        </w:rPr>
        <w:t>kostní fragment gleno</w:t>
      </w:r>
      <w:r w:rsidR="00944610">
        <w:rPr>
          <w:rFonts w:ascii="Times New Roman" w:hAnsi="Times New Roman" w:cs="Times New Roman"/>
          <w:sz w:val="24"/>
          <w:szCs w:val="24"/>
        </w:rPr>
        <w:t>idu do 10% objemu, b) refixace</w:t>
      </w:r>
      <w:r w:rsidR="00583BD4" w:rsidRPr="001F72AB">
        <w:rPr>
          <w:rFonts w:ascii="Times New Roman" w:hAnsi="Times New Roman" w:cs="Times New Roman"/>
          <w:sz w:val="24"/>
          <w:szCs w:val="24"/>
        </w:rPr>
        <w:t xml:space="preserve"> fragment</w:t>
      </w:r>
      <w:r w:rsidR="005419C3">
        <w:rPr>
          <w:rFonts w:ascii="Times New Roman" w:hAnsi="Times New Roman" w:cs="Times New Roman"/>
          <w:sz w:val="24"/>
          <w:szCs w:val="24"/>
        </w:rPr>
        <w:t>u</w:t>
      </w:r>
      <w:r w:rsidR="00583BD4" w:rsidRPr="001F72AB">
        <w:rPr>
          <w:rFonts w:ascii="Times New Roman" w:hAnsi="Times New Roman" w:cs="Times New Roman"/>
          <w:sz w:val="24"/>
          <w:szCs w:val="24"/>
        </w:rPr>
        <w:t xml:space="preserve"> pomocí vstřebatelné kotvičky a ortocordového vlákna</w:t>
      </w:r>
      <w:r w:rsidR="005855AD">
        <w:rPr>
          <w:rFonts w:ascii="Times New Roman" w:hAnsi="Times New Roman" w:cs="Times New Roman"/>
          <w:sz w:val="24"/>
          <w:szCs w:val="24"/>
        </w:rPr>
        <w:t xml:space="preserve">, c) </w:t>
      </w:r>
      <w:r w:rsidR="005855AD" w:rsidRPr="001F72AB">
        <w:rPr>
          <w:rFonts w:ascii="Times New Roman" w:hAnsi="Times New Roman" w:cs="Times New Roman"/>
          <w:sz w:val="24"/>
          <w:szCs w:val="24"/>
        </w:rPr>
        <w:t xml:space="preserve">odlomený kostní fragment </w:t>
      </w:r>
      <w:r w:rsidR="00D74403">
        <w:rPr>
          <w:rFonts w:ascii="Times New Roman" w:hAnsi="Times New Roman" w:cs="Times New Roman"/>
          <w:sz w:val="24"/>
          <w:szCs w:val="24"/>
        </w:rPr>
        <w:t>glenoidu -</w:t>
      </w:r>
      <w:r w:rsidR="005855AD">
        <w:rPr>
          <w:rFonts w:ascii="Times New Roman" w:hAnsi="Times New Roman" w:cs="Times New Roman"/>
          <w:sz w:val="24"/>
          <w:szCs w:val="24"/>
        </w:rPr>
        <w:t>12</w:t>
      </w:r>
      <w:r w:rsidR="005855AD" w:rsidRPr="001F72AB">
        <w:rPr>
          <w:rFonts w:ascii="Times New Roman" w:hAnsi="Times New Roman" w:cs="Times New Roman"/>
          <w:sz w:val="24"/>
          <w:szCs w:val="24"/>
        </w:rPr>
        <w:t>% objemu</w:t>
      </w:r>
      <w:r w:rsidR="005855AD">
        <w:rPr>
          <w:rFonts w:ascii="Times New Roman" w:hAnsi="Times New Roman" w:cs="Times New Roman"/>
          <w:sz w:val="24"/>
          <w:szCs w:val="24"/>
        </w:rPr>
        <w:t xml:space="preserve">. </w:t>
      </w:r>
    </w:p>
    <w:p w14:paraId="5E2A4BAE" w14:textId="77777777" w:rsidR="00583BD4" w:rsidRPr="00722FBA" w:rsidRDefault="00583BD4" w:rsidP="00AD7844">
      <w:pPr>
        <w:spacing w:line="360" w:lineRule="auto"/>
        <w:rPr>
          <w:rFonts w:ascii="Times New Roman" w:hAnsi="Times New Roman" w:cs="Times New Roman"/>
          <w:sz w:val="24"/>
          <w:szCs w:val="24"/>
        </w:rPr>
      </w:pPr>
    </w:p>
    <w:tbl>
      <w:tblPr>
        <w:tblW w:w="7340" w:type="dxa"/>
        <w:tblInd w:w="55" w:type="dxa"/>
        <w:tblCellMar>
          <w:left w:w="70" w:type="dxa"/>
          <w:right w:w="70" w:type="dxa"/>
        </w:tblCellMar>
        <w:tblLook w:val="04A0" w:firstRow="1" w:lastRow="0" w:firstColumn="1" w:lastColumn="0" w:noHBand="0" w:noVBand="1"/>
      </w:tblPr>
      <w:tblGrid>
        <w:gridCol w:w="1760"/>
        <w:gridCol w:w="2440"/>
        <w:gridCol w:w="2320"/>
        <w:gridCol w:w="820"/>
      </w:tblGrid>
      <w:tr w:rsidR="005B5C53" w:rsidRPr="00722FBA" w14:paraId="0F1B7D63" w14:textId="77777777" w:rsidTr="005B5C53">
        <w:trPr>
          <w:trHeight w:val="300"/>
        </w:trPr>
        <w:tc>
          <w:tcPr>
            <w:tcW w:w="1760" w:type="dxa"/>
            <w:tcBorders>
              <w:top w:val="single" w:sz="8" w:space="0" w:color="auto"/>
              <w:left w:val="single" w:sz="8" w:space="0" w:color="auto"/>
              <w:bottom w:val="single" w:sz="4" w:space="0" w:color="FFFFFF"/>
              <w:right w:val="nil"/>
            </w:tcBorders>
            <w:shd w:val="clear" w:color="B8CCE4" w:fill="B8CCE4"/>
            <w:noWrap/>
            <w:vAlign w:val="bottom"/>
            <w:hideMark/>
          </w:tcPr>
          <w:p w14:paraId="17A6405C"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anamnéza</w:t>
            </w:r>
          </w:p>
        </w:tc>
        <w:tc>
          <w:tcPr>
            <w:tcW w:w="2440" w:type="dxa"/>
            <w:tcBorders>
              <w:top w:val="single" w:sz="8" w:space="0" w:color="auto"/>
              <w:left w:val="single" w:sz="8" w:space="0" w:color="auto"/>
              <w:bottom w:val="single" w:sz="4" w:space="0" w:color="auto"/>
              <w:right w:val="single" w:sz="8" w:space="0" w:color="auto"/>
            </w:tcBorders>
            <w:shd w:val="clear" w:color="B8CCE4" w:fill="B8CCE4"/>
            <w:noWrap/>
            <w:vAlign w:val="bottom"/>
            <w:hideMark/>
          </w:tcPr>
          <w:p w14:paraId="5FFFBD58"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věk v době operace</w:t>
            </w:r>
          </w:p>
        </w:tc>
        <w:tc>
          <w:tcPr>
            <w:tcW w:w="2320" w:type="dxa"/>
            <w:tcBorders>
              <w:top w:val="single" w:sz="8" w:space="0" w:color="auto"/>
              <w:left w:val="single" w:sz="8" w:space="0" w:color="auto"/>
              <w:bottom w:val="single" w:sz="4" w:space="0" w:color="auto"/>
              <w:right w:val="single" w:sz="8" w:space="0" w:color="auto"/>
            </w:tcBorders>
            <w:shd w:val="clear" w:color="B8CCE4" w:fill="B8CCE4"/>
            <w:noWrap/>
            <w:vAlign w:val="bottom"/>
            <w:hideMark/>
          </w:tcPr>
          <w:p w14:paraId="710FD473"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20</w:t>
            </w:r>
          </w:p>
        </w:tc>
        <w:tc>
          <w:tcPr>
            <w:tcW w:w="820" w:type="dxa"/>
            <w:tcBorders>
              <w:top w:val="single" w:sz="8" w:space="0" w:color="auto"/>
              <w:left w:val="nil"/>
              <w:bottom w:val="single" w:sz="4" w:space="0" w:color="auto"/>
              <w:right w:val="single" w:sz="8" w:space="0" w:color="auto"/>
            </w:tcBorders>
            <w:shd w:val="clear" w:color="B8CCE4" w:fill="B8CCE4"/>
            <w:noWrap/>
            <w:vAlign w:val="bottom"/>
            <w:hideMark/>
          </w:tcPr>
          <w:p w14:paraId="075626CF" w14:textId="77777777" w:rsidR="005B5C53" w:rsidRPr="00D95752" w:rsidRDefault="005B5C53" w:rsidP="00AD7844">
            <w:pPr>
              <w:spacing w:after="0" w:line="360" w:lineRule="auto"/>
              <w:jc w:val="center"/>
              <w:rPr>
                <w:rFonts w:ascii="Calibri" w:eastAsia="Times New Roman" w:hAnsi="Calibri" w:cs="Calibri"/>
              </w:rPr>
            </w:pPr>
            <w:r w:rsidRPr="00D95752">
              <w:rPr>
                <w:rFonts w:ascii="Calibri" w:eastAsia="Times New Roman" w:hAnsi="Calibri" w:cs="Calibri"/>
              </w:rPr>
              <w:t>2</w:t>
            </w:r>
          </w:p>
        </w:tc>
      </w:tr>
      <w:tr w:rsidR="005B5C53" w:rsidRPr="00722FBA" w14:paraId="75CC46C3" w14:textId="77777777" w:rsidTr="005B5C53">
        <w:trPr>
          <w:trHeight w:val="300"/>
        </w:trPr>
        <w:tc>
          <w:tcPr>
            <w:tcW w:w="1760" w:type="dxa"/>
            <w:tcBorders>
              <w:top w:val="nil"/>
              <w:left w:val="single" w:sz="8" w:space="0" w:color="auto"/>
              <w:bottom w:val="single" w:sz="4" w:space="0" w:color="FFFFFF"/>
              <w:right w:val="nil"/>
            </w:tcBorders>
            <w:shd w:val="clear" w:color="DBE5F1" w:fill="DBE5F1"/>
            <w:noWrap/>
            <w:vAlign w:val="bottom"/>
            <w:hideMark/>
          </w:tcPr>
          <w:p w14:paraId="2CA5FC8F"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440" w:type="dxa"/>
            <w:tcBorders>
              <w:top w:val="single" w:sz="4" w:space="0" w:color="auto"/>
              <w:left w:val="single" w:sz="8" w:space="0" w:color="auto"/>
              <w:bottom w:val="single" w:sz="4" w:space="0" w:color="auto"/>
              <w:right w:val="single" w:sz="8" w:space="0" w:color="auto"/>
            </w:tcBorders>
            <w:shd w:val="clear" w:color="DBE5F1" w:fill="DBE5F1"/>
            <w:noWrap/>
            <w:vAlign w:val="bottom"/>
            <w:hideMark/>
          </w:tcPr>
          <w:p w14:paraId="76D6B943"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320" w:type="dxa"/>
            <w:tcBorders>
              <w:top w:val="single" w:sz="4" w:space="0" w:color="auto"/>
              <w:left w:val="single" w:sz="8" w:space="0" w:color="auto"/>
              <w:bottom w:val="single" w:sz="4" w:space="0" w:color="auto"/>
              <w:right w:val="single" w:sz="8" w:space="0" w:color="auto"/>
            </w:tcBorders>
            <w:shd w:val="clear" w:color="DBE5F1" w:fill="DBE5F1"/>
            <w:noWrap/>
            <w:vAlign w:val="bottom"/>
            <w:hideMark/>
          </w:tcPr>
          <w:p w14:paraId="268E2BD6"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&gt; 20</w:t>
            </w:r>
          </w:p>
        </w:tc>
        <w:tc>
          <w:tcPr>
            <w:tcW w:w="820" w:type="dxa"/>
            <w:tcBorders>
              <w:top w:val="single" w:sz="4" w:space="0" w:color="auto"/>
              <w:left w:val="nil"/>
              <w:bottom w:val="single" w:sz="4" w:space="0" w:color="auto"/>
              <w:right w:val="single" w:sz="8" w:space="0" w:color="auto"/>
            </w:tcBorders>
            <w:shd w:val="clear" w:color="DBE5F1" w:fill="DBE5F1"/>
            <w:noWrap/>
            <w:vAlign w:val="bottom"/>
            <w:hideMark/>
          </w:tcPr>
          <w:p w14:paraId="37348B2E" w14:textId="77777777" w:rsidR="005B5C53" w:rsidRPr="00D95752" w:rsidRDefault="005B5C53" w:rsidP="00AD7844">
            <w:pPr>
              <w:spacing w:after="0" w:line="360" w:lineRule="auto"/>
              <w:jc w:val="center"/>
              <w:rPr>
                <w:rFonts w:ascii="Calibri" w:eastAsia="Times New Roman" w:hAnsi="Calibri" w:cs="Calibri"/>
              </w:rPr>
            </w:pPr>
            <w:r w:rsidRPr="00D95752">
              <w:rPr>
                <w:rFonts w:ascii="Calibri" w:eastAsia="Times New Roman" w:hAnsi="Calibri" w:cs="Calibri"/>
              </w:rPr>
              <w:t>0</w:t>
            </w:r>
          </w:p>
        </w:tc>
      </w:tr>
      <w:tr w:rsidR="005B5C53" w:rsidRPr="00722FBA" w14:paraId="57E8F23C" w14:textId="77777777" w:rsidTr="005B5C53">
        <w:trPr>
          <w:trHeight w:val="300"/>
        </w:trPr>
        <w:tc>
          <w:tcPr>
            <w:tcW w:w="1760" w:type="dxa"/>
            <w:tcBorders>
              <w:top w:val="nil"/>
              <w:left w:val="single" w:sz="8" w:space="0" w:color="auto"/>
              <w:bottom w:val="single" w:sz="4" w:space="0" w:color="FFFFFF"/>
              <w:right w:val="nil"/>
            </w:tcBorders>
            <w:shd w:val="clear" w:color="B8CCE4" w:fill="B8CCE4"/>
            <w:noWrap/>
            <w:vAlign w:val="bottom"/>
            <w:hideMark/>
          </w:tcPr>
          <w:p w14:paraId="38C3ABFD"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440" w:type="dxa"/>
            <w:tcBorders>
              <w:top w:val="single" w:sz="4" w:space="0" w:color="auto"/>
              <w:left w:val="single" w:sz="8" w:space="0" w:color="auto"/>
              <w:bottom w:val="single" w:sz="4" w:space="0" w:color="auto"/>
              <w:right w:val="single" w:sz="8" w:space="0" w:color="auto"/>
            </w:tcBorders>
            <w:shd w:val="clear" w:color="B8CCE4" w:fill="B8CCE4"/>
            <w:noWrap/>
            <w:vAlign w:val="bottom"/>
            <w:hideMark/>
          </w:tcPr>
          <w:p w14:paraId="45A9DA35"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stupeň sportovní aktivity</w:t>
            </w:r>
          </w:p>
        </w:tc>
        <w:tc>
          <w:tcPr>
            <w:tcW w:w="2320" w:type="dxa"/>
            <w:tcBorders>
              <w:top w:val="single" w:sz="4" w:space="0" w:color="auto"/>
              <w:left w:val="single" w:sz="8" w:space="0" w:color="auto"/>
              <w:bottom w:val="single" w:sz="4" w:space="0" w:color="auto"/>
              <w:right w:val="single" w:sz="8" w:space="0" w:color="auto"/>
            </w:tcBorders>
            <w:shd w:val="clear" w:color="B8CCE4" w:fill="B8CCE4"/>
            <w:noWrap/>
            <w:vAlign w:val="bottom"/>
            <w:hideMark/>
          </w:tcPr>
          <w:p w14:paraId="2025002B"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xml:space="preserve">závodní </w:t>
            </w:r>
          </w:p>
        </w:tc>
        <w:tc>
          <w:tcPr>
            <w:tcW w:w="820" w:type="dxa"/>
            <w:tcBorders>
              <w:top w:val="single" w:sz="4" w:space="0" w:color="auto"/>
              <w:left w:val="nil"/>
              <w:bottom w:val="single" w:sz="4" w:space="0" w:color="auto"/>
              <w:right w:val="single" w:sz="8" w:space="0" w:color="auto"/>
            </w:tcBorders>
            <w:shd w:val="clear" w:color="B8CCE4" w:fill="B8CCE4"/>
            <w:noWrap/>
            <w:vAlign w:val="bottom"/>
            <w:hideMark/>
          </w:tcPr>
          <w:p w14:paraId="46842E17" w14:textId="77777777" w:rsidR="005B5C53" w:rsidRPr="00D95752" w:rsidRDefault="005B5C53" w:rsidP="00AD7844">
            <w:pPr>
              <w:spacing w:after="0" w:line="360" w:lineRule="auto"/>
              <w:jc w:val="center"/>
              <w:rPr>
                <w:rFonts w:ascii="Calibri" w:eastAsia="Times New Roman" w:hAnsi="Calibri" w:cs="Calibri"/>
              </w:rPr>
            </w:pPr>
            <w:r w:rsidRPr="00D95752">
              <w:rPr>
                <w:rFonts w:ascii="Calibri" w:eastAsia="Times New Roman" w:hAnsi="Calibri" w:cs="Calibri"/>
              </w:rPr>
              <w:t>2</w:t>
            </w:r>
          </w:p>
        </w:tc>
      </w:tr>
      <w:tr w:rsidR="005B5C53" w:rsidRPr="00722FBA" w14:paraId="50960A39" w14:textId="77777777" w:rsidTr="005B5C53">
        <w:trPr>
          <w:trHeight w:val="300"/>
        </w:trPr>
        <w:tc>
          <w:tcPr>
            <w:tcW w:w="1760" w:type="dxa"/>
            <w:tcBorders>
              <w:top w:val="nil"/>
              <w:left w:val="single" w:sz="8" w:space="0" w:color="auto"/>
              <w:bottom w:val="single" w:sz="4" w:space="0" w:color="FFFFFF"/>
              <w:right w:val="nil"/>
            </w:tcBorders>
            <w:shd w:val="clear" w:color="DBE5F1" w:fill="DBE5F1"/>
            <w:noWrap/>
            <w:vAlign w:val="bottom"/>
            <w:hideMark/>
          </w:tcPr>
          <w:p w14:paraId="1EA1C562"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440" w:type="dxa"/>
            <w:tcBorders>
              <w:top w:val="single" w:sz="4" w:space="0" w:color="auto"/>
              <w:left w:val="single" w:sz="8" w:space="0" w:color="auto"/>
              <w:bottom w:val="single" w:sz="4" w:space="0" w:color="auto"/>
              <w:right w:val="single" w:sz="8" w:space="0" w:color="auto"/>
            </w:tcBorders>
            <w:shd w:val="clear" w:color="DBE5F1" w:fill="DBE5F1"/>
            <w:noWrap/>
            <w:vAlign w:val="bottom"/>
            <w:hideMark/>
          </w:tcPr>
          <w:p w14:paraId="3F1E156C"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320" w:type="dxa"/>
            <w:tcBorders>
              <w:top w:val="single" w:sz="4" w:space="0" w:color="auto"/>
              <w:left w:val="single" w:sz="8" w:space="0" w:color="auto"/>
              <w:bottom w:val="single" w:sz="4" w:space="0" w:color="auto"/>
              <w:right w:val="single" w:sz="8" w:space="0" w:color="auto"/>
            </w:tcBorders>
            <w:shd w:val="clear" w:color="DBE5F1" w:fill="DBE5F1"/>
            <w:noWrap/>
            <w:vAlign w:val="bottom"/>
            <w:hideMark/>
          </w:tcPr>
          <w:p w14:paraId="00289B64"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rekreační</w:t>
            </w:r>
          </w:p>
        </w:tc>
        <w:tc>
          <w:tcPr>
            <w:tcW w:w="820" w:type="dxa"/>
            <w:tcBorders>
              <w:top w:val="single" w:sz="4" w:space="0" w:color="auto"/>
              <w:left w:val="nil"/>
              <w:bottom w:val="single" w:sz="4" w:space="0" w:color="auto"/>
              <w:right w:val="single" w:sz="8" w:space="0" w:color="auto"/>
            </w:tcBorders>
            <w:shd w:val="clear" w:color="DBE5F1" w:fill="DBE5F1"/>
            <w:noWrap/>
            <w:vAlign w:val="bottom"/>
            <w:hideMark/>
          </w:tcPr>
          <w:p w14:paraId="30DE05EC" w14:textId="77777777" w:rsidR="005B5C53" w:rsidRPr="00D95752" w:rsidRDefault="005B5C53" w:rsidP="00AD7844">
            <w:pPr>
              <w:spacing w:after="0" w:line="360" w:lineRule="auto"/>
              <w:jc w:val="center"/>
              <w:rPr>
                <w:rFonts w:ascii="Calibri" w:eastAsia="Times New Roman" w:hAnsi="Calibri" w:cs="Calibri"/>
              </w:rPr>
            </w:pPr>
            <w:r w:rsidRPr="00D95752">
              <w:rPr>
                <w:rFonts w:ascii="Calibri" w:eastAsia="Times New Roman" w:hAnsi="Calibri" w:cs="Calibri"/>
              </w:rPr>
              <w:t>0</w:t>
            </w:r>
          </w:p>
        </w:tc>
      </w:tr>
      <w:tr w:rsidR="005B5C53" w:rsidRPr="00722FBA" w14:paraId="7EE31FE1" w14:textId="77777777" w:rsidTr="005B5C53">
        <w:trPr>
          <w:trHeight w:val="300"/>
        </w:trPr>
        <w:tc>
          <w:tcPr>
            <w:tcW w:w="1760" w:type="dxa"/>
            <w:tcBorders>
              <w:top w:val="nil"/>
              <w:left w:val="single" w:sz="8" w:space="0" w:color="auto"/>
              <w:bottom w:val="single" w:sz="4" w:space="0" w:color="FFFFFF"/>
              <w:right w:val="nil"/>
            </w:tcBorders>
            <w:shd w:val="clear" w:color="B8CCE4" w:fill="B8CCE4"/>
            <w:noWrap/>
            <w:vAlign w:val="bottom"/>
            <w:hideMark/>
          </w:tcPr>
          <w:p w14:paraId="27130C9E"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440" w:type="dxa"/>
            <w:tcBorders>
              <w:top w:val="single" w:sz="4" w:space="0" w:color="auto"/>
              <w:left w:val="single" w:sz="8" w:space="0" w:color="auto"/>
              <w:bottom w:val="single" w:sz="4" w:space="0" w:color="auto"/>
              <w:right w:val="single" w:sz="8" w:space="0" w:color="auto"/>
            </w:tcBorders>
            <w:shd w:val="clear" w:color="B8CCE4" w:fill="B8CCE4"/>
            <w:noWrap/>
            <w:vAlign w:val="bottom"/>
            <w:hideMark/>
          </w:tcPr>
          <w:p w14:paraId="20D7D00F"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typ sportu</w:t>
            </w:r>
          </w:p>
        </w:tc>
        <w:tc>
          <w:tcPr>
            <w:tcW w:w="2320" w:type="dxa"/>
            <w:tcBorders>
              <w:top w:val="single" w:sz="4" w:space="0" w:color="auto"/>
              <w:left w:val="single" w:sz="8" w:space="0" w:color="auto"/>
              <w:bottom w:val="single" w:sz="4" w:space="0" w:color="auto"/>
              <w:right w:val="single" w:sz="8" w:space="0" w:color="auto"/>
            </w:tcBorders>
            <w:shd w:val="clear" w:color="B8CCE4" w:fill="B8CCE4"/>
            <w:noWrap/>
            <w:vAlign w:val="bottom"/>
            <w:hideMark/>
          </w:tcPr>
          <w:p w14:paraId="12558DF1"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kontaktní či silové</w:t>
            </w:r>
          </w:p>
        </w:tc>
        <w:tc>
          <w:tcPr>
            <w:tcW w:w="820" w:type="dxa"/>
            <w:tcBorders>
              <w:top w:val="single" w:sz="4" w:space="0" w:color="auto"/>
              <w:left w:val="nil"/>
              <w:bottom w:val="single" w:sz="4" w:space="0" w:color="auto"/>
              <w:right w:val="single" w:sz="8" w:space="0" w:color="auto"/>
            </w:tcBorders>
            <w:shd w:val="clear" w:color="B8CCE4" w:fill="B8CCE4"/>
            <w:noWrap/>
            <w:vAlign w:val="bottom"/>
            <w:hideMark/>
          </w:tcPr>
          <w:p w14:paraId="77331CC1" w14:textId="77777777" w:rsidR="005B5C53" w:rsidRPr="00D95752" w:rsidRDefault="005B5C53" w:rsidP="00AD7844">
            <w:pPr>
              <w:spacing w:after="0" w:line="360" w:lineRule="auto"/>
              <w:jc w:val="center"/>
              <w:rPr>
                <w:rFonts w:ascii="Calibri" w:eastAsia="Times New Roman" w:hAnsi="Calibri" w:cs="Calibri"/>
              </w:rPr>
            </w:pPr>
            <w:r w:rsidRPr="00D95752">
              <w:rPr>
                <w:rFonts w:ascii="Calibri" w:eastAsia="Times New Roman" w:hAnsi="Calibri" w:cs="Calibri"/>
              </w:rPr>
              <w:t>1</w:t>
            </w:r>
          </w:p>
        </w:tc>
      </w:tr>
      <w:tr w:rsidR="005B5C53" w:rsidRPr="00722FBA" w14:paraId="4727A9BF" w14:textId="77777777" w:rsidTr="005B5C53">
        <w:trPr>
          <w:trHeight w:val="315"/>
        </w:trPr>
        <w:tc>
          <w:tcPr>
            <w:tcW w:w="1760" w:type="dxa"/>
            <w:tcBorders>
              <w:top w:val="nil"/>
              <w:left w:val="single" w:sz="8" w:space="0" w:color="auto"/>
              <w:bottom w:val="single" w:sz="8" w:space="0" w:color="auto"/>
              <w:right w:val="nil"/>
            </w:tcBorders>
            <w:shd w:val="clear" w:color="DBE5F1" w:fill="DBE5F1"/>
            <w:noWrap/>
            <w:vAlign w:val="bottom"/>
            <w:hideMark/>
          </w:tcPr>
          <w:p w14:paraId="6A4B0009"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440" w:type="dxa"/>
            <w:tcBorders>
              <w:top w:val="single" w:sz="4" w:space="0" w:color="auto"/>
              <w:left w:val="single" w:sz="8" w:space="0" w:color="auto"/>
              <w:bottom w:val="single" w:sz="8" w:space="0" w:color="auto"/>
              <w:right w:val="single" w:sz="8" w:space="0" w:color="auto"/>
            </w:tcBorders>
            <w:shd w:val="clear" w:color="DBE5F1" w:fill="DBE5F1"/>
            <w:noWrap/>
            <w:vAlign w:val="bottom"/>
            <w:hideMark/>
          </w:tcPr>
          <w:p w14:paraId="5A4D3881"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320" w:type="dxa"/>
            <w:tcBorders>
              <w:top w:val="single" w:sz="4" w:space="0" w:color="auto"/>
              <w:left w:val="single" w:sz="8" w:space="0" w:color="auto"/>
              <w:bottom w:val="single" w:sz="8" w:space="0" w:color="auto"/>
              <w:right w:val="single" w:sz="8" w:space="0" w:color="auto"/>
            </w:tcBorders>
            <w:shd w:val="clear" w:color="DBE5F1" w:fill="DBE5F1"/>
            <w:noWrap/>
            <w:vAlign w:val="bottom"/>
            <w:hideMark/>
          </w:tcPr>
          <w:p w14:paraId="5F7D8188"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jiné</w:t>
            </w:r>
          </w:p>
        </w:tc>
        <w:tc>
          <w:tcPr>
            <w:tcW w:w="820" w:type="dxa"/>
            <w:tcBorders>
              <w:top w:val="single" w:sz="4" w:space="0" w:color="auto"/>
              <w:left w:val="nil"/>
              <w:bottom w:val="nil"/>
              <w:right w:val="single" w:sz="8" w:space="0" w:color="auto"/>
            </w:tcBorders>
            <w:shd w:val="clear" w:color="DBE5F1" w:fill="DBE5F1"/>
            <w:noWrap/>
            <w:vAlign w:val="bottom"/>
            <w:hideMark/>
          </w:tcPr>
          <w:p w14:paraId="6CDF21FC" w14:textId="77777777" w:rsidR="005B5C53" w:rsidRPr="00D95752" w:rsidRDefault="005B5C53" w:rsidP="00AD7844">
            <w:pPr>
              <w:spacing w:after="0" w:line="360" w:lineRule="auto"/>
              <w:jc w:val="center"/>
              <w:rPr>
                <w:rFonts w:ascii="Calibri" w:eastAsia="Times New Roman" w:hAnsi="Calibri" w:cs="Calibri"/>
              </w:rPr>
            </w:pPr>
            <w:r w:rsidRPr="00D95752">
              <w:rPr>
                <w:rFonts w:ascii="Calibri" w:eastAsia="Times New Roman" w:hAnsi="Calibri" w:cs="Calibri"/>
              </w:rPr>
              <w:t>0</w:t>
            </w:r>
          </w:p>
        </w:tc>
      </w:tr>
      <w:tr w:rsidR="005B5C53" w:rsidRPr="00722FBA" w14:paraId="5E942A7A" w14:textId="77777777" w:rsidTr="005B5C53">
        <w:trPr>
          <w:trHeight w:val="300"/>
        </w:trPr>
        <w:tc>
          <w:tcPr>
            <w:tcW w:w="1760" w:type="dxa"/>
            <w:tcBorders>
              <w:top w:val="single" w:sz="8" w:space="0" w:color="auto"/>
              <w:left w:val="single" w:sz="8" w:space="0" w:color="auto"/>
              <w:bottom w:val="single" w:sz="4" w:space="0" w:color="FFFFFF"/>
              <w:right w:val="nil"/>
            </w:tcBorders>
            <w:shd w:val="clear" w:color="B8CCE4" w:fill="B8CCE4"/>
            <w:noWrap/>
            <w:vAlign w:val="bottom"/>
            <w:hideMark/>
          </w:tcPr>
          <w:p w14:paraId="57A7DF20"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Klinické vyšetření</w:t>
            </w:r>
          </w:p>
        </w:tc>
        <w:tc>
          <w:tcPr>
            <w:tcW w:w="2440" w:type="dxa"/>
            <w:tcBorders>
              <w:top w:val="single" w:sz="8" w:space="0" w:color="auto"/>
              <w:left w:val="single" w:sz="8" w:space="0" w:color="auto"/>
              <w:bottom w:val="single" w:sz="4" w:space="0" w:color="auto"/>
              <w:right w:val="single" w:sz="8" w:space="0" w:color="auto"/>
            </w:tcBorders>
            <w:shd w:val="clear" w:color="B8CCE4" w:fill="B8CCE4"/>
            <w:noWrap/>
            <w:vAlign w:val="bottom"/>
            <w:hideMark/>
          </w:tcPr>
          <w:p w14:paraId="5E27A730"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kloubní hyperlaxicita</w:t>
            </w:r>
          </w:p>
        </w:tc>
        <w:tc>
          <w:tcPr>
            <w:tcW w:w="2320" w:type="dxa"/>
            <w:tcBorders>
              <w:top w:val="single" w:sz="8" w:space="0" w:color="auto"/>
              <w:left w:val="single" w:sz="8" w:space="0" w:color="auto"/>
              <w:bottom w:val="single" w:sz="4" w:space="0" w:color="auto"/>
              <w:right w:val="single" w:sz="8" w:space="0" w:color="auto"/>
            </w:tcBorders>
            <w:shd w:val="clear" w:color="B8CCE4" w:fill="B8CCE4"/>
            <w:noWrap/>
            <w:vAlign w:val="bottom"/>
            <w:hideMark/>
          </w:tcPr>
          <w:p w14:paraId="3245D11A"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kloubní hyperlaxicita</w:t>
            </w:r>
          </w:p>
        </w:tc>
        <w:tc>
          <w:tcPr>
            <w:tcW w:w="820" w:type="dxa"/>
            <w:tcBorders>
              <w:top w:val="single" w:sz="8" w:space="0" w:color="auto"/>
              <w:left w:val="nil"/>
              <w:bottom w:val="single" w:sz="4" w:space="0" w:color="auto"/>
              <w:right w:val="single" w:sz="8" w:space="0" w:color="auto"/>
            </w:tcBorders>
            <w:shd w:val="clear" w:color="B8CCE4" w:fill="B8CCE4"/>
            <w:noWrap/>
            <w:vAlign w:val="bottom"/>
            <w:hideMark/>
          </w:tcPr>
          <w:p w14:paraId="3B73A52B" w14:textId="77777777" w:rsidR="005B5C53" w:rsidRPr="00A3113C" w:rsidRDefault="005B5C53" w:rsidP="00AD7844">
            <w:pPr>
              <w:spacing w:after="0" w:line="360" w:lineRule="auto"/>
              <w:jc w:val="center"/>
              <w:rPr>
                <w:rFonts w:ascii="Calibri" w:eastAsia="Times New Roman" w:hAnsi="Calibri" w:cs="Calibri"/>
              </w:rPr>
            </w:pPr>
            <w:r w:rsidRPr="00A3113C">
              <w:rPr>
                <w:rFonts w:ascii="Calibri" w:eastAsia="Times New Roman" w:hAnsi="Calibri" w:cs="Calibri"/>
              </w:rPr>
              <w:t>1</w:t>
            </w:r>
          </w:p>
        </w:tc>
      </w:tr>
      <w:tr w:rsidR="005B5C53" w:rsidRPr="00722FBA" w14:paraId="659A4697" w14:textId="77777777" w:rsidTr="005B5C53">
        <w:trPr>
          <w:trHeight w:val="315"/>
        </w:trPr>
        <w:tc>
          <w:tcPr>
            <w:tcW w:w="1760" w:type="dxa"/>
            <w:tcBorders>
              <w:top w:val="nil"/>
              <w:left w:val="single" w:sz="8" w:space="0" w:color="auto"/>
              <w:bottom w:val="single" w:sz="8" w:space="0" w:color="auto"/>
              <w:right w:val="nil"/>
            </w:tcBorders>
            <w:shd w:val="clear" w:color="DBE5F1" w:fill="DBE5F1"/>
            <w:noWrap/>
            <w:vAlign w:val="bottom"/>
            <w:hideMark/>
          </w:tcPr>
          <w:p w14:paraId="752E6B93"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440" w:type="dxa"/>
            <w:tcBorders>
              <w:top w:val="single" w:sz="4" w:space="0" w:color="auto"/>
              <w:left w:val="single" w:sz="8" w:space="0" w:color="auto"/>
              <w:bottom w:val="single" w:sz="8" w:space="0" w:color="auto"/>
              <w:right w:val="single" w:sz="8" w:space="0" w:color="auto"/>
            </w:tcBorders>
            <w:shd w:val="clear" w:color="DBE5F1" w:fill="DBE5F1"/>
            <w:noWrap/>
            <w:vAlign w:val="bottom"/>
            <w:hideMark/>
          </w:tcPr>
          <w:p w14:paraId="10E1DDC4"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 </w:t>
            </w:r>
          </w:p>
        </w:tc>
        <w:tc>
          <w:tcPr>
            <w:tcW w:w="2320" w:type="dxa"/>
            <w:tcBorders>
              <w:top w:val="single" w:sz="4" w:space="0" w:color="auto"/>
              <w:left w:val="single" w:sz="8" w:space="0" w:color="auto"/>
              <w:bottom w:val="single" w:sz="8" w:space="0" w:color="auto"/>
              <w:right w:val="single" w:sz="8" w:space="0" w:color="auto"/>
            </w:tcBorders>
            <w:shd w:val="clear" w:color="DBE5F1" w:fill="DBE5F1"/>
            <w:noWrap/>
            <w:vAlign w:val="bottom"/>
            <w:hideMark/>
          </w:tcPr>
          <w:p w14:paraId="44056951" w14:textId="77777777" w:rsidR="005B5C53" w:rsidRPr="00D95752" w:rsidRDefault="005B5C53" w:rsidP="00AD7844">
            <w:pPr>
              <w:spacing w:after="0" w:line="360" w:lineRule="auto"/>
              <w:rPr>
                <w:rFonts w:ascii="Calibri" w:eastAsia="Times New Roman" w:hAnsi="Calibri" w:cs="Calibri"/>
              </w:rPr>
            </w:pPr>
            <w:r w:rsidRPr="00D95752">
              <w:rPr>
                <w:rFonts w:ascii="Calibri" w:eastAsia="Times New Roman" w:hAnsi="Calibri" w:cs="Calibri"/>
              </w:rPr>
              <w:t>normální laxicita</w:t>
            </w:r>
          </w:p>
        </w:tc>
        <w:tc>
          <w:tcPr>
            <w:tcW w:w="820" w:type="dxa"/>
            <w:tcBorders>
              <w:top w:val="single" w:sz="4" w:space="0" w:color="auto"/>
              <w:left w:val="nil"/>
              <w:bottom w:val="single" w:sz="8" w:space="0" w:color="auto"/>
              <w:right w:val="single" w:sz="8" w:space="0" w:color="auto"/>
            </w:tcBorders>
            <w:shd w:val="clear" w:color="DBE5F1" w:fill="DBE5F1"/>
            <w:noWrap/>
            <w:vAlign w:val="bottom"/>
            <w:hideMark/>
          </w:tcPr>
          <w:p w14:paraId="1EA61C59" w14:textId="77777777" w:rsidR="005B5C53" w:rsidRPr="00D95752" w:rsidRDefault="005B5C53" w:rsidP="00AD7844">
            <w:pPr>
              <w:spacing w:after="0" w:line="360" w:lineRule="auto"/>
              <w:jc w:val="center"/>
              <w:rPr>
                <w:rFonts w:ascii="Calibri" w:eastAsia="Times New Roman" w:hAnsi="Calibri" w:cs="Calibri"/>
              </w:rPr>
            </w:pPr>
            <w:r w:rsidRPr="00D95752">
              <w:rPr>
                <w:rFonts w:ascii="Calibri" w:eastAsia="Times New Roman" w:hAnsi="Calibri" w:cs="Calibri"/>
              </w:rPr>
              <w:t>0</w:t>
            </w:r>
          </w:p>
        </w:tc>
      </w:tr>
      <w:tr w:rsidR="005B5C53" w:rsidRPr="00722FBA" w14:paraId="27D054B0" w14:textId="77777777" w:rsidTr="005B5C53">
        <w:trPr>
          <w:trHeight w:val="300"/>
        </w:trPr>
        <w:tc>
          <w:tcPr>
            <w:tcW w:w="1760" w:type="dxa"/>
            <w:tcBorders>
              <w:top w:val="single" w:sz="8" w:space="0" w:color="auto"/>
              <w:left w:val="single" w:sz="8" w:space="0" w:color="auto"/>
              <w:bottom w:val="single" w:sz="4" w:space="0" w:color="FFFFFF"/>
              <w:right w:val="nil"/>
            </w:tcBorders>
            <w:shd w:val="clear" w:color="B8CCE4" w:fill="B8CCE4"/>
            <w:noWrap/>
            <w:vAlign w:val="bottom"/>
            <w:hideMark/>
          </w:tcPr>
          <w:p w14:paraId="6A92FAE6"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RTG - AP projekce</w:t>
            </w:r>
          </w:p>
        </w:tc>
        <w:tc>
          <w:tcPr>
            <w:tcW w:w="2440" w:type="dxa"/>
            <w:tcBorders>
              <w:top w:val="single" w:sz="8" w:space="0" w:color="auto"/>
              <w:left w:val="single" w:sz="8" w:space="0" w:color="auto"/>
              <w:bottom w:val="single" w:sz="4" w:space="0" w:color="auto"/>
              <w:right w:val="single" w:sz="8" w:space="0" w:color="auto"/>
            </w:tcBorders>
            <w:shd w:val="clear" w:color="B8CCE4" w:fill="B8CCE4"/>
            <w:noWrap/>
            <w:vAlign w:val="bottom"/>
            <w:hideMark/>
          </w:tcPr>
          <w:p w14:paraId="23B046E9"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Hill-Sachs na AP RTG</w:t>
            </w:r>
          </w:p>
        </w:tc>
        <w:tc>
          <w:tcPr>
            <w:tcW w:w="2320" w:type="dxa"/>
            <w:tcBorders>
              <w:top w:val="single" w:sz="8" w:space="0" w:color="auto"/>
              <w:left w:val="single" w:sz="8" w:space="0" w:color="auto"/>
              <w:bottom w:val="single" w:sz="4" w:space="0" w:color="auto"/>
              <w:right w:val="single" w:sz="8" w:space="0" w:color="auto"/>
            </w:tcBorders>
            <w:shd w:val="clear" w:color="B8CCE4" w:fill="B8CCE4"/>
            <w:noWrap/>
            <w:vAlign w:val="bottom"/>
            <w:hideMark/>
          </w:tcPr>
          <w:p w14:paraId="3C9D2E10"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ve vnitřní rotaci (VR)</w:t>
            </w:r>
          </w:p>
        </w:tc>
        <w:tc>
          <w:tcPr>
            <w:tcW w:w="820" w:type="dxa"/>
            <w:tcBorders>
              <w:top w:val="nil"/>
              <w:left w:val="nil"/>
              <w:bottom w:val="single" w:sz="4" w:space="0" w:color="auto"/>
              <w:right w:val="single" w:sz="8" w:space="0" w:color="auto"/>
            </w:tcBorders>
            <w:shd w:val="clear" w:color="B8CCE4" w:fill="B8CCE4"/>
            <w:noWrap/>
            <w:vAlign w:val="bottom"/>
            <w:hideMark/>
          </w:tcPr>
          <w:p w14:paraId="74FCF859" w14:textId="77777777" w:rsidR="005B5C53" w:rsidRPr="00A3113C" w:rsidRDefault="005B5C53" w:rsidP="00AD7844">
            <w:pPr>
              <w:spacing w:after="0" w:line="360" w:lineRule="auto"/>
              <w:jc w:val="center"/>
              <w:rPr>
                <w:rFonts w:ascii="Calibri" w:eastAsia="Times New Roman" w:hAnsi="Calibri" w:cs="Calibri"/>
              </w:rPr>
            </w:pPr>
            <w:r w:rsidRPr="00A3113C">
              <w:rPr>
                <w:rFonts w:ascii="Calibri" w:eastAsia="Times New Roman" w:hAnsi="Calibri" w:cs="Calibri"/>
              </w:rPr>
              <w:t>2</w:t>
            </w:r>
          </w:p>
        </w:tc>
      </w:tr>
      <w:tr w:rsidR="005B5C53" w:rsidRPr="00722FBA" w14:paraId="0C9B54A4" w14:textId="77777777" w:rsidTr="005B5C53">
        <w:trPr>
          <w:trHeight w:val="300"/>
        </w:trPr>
        <w:tc>
          <w:tcPr>
            <w:tcW w:w="1760" w:type="dxa"/>
            <w:tcBorders>
              <w:top w:val="nil"/>
              <w:left w:val="single" w:sz="8" w:space="0" w:color="auto"/>
              <w:bottom w:val="single" w:sz="4" w:space="0" w:color="FFFFFF"/>
              <w:right w:val="nil"/>
            </w:tcBorders>
            <w:shd w:val="clear" w:color="DBE5F1" w:fill="DBE5F1"/>
            <w:noWrap/>
            <w:vAlign w:val="bottom"/>
            <w:hideMark/>
          </w:tcPr>
          <w:p w14:paraId="7E4D9C35"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 </w:t>
            </w:r>
          </w:p>
        </w:tc>
        <w:tc>
          <w:tcPr>
            <w:tcW w:w="2440" w:type="dxa"/>
            <w:tcBorders>
              <w:top w:val="single" w:sz="4" w:space="0" w:color="auto"/>
              <w:left w:val="single" w:sz="8" w:space="0" w:color="auto"/>
              <w:bottom w:val="single" w:sz="4" w:space="0" w:color="auto"/>
              <w:right w:val="single" w:sz="8" w:space="0" w:color="auto"/>
            </w:tcBorders>
            <w:shd w:val="clear" w:color="DBE5F1" w:fill="DBE5F1"/>
            <w:noWrap/>
            <w:vAlign w:val="bottom"/>
            <w:hideMark/>
          </w:tcPr>
          <w:p w14:paraId="026E86E8"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 </w:t>
            </w:r>
          </w:p>
        </w:tc>
        <w:tc>
          <w:tcPr>
            <w:tcW w:w="2320" w:type="dxa"/>
            <w:tcBorders>
              <w:top w:val="single" w:sz="4" w:space="0" w:color="auto"/>
              <w:left w:val="single" w:sz="8" w:space="0" w:color="auto"/>
              <w:bottom w:val="single" w:sz="4" w:space="0" w:color="auto"/>
              <w:right w:val="single" w:sz="8" w:space="0" w:color="auto"/>
            </w:tcBorders>
            <w:shd w:val="clear" w:color="DBE5F1" w:fill="DBE5F1"/>
            <w:noWrap/>
            <w:vAlign w:val="bottom"/>
            <w:hideMark/>
          </w:tcPr>
          <w:p w14:paraId="653A2A40"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neviditelný ve VR</w:t>
            </w:r>
          </w:p>
        </w:tc>
        <w:tc>
          <w:tcPr>
            <w:tcW w:w="820" w:type="dxa"/>
            <w:tcBorders>
              <w:top w:val="single" w:sz="4" w:space="0" w:color="auto"/>
              <w:left w:val="nil"/>
              <w:bottom w:val="single" w:sz="4" w:space="0" w:color="auto"/>
              <w:right w:val="single" w:sz="8" w:space="0" w:color="auto"/>
            </w:tcBorders>
            <w:shd w:val="clear" w:color="DBE5F1" w:fill="DBE5F1"/>
            <w:noWrap/>
            <w:vAlign w:val="bottom"/>
            <w:hideMark/>
          </w:tcPr>
          <w:p w14:paraId="0373CD65" w14:textId="77777777" w:rsidR="005B5C53" w:rsidRPr="00A3113C" w:rsidRDefault="005B5C53" w:rsidP="00AD7844">
            <w:pPr>
              <w:spacing w:after="0" w:line="360" w:lineRule="auto"/>
              <w:jc w:val="center"/>
              <w:rPr>
                <w:rFonts w:ascii="Calibri" w:eastAsia="Times New Roman" w:hAnsi="Calibri" w:cs="Calibri"/>
              </w:rPr>
            </w:pPr>
            <w:r w:rsidRPr="00A3113C">
              <w:rPr>
                <w:rFonts w:ascii="Calibri" w:eastAsia="Times New Roman" w:hAnsi="Calibri" w:cs="Calibri"/>
              </w:rPr>
              <w:t>0</w:t>
            </w:r>
          </w:p>
        </w:tc>
      </w:tr>
      <w:tr w:rsidR="005B5C53" w:rsidRPr="00722FBA" w14:paraId="76AAE7FB" w14:textId="77777777" w:rsidTr="005B5C53">
        <w:trPr>
          <w:trHeight w:val="300"/>
        </w:trPr>
        <w:tc>
          <w:tcPr>
            <w:tcW w:w="1760" w:type="dxa"/>
            <w:tcBorders>
              <w:top w:val="nil"/>
              <w:left w:val="single" w:sz="8" w:space="0" w:color="auto"/>
              <w:bottom w:val="single" w:sz="4" w:space="0" w:color="FFFFFF"/>
              <w:right w:val="nil"/>
            </w:tcBorders>
            <w:shd w:val="clear" w:color="B8CCE4" w:fill="B8CCE4"/>
            <w:noWrap/>
            <w:vAlign w:val="bottom"/>
            <w:hideMark/>
          </w:tcPr>
          <w:p w14:paraId="3E0ACCDA"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 </w:t>
            </w:r>
          </w:p>
        </w:tc>
        <w:tc>
          <w:tcPr>
            <w:tcW w:w="2440" w:type="dxa"/>
            <w:tcBorders>
              <w:top w:val="single" w:sz="4" w:space="0" w:color="auto"/>
              <w:left w:val="single" w:sz="8" w:space="0" w:color="auto"/>
              <w:bottom w:val="single" w:sz="4" w:space="0" w:color="auto"/>
              <w:right w:val="single" w:sz="8" w:space="0" w:color="auto"/>
            </w:tcBorders>
            <w:shd w:val="clear" w:color="B8CCE4" w:fill="B8CCE4"/>
            <w:noWrap/>
            <w:vAlign w:val="bottom"/>
            <w:hideMark/>
          </w:tcPr>
          <w:p w14:paraId="3F61A6A8"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ztráta kontury glenoidu</w:t>
            </w:r>
          </w:p>
        </w:tc>
        <w:tc>
          <w:tcPr>
            <w:tcW w:w="2320" w:type="dxa"/>
            <w:tcBorders>
              <w:top w:val="single" w:sz="4" w:space="0" w:color="auto"/>
              <w:left w:val="single" w:sz="8" w:space="0" w:color="auto"/>
              <w:bottom w:val="single" w:sz="4" w:space="0" w:color="auto"/>
              <w:right w:val="single" w:sz="8" w:space="0" w:color="auto"/>
            </w:tcBorders>
            <w:shd w:val="clear" w:color="B8CCE4" w:fill="B8CCE4"/>
            <w:noWrap/>
            <w:vAlign w:val="bottom"/>
            <w:hideMark/>
          </w:tcPr>
          <w:p w14:paraId="20433E3F"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ztráta kontury glenoidu</w:t>
            </w:r>
          </w:p>
        </w:tc>
        <w:tc>
          <w:tcPr>
            <w:tcW w:w="820" w:type="dxa"/>
            <w:tcBorders>
              <w:top w:val="single" w:sz="4" w:space="0" w:color="auto"/>
              <w:left w:val="nil"/>
              <w:bottom w:val="single" w:sz="4" w:space="0" w:color="auto"/>
              <w:right w:val="single" w:sz="8" w:space="0" w:color="auto"/>
            </w:tcBorders>
            <w:shd w:val="clear" w:color="B8CCE4" w:fill="B8CCE4"/>
            <w:noWrap/>
            <w:vAlign w:val="bottom"/>
            <w:hideMark/>
          </w:tcPr>
          <w:p w14:paraId="4EB7A7BD" w14:textId="77777777" w:rsidR="005B5C53" w:rsidRPr="00A3113C" w:rsidRDefault="005B5C53" w:rsidP="00AD7844">
            <w:pPr>
              <w:spacing w:after="0" w:line="360" w:lineRule="auto"/>
              <w:jc w:val="center"/>
              <w:rPr>
                <w:rFonts w:ascii="Calibri" w:eastAsia="Times New Roman" w:hAnsi="Calibri" w:cs="Calibri"/>
              </w:rPr>
            </w:pPr>
            <w:r w:rsidRPr="00A3113C">
              <w:rPr>
                <w:rFonts w:ascii="Calibri" w:eastAsia="Times New Roman" w:hAnsi="Calibri" w:cs="Calibri"/>
              </w:rPr>
              <w:t>2</w:t>
            </w:r>
          </w:p>
        </w:tc>
      </w:tr>
      <w:tr w:rsidR="005B5C53" w:rsidRPr="00722FBA" w14:paraId="67419653" w14:textId="77777777" w:rsidTr="005B5C53">
        <w:trPr>
          <w:trHeight w:val="315"/>
        </w:trPr>
        <w:tc>
          <w:tcPr>
            <w:tcW w:w="1760" w:type="dxa"/>
            <w:tcBorders>
              <w:top w:val="nil"/>
              <w:left w:val="single" w:sz="8" w:space="0" w:color="auto"/>
              <w:bottom w:val="single" w:sz="8" w:space="0" w:color="auto"/>
              <w:right w:val="nil"/>
            </w:tcBorders>
            <w:shd w:val="clear" w:color="DBE5F1" w:fill="DBE5F1"/>
            <w:noWrap/>
            <w:vAlign w:val="bottom"/>
            <w:hideMark/>
          </w:tcPr>
          <w:p w14:paraId="15927EB9"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 </w:t>
            </w:r>
          </w:p>
        </w:tc>
        <w:tc>
          <w:tcPr>
            <w:tcW w:w="2440" w:type="dxa"/>
            <w:tcBorders>
              <w:top w:val="single" w:sz="4" w:space="0" w:color="auto"/>
              <w:left w:val="single" w:sz="8" w:space="0" w:color="auto"/>
              <w:bottom w:val="single" w:sz="8" w:space="0" w:color="auto"/>
              <w:right w:val="single" w:sz="8" w:space="0" w:color="auto"/>
            </w:tcBorders>
            <w:shd w:val="clear" w:color="DBE5F1" w:fill="DBE5F1"/>
            <w:noWrap/>
            <w:vAlign w:val="bottom"/>
            <w:hideMark/>
          </w:tcPr>
          <w:p w14:paraId="30144079"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 </w:t>
            </w:r>
          </w:p>
        </w:tc>
        <w:tc>
          <w:tcPr>
            <w:tcW w:w="2320" w:type="dxa"/>
            <w:tcBorders>
              <w:top w:val="single" w:sz="4" w:space="0" w:color="auto"/>
              <w:left w:val="single" w:sz="8" w:space="0" w:color="auto"/>
              <w:bottom w:val="single" w:sz="8" w:space="0" w:color="auto"/>
              <w:right w:val="single" w:sz="8" w:space="0" w:color="auto"/>
            </w:tcBorders>
            <w:shd w:val="clear" w:color="DBE5F1" w:fill="DBE5F1"/>
            <w:noWrap/>
            <w:vAlign w:val="bottom"/>
            <w:hideMark/>
          </w:tcPr>
          <w:p w14:paraId="13FA1D74" w14:textId="77777777" w:rsidR="005B5C53" w:rsidRPr="00A3113C" w:rsidRDefault="005B5C53" w:rsidP="00AD7844">
            <w:pPr>
              <w:spacing w:after="0" w:line="360" w:lineRule="auto"/>
              <w:rPr>
                <w:rFonts w:ascii="Calibri" w:eastAsia="Times New Roman" w:hAnsi="Calibri" w:cs="Calibri"/>
              </w:rPr>
            </w:pPr>
            <w:r w:rsidRPr="00A3113C">
              <w:rPr>
                <w:rFonts w:ascii="Calibri" w:eastAsia="Times New Roman" w:hAnsi="Calibri" w:cs="Calibri"/>
              </w:rPr>
              <w:t>bez léze</w:t>
            </w:r>
          </w:p>
        </w:tc>
        <w:tc>
          <w:tcPr>
            <w:tcW w:w="820" w:type="dxa"/>
            <w:tcBorders>
              <w:top w:val="single" w:sz="4" w:space="0" w:color="auto"/>
              <w:left w:val="nil"/>
              <w:bottom w:val="single" w:sz="8" w:space="0" w:color="auto"/>
              <w:right w:val="single" w:sz="8" w:space="0" w:color="auto"/>
            </w:tcBorders>
            <w:shd w:val="clear" w:color="DBE5F1" w:fill="DBE5F1"/>
            <w:noWrap/>
            <w:vAlign w:val="bottom"/>
            <w:hideMark/>
          </w:tcPr>
          <w:p w14:paraId="7D48A728" w14:textId="77777777" w:rsidR="005B5C53" w:rsidRPr="00A3113C" w:rsidRDefault="005B5C53" w:rsidP="00AD7844">
            <w:pPr>
              <w:spacing w:after="0" w:line="360" w:lineRule="auto"/>
              <w:jc w:val="center"/>
              <w:rPr>
                <w:rFonts w:ascii="Calibri" w:eastAsia="Times New Roman" w:hAnsi="Calibri" w:cs="Calibri"/>
              </w:rPr>
            </w:pPr>
            <w:r w:rsidRPr="00A3113C">
              <w:rPr>
                <w:rFonts w:ascii="Calibri" w:eastAsia="Times New Roman" w:hAnsi="Calibri" w:cs="Calibri"/>
              </w:rPr>
              <w:t>0</w:t>
            </w:r>
          </w:p>
        </w:tc>
      </w:tr>
    </w:tbl>
    <w:p w14:paraId="5A30E476" w14:textId="484A0E48" w:rsidR="005B5C53" w:rsidRDefault="001E1A5F" w:rsidP="009A43D9">
      <w:pPr>
        <w:rPr>
          <w:rFonts w:ascii="Times New Roman" w:hAnsi="Times New Roman" w:cs="Times New Roman"/>
          <w:i/>
          <w:sz w:val="24"/>
          <w:szCs w:val="24"/>
        </w:rPr>
      </w:pPr>
      <w:r w:rsidRPr="001E1A5F">
        <w:rPr>
          <w:rFonts w:ascii="Times New Roman" w:hAnsi="Times New Roman" w:cs="Times New Roman"/>
          <w:b/>
          <w:i/>
          <w:sz w:val="24"/>
          <w:szCs w:val="24"/>
        </w:rPr>
        <w:t>Tab. 5)</w:t>
      </w:r>
      <w:r w:rsidR="005B5C53" w:rsidRPr="001E1A5F">
        <w:rPr>
          <w:rFonts w:ascii="Times New Roman" w:hAnsi="Times New Roman" w:cs="Times New Roman"/>
          <w:i/>
          <w:sz w:val="24"/>
          <w:szCs w:val="24"/>
        </w:rPr>
        <w:t xml:space="preserve"> ISIS – Instability Severity Index Scor</w:t>
      </w:r>
      <w:r w:rsidR="00301ADD" w:rsidRPr="001E1A5F">
        <w:rPr>
          <w:rFonts w:ascii="Times New Roman" w:hAnsi="Times New Roman" w:cs="Times New Roman"/>
          <w:i/>
          <w:sz w:val="24"/>
          <w:szCs w:val="24"/>
        </w:rPr>
        <w:t>e (Boileau et al., 2010</w:t>
      </w:r>
      <w:r w:rsidR="005419C3">
        <w:rPr>
          <w:rFonts w:ascii="Times New Roman" w:hAnsi="Times New Roman" w:cs="Times New Roman"/>
          <w:i/>
          <w:sz w:val="24"/>
          <w:szCs w:val="24"/>
        </w:rPr>
        <w:t>). P</w:t>
      </w:r>
      <w:r w:rsidR="005B5C53" w:rsidRPr="001E1A5F">
        <w:rPr>
          <w:rFonts w:ascii="Times New Roman" w:hAnsi="Times New Roman" w:cs="Times New Roman"/>
          <w:i/>
          <w:sz w:val="24"/>
          <w:szCs w:val="24"/>
        </w:rPr>
        <w:t xml:space="preserve">ři </w:t>
      </w:r>
      <w:r w:rsidR="00EF4744" w:rsidRPr="001E1A5F">
        <w:rPr>
          <w:rFonts w:ascii="Times New Roman" w:hAnsi="Times New Roman" w:cs="Times New Roman"/>
          <w:i/>
          <w:sz w:val="24"/>
          <w:szCs w:val="24"/>
        </w:rPr>
        <w:t>šesti</w:t>
      </w:r>
      <w:r w:rsidR="005B5C53" w:rsidRPr="001E1A5F">
        <w:rPr>
          <w:rFonts w:ascii="Times New Roman" w:hAnsi="Times New Roman" w:cs="Times New Roman"/>
          <w:i/>
          <w:sz w:val="24"/>
          <w:szCs w:val="24"/>
        </w:rPr>
        <w:t xml:space="preserve"> bodech</w:t>
      </w:r>
      <w:r w:rsidR="005B5C53" w:rsidRPr="00722FBA">
        <w:rPr>
          <w:rFonts w:ascii="Times New Roman" w:hAnsi="Times New Roman" w:cs="Times New Roman"/>
          <w:i/>
          <w:sz w:val="24"/>
          <w:szCs w:val="24"/>
        </w:rPr>
        <w:t xml:space="preserve"> a více by měl být indikován stabilizační </w:t>
      </w:r>
      <w:r w:rsidR="005419C3">
        <w:rPr>
          <w:rFonts w:ascii="Times New Roman" w:hAnsi="Times New Roman" w:cs="Times New Roman"/>
          <w:i/>
          <w:sz w:val="24"/>
          <w:szCs w:val="24"/>
        </w:rPr>
        <w:t>výkon s použitím kostního štěpu. P</w:t>
      </w:r>
      <w:r w:rsidR="005B5C53" w:rsidRPr="00722FBA">
        <w:rPr>
          <w:rFonts w:ascii="Times New Roman" w:hAnsi="Times New Roman" w:cs="Times New Roman"/>
          <w:i/>
          <w:sz w:val="24"/>
          <w:szCs w:val="24"/>
        </w:rPr>
        <w:t>od 6 bodů je indikovaný výkon na předním kapsulo-labrálním komplexu (</w:t>
      </w:r>
      <w:r w:rsidR="005B5C53" w:rsidRPr="00A3113C">
        <w:rPr>
          <w:rFonts w:ascii="Times New Roman" w:hAnsi="Times New Roman" w:cs="Times New Roman"/>
          <w:i/>
          <w:sz w:val="24"/>
          <w:szCs w:val="24"/>
        </w:rPr>
        <w:t>dle Bankarta)</w:t>
      </w:r>
      <w:r w:rsidR="005419C3">
        <w:rPr>
          <w:rFonts w:ascii="Times New Roman" w:hAnsi="Times New Roman" w:cs="Times New Roman"/>
          <w:i/>
          <w:sz w:val="24"/>
          <w:szCs w:val="24"/>
        </w:rPr>
        <w:t>. J</w:t>
      </w:r>
      <w:r w:rsidR="005B5C53" w:rsidRPr="00722FBA">
        <w:rPr>
          <w:rFonts w:ascii="Times New Roman" w:hAnsi="Times New Roman" w:cs="Times New Roman"/>
          <w:i/>
          <w:sz w:val="24"/>
          <w:szCs w:val="24"/>
        </w:rPr>
        <w:t>e-li přítomna „engaging“ Hill-Sachsova léze, měl</w:t>
      </w:r>
      <w:r w:rsidR="00EF4744">
        <w:rPr>
          <w:rFonts w:ascii="Times New Roman" w:hAnsi="Times New Roman" w:cs="Times New Roman"/>
          <w:i/>
          <w:sz w:val="24"/>
          <w:szCs w:val="24"/>
        </w:rPr>
        <w:t>a</w:t>
      </w:r>
      <w:r w:rsidR="005B5C53" w:rsidRPr="00722FBA">
        <w:rPr>
          <w:rFonts w:ascii="Times New Roman" w:hAnsi="Times New Roman" w:cs="Times New Roman"/>
          <w:i/>
          <w:sz w:val="24"/>
          <w:szCs w:val="24"/>
        </w:rPr>
        <w:t xml:space="preserve"> by se připojit remplissage. </w:t>
      </w:r>
    </w:p>
    <w:p w14:paraId="20B97BCE" w14:textId="77777777" w:rsidR="00292EAA" w:rsidRPr="00722FBA" w:rsidRDefault="00292EAA" w:rsidP="00AD7844">
      <w:pPr>
        <w:spacing w:line="360" w:lineRule="auto"/>
        <w:rPr>
          <w:rFonts w:ascii="Times New Roman" w:hAnsi="Times New Roman" w:cs="Times New Roman"/>
          <w:i/>
          <w:sz w:val="24"/>
          <w:szCs w:val="24"/>
        </w:rPr>
      </w:pPr>
    </w:p>
    <w:p w14:paraId="06CF47C2" w14:textId="77777777" w:rsidR="005B5C53" w:rsidRPr="00722FBA" w:rsidRDefault="005B5C53" w:rsidP="00963B17">
      <w:pPr>
        <w:spacing w:line="360" w:lineRule="auto"/>
        <w:ind w:firstLine="708"/>
        <w:rPr>
          <w:rFonts w:ascii="Times New Roman" w:hAnsi="Times New Roman" w:cs="Times New Roman"/>
          <w:sz w:val="24"/>
          <w:szCs w:val="24"/>
        </w:rPr>
      </w:pPr>
      <w:r w:rsidRPr="00722FBA">
        <w:rPr>
          <w:rFonts w:ascii="Times New Roman" w:hAnsi="Times New Roman" w:cs="Times New Roman"/>
          <w:sz w:val="24"/>
          <w:szCs w:val="24"/>
        </w:rPr>
        <w:t>V případě, že je odlomeno více</w:t>
      </w:r>
      <w:r w:rsidR="002177A9">
        <w:rPr>
          <w:rFonts w:ascii="Times New Roman" w:hAnsi="Times New Roman" w:cs="Times New Roman"/>
          <w:sz w:val="24"/>
          <w:szCs w:val="24"/>
        </w:rPr>
        <w:t xml:space="preserve"> než 20 % šířky glenoidu (graf 4</w:t>
      </w:r>
      <w:r w:rsidRPr="00722FBA">
        <w:rPr>
          <w:rFonts w:ascii="Times New Roman" w:hAnsi="Times New Roman" w:cs="Times New Roman"/>
          <w:sz w:val="24"/>
          <w:szCs w:val="24"/>
        </w:rPr>
        <w:t>), doporučuje se přistoupit k přenosu kostního bloku, a to buď trikortikálního štěpu z pánve nebo laterální části processus coracoideus (10-15mm), čímž se domodeluje oblouk gl</w:t>
      </w:r>
      <w:r w:rsidR="008B2793">
        <w:rPr>
          <w:rFonts w:ascii="Times New Roman" w:hAnsi="Times New Roman" w:cs="Times New Roman"/>
          <w:sz w:val="24"/>
          <w:szCs w:val="24"/>
        </w:rPr>
        <w:t>enoidu do anatomického tvaru (</w:t>
      </w:r>
      <w:r w:rsidR="00D74403">
        <w:rPr>
          <w:rFonts w:ascii="Times New Roman" w:hAnsi="Times New Roman" w:cs="Times New Roman"/>
          <w:sz w:val="24"/>
          <w:szCs w:val="24"/>
        </w:rPr>
        <w:t>71</w:t>
      </w:r>
      <w:r w:rsidRPr="00722FBA">
        <w:rPr>
          <w:rFonts w:ascii="Times New Roman" w:hAnsi="Times New Roman" w:cs="Times New Roman"/>
          <w:sz w:val="24"/>
          <w:szCs w:val="24"/>
        </w:rPr>
        <w:t xml:space="preserve">). </w:t>
      </w:r>
      <w:r w:rsidR="00385B38">
        <w:rPr>
          <w:rFonts w:ascii="Times New Roman" w:hAnsi="Times New Roman" w:cs="Times New Roman"/>
          <w:sz w:val="24"/>
          <w:szCs w:val="24"/>
        </w:rPr>
        <w:t xml:space="preserve"> </w:t>
      </w:r>
      <w:r w:rsidR="00642B94">
        <w:rPr>
          <w:rFonts w:ascii="Times New Roman" w:hAnsi="Times New Roman" w:cs="Times New Roman"/>
          <w:sz w:val="24"/>
          <w:szCs w:val="24"/>
        </w:rPr>
        <w:t>V posledních 3-4 letech se začínají v rekonsrtukci glenoidu prosazovat alloštěpy (glenoidální kadaver nebo laterální část distální tíbie)</w:t>
      </w:r>
      <w:r w:rsidR="00D74403">
        <w:rPr>
          <w:rFonts w:ascii="Times New Roman" w:hAnsi="Times New Roman" w:cs="Times New Roman"/>
          <w:sz w:val="24"/>
          <w:szCs w:val="24"/>
        </w:rPr>
        <w:t>,</w:t>
      </w:r>
      <w:r w:rsidR="00642B94">
        <w:rPr>
          <w:rFonts w:ascii="Times New Roman" w:hAnsi="Times New Roman" w:cs="Times New Roman"/>
          <w:sz w:val="24"/>
          <w:szCs w:val="24"/>
        </w:rPr>
        <w:t xml:space="preserve"> (</w:t>
      </w:r>
      <w:r w:rsidR="00D74403">
        <w:rPr>
          <w:rFonts w:ascii="Times New Roman" w:hAnsi="Times New Roman" w:cs="Times New Roman"/>
          <w:sz w:val="24"/>
          <w:szCs w:val="24"/>
        </w:rPr>
        <w:t>74</w:t>
      </w:r>
      <w:r w:rsidR="00642B94">
        <w:rPr>
          <w:rFonts w:ascii="Times New Roman" w:hAnsi="Times New Roman" w:cs="Times New Roman"/>
          <w:sz w:val="24"/>
          <w:szCs w:val="24"/>
        </w:rPr>
        <w:t xml:space="preserve">). </w:t>
      </w:r>
      <w:r w:rsidR="00385B38">
        <w:rPr>
          <w:rFonts w:ascii="Times New Roman" w:hAnsi="Times New Roman" w:cs="Times New Roman"/>
          <w:sz w:val="24"/>
          <w:szCs w:val="24"/>
        </w:rPr>
        <w:t>Kostní def</w:t>
      </w:r>
      <w:r w:rsidR="00642B94">
        <w:rPr>
          <w:rFonts w:ascii="Times New Roman" w:hAnsi="Times New Roman" w:cs="Times New Roman"/>
          <w:sz w:val="24"/>
          <w:szCs w:val="24"/>
        </w:rPr>
        <w:t>e</w:t>
      </w:r>
      <w:r w:rsidR="00385B38">
        <w:rPr>
          <w:rFonts w:ascii="Times New Roman" w:hAnsi="Times New Roman" w:cs="Times New Roman"/>
          <w:sz w:val="24"/>
          <w:szCs w:val="24"/>
        </w:rPr>
        <w:t>kt nad 25% objemu glenoidu považuje většina autorů jako kontraindikaci ke kla</w:t>
      </w:r>
      <w:r w:rsidR="00D74403">
        <w:rPr>
          <w:rFonts w:ascii="Times New Roman" w:hAnsi="Times New Roman" w:cs="Times New Roman"/>
          <w:sz w:val="24"/>
          <w:szCs w:val="24"/>
        </w:rPr>
        <w:t>sické stabilizaci dle Bankarta</w:t>
      </w:r>
      <w:r w:rsidR="00385B38">
        <w:rPr>
          <w:rFonts w:ascii="Times New Roman" w:hAnsi="Times New Roman" w:cs="Times New Roman"/>
          <w:sz w:val="24"/>
          <w:szCs w:val="24"/>
        </w:rPr>
        <w:t xml:space="preserve"> (</w:t>
      </w:r>
      <w:r w:rsidR="00D74403">
        <w:rPr>
          <w:rFonts w:ascii="Times New Roman" w:hAnsi="Times New Roman" w:cs="Times New Roman"/>
          <w:sz w:val="24"/>
          <w:szCs w:val="24"/>
        </w:rPr>
        <w:t>70</w:t>
      </w:r>
      <w:r w:rsidR="00385B38">
        <w:rPr>
          <w:rFonts w:ascii="Times New Roman" w:hAnsi="Times New Roman" w:cs="Times New Roman"/>
          <w:sz w:val="24"/>
          <w:szCs w:val="24"/>
        </w:rPr>
        <w:t>)</w:t>
      </w:r>
      <w:r w:rsidR="00D74403">
        <w:rPr>
          <w:rFonts w:ascii="Times New Roman" w:hAnsi="Times New Roman" w:cs="Times New Roman"/>
          <w:sz w:val="24"/>
          <w:szCs w:val="24"/>
        </w:rPr>
        <w:t xml:space="preserve">. </w:t>
      </w:r>
    </w:p>
    <w:p w14:paraId="081E7749" w14:textId="1F088B68" w:rsidR="00944610" w:rsidRDefault="00963B17" w:rsidP="006966AB">
      <w:pPr>
        <w:spacing w:line="360" w:lineRule="auto"/>
        <w:ind w:firstLine="708"/>
        <w:rPr>
          <w:rFonts w:ascii="Times New Roman" w:hAnsi="Times New Roman" w:cs="Times New Roman"/>
          <w:sz w:val="24"/>
          <w:szCs w:val="24"/>
        </w:rPr>
      </w:pPr>
      <w:r>
        <w:rPr>
          <w:rFonts w:ascii="Times New Roman" w:hAnsi="Times New Roman" w:cs="Times New Roman"/>
          <w:sz w:val="24"/>
          <w:szCs w:val="24"/>
        </w:rPr>
        <w:lastRenderedPageBreak/>
        <w:t>Původní</w:t>
      </w:r>
      <w:r w:rsidR="005B5C53" w:rsidRPr="00722FBA">
        <w:rPr>
          <w:rFonts w:ascii="Times New Roman" w:hAnsi="Times New Roman" w:cs="Times New Roman"/>
          <w:sz w:val="24"/>
          <w:szCs w:val="24"/>
        </w:rPr>
        <w:t xml:space="preserve"> operaci podle Bristowa a Latarjeta (transpozici processus coracoideus) „převedl“ do</w:t>
      </w:r>
      <w:r w:rsidR="008B2793">
        <w:rPr>
          <w:rFonts w:ascii="Times New Roman" w:hAnsi="Times New Roman" w:cs="Times New Roman"/>
          <w:sz w:val="24"/>
          <w:szCs w:val="24"/>
        </w:rPr>
        <w:t xml:space="preserve"> artroskopické verze Lafosse (</w:t>
      </w:r>
      <w:r w:rsidR="00D74403">
        <w:rPr>
          <w:rFonts w:ascii="Times New Roman" w:hAnsi="Times New Roman" w:cs="Times New Roman"/>
          <w:sz w:val="24"/>
          <w:szCs w:val="24"/>
        </w:rPr>
        <w:t>47</w:t>
      </w:r>
      <w:r w:rsidR="005B5C53" w:rsidRPr="00722FBA">
        <w:rPr>
          <w:rFonts w:ascii="Times New Roman" w:hAnsi="Times New Roman" w:cs="Times New Roman"/>
          <w:sz w:val="24"/>
          <w:szCs w:val="24"/>
        </w:rPr>
        <w:t xml:space="preserve">). </w:t>
      </w:r>
      <w:r>
        <w:rPr>
          <w:rFonts w:ascii="Times New Roman" w:hAnsi="Times New Roman" w:cs="Times New Roman"/>
          <w:sz w:val="24"/>
          <w:szCs w:val="24"/>
        </w:rPr>
        <w:t>Jedná se o přenos processu coracoideus spolu s „conjoint tendon“ (caput breve m. biceps brachii + m. coracobrachialis) a fixaci k přední hraně defektního glenoidu pomocí dvou kortikálních šroubů.</w:t>
      </w:r>
      <w:r w:rsidR="008955D4">
        <w:rPr>
          <w:rFonts w:ascii="Times New Roman" w:hAnsi="Times New Roman" w:cs="Times New Roman"/>
          <w:sz w:val="24"/>
          <w:szCs w:val="24"/>
        </w:rPr>
        <w:t xml:space="preserve"> </w:t>
      </w:r>
      <w:r w:rsidR="005B5C53" w:rsidRPr="00722FBA">
        <w:rPr>
          <w:rFonts w:ascii="Times New Roman" w:hAnsi="Times New Roman" w:cs="Times New Roman"/>
          <w:sz w:val="24"/>
          <w:szCs w:val="24"/>
        </w:rPr>
        <w:t xml:space="preserve">Boileau doplnil </w:t>
      </w:r>
      <w:r w:rsidR="008955D4">
        <w:rPr>
          <w:rFonts w:ascii="Times New Roman" w:hAnsi="Times New Roman" w:cs="Times New Roman"/>
          <w:sz w:val="24"/>
          <w:szCs w:val="24"/>
        </w:rPr>
        <w:t>tento postup o refixaci</w:t>
      </w:r>
      <w:r w:rsidR="005B5C53" w:rsidRPr="00722FBA">
        <w:rPr>
          <w:rFonts w:ascii="Times New Roman" w:hAnsi="Times New Roman" w:cs="Times New Roman"/>
          <w:sz w:val="24"/>
          <w:szCs w:val="24"/>
        </w:rPr>
        <w:t xml:space="preserve"> odtrženého LLC pomocí kotev a operace se proto nazývá Bankart-Bristow-Latarjet (2B3)</w:t>
      </w:r>
      <w:r w:rsidR="00D74403">
        <w:rPr>
          <w:rFonts w:ascii="Times New Roman" w:hAnsi="Times New Roman" w:cs="Times New Roman"/>
          <w:sz w:val="24"/>
          <w:szCs w:val="24"/>
        </w:rPr>
        <w:t>,</w:t>
      </w:r>
      <w:r w:rsidR="008B2793">
        <w:rPr>
          <w:rFonts w:ascii="Times New Roman" w:hAnsi="Times New Roman" w:cs="Times New Roman"/>
          <w:sz w:val="24"/>
          <w:szCs w:val="24"/>
        </w:rPr>
        <w:t xml:space="preserve"> (</w:t>
      </w:r>
      <w:r w:rsidR="00D74403">
        <w:rPr>
          <w:rFonts w:ascii="Times New Roman" w:hAnsi="Times New Roman" w:cs="Times New Roman"/>
          <w:sz w:val="24"/>
          <w:szCs w:val="24"/>
        </w:rPr>
        <w:t>6</w:t>
      </w:r>
      <w:r w:rsidR="0060358B">
        <w:rPr>
          <w:rFonts w:ascii="Times New Roman" w:hAnsi="Times New Roman" w:cs="Times New Roman"/>
          <w:sz w:val="24"/>
          <w:szCs w:val="24"/>
        </w:rPr>
        <w:t>, 37</w:t>
      </w:r>
      <w:r w:rsidR="005B5C53" w:rsidRPr="00722FBA">
        <w:rPr>
          <w:rFonts w:ascii="Times New Roman" w:hAnsi="Times New Roman" w:cs="Times New Roman"/>
          <w:sz w:val="24"/>
          <w:szCs w:val="24"/>
        </w:rPr>
        <w:t>). V principu jde o tzv. trojí blok: Refixací LLC vytvoříme jakýsi „nárazník“, aby nedocházelo k přímému kontaktu hlavice humeru s processus coracoideus („bumper effect“). Přenesený bloček z processus coracoideus kompenzuje kostní defekt na g</w:t>
      </w:r>
      <w:r w:rsidR="00944610">
        <w:rPr>
          <w:rFonts w:ascii="Times New Roman" w:hAnsi="Times New Roman" w:cs="Times New Roman"/>
          <w:sz w:val="24"/>
          <w:szCs w:val="24"/>
        </w:rPr>
        <w:t xml:space="preserve">lenoidu („bone effect“), (obr. 33) </w:t>
      </w:r>
      <w:r w:rsidR="005B5C53" w:rsidRPr="00722FBA">
        <w:rPr>
          <w:rFonts w:ascii="Times New Roman" w:hAnsi="Times New Roman" w:cs="Times New Roman"/>
          <w:sz w:val="24"/>
          <w:szCs w:val="24"/>
        </w:rPr>
        <w:t xml:space="preserve">a šlachy, které jsou na něm, posilují slabou přední a spodní část pouzdra zejména při abdukci a zevní rotaci, protože v této pozici stahují spodní </w:t>
      </w:r>
      <w:r w:rsidR="00944610">
        <w:rPr>
          <w:rFonts w:ascii="Times New Roman" w:hAnsi="Times New Roman" w:cs="Times New Roman"/>
          <w:sz w:val="24"/>
          <w:szCs w:val="24"/>
        </w:rPr>
        <w:t>část m. subscapularis  („belt“ či</w:t>
      </w:r>
      <w:r w:rsidR="005B5C53" w:rsidRPr="00722FBA">
        <w:rPr>
          <w:rFonts w:ascii="Times New Roman" w:hAnsi="Times New Roman" w:cs="Times New Roman"/>
          <w:sz w:val="24"/>
          <w:szCs w:val="24"/>
        </w:rPr>
        <w:t xml:space="preserve"> sling effect“),</w:t>
      </w:r>
      <w:r w:rsidR="00944610">
        <w:rPr>
          <w:rFonts w:ascii="Times New Roman" w:hAnsi="Times New Roman" w:cs="Times New Roman"/>
          <w:sz w:val="24"/>
          <w:szCs w:val="24"/>
        </w:rPr>
        <w:t xml:space="preserve"> (obr. 33)</w:t>
      </w:r>
      <w:r w:rsidR="00D74403">
        <w:rPr>
          <w:rFonts w:ascii="Times New Roman" w:hAnsi="Times New Roman" w:cs="Times New Roman"/>
          <w:sz w:val="24"/>
          <w:szCs w:val="24"/>
        </w:rPr>
        <w:t xml:space="preserve">, </w:t>
      </w:r>
      <w:r w:rsidR="005B5C53" w:rsidRPr="00722FBA">
        <w:rPr>
          <w:rFonts w:ascii="Times New Roman" w:hAnsi="Times New Roman" w:cs="Times New Roman"/>
          <w:sz w:val="24"/>
          <w:szCs w:val="24"/>
        </w:rPr>
        <w:t>(</w:t>
      </w:r>
      <w:r w:rsidR="00D74403">
        <w:rPr>
          <w:rFonts w:ascii="Times New Roman" w:hAnsi="Times New Roman" w:cs="Times New Roman"/>
          <w:sz w:val="24"/>
          <w:szCs w:val="24"/>
        </w:rPr>
        <w:t>6</w:t>
      </w:r>
      <w:r w:rsidR="005B5C53" w:rsidRPr="00722FBA">
        <w:rPr>
          <w:rFonts w:ascii="Times New Roman" w:hAnsi="Times New Roman" w:cs="Times New Roman"/>
          <w:sz w:val="24"/>
          <w:szCs w:val="24"/>
        </w:rPr>
        <w:t xml:space="preserve">).  </w:t>
      </w:r>
    </w:p>
    <w:p w14:paraId="13D2F39B" w14:textId="77777777" w:rsidR="00BE4FF2" w:rsidRPr="00BE4FF2" w:rsidRDefault="00BE4FF2" w:rsidP="00BE4FF2">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0" locked="0" layoutInCell="1" allowOverlap="1" wp14:anchorId="69E842E2" wp14:editId="0E5AD802">
            <wp:simplePos x="0" y="0"/>
            <wp:positionH relativeFrom="column">
              <wp:align>left</wp:align>
            </wp:positionH>
            <wp:positionV relativeFrom="paragraph">
              <wp:align>top</wp:align>
            </wp:positionV>
            <wp:extent cx="3926840" cy="2518410"/>
            <wp:effectExtent l="0" t="0" r="1016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10-07 v 22.12.56.png"/>
                    <pic:cNvPicPr/>
                  </pic:nvPicPr>
                  <pic:blipFill>
                    <a:blip r:embed="rId92">
                      <a:extLst>
                        <a:ext uri="{28A0092B-C50C-407E-A947-70E740481C1C}">
                          <a14:useLocalDpi xmlns:a14="http://schemas.microsoft.com/office/drawing/2010/main" val="0"/>
                        </a:ext>
                      </a:extLst>
                    </a:blip>
                    <a:stretch>
                      <a:fillRect/>
                    </a:stretch>
                  </pic:blipFill>
                  <pic:spPr>
                    <a:xfrm>
                      <a:off x="0" y="0"/>
                      <a:ext cx="3926840" cy="2518410"/>
                    </a:xfrm>
                    <a:prstGeom prst="rect">
                      <a:avLst/>
                    </a:prstGeom>
                  </pic:spPr>
                </pic:pic>
              </a:graphicData>
            </a:graphic>
          </wp:anchor>
        </w:drawing>
      </w:r>
    </w:p>
    <w:p w14:paraId="1ED82ABF" w14:textId="77777777" w:rsidR="00BE4FF2" w:rsidRPr="00BE4FF2" w:rsidRDefault="00BE4FF2" w:rsidP="00BE4FF2">
      <w:pPr>
        <w:rPr>
          <w:rFonts w:ascii="Times New Roman" w:hAnsi="Times New Roman" w:cs="Times New Roman"/>
          <w:sz w:val="24"/>
          <w:szCs w:val="24"/>
        </w:rPr>
      </w:pPr>
    </w:p>
    <w:p w14:paraId="65ECA605" w14:textId="77777777" w:rsidR="00E828AE" w:rsidRPr="00722FBA" w:rsidRDefault="00944610" w:rsidP="009A43D9">
      <w:pPr>
        <w:rPr>
          <w:rFonts w:ascii="Times New Roman" w:hAnsi="Times New Roman" w:cs="Times New Roman"/>
          <w:sz w:val="24"/>
          <w:szCs w:val="24"/>
        </w:rPr>
      </w:pPr>
      <w:r>
        <w:rPr>
          <w:rFonts w:ascii="Times New Roman" w:hAnsi="Times New Roman" w:cs="Times New Roman"/>
          <w:b/>
          <w:bCs/>
          <w:i/>
          <w:sz w:val="24"/>
          <w:szCs w:val="24"/>
        </w:rPr>
        <w:t>Obr. 33</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BE4FF2">
        <w:rPr>
          <w:rFonts w:ascii="Times New Roman" w:hAnsi="Times New Roman" w:cs="Times New Roman"/>
          <w:sz w:val="24"/>
          <w:szCs w:val="24"/>
        </w:rPr>
        <w:t xml:space="preserve">znázornění </w:t>
      </w:r>
      <w:r>
        <w:rPr>
          <w:rFonts w:ascii="Times New Roman" w:hAnsi="Times New Roman" w:cs="Times New Roman"/>
          <w:sz w:val="24"/>
          <w:szCs w:val="24"/>
        </w:rPr>
        <w:t>„</w:t>
      </w:r>
      <w:r w:rsidR="00BE4FF2">
        <w:rPr>
          <w:rFonts w:ascii="Times New Roman" w:hAnsi="Times New Roman" w:cs="Times New Roman"/>
          <w:sz w:val="24"/>
          <w:szCs w:val="24"/>
        </w:rPr>
        <w:t>belt</w:t>
      </w:r>
      <w:r>
        <w:rPr>
          <w:rFonts w:ascii="Times New Roman" w:hAnsi="Times New Roman" w:cs="Times New Roman"/>
          <w:sz w:val="24"/>
          <w:szCs w:val="24"/>
        </w:rPr>
        <w:t>“</w:t>
      </w:r>
      <w:r w:rsidR="00BE4FF2">
        <w:rPr>
          <w:rFonts w:ascii="Times New Roman" w:hAnsi="Times New Roman" w:cs="Times New Roman"/>
          <w:sz w:val="24"/>
          <w:szCs w:val="24"/>
        </w:rPr>
        <w:t xml:space="preserve"> </w:t>
      </w:r>
      <w:r>
        <w:rPr>
          <w:rFonts w:ascii="Times New Roman" w:hAnsi="Times New Roman" w:cs="Times New Roman"/>
          <w:sz w:val="24"/>
          <w:szCs w:val="24"/>
        </w:rPr>
        <w:t xml:space="preserve">či „sling“ </w:t>
      </w:r>
      <w:r w:rsidR="00BE4FF2">
        <w:rPr>
          <w:rFonts w:ascii="Times New Roman" w:hAnsi="Times New Roman" w:cs="Times New Roman"/>
          <w:sz w:val="24"/>
          <w:szCs w:val="24"/>
        </w:rPr>
        <w:t xml:space="preserve">efektu </w:t>
      </w:r>
      <w:r>
        <w:rPr>
          <w:rFonts w:ascii="Times New Roman" w:hAnsi="Times New Roman" w:cs="Times New Roman"/>
          <w:sz w:val="24"/>
          <w:szCs w:val="24"/>
        </w:rPr>
        <w:t xml:space="preserve">transponovaných conjoint tendon </w:t>
      </w:r>
      <w:r w:rsidR="00BE4FF2" w:rsidRPr="00722FBA">
        <w:rPr>
          <w:rFonts w:ascii="Times New Roman" w:hAnsi="Times New Roman" w:cs="Times New Roman"/>
          <w:sz w:val="24"/>
          <w:szCs w:val="24"/>
        </w:rPr>
        <w:t>při abdukci a zevní rotaci</w:t>
      </w:r>
      <w:r w:rsidR="00BE4FF2">
        <w:rPr>
          <w:rFonts w:ascii="Times New Roman" w:hAnsi="Times New Roman" w:cs="Times New Roman"/>
          <w:sz w:val="24"/>
          <w:szCs w:val="24"/>
        </w:rPr>
        <w:t xml:space="preserve"> paže. </w:t>
      </w:r>
      <w:r w:rsidR="00BE4FF2" w:rsidRPr="00F350AC">
        <w:rPr>
          <w:rFonts w:ascii="Times New Roman" w:hAnsi="Times New Roman" w:cs="Times New Roman"/>
          <w:i/>
          <w:sz w:val="24"/>
        </w:rPr>
        <w:t>(</w:t>
      </w:r>
      <w:r w:rsidR="00BE4FF2" w:rsidRPr="00F350AC">
        <w:rPr>
          <w:rFonts w:ascii="Times New Roman" w:hAnsi="Times New Roman"/>
          <w:i/>
          <w:sz w:val="24"/>
        </w:rPr>
        <w:t>Yamamoto N, 2007)</w:t>
      </w:r>
      <w:r w:rsidR="00BE4FF2">
        <w:rPr>
          <w:rFonts w:ascii="Times New Roman" w:hAnsi="Times New Roman" w:cs="Times New Roman"/>
          <w:sz w:val="24"/>
          <w:szCs w:val="24"/>
        </w:rPr>
        <w:br w:type="textWrapping" w:clear="all"/>
      </w:r>
    </w:p>
    <w:p w14:paraId="42A9F657" w14:textId="77777777" w:rsidR="005B5C53" w:rsidRPr="00D95752" w:rsidRDefault="009D3A6F" w:rsidP="009A43D9">
      <w:pPr>
        <w:tabs>
          <w:tab w:val="right" w:pos="7488"/>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1" locked="0" layoutInCell="1" allowOverlap="1" wp14:anchorId="4E1D7A86" wp14:editId="5BF2508D">
            <wp:simplePos x="0" y="0"/>
            <wp:positionH relativeFrom="column">
              <wp:posOffset>4114800</wp:posOffset>
            </wp:positionH>
            <wp:positionV relativeFrom="paragraph">
              <wp:posOffset>0</wp:posOffset>
            </wp:positionV>
            <wp:extent cx="2171700" cy="2259965"/>
            <wp:effectExtent l="0" t="0" r="12700" b="635"/>
            <wp:wrapNone/>
            <wp:docPr id="4107" name="Picture 4107" descr="Macintosh HD:Users:petrneoral:Pictures:iPhoto Library:Previews:2013:01:02:20130102-100442:yEftjzwATjSBDqeXl2CzvQ:2012-12-20 14-25-34 6604221514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petrneoral:Pictures:iPhoto Library:Previews:2013:01:02:20130102-100442:yEftjzwATjSBDqeXl2CzvQ:2012-12-20 14-25-34 6604221514 56.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71700" cy="22599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C173C1">
        <w:rPr>
          <w:noProof/>
        </w:rPr>
        <mc:AlternateContent>
          <mc:Choice Requires="wps">
            <w:drawing>
              <wp:anchor distT="0" distB="0" distL="114300" distR="114300" simplePos="0" relativeHeight="251671552" behindDoc="0" locked="0" layoutInCell="1" allowOverlap="1" wp14:anchorId="7A09244F" wp14:editId="4BC2EAE7">
                <wp:simplePos x="0" y="0"/>
                <wp:positionH relativeFrom="column">
                  <wp:posOffset>5275580</wp:posOffset>
                </wp:positionH>
                <wp:positionV relativeFrom="paragraph">
                  <wp:posOffset>304800</wp:posOffset>
                </wp:positionV>
                <wp:extent cx="896620" cy="1739900"/>
                <wp:effectExtent l="406400" t="50800" r="373380" b="63500"/>
                <wp:wrapSquare wrapText="bothSides"/>
                <wp:docPr id="4109" name="Text Box 4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352255">
                          <a:off x="0" y="0"/>
                          <a:ext cx="896620" cy="1739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FC3C6A" w14:textId="77777777" w:rsidR="00E067A8" w:rsidRDefault="00E067A8" w:rsidP="00CC37F5">
                            <w:pPr>
                              <w:spacing w:line="240" w:lineRule="auto"/>
                              <w:rPr>
                                <w:b/>
                              </w:rPr>
                            </w:pPr>
                            <w:r>
                              <w:rPr>
                                <w:b/>
                              </w:rPr>
                              <w:t xml:space="preserve">          Glenoid</w:t>
                            </w:r>
                          </w:p>
                          <w:p w14:paraId="53A6A950" w14:textId="77777777" w:rsidR="00E067A8" w:rsidRDefault="00E067A8" w:rsidP="00CC37F5">
                            <w:pPr>
                              <w:spacing w:line="240" w:lineRule="auto"/>
                              <w:rPr>
                                <w:b/>
                              </w:rPr>
                            </w:pPr>
                          </w:p>
                          <w:p w14:paraId="3BBA571A" w14:textId="77777777" w:rsidR="00E067A8" w:rsidRDefault="00E067A8" w:rsidP="00CC37F5">
                            <w:pPr>
                              <w:spacing w:line="240" w:lineRule="auto"/>
                              <w:rPr>
                                <w:b/>
                              </w:rPr>
                            </w:pPr>
                          </w:p>
                          <w:p w14:paraId="76AC4FA4" w14:textId="77777777" w:rsidR="00E067A8" w:rsidRPr="00E828AE" w:rsidRDefault="00E067A8" w:rsidP="00CC37F5">
                            <w:pPr>
                              <w:spacing w:line="240" w:lineRule="auto"/>
                              <w:rPr>
                                <w:b/>
                              </w:rPr>
                            </w:pPr>
                            <w:r w:rsidRPr="00E828AE">
                              <w:rPr>
                                <w:b/>
                              </w:rPr>
                              <w:t>P</w:t>
                            </w:r>
                            <w:r>
                              <w:rPr>
                                <w:b/>
                              </w:rPr>
                              <w:t>roc</w:t>
                            </w:r>
                            <w:r w:rsidRPr="00E828AE">
                              <w:rPr>
                                <w:b/>
                              </w:rPr>
                              <w:t xml:space="preserve">. </w:t>
                            </w:r>
                          </w:p>
                          <w:p w14:paraId="4B78468E" w14:textId="77777777" w:rsidR="00E067A8" w:rsidRPr="00E828AE" w:rsidRDefault="00E067A8" w:rsidP="00CC37F5">
                            <w:pPr>
                              <w:spacing w:line="240" w:lineRule="auto"/>
                              <w:rPr>
                                <w:b/>
                              </w:rPr>
                            </w:pPr>
                            <w:r w:rsidRPr="00E828AE">
                              <w:rPr>
                                <w:b/>
                              </w:rPr>
                              <w:t>coracoideus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109" o:spid="_x0000_s1029" type="#_x0000_t202" style="position:absolute;margin-left:415.4pt;margin-top:24pt;width:70.6pt;height:137pt;rotation:256929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" filled="f" stroked="f">
                <v:path arrowok="t"/>
                <v:textbox>
                  <w:txbxContent>
                    <w:p w14:paraId="5CFC3C6A" w14:textId="77777777" w:rsidR="00E067A8" w:rsidRDefault="00E067A8" w:rsidP="00CC37F5">
                      <w:pPr>
                        <w:spacing w:line="240" w:lineRule="auto"/>
                        <w:rPr>
                          <w:b/>
                        </w:rPr>
                      </w:pPr>
                      <w:r>
                        <w:rPr>
                          <w:b/>
                        </w:rPr>
                        <w:t xml:space="preserve">          Glenoid</w:t>
                      </w:r>
                    </w:p>
                    <w:p w14:paraId="53A6A950" w14:textId="77777777" w:rsidR="00E067A8" w:rsidRDefault="00E067A8" w:rsidP="00CC37F5">
                      <w:pPr>
                        <w:spacing w:line="240" w:lineRule="auto"/>
                        <w:rPr>
                          <w:b/>
                        </w:rPr>
                      </w:pPr>
                    </w:p>
                    <w:p w14:paraId="3BBA571A" w14:textId="77777777" w:rsidR="00E067A8" w:rsidRDefault="00E067A8" w:rsidP="00CC37F5">
                      <w:pPr>
                        <w:spacing w:line="240" w:lineRule="auto"/>
                        <w:rPr>
                          <w:b/>
                        </w:rPr>
                      </w:pPr>
                    </w:p>
                    <w:p w14:paraId="76AC4FA4" w14:textId="77777777" w:rsidR="00E067A8" w:rsidRPr="00E828AE" w:rsidRDefault="00E067A8" w:rsidP="00CC37F5">
                      <w:pPr>
                        <w:spacing w:line="240" w:lineRule="auto"/>
                        <w:rPr>
                          <w:b/>
                        </w:rPr>
                      </w:pPr>
                      <w:r w:rsidRPr="00E828AE">
                        <w:rPr>
                          <w:b/>
                        </w:rPr>
                        <w:t>P</w:t>
                      </w:r>
                      <w:r>
                        <w:rPr>
                          <w:b/>
                        </w:rPr>
                        <w:t>roc</w:t>
                      </w:r>
                      <w:r w:rsidRPr="00E828AE">
                        <w:rPr>
                          <w:b/>
                        </w:rPr>
                        <w:t xml:space="preserve">. </w:t>
                      </w:r>
                    </w:p>
                    <w:p w14:paraId="4B78468E" w14:textId="77777777" w:rsidR="00E067A8" w:rsidRPr="00E828AE" w:rsidRDefault="00E067A8" w:rsidP="00CC37F5">
                      <w:pPr>
                        <w:spacing w:line="240" w:lineRule="auto"/>
                        <w:rPr>
                          <w:b/>
                        </w:rPr>
                      </w:pPr>
                      <w:r w:rsidRPr="00E828AE">
                        <w:rPr>
                          <w:b/>
                        </w:rPr>
                        <w:t>coracoideus</w:t>
                      </w:r>
                    </w:p>
                  </w:txbxContent>
                </v:textbox>
                <w10:wrap type="square"/>
              </v:shape>
            </w:pict>
          </mc:Fallback>
        </mc:AlternateContent>
      </w:r>
      <w:r w:rsidR="005B5C53" w:rsidRPr="00D95752">
        <w:rPr>
          <w:noProof/>
        </w:rPr>
        <w:drawing>
          <wp:inline distT="0" distB="0" distL="0" distR="0" wp14:anchorId="0FBA71AB" wp14:editId="7EA7671D">
            <wp:extent cx="1984461" cy="2264138"/>
            <wp:effectExtent l="0" t="0" r="0" b="0"/>
            <wp:docPr id="31" name="obrázek 10" descr="ob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br14"/>
                    <pic:cNvPicPr>
                      <a:picLocks noChangeAspect="1" noChangeArrowheads="1"/>
                    </pic:cNvPicPr>
                  </pic:nvPicPr>
                  <pic:blipFill>
                    <a:blip r:embed="rId94" cstate="print"/>
                    <a:srcRect/>
                    <a:stretch>
                      <a:fillRect/>
                    </a:stretch>
                  </pic:blipFill>
                  <pic:spPr bwMode="auto">
                    <a:xfrm>
                      <a:off x="0" y="0"/>
                      <a:ext cx="1985682" cy="2265531"/>
                    </a:xfrm>
                    <a:prstGeom prst="rect">
                      <a:avLst/>
                    </a:prstGeom>
                    <a:noFill/>
                    <a:ln w="9525">
                      <a:noFill/>
                      <a:miter lim="800000"/>
                      <a:headEnd/>
                      <a:tailEnd/>
                    </a:ln>
                  </pic:spPr>
                </pic:pic>
              </a:graphicData>
            </a:graphic>
          </wp:inline>
        </w:drawing>
      </w:r>
      <w:r w:rsidR="007B3613" w:rsidRPr="007B3613">
        <w:rPr>
          <w:rFonts w:ascii="Times New Roman" w:hAnsi="Times New Roman" w:cs="Times New Roman"/>
          <w:noProof/>
          <w:sz w:val="24"/>
          <w:szCs w:val="24"/>
        </w:rPr>
        <w:drawing>
          <wp:inline distT="0" distB="0" distL="0" distR="0" wp14:anchorId="772BB400" wp14:editId="62A55690">
            <wp:extent cx="2161598" cy="2264400"/>
            <wp:effectExtent l="0" t="0" r="0" b="0"/>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95">
                      <a:extLst>
                        <a:ext uri="{28A0092B-C50C-407E-A947-70E740481C1C}">
                          <a14:useLocalDpi xmlns:a14="http://schemas.microsoft.com/office/drawing/2010/main" val="0"/>
                        </a:ext>
                      </a:extLst>
                    </a:blip>
                    <a:stretch>
                      <a:fillRect/>
                    </a:stretch>
                  </pic:blipFill>
                  <pic:spPr>
                    <a:xfrm>
                      <a:off x="0" y="0"/>
                      <a:ext cx="2161598" cy="2264400"/>
                    </a:xfrm>
                    <a:prstGeom prst="rect">
                      <a:avLst/>
                    </a:prstGeom>
                  </pic:spPr>
                </pic:pic>
              </a:graphicData>
            </a:graphic>
          </wp:inline>
        </w:drawing>
      </w:r>
      <w:r w:rsidR="007B3613">
        <w:rPr>
          <w:rFonts w:ascii="Times New Roman" w:hAnsi="Times New Roman" w:cs="Times New Roman"/>
          <w:sz w:val="24"/>
          <w:szCs w:val="24"/>
        </w:rPr>
        <w:tab/>
      </w:r>
    </w:p>
    <w:p w14:paraId="6EDCAD4F" w14:textId="22F1A1E5" w:rsidR="00CE53A2" w:rsidRPr="008955D4" w:rsidRDefault="00944610" w:rsidP="00CE53A2">
      <w:pPr>
        <w:rPr>
          <w:i/>
          <w:sz w:val="24"/>
          <w:szCs w:val="24"/>
        </w:rPr>
      </w:pPr>
      <w:r>
        <w:rPr>
          <w:rFonts w:ascii="Times New Roman" w:hAnsi="Times New Roman" w:cs="Times New Roman"/>
          <w:b/>
          <w:bCs/>
          <w:i/>
          <w:sz w:val="24"/>
          <w:szCs w:val="24"/>
        </w:rPr>
        <w:t>Obr. 34</w:t>
      </w:r>
      <w:r w:rsidRPr="0077001F">
        <w:rPr>
          <w:rFonts w:ascii="Times New Roman" w:hAnsi="Times New Roman" w:cs="Times New Roman"/>
          <w:b/>
          <w:bCs/>
          <w:i/>
          <w:sz w:val="24"/>
          <w:szCs w:val="24"/>
        </w:rPr>
        <w:t>)</w:t>
      </w:r>
      <w:r w:rsidR="005B5C53" w:rsidRPr="00A3113C">
        <w:rPr>
          <w:b/>
          <w:sz w:val="24"/>
          <w:szCs w:val="24"/>
        </w:rPr>
        <w:t xml:space="preserve"> </w:t>
      </w:r>
      <w:r w:rsidR="00E828AE" w:rsidRPr="008955D4">
        <w:rPr>
          <w:i/>
          <w:sz w:val="24"/>
          <w:szCs w:val="24"/>
        </w:rPr>
        <w:t xml:space="preserve">Operace Bristow-Latarjete. </w:t>
      </w:r>
      <w:r w:rsidR="0047126F" w:rsidRPr="008955D4">
        <w:rPr>
          <w:i/>
          <w:sz w:val="24"/>
          <w:szCs w:val="24"/>
        </w:rPr>
        <w:t xml:space="preserve">a) </w:t>
      </w:r>
      <w:r w:rsidR="005B5C53" w:rsidRPr="008955D4">
        <w:rPr>
          <w:i/>
          <w:sz w:val="24"/>
          <w:szCs w:val="24"/>
        </w:rPr>
        <w:t>Pooperační RTG u pacienta po ASK stabilizaci ramenního klou</w:t>
      </w:r>
      <w:r w:rsidR="006C0785" w:rsidRPr="008955D4">
        <w:rPr>
          <w:i/>
          <w:sz w:val="24"/>
          <w:szCs w:val="24"/>
        </w:rPr>
        <w:t>bu pomocí kostního přenosu proc</w:t>
      </w:r>
      <w:r w:rsidR="005B5C53" w:rsidRPr="008955D4">
        <w:rPr>
          <w:i/>
          <w:sz w:val="24"/>
          <w:szCs w:val="24"/>
        </w:rPr>
        <w:t xml:space="preserve">essus </w:t>
      </w:r>
      <w:r w:rsidR="00015B92" w:rsidRPr="008955D4">
        <w:rPr>
          <w:i/>
          <w:sz w:val="24"/>
          <w:szCs w:val="24"/>
        </w:rPr>
        <w:t>coracoideus</w:t>
      </w:r>
      <w:r w:rsidR="00EF4744" w:rsidRPr="008955D4">
        <w:rPr>
          <w:i/>
          <w:sz w:val="24"/>
          <w:szCs w:val="24"/>
        </w:rPr>
        <w:t>;</w:t>
      </w:r>
      <w:r w:rsidR="00015B92" w:rsidRPr="008955D4">
        <w:rPr>
          <w:i/>
          <w:sz w:val="24"/>
          <w:szCs w:val="24"/>
        </w:rPr>
        <w:t xml:space="preserve"> b) ASK ob</w:t>
      </w:r>
      <w:r w:rsidR="00963B17" w:rsidRPr="008955D4">
        <w:rPr>
          <w:i/>
          <w:sz w:val="24"/>
          <w:szCs w:val="24"/>
        </w:rPr>
        <w:t>raz přifixovaného komplexu proc</w:t>
      </w:r>
      <w:r w:rsidR="00015B92" w:rsidRPr="008955D4">
        <w:rPr>
          <w:i/>
          <w:sz w:val="24"/>
          <w:szCs w:val="24"/>
        </w:rPr>
        <w:t>es</w:t>
      </w:r>
      <w:r w:rsidR="00963B17" w:rsidRPr="008955D4">
        <w:rPr>
          <w:i/>
          <w:sz w:val="24"/>
          <w:szCs w:val="24"/>
        </w:rPr>
        <w:t>s</w:t>
      </w:r>
      <w:r w:rsidR="00015B92" w:rsidRPr="008955D4">
        <w:rPr>
          <w:i/>
          <w:sz w:val="24"/>
          <w:szCs w:val="24"/>
        </w:rPr>
        <w:t xml:space="preserve">us coracoideus (PC) spolu s conjoint tendon (CJT) ke glenoidu (Gl); c </w:t>
      </w:r>
      <w:r w:rsidR="00963B17" w:rsidRPr="008955D4">
        <w:rPr>
          <w:i/>
          <w:sz w:val="24"/>
          <w:szCs w:val="24"/>
        </w:rPr>
        <w:t>) ASK obraz fixace proc</w:t>
      </w:r>
      <w:r w:rsidR="00E828AE" w:rsidRPr="008955D4">
        <w:rPr>
          <w:i/>
          <w:sz w:val="24"/>
          <w:szCs w:val="24"/>
        </w:rPr>
        <w:t>es</w:t>
      </w:r>
      <w:r w:rsidR="00963B17" w:rsidRPr="008955D4">
        <w:rPr>
          <w:i/>
          <w:sz w:val="24"/>
          <w:szCs w:val="24"/>
        </w:rPr>
        <w:t>s</w:t>
      </w:r>
      <w:r w:rsidR="00E828AE" w:rsidRPr="008955D4">
        <w:rPr>
          <w:i/>
          <w:sz w:val="24"/>
          <w:szCs w:val="24"/>
        </w:rPr>
        <w:t>us coracoideus k </w:t>
      </w:r>
      <w:r w:rsidR="00963B17" w:rsidRPr="008955D4">
        <w:rPr>
          <w:i/>
          <w:sz w:val="24"/>
          <w:szCs w:val="24"/>
        </w:rPr>
        <w:t>ventro</w:t>
      </w:r>
      <w:r w:rsidR="00E828AE" w:rsidRPr="008955D4">
        <w:rPr>
          <w:i/>
          <w:sz w:val="24"/>
          <w:szCs w:val="24"/>
        </w:rPr>
        <w:t>kaudální hraně glenoidu pomocí dvou kortikálních šroubů</w:t>
      </w:r>
    </w:p>
    <w:tbl>
      <w:tblPr>
        <w:tblStyle w:val="Mkatabulky"/>
        <w:tblW w:w="8877" w:type="dxa"/>
        <w:tblLook w:val="04A0" w:firstRow="1" w:lastRow="0" w:firstColumn="1" w:lastColumn="0" w:noHBand="0" w:noVBand="1"/>
      </w:tblPr>
      <w:tblGrid>
        <w:gridCol w:w="1083"/>
        <w:gridCol w:w="1520"/>
        <w:gridCol w:w="2041"/>
        <w:gridCol w:w="4233"/>
      </w:tblGrid>
      <w:tr w:rsidR="003C1805" w:rsidRPr="003C1805" w14:paraId="0563EB2E" w14:textId="77777777" w:rsidTr="00763FC3">
        <w:trPr>
          <w:trHeight w:val="690"/>
        </w:trPr>
        <w:tc>
          <w:tcPr>
            <w:tcW w:w="8877" w:type="dxa"/>
            <w:gridSpan w:val="4"/>
            <w:hideMark/>
          </w:tcPr>
          <w:p w14:paraId="365F69A0" w14:textId="77777777" w:rsidR="003A3479" w:rsidRPr="00763FC3" w:rsidRDefault="00763FC3" w:rsidP="003C1805">
            <w:pPr>
              <w:spacing w:line="360" w:lineRule="auto"/>
              <w:rPr>
                <w:rFonts w:ascii="Times New Roman" w:hAnsi="Times New Roman" w:cs="Times New Roman"/>
                <w:sz w:val="28"/>
                <w:szCs w:val="28"/>
              </w:rPr>
            </w:pPr>
            <w:r w:rsidRPr="00763FC3">
              <w:rPr>
                <w:rFonts w:ascii="Times New Roman" w:hAnsi="Times New Roman" w:cs="Times New Roman"/>
                <w:b/>
                <w:bCs/>
                <w:sz w:val="28"/>
                <w:szCs w:val="28"/>
              </w:rPr>
              <w:lastRenderedPageBreak/>
              <w:t>Kategorie přední nestability</w:t>
            </w:r>
          </w:p>
        </w:tc>
      </w:tr>
      <w:tr w:rsidR="00763FC3" w:rsidRPr="003C1805" w14:paraId="2B20BEF7" w14:textId="77777777" w:rsidTr="00E237DB">
        <w:trPr>
          <w:trHeight w:val="985"/>
        </w:trPr>
        <w:tc>
          <w:tcPr>
            <w:tcW w:w="1083" w:type="dxa"/>
            <w:vAlign w:val="center"/>
            <w:hideMark/>
          </w:tcPr>
          <w:p w14:paraId="65420532" w14:textId="77777777" w:rsidR="00763FC3" w:rsidRPr="003C1805" w:rsidRDefault="00763FC3" w:rsidP="00E237DB">
            <w:pPr>
              <w:spacing w:line="360" w:lineRule="auto"/>
              <w:rPr>
                <w:rFonts w:ascii="Times New Roman" w:hAnsi="Times New Roman" w:cs="Times New Roman"/>
              </w:rPr>
            </w:pPr>
            <w:r>
              <w:rPr>
                <w:rFonts w:ascii="Times New Roman" w:hAnsi="Times New Roman" w:cs="Times New Roman"/>
                <w:b/>
                <w:bCs/>
              </w:rPr>
              <w:t>Skupina</w:t>
            </w:r>
          </w:p>
        </w:tc>
        <w:tc>
          <w:tcPr>
            <w:tcW w:w="1520" w:type="dxa"/>
            <w:vAlign w:val="center"/>
            <w:hideMark/>
          </w:tcPr>
          <w:p w14:paraId="30CE45ED" w14:textId="77777777" w:rsidR="00763FC3" w:rsidRPr="003C1805" w:rsidRDefault="00763FC3" w:rsidP="00E237DB">
            <w:pPr>
              <w:spacing w:line="360" w:lineRule="auto"/>
              <w:rPr>
                <w:rFonts w:ascii="Times New Roman" w:hAnsi="Times New Roman" w:cs="Times New Roman"/>
              </w:rPr>
            </w:pPr>
            <w:r w:rsidRPr="003C1805">
              <w:rPr>
                <w:rFonts w:ascii="Times New Roman" w:hAnsi="Times New Roman" w:cs="Times New Roman"/>
                <w:b/>
                <w:bCs/>
              </w:rPr>
              <w:t>Glenoid</w:t>
            </w:r>
          </w:p>
        </w:tc>
        <w:tc>
          <w:tcPr>
            <w:tcW w:w="2041" w:type="dxa"/>
            <w:vAlign w:val="center"/>
            <w:hideMark/>
          </w:tcPr>
          <w:p w14:paraId="745D6B1D" w14:textId="77777777" w:rsidR="00763FC3" w:rsidRPr="003C1805" w:rsidRDefault="00763FC3" w:rsidP="00E237DB">
            <w:pPr>
              <w:spacing w:line="360" w:lineRule="auto"/>
              <w:rPr>
                <w:rFonts w:ascii="Times New Roman" w:hAnsi="Times New Roman" w:cs="Times New Roman"/>
              </w:rPr>
            </w:pPr>
            <w:r>
              <w:rPr>
                <w:rFonts w:ascii="Times New Roman" w:hAnsi="Times New Roman" w:cs="Times New Roman"/>
                <w:b/>
                <w:bCs/>
              </w:rPr>
              <w:t>Hill-Sachs defekt</w:t>
            </w:r>
          </w:p>
        </w:tc>
        <w:tc>
          <w:tcPr>
            <w:tcW w:w="4233" w:type="dxa"/>
            <w:vAlign w:val="center"/>
          </w:tcPr>
          <w:p w14:paraId="3EE32575" w14:textId="77777777" w:rsidR="00763FC3" w:rsidRPr="00763FC3" w:rsidRDefault="00763FC3" w:rsidP="00E237DB">
            <w:pPr>
              <w:spacing w:line="360" w:lineRule="auto"/>
              <w:rPr>
                <w:rFonts w:ascii="Times New Roman" w:hAnsi="Times New Roman" w:cs="Times New Roman"/>
                <w:b/>
              </w:rPr>
            </w:pPr>
            <w:r w:rsidRPr="00763FC3">
              <w:rPr>
                <w:rFonts w:ascii="Times New Roman" w:hAnsi="Times New Roman" w:cs="Times New Roman"/>
                <w:b/>
              </w:rPr>
              <w:t>Doporučená léčba</w:t>
            </w:r>
          </w:p>
        </w:tc>
      </w:tr>
      <w:tr w:rsidR="00763FC3" w:rsidRPr="003C1805" w14:paraId="771D26EB" w14:textId="77777777" w:rsidTr="00E237DB">
        <w:trPr>
          <w:trHeight w:val="350"/>
        </w:trPr>
        <w:tc>
          <w:tcPr>
            <w:tcW w:w="1083" w:type="dxa"/>
            <w:vAlign w:val="center"/>
            <w:hideMark/>
          </w:tcPr>
          <w:p w14:paraId="224ACBD2" w14:textId="77777777" w:rsidR="00763FC3" w:rsidRPr="003C1805" w:rsidRDefault="00763FC3" w:rsidP="00763FC3">
            <w:pPr>
              <w:spacing w:line="360" w:lineRule="auto"/>
              <w:jc w:val="center"/>
              <w:rPr>
                <w:rFonts w:ascii="Times New Roman" w:hAnsi="Times New Roman" w:cs="Times New Roman"/>
              </w:rPr>
            </w:pPr>
            <w:r w:rsidRPr="003C1805">
              <w:rPr>
                <w:rFonts w:ascii="Times New Roman" w:hAnsi="Times New Roman" w:cs="Times New Roman"/>
                <w:b/>
                <w:bCs/>
              </w:rPr>
              <w:t>1</w:t>
            </w:r>
          </w:p>
        </w:tc>
        <w:tc>
          <w:tcPr>
            <w:tcW w:w="1520" w:type="dxa"/>
            <w:vAlign w:val="center"/>
            <w:hideMark/>
          </w:tcPr>
          <w:p w14:paraId="2A79F2B5" w14:textId="77777777" w:rsidR="00763FC3" w:rsidRPr="003C1805" w:rsidRDefault="00763FC3" w:rsidP="00763FC3">
            <w:pPr>
              <w:spacing w:line="360" w:lineRule="auto"/>
              <w:jc w:val="center"/>
              <w:rPr>
                <w:rFonts w:ascii="Times New Roman" w:hAnsi="Times New Roman" w:cs="Times New Roman"/>
              </w:rPr>
            </w:pPr>
            <w:r w:rsidRPr="003C1805">
              <w:rPr>
                <w:rFonts w:ascii="Times New Roman" w:hAnsi="Times New Roman" w:cs="Times New Roman"/>
                <w:b/>
                <w:bCs/>
              </w:rPr>
              <w:t>&lt;</w:t>
            </w:r>
            <w:r>
              <w:rPr>
                <w:rFonts w:ascii="Times New Roman" w:hAnsi="Times New Roman" w:cs="Times New Roman"/>
                <w:b/>
                <w:bCs/>
              </w:rPr>
              <w:t xml:space="preserve"> </w:t>
            </w:r>
            <w:r w:rsidRPr="003C1805">
              <w:rPr>
                <w:rFonts w:ascii="Times New Roman" w:hAnsi="Times New Roman" w:cs="Times New Roman"/>
                <w:b/>
                <w:bCs/>
              </w:rPr>
              <w:t>25%</w:t>
            </w:r>
          </w:p>
        </w:tc>
        <w:tc>
          <w:tcPr>
            <w:tcW w:w="2041" w:type="dxa"/>
            <w:vAlign w:val="center"/>
            <w:hideMark/>
          </w:tcPr>
          <w:p w14:paraId="2360E52B" w14:textId="77777777" w:rsidR="00763FC3" w:rsidRPr="003C1805" w:rsidRDefault="00763FC3" w:rsidP="00E237DB">
            <w:pPr>
              <w:spacing w:line="360" w:lineRule="auto"/>
              <w:jc w:val="center"/>
              <w:rPr>
                <w:rFonts w:ascii="Times New Roman" w:hAnsi="Times New Roman" w:cs="Times New Roman"/>
              </w:rPr>
            </w:pPr>
            <w:r w:rsidRPr="003C1805">
              <w:rPr>
                <w:rFonts w:ascii="Times New Roman" w:hAnsi="Times New Roman" w:cs="Times New Roman"/>
                <w:b/>
                <w:bCs/>
              </w:rPr>
              <w:t>On track</w:t>
            </w:r>
          </w:p>
        </w:tc>
        <w:tc>
          <w:tcPr>
            <w:tcW w:w="4233" w:type="dxa"/>
            <w:vAlign w:val="center"/>
          </w:tcPr>
          <w:p w14:paraId="57446D2C" w14:textId="77777777" w:rsidR="00763FC3" w:rsidRPr="00E237DB" w:rsidRDefault="00E237DB" w:rsidP="00E237DB">
            <w:pPr>
              <w:spacing w:line="360" w:lineRule="auto"/>
              <w:rPr>
                <w:rFonts w:ascii="Times New Roman" w:hAnsi="Times New Roman" w:cs="Times New Roman"/>
                <w:b/>
              </w:rPr>
            </w:pPr>
            <w:r w:rsidRPr="00E237DB">
              <w:rPr>
                <w:rFonts w:ascii="Times New Roman" w:hAnsi="Times New Roman" w:cs="Times New Roman"/>
                <w:b/>
              </w:rPr>
              <w:t>Bankartova stabilizace</w:t>
            </w:r>
          </w:p>
        </w:tc>
      </w:tr>
      <w:tr w:rsidR="00763FC3" w:rsidRPr="003C1805" w14:paraId="76B44089" w14:textId="77777777" w:rsidTr="00E237DB">
        <w:trPr>
          <w:trHeight w:val="163"/>
        </w:trPr>
        <w:tc>
          <w:tcPr>
            <w:tcW w:w="1083" w:type="dxa"/>
            <w:vAlign w:val="center"/>
            <w:hideMark/>
          </w:tcPr>
          <w:p w14:paraId="346B01D4" w14:textId="77777777" w:rsidR="00763FC3" w:rsidRPr="003C1805" w:rsidRDefault="00763FC3" w:rsidP="00763FC3">
            <w:pPr>
              <w:spacing w:line="360" w:lineRule="auto"/>
              <w:jc w:val="center"/>
              <w:rPr>
                <w:rFonts w:ascii="Times New Roman" w:hAnsi="Times New Roman" w:cs="Times New Roman"/>
              </w:rPr>
            </w:pPr>
            <w:r w:rsidRPr="003C1805">
              <w:rPr>
                <w:rFonts w:ascii="Times New Roman" w:hAnsi="Times New Roman" w:cs="Times New Roman"/>
                <w:b/>
                <w:bCs/>
              </w:rPr>
              <w:t>2</w:t>
            </w:r>
          </w:p>
        </w:tc>
        <w:tc>
          <w:tcPr>
            <w:tcW w:w="1520" w:type="dxa"/>
            <w:vAlign w:val="center"/>
            <w:hideMark/>
          </w:tcPr>
          <w:p w14:paraId="0831F09E" w14:textId="77777777" w:rsidR="00763FC3" w:rsidRPr="003C1805" w:rsidRDefault="00763FC3" w:rsidP="00763FC3">
            <w:pPr>
              <w:spacing w:line="360" w:lineRule="auto"/>
              <w:jc w:val="center"/>
              <w:rPr>
                <w:rFonts w:ascii="Times New Roman" w:hAnsi="Times New Roman" w:cs="Times New Roman"/>
              </w:rPr>
            </w:pPr>
            <w:r w:rsidRPr="003C1805">
              <w:rPr>
                <w:rFonts w:ascii="Times New Roman" w:hAnsi="Times New Roman" w:cs="Times New Roman"/>
                <w:b/>
                <w:bCs/>
              </w:rPr>
              <w:t>&lt;</w:t>
            </w:r>
            <w:r>
              <w:rPr>
                <w:rFonts w:ascii="Times New Roman" w:hAnsi="Times New Roman" w:cs="Times New Roman"/>
                <w:b/>
                <w:bCs/>
              </w:rPr>
              <w:t xml:space="preserve"> </w:t>
            </w:r>
            <w:r w:rsidRPr="003C1805">
              <w:rPr>
                <w:rFonts w:ascii="Times New Roman" w:hAnsi="Times New Roman" w:cs="Times New Roman"/>
                <w:b/>
                <w:bCs/>
              </w:rPr>
              <w:t>25%</w:t>
            </w:r>
          </w:p>
        </w:tc>
        <w:tc>
          <w:tcPr>
            <w:tcW w:w="2041" w:type="dxa"/>
            <w:vAlign w:val="center"/>
            <w:hideMark/>
          </w:tcPr>
          <w:p w14:paraId="7EE8A5A0" w14:textId="77777777" w:rsidR="00763FC3" w:rsidRPr="003C1805" w:rsidRDefault="00763FC3" w:rsidP="00E237DB">
            <w:pPr>
              <w:spacing w:line="360" w:lineRule="auto"/>
              <w:jc w:val="center"/>
              <w:rPr>
                <w:rFonts w:ascii="Times New Roman" w:hAnsi="Times New Roman" w:cs="Times New Roman"/>
              </w:rPr>
            </w:pPr>
            <w:r w:rsidRPr="003C1805">
              <w:rPr>
                <w:rFonts w:ascii="Times New Roman" w:hAnsi="Times New Roman" w:cs="Times New Roman"/>
                <w:b/>
                <w:bCs/>
              </w:rPr>
              <w:t>Off track</w:t>
            </w:r>
          </w:p>
        </w:tc>
        <w:tc>
          <w:tcPr>
            <w:tcW w:w="4233" w:type="dxa"/>
            <w:vAlign w:val="center"/>
          </w:tcPr>
          <w:p w14:paraId="3E26EF39" w14:textId="77777777" w:rsidR="00763FC3" w:rsidRPr="00E237DB" w:rsidRDefault="00E237DB" w:rsidP="00E237DB">
            <w:pPr>
              <w:spacing w:line="360" w:lineRule="auto"/>
              <w:rPr>
                <w:rFonts w:ascii="Times New Roman" w:hAnsi="Times New Roman" w:cs="Times New Roman"/>
                <w:b/>
              </w:rPr>
            </w:pPr>
            <w:r w:rsidRPr="00E237DB">
              <w:rPr>
                <w:rFonts w:ascii="Times New Roman" w:hAnsi="Times New Roman" w:cs="Times New Roman"/>
                <w:b/>
              </w:rPr>
              <w:t>Bankartova stabilizace + remplissage</w:t>
            </w:r>
          </w:p>
        </w:tc>
      </w:tr>
      <w:tr w:rsidR="00763FC3" w:rsidRPr="003C1805" w14:paraId="4CF7788E" w14:textId="77777777" w:rsidTr="00E237DB">
        <w:trPr>
          <w:trHeight w:val="598"/>
        </w:trPr>
        <w:tc>
          <w:tcPr>
            <w:tcW w:w="1083" w:type="dxa"/>
            <w:vAlign w:val="center"/>
            <w:hideMark/>
          </w:tcPr>
          <w:p w14:paraId="7C1CB802" w14:textId="77777777" w:rsidR="00763FC3" w:rsidRPr="003C1805" w:rsidRDefault="00763FC3" w:rsidP="00763FC3">
            <w:pPr>
              <w:spacing w:line="360" w:lineRule="auto"/>
              <w:jc w:val="center"/>
              <w:rPr>
                <w:rFonts w:ascii="Times New Roman" w:hAnsi="Times New Roman" w:cs="Times New Roman"/>
              </w:rPr>
            </w:pPr>
            <w:r w:rsidRPr="003C1805">
              <w:rPr>
                <w:rFonts w:ascii="Times New Roman" w:hAnsi="Times New Roman" w:cs="Times New Roman"/>
                <w:b/>
                <w:bCs/>
              </w:rPr>
              <w:t>3</w:t>
            </w:r>
          </w:p>
        </w:tc>
        <w:tc>
          <w:tcPr>
            <w:tcW w:w="1520" w:type="dxa"/>
            <w:vAlign w:val="center"/>
            <w:hideMark/>
          </w:tcPr>
          <w:p w14:paraId="74CC28D2" w14:textId="77777777" w:rsidR="00763FC3" w:rsidRPr="003C1805" w:rsidRDefault="00763FC3" w:rsidP="00763FC3">
            <w:pPr>
              <w:spacing w:line="360" w:lineRule="auto"/>
              <w:jc w:val="center"/>
              <w:rPr>
                <w:rFonts w:ascii="Times New Roman" w:hAnsi="Times New Roman" w:cs="Times New Roman"/>
              </w:rPr>
            </w:pPr>
            <w:r>
              <w:rPr>
                <w:rFonts w:ascii="Times New Roman" w:hAnsi="Times New Roman" w:cs="Times New Roman"/>
                <w:b/>
                <w:bCs/>
              </w:rPr>
              <w:t xml:space="preserve">&gt; </w:t>
            </w:r>
            <w:r w:rsidRPr="003C1805">
              <w:rPr>
                <w:rFonts w:ascii="Times New Roman" w:hAnsi="Times New Roman" w:cs="Times New Roman"/>
                <w:b/>
                <w:bCs/>
              </w:rPr>
              <w:t>25%</w:t>
            </w:r>
          </w:p>
        </w:tc>
        <w:tc>
          <w:tcPr>
            <w:tcW w:w="2041" w:type="dxa"/>
            <w:vAlign w:val="center"/>
            <w:hideMark/>
          </w:tcPr>
          <w:p w14:paraId="5747097B" w14:textId="77777777" w:rsidR="00763FC3" w:rsidRPr="003C1805" w:rsidRDefault="00763FC3" w:rsidP="00E237DB">
            <w:pPr>
              <w:spacing w:line="360" w:lineRule="auto"/>
              <w:jc w:val="center"/>
              <w:rPr>
                <w:rFonts w:ascii="Times New Roman" w:hAnsi="Times New Roman" w:cs="Times New Roman"/>
              </w:rPr>
            </w:pPr>
            <w:r w:rsidRPr="003C1805">
              <w:rPr>
                <w:rFonts w:ascii="Times New Roman" w:hAnsi="Times New Roman" w:cs="Times New Roman"/>
                <w:b/>
                <w:bCs/>
              </w:rPr>
              <w:t>On track</w:t>
            </w:r>
          </w:p>
        </w:tc>
        <w:tc>
          <w:tcPr>
            <w:tcW w:w="4233" w:type="dxa"/>
            <w:vAlign w:val="center"/>
          </w:tcPr>
          <w:p w14:paraId="5B43A400" w14:textId="77777777" w:rsidR="00763FC3" w:rsidRPr="00E237DB" w:rsidRDefault="00E237DB" w:rsidP="00E237DB">
            <w:pPr>
              <w:spacing w:line="360" w:lineRule="auto"/>
              <w:rPr>
                <w:rFonts w:ascii="Times New Roman" w:hAnsi="Times New Roman" w:cs="Times New Roman"/>
                <w:b/>
              </w:rPr>
            </w:pPr>
            <w:r w:rsidRPr="00E237DB">
              <w:rPr>
                <w:rFonts w:ascii="Times New Roman" w:hAnsi="Times New Roman" w:cs="Times New Roman"/>
                <w:b/>
              </w:rPr>
              <w:t>Latarjetova operace</w:t>
            </w:r>
          </w:p>
        </w:tc>
      </w:tr>
      <w:tr w:rsidR="00763FC3" w:rsidRPr="003C1805" w14:paraId="0357E8AC" w14:textId="77777777" w:rsidTr="00E237DB">
        <w:trPr>
          <w:trHeight w:val="690"/>
        </w:trPr>
        <w:tc>
          <w:tcPr>
            <w:tcW w:w="1083" w:type="dxa"/>
            <w:vAlign w:val="center"/>
            <w:hideMark/>
          </w:tcPr>
          <w:p w14:paraId="4CD8B049" w14:textId="77777777" w:rsidR="00763FC3" w:rsidRPr="003C1805" w:rsidRDefault="00763FC3" w:rsidP="00763FC3">
            <w:pPr>
              <w:spacing w:line="360" w:lineRule="auto"/>
              <w:jc w:val="center"/>
              <w:rPr>
                <w:rFonts w:ascii="Times New Roman" w:hAnsi="Times New Roman" w:cs="Times New Roman"/>
              </w:rPr>
            </w:pPr>
            <w:r w:rsidRPr="003C1805">
              <w:rPr>
                <w:rFonts w:ascii="Times New Roman" w:hAnsi="Times New Roman" w:cs="Times New Roman"/>
                <w:b/>
                <w:bCs/>
              </w:rPr>
              <w:t>4</w:t>
            </w:r>
          </w:p>
        </w:tc>
        <w:tc>
          <w:tcPr>
            <w:tcW w:w="1520" w:type="dxa"/>
            <w:vAlign w:val="center"/>
            <w:hideMark/>
          </w:tcPr>
          <w:p w14:paraId="2FEFAC0C" w14:textId="77777777" w:rsidR="00763FC3" w:rsidRPr="003C1805" w:rsidRDefault="00763FC3" w:rsidP="00763FC3">
            <w:pPr>
              <w:spacing w:line="360" w:lineRule="auto"/>
              <w:jc w:val="center"/>
              <w:rPr>
                <w:rFonts w:ascii="Times New Roman" w:hAnsi="Times New Roman" w:cs="Times New Roman"/>
              </w:rPr>
            </w:pPr>
            <w:r>
              <w:rPr>
                <w:rFonts w:ascii="Times New Roman" w:hAnsi="Times New Roman" w:cs="Times New Roman"/>
                <w:b/>
                <w:bCs/>
              </w:rPr>
              <w:t xml:space="preserve">&gt; </w:t>
            </w:r>
            <w:r w:rsidRPr="003C1805">
              <w:rPr>
                <w:rFonts w:ascii="Times New Roman" w:hAnsi="Times New Roman" w:cs="Times New Roman"/>
                <w:b/>
                <w:bCs/>
              </w:rPr>
              <w:t>25%</w:t>
            </w:r>
          </w:p>
        </w:tc>
        <w:tc>
          <w:tcPr>
            <w:tcW w:w="2041" w:type="dxa"/>
            <w:vAlign w:val="center"/>
            <w:hideMark/>
          </w:tcPr>
          <w:p w14:paraId="18A825CC" w14:textId="77777777" w:rsidR="00763FC3" w:rsidRPr="003C1805" w:rsidRDefault="00763FC3" w:rsidP="00E237DB">
            <w:pPr>
              <w:spacing w:line="360" w:lineRule="auto"/>
              <w:jc w:val="center"/>
              <w:rPr>
                <w:rFonts w:ascii="Times New Roman" w:hAnsi="Times New Roman" w:cs="Times New Roman"/>
              </w:rPr>
            </w:pPr>
            <w:r w:rsidRPr="003C1805">
              <w:rPr>
                <w:rFonts w:ascii="Times New Roman" w:hAnsi="Times New Roman" w:cs="Times New Roman"/>
                <w:b/>
                <w:bCs/>
              </w:rPr>
              <w:t>Off track</w:t>
            </w:r>
          </w:p>
        </w:tc>
        <w:tc>
          <w:tcPr>
            <w:tcW w:w="4233" w:type="dxa"/>
            <w:vAlign w:val="center"/>
          </w:tcPr>
          <w:p w14:paraId="05BEC9FF" w14:textId="77777777" w:rsidR="00763FC3" w:rsidRPr="00E237DB" w:rsidRDefault="00E237DB" w:rsidP="00E237DB">
            <w:pPr>
              <w:spacing w:line="360" w:lineRule="auto"/>
              <w:rPr>
                <w:rFonts w:ascii="Times New Roman" w:hAnsi="Times New Roman" w:cs="Times New Roman"/>
                <w:b/>
              </w:rPr>
            </w:pPr>
            <w:r w:rsidRPr="00E237DB">
              <w:rPr>
                <w:rFonts w:ascii="Times New Roman" w:hAnsi="Times New Roman" w:cs="Times New Roman"/>
                <w:b/>
              </w:rPr>
              <w:t>Latarjetova operace + rekonstrukce hlavice humeru</w:t>
            </w:r>
          </w:p>
        </w:tc>
      </w:tr>
    </w:tbl>
    <w:p w14:paraId="01066EFE" w14:textId="2ADC8650" w:rsidR="00CE53A2" w:rsidRDefault="00944610" w:rsidP="00A34EBE">
      <w:pPr>
        <w:spacing w:line="360" w:lineRule="auto"/>
        <w:rPr>
          <w:rFonts w:ascii="Times New Roman" w:hAnsi="Times New Roman" w:cs="Times New Roman"/>
          <w:sz w:val="24"/>
          <w:szCs w:val="24"/>
          <w:lang w:val="en-US"/>
        </w:rPr>
      </w:pPr>
      <w:r>
        <w:rPr>
          <w:rFonts w:ascii="Times New Roman" w:hAnsi="Times New Roman" w:cs="Times New Roman"/>
          <w:b/>
          <w:bCs/>
          <w:i/>
          <w:sz w:val="24"/>
          <w:szCs w:val="24"/>
        </w:rPr>
        <w:t>Tab. 6</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A34EBE">
        <w:rPr>
          <w:rFonts w:ascii="Times New Roman" w:hAnsi="Times New Roman" w:cs="Times New Roman"/>
          <w:sz w:val="24"/>
          <w:szCs w:val="24"/>
        </w:rPr>
        <w:t xml:space="preserve">Indikační schéma dle doporučení </w:t>
      </w:r>
      <w:r w:rsidR="00A34EBE">
        <w:rPr>
          <w:rFonts w:ascii="Times New Roman" w:hAnsi="Times New Roman" w:cs="Times New Roman"/>
          <w:sz w:val="24"/>
          <w:szCs w:val="24"/>
          <w:lang w:val="en-US"/>
        </w:rPr>
        <w:t>Giovanni Di Giacomo, 2014</w:t>
      </w:r>
    </w:p>
    <w:p w14:paraId="7F0735CC" w14:textId="77777777" w:rsidR="00CE53A2" w:rsidRPr="00CE53A2" w:rsidRDefault="00CE53A2" w:rsidP="00A34EBE">
      <w:pPr>
        <w:spacing w:line="360" w:lineRule="auto"/>
        <w:rPr>
          <w:rFonts w:ascii="Times New Roman" w:hAnsi="Times New Roman" w:cs="Times New Roman"/>
          <w:sz w:val="24"/>
          <w:szCs w:val="24"/>
          <w:lang w:val="en-US"/>
        </w:rPr>
      </w:pPr>
    </w:p>
    <w:p w14:paraId="4D63210C" w14:textId="560E9674" w:rsidR="005B5C53" w:rsidRDefault="00944610" w:rsidP="008955D4">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Nejnovější přístup k bipolárním lézím publikovali 2014 Giacomo a Burkhart viz. </w:t>
      </w:r>
      <w:r w:rsidR="00894A46">
        <w:rPr>
          <w:rFonts w:ascii="Times New Roman" w:hAnsi="Times New Roman" w:cs="Times New Roman"/>
          <w:sz w:val="24"/>
          <w:szCs w:val="24"/>
        </w:rPr>
        <w:t>t</w:t>
      </w:r>
      <w:r>
        <w:rPr>
          <w:rFonts w:ascii="Times New Roman" w:hAnsi="Times New Roman" w:cs="Times New Roman"/>
          <w:sz w:val="24"/>
          <w:szCs w:val="24"/>
        </w:rPr>
        <w:t>abulka</w:t>
      </w:r>
      <w:r w:rsidR="00894A46">
        <w:rPr>
          <w:rFonts w:ascii="Times New Roman" w:hAnsi="Times New Roman" w:cs="Times New Roman"/>
          <w:sz w:val="24"/>
          <w:szCs w:val="24"/>
        </w:rPr>
        <w:t xml:space="preserve"> 6, kdy rozděluji přední nestabilitu dle lokality poškození na 4 skupiny, a navrhují pro dané kategorie operační postupy. Doporučují</w:t>
      </w:r>
      <w:r>
        <w:rPr>
          <w:rFonts w:ascii="Times New Roman" w:hAnsi="Times New Roman" w:cs="Times New Roman"/>
          <w:sz w:val="24"/>
          <w:szCs w:val="24"/>
        </w:rPr>
        <w:t xml:space="preserve"> </w:t>
      </w:r>
      <w:r w:rsidR="00894A46">
        <w:rPr>
          <w:rFonts w:ascii="Times New Roman" w:hAnsi="Times New Roman" w:cs="Times New Roman"/>
          <w:sz w:val="24"/>
          <w:szCs w:val="24"/>
        </w:rPr>
        <w:t>p</w:t>
      </w:r>
      <w:r w:rsidR="008955D4">
        <w:rPr>
          <w:rFonts w:ascii="Times New Roman" w:hAnsi="Times New Roman" w:cs="Times New Roman"/>
          <w:sz w:val="24"/>
          <w:szCs w:val="24"/>
        </w:rPr>
        <w:t>ři</w:t>
      </w:r>
      <w:r w:rsidR="005B5C53" w:rsidRPr="00722FBA">
        <w:rPr>
          <w:rFonts w:ascii="Times New Roman" w:hAnsi="Times New Roman" w:cs="Times New Roman"/>
          <w:sz w:val="24"/>
          <w:szCs w:val="24"/>
        </w:rPr>
        <w:t xml:space="preserve"> Hill-Sachsově lézi přesahující </w:t>
      </w:r>
      <w:r w:rsidR="005419C3">
        <w:rPr>
          <w:rFonts w:ascii="Times New Roman" w:hAnsi="Times New Roman" w:cs="Times New Roman"/>
          <w:sz w:val="24"/>
          <w:szCs w:val="24"/>
        </w:rPr>
        <w:t xml:space="preserve">bezpečnou dráhu glenoidu </w:t>
      </w:r>
      <w:r w:rsidR="005B5C53" w:rsidRPr="00722FBA">
        <w:rPr>
          <w:rFonts w:ascii="Times New Roman" w:hAnsi="Times New Roman" w:cs="Times New Roman"/>
          <w:sz w:val="24"/>
          <w:szCs w:val="24"/>
        </w:rPr>
        <w:t>současně ošetřit defekt hlavice. K tomu účelu byly navrženy anatomické a neanatomické rekonstrukce. Z anatomických rekonstrukcí má dobré výsledky metoda popsaná Kazelem a spol., kdy je defekt ošetřený transhumerální elevací l</w:t>
      </w:r>
      <w:r w:rsidR="008B2793">
        <w:rPr>
          <w:rFonts w:ascii="Times New Roman" w:hAnsi="Times New Roman" w:cs="Times New Roman"/>
          <w:sz w:val="24"/>
          <w:szCs w:val="24"/>
        </w:rPr>
        <w:t>éze a následně vyplněn štěpy (</w:t>
      </w:r>
      <w:r w:rsidR="00D74403">
        <w:rPr>
          <w:rFonts w:ascii="Times New Roman" w:hAnsi="Times New Roman" w:cs="Times New Roman"/>
          <w:sz w:val="24"/>
          <w:szCs w:val="24"/>
        </w:rPr>
        <w:t xml:space="preserve">42). </w:t>
      </w:r>
      <w:r w:rsidR="005B5C53" w:rsidRPr="00722FBA">
        <w:rPr>
          <w:rFonts w:ascii="Times New Roman" w:hAnsi="Times New Roman" w:cs="Times New Roman"/>
          <w:sz w:val="24"/>
          <w:szCs w:val="24"/>
        </w:rPr>
        <w:t>U rozsáhlých defektů (nad 30 %) je někdy nutné použít al</w:t>
      </w:r>
      <w:r w:rsidR="00015B92">
        <w:rPr>
          <w:rFonts w:ascii="Times New Roman" w:hAnsi="Times New Roman" w:cs="Times New Roman"/>
          <w:sz w:val="24"/>
          <w:szCs w:val="24"/>
        </w:rPr>
        <w:t>l</w:t>
      </w:r>
      <w:r w:rsidR="005B5C53" w:rsidRPr="00722FBA">
        <w:rPr>
          <w:rFonts w:ascii="Times New Roman" w:hAnsi="Times New Roman" w:cs="Times New Roman"/>
          <w:sz w:val="24"/>
          <w:szCs w:val="24"/>
        </w:rPr>
        <w:t xml:space="preserve">ograft. Z neanatomických rekonstrukcí je rozšířená metoda tzv. </w:t>
      </w:r>
      <w:r w:rsidR="005B5C53" w:rsidRPr="00722FBA">
        <w:rPr>
          <w:rFonts w:ascii="Times New Roman" w:hAnsi="Times New Roman" w:cs="Times New Roman"/>
          <w:b/>
          <w:i/>
          <w:sz w:val="24"/>
          <w:szCs w:val="24"/>
        </w:rPr>
        <w:t>remplissage</w:t>
      </w:r>
      <w:r w:rsidR="005B5C53" w:rsidRPr="00722FBA">
        <w:rPr>
          <w:rFonts w:ascii="Times New Roman" w:hAnsi="Times New Roman" w:cs="Times New Roman"/>
          <w:sz w:val="24"/>
          <w:szCs w:val="24"/>
        </w:rPr>
        <w:t>, kdy je defekt hlavice vyplněn musculus infraspinatus, čímž se převede původně intraartikulá</w:t>
      </w:r>
      <w:r w:rsidR="008B2793">
        <w:rPr>
          <w:rFonts w:ascii="Times New Roman" w:hAnsi="Times New Roman" w:cs="Times New Roman"/>
          <w:sz w:val="24"/>
          <w:szCs w:val="24"/>
        </w:rPr>
        <w:t xml:space="preserve">rní léze na extraartikulární </w:t>
      </w:r>
      <w:r w:rsidR="00894A46">
        <w:rPr>
          <w:rFonts w:ascii="Times New Roman" w:hAnsi="Times New Roman" w:cs="Times New Roman"/>
          <w:sz w:val="24"/>
          <w:szCs w:val="24"/>
        </w:rPr>
        <w:t xml:space="preserve">(obr. 35), </w:t>
      </w:r>
      <w:r w:rsidR="008B2793">
        <w:rPr>
          <w:rFonts w:ascii="Times New Roman" w:hAnsi="Times New Roman" w:cs="Times New Roman"/>
          <w:sz w:val="24"/>
          <w:szCs w:val="24"/>
        </w:rPr>
        <w:t>(</w:t>
      </w:r>
      <w:r w:rsidR="00D74403">
        <w:rPr>
          <w:rFonts w:ascii="Times New Roman" w:hAnsi="Times New Roman" w:cs="Times New Roman"/>
          <w:sz w:val="24"/>
          <w:szCs w:val="24"/>
        </w:rPr>
        <w:t>77</w:t>
      </w:r>
      <w:r w:rsidR="005B5C53" w:rsidRPr="00722FBA">
        <w:rPr>
          <w:rFonts w:ascii="Times New Roman" w:hAnsi="Times New Roman" w:cs="Times New Roman"/>
          <w:sz w:val="24"/>
          <w:szCs w:val="24"/>
        </w:rPr>
        <w:t xml:space="preserve">). Výhodou „remplissage“ je také to, že ji lze provést artroskopicky současně s ošetřením přední Bankartovy léze. </w:t>
      </w:r>
    </w:p>
    <w:p w14:paraId="4E99D82E" w14:textId="77777777" w:rsidR="00CE53A2" w:rsidRDefault="00CE53A2" w:rsidP="008955D4">
      <w:pPr>
        <w:spacing w:line="360" w:lineRule="auto"/>
        <w:ind w:firstLine="708"/>
        <w:rPr>
          <w:rFonts w:ascii="Times New Roman" w:hAnsi="Times New Roman" w:cs="Times New Roman"/>
          <w:sz w:val="24"/>
          <w:szCs w:val="24"/>
        </w:rPr>
      </w:pPr>
    </w:p>
    <w:p w14:paraId="1DA17264" w14:textId="77777777" w:rsidR="00CE53A2" w:rsidRDefault="00CE53A2" w:rsidP="00CE53A2">
      <w:pPr>
        <w:spacing w:line="360" w:lineRule="auto"/>
        <w:rPr>
          <w:rFonts w:ascii="Times New Roman" w:hAnsi="Times New Roman" w:cs="Times New Roman"/>
          <w:sz w:val="24"/>
          <w:szCs w:val="24"/>
        </w:rPr>
      </w:pPr>
      <w:r w:rsidRPr="00722FBA">
        <w:rPr>
          <w:rFonts w:ascii="Times New Roman" w:hAnsi="Times New Roman" w:cs="Times New Roman"/>
          <w:b/>
          <w:sz w:val="24"/>
          <w:szCs w:val="24"/>
        </w:rPr>
        <w:t xml:space="preserve">3, 4) </w:t>
      </w:r>
      <w:r w:rsidRPr="00722FBA">
        <w:rPr>
          <w:rFonts w:ascii="Times New Roman" w:hAnsi="Times New Roman" w:cs="Times New Roman"/>
          <w:sz w:val="24"/>
          <w:szCs w:val="24"/>
        </w:rPr>
        <w:t>Problematika stabilizačních výkonů u multidirekcio</w:t>
      </w:r>
      <w:r>
        <w:rPr>
          <w:rFonts w:ascii="Times New Roman" w:hAnsi="Times New Roman" w:cs="Times New Roman"/>
          <w:sz w:val="24"/>
          <w:szCs w:val="24"/>
        </w:rPr>
        <w:t>nální a zadní nestability vyžaduje specifický a individuální přístup a přesahuje rámec studie (obr. 36)</w:t>
      </w:r>
      <w:r w:rsidRPr="00722FBA">
        <w:rPr>
          <w:rFonts w:ascii="Times New Roman" w:hAnsi="Times New Roman" w:cs="Times New Roman"/>
          <w:sz w:val="24"/>
          <w:szCs w:val="24"/>
        </w:rPr>
        <w:t>. U multidirekcionální nestability by se mělo k operační intervenci přistupovat až po selhání kvalitn</w:t>
      </w:r>
      <w:r>
        <w:rPr>
          <w:rFonts w:ascii="Times New Roman" w:hAnsi="Times New Roman" w:cs="Times New Roman"/>
          <w:sz w:val="24"/>
          <w:szCs w:val="24"/>
        </w:rPr>
        <w:t>ě vedené rehabilitační léčby (67, 76, 66</w:t>
      </w:r>
      <w:r w:rsidRPr="00722FBA">
        <w:rPr>
          <w:rFonts w:ascii="Times New Roman" w:hAnsi="Times New Roman" w:cs="Times New Roman"/>
          <w:sz w:val="24"/>
          <w:szCs w:val="24"/>
        </w:rPr>
        <w:t>). Součástí artroskopické operace by měl</w:t>
      </w:r>
      <w:r>
        <w:rPr>
          <w:rFonts w:ascii="Times New Roman" w:hAnsi="Times New Roman" w:cs="Times New Roman"/>
          <w:sz w:val="24"/>
          <w:szCs w:val="24"/>
        </w:rPr>
        <w:t>a být plikace pouzdra, a nebo tzv. termokapsulorafie (92, 97</w:t>
      </w:r>
      <w:r w:rsidRPr="00722FBA">
        <w:rPr>
          <w:rFonts w:ascii="Times New Roman" w:hAnsi="Times New Roman" w:cs="Times New Roman"/>
          <w:sz w:val="24"/>
          <w:szCs w:val="24"/>
        </w:rPr>
        <w:t>). Prostá artroskopická plikace pouzdra redukuje kloubní objem o 23 %, zatímco při použití kotviček zavedených do glenoidu dochází až k 58 % zmenšení objemu kloubu, což odpovídá přibližně redukci do</w:t>
      </w:r>
      <w:r>
        <w:rPr>
          <w:rFonts w:ascii="Times New Roman" w:hAnsi="Times New Roman" w:cs="Times New Roman"/>
          <w:sz w:val="24"/>
          <w:szCs w:val="24"/>
        </w:rPr>
        <w:t>sahované při otevřeném výkonu (87</w:t>
      </w:r>
      <w:r w:rsidRPr="00722FBA">
        <w:rPr>
          <w:rFonts w:ascii="Times New Roman" w:hAnsi="Times New Roman" w:cs="Times New Roman"/>
          <w:sz w:val="24"/>
          <w:szCs w:val="24"/>
        </w:rPr>
        <w:t>).</w:t>
      </w:r>
    </w:p>
    <w:p w14:paraId="6EF79DBA" w14:textId="77777777" w:rsidR="00485AA9" w:rsidRDefault="00485AA9" w:rsidP="00485AA9">
      <w:pPr>
        <w:spacing w:line="360" w:lineRule="auto"/>
        <w:rPr>
          <w:rFonts w:ascii="Times New Roman" w:hAnsi="Times New Roman" w:cs="Times New Roman"/>
          <w:sz w:val="24"/>
          <w:szCs w:val="24"/>
        </w:rPr>
      </w:pPr>
    </w:p>
    <w:p w14:paraId="2C6AD6A4" w14:textId="77777777" w:rsidR="00B426CD" w:rsidRDefault="00B426CD" w:rsidP="009A43D9">
      <w:pPr>
        <w:outlineLvl w:val="0"/>
        <w:rPr>
          <w:rFonts w:ascii="Times New Roman" w:hAnsi="Times New Roman" w:cs="Times New Roman"/>
          <w:b/>
          <w:sz w:val="24"/>
          <w:szCs w:val="24"/>
        </w:rPr>
      </w:pPr>
      <w:r>
        <w:rPr>
          <w:rFonts w:ascii="Times New Roman" w:hAnsi="Times New Roman" w:cs="Times New Roman"/>
          <w:b/>
          <w:noProof/>
          <w:sz w:val="24"/>
        </w:rPr>
        <w:lastRenderedPageBreak/>
        <w:drawing>
          <wp:inline distT="0" distB="0" distL="0" distR="0" wp14:anchorId="7BF6C82C" wp14:editId="49F5D165">
            <wp:extent cx="2053125" cy="1800000"/>
            <wp:effectExtent l="0" t="0" r="4445" b="3810"/>
            <wp:docPr id="5129" name="Picture 5129" descr="Macintosh HD:Users:petrneoral:Desktop:Pictur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etrneoral:Desktop:Picture00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53125" cy="1800000"/>
                    </a:xfrm>
                    <a:prstGeom prst="rect">
                      <a:avLst/>
                    </a:prstGeom>
                    <a:noFill/>
                    <a:ln>
                      <a:noFill/>
                    </a:ln>
                  </pic:spPr>
                </pic:pic>
              </a:graphicData>
            </a:graphic>
          </wp:inline>
        </w:drawing>
      </w:r>
      <w:r>
        <w:rPr>
          <w:rFonts w:ascii="Times New Roman" w:hAnsi="Times New Roman" w:cs="Times New Roman"/>
          <w:b/>
          <w:noProof/>
          <w:sz w:val="24"/>
        </w:rPr>
        <w:drawing>
          <wp:inline distT="0" distB="0" distL="0" distR="0" wp14:anchorId="1692359B" wp14:editId="1EDEBE07">
            <wp:extent cx="2053125" cy="1800000"/>
            <wp:effectExtent l="0" t="0" r="4445" b="3810"/>
            <wp:docPr id="5128" name="Picture 5128" descr="Macintosh HD:Users:petrneoral:Desktop:Picture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etrneoral:Desktop:Picture00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53125" cy="1800000"/>
                    </a:xfrm>
                    <a:prstGeom prst="rect">
                      <a:avLst/>
                    </a:prstGeom>
                    <a:noFill/>
                    <a:ln>
                      <a:noFill/>
                    </a:ln>
                  </pic:spPr>
                </pic:pic>
              </a:graphicData>
            </a:graphic>
          </wp:inline>
        </w:drawing>
      </w:r>
      <w:r w:rsidRPr="00226D67">
        <w:rPr>
          <w:rFonts w:ascii="Times New Roman" w:hAnsi="Times New Roman" w:cs="Times New Roman"/>
          <w:b/>
          <w:noProof/>
          <w:sz w:val="24"/>
        </w:rPr>
        <w:drawing>
          <wp:inline distT="0" distB="0" distL="0" distR="0" wp14:anchorId="03552F8C" wp14:editId="5AD4F951">
            <wp:extent cx="2053125" cy="1800000"/>
            <wp:effectExtent l="0" t="0" r="4445" b="381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27 11-29-09 11 7.bmp"/>
                    <pic:cNvPicPr/>
                  </pic:nvPicPr>
                  <pic:blipFill>
                    <a:blip r:embed="rId98">
                      <a:extLst>
                        <a:ext uri="{28A0092B-C50C-407E-A947-70E740481C1C}">
                          <a14:useLocalDpi xmlns:a14="http://schemas.microsoft.com/office/drawing/2010/main" val="0"/>
                        </a:ext>
                      </a:extLst>
                    </a:blip>
                    <a:stretch>
                      <a:fillRect/>
                    </a:stretch>
                  </pic:blipFill>
                  <pic:spPr>
                    <a:xfrm>
                      <a:off x="0" y="0"/>
                      <a:ext cx="2053125" cy="1800000"/>
                    </a:xfrm>
                    <a:prstGeom prst="rect">
                      <a:avLst/>
                    </a:prstGeom>
                  </pic:spPr>
                </pic:pic>
              </a:graphicData>
            </a:graphic>
          </wp:inline>
        </w:drawing>
      </w:r>
      <w:r>
        <w:rPr>
          <w:rFonts w:ascii="Times New Roman" w:hAnsi="Times New Roman" w:cs="Times New Roman"/>
          <w:b/>
          <w:noProof/>
          <w:sz w:val="24"/>
        </w:rPr>
        <w:drawing>
          <wp:inline distT="0" distB="0" distL="0" distR="0" wp14:anchorId="075D58D3" wp14:editId="544B6A78">
            <wp:extent cx="2052073" cy="1800000"/>
            <wp:effectExtent l="0" t="0" r="5715" b="3810"/>
            <wp:docPr id="5120" name="Picture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27 11-31-26 11 9.jpg"/>
                    <pic:cNvPicPr/>
                  </pic:nvPicPr>
                  <pic:blipFill>
                    <a:blip r:embed="rId99">
                      <a:extLst>
                        <a:ext uri="{28A0092B-C50C-407E-A947-70E740481C1C}">
                          <a14:useLocalDpi xmlns:a14="http://schemas.microsoft.com/office/drawing/2010/main" val="0"/>
                        </a:ext>
                      </a:extLst>
                    </a:blip>
                    <a:stretch>
                      <a:fillRect/>
                    </a:stretch>
                  </pic:blipFill>
                  <pic:spPr>
                    <a:xfrm>
                      <a:off x="0" y="0"/>
                      <a:ext cx="2052073" cy="1800000"/>
                    </a:xfrm>
                    <a:prstGeom prst="rect">
                      <a:avLst/>
                    </a:prstGeom>
                  </pic:spPr>
                </pic:pic>
              </a:graphicData>
            </a:graphic>
          </wp:inline>
        </w:drawing>
      </w:r>
    </w:p>
    <w:p w14:paraId="779E08F9" w14:textId="77777777" w:rsidR="00CE53A2" w:rsidRDefault="00894A46" w:rsidP="00CE53A2">
      <w:pPr>
        <w:rPr>
          <w:rFonts w:ascii="Times New Roman" w:hAnsi="Times New Roman" w:cs="Times New Roman"/>
          <w:i/>
          <w:sz w:val="24"/>
          <w:szCs w:val="24"/>
        </w:rPr>
      </w:pPr>
      <w:r>
        <w:rPr>
          <w:rFonts w:ascii="Times New Roman" w:hAnsi="Times New Roman" w:cs="Times New Roman"/>
          <w:b/>
          <w:bCs/>
          <w:i/>
          <w:sz w:val="24"/>
          <w:szCs w:val="24"/>
        </w:rPr>
        <w:t>Obr. 35</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B426CD" w:rsidRPr="00B426CD">
        <w:rPr>
          <w:rFonts w:ascii="Times New Roman" w:hAnsi="Times New Roman" w:cs="Times New Roman"/>
          <w:i/>
          <w:sz w:val="24"/>
          <w:szCs w:val="24"/>
        </w:rPr>
        <w:t>ASK obraz remplissage pomocí dvou implantátu Helix a ortocordového v</w:t>
      </w:r>
      <w:r>
        <w:rPr>
          <w:rFonts w:ascii="Times New Roman" w:hAnsi="Times New Roman" w:cs="Times New Roman"/>
          <w:i/>
          <w:sz w:val="24"/>
          <w:szCs w:val="24"/>
        </w:rPr>
        <w:t>lákna. V</w:t>
      </w:r>
      <w:r w:rsidR="00B426CD" w:rsidRPr="00B426CD">
        <w:rPr>
          <w:rFonts w:ascii="Times New Roman" w:hAnsi="Times New Roman" w:cs="Times New Roman"/>
          <w:i/>
          <w:sz w:val="24"/>
          <w:szCs w:val="24"/>
        </w:rPr>
        <w:t>l</w:t>
      </w:r>
      <w:r>
        <w:rPr>
          <w:rFonts w:ascii="Times New Roman" w:hAnsi="Times New Roman" w:cs="Times New Roman"/>
          <w:i/>
          <w:sz w:val="24"/>
          <w:szCs w:val="24"/>
        </w:rPr>
        <w:t>e</w:t>
      </w:r>
      <w:r w:rsidR="00B426CD" w:rsidRPr="00B426CD">
        <w:rPr>
          <w:rFonts w:ascii="Times New Roman" w:hAnsi="Times New Roman" w:cs="Times New Roman"/>
          <w:i/>
          <w:sz w:val="24"/>
          <w:szCs w:val="24"/>
        </w:rPr>
        <w:t>vo nahoře obnažená Hill-Sachs léze, vpravo dole stav po  dotažení vláken. Vidíme vyplněný defekt kloubním pouzdrem a šlachou m. Infraspinatus.</w:t>
      </w:r>
    </w:p>
    <w:p w14:paraId="571E19D8" w14:textId="77777777" w:rsidR="00CE53A2" w:rsidRDefault="00B426CD" w:rsidP="002825A6">
      <w:pPr>
        <w:rPr>
          <w:rFonts w:ascii="Times New Roman" w:hAnsi="Times New Roman" w:cs="Times New Roman"/>
          <w:i/>
          <w:sz w:val="24"/>
          <w:szCs w:val="24"/>
        </w:rPr>
      </w:pPr>
      <w:r w:rsidRPr="00B426CD">
        <w:rPr>
          <w:rFonts w:ascii="Times New Roman" w:hAnsi="Times New Roman" w:cs="Times New Roman"/>
          <w:i/>
          <w:sz w:val="24"/>
          <w:szCs w:val="24"/>
        </w:rPr>
        <w:t xml:space="preserve"> </w:t>
      </w:r>
      <w:r w:rsidR="00CE53A2">
        <w:rPr>
          <w:rFonts w:ascii="Times New Roman" w:hAnsi="Times New Roman" w:cs="Times New Roman"/>
          <w:noProof/>
          <w:sz w:val="24"/>
          <w:szCs w:val="24"/>
        </w:rPr>
        <w:drawing>
          <wp:inline distT="0" distB="0" distL="0" distR="0" wp14:anchorId="13E3E9C5" wp14:editId="298BEA08">
            <wp:extent cx="1980000" cy="1620000"/>
            <wp:effectExtent l="76200" t="76200" r="77470" b="81915"/>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000.jpg"/>
                    <pic:cNvPicPr/>
                  </pic:nvPicPr>
                  <pic:blipFill>
                    <a:blip r:embed="rId100">
                      <a:extLst>
                        <a:ext uri="{28A0092B-C50C-407E-A947-70E740481C1C}">
                          <a14:useLocalDpi xmlns:a14="http://schemas.microsoft.com/office/drawing/2010/main" val="0"/>
                        </a:ext>
                      </a:extLst>
                    </a:blip>
                    <a:stretch>
                      <a:fillRect/>
                    </a:stretch>
                  </pic:blipFill>
                  <pic:spPr>
                    <a:xfrm>
                      <a:off x="0" y="0"/>
                      <a:ext cx="1980000" cy="1620000"/>
                    </a:xfrm>
                    <a:prstGeom prst="rect">
                      <a:avLst/>
                    </a:prstGeom>
                    <a:ln w="63500" cmpd="sng">
                      <a:solidFill>
                        <a:srgbClr val="0000FF"/>
                      </a:solidFill>
                      <a:prstDash val="dash"/>
                    </a:ln>
                  </pic:spPr>
                </pic:pic>
              </a:graphicData>
            </a:graphic>
          </wp:inline>
        </w:drawing>
      </w:r>
      <w:r w:rsidR="00CE53A2">
        <w:rPr>
          <w:rFonts w:ascii="Times New Roman" w:hAnsi="Times New Roman" w:cs="Times New Roman"/>
          <w:noProof/>
          <w:sz w:val="24"/>
          <w:szCs w:val="24"/>
        </w:rPr>
        <w:drawing>
          <wp:inline distT="0" distB="0" distL="0" distR="0" wp14:anchorId="07FF1C3E" wp14:editId="60EB2F64">
            <wp:extent cx="1980000" cy="1620000"/>
            <wp:effectExtent l="76200" t="76200" r="77470" b="81915"/>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002.jpg"/>
                    <pic:cNvPicPr/>
                  </pic:nvPicPr>
                  <pic:blipFill>
                    <a:blip r:embed="rId101">
                      <a:extLst>
                        <a:ext uri="{28A0092B-C50C-407E-A947-70E740481C1C}">
                          <a14:useLocalDpi xmlns:a14="http://schemas.microsoft.com/office/drawing/2010/main" val="0"/>
                        </a:ext>
                      </a:extLst>
                    </a:blip>
                    <a:stretch>
                      <a:fillRect/>
                    </a:stretch>
                  </pic:blipFill>
                  <pic:spPr>
                    <a:xfrm>
                      <a:off x="0" y="0"/>
                      <a:ext cx="1980000" cy="1620000"/>
                    </a:xfrm>
                    <a:prstGeom prst="rect">
                      <a:avLst/>
                    </a:prstGeom>
                    <a:ln w="63500" cmpd="sng">
                      <a:solidFill>
                        <a:srgbClr val="41FF3F"/>
                      </a:solidFill>
                      <a:prstDash val="dash"/>
                    </a:ln>
                  </pic:spPr>
                </pic:pic>
              </a:graphicData>
            </a:graphic>
          </wp:inline>
        </w:drawing>
      </w:r>
      <w:r w:rsidR="00CE53A2">
        <w:rPr>
          <w:rFonts w:ascii="Times New Roman" w:hAnsi="Times New Roman" w:cs="Times New Roman"/>
          <w:b/>
          <w:noProof/>
          <w:sz w:val="28"/>
          <w:szCs w:val="28"/>
        </w:rPr>
        <w:drawing>
          <wp:inline distT="0" distB="0" distL="0" distR="0" wp14:anchorId="76C11E86" wp14:editId="0224D7EA">
            <wp:extent cx="1526458" cy="2274570"/>
            <wp:effectExtent l="0" t="0" r="0" b="11430"/>
            <wp:docPr id="5147" name="Picture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rum.png"/>
                    <pic:cNvPicPr/>
                  </pic:nvPicPr>
                  <pic:blipFill rotWithShape="1">
                    <a:blip r:embed="rId102">
                      <a:extLst>
                        <a:ext uri="{28A0092B-C50C-407E-A947-70E740481C1C}">
                          <a14:useLocalDpi xmlns:a14="http://schemas.microsoft.com/office/drawing/2010/main" val="0"/>
                        </a:ext>
                      </a:extLst>
                    </a:blip>
                    <a:srcRect l="27998" t="9753" r="44931" b="42064"/>
                    <a:stretch/>
                  </pic:blipFill>
                  <pic:spPr bwMode="auto">
                    <a:xfrm>
                      <a:off x="0" y="0"/>
                      <a:ext cx="1527202" cy="2275678"/>
                    </a:xfrm>
                    <a:prstGeom prst="rect">
                      <a:avLst/>
                    </a:prstGeom>
                    <a:ln>
                      <a:noFill/>
                    </a:ln>
                    <a:extLst>
                      <a:ext uri="{53640926-AAD7-44D8-BBD7-CCE9431645EC}">
                        <a14:shadowObscured xmlns:a14="http://schemas.microsoft.com/office/drawing/2010/main"/>
                      </a:ext>
                    </a:extLst>
                  </pic:spPr>
                </pic:pic>
              </a:graphicData>
            </a:graphic>
          </wp:inline>
        </w:drawing>
      </w:r>
      <w:r w:rsidR="00CE53A2">
        <w:rPr>
          <w:rFonts w:ascii="Times New Roman" w:hAnsi="Times New Roman" w:cs="Times New Roman"/>
          <w:noProof/>
          <w:sz w:val="24"/>
          <w:szCs w:val="24"/>
        </w:rPr>
        <w:drawing>
          <wp:inline distT="0" distB="0" distL="0" distR="0" wp14:anchorId="0742FD01" wp14:editId="378C7435">
            <wp:extent cx="2052000" cy="1620000"/>
            <wp:effectExtent l="76200" t="76200" r="81915" b="81915"/>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001.jpg"/>
                    <pic:cNvPicPr/>
                  </pic:nvPicPr>
                  <pic:blipFill>
                    <a:blip r:embed="rId103">
                      <a:extLst>
                        <a:ext uri="{28A0092B-C50C-407E-A947-70E740481C1C}">
                          <a14:useLocalDpi xmlns:a14="http://schemas.microsoft.com/office/drawing/2010/main" val="0"/>
                        </a:ext>
                      </a:extLst>
                    </a:blip>
                    <a:stretch>
                      <a:fillRect/>
                    </a:stretch>
                  </pic:blipFill>
                  <pic:spPr>
                    <a:xfrm>
                      <a:off x="0" y="0"/>
                      <a:ext cx="2052000" cy="1620000"/>
                    </a:xfrm>
                    <a:prstGeom prst="rect">
                      <a:avLst/>
                    </a:prstGeom>
                    <a:ln w="63500">
                      <a:solidFill>
                        <a:srgbClr val="FF0000"/>
                      </a:solidFill>
                      <a:prstDash val="dash"/>
                    </a:ln>
                  </pic:spPr>
                </pic:pic>
              </a:graphicData>
            </a:graphic>
          </wp:inline>
        </w:drawing>
      </w:r>
      <w:r w:rsidR="00CE53A2">
        <w:rPr>
          <w:rFonts w:ascii="Times New Roman" w:hAnsi="Times New Roman" w:cs="Times New Roman"/>
          <w:noProof/>
          <w:sz w:val="24"/>
          <w:szCs w:val="24"/>
        </w:rPr>
        <w:drawing>
          <wp:inline distT="0" distB="0" distL="0" distR="0" wp14:anchorId="614F715D" wp14:editId="3FBCD952">
            <wp:extent cx="1980000" cy="1620000"/>
            <wp:effectExtent l="76200" t="76200" r="77470" b="81915"/>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004.jpg"/>
                    <pic:cNvPicPr/>
                  </pic:nvPicPr>
                  <pic:blipFill>
                    <a:blip r:embed="rId104">
                      <a:extLst>
                        <a:ext uri="{28A0092B-C50C-407E-A947-70E740481C1C}">
                          <a14:useLocalDpi xmlns:a14="http://schemas.microsoft.com/office/drawing/2010/main" val="0"/>
                        </a:ext>
                      </a:extLst>
                    </a:blip>
                    <a:stretch>
                      <a:fillRect/>
                    </a:stretch>
                  </pic:blipFill>
                  <pic:spPr>
                    <a:xfrm>
                      <a:off x="0" y="0"/>
                      <a:ext cx="1980000" cy="1620000"/>
                    </a:xfrm>
                    <a:prstGeom prst="rect">
                      <a:avLst/>
                    </a:prstGeom>
                    <a:ln w="63500">
                      <a:solidFill>
                        <a:srgbClr val="FFFF00"/>
                      </a:solidFill>
                      <a:prstDash val="dash"/>
                    </a:ln>
                  </pic:spPr>
                </pic:pic>
              </a:graphicData>
            </a:graphic>
          </wp:inline>
        </w:drawing>
      </w:r>
    </w:p>
    <w:p w14:paraId="11D35432" w14:textId="38D24AD6" w:rsidR="00706442" w:rsidRPr="00CE53A2" w:rsidRDefault="00894A46" w:rsidP="002825A6">
      <w:pPr>
        <w:rPr>
          <w:rFonts w:ascii="Times New Roman" w:hAnsi="Times New Roman" w:cs="Times New Roman"/>
          <w:i/>
          <w:sz w:val="24"/>
          <w:szCs w:val="24"/>
        </w:rPr>
      </w:pPr>
      <w:r>
        <w:rPr>
          <w:rFonts w:ascii="Times New Roman" w:hAnsi="Times New Roman" w:cs="Times New Roman"/>
          <w:b/>
          <w:bCs/>
          <w:i/>
          <w:sz w:val="24"/>
          <w:szCs w:val="24"/>
        </w:rPr>
        <w:t>Obr. 36</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706442" w:rsidRPr="00894A46">
        <w:rPr>
          <w:rFonts w:ascii="Times New Roman" w:hAnsi="Times New Roman" w:cs="Times New Roman"/>
          <w:i/>
          <w:sz w:val="24"/>
          <w:szCs w:val="24"/>
        </w:rPr>
        <w:t>Nález redundandní kapsuly</w:t>
      </w:r>
      <w:r w:rsidR="00292EAA" w:rsidRPr="00894A46">
        <w:rPr>
          <w:rFonts w:ascii="Times New Roman" w:hAnsi="Times New Roman" w:cs="Times New Roman"/>
          <w:i/>
          <w:sz w:val="24"/>
          <w:szCs w:val="24"/>
        </w:rPr>
        <w:t>, pohled na zadní část labra, dlouhou hlavu bicepsu (CLMBB) a axilárního recessu.</w:t>
      </w:r>
      <w:r w:rsidR="00292EAA" w:rsidRPr="00894A46">
        <w:rPr>
          <w:rFonts w:ascii="Times New Roman" w:hAnsi="Times New Roman" w:cs="Times New Roman"/>
          <w:sz w:val="24"/>
          <w:szCs w:val="24"/>
        </w:rPr>
        <w:t xml:space="preserve"> </w:t>
      </w:r>
    </w:p>
    <w:p w14:paraId="1F19F89E" w14:textId="77777777" w:rsidR="005B5C53" w:rsidRPr="00F60B56" w:rsidRDefault="005B5C53" w:rsidP="00F60B56">
      <w:pPr>
        <w:spacing w:line="360" w:lineRule="auto"/>
        <w:rPr>
          <w:rFonts w:ascii="Times New Roman" w:hAnsi="Times New Roman" w:cs="Times New Roman"/>
          <w:sz w:val="24"/>
          <w:szCs w:val="24"/>
        </w:rPr>
      </w:pPr>
      <w:r w:rsidRPr="00940ED7">
        <w:rPr>
          <w:rFonts w:ascii="Times New Roman" w:hAnsi="Times New Roman" w:cs="Times New Roman"/>
          <w:b/>
          <w:sz w:val="28"/>
          <w:szCs w:val="28"/>
        </w:rPr>
        <w:lastRenderedPageBreak/>
        <w:t>Šicí a fixační materiál</w:t>
      </w:r>
    </w:p>
    <w:p w14:paraId="4263822A" w14:textId="77777777" w:rsidR="005D3315" w:rsidRDefault="0055446B" w:rsidP="005D3315">
      <w:pPr>
        <w:spacing w:line="360" w:lineRule="auto"/>
        <w:ind w:firstLine="708"/>
        <w:jc w:val="both"/>
        <w:rPr>
          <w:rFonts w:ascii="Helvetica" w:hAnsi="Helvetica" w:cs="Helvetica"/>
          <w:noProof/>
          <w:sz w:val="24"/>
          <w:szCs w:val="24"/>
          <w:lang w:val="en-US" w:eastAsia="en-US"/>
        </w:rPr>
      </w:pPr>
      <w:r w:rsidRPr="00914E7D">
        <w:rPr>
          <w:rFonts w:ascii="Times New Roman" w:hAnsi="Times New Roman" w:cs="Times New Roman"/>
          <w:sz w:val="24"/>
          <w:szCs w:val="24"/>
        </w:rPr>
        <w:t>V roce 1989 byla na trh uvedena kotev s předem navlečenými vlákny GI, která byla následně nahrazena technologicky vyspělejším implantátem GII (v roce 1993)</w:t>
      </w:r>
      <w:r w:rsidR="002825A6">
        <w:rPr>
          <w:rFonts w:ascii="Times New Roman" w:hAnsi="Times New Roman" w:cs="Times New Roman"/>
          <w:sz w:val="24"/>
          <w:szCs w:val="24"/>
        </w:rPr>
        <w:t>, (obr</w:t>
      </w:r>
      <w:r w:rsidRPr="00914E7D">
        <w:rPr>
          <w:rFonts w:ascii="Times New Roman" w:hAnsi="Times New Roman" w:cs="Times New Roman"/>
          <w:sz w:val="24"/>
          <w:szCs w:val="24"/>
        </w:rPr>
        <w:t>.</w:t>
      </w:r>
      <w:r w:rsidR="002825A6">
        <w:rPr>
          <w:rFonts w:ascii="Times New Roman" w:hAnsi="Times New Roman" w:cs="Times New Roman"/>
          <w:sz w:val="24"/>
          <w:szCs w:val="24"/>
        </w:rPr>
        <w:t xml:space="preserve"> 37).</w:t>
      </w:r>
      <w:r w:rsidRPr="00914E7D">
        <w:rPr>
          <w:rFonts w:ascii="Times New Roman" w:hAnsi="Times New Roman" w:cs="Times New Roman"/>
          <w:sz w:val="24"/>
          <w:szCs w:val="24"/>
        </w:rPr>
        <w:t xml:space="preserve"> </w:t>
      </w:r>
      <w:r w:rsidR="005B5C53" w:rsidRPr="00722FBA">
        <w:rPr>
          <w:rFonts w:ascii="Times New Roman" w:hAnsi="Times New Roman" w:cs="Times New Roman"/>
          <w:sz w:val="24"/>
          <w:szCs w:val="24"/>
        </w:rPr>
        <w:t xml:space="preserve">Většina operatérů dává v současnosti přednost vstřebatelným biomateriálům před titanovými, a to v kombinaci s novou generací vláken, protože mají přijatelné pevnostní charakteristiky, dobrou biokompatibilitu a jsou výhodné zejména s ohledem </w:t>
      </w:r>
      <w:r w:rsidR="000D6DE7">
        <w:rPr>
          <w:rFonts w:ascii="Times New Roman" w:hAnsi="Times New Roman" w:cs="Times New Roman"/>
          <w:sz w:val="24"/>
          <w:szCs w:val="24"/>
        </w:rPr>
        <w:t xml:space="preserve">na případnou další reoperaci </w:t>
      </w:r>
      <w:r w:rsidR="002825A6">
        <w:rPr>
          <w:rFonts w:ascii="Times New Roman" w:hAnsi="Times New Roman" w:cs="Times New Roman"/>
          <w:sz w:val="24"/>
          <w:szCs w:val="24"/>
        </w:rPr>
        <w:t xml:space="preserve">(tab. 7,8), </w:t>
      </w:r>
      <w:r w:rsidR="000D6DE7">
        <w:rPr>
          <w:rFonts w:ascii="Times New Roman" w:hAnsi="Times New Roman" w:cs="Times New Roman"/>
          <w:sz w:val="24"/>
          <w:szCs w:val="24"/>
        </w:rPr>
        <w:t>(</w:t>
      </w:r>
      <w:r w:rsidR="00911563">
        <w:rPr>
          <w:rFonts w:ascii="Times New Roman" w:hAnsi="Times New Roman" w:cs="Times New Roman"/>
          <w:sz w:val="24"/>
          <w:szCs w:val="24"/>
        </w:rPr>
        <w:t>64, 89</w:t>
      </w:r>
      <w:r w:rsidR="005B5C53" w:rsidRPr="00722FBA">
        <w:rPr>
          <w:rFonts w:ascii="Times New Roman" w:hAnsi="Times New Roman" w:cs="Times New Roman"/>
          <w:sz w:val="24"/>
          <w:szCs w:val="24"/>
        </w:rPr>
        <w:t>).</w:t>
      </w:r>
      <w:r w:rsidR="0060358B">
        <w:rPr>
          <w:rFonts w:ascii="Times New Roman" w:hAnsi="Times New Roman" w:cs="Times New Roman"/>
          <w:sz w:val="24"/>
          <w:szCs w:val="24"/>
        </w:rPr>
        <w:t xml:space="preserve"> Existují dvě pilotní varianty kotev. Uzlící a samouzlící. Použití je na preferenci operatéra, výsledky vykazují oba systémy podobné (16).</w:t>
      </w:r>
      <w:r w:rsidR="00950B11" w:rsidRPr="00950B11">
        <w:rPr>
          <w:rFonts w:ascii="Helvetica" w:hAnsi="Helvetica" w:cs="Helvetica"/>
          <w:noProof/>
          <w:sz w:val="24"/>
          <w:szCs w:val="24"/>
          <w:lang w:val="en-US" w:eastAsia="en-US"/>
        </w:rPr>
        <w:t xml:space="preserve"> </w:t>
      </w:r>
    </w:p>
    <w:p w14:paraId="7E856B02" w14:textId="77777777" w:rsidR="00950B11" w:rsidRDefault="00950B11" w:rsidP="0055446B">
      <w:pPr>
        <w:spacing w:line="360" w:lineRule="auto"/>
        <w:ind w:firstLine="708"/>
        <w:jc w:val="both"/>
        <w:rPr>
          <w:rFonts w:ascii="Times New Roman" w:hAnsi="Times New Roman" w:cs="Times New Roman"/>
          <w:sz w:val="24"/>
          <w:szCs w:val="24"/>
        </w:rPr>
      </w:pPr>
    </w:p>
    <w:p w14:paraId="5F671F31" w14:textId="77777777" w:rsidR="00950B11" w:rsidRDefault="00950B11" w:rsidP="009A43D9">
      <w:pPr>
        <w:jc w:val="both"/>
        <w:rPr>
          <w:rFonts w:ascii="Helvetica" w:hAnsi="Helvetica" w:cs="Helvetica"/>
          <w:sz w:val="24"/>
          <w:szCs w:val="24"/>
          <w:lang w:val="en-US"/>
        </w:rPr>
      </w:pPr>
      <w:r>
        <w:rPr>
          <w:rFonts w:ascii="Helvetica" w:hAnsi="Helvetica" w:cs="Helvetica"/>
          <w:noProof/>
          <w:sz w:val="24"/>
          <w:szCs w:val="24"/>
        </w:rPr>
        <w:drawing>
          <wp:inline distT="0" distB="0" distL="0" distR="0" wp14:anchorId="5B6CFBFA" wp14:editId="7F0B9503">
            <wp:extent cx="1512648" cy="1401657"/>
            <wp:effectExtent l="0" t="0" r="11430" b="0"/>
            <wp:docPr id="5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13181" cy="1402151"/>
                    </a:xfrm>
                    <a:prstGeom prst="rect">
                      <a:avLst/>
                    </a:prstGeom>
                    <a:noFill/>
                    <a:ln>
                      <a:noFill/>
                    </a:ln>
                  </pic:spPr>
                </pic:pic>
              </a:graphicData>
            </a:graphic>
          </wp:inline>
        </w:drawing>
      </w:r>
      <w:r w:rsidRPr="00950B11">
        <w:rPr>
          <w:rFonts w:ascii="Helvetica" w:hAnsi="Helvetica" w:cs="Helvetica"/>
          <w:sz w:val="24"/>
          <w:szCs w:val="24"/>
          <w:lang w:val="en-US"/>
        </w:rPr>
        <w:t xml:space="preserve"> </w:t>
      </w:r>
      <w:r w:rsidR="009167A0">
        <w:rPr>
          <w:rFonts w:ascii="Helvetica" w:hAnsi="Helvetica" w:cs="Helvetica"/>
          <w:noProof/>
          <w:sz w:val="24"/>
          <w:szCs w:val="24"/>
        </w:rPr>
        <w:drawing>
          <wp:inline distT="0" distB="0" distL="0" distR="0" wp14:anchorId="7A608335" wp14:editId="6396707A">
            <wp:extent cx="1406508" cy="1227600"/>
            <wp:effectExtent l="0" t="0" r="0" b="0"/>
            <wp:docPr id="51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6">
                      <a:extLst>
                        <a:ext uri="{28A0092B-C50C-407E-A947-70E740481C1C}">
                          <a14:useLocalDpi xmlns:a14="http://schemas.microsoft.com/office/drawing/2010/main" val="0"/>
                        </a:ext>
                      </a:extLst>
                    </a:blip>
                    <a:srcRect b="12719"/>
                    <a:stretch/>
                  </pic:blipFill>
                  <pic:spPr bwMode="auto">
                    <a:xfrm>
                      <a:off x="0" y="0"/>
                      <a:ext cx="1408007" cy="1228908"/>
                    </a:xfrm>
                    <a:prstGeom prst="rect">
                      <a:avLst/>
                    </a:prstGeom>
                    <a:noFill/>
                    <a:ln>
                      <a:noFill/>
                    </a:ln>
                    <a:extLst>
                      <a:ext uri="{53640926-AAD7-44D8-BBD7-CCE9431645EC}">
                        <a14:shadowObscured xmlns:a14="http://schemas.microsoft.com/office/drawing/2010/main"/>
                      </a:ext>
                    </a:extLst>
                  </pic:spPr>
                </pic:pic>
              </a:graphicData>
            </a:graphic>
          </wp:inline>
        </w:drawing>
      </w:r>
      <w:r w:rsidRPr="00950B11">
        <w:rPr>
          <w:rFonts w:ascii="Helvetica" w:hAnsi="Helvetica" w:cs="Helvetica"/>
          <w:sz w:val="24"/>
          <w:szCs w:val="24"/>
          <w:lang w:val="en-US"/>
        </w:rPr>
        <w:t xml:space="preserve"> </w:t>
      </w:r>
      <w:r w:rsidR="00D52978">
        <w:rPr>
          <w:rFonts w:ascii="Helvetica" w:hAnsi="Helvetica" w:cs="Helvetica"/>
          <w:noProof/>
          <w:sz w:val="24"/>
          <w:szCs w:val="24"/>
        </w:rPr>
        <w:drawing>
          <wp:inline distT="0" distB="0" distL="0" distR="0" wp14:anchorId="1D65EBA3" wp14:editId="6A0D9498">
            <wp:extent cx="1601308" cy="731097"/>
            <wp:effectExtent l="0" t="0" r="0" b="5715"/>
            <wp:docPr id="51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02361" cy="731578"/>
                    </a:xfrm>
                    <a:prstGeom prst="rect">
                      <a:avLst/>
                    </a:prstGeom>
                    <a:noFill/>
                    <a:ln>
                      <a:noFill/>
                    </a:ln>
                  </pic:spPr>
                </pic:pic>
              </a:graphicData>
            </a:graphic>
          </wp:inline>
        </w:drawing>
      </w:r>
    </w:p>
    <w:p w14:paraId="12247132" w14:textId="5B205770" w:rsidR="00641AB0" w:rsidRDefault="002825A6" w:rsidP="009A43D9">
      <w:pPr>
        <w:jc w:val="both"/>
        <w:rPr>
          <w:rFonts w:ascii="Times New Roman" w:hAnsi="Times New Roman" w:cs="Times New Roman"/>
          <w:i/>
          <w:sz w:val="24"/>
          <w:szCs w:val="24"/>
        </w:rPr>
      </w:pPr>
      <w:r>
        <w:rPr>
          <w:rFonts w:ascii="Times New Roman" w:hAnsi="Times New Roman" w:cs="Times New Roman"/>
          <w:b/>
          <w:bCs/>
          <w:i/>
          <w:sz w:val="24"/>
          <w:szCs w:val="24"/>
        </w:rPr>
        <w:t>Obr. 37</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641AB0" w:rsidRPr="00857584">
        <w:rPr>
          <w:rFonts w:ascii="Times New Roman" w:hAnsi="Times New Roman" w:cs="Times New Roman"/>
          <w:i/>
          <w:sz w:val="24"/>
          <w:szCs w:val="24"/>
        </w:rPr>
        <w:t xml:space="preserve">příklady nejpoužívanějších kotvících systémů pro labrální refixaci. Vlevo: FASTak titanová šroubovací kotev; uprostřed: GII </w:t>
      </w:r>
      <w:r w:rsidR="00BB7547" w:rsidRPr="00857584">
        <w:rPr>
          <w:rFonts w:ascii="Times New Roman" w:hAnsi="Times New Roman" w:cs="Times New Roman"/>
          <w:i/>
          <w:sz w:val="24"/>
          <w:szCs w:val="24"/>
        </w:rPr>
        <w:t xml:space="preserve">Mitek </w:t>
      </w:r>
      <w:r w:rsidR="005419C3">
        <w:rPr>
          <w:rFonts w:ascii="Times New Roman" w:hAnsi="Times New Roman" w:cs="Times New Roman"/>
          <w:i/>
          <w:sz w:val="24"/>
          <w:szCs w:val="24"/>
        </w:rPr>
        <w:t>titanová kotev</w:t>
      </w:r>
      <w:r w:rsidR="00641AB0" w:rsidRPr="00857584">
        <w:rPr>
          <w:rFonts w:ascii="Times New Roman" w:hAnsi="Times New Roman" w:cs="Times New Roman"/>
          <w:i/>
          <w:sz w:val="24"/>
          <w:szCs w:val="24"/>
        </w:rPr>
        <w:t xml:space="preserve">; vpravo: Lupine vstřebatelný implantát. </w:t>
      </w:r>
    </w:p>
    <w:p w14:paraId="1B174F34" w14:textId="77777777" w:rsidR="005D3315" w:rsidRPr="00F60B56" w:rsidRDefault="005D3315" w:rsidP="00950B11">
      <w:pPr>
        <w:spacing w:line="360" w:lineRule="auto"/>
        <w:jc w:val="both"/>
        <w:rPr>
          <w:rFonts w:ascii="Times New Roman" w:hAnsi="Times New Roman" w:cs="Times New Roman"/>
          <w:i/>
          <w:sz w:val="24"/>
          <w:szCs w:val="24"/>
        </w:rPr>
      </w:pPr>
    </w:p>
    <w:tbl>
      <w:tblPr>
        <w:tblStyle w:val="Mkatabulky"/>
        <w:tblW w:w="7515" w:type="dxa"/>
        <w:tblLook w:val="04A0" w:firstRow="1" w:lastRow="0" w:firstColumn="1" w:lastColumn="0" w:noHBand="0" w:noVBand="1"/>
      </w:tblPr>
      <w:tblGrid>
        <w:gridCol w:w="2039"/>
        <w:gridCol w:w="1791"/>
        <w:gridCol w:w="1738"/>
        <w:gridCol w:w="1947"/>
      </w:tblGrid>
      <w:tr w:rsidR="006301C0" w:rsidRPr="006301C0" w14:paraId="3BA12528" w14:textId="77777777" w:rsidTr="005D3315">
        <w:trPr>
          <w:trHeight w:val="839"/>
        </w:trPr>
        <w:tc>
          <w:tcPr>
            <w:tcW w:w="2039" w:type="dxa"/>
            <w:shd w:val="clear" w:color="auto" w:fill="7F7F7F" w:themeFill="text1" w:themeFillTint="80"/>
            <w:hideMark/>
          </w:tcPr>
          <w:p w14:paraId="68462EAB"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typ vlákna</w:t>
            </w:r>
          </w:p>
        </w:tc>
        <w:tc>
          <w:tcPr>
            <w:tcW w:w="1791" w:type="dxa"/>
            <w:shd w:val="clear" w:color="auto" w:fill="7F7F7F" w:themeFill="text1" w:themeFillTint="80"/>
            <w:hideMark/>
          </w:tcPr>
          <w:p w14:paraId="67793979"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síla v tahu (N)</w:t>
            </w:r>
          </w:p>
        </w:tc>
        <w:tc>
          <w:tcPr>
            <w:tcW w:w="1738" w:type="dxa"/>
            <w:shd w:val="clear" w:color="auto" w:fill="7F7F7F" w:themeFill="text1" w:themeFillTint="80"/>
            <w:hideMark/>
          </w:tcPr>
          <w:p w14:paraId="309ED19E"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velikost uzlu (mm)</w:t>
            </w:r>
          </w:p>
        </w:tc>
        <w:tc>
          <w:tcPr>
            <w:tcW w:w="1947" w:type="dxa"/>
            <w:shd w:val="clear" w:color="auto" w:fill="7F7F7F" w:themeFill="text1" w:themeFillTint="80"/>
            <w:hideMark/>
          </w:tcPr>
          <w:p w14:paraId="57DC5B23" w14:textId="77777777" w:rsidR="007971D6" w:rsidRPr="006301C0" w:rsidRDefault="006301C0" w:rsidP="00AD7844">
            <w:pPr>
              <w:spacing w:line="360" w:lineRule="auto"/>
              <w:rPr>
                <w:rFonts w:ascii="Times New Roman" w:hAnsi="Times New Roman" w:cs="Times New Roman"/>
              </w:rPr>
            </w:pPr>
            <w:proofErr w:type="gramStart"/>
            <w:r w:rsidRPr="006301C0">
              <w:rPr>
                <w:rFonts w:ascii="Times New Roman" w:hAnsi="Times New Roman" w:cs="Times New Roman"/>
              </w:rPr>
              <w:t>max</w:t>
            </w:r>
            <w:proofErr w:type="gramEnd"/>
            <w:r w:rsidRPr="006301C0">
              <w:rPr>
                <w:rFonts w:ascii="Times New Roman" w:hAnsi="Times New Roman" w:cs="Times New Roman"/>
              </w:rPr>
              <w:t>. zatížení k selhání (N)</w:t>
            </w:r>
          </w:p>
        </w:tc>
      </w:tr>
      <w:tr w:rsidR="006301C0" w:rsidRPr="006301C0" w14:paraId="4E557E75" w14:textId="77777777" w:rsidTr="005D3315">
        <w:trPr>
          <w:trHeight w:val="453"/>
        </w:trPr>
        <w:tc>
          <w:tcPr>
            <w:tcW w:w="2039" w:type="dxa"/>
            <w:shd w:val="clear" w:color="auto" w:fill="BFBFBF" w:themeFill="background1" w:themeFillShade="BF"/>
            <w:hideMark/>
          </w:tcPr>
          <w:p w14:paraId="301B4866"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MaxBraid</w:t>
            </w:r>
          </w:p>
        </w:tc>
        <w:tc>
          <w:tcPr>
            <w:tcW w:w="1791" w:type="dxa"/>
            <w:hideMark/>
          </w:tcPr>
          <w:p w14:paraId="21B534DE"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10,6</w:t>
            </w:r>
          </w:p>
        </w:tc>
        <w:tc>
          <w:tcPr>
            <w:tcW w:w="1738" w:type="dxa"/>
            <w:hideMark/>
          </w:tcPr>
          <w:p w14:paraId="3FB9EAE3"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21,6</w:t>
            </w:r>
          </w:p>
        </w:tc>
        <w:tc>
          <w:tcPr>
            <w:tcW w:w="1947" w:type="dxa"/>
            <w:hideMark/>
          </w:tcPr>
          <w:p w14:paraId="5A74CFD1"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286,7</w:t>
            </w:r>
          </w:p>
        </w:tc>
      </w:tr>
      <w:tr w:rsidR="006301C0" w:rsidRPr="006301C0" w14:paraId="622D2DE1" w14:textId="77777777" w:rsidTr="005D3315">
        <w:trPr>
          <w:trHeight w:val="453"/>
        </w:trPr>
        <w:tc>
          <w:tcPr>
            <w:tcW w:w="2039" w:type="dxa"/>
            <w:shd w:val="clear" w:color="auto" w:fill="BFBFBF" w:themeFill="background1" w:themeFillShade="BF"/>
            <w:hideMark/>
          </w:tcPr>
          <w:p w14:paraId="40E1402C" w14:textId="77777777" w:rsidR="007971D6" w:rsidRPr="006301C0" w:rsidRDefault="006301C0" w:rsidP="00AD7844">
            <w:pPr>
              <w:spacing w:line="360" w:lineRule="auto"/>
              <w:rPr>
                <w:rFonts w:ascii="Times New Roman" w:hAnsi="Times New Roman" w:cs="Times New Roman"/>
                <w:b/>
              </w:rPr>
            </w:pPr>
            <w:r w:rsidRPr="006301C0">
              <w:rPr>
                <w:rFonts w:ascii="Times New Roman" w:hAnsi="Times New Roman" w:cs="Times New Roman"/>
                <w:b/>
              </w:rPr>
              <w:t>Orthocord</w:t>
            </w:r>
          </w:p>
        </w:tc>
        <w:tc>
          <w:tcPr>
            <w:tcW w:w="1791" w:type="dxa"/>
            <w:hideMark/>
          </w:tcPr>
          <w:p w14:paraId="1C67A084" w14:textId="77777777" w:rsidR="007971D6" w:rsidRPr="006301C0" w:rsidRDefault="006301C0" w:rsidP="00AD7844">
            <w:pPr>
              <w:spacing w:line="360" w:lineRule="auto"/>
              <w:rPr>
                <w:rFonts w:ascii="Times New Roman" w:hAnsi="Times New Roman" w:cs="Times New Roman"/>
                <w:b/>
              </w:rPr>
            </w:pPr>
            <w:r w:rsidRPr="006301C0">
              <w:rPr>
                <w:rFonts w:ascii="Times New Roman" w:hAnsi="Times New Roman" w:cs="Times New Roman"/>
                <w:b/>
              </w:rPr>
              <w:t>7,9</w:t>
            </w:r>
          </w:p>
        </w:tc>
        <w:tc>
          <w:tcPr>
            <w:tcW w:w="1738" w:type="dxa"/>
            <w:hideMark/>
          </w:tcPr>
          <w:p w14:paraId="4E85BB33" w14:textId="77777777" w:rsidR="007971D6" w:rsidRPr="006301C0" w:rsidRDefault="006301C0" w:rsidP="00AD7844">
            <w:pPr>
              <w:spacing w:line="360" w:lineRule="auto"/>
              <w:rPr>
                <w:rFonts w:ascii="Times New Roman" w:hAnsi="Times New Roman" w:cs="Times New Roman"/>
                <w:b/>
              </w:rPr>
            </w:pPr>
            <w:r w:rsidRPr="006301C0">
              <w:rPr>
                <w:rFonts w:ascii="Times New Roman" w:hAnsi="Times New Roman" w:cs="Times New Roman"/>
                <w:b/>
              </w:rPr>
              <w:t>27</w:t>
            </w:r>
          </w:p>
        </w:tc>
        <w:tc>
          <w:tcPr>
            <w:tcW w:w="1947" w:type="dxa"/>
            <w:hideMark/>
          </w:tcPr>
          <w:p w14:paraId="7B6B65CC" w14:textId="77777777" w:rsidR="007971D6" w:rsidRPr="006301C0" w:rsidRDefault="006301C0" w:rsidP="00AD7844">
            <w:pPr>
              <w:spacing w:line="360" w:lineRule="auto"/>
              <w:rPr>
                <w:rFonts w:ascii="Times New Roman" w:hAnsi="Times New Roman" w:cs="Times New Roman"/>
                <w:b/>
              </w:rPr>
            </w:pPr>
            <w:r w:rsidRPr="006301C0">
              <w:rPr>
                <w:rFonts w:ascii="Times New Roman" w:hAnsi="Times New Roman" w:cs="Times New Roman"/>
                <w:b/>
              </w:rPr>
              <w:t>265,4</w:t>
            </w:r>
          </w:p>
        </w:tc>
      </w:tr>
      <w:tr w:rsidR="006301C0" w:rsidRPr="006301C0" w14:paraId="3376FE11" w14:textId="77777777" w:rsidTr="005D3315">
        <w:trPr>
          <w:trHeight w:val="455"/>
        </w:trPr>
        <w:tc>
          <w:tcPr>
            <w:tcW w:w="2039" w:type="dxa"/>
            <w:shd w:val="clear" w:color="auto" w:fill="BFBFBF" w:themeFill="background1" w:themeFillShade="BF"/>
            <w:hideMark/>
          </w:tcPr>
          <w:p w14:paraId="7A460ACB"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FiberWire</w:t>
            </w:r>
          </w:p>
        </w:tc>
        <w:tc>
          <w:tcPr>
            <w:tcW w:w="1791" w:type="dxa"/>
            <w:hideMark/>
          </w:tcPr>
          <w:p w14:paraId="6C1909D3"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5</w:t>
            </w:r>
          </w:p>
        </w:tc>
        <w:tc>
          <w:tcPr>
            <w:tcW w:w="1738" w:type="dxa"/>
            <w:hideMark/>
          </w:tcPr>
          <w:p w14:paraId="179ADC11"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30,7</w:t>
            </w:r>
          </w:p>
        </w:tc>
        <w:tc>
          <w:tcPr>
            <w:tcW w:w="1947" w:type="dxa"/>
            <w:hideMark/>
          </w:tcPr>
          <w:p w14:paraId="2AF927C2"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260,4</w:t>
            </w:r>
          </w:p>
        </w:tc>
      </w:tr>
      <w:tr w:rsidR="006301C0" w:rsidRPr="006301C0" w14:paraId="132ED365" w14:textId="77777777" w:rsidTr="005D3315">
        <w:trPr>
          <w:trHeight w:val="453"/>
        </w:trPr>
        <w:tc>
          <w:tcPr>
            <w:tcW w:w="2039" w:type="dxa"/>
            <w:shd w:val="clear" w:color="auto" w:fill="BFBFBF" w:themeFill="background1" w:themeFillShade="BF"/>
            <w:hideMark/>
          </w:tcPr>
          <w:p w14:paraId="76FD9BAD"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Ethibond</w:t>
            </w:r>
          </w:p>
        </w:tc>
        <w:tc>
          <w:tcPr>
            <w:tcW w:w="1791" w:type="dxa"/>
            <w:hideMark/>
          </w:tcPr>
          <w:p w14:paraId="7A4A4351"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4,7</w:t>
            </w:r>
          </w:p>
        </w:tc>
        <w:tc>
          <w:tcPr>
            <w:tcW w:w="1738" w:type="dxa"/>
            <w:hideMark/>
          </w:tcPr>
          <w:p w14:paraId="0E0563DA"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20</w:t>
            </w:r>
          </w:p>
        </w:tc>
        <w:tc>
          <w:tcPr>
            <w:tcW w:w="1947" w:type="dxa"/>
            <w:hideMark/>
          </w:tcPr>
          <w:p w14:paraId="7FD46B8C" w14:textId="77777777" w:rsidR="007971D6" w:rsidRPr="006301C0" w:rsidRDefault="006301C0" w:rsidP="00AD7844">
            <w:pPr>
              <w:spacing w:line="360" w:lineRule="auto"/>
              <w:rPr>
                <w:rFonts w:ascii="Times New Roman" w:hAnsi="Times New Roman" w:cs="Times New Roman"/>
              </w:rPr>
            </w:pPr>
            <w:r w:rsidRPr="006301C0">
              <w:rPr>
                <w:rFonts w:ascii="Times New Roman" w:hAnsi="Times New Roman" w:cs="Times New Roman"/>
              </w:rPr>
              <w:t>124,5</w:t>
            </w:r>
          </w:p>
        </w:tc>
      </w:tr>
      <w:tr w:rsidR="006301C0" w:rsidRPr="006301C0" w14:paraId="307401E3" w14:textId="77777777" w:rsidTr="005D3315">
        <w:trPr>
          <w:trHeight w:val="489"/>
        </w:trPr>
        <w:tc>
          <w:tcPr>
            <w:tcW w:w="2039" w:type="dxa"/>
            <w:shd w:val="clear" w:color="auto" w:fill="BFBFBF" w:themeFill="background1" w:themeFillShade="BF"/>
            <w:hideMark/>
          </w:tcPr>
          <w:p w14:paraId="06709526" w14:textId="77777777" w:rsidR="007971D6" w:rsidRPr="006301C0" w:rsidRDefault="006301C0" w:rsidP="00AD7844">
            <w:pPr>
              <w:spacing w:line="360" w:lineRule="auto"/>
              <w:rPr>
                <w:rFonts w:ascii="Times New Roman" w:hAnsi="Times New Roman" w:cs="Times New Roman"/>
                <w:b/>
              </w:rPr>
            </w:pPr>
            <w:r w:rsidRPr="006301C0">
              <w:rPr>
                <w:rFonts w:ascii="Times New Roman" w:hAnsi="Times New Roman" w:cs="Times New Roman"/>
                <w:b/>
              </w:rPr>
              <w:t>PDS 2/0</w:t>
            </w:r>
          </w:p>
        </w:tc>
        <w:tc>
          <w:tcPr>
            <w:tcW w:w="1791" w:type="dxa"/>
            <w:hideMark/>
          </w:tcPr>
          <w:p w14:paraId="281682E9" w14:textId="77777777" w:rsidR="007971D6" w:rsidRPr="006301C0" w:rsidRDefault="006301C0" w:rsidP="00AD7844">
            <w:pPr>
              <w:spacing w:line="360" w:lineRule="auto"/>
              <w:rPr>
                <w:rFonts w:ascii="Times New Roman" w:hAnsi="Times New Roman" w:cs="Times New Roman"/>
                <w:b/>
              </w:rPr>
            </w:pPr>
            <w:r w:rsidRPr="006301C0">
              <w:rPr>
                <w:rFonts w:ascii="Times New Roman" w:hAnsi="Times New Roman" w:cs="Times New Roman"/>
                <w:b/>
              </w:rPr>
              <w:t>8,6</w:t>
            </w:r>
          </w:p>
        </w:tc>
        <w:tc>
          <w:tcPr>
            <w:tcW w:w="1738" w:type="dxa"/>
            <w:hideMark/>
          </w:tcPr>
          <w:p w14:paraId="02A8EFA7" w14:textId="77777777" w:rsidR="007971D6" w:rsidRPr="006301C0" w:rsidRDefault="006301C0" w:rsidP="00AD7844">
            <w:pPr>
              <w:spacing w:line="360" w:lineRule="auto"/>
              <w:rPr>
                <w:rFonts w:ascii="Times New Roman" w:hAnsi="Times New Roman" w:cs="Times New Roman"/>
                <w:b/>
              </w:rPr>
            </w:pPr>
            <w:r w:rsidRPr="006301C0">
              <w:rPr>
                <w:rFonts w:ascii="Times New Roman" w:hAnsi="Times New Roman" w:cs="Times New Roman"/>
                <w:b/>
              </w:rPr>
              <w:t>11,7</w:t>
            </w:r>
          </w:p>
        </w:tc>
        <w:tc>
          <w:tcPr>
            <w:tcW w:w="1947" w:type="dxa"/>
            <w:hideMark/>
          </w:tcPr>
          <w:p w14:paraId="25FE8654" w14:textId="77777777" w:rsidR="007971D6" w:rsidRPr="006301C0" w:rsidRDefault="006301C0" w:rsidP="00AD7844">
            <w:pPr>
              <w:spacing w:line="360" w:lineRule="auto"/>
              <w:rPr>
                <w:rFonts w:ascii="Times New Roman" w:hAnsi="Times New Roman" w:cs="Times New Roman"/>
                <w:b/>
              </w:rPr>
            </w:pPr>
            <w:r w:rsidRPr="006301C0">
              <w:rPr>
                <w:rFonts w:ascii="Times New Roman" w:hAnsi="Times New Roman" w:cs="Times New Roman"/>
                <w:b/>
              </w:rPr>
              <w:t>68,1</w:t>
            </w:r>
          </w:p>
        </w:tc>
      </w:tr>
    </w:tbl>
    <w:p w14:paraId="6D7922E0" w14:textId="5F3937CC" w:rsidR="006301C0" w:rsidRDefault="002825A6" w:rsidP="002825A6">
      <w:pPr>
        <w:rPr>
          <w:rFonts w:ascii="Times New Roman" w:hAnsi="Times New Roman" w:cs="Times New Roman"/>
          <w:i/>
          <w:sz w:val="24"/>
          <w:szCs w:val="24"/>
        </w:rPr>
      </w:pPr>
      <w:r>
        <w:rPr>
          <w:rFonts w:ascii="Times New Roman" w:hAnsi="Times New Roman" w:cs="Times New Roman"/>
          <w:b/>
          <w:bCs/>
          <w:i/>
          <w:sz w:val="24"/>
          <w:szCs w:val="24"/>
        </w:rPr>
        <w:t>Tab. 7</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0E330D">
        <w:rPr>
          <w:rFonts w:ascii="Times New Roman" w:hAnsi="Times New Roman" w:cs="Times New Roman"/>
          <w:i/>
          <w:sz w:val="24"/>
          <w:szCs w:val="24"/>
        </w:rPr>
        <w:t>Pevnost jednotlivých vláken, n</w:t>
      </w:r>
      <w:r w:rsidR="00641AB0" w:rsidRPr="000D6DE7">
        <w:rPr>
          <w:rFonts w:ascii="Times New Roman" w:hAnsi="Times New Roman" w:cs="Times New Roman"/>
          <w:i/>
          <w:sz w:val="24"/>
          <w:szCs w:val="24"/>
        </w:rPr>
        <w:t>ejčastěji používaných k stabilizací ramenního kloubu.</w:t>
      </w:r>
      <w:r w:rsidR="0002466D" w:rsidRPr="000D6DE7">
        <w:rPr>
          <w:rFonts w:ascii="Times New Roman" w:hAnsi="Times New Roman" w:cs="Times New Roman"/>
          <w:i/>
          <w:sz w:val="24"/>
          <w:szCs w:val="24"/>
        </w:rPr>
        <w:t xml:space="preserve"> V prvním sloupci je vyčíslená minimální síla v tahu potřebná k prasknutí vlákna (</w:t>
      </w:r>
      <w:r w:rsidR="00914E7D" w:rsidRPr="000D6DE7">
        <w:rPr>
          <w:rFonts w:ascii="Times New Roman" w:hAnsi="Times New Roman" w:cs="Times New Roman"/>
          <w:i/>
          <w:sz w:val="24"/>
          <w:szCs w:val="24"/>
        </w:rPr>
        <w:t xml:space="preserve">N = síla </w:t>
      </w:r>
      <w:r w:rsidR="0002466D" w:rsidRPr="000D6DE7">
        <w:rPr>
          <w:rFonts w:ascii="Times New Roman" w:hAnsi="Times New Roman" w:cs="Times New Roman"/>
          <w:i/>
          <w:sz w:val="24"/>
          <w:szCs w:val="24"/>
        </w:rPr>
        <w:t xml:space="preserve">v Newtonech). </w:t>
      </w:r>
      <w:r w:rsidR="00914E7D" w:rsidRPr="000D6DE7">
        <w:rPr>
          <w:rFonts w:ascii="Times New Roman" w:hAnsi="Times New Roman" w:cs="Times New Roman"/>
          <w:i/>
          <w:sz w:val="24"/>
          <w:szCs w:val="24"/>
        </w:rPr>
        <w:t>V druhém sloupci je vyjádřen obj</w:t>
      </w:r>
      <w:r w:rsidR="000E330D">
        <w:rPr>
          <w:rFonts w:ascii="Times New Roman" w:hAnsi="Times New Roman" w:cs="Times New Roman"/>
          <w:i/>
          <w:sz w:val="24"/>
          <w:szCs w:val="24"/>
        </w:rPr>
        <w:t>em materiálu při standartizované</w:t>
      </w:r>
      <w:r w:rsidR="00914E7D" w:rsidRPr="000D6DE7">
        <w:rPr>
          <w:rFonts w:ascii="Times New Roman" w:hAnsi="Times New Roman" w:cs="Times New Roman"/>
          <w:i/>
          <w:sz w:val="24"/>
          <w:szCs w:val="24"/>
        </w:rPr>
        <w:t>m „fischerman“ stehu. Třetí sloupec udává minimální dosaženou sílu potřebnou k uvolnění stehu v Newtone</w:t>
      </w:r>
      <w:r w:rsidR="000D6DE7">
        <w:rPr>
          <w:rFonts w:ascii="Times New Roman" w:hAnsi="Times New Roman" w:cs="Times New Roman"/>
          <w:i/>
          <w:sz w:val="24"/>
          <w:szCs w:val="24"/>
        </w:rPr>
        <w:t>c</w:t>
      </w:r>
      <w:r w:rsidR="00914E7D" w:rsidRPr="000D6DE7">
        <w:rPr>
          <w:rFonts w:ascii="Times New Roman" w:hAnsi="Times New Roman" w:cs="Times New Roman"/>
          <w:i/>
          <w:sz w:val="24"/>
          <w:szCs w:val="24"/>
        </w:rPr>
        <w:t>h.</w:t>
      </w:r>
      <w:r w:rsidR="000E330D">
        <w:rPr>
          <w:rFonts w:ascii="Times New Roman" w:hAnsi="Times New Roman" w:cs="Times New Roman"/>
          <w:i/>
          <w:sz w:val="24"/>
          <w:szCs w:val="24"/>
        </w:rPr>
        <w:t xml:space="preserve"> Tlustě jsou zvýrazněna vlákna použitá</w:t>
      </w:r>
      <w:r w:rsidR="00EF0924">
        <w:rPr>
          <w:rFonts w:ascii="Times New Roman" w:hAnsi="Times New Roman" w:cs="Times New Roman"/>
          <w:i/>
          <w:sz w:val="24"/>
          <w:szCs w:val="24"/>
        </w:rPr>
        <w:t xml:space="preserve"> v naší studii.</w:t>
      </w:r>
    </w:p>
    <w:p w14:paraId="5B3BDB2B" w14:textId="77777777" w:rsidR="005D3315" w:rsidRPr="00F60B56" w:rsidRDefault="005D3315" w:rsidP="00AD7844">
      <w:pPr>
        <w:spacing w:line="360" w:lineRule="auto"/>
        <w:rPr>
          <w:rFonts w:ascii="Times New Roman" w:hAnsi="Times New Roman" w:cs="Times New Roman"/>
          <w:i/>
          <w:sz w:val="24"/>
          <w:szCs w:val="24"/>
        </w:rPr>
      </w:pPr>
    </w:p>
    <w:tbl>
      <w:tblPr>
        <w:tblStyle w:val="Mkatabulky"/>
        <w:tblW w:w="0" w:type="auto"/>
        <w:tblLook w:val="04A0" w:firstRow="1" w:lastRow="0" w:firstColumn="1" w:lastColumn="0" w:noHBand="0" w:noVBand="1"/>
      </w:tblPr>
      <w:tblGrid>
        <w:gridCol w:w="1610"/>
        <w:gridCol w:w="3034"/>
        <w:gridCol w:w="1560"/>
      </w:tblGrid>
      <w:tr w:rsidR="00F60B56" w14:paraId="28EFF0B8" w14:textId="77777777" w:rsidTr="00F60B56">
        <w:tc>
          <w:tcPr>
            <w:tcW w:w="1610" w:type="dxa"/>
            <w:shd w:val="clear" w:color="auto" w:fill="7F7F7F" w:themeFill="text1" w:themeFillTint="80"/>
            <w:vAlign w:val="bottom"/>
          </w:tcPr>
          <w:p w14:paraId="2253DAC3"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lastRenderedPageBreak/>
              <w:t>typ kotvičky</w:t>
            </w:r>
          </w:p>
        </w:tc>
        <w:tc>
          <w:tcPr>
            <w:tcW w:w="3034" w:type="dxa"/>
            <w:shd w:val="clear" w:color="auto" w:fill="7F7F7F" w:themeFill="text1" w:themeFillTint="80"/>
            <w:vAlign w:val="bottom"/>
          </w:tcPr>
          <w:p w14:paraId="05FC3207"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název kotvičky</w:t>
            </w:r>
          </w:p>
        </w:tc>
        <w:tc>
          <w:tcPr>
            <w:tcW w:w="1560" w:type="dxa"/>
            <w:shd w:val="clear" w:color="auto" w:fill="7F7F7F" w:themeFill="text1" w:themeFillTint="80"/>
            <w:vAlign w:val="bottom"/>
          </w:tcPr>
          <w:p w14:paraId="3717D916"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síla v tahu</w:t>
            </w:r>
          </w:p>
        </w:tc>
      </w:tr>
      <w:tr w:rsidR="00F60B56" w14:paraId="4BC74232" w14:textId="77777777" w:rsidTr="00F60B56">
        <w:tc>
          <w:tcPr>
            <w:tcW w:w="1610" w:type="dxa"/>
            <w:vMerge w:val="restart"/>
            <w:shd w:val="clear" w:color="auto" w:fill="BFBFBF" w:themeFill="background1" w:themeFillShade="BF"/>
            <w:vAlign w:val="bottom"/>
          </w:tcPr>
          <w:p w14:paraId="17F28083"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 </w:t>
            </w:r>
          </w:p>
          <w:p w14:paraId="4D38E7DF"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titanové</w:t>
            </w:r>
          </w:p>
          <w:p w14:paraId="1B243E64"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 </w:t>
            </w:r>
          </w:p>
        </w:tc>
        <w:tc>
          <w:tcPr>
            <w:tcW w:w="3034" w:type="dxa"/>
            <w:vAlign w:val="bottom"/>
          </w:tcPr>
          <w:p w14:paraId="587A36C7"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Arthrex Fastak</w:t>
            </w:r>
          </w:p>
        </w:tc>
        <w:tc>
          <w:tcPr>
            <w:tcW w:w="1560" w:type="dxa"/>
            <w:vAlign w:val="bottom"/>
          </w:tcPr>
          <w:p w14:paraId="63944FD3" w14:textId="77777777" w:rsidR="00F60B56" w:rsidRDefault="00F60B56" w:rsidP="00F60B56">
            <w:pPr>
              <w:spacing w:line="360" w:lineRule="auto"/>
              <w:jc w:val="center"/>
              <w:rPr>
                <w:rFonts w:ascii="Times New Roman" w:hAnsi="Times New Roman" w:cs="Times New Roman"/>
              </w:rPr>
            </w:pPr>
            <w:r w:rsidRPr="006301C0">
              <w:rPr>
                <w:rFonts w:ascii="Times New Roman" w:hAnsi="Times New Roman" w:cs="Times New Roman"/>
              </w:rPr>
              <w:t>678.3N</w:t>
            </w:r>
          </w:p>
        </w:tc>
      </w:tr>
      <w:tr w:rsidR="00F60B56" w14:paraId="778D6B5E" w14:textId="77777777" w:rsidTr="00F60B56">
        <w:tc>
          <w:tcPr>
            <w:tcW w:w="1610" w:type="dxa"/>
            <w:vMerge/>
            <w:shd w:val="clear" w:color="auto" w:fill="BFBFBF" w:themeFill="background1" w:themeFillShade="BF"/>
            <w:vAlign w:val="bottom"/>
          </w:tcPr>
          <w:p w14:paraId="36434B43" w14:textId="77777777" w:rsidR="00F60B56" w:rsidRDefault="00F60B56" w:rsidP="00AD7844">
            <w:pPr>
              <w:spacing w:line="360" w:lineRule="auto"/>
              <w:rPr>
                <w:rFonts w:ascii="Times New Roman" w:hAnsi="Times New Roman" w:cs="Times New Roman"/>
              </w:rPr>
            </w:pPr>
          </w:p>
        </w:tc>
        <w:tc>
          <w:tcPr>
            <w:tcW w:w="3034" w:type="dxa"/>
            <w:vAlign w:val="bottom"/>
          </w:tcPr>
          <w:p w14:paraId="4EAB0DAD"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Smith+Nephew Ti 3.5</w:t>
            </w:r>
          </w:p>
        </w:tc>
        <w:tc>
          <w:tcPr>
            <w:tcW w:w="1560" w:type="dxa"/>
            <w:vAlign w:val="bottom"/>
          </w:tcPr>
          <w:p w14:paraId="13387281" w14:textId="77777777" w:rsidR="00F60B56" w:rsidRDefault="00F60B56" w:rsidP="00F60B56">
            <w:pPr>
              <w:spacing w:line="360" w:lineRule="auto"/>
              <w:jc w:val="center"/>
              <w:rPr>
                <w:rFonts w:ascii="Times New Roman" w:hAnsi="Times New Roman" w:cs="Times New Roman"/>
              </w:rPr>
            </w:pPr>
            <w:r w:rsidRPr="006301C0">
              <w:rPr>
                <w:rFonts w:ascii="Times New Roman" w:hAnsi="Times New Roman" w:cs="Times New Roman"/>
              </w:rPr>
              <w:t>499.7N</w:t>
            </w:r>
          </w:p>
        </w:tc>
      </w:tr>
      <w:tr w:rsidR="00F60B56" w14:paraId="4807D54D" w14:textId="77777777" w:rsidTr="00F60B56">
        <w:tc>
          <w:tcPr>
            <w:tcW w:w="1610" w:type="dxa"/>
            <w:vMerge/>
            <w:shd w:val="clear" w:color="auto" w:fill="BFBFBF" w:themeFill="background1" w:themeFillShade="BF"/>
            <w:vAlign w:val="bottom"/>
          </w:tcPr>
          <w:p w14:paraId="075CF14F" w14:textId="77777777" w:rsidR="00F60B56" w:rsidRDefault="00F60B56" w:rsidP="00AD7844">
            <w:pPr>
              <w:spacing w:line="360" w:lineRule="auto"/>
              <w:rPr>
                <w:rFonts w:ascii="Times New Roman" w:hAnsi="Times New Roman" w:cs="Times New Roman"/>
              </w:rPr>
            </w:pPr>
          </w:p>
        </w:tc>
        <w:tc>
          <w:tcPr>
            <w:tcW w:w="3034" w:type="dxa"/>
            <w:vAlign w:val="bottom"/>
          </w:tcPr>
          <w:p w14:paraId="13A2166E"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b/>
              </w:rPr>
              <w:t>Mitek GII</w:t>
            </w:r>
          </w:p>
        </w:tc>
        <w:tc>
          <w:tcPr>
            <w:tcW w:w="1560" w:type="dxa"/>
            <w:vAlign w:val="bottom"/>
          </w:tcPr>
          <w:p w14:paraId="4C432C50" w14:textId="77777777" w:rsidR="00F60B56" w:rsidRDefault="00F60B56" w:rsidP="00F60B56">
            <w:pPr>
              <w:spacing w:line="360" w:lineRule="auto"/>
              <w:jc w:val="center"/>
              <w:rPr>
                <w:rFonts w:ascii="Times New Roman" w:hAnsi="Times New Roman" w:cs="Times New Roman"/>
              </w:rPr>
            </w:pPr>
            <w:r w:rsidRPr="006301C0">
              <w:rPr>
                <w:rFonts w:ascii="Times New Roman" w:hAnsi="Times New Roman" w:cs="Times New Roman"/>
                <w:b/>
              </w:rPr>
              <w:t>86.5N</w:t>
            </w:r>
          </w:p>
        </w:tc>
      </w:tr>
      <w:tr w:rsidR="00F60B56" w14:paraId="1BD9A5F4" w14:textId="77777777" w:rsidTr="00F60B56">
        <w:tc>
          <w:tcPr>
            <w:tcW w:w="1610" w:type="dxa"/>
            <w:vMerge w:val="restart"/>
            <w:shd w:val="clear" w:color="auto" w:fill="BFBFBF" w:themeFill="background1" w:themeFillShade="BF"/>
            <w:vAlign w:val="bottom"/>
          </w:tcPr>
          <w:p w14:paraId="6F8EB573"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 </w:t>
            </w:r>
          </w:p>
          <w:p w14:paraId="50D3EBBF"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vstřebatelné</w:t>
            </w:r>
          </w:p>
          <w:p w14:paraId="6D07D8AC"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 </w:t>
            </w:r>
          </w:p>
        </w:tc>
        <w:tc>
          <w:tcPr>
            <w:tcW w:w="3034" w:type="dxa"/>
            <w:vAlign w:val="bottom"/>
          </w:tcPr>
          <w:p w14:paraId="611039F7"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Arthrex BioFastak</w:t>
            </w:r>
          </w:p>
        </w:tc>
        <w:tc>
          <w:tcPr>
            <w:tcW w:w="1560" w:type="dxa"/>
            <w:vAlign w:val="bottom"/>
          </w:tcPr>
          <w:p w14:paraId="468C9FC2" w14:textId="77777777" w:rsidR="00F60B56" w:rsidRDefault="00F60B56" w:rsidP="00F60B56">
            <w:pPr>
              <w:spacing w:line="360" w:lineRule="auto"/>
              <w:jc w:val="center"/>
              <w:rPr>
                <w:rFonts w:ascii="Times New Roman" w:hAnsi="Times New Roman" w:cs="Times New Roman"/>
              </w:rPr>
            </w:pPr>
            <w:r w:rsidRPr="006301C0">
              <w:rPr>
                <w:rFonts w:ascii="Times New Roman" w:hAnsi="Times New Roman" w:cs="Times New Roman"/>
              </w:rPr>
              <w:t>175.6N</w:t>
            </w:r>
          </w:p>
        </w:tc>
      </w:tr>
      <w:tr w:rsidR="00F60B56" w14:paraId="60ACDDC7" w14:textId="77777777" w:rsidTr="00F60B56">
        <w:tc>
          <w:tcPr>
            <w:tcW w:w="1610" w:type="dxa"/>
            <w:vMerge/>
            <w:shd w:val="clear" w:color="auto" w:fill="BFBFBF" w:themeFill="background1" w:themeFillShade="BF"/>
            <w:vAlign w:val="bottom"/>
          </w:tcPr>
          <w:p w14:paraId="07C03844" w14:textId="77777777" w:rsidR="00F60B56" w:rsidRDefault="00F60B56" w:rsidP="00AD7844">
            <w:pPr>
              <w:spacing w:line="360" w:lineRule="auto"/>
              <w:rPr>
                <w:rFonts w:ascii="Times New Roman" w:hAnsi="Times New Roman" w:cs="Times New Roman"/>
              </w:rPr>
            </w:pPr>
          </w:p>
        </w:tc>
        <w:tc>
          <w:tcPr>
            <w:tcW w:w="3034" w:type="dxa"/>
            <w:vAlign w:val="bottom"/>
          </w:tcPr>
          <w:p w14:paraId="743B4C23"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rPr>
              <w:t>Mitek Panalok</w:t>
            </w:r>
          </w:p>
        </w:tc>
        <w:tc>
          <w:tcPr>
            <w:tcW w:w="1560" w:type="dxa"/>
            <w:vAlign w:val="bottom"/>
          </w:tcPr>
          <w:p w14:paraId="21E4C6D7" w14:textId="77777777" w:rsidR="00F60B56" w:rsidRDefault="00F60B56" w:rsidP="00F60B56">
            <w:pPr>
              <w:spacing w:line="360" w:lineRule="auto"/>
              <w:jc w:val="center"/>
              <w:rPr>
                <w:rFonts w:ascii="Times New Roman" w:hAnsi="Times New Roman" w:cs="Times New Roman"/>
              </w:rPr>
            </w:pPr>
            <w:r w:rsidRPr="006301C0">
              <w:rPr>
                <w:rFonts w:ascii="Times New Roman" w:hAnsi="Times New Roman" w:cs="Times New Roman"/>
              </w:rPr>
              <w:t>99.6N</w:t>
            </w:r>
          </w:p>
        </w:tc>
      </w:tr>
      <w:tr w:rsidR="00F60B56" w14:paraId="014C0103" w14:textId="77777777" w:rsidTr="00F60B56">
        <w:tc>
          <w:tcPr>
            <w:tcW w:w="1610" w:type="dxa"/>
            <w:vMerge/>
            <w:shd w:val="clear" w:color="auto" w:fill="BFBFBF" w:themeFill="background1" w:themeFillShade="BF"/>
            <w:vAlign w:val="bottom"/>
          </w:tcPr>
          <w:p w14:paraId="62C4F38F" w14:textId="77777777" w:rsidR="00F60B56" w:rsidRDefault="00F60B56" w:rsidP="00AD7844">
            <w:pPr>
              <w:spacing w:line="360" w:lineRule="auto"/>
              <w:rPr>
                <w:rFonts w:ascii="Times New Roman" w:hAnsi="Times New Roman" w:cs="Times New Roman"/>
              </w:rPr>
            </w:pPr>
          </w:p>
        </w:tc>
        <w:tc>
          <w:tcPr>
            <w:tcW w:w="3034" w:type="dxa"/>
            <w:vAlign w:val="bottom"/>
          </w:tcPr>
          <w:p w14:paraId="38C08DBD" w14:textId="77777777" w:rsidR="00F60B56" w:rsidRDefault="00F60B56" w:rsidP="00AD7844">
            <w:pPr>
              <w:spacing w:line="360" w:lineRule="auto"/>
              <w:rPr>
                <w:rFonts w:ascii="Times New Roman" w:hAnsi="Times New Roman" w:cs="Times New Roman"/>
              </w:rPr>
            </w:pPr>
            <w:r w:rsidRPr="006301C0">
              <w:rPr>
                <w:rFonts w:ascii="Times New Roman" w:hAnsi="Times New Roman" w:cs="Times New Roman"/>
                <w:b/>
              </w:rPr>
              <w:t xml:space="preserve">Lupine loop </w:t>
            </w:r>
          </w:p>
        </w:tc>
        <w:tc>
          <w:tcPr>
            <w:tcW w:w="1560" w:type="dxa"/>
            <w:vAlign w:val="bottom"/>
          </w:tcPr>
          <w:p w14:paraId="4E0A6EDD" w14:textId="77777777" w:rsidR="00F60B56" w:rsidRDefault="00F60B56" w:rsidP="00F60B56">
            <w:pPr>
              <w:spacing w:line="360" w:lineRule="auto"/>
              <w:jc w:val="center"/>
              <w:rPr>
                <w:rFonts w:ascii="Times New Roman" w:hAnsi="Times New Roman" w:cs="Times New Roman"/>
              </w:rPr>
            </w:pPr>
            <w:r w:rsidRPr="006301C0">
              <w:rPr>
                <w:rFonts w:ascii="Times New Roman" w:hAnsi="Times New Roman" w:cs="Times New Roman"/>
                <w:b/>
              </w:rPr>
              <w:t>249.2N</w:t>
            </w:r>
          </w:p>
        </w:tc>
      </w:tr>
    </w:tbl>
    <w:p w14:paraId="5BCF72B5" w14:textId="77777777" w:rsidR="00F60B56" w:rsidRPr="00722FBA" w:rsidRDefault="002825A6" w:rsidP="002825A6">
      <w:pPr>
        <w:rPr>
          <w:rFonts w:ascii="Times New Roman" w:hAnsi="Times New Roman" w:cs="Times New Roman"/>
          <w:sz w:val="24"/>
          <w:szCs w:val="24"/>
        </w:rPr>
      </w:pPr>
      <w:r>
        <w:rPr>
          <w:rFonts w:ascii="Times New Roman" w:hAnsi="Times New Roman" w:cs="Times New Roman"/>
          <w:b/>
          <w:bCs/>
          <w:i/>
          <w:sz w:val="24"/>
          <w:szCs w:val="24"/>
        </w:rPr>
        <w:t>Tab. 8</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EF0924">
        <w:rPr>
          <w:rFonts w:ascii="Times New Roman" w:hAnsi="Times New Roman" w:cs="Times New Roman"/>
          <w:i/>
          <w:sz w:val="24"/>
          <w:szCs w:val="24"/>
        </w:rPr>
        <w:t>výčet</w:t>
      </w:r>
      <w:r w:rsidR="00EF0924" w:rsidRPr="00857584">
        <w:rPr>
          <w:rFonts w:ascii="Times New Roman" w:hAnsi="Times New Roman" w:cs="Times New Roman"/>
          <w:i/>
          <w:sz w:val="24"/>
          <w:szCs w:val="24"/>
        </w:rPr>
        <w:t xml:space="preserve"> nejpoužívanějších kotvících systémů pro labrální refixaci</w:t>
      </w:r>
      <w:r w:rsidR="00EF0924">
        <w:rPr>
          <w:rFonts w:ascii="Times New Roman" w:hAnsi="Times New Roman" w:cs="Times New Roman"/>
          <w:i/>
          <w:sz w:val="24"/>
          <w:szCs w:val="24"/>
        </w:rPr>
        <w:t xml:space="preserve"> s vyjádřením jejich pevnosti v tahu (</w:t>
      </w:r>
      <w:r w:rsidR="00EF0924" w:rsidRPr="000D6DE7">
        <w:rPr>
          <w:rFonts w:ascii="Times New Roman" w:hAnsi="Times New Roman" w:cs="Times New Roman"/>
          <w:i/>
          <w:sz w:val="24"/>
          <w:szCs w:val="24"/>
        </w:rPr>
        <w:t>v Newtone</w:t>
      </w:r>
      <w:r w:rsidR="00EF0924">
        <w:rPr>
          <w:rFonts w:ascii="Times New Roman" w:hAnsi="Times New Roman" w:cs="Times New Roman"/>
          <w:i/>
          <w:sz w:val="24"/>
          <w:szCs w:val="24"/>
        </w:rPr>
        <w:t>c</w:t>
      </w:r>
      <w:r w:rsidR="00EF0924" w:rsidRPr="000D6DE7">
        <w:rPr>
          <w:rFonts w:ascii="Times New Roman" w:hAnsi="Times New Roman" w:cs="Times New Roman"/>
          <w:i/>
          <w:sz w:val="24"/>
          <w:szCs w:val="24"/>
        </w:rPr>
        <w:t>h</w:t>
      </w:r>
      <w:r w:rsidR="00EF0924">
        <w:rPr>
          <w:rFonts w:ascii="Times New Roman" w:hAnsi="Times New Roman" w:cs="Times New Roman"/>
          <w:i/>
          <w:sz w:val="24"/>
          <w:szCs w:val="24"/>
        </w:rPr>
        <w:t xml:space="preserve">). Tlustě jsou zvýrazněny implantáty použité v naší studii. </w:t>
      </w:r>
    </w:p>
    <w:p w14:paraId="40706073" w14:textId="77777777" w:rsidR="00A65C58" w:rsidRDefault="00A65C58" w:rsidP="00AD7844">
      <w:pPr>
        <w:widowControl w:val="0"/>
        <w:autoSpaceDE w:val="0"/>
        <w:autoSpaceDN w:val="0"/>
        <w:adjustRightInd w:val="0"/>
        <w:spacing w:after="240" w:line="360" w:lineRule="auto"/>
        <w:rPr>
          <w:rFonts w:ascii="Times New Roman" w:hAnsi="Times New Roman" w:cs="Times New Roman"/>
          <w:b/>
          <w:i/>
          <w:sz w:val="24"/>
          <w:szCs w:val="24"/>
        </w:rPr>
      </w:pPr>
    </w:p>
    <w:p w14:paraId="3230E0CA" w14:textId="77777777" w:rsidR="00927EB8" w:rsidRPr="001367DF" w:rsidRDefault="00927EB8" w:rsidP="00F60B56">
      <w:pPr>
        <w:widowControl w:val="0"/>
        <w:tabs>
          <w:tab w:val="right" w:pos="9655"/>
        </w:tabs>
        <w:autoSpaceDE w:val="0"/>
        <w:autoSpaceDN w:val="0"/>
        <w:adjustRightInd w:val="0"/>
        <w:spacing w:after="240" w:line="360" w:lineRule="auto"/>
        <w:rPr>
          <w:rFonts w:ascii="Times New Roman" w:hAnsi="Times New Roman" w:cs="Times New Roman"/>
          <w:b/>
          <w:sz w:val="28"/>
          <w:szCs w:val="28"/>
        </w:rPr>
      </w:pPr>
      <w:r w:rsidRPr="001367DF">
        <w:rPr>
          <w:rFonts w:ascii="Times New Roman" w:hAnsi="Times New Roman" w:cs="Times New Roman"/>
          <w:b/>
          <w:sz w:val="28"/>
          <w:szCs w:val="28"/>
        </w:rPr>
        <w:t>Komplikace</w:t>
      </w:r>
      <w:r w:rsidR="00F60B56" w:rsidRPr="001367DF">
        <w:rPr>
          <w:rFonts w:ascii="Times New Roman" w:hAnsi="Times New Roman" w:cs="Times New Roman"/>
          <w:b/>
          <w:sz w:val="28"/>
          <w:szCs w:val="28"/>
        </w:rPr>
        <w:tab/>
      </w:r>
    </w:p>
    <w:p w14:paraId="182C6407" w14:textId="5D364970" w:rsidR="00237FCF" w:rsidRPr="000D6DE7" w:rsidRDefault="00237FCF" w:rsidP="00AD7844">
      <w:pPr>
        <w:widowControl w:val="0"/>
        <w:autoSpaceDE w:val="0"/>
        <w:autoSpaceDN w:val="0"/>
        <w:adjustRightInd w:val="0"/>
        <w:spacing w:after="240" w:line="360" w:lineRule="auto"/>
        <w:rPr>
          <w:rFonts w:ascii="Times New Roman" w:hAnsi="Times New Roman" w:cs="Times New Roman"/>
          <w:sz w:val="24"/>
          <w:szCs w:val="24"/>
        </w:rPr>
      </w:pPr>
      <w:r w:rsidRPr="000D6DE7">
        <w:rPr>
          <w:rFonts w:ascii="Times New Roman" w:hAnsi="Times New Roman" w:cs="Times New Roman"/>
          <w:sz w:val="24"/>
          <w:szCs w:val="24"/>
        </w:rPr>
        <w:t>Mů</w:t>
      </w:r>
      <w:r w:rsidR="000D6DE7">
        <w:rPr>
          <w:rFonts w:ascii="Times New Roman" w:hAnsi="Times New Roman" w:cs="Times New Roman"/>
          <w:sz w:val="24"/>
          <w:szCs w:val="24"/>
        </w:rPr>
        <w:t xml:space="preserve">žeme rozdělit na perioperační, </w:t>
      </w:r>
      <w:r w:rsidRPr="000D6DE7">
        <w:rPr>
          <w:rFonts w:ascii="Times New Roman" w:hAnsi="Times New Roman" w:cs="Times New Roman"/>
          <w:sz w:val="24"/>
          <w:szCs w:val="24"/>
        </w:rPr>
        <w:t>pooper</w:t>
      </w:r>
      <w:r w:rsidR="00667825" w:rsidRPr="000D6DE7">
        <w:rPr>
          <w:rFonts w:ascii="Times New Roman" w:hAnsi="Times New Roman" w:cs="Times New Roman"/>
          <w:sz w:val="24"/>
          <w:szCs w:val="24"/>
        </w:rPr>
        <w:t>ační časné a pooperační pozdní</w:t>
      </w:r>
      <w:r w:rsidR="00090E3B">
        <w:rPr>
          <w:rFonts w:ascii="Times New Roman" w:hAnsi="Times New Roman" w:cs="Times New Roman"/>
          <w:sz w:val="24"/>
          <w:szCs w:val="24"/>
        </w:rPr>
        <w:t>.</w:t>
      </w:r>
    </w:p>
    <w:p w14:paraId="7A060E52" w14:textId="77777777" w:rsidR="00237FCF" w:rsidRPr="00940ED7" w:rsidRDefault="00237FCF" w:rsidP="00AD7844">
      <w:pPr>
        <w:widowControl w:val="0"/>
        <w:autoSpaceDE w:val="0"/>
        <w:autoSpaceDN w:val="0"/>
        <w:adjustRightInd w:val="0"/>
        <w:spacing w:after="240" w:line="360" w:lineRule="auto"/>
        <w:rPr>
          <w:rFonts w:ascii="Times New Roman" w:hAnsi="Times New Roman" w:cs="Times New Roman"/>
          <w:b/>
          <w:sz w:val="24"/>
          <w:szCs w:val="24"/>
        </w:rPr>
      </w:pPr>
      <w:r w:rsidRPr="00940ED7">
        <w:rPr>
          <w:rFonts w:ascii="Times New Roman" w:hAnsi="Times New Roman" w:cs="Times New Roman"/>
          <w:b/>
          <w:sz w:val="24"/>
          <w:szCs w:val="24"/>
        </w:rPr>
        <w:t xml:space="preserve">Perioperační komplikace: </w:t>
      </w:r>
    </w:p>
    <w:p w14:paraId="55605F51" w14:textId="311E7F3A" w:rsidR="000D5DB0" w:rsidRDefault="00237FCF" w:rsidP="00AD7844">
      <w:pPr>
        <w:widowControl w:val="0"/>
        <w:autoSpaceDE w:val="0"/>
        <w:autoSpaceDN w:val="0"/>
        <w:adjustRightInd w:val="0"/>
        <w:spacing w:after="240" w:line="360" w:lineRule="auto"/>
        <w:rPr>
          <w:rFonts w:ascii="Times New Roman" w:hAnsi="Times New Roman" w:cs="Times New Roman"/>
          <w:sz w:val="24"/>
          <w:szCs w:val="24"/>
        </w:rPr>
      </w:pPr>
      <w:r>
        <w:rPr>
          <w:rFonts w:ascii="Times New Roman" w:hAnsi="Times New Roman" w:cs="Times New Roman"/>
          <w:sz w:val="24"/>
          <w:szCs w:val="24"/>
        </w:rPr>
        <w:tab/>
      </w:r>
      <w:r w:rsidR="00667825">
        <w:rPr>
          <w:rFonts w:ascii="Times New Roman" w:hAnsi="Times New Roman" w:cs="Times New Roman"/>
          <w:sz w:val="24"/>
          <w:szCs w:val="24"/>
        </w:rPr>
        <w:t>Dále rozdělujeme</w:t>
      </w:r>
      <w:r>
        <w:rPr>
          <w:rFonts w:ascii="Times New Roman" w:hAnsi="Times New Roman" w:cs="Times New Roman"/>
          <w:sz w:val="24"/>
          <w:szCs w:val="24"/>
        </w:rPr>
        <w:t xml:space="preserve"> na obecné komplikace provázející každý operační výkon</w:t>
      </w:r>
      <w:r w:rsidR="00F8673C">
        <w:rPr>
          <w:rFonts w:ascii="Times New Roman" w:hAnsi="Times New Roman" w:cs="Times New Roman"/>
          <w:sz w:val="24"/>
          <w:szCs w:val="24"/>
        </w:rPr>
        <w:t>,</w:t>
      </w:r>
      <w:r>
        <w:rPr>
          <w:rFonts w:ascii="Times New Roman" w:hAnsi="Times New Roman" w:cs="Times New Roman"/>
          <w:sz w:val="24"/>
          <w:szCs w:val="24"/>
        </w:rPr>
        <w:t xml:space="preserve"> </w:t>
      </w:r>
      <w:r w:rsidR="00F8673C">
        <w:rPr>
          <w:rFonts w:ascii="Times New Roman" w:hAnsi="Times New Roman" w:cs="Times New Roman"/>
          <w:sz w:val="24"/>
          <w:szCs w:val="24"/>
        </w:rPr>
        <w:t>na komplikace spojené s výkonem na ram</w:t>
      </w:r>
      <w:r w:rsidR="000E330D">
        <w:rPr>
          <w:rFonts w:ascii="Times New Roman" w:hAnsi="Times New Roman" w:cs="Times New Roman"/>
          <w:sz w:val="24"/>
          <w:szCs w:val="24"/>
        </w:rPr>
        <w:t>e</w:t>
      </w:r>
      <w:r w:rsidR="00F8673C">
        <w:rPr>
          <w:rFonts w:ascii="Times New Roman" w:hAnsi="Times New Roman" w:cs="Times New Roman"/>
          <w:sz w:val="24"/>
          <w:szCs w:val="24"/>
        </w:rPr>
        <w:t xml:space="preserve">nním kloubu </w:t>
      </w:r>
      <w:r>
        <w:rPr>
          <w:rFonts w:ascii="Times New Roman" w:hAnsi="Times New Roman" w:cs="Times New Roman"/>
          <w:sz w:val="24"/>
          <w:szCs w:val="24"/>
        </w:rPr>
        <w:t xml:space="preserve">a </w:t>
      </w:r>
      <w:r w:rsidR="00667825">
        <w:rPr>
          <w:rFonts w:ascii="Times New Roman" w:hAnsi="Times New Roman" w:cs="Times New Roman"/>
          <w:sz w:val="24"/>
          <w:szCs w:val="24"/>
        </w:rPr>
        <w:t xml:space="preserve">na </w:t>
      </w:r>
      <w:r>
        <w:rPr>
          <w:rFonts w:ascii="Times New Roman" w:hAnsi="Times New Roman" w:cs="Times New Roman"/>
          <w:sz w:val="24"/>
          <w:szCs w:val="24"/>
        </w:rPr>
        <w:t>typické</w:t>
      </w:r>
      <w:r w:rsidR="00F8673C" w:rsidRPr="00F8673C">
        <w:rPr>
          <w:rFonts w:ascii="Times New Roman" w:hAnsi="Times New Roman" w:cs="Times New Roman"/>
          <w:sz w:val="24"/>
          <w:szCs w:val="24"/>
        </w:rPr>
        <w:t xml:space="preserve"> </w:t>
      </w:r>
      <w:r w:rsidR="00F8673C">
        <w:rPr>
          <w:rFonts w:ascii="Times New Roman" w:hAnsi="Times New Roman" w:cs="Times New Roman"/>
          <w:sz w:val="24"/>
          <w:szCs w:val="24"/>
        </w:rPr>
        <w:t>pro artroskopickou stabilizaci ramene.</w:t>
      </w:r>
    </w:p>
    <w:p w14:paraId="6D358642" w14:textId="77777777" w:rsidR="00093667" w:rsidRDefault="00237FCF" w:rsidP="00AD7844">
      <w:pPr>
        <w:widowControl w:val="0"/>
        <w:autoSpaceDE w:val="0"/>
        <w:autoSpaceDN w:val="0"/>
        <w:adjustRightInd w:val="0"/>
        <w:spacing w:after="24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093667">
        <w:rPr>
          <w:rFonts w:ascii="Times New Roman" w:hAnsi="Times New Roman" w:cs="Times New Roman"/>
          <w:sz w:val="24"/>
          <w:szCs w:val="24"/>
        </w:rPr>
        <w:t xml:space="preserve">    </w:t>
      </w:r>
    </w:p>
    <w:p w14:paraId="396C7808" w14:textId="77777777" w:rsidR="00093667" w:rsidRDefault="000D5DB0" w:rsidP="002825A6">
      <w:pPr>
        <w:widowControl w:val="0"/>
        <w:autoSpaceDE w:val="0"/>
        <w:autoSpaceDN w:val="0"/>
        <w:adjustRightInd w:val="0"/>
        <w:spacing w:after="240"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0A76E5" wp14:editId="7A7FE357">
            <wp:extent cx="3758013" cy="2427237"/>
            <wp:effectExtent l="0" t="0" r="1270" b="1143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ý obrázek (6).bmp"/>
                    <pic:cNvPicPr/>
                  </pic:nvPicPr>
                  <pic:blipFill>
                    <a:blip r:embed="rId108">
                      <a:extLst>
                        <a:ext uri="{28A0092B-C50C-407E-A947-70E740481C1C}">
                          <a14:useLocalDpi xmlns:a14="http://schemas.microsoft.com/office/drawing/2010/main" val="0"/>
                        </a:ext>
                      </a:extLst>
                    </a:blip>
                    <a:stretch>
                      <a:fillRect/>
                    </a:stretch>
                  </pic:blipFill>
                  <pic:spPr>
                    <a:xfrm>
                      <a:off x="0" y="0"/>
                      <a:ext cx="3758197" cy="2427356"/>
                    </a:xfrm>
                    <a:prstGeom prst="rect">
                      <a:avLst/>
                    </a:prstGeom>
                  </pic:spPr>
                </pic:pic>
              </a:graphicData>
            </a:graphic>
          </wp:inline>
        </w:drawing>
      </w:r>
      <w:r w:rsidR="00823738">
        <w:rPr>
          <w:rFonts w:ascii="Times New Roman" w:hAnsi="Times New Roman" w:cs="Times New Roman"/>
          <w:noProof/>
          <w:sz w:val="24"/>
          <w:szCs w:val="24"/>
        </w:rPr>
        <w:drawing>
          <wp:inline distT="0" distB="0" distL="0" distR="0" wp14:anchorId="17416AA2" wp14:editId="43A47D3A">
            <wp:extent cx="1201528" cy="2426400"/>
            <wp:effectExtent l="0" t="0" r="0" b="12065"/>
            <wp:docPr id="4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01528" cy="2426400"/>
                    </a:xfrm>
                    <a:prstGeom prst="rect">
                      <a:avLst/>
                    </a:prstGeom>
                    <a:noFill/>
                    <a:ln>
                      <a:noFill/>
                    </a:ln>
                  </pic:spPr>
                </pic:pic>
              </a:graphicData>
            </a:graphic>
          </wp:inline>
        </w:drawing>
      </w:r>
    </w:p>
    <w:p w14:paraId="11458DAC" w14:textId="77777777" w:rsidR="000D6DE7" w:rsidRDefault="002825A6" w:rsidP="002825A6">
      <w:pPr>
        <w:widowControl w:val="0"/>
        <w:autoSpaceDE w:val="0"/>
        <w:autoSpaceDN w:val="0"/>
        <w:adjustRightInd w:val="0"/>
        <w:spacing w:after="240"/>
        <w:rPr>
          <w:rFonts w:ascii="Times New Roman" w:hAnsi="Times New Roman" w:cs="Times New Roman"/>
          <w:sz w:val="24"/>
          <w:szCs w:val="24"/>
        </w:rPr>
      </w:pPr>
      <w:r>
        <w:rPr>
          <w:rFonts w:ascii="Times New Roman" w:hAnsi="Times New Roman" w:cs="Times New Roman"/>
          <w:b/>
          <w:bCs/>
          <w:i/>
          <w:sz w:val="24"/>
          <w:szCs w:val="24"/>
        </w:rPr>
        <w:t>Obr. 38</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EB60DD" w:rsidRPr="000D6DE7">
        <w:rPr>
          <w:rFonts w:ascii="Times New Roman" w:hAnsi="Times New Roman" w:cs="Times New Roman"/>
          <w:i/>
          <w:sz w:val="24"/>
          <w:szCs w:val="24"/>
        </w:rPr>
        <w:t>Na RTG snímku viditelně selhané a uvolněné titanové kotvičky volně plujicí v ramenním kloubu (schématicky černě zvýrazněné). Vlevo nahoře: titanová kotvička vytažená ze selhaného ramene. Na povrchu náznak osteointegrace k povrchu kotvičky + zbytek vlákna poučitého k refixaci labra. Vpravo: Titanová GII Mitek kotvička, extrakce z ramene 3 roky po implantaci.</w:t>
      </w:r>
      <w:r w:rsidR="00EB60DD">
        <w:rPr>
          <w:rFonts w:ascii="Times New Roman" w:hAnsi="Times New Roman" w:cs="Times New Roman"/>
          <w:sz w:val="24"/>
          <w:szCs w:val="24"/>
        </w:rPr>
        <w:t xml:space="preserve"> </w:t>
      </w:r>
    </w:p>
    <w:p w14:paraId="3458ACE4" w14:textId="77777777" w:rsidR="002825A6" w:rsidRDefault="002825A6" w:rsidP="002825A6">
      <w:pPr>
        <w:widowControl w:val="0"/>
        <w:autoSpaceDE w:val="0"/>
        <w:autoSpaceDN w:val="0"/>
        <w:adjustRightInd w:val="0"/>
        <w:spacing w:after="240" w:line="240" w:lineRule="auto"/>
        <w:rPr>
          <w:rFonts w:ascii="Times New Roman" w:hAnsi="Times New Roman" w:cs="Times New Roman"/>
          <w:sz w:val="24"/>
          <w:szCs w:val="24"/>
        </w:rPr>
      </w:pPr>
    </w:p>
    <w:p w14:paraId="48ED8384" w14:textId="46AE361D" w:rsidR="003F50DE" w:rsidRDefault="00237FCF" w:rsidP="000D6DE7">
      <w:pPr>
        <w:widowControl w:val="0"/>
        <w:autoSpaceDE w:val="0"/>
        <w:autoSpaceDN w:val="0"/>
        <w:adjustRightInd w:val="0"/>
        <w:spacing w:after="240" w:line="360" w:lineRule="auto"/>
        <w:ind w:firstLine="708"/>
        <w:rPr>
          <w:rFonts w:ascii="Times New Roman" w:hAnsi="Times New Roman" w:cs="Times New Roman"/>
          <w:sz w:val="24"/>
          <w:szCs w:val="24"/>
        </w:rPr>
      </w:pPr>
      <w:r>
        <w:rPr>
          <w:rFonts w:ascii="Times New Roman" w:hAnsi="Times New Roman" w:cs="Times New Roman"/>
          <w:sz w:val="24"/>
          <w:szCs w:val="24"/>
        </w:rPr>
        <w:lastRenderedPageBreak/>
        <w:t xml:space="preserve">Z obecných nutno vzpomenout cevní a nervové poškození, zejména pak poškození plexu brachialis, n. Axiláris, n. </w:t>
      </w:r>
      <w:r w:rsidR="00093667">
        <w:rPr>
          <w:rFonts w:ascii="Times New Roman" w:hAnsi="Times New Roman" w:cs="Times New Roman"/>
          <w:sz w:val="24"/>
          <w:szCs w:val="24"/>
        </w:rPr>
        <w:t>Musculocutaneus. Zvláštní opatrnost musíme věnovat polohování pacienta na operančím stole a použití trakcí jak v</w:t>
      </w:r>
      <w:r w:rsidR="000E330D">
        <w:rPr>
          <w:rFonts w:ascii="Times New Roman" w:hAnsi="Times New Roman" w:cs="Times New Roman"/>
          <w:sz w:val="24"/>
          <w:szCs w:val="24"/>
        </w:rPr>
        <w:t> </w:t>
      </w:r>
      <w:r w:rsidR="00093667">
        <w:rPr>
          <w:rFonts w:ascii="Times New Roman" w:hAnsi="Times New Roman" w:cs="Times New Roman"/>
          <w:sz w:val="24"/>
          <w:szCs w:val="24"/>
        </w:rPr>
        <w:t>horizontálním</w:t>
      </w:r>
      <w:r w:rsidR="000E330D">
        <w:rPr>
          <w:rFonts w:ascii="Times New Roman" w:hAnsi="Times New Roman" w:cs="Times New Roman"/>
          <w:sz w:val="24"/>
          <w:szCs w:val="24"/>
        </w:rPr>
        <w:t>,</w:t>
      </w:r>
      <w:r w:rsidR="00093667">
        <w:rPr>
          <w:rFonts w:ascii="Times New Roman" w:hAnsi="Times New Roman" w:cs="Times New Roman"/>
          <w:sz w:val="24"/>
          <w:szCs w:val="24"/>
        </w:rPr>
        <w:t xml:space="preserve"> tak vertikálním směru. Při </w:t>
      </w:r>
      <w:r w:rsidR="0063082B">
        <w:rPr>
          <w:rFonts w:ascii="Times New Roman" w:hAnsi="Times New Roman" w:cs="Times New Roman"/>
          <w:sz w:val="24"/>
          <w:szCs w:val="24"/>
        </w:rPr>
        <w:t xml:space="preserve">neopatrném zacházení zde hrozí </w:t>
      </w:r>
      <w:r w:rsidR="00093667">
        <w:rPr>
          <w:rFonts w:ascii="Times New Roman" w:hAnsi="Times New Roman" w:cs="Times New Roman"/>
          <w:sz w:val="24"/>
          <w:szCs w:val="24"/>
        </w:rPr>
        <w:t>ischemie akrál</w:t>
      </w:r>
      <w:r w:rsidR="00667825">
        <w:rPr>
          <w:rFonts w:ascii="Times New Roman" w:hAnsi="Times New Roman" w:cs="Times New Roman"/>
          <w:sz w:val="24"/>
          <w:szCs w:val="24"/>
        </w:rPr>
        <w:t>ní části končetiny a pareza n. r</w:t>
      </w:r>
      <w:r w:rsidR="000E330D">
        <w:rPr>
          <w:rFonts w:ascii="Times New Roman" w:hAnsi="Times New Roman" w:cs="Times New Roman"/>
          <w:sz w:val="24"/>
          <w:szCs w:val="24"/>
        </w:rPr>
        <w:t>adia</w:t>
      </w:r>
      <w:r w:rsidR="00093667">
        <w:rPr>
          <w:rFonts w:ascii="Times New Roman" w:hAnsi="Times New Roman" w:cs="Times New Roman"/>
          <w:sz w:val="24"/>
          <w:szCs w:val="24"/>
        </w:rPr>
        <w:t xml:space="preserve">lis. </w:t>
      </w:r>
      <w:r w:rsidR="000E330D">
        <w:rPr>
          <w:rFonts w:ascii="Times New Roman" w:hAnsi="Times New Roman" w:cs="Times New Roman"/>
          <w:sz w:val="24"/>
          <w:szCs w:val="24"/>
        </w:rPr>
        <w:t>Dále sem patří iatrogenn</w:t>
      </w:r>
      <w:r w:rsidR="00FB3871">
        <w:rPr>
          <w:rFonts w:ascii="Times New Roman" w:hAnsi="Times New Roman" w:cs="Times New Roman"/>
          <w:sz w:val="24"/>
          <w:szCs w:val="24"/>
        </w:rPr>
        <w:t xml:space="preserve">í poškození měkkých tkání při nešetrné manipulaci a iatrogenní fraktury. </w:t>
      </w:r>
      <w:r w:rsidR="002825A6">
        <w:rPr>
          <w:rFonts w:ascii="Times New Roman" w:hAnsi="Times New Roman" w:cs="Times New Roman"/>
          <w:sz w:val="24"/>
          <w:szCs w:val="24"/>
        </w:rPr>
        <w:t>K častým komplikací</w:t>
      </w:r>
      <w:r w:rsidR="000E330D">
        <w:rPr>
          <w:rFonts w:ascii="Times New Roman" w:hAnsi="Times New Roman" w:cs="Times New Roman"/>
          <w:sz w:val="24"/>
          <w:szCs w:val="24"/>
        </w:rPr>
        <w:t>m</w:t>
      </w:r>
      <w:r w:rsidR="002825A6">
        <w:rPr>
          <w:rFonts w:ascii="Times New Roman" w:hAnsi="Times New Roman" w:cs="Times New Roman"/>
          <w:sz w:val="24"/>
          <w:szCs w:val="24"/>
        </w:rPr>
        <w:t xml:space="preserve"> patří i špatné zavedení kotvícího materiálu ústící k časnému selhání (obr. 38)</w:t>
      </w:r>
    </w:p>
    <w:p w14:paraId="1B8E29F1" w14:textId="77777777" w:rsidR="00456805" w:rsidRDefault="00456805" w:rsidP="000D6DE7">
      <w:pPr>
        <w:widowControl w:val="0"/>
        <w:autoSpaceDE w:val="0"/>
        <w:autoSpaceDN w:val="0"/>
        <w:adjustRightInd w:val="0"/>
        <w:spacing w:after="240" w:line="360" w:lineRule="auto"/>
        <w:rPr>
          <w:rFonts w:ascii="Times New Roman" w:hAnsi="Times New Roman" w:cs="Times New Roman"/>
          <w:b/>
          <w:sz w:val="24"/>
          <w:szCs w:val="24"/>
        </w:rPr>
      </w:pPr>
    </w:p>
    <w:p w14:paraId="255589FC" w14:textId="77777777" w:rsidR="00367726" w:rsidRPr="00940ED7" w:rsidRDefault="00367726" w:rsidP="000D6DE7">
      <w:pPr>
        <w:widowControl w:val="0"/>
        <w:autoSpaceDE w:val="0"/>
        <w:autoSpaceDN w:val="0"/>
        <w:adjustRightInd w:val="0"/>
        <w:spacing w:after="240" w:line="360" w:lineRule="auto"/>
        <w:rPr>
          <w:rFonts w:ascii="Times New Roman" w:hAnsi="Times New Roman" w:cs="Times New Roman"/>
          <w:b/>
          <w:sz w:val="24"/>
          <w:szCs w:val="24"/>
        </w:rPr>
      </w:pPr>
      <w:r w:rsidRPr="00940ED7">
        <w:rPr>
          <w:rFonts w:ascii="Times New Roman" w:hAnsi="Times New Roman" w:cs="Times New Roman"/>
          <w:b/>
          <w:sz w:val="24"/>
          <w:szCs w:val="24"/>
        </w:rPr>
        <w:t xml:space="preserve">Pooperační komplikce: </w:t>
      </w:r>
    </w:p>
    <w:p w14:paraId="492EABB2" w14:textId="77777777" w:rsidR="00CE53A2" w:rsidRDefault="00CE53A2" w:rsidP="00E8485D">
      <w:pPr>
        <w:widowControl w:val="0"/>
        <w:autoSpaceDE w:val="0"/>
        <w:autoSpaceDN w:val="0"/>
        <w:adjustRightInd w:val="0"/>
        <w:spacing w:after="240" w:line="360" w:lineRule="auto"/>
        <w:rPr>
          <w:rFonts w:ascii="Times" w:hAnsi="Times" w:cs="Times"/>
          <w:b/>
          <w:i/>
          <w:sz w:val="24"/>
          <w:szCs w:val="24"/>
          <w:lang w:val="en-US"/>
        </w:rPr>
      </w:pPr>
    </w:p>
    <w:p w14:paraId="5D9B3EA5" w14:textId="77777777" w:rsidR="00E8485D" w:rsidRPr="00940ED7" w:rsidRDefault="00237FCF" w:rsidP="00E8485D">
      <w:pPr>
        <w:widowControl w:val="0"/>
        <w:autoSpaceDE w:val="0"/>
        <w:autoSpaceDN w:val="0"/>
        <w:adjustRightInd w:val="0"/>
        <w:spacing w:after="240" w:line="360" w:lineRule="auto"/>
        <w:rPr>
          <w:rFonts w:ascii="Times New Roman" w:hAnsi="Times New Roman" w:cs="Times New Roman"/>
          <w:b/>
          <w:i/>
          <w:sz w:val="24"/>
          <w:szCs w:val="24"/>
        </w:rPr>
      </w:pPr>
      <w:r w:rsidRPr="00940ED7">
        <w:rPr>
          <w:rFonts w:ascii="Times" w:hAnsi="Times" w:cs="Times"/>
          <w:b/>
          <w:i/>
          <w:sz w:val="24"/>
          <w:szCs w:val="24"/>
          <w:lang w:val="en-US"/>
        </w:rPr>
        <w:t xml:space="preserve">Komplikace </w:t>
      </w:r>
      <w:r w:rsidR="00E8485D" w:rsidRPr="00940ED7">
        <w:rPr>
          <w:rFonts w:ascii="Times" w:hAnsi="Times" w:cs="Times"/>
          <w:b/>
          <w:i/>
          <w:sz w:val="24"/>
          <w:szCs w:val="24"/>
          <w:lang w:val="en-US"/>
        </w:rPr>
        <w:t>časné</w:t>
      </w:r>
    </w:p>
    <w:p w14:paraId="27BF1F54" w14:textId="021423A4" w:rsidR="00D81BBE" w:rsidRDefault="00E8485D" w:rsidP="00AD7844">
      <w:pPr>
        <w:widowControl w:val="0"/>
        <w:autoSpaceDE w:val="0"/>
        <w:autoSpaceDN w:val="0"/>
        <w:adjustRightInd w:val="0"/>
        <w:spacing w:after="240" w:line="360" w:lineRule="auto"/>
        <w:ind w:firstLine="708"/>
        <w:rPr>
          <w:rFonts w:ascii="Times" w:hAnsi="Times" w:cs="Times"/>
          <w:sz w:val="24"/>
          <w:szCs w:val="24"/>
          <w:lang w:val="en-US"/>
        </w:rPr>
      </w:pPr>
      <w:r>
        <w:rPr>
          <w:rFonts w:ascii="Times New Roman" w:hAnsi="Times New Roman" w:cs="Times New Roman"/>
          <w:sz w:val="24"/>
          <w:szCs w:val="24"/>
        </w:rPr>
        <w:t>Mezi časné pooperační komplikace patří infekce. Ta je díky miniinvazivní metodě komplikací velice řídkou, avšak o to více závažnou, aproto je ji nutno taktéž ve výčtu komplikací zmínit. Pro nutnost extrakce titanového kotvíc</w:t>
      </w:r>
      <w:r w:rsidR="000E330D">
        <w:rPr>
          <w:rFonts w:ascii="Times New Roman" w:hAnsi="Times New Roman" w:cs="Times New Roman"/>
          <w:sz w:val="24"/>
          <w:szCs w:val="24"/>
        </w:rPr>
        <w:t>ího materiálu v případě infekce</w:t>
      </w:r>
      <w:r>
        <w:rPr>
          <w:rFonts w:ascii="Times New Roman" w:hAnsi="Times New Roman" w:cs="Times New Roman"/>
          <w:sz w:val="24"/>
          <w:szCs w:val="24"/>
        </w:rPr>
        <w:t xml:space="preserve"> se doporučuje používat vstřebatelné kotvící materiály. </w:t>
      </w:r>
      <w:proofErr w:type="gramStart"/>
      <w:r w:rsidR="00367726">
        <w:rPr>
          <w:rFonts w:ascii="Times" w:hAnsi="Times" w:cs="Times"/>
          <w:sz w:val="24"/>
          <w:szCs w:val="24"/>
          <w:lang w:val="en-US"/>
        </w:rPr>
        <w:t>Termínem post-arthroscopic glenohumeral chondrolysis (PAGCL) se označuje časná pooperační chondrolýza glenohumerálního klo</w:t>
      </w:r>
      <w:r w:rsidR="000E330D">
        <w:rPr>
          <w:rFonts w:ascii="Times" w:hAnsi="Times" w:cs="Times"/>
          <w:sz w:val="24"/>
          <w:szCs w:val="24"/>
          <w:lang w:val="en-US"/>
        </w:rPr>
        <w:t>ubu.</w:t>
      </w:r>
      <w:proofErr w:type="gramEnd"/>
      <w:r w:rsidR="000E330D">
        <w:rPr>
          <w:rFonts w:ascii="Times" w:hAnsi="Times" w:cs="Times"/>
          <w:sz w:val="24"/>
          <w:szCs w:val="24"/>
          <w:lang w:val="en-US"/>
        </w:rPr>
        <w:t xml:space="preserve"> </w:t>
      </w:r>
      <w:proofErr w:type="gramStart"/>
      <w:r w:rsidR="000E330D">
        <w:rPr>
          <w:rFonts w:ascii="Times" w:hAnsi="Times" w:cs="Times"/>
          <w:sz w:val="24"/>
          <w:szCs w:val="24"/>
          <w:lang w:val="en-US"/>
        </w:rPr>
        <w:t>I přesto, že se jedná zřejm</w:t>
      </w:r>
      <w:r w:rsidR="00367726">
        <w:rPr>
          <w:rFonts w:ascii="Times" w:hAnsi="Times" w:cs="Times"/>
          <w:sz w:val="24"/>
          <w:szCs w:val="24"/>
          <w:lang w:val="en-US"/>
        </w:rPr>
        <w:t xml:space="preserve">ě o multifaktoriální etiologii, můžeme často najít v </w:t>
      </w:r>
      <w:r>
        <w:rPr>
          <w:rFonts w:ascii="Times" w:hAnsi="Times" w:cs="Times"/>
          <w:sz w:val="24"/>
          <w:szCs w:val="24"/>
          <w:lang w:val="en-US"/>
        </w:rPr>
        <w:t>kloubu známky iritace implantátem</w:t>
      </w:r>
      <w:r w:rsidR="00367726">
        <w:rPr>
          <w:rFonts w:ascii="Times" w:hAnsi="Times" w:cs="Times"/>
          <w:sz w:val="24"/>
          <w:szCs w:val="24"/>
          <w:lang w:val="en-US"/>
        </w:rPr>
        <w:t>, či počátek potíží vzniklý nešetrnou perioperační termokauterizací.</w:t>
      </w:r>
      <w:proofErr w:type="gramEnd"/>
      <w:r w:rsidR="00367726">
        <w:rPr>
          <w:rFonts w:ascii="Times" w:hAnsi="Times" w:cs="Times"/>
          <w:sz w:val="24"/>
          <w:szCs w:val="24"/>
          <w:lang w:val="en-US"/>
        </w:rPr>
        <w:t xml:space="preserve"> </w:t>
      </w:r>
    </w:p>
    <w:p w14:paraId="1E7D9C4A" w14:textId="77777777" w:rsidR="00CE53A2" w:rsidRDefault="00CE53A2" w:rsidP="00AD7844">
      <w:pPr>
        <w:widowControl w:val="0"/>
        <w:autoSpaceDE w:val="0"/>
        <w:autoSpaceDN w:val="0"/>
        <w:adjustRightInd w:val="0"/>
        <w:spacing w:after="240" w:line="360" w:lineRule="auto"/>
        <w:rPr>
          <w:rFonts w:ascii="Times" w:hAnsi="Times" w:cs="Times"/>
          <w:b/>
          <w:i/>
          <w:sz w:val="24"/>
          <w:szCs w:val="24"/>
          <w:lang w:val="en-US"/>
        </w:rPr>
      </w:pPr>
    </w:p>
    <w:p w14:paraId="6A2195C1" w14:textId="77777777" w:rsidR="003F50DE" w:rsidRPr="00940ED7" w:rsidRDefault="00E8485D" w:rsidP="00AD7844">
      <w:pPr>
        <w:widowControl w:val="0"/>
        <w:autoSpaceDE w:val="0"/>
        <w:autoSpaceDN w:val="0"/>
        <w:adjustRightInd w:val="0"/>
        <w:spacing w:after="240" w:line="360" w:lineRule="auto"/>
        <w:rPr>
          <w:rFonts w:ascii="Times New Roman" w:hAnsi="Times New Roman" w:cs="Times New Roman"/>
          <w:b/>
          <w:i/>
          <w:sz w:val="24"/>
          <w:szCs w:val="24"/>
        </w:rPr>
      </w:pPr>
      <w:r w:rsidRPr="00940ED7">
        <w:rPr>
          <w:rFonts w:ascii="Times" w:hAnsi="Times" w:cs="Times"/>
          <w:b/>
          <w:i/>
          <w:sz w:val="24"/>
          <w:szCs w:val="24"/>
          <w:lang w:val="en-US"/>
        </w:rPr>
        <w:t>Komplikace pozdní</w:t>
      </w:r>
      <w:r w:rsidR="003F50DE" w:rsidRPr="00940ED7">
        <w:rPr>
          <w:rFonts w:ascii="Times New Roman" w:hAnsi="Times New Roman" w:cs="Times New Roman"/>
          <w:b/>
          <w:i/>
          <w:sz w:val="24"/>
          <w:szCs w:val="24"/>
        </w:rPr>
        <w:t xml:space="preserve"> </w:t>
      </w:r>
    </w:p>
    <w:p w14:paraId="7CF42B82" w14:textId="5EB7B885" w:rsidR="004713DA" w:rsidRDefault="003F50DE" w:rsidP="004713DA">
      <w:pPr>
        <w:widowControl w:val="0"/>
        <w:autoSpaceDE w:val="0"/>
        <w:autoSpaceDN w:val="0"/>
        <w:adjustRightInd w:val="0"/>
        <w:spacing w:after="240" w:line="360" w:lineRule="auto"/>
        <w:rPr>
          <w:rFonts w:ascii="Times New Roman" w:hAnsi="Times New Roman" w:cs="Times New Roman"/>
          <w:sz w:val="24"/>
          <w:szCs w:val="24"/>
        </w:rPr>
      </w:pPr>
      <w:r>
        <w:rPr>
          <w:rFonts w:ascii="Times New Roman" w:hAnsi="Times New Roman" w:cs="Times New Roman"/>
          <w:sz w:val="24"/>
          <w:szCs w:val="24"/>
        </w:rPr>
        <w:tab/>
      </w:r>
      <w:r w:rsidR="00E8485D">
        <w:rPr>
          <w:rFonts w:ascii="Times New Roman" w:hAnsi="Times New Roman" w:cs="Times New Roman"/>
          <w:sz w:val="24"/>
          <w:szCs w:val="24"/>
        </w:rPr>
        <w:t xml:space="preserve">Mezi pozdní komplikace patří zejména </w:t>
      </w:r>
      <w:r w:rsidR="00A76C26">
        <w:rPr>
          <w:rFonts w:ascii="Times New Roman" w:hAnsi="Times New Roman" w:cs="Times New Roman"/>
          <w:sz w:val="24"/>
          <w:szCs w:val="24"/>
        </w:rPr>
        <w:t xml:space="preserve">ty, které jsou </w:t>
      </w:r>
      <w:r w:rsidR="00E8485D">
        <w:rPr>
          <w:rFonts w:ascii="Times New Roman" w:hAnsi="Times New Roman" w:cs="Times New Roman"/>
          <w:sz w:val="24"/>
          <w:szCs w:val="24"/>
        </w:rPr>
        <w:t xml:space="preserve">spojené s vlastním </w:t>
      </w:r>
      <w:r w:rsidR="00A76C26">
        <w:rPr>
          <w:rFonts w:ascii="Times New Roman" w:hAnsi="Times New Roman" w:cs="Times New Roman"/>
          <w:sz w:val="24"/>
          <w:szCs w:val="24"/>
        </w:rPr>
        <w:t xml:space="preserve">stabilizačním </w:t>
      </w:r>
      <w:r w:rsidR="00E8485D">
        <w:rPr>
          <w:rFonts w:ascii="Times New Roman" w:hAnsi="Times New Roman" w:cs="Times New Roman"/>
          <w:sz w:val="24"/>
          <w:szCs w:val="24"/>
        </w:rPr>
        <w:t>výkonem</w:t>
      </w:r>
      <w:r w:rsidR="00A76C26">
        <w:rPr>
          <w:rFonts w:ascii="Times New Roman" w:hAnsi="Times New Roman" w:cs="Times New Roman"/>
          <w:sz w:val="24"/>
          <w:szCs w:val="24"/>
        </w:rPr>
        <w:t>. P</w:t>
      </w:r>
      <w:r w:rsidR="00E8485D">
        <w:rPr>
          <w:rFonts w:ascii="Times New Roman" w:hAnsi="Times New Roman" w:cs="Times New Roman"/>
          <w:sz w:val="24"/>
          <w:szCs w:val="24"/>
        </w:rPr>
        <w:t xml:space="preserve">atří </w:t>
      </w:r>
      <w:r w:rsidR="00A76C26">
        <w:rPr>
          <w:rFonts w:ascii="Times New Roman" w:hAnsi="Times New Roman" w:cs="Times New Roman"/>
          <w:sz w:val="24"/>
          <w:szCs w:val="24"/>
        </w:rPr>
        <w:t>sem selhání implantátů</w:t>
      </w:r>
      <w:r w:rsidR="00015B92">
        <w:rPr>
          <w:rFonts w:ascii="Times New Roman" w:hAnsi="Times New Roman" w:cs="Times New Roman"/>
          <w:sz w:val="24"/>
          <w:szCs w:val="24"/>
        </w:rPr>
        <w:t>, a to jak kotvičky</w:t>
      </w:r>
      <w:r w:rsidR="00E8485D">
        <w:rPr>
          <w:rFonts w:ascii="Times New Roman" w:hAnsi="Times New Roman" w:cs="Times New Roman"/>
          <w:sz w:val="24"/>
          <w:szCs w:val="24"/>
        </w:rPr>
        <w:t xml:space="preserve"> (obr.</w:t>
      </w:r>
      <w:r w:rsidR="009A43D9">
        <w:rPr>
          <w:rFonts w:ascii="Times New Roman" w:hAnsi="Times New Roman" w:cs="Times New Roman"/>
          <w:sz w:val="24"/>
          <w:szCs w:val="24"/>
        </w:rPr>
        <w:t xml:space="preserve"> 38</w:t>
      </w:r>
      <w:r w:rsidR="00E8485D">
        <w:rPr>
          <w:rFonts w:ascii="Times New Roman" w:hAnsi="Times New Roman" w:cs="Times New Roman"/>
          <w:sz w:val="24"/>
          <w:szCs w:val="24"/>
        </w:rPr>
        <w:t>)</w:t>
      </w:r>
      <w:r w:rsidR="000E330D">
        <w:rPr>
          <w:rFonts w:ascii="Times New Roman" w:hAnsi="Times New Roman" w:cs="Times New Roman"/>
          <w:sz w:val="24"/>
          <w:szCs w:val="24"/>
        </w:rPr>
        <w:t>,</w:t>
      </w:r>
      <w:r w:rsidR="00A76C26">
        <w:rPr>
          <w:rFonts w:ascii="Times New Roman" w:hAnsi="Times New Roman" w:cs="Times New Roman"/>
          <w:sz w:val="24"/>
          <w:szCs w:val="24"/>
        </w:rPr>
        <w:t xml:space="preserve"> tak vláken předplněných v kotvě</w:t>
      </w:r>
      <w:r w:rsidR="00E8485D">
        <w:rPr>
          <w:rFonts w:ascii="Times New Roman" w:hAnsi="Times New Roman" w:cs="Times New Roman"/>
          <w:sz w:val="24"/>
          <w:szCs w:val="24"/>
        </w:rPr>
        <w:t xml:space="preserve"> (obr.</w:t>
      </w:r>
      <w:r w:rsidR="009A43D9">
        <w:rPr>
          <w:rFonts w:ascii="Times New Roman" w:hAnsi="Times New Roman" w:cs="Times New Roman"/>
          <w:sz w:val="24"/>
          <w:szCs w:val="24"/>
        </w:rPr>
        <w:t xml:space="preserve"> 39). </w:t>
      </w:r>
      <w:r>
        <w:rPr>
          <w:rFonts w:ascii="Times New Roman" w:hAnsi="Times New Roman" w:cs="Times New Roman"/>
          <w:sz w:val="24"/>
          <w:szCs w:val="24"/>
        </w:rPr>
        <w:t>Jednou z nejčastějších ko</w:t>
      </w:r>
      <w:r w:rsidR="00A76C26">
        <w:rPr>
          <w:rFonts w:ascii="Times New Roman" w:hAnsi="Times New Roman" w:cs="Times New Roman"/>
          <w:sz w:val="24"/>
          <w:szCs w:val="24"/>
        </w:rPr>
        <w:t>mplikací po stabilizaci ramenního</w:t>
      </w:r>
      <w:r>
        <w:rPr>
          <w:rFonts w:ascii="Times New Roman" w:hAnsi="Times New Roman" w:cs="Times New Roman"/>
          <w:sz w:val="24"/>
          <w:szCs w:val="24"/>
        </w:rPr>
        <w:t xml:space="preserve"> kloubu je omezení hybnosti ramene, </w:t>
      </w:r>
      <w:r w:rsidR="00A76C26">
        <w:rPr>
          <w:rFonts w:ascii="Times New Roman" w:hAnsi="Times New Roman" w:cs="Times New Roman"/>
          <w:sz w:val="24"/>
          <w:szCs w:val="24"/>
        </w:rPr>
        <w:t>a to převážně</w:t>
      </w:r>
      <w:r>
        <w:rPr>
          <w:rFonts w:ascii="Times New Roman" w:hAnsi="Times New Roman" w:cs="Times New Roman"/>
          <w:sz w:val="24"/>
          <w:szCs w:val="24"/>
        </w:rPr>
        <w:t xml:space="preserve"> </w:t>
      </w:r>
      <w:r w:rsidR="00893E72">
        <w:rPr>
          <w:rFonts w:ascii="Times New Roman" w:hAnsi="Times New Roman" w:cs="Times New Roman"/>
          <w:sz w:val="24"/>
          <w:szCs w:val="24"/>
        </w:rPr>
        <w:t>omezení revní rotace paže v</w:t>
      </w:r>
      <w:r w:rsidR="00A76C26">
        <w:rPr>
          <w:rFonts w:ascii="Times New Roman" w:hAnsi="Times New Roman" w:cs="Times New Roman"/>
          <w:sz w:val="24"/>
          <w:szCs w:val="24"/>
        </w:rPr>
        <w:t> </w:t>
      </w:r>
      <w:r w:rsidR="00893E72">
        <w:rPr>
          <w:rFonts w:ascii="Times New Roman" w:hAnsi="Times New Roman" w:cs="Times New Roman"/>
          <w:sz w:val="24"/>
          <w:szCs w:val="24"/>
        </w:rPr>
        <w:t>abd</w:t>
      </w:r>
      <w:r w:rsidR="00A76C26">
        <w:rPr>
          <w:rFonts w:ascii="Times New Roman" w:hAnsi="Times New Roman" w:cs="Times New Roman"/>
          <w:sz w:val="24"/>
          <w:szCs w:val="24"/>
        </w:rPr>
        <w:t xml:space="preserve">ukci a snížení svalové síly. </w:t>
      </w:r>
      <w:r w:rsidR="008C1FD7">
        <w:rPr>
          <w:rFonts w:ascii="Times New Roman" w:hAnsi="Times New Roman" w:cs="Times New Roman"/>
          <w:sz w:val="24"/>
          <w:szCs w:val="24"/>
        </w:rPr>
        <w:t>Tento stav může progredovat až do stadia zmrzlého ramene, vyžadující operační uvolnění ramene – artroskopický release ramene (66).</w:t>
      </w:r>
    </w:p>
    <w:p w14:paraId="3E361449" w14:textId="77777777" w:rsidR="004713DA" w:rsidRDefault="004713DA" w:rsidP="004713DA">
      <w:pPr>
        <w:widowControl w:val="0"/>
        <w:autoSpaceDE w:val="0"/>
        <w:autoSpaceDN w:val="0"/>
        <w:adjustRightInd w:val="0"/>
        <w:spacing w:after="24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a) </w:t>
      </w:r>
      <w:r>
        <w:rPr>
          <w:rFonts w:ascii="Times New Roman" w:hAnsi="Times New Roman" w:cs="Times New Roman"/>
          <w:noProof/>
          <w:sz w:val="24"/>
        </w:rPr>
        <w:drawing>
          <wp:inline distT="0" distB="0" distL="0" distR="0" wp14:anchorId="1864F2A3" wp14:editId="73BD2583">
            <wp:extent cx="2289274" cy="1832937"/>
            <wp:effectExtent l="0" t="0" r="0" b="0"/>
            <wp:docPr id="4113" name="Picture 4113" descr="Macintosh HD:Users:petrneoral:Desktop:2013-09-05 08-54-08 1993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trneoral:Desktop:2013-09-05 08-54-08 1993 4.b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9274" cy="1832937"/>
                    </a:xfrm>
                    <a:prstGeom prst="rect">
                      <a:avLst/>
                    </a:prstGeom>
                    <a:noFill/>
                    <a:ln>
                      <a:noFill/>
                    </a:ln>
                  </pic:spPr>
                </pic:pic>
              </a:graphicData>
            </a:graphic>
          </wp:inline>
        </w:drawing>
      </w:r>
      <w:r>
        <w:rPr>
          <w:rFonts w:ascii="Times New Roman" w:hAnsi="Times New Roman" w:cs="Times New Roman"/>
          <w:sz w:val="24"/>
          <w:szCs w:val="24"/>
        </w:rPr>
        <w:t xml:space="preserve">   b) </w:t>
      </w:r>
      <w:r>
        <w:rPr>
          <w:rFonts w:ascii="Times New Roman" w:hAnsi="Times New Roman" w:cs="Times New Roman"/>
          <w:noProof/>
          <w:sz w:val="24"/>
          <w:szCs w:val="24"/>
        </w:rPr>
        <w:drawing>
          <wp:inline distT="0" distB="0" distL="0" distR="0" wp14:anchorId="3A550BAD" wp14:editId="6BADB3B4">
            <wp:extent cx="2324956" cy="1828377"/>
            <wp:effectExtent l="0" t="0" r="12065" b="635"/>
            <wp:docPr id="5137" name="Picture 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11 04-23-58 9112171607 0.jpg"/>
                    <pic:cNvPicPr/>
                  </pic:nvPicPr>
                  <pic:blipFill>
                    <a:blip r:embed="rId111">
                      <a:extLst>
                        <a:ext uri="{28A0092B-C50C-407E-A947-70E740481C1C}">
                          <a14:useLocalDpi xmlns:a14="http://schemas.microsoft.com/office/drawing/2010/main" val="0"/>
                        </a:ext>
                      </a:extLst>
                    </a:blip>
                    <a:stretch>
                      <a:fillRect/>
                    </a:stretch>
                  </pic:blipFill>
                  <pic:spPr>
                    <a:xfrm>
                      <a:off x="0" y="0"/>
                      <a:ext cx="2326322" cy="1829452"/>
                    </a:xfrm>
                    <a:prstGeom prst="rect">
                      <a:avLst/>
                    </a:prstGeom>
                  </pic:spPr>
                </pic:pic>
              </a:graphicData>
            </a:graphic>
          </wp:inline>
        </w:drawing>
      </w:r>
    </w:p>
    <w:p w14:paraId="3BB50A50" w14:textId="6898B277" w:rsidR="004713DA" w:rsidRPr="00391B93" w:rsidRDefault="009A43D9" w:rsidP="002825A6">
      <w:pPr>
        <w:widowControl w:val="0"/>
        <w:autoSpaceDE w:val="0"/>
        <w:autoSpaceDN w:val="0"/>
        <w:adjustRightInd w:val="0"/>
        <w:spacing w:after="240"/>
        <w:rPr>
          <w:rFonts w:ascii="Times New Roman" w:hAnsi="Times New Roman" w:cs="Times New Roman"/>
          <w:i/>
          <w:sz w:val="24"/>
          <w:szCs w:val="24"/>
        </w:rPr>
      </w:pPr>
      <w:r>
        <w:rPr>
          <w:rFonts w:ascii="Times New Roman" w:hAnsi="Times New Roman" w:cs="Times New Roman"/>
          <w:b/>
          <w:bCs/>
          <w:i/>
          <w:sz w:val="24"/>
          <w:szCs w:val="24"/>
        </w:rPr>
        <w:t>Obr. 39</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0E330D">
        <w:rPr>
          <w:rFonts w:ascii="Times New Roman" w:hAnsi="Times New Roman" w:cs="Times New Roman"/>
          <w:i/>
          <w:sz w:val="24"/>
          <w:szCs w:val="24"/>
        </w:rPr>
        <w:t>Perioperační nález u s</w:t>
      </w:r>
      <w:r w:rsidR="004713DA" w:rsidRPr="00391B93">
        <w:rPr>
          <w:rFonts w:ascii="Times New Roman" w:hAnsi="Times New Roman" w:cs="Times New Roman"/>
          <w:i/>
          <w:sz w:val="24"/>
          <w:szCs w:val="24"/>
        </w:rPr>
        <w:t>e</w:t>
      </w:r>
      <w:r w:rsidR="000E330D">
        <w:rPr>
          <w:rFonts w:ascii="Times New Roman" w:hAnsi="Times New Roman" w:cs="Times New Roman"/>
          <w:i/>
          <w:sz w:val="24"/>
          <w:szCs w:val="24"/>
        </w:rPr>
        <w:t>l</w:t>
      </w:r>
      <w:r w:rsidR="004713DA" w:rsidRPr="00391B93">
        <w:rPr>
          <w:rFonts w:ascii="Times New Roman" w:hAnsi="Times New Roman" w:cs="Times New Roman"/>
          <w:i/>
          <w:sz w:val="24"/>
          <w:szCs w:val="24"/>
        </w:rPr>
        <w:t xml:space="preserve">hané stabilizace ramenního kloubu. </w:t>
      </w:r>
      <w:r w:rsidR="004713DA">
        <w:rPr>
          <w:rFonts w:ascii="Times New Roman" w:hAnsi="Times New Roman" w:cs="Times New Roman"/>
          <w:i/>
          <w:sz w:val="24"/>
          <w:szCs w:val="24"/>
        </w:rPr>
        <w:t xml:space="preserve">A) </w:t>
      </w:r>
      <w:r w:rsidR="004713DA" w:rsidRPr="00391B93">
        <w:rPr>
          <w:rFonts w:ascii="Times New Roman" w:hAnsi="Times New Roman" w:cs="Times New Roman"/>
          <w:i/>
          <w:sz w:val="24"/>
          <w:szCs w:val="24"/>
        </w:rPr>
        <w:t>Prasklý steh (ortocordové vlákno). Zbytky roztrhlého vlákna nadále spojeného ke kotvě in situ umístěnné v glenoidu (nákres). Kapsulo-labrální komplex (CCL) odtržený od místa refixace, tj. od hrany glenoidu (šipky).</w:t>
      </w:r>
      <w:r w:rsidR="004713DA">
        <w:rPr>
          <w:rFonts w:ascii="Times New Roman" w:hAnsi="Times New Roman" w:cs="Times New Roman"/>
          <w:i/>
          <w:sz w:val="24"/>
          <w:szCs w:val="24"/>
        </w:rPr>
        <w:t xml:space="preserve"> B) Nejčastější nález pri revizní operaci – vytržení či proříznutí-se gracilního CCL ze stehu, který zůstává i s uzlem na původním místě fixace.  </w:t>
      </w:r>
    </w:p>
    <w:p w14:paraId="2B597814" w14:textId="77777777" w:rsidR="003F50DE" w:rsidRDefault="003F50DE" w:rsidP="00AD7844">
      <w:pPr>
        <w:widowControl w:val="0"/>
        <w:autoSpaceDE w:val="0"/>
        <w:autoSpaceDN w:val="0"/>
        <w:adjustRightInd w:val="0"/>
        <w:spacing w:after="240" w:line="360" w:lineRule="auto"/>
        <w:ind w:firstLine="708"/>
        <w:rPr>
          <w:rFonts w:ascii="Times New Roman" w:hAnsi="Times New Roman" w:cs="Times New Roman"/>
          <w:b/>
          <w:i/>
          <w:sz w:val="24"/>
          <w:szCs w:val="24"/>
        </w:rPr>
      </w:pPr>
    </w:p>
    <w:p w14:paraId="0E15DB9C" w14:textId="77777777" w:rsidR="00CE53A2" w:rsidRDefault="00CE53A2" w:rsidP="00A860A8">
      <w:pPr>
        <w:pStyle w:val="Normlnweb"/>
        <w:spacing w:line="360" w:lineRule="auto"/>
        <w:rPr>
          <w:rFonts w:ascii="Times New Roman" w:hAnsi="Times New Roman"/>
          <w:b/>
          <w:i/>
          <w:sz w:val="32"/>
          <w:szCs w:val="32"/>
        </w:rPr>
      </w:pPr>
    </w:p>
    <w:p w14:paraId="7796B62D" w14:textId="77777777" w:rsidR="00CE53A2" w:rsidRDefault="00CE53A2" w:rsidP="00A860A8">
      <w:pPr>
        <w:pStyle w:val="Normlnweb"/>
        <w:spacing w:line="360" w:lineRule="auto"/>
        <w:rPr>
          <w:rFonts w:ascii="Times New Roman" w:hAnsi="Times New Roman"/>
          <w:b/>
          <w:i/>
          <w:sz w:val="32"/>
          <w:szCs w:val="32"/>
        </w:rPr>
      </w:pPr>
    </w:p>
    <w:p w14:paraId="6BD7D9A0" w14:textId="77777777" w:rsidR="00CE53A2" w:rsidRDefault="00CE53A2" w:rsidP="00A860A8">
      <w:pPr>
        <w:pStyle w:val="Normlnweb"/>
        <w:spacing w:line="360" w:lineRule="auto"/>
        <w:rPr>
          <w:rFonts w:ascii="Times New Roman" w:hAnsi="Times New Roman"/>
          <w:b/>
          <w:i/>
          <w:sz w:val="32"/>
          <w:szCs w:val="32"/>
        </w:rPr>
      </w:pPr>
    </w:p>
    <w:p w14:paraId="52C4C3F0" w14:textId="77777777" w:rsidR="00CE53A2" w:rsidRDefault="00CE53A2" w:rsidP="00A860A8">
      <w:pPr>
        <w:pStyle w:val="Normlnweb"/>
        <w:spacing w:line="360" w:lineRule="auto"/>
        <w:rPr>
          <w:rFonts w:ascii="Times New Roman" w:hAnsi="Times New Roman"/>
          <w:b/>
          <w:i/>
          <w:sz w:val="32"/>
          <w:szCs w:val="32"/>
        </w:rPr>
      </w:pPr>
    </w:p>
    <w:p w14:paraId="619DAEEB" w14:textId="77777777" w:rsidR="00CE53A2" w:rsidRDefault="00CE53A2" w:rsidP="00A860A8">
      <w:pPr>
        <w:pStyle w:val="Normlnweb"/>
        <w:spacing w:line="360" w:lineRule="auto"/>
        <w:rPr>
          <w:rFonts w:ascii="Times New Roman" w:hAnsi="Times New Roman"/>
          <w:b/>
          <w:i/>
          <w:sz w:val="32"/>
          <w:szCs w:val="32"/>
        </w:rPr>
      </w:pPr>
    </w:p>
    <w:p w14:paraId="794C5A50" w14:textId="77777777" w:rsidR="00CE53A2" w:rsidRDefault="00CE53A2" w:rsidP="00A860A8">
      <w:pPr>
        <w:pStyle w:val="Normlnweb"/>
        <w:spacing w:line="360" w:lineRule="auto"/>
        <w:rPr>
          <w:rFonts w:ascii="Times New Roman" w:hAnsi="Times New Roman"/>
          <w:b/>
          <w:i/>
          <w:sz w:val="32"/>
          <w:szCs w:val="32"/>
        </w:rPr>
      </w:pPr>
    </w:p>
    <w:p w14:paraId="0131B351" w14:textId="77777777" w:rsidR="00CE53A2" w:rsidRDefault="00CE53A2" w:rsidP="00A860A8">
      <w:pPr>
        <w:pStyle w:val="Normlnweb"/>
        <w:spacing w:line="360" w:lineRule="auto"/>
        <w:rPr>
          <w:rFonts w:ascii="Times New Roman" w:hAnsi="Times New Roman"/>
          <w:b/>
          <w:i/>
          <w:sz w:val="32"/>
          <w:szCs w:val="32"/>
        </w:rPr>
      </w:pPr>
    </w:p>
    <w:p w14:paraId="6AB8CE77" w14:textId="77777777" w:rsidR="00CE53A2" w:rsidRDefault="00CE53A2" w:rsidP="00A860A8">
      <w:pPr>
        <w:pStyle w:val="Normlnweb"/>
        <w:spacing w:line="360" w:lineRule="auto"/>
        <w:rPr>
          <w:rFonts w:ascii="Times New Roman" w:hAnsi="Times New Roman"/>
          <w:b/>
          <w:i/>
          <w:sz w:val="32"/>
          <w:szCs w:val="32"/>
        </w:rPr>
      </w:pPr>
    </w:p>
    <w:p w14:paraId="4ED5933B" w14:textId="77777777" w:rsidR="00CE53A2" w:rsidRDefault="00CE53A2" w:rsidP="00A860A8">
      <w:pPr>
        <w:pStyle w:val="Normlnweb"/>
        <w:spacing w:line="360" w:lineRule="auto"/>
        <w:rPr>
          <w:rFonts w:ascii="Times New Roman" w:hAnsi="Times New Roman"/>
          <w:b/>
          <w:i/>
          <w:sz w:val="32"/>
          <w:szCs w:val="32"/>
        </w:rPr>
      </w:pPr>
    </w:p>
    <w:p w14:paraId="727E283B" w14:textId="77777777" w:rsidR="00CE53A2" w:rsidRDefault="00CE53A2" w:rsidP="00A860A8">
      <w:pPr>
        <w:pStyle w:val="Normlnweb"/>
        <w:spacing w:line="360" w:lineRule="auto"/>
        <w:rPr>
          <w:rFonts w:ascii="Times New Roman" w:hAnsi="Times New Roman"/>
          <w:b/>
          <w:i/>
          <w:sz w:val="32"/>
          <w:szCs w:val="32"/>
        </w:rPr>
      </w:pPr>
    </w:p>
    <w:p w14:paraId="67A97872" w14:textId="5B6738EE" w:rsidR="00923A16" w:rsidRPr="001367DF" w:rsidRDefault="00EE0355" w:rsidP="00A860A8">
      <w:pPr>
        <w:pStyle w:val="Normlnweb"/>
        <w:spacing w:line="360" w:lineRule="auto"/>
        <w:rPr>
          <w:rFonts w:ascii="Times New Roman" w:hAnsi="Times New Roman"/>
          <w:b/>
          <w:i/>
          <w:sz w:val="32"/>
          <w:szCs w:val="32"/>
        </w:rPr>
      </w:pPr>
      <w:r>
        <w:rPr>
          <w:rFonts w:ascii="Times New Roman" w:hAnsi="Times New Roman"/>
          <w:b/>
          <w:i/>
          <w:sz w:val="32"/>
          <w:szCs w:val="32"/>
        </w:rPr>
        <w:lastRenderedPageBreak/>
        <w:t xml:space="preserve">2) </w:t>
      </w:r>
      <w:r w:rsidR="001367DF" w:rsidRPr="001367DF">
        <w:rPr>
          <w:rFonts w:ascii="Times New Roman" w:hAnsi="Times New Roman"/>
          <w:b/>
          <w:i/>
          <w:sz w:val="32"/>
          <w:szCs w:val="32"/>
        </w:rPr>
        <w:t>CÍLE PRÁCE</w:t>
      </w:r>
    </w:p>
    <w:p w14:paraId="6B7E9DE1" w14:textId="172D03EE" w:rsidR="00923A16" w:rsidRDefault="00923A16" w:rsidP="00923A16">
      <w:pPr>
        <w:pStyle w:val="Normlnweb"/>
        <w:spacing w:line="360" w:lineRule="auto"/>
        <w:ind w:firstLine="708"/>
        <w:rPr>
          <w:rFonts w:ascii="Times New Roman" w:hAnsi="Times New Roman"/>
          <w:sz w:val="24"/>
          <w:szCs w:val="24"/>
        </w:rPr>
      </w:pPr>
      <w:r w:rsidRPr="00923A16">
        <w:rPr>
          <w:rFonts w:ascii="Times New Roman" w:hAnsi="Times New Roman"/>
          <w:sz w:val="24"/>
          <w:szCs w:val="24"/>
        </w:rPr>
        <w:t xml:space="preserve">Selhání stabilizace rameního kloubu představuje </w:t>
      </w:r>
      <w:r>
        <w:rPr>
          <w:rFonts w:ascii="Times New Roman" w:hAnsi="Times New Roman"/>
          <w:sz w:val="24"/>
          <w:szCs w:val="24"/>
        </w:rPr>
        <w:t xml:space="preserve">dobře známou </w:t>
      </w:r>
      <w:proofErr w:type="gramStart"/>
      <w:r>
        <w:rPr>
          <w:rFonts w:ascii="Times New Roman" w:hAnsi="Times New Roman"/>
          <w:sz w:val="24"/>
          <w:szCs w:val="24"/>
        </w:rPr>
        <w:t>a</w:t>
      </w:r>
      <w:proofErr w:type="gramEnd"/>
      <w:r>
        <w:rPr>
          <w:rFonts w:ascii="Times New Roman" w:hAnsi="Times New Roman"/>
          <w:sz w:val="24"/>
          <w:szCs w:val="24"/>
        </w:rPr>
        <w:t xml:space="preserve"> obávanou </w:t>
      </w:r>
      <w:r w:rsidR="00090E3B">
        <w:rPr>
          <w:rFonts w:ascii="Times New Roman" w:hAnsi="Times New Roman"/>
          <w:sz w:val="24"/>
          <w:szCs w:val="24"/>
        </w:rPr>
        <w:t xml:space="preserve">komplikaci.      </w:t>
      </w:r>
      <w:proofErr w:type="gramStart"/>
      <w:r w:rsidR="000E330D">
        <w:rPr>
          <w:rFonts w:ascii="Times New Roman" w:hAnsi="Times New Roman"/>
          <w:sz w:val="24"/>
          <w:szCs w:val="24"/>
        </w:rPr>
        <w:t>V současné době prob</w:t>
      </w:r>
      <w:r>
        <w:rPr>
          <w:rFonts w:ascii="Times New Roman" w:hAnsi="Times New Roman"/>
          <w:sz w:val="24"/>
          <w:szCs w:val="24"/>
        </w:rPr>
        <w:t>íhá intenzivní výzkum</w:t>
      </w:r>
      <w:r w:rsidR="007E608F">
        <w:rPr>
          <w:rFonts w:ascii="Times New Roman" w:hAnsi="Times New Roman"/>
          <w:sz w:val="24"/>
          <w:szCs w:val="24"/>
        </w:rPr>
        <w:t>,</w:t>
      </w:r>
      <w:r w:rsidR="000E330D">
        <w:rPr>
          <w:rFonts w:ascii="Times New Roman" w:hAnsi="Times New Roman"/>
          <w:sz w:val="24"/>
          <w:szCs w:val="24"/>
        </w:rPr>
        <w:t xml:space="preserve"> motivovaný</w:t>
      </w:r>
      <w:r>
        <w:rPr>
          <w:rFonts w:ascii="Times New Roman" w:hAnsi="Times New Roman"/>
          <w:sz w:val="24"/>
          <w:szCs w:val="24"/>
        </w:rPr>
        <w:t xml:space="preserve"> jed</w:t>
      </w:r>
      <w:r w:rsidR="007E608F">
        <w:rPr>
          <w:rFonts w:ascii="Times New Roman" w:hAnsi="Times New Roman"/>
          <w:sz w:val="24"/>
          <w:szCs w:val="24"/>
        </w:rPr>
        <w:t xml:space="preserve">nak touhou objasnit mechanizmus </w:t>
      </w:r>
      <w:r>
        <w:rPr>
          <w:rFonts w:ascii="Times New Roman" w:hAnsi="Times New Roman"/>
          <w:sz w:val="24"/>
          <w:szCs w:val="24"/>
        </w:rPr>
        <w:t xml:space="preserve">selhání, jednak snahou eliminovat tuto komplikaci technickými, </w:t>
      </w:r>
      <w:r w:rsidR="007E608F">
        <w:rPr>
          <w:rFonts w:ascii="Times New Roman" w:hAnsi="Times New Roman"/>
          <w:sz w:val="24"/>
          <w:szCs w:val="24"/>
        </w:rPr>
        <w:t>popřípadě operačními inovacemi.</w:t>
      </w:r>
      <w:proofErr w:type="gramEnd"/>
      <w:r>
        <w:rPr>
          <w:rFonts w:ascii="Times New Roman" w:hAnsi="Times New Roman"/>
          <w:sz w:val="24"/>
          <w:szCs w:val="24"/>
        </w:rPr>
        <w:t xml:space="preserve"> </w:t>
      </w:r>
      <w:proofErr w:type="gramStart"/>
      <w:r>
        <w:rPr>
          <w:rFonts w:ascii="Times New Roman" w:hAnsi="Times New Roman"/>
          <w:sz w:val="24"/>
          <w:szCs w:val="24"/>
        </w:rPr>
        <w:t>Na světě je několik pracovišť, která jsou disponovaná k tomu, aby posunovala hranice základního poznání nestability ramenního kloubu.</w:t>
      </w:r>
      <w:proofErr w:type="gramEnd"/>
      <w:r>
        <w:rPr>
          <w:rFonts w:ascii="Times New Roman" w:hAnsi="Times New Roman"/>
          <w:sz w:val="24"/>
          <w:szCs w:val="24"/>
        </w:rPr>
        <w:t xml:space="preserve"> </w:t>
      </w:r>
      <w:r w:rsidR="000A392C">
        <w:rPr>
          <w:rFonts w:ascii="Times New Roman" w:hAnsi="Times New Roman"/>
          <w:sz w:val="24"/>
          <w:szCs w:val="24"/>
        </w:rPr>
        <w:t>V</w:t>
      </w:r>
      <w:r w:rsidR="007E608F">
        <w:rPr>
          <w:rFonts w:ascii="Times New Roman" w:hAnsi="Times New Roman"/>
          <w:sz w:val="24"/>
          <w:szCs w:val="24"/>
        </w:rPr>
        <w:t>ýrobci kotvících system</w:t>
      </w:r>
      <w:r w:rsidR="00DB2298">
        <w:rPr>
          <w:rFonts w:ascii="Times New Roman" w:hAnsi="Times New Roman"/>
          <w:sz w:val="24"/>
          <w:szCs w:val="24"/>
        </w:rPr>
        <w:t>ů</w:t>
      </w:r>
      <w:r w:rsidR="007E608F">
        <w:rPr>
          <w:rFonts w:ascii="Times New Roman" w:hAnsi="Times New Roman"/>
          <w:sz w:val="24"/>
          <w:szCs w:val="24"/>
        </w:rPr>
        <w:t xml:space="preserve"> se </w:t>
      </w:r>
      <w:r w:rsidR="000A392C">
        <w:rPr>
          <w:rFonts w:ascii="Times New Roman" w:hAnsi="Times New Roman"/>
          <w:sz w:val="24"/>
          <w:szCs w:val="24"/>
        </w:rPr>
        <w:t xml:space="preserve">paralelně </w:t>
      </w:r>
      <w:r w:rsidR="007E608F">
        <w:rPr>
          <w:rFonts w:ascii="Times New Roman" w:hAnsi="Times New Roman"/>
          <w:sz w:val="24"/>
          <w:szCs w:val="24"/>
        </w:rPr>
        <w:t xml:space="preserve">starají hlavně o “pokrok” </w:t>
      </w:r>
      <w:proofErr w:type="gramStart"/>
      <w:r w:rsidR="007E608F">
        <w:rPr>
          <w:rFonts w:ascii="Times New Roman" w:hAnsi="Times New Roman"/>
          <w:sz w:val="24"/>
          <w:szCs w:val="24"/>
        </w:rPr>
        <w:t>na</w:t>
      </w:r>
      <w:proofErr w:type="gramEnd"/>
      <w:r w:rsidR="007E608F">
        <w:rPr>
          <w:rFonts w:ascii="Times New Roman" w:hAnsi="Times New Roman"/>
          <w:sz w:val="24"/>
          <w:szCs w:val="24"/>
        </w:rPr>
        <w:t xml:space="preserve"> poli konstrukčních a materiálových změn. </w:t>
      </w:r>
    </w:p>
    <w:p w14:paraId="737BB33A" w14:textId="5F213D03" w:rsidR="00AF0488" w:rsidRDefault="00DB2298" w:rsidP="007B20F2">
      <w:pPr>
        <w:pStyle w:val="Normlnweb"/>
        <w:spacing w:line="360" w:lineRule="auto"/>
        <w:ind w:firstLine="708"/>
        <w:rPr>
          <w:rFonts w:ascii="Times New Roman" w:hAnsi="Times New Roman"/>
          <w:sz w:val="24"/>
          <w:szCs w:val="24"/>
        </w:rPr>
      </w:pPr>
      <w:r>
        <w:rPr>
          <w:rFonts w:ascii="Times New Roman" w:hAnsi="Times New Roman"/>
          <w:sz w:val="24"/>
          <w:szCs w:val="24"/>
        </w:rPr>
        <w:t>Pomi</w:t>
      </w:r>
      <w:r w:rsidR="00E114B6">
        <w:rPr>
          <w:rFonts w:ascii="Times New Roman" w:hAnsi="Times New Roman"/>
          <w:sz w:val="24"/>
          <w:szCs w:val="24"/>
        </w:rPr>
        <w:t>neme-li možnost selhání stabilizace pro chybu operatéra, z příčinného h</w:t>
      </w:r>
      <w:r w:rsidR="007E608F">
        <w:rPr>
          <w:rFonts w:ascii="Times New Roman" w:hAnsi="Times New Roman"/>
          <w:sz w:val="24"/>
          <w:szCs w:val="24"/>
        </w:rPr>
        <w:t>lediska se uplatňují v nemalé mí</w:t>
      </w:r>
      <w:r w:rsidR="00E114B6">
        <w:rPr>
          <w:rFonts w:ascii="Times New Roman" w:hAnsi="Times New Roman"/>
          <w:sz w:val="24"/>
          <w:szCs w:val="24"/>
        </w:rPr>
        <w:t>ře některé znaky pacienta (věk, kvalita pojivové tkáně a funk</w:t>
      </w:r>
      <w:r w:rsidR="007E608F">
        <w:rPr>
          <w:rFonts w:ascii="Times New Roman" w:hAnsi="Times New Roman"/>
          <w:sz w:val="24"/>
          <w:szCs w:val="24"/>
        </w:rPr>
        <w:t>ční nároky pacienta na rameno) a kostní ztráty hlavice a jamky, způbené odlomením či vpáčením při luxaci</w:t>
      </w:r>
      <w:r>
        <w:rPr>
          <w:rFonts w:ascii="Times New Roman" w:hAnsi="Times New Roman"/>
          <w:sz w:val="24"/>
          <w:szCs w:val="24"/>
        </w:rPr>
        <w:t>,</w:t>
      </w:r>
      <w:r w:rsidR="007E608F">
        <w:rPr>
          <w:rFonts w:ascii="Times New Roman" w:hAnsi="Times New Roman"/>
          <w:sz w:val="24"/>
          <w:szCs w:val="24"/>
        </w:rPr>
        <w:t xml:space="preserve"> respektive repozici. </w:t>
      </w:r>
      <w:proofErr w:type="gramStart"/>
      <w:r w:rsidR="00E114B6">
        <w:rPr>
          <w:rFonts w:ascii="Times New Roman" w:hAnsi="Times New Roman"/>
          <w:sz w:val="24"/>
          <w:szCs w:val="24"/>
        </w:rPr>
        <w:t>Jejích identifikací můžem</w:t>
      </w:r>
      <w:r>
        <w:rPr>
          <w:rFonts w:ascii="Times New Roman" w:hAnsi="Times New Roman"/>
          <w:sz w:val="24"/>
          <w:szCs w:val="24"/>
        </w:rPr>
        <w:t>e přispět ke zlepšení indikačních</w:t>
      </w:r>
      <w:r w:rsidR="00E114B6">
        <w:rPr>
          <w:rFonts w:ascii="Times New Roman" w:hAnsi="Times New Roman"/>
          <w:sz w:val="24"/>
          <w:szCs w:val="24"/>
        </w:rPr>
        <w:t xml:space="preserve"> </w:t>
      </w:r>
      <w:r>
        <w:rPr>
          <w:rFonts w:ascii="Times New Roman" w:hAnsi="Times New Roman"/>
          <w:sz w:val="24"/>
          <w:szCs w:val="24"/>
        </w:rPr>
        <w:t>kritérií</w:t>
      </w:r>
      <w:r w:rsidR="007B20F2">
        <w:rPr>
          <w:rFonts w:ascii="Times New Roman" w:hAnsi="Times New Roman"/>
          <w:sz w:val="24"/>
          <w:szCs w:val="24"/>
        </w:rPr>
        <w:t xml:space="preserve"> u primostabilizace, neboť u nich vše začíná.</w:t>
      </w:r>
      <w:proofErr w:type="gramEnd"/>
      <w:r w:rsidR="007B20F2">
        <w:rPr>
          <w:rFonts w:ascii="Times New Roman" w:hAnsi="Times New Roman"/>
          <w:sz w:val="24"/>
          <w:szCs w:val="24"/>
        </w:rPr>
        <w:t xml:space="preserve"> </w:t>
      </w:r>
      <w:proofErr w:type="gramStart"/>
      <w:r w:rsidR="007B20F2">
        <w:rPr>
          <w:rFonts w:ascii="Times New Roman" w:hAnsi="Times New Roman"/>
          <w:sz w:val="24"/>
          <w:szCs w:val="24"/>
        </w:rPr>
        <w:t>Lze tak zabránit zbytečnému utrpení pacientů i značnému plýtvání finančními prostředky.</w:t>
      </w:r>
      <w:proofErr w:type="gramEnd"/>
    </w:p>
    <w:p w14:paraId="6B97A6E3" w14:textId="0D71F37F" w:rsidR="007B20F2" w:rsidRDefault="007E608F" w:rsidP="007B20F2">
      <w:pPr>
        <w:pStyle w:val="Normlnweb"/>
        <w:spacing w:line="360" w:lineRule="auto"/>
        <w:ind w:firstLine="708"/>
        <w:rPr>
          <w:rFonts w:ascii="Times New Roman" w:hAnsi="Times New Roman"/>
          <w:sz w:val="24"/>
          <w:szCs w:val="24"/>
        </w:rPr>
      </w:pPr>
      <w:r>
        <w:rPr>
          <w:rFonts w:ascii="Times New Roman" w:hAnsi="Times New Roman"/>
          <w:sz w:val="24"/>
          <w:szCs w:val="24"/>
        </w:rPr>
        <w:t xml:space="preserve">Na našem pracovišti se výše uvedeným problémem intenzivně </w:t>
      </w:r>
      <w:r w:rsidR="009A709C">
        <w:rPr>
          <w:rFonts w:ascii="Times New Roman" w:hAnsi="Times New Roman"/>
          <w:sz w:val="24"/>
          <w:szCs w:val="24"/>
        </w:rPr>
        <w:t xml:space="preserve">zabýváme </w:t>
      </w:r>
      <w:proofErr w:type="gramStart"/>
      <w:r w:rsidR="009A709C">
        <w:rPr>
          <w:rFonts w:ascii="Times New Roman" w:hAnsi="Times New Roman"/>
          <w:sz w:val="24"/>
          <w:szCs w:val="24"/>
        </w:rPr>
        <w:t>od</w:t>
      </w:r>
      <w:proofErr w:type="gramEnd"/>
      <w:r w:rsidR="009A709C">
        <w:rPr>
          <w:rFonts w:ascii="Times New Roman" w:hAnsi="Times New Roman"/>
          <w:sz w:val="24"/>
          <w:szCs w:val="24"/>
        </w:rPr>
        <w:t xml:space="preserve"> roku 2007. </w:t>
      </w:r>
      <w:proofErr w:type="gramStart"/>
      <w:r w:rsidR="009A709C">
        <w:rPr>
          <w:rFonts w:ascii="Times New Roman" w:hAnsi="Times New Roman"/>
          <w:sz w:val="24"/>
          <w:szCs w:val="24"/>
        </w:rPr>
        <w:t>Narůstají</w:t>
      </w:r>
      <w:r>
        <w:rPr>
          <w:rFonts w:ascii="Times New Roman" w:hAnsi="Times New Roman"/>
          <w:sz w:val="24"/>
          <w:szCs w:val="24"/>
        </w:rPr>
        <w:t>cí počet pacientů operovaných pro tuto di</w:t>
      </w:r>
      <w:r w:rsidR="009A709C">
        <w:rPr>
          <w:rFonts w:ascii="Times New Roman" w:hAnsi="Times New Roman"/>
          <w:sz w:val="24"/>
          <w:szCs w:val="24"/>
        </w:rPr>
        <w:t>agnózu nám poskytl dostatek podn</w:t>
      </w:r>
      <w:r>
        <w:rPr>
          <w:rFonts w:ascii="Times New Roman" w:hAnsi="Times New Roman"/>
          <w:sz w:val="24"/>
          <w:szCs w:val="24"/>
        </w:rPr>
        <w:t xml:space="preserve">ětů k přemýšlení </w:t>
      </w:r>
      <w:r w:rsidR="009A709C">
        <w:rPr>
          <w:rFonts w:ascii="Times New Roman" w:hAnsi="Times New Roman"/>
          <w:sz w:val="24"/>
          <w:szCs w:val="24"/>
        </w:rPr>
        <w:t>a</w:t>
      </w:r>
      <w:r w:rsidR="00ED0C37">
        <w:rPr>
          <w:rFonts w:ascii="Times New Roman" w:hAnsi="Times New Roman"/>
          <w:sz w:val="24"/>
          <w:szCs w:val="24"/>
        </w:rPr>
        <w:t xml:space="preserve"> klinického materiá</w:t>
      </w:r>
      <w:r>
        <w:rPr>
          <w:rFonts w:ascii="Times New Roman" w:hAnsi="Times New Roman"/>
          <w:sz w:val="24"/>
          <w:szCs w:val="24"/>
        </w:rPr>
        <w:t>l</w:t>
      </w:r>
      <w:r w:rsidR="00ED0C37">
        <w:rPr>
          <w:rFonts w:ascii="Times New Roman" w:hAnsi="Times New Roman"/>
          <w:sz w:val="24"/>
          <w:szCs w:val="24"/>
        </w:rPr>
        <w:t>u</w:t>
      </w:r>
      <w:r>
        <w:rPr>
          <w:rFonts w:ascii="Times New Roman" w:hAnsi="Times New Roman"/>
          <w:sz w:val="24"/>
          <w:szCs w:val="24"/>
        </w:rPr>
        <w:t>.</w:t>
      </w:r>
      <w:proofErr w:type="gramEnd"/>
      <w:r>
        <w:rPr>
          <w:rFonts w:ascii="Times New Roman" w:hAnsi="Times New Roman"/>
          <w:sz w:val="24"/>
          <w:szCs w:val="24"/>
        </w:rPr>
        <w:t xml:space="preserve"> Tato práce představuje zúročení první etapy výzkumu: Fáz</w:t>
      </w:r>
      <w:r w:rsidR="00DB2298">
        <w:rPr>
          <w:rFonts w:ascii="Times New Roman" w:hAnsi="Times New Roman"/>
          <w:sz w:val="24"/>
          <w:szCs w:val="24"/>
        </w:rPr>
        <w:t>i detailního popisu problé</w:t>
      </w:r>
      <w:r>
        <w:rPr>
          <w:rFonts w:ascii="Times New Roman" w:hAnsi="Times New Roman"/>
          <w:sz w:val="24"/>
          <w:szCs w:val="24"/>
        </w:rPr>
        <w:t>m</w:t>
      </w:r>
      <w:r w:rsidR="00DB2298">
        <w:rPr>
          <w:rFonts w:ascii="Times New Roman" w:hAnsi="Times New Roman"/>
          <w:sz w:val="24"/>
          <w:szCs w:val="24"/>
        </w:rPr>
        <w:t>u</w:t>
      </w:r>
      <w:r>
        <w:rPr>
          <w:rFonts w:ascii="Times New Roman" w:hAnsi="Times New Roman"/>
          <w:sz w:val="24"/>
          <w:szCs w:val="24"/>
        </w:rPr>
        <w:t xml:space="preserve"> a hledání jeho možných souvislostí. </w:t>
      </w:r>
    </w:p>
    <w:p w14:paraId="33EA452E" w14:textId="77777777" w:rsidR="008F6DE2" w:rsidRDefault="008F6DE2" w:rsidP="008F6DE2">
      <w:pPr>
        <w:pStyle w:val="Normlnweb"/>
        <w:rPr>
          <w:rFonts w:ascii="Times New Roman" w:hAnsi="Times New Roman"/>
          <w:b/>
          <w:i/>
          <w:sz w:val="24"/>
          <w:szCs w:val="24"/>
        </w:rPr>
      </w:pPr>
    </w:p>
    <w:p w14:paraId="3D6CD326" w14:textId="77777777" w:rsidR="008F6DE2" w:rsidRDefault="00ED0C37" w:rsidP="008F6DE2">
      <w:pPr>
        <w:pStyle w:val="Normlnweb"/>
        <w:rPr>
          <w:rFonts w:ascii="Times New Roman" w:hAnsi="Times New Roman"/>
          <w:sz w:val="24"/>
          <w:szCs w:val="24"/>
        </w:rPr>
      </w:pPr>
      <w:proofErr w:type="gramStart"/>
      <w:r w:rsidRPr="00ED0C37">
        <w:rPr>
          <w:rFonts w:ascii="Times New Roman" w:hAnsi="Times New Roman"/>
          <w:b/>
          <w:i/>
          <w:sz w:val="24"/>
          <w:szCs w:val="24"/>
        </w:rPr>
        <w:t xml:space="preserve">Cíle </w:t>
      </w:r>
      <w:r>
        <w:rPr>
          <w:rFonts w:ascii="Times New Roman" w:hAnsi="Times New Roman"/>
          <w:sz w:val="24"/>
          <w:szCs w:val="24"/>
        </w:rPr>
        <w:t>:</w:t>
      </w:r>
      <w:proofErr w:type="gramEnd"/>
      <w:r>
        <w:rPr>
          <w:rFonts w:ascii="Times New Roman" w:hAnsi="Times New Roman"/>
          <w:sz w:val="24"/>
          <w:szCs w:val="24"/>
        </w:rPr>
        <w:t xml:space="preserve"> </w:t>
      </w:r>
    </w:p>
    <w:p w14:paraId="12ED1FB1" w14:textId="77777777" w:rsidR="008F6DE2" w:rsidRDefault="008F6DE2" w:rsidP="008F6DE2">
      <w:pPr>
        <w:pStyle w:val="Normlnweb"/>
        <w:numPr>
          <w:ilvl w:val="0"/>
          <w:numId w:val="18"/>
        </w:numPr>
        <w:spacing w:line="360" w:lineRule="auto"/>
        <w:rPr>
          <w:rFonts w:ascii="Times New Roman" w:hAnsi="Times New Roman"/>
          <w:sz w:val="24"/>
          <w:szCs w:val="24"/>
        </w:rPr>
      </w:pPr>
      <w:r w:rsidRPr="008F6DE2">
        <w:rPr>
          <w:rFonts w:ascii="Times New Roman" w:hAnsi="Times New Roman"/>
          <w:sz w:val="24"/>
          <w:szCs w:val="24"/>
        </w:rPr>
        <w:t>Audit stávajících nástrojů k hodnocení nestability ramene a h</w:t>
      </w:r>
      <w:r w:rsidR="00ED0C37">
        <w:rPr>
          <w:rFonts w:ascii="Times New Roman" w:hAnsi="Times New Roman"/>
          <w:sz w:val="24"/>
          <w:szCs w:val="24"/>
        </w:rPr>
        <w:t>ledání optimálního nástroje pro hodnocení výsledků. Rozbor a por</w:t>
      </w:r>
      <w:r>
        <w:rPr>
          <w:rFonts w:ascii="Times New Roman" w:hAnsi="Times New Roman"/>
          <w:sz w:val="24"/>
          <w:szCs w:val="24"/>
        </w:rPr>
        <w:t xml:space="preserve">ovnání jednotlivých </w:t>
      </w:r>
      <w:r w:rsidR="00ED0C37">
        <w:rPr>
          <w:rFonts w:ascii="Times New Roman" w:hAnsi="Times New Roman"/>
          <w:sz w:val="24"/>
          <w:szCs w:val="24"/>
        </w:rPr>
        <w:t xml:space="preserve">klasifikačních schémat určených pro hodnocení patologií v oblasti </w:t>
      </w:r>
      <w:r w:rsidR="00D4583B">
        <w:rPr>
          <w:rFonts w:ascii="Times New Roman" w:hAnsi="Times New Roman"/>
          <w:sz w:val="24"/>
          <w:szCs w:val="24"/>
        </w:rPr>
        <w:t>ramene vůči optimálnímu modelu a při chování se v praxi.</w:t>
      </w:r>
    </w:p>
    <w:p w14:paraId="2DE57656" w14:textId="77777777" w:rsidR="007E608F" w:rsidRDefault="00D4583B" w:rsidP="008F6DE2">
      <w:pPr>
        <w:pStyle w:val="Normlnweb"/>
        <w:ind w:left="720"/>
        <w:rPr>
          <w:rFonts w:ascii="Times New Roman" w:hAnsi="Times New Roman"/>
          <w:sz w:val="24"/>
          <w:szCs w:val="24"/>
        </w:rPr>
      </w:pPr>
      <w:r>
        <w:rPr>
          <w:rFonts w:ascii="Times New Roman" w:hAnsi="Times New Roman"/>
          <w:sz w:val="24"/>
          <w:szCs w:val="24"/>
        </w:rPr>
        <w:t xml:space="preserve"> </w:t>
      </w:r>
      <w:r w:rsidR="00ED0C37">
        <w:rPr>
          <w:rFonts w:ascii="Times New Roman" w:hAnsi="Times New Roman"/>
          <w:sz w:val="24"/>
          <w:szCs w:val="24"/>
        </w:rPr>
        <w:t xml:space="preserve">  </w:t>
      </w:r>
    </w:p>
    <w:p w14:paraId="56F97B16" w14:textId="273AD37C" w:rsidR="00D4583B" w:rsidRDefault="009A709C" w:rsidP="008F6DE2">
      <w:pPr>
        <w:pStyle w:val="Normlnweb"/>
        <w:numPr>
          <w:ilvl w:val="0"/>
          <w:numId w:val="18"/>
        </w:numPr>
        <w:spacing w:line="360" w:lineRule="auto"/>
        <w:rPr>
          <w:rFonts w:ascii="Times New Roman" w:hAnsi="Times New Roman"/>
          <w:sz w:val="24"/>
          <w:szCs w:val="24"/>
        </w:rPr>
      </w:pPr>
      <w:r>
        <w:rPr>
          <w:rFonts w:ascii="Times New Roman" w:hAnsi="Times New Roman"/>
          <w:sz w:val="24"/>
          <w:szCs w:val="24"/>
        </w:rPr>
        <w:t>Určení rizikových faktorů</w:t>
      </w:r>
      <w:r w:rsidR="00D04A72">
        <w:rPr>
          <w:rFonts w:ascii="Times New Roman" w:hAnsi="Times New Roman"/>
          <w:sz w:val="24"/>
          <w:szCs w:val="24"/>
        </w:rPr>
        <w:t xml:space="preserve"> podmiňujících reluxaci ramene</w:t>
      </w:r>
      <w:r w:rsidR="00D4583B" w:rsidRPr="008F6DE2">
        <w:rPr>
          <w:rFonts w:ascii="Times New Roman" w:hAnsi="Times New Roman"/>
          <w:sz w:val="24"/>
          <w:szCs w:val="24"/>
        </w:rPr>
        <w:t>.</w:t>
      </w:r>
      <w:r w:rsidR="008F6DE2">
        <w:rPr>
          <w:rFonts w:ascii="Times New Roman" w:hAnsi="Times New Roman"/>
          <w:sz w:val="24"/>
          <w:szCs w:val="24"/>
        </w:rPr>
        <w:t xml:space="preserve"> Porovnání vybraných znaků u </w:t>
      </w:r>
      <w:r w:rsidR="00D4583B" w:rsidRPr="008F6DE2">
        <w:rPr>
          <w:rFonts w:ascii="Times New Roman" w:hAnsi="Times New Roman"/>
          <w:sz w:val="24"/>
          <w:szCs w:val="24"/>
        </w:rPr>
        <w:t>selhavších a neselhavších skupin se záměrem nalézt rizikové factory selhání.</w:t>
      </w:r>
    </w:p>
    <w:p w14:paraId="3BF3DD86" w14:textId="77777777" w:rsidR="00D04A72" w:rsidRDefault="00D04A72" w:rsidP="00D04A72">
      <w:pPr>
        <w:pStyle w:val="Normlnweb"/>
        <w:ind w:left="720"/>
        <w:rPr>
          <w:rFonts w:ascii="Times New Roman" w:hAnsi="Times New Roman"/>
          <w:sz w:val="24"/>
          <w:szCs w:val="24"/>
        </w:rPr>
      </w:pPr>
    </w:p>
    <w:p w14:paraId="1586320D" w14:textId="77777777" w:rsidR="00D4583B" w:rsidRPr="00D4583B" w:rsidRDefault="00D04A72" w:rsidP="008F6DE2">
      <w:pPr>
        <w:pStyle w:val="Normlnweb"/>
        <w:numPr>
          <w:ilvl w:val="0"/>
          <w:numId w:val="18"/>
        </w:numPr>
        <w:spacing w:line="360" w:lineRule="auto"/>
        <w:rPr>
          <w:rFonts w:ascii="Times New Roman" w:hAnsi="Times New Roman"/>
          <w:sz w:val="24"/>
          <w:szCs w:val="24"/>
        </w:rPr>
      </w:pPr>
      <w:r>
        <w:rPr>
          <w:rFonts w:ascii="Times New Roman" w:hAnsi="Times New Roman"/>
          <w:sz w:val="24"/>
          <w:szCs w:val="24"/>
        </w:rPr>
        <w:t xml:space="preserve">Optimalizace diagnostických a terapeutických postupů.  </w:t>
      </w:r>
    </w:p>
    <w:p w14:paraId="583AE46E" w14:textId="77777777" w:rsidR="001367DF" w:rsidRDefault="001367DF" w:rsidP="00A860A8">
      <w:pPr>
        <w:pStyle w:val="Normlnweb"/>
        <w:spacing w:line="360" w:lineRule="auto"/>
        <w:rPr>
          <w:rFonts w:ascii="Times New Roman" w:hAnsi="Times New Roman"/>
          <w:b/>
          <w:i/>
          <w:sz w:val="28"/>
          <w:szCs w:val="28"/>
        </w:rPr>
      </w:pPr>
    </w:p>
    <w:p w14:paraId="665A2347" w14:textId="21FFDA21" w:rsidR="001367DF" w:rsidRDefault="00EE0355" w:rsidP="00A860A8">
      <w:pPr>
        <w:pStyle w:val="Normlnweb"/>
        <w:spacing w:line="360" w:lineRule="auto"/>
        <w:rPr>
          <w:rFonts w:ascii="Times New Roman" w:hAnsi="Times New Roman"/>
          <w:b/>
          <w:i/>
          <w:sz w:val="32"/>
          <w:szCs w:val="32"/>
        </w:rPr>
      </w:pPr>
      <w:r>
        <w:rPr>
          <w:rFonts w:ascii="Times New Roman" w:hAnsi="Times New Roman"/>
          <w:b/>
          <w:i/>
          <w:sz w:val="32"/>
          <w:szCs w:val="32"/>
        </w:rPr>
        <w:lastRenderedPageBreak/>
        <w:t xml:space="preserve">3) </w:t>
      </w:r>
      <w:r w:rsidR="001367DF">
        <w:rPr>
          <w:rFonts w:ascii="Times New Roman" w:hAnsi="Times New Roman"/>
          <w:b/>
          <w:i/>
          <w:sz w:val="32"/>
          <w:szCs w:val="32"/>
        </w:rPr>
        <w:t>KLINICKÁ ČÁST</w:t>
      </w:r>
    </w:p>
    <w:p w14:paraId="2B085A66" w14:textId="77777777" w:rsidR="001367DF" w:rsidRPr="001367DF" w:rsidRDefault="001367DF" w:rsidP="001367DF">
      <w:pPr>
        <w:pStyle w:val="Normlnweb"/>
        <w:rPr>
          <w:rFonts w:ascii="Times New Roman" w:hAnsi="Times New Roman"/>
          <w:b/>
          <w:i/>
          <w:sz w:val="24"/>
          <w:szCs w:val="24"/>
        </w:rPr>
      </w:pPr>
    </w:p>
    <w:p w14:paraId="7A80BB57" w14:textId="732CB99A" w:rsidR="00A860A8" w:rsidRPr="00201607" w:rsidRDefault="001417DE" w:rsidP="00A860A8">
      <w:pPr>
        <w:pStyle w:val="Normlnweb"/>
        <w:spacing w:line="360" w:lineRule="auto"/>
        <w:rPr>
          <w:rFonts w:ascii="Times New Roman" w:hAnsi="Times New Roman"/>
          <w:b/>
          <w:sz w:val="32"/>
          <w:szCs w:val="32"/>
        </w:rPr>
      </w:pPr>
      <w:proofErr w:type="gramStart"/>
      <w:r>
        <w:rPr>
          <w:rFonts w:ascii="Times New Roman" w:hAnsi="Times New Roman"/>
          <w:b/>
          <w:sz w:val="32"/>
          <w:szCs w:val="32"/>
        </w:rPr>
        <w:t>3.</w:t>
      </w:r>
      <w:r w:rsidR="00201607">
        <w:rPr>
          <w:rFonts w:ascii="Times New Roman" w:hAnsi="Times New Roman"/>
          <w:b/>
          <w:sz w:val="32"/>
          <w:szCs w:val="32"/>
        </w:rPr>
        <w:t xml:space="preserve">1) </w:t>
      </w:r>
      <w:r w:rsidR="00B85F21" w:rsidRPr="00201607">
        <w:rPr>
          <w:rFonts w:ascii="Times New Roman" w:hAnsi="Times New Roman"/>
          <w:b/>
          <w:sz w:val="32"/>
          <w:szCs w:val="32"/>
        </w:rPr>
        <w:t>Audit stávajících nástrojů k hodnocení nestability ramene.</w:t>
      </w:r>
      <w:proofErr w:type="gramEnd"/>
    </w:p>
    <w:p w14:paraId="379FF2F7" w14:textId="77777777" w:rsidR="001367DF" w:rsidRPr="001367DF" w:rsidRDefault="001367DF" w:rsidP="00A860A8">
      <w:pPr>
        <w:pStyle w:val="Normlnweb"/>
        <w:spacing w:line="360" w:lineRule="auto"/>
        <w:rPr>
          <w:rFonts w:ascii="Times New Roman" w:hAnsi="Times New Roman"/>
          <w:b/>
          <w:sz w:val="28"/>
          <w:szCs w:val="28"/>
        </w:rPr>
      </w:pPr>
    </w:p>
    <w:p w14:paraId="0E38B909" w14:textId="35E0C55B" w:rsidR="005B5C53" w:rsidRPr="00722FBA" w:rsidRDefault="005B5C53" w:rsidP="009C7F8D">
      <w:pPr>
        <w:spacing w:line="360" w:lineRule="auto"/>
        <w:ind w:firstLine="708"/>
        <w:jc w:val="both"/>
        <w:rPr>
          <w:rFonts w:ascii="Times New Roman" w:hAnsi="Times New Roman" w:cs="Times New Roman"/>
          <w:sz w:val="24"/>
          <w:szCs w:val="24"/>
        </w:rPr>
      </w:pPr>
      <w:r w:rsidRPr="00722FBA">
        <w:rPr>
          <w:rFonts w:ascii="Times New Roman" w:hAnsi="Times New Roman" w:cs="Times New Roman"/>
          <w:sz w:val="24"/>
          <w:szCs w:val="24"/>
        </w:rPr>
        <w:t xml:space="preserve">Primárním cílem operace je </w:t>
      </w:r>
      <w:r w:rsidRPr="00722FBA">
        <w:rPr>
          <w:rFonts w:ascii="Times New Roman" w:hAnsi="Times New Roman" w:cs="Times New Roman"/>
          <w:b/>
          <w:i/>
          <w:sz w:val="24"/>
          <w:szCs w:val="24"/>
        </w:rPr>
        <w:t>dosažení a udržení stabilního ramenního kloubu</w:t>
      </w:r>
      <w:r w:rsidRPr="00722FBA">
        <w:rPr>
          <w:rFonts w:ascii="Times New Roman" w:hAnsi="Times New Roman" w:cs="Times New Roman"/>
          <w:sz w:val="24"/>
          <w:szCs w:val="24"/>
        </w:rPr>
        <w:t>. K hodnocení léčebných metod se používá analýza přežití výsledku (např. Kaplan-Meierovu metoda) anebo stanovení rizika recidivy luxace. Klinické studie proto musí obsahovat celou řadu parametrů, které by měly umožnit relativně přesné přiřazení léčebného výkonu ke konkrétnímu typu nestabilit, resp. typu pacienta. Data z jednotlivých stu</w:t>
      </w:r>
      <w:r w:rsidR="00DB2298">
        <w:rPr>
          <w:rFonts w:ascii="Times New Roman" w:hAnsi="Times New Roman" w:cs="Times New Roman"/>
          <w:sz w:val="24"/>
          <w:szCs w:val="24"/>
        </w:rPr>
        <w:t>dií jsou poté zpracována v meta-</w:t>
      </w:r>
      <w:r w:rsidRPr="00722FBA">
        <w:rPr>
          <w:rFonts w:ascii="Times New Roman" w:hAnsi="Times New Roman" w:cs="Times New Roman"/>
          <w:sz w:val="24"/>
          <w:szCs w:val="24"/>
        </w:rPr>
        <w:t xml:space="preserve">analýze nebo systematickém review. </w:t>
      </w:r>
    </w:p>
    <w:p w14:paraId="311F56CD" w14:textId="77777777" w:rsidR="00795EA3" w:rsidRPr="00722FBA" w:rsidRDefault="005B5C53" w:rsidP="009C7F8D">
      <w:pPr>
        <w:spacing w:line="360" w:lineRule="auto"/>
        <w:ind w:firstLine="426"/>
        <w:jc w:val="both"/>
        <w:rPr>
          <w:rFonts w:ascii="Times New Roman" w:hAnsi="Times New Roman" w:cs="Times New Roman"/>
          <w:sz w:val="24"/>
          <w:szCs w:val="24"/>
        </w:rPr>
      </w:pPr>
      <w:r w:rsidRPr="00722FBA">
        <w:rPr>
          <w:rFonts w:ascii="Times New Roman" w:hAnsi="Times New Roman" w:cs="Times New Roman"/>
          <w:sz w:val="24"/>
          <w:szCs w:val="24"/>
        </w:rPr>
        <w:t>Mezi sekundární výsledky patří četnost komplikací, návrat k původní aktivitě, míra spokojenosti s operací, funkční kapacita ramenního kloubu apod. Paradoxní je, že dosud chybí klinický skórovací nástroj, který by spolehlivě a citlivě zaznamenával stabilitu, změny spokojenosti, funkce a výkonnosti po stabilizačních operacích ramene (</w:t>
      </w:r>
      <w:r w:rsidR="00911563">
        <w:rPr>
          <w:rFonts w:ascii="Times New Roman" w:hAnsi="Times New Roman" w:cs="Times New Roman"/>
          <w:sz w:val="24"/>
          <w:szCs w:val="24"/>
        </w:rPr>
        <w:t>88).</w:t>
      </w:r>
      <w:r w:rsidRPr="00722FBA">
        <w:rPr>
          <w:rFonts w:ascii="Times New Roman" w:hAnsi="Times New Roman" w:cs="Times New Roman"/>
          <w:sz w:val="24"/>
          <w:szCs w:val="24"/>
        </w:rPr>
        <w:t xml:space="preserve"> Většina hodnotících schémat byla vytvořena v době, kdy se nestabilní rameno léčilo pouze otevřeně. Zajímavé je, že pouze Roweho a Zarinsovo skóre obsahovalo alespoň nějaký test</w:t>
      </w:r>
      <w:r w:rsidR="00305457">
        <w:rPr>
          <w:rFonts w:ascii="Times New Roman" w:hAnsi="Times New Roman" w:cs="Times New Roman"/>
          <w:sz w:val="24"/>
          <w:szCs w:val="24"/>
        </w:rPr>
        <w:t xml:space="preserve"> stability („apprehension“), (</w:t>
      </w:r>
      <w:r w:rsidR="00911563">
        <w:rPr>
          <w:rFonts w:ascii="Times New Roman" w:hAnsi="Times New Roman" w:cs="Times New Roman"/>
          <w:sz w:val="24"/>
          <w:szCs w:val="24"/>
        </w:rPr>
        <w:t>83</w:t>
      </w:r>
      <w:r w:rsidRPr="00722FBA">
        <w:rPr>
          <w:rFonts w:ascii="Times New Roman" w:hAnsi="Times New Roman" w:cs="Times New Roman"/>
          <w:sz w:val="24"/>
          <w:szCs w:val="24"/>
        </w:rPr>
        <w:t xml:space="preserve">). Z dnešního pohledu tyto přístupy nevyhovují, proto byly navrženy novější, které se snaží více či méně úspěšně držet krok s novými </w:t>
      </w:r>
      <w:r w:rsidR="00305457">
        <w:rPr>
          <w:rFonts w:ascii="Times New Roman" w:hAnsi="Times New Roman" w:cs="Times New Roman"/>
          <w:sz w:val="24"/>
          <w:szCs w:val="24"/>
        </w:rPr>
        <w:t>trendy v chirurgii ramene (</w:t>
      </w:r>
      <w:r w:rsidR="00911563">
        <w:rPr>
          <w:rFonts w:ascii="Times New Roman" w:hAnsi="Times New Roman" w:cs="Times New Roman"/>
          <w:sz w:val="24"/>
          <w:szCs w:val="24"/>
        </w:rPr>
        <w:t>43, 65</w:t>
      </w:r>
      <w:r w:rsidRPr="00722FBA">
        <w:rPr>
          <w:rFonts w:ascii="Times New Roman" w:hAnsi="Times New Roman" w:cs="Times New Roman"/>
          <w:sz w:val="24"/>
          <w:szCs w:val="24"/>
        </w:rPr>
        <w:t>). Žádný z nich však nesedí k nestabilnímu ramenu bez výhrad, podle našeho názoru má blízko k ideální konfiguraci</w:t>
      </w:r>
      <w:r w:rsidR="00FB7270">
        <w:rPr>
          <w:rFonts w:ascii="Times New Roman" w:hAnsi="Times New Roman" w:cs="Times New Roman"/>
          <w:sz w:val="24"/>
          <w:szCs w:val="24"/>
        </w:rPr>
        <w:t xml:space="preserve"> </w:t>
      </w:r>
      <w:r w:rsidR="009B6DAF">
        <w:rPr>
          <w:rFonts w:ascii="Times New Roman" w:hAnsi="Times New Roman" w:cs="Times New Roman"/>
          <w:sz w:val="24"/>
          <w:szCs w:val="24"/>
        </w:rPr>
        <w:t>WOSI schéma (</w:t>
      </w:r>
      <w:r w:rsidR="00911563">
        <w:rPr>
          <w:rFonts w:ascii="Times New Roman" w:hAnsi="Times New Roman" w:cs="Times New Roman"/>
          <w:sz w:val="24"/>
          <w:szCs w:val="24"/>
        </w:rPr>
        <w:t>84</w:t>
      </w:r>
      <w:r w:rsidR="00FB7270" w:rsidRPr="00C31379">
        <w:rPr>
          <w:rFonts w:ascii="Times New Roman" w:hAnsi="Times New Roman" w:cs="Times New Roman"/>
          <w:sz w:val="24"/>
          <w:szCs w:val="24"/>
        </w:rPr>
        <w:t>)</w:t>
      </w:r>
      <w:r w:rsidR="00FB7270">
        <w:rPr>
          <w:rFonts w:ascii="Times New Roman" w:hAnsi="Times New Roman" w:cs="Times New Roman"/>
          <w:sz w:val="24"/>
          <w:szCs w:val="24"/>
        </w:rPr>
        <w:t>.</w:t>
      </w:r>
    </w:p>
    <w:p w14:paraId="1A51C9B8" w14:textId="77777777" w:rsidR="00A4338C" w:rsidRDefault="00A4338C" w:rsidP="00AD7844">
      <w:pPr>
        <w:spacing w:line="360" w:lineRule="auto"/>
        <w:ind w:firstLine="426"/>
        <w:jc w:val="both"/>
        <w:rPr>
          <w:rFonts w:ascii="Times New Roman" w:hAnsi="Times New Roman"/>
          <w:sz w:val="24"/>
        </w:rPr>
      </w:pPr>
      <w:r>
        <w:rPr>
          <w:rFonts w:ascii="Times New Roman" w:hAnsi="Times New Roman"/>
          <w:sz w:val="24"/>
        </w:rPr>
        <w:t>U jakékoliv léčebné intervence je nutné změřit její efekt, přínos pro pacienta. Nezbytnou součástí moderní medicínské praxe je proto hodnocení výsledků. Tento přístup prosazoval již Codman (1934), který považoval sledování pooperačního stavu za základní povinnost nejen lékaře, ale také nemocnice (</w:t>
      </w:r>
      <w:r w:rsidR="00911563">
        <w:rPr>
          <w:rFonts w:ascii="Times New Roman" w:hAnsi="Times New Roman"/>
          <w:sz w:val="24"/>
        </w:rPr>
        <w:t>57</w:t>
      </w:r>
      <w:r>
        <w:rPr>
          <w:rFonts w:ascii="Times New Roman" w:hAnsi="Times New Roman"/>
          <w:sz w:val="24"/>
        </w:rPr>
        <w:t>). Nezpochybnitelným okamžikem selhání léčby stabilizační operace je reluxace (</w:t>
      </w:r>
      <w:r w:rsidR="00911563">
        <w:rPr>
          <w:rFonts w:ascii="Times New Roman" w:hAnsi="Times New Roman"/>
          <w:sz w:val="24"/>
        </w:rPr>
        <w:t>83</w:t>
      </w:r>
      <w:r>
        <w:rPr>
          <w:rFonts w:ascii="Times New Roman" w:hAnsi="Times New Roman"/>
          <w:sz w:val="24"/>
        </w:rPr>
        <w:t>). Pokud bychom však použili pouze tento hrubý nástroj, získali bychom jen velmi zúžený pohled na kvalitu života pacienta po stabilizační operaci. Proto se prosadily vícerozměrné hodnotící nástroje a v literatuře se vedou často velmi složité diskuze o tom, nakolik jsou přesné, spolehlivé apod. (</w:t>
      </w:r>
      <w:r w:rsidR="00911563">
        <w:rPr>
          <w:rFonts w:ascii="Times New Roman" w:hAnsi="Times New Roman"/>
          <w:sz w:val="24"/>
        </w:rPr>
        <w:t>61</w:t>
      </w:r>
      <w:r>
        <w:rPr>
          <w:rFonts w:ascii="Times New Roman" w:hAnsi="Times New Roman"/>
          <w:sz w:val="24"/>
        </w:rPr>
        <w:t xml:space="preserve">). Z hodnocení výsledků se stala v současnosti věda, která vyžaduje spolupráci odborníků z různých oblastí, včetně statistiky, epidemiologie, psychologie nebo sociologie. Na našem pracovišti je ročně ošetřeno kolem 60 až 80 „nestabilních“ ramen, zajímalo nás proto, </w:t>
      </w:r>
      <w:r>
        <w:rPr>
          <w:rFonts w:ascii="Times New Roman" w:hAnsi="Times New Roman"/>
          <w:sz w:val="24"/>
        </w:rPr>
        <w:lastRenderedPageBreak/>
        <w:t xml:space="preserve">nakolik jsou běžně používané hodnotící nástroje vhodné k hodnocení výsledků stabilizačních operací. </w:t>
      </w:r>
    </w:p>
    <w:p w14:paraId="4EB46A1D" w14:textId="772C9363" w:rsidR="00666425" w:rsidRDefault="002B1D24" w:rsidP="00C75AEE">
      <w:pPr>
        <w:pBdr>
          <w:bottom w:val="single" w:sz="6" w:space="1" w:color="97B0C8"/>
        </w:pBdr>
        <w:spacing w:before="100" w:beforeAutospacing="1" w:after="100" w:afterAutospacing="1" w:line="360" w:lineRule="auto"/>
        <w:outlineLvl w:val="1"/>
        <w:rPr>
          <w:rFonts w:ascii="Times New Roman" w:hAnsi="Times New Roman"/>
          <w:sz w:val="24"/>
          <w:lang w:val="en-GB"/>
        </w:rPr>
      </w:pPr>
      <w:r>
        <w:rPr>
          <w:rFonts w:ascii="Times New Roman" w:hAnsi="Times New Roman"/>
          <w:sz w:val="24"/>
        </w:rPr>
        <w:tab/>
        <w:t>V druhé části studie jsme použil</w:t>
      </w:r>
      <w:r w:rsidR="00DB2298">
        <w:rPr>
          <w:rFonts w:ascii="Times New Roman" w:hAnsi="Times New Roman"/>
          <w:sz w:val="24"/>
        </w:rPr>
        <w:t>i závěry i</w:t>
      </w:r>
      <w:r w:rsidR="00CA54A6">
        <w:rPr>
          <w:rFonts w:ascii="Times New Roman" w:hAnsi="Times New Roman"/>
          <w:sz w:val="24"/>
        </w:rPr>
        <w:t xml:space="preserve"> předchozí zjištění </w:t>
      </w:r>
      <w:r w:rsidR="00DB2298">
        <w:rPr>
          <w:rFonts w:ascii="Times New Roman" w:hAnsi="Times New Roman"/>
          <w:sz w:val="24"/>
        </w:rPr>
        <w:t>a vybrali</w:t>
      </w:r>
      <w:r>
        <w:rPr>
          <w:rFonts w:ascii="Times New Roman" w:hAnsi="Times New Roman"/>
          <w:sz w:val="24"/>
        </w:rPr>
        <w:t xml:space="preserve"> 3 klasifikační nástroje k </w:t>
      </w:r>
      <w:r w:rsidR="00DB2298">
        <w:rPr>
          <w:rFonts w:ascii="Times New Roman" w:hAnsi="Times New Roman"/>
          <w:sz w:val="24"/>
        </w:rPr>
        <w:t>evaulaci efektivnosti Bankartovy</w:t>
      </w:r>
      <w:r>
        <w:rPr>
          <w:rFonts w:ascii="Times New Roman" w:hAnsi="Times New Roman"/>
          <w:sz w:val="24"/>
        </w:rPr>
        <w:t xml:space="preserve"> operace</w:t>
      </w:r>
      <w:r w:rsidR="00BA6562">
        <w:rPr>
          <w:rFonts w:ascii="Times New Roman" w:hAnsi="Times New Roman"/>
          <w:sz w:val="24"/>
        </w:rPr>
        <w:t xml:space="preserve"> </w:t>
      </w:r>
      <w:r w:rsidR="00031639">
        <w:rPr>
          <w:rFonts w:ascii="Times New Roman" w:hAnsi="Times New Roman"/>
          <w:sz w:val="24"/>
        </w:rPr>
        <w:t>u 111 ramen</w:t>
      </w:r>
      <w:r>
        <w:rPr>
          <w:rFonts w:ascii="Times New Roman" w:hAnsi="Times New Roman"/>
          <w:sz w:val="24"/>
        </w:rPr>
        <w:t>.</w:t>
      </w:r>
      <w:r w:rsidR="00BA6562">
        <w:rPr>
          <w:rFonts w:ascii="Times New Roman" w:hAnsi="Times New Roman"/>
          <w:sz w:val="24"/>
          <w:lang w:val="en-GB"/>
        </w:rPr>
        <w:t xml:space="preserve"> </w:t>
      </w:r>
      <w:proofErr w:type="gramStart"/>
      <w:r w:rsidR="00BA6562">
        <w:rPr>
          <w:rFonts w:ascii="Times New Roman" w:hAnsi="Times New Roman"/>
          <w:sz w:val="24"/>
          <w:lang w:val="en-GB"/>
        </w:rPr>
        <w:t>Vybrány byly WOSI, Constant a</w:t>
      </w:r>
      <w:r w:rsidRPr="00BE7AD5">
        <w:rPr>
          <w:rFonts w:ascii="Times New Roman" w:hAnsi="Times New Roman"/>
          <w:sz w:val="24"/>
          <w:lang w:val="en-GB"/>
        </w:rPr>
        <w:t xml:space="preserve"> Murley </w:t>
      </w:r>
      <w:r>
        <w:rPr>
          <w:rFonts w:ascii="Times New Roman" w:hAnsi="Times New Roman"/>
          <w:sz w:val="24"/>
          <w:lang w:val="en-GB"/>
        </w:rPr>
        <w:t xml:space="preserve">a </w:t>
      </w:r>
      <w:r w:rsidR="00BA6562">
        <w:rPr>
          <w:rFonts w:ascii="Times New Roman" w:hAnsi="Times New Roman"/>
          <w:sz w:val="24"/>
          <w:lang w:val="en-GB"/>
        </w:rPr>
        <w:t>Rowe-Zarins skó</w:t>
      </w:r>
      <w:r w:rsidRPr="00BE7AD5">
        <w:rPr>
          <w:rFonts w:ascii="Times New Roman" w:hAnsi="Times New Roman"/>
          <w:sz w:val="24"/>
          <w:lang w:val="en-GB"/>
        </w:rPr>
        <w:t>re</w:t>
      </w:r>
      <w:r w:rsidR="00B2110F">
        <w:rPr>
          <w:rFonts w:ascii="Times New Roman" w:hAnsi="Times New Roman"/>
          <w:sz w:val="24"/>
          <w:lang w:val="en-GB"/>
        </w:rPr>
        <w:t>.</w:t>
      </w:r>
      <w:proofErr w:type="gramEnd"/>
      <w:r w:rsidR="00B2110F">
        <w:rPr>
          <w:rFonts w:ascii="Times New Roman" w:hAnsi="Times New Roman"/>
          <w:sz w:val="24"/>
          <w:lang w:val="en-GB"/>
        </w:rPr>
        <w:t xml:space="preserve"> </w:t>
      </w:r>
      <w:r w:rsidRPr="00BE7AD5">
        <w:rPr>
          <w:rFonts w:ascii="Times New Roman" w:hAnsi="Times New Roman"/>
          <w:sz w:val="24"/>
          <w:lang w:val="en-GB"/>
        </w:rPr>
        <w:t xml:space="preserve">WOSI </w:t>
      </w:r>
      <w:r w:rsidR="00BA6562">
        <w:rPr>
          <w:rFonts w:ascii="Times New Roman" w:hAnsi="Times New Roman"/>
          <w:sz w:val="24"/>
          <w:lang w:val="en-GB"/>
        </w:rPr>
        <w:t xml:space="preserve">bylo vybráno </w:t>
      </w:r>
      <w:proofErr w:type="gramStart"/>
      <w:r w:rsidR="00BA6562">
        <w:rPr>
          <w:rFonts w:ascii="Times New Roman" w:hAnsi="Times New Roman"/>
          <w:sz w:val="24"/>
          <w:lang w:val="en-GB"/>
        </w:rPr>
        <w:t>na</w:t>
      </w:r>
      <w:proofErr w:type="gramEnd"/>
      <w:r w:rsidR="00BA6562">
        <w:rPr>
          <w:rFonts w:ascii="Times New Roman" w:hAnsi="Times New Roman"/>
          <w:sz w:val="24"/>
          <w:lang w:val="en-GB"/>
        </w:rPr>
        <w:t xml:space="preserve"> základě reprodukovatelnosti,</w:t>
      </w:r>
      <w:r w:rsidR="00B2110F">
        <w:rPr>
          <w:rFonts w:ascii="Times New Roman" w:hAnsi="Times New Roman"/>
          <w:sz w:val="24"/>
          <w:lang w:val="en-GB"/>
        </w:rPr>
        <w:t xml:space="preserve"> praktičnosti a jednoduchosti při hodnocení a </w:t>
      </w:r>
      <w:r w:rsidR="00BA6562">
        <w:rPr>
          <w:rFonts w:ascii="Times New Roman" w:hAnsi="Times New Roman"/>
          <w:sz w:val="24"/>
          <w:lang w:val="en-GB"/>
        </w:rPr>
        <w:t>užítí</w:t>
      </w:r>
      <w:r w:rsidR="00B2110F">
        <w:rPr>
          <w:rFonts w:ascii="Times New Roman" w:hAnsi="Times New Roman"/>
          <w:sz w:val="24"/>
          <w:lang w:val="en-GB"/>
        </w:rPr>
        <w:t xml:space="preserve"> v praxi </w:t>
      </w:r>
      <w:r w:rsidRPr="00BE7AD5">
        <w:rPr>
          <w:rFonts w:ascii="Times New Roman" w:hAnsi="Times New Roman"/>
          <w:sz w:val="24"/>
          <w:lang w:val="en-GB"/>
        </w:rPr>
        <w:t>(</w:t>
      </w:r>
      <w:r w:rsidR="00911563">
        <w:rPr>
          <w:rFonts w:ascii="Times New Roman" w:hAnsi="Times New Roman"/>
          <w:sz w:val="24"/>
          <w:lang w:val="en-GB"/>
        </w:rPr>
        <w:t>63, 72</w:t>
      </w:r>
      <w:r w:rsidRPr="00BE7AD5">
        <w:rPr>
          <w:rFonts w:ascii="Times New Roman" w:hAnsi="Times New Roman"/>
          <w:sz w:val="24"/>
          <w:lang w:val="en-GB"/>
        </w:rPr>
        <w:t>). Constant –Murley</w:t>
      </w:r>
      <w:r w:rsidR="00B2110F">
        <w:rPr>
          <w:rFonts w:ascii="Times New Roman" w:hAnsi="Times New Roman"/>
          <w:sz w:val="24"/>
          <w:lang w:val="en-GB"/>
        </w:rPr>
        <w:t xml:space="preserve"> </w:t>
      </w:r>
      <w:r w:rsidR="00BA6562">
        <w:rPr>
          <w:rFonts w:ascii="Times New Roman" w:hAnsi="Times New Roman"/>
          <w:sz w:val="24"/>
          <w:lang w:val="en-GB"/>
        </w:rPr>
        <w:t xml:space="preserve">skóre </w:t>
      </w:r>
      <w:r w:rsidR="00B2110F">
        <w:rPr>
          <w:rFonts w:ascii="Times New Roman" w:hAnsi="Times New Roman"/>
          <w:sz w:val="24"/>
          <w:lang w:val="en-GB"/>
        </w:rPr>
        <w:t xml:space="preserve">bylo vybráno jako referenční skóre pro </w:t>
      </w:r>
      <w:r w:rsidR="00BA6562">
        <w:rPr>
          <w:rFonts w:ascii="Times New Roman" w:hAnsi="Times New Roman"/>
          <w:sz w:val="24"/>
          <w:lang w:val="en-GB"/>
        </w:rPr>
        <w:t xml:space="preserve">jeho nejčetnější </w:t>
      </w:r>
      <w:r w:rsidR="00B2110F">
        <w:rPr>
          <w:rFonts w:ascii="Times New Roman" w:hAnsi="Times New Roman"/>
          <w:sz w:val="24"/>
          <w:lang w:val="en-GB"/>
        </w:rPr>
        <w:t xml:space="preserve">užívání ve světové </w:t>
      </w:r>
      <w:r w:rsidR="003A4B52">
        <w:rPr>
          <w:rFonts w:ascii="Times New Roman" w:hAnsi="Times New Roman"/>
          <w:sz w:val="24"/>
          <w:lang w:val="en-GB"/>
        </w:rPr>
        <w:t>literature, i</w:t>
      </w:r>
      <w:r w:rsidR="00DB2298">
        <w:rPr>
          <w:rFonts w:ascii="Times New Roman" w:hAnsi="Times New Roman"/>
          <w:sz w:val="24"/>
          <w:lang w:val="en-GB"/>
        </w:rPr>
        <w:t xml:space="preserve"> př</w:t>
      </w:r>
      <w:r w:rsidR="00BA6562">
        <w:rPr>
          <w:rFonts w:ascii="Times New Roman" w:hAnsi="Times New Roman"/>
          <w:sz w:val="24"/>
          <w:lang w:val="en-GB"/>
        </w:rPr>
        <w:t>esto že víme</w:t>
      </w:r>
      <w:r w:rsidR="003A4B52">
        <w:rPr>
          <w:rFonts w:ascii="Times New Roman" w:hAnsi="Times New Roman"/>
          <w:sz w:val="24"/>
          <w:lang w:val="en-GB"/>
        </w:rPr>
        <w:t>,</w:t>
      </w:r>
      <w:r w:rsidR="00BA6562">
        <w:rPr>
          <w:rFonts w:ascii="Times New Roman" w:hAnsi="Times New Roman"/>
          <w:sz w:val="24"/>
          <w:lang w:val="en-GB"/>
        </w:rPr>
        <w:t xml:space="preserve"> že pro hodnocení stabilizace v první části neobstálo</w:t>
      </w:r>
      <w:r w:rsidRPr="00BE7AD5">
        <w:rPr>
          <w:rFonts w:ascii="Times New Roman" w:hAnsi="Times New Roman"/>
          <w:sz w:val="24"/>
          <w:lang w:val="en-GB"/>
        </w:rPr>
        <w:t>.</w:t>
      </w:r>
      <w:r w:rsidR="00BA6562">
        <w:rPr>
          <w:rFonts w:ascii="Times New Roman" w:hAnsi="Times New Roman"/>
          <w:sz w:val="24"/>
          <w:lang w:val="en-GB"/>
        </w:rPr>
        <w:t xml:space="preserve"> </w:t>
      </w:r>
      <w:r w:rsidRPr="00BE7AD5">
        <w:rPr>
          <w:rFonts w:ascii="Times New Roman" w:hAnsi="Times New Roman"/>
          <w:sz w:val="24"/>
          <w:lang w:val="en-GB"/>
        </w:rPr>
        <w:t xml:space="preserve"> Rowe-Zarins </w:t>
      </w:r>
      <w:r w:rsidR="004458C2">
        <w:rPr>
          <w:rFonts w:ascii="Times New Roman" w:hAnsi="Times New Roman"/>
          <w:sz w:val="24"/>
          <w:lang w:val="en-GB"/>
        </w:rPr>
        <w:t xml:space="preserve">bylo vybráno </w:t>
      </w:r>
      <w:proofErr w:type="gramStart"/>
      <w:r w:rsidR="004458C2">
        <w:rPr>
          <w:rFonts w:ascii="Times New Roman" w:hAnsi="Times New Roman"/>
          <w:sz w:val="24"/>
          <w:lang w:val="en-GB"/>
        </w:rPr>
        <w:t>na</w:t>
      </w:r>
      <w:proofErr w:type="gramEnd"/>
      <w:r w:rsidR="004458C2">
        <w:rPr>
          <w:rFonts w:ascii="Times New Roman" w:hAnsi="Times New Roman"/>
          <w:sz w:val="24"/>
          <w:lang w:val="en-GB"/>
        </w:rPr>
        <w:t xml:space="preserve"> základě dobrých výsledků v prvn</w:t>
      </w:r>
      <w:r w:rsidR="008A6F78">
        <w:rPr>
          <w:rFonts w:ascii="Times New Roman" w:hAnsi="Times New Roman"/>
          <w:sz w:val="24"/>
          <w:lang w:val="en-GB"/>
        </w:rPr>
        <w:t xml:space="preserve">í části a </w:t>
      </w:r>
      <w:r w:rsidR="003A4B52">
        <w:rPr>
          <w:rFonts w:ascii="Times New Roman" w:hAnsi="Times New Roman"/>
          <w:sz w:val="24"/>
          <w:lang w:val="en-GB"/>
        </w:rPr>
        <w:t>z důvodu</w:t>
      </w:r>
      <w:r w:rsidR="008A6F78">
        <w:rPr>
          <w:rFonts w:ascii="Times New Roman" w:hAnsi="Times New Roman"/>
          <w:sz w:val="24"/>
          <w:lang w:val="en-GB"/>
        </w:rPr>
        <w:t>, že je pří</w:t>
      </w:r>
      <w:r w:rsidR="004458C2">
        <w:rPr>
          <w:rFonts w:ascii="Times New Roman" w:hAnsi="Times New Roman"/>
          <w:sz w:val="24"/>
          <w:lang w:val="en-GB"/>
        </w:rPr>
        <w:t>mo dedikováno problematice nestabi</w:t>
      </w:r>
      <w:r w:rsidR="00666425">
        <w:rPr>
          <w:rFonts w:ascii="Times New Roman" w:hAnsi="Times New Roman"/>
          <w:sz w:val="24"/>
          <w:lang w:val="en-GB"/>
        </w:rPr>
        <w:t>lity.</w:t>
      </w:r>
    </w:p>
    <w:p w14:paraId="7A57C54E" w14:textId="77777777" w:rsidR="00666425" w:rsidRDefault="00666425" w:rsidP="00C75AEE">
      <w:pPr>
        <w:pBdr>
          <w:bottom w:val="single" w:sz="6" w:space="1" w:color="97B0C8"/>
        </w:pBdr>
        <w:spacing w:before="100" w:beforeAutospacing="1" w:after="100" w:afterAutospacing="1" w:line="360" w:lineRule="auto"/>
        <w:outlineLvl w:val="1"/>
        <w:rPr>
          <w:rFonts w:ascii="Times New Roman" w:hAnsi="Times New Roman"/>
          <w:sz w:val="24"/>
          <w:lang w:val="en-GB"/>
        </w:rPr>
      </w:pPr>
    </w:p>
    <w:p w14:paraId="14393B52" w14:textId="77777777" w:rsidR="00A860A8" w:rsidRPr="00201607" w:rsidRDefault="00A4338C" w:rsidP="00C75AEE">
      <w:pPr>
        <w:pBdr>
          <w:bottom w:val="single" w:sz="6" w:space="1" w:color="97B0C8"/>
        </w:pBdr>
        <w:tabs>
          <w:tab w:val="left" w:pos="3247"/>
        </w:tabs>
        <w:spacing w:before="100" w:beforeAutospacing="1" w:after="100" w:afterAutospacing="1" w:line="360" w:lineRule="auto"/>
        <w:outlineLvl w:val="1"/>
        <w:rPr>
          <w:rFonts w:ascii="Times New Roman" w:hAnsi="Times New Roman"/>
          <w:b/>
          <w:bCs/>
          <w:sz w:val="28"/>
          <w:szCs w:val="28"/>
        </w:rPr>
      </w:pPr>
      <w:r w:rsidRPr="00201607">
        <w:rPr>
          <w:rFonts w:ascii="Times New Roman" w:hAnsi="Times New Roman"/>
          <w:b/>
          <w:bCs/>
          <w:sz w:val="28"/>
          <w:szCs w:val="28"/>
        </w:rPr>
        <w:t>Materiál a metoda</w:t>
      </w:r>
      <w:r w:rsidR="006649A5" w:rsidRPr="00201607">
        <w:rPr>
          <w:rFonts w:ascii="Times New Roman" w:hAnsi="Times New Roman"/>
          <w:b/>
          <w:bCs/>
          <w:sz w:val="28"/>
          <w:szCs w:val="28"/>
        </w:rPr>
        <w:tab/>
      </w:r>
    </w:p>
    <w:p w14:paraId="72A58789" w14:textId="77777777" w:rsidR="00C75AEE" w:rsidRPr="00C75AEE" w:rsidRDefault="00C75AEE" w:rsidP="00C75AEE">
      <w:pPr>
        <w:pBdr>
          <w:bottom w:val="single" w:sz="6" w:space="1" w:color="97B0C8"/>
        </w:pBdr>
        <w:tabs>
          <w:tab w:val="left" w:pos="3247"/>
        </w:tabs>
        <w:spacing w:before="100" w:beforeAutospacing="1" w:after="100" w:afterAutospacing="1" w:line="360" w:lineRule="auto"/>
        <w:jc w:val="right"/>
        <w:outlineLvl w:val="1"/>
        <w:rPr>
          <w:rFonts w:ascii="Times New Roman" w:hAnsi="Times New Roman"/>
          <w:b/>
          <w:bCs/>
          <w:sz w:val="24"/>
        </w:rPr>
      </w:pPr>
    </w:p>
    <w:p w14:paraId="534D8F4D" w14:textId="77777777" w:rsidR="00A4338C" w:rsidRDefault="00A4338C" w:rsidP="00AD7844">
      <w:pPr>
        <w:spacing w:line="360" w:lineRule="auto"/>
        <w:jc w:val="both"/>
        <w:rPr>
          <w:rFonts w:ascii="Times New Roman" w:hAnsi="Times New Roman"/>
          <w:b/>
          <w:i/>
          <w:sz w:val="24"/>
        </w:rPr>
      </w:pPr>
      <w:r>
        <w:rPr>
          <w:rFonts w:ascii="Times New Roman" w:hAnsi="Times New Roman"/>
          <w:b/>
          <w:i/>
          <w:sz w:val="24"/>
        </w:rPr>
        <w:t>Vyhledání hodnotících schémat</w:t>
      </w:r>
    </w:p>
    <w:p w14:paraId="617F529D" w14:textId="77777777" w:rsidR="0047126F" w:rsidRPr="0061169E" w:rsidRDefault="00A4338C" w:rsidP="00AD7844">
      <w:pPr>
        <w:spacing w:line="360" w:lineRule="auto"/>
        <w:ind w:firstLine="426"/>
        <w:jc w:val="both"/>
        <w:rPr>
          <w:rFonts w:ascii="Times New Roman" w:hAnsi="Times New Roman" w:cs="Times New Roman"/>
          <w:sz w:val="24"/>
        </w:rPr>
      </w:pPr>
      <w:r>
        <w:rPr>
          <w:rFonts w:ascii="Times New Roman" w:hAnsi="Times New Roman"/>
          <w:sz w:val="24"/>
        </w:rPr>
        <w:t>S použitím klíčových slov „</w:t>
      </w:r>
      <w:r>
        <w:rPr>
          <w:rFonts w:ascii="Times New Roman" w:hAnsi="Times New Roman"/>
          <w:sz w:val="24"/>
          <w:lang w:val="en-GB"/>
        </w:rPr>
        <w:t>shoulder instability/scale/assessment/evaluation/test for shoulder instability</w:t>
      </w:r>
      <w:r>
        <w:rPr>
          <w:rFonts w:ascii="Times New Roman" w:hAnsi="Times New Roman"/>
          <w:sz w:val="24"/>
        </w:rPr>
        <w:t>“ a jejich kombinací, jsme prohledali medicínské databáze PubMed, Cochrane Library a portál Google od roku 1990. Vyhledávání jsme omezili na název, abstrakt, klíčová slova.</w:t>
      </w:r>
      <w:r w:rsidRPr="00D41689">
        <w:rPr>
          <w:rFonts w:ascii="Times New Roman" w:hAnsi="Times New Roman"/>
          <w:sz w:val="24"/>
        </w:rPr>
        <w:t xml:space="preserve"> Získali jsme takto 48 článků. </w:t>
      </w:r>
      <w:r>
        <w:rPr>
          <w:rFonts w:ascii="Times New Roman" w:hAnsi="Times New Roman"/>
          <w:sz w:val="24"/>
        </w:rPr>
        <w:t>Pročtením uvedených zdrojů jsme zjistili, že k hodnocení výsledků operací ramenního kloubu, včetně nestability, se nejčastěji používá některé z 11 následujících hodnotících schémat: Constant and Murley, Rowe and Zarins, Neer, Oxford Shoulder Score, WOSI (</w:t>
      </w:r>
      <w:r>
        <w:rPr>
          <w:rFonts w:ascii="Times New Roman" w:hAnsi="Times New Roman"/>
          <w:color w:val="000000"/>
          <w:sz w:val="24"/>
        </w:rPr>
        <w:t>The Western Ontario Shoulder Instability Index)</w:t>
      </w:r>
      <w:r>
        <w:rPr>
          <w:rFonts w:ascii="Times New Roman" w:hAnsi="Times New Roman"/>
          <w:sz w:val="24"/>
        </w:rPr>
        <w:t>, SPADI (</w:t>
      </w:r>
      <w:r>
        <w:rPr>
          <w:rFonts w:ascii="Times New Roman" w:hAnsi="Times New Roman"/>
          <w:color w:val="000000"/>
          <w:sz w:val="24"/>
        </w:rPr>
        <w:t>shoulder pain and disability index</w:t>
      </w:r>
      <w:r>
        <w:rPr>
          <w:rFonts w:ascii="Times New Roman" w:hAnsi="Times New Roman"/>
          <w:sz w:val="24"/>
        </w:rPr>
        <w:t>), UCLA score (</w:t>
      </w:r>
      <w:r>
        <w:rPr>
          <w:rFonts w:ascii="Times New Roman" w:hAnsi="Times New Roman"/>
          <w:bCs/>
          <w:color w:val="000000"/>
          <w:sz w:val="24"/>
        </w:rPr>
        <w:t>University of California, Los Angeles)</w:t>
      </w:r>
      <w:r>
        <w:rPr>
          <w:rFonts w:ascii="Times New Roman" w:hAnsi="Times New Roman"/>
          <w:sz w:val="24"/>
        </w:rPr>
        <w:t>, Murell and Walton, Simple shoulder test, Wolfgangovo a DASH (Disabilities of the Arm, Shoulder and Hand) skóre. K nim jsme navíc přidali SF-36, který je zaměřený více na hodnocení celkového stavu pacienta</w:t>
      </w:r>
      <w:r w:rsidR="00E553D9">
        <w:rPr>
          <w:rFonts w:ascii="Times New Roman" w:hAnsi="Times New Roman"/>
          <w:sz w:val="24"/>
        </w:rPr>
        <w:t xml:space="preserve"> (93)</w:t>
      </w:r>
      <w:r>
        <w:rPr>
          <w:rFonts w:ascii="Times New Roman" w:hAnsi="Times New Roman"/>
          <w:sz w:val="24"/>
        </w:rPr>
        <w:t xml:space="preserve">. Plné verze zmíněných schémat jsme získali z http://www.traumascores.com </w:t>
      </w:r>
      <w:r w:rsidRPr="000A23B6">
        <w:rPr>
          <w:rFonts w:ascii="Times New Roman" w:hAnsi="Times New Roman"/>
          <w:sz w:val="24"/>
        </w:rPr>
        <w:t xml:space="preserve">a </w:t>
      </w:r>
      <w:r w:rsidR="00C1440C" w:rsidRPr="0061169E">
        <w:rPr>
          <w:rFonts w:ascii="Times New Roman" w:hAnsi="Times New Roman" w:cs="Times New Roman"/>
          <w:sz w:val="24"/>
        </w:rPr>
        <w:fldChar w:fldCharType="begin"/>
      </w:r>
      <w:r w:rsidR="0047126F" w:rsidRPr="0061169E">
        <w:rPr>
          <w:rFonts w:ascii="Times New Roman" w:hAnsi="Times New Roman" w:cs="Times New Roman"/>
          <w:sz w:val="24"/>
        </w:rPr>
        <w:instrText xml:space="preserve"> HYPERLINK "http://www. </w:instrText>
      </w:r>
    </w:p>
    <w:p w14:paraId="6C914279" w14:textId="77777777" w:rsidR="00A4338C" w:rsidRPr="00256C07" w:rsidRDefault="0047126F" w:rsidP="00AD7844">
      <w:pPr>
        <w:spacing w:line="360" w:lineRule="auto"/>
        <w:ind w:firstLine="426"/>
        <w:jc w:val="both"/>
        <w:rPr>
          <w:rFonts w:ascii="Times New Roman" w:hAnsi="Times New Roman" w:cs="Times New Roman"/>
          <w:color w:val="0000FF"/>
          <w:sz w:val="24"/>
          <w:u w:val="single"/>
        </w:rPr>
      </w:pPr>
      <w:r w:rsidRPr="0061169E">
        <w:rPr>
          <w:rFonts w:ascii="Times New Roman" w:hAnsi="Times New Roman" w:cs="Times New Roman"/>
          <w:sz w:val="24"/>
        </w:rPr>
        <w:instrText xml:space="preserve">orthopaedicscore.com/" </w:instrText>
      </w:r>
      <w:r w:rsidR="00C1440C" w:rsidRPr="0061169E">
        <w:rPr>
          <w:rFonts w:ascii="Times New Roman" w:hAnsi="Times New Roman" w:cs="Times New Roman"/>
          <w:sz w:val="24"/>
        </w:rPr>
        <w:fldChar w:fldCharType="separate"/>
      </w:r>
      <w:r w:rsidR="00256C07" w:rsidRPr="0061169E">
        <w:rPr>
          <w:rStyle w:val="Hypertextovodkaz"/>
          <w:rFonts w:ascii="Times New Roman" w:hAnsi="Times New Roman"/>
          <w:color w:val="auto"/>
          <w:sz w:val="24"/>
          <w:u w:val="none"/>
        </w:rPr>
        <w:t>http://www.</w:t>
      </w:r>
      <w:r w:rsidRPr="0061169E">
        <w:rPr>
          <w:rStyle w:val="Hypertextovodkaz"/>
          <w:rFonts w:ascii="Times New Roman" w:hAnsi="Times New Roman"/>
          <w:color w:val="auto"/>
          <w:sz w:val="24"/>
          <w:u w:val="none"/>
        </w:rPr>
        <w:t>orthopaedicscore.com/</w:t>
      </w:r>
      <w:r w:rsidR="00C1440C" w:rsidRPr="0061169E">
        <w:rPr>
          <w:rFonts w:ascii="Times New Roman" w:hAnsi="Times New Roman" w:cs="Times New Roman"/>
          <w:sz w:val="24"/>
        </w:rPr>
        <w:fldChar w:fldCharType="end"/>
      </w:r>
      <w:r w:rsidR="00A4338C" w:rsidRPr="0061169E">
        <w:rPr>
          <w:rFonts w:ascii="Times New Roman" w:hAnsi="Times New Roman"/>
          <w:sz w:val="24"/>
        </w:rPr>
        <w:t>.</w:t>
      </w:r>
      <w:r w:rsidR="00A4338C">
        <w:rPr>
          <w:rFonts w:ascii="Times New Roman" w:hAnsi="Times New Roman"/>
          <w:color w:val="FF0000"/>
          <w:sz w:val="24"/>
        </w:rPr>
        <w:t xml:space="preserve"> </w:t>
      </w:r>
      <w:r w:rsidR="00A4338C">
        <w:rPr>
          <w:rFonts w:ascii="Times New Roman" w:hAnsi="Times New Roman"/>
          <w:sz w:val="24"/>
        </w:rPr>
        <w:t>Následně byly získané materiály přeloženy do českého jazyka a transformovány do tabulky Microsoft Excel.</w:t>
      </w:r>
    </w:p>
    <w:p w14:paraId="1BB01C50" w14:textId="77777777" w:rsidR="00A4338C" w:rsidRDefault="00A4338C" w:rsidP="00AD7844">
      <w:pPr>
        <w:spacing w:line="360" w:lineRule="auto"/>
        <w:jc w:val="both"/>
        <w:rPr>
          <w:rFonts w:ascii="Times New Roman" w:hAnsi="Times New Roman"/>
          <w:i/>
          <w:sz w:val="24"/>
        </w:rPr>
      </w:pPr>
    </w:p>
    <w:p w14:paraId="4E3AE262" w14:textId="77777777" w:rsidR="001367DF" w:rsidRDefault="001367DF" w:rsidP="00AD7844">
      <w:pPr>
        <w:spacing w:line="360" w:lineRule="auto"/>
        <w:jc w:val="both"/>
        <w:rPr>
          <w:rFonts w:ascii="Times New Roman" w:hAnsi="Times New Roman"/>
          <w:b/>
          <w:i/>
          <w:sz w:val="24"/>
        </w:rPr>
      </w:pPr>
    </w:p>
    <w:p w14:paraId="440BA1B8" w14:textId="77777777" w:rsidR="001367DF" w:rsidRDefault="001367DF" w:rsidP="00AD7844">
      <w:pPr>
        <w:spacing w:line="360" w:lineRule="auto"/>
        <w:jc w:val="both"/>
        <w:rPr>
          <w:rFonts w:ascii="Times New Roman" w:hAnsi="Times New Roman"/>
          <w:b/>
          <w:i/>
          <w:sz w:val="24"/>
        </w:rPr>
      </w:pPr>
    </w:p>
    <w:p w14:paraId="0D47DAB3" w14:textId="77777777" w:rsidR="00A4338C" w:rsidRDefault="00A4338C" w:rsidP="00AD7844">
      <w:pPr>
        <w:spacing w:line="360" w:lineRule="auto"/>
        <w:jc w:val="both"/>
        <w:rPr>
          <w:rFonts w:ascii="Times New Roman" w:hAnsi="Times New Roman"/>
          <w:b/>
          <w:i/>
          <w:sz w:val="24"/>
        </w:rPr>
      </w:pPr>
      <w:r>
        <w:rPr>
          <w:rFonts w:ascii="Times New Roman" w:hAnsi="Times New Roman"/>
          <w:b/>
          <w:i/>
          <w:sz w:val="24"/>
        </w:rPr>
        <w:lastRenderedPageBreak/>
        <w:t xml:space="preserve">Stanovení referenčních kritérií  </w:t>
      </w:r>
    </w:p>
    <w:p w14:paraId="189DCA1D" w14:textId="77777777" w:rsidR="004C277B" w:rsidRDefault="00A4338C" w:rsidP="00AD7844">
      <w:pPr>
        <w:spacing w:line="360" w:lineRule="auto"/>
        <w:ind w:firstLine="426"/>
        <w:jc w:val="both"/>
        <w:rPr>
          <w:rFonts w:ascii="Times New Roman" w:hAnsi="Times New Roman"/>
          <w:sz w:val="24"/>
        </w:rPr>
      </w:pPr>
      <w:r>
        <w:rPr>
          <w:rFonts w:ascii="Times New Roman" w:hAnsi="Times New Roman"/>
          <w:sz w:val="24"/>
        </w:rPr>
        <w:t>Zkušení specialisté, kteří se dlouhodobě věnují nestabilitám ramenního kloubu (Radomir Holibka, Radim Kalina</w:t>
      </w:r>
      <w:r w:rsidR="00BE0CC5">
        <w:rPr>
          <w:rFonts w:ascii="Times New Roman" w:hAnsi="Times New Roman"/>
          <w:sz w:val="24"/>
        </w:rPr>
        <w:t>, Petr Neoral</w:t>
      </w:r>
      <w:r>
        <w:rPr>
          <w:rFonts w:ascii="Times New Roman" w:hAnsi="Times New Roman"/>
          <w:sz w:val="24"/>
        </w:rPr>
        <w:t>), byli vyzváni, aby formulovali nepostradatelná kritéria pro hodnocení výsledku stabilizační operace. Shodli se na 10 kategoriích, které by měly být podle jejich názoru součástí „ideálního“ skóre pro hodnocení nestability ramenního kloubu. Jsou to bolest, stabilita, funkce, rozsah pohybu, svalová síla, aktivity denního života jako stravování, osobní hygiena, oblékání apod. (dále pouze angl. ADL), narušení spánku, úroveň pohybové - sportovní aktivity a spokojenost pacienta</w:t>
      </w:r>
      <w:r w:rsidR="00E86429">
        <w:rPr>
          <w:rFonts w:ascii="Times New Roman" w:hAnsi="Times New Roman"/>
          <w:sz w:val="24"/>
        </w:rPr>
        <w:t xml:space="preserve"> (tab. 9)</w:t>
      </w:r>
      <w:r>
        <w:rPr>
          <w:rFonts w:ascii="Times New Roman" w:hAnsi="Times New Roman"/>
          <w:sz w:val="24"/>
        </w:rPr>
        <w:t xml:space="preserve">. Uvedená kritéria se stala v naší studii „referenčním standardem“, vůči kterému jsme oceňovali již zavedené (etablované) hodnotící nástroje. </w:t>
      </w:r>
    </w:p>
    <w:p w14:paraId="785F8024" w14:textId="77777777" w:rsidR="004C277B" w:rsidRPr="00B61E0E" w:rsidRDefault="004C277B" w:rsidP="00AD7844">
      <w:pPr>
        <w:spacing w:line="360" w:lineRule="auto"/>
        <w:rPr>
          <w:rFonts w:ascii="Times New Roman" w:hAnsi="Times New Roman"/>
          <w:sz w:val="24"/>
          <w:lang w:val="en-GB"/>
        </w:rPr>
      </w:pPr>
    </w:p>
    <w:tbl>
      <w:tblPr>
        <w:tblW w:w="9214" w:type="dxa"/>
        <w:tblInd w:w="108" w:type="dxa"/>
        <w:tblLayout w:type="fixed"/>
        <w:tblLook w:val="04A0" w:firstRow="1" w:lastRow="0" w:firstColumn="1" w:lastColumn="0" w:noHBand="0" w:noVBand="1"/>
      </w:tblPr>
      <w:tblGrid>
        <w:gridCol w:w="2127"/>
        <w:gridCol w:w="7087"/>
      </w:tblGrid>
      <w:tr w:rsidR="004C277B" w:rsidRPr="00B61E0E" w14:paraId="2C998ABB" w14:textId="77777777" w:rsidTr="004C277B">
        <w:trPr>
          <w:trHeight w:val="380"/>
        </w:trPr>
        <w:tc>
          <w:tcPr>
            <w:tcW w:w="2127" w:type="dxa"/>
            <w:tcBorders>
              <w:top w:val="single" w:sz="8" w:space="0" w:color="auto"/>
              <w:left w:val="single" w:sz="8" w:space="0" w:color="auto"/>
              <w:bottom w:val="single" w:sz="8" w:space="0" w:color="auto"/>
              <w:right w:val="single" w:sz="8" w:space="0" w:color="auto"/>
            </w:tcBorders>
            <w:shd w:val="clear" w:color="000000" w:fill="C0C0C0"/>
            <w:noWrap/>
            <w:hideMark/>
          </w:tcPr>
          <w:p w14:paraId="02C3DB78" w14:textId="77777777" w:rsidR="004C277B" w:rsidRPr="00B61E0E" w:rsidRDefault="004458C2" w:rsidP="00AD7844">
            <w:pPr>
              <w:spacing w:line="360" w:lineRule="auto"/>
              <w:ind w:left="-108" w:firstLine="108"/>
              <w:rPr>
                <w:rFonts w:ascii="Times New Roman" w:hAnsi="Times New Roman"/>
                <w:b/>
                <w:color w:val="000000"/>
                <w:sz w:val="24"/>
                <w:lang w:val="en-GB" w:eastAsia="en-US"/>
              </w:rPr>
            </w:pPr>
            <w:r>
              <w:rPr>
                <w:rFonts w:ascii="Times New Roman" w:hAnsi="Times New Roman"/>
                <w:b/>
                <w:color w:val="000000"/>
                <w:sz w:val="24"/>
                <w:lang w:val="en-GB" w:eastAsia="en-US"/>
              </w:rPr>
              <w:t>Kategorie</w:t>
            </w:r>
          </w:p>
        </w:tc>
        <w:tc>
          <w:tcPr>
            <w:tcW w:w="7087" w:type="dxa"/>
            <w:tcBorders>
              <w:top w:val="single" w:sz="8" w:space="0" w:color="auto"/>
              <w:left w:val="single" w:sz="8" w:space="0" w:color="auto"/>
              <w:bottom w:val="single" w:sz="8" w:space="0" w:color="auto"/>
              <w:right w:val="single" w:sz="8" w:space="0" w:color="auto"/>
            </w:tcBorders>
            <w:shd w:val="clear" w:color="000000" w:fill="C0C0C0"/>
          </w:tcPr>
          <w:p w14:paraId="2EC73DC5" w14:textId="77777777" w:rsidR="004C277B" w:rsidRPr="00B61E0E" w:rsidRDefault="004458C2" w:rsidP="00AD7844">
            <w:pPr>
              <w:spacing w:line="360" w:lineRule="auto"/>
              <w:ind w:left="-108" w:firstLine="108"/>
              <w:rPr>
                <w:rFonts w:ascii="Times New Roman" w:hAnsi="Times New Roman"/>
                <w:b/>
                <w:color w:val="000000"/>
                <w:sz w:val="24"/>
                <w:lang w:val="en-GB" w:eastAsia="en-US"/>
              </w:rPr>
            </w:pPr>
            <w:r>
              <w:rPr>
                <w:rFonts w:ascii="Times New Roman" w:hAnsi="Times New Roman"/>
                <w:b/>
                <w:color w:val="000000"/>
                <w:sz w:val="24"/>
                <w:lang w:val="en-GB" w:eastAsia="en-US"/>
              </w:rPr>
              <w:t>Obsah skóre</w:t>
            </w:r>
          </w:p>
        </w:tc>
      </w:tr>
      <w:tr w:rsidR="004C277B" w:rsidRPr="00B61E0E" w14:paraId="1A24D85A" w14:textId="77777777" w:rsidTr="003A4B52">
        <w:trPr>
          <w:trHeight w:val="280"/>
        </w:trPr>
        <w:tc>
          <w:tcPr>
            <w:tcW w:w="2127" w:type="dxa"/>
            <w:tcBorders>
              <w:top w:val="nil"/>
              <w:left w:val="single" w:sz="8" w:space="0" w:color="auto"/>
              <w:bottom w:val="single" w:sz="4" w:space="0" w:color="auto"/>
              <w:right w:val="single" w:sz="8" w:space="0" w:color="auto"/>
            </w:tcBorders>
            <w:shd w:val="clear" w:color="auto" w:fill="auto"/>
            <w:noWrap/>
            <w:hideMark/>
          </w:tcPr>
          <w:p w14:paraId="196C0273" w14:textId="77777777" w:rsidR="004C277B" w:rsidRPr="00B61E0E" w:rsidRDefault="00666425" w:rsidP="003A4B52">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Stabilita</w:t>
            </w:r>
          </w:p>
        </w:tc>
        <w:tc>
          <w:tcPr>
            <w:tcW w:w="7087" w:type="dxa"/>
            <w:tcBorders>
              <w:top w:val="nil"/>
              <w:left w:val="single" w:sz="8" w:space="0" w:color="auto"/>
              <w:bottom w:val="single" w:sz="4" w:space="0" w:color="auto"/>
              <w:right w:val="single" w:sz="8" w:space="0" w:color="auto"/>
            </w:tcBorders>
          </w:tcPr>
          <w:p w14:paraId="5FA6B970" w14:textId="77777777" w:rsidR="004C277B" w:rsidRPr="00B66284" w:rsidRDefault="00666425"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Klinické a zobrazovací vyšetření stability</w:t>
            </w:r>
          </w:p>
        </w:tc>
      </w:tr>
      <w:tr w:rsidR="004C277B" w:rsidRPr="00B61E0E" w14:paraId="3DD35B78" w14:textId="77777777" w:rsidTr="003A4B52">
        <w:trPr>
          <w:trHeight w:val="280"/>
        </w:trPr>
        <w:tc>
          <w:tcPr>
            <w:tcW w:w="2127" w:type="dxa"/>
            <w:tcBorders>
              <w:top w:val="nil"/>
              <w:left w:val="single" w:sz="8" w:space="0" w:color="auto"/>
              <w:bottom w:val="single" w:sz="4" w:space="0" w:color="auto"/>
              <w:right w:val="single" w:sz="8" w:space="0" w:color="auto"/>
            </w:tcBorders>
            <w:shd w:val="clear" w:color="auto" w:fill="auto"/>
            <w:noWrap/>
            <w:hideMark/>
          </w:tcPr>
          <w:p w14:paraId="128CC64C" w14:textId="77777777" w:rsidR="004C277B" w:rsidRPr="00B61E0E" w:rsidRDefault="00666425" w:rsidP="003A4B52">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Bolest</w:t>
            </w:r>
          </w:p>
        </w:tc>
        <w:tc>
          <w:tcPr>
            <w:tcW w:w="7087" w:type="dxa"/>
            <w:tcBorders>
              <w:top w:val="nil"/>
              <w:left w:val="single" w:sz="8" w:space="0" w:color="auto"/>
              <w:bottom w:val="single" w:sz="4" w:space="0" w:color="auto"/>
              <w:right w:val="single" w:sz="8" w:space="0" w:color="auto"/>
            </w:tcBorders>
          </w:tcPr>
          <w:p w14:paraId="3D9FFDAB" w14:textId="77777777" w:rsidR="004C277B" w:rsidRPr="00B66284" w:rsidRDefault="00666425"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Hodnocení bolesti</w:t>
            </w:r>
          </w:p>
        </w:tc>
      </w:tr>
      <w:tr w:rsidR="004C277B" w:rsidRPr="00B61E0E" w14:paraId="7F910633" w14:textId="77777777" w:rsidTr="003A4B52">
        <w:trPr>
          <w:trHeight w:val="280"/>
        </w:trPr>
        <w:tc>
          <w:tcPr>
            <w:tcW w:w="2127" w:type="dxa"/>
            <w:tcBorders>
              <w:top w:val="nil"/>
              <w:left w:val="single" w:sz="8" w:space="0" w:color="auto"/>
              <w:bottom w:val="single" w:sz="4" w:space="0" w:color="auto"/>
              <w:right w:val="single" w:sz="8" w:space="0" w:color="auto"/>
            </w:tcBorders>
            <w:shd w:val="clear" w:color="auto" w:fill="auto"/>
            <w:noWrap/>
            <w:hideMark/>
          </w:tcPr>
          <w:p w14:paraId="7068D5F8" w14:textId="77777777" w:rsidR="004C277B" w:rsidRPr="00B61E0E" w:rsidRDefault="004C277B" w:rsidP="003A4B52">
            <w:pPr>
              <w:spacing w:line="360" w:lineRule="auto"/>
              <w:rPr>
                <w:rFonts w:ascii="Times New Roman" w:hAnsi="Times New Roman"/>
                <w:color w:val="000000"/>
                <w:sz w:val="24"/>
                <w:lang w:val="en-GB" w:eastAsia="en-US"/>
              </w:rPr>
            </w:pPr>
            <w:r w:rsidRPr="00B61E0E">
              <w:rPr>
                <w:rFonts w:ascii="Times New Roman" w:hAnsi="Times New Roman"/>
                <w:color w:val="000000"/>
                <w:sz w:val="24"/>
                <w:lang w:val="en-GB" w:eastAsia="en-US"/>
              </w:rPr>
              <w:t xml:space="preserve">ADL </w:t>
            </w:r>
          </w:p>
        </w:tc>
        <w:tc>
          <w:tcPr>
            <w:tcW w:w="7087" w:type="dxa"/>
            <w:tcBorders>
              <w:top w:val="nil"/>
              <w:left w:val="single" w:sz="8" w:space="0" w:color="auto"/>
              <w:bottom w:val="single" w:sz="4" w:space="0" w:color="auto"/>
              <w:right w:val="single" w:sz="8" w:space="0" w:color="auto"/>
            </w:tcBorders>
          </w:tcPr>
          <w:p w14:paraId="00E580F6" w14:textId="77777777" w:rsidR="004C277B" w:rsidRPr="00B66284" w:rsidRDefault="00666425"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Hodnocení schopnosti vykonávat běžné denní aktivity</w:t>
            </w:r>
          </w:p>
        </w:tc>
      </w:tr>
      <w:tr w:rsidR="004C277B" w:rsidRPr="00B61E0E" w14:paraId="58997F2F" w14:textId="77777777" w:rsidTr="003A4B52">
        <w:trPr>
          <w:trHeight w:val="280"/>
        </w:trPr>
        <w:tc>
          <w:tcPr>
            <w:tcW w:w="2127" w:type="dxa"/>
            <w:tcBorders>
              <w:top w:val="nil"/>
              <w:left w:val="single" w:sz="8" w:space="0" w:color="auto"/>
              <w:bottom w:val="single" w:sz="4" w:space="0" w:color="auto"/>
              <w:right w:val="single" w:sz="8" w:space="0" w:color="auto"/>
            </w:tcBorders>
            <w:shd w:val="clear" w:color="auto" w:fill="auto"/>
            <w:noWrap/>
            <w:hideMark/>
          </w:tcPr>
          <w:p w14:paraId="79A7D281" w14:textId="77777777" w:rsidR="004C277B" w:rsidRPr="00B61E0E" w:rsidRDefault="00666425" w:rsidP="003A4B52">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Svalová síla</w:t>
            </w:r>
          </w:p>
        </w:tc>
        <w:tc>
          <w:tcPr>
            <w:tcW w:w="7087" w:type="dxa"/>
            <w:tcBorders>
              <w:top w:val="nil"/>
              <w:left w:val="single" w:sz="8" w:space="0" w:color="auto"/>
              <w:bottom w:val="single" w:sz="4" w:space="0" w:color="auto"/>
              <w:right w:val="single" w:sz="8" w:space="0" w:color="auto"/>
            </w:tcBorders>
          </w:tcPr>
          <w:p w14:paraId="36438D89" w14:textId="77777777" w:rsidR="004C277B" w:rsidRPr="00B66284" w:rsidRDefault="00666425"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Hodnocení svalové síly v porovnání s druhou stranou</w:t>
            </w:r>
          </w:p>
        </w:tc>
      </w:tr>
      <w:tr w:rsidR="004C277B" w:rsidRPr="00B61E0E" w14:paraId="19707670" w14:textId="77777777" w:rsidTr="003A4B52">
        <w:trPr>
          <w:trHeight w:val="746"/>
        </w:trPr>
        <w:tc>
          <w:tcPr>
            <w:tcW w:w="2127" w:type="dxa"/>
            <w:tcBorders>
              <w:top w:val="nil"/>
              <w:left w:val="single" w:sz="8" w:space="0" w:color="auto"/>
              <w:bottom w:val="single" w:sz="4" w:space="0" w:color="auto"/>
              <w:right w:val="single" w:sz="8" w:space="0" w:color="auto"/>
            </w:tcBorders>
            <w:shd w:val="clear" w:color="auto" w:fill="auto"/>
            <w:noWrap/>
            <w:hideMark/>
          </w:tcPr>
          <w:p w14:paraId="13B113AE" w14:textId="77777777" w:rsidR="004C277B" w:rsidRPr="00B61E0E" w:rsidRDefault="004C277B" w:rsidP="003A4B52">
            <w:pPr>
              <w:spacing w:line="360" w:lineRule="auto"/>
              <w:rPr>
                <w:rFonts w:ascii="Times New Roman" w:hAnsi="Times New Roman"/>
                <w:color w:val="000000"/>
                <w:sz w:val="24"/>
                <w:lang w:val="en-GB" w:eastAsia="en-US"/>
              </w:rPr>
            </w:pPr>
            <w:r w:rsidRPr="00B61E0E">
              <w:rPr>
                <w:rFonts w:ascii="Times New Roman" w:hAnsi="Times New Roman"/>
                <w:color w:val="000000"/>
                <w:sz w:val="24"/>
                <w:lang w:val="en-GB" w:eastAsia="en-US"/>
              </w:rPr>
              <w:t>ROM</w:t>
            </w:r>
          </w:p>
        </w:tc>
        <w:tc>
          <w:tcPr>
            <w:tcW w:w="7087" w:type="dxa"/>
            <w:tcBorders>
              <w:top w:val="nil"/>
              <w:left w:val="single" w:sz="8" w:space="0" w:color="auto"/>
              <w:bottom w:val="single" w:sz="4" w:space="0" w:color="auto"/>
              <w:right w:val="single" w:sz="8" w:space="0" w:color="auto"/>
            </w:tcBorders>
          </w:tcPr>
          <w:p w14:paraId="0B4CB961" w14:textId="77777777" w:rsidR="004C277B" w:rsidRPr="00B66284" w:rsidRDefault="00666425"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Vyšetření aktivního a pasivního rozsahu pohybu (převážně zevní rotace</w:t>
            </w:r>
            <w:r w:rsidR="004C277B" w:rsidRPr="00B66284">
              <w:rPr>
                <w:rFonts w:ascii="Times New Roman" w:hAnsi="Times New Roman"/>
                <w:color w:val="000000"/>
                <w:sz w:val="24"/>
                <w:lang w:val="en-GB" w:eastAsia="en-US"/>
              </w:rPr>
              <w:t>)</w:t>
            </w:r>
          </w:p>
        </w:tc>
      </w:tr>
      <w:tr w:rsidR="004C277B" w:rsidRPr="00B61E0E" w14:paraId="4BD328F3" w14:textId="77777777" w:rsidTr="003A4B52">
        <w:trPr>
          <w:trHeight w:val="772"/>
        </w:trPr>
        <w:tc>
          <w:tcPr>
            <w:tcW w:w="2127" w:type="dxa"/>
            <w:tcBorders>
              <w:top w:val="nil"/>
              <w:left w:val="single" w:sz="8" w:space="0" w:color="auto"/>
              <w:bottom w:val="single" w:sz="4" w:space="0" w:color="auto"/>
              <w:right w:val="single" w:sz="8" w:space="0" w:color="auto"/>
            </w:tcBorders>
            <w:shd w:val="clear" w:color="auto" w:fill="auto"/>
            <w:noWrap/>
            <w:hideMark/>
          </w:tcPr>
          <w:p w14:paraId="0A7C6302" w14:textId="77777777" w:rsidR="004C277B" w:rsidRPr="00B61E0E" w:rsidRDefault="00666425" w:rsidP="003A4B52">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Spokojenost</w:t>
            </w:r>
          </w:p>
        </w:tc>
        <w:tc>
          <w:tcPr>
            <w:tcW w:w="7087" w:type="dxa"/>
            <w:tcBorders>
              <w:top w:val="nil"/>
              <w:left w:val="single" w:sz="8" w:space="0" w:color="auto"/>
              <w:bottom w:val="single" w:sz="4" w:space="0" w:color="auto"/>
              <w:right w:val="single" w:sz="8" w:space="0" w:color="auto"/>
            </w:tcBorders>
          </w:tcPr>
          <w:p w14:paraId="60EEFFAB" w14:textId="77777777" w:rsidR="004C277B" w:rsidRPr="00B66284" w:rsidRDefault="00666425"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Spokojenost s funkčností ramene a celkovou kon</w:t>
            </w:r>
            <w:r w:rsidR="003F306F">
              <w:rPr>
                <w:rFonts w:ascii="Times New Roman" w:hAnsi="Times New Roman"/>
                <w:color w:val="000000"/>
                <w:sz w:val="24"/>
                <w:lang w:val="en-GB" w:eastAsia="en-US"/>
              </w:rPr>
              <w:t>dicí před a po intervenci, fyzic</w:t>
            </w:r>
            <w:r>
              <w:rPr>
                <w:rFonts w:ascii="Times New Roman" w:hAnsi="Times New Roman"/>
                <w:color w:val="000000"/>
                <w:sz w:val="24"/>
                <w:lang w:val="en-GB" w:eastAsia="en-US"/>
              </w:rPr>
              <w:t>ká I</w:t>
            </w:r>
            <w:r w:rsidR="003F306F">
              <w:rPr>
                <w:rFonts w:ascii="Times New Roman" w:hAnsi="Times New Roman"/>
                <w:color w:val="000000"/>
                <w:sz w:val="24"/>
                <w:lang w:val="en-GB" w:eastAsia="en-US"/>
              </w:rPr>
              <w:t xml:space="preserve"> psychi</w:t>
            </w:r>
            <w:r>
              <w:rPr>
                <w:rFonts w:ascii="Times New Roman" w:hAnsi="Times New Roman"/>
                <w:color w:val="000000"/>
                <w:sz w:val="24"/>
                <w:lang w:val="en-GB" w:eastAsia="en-US"/>
              </w:rPr>
              <w:t>cká složka</w:t>
            </w:r>
          </w:p>
        </w:tc>
      </w:tr>
      <w:tr w:rsidR="004C277B" w:rsidRPr="00B61E0E" w14:paraId="36611CEC" w14:textId="77777777" w:rsidTr="003A4B52">
        <w:trPr>
          <w:trHeight w:val="280"/>
        </w:trPr>
        <w:tc>
          <w:tcPr>
            <w:tcW w:w="2127" w:type="dxa"/>
            <w:tcBorders>
              <w:top w:val="nil"/>
              <w:left w:val="single" w:sz="8" w:space="0" w:color="auto"/>
              <w:bottom w:val="single" w:sz="4" w:space="0" w:color="auto"/>
              <w:right w:val="single" w:sz="8" w:space="0" w:color="auto"/>
            </w:tcBorders>
            <w:shd w:val="clear" w:color="auto" w:fill="auto"/>
            <w:noWrap/>
            <w:hideMark/>
          </w:tcPr>
          <w:p w14:paraId="7ED6C658" w14:textId="77777777" w:rsidR="004C277B" w:rsidRPr="00B61E0E" w:rsidRDefault="00666425" w:rsidP="003A4B52">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Sportovní aktivity</w:t>
            </w:r>
          </w:p>
        </w:tc>
        <w:tc>
          <w:tcPr>
            <w:tcW w:w="7087" w:type="dxa"/>
            <w:tcBorders>
              <w:top w:val="nil"/>
              <w:left w:val="single" w:sz="8" w:space="0" w:color="auto"/>
              <w:bottom w:val="single" w:sz="4" w:space="0" w:color="auto"/>
              <w:right w:val="single" w:sz="8" w:space="0" w:color="auto"/>
            </w:tcBorders>
          </w:tcPr>
          <w:p w14:paraId="10841688" w14:textId="77777777" w:rsidR="004C277B" w:rsidRPr="00B66284" w:rsidRDefault="003F306F"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 xml:space="preserve">Otázky na úroveň sportovní activity, zejména návrat pooperačně na stejnou sportovní úroveň </w:t>
            </w:r>
          </w:p>
        </w:tc>
      </w:tr>
      <w:tr w:rsidR="004C277B" w:rsidRPr="00B61E0E" w14:paraId="1F0B2530" w14:textId="77777777" w:rsidTr="003A4B52">
        <w:trPr>
          <w:trHeight w:val="300"/>
        </w:trPr>
        <w:tc>
          <w:tcPr>
            <w:tcW w:w="2127" w:type="dxa"/>
            <w:tcBorders>
              <w:top w:val="nil"/>
              <w:left w:val="single" w:sz="8" w:space="0" w:color="auto"/>
              <w:bottom w:val="single" w:sz="4" w:space="0" w:color="auto"/>
              <w:right w:val="single" w:sz="8" w:space="0" w:color="auto"/>
            </w:tcBorders>
            <w:shd w:val="clear" w:color="auto" w:fill="auto"/>
            <w:noWrap/>
            <w:hideMark/>
          </w:tcPr>
          <w:p w14:paraId="469F6872" w14:textId="77777777" w:rsidR="004C277B" w:rsidRPr="00B61E0E" w:rsidRDefault="003F306F" w:rsidP="003A4B52">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Spánek</w:t>
            </w:r>
          </w:p>
        </w:tc>
        <w:tc>
          <w:tcPr>
            <w:tcW w:w="7087" w:type="dxa"/>
            <w:tcBorders>
              <w:top w:val="nil"/>
              <w:left w:val="single" w:sz="8" w:space="0" w:color="auto"/>
              <w:bottom w:val="single" w:sz="4" w:space="0" w:color="auto"/>
              <w:right w:val="single" w:sz="8" w:space="0" w:color="auto"/>
            </w:tcBorders>
          </w:tcPr>
          <w:p w14:paraId="6C76A7AA" w14:textId="77777777" w:rsidR="004C277B" w:rsidRPr="00B66284" w:rsidRDefault="003F306F"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Kvalita spánku před a po intervenci, frekvence buzení</w:t>
            </w:r>
            <w:proofErr w:type="gramStart"/>
            <w:r>
              <w:rPr>
                <w:rFonts w:ascii="Times New Roman" w:hAnsi="Times New Roman"/>
                <w:color w:val="000000"/>
                <w:sz w:val="24"/>
                <w:lang w:val="en-GB" w:eastAsia="en-US"/>
              </w:rPr>
              <w:t>,…</w:t>
            </w:r>
            <w:proofErr w:type="gramEnd"/>
          </w:p>
        </w:tc>
      </w:tr>
      <w:tr w:rsidR="004C277B" w:rsidRPr="00B61E0E" w14:paraId="0B78E8CC" w14:textId="77777777" w:rsidTr="003A4B52">
        <w:trPr>
          <w:trHeight w:val="300"/>
        </w:trPr>
        <w:tc>
          <w:tcPr>
            <w:tcW w:w="2127" w:type="dxa"/>
            <w:tcBorders>
              <w:top w:val="nil"/>
              <w:left w:val="single" w:sz="8" w:space="0" w:color="auto"/>
              <w:bottom w:val="single" w:sz="4" w:space="0" w:color="auto"/>
              <w:right w:val="single" w:sz="8" w:space="0" w:color="auto"/>
            </w:tcBorders>
            <w:shd w:val="clear" w:color="auto" w:fill="auto"/>
            <w:noWrap/>
            <w:hideMark/>
          </w:tcPr>
          <w:p w14:paraId="099E62CE" w14:textId="77777777" w:rsidR="004C277B" w:rsidRPr="00B61E0E" w:rsidRDefault="00676C7D" w:rsidP="003A4B52">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Funkce</w:t>
            </w:r>
          </w:p>
        </w:tc>
        <w:tc>
          <w:tcPr>
            <w:tcW w:w="7087" w:type="dxa"/>
            <w:tcBorders>
              <w:top w:val="nil"/>
              <w:left w:val="single" w:sz="8" w:space="0" w:color="auto"/>
              <w:bottom w:val="single" w:sz="4" w:space="0" w:color="auto"/>
              <w:right w:val="single" w:sz="8" w:space="0" w:color="auto"/>
            </w:tcBorders>
          </w:tcPr>
          <w:p w14:paraId="1C412D70" w14:textId="77777777" w:rsidR="004C277B" w:rsidRPr="00B66284" w:rsidRDefault="003F306F"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Srovnání celkové funkčnosti a kapacity ramene v porovnáním s předoperačním stavem</w:t>
            </w:r>
          </w:p>
        </w:tc>
      </w:tr>
      <w:tr w:rsidR="004C277B" w:rsidRPr="00B61E0E" w14:paraId="7FCA4A8B" w14:textId="77777777" w:rsidTr="003A4B52">
        <w:trPr>
          <w:trHeight w:val="300"/>
        </w:trPr>
        <w:tc>
          <w:tcPr>
            <w:tcW w:w="2127" w:type="dxa"/>
            <w:tcBorders>
              <w:top w:val="nil"/>
              <w:left w:val="single" w:sz="8" w:space="0" w:color="auto"/>
              <w:bottom w:val="single" w:sz="8" w:space="0" w:color="auto"/>
              <w:right w:val="single" w:sz="8" w:space="0" w:color="auto"/>
            </w:tcBorders>
            <w:shd w:val="clear" w:color="auto" w:fill="auto"/>
            <w:noWrap/>
            <w:hideMark/>
          </w:tcPr>
          <w:p w14:paraId="38879C0C" w14:textId="77777777" w:rsidR="004C277B" w:rsidRPr="00B61E0E" w:rsidRDefault="003F306F" w:rsidP="003A4B52">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Kvalita hodnocen</w:t>
            </w:r>
            <w:r w:rsidR="00DA1EF6">
              <w:rPr>
                <w:rFonts w:ascii="Times New Roman" w:hAnsi="Times New Roman"/>
                <w:color w:val="000000"/>
                <w:sz w:val="24"/>
                <w:lang w:val="en-GB" w:eastAsia="en-US"/>
              </w:rPr>
              <w:t>í</w:t>
            </w:r>
          </w:p>
        </w:tc>
        <w:tc>
          <w:tcPr>
            <w:tcW w:w="7087" w:type="dxa"/>
            <w:tcBorders>
              <w:top w:val="nil"/>
              <w:left w:val="single" w:sz="8" w:space="0" w:color="auto"/>
              <w:bottom w:val="single" w:sz="8" w:space="0" w:color="auto"/>
              <w:right w:val="single" w:sz="8" w:space="0" w:color="auto"/>
            </w:tcBorders>
          </w:tcPr>
          <w:p w14:paraId="457A4C34" w14:textId="77777777" w:rsidR="004C277B" w:rsidRPr="00B66284" w:rsidRDefault="003F306F" w:rsidP="00AD7844">
            <w:pPr>
              <w:spacing w:line="360" w:lineRule="auto"/>
              <w:rPr>
                <w:rFonts w:ascii="Times New Roman" w:hAnsi="Times New Roman"/>
                <w:color w:val="000000"/>
                <w:sz w:val="24"/>
                <w:lang w:val="en-GB" w:eastAsia="en-US"/>
              </w:rPr>
            </w:pPr>
            <w:r>
              <w:rPr>
                <w:rFonts w:ascii="Times New Roman" w:hAnsi="Times New Roman"/>
                <w:color w:val="000000"/>
                <w:sz w:val="24"/>
                <w:lang w:val="en-GB" w:eastAsia="en-US"/>
              </w:rPr>
              <w:t>Metodika hodnocení, praktičnost, reprudukovatelnost dat, spolehlivost.</w:t>
            </w:r>
          </w:p>
        </w:tc>
      </w:tr>
    </w:tbl>
    <w:p w14:paraId="0E9AA6AB" w14:textId="77777777" w:rsidR="004C277B" w:rsidRDefault="00E86429" w:rsidP="00AD7844">
      <w:pPr>
        <w:spacing w:line="360" w:lineRule="auto"/>
        <w:ind w:left="-993" w:firstLine="993"/>
        <w:rPr>
          <w:rFonts w:ascii="Times New Roman" w:hAnsi="Times New Roman"/>
          <w:i/>
          <w:sz w:val="24"/>
        </w:rPr>
      </w:pPr>
      <w:r>
        <w:rPr>
          <w:rFonts w:ascii="Times New Roman" w:hAnsi="Times New Roman" w:cs="Times New Roman"/>
          <w:b/>
          <w:bCs/>
          <w:i/>
          <w:sz w:val="24"/>
          <w:szCs w:val="24"/>
        </w:rPr>
        <w:t>Tab. 9</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676C7D">
        <w:rPr>
          <w:rFonts w:ascii="Times New Roman" w:hAnsi="Times New Roman"/>
          <w:i/>
          <w:sz w:val="24"/>
        </w:rPr>
        <w:t>Kritéria „referenční standard</w:t>
      </w:r>
      <w:r w:rsidR="00676C7D" w:rsidRPr="00676C7D">
        <w:rPr>
          <w:rFonts w:ascii="Times New Roman" w:hAnsi="Times New Roman"/>
          <w:i/>
          <w:sz w:val="24"/>
        </w:rPr>
        <w:t>“</w:t>
      </w:r>
      <w:r w:rsidR="00676C7D">
        <w:rPr>
          <w:rFonts w:ascii="Times New Roman" w:hAnsi="Times New Roman"/>
          <w:i/>
          <w:sz w:val="24"/>
        </w:rPr>
        <w:t xml:space="preserve"> pro hodnocení etablovaných skóre.</w:t>
      </w:r>
    </w:p>
    <w:p w14:paraId="5DF89E73" w14:textId="77777777" w:rsidR="00676C7D" w:rsidRPr="0073494E" w:rsidRDefault="00676C7D" w:rsidP="00AD7844">
      <w:pPr>
        <w:spacing w:line="360" w:lineRule="auto"/>
        <w:ind w:left="-993" w:firstLine="993"/>
        <w:rPr>
          <w:rFonts w:ascii="Times" w:hAnsi="Times"/>
          <w:sz w:val="24"/>
          <w:lang w:val="en-GB"/>
        </w:rPr>
      </w:pPr>
    </w:p>
    <w:p w14:paraId="25E381B0" w14:textId="77777777" w:rsidR="00A4338C" w:rsidRDefault="00A4338C" w:rsidP="00AD7844">
      <w:pPr>
        <w:spacing w:line="360" w:lineRule="auto"/>
        <w:jc w:val="both"/>
        <w:rPr>
          <w:rFonts w:ascii="Times New Roman" w:hAnsi="Times New Roman"/>
          <w:sz w:val="24"/>
        </w:rPr>
      </w:pPr>
      <w:r>
        <w:rPr>
          <w:rFonts w:ascii="Times New Roman" w:hAnsi="Times New Roman"/>
          <w:sz w:val="24"/>
        </w:rPr>
        <w:lastRenderedPageBreak/>
        <w:t>Zajímavý byl rovněž názor specialistů na to, kolik by měla „vážit“ ta či ona kategorie (tab. 1</w:t>
      </w:r>
      <w:r w:rsidR="00E86429">
        <w:rPr>
          <w:rFonts w:ascii="Times New Roman" w:hAnsi="Times New Roman"/>
          <w:sz w:val="24"/>
        </w:rPr>
        <w:t>0</w:t>
      </w:r>
      <w:r>
        <w:rPr>
          <w:rFonts w:ascii="Times New Roman" w:hAnsi="Times New Roman"/>
          <w:sz w:val="24"/>
        </w:rPr>
        <w:t>).</w:t>
      </w:r>
    </w:p>
    <w:p w14:paraId="23F30399" w14:textId="77777777" w:rsidR="00201607" w:rsidRDefault="00201607" w:rsidP="00AD7844">
      <w:pPr>
        <w:spacing w:line="360" w:lineRule="auto"/>
        <w:jc w:val="both"/>
        <w:rPr>
          <w:rFonts w:ascii="Times New Roman" w:hAnsi="Times New Roman"/>
          <w:sz w:val="24"/>
        </w:rPr>
      </w:pPr>
      <w:r>
        <w:rPr>
          <w:noProof/>
        </w:rPr>
        <mc:AlternateContent>
          <mc:Choice Requires="wps">
            <w:drawing>
              <wp:anchor distT="0" distB="0" distL="114300" distR="114300" simplePos="0" relativeHeight="251699200" behindDoc="0" locked="0" layoutInCell="1" allowOverlap="1" wp14:anchorId="01D3E1A7" wp14:editId="38846E74">
                <wp:simplePos x="0" y="0"/>
                <wp:positionH relativeFrom="column">
                  <wp:posOffset>2857500</wp:posOffset>
                </wp:positionH>
                <wp:positionV relativeFrom="paragraph">
                  <wp:posOffset>410210</wp:posOffset>
                </wp:positionV>
                <wp:extent cx="3044825" cy="2171700"/>
                <wp:effectExtent l="0" t="0" r="0" b="12700"/>
                <wp:wrapSquare wrapText="bothSides"/>
                <wp:docPr id="5159" name="Text Box 5159"/>
                <wp:cNvGraphicFramePr/>
                <a:graphic xmlns:a="http://schemas.openxmlformats.org/drawingml/2006/main">
                  <a:graphicData uri="http://schemas.microsoft.com/office/word/2010/wordprocessingShape">
                    <wps:wsp>
                      <wps:cNvSpPr txBox="1"/>
                      <wps:spPr>
                        <a:xfrm>
                          <a:off x="0" y="0"/>
                          <a:ext cx="3044825" cy="2171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611816" w14:textId="77777777" w:rsidR="00E067A8" w:rsidRPr="0051451B" w:rsidRDefault="00E067A8" w:rsidP="00171FD7">
                            <w:pPr>
                              <w:tabs>
                                <w:tab w:val="left" w:pos="3969"/>
                              </w:tabs>
                              <w:rPr>
                                <w:rFonts w:ascii="Times New Roman" w:hAnsi="Times New Roman" w:cs="Times New Roman"/>
                                <w:b/>
                                <w:bCs/>
                                <w:i/>
                              </w:rPr>
                            </w:pPr>
                            <w:r>
                              <w:rPr>
                                <w:rFonts w:ascii="Times New Roman" w:hAnsi="Times New Roman" w:cs="Times New Roman"/>
                                <w:b/>
                                <w:bCs/>
                                <w:i/>
                                <w:sz w:val="24"/>
                                <w:szCs w:val="24"/>
                              </w:rPr>
                              <w:t>Tab. 10</w:t>
                            </w:r>
                            <w:r w:rsidRPr="0077001F">
                              <w:rPr>
                                <w:rFonts w:ascii="Times New Roman" w:hAnsi="Times New Roman" w:cs="Times New Roman"/>
                                <w:b/>
                                <w:bCs/>
                                <w:i/>
                                <w:sz w:val="24"/>
                                <w:szCs w:val="24"/>
                              </w:rPr>
                              <w:t>)</w:t>
                            </w:r>
                            <w:r>
                              <w:rPr>
                                <w:rFonts w:ascii="Times New Roman" w:hAnsi="Times New Roman" w:cs="Times New Roman"/>
                                <w:b/>
                                <w:bCs/>
                                <w:i/>
                                <w:sz w:val="24"/>
                                <w:szCs w:val="24"/>
                              </w:rPr>
                              <w:t xml:space="preserve"> </w:t>
                            </w:r>
                            <w:r w:rsidRPr="00A860A8">
                              <w:rPr>
                                <w:rFonts w:ascii="Times New Roman" w:hAnsi="Times New Roman"/>
                                <w:i/>
                                <w:sz w:val="24"/>
                              </w:rPr>
                              <w:t>Procentuální zastoupení jednotlivých domén u chronických nestabilit ramenního kloubu před a pooperačním ošetření dle našich specialistů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159" o:spid="_x0000_s1030" type="#_x0000_t202" style="position:absolute;left:0;text-align:left;margin-left:225pt;margin-top:32.3pt;width:239.75pt;height:17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" filled="f" stroked="f">
                <v:textbox>
                  <w:txbxContent>
                    <w:p w14:paraId="38611816" w14:textId="77777777" w:rsidR="00E067A8" w:rsidRPr="0051451B" w:rsidRDefault="00E067A8" w:rsidP="00171FD7">
                      <w:pPr>
                        <w:tabs>
                          <w:tab w:val="left" w:pos="3969"/>
                        </w:tabs>
                        <w:rPr>
                          <w:rFonts w:ascii="Times New Roman" w:hAnsi="Times New Roman" w:cs="Times New Roman"/>
                          <w:b/>
                          <w:bCs/>
                          <w:i/>
                        </w:rPr>
                      </w:pPr>
                      <w:r>
                        <w:rPr>
                          <w:rFonts w:ascii="Times New Roman" w:hAnsi="Times New Roman" w:cs="Times New Roman"/>
                          <w:b/>
                          <w:bCs/>
                          <w:i/>
                          <w:sz w:val="24"/>
                          <w:szCs w:val="24"/>
                        </w:rPr>
                        <w:t>Tab. 10</w:t>
                      </w:r>
                      <w:r w:rsidRPr="0077001F">
                        <w:rPr>
                          <w:rFonts w:ascii="Times New Roman" w:hAnsi="Times New Roman" w:cs="Times New Roman"/>
                          <w:b/>
                          <w:bCs/>
                          <w:i/>
                          <w:sz w:val="24"/>
                          <w:szCs w:val="24"/>
                        </w:rPr>
                        <w:t>)</w:t>
                      </w:r>
                      <w:r>
                        <w:rPr>
                          <w:rFonts w:ascii="Times New Roman" w:hAnsi="Times New Roman" w:cs="Times New Roman"/>
                          <w:b/>
                          <w:bCs/>
                          <w:i/>
                          <w:sz w:val="24"/>
                          <w:szCs w:val="24"/>
                        </w:rPr>
                        <w:t xml:space="preserve"> </w:t>
                      </w:r>
                      <w:r w:rsidRPr="00A860A8">
                        <w:rPr>
                          <w:rFonts w:ascii="Times New Roman" w:hAnsi="Times New Roman"/>
                          <w:i/>
                          <w:sz w:val="24"/>
                        </w:rPr>
                        <w:t>Procentuální zastoupení jednotlivých domén u chronických nestabilit ramenního kloubu před a pooperačním ošetření dle našich specialistů</w:t>
                      </w:r>
                    </w:p>
                  </w:txbxContent>
                </v:textbox>
                <w10:wrap type="square"/>
              </v:shape>
            </w:pict>
          </mc:Fallback>
        </mc:AlternateContent>
      </w:r>
    </w:p>
    <w:tbl>
      <w:tblPr>
        <w:tblStyle w:val="Mkatabulky"/>
        <w:tblpPr w:leftFromText="180" w:rightFromText="180" w:vertAnchor="text" w:tblpY="1"/>
        <w:tblOverlap w:val="never"/>
        <w:tblW w:w="0" w:type="auto"/>
        <w:tblInd w:w="250" w:type="dxa"/>
        <w:tblLayout w:type="fixed"/>
        <w:tblLook w:val="04A0" w:firstRow="1" w:lastRow="0" w:firstColumn="1" w:lastColumn="0" w:noHBand="0" w:noVBand="1"/>
      </w:tblPr>
      <w:tblGrid>
        <w:gridCol w:w="2518"/>
        <w:gridCol w:w="1559"/>
      </w:tblGrid>
      <w:tr w:rsidR="00201607" w14:paraId="416CF194" w14:textId="77777777" w:rsidTr="00201607">
        <w:tc>
          <w:tcPr>
            <w:tcW w:w="2518" w:type="dxa"/>
            <w:shd w:val="clear" w:color="auto" w:fill="BFBFBF" w:themeFill="background1" w:themeFillShade="BF"/>
            <w:vAlign w:val="bottom"/>
          </w:tcPr>
          <w:p w14:paraId="3CDDC313"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Doména</w:t>
            </w:r>
          </w:p>
        </w:tc>
        <w:tc>
          <w:tcPr>
            <w:tcW w:w="1559" w:type="dxa"/>
            <w:shd w:val="clear" w:color="auto" w:fill="BFBFBF" w:themeFill="background1" w:themeFillShade="BF"/>
            <w:vAlign w:val="bottom"/>
          </w:tcPr>
          <w:p w14:paraId="2291761D" w14:textId="77777777" w:rsidR="00933325" w:rsidRPr="005C5CC8" w:rsidRDefault="00933325" w:rsidP="00201607">
            <w:pPr>
              <w:tabs>
                <w:tab w:val="left" w:pos="3186"/>
                <w:tab w:val="left" w:pos="3969"/>
              </w:tabs>
              <w:spacing w:line="360" w:lineRule="auto"/>
              <w:ind w:right="175"/>
              <w:rPr>
                <w:rFonts w:ascii="Times New Roman" w:hAnsi="Times New Roman"/>
              </w:rPr>
            </w:pPr>
            <w:r w:rsidRPr="005C5CC8">
              <w:rPr>
                <w:rFonts w:ascii="Times New Roman" w:hAnsi="Times New Roman"/>
              </w:rPr>
              <w:t>PRŮMĚR</w:t>
            </w:r>
          </w:p>
        </w:tc>
      </w:tr>
      <w:tr w:rsidR="00201607" w14:paraId="05B4CA24" w14:textId="77777777" w:rsidTr="00201607">
        <w:tc>
          <w:tcPr>
            <w:tcW w:w="2518" w:type="dxa"/>
            <w:vAlign w:val="bottom"/>
          </w:tcPr>
          <w:p w14:paraId="0B7C99B4"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Stabilita</w:t>
            </w:r>
          </w:p>
        </w:tc>
        <w:tc>
          <w:tcPr>
            <w:tcW w:w="1559" w:type="dxa"/>
            <w:vAlign w:val="bottom"/>
          </w:tcPr>
          <w:p w14:paraId="46214730" w14:textId="77777777" w:rsidR="00933325" w:rsidRPr="005C5CC8" w:rsidRDefault="00933325" w:rsidP="00201607">
            <w:pPr>
              <w:tabs>
                <w:tab w:val="left" w:pos="3969"/>
              </w:tabs>
              <w:spacing w:line="360" w:lineRule="auto"/>
              <w:ind w:right="-959"/>
              <w:rPr>
                <w:rFonts w:ascii="Times New Roman" w:hAnsi="Times New Roman"/>
              </w:rPr>
            </w:pPr>
            <w:r w:rsidRPr="005C5CC8">
              <w:rPr>
                <w:rFonts w:ascii="Times New Roman" w:hAnsi="Times New Roman"/>
              </w:rPr>
              <w:t>35</w:t>
            </w:r>
          </w:p>
        </w:tc>
      </w:tr>
      <w:tr w:rsidR="00201607" w14:paraId="14572224" w14:textId="77777777" w:rsidTr="00201607">
        <w:tc>
          <w:tcPr>
            <w:tcW w:w="2518" w:type="dxa"/>
            <w:vAlign w:val="bottom"/>
          </w:tcPr>
          <w:p w14:paraId="03BB886B"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Bolest</w:t>
            </w:r>
          </w:p>
        </w:tc>
        <w:tc>
          <w:tcPr>
            <w:tcW w:w="1559" w:type="dxa"/>
            <w:vAlign w:val="bottom"/>
          </w:tcPr>
          <w:p w14:paraId="4C6D3355" w14:textId="77777777" w:rsidR="00933325" w:rsidRPr="005C5CC8" w:rsidRDefault="00933325" w:rsidP="00201607">
            <w:pPr>
              <w:tabs>
                <w:tab w:val="left" w:pos="3969"/>
              </w:tabs>
              <w:spacing w:line="360" w:lineRule="auto"/>
              <w:ind w:right="-959"/>
              <w:rPr>
                <w:rFonts w:ascii="Times New Roman" w:hAnsi="Times New Roman"/>
              </w:rPr>
            </w:pPr>
            <w:r w:rsidRPr="005C5CC8">
              <w:rPr>
                <w:rFonts w:ascii="Times New Roman" w:hAnsi="Times New Roman"/>
              </w:rPr>
              <w:t>10</w:t>
            </w:r>
          </w:p>
        </w:tc>
      </w:tr>
      <w:tr w:rsidR="00201607" w14:paraId="2C570C29" w14:textId="77777777" w:rsidTr="00201607">
        <w:tc>
          <w:tcPr>
            <w:tcW w:w="2518" w:type="dxa"/>
            <w:vAlign w:val="bottom"/>
          </w:tcPr>
          <w:p w14:paraId="6DC585E2"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ADL + Funkčnost</w:t>
            </w:r>
          </w:p>
        </w:tc>
        <w:tc>
          <w:tcPr>
            <w:tcW w:w="1559" w:type="dxa"/>
            <w:vAlign w:val="bottom"/>
          </w:tcPr>
          <w:p w14:paraId="4DAE21E4" w14:textId="77777777" w:rsidR="00933325" w:rsidRPr="005C5CC8" w:rsidRDefault="00933325" w:rsidP="00201607">
            <w:pPr>
              <w:tabs>
                <w:tab w:val="left" w:pos="3969"/>
              </w:tabs>
              <w:spacing w:line="360" w:lineRule="auto"/>
              <w:ind w:right="-959"/>
              <w:rPr>
                <w:rFonts w:ascii="Times New Roman" w:hAnsi="Times New Roman"/>
              </w:rPr>
            </w:pPr>
            <w:r w:rsidRPr="005C5CC8">
              <w:rPr>
                <w:rFonts w:ascii="Times New Roman" w:hAnsi="Times New Roman"/>
              </w:rPr>
              <w:t>10</w:t>
            </w:r>
          </w:p>
        </w:tc>
      </w:tr>
      <w:tr w:rsidR="00201607" w14:paraId="5EDAB853" w14:textId="77777777" w:rsidTr="00201607">
        <w:tc>
          <w:tcPr>
            <w:tcW w:w="2518" w:type="dxa"/>
            <w:vAlign w:val="bottom"/>
          </w:tcPr>
          <w:p w14:paraId="227A3CB0"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Svalová síla</w:t>
            </w:r>
          </w:p>
        </w:tc>
        <w:tc>
          <w:tcPr>
            <w:tcW w:w="1559" w:type="dxa"/>
            <w:vAlign w:val="bottom"/>
          </w:tcPr>
          <w:p w14:paraId="467703D4" w14:textId="77777777" w:rsidR="00933325" w:rsidRPr="005C5CC8" w:rsidRDefault="00933325" w:rsidP="00201607">
            <w:pPr>
              <w:tabs>
                <w:tab w:val="left" w:pos="3969"/>
              </w:tabs>
              <w:spacing w:line="360" w:lineRule="auto"/>
              <w:ind w:right="-959"/>
              <w:rPr>
                <w:rFonts w:ascii="Times New Roman" w:hAnsi="Times New Roman"/>
              </w:rPr>
            </w:pPr>
            <w:r w:rsidRPr="005C5CC8">
              <w:rPr>
                <w:rFonts w:ascii="Times New Roman" w:hAnsi="Times New Roman"/>
              </w:rPr>
              <w:t>7</w:t>
            </w:r>
          </w:p>
        </w:tc>
      </w:tr>
      <w:tr w:rsidR="00201607" w14:paraId="22DD3792" w14:textId="77777777" w:rsidTr="00201607">
        <w:tc>
          <w:tcPr>
            <w:tcW w:w="2518" w:type="dxa"/>
            <w:vAlign w:val="bottom"/>
          </w:tcPr>
          <w:p w14:paraId="07DE3FF7"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Rozsah pohybu</w:t>
            </w:r>
          </w:p>
        </w:tc>
        <w:tc>
          <w:tcPr>
            <w:tcW w:w="1559" w:type="dxa"/>
            <w:vAlign w:val="bottom"/>
          </w:tcPr>
          <w:p w14:paraId="7448AB36" w14:textId="77777777" w:rsidR="00933325" w:rsidRPr="005C5CC8" w:rsidRDefault="00933325" w:rsidP="00201607">
            <w:pPr>
              <w:tabs>
                <w:tab w:val="left" w:pos="3969"/>
              </w:tabs>
              <w:spacing w:line="360" w:lineRule="auto"/>
              <w:ind w:right="-959"/>
              <w:rPr>
                <w:rFonts w:ascii="Times New Roman" w:hAnsi="Times New Roman"/>
              </w:rPr>
            </w:pPr>
            <w:r w:rsidRPr="005C5CC8">
              <w:rPr>
                <w:rFonts w:ascii="Times New Roman" w:hAnsi="Times New Roman"/>
              </w:rPr>
              <w:t>10</w:t>
            </w:r>
          </w:p>
        </w:tc>
      </w:tr>
      <w:tr w:rsidR="00201607" w14:paraId="6DAAE99E" w14:textId="77777777" w:rsidTr="00201607">
        <w:tc>
          <w:tcPr>
            <w:tcW w:w="2518" w:type="dxa"/>
            <w:vAlign w:val="bottom"/>
          </w:tcPr>
          <w:p w14:paraId="1BA9A6BF"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Spokojenost pacienta</w:t>
            </w:r>
          </w:p>
        </w:tc>
        <w:tc>
          <w:tcPr>
            <w:tcW w:w="1559" w:type="dxa"/>
            <w:vAlign w:val="bottom"/>
          </w:tcPr>
          <w:p w14:paraId="566EA488" w14:textId="77777777" w:rsidR="00933325" w:rsidRPr="005C5CC8" w:rsidRDefault="00933325" w:rsidP="00201607">
            <w:pPr>
              <w:tabs>
                <w:tab w:val="left" w:pos="3969"/>
              </w:tabs>
              <w:spacing w:line="360" w:lineRule="auto"/>
              <w:ind w:right="-959"/>
              <w:rPr>
                <w:rFonts w:ascii="Times New Roman" w:hAnsi="Times New Roman"/>
              </w:rPr>
            </w:pPr>
            <w:r w:rsidRPr="005C5CC8">
              <w:rPr>
                <w:rFonts w:ascii="Times New Roman" w:hAnsi="Times New Roman"/>
              </w:rPr>
              <w:t>10</w:t>
            </w:r>
          </w:p>
        </w:tc>
      </w:tr>
      <w:tr w:rsidR="00201607" w14:paraId="3A4D86F2" w14:textId="77777777" w:rsidTr="00201607">
        <w:tc>
          <w:tcPr>
            <w:tcW w:w="2518" w:type="dxa"/>
            <w:vAlign w:val="bottom"/>
          </w:tcPr>
          <w:p w14:paraId="50D14809"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Sportovní aktvita</w:t>
            </w:r>
          </w:p>
        </w:tc>
        <w:tc>
          <w:tcPr>
            <w:tcW w:w="1559" w:type="dxa"/>
            <w:vAlign w:val="bottom"/>
          </w:tcPr>
          <w:p w14:paraId="07C56201" w14:textId="77777777" w:rsidR="00933325" w:rsidRPr="005C5CC8" w:rsidRDefault="00933325" w:rsidP="00201607">
            <w:pPr>
              <w:tabs>
                <w:tab w:val="left" w:pos="3969"/>
              </w:tabs>
              <w:spacing w:line="360" w:lineRule="auto"/>
              <w:ind w:right="-959"/>
              <w:rPr>
                <w:rFonts w:ascii="Times New Roman" w:hAnsi="Times New Roman"/>
              </w:rPr>
            </w:pPr>
            <w:r w:rsidRPr="005C5CC8">
              <w:rPr>
                <w:rFonts w:ascii="Times New Roman" w:hAnsi="Times New Roman"/>
              </w:rPr>
              <w:t>10</w:t>
            </w:r>
          </w:p>
        </w:tc>
      </w:tr>
      <w:tr w:rsidR="00201607" w14:paraId="53695A81" w14:textId="77777777" w:rsidTr="00201607">
        <w:trPr>
          <w:trHeight w:val="210"/>
        </w:trPr>
        <w:tc>
          <w:tcPr>
            <w:tcW w:w="2518" w:type="dxa"/>
            <w:vAlign w:val="bottom"/>
          </w:tcPr>
          <w:p w14:paraId="4B3ECFCD"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Spánek</w:t>
            </w:r>
          </w:p>
        </w:tc>
        <w:tc>
          <w:tcPr>
            <w:tcW w:w="1559" w:type="dxa"/>
            <w:vAlign w:val="bottom"/>
          </w:tcPr>
          <w:p w14:paraId="43B6B5CD" w14:textId="77777777" w:rsidR="00933325" w:rsidRPr="005C5CC8" w:rsidRDefault="00933325" w:rsidP="00201607">
            <w:pPr>
              <w:tabs>
                <w:tab w:val="left" w:pos="3969"/>
              </w:tabs>
              <w:spacing w:line="360" w:lineRule="auto"/>
              <w:ind w:right="-959"/>
              <w:rPr>
                <w:rFonts w:ascii="Times New Roman" w:hAnsi="Times New Roman"/>
              </w:rPr>
            </w:pPr>
            <w:r w:rsidRPr="005C5CC8">
              <w:rPr>
                <w:rFonts w:ascii="Times New Roman" w:hAnsi="Times New Roman"/>
              </w:rPr>
              <w:t>8</w:t>
            </w:r>
          </w:p>
        </w:tc>
      </w:tr>
      <w:tr w:rsidR="00201607" w14:paraId="67E06FA0" w14:textId="77777777" w:rsidTr="00201607">
        <w:trPr>
          <w:trHeight w:val="210"/>
        </w:trPr>
        <w:tc>
          <w:tcPr>
            <w:tcW w:w="2518" w:type="dxa"/>
            <w:shd w:val="clear" w:color="auto" w:fill="F2F2F2" w:themeFill="background1" w:themeFillShade="F2"/>
            <w:vAlign w:val="bottom"/>
          </w:tcPr>
          <w:p w14:paraId="0BC1E953" w14:textId="77777777" w:rsidR="00933325" w:rsidRPr="005C5CC8" w:rsidRDefault="00933325" w:rsidP="00201607">
            <w:pPr>
              <w:tabs>
                <w:tab w:val="left" w:pos="3969"/>
              </w:tabs>
              <w:spacing w:line="360" w:lineRule="auto"/>
              <w:rPr>
                <w:rFonts w:ascii="Times New Roman" w:hAnsi="Times New Roman"/>
              </w:rPr>
            </w:pPr>
            <w:r w:rsidRPr="005C5CC8">
              <w:rPr>
                <w:rFonts w:ascii="Times New Roman" w:hAnsi="Times New Roman"/>
              </w:rPr>
              <w:t>CELKEM  100%</w:t>
            </w:r>
          </w:p>
        </w:tc>
        <w:tc>
          <w:tcPr>
            <w:tcW w:w="1559" w:type="dxa"/>
            <w:shd w:val="clear" w:color="auto" w:fill="F2F2F2" w:themeFill="background1" w:themeFillShade="F2"/>
            <w:vAlign w:val="bottom"/>
          </w:tcPr>
          <w:p w14:paraId="2920BC31" w14:textId="77777777" w:rsidR="00933325" w:rsidRPr="005C5CC8" w:rsidRDefault="00933325" w:rsidP="00201607">
            <w:pPr>
              <w:tabs>
                <w:tab w:val="left" w:pos="3969"/>
              </w:tabs>
              <w:spacing w:line="360" w:lineRule="auto"/>
              <w:ind w:right="-959"/>
              <w:rPr>
                <w:rFonts w:ascii="Times New Roman" w:hAnsi="Times New Roman"/>
              </w:rPr>
            </w:pPr>
            <w:r w:rsidRPr="005C5CC8">
              <w:rPr>
                <w:rFonts w:ascii="Times New Roman" w:hAnsi="Times New Roman"/>
              </w:rPr>
              <w:t>100%</w:t>
            </w:r>
          </w:p>
        </w:tc>
      </w:tr>
    </w:tbl>
    <w:p w14:paraId="28274670" w14:textId="77777777" w:rsidR="00A4338C" w:rsidRDefault="00201607" w:rsidP="00933325">
      <w:pPr>
        <w:tabs>
          <w:tab w:val="left" w:pos="3969"/>
        </w:tabs>
        <w:spacing w:line="360" w:lineRule="auto"/>
        <w:ind w:firstLine="708"/>
        <w:jc w:val="both"/>
        <w:rPr>
          <w:rFonts w:ascii="Times New Roman" w:hAnsi="Times New Roman"/>
          <w:i/>
          <w:sz w:val="24"/>
        </w:rPr>
      </w:pPr>
      <w:r>
        <w:rPr>
          <w:noProof/>
          <w:lang w:eastAsia="en-US"/>
        </w:rPr>
        <w:br w:type="textWrapping" w:clear="all"/>
      </w:r>
      <w:r w:rsidR="00933325">
        <w:rPr>
          <w:rFonts w:ascii="Times New Roman" w:hAnsi="Times New Roman"/>
          <w:i/>
          <w:sz w:val="24"/>
        </w:rPr>
        <w:br w:type="textWrapping" w:clear="all"/>
      </w:r>
    </w:p>
    <w:p w14:paraId="05C5ED17" w14:textId="77777777" w:rsidR="00A4338C" w:rsidRDefault="00A4338C" w:rsidP="00AD7844">
      <w:pPr>
        <w:spacing w:line="360" w:lineRule="auto"/>
        <w:jc w:val="both"/>
        <w:rPr>
          <w:rFonts w:ascii="Times New Roman" w:hAnsi="Times New Roman"/>
          <w:b/>
          <w:i/>
          <w:sz w:val="24"/>
        </w:rPr>
      </w:pPr>
      <w:r>
        <w:rPr>
          <w:rFonts w:ascii="Times New Roman" w:hAnsi="Times New Roman"/>
          <w:b/>
          <w:i/>
          <w:sz w:val="24"/>
        </w:rPr>
        <w:t>Evaluace hodnotících nástrojů</w:t>
      </w:r>
    </w:p>
    <w:p w14:paraId="152539E4" w14:textId="77777777" w:rsidR="00256C07" w:rsidRPr="008473CA" w:rsidRDefault="00A4338C" w:rsidP="00AD7844">
      <w:pPr>
        <w:spacing w:line="360" w:lineRule="auto"/>
        <w:ind w:firstLine="426"/>
        <w:jc w:val="both"/>
        <w:rPr>
          <w:rFonts w:ascii="Times New Roman" w:hAnsi="Times New Roman"/>
          <w:sz w:val="24"/>
        </w:rPr>
      </w:pPr>
      <w:r>
        <w:rPr>
          <w:rFonts w:ascii="Times New Roman" w:hAnsi="Times New Roman"/>
          <w:sz w:val="24"/>
        </w:rPr>
        <w:t xml:space="preserve">Po vytvoření databáze 12 hodnotících schémat jsme porovnali míru jejich shody s referenčním standardem, který stanovili specialisté. Jestliže byl daný parametr v hodnoceném schématu obsažen, ocenili jsme to 1 bodem. Tímto způsobem bylo prověřeno všech 11 ramenních schémat a SF-36. Sečtením bodů u jednotlivých schémat jsme poté byli schopni vyjádřit míru přiblížení se k referenčnímu standardu. Větší počet bodů odrážel vyšší míru shody, naopak menší počet bodů signalizoval větší odstup od stanoviska odborníků. Za uspokojivý výsledek byla považována shoda alespoň v 6 z 10 posuzovaných parametrů. Jako dobrá shoda byl hodnocen výsledek 7 až 8 bodů a výborný 9 až 10 bodů. </w:t>
      </w:r>
    </w:p>
    <w:p w14:paraId="502A8B96" w14:textId="77777777" w:rsidR="00A4338C" w:rsidRDefault="00A4338C" w:rsidP="00AD7844">
      <w:pPr>
        <w:spacing w:line="360" w:lineRule="auto"/>
        <w:ind w:firstLine="426"/>
        <w:jc w:val="both"/>
        <w:rPr>
          <w:rFonts w:ascii="Times New Roman" w:hAnsi="Times New Roman"/>
          <w:b/>
          <w:bCs/>
          <w:sz w:val="24"/>
        </w:rPr>
      </w:pPr>
    </w:p>
    <w:p w14:paraId="0B39D655" w14:textId="77777777" w:rsidR="00A4338C" w:rsidRPr="00201607" w:rsidRDefault="00A4338C" w:rsidP="00AD7844">
      <w:pPr>
        <w:spacing w:line="360" w:lineRule="auto"/>
        <w:jc w:val="both"/>
        <w:rPr>
          <w:rFonts w:ascii="Times New Roman" w:hAnsi="Times New Roman"/>
          <w:bCs/>
          <w:sz w:val="28"/>
          <w:szCs w:val="28"/>
        </w:rPr>
      </w:pPr>
      <w:r w:rsidRPr="00201607">
        <w:rPr>
          <w:rFonts w:ascii="Times New Roman" w:hAnsi="Times New Roman"/>
          <w:b/>
          <w:bCs/>
          <w:sz w:val="28"/>
          <w:szCs w:val="28"/>
        </w:rPr>
        <w:t>Výsledky</w:t>
      </w:r>
      <w:r w:rsidRPr="00201607">
        <w:rPr>
          <w:rFonts w:ascii="Times New Roman" w:hAnsi="Times New Roman"/>
          <w:bCs/>
          <w:sz w:val="28"/>
          <w:szCs w:val="28"/>
        </w:rPr>
        <w:t xml:space="preserve"> </w:t>
      </w:r>
    </w:p>
    <w:p w14:paraId="44E03061" w14:textId="77777777" w:rsidR="00A4338C" w:rsidRDefault="00A4338C" w:rsidP="00AD7844">
      <w:pPr>
        <w:spacing w:line="360" w:lineRule="auto"/>
        <w:ind w:firstLine="426"/>
        <w:jc w:val="both"/>
        <w:rPr>
          <w:rFonts w:ascii="Times New Roman" w:hAnsi="Times New Roman"/>
          <w:bCs/>
          <w:sz w:val="24"/>
        </w:rPr>
      </w:pPr>
      <w:r>
        <w:rPr>
          <w:rFonts w:ascii="Times New Roman" w:hAnsi="Times New Roman"/>
          <w:bCs/>
          <w:sz w:val="24"/>
        </w:rPr>
        <w:t>Míru překrývání „etablovaných“ hodnotících nástrojů se stanoviskem specialistů ukazu</w:t>
      </w:r>
      <w:r w:rsidR="001F21A1">
        <w:rPr>
          <w:rFonts w:ascii="Times New Roman" w:hAnsi="Times New Roman"/>
          <w:bCs/>
          <w:sz w:val="24"/>
        </w:rPr>
        <w:t>jí grafy 1 a 2. Z grafu 5</w:t>
      </w:r>
      <w:r>
        <w:rPr>
          <w:rFonts w:ascii="Times New Roman" w:hAnsi="Times New Roman"/>
          <w:bCs/>
          <w:sz w:val="24"/>
        </w:rPr>
        <w:t xml:space="preserve"> vyplývá, že bolest je oceňována ve všech hodnotících schématech až na jeden (</w:t>
      </w:r>
      <w:r>
        <w:rPr>
          <w:rFonts w:ascii="Times New Roman" w:hAnsi="Times New Roman"/>
          <w:sz w:val="24"/>
        </w:rPr>
        <w:t>Murell a Walton</w:t>
      </w:r>
      <w:r>
        <w:rPr>
          <w:rFonts w:ascii="Times New Roman" w:hAnsi="Times New Roman"/>
          <w:bCs/>
          <w:sz w:val="24"/>
        </w:rPr>
        <w:t xml:space="preserve">). Vysoké zastoupení má i ocenění pohybu a funkce, resp. svalové síly. Naopak návrat ke sportovní činnosti, stabilitu kloubu anebo spokojenost měří pouze 5, resp. 4 z 12 hodnocených schémat. </w:t>
      </w:r>
    </w:p>
    <w:p w14:paraId="67ACC73D" w14:textId="3A08176B" w:rsidR="001F21A1" w:rsidRDefault="003A4B52" w:rsidP="001F21A1">
      <w:pPr>
        <w:rPr>
          <w:noProof/>
        </w:rPr>
      </w:pPr>
      <w:r w:rsidRPr="003A4B52">
        <w:rPr>
          <w:noProof/>
        </w:rPr>
        <w:lastRenderedPageBreak/>
        <w:drawing>
          <wp:inline distT="0" distB="0" distL="0" distR="0" wp14:anchorId="63773099" wp14:editId="6E90376B">
            <wp:extent cx="3572074" cy="2329180"/>
            <wp:effectExtent l="0" t="0" r="9525" b="762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73256" cy="2329950"/>
                    </a:xfrm>
                    <a:prstGeom prst="rect">
                      <a:avLst/>
                    </a:prstGeom>
                    <a:noFill/>
                    <a:ln>
                      <a:noFill/>
                    </a:ln>
                  </pic:spPr>
                </pic:pic>
              </a:graphicData>
            </a:graphic>
          </wp:inline>
        </w:drawing>
      </w:r>
      <w:r w:rsidR="00C173C1">
        <w:rPr>
          <w:noProof/>
        </w:rPr>
        <mc:AlternateContent>
          <mc:Choice Requires="wps">
            <w:drawing>
              <wp:anchor distT="0" distB="0" distL="114300" distR="114300" simplePos="0" relativeHeight="251691008" behindDoc="0" locked="0" layoutInCell="1" allowOverlap="1" wp14:anchorId="4B8E271E" wp14:editId="277F859D">
                <wp:simplePos x="0" y="0"/>
                <wp:positionH relativeFrom="column">
                  <wp:posOffset>3886200</wp:posOffset>
                </wp:positionH>
                <wp:positionV relativeFrom="paragraph">
                  <wp:posOffset>114300</wp:posOffset>
                </wp:positionV>
                <wp:extent cx="2574925" cy="2057400"/>
                <wp:effectExtent l="0" t="0" r="0" b="0"/>
                <wp:wrapSquare wrapText="bothSides"/>
                <wp:docPr id="5153" name="Text Box 5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4925" cy="2057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EA8A3C" w14:textId="77777777" w:rsidR="00E067A8" w:rsidRPr="007329AA" w:rsidRDefault="00E067A8" w:rsidP="001F21A1">
                            <w:pPr>
                              <w:spacing w:line="360" w:lineRule="auto"/>
                              <w:rPr>
                                <w:rFonts w:ascii="Times New Roman" w:hAnsi="Times New Roman" w:cs="Times New Roman"/>
                                <w:b/>
                                <w:bCs/>
                                <w:i/>
                              </w:rPr>
                            </w:pPr>
                            <w:r>
                              <w:rPr>
                                <w:rFonts w:ascii="Times New Roman" w:hAnsi="Times New Roman" w:cs="Times New Roman"/>
                                <w:b/>
                                <w:bCs/>
                                <w:i/>
                                <w:sz w:val="24"/>
                                <w:szCs w:val="24"/>
                              </w:rPr>
                              <w:t>Graf 5</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Pr>
                                <w:rFonts w:ascii="Times New Roman" w:hAnsi="Times New Roman"/>
                                <w:bCs/>
                                <w:i/>
                                <w:sz w:val="24"/>
                              </w:rPr>
                              <w:t>Z</w:t>
                            </w:r>
                            <w:r w:rsidRPr="0061169E">
                              <w:rPr>
                                <w:rFonts w:ascii="Times New Roman" w:hAnsi="Times New Roman"/>
                                <w:bCs/>
                                <w:i/>
                                <w:sz w:val="24"/>
                              </w:rPr>
                              <w:t>astoupení jednotlivých kritérií hodnocení nes</w:t>
                            </w:r>
                            <w:r>
                              <w:rPr>
                                <w:rFonts w:ascii="Times New Roman" w:hAnsi="Times New Roman"/>
                                <w:bCs/>
                                <w:i/>
                                <w:sz w:val="24"/>
                              </w:rPr>
                              <w:t>tabilního ramena v zavedených</w:t>
                            </w:r>
                            <w:r w:rsidRPr="0061169E">
                              <w:rPr>
                                <w:rFonts w:ascii="Times New Roman" w:hAnsi="Times New Roman"/>
                                <w:bCs/>
                                <w:i/>
                                <w:sz w:val="24"/>
                              </w:rPr>
                              <w:t xml:space="preserve"> hodnotících schématech; ADL=aktivity normálního života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154" o:spid="_x0000_s1031" type="#_x0000_t202" style="position:absolute;margin-left:306pt;margin-top:9pt;width:202.75pt;height:16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" filled="f" stroked="f">
                <v:path arrowok="t"/>
                <v:textbox>
                  <w:txbxContent>
                    <w:p w14:paraId="4FEA8A3C" w14:textId="77777777" w:rsidR="00E067A8" w:rsidRPr="007329AA" w:rsidRDefault="00E067A8" w:rsidP="001F21A1">
                      <w:pPr>
                        <w:spacing w:line="360" w:lineRule="auto"/>
                        <w:rPr>
                          <w:rFonts w:ascii="Times New Roman" w:hAnsi="Times New Roman" w:cs="Times New Roman"/>
                          <w:b/>
                          <w:bCs/>
                          <w:i/>
                        </w:rPr>
                      </w:pPr>
                      <w:r>
                        <w:rPr>
                          <w:rFonts w:ascii="Times New Roman" w:hAnsi="Times New Roman" w:cs="Times New Roman"/>
                          <w:b/>
                          <w:bCs/>
                          <w:i/>
                          <w:sz w:val="24"/>
                          <w:szCs w:val="24"/>
                        </w:rPr>
                        <w:t>Graf 5</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Pr>
                          <w:rFonts w:ascii="Times New Roman" w:hAnsi="Times New Roman"/>
                          <w:bCs/>
                          <w:i/>
                          <w:sz w:val="24"/>
                        </w:rPr>
                        <w:t>Z</w:t>
                      </w:r>
                      <w:r w:rsidRPr="0061169E">
                        <w:rPr>
                          <w:rFonts w:ascii="Times New Roman" w:hAnsi="Times New Roman"/>
                          <w:bCs/>
                          <w:i/>
                          <w:sz w:val="24"/>
                        </w:rPr>
                        <w:t>astoupení jednotlivých kritérií hodnocení nes</w:t>
                      </w:r>
                      <w:r>
                        <w:rPr>
                          <w:rFonts w:ascii="Times New Roman" w:hAnsi="Times New Roman"/>
                          <w:bCs/>
                          <w:i/>
                          <w:sz w:val="24"/>
                        </w:rPr>
                        <w:t>tabilního ramena v zavedených</w:t>
                      </w:r>
                      <w:r w:rsidRPr="0061169E">
                        <w:rPr>
                          <w:rFonts w:ascii="Times New Roman" w:hAnsi="Times New Roman"/>
                          <w:bCs/>
                          <w:i/>
                          <w:sz w:val="24"/>
                        </w:rPr>
                        <w:t xml:space="preserve"> hodnotících schématech; ADL=aktivity normálního života</w:t>
                      </w:r>
                    </w:p>
                  </w:txbxContent>
                </v:textbox>
                <w10:wrap type="square"/>
              </v:shape>
            </w:pict>
          </mc:Fallback>
        </mc:AlternateContent>
      </w:r>
    </w:p>
    <w:p w14:paraId="6A644C5E" w14:textId="77777777" w:rsidR="00072625" w:rsidRDefault="00072625" w:rsidP="00AD7844">
      <w:pPr>
        <w:spacing w:line="360" w:lineRule="auto"/>
        <w:rPr>
          <w:noProof/>
        </w:rPr>
      </w:pPr>
    </w:p>
    <w:p w14:paraId="24D2B0DB" w14:textId="77777777" w:rsidR="00933325" w:rsidRDefault="00A4338C" w:rsidP="00AD7844">
      <w:pPr>
        <w:spacing w:line="360" w:lineRule="auto"/>
        <w:ind w:firstLine="708"/>
        <w:jc w:val="both"/>
        <w:rPr>
          <w:rFonts w:ascii="Times New Roman" w:hAnsi="Times New Roman"/>
          <w:bCs/>
          <w:sz w:val="24"/>
        </w:rPr>
      </w:pPr>
      <w:r>
        <w:rPr>
          <w:rFonts w:ascii="Times New Roman" w:hAnsi="Times New Roman"/>
          <w:bCs/>
          <w:sz w:val="24"/>
        </w:rPr>
        <w:t>Překvapením určitě nebylo ani to, že žádné z hodnocených schémat nevyhovuje současně všem rozměrům „zdraví“ ramenního kloubu po stabilizačním výkonu podle názoru specialistů. Nejúspěšnější byl v tomto směru Western Ontario shoulder instability index (WOSI) a DASH skóre. Naopak nejhorší shodu prokázalo Murrel Walton</w:t>
      </w:r>
      <w:r w:rsidR="001F21A1">
        <w:rPr>
          <w:rFonts w:ascii="Times New Roman" w:hAnsi="Times New Roman"/>
          <w:bCs/>
          <w:sz w:val="24"/>
        </w:rPr>
        <w:t>ovo skóre (graf 6</w:t>
      </w:r>
      <w:r>
        <w:rPr>
          <w:rFonts w:ascii="Times New Roman" w:hAnsi="Times New Roman"/>
          <w:bCs/>
          <w:sz w:val="24"/>
        </w:rPr>
        <w:t>). Shodu minimálně v 60 % posuzovaných charakteristik, tj. uspokojivý výsledek v posuzování nestabilního ramena, dosáhlo 6 z 12 testovaných skóre. Dobrou míru shody jsme zjistili u dvou skóre. Výbornou míru shody jsme zjistili u WOSI (graf</w:t>
      </w:r>
      <w:r w:rsidR="001F21A1">
        <w:rPr>
          <w:rFonts w:ascii="Times New Roman" w:hAnsi="Times New Roman"/>
          <w:bCs/>
          <w:sz w:val="24"/>
        </w:rPr>
        <w:t xml:space="preserve"> 6</w:t>
      </w:r>
      <w:r>
        <w:rPr>
          <w:rFonts w:ascii="Times New Roman" w:hAnsi="Times New Roman"/>
          <w:bCs/>
          <w:sz w:val="24"/>
        </w:rPr>
        <w:t xml:space="preserve">). </w:t>
      </w:r>
    </w:p>
    <w:p w14:paraId="26F502E5" w14:textId="77777777" w:rsidR="00171FD7" w:rsidRDefault="00171FD7" w:rsidP="00AD7844">
      <w:pPr>
        <w:spacing w:line="360" w:lineRule="auto"/>
        <w:ind w:firstLine="708"/>
        <w:jc w:val="both"/>
        <w:rPr>
          <w:rFonts w:ascii="Times New Roman" w:hAnsi="Times New Roman"/>
          <w:bCs/>
          <w:sz w:val="24"/>
        </w:rPr>
      </w:pPr>
    </w:p>
    <w:p w14:paraId="41D77AF4" w14:textId="77777777" w:rsidR="00A4338C" w:rsidRDefault="00933325" w:rsidP="00933325">
      <w:pPr>
        <w:spacing w:line="360" w:lineRule="auto"/>
        <w:jc w:val="both"/>
        <w:rPr>
          <w:rFonts w:ascii="Times New Roman" w:hAnsi="Times New Roman"/>
          <w:bCs/>
          <w:sz w:val="24"/>
        </w:rPr>
      </w:pPr>
      <w:r>
        <w:rPr>
          <w:noProof/>
        </w:rPr>
        <mc:AlternateContent>
          <mc:Choice Requires="wps">
            <w:drawing>
              <wp:anchor distT="0" distB="0" distL="114300" distR="114300" simplePos="0" relativeHeight="251693056" behindDoc="0" locked="0" layoutInCell="1" allowOverlap="1" wp14:anchorId="7DD14B5B" wp14:editId="6144EF39">
                <wp:simplePos x="0" y="0"/>
                <wp:positionH relativeFrom="column">
                  <wp:posOffset>3200400</wp:posOffset>
                </wp:positionH>
                <wp:positionV relativeFrom="paragraph">
                  <wp:posOffset>10795</wp:posOffset>
                </wp:positionV>
                <wp:extent cx="3086100" cy="2971800"/>
                <wp:effectExtent l="0" t="0" r="0" b="0"/>
                <wp:wrapSquare wrapText="bothSides"/>
                <wp:docPr id="5155" name="Text Box 5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2971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1E09E0" w14:textId="77777777" w:rsidR="00E067A8" w:rsidRPr="00EA2B81" w:rsidRDefault="00E067A8" w:rsidP="001F21A1">
                            <w:pPr>
                              <w:spacing w:line="360" w:lineRule="auto"/>
                              <w:rPr>
                                <w:rFonts w:ascii="Times New Roman" w:hAnsi="Times New Roman" w:cs="Times New Roman"/>
                                <w:b/>
                                <w:bCs/>
                                <w:i/>
                              </w:rPr>
                            </w:pPr>
                            <w:r>
                              <w:rPr>
                                <w:rFonts w:ascii="Times New Roman" w:hAnsi="Times New Roman" w:cs="Times New Roman"/>
                                <w:b/>
                                <w:bCs/>
                                <w:i/>
                                <w:sz w:val="24"/>
                                <w:szCs w:val="24"/>
                              </w:rPr>
                              <w:t>Graf 6</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Pr="00A860A8">
                              <w:rPr>
                                <w:i/>
                                <w:sz w:val="24"/>
                                <w:szCs w:val="24"/>
                              </w:rPr>
                              <w:t xml:space="preserve">Počet kritérií obsažených </w:t>
                            </w:r>
                            <w:r w:rsidRPr="00A860A8">
                              <w:rPr>
                                <w:i/>
                                <w:noProof/>
                                <w:sz w:val="24"/>
                                <w:szCs w:val="24"/>
                              </w:rPr>
                              <w:t>v jednotlivých zavedených hodnotících schématech</w:t>
                            </w:r>
                            <w:r w:rsidRPr="00A860A8">
                              <w:rPr>
                                <w:noProof/>
                                <w:sz w:val="24"/>
                                <w:szCs w:val="24"/>
                              </w:rPr>
                              <w:t xml:space="preserve">; </w:t>
                            </w:r>
                            <w:r w:rsidRPr="00A860A8">
                              <w:rPr>
                                <w:i/>
                                <w:noProof/>
                                <w:sz w:val="24"/>
                                <w:szCs w:val="24"/>
                              </w:rPr>
                              <w:t xml:space="preserve">WOSI </w:t>
                            </w:r>
                            <w:r w:rsidRPr="00A860A8">
                              <w:rPr>
                                <w:i/>
                                <w:noProof/>
                                <w:sz w:val="24"/>
                                <w:szCs w:val="24"/>
                                <w:lang w:val="en-GB"/>
                              </w:rPr>
                              <w:t>(</w:t>
                            </w:r>
                            <w:r w:rsidRPr="00A860A8">
                              <w:rPr>
                                <w:i/>
                                <w:color w:val="000000"/>
                                <w:sz w:val="24"/>
                                <w:szCs w:val="24"/>
                                <w:lang w:val="en-GB"/>
                              </w:rPr>
                              <w:t>The Western Ontario Shoulder Instability Index</w:t>
                            </w:r>
                            <w:r w:rsidRPr="00A860A8">
                              <w:rPr>
                                <w:i/>
                                <w:noProof/>
                                <w:sz w:val="24"/>
                                <w:szCs w:val="24"/>
                                <w:lang w:val="en-GB"/>
                              </w:rPr>
                              <w:t>); DASH (</w:t>
                            </w:r>
                            <w:r w:rsidRPr="00A860A8">
                              <w:rPr>
                                <w:i/>
                                <w:sz w:val="24"/>
                                <w:szCs w:val="24"/>
                                <w:lang w:val="en-GB"/>
                              </w:rPr>
                              <w:t>Disabilities of the Arm, Shoulder and Hand); SPADI (</w:t>
                            </w:r>
                            <w:r w:rsidRPr="00A860A8">
                              <w:rPr>
                                <w:i/>
                                <w:color w:val="000000"/>
                                <w:sz w:val="24"/>
                                <w:szCs w:val="24"/>
                                <w:lang w:val="en-GB"/>
                              </w:rPr>
                              <w:t>shoulder pain and disability index</w:t>
                            </w:r>
                            <w:r w:rsidRPr="00A860A8">
                              <w:rPr>
                                <w:i/>
                                <w:sz w:val="24"/>
                                <w:szCs w:val="24"/>
                                <w:lang w:val="en-GB"/>
                              </w:rPr>
                              <w:t xml:space="preserve">); </w:t>
                            </w:r>
                            <w:r w:rsidRPr="00A860A8">
                              <w:rPr>
                                <w:bCs/>
                                <w:i/>
                                <w:color w:val="000000"/>
                                <w:sz w:val="24"/>
                                <w:szCs w:val="24"/>
                                <w:lang w:val="en-GB"/>
                              </w:rPr>
                              <w:t>Oxford s.s. (</w:t>
                            </w:r>
                            <w:r w:rsidRPr="00A860A8">
                              <w:rPr>
                                <w:i/>
                                <w:sz w:val="24"/>
                                <w:szCs w:val="24"/>
                                <w:lang w:val="en-GB"/>
                              </w:rPr>
                              <w:t>Oxford Shoulder Score); SST (Simple shoulder test); UCLA score (</w:t>
                            </w:r>
                            <w:r w:rsidRPr="00A860A8">
                              <w:rPr>
                                <w:bCs/>
                                <w:i/>
                                <w:color w:val="000000"/>
                                <w:sz w:val="24"/>
                                <w:szCs w:val="24"/>
                                <w:lang w:val="en-GB"/>
                              </w:rPr>
                              <w:t>University of California,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155" o:spid="_x0000_s1032" type="#_x0000_t202" style="position:absolute;left:0;text-align:left;margin-left:252pt;margin-top:.85pt;width:243pt;height:23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" filled="f" stroked="f">
                <v:path arrowok="t"/>
                <v:textbox>
                  <w:txbxContent>
                    <w:p w14:paraId="0B1E09E0" w14:textId="77777777" w:rsidR="00E067A8" w:rsidRPr="00EA2B81" w:rsidRDefault="00E067A8" w:rsidP="001F21A1">
                      <w:pPr>
                        <w:spacing w:line="360" w:lineRule="auto"/>
                        <w:rPr>
                          <w:rFonts w:ascii="Times New Roman" w:hAnsi="Times New Roman" w:cs="Times New Roman"/>
                          <w:b/>
                          <w:bCs/>
                          <w:i/>
                        </w:rPr>
                      </w:pPr>
                      <w:r>
                        <w:rPr>
                          <w:rFonts w:ascii="Times New Roman" w:hAnsi="Times New Roman" w:cs="Times New Roman"/>
                          <w:b/>
                          <w:bCs/>
                          <w:i/>
                          <w:sz w:val="24"/>
                          <w:szCs w:val="24"/>
                        </w:rPr>
                        <w:t>Graf 6</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Pr="00A860A8">
                        <w:rPr>
                          <w:i/>
                          <w:sz w:val="24"/>
                          <w:szCs w:val="24"/>
                        </w:rPr>
                        <w:t xml:space="preserve">Počet kritérií obsažených </w:t>
                      </w:r>
                      <w:r w:rsidRPr="00A860A8">
                        <w:rPr>
                          <w:i/>
                          <w:noProof/>
                          <w:sz w:val="24"/>
                          <w:szCs w:val="24"/>
                        </w:rPr>
                        <w:t>v jednotlivých zavedených hodnotících schématech</w:t>
                      </w:r>
                      <w:r w:rsidRPr="00A860A8">
                        <w:rPr>
                          <w:noProof/>
                          <w:sz w:val="24"/>
                          <w:szCs w:val="24"/>
                        </w:rPr>
                        <w:t xml:space="preserve">; </w:t>
                      </w:r>
                      <w:r w:rsidRPr="00A860A8">
                        <w:rPr>
                          <w:i/>
                          <w:noProof/>
                          <w:sz w:val="24"/>
                          <w:szCs w:val="24"/>
                        </w:rPr>
                        <w:t xml:space="preserve">WOSI </w:t>
                      </w:r>
                      <w:r w:rsidRPr="00A860A8">
                        <w:rPr>
                          <w:i/>
                          <w:noProof/>
                          <w:sz w:val="24"/>
                          <w:szCs w:val="24"/>
                          <w:lang w:val="en-GB"/>
                        </w:rPr>
                        <w:t>(</w:t>
                      </w:r>
                      <w:r w:rsidRPr="00A860A8">
                        <w:rPr>
                          <w:i/>
                          <w:color w:val="000000"/>
                          <w:sz w:val="24"/>
                          <w:szCs w:val="24"/>
                          <w:lang w:val="en-GB"/>
                        </w:rPr>
                        <w:t>The Western Ontario Shoulder Instability Index</w:t>
                      </w:r>
                      <w:r w:rsidRPr="00A860A8">
                        <w:rPr>
                          <w:i/>
                          <w:noProof/>
                          <w:sz w:val="24"/>
                          <w:szCs w:val="24"/>
                          <w:lang w:val="en-GB"/>
                        </w:rPr>
                        <w:t>); DASH (</w:t>
                      </w:r>
                      <w:r w:rsidRPr="00A860A8">
                        <w:rPr>
                          <w:i/>
                          <w:sz w:val="24"/>
                          <w:szCs w:val="24"/>
                          <w:lang w:val="en-GB"/>
                        </w:rPr>
                        <w:t>Disabilities of the Arm, Shoulder and Hand); SPADI (</w:t>
                      </w:r>
                      <w:r w:rsidRPr="00A860A8">
                        <w:rPr>
                          <w:i/>
                          <w:color w:val="000000"/>
                          <w:sz w:val="24"/>
                          <w:szCs w:val="24"/>
                          <w:lang w:val="en-GB"/>
                        </w:rPr>
                        <w:t>shoulder pain and disability index</w:t>
                      </w:r>
                      <w:r w:rsidRPr="00A860A8">
                        <w:rPr>
                          <w:i/>
                          <w:sz w:val="24"/>
                          <w:szCs w:val="24"/>
                          <w:lang w:val="en-GB"/>
                        </w:rPr>
                        <w:t xml:space="preserve">); </w:t>
                      </w:r>
                      <w:r w:rsidRPr="00A860A8">
                        <w:rPr>
                          <w:bCs/>
                          <w:i/>
                          <w:color w:val="000000"/>
                          <w:sz w:val="24"/>
                          <w:szCs w:val="24"/>
                          <w:lang w:val="en-GB"/>
                        </w:rPr>
                        <w:t>Oxford s.s. (</w:t>
                      </w:r>
                      <w:r w:rsidRPr="00A860A8">
                        <w:rPr>
                          <w:i/>
                          <w:sz w:val="24"/>
                          <w:szCs w:val="24"/>
                          <w:lang w:val="en-GB"/>
                        </w:rPr>
                        <w:t>Oxford Shoulder Score); SST (Simple shoulder test); UCLA score (</w:t>
                      </w:r>
                      <w:r w:rsidRPr="00A860A8">
                        <w:rPr>
                          <w:bCs/>
                          <w:i/>
                          <w:color w:val="000000"/>
                          <w:sz w:val="24"/>
                          <w:szCs w:val="24"/>
                          <w:lang w:val="en-GB"/>
                        </w:rPr>
                        <w:t>University of California, Los Angeles)</w:t>
                      </w:r>
                    </w:p>
                  </w:txbxContent>
                </v:textbox>
                <w10:wrap type="square"/>
              </v:shape>
            </w:pict>
          </mc:Fallback>
        </mc:AlternateContent>
      </w:r>
      <w:r>
        <w:rPr>
          <w:noProof/>
        </w:rPr>
        <w:drawing>
          <wp:inline distT="0" distB="0" distL="0" distR="0" wp14:anchorId="2C9A3FA4" wp14:editId="34883991">
            <wp:extent cx="3086100" cy="2453988"/>
            <wp:effectExtent l="0" t="0" r="0" b="1016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86409" cy="2454234"/>
                    </a:xfrm>
                    <a:prstGeom prst="rect">
                      <a:avLst/>
                    </a:prstGeom>
                    <a:noFill/>
                    <a:ln>
                      <a:noFill/>
                    </a:ln>
                  </pic:spPr>
                </pic:pic>
              </a:graphicData>
            </a:graphic>
          </wp:inline>
        </w:drawing>
      </w:r>
    </w:p>
    <w:p w14:paraId="0294C1BB" w14:textId="77777777" w:rsidR="001F21A1" w:rsidRDefault="001F21A1" w:rsidP="00AD7844">
      <w:pPr>
        <w:spacing w:line="360" w:lineRule="auto"/>
        <w:ind w:firstLine="708"/>
        <w:jc w:val="both"/>
        <w:rPr>
          <w:rFonts w:ascii="Times New Roman" w:hAnsi="Times New Roman"/>
          <w:bCs/>
          <w:sz w:val="24"/>
        </w:rPr>
      </w:pPr>
    </w:p>
    <w:p w14:paraId="207CD66C" w14:textId="77777777" w:rsidR="00171FD7" w:rsidRDefault="00171FD7" w:rsidP="00AD7844">
      <w:pPr>
        <w:spacing w:line="360" w:lineRule="auto"/>
        <w:ind w:firstLine="708"/>
        <w:jc w:val="both"/>
        <w:rPr>
          <w:rFonts w:ascii="Times New Roman" w:hAnsi="Times New Roman"/>
          <w:bCs/>
          <w:sz w:val="24"/>
        </w:rPr>
      </w:pPr>
    </w:p>
    <w:p w14:paraId="703AAECB" w14:textId="77777777" w:rsidR="00171FD7" w:rsidRDefault="00171FD7" w:rsidP="00AD7844">
      <w:pPr>
        <w:spacing w:line="360" w:lineRule="auto"/>
        <w:ind w:firstLine="708"/>
        <w:jc w:val="both"/>
        <w:rPr>
          <w:rFonts w:ascii="Times New Roman" w:hAnsi="Times New Roman"/>
          <w:bCs/>
          <w:sz w:val="24"/>
        </w:rPr>
      </w:pPr>
    </w:p>
    <w:p w14:paraId="1FD8C34E" w14:textId="77777777" w:rsidR="008473CA" w:rsidRPr="00201607" w:rsidRDefault="008473CA" w:rsidP="00AD7844">
      <w:pPr>
        <w:spacing w:line="360" w:lineRule="auto"/>
        <w:jc w:val="both"/>
        <w:rPr>
          <w:rFonts w:ascii="Times New Roman" w:hAnsi="Times New Roman"/>
          <w:b/>
          <w:sz w:val="28"/>
          <w:szCs w:val="28"/>
          <w:lang w:val="en-GB"/>
        </w:rPr>
      </w:pPr>
      <w:r w:rsidRPr="00201607">
        <w:rPr>
          <w:rFonts w:ascii="Times New Roman" w:hAnsi="Times New Roman"/>
          <w:b/>
          <w:sz w:val="28"/>
          <w:szCs w:val="28"/>
          <w:lang w:val="en-GB"/>
        </w:rPr>
        <w:lastRenderedPageBreak/>
        <w:t>Soubor pacientů</w:t>
      </w:r>
    </w:p>
    <w:p w14:paraId="59C94CCC" w14:textId="61A3ADAB" w:rsidR="008473CA" w:rsidRDefault="00031639" w:rsidP="00AD7844">
      <w:pPr>
        <w:spacing w:line="360" w:lineRule="auto"/>
        <w:ind w:firstLine="426"/>
        <w:jc w:val="both"/>
        <w:rPr>
          <w:rFonts w:ascii="Times New Roman" w:hAnsi="Times New Roman"/>
          <w:sz w:val="24"/>
          <w:lang w:val="en-GB"/>
        </w:rPr>
      </w:pPr>
      <w:r>
        <w:rPr>
          <w:rFonts w:ascii="Times New Roman" w:hAnsi="Times New Roman"/>
          <w:sz w:val="24"/>
          <w:lang w:val="en-GB"/>
        </w:rPr>
        <w:t>Do souboru bylo zahrnuto 110</w:t>
      </w:r>
      <w:r w:rsidR="008A6F78">
        <w:rPr>
          <w:rFonts w:ascii="Times New Roman" w:hAnsi="Times New Roman"/>
          <w:sz w:val="24"/>
          <w:lang w:val="en-GB"/>
        </w:rPr>
        <w:t xml:space="preserve"> pacientů</w:t>
      </w:r>
      <w:r>
        <w:rPr>
          <w:rFonts w:ascii="Times New Roman" w:hAnsi="Times New Roman"/>
          <w:sz w:val="24"/>
          <w:lang w:val="en-GB"/>
        </w:rPr>
        <w:t xml:space="preserve"> (111 ramen)</w:t>
      </w:r>
      <w:r w:rsidR="008A6F78">
        <w:rPr>
          <w:rFonts w:ascii="Times New Roman" w:hAnsi="Times New Roman"/>
          <w:sz w:val="24"/>
          <w:lang w:val="en-GB"/>
        </w:rPr>
        <w:t xml:space="preserve">, kteří se </w:t>
      </w:r>
      <w:proofErr w:type="gramStart"/>
      <w:r w:rsidR="008A6F78">
        <w:rPr>
          <w:rFonts w:ascii="Times New Roman" w:hAnsi="Times New Roman"/>
          <w:sz w:val="24"/>
          <w:lang w:val="en-GB"/>
        </w:rPr>
        <w:t>na</w:t>
      </w:r>
      <w:proofErr w:type="gramEnd"/>
      <w:r w:rsidR="008A6F78">
        <w:rPr>
          <w:rFonts w:ascii="Times New Roman" w:hAnsi="Times New Roman"/>
          <w:sz w:val="24"/>
          <w:lang w:val="en-GB"/>
        </w:rPr>
        <w:t xml:space="preserve"> našem pracovišti podrobili stabilizaci rame</w:t>
      </w:r>
      <w:r>
        <w:rPr>
          <w:rFonts w:ascii="Times New Roman" w:hAnsi="Times New Roman"/>
          <w:sz w:val="24"/>
          <w:lang w:val="en-GB"/>
        </w:rPr>
        <w:t>n</w:t>
      </w:r>
      <w:r w:rsidR="003A4B52">
        <w:rPr>
          <w:rFonts w:ascii="Times New Roman" w:hAnsi="Times New Roman"/>
          <w:sz w:val="24"/>
          <w:lang w:val="en-GB"/>
        </w:rPr>
        <w:t>n</w:t>
      </w:r>
      <w:r>
        <w:rPr>
          <w:rFonts w:ascii="Times New Roman" w:hAnsi="Times New Roman"/>
          <w:sz w:val="24"/>
          <w:lang w:val="en-GB"/>
        </w:rPr>
        <w:t>ího kloubu</w:t>
      </w:r>
      <w:r w:rsidR="008D5F80">
        <w:rPr>
          <w:rFonts w:ascii="Times New Roman" w:hAnsi="Times New Roman"/>
          <w:color w:val="000000"/>
          <w:sz w:val="24"/>
          <w:lang w:val="en-GB" w:eastAsia="en-US"/>
        </w:rPr>
        <w:t>.</w:t>
      </w:r>
      <w:r w:rsidR="008473CA">
        <w:rPr>
          <w:rFonts w:ascii="Times New Roman" w:hAnsi="Times New Roman"/>
          <w:color w:val="000000"/>
          <w:sz w:val="24"/>
          <w:lang w:val="en-GB" w:eastAsia="en-US"/>
        </w:rPr>
        <w:t xml:space="preserve"> </w:t>
      </w:r>
      <w:r w:rsidR="008D5F80">
        <w:rPr>
          <w:rFonts w:ascii="Times New Roman" w:hAnsi="Times New Roman"/>
          <w:color w:val="000000"/>
          <w:sz w:val="24"/>
          <w:lang w:val="en-GB" w:eastAsia="en-US"/>
        </w:rPr>
        <w:t>Pacienti byl</w:t>
      </w:r>
      <w:r>
        <w:rPr>
          <w:rFonts w:ascii="Times New Roman" w:hAnsi="Times New Roman"/>
          <w:color w:val="000000"/>
          <w:sz w:val="24"/>
          <w:lang w:val="en-GB" w:eastAsia="en-US"/>
        </w:rPr>
        <w:t xml:space="preserve">i klasifikování před operací </w:t>
      </w:r>
      <w:proofErr w:type="gramStart"/>
      <w:r>
        <w:rPr>
          <w:rFonts w:ascii="Times New Roman" w:hAnsi="Times New Roman"/>
          <w:color w:val="000000"/>
          <w:sz w:val="24"/>
          <w:lang w:val="en-GB" w:eastAsia="en-US"/>
        </w:rPr>
        <w:t>a</w:t>
      </w:r>
      <w:proofErr w:type="gramEnd"/>
      <w:r>
        <w:rPr>
          <w:rFonts w:ascii="Times New Roman" w:hAnsi="Times New Roman"/>
          <w:color w:val="000000"/>
          <w:sz w:val="24"/>
          <w:lang w:val="en-GB" w:eastAsia="en-US"/>
        </w:rPr>
        <w:t xml:space="preserve"> s</w:t>
      </w:r>
      <w:r w:rsidR="008D5F80">
        <w:rPr>
          <w:rFonts w:ascii="Times New Roman" w:hAnsi="Times New Roman"/>
          <w:color w:val="000000"/>
          <w:sz w:val="24"/>
          <w:lang w:val="en-GB" w:eastAsia="en-US"/>
        </w:rPr>
        <w:t xml:space="preserve"> odstupem dvou let po operaci. </w:t>
      </w:r>
      <w:proofErr w:type="gramStart"/>
      <w:r w:rsidR="008D5F80">
        <w:rPr>
          <w:rFonts w:ascii="Times New Roman" w:hAnsi="Times New Roman"/>
          <w:color w:val="000000"/>
          <w:sz w:val="24"/>
          <w:lang w:val="en-GB" w:eastAsia="en-US"/>
        </w:rPr>
        <w:t xml:space="preserve">Data před i pooperační byla sbírána jednou osobou </w:t>
      </w:r>
      <w:r w:rsidR="00FC574B">
        <w:rPr>
          <w:rFonts w:ascii="Times New Roman" w:hAnsi="Times New Roman"/>
          <w:color w:val="000000"/>
          <w:sz w:val="24"/>
          <w:lang w:val="en-GB" w:eastAsia="en-US"/>
        </w:rPr>
        <w:t>(PN), (t</w:t>
      </w:r>
      <w:r w:rsidR="008473CA">
        <w:rPr>
          <w:rFonts w:ascii="Times New Roman" w:hAnsi="Times New Roman"/>
          <w:color w:val="000000"/>
          <w:sz w:val="24"/>
          <w:lang w:val="en-GB" w:eastAsia="en-US"/>
        </w:rPr>
        <w:t>ab.3).</w:t>
      </w:r>
      <w:proofErr w:type="gramEnd"/>
      <w:r w:rsidR="008473CA">
        <w:rPr>
          <w:rFonts w:ascii="Times New Roman" w:hAnsi="Times New Roman"/>
          <w:color w:val="000000"/>
          <w:sz w:val="24"/>
          <w:lang w:val="en-GB" w:eastAsia="en-US"/>
        </w:rPr>
        <w:t xml:space="preserve"> </w:t>
      </w:r>
      <w:r w:rsidR="008D5F80">
        <w:rPr>
          <w:rFonts w:ascii="Times New Roman" w:hAnsi="Times New Roman"/>
          <w:color w:val="000000"/>
          <w:sz w:val="24"/>
          <w:lang w:val="en-GB" w:eastAsia="en-US"/>
        </w:rPr>
        <w:t xml:space="preserve">K evaluaci jsme použili </w:t>
      </w:r>
      <w:r w:rsidR="008473CA" w:rsidRPr="00801D2C">
        <w:rPr>
          <w:rFonts w:ascii="Times New Roman" w:hAnsi="Times New Roman"/>
          <w:bCs/>
          <w:sz w:val="24"/>
          <w:lang w:val="en-GB"/>
        </w:rPr>
        <w:t>Western Ontario Shoulder Instability Index (WOS</w:t>
      </w:r>
      <w:r w:rsidR="008D5F80">
        <w:rPr>
          <w:rFonts w:ascii="Times New Roman" w:hAnsi="Times New Roman"/>
          <w:bCs/>
          <w:sz w:val="24"/>
          <w:lang w:val="en-GB"/>
        </w:rPr>
        <w:t xml:space="preserve">I), Rowe score a </w:t>
      </w:r>
      <w:r w:rsidR="008473CA" w:rsidRPr="00801D2C">
        <w:rPr>
          <w:rFonts w:ascii="Times New Roman" w:hAnsi="Times New Roman"/>
          <w:sz w:val="24"/>
          <w:lang w:val="en-GB"/>
        </w:rPr>
        <w:t xml:space="preserve">Constant Murley score. </w:t>
      </w:r>
      <w:r w:rsidR="008473CA">
        <w:rPr>
          <w:rFonts w:ascii="Times New Roman" w:hAnsi="Times New Roman"/>
          <w:sz w:val="24"/>
          <w:lang w:val="en-GB"/>
        </w:rPr>
        <w:t xml:space="preserve"> </w:t>
      </w:r>
    </w:p>
    <w:p w14:paraId="1A940734" w14:textId="0A6AD5A8" w:rsidR="009C7F8D" w:rsidRPr="009C7F8D" w:rsidRDefault="009A361D" w:rsidP="009C7F8D">
      <w:pPr>
        <w:spacing w:line="360" w:lineRule="auto"/>
        <w:ind w:firstLine="426"/>
        <w:jc w:val="both"/>
        <w:rPr>
          <w:rFonts w:ascii="Times New Roman" w:hAnsi="Times New Roman"/>
          <w:sz w:val="24"/>
          <w:lang w:val="en-GB"/>
        </w:rPr>
      </w:pPr>
      <w:r>
        <w:rPr>
          <w:rFonts w:ascii="Times New Roman" w:hAnsi="Times New Roman"/>
          <w:sz w:val="24"/>
          <w:lang w:val="en-GB"/>
        </w:rPr>
        <w:t>Ar</w:t>
      </w:r>
      <w:r w:rsidR="002E0566">
        <w:rPr>
          <w:rFonts w:ascii="Times New Roman" w:hAnsi="Times New Roman"/>
          <w:sz w:val="24"/>
          <w:lang w:val="en-GB"/>
        </w:rPr>
        <w:t xml:space="preserve">troskopická stabilizace byla u všech pacientů provedena dvěma </w:t>
      </w:r>
      <w:r>
        <w:rPr>
          <w:rFonts w:ascii="Times New Roman" w:hAnsi="Times New Roman"/>
          <w:sz w:val="24"/>
          <w:lang w:val="en-GB"/>
        </w:rPr>
        <w:t>chirurgy</w:t>
      </w:r>
      <w:r w:rsidR="002E0566">
        <w:rPr>
          <w:rFonts w:ascii="Times New Roman" w:hAnsi="Times New Roman"/>
          <w:sz w:val="24"/>
          <w:lang w:val="en-GB"/>
        </w:rPr>
        <w:t xml:space="preserve"> za použití kotvícího system</w:t>
      </w:r>
      <w:r w:rsidR="003A4B52">
        <w:rPr>
          <w:rFonts w:ascii="Times New Roman" w:hAnsi="Times New Roman"/>
          <w:sz w:val="24"/>
          <w:lang w:val="en-GB"/>
        </w:rPr>
        <w:t>u</w:t>
      </w:r>
      <w:r w:rsidR="002E0566">
        <w:rPr>
          <w:rFonts w:ascii="Times New Roman" w:hAnsi="Times New Roman"/>
          <w:sz w:val="24"/>
          <w:lang w:val="en-GB"/>
        </w:rPr>
        <w:t xml:space="preserve"> </w:t>
      </w:r>
      <w:proofErr w:type="gramStart"/>
      <w:r w:rsidR="002E0566">
        <w:rPr>
          <w:rFonts w:ascii="Times New Roman" w:hAnsi="Times New Roman"/>
          <w:sz w:val="24"/>
          <w:lang w:val="en-GB"/>
        </w:rPr>
        <w:t>od</w:t>
      </w:r>
      <w:proofErr w:type="gramEnd"/>
      <w:r w:rsidR="002E0566">
        <w:rPr>
          <w:rFonts w:ascii="Times New Roman" w:hAnsi="Times New Roman"/>
          <w:sz w:val="24"/>
          <w:lang w:val="en-GB"/>
        </w:rPr>
        <w:t xml:space="preserve"> firmy Mitek</w:t>
      </w:r>
      <w:r w:rsidR="008473CA">
        <w:rPr>
          <w:rFonts w:ascii="Times New Roman" w:hAnsi="Times New Roman"/>
          <w:sz w:val="24"/>
          <w:lang w:val="en-GB"/>
        </w:rPr>
        <w:t xml:space="preserve">. </w:t>
      </w:r>
      <w:proofErr w:type="gramStart"/>
      <w:r w:rsidR="002E0566">
        <w:rPr>
          <w:rFonts w:ascii="Times New Roman" w:hAnsi="Times New Roman"/>
          <w:sz w:val="24"/>
          <w:lang w:val="en-GB"/>
        </w:rPr>
        <w:t>Po</w:t>
      </w:r>
      <w:r>
        <w:rPr>
          <w:rFonts w:ascii="Times New Roman" w:hAnsi="Times New Roman"/>
          <w:sz w:val="24"/>
          <w:lang w:val="en-GB"/>
        </w:rPr>
        <w:t>o</w:t>
      </w:r>
      <w:r w:rsidR="002E0566">
        <w:rPr>
          <w:rFonts w:ascii="Times New Roman" w:hAnsi="Times New Roman"/>
          <w:sz w:val="24"/>
          <w:lang w:val="en-GB"/>
        </w:rPr>
        <w:t>peračně měli pacienti 6 týd</w:t>
      </w:r>
      <w:r>
        <w:rPr>
          <w:rFonts w:ascii="Times New Roman" w:hAnsi="Times New Roman"/>
          <w:sz w:val="24"/>
          <w:lang w:val="en-GB"/>
        </w:rPr>
        <w:t>n</w:t>
      </w:r>
      <w:r w:rsidR="002E0566">
        <w:rPr>
          <w:rFonts w:ascii="Times New Roman" w:hAnsi="Times New Roman"/>
          <w:sz w:val="24"/>
          <w:lang w:val="en-GB"/>
        </w:rPr>
        <w:t>ů ortézu</w:t>
      </w:r>
      <w:r>
        <w:rPr>
          <w:rFonts w:ascii="Times New Roman" w:hAnsi="Times New Roman"/>
          <w:sz w:val="24"/>
          <w:lang w:val="en-GB"/>
        </w:rPr>
        <w:t xml:space="preserve"> v nulové abdukci a vnitřní rotaci</w:t>
      </w:r>
      <w:r w:rsidR="002E0566">
        <w:rPr>
          <w:rFonts w:ascii="Times New Roman" w:hAnsi="Times New Roman"/>
          <w:sz w:val="24"/>
          <w:lang w:val="en-GB"/>
        </w:rPr>
        <w:t xml:space="preserve"> </w:t>
      </w:r>
      <w:r>
        <w:rPr>
          <w:rFonts w:ascii="Times New Roman" w:hAnsi="Times New Roman"/>
          <w:sz w:val="24"/>
          <w:lang w:val="en-GB"/>
        </w:rPr>
        <w:t>paže.</w:t>
      </w:r>
      <w:proofErr w:type="gramEnd"/>
      <w:r>
        <w:rPr>
          <w:rFonts w:ascii="Times New Roman" w:hAnsi="Times New Roman"/>
          <w:sz w:val="24"/>
          <w:lang w:val="en-GB"/>
        </w:rPr>
        <w:t xml:space="preserve"> </w:t>
      </w:r>
      <w:proofErr w:type="gramStart"/>
      <w:r w:rsidR="00A47936">
        <w:rPr>
          <w:rFonts w:ascii="Times New Roman" w:hAnsi="Times New Roman"/>
          <w:sz w:val="24"/>
          <w:lang w:val="en-GB"/>
        </w:rPr>
        <w:t>Poté podstoupili standartní</w:t>
      </w:r>
      <w:r w:rsidR="003A4B52">
        <w:rPr>
          <w:rFonts w:ascii="Times New Roman" w:hAnsi="Times New Roman"/>
          <w:sz w:val="24"/>
          <w:lang w:val="en-GB"/>
        </w:rPr>
        <w:t xml:space="preserve"> rehabilitační protok</w:t>
      </w:r>
      <w:r w:rsidR="002E0566">
        <w:rPr>
          <w:rFonts w:ascii="Times New Roman" w:hAnsi="Times New Roman"/>
          <w:sz w:val="24"/>
          <w:lang w:val="en-GB"/>
        </w:rPr>
        <w:t>ol</w:t>
      </w:r>
      <w:r>
        <w:rPr>
          <w:rFonts w:ascii="Times New Roman" w:hAnsi="Times New Roman"/>
          <w:sz w:val="24"/>
          <w:lang w:val="en-GB"/>
        </w:rPr>
        <w:t xml:space="preserve"> s tří</w:t>
      </w:r>
      <w:r w:rsidR="00A47936">
        <w:rPr>
          <w:rFonts w:ascii="Times New Roman" w:hAnsi="Times New Roman"/>
          <w:sz w:val="24"/>
          <w:lang w:val="en-GB"/>
        </w:rPr>
        <w:t xml:space="preserve"> měsičním omezení zevní rotace ramene</w:t>
      </w:r>
      <w:r w:rsidR="002E0566">
        <w:rPr>
          <w:rFonts w:ascii="Times New Roman" w:hAnsi="Times New Roman"/>
          <w:sz w:val="24"/>
          <w:lang w:val="en-GB"/>
        </w:rPr>
        <w:t>.</w:t>
      </w:r>
      <w:proofErr w:type="gramEnd"/>
      <w:r w:rsidR="002E0566">
        <w:rPr>
          <w:rFonts w:ascii="Times New Roman" w:hAnsi="Times New Roman"/>
          <w:sz w:val="24"/>
          <w:lang w:val="en-GB"/>
        </w:rPr>
        <w:t xml:space="preserve"> </w:t>
      </w:r>
      <w:r>
        <w:rPr>
          <w:rFonts w:ascii="Times New Roman" w:hAnsi="Times New Roman"/>
          <w:sz w:val="24"/>
          <w:lang w:val="en-GB"/>
        </w:rPr>
        <w:t xml:space="preserve">Overhead activity a házení byly povoleny </w:t>
      </w:r>
      <w:proofErr w:type="gramStart"/>
      <w:r>
        <w:rPr>
          <w:rFonts w:ascii="Times New Roman" w:hAnsi="Times New Roman"/>
          <w:sz w:val="24"/>
          <w:lang w:val="en-GB"/>
        </w:rPr>
        <w:t>od</w:t>
      </w:r>
      <w:proofErr w:type="gramEnd"/>
      <w:r>
        <w:rPr>
          <w:rFonts w:ascii="Times New Roman" w:hAnsi="Times New Roman"/>
          <w:sz w:val="24"/>
          <w:lang w:val="en-GB"/>
        </w:rPr>
        <w:t xml:space="preserve"> třetího měsíce. </w:t>
      </w:r>
      <w:proofErr w:type="gramStart"/>
      <w:r>
        <w:rPr>
          <w:rFonts w:ascii="Times New Roman" w:hAnsi="Times New Roman"/>
          <w:sz w:val="24"/>
          <w:lang w:val="en-GB"/>
        </w:rPr>
        <w:t xml:space="preserve">Průměrná doba sledování byla 37 měsíců </w:t>
      </w:r>
      <w:r w:rsidR="008473CA" w:rsidRPr="00A17F59">
        <w:rPr>
          <w:rFonts w:ascii="Times New Roman" w:hAnsi="Times New Roman"/>
          <w:bCs/>
          <w:sz w:val="24"/>
          <w:lang w:val="en-GB"/>
        </w:rPr>
        <w:t>(25-47).</w:t>
      </w:r>
      <w:proofErr w:type="gramEnd"/>
    </w:p>
    <w:p w14:paraId="3BE5083E" w14:textId="77777777" w:rsidR="009C7F8D" w:rsidRDefault="009C7F8D" w:rsidP="009C7F8D">
      <w:pPr>
        <w:spacing w:line="480" w:lineRule="auto"/>
        <w:rPr>
          <w:rFonts w:ascii="Times New Roman" w:hAnsi="Times New Roman"/>
          <w:sz w:val="24"/>
          <w:lang w:val="en-GB"/>
        </w:rPr>
      </w:pPr>
    </w:p>
    <w:p w14:paraId="5C7A0EC2" w14:textId="77777777" w:rsidR="008473CA" w:rsidRPr="00EE5EB4" w:rsidRDefault="005969E0" w:rsidP="00AD7844">
      <w:pPr>
        <w:spacing w:line="360" w:lineRule="auto"/>
        <w:jc w:val="both"/>
        <w:rPr>
          <w:rFonts w:ascii="Times New Roman" w:hAnsi="Times New Roman"/>
          <w:sz w:val="24"/>
          <w:lang w:val="en-GB"/>
        </w:rPr>
      </w:pPr>
      <w:r>
        <w:rPr>
          <w:rFonts w:ascii="Times New Roman" w:hAnsi="Times New Roman"/>
          <w:b/>
          <w:i/>
          <w:sz w:val="24"/>
          <w:lang w:val="en-GB"/>
        </w:rPr>
        <w:t>Statistická analýz</w:t>
      </w:r>
      <w:r w:rsidR="006633E8">
        <w:rPr>
          <w:rFonts w:ascii="Times New Roman" w:hAnsi="Times New Roman"/>
          <w:b/>
          <w:i/>
          <w:sz w:val="24"/>
          <w:lang w:val="en-GB"/>
        </w:rPr>
        <w:t>a</w:t>
      </w:r>
    </w:p>
    <w:p w14:paraId="51951951" w14:textId="3FA3D784" w:rsidR="008473CA" w:rsidRDefault="006633E8" w:rsidP="00AD7844">
      <w:pPr>
        <w:spacing w:line="360" w:lineRule="auto"/>
        <w:ind w:firstLine="426"/>
        <w:jc w:val="both"/>
        <w:rPr>
          <w:rFonts w:ascii="Times New Roman" w:hAnsi="Times New Roman"/>
          <w:sz w:val="24"/>
        </w:rPr>
      </w:pPr>
      <w:r>
        <w:rPr>
          <w:rFonts w:ascii="Times New Roman" w:hAnsi="Times New Roman"/>
          <w:sz w:val="24"/>
          <w:lang w:val="en-GB"/>
        </w:rPr>
        <w:t>Každý pacient zař</w:t>
      </w:r>
      <w:r w:rsidR="003A4B52">
        <w:rPr>
          <w:rFonts w:ascii="Times New Roman" w:hAnsi="Times New Roman"/>
          <w:sz w:val="24"/>
          <w:lang w:val="en-GB"/>
        </w:rPr>
        <w:t>azen do studie byl předoperačně</w:t>
      </w:r>
      <w:r>
        <w:rPr>
          <w:rFonts w:ascii="Times New Roman" w:hAnsi="Times New Roman"/>
          <w:sz w:val="24"/>
          <w:lang w:val="en-GB"/>
        </w:rPr>
        <w:t xml:space="preserve"> a dva roky </w:t>
      </w:r>
      <w:r w:rsidR="003A4B52">
        <w:rPr>
          <w:rFonts w:ascii="Times New Roman" w:hAnsi="Times New Roman"/>
          <w:sz w:val="24"/>
          <w:lang w:val="en-GB"/>
        </w:rPr>
        <w:t>po operaci oskórován pomocí tří k</w:t>
      </w:r>
      <w:r>
        <w:rPr>
          <w:rFonts w:ascii="Times New Roman" w:hAnsi="Times New Roman"/>
          <w:sz w:val="24"/>
          <w:lang w:val="en-GB"/>
        </w:rPr>
        <w:t>lasifikačních schémat (WOSI, C-M, R-Z)</w:t>
      </w:r>
      <w:r w:rsidR="008473CA" w:rsidRPr="00394A22">
        <w:rPr>
          <w:rFonts w:ascii="Times New Roman" w:hAnsi="Times New Roman"/>
          <w:sz w:val="24"/>
          <w:lang w:val="en-GB"/>
        </w:rPr>
        <w:t xml:space="preserve">. </w:t>
      </w:r>
      <w:r w:rsidR="00AC2FA6">
        <w:rPr>
          <w:rFonts w:ascii="Times New Roman" w:hAnsi="Times New Roman"/>
          <w:sz w:val="24"/>
          <w:lang w:val="en-GB"/>
        </w:rPr>
        <w:t>Pro porovnání stavu</w:t>
      </w:r>
      <w:r>
        <w:rPr>
          <w:rFonts w:ascii="Times New Roman" w:hAnsi="Times New Roman"/>
          <w:sz w:val="24"/>
          <w:lang w:val="en-GB"/>
        </w:rPr>
        <w:t xml:space="preserve"> pacienta před a po operaci </w:t>
      </w:r>
      <w:r w:rsidR="00AC2FA6">
        <w:rPr>
          <w:rFonts w:ascii="Times New Roman" w:hAnsi="Times New Roman"/>
          <w:sz w:val="24"/>
          <w:lang w:val="en-GB"/>
        </w:rPr>
        <w:t>ve smyslu zlepšení</w:t>
      </w:r>
      <w:r w:rsidR="003A4B52">
        <w:rPr>
          <w:rFonts w:ascii="Times New Roman" w:hAnsi="Times New Roman"/>
          <w:sz w:val="24"/>
          <w:lang w:val="en-GB"/>
        </w:rPr>
        <w:t>,</w:t>
      </w:r>
      <w:r w:rsidR="00AC2FA6">
        <w:rPr>
          <w:rFonts w:ascii="Times New Roman" w:hAnsi="Times New Roman"/>
          <w:sz w:val="24"/>
          <w:lang w:val="en-GB"/>
        </w:rPr>
        <w:t xml:space="preserve"> resp. zhoršení, </w:t>
      </w:r>
      <w:r>
        <w:rPr>
          <w:rFonts w:ascii="Times New Roman" w:hAnsi="Times New Roman"/>
          <w:sz w:val="24"/>
          <w:lang w:val="en-GB"/>
        </w:rPr>
        <w:t xml:space="preserve">byl použit </w:t>
      </w:r>
      <w:r w:rsidR="00AC2FA6">
        <w:rPr>
          <w:rFonts w:ascii="Times New Roman" w:hAnsi="Times New Roman"/>
          <w:sz w:val="24"/>
          <w:lang w:val="en-US"/>
        </w:rPr>
        <w:t>Wilcoxon matched pairs test.</w:t>
      </w:r>
      <w:r w:rsidR="008473CA" w:rsidRPr="00B43A69">
        <w:rPr>
          <w:rFonts w:ascii="Times New Roman" w:hAnsi="Times New Roman"/>
          <w:sz w:val="24"/>
          <w:lang w:val="en-US"/>
        </w:rPr>
        <w:t xml:space="preserve"> </w:t>
      </w:r>
      <w:proofErr w:type="gramStart"/>
      <w:r w:rsidR="00AC2FA6">
        <w:rPr>
          <w:rFonts w:ascii="Times New Roman" w:hAnsi="Times New Roman"/>
          <w:sz w:val="24"/>
          <w:lang w:val="en-US"/>
        </w:rPr>
        <w:t xml:space="preserve">Pro porovnání </w:t>
      </w:r>
      <w:r w:rsidR="00E24EFA">
        <w:rPr>
          <w:rFonts w:ascii="Times New Roman" w:hAnsi="Times New Roman"/>
          <w:sz w:val="24"/>
          <w:lang w:val="en-US"/>
        </w:rPr>
        <w:t>předoperačně a pooperačně získaných hodnot ve vztahu k selhání</w:t>
      </w:r>
      <w:r w:rsidR="00DC4EC2">
        <w:rPr>
          <w:rFonts w:ascii="Times New Roman" w:hAnsi="Times New Roman"/>
          <w:sz w:val="24"/>
          <w:lang w:val="en-US"/>
        </w:rPr>
        <w:t>,</w:t>
      </w:r>
      <w:r w:rsidR="008473CA" w:rsidRPr="00B43A69">
        <w:rPr>
          <w:rFonts w:ascii="Times New Roman" w:hAnsi="Times New Roman"/>
          <w:sz w:val="24"/>
          <w:lang w:val="en-US"/>
        </w:rPr>
        <w:t xml:space="preserve"> </w:t>
      </w:r>
      <w:r w:rsidR="00BB07E8">
        <w:rPr>
          <w:rFonts w:ascii="Times New Roman" w:hAnsi="Times New Roman"/>
          <w:sz w:val="24"/>
          <w:lang w:val="en-US"/>
        </w:rPr>
        <w:t>byl použit Nepárový T-</w:t>
      </w:r>
      <w:r w:rsidR="00E24EFA">
        <w:rPr>
          <w:rFonts w:ascii="Times New Roman" w:hAnsi="Times New Roman"/>
          <w:sz w:val="24"/>
          <w:lang w:val="en-US"/>
        </w:rPr>
        <w:t>test.</w:t>
      </w:r>
      <w:proofErr w:type="gramEnd"/>
      <w:r w:rsidR="00E24EFA">
        <w:rPr>
          <w:rFonts w:ascii="Times New Roman" w:hAnsi="Times New Roman"/>
          <w:sz w:val="24"/>
          <w:lang w:val="en-US"/>
        </w:rPr>
        <w:t xml:space="preserve"> Jako signifikantní byla považována </w:t>
      </w:r>
      <w:proofErr w:type="gramStart"/>
      <w:r w:rsidR="00E24EFA">
        <w:rPr>
          <w:rFonts w:ascii="Times New Roman" w:hAnsi="Times New Roman"/>
          <w:sz w:val="24"/>
          <w:lang w:val="en-US"/>
        </w:rPr>
        <w:t>hodnota  p</w:t>
      </w:r>
      <w:proofErr w:type="gramEnd"/>
      <w:r w:rsidR="00E24EFA">
        <w:rPr>
          <w:rFonts w:ascii="Times New Roman" w:hAnsi="Times New Roman"/>
          <w:sz w:val="24"/>
          <w:lang w:val="en-US"/>
        </w:rPr>
        <w:t xml:space="preserve"> &lt; 0,</w:t>
      </w:r>
      <w:r w:rsidR="008473CA">
        <w:rPr>
          <w:rFonts w:ascii="Times New Roman" w:hAnsi="Times New Roman"/>
          <w:sz w:val="24"/>
          <w:lang w:val="en-US"/>
        </w:rPr>
        <w:t>005</w:t>
      </w:r>
      <w:r w:rsidR="008473CA" w:rsidRPr="00B43A69">
        <w:rPr>
          <w:rFonts w:ascii="Times New Roman" w:hAnsi="Times New Roman"/>
          <w:sz w:val="24"/>
          <w:lang w:val="en-US"/>
        </w:rPr>
        <w:t xml:space="preserve">. </w:t>
      </w:r>
      <w:r w:rsidR="00BB07E8">
        <w:rPr>
          <w:rFonts w:ascii="Times New Roman" w:hAnsi="Times New Roman"/>
          <w:sz w:val="24"/>
          <w:lang w:val="en-US"/>
        </w:rPr>
        <w:t xml:space="preserve">Všichni pacienti byli </w:t>
      </w:r>
      <w:r w:rsidR="00DC4EC2">
        <w:rPr>
          <w:rFonts w:ascii="Times New Roman" w:hAnsi="Times New Roman"/>
          <w:sz w:val="24"/>
          <w:lang w:val="en-US"/>
        </w:rPr>
        <w:t>sledování po dobu dvou let. Pa</w:t>
      </w:r>
      <w:r w:rsidR="00BB07E8">
        <w:rPr>
          <w:rFonts w:ascii="Times New Roman" w:hAnsi="Times New Roman"/>
          <w:sz w:val="24"/>
          <w:lang w:val="en-US"/>
        </w:rPr>
        <w:t xml:space="preserve">cienti, kteři se nedostavili </w:t>
      </w:r>
      <w:proofErr w:type="gramStart"/>
      <w:r w:rsidR="00BB07E8">
        <w:rPr>
          <w:rFonts w:ascii="Times New Roman" w:hAnsi="Times New Roman"/>
          <w:sz w:val="24"/>
          <w:lang w:val="en-US"/>
        </w:rPr>
        <w:t>na</w:t>
      </w:r>
      <w:proofErr w:type="gramEnd"/>
      <w:r w:rsidR="00BB07E8">
        <w:rPr>
          <w:rFonts w:ascii="Times New Roman" w:hAnsi="Times New Roman"/>
          <w:sz w:val="24"/>
          <w:lang w:val="en-US"/>
        </w:rPr>
        <w:t xml:space="preserve"> kontroly</w:t>
      </w:r>
      <w:r w:rsidR="003A4B52">
        <w:rPr>
          <w:rFonts w:ascii="Times New Roman" w:hAnsi="Times New Roman"/>
          <w:sz w:val="24"/>
          <w:lang w:val="en-US"/>
        </w:rPr>
        <w:t>,</w:t>
      </w:r>
      <w:r w:rsidR="00BB07E8">
        <w:rPr>
          <w:rFonts w:ascii="Times New Roman" w:hAnsi="Times New Roman"/>
          <w:sz w:val="24"/>
          <w:lang w:val="en-US"/>
        </w:rPr>
        <w:t xml:space="preserve"> byli ze studie vyloučeni</w:t>
      </w:r>
      <w:r w:rsidR="008473CA" w:rsidRPr="00B43A69">
        <w:rPr>
          <w:rFonts w:ascii="Times New Roman" w:hAnsi="Times New Roman"/>
          <w:sz w:val="24"/>
          <w:lang w:val="en-US"/>
        </w:rPr>
        <w:t>.</w:t>
      </w:r>
      <w:r w:rsidR="00DC4EC2">
        <w:rPr>
          <w:rFonts w:ascii="Times New Roman" w:hAnsi="Times New Roman"/>
          <w:sz w:val="24"/>
          <w:lang w:val="en-US"/>
        </w:rPr>
        <w:t xml:space="preserve"> </w:t>
      </w:r>
      <w:proofErr w:type="gramStart"/>
      <w:r w:rsidR="00DC4EC2">
        <w:rPr>
          <w:rFonts w:ascii="Times New Roman" w:hAnsi="Times New Roman"/>
          <w:sz w:val="24"/>
          <w:lang w:val="en-US"/>
        </w:rPr>
        <w:t>Participenti byli hodnoceni jedním doktorem pr</w:t>
      </w:r>
      <w:r w:rsidR="00C411BB">
        <w:rPr>
          <w:rFonts w:ascii="Times New Roman" w:hAnsi="Times New Roman"/>
          <w:sz w:val="24"/>
          <w:lang w:val="en-US"/>
        </w:rPr>
        <w:t>o vyloučení interobservační variability</w:t>
      </w:r>
      <w:r w:rsidR="00DC4EC2">
        <w:rPr>
          <w:rFonts w:ascii="Times New Roman" w:hAnsi="Times New Roman"/>
          <w:sz w:val="24"/>
          <w:lang w:val="en-US"/>
        </w:rPr>
        <w:t>.</w:t>
      </w:r>
      <w:proofErr w:type="gramEnd"/>
      <w:r w:rsidR="008473CA" w:rsidRPr="00B43A69">
        <w:rPr>
          <w:rFonts w:ascii="Times New Roman" w:hAnsi="Times New Roman"/>
          <w:sz w:val="24"/>
          <w:lang w:val="en-US"/>
        </w:rPr>
        <w:t xml:space="preserve"> </w:t>
      </w:r>
      <w:r w:rsidR="00C411BB">
        <w:rPr>
          <w:rFonts w:ascii="Times New Roman" w:hAnsi="Times New Roman"/>
          <w:sz w:val="24"/>
          <w:lang w:val="en-US"/>
        </w:rPr>
        <w:t>Jako selhání interven</w:t>
      </w:r>
      <w:r w:rsidR="00C9700E">
        <w:rPr>
          <w:rFonts w:ascii="Times New Roman" w:hAnsi="Times New Roman"/>
          <w:sz w:val="24"/>
          <w:lang w:val="en-US"/>
        </w:rPr>
        <w:t>ce byly definovány</w:t>
      </w:r>
      <w:r w:rsidR="00676C7D">
        <w:rPr>
          <w:rFonts w:ascii="Times New Roman" w:hAnsi="Times New Roman"/>
          <w:sz w:val="24"/>
          <w:lang w:val="en-US"/>
        </w:rPr>
        <w:t xml:space="preserve"> ná</w:t>
      </w:r>
      <w:r w:rsidR="00571355">
        <w:rPr>
          <w:rFonts w:ascii="Times New Roman" w:hAnsi="Times New Roman"/>
          <w:sz w:val="24"/>
          <w:lang w:val="en-US"/>
        </w:rPr>
        <w:t xml:space="preserve">vrat nestability ramene, pocity subluxace, neschopnost vrátit se </w:t>
      </w:r>
      <w:proofErr w:type="gramStart"/>
      <w:r w:rsidR="00571355">
        <w:rPr>
          <w:rFonts w:ascii="Times New Roman" w:hAnsi="Times New Roman"/>
          <w:sz w:val="24"/>
          <w:lang w:val="en-US"/>
        </w:rPr>
        <w:t>na</w:t>
      </w:r>
      <w:proofErr w:type="gramEnd"/>
      <w:r w:rsidR="00571355">
        <w:rPr>
          <w:rFonts w:ascii="Times New Roman" w:hAnsi="Times New Roman"/>
          <w:sz w:val="24"/>
          <w:lang w:val="en-US"/>
        </w:rPr>
        <w:t xml:space="preserve"> stejnou</w:t>
      </w:r>
      <w:r w:rsidR="00676C7D">
        <w:rPr>
          <w:rFonts w:ascii="Times New Roman" w:hAnsi="Times New Roman"/>
          <w:sz w:val="24"/>
          <w:lang w:val="en-US"/>
        </w:rPr>
        <w:t xml:space="preserve"> výko</w:t>
      </w:r>
      <w:r w:rsidR="00C9700E">
        <w:rPr>
          <w:rFonts w:ascii="Times New Roman" w:hAnsi="Times New Roman"/>
          <w:sz w:val="24"/>
          <w:lang w:val="en-US"/>
        </w:rPr>
        <w:t>nnostní úroveň</w:t>
      </w:r>
      <w:r w:rsidR="00C411BB">
        <w:rPr>
          <w:rFonts w:ascii="Times New Roman" w:hAnsi="Times New Roman"/>
          <w:sz w:val="24"/>
          <w:lang w:val="en-US"/>
        </w:rPr>
        <w:t xml:space="preserve"> a stavy žádající reoperaci.</w:t>
      </w:r>
      <w:r w:rsidR="005969E0">
        <w:rPr>
          <w:rFonts w:ascii="Times New Roman" w:hAnsi="Times New Roman"/>
          <w:sz w:val="24"/>
          <w:lang w:val="en-US"/>
        </w:rPr>
        <w:t xml:space="preserve"> </w:t>
      </w:r>
      <w:r w:rsidR="00C411BB">
        <w:rPr>
          <w:rFonts w:ascii="Times New Roman" w:hAnsi="Times New Roman"/>
          <w:sz w:val="24"/>
          <w:lang w:val="en-US"/>
        </w:rPr>
        <w:t xml:space="preserve">Statistiku provedla statistička (LR) za pomocí program </w:t>
      </w:r>
      <w:r w:rsidR="008473CA">
        <w:rPr>
          <w:rFonts w:ascii="Times New Roman" w:hAnsi="Times New Roman"/>
          <w:sz w:val="24"/>
        </w:rPr>
        <w:t xml:space="preserve">STATISTICA 8.0. </w:t>
      </w:r>
    </w:p>
    <w:p w14:paraId="5FF92765" w14:textId="77777777" w:rsidR="00E24EFA" w:rsidRPr="00394A22" w:rsidRDefault="00E24EFA" w:rsidP="00AD7844">
      <w:pPr>
        <w:spacing w:line="360" w:lineRule="auto"/>
        <w:ind w:firstLine="426"/>
        <w:jc w:val="both"/>
        <w:rPr>
          <w:rFonts w:ascii="Times New Roman" w:hAnsi="Times New Roman"/>
          <w:sz w:val="24"/>
          <w:lang w:val="en-GB"/>
        </w:rPr>
      </w:pPr>
    </w:p>
    <w:p w14:paraId="746927E7" w14:textId="77777777" w:rsidR="00863725" w:rsidRDefault="00CD156A" w:rsidP="00AD7844">
      <w:pPr>
        <w:widowControl w:val="0"/>
        <w:autoSpaceDE w:val="0"/>
        <w:autoSpaceDN w:val="0"/>
        <w:adjustRightInd w:val="0"/>
        <w:spacing w:line="360" w:lineRule="auto"/>
        <w:ind w:firstLine="426"/>
        <w:rPr>
          <w:rFonts w:ascii="Times New Roman" w:hAnsi="Times New Roman"/>
          <w:b/>
          <w:bCs/>
          <w:i/>
          <w:sz w:val="24"/>
          <w:lang w:val="en-GB"/>
        </w:rPr>
      </w:pPr>
      <w:r>
        <w:rPr>
          <w:rFonts w:ascii="Times New Roman" w:hAnsi="Times New Roman"/>
          <w:b/>
          <w:bCs/>
          <w:i/>
          <w:sz w:val="24"/>
          <w:lang w:val="en-GB"/>
        </w:rPr>
        <w:t>Výsledky</w:t>
      </w:r>
    </w:p>
    <w:p w14:paraId="012CBD70" w14:textId="081DDF66" w:rsidR="005D3D97" w:rsidRDefault="00031639" w:rsidP="005D3D97">
      <w:pPr>
        <w:widowControl w:val="0"/>
        <w:autoSpaceDE w:val="0"/>
        <w:autoSpaceDN w:val="0"/>
        <w:adjustRightInd w:val="0"/>
        <w:spacing w:line="360" w:lineRule="auto"/>
        <w:ind w:firstLine="708"/>
        <w:rPr>
          <w:rFonts w:ascii="Times New Roman" w:hAnsi="Times New Roman" w:cs="Times New Roman"/>
          <w:sz w:val="24"/>
          <w:szCs w:val="24"/>
        </w:rPr>
      </w:pPr>
      <w:proofErr w:type="gramStart"/>
      <w:r>
        <w:rPr>
          <w:rFonts w:ascii="Times New Roman" w:hAnsi="Times New Roman"/>
          <w:sz w:val="24"/>
          <w:lang w:val="en-US"/>
        </w:rPr>
        <w:t>V souboru došlo u 17 případů k selhání výkonu s rozvojem nestability či pocitem nestability</w:t>
      </w:r>
      <w:r w:rsidR="00863725" w:rsidRPr="00B43A69">
        <w:rPr>
          <w:rFonts w:ascii="Times New Roman" w:hAnsi="Times New Roman"/>
          <w:sz w:val="24"/>
          <w:lang w:val="en-US"/>
        </w:rPr>
        <w:t>.</w:t>
      </w:r>
      <w:proofErr w:type="gramEnd"/>
      <w:r w:rsidR="00863725" w:rsidRPr="00B43A69">
        <w:rPr>
          <w:rFonts w:ascii="Times New Roman" w:hAnsi="Times New Roman"/>
          <w:sz w:val="24"/>
          <w:lang w:val="en-US"/>
        </w:rPr>
        <w:t xml:space="preserve"> </w:t>
      </w:r>
      <w:proofErr w:type="gramStart"/>
      <w:r w:rsidR="0061169E">
        <w:rPr>
          <w:rFonts w:ascii="Times New Roman" w:hAnsi="Times New Roman"/>
          <w:sz w:val="24"/>
          <w:lang w:val="en-US"/>
        </w:rPr>
        <w:t xml:space="preserve">U ostatních </w:t>
      </w:r>
      <w:r w:rsidR="000A3298">
        <w:rPr>
          <w:rFonts w:ascii="Times New Roman" w:hAnsi="Times New Roman"/>
          <w:sz w:val="24"/>
          <w:lang w:val="en-US"/>
        </w:rPr>
        <w:t xml:space="preserve">operantů </w:t>
      </w:r>
      <w:r w:rsidR="0061169E">
        <w:rPr>
          <w:rFonts w:ascii="Times New Roman" w:hAnsi="Times New Roman"/>
          <w:sz w:val="24"/>
          <w:lang w:val="en-US"/>
        </w:rPr>
        <w:t>došlo k signifikantnímu zlepšení stavu.</w:t>
      </w:r>
      <w:proofErr w:type="gramEnd"/>
      <w:r w:rsidR="0061169E">
        <w:rPr>
          <w:rFonts w:ascii="Times New Roman" w:hAnsi="Times New Roman"/>
          <w:sz w:val="24"/>
          <w:lang w:val="en-US"/>
        </w:rPr>
        <w:t xml:space="preserve"> WOSI vzrostlo</w:t>
      </w:r>
      <w:r w:rsidR="00C9700E">
        <w:rPr>
          <w:rFonts w:ascii="Times New Roman" w:hAnsi="Times New Roman"/>
          <w:sz w:val="24"/>
          <w:lang w:val="en-US"/>
        </w:rPr>
        <w:t xml:space="preserve"> z průměrného předoperačního skó</w:t>
      </w:r>
      <w:r w:rsidR="0061169E">
        <w:rPr>
          <w:rFonts w:ascii="Times New Roman" w:hAnsi="Times New Roman"/>
          <w:sz w:val="24"/>
          <w:lang w:val="en-US"/>
        </w:rPr>
        <w:t>re 53</w:t>
      </w:r>
      <w:proofErr w:type="gramStart"/>
      <w:r w:rsidR="0061169E">
        <w:rPr>
          <w:rFonts w:ascii="Times New Roman" w:hAnsi="Times New Roman"/>
          <w:sz w:val="24"/>
          <w:lang w:val="en-US"/>
        </w:rPr>
        <w:t>,6</w:t>
      </w:r>
      <w:proofErr w:type="gramEnd"/>
      <w:r w:rsidR="0061169E">
        <w:rPr>
          <w:rFonts w:ascii="Times New Roman" w:hAnsi="Times New Roman"/>
          <w:sz w:val="24"/>
          <w:lang w:val="en-US"/>
        </w:rPr>
        <w:t xml:space="preserve"> ± 5,6 na</w:t>
      </w:r>
      <w:r w:rsidR="00863725" w:rsidRPr="00B43A69">
        <w:rPr>
          <w:rFonts w:ascii="Times New Roman" w:hAnsi="Times New Roman"/>
          <w:sz w:val="24"/>
          <w:lang w:val="en-US"/>
        </w:rPr>
        <w:t xml:space="preserve"> 94,8 ± 5,2 </w:t>
      </w:r>
      <w:r w:rsidR="0061169E">
        <w:rPr>
          <w:rFonts w:ascii="Times New Roman" w:hAnsi="Times New Roman"/>
          <w:sz w:val="24"/>
          <w:lang w:val="en-US"/>
        </w:rPr>
        <w:t>po dvou letech od operace</w:t>
      </w:r>
      <w:r w:rsidR="00863725" w:rsidRPr="00B43A69">
        <w:rPr>
          <w:rFonts w:ascii="Times New Roman" w:hAnsi="Times New Roman"/>
          <w:sz w:val="24"/>
          <w:lang w:val="en-US"/>
        </w:rPr>
        <w:t xml:space="preserve"> (p &lt; 0.0001). </w:t>
      </w:r>
      <w:proofErr w:type="gramStart"/>
      <w:r w:rsidR="000A3298">
        <w:rPr>
          <w:rFonts w:ascii="Times New Roman" w:hAnsi="Times New Roman"/>
          <w:sz w:val="24"/>
          <w:lang w:val="en-US"/>
        </w:rPr>
        <w:t>Constant-Murley klasifikace a Ro</w:t>
      </w:r>
      <w:r w:rsidR="00C9700E">
        <w:rPr>
          <w:rFonts w:ascii="Times New Roman" w:hAnsi="Times New Roman"/>
          <w:sz w:val="24"/>
          <w:lang w:val="en-US"/>
        </w:rPr>
        <w:t>we-Zarins škála taktéž prokázaly</w:t>
      </w:r>
      <w:r w:rsidR="000A3298">
        <w:rPr>
          <w:rFonts w:ascii="Times New Roman" w:hAnsi="Times New Roman"/>
          <w:sz w:val="24"/>
          <w:lang w:val="en-US"/>
        </w:rPr>
        <w:t xml:space="preserve"> pooperačně výrazné zlepšení u neselhavších pacientů.</w:t>
      </w:r>
      <w:proofErr w:type="gramEnd"/>
      <w:r w:rsidR="000A3298">
        <w:rPr>
          <w:rFonts w:ascii="Times New Roman" w:hAnsi="Times New Roman"/>
          <w:sz w:val="24"/>
          <w:lang w:val="en-US"/>
        </w:rPr>
        <w:t xml:space="preserve"> C-M se zvýšilo z 78,9 ± 6.1 na 95,6 ± 4,4 a R-Z z</w:t>
      </w:r>
      <w:r w:rsidR="00863725" w:rsidRPr="00B43A69">
        <w:rPr>
          <w:rFonts w:ascii="Times New Roman" w:hAnsi="Times New Roman"/>
          <w:sz w:val="24"/>
          <w:lang w:val="en-US"/>
        </w:rPr>
        <w:t xml:space="preserve"> 53,3 ± </w:t>
      </w:r>
      <w:r w:rsidR="000A3298">
        <w:rPr>
          <w:rFonts w:ascii="Times New Roman" w:hAnsi="Times New Roman"/>
          <w:sz w:val="24"/>
          <w:lang w:val="en-US"/>
        </w:rPr>
        <w:t>6,7 na</w:t>
      </w:r>
      <w:r w:rsidR="00863725">
        <w:rPr>
          <w:rFonts w:ascii="Times New Roman" w:hAnsi="Times New Roman"/>
          <w:sz w:val="24"/>
          <w:lang w:val="en-US"/>
        </w:rPr>
        <w:t xml:space="preserve"> 92,9 ± 7,8 </w:t>
      </w:r>
      <w:r w:rsidR="00FC574B">
        <w:rPr>
          <w:rFonts w:ascii="Times New Roman" w:hAnsi="Times New Roman"/>
          <w:sz w:val="24"/>
          <w:lang w:val="en-US"/>
        </w:rPr>
        <w:t xml:space="preserve">   </w:t>
      </w:r>
      <w:r w:rsidR="00863725">
        <w:rPr>
          <w:rFonts w:ascii="Times New Roman" w:hAnsi="Times New Roman"/>
          <w:sz w:val="24"/>
          <w:lang w:val="en-US"/>
        </w:rPr>
        <w:t xml:space="preserve">(p &lt; 0.0001). </w:t>
      </w:r>
      <w:r w:rsidR="008C1178">
        <w:rPr>
          <w:rFonts w:ascii="Times New Roman" w:hAnsi="Times New Roman"/>
          <w:sz w:val="24"/>
          <w:lang w:val="en-US"/>
        </w:rPr>
        <w:t xml:space="preserve">Následné tabulky poukazují </w:t>
      </w:r>
      <w:proofErr w:type="gramStart"/>
      <w:r w:rsidR="008C1178">
        <w:rPr>
          <w:rFonts w:ascii="Times New Roman" w:hAnsi="Times New Roman"/>
          <w:sz w:val="24"/>
          <w:lang w:val="en-US"/>
        </w:rPr>
        <w:t>na</w:t>
      </w:r>
      <w:proofErr w:type="gramEnd"/>
      <w:r w:rsidR="00C9700E">
        <w:rPr>
          <w:rFonts w:ascii="Times New Roman" w:hAnsi="Times New Roman"/>
          <w:sz w:val="24"/>
          <w:lang w:val="en-US"/>
        </w:rPr>
        <w:t xml:space="preserve"> </w:t>
      </w:r>
      <w:r w:rsidR="008C1178">
        <w:rPr>
          <w:rFonts w:ascii="Times New Roman" w:hAnsi="Times New Roman"/>
          <w:sz w:val="24"/>
          <w:lang w:val="en-US"/>
        </w:rPr>
        <w:t>to, že WOSI skór</w:t>
      </w:r>
      <w:r w:rsidR="00A8540F">
        <w:rPr>
          <w:rFonts w:ascii="Times New Roman" w:hAnsi="Times New Roman"/>
          <w:sz w:val="24"/>
          <w:lang w:val="en-US"/>
        </w:rPr>
        <w:t>e odebrané před operací vykazuje určitou predik</w:t>
      </w:r>
      <w:r w:rsidR="008C1178">
        <w:rPr>
          <w:rFonts w:ascii="Times New Roman" w:hAnsi="Times New Roman"/>
          <w:sz w:val="24"/>
          <w:lang w:val="en-US"/>
        </w:rPr>
        <w:t>tivní hodnotu ve vztahu k selhání operace</w:t>
      </w:r>
      <w:r w:rsidR="00A8540F">
        <w:rPr>
          <w:rFonts w:ascii="Times New Roman" w:hAnsi="Times New Roman"/>
          <w:sz w:val="24"/>
          <w:lang w:val="en-US"/>
        </w:rPr>
        <w:t>,</w:t>
      </w:r>
      <w:r w:rsidR="00863725" w:rsidRPr="001653D3">
        <w:rPr>
          <w:rFonts w:ascii="Times New Roman" w:hAnsi="Times New Roman"/>
          <w:sz w:val="24"/>
          <w:lang w:val="en-US"/>
        </w:rPr>
        <w:t xml:space="preserve"> </w:t>
      </w:r>
      <w:r w:rsidR="008C1178">
        <w:rPr>
          <w:rFonts w:ascii="Times New Roman" w:hAnsi="Times New Roman"/>
          <w:sz w:val="24"/>
          <w:lang w:val="en-US"/>
        </w:rPr>
        <w:t>nikterak však Rowe-Zarins skóre</w:t>
      </w:r>
      <w:r w:rsidR="00863725">
        <w:rPr>
          <w:rFonts w:ascii="Times New Roman" w:hAnsi="Times New Roman"/>
          <w:sz w:val="24"/>
          <w:lang w:val="en-US"/>
        </w:rPr>
        <w:t xml:space="preserve"> </w:t>
      </w:r>
      <w:r w:rsidR="00A8540F">
        <w:rPr>
          <w:rFonts w:ascii="Times New Roman" w:hAnsi="Times New Roman"/>
          <w:sz w:val="24"/>
          <w:lang w:val="en-US"/>
        </w:rPr>
        <w:t xml:space="preserve">či </w:t>
      </w:r>
      <w:r w:rsidR="00A8540F">
        <w:rPr>
          <w:rFonts w:ascii="Times New Roman" w:hAnsi="Times New Roman"/>
          <w:sz w:val="24"/>
          <w:lang w:val="en-US"/>
        </w:rPr>
        <w:lastRenderedPageBreak/>
        <w:t>Constant-Murley klasifikace</w:t>
      </w:r>
      <w:r w:rsidR="00863725" w:rsidRPr="001653D3">
        <w:rPr>
          <w:rFonts w:ascii="Times New Roman" w:hAnsi="Times New Roman"/>
          <w:sz w:val="24"/>
          <w:lang w:val="en-US"/>
        </w:rPr>
        <w:t>.</w:t>
      </w:r>
      <w:r w:rsidR="00A8540F">
        <w:rPr>
          <w:rFonts w:ascii="Times New Roman" w:hAnsi="Times New Roman"/>
          <w:sz w:val="24"/>
          <w:lang w:val="en-US"/>
        </w:rPr>
        <w:t xml:space="preserve"> </w:t>
      </w:r>
      <w:r w:rsidR="00A8540F">
        <w:rPr>
          <w:rFonts w:ascii="Times New Roman" w:hAnsi="Times New Roman" w:cs="Times New Roman"/>
          <w:sz w:val="24"/>
          <w:szCs w:val="24"/>
        </w:rPr>
        <w:t>P</w:t>
      </w:r>
      <w:r w:rsidR="00A8540F" w:rsidRPr="00BC76D1">
        <w:rPr>
          <w:rFonts w:ascii="Times New Roman" w:hAnsi="Times New Roman" w:cs="Times New Roman"/>
          <w:sz w:val="24"/>
          <w:szCs w:val="24"/>
        </w:rPr>
        <w:t xml:space="preserve">acienti, kteří měli předoperačně horší WOSI skóre, měli tendenci k selhání operace ve srovnání s pacienty, kteří měli vyšší WOSI skóre (p= 0,1296). </w:t>
      </w:r>
      <w:r w:rsidR="00FC574B">
        <w:rPr>
          <w:rFonts w:ascii="Times New Roman" w:hAnsi="Times New Roman" w:cs="Times New Roman"/>
          <w:sz w:val="24"/>
          <w:szCs w:val="24"/>
        </w:rPr>
        <w:t>Naopak Rowe-Zarins (p = 0,9571)</w:t>
      </w:r>
      <w:r w:rsidR="00A8540F" w:rsidRPr="00BC76D1">
        <w:rPr>
          <w:rFonts w:ascii="Times New Roman" w:hAnsi="Times New Roman" w:cs="Times New Roman"/>
          <w:sz w:val="24"/>
          <w:szCs w:val="24"/>
        </w:rPr>
        <w:t xml:space="preserve"> ani Constant-Murley (p = 0,9835) neumě</w:t>
      </w:r>
      <w:r w:rsidR="00A8540F">
        <w:rPr>
          <w:rFonts w:ascii="Times New Roman" w:hAnsi="Times New Roman" w:cs="Times New Roman"/>
          <w:sz w:val="24"/>
          <w:szCs w:val="24"/>
        </w:rPr>
        <w:t>ly</w:t>
      </w:r>
      <w:r w:rsidR="00A8540F" w:rsidRPr="00BC76D1">
        <w:rPr>
          <w:rFonts w:ascii="Times New Roman" w:hAnsi="Times New Roman" w:cs="Times New Roman"/>
          <w:sz w:val="24"/>
          <w:szCs w:val="24"/>
        </w:rPr>
        <w:t xml:space="preserve"> výsledek operace takto predikovat</w:t>
      </w:r>
      <w:r w:rsidR="008B198F">
        <w:rPr>
          <w:rFonts w:ascii="Times New Roman" w:hAnsi="Times New Roman" w:cs="Times New Roman"/>
          <w:sz w:val="24"/>
          <w:szCs w:val="24"/>
        </w:rPr>
        <w:t xml:space="preserve"> (tab. 11, 12, 13).  </w:t>
      </w:r>
    </w:p>
    <w:p w14:paraId="2C6C102F" w14:textId="77777777" w:rsidR="00863725" w:rsidRPr="005D3D97" w:rsidRDefault="00CD156A" w:rsidP="005D3D97">
      <w:pPr>
        <w:widowControl w:val="0"/>
        <w:autoSpaceDE w:val="0"/>
        <w:autoSpaceDN w:val="0"/>
        <w:adjustRightInd w:val="0"/>
        <w:spacing w:line="360" w:lineRule="auto"/>
        <w:ind w:firstLine="708"/>
        <w:rPr>
          <w:rFonts w:ascii="Times New Roman" w:hAnsi="Times New Roman" w:cs="Times New Roman"/>
          <w:sz w:val="24"/>
          <w:szCs w:val="24"/>
        </w:rPr>
      </w:pPr>
      <w:r>
        <w:rPr>
          <w:rFonts w:ascii="Times New Roman" w:hAnsi="Times New Roman"/>
          <w:sz w:val="24"/>
          <w:lang w:val="en-US"/>
        </w:rPr>
        <w:t xml:space="preserve"> </w:t>
      </w:r>
    </w:p>
    <w:tbl>
      <w:tblPr>
        <w:tblStyle w:val="Mkatabulky"/>
        <w:tblW w:w="0" w:type="auto"/>
        <w:tblLook w:val="04A0" w:firstRow="1" w:lastRow="0" w:firstColumn="1" w:lastColumn="0" w:noHBand="0" w:noVBand="1"/>
      </w:tblPr>
      <w:tblGrid>
        <w:gridCol w:w="1645"/>
        <w:gridCol w:w="951"/>
        <w:gridCol w:w="3135"/>
      </w:tblGrid>
      <w:tr w:rsidR="00A860A8" w14:paraId="7D7FF6F6" w14:textId="77777777" w:rsidTr="00A860A8">
        <w:tc>
          <w:tcPr>
            <w:tcW w:w="5731" w:type="dxa"/>
            <w:gridSpan w:val="3"/>
            <w:shd w:val="clear" w:color="auto" w:fill="BFBFBF" w:themeFill="background1" w:themeFillShade="BF"/>
          </w:tcPr>
          <w:p w14:paraId="48B5B224" w14:textId="77777777" w:rsidR="00A860A8" w:rsidRPr="00A860A8" w:rsidRDefault="00A860A8" w:rsidP="00AD7844">
            <w:pPr>
              <w:spacing w:before="100" w:beforeAutospacing="1" w:after="100" w:afterAutospacing="1" w:line="360" w:lineRule="auto"/>
              <w:rPr>
                <w:rFonts w:ascii="Times New Roman" w:hAnsi="Times New Roman"/>
                <w:sz w:val="28"/>
                <w:szCs w:val="28"/>
              </w:rPr>
            </w:pPr>
            <w:r w:rsidRPr="00A860A8">
              <w:rPr>
                <w:rFonts w:ascii="Times New Roman" w:hAnsi="Times New Roman"/>
                <w:b/>
                <w:bCs/>
                <w:color w:val="000000"/>
                <w:sz w:val="28"/>
                <w:szCs w:val="28"/>
              </w:rPr>
              <w:t>Wilcoxonův test -  WOSI skóre před operací</w:t>
            </w:r>
          </w:p>
        </w:tc>
      </w:tr>
      <w:tr w:rsidR="00A860A8" w14:paraId="43CBE97E" w14:textId="77777777" w:rsidTr="00A860A8">
        <w:tc>
          <w:tcPr>
            <w:tcW w:w="1645" w:type="dxa"/>
            <w:shd w:val="clear" w:color="auto" w:fill="BFBFBF" w:themeFill="background1" w:themeFillShade="BF"/>
          </w:tcPr>
          <w:p w14:paraId="313248D5" w14:textId="77777777" w:rsidR="00A860A8" w:rsidRPr="003B033C" w:rsidRDefault="00A860A8" w:rsidP="00AD7844">
            <w:pPr>
              <w:spacing w:before="100" w:beforeAutospacing="1" w:after="100" w:afterAutospacing="1" w:line="360" w:lineRule="auto"/>
              <w:rPr>
                <w:rFonts w:ascii="Times New Roman" w:hAnsi="Times New Roman"/>
                <w:b/>
              </w:rPr>
            </w:pPr>
            <w:r w:rsidRPr="003B033C">
              <w:rPr>
                <w:rFonts w:ascii="Times New Roman" w:hAnsi="Times New Roman"/>
                <w:b/>
              </w:rPr>
              <w:t>Selhání</w:t>
            </w:r>
          </w:p>
        </w:tc>
        <w:tc>
          <w:tcPr>
            <w:tcW w:w="951" w:type="dxa"/>
            <w:shd w:val="clear" w:color="auto" w:fill="BFBFBF" w:themeFill="background1" w:themeFillShade="BF"/>
          </w:tcPr>
          <w:p w14:paraId="7120EAD1" w14:textId="77777777" w:rsidR="00A860A8" w:rsidRPr="003B033C" w:rsidRDefault="00A860A8" w:rsidP="00AD7844">
            <w:pPr>
              <w:spacing w:before="100" w:beforeAutospacing="1" w:after="100" w:afterAutospacing="1" w:line="360" w:lineRule="auto"/>
              <w:rPr>
                <w:rFonts w:ascii="Times New Roman" w:hAnsi="Times New Roman"/>
                <w:b/>
              </w:rPr>
            </w:pPr>
            <w:r w:rsidRPr="003B033C">
              <w:rPr>
                <w:rFonts w:ascii="Times New Roman" w:hAnsi="Times New Roman"/>
                <w:b/>
              </w:rPr>
              <w:t>N</w:t>
            </w:r>
          </w:p>
        </w:tc>
        <w:tc>
          <w:tcPr>
            <w:tcW w:w="3135" w:type="dxa"/>
            <w:shd w:val="clear" w:color="auto" w:fill="BFBFBF" w:themeFill="background1" w:themeFillShade="BF"/>
          </w:tcPr>
          <w:p w14:paraId="16DD5328" w14:textId="77777777" w:rsidR="00A860A8" w:rsidRPr="003B033C" w:rsidRDefault="00A860A8" w:rsidP="00AD7844">
            <w:pPr>
              <w:spacing w:before="100" w:beforeAutospacing="1" w:after="100" w:afterAutospacing="1" w:line="360" w:lineRule="auto"/>
              <w:rPr>
                <w:rFonts w:ascii="Times New Roman" w:hAnsi="Times New Roman"/>
                <w:b/>
              </w:rPr>
            </w:pPr>
            <w:r w:rsidRPr="003B033C">
              <w:rPr>
                <w:rFonts w:ascii="Times New Roman" w:hAnsi="Times New Roman"/>
                <w:b/>
              </w:rPr>
              <w:t>Průměr skóre</w:t>
            </w:r>
          </w:p>
        </w:tc>
      </w:tr>
      <w:tr w:rsidR="00A860A8" w14:paraId="018967FA" w14:textId="77777777" w:rsidTr="002C21A9">
        <w:trPr>
          <w:trHeight w:val="259"/>
        </w:trPr>
        <w:tc>
          <w:tcPr>
            <w:tcW w:w="1645" w:type="dxa"/>
            <w:shd w:val="clear" w:color="auto" w:fill="BFBFBF" w:themeFill="background1" w:themeFillShade="BF"/>
          </w:tcPr>
          <w:p w14:paraId="00C956F3" w14:textId="77777777" w:rsidR="00A860A8" w:rsidRPr="003B033C" w:rsidRDefault="00A860A8" w:rsidP="00AD7844">
            <w:pPr>
              <w:spacing w:before="100" w:beforeAutospacing="1" w:after="100" w:afterAutospacing="1" w:line="360" w:lineRule="auto"/>
              <w:rPr>
                <w:rFonts w:ascii="Times New Roman" w:hAnsi="Times New Roman"/>
                <w:b/>
              </w:rPr>
            </w:pPr>
            <w:r w:rsidRPr="003B033C">
              <w:rPr>
                <w:rFonts w:ascii="Times New Roman" w:hAnsi="Times New Roman"/>
                <w:b/>
              </w:rPr>
              <w:t>Ano</w:t>
            </w:r>
          </w:p>
        </w:tc>
        <w:tc>
          <w:tcPr>
            <w:tcW w:w="951" w:type="dxa"/>
          </w:tcPr>
          <w:p w14:paraId="47196964" w14:textId="77777777" w:rsidR="00A860A8" w:rsidRPr="003B033C" w:rsidRDefault="00A860A8" w:rsidP="00AD7844">
            <w:pPr>
              <w:spacing w:before="100" w:beforeAutospacing="1" w:after="100" w:afterAutospacing="1" w:line="360" w:lineRule="auto"/>
              <w:rPr>
                <w:rFonts w:ascii="Times New Roman" w:hAnsi="Times New Roman"/>
              </w:rPr>
            </w:pPr>
            <w:r w:rsidRPr="003B033C">
              <w:rPr>
                <w:rFonts w:ascii="Times New Roman" w:hAnsi="Times New Roman"/>
              </w:rPr>
              <w:t>94</w:t>
            </w:r>
          </w:p>
        </w:tc>
        <w:tc>
          <w:tcPr>
            <w:tcW w:w="3135" w:type="dxa"/>
          </w:tcPr>
          <w:p w14:paraId="34ECF540" w14:textId="77777777" w:rsidR="00A860A8" w:rsidRPr="003B033C" w:rsidRDefault="002C21A9" w:rsidP="00AD7844">
            <w:pPr>
              <w:spacing w:before="100" w:beforeAutospacing="1" w:after="100" w:afterAutospacing="1" w:line="360" w:lineRule="auto"/>
              <w:rPr>
                <w:rFonts w:ascii="Times New Roman" w:hAnsi="Times New Roman"/>
              </w:rPr>
            </w:pPr>
            <w:r w:rsidRPr="003B033C">
              <w:rPr>
                <w:rFonts w:ascii="Times New Roman" w:hAnsi="Times New Roman"/>
              </w:rPr>
              <w:t>57,95</w:t>
            </w:r>
          </w:p>
        </w:tc>
      </w:tr>
      <w:tr w:rsidR="00A860A8" w14:paraId="27B95DEC" w14:textId="77777777" w:rsidTr="00A860A8">
        <w:tc>
          <w:tcPr>
            <w:tcW w:w="1645" w:type="dxa"/>
            <w:shd w:val="clear" w:color="auto" w:fill="BFBFBF" w:themeFill="background1" w:themeFillShade="BF"/>
          </w:tcPr>
          <w:p w14:paraId="0F669F7D" w14:textId="77777777" w:rsidR="00A860A8" w:rsidRPr="003B033C" w:rsidRDefault="003B033C" w:rsidP="00AD7844">
            <w:pPr>
              <w:spacing w:before="100" w:beforeAutospacing="1" w:after="100" w:afterAutospacing="1" w:line="360" w:lineRule="auto"/>
              <w:rPr>
                <w:rFonts w:ascii="Times New Roman" w:hAnsi="Times New Roman"/>
                <w:b/>
              </w:rPr>
            </w:pPr>
            <w:r w:rsidRPr="003B033C">
              <w:rPr>
                <w:rFonts w:ascii="Times New Roman" w:hAnsi="Times New Roman"/>
                <w:b/>
              </w:rPr>
              <w:t>N</w:t>
            </w:r>
            <w:r w:rsidR="00A860A8" w:rsidRPr="003B033C">
              <w:rPr>
                <w:rFonts w:ascii="Times New Roman" w:hAnsi="Times New Roman"/>
                <w:b/>
              </w:rPr>
              <w:t>e</w:t>
            </w:r>
          </w:p>
        </w:tc>
        <w:tc>
          <w:tcPr>
            <w:tcW w:w="951" w:type="dxa"/>
          </w:tcPr>
          <w:p w14:paraId="6F0144B1" w14:textId="77777777" w:rsidR="00A860A8" w:rsidRPr="003B033C" w:rsidRDefault="00A860A8" w:rsidP="00AD7844">
            <w:pPr>
              <w:spacing w:before="100" w:beforeAutospacing="1" w:after="100" w:afterAutospacing="1" w:line="360" w:lineRule="auto"/>
              <w:rPr>
                <w:rFonts w:ascii="Times New Roman" w:hAnsi="Times New Roman"/>
              </w:rPr>
            </w:pPr>
            <w:r w:rsidRPr="003B033C">
              <w:rPr>
                <w:rFonts w:ascii="Times New Roman" w:hAnsi="Times New Roman"/>
              </w:rPr>
              <w:t>17</w:t>
            </w:r>
          </w:p>
        </w:tc>
        <w:tc>
          <w:tcPr>
            <w:tcW w:w="3135" w:type="dxa"/>
          </w:tcPr>
          <w:p w14:paraId="1EB52E2E" w14:textId="77777777" w:rsidR="00A860A8" w:rsidRPr="003B033C" w:rsidRDefault="002C21A9" w:rsidP="00AD7844">
            <w:pPr>
              <w:spacing w:before="100" w:beforeAutospacing="1" w:after="100" w:afterAutospacing="1" w:line="360" w:lineRule="auto"/>
              <w:rPr>
                <w:rFonts w:ascii="Times New Roman" w:hAnsi="Times New Roman"/>
              </w:rPr>
            </w:pPr>
            <w:r w:rsidRPr="003B033C">
              <w:rPr>
                <w:rFonts w:ascii="Times New Roman" w:hAnsi="Times New Roman"/>
              </w:rPr>
              <w:t>45,18</w:t>
            </w:r>
          </w:p>
        </w:tc>
      </w:tr>
      <w:tr w:rsidR="00A860A8" w14:paraId="480B0D1E" w14:textId="77777777" w:rsidTr="00A860A8">
        <w:tc>
          <w:tcPr>
            <w:tcW w:w="2596" w:type="dxa"/>
            <w:gridSpan w:val="2"/>
            <w:shd w:val="clear" w:color="auto" w:fill="BFBFBF" w:themeFill="background1" w:themeFillShade="BF"/>
          </w:tcPr>
          <w:p w14:paraId="0D54FDF4" w14:textId="77777777" w:rsidR="00A860A8" w:rsidRPr="003B033C" w:rsidRDefault="008C1178" w:rsidP="00AD7844">
            <w:pPr>
              <w:spacing w:before="100" w:beforeAutospacing="1" w:after="100" w:afterAutospacing="1" w:line="360" w:lineRule="auto"/>
              <w:rPr>
                <w:rFonts w:ascii="Times New Roman" w:hAnsi="Times New Roman"/>
                <w:b/>
              </w:rPr>
            </w:pPr>
            <w:r>
              <w:rPr>
                <w:rFonts w:ascii="Times New Roman" w:hAnsi="Times New Roman"/>
                <w:b/>
                <w:color w:val="000000"/>
              </w:rPr>
              <w:t>Pravděpodobnost</w:t>
            </w:r>
          </w:p>
        </w:tc>
        <w:tc>
          <w:tcPr>
            <w:tcW w:w="3135" w:type="dxa"/>
          </w:tcPr>
          <w:p w14:paraId="109F3D9B" w14:textId="77777777" w:rsidR="00A860A8" w:rsidRPr="003B033C" w:rsidRDefault="003B033C" w:rsidP="00AD7844">
            <w:pPr>
              <w:spacing w:before="100" w:beforeAutospacing="1" w:after="100" w:afterAutospacing="1" w:line="360" w:lineRule="auto"/>
              <w:rPr>
                <w:rFonts w:ascii="Times New Roman" w:hAnsi="Times New Roman"/>
              </w:rPr>
            </w:pPr>
            <w:r w:rsidRPr="003B033C">
              <w:rPr>
                <w:rFonts w:ascii="Times New Roman" w:hAnsi="Times New Roman"/>
                <w:b/>
                <w:i/>
                <w:color w:val="000000"/>
              </w:rPr>
              <w:t xml:space="preserve"> P = 0,1296</w:t>
            </w:r>
          </w:p>
        </w:tc>
      </w:tr>
    </w:tbl>
    <w:p w14:paraId="6B031F5F" w14:textId="77777777" w:rsidR="003B033C" w:rsidRPr="008B198F" w:rsidRDefault="005D3D97" w:rsidP="003B033C">
      <w:pPr>
        <w:spacing w:before="100" w:beforeAutospacing="1" w:after="100" w:afterAutospacing="1" w:line="360" w:lineRule="auto"/>
        <w:rPr>
          <w:rFonts w:ascii="Times New Roman" w:hAnsi="Times New Roman"/>
          <w:i/>
          <w:sz w:val="24"/>
          <w:lang w:val="en-US"/>
        </w:rPr>
      </w:pPr>
      <w:r>
        <w:rPr>
          <w:rFonts w:ascii="Times New Roman" w:hAnsi="Times New Roman" w:cs="Times New Roman"/>
          <w:b/>
          <w:bCs/>
          <w:i/>
          <w:sz w:val="24"/>
          <w:szCs w:val="24"/>
        </w:rPr>
        <w:t>Tab. 11</w:t>
      </w:r>
      <w:r w:rsidRPr="0077001F">
        <w:rPr>
          <w:rFonts w:ascii="Times New Roman" w:hAnsi="Times New Roman" w:cs="Times New Roman"/>
          <w:b/>
          <w:bCs/>
          <w:i/>
          <w:sz w:val="24"/>
          <w:szCs w:val="24"/>
        </w:rPr>
        <w:t>)</w:t>
      </w:r>
      <w:r>
        <w:rPr>
          <w:rFonts w:ascii="Times New Roman" w:hAnsi="Times New Roman" w:cs="Times New Roman"/>
          <w:b/>
          <w:bCs/>
          <w:i/>
          <w:sz w:val="24"/>
          <w:szCs w:val="24"/>
        </w:rPr>
        <w:t xml:space="preserve"> </w:t>
      </w:r>
      <w:r w:rsidR="008B198F">
        <w:rPr>
          <w:rFonts w:ascii="Times New Roman" w:hAnsi="Times New Roman" w:cs="Times New Roman"/>
          <w:bCs/>
          <w:i/>
          <w:sz w:val="24"/>
          <w:szCs w:val="24"/>
        </w:rPr>
        <w:t xml:space="preserve">Wilcoxonův test pro WOSI klasifikaci. </w:t>
      </w:r>
    </w:p>
    <w:tbl>
      <w:tblPr>
        <w:tblStyle w:val="Mkatabulky"/>
        <w:tblW w:w="0" w:type="auto"/>
        <w:tblLook w:val="04A0" w:firstRow="1" w:lastRow="0" w:firstColumn="1" w:lastColumn="0" w:noHBand="0" w:noVBand="1"/>
      </w:tblPr>
      <w:tblGrid>
        <w:gridCol w:w="1645"/>
        <w:gridCol w:w="951"/>
        <w:gridCol w:w="3135"/>
      </w:tblGrid>
      <w:tr w:rsidR="003B033C" w14:paraId="72684B5E" w14:textId="77777777" w:rsidTr="003B033C">
        <w:tc>
          <w:tcPr>
            <w:tcW w:w="5731" w:type="dxa"/>
            <w:gridSpan w:val="3"/>
            <w:shd w:val="clear" w:color="auto" w:fill="BFBFBF" w:themeFill="background1" w:themeFillShade="BF"/>
          </w:tcPr>
          <w:p w14:paraId="71D779CB" w14:textId="77777777" w:rsidR="003B033C" w:rsidRPr="00A860A8" w:rsidRDefault="003B033C" w:rsidP="003B033C">
            <w:pPr>
              <w:spacing w:before="100" w:beforeAutospacing="1" w:after="100" w:afterAutospacing="1" w:line="360" w:lineRule="auto"/>
              <w:rPr>
                <w:rFonts w:ascii="Times New Roman" w:hAnsi="Times New Roman"/>
                <w:sz w:val="28"/>
                <w:szCs w:val="28"/>
              </w:rPr>
            </w:pPr>
            <w:r>
              <w:rPr>
                <w:rFonts w:ascii="Times New Roman" w:hAnsi="Times New Roman"/>
                <w:b/>
                <w:bCs/>
                <w:color w:val="000000"/>
                <w:sz w:val="28"/>
                <w:szCs w:val="28"/>
              </w:rPr>
              <w:t>Wilcoxonův test -  R-Z</w:t>
            </w:r>
            <w:r w:rsidRPr="00A860A8">
              <w:rPr>
                <w:rFonts w:ascii="Times New Roman" w:hAnsi="Times New Roman"/>
                <w:b/>
                <w:bCs/>
                <w:color w:val="000000"/>
                <w:sz w:val="28"/>
                <w:szCs w:val="28"/>
              </w:rPr>
              <w:t xml:space="preserve"> skóre před operací</w:t>
            </w:r>
          </w:p>
        </w:tc>
      </w:tr>
      <w:tr w:rsidR="003B033C" w14:paraId="630DA9E8" w14:textId="77777777" w:rsidTr="003B033C">
        <w:tc>
          <w:tcPr>
            <w:tcW w:w="1645" w:type="dxa"/>
            <w:shd w:val="clear" w:color="auto" w:fill="BFBFBF" w:themeFill="background1" w:themeFillShade="BF"/>
          </w:tcPr>
          <w:p w14:paraId="26204146"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Selhání</w:t>
            </w:r>
          </w:p>
        </w:tc>
        <w:tc>
          <w:tcPr>
            <w:tcW w:w="951" w:type="dxa"/>
            <w:shd w:val="clear" w:color="auto" w:fill="BFBFBF" w:themeFill="background1" w:themeFillShade="BF"/>
          </w:tcPr>
          <w:p w14:paraId="3E74D21A"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N</w:t>
            </w:r>
          </w:p>
        </w:tc>
        <w:tc>
          <w:tcPr>
            <w:tcW w:w="3135" w:type="dxa"/>
            <w:shd w:val="clear" w:color="auto" w:fill="BFBFBF" w:themeFill="background1" w:themeFillShade="BF"/>
          </w:tcPr>
          <w:p w14:paraId="22AD07B7"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Průměr skóre</w:t>
            </w:r>
          </w:p>
        </w:tc>
      </w:tr>
      <w:tr w:rsidR="003B033C" w14:paraId="7299AC8D" w14:textId="77777777" w:rsidTr="003B033C">
        <w:tc>
          <w:tcPr>
            <w:tcW w:w="1645" w:type="dxa"/>
            <w:shd w:val="clear" w:color="auto" w:fill="BFBFBF" w:themeFill="background1" w:themeFillShade="BF"/>
          </w:tcPr>
          <w:p w14:paraId="1E3C0C7D"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Ano</w:t>
            </w:r>
          </w:p>
        </w:tc>
        <w:tc>
          <w:tcPr>
            <w:tcW w:w="951" w:type="dxa"/>
          </w:tcPr>
          <w:p w14:paraId="00B7DDC6" w14:textId="77777777" w:rsidR="003B033C" w:rsidRPr="003B033C" w:rsidRDefault="003B033C" w:rsidP="003B033C">
            <w:pPr>
              <w:spacing w:before="100" w:beforeAutospacing="1" w:after="100" w:afterAutospacing="1" w:line="360" w:lineRule="auto"/>
              <w:rPr>
                <w:rFonts w:ascii="Times New Roman" w:hAnsi="Times New Roman"/>
              </w:rPr>
            </w:pPr>
            <w:r w:rsidRPr="003B033C">
              <w:rPr>
                <w:rFonts w:ascii="Times New Roman" w:hAnsi="Times New Roman"/>
              </w:rPr>
              <w:t>94</w:t>
            </w:r>
          </w:p>
        </w:tc>
        <w:tc>
          <w:tcPr>
            <w:tcW w:w="3135" w:type="dxa"/>
          </w:tcPr>
          <w:p w14:paraId="28C3978C" w14:textId="77777777" w:rsidR="003B033C" w:rsidRPr="003B033C" w:rsidRDefault="002C21A9" w:rsidP="003B033C">
            <w:pPr>
              <w:spacing w:before="100" w:beforeAutospacing="1" w:after="100" w:afterAutospacing="1" w:line="360" w:lineRule="auto"/>
              <w:rPr>
                <w:rFonts w:ascii="Times New Roman" w:hAnsi="Times New Roman"/>
              </w:rPr>
            </w:pPr>
            <w:r>
              <w:rPr>
                <w:rFonts w:ascii="Times New Roman" w:hAnsi="Times New Roman"/>
              </w:rPr>
              <w:t>56,07</w:t>
            </w:r>
          </w:p>
        </w:tc>
      </w:tr>
      <w:tr w:rsidR="003B033C" w14:paraId="785FBB67" w14:textId="77777777" w:rsidTr="003B033C">
        <w:tc>
          <w:tcPr>
            <w:tcW w:w="1645" w:type="dxa"/>
            <w:shd w:val="clear" w:color="auto" w:fill="BFBFBF" w:themeFill="background1" w:themeFillShade="BF"/>
          </w:tcPr>
          <w:p w14:paraId="0C7D88A3"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Ne</w:t>
            </w:r>
          </w:p>
        </w:tc>
        <w:tc>
          <w:tcPr>
            <w:tcW w:w="951" w:type="dxa"/>
          </w:tcPr>
          <w:p w14:paraId="46EF8432" w14:textId="77777777" w:rsidR="003B033C" w:rsidRPr="003B033C" w:rsidRDefault="003B033C" w:rsidP="003B033C">
            <w:pPr>
              <w:spacing w:before="100" w:beforeAutospacing="1" w:after="100" w:afterAutospacing="1" w:line="360" w:lineRule="auto"/>
              <w:rPr>
                <w:rFonts w:ascii="Times New Roman" w:hAnsi="Times New Roman"/>
              </w:rPr>
            </w:pPr>
            <w:r w:rsidRPr="003B033C">
              <w:rPr>
                <w:rFonts w:ascii="Times New Roman" w:hAnsi="Times New Roman"/>
              </w:rPr>
              <w:t>17</w:t>
            </w:r>
          </w:p>
        </w:tc>
        <w:tc>
          <w:tcPr>
            <w:tcW w:w="3135" w:type="dxa"/>
          </w:tcPr>
          <w:p w14:paraId="6DAF47BB" w14:textId="77777777" w:rsidR="003B033C" w:rsidRPr="003B033C" w:rsidRDefault="002C21A9" w:rsidP="003B033C">
            <w:pPr>
              <w:spacing w:before="100" w:beforeAutospacing="1" w:after="100" w:afterAutospacing="1" w:line="360" w:lineRule="auto"/>
              <w:rPr>
                <w:rFonts w:ascii="Times New Roman" w:hAnsi="Times New Roman"/>
              </w:rPr>
            </w:pPr>
            <w:r>
              <w:rPr>
                <w:rFonts w:ascii="Times New Roman" w:hAnsi="Times New Roman"/>
              </w:rPr>
              <w:t>55,58</w:t>
            </w:r>
          </w:p>
        </w:tc>
      </w:tr>
      <w:tr w:rsidR="008C1178" w14:paraId="411F183E" w14:textId="77777777" w:rsidTr="003B033C">
        <w:tc>
          <w:tcPr>
            <w:tcW w:w="2596" w:type="dxa"/>
            <w:gridSpan w:val="2"/>
            <w:shd w:val="clear" w:color="auto" w:fill="BFBFBF" w:themeFill="background1" w:themeFillShade="BF"/>
          </w:tcPr>
          <w:p w14:paraId="0BA562F8" w14:textId="77777777" w:rsidR="008C1178" w:rsidRPr="003B033C" w:rsidRDefault="008C1178" w:rsidP="003B033C">
            <w:pPr>
              <w:spacing w:before="100" w:beforeAutospacing="1" w:after="100" w:afterAutospacing="1" w:line="360" w:lineRule="auto"/>
              <w:rPr>
                <w:rFonts w:ascii="Times New Roman" w:hAnsi="Times New Roman"/>
                <w:b/>
              </w:rPr>
            </w:pPr>
            <w:r>
              <w:rPr>
                <w:rFonts w:ascii="Times New Roman" w:hAnsi="Times New Roman"/>
                <w:b/>
                <w:color w:val="000000"/>
              </w:rPr>
              <w:t>Pravděpodobnost</w:t>
            </w:r>
          </w:p>
        </w:tc>
        <w:tc>
          <w:tcPr>
            <w:tcW w:w="3135" w:type="dxa"/>
          </w:tcPr>
          <w:p w14:paraId="62D28401" w14:textId="77777777" w:rsidR="008C1178" w:rsidRPr="003B033C" w:rsidRDefault="008C1178" w:rsidP="003B033C">
            <w:pPr>
              <w:spacing w:before="100" w:beforeAutospacing="1" w:after="100" w:afterAutospacing="1" w:line="360" w:lineRule="auto"/>
              <w:rPr>
                <w:rFonts w:ascii="Times New Roman" w:hAnsi="Times New Roman"/>
              </w:rPr>
            </w:pPr>
            <w:r>
              <w:rPr>
                <w:rFonts w:ascii="Times New Roman" w:hAnsi="Times New Roman"/>
                <w:b/>
                <w:i/>
                <w:color w:val="000000"/>
              </w:rPr>
              <w:t>P = 0,9</w:t>
            </w:r>
            <w:r w:rsidRPr="003B033C">
              <w:rPr>
                <w:rFonts w:ascii="Times New Roman" w:hAnsi="Times New Roman"/>
                <w:b/>
                <w:i/>
                <w:color w:val="000000"/>
              </w:rPr>
              <w:t>5</w:t>
            </w:r>
            <w:r>
              <w:rPr>
                <w:rFonts w:ascii="Times New Roman" w:hAnsi="Times New Roman"/>
                <w:b/>
                <w:i/>
                <w:color w:val="000000"/>
              </w:rPr>
              <w:t>71</w:t>
            </w:r>
          </w:p>
        </w:tc>
      </w:tr>
    </w:tbl>
    <w:p w14:paraId="60F1E25B" w14:textId="77777777" w:rsidR="003B033C" w:rsidRDefault="005D3D97" w:rsidP="003B033C">
      <w:pPr>
        <w:spacing w:before="100" w:beforeAutospacing="1" w:after="100" w:afterAutospacing="1" w:line="360" w:lineRule="auto"/>
        <w:rPr>
          <w:rFonts w:ascii="Times New Roman" w:hAnsi="Times New Roman"/>
          <w:sz w:val="24"/>
          <w:lang w:val="en-US"/>
        </w:rPr>
      </w:pPr>
      <w:r>
        <w:rPr>
          <w:rFonts w:ascii="Times New Roman" w:hAnsi="Times New Roman" w:cs="Times New Roman"/>
          <w:b/>
          <w:bCs/>
          <w:i/>
          <w:sz w:val="24"/>
          <w:szCs w:val="24"/>
        </w:rPr>
        <w:t>Tab. 12</w:t>
      </w:r>
      <w:r w:rsidRPr="0077001F">
        <w:rPr>
          <w:rFonts w:ascii="Times New Roman" w:hAnsi="Times New Roman" w:cs="Times New Roman"/>
          <w:b/>
          <w:bCs/>
          <w:i/>
          <w:sz w:val="24"/>
          <w:szCs w:val="24"/>
        </w:rPr>
        <w:t>)</w:t>
      </w:r>
      <w:r w:rsidR="008B198F">
        <w:rPr>
          <w:rFonts w:ascii="Times New Roman" w:hAnsi="Times New Roman" w:cs="Times New Roman"/>
          <w:b/>
          <w:bCs/>
          <w:i/>
          <w:sz w:val="24"/>
          <w:szCs w:val="24"/>
        </w:rPr>
        <w:t xml:space="preserve"> </w:t>
      </w:r>
      <w:r w:rsidR="008B198F">
        <w:rPr>
          <w:rFonts w:ascii="Times New Roman" w:hAnsi="Times New Roman" w:cs="Times New Roman"/>
          <w:bCs/>
          <w:i/>
          <w:sz w:val="24"/>
          <w:szCs w:val="24"/>
        </w:rPr>
        <w:t>Wilcoxonův test pro Rowe-Zarins klasifikaci.</w:t>
      </w:r>
    </w:p>
    <w:tbl>
      <w:tblPr>
        <w:tblStyle w:val="Mkatabulky"/>
        <w:tblW w:w="0" w:type="auto"/>
        <w:tblLook w:val="04A0" w:firstRow="1" w:lastRow="0" w:firstColumn="1" w:lastColumn="0" w:noHBand="0" w:noVBand="1"/>
      </w:tblPr>
      <w:tblGrid>
        <w:gridCol w:w="1645"/>
        <w:gridCol w:w="951"/>
        <w:gridCol w:w="3135"/>
      </w:tblGrid>
      <w:tr w:rsidR="003B033C" w14:paraId="33CF5226" w14:textId="77777777" w:rsidTr="003B033C">
        <w:tc>
          <w:tcPr>
            <w:tcW w:w="5731" w:type="dxa"/>
            <w:gridSpan w:val="3"/>
            <w:shd w:val="clear" w:color="auto" w:fill="BFBFBF" w:themeFill="background1" w:themeFillShade="BF"/>
          </w:tcPr>
          <w:p w14:paraId="3A85A31D" w14:textId="77777777" w:rsidR="003B033C" w:rsidRPr="00A860A8" w:rsidRDefault="003B033C" w:rsidP="003B033C">
            <w:pPr>
              <w:spacing w:before="100" w:beforeAutospacing="1" w:after="100" w:afterAutospacing="1" w:line="360" w:lineRule="auto"/>
              <w:rPr>
                <w:rFonts w:ascii="Times New Roman" w:hAnsi="Times New Roman"/>
                <w:sz w:val="28"/>
                <w:szCs w:val="28"/>
              </w:rPr>
            </w:pPr>
            <w:r w:rsidRPr="00A860A8">
              <w:rPr>
                <w:rFonts w:ascii="Times New Roman" w:hAnsi="Times New Roman"/>
                <w:b/>
                <w:bCs/>
                <w:color w:val="000000"/>
                <w:sz w:val="28"/>
                <w:szCs w:val="28"/>
              </w:rPr>
              <w:t xml:space="preserve">Wilcoxonův test -  </w:t>
            </w:r>
            <w:r>
              <w:rPr>
                <w:rFonts w:ascii="Times New Roman" w:hAnsi="Times New Roman"/>
                <w:b/>
                <w:bCs/>
                <w:color w:val="000000"/>
                <w:sz w:val="28"/>
                <w:szCs w:val="28"/>
              </w:rPr>
              <w:t>C-M</w:t>
            </w:r>
            <w:r w:rsidRPr="00A860A8">
              <w:rPr>
                <w:rFonts w:ascii="Times New Roman" w:hAnsi="Times New Roman"/>
                <w:b/>
                <w:bCs/>
                <w:color w:val="000000"/>
                <w:sz w:val="28"/>
                <w:szCs w:val="28"/>
              </w:rPr>
              <w:t xml:space="preserve"> skóre před operací</w:t>
            </w:r>
          </w:p>
        </w:tc>
      </w:tr>
      <w:tr w:rsidR="003B033C" w14:paraId="354A29AF" w14:textId="77777777" w:rsidTr="003B033C">
        <w:tc>
          <w:tcPr>
            <w:tcW w:w="1645" w:type="dxa"/>
            <w:shd w:val="clear" w:color="auto" w:fill="BFBFBF" w:themeFill="background1" w:themeFillShade="BF"/>
          </w:tcPr>
          <w:p w14:paraId="338F41A4"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Selhání</w:t>
            </w:r>
          </w:p>
        </w:tc>
        <w:tc>
          <w:tcPr>
            <w:tcW w:w="951" w:type="dxa"/>
            <w:shd w:val="clear" w:color="auto" w:fill="BFBFBF" w:themeFill="background1" w:themeFillShade="BF"/>
          </w:tcPr>
          <w:p w14:paraId="19D5EF25"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N</w:t>
            </w:r>
          </w:p>
        </w:tc>
        <w:tc>
          <w:tcPr>
            <w:tcW w:w="3135" w:type="dxa"/>
            <w:shd w:val="clear" w:color="auto" w:fill="BFBFBF" w:themeFill="background1" w:themeFillShade="BF"/>
          </w:tcPr>
          <w:p w14:paraId="3F442B9E"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Průměr skóre</w:t>
            </w:r>
          </w:p>
        </w:tc>
      </w:tr>
      <w:tr w:rsidR="003B033C" w14:paraId="4649A46B" w14:textId="77777777" w:rsidTr="003B033C">
        <w:tc>
          <w:tcPr>
            <w:tcW w:w="1645" w:type="dxa"/>
            <w:shd w:val="clear" w:color="auto" w:fill="BFBFBF" w:themeFill="background1" w:themeFillShade="BF"/>
          </w:tcPr>
          <w:p w14:paraId="792DFDE1"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Ano</w:t>
            </w:r>
          </w:p>
        </w:tc>
        <w:tc>
          <w:tcPr>
            <w:tcW w:w="951" w:type="dxa"/>
          </w:tcPr>
          <w:p w14:paraId="7471A2BC" w14:textId="77777777" w:rsidR="003B033C" w:rsidRPr="003B033C" w:rsidRDefault="003B033C" w:rsidP="003B033C">
            <w:pPr>
              <w:spacing w:before="100" w:beforeAutospacing="1" w:after="100" w:afterAutospacing="1" w:line="360" w:lineRule="auto"/>
              <w:rPr>
                <w:rFonts w:ascii="Times New Roman" w:hAnsi="Times New Roman"/>
              </w:rPr>
            </w:pPr>
            <w:r w:rsidRPr="003B033C">
              <w:rPr>
                <w:rFonts w:ascii="Times New Roman" w:hAnsi="Times New Roman"/>
              </w:rPr>
              <w:t>94</w:t>
            </w:r>
          </w:p>
        </w:tc>
        <w:tc>
          <w:tcPr>
            <w:tcW w:w="3135" w:type="dxa"/>
          </w:tcPr>
          <w:p w14:paraId="467D0C32" w14:textId="77777777" w:rsidR="003B033C" w:rsidRPr="003B033C" w:rsidRDefault="002C21A9" w:rsidP="003B033C">
            <w:pPr>
              <w:spacing w:before="100" w:beforeAutospacing="1" w:after="100" w:afterAutospacing="1" w:line="360" w:lineRule="auto"/>
              <w:rPr>
                <w:rFonts w:ascii="Times New Roman" w:hAnsi="Times New Roman"/>
              </w:rPr>
            </w:pPr>
            <w:r>
              <w:rPr>
                <w:rFonts w:ascii="Times New Roman" w:hAnsi="Times New Roman"/>
              </w:rPr>
              <w:t>56,03</w:t>
            </w:r>
          </w:p>
        </w:tc>
      </w:tr>
      <w:tr w:rsidR="003B033C" w14:paraId="5FDDADC3" w14:textId="77777777" w:rsidTr="003B033C">
        <w:tc>
          <w:tcPr>
            <w:tcW w:w="1645" w:type="dxa"/>
            <w:shd w:val="clear" w:color="auto" w:fill="BFBFBF" w:themeFill="background1" w:themeFillShade="BF"/>
          </w:tcPr>
          <w:p w14:paraId="123576F0" w14:textId="77777777" w:rsidR="003B033C" w:rsidRPr="003B033C" w:rsidRDefault="003B033C" w:rsidP="003B033C">
            <w:pPr>
              <w:spacing w:before="100" w:beforeAutospacing="1" w:after="100" w:afterAutospacing="1" w:line="360" w:lineRule="auto"/>
              <w:rPr>
                <w:rFonts w:ascii="Times New Roman" w:hAnsi="Times New Roman"/>
                <w:b/>
              </w:rPr>
            </w:pPr>
            <w:r w:rsidRPr="003B033C">
              <w:rPr>
                <w:rFonts w:ascii="Times New Roman" w:hAnsi="Times New Roman"/>
                <w:b/>
              </w:rPr>
              <w:t>Ne</w:t>
            </w:r>
          </w:p>
        </w:tc>
        <w:tc>
          <w:tcPr>
            <w:tcW w:w="951" w:type="dxa"/>
          </w:tcPr>
          <w:p w14:paraId="28209567" w14:textId="77777777" w:rsidR="003B033C" w:rsidRPr="003B033C" w:rsidRDefault="003B033C" w:rsidP="003B033C">
            <w:pPr>
              <w:spacing w:before="100" w:beforeAutospacing="1" w:after="100" w:afterAutospacing="1" w:line="360" w:lineRule="auto"/>
              <w:rPr>
                <w:rFonts w:ascii="Times New Roman" w:hAnsi="Times New Roman"/>
              </w:rPr>
            </w:pPr>
            <w:r w:rsidRPr="003B033C">
              <w:rPr>
                <w:rFonts w:ascii="Times New Roman" w:hAnsi="Times New Roman"/>
              </w:rPr>
              <w:t>17</w:t>
            </w:r>
          </w:p>
        </w:tc>
        <w:tc>
          <w:tcPr>
            <w:tcW w:w="3135" w:type="dxa"/>
          </w:tcPr>
          <w:p w14:paraId="05105D73" w14:textId="77777777" w:rsidR="003B033C" w:rsidRPr="003B033C" w:rsidRDefault="002C21A9" w:rsidP="003B033C">
            <w:pPr>
              <w:spacing w:before="100" w:beforeAutospacing="1" w:after="100" w:afterAutospacing="1" w:line="360" w:lineRule="auto"/>
              <w:rPr>
                <w:rFonts w:ascii="Times New Roman" w:hAnsi="Times New Roman"/>
              </w:rPr>
            </w:pPr>
            <w:r>
              <w:rPr>
                <w:rFonts w:ascii="Times New Roman" w:hAnsi="Times New Roman"/>
              </w:rPr>
              <w:t>55,82</w:t>
            </w:r>
          </w:p>
        </w:tc>
      </w:tr>
      <w:tr w:rsidR="008C1178" w14:paraId="094BC07C" w14:textId="77777777" w:rsidTr="003B033C">
        <w:tc>
          <w:tcPr>
            <w:tcW w:w="2596" w:type="dxa"/>
            <w:gridSpan w:val="2"/>
            <w:shd w:val="clear" w:color="auto" w:fill="BFBFBF" w:themeFill="background1" w:themeFillShade="BF"/>
          </w:tcPr>
          <w:p w14:paraId="565FF964" w14:textId="77777777" w:rsidR="008C1178" w:rsidRPr="003B033C" w:rsidRDefault="008C1178" w:rsidP="003B033C">
            <w:pPr>
              <w:spacing w:before="100" w:beforeAutospacing="1" w:after="100" w:afterAutospacing="1" w:line="360" w:lineRule="auto"/>
              <w:rPr>
                <w:rFonts w:ascii="Times New Roman" w:hAnsi="Times New Roman"/>
                <w:b/>
              </w:rPr>
            </w:pPr>
            <w:r>
              <w:rPr>
                <w:rFonts w:ascii="Times New Roman" w:hAnsi="Times New Roman"/>
                <w:b/>
                <w:color w:val="000000"/>
              </w:rPr>
              <w:t>Pravděpodobnost</w:t>
            </w:r>
          </w:p>
        </w:tc>
        <w:tc>
          <w:tcPr>
            <w:tcW w:w="3135" w:type="dxa"/>
          </w:tcPr>
          <w:p w14:paraId="3AEF4C37" w14:textId="77777777" w:rsidR="008C1178" w:rsidRPr="003B033C" w:rsidRDefault="008C1178" w:rsidP="003B033C">
            <w:pPr>
              <w:spacing w:before="100" w:beforeAutospacing="1" w:after="100" w:afterAutospacing="1" w:line="360" w:lineRule="auto"/>
              <w:rPr>
                <w:rFonts w:ascii="Times New Roman" w:hAnsi="Times New Roman"/>
              </w:rPr>
            </w:pPr>
            <w:r w:rsidRPr="003B033C">
              <w:rPr>
                <w:rFonts w:ascii="Times New Roman" w:hAnsi="Times New Roman"/>
                <w:b/>
                <w:i/>
                <w:color w:val="000000"/>
              </w:rPr>
              <w:t>P = 0,9835</w:t>
            </w:r>
          </w:p>
        </w:tc>
      </w:tr>
    </w:tbl>
    <w:p w14:paraId="3A241B1B" w14:textId="77777777" w:rsidR="00863725" w:rsidRDefault="005D3D97" w:rsidP="002C21A9">
      <w:pPr>
        <w:widowControl w:val="0"/>
        <w:autoSpaceDE w:val="0"/>
        <w:autoSpaceDN w:val="0"/>
        <w:adjustRightInd w:val="0"/>
        <w:spacing w:line="360" w:lineRule="auto"/>
        <w:rPr>
          <w:rFonts w:ascii="Times New Roman" w:hAnsi="Times New Roman"/>
          <w:sz w:val="24"/>
          <w:lang w:val="en-US"/>
        </w:rPr>
      </w:pPr>
      <w:r>
        <w:rPr>
          <w:rFonts w:ascii="Times New Roman" w:hAnsi="Times New Roman" w:cs="Times New Roman"/>
          <w:b/>
          <w:bCs/>
          <w:i/>
          <w:sz w:val="24"/>
          <w:szCs w:val="24"/>
        </w:rPr>
        <w:t>Tab. 13</w:t>
      </w:r>
      <w:r w:rsidRPr="0077001F">
        <w:rPr>
          <w:rFonts w:ascii="Times New Roman" w:hAnsi="Times New Roman" w:cs="Times New Roman"/>
          <w:b/>
          <w:bCs/>
          <w:i/>
          <w:sz w:val="24"/>
          <w:szCs w:val="24"/>
        </w:rPr>
        <w:t>)</w:t>
      </w:r>
      <w:r w:rsidR="008B198F">
        <w:rPr>
          <w:rFonts w:ascii="Times New Roman" w:hAnsi="Times New Roman" w:cs="Times New Roman"/>
          <w:b/>
          <w:bCs/>
          <w:i/>
          <w:sz w:val="24"/>
          <w:szCs w:val="24"/>
        </w:rPr>
        <w:t xml:space="preserve"> </w:t>
      </w:r>
      <w:r w:rsidR="008B198F">
        <w:rPr>
          <w:rFonts w:ascii="Times New Roman" w:hAnsi="Times New Roman" w:cs="Times New Roman"/>
          <w:bCs/>
          <w:i/>
          <w:sz w:val="24"/>
          <w:szCs w:val="24"/>
        </w:rPr>
        <w:t>Wilcoxonův test pro Constant-Murley klasifikaci.</w:t>
      </w:r>
    </w:p>
    <w:p w14:paraId="1630AE48" w14:textId="77777777" w:rsidR="002C21A9" w:rsidRDefault="002C21A9" w:rsidP="002C21A9">
      <w:pPr>
        <w:widowControl w:val="0"/>
        <w:autoSpaceDE w:val="0"/>
        <w:autoSpaceDN w:val="0"/>
        <w:adjustRightInd w:val="0"/>
        <w:spacing w:line="360" w:lineRule="auto"/>
        <w:rPr>
          <w:rFonts w:ascii="Times New Roman" w:hAnsi="Times New Roman"/>
          <w:bCs/>
          <w:sz w:val="24"/>
          <w:lang w:val="en-GB"/>
        </w:rPr>
      </w:pPr>
    </w:p>
    <w:p w14:paraId="649AC0F8" w14:textId="699CD825" w:rsidR="002C21A9" w:rsidRDefault="004866C8" w:rsidP="005D3D97">
      <w:pPr>
        <w:widowControl w:val="0"/>
        <w:autoSpaceDE w:val="0"/>
        <w:autoSpaceDN w:val="0"/>
        <w:adjustRightInd w:val="0"/>
        <w:spacing w:line="360" w:lineRule="auto"/>
        <w:ind w:firstLine="426"/>
        <w:rPr>
          <w:rFonts w:ascii="Times New Roman" w:hAnsi="Times New Roman"/>
          <w:bCs/>
          <w:sz w:val="24"/>
          <w:lang w:val="en-GB"/>
        </w:rPr>
      </w:pPr>
      <w:r>
        <w:rPr>
          <w:rFonts w:ascii="Times New Roman" w:hAnsi="Times New Roman"/>
          <w:bCs/>
          <w:sz w:val="24"/>
          <w:lang w:val="en-GB"/>
        </w:rPr>
        <w:t>Constant Murley skóre se ukázalo jako nevhodné a poněku</w:t>
      </w:r>
      <w:r w:rsidR="001105B1">
        <w:rPr>
          <w:rFonts w:ascii="Times New Roman" w:hAnsi="Times New Roman"/>
          <w:bCs/>
          <w:sz w:val="24"/>
          <w:lang w:val="en-GB"/>
        </w:rPr>
        <w:t>d zavádějíci, když předoperační průměr vycházel</w:t>
      </w:r>
      <w:r>
        <w:rPr>
          <w:rFonts w:ascii="Times New Roman" w:hAnsi="Times New Roman"/>
          <w:bCs/>
          <w:sz w:val="24"/>
          <w:lang w:val="en-GB"/>
        </w:rPr>
        <w:t xml:space="preserve"> </w:t>
      </w:r>
      <w:r w:rsidR="00A8540F">
        <w:rPr>
          <w:rFonts w:ascii="Times New Roman" w:hAnsi="Times New Roman"/>
          <w:bCs/>
          <w:sz w:val="24"/>
          <w:lang w:val="en-GB"/>
        </w:rPr>
        <w:t>necelých</w:t>
      </w:r>
      <w:r w:rsidR="000D0A20">
        <w:rPr>
          <w:rFonts w:ascii="Times New Roman" w:hAnsi="Times New Roman"/>
          <w:bCs/>
          <w:sz w:val="24"/>
          <w:lang w:val="en-GB"/>
        </w:rPr>
        <w:t xml:space="preserve"> 80</w:t>
      </w:r>
      <w:r>
        <w:rPr>
          <w:rFonts w:ascii="Times New Roman" w:hAnsi="Times New Roman"/>
          <w:bCs/>
          <w:sz w:val="24"/>
          <w:lang w:val="en-GB"/>
        </w:rPr>
        <w:t xml:space="preserve"> bodů</w:t>
      </w:r>
      <w:r w:rsidR="008C1143">
        <w:rPr>
          <w:rFonts w:ascii="Times New Roman" w:hAnsi="Times New Roman"/>
          <w:bCs/>
          <w:sz w:val="24"/>
          <w:lang w:val="en-GB"/>
        </w:rPr>
        <w:t>, c</w:t>
      </w:r>
      <w:r>
        <w:rPr>
          <w:rFonts w:ascii="Times New Roman" w:hAnsi="Times New Roman"/>
          <w:bCs/>
          <w:sz w:val="24"/>
          <w:lang w:val="en-GB"/>
        </w:rPr>
        <w:t>ož pacienty s klinicky jasnou n</w:t>
      </w:r>
      <w:r w:rsidR="00A8540F">
        <w:rPr>
          <w:rFonts w:ascii="Times New Roman" w:hAnsi="Times New Roman"/>
          <w:bCs/>
          <w:sz w:val="24"/>
          <w:lang w:val="en-GB"/>
        </w:rPr>
        <w:t>estabilitou kategorizovalo jako dobrý výsledek</w:t>
      </w:r>
      <w:r w:rsidR="00863725" w:rsidRPr="0013555D">
        <w:rPr>
          <w:rFonts w:ascii="Times New Roman" w:hAnsi="Times New Roman"/>
          <w:bCs/>
          <w:sz w:val="24"/>
          <w:lang w:val="en-GB"/>
        </w:rPr>
        <w:t xml:space="preserve">. </w:t>
      </w:r>
      <w:r w:rsidR="00C9700E">
        <w:rPr>
          <w:rFonts w:ascii="Times New Roman" w:hAnsi="Times New Roman"/>
          <w:bCs/>
          <w:sz w:val="24"/>
          <w:lang w:val="en-GB"/>
        </w:rPr>
        <w:t>Naproti tomu</w:t>
      </w:r>
      <w:r w:rsidR="001105B1">
        <w:rPr>
          <w:rFonts w:ascii="Times New Roman" w:hAnsi="Times New Roman"/>
          <w:bCs/>
          <w:sz w:val="24"/>
          <w:lang w:val="en-GB"/>
        </w:rPr>
        <w:t xml:space="preserve"> rozmezí mezi předoperačními a pooperačními průměry u Rowe Zarins a</w:t>
      </w:r>
      <w:r w:rsidR="00863725" w:rsidRPr="0013555D">
        <w:rPr>
          <w:rFonts w:ascii="Times New Roman" w:hAnsi="Times New Roman"/>
          <w:bCs/>
          <w:sz w:val="24"/>
          <w:lang w:val="en-GB"/>
        </w:rPr>
        <w:t xml:space="preserve"> WOSI </w:t>
      </w:r>
      <w:r w:rsidR="001105B1">
        <w:rPr>
          <w:rFonts w:ascii="Times New Roman" w:hAnsi="Times New Roman"/>
          <w:bCs/>
          <w:sz w:val="24"/>
          <w:lang w:val="en-GB"/>
        </w:rPr>
        <w:t>je široké, a tudíž můžeme tvrdit</w:t>
      </w:r>
      <w:r w:rsidR="00C9700E">
        <w:rPr>
          <w:rFonts w:ascii="Times New Roman" w:hAnsi="Times New Roman"/>
          <w:bCs/>
          <w:sz w:val="24"/>
          <w:lang w:val="en-GB"/>
        </w:rPr>
        <w:t>,</w:t>
      </w:r>
      <w:r w:rsidR="001105B1">
        <w:rPr>
          <w:rFonts w:ascii="Times New Roman" w:hAnsi="Times New Roman"/>
          <w:bCs/>
          <w:sz w:val="24"/>
          <w:lang w:val="en-GB"/>
        </w:rPr>
        <w:t xml:space="preserve"> že přesnější a senzitivnější co se indikace nestability týče</w:t>
      </w:r>
      <w:r w:rsidR="00FC574B">
        <w:rPr>
          <w:rFonts w:ascii="Times New Roman" w:hAnsi="Times New Roman"/>
          <w:bCs/>
          <w:sz w:val="24"/>
          <w:lang w:val="en-GB"/>
        </w:rPr>
        <w:t xml:space="preserve"> (t</w:t>
      </w:r>
      <w:r w:rsidR="008B198F">
        <w:rPr>
          <w:rFonts w:ascii="Times New Roman" w:hAnsi="Times New Roman"/>
          <w:bCs/>
          <w:sz w:val="24"/>
          <w:lang w:val="en-GB"/>
        </w:rPr>
        <w:t>ab. 14</w:t>
      </w:r>
      <w:proofErr w:type="gramStart"/>
      <w:r w:rsidR="008B198F">
        <w:rPr>
          <w:rFonts w:ascii="Times New Roman" w:hAnsi="Times New Roman"/>
          <w:bCs/>
          <w:sz w:val="24"/>
          <w:lang w:val="en-GB"/>
        </w:rPr>
        <w:t>,15</w:t>
      </w:r>
      <w:proofErr w:type="gramEnd"/>
      <w:r w:rsidR="008B198F">
        <w:rPr>
          <w:rFonts w:ascii="Times New Roman" w:hAnsi="Times New Roman"/>
          <w:bCs/>
          <w:sz w:val="24"/>
          <w:lang w:val="en-GB"/>
        </w:rPr>
        <w:t>)</w:t>
      </w:r>
      <w:r w:rsidR="001105B1">
        <w:rPr>
          <w:rFonts w:ascii="Times New Roman" w:hAnsi="Times New Roman"/>
          <w:bCs/>
          <w:sz w:val="24"/>
          <w:lang w:val="en-GB"/>
        </w:rPr>
        <w:t xml:space="preserve">. </w:t>
      </w:r>
      <w:proofErr w:type="gramStart"/>
      <w:r w:rsidR="008202BD">
        <w:rPr>
          <w:rFonts w:ascii="Times New Roman" w:hAnsi="Times New Roman"/>
          <w:bCs/>
          <w:sz w:val="24"/>
          <w:lang w:val="en-GB"/>
        </w:rPr>
        <w:t xml:space="preserve">V neprospěch Rowe-Zarins skóre hraje velký rozsah jak předoperačně, </w:t>
      </w:r>
      <w:r w:rsidR="008202BD">
        <w:rPr>
          <w:rFonts w:ascii="Times New Roman" w:hAnsi="Times New Roman"/>
          <w:bCs/>
          <w:sz w:val="24"/>
          <w:lang w:val="en-GB"/>
        </w:rPr>
        <w:lastRenderedPageBreak/>
        <w:t>tak pooperačně naměřených hodnot vyšetření (0-70; SD 20, resp. 10-100; SD 27) pro potecionálně vysokou interobservační variabilitu.</w:t>
      </w:r>
      <w:proofErr w:type="gramEnd"/>
      <w:r w:rsidR="008202BD">
        <w:rPr>
          <w:rFonts w:ascii="Times New Roman" w:hAnsi="Times New Roman"/>
          <w:bCs/>
          <w:sz w:val="24"/>
          <w:lang w:val="en-GB"/>
        </w:rPr>
        <w:t xml:space="preserve"> </w:t>
      </w:r>
    </w:p>
    <w:p w14:paraId="16509F7B" w14:textId="77777777" w:rsidR="00171FD7" w:rsidRPr="005D3D97" w:rsidRDefault="00171FD7" w:rsidP="005D3D97">
      <w:pPr>
        <w:widowControl w:val="0"/>
        <w:autoSpaceDE w:val="0"/>
        <w:autoSpaceDN w:val="0"/>
        <w:adjustRightInd w:val="0"/>
        <w:spacing w:line="360" w:lineRule="auto"/>
        <w:ind w:firstLine="426"/>
        <w:rPr>
          <w:rFonts w:ascii="Times New Roman" w:hAnsi="Times New Roman"/>
          <w:bCs/>
          <w:sz w:val="24"/>
          <w:lang w:val="en-GB"/>
        </w:rPr>
      </w:pPr>
    </w:p>
    <w:tbl>
      <w:tblPr>
        <w:tblStyle w:val="Mkatabulky"/>
        <w:tblW w:w="9525" w:type="dxa"/>
        <w:tblLook w:val="04A0" w:firstRow="1" w:lastRow="0" w:firstColumn="1" w:lastColumn="0" w:noHBand="0" w:noVBand="1"/>
      </w:tblPr>
      <w:tblGrid>
        <w:gridCol w:w="1296"/>
        <w:gridCol w:w="1070"/>
        <w:gridCol w:w="810"/>
        <w:gridCol w:w="870"/>
        <w:gridCol w:w="810"/>
        <w:gridCol w:w="1070"/>
        <w:gridCol w:w="810"/>
        <w:gridCol w:w="930"/>
        <w:gridCol w:w="810"/>
        <w:gridCol w:w="1049"/>
      </w:tblGrid>
      <w:tr w:rsidR="009C7F8D" w14:paraId="5EA4BA3D" w14:textId="77777777" w:rsidTr="009C7F8D">
        <w:trPr>
          <w:trHeight w:val="584"/>
        </w:trPr>
        <w:tc>
          <w:tcPr>
            <w:tcW w:w="1296" w:type="dxa"/>
          </w:tcPr>
          <w:p w14:paraId="1FE9C881" w14:textId="77777777" w:rsidR="009C7F8D" w:rsidRPr="00BC3158" w:rsidRDefault="009C7F8D" w:rsidP="009C7F8D">
            <w:pPr>
              <w:spacing w:line="480" w:lineRule="auto"/>
              <w:rPr>
                <w:rFonts w:ascii="Times New Roman" w:hAnsi="Times New Roman"/>
                <w:b/>
                <w:lang w:val="en-GB"/>
              </w:rPr>
            </w:pPr>
            <w:r w:rsidRPr="00BC3158">
              <w:rPr>
                <w:rFonts w:ascii="Times New Roman" w:hAnsi="Times New Roman"/>
                <w:b/>
                <w:lang w:val="en-GB"/>
              </w:rPr>
              <w:t>Variable</w:t>
            </w:r>
          </w:p>
        </w:tc>
        <w:tc>
          <w:tcPr>
            <w:tcW w:w="1070" w:type="dxa"/>
          </w:tcPr>
          <w:p w14:paraId="66BDD19B" w14:textId="77777777" w:rsidR="009C7F8D" w:rsidRDefault="009C7F8D" w:rsidP="009C7F8D">
            <w:pPr>
              <w:spacing w:line="480" w:lineRule="auto"/>
              <w:rPr>
                <w:rFonts w:ascii="Times New Roman" w:hAnsi="Times New Roman"/>
                <w:lang w:val="en-GB"/>
              </w:rPr>
            </w:pPr>
            <w:r>
              <w:rPr>
                <w:rFonts w:ascii="Times New Roman" w:hAnsi="Times New Roman"/>
                <w:lang w:val="en-GB"/>
              </w:rPr>
              <w:t>Mean*</w:t>
            </w:r>
          </w:p>
        </w:tc>
        <w:tc>
          <w:tcPr>
            <w:tcW w:w="810" w:type="dxa"/>
          </w:tcPr>
          <w:p w14:paraId="1B1F11DC" w14:textId="77777777" w:rsidR="009C7F8D" w:rsidRPr="00BC3158" w:rsidRDefault="009C7F8D" w:rsidP="009C7F8D">
            <w:pPr>
              <w:spacing w:line="480" w:lineRule="auto"/>
              <w:rPr>
                <w:rFonts w:ascii="Times New Roman" w:hAnsi="Times New Roman"/>
                <w:lang w:val="en-GB"/>
              </w:rPr>
            </w:pPr>
            <w:r>
              <w:rPr>
                <w:rFonts w:ascii="Times New Roman" w:hAnsi="Times New Roman"/>
                <w:lang w:val="en-GB"/>
              </w:rPr>
              <w:t>Min</w:t>
            </w:r>
          </w:p>
        </w:tc>
        <w:tc>
          <w:tcPr>
            <w:tcW w:w="870" w:type="dxa"/>
          </w:tcPr>
          <w:p w14:paraId="11FCE3A4" w14:textId="77777777" w:rsidR="009C7F8D" w:rsidRDefault="009C7F8D" w:rsidP="009C7F8D">
            <w:pPr>
              <w:spacing w:line="480" w:lineRule="auto"/>
              <w:rPr>
                <w:rFonts w:ascii="Times New Roman" w:hAnsi="Times New Roman"/>
                <w:lang w:val="en-GB"/>
              </w:rPr>
            </w:pPr>
            <w:r>
              <w:rPr>
                <w:rFonts w:ascii="Times New Roman" w:hAnsi="Times New Roman"/>
                <w:lang w:val="en-GB"/>
              </w:rPr>
              <w:t>Max</w:t>
            </w:r>
          </w:p>
        </w:tc>
        <w:tc>
          <w:tcPr>
            <w:tcW w:w="810" w:type="dxa"/>
          </w:tcPr>
          <w:p w14:paraId="2DB5BF54" w14:textId="77777777" w:rsidR="009C7F8D" w:rsidRDefault="009C7F8D" w:rsidP="009C7F8D">
            <w:pPr>
              <w:spacing w:line="480" w:lineRule="auto"/>
              <w:rPr>
                <w:rFonts w:ascii="Times New Roman" w:hAnsi="Times New Roman"/>
                <w:lang w:val="en-GB"/>
              </w:rPr>
            </w:pPr>
            <w:r>
              <w:rPr>
                <w:rFonts w:ascii="Times New Roman" w:hAnsi="Times New Roman"/>
                <w:lang w:val="en-GB"/>
              </w:rPr>
              <w:t>SD</w:t>
            </w:r>
          </w:p>
        </w:tc>
        <w:tc>
          <w:tcPr>
            <w:tcW w:w="1070" w:type="dxa"/>
          </w:tcPr>
          <w:p w14:paraId="3079CE8F" w14:textId="77777777" w:rsidR="009C7F8D" w:rsidRDefault="009C7F8D" w:rsidP="009C7F8D">
            <w:pPr>
              <w:spacing w:line="480" w:lineRule="auto"/>
              <w:rPr>
                <w:rFonts w:ascii="Times New Roman" w:hAnsi="Times New Roman"/>
                <w:lang w:val="en-GB"/>
              </w:rPr>
            </w:pPr>
            <w:r>
              <w:rPr>
                <w:rFonts w:ascii="Times New Roman" w:hAnsi="Times New Roman"/>
                <w:lang w:val="en-GB"/>
              </w:rPr>
              <w:t>Mean#</w:t>
            </w:r>
          </w:p>
        </w:tc>
        <w:tc>
          <w:tcPr>
            <w:tcW w:w="810" w:type="dxa"/>
          </w:tcPr>
          <w:p w14:paraId="4BF62402" w14:textId="77777777" w:rsidR="009C7F8D" w:rsidRPr="00BC3158" w:rsidRDefault="009C7F8D" w:rsidP="009C7F8D">
            <w:pPr>
              <w:spacing w:line="480" w:lineRule="auto"/>
              <w:rPr>
                <w:rFonts w:ascii="Times New Roman" w:hAnsi="Times New Roman"/>
                <w:lang w:val="en-GB"/>
              </w:rPr>
            </w:pPr>
            <w:r>
              <w:rPr>
                <w:rFonts w:ascii="Times New Roman" w:hAnsi="Times New Roman"/>
                <w:lang w:val="en-GB"/>
              </w:rPr>
              <w:t>Min</w:t>
            </w:r>
          </w:p>
        </w:tc>
        <w:tc>
          <w:tcPr>
            <w:tcW w:w="930" w:type="dxa"/>
          </w:tcPr>
          <w:p w14:paraId="3CD03552" w14:textId="77777777" w:rsidR="009C7F8D" w:rsidRDefault="009C7F8D" w:rsidP="009C7F8D">
            <w:pPr>
              <w:spacing w:line="480" w:lineRule="auto"/>
              <w:rPr>
                <w:rFonts w:ascii="Times New Roman" w:hAnsi="Times New Roman"/>
                <w:lang w:val="en-GB"/>
              </w:rPr>
            </w:pPr>
            <w:r>
              <w:rPr>
                <w:rFonts w:ascii="Times New Roman" w:hAnsi="Times New Roman"/>
                <w:lang w:val="en-GB"/>
              </w:rPr>
              <w:t>Max</w:t>
            </w:r>
          </w:p>
        </w:tc>
        <w:tc>
          <w:tcPr>
            <w:tcW w:w="810" w:type="dxa"/>
          </w:tcPr>
          <w:p w14:paraId="1A9A6767" w14:textId="77777777" w:rsidR="009C7F8D" w:rsidRDefault="009C7F8D" w:rsidP="009C7F8D">
            <w:pPr>
              <w:spacing w:line="480" w:lineRule="auto"/>
              <w:rPr>
                <w:rFonts w:ascii="Times New Roman" w:hAnsi="Times New Roman"/>
                <w:lang w:val="en-GB"/>
              </w:rPr>
            </w:pPr>
            <w:r>
              <w:rPr>
                <w:rFonts w:ascii="Times New Roman" w:hAnsi="Times New Roman"/>
                <w:lang w:val="en-GB"/>
              </w:rPr>
              <w:t>SD</w:t>
            </w:r>
          </w:p>
        </w:tc>
        <w:tc>
          <w:tcPr>
            <w:tcW w:w="1049" w:type="dxa"/>
          </w:tcPr>
          <w:p w14:paraId="307DA160" w14:textId="77777777" w:rsidR="009C7F8D" w:rsidRPr="00A17F59" w:rsidRDefault="009C7F8D" w:rsidP="009C7F8D">
            <w:pPr>
              <w:spacing w:line="480" w:lineRule="auto"/>
              <w:rPr>
                <w:rFonts w:ascii="Times New Roman" w:hAnsi="Times New Roman"/>
                <w:i/>
                <w:lang w:val="en-GB"/>
              </w:rPr>
            </w:pPr>
            <w:r w:rsidRPr="00A17F59">
              <w:rPr>
                <w:rFonts w:ascii="Times New Roman" w:hAnsi="Times New Roman"/>
                <w:i/>
                <w:lang w:val="en-GB"/>
              </w:rPr>
              <w:t>p</w:t>
            </w:r>
            <w:r>
              <w:rPr>
                <w:rFonts w:ascii="Times New Roman" w:hAnsi="Times New Roman"/>
                <w:i/>
                <w:lang w:val="en-GB"/>
              </w:rPr>
              <w:t>◦</w:t>
            </w:r>
          </w:p>
        </w:tc>
      </w:tr>
      <w:tr w:rsidR="009C7F8D" w14:paraId="34101939" w14:textId="77777777" w:rsidTr="009C7F8D">
        <w:trPr>
          <w:trHeight w:val="563"/>
        </w:trPr>
        <w:tc>
          <w:tcPr>
            <w:tcW w:w="1296" w:type="dxa"/>
          </w:tcPr>
          <w:p w14:paraId="7089923F" w14:textId="77777777" w:rsidR="009C7F8D" w:rsidRDefault="009C7F8D" w:rsidP="009C7F8D">
            <w:pPr>
              <w:spacing w:line="480" w:lineRule="auto"/>
              <w:rPr>
                <w:rFonts w:ascii="Times New Roman" w:hAnsi="Times New Roman"/>
                <w:lang w:val="en-GB"/>
              </w:rPr>
            </w:pPr>
            <w:r>
              <w:rPr>
                <w:rFonts w:ascii="Times New Roman" w:hAnsi="Times New Roman"/>
                <w:lang w:val="en-GB"/>
              </w:rPr>
              <w:t>CM</w:t>
            </w:r>
          </w:p>
        </w:tc>
        <w:tc>
          <w:tcPr>
            <w:tcW w:w="1070" w:type="dxa"/>
            <w:vAlign w:val="center"/>
          </w:tcPr>
          <w:p w14:paraId="68BC5DCA" w14:textId="77777777" w:rsidR="009C7F8D" w:rsidRPr="00B66284" w:rsidRDefault="009C7F8D" w:rsidP="009C7F8D">
            <w:pPr>
              <w:jc w:val="center"/>
              <w:rPr>
                <w:rFonts w:ascii="Times" w:hAnsi="Times" w:cs="Arial"/>
                <w:color w:val="000000"/>
              </w:rPr>
            </w:pPr>
            <w:r>
              <w:rPr>
                <w:rFonts w:ascii="Times" w:hAnsi="Times" w:cs="Arial"/>
                <w:color w:val="000000"/>
              </w:rPr>
              <w:t>78,9</w:t>
            </w:r>
          </w:p>
        </w:tc>
        <w:tc>
          <w:tcPr>
            <w:tcW w:w="810" w:type="dxa"/>
            <w:vAlign w:val="center"/>
          </w:tcPr>
          <w:p w14:paraId="1D670599" w14:textId="77777777" w:rsidR="009C7F8D" w:rsidRPr="00B66284" w:rsidRDefault="009C7F8D" w:rsidP="009C7F8D">
            <w:pPr>
              <w:jc w:val="center"/>
              <w:rPr>
                <w:rFonts w:ascii="Times" w:hAnsi="Times" w:cs="Arial"/>
                <w:color w:val="000000"/>
              </w:rPr>
            </w:pPr>
            <w:r>
              <w:rPr>
                <w:rFonts w:ascii="Times" w:hAnsi="Times" w:cs="Arial"/>
                <w:color w:val="000000"/>
              </w:rPr>
              <w:t>31,0</w:t>
            </w:r>
          </w:p>
        </w:tc>
        <w:tc>
          <w:tcPr>
            <w:tcW w:w="870" w:type="dxa"/>
            <w:vAlign w:val="center"/>
          </w:tcPr>
          <w:p w14:paraId="144E71B0" w14:textId="77777777" w:rsidR="009C7F8D" w:rsidRPr="00B66284" w:rsidRDefault="00A91C66" w:rsidP="009C7F8D">
            <w:pPr>
              <w:jc w:val="center"/>
              <w:rPr>
                <w:rFonts w:ascii="Times" w:hAnsi="Times" w:cs="Arial"/>
                <w:color w:val="000000"/>
              </w:rPr>
            </w:pPr>
            <w:r>
              <w:rPr>
                <w:rFonts w:ascii="Times" w:hAnsi="Times" w:cs="Arial"/>
                <w:color w:val="000000"/>
              </w:rPr>
              <w:t>95,</w:t>
            </w:r>
            <w:r w:rsidR="009C7F8D">
              <w:rPr>
                <w:rFonts w:ascii="Times" w:hAnsi="Times" w:cs="Arial"/>
                <w:color w:val="000000"/>
              </w:rPr>
              <w:t>0</w:t>
            </w:r>
          </w:p>
        </w:tc>
        <w:tc>
          <w:tcPr>
            <w:tcW w:w="810" w:type="dxa"/>
            <w:vAlign w:val="center"/>
          </w:tcPr>
          <w:p w14:paraId="206C1BC5" w14:textId="77777777" w:rsidR="009C7F8D" w:rsidRPr="00B66284" w:rsidRDefault="009C7F8D" w:rsidP="009C7F8D">
            <w:pPr>
              <w:jc w:val="center"/>
              <w:rPr>
                <w:rFonts w:ascii="Times" w:hAnsi="Times" w:cs="Arial"/>
                <w:color w:val="000000"/>
              </w:rPr>
            </w:pPr>
            <w:r>
              <w:rPr>
                <w:rFonts w:ascii="Times" w:hAnsi="Times" w:cs="Arial"/>
                <w:color w:val="000000"/>
              </w:rPr>
              <w:t>11,7</w:t>
            </w:r>
          </w:p>
        </w:tc>
        <w:tc>
          <w:tcPr>
            <w:tcW w:w="1070" w:type="dxa"/>
            <w:vAlign w:val="center"/>
          </w:tcPr>
          <w:p w14:paraId="6E721C32" w14:textId="77777777" w:rsidR="009C7F8D" w:rsidRPr="00B66284" w:rsidRDefault="009C7F8D" w:rsidP="009C7F8D">
            <w:pPr>
              <w:jc w:val="center"/>
              <w:rPr>
                <w:rFonts w:ascii="Times" w:hAnsi="Times" w:cs="Arial"/>
                <w:color w:val="000000"/>
              </w:rPr>
            </w:pPr>
            <w:r>
              <w:rPr>
                <w:rFonts w:ascii="Times" w:hAnsi="Times" w:cs="Arial"/>
                <w:color w:val="000000"/>
              </w:rPr>
              <w:t>95,6</w:t>
            </w:r>
          </w:p>
        </w:tc>
        <w:tc>
          <w:tcPr>
            <w:tcW w:w="810" w:type="dxa"/>
            <w:vAlign w:val="center"/>
          </w:tcPr>
          <w:p w14:paraId="2AB09CE2" w14:textId="77777777" w:rsidR="009C7F8D" w:rsidRPr="00B66284" w:rsidRDefault="009C7F8D" w:rsidP="009C7F8D">
            <w:pPr>
              <w:jc w:val="center"/>
              <w:rPr>
                <w:rFonts w:ascii="Times" w:hAnsi="Times" w:cs="Arial"/>
                <w:color w:val="000000"/>
              </w:rPr>
            </w:pPr>
            <w:r>
              <w:rPr>
                <w:rFonts w:ascii="Times" w:hAnsi="Times" w:cs="Arial"/>
                <w:color w:val="000000"/>
              </w:rPr>
              <w:t>30,0</w:t>
            </w:r>
          </w:p>
        </w:tc>
        <w:tc>
          <w:tcPr>
            <w:tcW w:w="930" w:type="dxa"/>
            <w:vAlign w:val="center"/>
          </w:tcPr>
          <w:p w14:paraId="547F412C" w14:textId="77777777" w:rsidR="009C7F8D" w:rsidRPr="00B66284" w:rsidRDefault="009C7F8D" w:rsidP="009C7F8D">
            <w:pPr>
              <w:jc w:val="center"/>
              <w:rPr>
                <w:rFonts w:ascii="Times" w:hAnsi="Times" w:cs="Arial"/>
                <w:color w:val="000000"/>
              </w:rPr>
            </w:pPr>
            <w:r>
              <w:rPr>
                <w:rFonts w:ascii="Times" w:hAnsi="Times" w:cs="Arial"/>
                <w:color w:val="000000"/>
              </w:rPr>
              <w:t>100,0</w:t>
            </w:r>
          </w:p>
        </w:tc>
        <w:tc>
          <w:tcPr>
            <w:tcW w:w="810" w:type="dxa"/>
            <w:vAlign w:val="center"/>
          </w:tcPr>
          <w:p w14:paraId="30F4223B" w14:textId="77777777" w:rsidR="009C7F8D" w:rsidRPr="00B66284" w:rsidRDefault="009C7F8D" w:rsidP="009C7F8D">
            <w:pPr>
              <w:jc w:val="center"/>
              <w:rPr>
                <w:rFonts w:ascii="Times" w:hAnsi="Times" w:cs="Arial"/>
                <w:color w:val="000000"/>
              </w:rPr>
            </w:pPr>
            <w:r>
              <w:rPr>
                <w:rFonts w:ascii="Times" w:hAnsi="Times" w:cs="Arial"/>
                <w:color w:val="000000"/>
              </w:rPr>
              <w:t>15,9</w:t>
            </w:r>
          </w:p>
        </w:tc>
        <w:tc>
          <w:tcPr>
            <w:tcW w:w="1049" w:type="dxa"/>
            <w:vAlign w:val="center"/>
          </w:tcPr>
          <w:p w14:paraId="20D204D5" w14:textId="77777777" w:rsidR="009C7F8D" w:rsidRPr="00B66284" w:rsidRDefault="009C7F8D" w:rsidP="009C7F8D">
            <w:pPr>
              <w:spacing w:line="480" w:lineRule="auto"/>
              <w:rPr>
                <w:rFonts w:ascii="Times" w:hAnsi="Times"/>
                <w:lang w:val="en-GB"/>
              </w:rPr>
            </w:pPr>
            <w:r>
              <w:rPr>
                <w:rFonts w:ascii="Times" w:hAnsi="Times"/>
                <w:lang w:val="en-GB"/>
              </w:rPr>
              <w:t>&lt; 0,06</w:t>
            </w:r>
          </w:p>
        </w:tc>
      </w:tr>
      <w:tr w:rsidR="009C7F8D" w14:paraId="709C2678" w14:textId="77777777" w:rsidTr="009C7F8D">
        <w:trPr>
          <w:trHeight w:val="563"/>
        </w:trPr>
        <w:tc>
          <w:tcPr>
            <w:tcW w:w="1296" w:type="dxa"/>
          </w:tcPr>
          <w:p w14:paraId="68A4823C" w14:textId="77777777" w:rsidR="009C7F8D" w:rsidRDefault="009C7F8D" w:rsidP="009C7F8D">
            <w:pPr>
              <w:spacing w:line="480" w:lineRule="auto"/>
              <w:rPr>
                <w:rFonts w:ascii="Times New Roman" w:hAnsi="Times New Roman"/>
                <w:lang w:val="en-GB"/>
              </w:rPr>
            </w:pPr>
            <w:r>
              <w:rPr>
                <w:rFonts w:ascii="Times New Roman" w:hAnsi="Times New Roman"/>
                <w:lang w:val="en-GB"/>
              </w:rPr>
              <w:t xml:space="preserve">RZ </w:t>
            </w:r>
          </w:p>
        </w:tc>
        <w:tc>
          <w:tcPr>
            <w:tcW w:w="1070" w:type="dxa"/>
            <w:vAlign w:val="center"/>
          </w:tcPr>
          <w:p w14:paraId="0A253288" w14:textId="77777777" w:rsidR="009C7F8D" w:rsidRPr="00B66284" w:rsidRDefault="009C7F8D" w:rsidP="009C7F8D">
            <w:pPr>
              <w:jc w:val="center"/>
              <w:rPr>
                <w:rFonts w:ascii="Times" w:hAnsi="Times" w:cs="Arial"/>
                <w:color w:val="000000"/>
              </w:rPr>
            </w:pPr>
            <w:r>
              <w:rPr>
                <w:rFonts w:ascii="Times" w:hAnsi="Times" w:cs="Arial"/>
                <w:color w:val="000000"/>
              </w:rPr>
              <w:t>53,3</w:t>
            </w:r>
          </w:p>
        </w:tc>
        <w:tc>
          <w:tcPr>
            <w:tcW w:w="810" w:type="dxa"/>
            <w:vAlign w:val="center"/>
          </w:tcPr>
          <w:p w14:paraId="5010531D" w14:textId="77777777" w:rsidR="009C7F8D" w:rsidRPr="00B66284" w:rsidRDefault="009C7F8D" w:rsidP="009C7F8D">
            <w:pPr>
              <w:jc w:val="center"/>
              <w:rPr>
                <w:rFonts w:ascii="Times" w:hAnsi="Times" w:cs="Arial"/>
                <w:color w:val="000000"/>
              </w:rPr>
            </w:pPr>
            <w:r>
              <w:rPr>
                <w:rFonts w:ascii="Times" w:hAnsi="Times" w:cs="Arial"/>
                <w:color w:val="000000"/>
              </w:rPr>
              <w:t>0,0</w:t>
            </w:r>
          </w:p>
        </w:tc>
        <w:tc>
          <w:tcPr>
            <w:tcW w:w="870" w:type="dxa"/>
            <w:vAlign w:val="center"/>
          </w:tcPr>
          <w:p w14:paraId="1D5152DC" w14:textId="77777777" w:rsidR="009C7F8D" w:rsidRPr="00B66284" w:rsidRDefault="009C7F8D" w:rsidP="009C7F8D">
            <w:pPr>
              <w:jc w:val="center"/>
              <w:rPr>
                <w:rFonts w:ascii="Times" w:hAnsi="Times" w:cs="Arial"/>
                <w:color w:val="000000"/>
              </w:rPr>
            </w:pPr>
            <w:r>
              <w:rPr>
                <w:rFonts w:ascii="Times" w:hAnsi="Times" w:cs="Arial"/>
                <w:color w:val="000000"/>
              </w:rPr>
              <w:t>75,0</w:t>
            </w:r>
          </w:p>
        </w:tc>
        <w:tc>
          <w:tcPr>
            <w:tcW w:w="810" w:type="dxa"/>
            <w:vAlign w:val="center"/>
          </w:tcPr>
          <w:p w14:paraId="53E474CC" w14:textId="77777777" w:rsidR="009C7F8D" w:rsidRPr="00B66284" w:rsidRDefault="009C7F8D" w:rsidP="009C7F8D">
            <w:pPr>
              <w:jc w:val="center"/>
              <w:rPr>
                <w:rFonts w:ascii="Times" w:hAnsi="Times" w:cs="Arial"/>
                <w:color w:val="000000"/>
              </w:rPr>
            </w:pPr>
            <w:r>
              <w:rPr>
                <w:rFonts w:ascii="Times" w:hAnsi="Times" w:cs="Arial"/>
                <w:color w:val="000000"/>
              </w:rPr>
              <w:t>20,1</w:t>
            </w:r>
          </w:p>
        </w:tc>
        <w:tc>
          <w:tcPr>
            <w:tcW w:w="1070" w:type="dxa"/>
            <w:vAlign w:val="center"/>
          </w:tcPr>
          <w:p w14:paraId="7E619CC2" w14:textId="77777777" w:rsidR="009C7F8D" w:rsidRPr="00B66284" w:rsidRDefault="009C7F8D" w:rsidP="009C7F8D">
            <w:pPr>
              <w:jc w:val="center"/>
              <w:rPr>
                <w:rFonts w:ascii="Times" w:hAnsi="Times" w:cs="Arial"/>
                <w:color w:val="000000"/>
              </w:rPr>
            </w:pPr>
            <w:r>
              <w:rPr>
                <w:rFonts w:ascii="Times" w:hAnsi="Times" w:cs="Arial"/>
                <w:color w:val="000000"/>
              </w:rPr>
              <w:t>92,9</w:t>
            </w:r>
          </w:p>
        </w:tc>
        <w:tc>
          <w:tcPr>
            <w:tcW w:w="810" w:type="dxa"/>
            <w:vAlign w:val="center"/>
          </w:tcPr>
          <w:p w14:paraId="01C7B8D7" w14:textId="77777777" w:rsidR="009C7F8D" w:rsidRPr="00B66284" w:rsidRDefault="009C7F8D" w:rsidP="009C7F8D">
            <w:pPr>
              <w:jc w:val="center"/>
              <w:rPr>
                <w:rFonts w:ascii="Times" w:hAnsi="Times" w:cs="Arial"/>
                <w:color w:val="000000"/>
              </w:rPr>
            </w:pPr>
            <w:r>
              <w:rPr>
                <w:rFonts w:ascii="Times" w:hAnsi="Times" w:cs="Arial"/>
                <w:color w:val="000000"/>
              </w:rPr>
              <w:t>10,0</w:t>
            </w:r>
          </w:p>
        </w:tc>
        <w:tc>
          <w:tcPr>
            <w:tcW w:w="930" w:type="dxa"/>
            <w:vAlign w:val="center"/>
          </w:tcPr>
          <w:p w14:paraId="660AB50B" w14:textId="77777777" w:rsidR="009C7F8D" w:rsidRPr="00B66284" w:rsidRDefault="009C7F8D" w:rsidP="009C7F8D">
            <w:pPr>
              <w:jc w:val="center"/>
              <w:rPr>
                <w:rFonts w:ascii="Times" w:hAnsi="Times" w:cs="Arial"/>
                <w:color w:val="000000"/>
              </w:rPr>
            </w:pPr>
            <w:r>
              <w:rPr>
                <w:rFonts w:ascii="Times" w:hAnsi="Times" w:cs="Arial"/>
                <w:color w:val="000000"/>
              </w:rPr>
              <w:t>100,0</w:t>
            </w:r>
          </w:p>
        </w:tc>
        <w:tc>
          <w:tcPr>
            <w:tcW w:w="810" w:type="dxa"/>
            <w:vAlign w:val="center"/>
          </w:tcPr>
          <w:p w14:paraId="43D055E4" w14:textId="77777777" w:rsidR="009C7F8D" w:rsidRPr="00B66284" w:rsidRDefault="009C7F8D" w:rsidP="009C7F8D">
            <w:pPr>
              <w:jc w:val="center"/>
              <w:rPr>
                <w:rFonts w:ascii="Times" w:hAnsi="Times" w:cs="Arial"/>
                <w:color w:val="000000"/>
              </w:rPr>
            </w:pPr>
            <w:r>
              <w:rPr>
                <w:rFonts w:ascii="Times" w:hAnsi="Times" w:cs="Arial"/>
                <w:color w:val="000000"/>
              </w:rPr>
              <w:t>27,0</w:t>
            </w:r>
          </w:p>
        </w:tc>
        <w:tc>
          <w:tcPr>
            <w:tcW w:w="1049" w:type="dxa"/>
            <w:vAlign w:val="center"/>
          </w:tcPr>
          <w:p w14:paraId="2A7BF614" w14:textId="77777777" w:rsidR="009C7F8D" w:rsidRPr="00834238" w:rsidRDefault="009C7F8D" w:rsidP="009C7F8D">
            <w:pPr>
              <w:spacing w:line="480" w:lineRule="auto"/>
              <w:rPr>
                <w:rFonts w:ascii="Times" w:hAnsi="Times"/>
                <w:vertAlign w:val="superscript"/>
                <w:lang w:val="en-GB"/>
              </w:rPr>
            </w:pPr>
            <w:r>
              <w:rPr>
                <w:rFonts w:ascii="Times" w:hAnsi="Times"/>
                <w:lang w:val="en-GB"/>
              </w:rPr>
              <w:t>&lt; 2.10</w:t>
            </w:r>
            <w:r>
              <w:rPr>
                <w:rFonts w:ascii="Times" w:hAnsi="Times"/>
                <w:vertAlign w:val="superscript"/>
                <w:lang w:val="en-GB"/>
              </w:rPr>
              <w:t>-6</w:t>
            </w:r>
          </w:p>
        </w:tc>
      </w:tr>
      <w:tr w:rsidR="009C7F8D" w14:paraId="448D251A" w14:textId="77777777" w:rsidTr="009C7F8D">
        <w:trPr>
          <w:trHeight w:val="584"/>
        </w:trPr>
        <w:tc>
          <w:tcPr>
            <w:tcW w:w="1296" w:type="dxa"/>
          </w:tcPr>
          <w:p w14:paraId="317CB531" w14:textId="77777777" w:rsidR="009C7F8D" w:rsidRDefault="009C7F8D" w:rsidP="009C7F8D">
            <w:pPr>
              <w:spacing w:line="480" w:lineRule="auto"/>
              <w:rPr>
                <w:rFonts w:ascii="Times New Roman" w:hAnsi="Times New Roman"/>
                <w:lang w:val="en-GB"/>
              </w:rPr>
            </w:pPr>
            <w:r>
              <w:rPr>
                <w:rFonts w:ascii="Times New Roman" w:hAnsi="Times New Roman"/>
                <w:lang w:val="en-GB"/>
              </w:rPr>
              <w:t xml:space="preserve">WOSI </w:t>
            </w:r>
          </w:p>
        </w:tc>
        <w:tc>
          <w:tcPr>
            <w:tcW w:w="1070" w:type="dxa"/>
            <w:vAlign w:val="center"/>
          </w:tcPr>
          <w:p w14:paraId="183FEC59" w14:textId="77777777" w:rsidR="009C7F8D" w:rsidRPr="00B66284" w:rsidRDefault="009C7F8D" w:rsidP="009C7F8D">
            <w:pPr>
              <w:jc w:val="center"/>
              <w:rPr>
                <w:rFonts w:ascii="Times" w:hAnsi="Times" w:cs="Arial"/>
                <w:color w:val="000000"/>
              </w:rPr>
            </w:pPr>
            <w:r>
              <w:rPr>
                <w:rFonts w:ascii="Times" w:hAnsi="Times" w:cs="Arial"/>
                <w:color w:val="000000"/>
              </w:rPr>
              <w:t>53,6</w:t>
            </w:r>
          </w:p>
        </w:tc>
        <w:tc>
          <w:tcPr>
            <w:tcW w:w="810" w:type="dxa"/>
            <w:vAlign w:val="center"/>
          </w:tcPr>
          <w:p w14:paraId="675ADA1C" w14:textId="77777777" w:rsidR="009C7F8D" w:rsidRPr="00B66284" w:rsidRDefault="009C7F8D" w:rsidP="009C7F8D">
            <w:pPr>
              <w:jc w:val="center"/>
              <w:rPr>
                <w:rFonts w:ascii="Times" w:hAnsi="Times" w:cs="Arial"/>
                <w:color w:val="000000"/>
              </w:rPr>
            </w:pPr>
            <w:r>
              <w:rPr>
                <w:rFonts w:ascii="Times" w:hAnsi="Times" w:cs="Arial"/>
                <w:color w:val="000000"/>
              </w:rPr>
              <w:t>38,0</w:t>
            </w:r>
          </w:p>
        </w:tc>
        <w:tc>
          <w:tcPr>
            <w:tcW w:w="870" w:type="dxa"/>
            <w:vAlign w:val="center"/>
          </w:tcPr>
          <w:p w14:paraId="236E64D3" w14:textId="77777777" w:rsidR="009C7F8D" w:rsidRPr="00B66284" w:rsidRDefault="009C7F8D" w:rsidP="009C7F8D">
            <w:pPr>
              <w:jc w:val="center"/>
              <w:rPr>
                <w:rFonts w:ascii="Times" w:hAnsi="Times" w:cs="Arial"/>
                <w:color w:val="000000"/>
              </w:rPr>
            </w:pPr>
            <w:r>
              <w:rPr>
                <w:rFonts w:ascii="Times" w:hAnsi="Times" w:cs="Arial"/>
                <w:color w:val="000000"/>
              </w:rPr>
              <w:t>85,0</w:t>
            </w:r>
          </w:p>
        </w:tc>
        <w:tc>
          <w:tcPr>
            <w:tcW w:w="810" w:type="dxa"/>
            <w:vAlign w:val="center"/>
          </w:tcPr>
          <w:p w14:paraId="5D1EC7C5" w14:textId="77777777" w:rsidR="009C7F8D" w:rsidRPr="00B66284" w:rsidRDefault="009C7F8D" w:rsidP="009C7F8D">
            <w:pPr>
              <w:jc w:val="center"/>
              <w:rPr>
                <w:rFonts w:ascii="Times" w:hAnsi="Times" w:cs="Arial"/>
                <w:color w:val="000000"/>
              </w:rPr>
            </w:pPr>
            <w:r>
              <w:rPr>
                <w:rFonts w:ascii="Times" w:hAnsi="Times" w:cs="Arial"/>
                <w:color w:val="000000"/>
              </w:rPr>
              <w:t>11,8</w:t>
            </w:r>
          </w:p>
        </w:tc>
        <w:tc>
          <w:tcPr>
            <w:tcW w:w="1070" w:type="dxa"/>
            <w:vAlign w:val="center"/>
          </w:tcPr>
          <w:p w14:paraId="00E2B799" w14:textId="77777777" w:rsidR="009C7F8D" w:rsidRPr="00B66284" w:rsidRDefault="009C7F8D" w:rsidP="009C7F8D">
            <w:pPr>
              <w:jc w:val="center"/>
              <w:rPr>
                <w:rFonts w:ascii="Times" w:hAnsi="Times" w:cs="Arial"/>
                <w:color w:val="000000"/>
              </w:rPr>
            </w:pPr>
            <w:r>
              <w:rPr>
                <w:rFonts w:ascii="Times" w:hAnsi="Times" w:cs="Arial"/>
                <w:color w:val="000000"/>
              </w:rPr>
              <w:t>94,8</w:t>
            </w:r>
          </w:p>
        </w:tc>
        <w:tc>
          <w:tcPr>
            <w:tcW w:w="810" w:type="dxa"/>
            <w:vAlign w:val="center"/>
          </w:tcPr>
          <w:p w14:paraId="14AA12B2" w14:textId="77777777" w:rsidR="009C7F8D" w:rsidRPr="00B66284" w:rsidRDefault="009C7F8D" w:rsidP="009C7F8D">
            <w:pPr>
              <w:jc w:val="center"/>
              <w:rPr>
                <w:rFonts w:ascii="Times" w:hAnsi="Times" w:cs="Arial"/>
                <w:color w:val="000000"/>
              </w:rPr>
            </w:pPr>
            <w:r>
              <w:rPr>
                <w:rFonts w:ascii="Times" w:hAnsi="Times" w:cs="Arial"/>
                <w:color w:val="000000"/>
              </w:rPr>
              <w:t>40,0</w:t>
            </w:r>
          </w:p>
        </w:tc>
        <w:tc>
          <w:tcPr>
            <w:tcW w:w="930" w:type="dxa"/>
            <w:vAlign w:val="center"/>
          </w:tcPr>
          <w:p w14:paraId="5B9BED49" w14:textId="77777777" w:rsidR="009C7F8D" w:rsidRPr="00B66284" w:rsidRDefault="009C7F8D" w:rsidP="009C7F8D">
            <w:pPr>
              <w:jc w:val="center"/>
              <w:rPr>
                <w:rFonts w:ascii="Times" w:hAnsi="Times" w:cs="Arial"/>
                <w:color w:val="000000"/>
              </w:rPr>
            </w:pPr>
            <w:r>
              <w:rPr>
                <w:rFonts w:ascii="Times" w:hAnsi="Times" w:cs="Arial"/>
                <w:color w:val="000000"/>
              </w:rPr>
              <w:t>100,0</w:t>
            </w:r>
          </w:p>
        </w:tc>
        <w:tc>
          <w:tcPr>
            <w:tcW w:w="810" w:type="dxa"/>
            <w:vAlign w:val="center"/>
          </w:tcPr>
          <w:p w14:paraId="07EAFED3" w14:textId="77777777" w:rsidR="009C7F8D" w:rsidRPr="00B66284" w:rsidRDefault="009C7F8D" w:rsidP="009C7F8D">
            <w:pPr>
              <w:jc w:val="center"/>
              <w:rPr>
                <w:rFonts w:ascii="Times" w:hAnsi="Times" w:cs="Arial"/>
                <w:color w:val="000000"/>
              </w:rPr>
            </w:pPr>
            <w:r>
              <w:rPr>
                <w:rFonts w:ascii="Times" w:hAnsi="Times" w:cs="Arial"/>
                <w:color w:val="000000"/>
              </w:rPr>
              <w:t>17,0</w:t>
            </w:r>
          </w:p>
        </w:tc>
        <w:tc>
          <w:tcPr>
            <w:tcW w:w="1049" w:type="dxa"/>
            <w:vAlign w:val="center"/>
          </w:tcPr>
          <w:p w14:paraId="5D3E92A8" w14:textId="77777777" w:rsidR="009C7F8D" w:rsidRPr="00834238" w:rsidRDefault="009C7F8D" w:rsidP="009C7F8D">
            <w:pPr>
              <w:spacing w:line="480" w:lineRule="auto"/>
              <w:rPr>
                <w:rFonts w:ascii="Times" w:hAnsi="Times"/>
                <w:vertAlign w:val="superscript"/>
                <w:lang w:val="en-GB"/>
              </w:rPr>
            </w:pPr>
            <w:r>
              <w:rPr>
                <w:rFonts w:ascii="Times" w:hAnsi="Times"/>
                <w:lang w:val="en-GB"/>
              </w:rPr>
              <w:t>&lt; 10</w:t>
            </w:r>
            <w:r>
              <w:rPr>
                <w:rFonts w:ascii="Times" w:hAnsi="Times"/>
                <w:vertAlign w:val="superscript"/>
                <w:lang w:val="en-GB"/>
              </w:rPr>
              <w:t>-5</w:t>
            </w:r>
          </w:p>
        </w:tc>
      </w:tr>
    </w:tbl>
    <w:p w14:paraId="75D529C3" w14:textId="7EB828FC" w:rsidR="009C7F8D" w:rsidRPr="005D3D97" w:rsidRDefault="005D3D97" w:rsidP="008202BD">
      <w:pPr>
        <w:spacing w:line="360" w:lineRule="auto"/>
        <w:rPr>
          <w:rFonts w:ascii="Times New Roman" w:hAnsi="Times New Roman"/>
          <w:i/>
          <w:sz w:val="24"/>
          <w:lang w:val="en-GB"/>
        </w:rPr>
      </w:pPr>
      <w:r>
        <w:rPr>
          <w:rFonts w:ascii="Times New Roman" w:hAnsi="Times New Roman" w:cs="Times New Roman"/>
          <w:b/>
          <w:bCs/>
          <w:i/>
          <w:sz w:val="24"/>
          <w:szCs w:val="24"/>
        </w:rPr>
        <w:t>Tab. 14</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9C7F8D" w:rsidRPr="005D3D97">
        <w:rPr>
          <w:rFonts w:ascii="Times New Roman" w:hAnsi="Times New Roman"/>
          <w:i/>
          <w:sz w:val="24"/>
          <w:lang w:val="en-GB"/>
        </w:rPr>
        <w:t xml:space="preserve">Data </w:t>
      </w:r>
      <w:r w:rsidR="007B79D1" w:rsidRPr="005D3D97">
        <w:rPr>
          <w:rFonts w:ascii="Times New Roman" w:hAnsi="Times New Roman"/>
          <w:i/>
          <w:sz w:val="24"/>
          <w:lang w:val="en-GB"/>
        </w:rPr>
        <w:t>ukazující předoperační a pooperační</w:t>
      </w:r>
      <w:r w:rsidR="009C7F8D" w:rsidRPr="005D3D97">
        <w:rPr>
          <w:rFonts w:ascii="Times New Roman" w:hAnsi="Times New Roman"/>
          <w:i/>
          <w:sz w:val="24"/>
          <w:lang w:val="en-GB"/>
        </w:rPr>
        <w:t xml:space="preserve"> </w:t>
      </w:r>
      <w:r w:rsidR="007B79D1" w:rsidRPr="005D3D97">
        <w:rPr>
          <w:rFonts w:ascii="Times New Roman" w:hAnsi="Times New Roman"/>
          <w:i/>
          <w:sz w:val="24"/>
          <w:lang w:val="en-GB"/>
        </w:rPr>
        <w:t>stav pacientů v souboru</w:t>
      </w:r>
      <w:r w:rsidR="008202BD" w:rsidRPr="005D3D97">
        <w:rPr>
          <w:rFonts w:ascii="Times New Roman" w:hAnsi="Times New Roman"/>
          <w:i/>
          <w:sz w:val="24"/>
          <w:lang w:val="en-GB"/>
        </w:rPr>
        <w:t xml:space="preserve">. </w:t>
      </w:r>
      <w:proofErr w:type="gramStart"/>
      <w:r w:rsidR="008202BD" w:rsidRPr="005D3D97">
        <w:rPr>
          <w:rFonts w:ascii="Times New Roman" w:hAnsi="Times New Roman"/>
          <w:i/>
          <w:sz w:val="24"/>
          <w:lang w:val="en-GB"/>
        </w:rPr>
        <w:t>V</w:t>
      </w:r>
      <w:r w:rsidR="007B79D1" w:rsidRPr="005D3D97">
        <w:rPr>
          <w:rFonts w:ascii="Times New Roman" w:hAnsi="Times New Roman"/>
          <w:i/>
          <w:sz w:val="24"/>
          <w:lang w:val="en-GB"/>
        </w:rPr>
        <w:t>yjádřen</w:t>
      </w:r>
      <w:r w:rsidR="008202BD" w:rsidRPr="005D3D97">
        <w:rPr>
          <w:rFonts w:ascii="Times New Roman" w:hAnsi="Times New Roman"/>
          <w:i/>
          <w:sz w:val="24"/>
          <w:lang w:val="en-GB"/>
        </w:rPr>
        <w:t>o</w:t>
      </w:r>
      <w:r w:rsidR="007B79D1" w:rsidRPr="005D3D97">
        <w:rPr>
          <w:rFonts w:ascii="Times New Roman" w:hAnsi="Times New Roman"/>
          <w:i/>
          <w:sz w:val="24"/>
          <w:lang w:val="en-GB"/>
        </w:rPr>
        <w:t xml:space="preserve"> pomocí</w:t>
      </w:r>
      <w:r w:rsidR="009C7F8D" w:rsidRPr="005D3D97">
        <w:rPr>
          <w:rFonts w:ascii="Times New Roman" w:hAnsi="Times New Roman"/>
          <w:i/>
          <w:sz w:val="24"/>
          <w:lang w:val="en-GB"/>
        </w:rPr>
        <w:t xml:space="preserve"> Constant – Murley (CM), Row</w:t>
      </w:r>
      <w:r w:rsidR="007B79D1" w:rsidRPr="005D3D97">
        <w:rPr>
          <w:rFonts w:ascii="Times New Roman" w:hAnsi="Times New Roman"/>
          <w:i/>
          <w:sz w:val="24"/>
          <w:lang w:val="en-GB"/>
        </w:rPr>
        <w:t>e-Zarins (RZ) a WOSI skóre</w:t>
      </w:r>
      <w:r w:rsidR="00C9700E">
        <w:rPr>
          <w:rFonts w:ascii="Times New Roman" w:hAnsi="Times New Roman"/>
          <w:i/>
          <w:sz w:val="24"/>
          <w:lang w:val="en-GB"/>
        </w:rPr>
        <w:t>,</w:t>
      </w:r>
      <w:r w:rsidR="009C7F8D" w:rsidRPr="005D3D97">
        <w:rPr>
          <w:rFonts w:ascii="Times New Roman" w:hAnsi="Times New Roman"/>
          <w:i/>
          <w:sz w:val="24"/>
          <w:lang w:val="en-GB"/>
        </w:rPr>
        <w:t xml:space="preserve"> * </w:t>
      </w:r>
      <w:r w:rsidR="007B79D1" w:rsidRPr="005D3D97">
        <w:rPr>
          <w:rFonts w:ascii="Times New Roman" w:hAnsi="Times New Roman"/>
          <w:i/>
          <w:sz w:val="24"/>
          <w:lang w:val="en-GB"/>
        </w:rPr>
        <w:t>předoperační vyšetření</w:t>
      </w:r>
      <w:r w:rsidR="009C7F8D" w:rsidRPr="005D3D97">
        <w:rPr>
          <w:rFonts w:ascii="Times New Roman" w:hAnsi="Times New Roman"/>
          <w:i/>
          <w:sz w:val="24"/>
          <w:lang w:val="en-GB"/>
        </w:rPr>
        <w:t xml:space="preserve">; # </w:t>
      </w:r>
      <w:r w:rsidR="008202BD" w:rsidRPr="005D3D97">
        <w:rPr>
          <w:rFonts w:ascii="Times New Roman" w:hAnsi="Times New Roman"/>
          <w:i/>
          <w:sz w:val="24"/>
          <w:lang w:val="en-GB"/>
        </w:rPr>
        <w:t xml:space="preserve">pooperační vyšetření; ◦ Wilcoxon párový </w:t>
      </w:r>
      <w:r w:rsidR="009C7F8D" w:rsidRPr="005D3D97">
        <w:rPr>
          <w:rFonts w:ascii="Times New Roman" w:hAnsi="Times New Roman"/>
          <w:i/>
          <w:sz w:val="24"/>
          <w:lang w:val="en-GB"/>
        </w:rPr>
        <w:t>test</w:t>
      </w:r>
      <w:r w:rsidR="008202BD" w:rsidRPr="005D3D97">
        <w:rPr>
          <w:rFonts w:ascii="Times New Roman" w:hAnsi="Times New Roman"/>
          <w:i/>
          <w:sz w:val="24"/>
          <w:lang w:val="en-GB"/>
        </w:rPr>
        <w:t>.</w:t>
      </w:r>
      <w:proofErr w:type="gramEnd"/>
      <w:r w:rsidR="008202BD" w:rsidRPr="005D3D97">
        <w:rPr>
          <w:rFonts w:ascii="Times New Roman" w:hAnsi="Times New Roman"/>
          <w:i/>
          <w:sz w:val="24"/>
          <w:lang w:val="en-GB"/>
        </w:rPr>
        <w:t xml:space="preserve"> </w:t>
      </w:r>
    </w:p>
    <w:p w14:paraId="0DB01D72" w14:textId="77777777" w:rsidR="009C7F8D" w:rsidRPr="005D3D97" w:rsidRDefault="009C7F8D" w:rsidP="009C7F8D">
      <w:pPr>
        <w:spacing w:line="480" w:lineRule="auto"/>
        <w:rPr>
          <w:rFonts w:ascii="Times New Roman" w:hAnsi="Times New Roman"/>
          <w:i/>
          <w:sz w:val="24"/>
          <w:lang w:val="en-GB"/>
        </w:rPr>
      </w:pPr>
    </w:p>
    <w:tbl>
      <w:tblPr>
        <w:tblStyle w:val="Mkatabulky"/>
        <w:tblW w:w="7990" w:type="dxa"/>
        <w:tblLook w:val="04A0" w:firstRow="1" w:lastRow="0" w:firstColumn="1" w:lastColumn="0" w:noHBand="0" w:noVBand="1"/>
      </w:tblPr>
      <w:tblGrid>
        <w:gridCol w:w="1970"/>
        <w:gridCol w:w="1682"/>
        <w:gridCol w:w="1544"/>
        <w:gridCol w:w="1770"/>
        <w:gridCol w:w="1024"/>
      </w:tblGrid>
      <w:tr w:rsidR="00FB02DB" w14:paraId="69E628FD" w14:textId="77777777" w:rsidTr="00FB02DB">
        <w:tc>
          <w:tcPr>
            <w:tcW w:w="1970" w:type="dxa"/>
          </w:tcPr>
          <w:p w14:paraId="38665EC7" w14:textId="77777777" w:rsidR="00FB02DB" w:rsidRDefault="00FB02DB" w:rsidP="009C7F8D">
            <w:pPr>
              <w:spacing w:line="480" w:lineRule="auto"/>
              <w:rPr>
                <w:rFonts w:ascii="Times New Roman" w:hAnsi="Times New Roman"/>
                <w:lang w:val="en-GB"/>
              </w:rPr>
            </w:pPr>
          </w:p>
        </w:tc>
        <w:tc>
          <w:tcPr>
            <w:tcW w:w="1682" w:type="dxa"/>
          </w:tcPr>
          <w:p w14:paraId="4A4ED341" w14:textId="7A0945FA" w:rsidR="00FB02DB" w:rsidRDefault="00FB02DB" w:rsidP="00FB02DB">
            <w:pPr>
              <w:rPr>
                <w:rFonts w:ascii="Times New Roman" w:hAnsi="Times New Roman"/>
                <w:lang w:val="en-GB"/>
              </w:rPr>
            </w:pPr>
            <w:r>
              <w:rPr>
                <w:rFonts w:ascii="Times New Roman" w:hAnsi="Times New Roman"/>
                <w:lang w:val="en-GB"/>
              </w:rPr>
              <w:t>∆ předopera</w:t>
            </w:r>
            <w:r w:rsidR="00C9700E">
              <w:rPr>
                <w:rFonts w:ascii="Times New Roman" w:hAnsi="Times New Roman"/>
                <w:lang w:val="en-GB"/>
              </w:rPr>
              <w:t>č</w:t>
            </w:r>
            <w:r>
              <w:rPr>
                <w:rFonts w:ascii="Times New Roman" w:hAnsi="Times New Roman"/>
                <w:lang w:val="en-GB"/>
              </w:rPr>
              <w:t>ní rozdíl</w:t>
            </w:r>
          </w:p>
        </w:tc>
        <w:tc>
          <w:tcPr>
            <w:tcW w:w="1544" w:type="dxa"/>
          </w:tcPr>
          <w:p w14:paraId="4D0B5215" w14:textId="77777777" w:rsidR="00FB02DB" w:rsidRDefault="00FB02DB" w:rsidP="009C7F8D">
            <w:pPr>
              <w:spacing w:line="480" w:lineRule="auto"/>
              <w:rPr>
                <w:rFonts w:ascii="Times New Roman" w:hAnsi="Times New Roman"/>
                <w:lang w:val="en-GB"/>
              </w:rPr>
            </w:pPr>
            <w:r>
              <w:rPr>
                <w:rFonts w:ascii="Times New Roman" w:hAnsi="Times New Roman"/>
                <w:lang w:val="en-GB"/>
              </w:rPr>
              <w:t>SD</w:t>
            </w:r>
          </w:p>
        </w:tc>
        <w:tc>
          <w:tcPr>
            <w:tcW w:w="1770" w:type="dxa"/>
          </w:tcPr>
          <w:p w14:paraId="4658D7EE" w14:textId="77777777" w:rsidR="00FB02DB" w:rsidRDefault="00FB02DB" w:rsidP="00FB02DB">
            <w:pPr>
              <w:rPr>
                <w:rFonts w:ascii="Times New Roman" w:hAnsi="Times New Roman"/>
                <w:lang w:val="en-GB"/>
              </w:rPr>
            </w:pPr>
            <w:r>
              <w:rPr>
                <w:rFonts w:ascii="Times New Roman" w:hAnsi="Times New Roman"/>
                <w:lang w:val="en-GB"/>
              </w:rPr>
              <w:t>∆ pooperační rozdíl</w:t>
            </w:r>
          </w:p>
        </w:tc>
        <w:tc>
          <w:tcPr>
            <w:tcW w:w="1024" w:type="dxa"/>
          </w:tcPr>
          <w:p w14:paraId="5960994E" w14:textId="77777777" w:rsidR="00FB02DB" w:rsidRDefault="00FB02DB" w:rsidP="009C7F8D">
            <w:pPr>
              <w:spacing w:line="480" w:lineRule="auto"/>
              <w:rPr>
                <w:rFonts w:ascii="Times New Roman" w:hAnsi="Times New Roman"/>
                <w:lang w:val="en-GB"/>
              </w:rPr>
            </w:pPr>
            <w:r>
              <w:rPr>
                <w:rFonts w:ascii="Times New Roman" w:hAnsi="Times New Roman"/>
                <w:lang w:val="en-GB"/>
              </w:rPr>
              <w:t>SD</w:t>
            </w:r>
          </w:p>
        </w:tc>
      </w:tr>
      <w:tr w:rsidR="00FB02DB" w14:paraId="74E661C3" w14:textId="77777777" w:rsidTr="00FB02DB">
        <w:tc>
          <w:tcPr>
            <w:tcW w:w="1970" w:type="dxa"/>
          </w:tcPr>
          <w:p w14:paraId="3DBF6214" w14:textId="77777777" w:rsidR="00FB02DB" w:rsidRDefault="00FB02DB" w:rsidP="009C7F8D">
            <w:pPr>
              <w:spacing w:line="480" w:lineRule="auto"/>
              <w:rPr>
                <w:rFonts w:ascii="Times New Roman" w:hAnsi="Times New Roman"/>
                <w:lang w:val="en-GB"/>
              </w:rPr>
            </w:pPr>
            <w:r>
              <w:rPr>
                <w:rFonts w:ascii="Times New Roman" w:hAnsi="Times New Roman"/>
                <w:lang w:val="en-GB"/>
              </w:rPr>
              <w:t>CM vers. WOSI</w:t>
            </w:r>
          </w:p>
        </w:tc>
        <w:tc>
          <w:tcPr>
            <w:tcW w:w="1682" w:type="dxa"/>
            <w:vAlign w:val="center"/>
          </w:tcPr>
          <w:p w14:paraId="72226FE1"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+ 26,32</w:t>
            </w:r>
          </w:p>
        </w:tc>
        <w:tc>
          <w:tcPr>
            <w:tcW w:w="1544" w:type="dxa"/>
            <w:vAlign w:val="center"/>
          </w:tcPr>
          <w:p w14:paraId="2E2B0A0B"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- 0,09</w:t>
            </w:r>
          </w:p>
        </w:tc>
        <w:tc>
          <w:tcPr>
            <w:tcW w:w="1770" w:type="dxa"/>
            <w:vAlign w:val="center"/>
          </w:tcPr>
          <w:p w14:paraId="442D12D9"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+ 2,70</w:t>
            </w:r>
          </w:p>
        </w:tc>
        <w:tc>
          <w:tcPr>
            <w:tcW w:w="1024" w:type="dxa"/>
            <w:vAlign w:val="center"/>
          </w:tcPr>
          <w:p w14:paraId="1038FA48"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- 1,09</w:t>
            </w:r>
          </w:p>
        </w:tc>
      </w:tr>
      <w:tr w:rsidR="00FB02DB" w14:paraId="6458E860" w14:textId="77777777" w:rsidTr="00FB02DB">
        <w:tc>
          <w:tcPr>
            <w:tcW w:w="1970" w:type="dxa"/>
          </w:tcPr>
          <w:p w14:paraId="45416C3A" w14:textId="77777777" w:rsidR="00FB02DB" w:rsidRDefault="00FB02DB" w:rsidP="009C7F8D">
            <w:pPr>
              <w:spacing w:line="480" w:lineRule="auto"/>
              <w:rPr>
                <w:rFonts w:ascii="Times New Roman" w:hAnsi="Times New Roman"/>
                <w:lang w:val="en-GB"/>
              </w:rPr>
            </w:pPr>
            <w:r>
              <w:rPr>
                <w:rFonts w:ascii="Times New Roman" w:hAnsi="Times New Roman"/>
                <w:lang w:val="en-GB"/>
              </w:rPr>
              <w:t>RZ vers. WOSI</w:t>
            </w:r>
          </w:p>
        </w:tc>
        <w:tc>
          <w:tcPr>
            <w:tcW w:w="1682" w:type="dxa"/>
            <w:vAlign w:val="center"/>
          </w:tcPr>
          <w:p w14:paraId="79E1C69B"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- 15,88</w:t>
            </w:r>
          </w:p>
        </w:tc>
        <w:tc>
          <w:tcPr>
            <w:tcW w:w="1544" w:type="dxa"/>
            <w:vAlign w:val="center"/>
          </w:tcPr>
          <w:p w14:paraId="658D2AD5"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+ 8,36</w:t>
            </w:r>
          </w:p>
        </w:tc>
        <w:tc>
          <w:tcPr>
            <w:tcW w:w="1770" w:type="dxa"/>
            <w:vAlign w:val="center"/>
          </w:tcPr>
          <w:p w14:paraId="73B11766"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- 7,03</w:t>
            </w:r>
          </w:p>
        </w:tc>
        <w:tc>
          <w:tcPr>
            <w:tcW w:w="1024" w:type="dxa"/>
            <w:vAlign w:val="center"/>
          </w:tcPr>
          <w:p w14:paraId="6BDBA514"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+ 10,01</w:t>
            </w:r>
          </w:p>
        </w:tc>
      </w:tr>
      <w:tr w:rsidR="00FB02DB" w14:paraId="25E13631" w14:textId="77777777" w:rsidTr="00FB02DB">
        <w:tc>
          <w:tcPr>
            <w:tcW w:w="1970" w:type="dxa"/>
          </w:tcPr>
          <w:p w14:paraId="41D78B4F" w14:textId="77777777" w:rsidR="00FB02DB" w:rsidRDefault="00FB02DB" w:rsidP="009C7F8D">
            <w:pPr>
              <w:spacing w:line="480" w:lineRule="auto"/>
              <w:rPr>
                <w:rFonts w:ascii="Times New Roman" w:hAnsi="Times New Roman"/>
                <w:lang w:val="en-GB"/>
              </w:rPr>
            </w:pPr>
            <w:r>
              <w:rPr>
                <w:rFonts w:ascii="Times New Roman" w:hAnsi="Times New Roman"/>
                <w:lang w:val="en-GB"/>
              </w:rPr>
              <w:t>CM vers. RZ</w:t>
            </w:r>
          </w:p>
        </w:tc>
        <w:tc>
          <w:tcPr>
            <w:tcW w:w="1682" w:type="dxa"/>
            <w:vAlign w:val="center"/>
          </w:tcPr>
          <w:p w14:paraId="050826C7"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+ 44,2</w:t>
            </w:r>
          </w:p>
        </w:tc>
        <w:tc>
          <w:tcPr>
            <w:tcW w:w="1544" w:type="dxa"/>
            <w:vAlign w:val="center"/>
          </w:tcPr>
          <w:p w14:paraId="24C441F0"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- 8,45</w:t>
            </w:r>
          </w:p>
        </w:tc>
        <w:tc>
          <w:tcPr>
            <w:tcW w:w="1770" w:type="dxa"/>
            <w:vAlign w:val="center"/>
          </w:tcPr>
          <w:p w14:paraId="18225D05"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+ 9,73</w:t>
            </w:r>
          </w:p>
        </w:tc>
        <w:tc>
          <w:tcPr>
            <w:tcW w:w="1024" w:type="dxa"/>
            <w:vAlign w:val="center"/>
          </w:tcPr>
          <w:p w14:paraId="79575192" w14:textId="77777777" w:rsidR="00FB02DB" w:rsidRDefault="00FB02DB" w:rsidP="009C7F8D">
            <w:pPr>
              <w:spacing w:line="480" w:lineRule="auto"/>
              <w:jc w:val="center"/>
              <w:rPr>
                <w:rFonts w:ascii="Times New Roman" w:hAnsi="Times New Roman"/>
                <w:lang w:val="en-GB"/>
              </w:rPr>
            </w:pPr>
            <w:r>
              <w:rPr>
                <w:rFonts w:ascii="Times New Roman" w:hAnsi="Times New Roman"/>
                <w:lang w:val="en-GB"/>
              </w:rPr>
              <w:t>- 11,10</w:t>
            </w:r>
          </w:p>
        </w:tc>
      </w:tr>
    </w:tbl>
    <w:p w14:paraId="4BE8BBDC" w14:textId="77777777" w:rsidR="00CD156A" w:rsidRDefault="005D3D97" w:rsidP="00AD7844">
      <w:pPr>
        <w:spacing w:line="360" w:lineRule="auto"/>
        <w:jc w:val="both"/>
        <w:rPr>
          <w:rFonts w:ascii="Times New Roman" w:hAnsi="Times New Roman"/>
          <w:sz w:val="24"/>
          <w:lang w:val="en-GB"/>
        </w:rPr>
      </w:pPr>
      <w:r>
        <w:rPr>
          <w:rFonts w:ascii="Times New Roman" w:hAnsi="Times New Roman" w:cs="Times New Roman"/>
          <w:b/>
          <w:bCs/>
          <w:i/>
          <w:sz w:val="24"/>
          <w:szCs w:val="24"/>
        </w:rPr>
        <w:t>Tab. 15</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C61FE1">
        <w:rPr>
          <w:rFonts w:ascii="Times New Roman" w:hAnsi="Times New Roman"/>
          <w:sz w:val="24"/>
          <w:lang w:val="en-GB"/>
        </w:rPr>
        <w:t>Srovnání Constant-Murley (CM) a Rowe-Zarins (RZ) skóre s</w:t>
      </w:r>
      <w:r w:rsidR="009C7F8D">
        <w:rPr>
          <w:rFonts w:ascii="Times New Roman" w:hAnsi="Times New Roman"/>
          <w:sz w:val="24"/>
          <w:lang w:val="en-GB"/>
        </w:rPr>
        <w:t xml:space="preserve"> WOSI </w:t>
      </w:r>
      <w:r w:rsidR="00C61FE1">
        <w:rPr>
          <w:rFonts w:ascii="Times New Roman" w:hAnsi="Times New Roman"/>
          <w:sz w:val="24"/>
          <w:lang w:val="en-GB"/>
        </w:rPr>
        <w:t>skóre jako referenčním nástrojem</w:t>
      </w:r>
      <w:r w:rsidR="00194804">
        <w:rPr>
          <w:rFonts w:ascii="Times New Roman" w:hAnsi="Times New Roman"/>
          <w:sz w:val="24"/>
          <w:lang w:val="en-GB"/>
        </w:rPr>
        <w:t>; ∆ mean</w:t>
      </w:r>
    </w:p>
    <w:p w14:paraId="3A7BBA65" w14:textId="77777777" w:rsidR="00194804" w:rsidRDefault="00194804" w:rsidP="00AD7844">
      <w:pPr>
        <w:spacing w:line="360" w:lineRule="auto"/>
        <w:jc w:val="both"/>
        <w:rPr>
          <w:rFonts w:ascii="Times New Roman" w:hAnsi="Times New Roman"/>
          <w:bCs/>
          <w:sz w:val="24"/>
          <w:lang w:val="en-GB"/>
        </w:rPr>
      </w:pPr>
    </w:p>
    <w:p w14:paraId="37AA7581" w14:textId="77777777" w:rsidR="00A4338C" w:rsidRPr="00201607" w:rsidRDefault="00A4338C" w:rsidP="00AD7844">
      <w:pPr>
        <w:spacing w:line="360" w:lineRule="auto"/>
        <w:jc w:val="both"/>
        <w:rPr>
          <w:rFonts w:ascii="Times New Roman" w:hAnsi="Times New Roman"/>
          <w:b/>
          <w:sz w:val="28"/>
          <w:szCs w:val="28"/>
        </w:rPr>
      </w:pPr>
      <w:r w:rsidRPr="00201607">
        <w:rPr>
          <w:rFonts w:ascii="Times New Roman" w:hAnsi="Times New Roman"/>
          <w:b/>
          <w:sz w:val="28"/>
          <w:szCs w:val="28"/>
        </w:rPr>
        <w:t>Diskuse</w:t>
      </w:r>
    </w:p>
    <w:p w14:paraId="216AB446" w14:textId="1136FF4A" w:rsidR="00A4338C" w:rsidRDefault="008C1143" w:rsidP="008C1143">
      <w:pPr>
        <w:autoSpaceDE w:val="0"/>
        <w:autoSpaceDN w:val="0"/>
        <w:adjustRightInd w:val="0"/>
        <w:spacing w:line="360" w:lineRule="auto"/>
        <w:ind w:firstLine="426"/>
        <w:rPr>
          <w:rFonts w:ascii="Times New Roman" w:hAnsi="Times New Roman"/>
          <w:bCs/>
          <w:sz w:val="24"/>
        </w:rPr>
      </w:pPr>
      <w:proofErr w:type="gramStart"/>
      <w:r>
        <w:rPr>
          <w:rFonts w:ascii="Times New Roman" w:hAnsi="Times New Roman"/>
          <w:sz w:val="24"/>
          <w:lang w:val="en-US"/>
        </w:rPr>
        <w:t>Většina klasifikací vznikala v éře otevřených výkonů.</w:t>
      </w:r>
      <w:proofErr w:type="gramEnd"/>
      <w:r>
        <w:rPr>
          <w:rFonts w:ascii="Times New Roman" w:hAnsi="Times New Roman"/>
          <w:sz w:val="24"/>
          <w:lang w:val="en-US"/>
        </w:rPr>
        <w:t xml:space="preserve"> </w:t>
      </w:r>
      <w:proofErr w:type="gramStart"/>
      <w:r>
        <w:rPr>
          <w:rFonts w:ascii="Times New Roman" w:hAnsi="Times New Roman"/>
          <w:sz w:val="24"/>
          <w:lang w:val="en-US"/>
        </w:rPr>
        <w:t>Časem se t</w:t>
      </w:r>
      <w:r w:rsidR="004603E0">
        <w:rPr>
          <w:rFonts w:ascii="Times New Roman" w:hAnsi="Times New Roman"/>
          <w:sz w:val="24"/>
          <w:lang w:val="en-US"/>
        </w:rPr>
        <w:t>ak</w:t>
      </w:r>
      <w:r w:rsidR="00C9700E">
        <w:rPr>
          <w:rFonts w:ascii="Times New Roman" w:hAnsi="Times New Roman"/>
          <w:sz w:val="24"/>
          <w:lang w:val="en-US"/>
        </w:rPr>
        <w:t xml:space="preserve"> staly</w:t>
      </w:r>
      <w:r>
        <w:rPr>
          <w:rFonts w:ascii="Times New Roman" w:hAnsi="Times New Roman"/>
          <w:sz w:val="24"/>
          <w:lang w:val="en-US"/>
        </w:rPr>
        <w:t xml:space="preserve"> nevyhovující a neschopné držet krok s trendy artroskopických výkonů.</w:t>
      </w:r>
      <w:proofErr w:type="gramEnd"/>
      <w:r>
        <w:rPr>
          <w:rFonts w:ascii="Times New Roman" w:hAnsi="Times New Roman"/>
          <w:sz w:val="24"/>
          <w:lang w:val="en-US"/>
        </w:rPr>
        <w:t xml:space="preserve"> </w:t>
      </w:r>
      <w:proofErr w:type="gramStart"/>
      <w:r>
        <w:rPr>
          <w:rFonts w:ascii="Times New Roman" w:hAnsi="Times New Roman"/>
          <w:sz w:val="24"/>
          <w:lang w:val="en-US"/>
        </w:rPr>
        <w:t>Z toho důvodu vznikala řada nových</w:t>
      </w:r>
      <w:r w:rsidR="00C9700E">
        <w:rPr>
          <w:rFonts w:ascii="Times New Roman" w:hAnsi="Times New Roman"/>
          <w:sz w:val="24"/>
          <w:lang w:val="en-US"/>
        </w:rPr>
        <w:t xml:space="preserve"> klasifikací, snážících se více</w:t>
      </w:r>
      <w:r>
        <w:rPr>
          <w:rFonts w:ascii="Times New Roman" w:hAnsi="Times New Roman"/>
          <w:sz w:val="24"/>
          <w:lang w:val="en-US"/>
        </w:rPr>
        <w:t xml:space="preserve"> či méně úspěsně přesně reflektovat klinický projev nestability.</w:t>
      </w:r>
      <w:proofErr w:type="gramEnd"/>
      <w:r w:rsidR="00863725" w:rsidRPr="00B43A69">
        <w:rPr>
          <w:rFonts w:ascii="Times New Roman" w:hAnsi="Times New Roman"/>
          <w:sz w:val="24"/>
          <w:lang w:val="en-US"/>
        </w:rPr>
        <w:t xml:space="preserve"> </w:t>
      </w:r>
      <w:proofErr w:type="gramStart"/>
      <w:r w:rsidR="004603E0">
        <w:rPr>
          <w:rFonts w:ascii="Times New Roman" w:hAnsi="Times New Roman"/>
          <w:sz w:val="24"/>
          <w:lang w:val="en-US"/>
        </w:rPr>
        <w:t>Stále však nebyla vyv</w:t>
      </w:r>
      <w:r w:rsidR="001D5E09">
        <w:rPr>
          <w:rFonts w:ascii="Times New Roman" w:hAnsi="Times New Roman"/>
          <w:sz w:val="24"/>
          <w:lang w:val="en-US"/>
        </w:rPr>
        <w:t>in</w:t>
      </w:r>
      <w:r w:rsidR="00C9700E">
        <w:rPr>
          <w:rFonts w:ascii="Times New Roman" w:hAnsi="Times New Roman"/>
          <w:sz w:val="24"/>
          <w:lang w:val="en-US"/>
        </w:rPr>
        <w:t>uta klasifikace, která</w:t>
      </w:r>
      <w:r>
        <w:rPr>
          <w:rFonts w:ascii="Times New Roman" w:hAnsi="Times New Roman"/>
          <w:sz w:val="24"/>
          <w:lang w:val="en-US"/>
        </w:rPr>
        <w:t xml:space="preserve"> by </w:t>
      </w:r>
      <w:r w:rsidR="001D5E09">
        <w:rPr>
          <w:rFonts w:ascii="Times New Roman" w:hAnsi="Times New Roman"/>
          <w:sz w:val="24"/>
          <w:lang w:val="en-US"/>
        </w:rPr>
        <w:t xml:space="preserve">se </w:t>
      </w:r>
      <w:r>
        <w:rPr>
          <w:rFonts w:ascii="Times New Roman" w:hAnsi="Times New Roman"/>
          <w:sz w:val="24"/>
          <w:lang w:val="en-US"/>
        </w:rPr>
        <w:t>přesně</w:t>
      </w:r>
      <w:r w:rsidR="001D5E09">
        <w:rPr>
          <w:rFonts w:ascii="Times New Roman" w:hAnsi="Times New Roman"/>
          <w:sz w:val="24"/>
          <w:lang w:val="en-US"/>
        </w:rPr>
        <w:t xml:space="preserve"> hodila k hodnocení nestability.</w:t>
      </w:r>
      <w:proofErr w:type="gramEnd"/>
      <w:r>
        <w:rPr>
          <w:rFonts w:ascii="Times New Roman" w:hAnsi="Times New Roman"/>
          <w:sz w:val="24"/>
          <w:lang w:val="en-US"/>
        </w:rPr>
        <w:t xml:space="preserve"> </w:t>
      </w:r>
      <w:r w:rsidR="00A4338C">
        <w:rPr>
          <w:rFonts w:ascii="Times New Roman" w:hAnsi="Times New Roman"/>
          <w:bCs/>
          <w:sz w:val="24"/>
        </w:rPr>
        <w:t>V naší studii jsme zjistili, že žádné z etablovaných schémat nedokázalo</w:t>
      </w:r>
      <w:r>
        <w:rPr>
          <w:rFonts w:ascii="Times New Roman" w:hAnsi="Times New Roman"/>
          <w:bCs/>
          <w:sz w:val="24"/>
        </w:rPr>
        <w:t xml:space="preserve"> </w:t>
      </w:r>
      <w:r w:rsidR="00A4338C">
        <w:rPr>
          <w:rFonts w:ascii="Times New Roman" w:hAnsi="Times New Roman"/>
          <w:bCs/>
          <w:sz w:val="24"/>
        </w:rPr>
        <w:t>z</w:t>
      </w:r>
      <w:r w:rsidR="003B70EE">
        <w:rPr>
          <w:rFonts w:ascii="Times New Roman" w:hAnsi="Times New Roman"/>
          <w:bCs/>
          <w:sz w:val="24"/>
        </w:rPr>
        <w:t>a</w:t>
      </w:r>
      <w:r w:rsidR="00A4338C">
        <w:rPr>
          <w:rFonts w:ascii="Times New Roman" w:hAnsi="Times New Roman"/>
          <w:bCs/>
          <w:sz w:val="24"/>
        </w:rPr>
        <w:t xml:space="preserve">měřit všechny parametry, které formulovali specialisté na stabilizační operace ramenního kloubu. Ještě mnohem obtížnější je vyjádřit se k váze jednotlivých parametrů. Obecně se dává skóre bolesti nad všechny ostatní parametry, přičemž se očekává, že léčebný výkon bolest odstraní. U nestabilního ramene je </w:t>
      </w:r>
      <w:r w:rsidR="00A4338C">
        <w:rPr>
          <w:rFonts w:ascii="Times New Roman" w:hAnsi="Times New Roman"/>
          <w:bCs/>
          <w:sz w:val="24"/>
        </w:rPr>
        <w:lastRenderedPageBreak/>
        <w:t xml:space="preserve">negativně vnímáno také omezení funkce a u některých sportovců může být problémem také snížení hybnosti. Kromě toho vykazují všechny zmíněné „domény“ výraznou interindividuální variabilitu.   </w:t>
      </w:r>
    </w:p>
    <w:p w14:paraId="1592B62D" w14:textId="58D063BE" w:rsidR="00A4338C" w:rsidRDefault="00A4338C" w:rsidP="00AD7844">
      <w:pPr>
        <w:autoSpaceDE w:val="0"/>
        <w:autoSpaceDN w:val="0"/>
        <w:adjustRightInd w:val="0"/>
        <w:spacing w:line="360" w:lineRule="auto"/>
        <w:ind w:firstLine="426"/>
        <w:rPr>
          <w:rFonts w:ascii="Times New Roman" w:hAnsi="Times New Roman"/>
          <w:bCs/>
          <w:sz w:val="24"/>
        </w:rPr>
      </w:pPr>
      <w:r>
        <w:rPr>
          <w:rFonts w:ascii="Times New Roman" w:hAnsi="Times New Roman"/>
          <w:bCs/>
          <w:sz w:val="24"/>
        </w:rPr>
        <w:t>Z hlediska šířky záběru dosáhlo nejlepší pozici WOSI, což je v souladu s literaturou (</w:t>
      </w:r>
      <w:r w:rsidR="009D14AC">
        <w:rPr>
          <w:rFonts w:ascii="Times New Roman" w:hAnsi="Times New Roman"/>
          <w:bCs/>
          <w:sz w:val="24"/>
        </w:rPr>
        <w:t>63, 72</w:t>
      </w:r>
      <w:r>
        <w:rPr>
          <w:rFonts w:ascii="Times New Roman" w:hAnsi="Times New Roman"/>
          <w:bCs/>
          <w:sz w:val="24"/>
        </w:rPr>
        <w:t xml:space="preserve">). K podobnému stanovisku dospěla také komise </w:t>
      </w:r>
      <w:r>
        <w:rPr>
          <w:rFonts w:ascii="Times New Roman" w:hAnsi="Times New Roman"/>
          <w:sz w:val="24"/>
        </w:rPr>
        <w:t>ISAKOS (</w:t>
      </w:r>
      <w:r>
        <w:rPr>
          <w:rFonts w:ascii="Times New Roman" w:hAnsi="Times New Roman"/>
          <w:bCs/>
          <w:color w:val="000000"/>
          <w:sz w:val="24"/>
        </w:rPr>
        <w:t>International Society of Arthroscopy, Knee Surgery and Orthopedic Sports Medicine</w:t>
      </w:r>
      <w:r>
        <w:rPr>
          <w:rFonts w:ascii="Times New Roman" w:hAnsi="Times New Roman"/>
          <w:sz w:val="24"/>
        </w:rPr>
        <w:t>), která podrobila bližšímu zkoumání 13 klasifikací a WOSI dotazník vyšel jako nejspolehlivější nástroj k hodnocení nestability ramene (</w:t>
      </w:r>
      <w:r w:rsidR="009D14AC">
        <w:rPr>
          <w:rFonts w:ascii="Times New Roman" w:hAnsi="Times New Roman"/>
          <w:sz w:val="24"/>
        </w:rPr>
        <w:t>43</w:t>
      </w:r>
      <w:r>
        <w:rPr>
          <w:rFonts w:ascii="Times New Roman" w:hAnsi="Times New Roman"/>
          <w:sz w:val="24"/>
        </w:rPr>
        <w:t xml:space="preserve">). Naše zjištění koresponduje rovněž s výsledky skupiny </w:t>
      </w:r>
      <w:hyperlink r:id="rId114" w:history="1">
        <w:r w:rsidRPr="001A66B8">
          <w:rPr>
            <w:sz w:val="24"/>
            <w:szCs w:val="24"/>
          </w:rPr>
          <w:t>Salomonssona</w:t>
        </w:r>
      </w:hyperlink>
      <w:r>
        <w:rPr>
          <w:rFonts w:ascii="Times New Roman" w:hAnsi="Times New Roman"/>
          <w:sz w:val="24"/>
        </w:rPr>
        <w:t xml:space="preserve"> a spol., kteří zjišťovali validitu, spolehlivost a vnímavost WOSI (</w:t>
      </w:r>
      <w:r w:rsidR="009D14AC">
        <w:rPr>
          <w:rFonts w:ascii="Times New Roman" w:hAnsi="Times New Roman"/>
          <w:sz w:val="24"/>
        </w:rPr>
        <w:t>84</w:t>
      </w:r>
      <w:r>
        <w:rPr>
          <w:rFonts w:ascii="Times New Roman" w:hAnsi="Times New Roman"/>
          <w:sz w:val="24"/>
        </w:rPr>
        <w:t>). WOSI dokáže také dobře identifikovat kandidáty vhodné k operační léčbě nestabilního ramene oproti pacientům, kteří intervenci nevyžadují (</w:t>
      </w:r>
      <w:r w:rsidR="009D14AC">
        <w:rPr>
          <w:rFonts w:ascii="Times New Roman" w:hAnsi="Times New Roman"/>
          <w:bCs/>
          <w:sz w:val="24"/>
        </w:rPr>
        <w:t>63</w:t>
      </w:r>
      <w:r>
        <w:rPr>
          <w:rFonts w:ascii="Times New Roman" w:hAnsi="Times New Roman"/>
          <w:bCs/>
          <w:sz w:val="24"/>
        </w:rPr>
        <w:t>). Zdálo by se tedy, že WOSI je tím správným nástrojem. Paradoxně však není ani tento nástroj nastaven k určení reziduální nestability. Navíc jde o dotazníkový způsob získávání informací, který by měl vyplnit pacient sám, což je považováno za moderní a tuto vlastnost oceňují například již zmínění Salomonson a spol. Souhlasíme s tím, že sebehodnocení je základním principem evaluace výsledků. Podle našich zkušeností je však vhodnější, když dotazník vyplní s pacientem zdravotník, přičemž to nemusí být nutně lékař. I za těchto okolností trvá vyplnění 15 až 20 minut, zmenší se však riziko špa</w:t>
      </w:r>
      <w:r w:rsidR="00C9700E">
        <w:rPr>
          <w:rFonts w:ascii="Times New Roman" w:hAnsi="Times New Roman"/>
          <w:bCs/>
          <w:sz w:val="24"/>
        </w:rPr>
        <w:t>tného vyplnění a zlepší se k</w:t>
      </w:r>
      <w:r>
        <w:rPr>
          <w:rFonts w:ascii="Times New Roman" w:hAnsi="Times New Roman"/>
          <w:bCs/>
          <w:sz w:val="24"/>
        </w:rPr>
        <w:t xml:space="preserve">ompliance pacientů. </w:t>
      </w:r>
    </w:p>
    <w:p w14:paraId="3863A088" w14:textId="4D8F4956" w:rsidR="00A4338C" w:rsidRDefault="00A4338C" w:rsidP="00AD7844">
      <w:pPr>
        <w:autoSpaceDE w:val="0"/>
        <w:autoSpaceDN w:val="0"/>
        <w:adjustRightInd w:val="0"/>
        <w:spacing w:line="360" w:lineRule="auto"/>
        <w:ind w:firstLine="426"/>
        <w:rPr>
          <w:rFonts w:ascii="Times New Roman" w:hAnsi="Times New Roman"/>
          <w:bCs/>
          <w:sz w:val="24"/>
        </w:rPr>
      </w:pPr>
      <w:r>
        <w:rPr>
          <w:rFonts w:ascii="Times New Roman" w:hAnsi="Times New Roman"/>
          <w:bCs/>
          <w:sz w:val="24"/>
        </w:rPr>
        <w:t xml:space="preserve">Jsme přesvědčeni o tom, že každý prostředek určený k hodnocení výsledků léčby nestability ramenního kloubu by měl současně oceňovat stabilitu ramene. </w:t>
      </w:r>
      <w:r>
        <w:rPr>
          <w:rFonts w:ascii="Times New Roman" w:hAnsi="Times New Roman"/>
          <w:sz w:val="24"/>
        </w:rPr>
        <w:t xml:space="preserve">Z výsledků naší analýzy vyplývá, že se této problematice </w:t>
      </w:r>
      <w:r>
        <w:rPr>
          <w:rFonts w:ascii="Times New Roman" w:hAnsi="Times New Roman"/>
          <w:bCs/>
          <w:sz w:val="24"/>
        </w:rPr>
        <w:t xml:space="preserve">věnovaly pouze 4 hodnocené nástroje (Rowe and Zarins, WOSI, Neer, Oxford instability test). Ani jeden z nich však neurčuje typ nestability. </w:t>
      </w:r>
      <w:r>
        <w:rPr>
          <w:rFonts w:ascii="Times New Roman" w:hAnsi="Times New Roman"/>
          <w:sz w:val="24"/>
        </w:rPr>
        <w:t>Otázkou také zůstává, zdali postačuje pouze slovní vyjádření, nebo je nutné do schématu zahrnout klinický test na hodnocení nestability. V tom případě by to měl být test, který je dostatečně přesný, spolehlivý a reprodukovatelný, aby se do měření nezanášela další nejistota. Skóre Roweho a Zarinse zahrnuje apprehension test. Ten však vykazuje podle recentních prací nižší sensitivitu a likelihood ratio (LR)</w:t>
      </w:r>
      <w:r w:rsidR="00C9700E">
        <w:rPr>
          <w:rFonts w:ascii="Times New Roman" w:hAnsi="Times New Roman"/>
          <w:sz w:val="24"/>
        </w:rPr>
        <w:t>,</w:t>
      </w:r>
      <w:r>
        <w:rPr>
          <w:rFonts w:ascii="Times New Roman" w:hAnsi="Times New Roman"/>
          <w:sz w:val="24"/>
        </w:rPr>
        <w:t xml:space="preserve"> například ve srovnání s Jobeho relokačním testem (senzitivita apprehension testu 72% versus senzitivita relokačního testu až 95%), (</w:t>
      </w:r>
      <w:r w:rsidR="009D14AC">
        <w:rPr>
          <w:rFonts w:ascii="Times New Roman" w:hAnsi="Times New Roman"/>
          <w:sz w:val="24"/>
        </w:rPr>
        <w:t>23, 54</w:t>
      </w:r>
      <w:r>
        <w:rPr>
          <w:rFonts w:ascii="Times New Roman" w:hAnsi="Times New Roman"/>
          <w:sz w:val="24"/>
        </w:rPr>
        <w:t>). Velmi dobrý záchyt subklinické instability ramenního kloubu demonstroval také „anterior release test“ (senzitivita 92 %), (</w:t>
      </w:r>
      <w:r w:rsidR="009D14AC">
        <w:rPr>
          <w:rFonts w:ascii="Times New Roman" w:hAnsi="Times New Roman"/>
          <w:sz w:val="24"/>
        </w:rPr>
        <w:t>54</w:t>
      </w:r>
      <w:r>
        <w:rPr>
          <w:rFonts w:ascii="Times New Roman" w:hAnsi="Times New Roman"/>
          <w:sz w:val="24"/>
        </w:rPr>
        <w:t>). Kromě toho Rowe a Zarins přirozeně počítali s určitým omezením zevní rotace, protože se tehdy operovalo pouze otevřeně a tento výpadek byl běžný. V jejich pojetí je proto ještě 25% omezení zevní rotace slučitelné s výborným výsledkem. Ovšem takové omezení zevní rotace může být katastrofou pro sportovce s „overhead“ aktivitami (vrhači, odpalovači apod.), (</w:t>
      </w:r>
      <w:r w:rsidR="009D14AC">
        <w:rPr>
          <w:rFonts w:ascii="Times New Roman" w:hAnsi="Times New Roman"/>
          <w:sz w:val="24"/>
        </w:rPr>
        <w:t>81</w:t>
      </w:r>
      <w:r>
        <w:rPr>
          <w:rFonts w:ascii="Times New Roman" w:hAnsi="Times New Roman"/>
          <w:sz w:val="24"/>
        </w:rPr>
        <w:t xml:space="preserve">).     </w:t>
      </w:r>
      <w:r>
        <w:rPr>
          <w:rFonts w:ascii="Times New Roman" w:hAnsi="Times New Roman"/>
          <w:bCs/>
          <w:sz w:val="24"/>
        </w:rPr>
        <w:t xml:space="preserve"> </w:t>
      </w:r>
    </w:p>
    <w:p w14:paraId="6112667C" w14:textId="77777777" w:rsidR="00A4338C" w:rsidRDefault="00A4338C" w:rsidP="00AD7844">
      <w:pPr>
        <w:spacing w:line="360" w:lineRule="auto"/>
        <w:ind w:firstLine="426"/>
        <w:jc w:val="both"/>
        <w:rPr>
          <w:rFonts w:ascii="Times New Roman" w:hAnsi="Times New Roman"/>
          <w:bCs/>
          <w:sz w:val="24"/>
        </w:rPr>
      </w:pPr>
      <w:r>
        <w:rPr>
          <w:rFonts w:ascii="Times New Roman" w:hAnsi="Times New Roman"/>
          <w:bCs/>
          <w:sz w:val="24"/>
        </w:rPr>
        <w:t xml:space="preserve">Dalším zarážejícím faktorem je, že přibližně polovina zkoumaných schémat se nezajímá o otázky kvality života, jako jsou komfort při běžných denních aktivitách nebo nerušený spánek. </w:t>
      </w:r>
      <w:r>
        <w:rPr>
          <w:rFonts w:ascii="Times New Roman" w:hAnsi="Times New Roman"/>
          <w:bCs/>
          <w:sz w:val="24"/>
        </w:rPr>
        <w:lastRenderedPageBreak/>
        <w:t xml:space="preserve">Přitom kvalitu života, včetně spánku, narušují velmi často právě nemoci a poruchy ramenního kloubu. Proto by tyto parametry měly být součástí hodnocení výsledku stabilizačních operací na ramenním kloubu. Překvapilo nás také to, že se pouze 4 skóre zajímají o subjektivní spokojenost pacienta s výsledkem léčby.  </w:t>
      </w:r>
    </w:p>
    <w:p w14:paraId="19F27E2A" w14:textId="77777777" w:rsidR="00A4338C" w:rsidRDefault="00A4338C" w:rsidP="00AD7844">
      <w:pPr>
        <w:autoSpaceDE w:val="0"/>
        <w:autoSpaceDN w:val="0"/>
        <w:adjustRightInd w:val="0"/>
        <w:spacing w:line="360" w:lineRule="auto"/>
        <w:ind w:firstLine="426"/>
        <w:rPr>
          <w:rFonts w:ascii="Times New Roman" w:hAnsi="Times New Roman"/>
          <w:sz w:val="24"/>
        </w:rPr>
      </w:pPr>
      <w:r>
        <w:rPr>
          <w:rFonts w:ascii="Times New Roman" w:hAnsi="Times New Roman"/>
          <w:sz w:val="24"/>
        </w:rPr>
        <w:t>Hodnotící nástroj by měl být co nejjednodušší, přitom by měl přesně a konzistentně měřit to, k čemu byl navržen. Měření a reportování výsledku léčby je dnes rutinní součástí klinické praxe.  V oblasti ramenního kloubu zatím neexistuje shoda v tom, které hodnocení by se mělo používat u stabilizačních operací. To dokládá mimo jiné studie Romea a spol., kteří zjistili při hodnocení výsledků artroskopických stabilizací ramenního kloubu nízkou míru shody mezi čtyřmi v USA nejpoužívanějšími skóre (Rowe, modifikovaný Rowe, UCLA a ASES klasifikace), (</w:t>
      </w:r>
      <w:r w:rsidR="009D14AC">
        <w:rPr>
          <w:rFonts w:ascii="Times New Roman" w:hAnsi="Times New Roman"/>
          <w:sz w:val="24"/>
        </w:rPr>
        <w:t>81</w:t>
      </w:r>
      <w:r>
        <w:rPr>
          <w:rFonts w:ascii="Times New Roman" w:hAnsi="Times New Roman"/>
          <w:sz w:val="24"/>
        </w:rPr>
        <w:t>). Znamená to, že hodnocení je silně závislé na volbě hodnotícího nástroje a data, která takto vznikají, nejsou přímo srovnatelná. Na druhé straně se automaticky předpokládá, že tuto nejednotnost eliminuje schopnost specialistů pracovat s „nedokonalým“ hodnotícím nástrojem. Avšak část skórovacích schémat byla navržena přímo pro konkrétní patologickou jednotku. Například UCLA skóre bylo vytvořeno k hodnocení aloplastik ramenního kloubu a Murrel Waltonovo schéma pro hodnocení ruptur manžety rotátorů (</w:t>
      </w:r>
      <w:r w:rsidR="009D14AC">
        <w:rPr>
          <w:rFonts w:ascii="Times New Roman" w:hAnsi="Times New Roman"/>
          <w:sz w:val="24"/>
        </w:rPr>
        <w:t>38, 53</w:t>
      </w:r>
      <w:r>
        <w:rPr>
          <w:rFonts w:ascii="Times New Roman" w:hAnsi="Times New Roman"/>
          <w:sz w:val="24"/>
        </w:rPr>
        <w:t xml:space="preserve">). Nelze proto předpokládat, že by sebelepší specialista dokázal v rámci přesně daných kategorií systematicky provádět přiměřenou korekci na jednotlivé klinické jednotky (nemoci). Z těchto důvodů je zřejmé, že použití nesprávného nástroje povede nejspíše k chybným výsledkům </w:t>
      </w:r>
      <w:r w:rsidR="009D14AC">
        <w:rPr>
          <w:rFonts w:ascii="Times New Roman" w:hAnsi="Times New Roman"/>
          <w:sz w:val="24"/>
        </w:rPr>
        <w:t>(38</w:t>
      </w:r>
      <w:r>
        <w:rPr>
          <w:rFonts w:ascii="Times New Roman" w:hAnsi="Times New Roman"/>
          <w:sz w:val="24"/>
        </w:rPr>
        <w:t>). Například použití UCLA skóre k hodnocení nestabilit ramenního kloubu má tendenci velmi „odpouštět“ a tak zlehčovat skutečný stav (</w:t>
      </w:r>
      <w:r w:rsidR="009D14AC">
        <w:rPr>
          <w:rFonts w:ascii="Times New Roman" w:hAnsi="Times New Roman"/>
          <w:sz w:val="24"/>
        </w:rPr>
        <w:t>81</w:t>
      </w:r>
      <w:r>
        <w:rPr>
          <w:rFonts w:ascii="Times New Roman" w:hAnsi="Times New Roman"/>
          <w:sz w:val="24"/>
        </w:rPr>
        <w:t xml:space="preserve">).       </w:t>
      </w:r>
    </w:p>
    <w:p w14:paraId="06DEBFF1" w14:textId="77777777" w:rsidR="004D7D99" w:rsidRDefault="00F833ED"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Všechny použité klinické nástroje k hodnocení stavu ramenního kloubu po operaci signalizovaly výrazné zlepšení stavu dva roky od operace. </w:t>
      </w:r>
      <w:r w:rsidRPr="009D14AC">
        <w:rPr>
          <w:rFonts w:ascii="Times New Roman" w:hAnsi="Times New Roman" w:cs="Times New Roman"/>
          <w:sz w:val="24"/>
          <w:szCs w:val="24"/>
        </w:rPr>
        <w:t xml:space="preserve">Tento nález je ve shodě s literaturou </w:t>
      </w:r>
      <w:r w:rsidR="00C1440C" w:rsidRPr="009D14AC">
        <w:rPr>
          <w:rFonts w:ascii="Times New Roman" w:hAnsi="Times New Roman" w:cs="Times New Roman"/>
          <w:sz w:val="24"/>
          <w:szCs w:val="24"/>
        </w:rPr>
        <w:fldChar w:fldCharType="begin">
          <w:fldData xml:space="preserve">PEVuZE5vdGU+PENpdGU+PEF1dGhvcj5BaG1lZDwvQXV0aG9yPjxZZWFyPjIwMTI8L1llYXI+PFJl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</w:fldData>
        </w:fldChar>
      </w:r>
      <w:r w:rsidRPr="009D14AC">
        <w:rPr>
          <w:rFonts w:ascii="Times New Roman" w:hAnsi="Times New Roman" w:cs="Times New Roman"/>
          <w:sz w:val="24"/>
          <w:szCs w:val="24"/>
        </w:rPr>
        <w:instrText xml:space="preserve"> ADDIN EN.CITE </w:instrText>
      </w:r>
      <w:r w:rsidR="00C1440C" w:rsidRPr="009D14AC">
        <w:rPr>
          <w:rFonts w:ascii="Times New Roman" w:hAnsi="Times New Roman" w:cs="Times New Roman"/>
          <w:sz w:val="24"/>
          <w:szCs w:val="24"/>
        </w:rPr>
        <w:fldChar w:fldCharType="begin">
          <w:fldData xml:space="preserve">PEVuZE5vdGU+PENpdGU+PEF1dGhvcj5BaG1lZDwvQXV0aG9yPjxZZWFyPjIwMTI8L1llYXI+PFJl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</w:fldData>
        </w:fldChar>
      </w:r>
      <w:r w:rsidRPr="009D14AC">
        <w:rPr>
          <w:rFonts w:ascii="Times New Roman" w:hAnsi="Times New Roman" w:cs="Times New Roman"/>
          <w:sz w:val="24"/>
          <w:szCs w:val="24"/>
        </w:rPr>
        <w:instrText xml:space="preserve"> ADDIN EN.CITE.DATA </w:instrText>
      </w:r>
      <w:r w:rsidR="00C1440C" w:rsidRPr="009D14AC">
        <w:rPr>
          <w:rFonts w:ascii="Times New Roman" w:hAnsi="Times New Roman" w:cs="Times New Roman"/>
          <w:sz w:val="24"/>
          <w:szCs w:val="24"/>
        </w:rPr>
      </w:r>
      <w:r w:rsidR="00C1440C" w:rsidRPr="009D14AC">
        <w:rPr>
          <w:rFonts w:ascii="Times New Roman" w:hAnsi="Times New Roman" w:cs="Times New Roman"/>
          <w:sz w:val="24"/>
          <w:szCs w:val="24"/>
        </w:rPr>
        <w:fldChar w:fldCharType="end"/>
      </w:r>
      <w:r w:rsidR="00C1440C" w:rsidRPr="009D14AC">
        <w:rPr>
          <w:rFonts w:ascii="Times New Roman" w:hAnsi="Times New Roman" w:cs="Times New Roman"/>
          <w:sz w:val="24"/>
          <w:szCs w:val="24"/>
        </w:rPr>
      </w:r>
      <w:r w:rsidR="00C1440C" w:rsidRPr="009D14AC">
        <w:rPr>
          <w:rFonts w:ascii="Times New Roman" w:hAnsi="Times New Roman" w:cs="Times New Roman"/>
          <w:sz w:val="24"/>
          <w:szCs w:val="24"/>
        </w:rPr>
        <w:fldChar w:fldCharType="separate"/>
      </w:r>
      <w:r w:rsidR="009D14AC">
        <w:rPr>
          <w:rFonts w:ascii="Times New Roman" w:hAnsi="Times New Roman" w:cs="Times New Roman"/>
          <w:noProof/>
          <w:sz w:val="24"/>
          <w:szCs w:val="24"/>
        </w:rPr>
        <w:t>(</w:t>
      </w:r>
      <w:r w:rsidR="009D14AC" w:rsidRPr="009D14AC">
        <w:rPr>
          <w:sz w:val="24"/>
          <w:szCs w:val="24"/>
        </w:rPr>
        <w:t xml:space="preserve">2, 50, 83 + </w:t>
      </w:r>
      <w:r w:rsidRPr="009D14AC">
        <w:rPr>
          <w:rFonts w:ascii="Times New Roman" w:hAnsi="Times New Roman" w:cs="Times New Roman"/>
          <w:noProof/>
          <w:sz w:val="24"/>
          <w:szCs w:val="24"/>
        </w:rPr>
        <w:t>viz vlastní práce)</w:t>
      </w:r>
      <w:r w:rsidR="00C1440C" w:rsidRPr="009D14AC">
        <w:rPr>
          <w:rFonts w:ascii="Times New Roman" w:hAnsi="Times New Roman" w:cs="Times New Roman"/>
          <w:sz w:val="24"/>
          <w:szCs w:val="24"/>
        </w:rPr>
        <w:fldChar w:fldCharType="end"/>
      </w:r>
      <w:r w:rsidRPr="009D14AC">
        <w:rPr>
          <w:rFonts w:ascii="Times New Roman" w:hAnsi="Times New Roman" w:cs="Times New Roman"/>
          <w:sz w:val="24"/>
          <w:szCs w:val="24"/>
        </w:rPr>
        <w:t>.</w:t>
      </w:r>
      <w:r w:rsidRPr="00BC76D1">
        <w:rPr>
          <w:rFonts w:ascii="Times New Roman" w:hAnsi="Times New Roman" w:cs="Times New Roman"/>
          <w:sz w:val="24"/>
          <w:szCs w:val="24"/>
        </w:rPr>
        <w:t xml:space="preserve"> Zajímavé bylo zjištění, že pacienti s velmi nízkým předoperačním WOSI skóre by mohli mít sklon k recidivě na rozdíl od pacientů s vyšším předoperač</w:t>
      </w:r>
      <w:r>
        <w:rPr>
          <w:rFonts w:ascii="Times New Roman" w:hAnsi="Times New Roman" w:cs="Times New Roman"/>
          <w:sz w:val="24"/>
          <w:szCs w:val="24"/>
        </w:rPr>
        <w:t xml:space="preserve">ním skóre. Tento nález bude nutné ověřit v další klinické studii. </w:t>
      </w:r>
    </w:p>
    <w:p w14:paraId="2A763A3F" w14:textId="77777777" w:rsidR="00A4338C" w:rsidRPr="004D7D99" w:rsidRDefault="00A4338C" w:rsidP="00AD7844">
      <w:pPr>
        <w:pStyle w:val="Bezmezer"/>
        <w:spacing w:line="360" w:lineRule="auto"/>
        <w:ind w:firstLine="426"/>
        <w:rPr>
          <w:rFonts w:ascii="Times New Roman" w:hAnsi="Times New Roman" w:cs="Times New Roman"/>
          <w:sz w:val="24"/>
          <w:szCs w:val="24"/>
        </w:rPr>
      </w:pPr>
      <w:r>
        <w:rPr>
          <w:rFonts w:ascii="Times New Roman" w:hAnsi="Times New Roman"/>
          <w:sz w:val="24"/>
        </w:rPr>
        <w:t>Nejednotnost v hodnocení výsledků léčebné intervence ztěžuje odbornou komunikaci a srovnávání výsledků mezi pracovišti (</w:t>
      </w:r>
      <w:r w:rsidR="009D14AC">
        <w:rPr>
          <w:rFonts w:ascii="Times New Roman" w:hAnsi="Times New Roman"/>
          <w:sz w:val="24"/>
        </w:rPr>
        <w:t>2, 38</w:t>
      </w:r>
      <w:r>
        <w:rPr>
          <w:rFonts w:ascii="Times New Roman" w:hAnsi="Times New Roman"/>
          <w:sz w:val="24"/>
        </w:rPr>
        <w:t>). Nepřímo je tento stav nevýhodný také pro pacienty (</w:t>
      </w:r>
      <w:r w:rsidR="009D14AC">
        <w:rPr>
          <w:rFonts w:ascii="Times New Roman" w:hAnsi="Times New Roman"/>
          <w:smallCaps/>
          <w:sz w:val="24"/>
        </w:rPr>
        <w:t>88</w:t>
      </w:r>
      <w:r>
        <w:rPr>
          <w:rFonts w:ascii="Times New Roman" w:hAnsi="Times New Roman"/>
          <w:sz w:val="24"/>
        </w:rPr>
        <w:t>). Navíc absence tzv. zlatého standardu pro nestabilitu ramenního kloubu (=</w:t>
      </w:r>
      <w:r w:rsidR="009D14AC">
        <w:rPr>
          <w:rFonts w:ascii="Times New Roman" w:hAnsi="Times New Roman"/>
          <w:sz w:val="24"/>
        </w:rPr>
        <w:t xml:space="preserve"> </w:t>
      </w:r>
      <w:r>
        <w:rPr>
          <w:rFonts w:ascii="Times New Roman" w:hAnsi="Times New Roman"/>
          <w:sz w:val="24"/>
        </w:rPr>
        <w:t>soubor respektovaných a validovaných hodnotících kritérií) znemožňuje určit přesnost a reprodukovatelnost kteréhokoli z výše uvedených schémat (</w:t>
      </w:r>
      <w:r w:rsidR="009D14AC">
        <w:rPr>
          <w:rFonts w:ascii="Times New Roman" w:hAnsi="Times New Roman"/>
          <w:smallCaps/>
          <w:sz w:val="24"/>
        </w:rPr>
        <w:t>88</w:t>
      </w:r>
      <w:r>
        <w:rPr>
          <w:rFonts w:ascii="Times New Roman" w:hAnsi="Times New Roman"/>
          <w:sz w:val="24"/>
        </w:rPr>
        <w:t>).</w:t>
      </w:r>
      <w:r>
        <w:rPr>
          <w:rFonts w:ascii="Times New Roman" w:hAnsi="Times New Roman"/>
          <w:color w:val="FF6600"/>
          <w:sz w:val="24"/>
        </w:rPr>
        <w:t xml:space="preserve"> </w:t>
      </w:r>
    </w:p>
    <w:p w14:paraId="14A5577C" w14:textId="77777777" w:rsidR="00A4338C" w:rsidRDefault="00A4338C" w:rsidP="00AD7844">
      <w:pPr>
        <w:spacing w:line="360" w:lineRule="auto"/>
        <w:jc w:val="both"/>
        <w:rPr>
          <w:rFonts w:ascii="Times New Roman" w:hAnsi="Times New Roman"/>
          <w:b/>
          <w:sz w:val="24"/>
        </w:rPr>
      </w:pPr>
    </w:p>
    <w:p w14:paraId="4A61C6BE" w14:textId="77777777" w:rsidR="006B43D7" w:rsidRDefault="006B43D7" w:rsidP="00AD7844">
      <w:pPr>
        <w:spacing w:line="360" w:lineRule="auto"/>
        <w:jc w:val="both"/>
        <w:rPr>
          <w:rFonts w:ascii="Times New Roman" w:hAnsi="Times New Roman"/>
          <w:b/>
          <w:sz w:val="24"/>
        </w:rPr>
      </w:pPr>
    </w:p>
    <w:p w14:paraId="241249A2" w14:textId="77777777" w:rsidR="006B43D7" w:rsidRDefault="006B43D7" w:rsidP="00AD7844">
      <w:pPr>
        <w:spacing w:line="360" w:lineRule="auto"/>
        <w:jc w:val="both"/>
        <w:rPr>
          <w:rFonts w:ascii="Times New Roman" w:hAnsi="Times New Roman"/>
          <w:b/>
          <w:sz w:val="24"/>
        </w:rPr>
      </w:pPr>
    </w:p>
    <w:p w14:paraId="2619E64C" w14:textId="77777777" w:rsidR="00A4338C" w:rsidRDefault="00A4338C" w:rsidP="00AD7844">
      <w:pPr>
        <w:spacing w:line="360" w:lineRule="auto"/>
        <w:jc w:val="both"/>
        <w:rPr>
          <w:rFonts w:ascii="Times New Roman" w:hAnsi="Times New Roman"/>
          <w:b/>
          <w:sz w:val="24"/>
        </w:rPr>
      </w:pPr>
      <w:r>
        <w:rPr>
          <w:rFonts w:ascii="Times New Roman" w:hAnsi="Times New Roman"/>
          <w:b/>
          <w:sz w:val="24"/>
        </w:rPr>
        <w:lastRenderedPageBreak/>
        <w:t xml:space="preserve">Závěr </w:t>
      </w:r>
    </w:p>
    <w:p w14:paraId="4AA4B891" w14:textId="77777777" w:rsidR="00A4338C" w:rsidRPr="00CD156A" w:rsidRDefault="00A4338C" w:rsidP="00AD7844">
      <w:pPr>
        <w:widowControl w:val="0"/>
        <w:autoSpaceDE w:val="0"/>
        <w:autoSpaceDN w:val="0"/>
        <w:adjustRightInd w:val="0"/>
        <w:spacing w:line="360" w:lineRule="auto"/>
        <w:ind w:firstLine="708"/>
        <w:rPr>
          <w:rFonts w:ascii="Times New Roman" w:hAnsi="Times New Roman"/>
          <w:b/>
          <w:bCs/>
          <w:i/>
          <w:sz w:val="24"/>
          <w:highlight w:val="yellow"/>
          <w:lang w:val="en-GB"/>
        </w:rPr>
      </w:pPr>
      <w:r>
        <w:rPr>
          <w:rFonts w:ascii="Times New Roman" w:hAnsi="Times New Roman"/>
          <w:sz w:val="24"/>
        </w:rPr>
        <w:t>Z naší studie vyplývá, že žádný z etablovaných nástrojů k hodnocení výsledků léčby nemocí ramenního kloubu nesplňuje beze zbytku nároky specialistů týkající se nestabilního ramena. Tento stav nelze v dnešní době považovat za přijatelný. Řešením zjištěného rozporu může být vývoj nového vícerozměrného hodnotícího nástroje, který by spojoval subjektivní a objektivní kritéria s jednoduchostí provedení.</w:t>
      </w:r>
      <w:r>
        <w:rPr>
          <w:rFonts w:ascii="Times New Roman" w:hAnsi="Times New Roman"/>
          <w:bCs/>
          <w:sz w:val="24"/>
        </w:rPr>
        <w:t xml:space="preserve"> </w:t>
      </w:r>
      <w:r>
        <w:rPr>
          <w:rFonts w:ascii="Times New Roman" w:hAnsi="Times New Roman"/>
          <w:sz w:val="24"/>
        </w:rPr>
        <w:t xml:space="preserve"> </w:t>
      </w:r>
    </w:p>
    <w:p w14:paraId="2C496D0A" w14:textId="77777777" w:rsidR="00D81BBE" w:rsidRDefault="00D81BBE" w:rsidP="00AD7844">
      <w:pPr>
        <w:spacing w:line="360" w:lineRule="auto"/>
        <w:jc w:val="both"/>
        <w:outlineLvl w:val="0"/>
        <w:rPr>
          <w:rFonts w:ascii="Times New Roman" w:hAnsi="Times New Roman" w:cs="Times New Roman"/>
          <w:b/>
          <w:i/>
          <w:sz w:val="28"/>
          <w:szCs w:val="28"/>
        </w:rPr>
      </w:pPr>
    </w:p>
    <w:p w14:paraId="17E8F4B9" w14:textId="77777777" w:rsidR="00A91C66" w:rsidRDefault="00A91C66" w:rsidP="00AD7844">
      <w:pPr>
        <w:spacing w:line="360" w:lineRule="auto"/>
        <w:jc w:val="both"/>
        <w:outlineLvl w:val="0"/>
        <w:rPr>
          <w:rFonts w:ascii="Times New Roman" w:hAnsi="Times New Roman" w:cs="Times New Roman"/>
          <w:b/>
          <w:i/>
          <w:sz w:val="28"/>
          <w:szCs w:val="28"/>
        </w:rPr>
      </w:pPr>
    </w:p>
    <w:p w14:paraId="55CCDB7F" w14:textId="15D940AF" w:rsidR="004C0F07" w:rsidRPr="004C0F07" w:rsidRDefault="001417DE" w:rsidP="004C0F07">
      <w:pPr>
        <w:spacing w:line="360" w:lineRule="auto"/>
        <w:jc w:val="both"/>
        <w:rPr>
          <w:rFonts w:ascii="Times New Roman" w:hAnsi="Times New Roman" w:cs="Times New Roman"/>
          <w:b/>
          <w:sz w:val="32"/>
          <w:szCs w:val="32"/>
        </w:rPr>
      </w:pPr>
      <w:r>
        <w:rPr>
          <w:rFonts w:ascii="Times New Roman" w:hAnsi="Times New Roman"/>
          <w:b/>
          <w:sz w:val="32"/>
          <w:szCs w:val="32"/>
        </w:rPr>
        <w:t>3.</w:t>
      </w:r>
      <w:r w:rsidR="004C0F07">
        <w:rPr>
          <w:rFonts w:ascii="Times New Roman" w:hAnsi="Times New Roman"/>
          <w:b/>
          <w:sz w:val="32"/>
          <w:szCs w:val="32"/>
        </w:rPr>
        <w:t>2)</w:t>
      </w:r>
      <w:r w:rsidR="004C0F07" w:rsidRPr="004C0F07">
        <w:rPr>
          <w:rFonts w:ascii="Times New Roman" w:hAnsi="Times New Roman"/>
          <w:b/>
          <w:sz w:val="32"/>
          <w:szCs w:val="32"/>
        </w:rPr>
        <w:t xml:space="preserve"> Určení rizikových faktorů, podmiňujících reluxaci ramene</w:t>
      </w:r>
      <w:r w:rsidR="004C0F07" w:rsidRPr="004C0F07">
        <w:rPr>
          <w:rFonts w:ascii="Times New Roman" w:hAnsi="Times New Roman" w:cs="Times New Roman"/>
          <w:b/>
          <w:sz w:val="32"/>
          <w:szCs w:val="32"/>
        </w:rPr>
        <w:t xml:space="preserve"> </w:t>
      </w:r>
    </w:p>
    <w:p w14:paraId="3368E4D6" w14:textId="77777777" w:rsidR="004C0F07" w:rsidRDefault="004C0F07" w:rsidP="004C0F07">
      <w:pPr>
        <w:spacing w:line="360" w:lineRule="auto"/>
        <w:jc w:val="both"/>
        <w:rPr>
          <w:rFonts w:ascii="Times New Roman" w:hAnsi="Times New Roman" w:cs="Times New Roman"/>
          <w:sz w:val="24"/>
          <w:szCs w:val="24"/>
        </w:rPr>
      </w:pPr>
    </w:p>
    <w:p w14:paraId="098A2F8E" w14:textId="375DD782" w:rsidR="006F6A31" w:rsidRPr="006C45F8" w:rsidRDefault="007A3C47" w:rsidP="00AD784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Č</w:t>
      </w:r>
      <w:r w:rsidR="006C45F8">
        <w:rPr>
          <w:rFonts w:ascii="Times New Roman" w:hAnsi="Times New Roman" w:cs="Times New Roman"/>
          <w:sz w:val="24"/>
          <w:szCs w:val="24"/>
        </w:rPr>
        <w:t>ást vlastního výzkumu je složena ze dvou paralelně probíhajících studií. Jedna studie byla prospektivní, desing případů a kontrol. Druhá byla retrospektivní, kde byly zpětně analyzovány případy selhání po operačním výko</w:t>
      </w:r>
      <w:r w:rsidR="0014500A">
        <w:rPr>
          <w:rFonts w:ascii="Times New Roman" w:hAnsi="Times New Roman" w:cs="Times New Roman"/>
          <w:sz w:val="24"/>
          <w:szCs w:val="24"/>
        </w:rPr>
        <w:t xml:space="preserve">nu. Obě studie </w:t>
      </w:r>
      <w:r w:rsidR="00C9700E">
        <w:rPr>
          <w:rFonts w:ascii="Times New Roman" w:hAnsi="Times New Roman" w:cs="Times New Roman"/>
          <w:sz w:val="24"/>
          <w:szCs w:val="24"/>
        </w:rPr>
        <w:t>probíhaly</w:t>
      </w:r>
      <w:r w:rsidR="0014500A">
        <w:rPr>
          <w:rFonts w:ascii="Times New Roman" w:hAnsi="Times New Roman" w:cs="Times New Roman"/>
          <w:sz w:val="24"/>
          <w:szCs w:val="24"/>
        </w:rPr>
        <w:t xml:space="preserve"> po dobu 7mi</w:t>
      </w:r>
      <w:r w:rsidR="006C45F8">
        <w:rPr>
          <w:rFonts w:ascii="Times New Roman" w:hAnsi="Times New Roman" w:cs="Times New Roman"/>
          <w:sz w:val="24"/>
          <w:szCs w:val="24"/>
        </w:rPr>
        <w:t xml:space="preserve"> let. Nejednalo se o zaslepené soubory. Výsledky hodnotil jeden lékař, znalý problemat</w:t>
      </w:r>
      <w:r w:rsidR="005A3BA4">
        <w:rPr>
          <w:rFonts w:ascii="Times New Roman" w:hAnsi="Times New Roman" w:cs="Times New Roman"/>
          <w:sz w:val="24"/>
          <w:szCs w:val="24"/>
        </w:rPr>
        <w:t>iky. Ope</w:t>
      </w:r>
      <w:r w:rsidR="00BE4CC1">
        <w:rPr>
          <w:rFonts w:ascii="Times New Roman" w:hAnsi="Times New Roman" w:cs="Times New Roman"/>
          <w:sz w:val="24"/>
          <w:szCs w:val="24"/>
        </w:rPr>
        <w:t>rační výkony</w:t>
      </w:r>
      <w:r w:rsidR="005A3BA4">
        <w:rPr>
          <w:rFonts w:ascii="Times New Roman" w:hAnsi="Times New Roman" w:cs="Times New Roman"/>
          <w:sz w:val="24"/>
          <w:szCs w:val="24"/>
        </w:rPr>
        <w:t xml:space="preserve"> prováděli tři </w:t>
      </w:r>
      <w:r w:rsidR="006C45F8">
        <w:rPr>
          <w:rFonts w:ascii="Times New Roman" w:hAnsi="Times New Roman" w:cs="Times New Roman"/>
          <w:sz w:val="24"/>
          <w:szCs w:val="24"/>
        </w:rPr>
        <w:t>chirurgové</w:t>
      </w:r>
      <w:r w:rsidR="005A3BA4">
        <w:rPr>
          <w:rFonts w:ascii="Times New Roman" w:hAnsi="Times New Roman" w:cs="Times New Roman"/>
          <w:sz w:val="24"/>
          <w:szCs w:val="24"/>
        </w:rPr>
        <w:t xml:space="preserve"> (tým artroskopie a sportovní traumatologie</w:t>
      </w:r>
      <w:r w:rsidR="0014500A">
        <w:rPr>
          <w:rFonts w:ascii="Times New Roman" w:hAnsi="Times New Roman" w:cs="Times New Roman"/>
          <w:sz w:val="24"/>
          <w:szCs w:val="24"/>
        </w:rPr>
        <w:t xml:space="preserve"> FNOL</w:t>
      </w:r>
      <w:r w:rsidR="00C92C0D">
        <w:rPr>
          <w:rFonts w:ascii="Times New Roman" w:hAnsi="Times New Roman" w:cs="Times New Roman"/>
          <w:sz w:val="24"/>
          <w:szCs w:val="24"/>
        </w:rPr>
        <w:t>).</w:t>
      </w:r>
      <w:r w:rsidR="006C45F8">
        <w:rPr>
          <w:rFonts w:ascii="Times New Roman" w:hAnsi="Times New Roman" w:cs="Times New Roman"/>
          <w:sz w:val="24"/>
          <w:szCs w:val="24"/>
        </w:rPr>
        <w:t xml:space="preserve"> </w:t>
      </w:r>
    </w:p>
    <w:p w14:paraId="154F2238" w14:textId="77777777" w:rsidR="00E311B7" w:rsidRPr="00BC76D1" w:rsidRDefault="00E311B7" w:rsidP="00AD7844">
      <w:pPr>
        <w:spacing w:line="360" w:lineRule="auto"/>
        <w:jc w:val="both"/>
        <w:rPr>
          <w:rFonts w:ascii="Times New Roman" w:hAnsi="Times New Roman" w:cs="Times New Roman"/>
          <w:b/>
          <w:sz w:val="24"/>
          <w:szCs w:val="24"/>
        </w:rPr>
      </w:pPr>
      <w:r w:rsidRPr="00BC76D1">
        <w:rPr>
          <w:rFonts w:ascii="Times New Roman" w:hAnsi="Times New Roman" w:cs="Times New Roman"/>
          <w:b/>
          <w:sz w:val="24"/>
          <w:szCs w:val="24"/>
        </w:rPr>
        <w:t xml:space="preserve">Úvod </w:t>
      </w:r>
    </w:p>
    <w:p w14:paraId="17E08AB3" w14:textId="36D0F193" w:rsidR="00E311B7" w:rsidRPr="00BC76D1" w:rsidRDefault="00E311B7" w:rsidP="00AD7844">
      <w:pPr>
        <w:pStyle w:val="Bezmezer"/>
        <w:spacing w:line="360" w:lineRule="auto"/>
        <w:ind w:firstLine="426"/>
        <w:rPr>
          <w:rFonts w:ascii="Times New Roman" w:hAnsi="Times New Roman" w:cs="Times New Roman"/>
          <w:sz w:val="24"/>
          <w:szCs w:val="24"/>
        </w:rPr>
      </w:pPr>
      <w:r w:rsidRPr="00BC76D1">
        <w:rPr>
          <w:rFonts w:ascii="Times New Roman" w:hAnsi="Times New Roman" w:cs="Times New Roman"/>
          <w:sz w:val="24"/>
          <w:szCs w:val="24"/>
        </w:rPr>
        <w:t>Cílem předlože</w:t>
      </w:r>
      <w:r w:rsidR="00194804">
        <w:rPr>
          <w:rFonts w:ascii="Times New Roman" w:hAnsi="Times New Roman" w:cs="Times New Roman"/>
          <w:sz w:val="24"/>
          <w:szCs w:val="24"/>
        </w:rPr>
        <w:t>né studie</w:t>
      </w:r>
      <w:r w:rsidR="00BE4CC1">
        <w:rPr>
          <w:rFonts w:ascii="Times New Roman" w:hAnsi="Times New Roman" w:cs="Times New Roman"/>
          <w:sz w:val="24"/>
          <w:szCs w:val="24"/>
        </w:rPr>
        <w:t xml:space="preserve"> bylo určit na vlastních souborech</w:t>
      </w:r>
      <w:r w:rsidRPr="00BC76D1">
        <w:rPr>
          <w:rFonts w:ascii="Times New Roman" w:hAnsi="Times New Roman" w:cs="Times New Roman"/>
          <w:sz w:val="24"/>
          <w:szCs w:val="24"/>
        </w:rPr>
        <w:t xml:space="preserve"> pacientů s přední nestabilitou ramena potenciálně ovlivnitelné příčiny selhání artroskopických operací. Předpokládáme totiž, že bychom p</w:t>
      </w:r>
      <w:r w:rsidR="00BE4CC1">
        <w:rPr>
          <w:rFonts w:ascii="Times New Roman" w:hAnsi="Times New Roman" w:cs="Times New Roman"/>
          <w:sz w:val="24"/>
          <w:szCs w:val="24"/>
        </w:rPr>
        <w:t>ři operaci a následné péči mohli</w:t>
      </w:r>
      <w:r w:rsidRPr="00BC76D1">
        <w:rPr>
          <w:rFonts w:ascii="Times New Roman" w:hAnsi="Times New Roman" w:cs="Times New Roman"/>
          <w:sz w:val="24"/>
          <w:szCs w:val="24"/>
        </w:rPr>
        <w:t xml:space="preserve"> některé významné a klinicky ovlivnitelné faktory modifikovat a snížit tak frekvenci recidiv. </w:t>
      </w:r>
    </w:p>
    <w:p w14:paraId="1C35AC07" w14:textId="77777777" w:rsidR="00194804" w:rsidRDefault="00194804" w:rsidP="00194804">
      <w:pPr>
        <w:spacing w:line="360" w:lineRule="auto"/>
        <w:jc w:val="both"/>
        <w:rPr>
          <w:rFonts w:ascii="Times New Roman" w:hAnsi="Times New Roman" w:cs="Times New Roman"/>
          <w:b/>
          <w:i/>
          <w:sz w:val="24"/>
          <w:szCs w:val="24"/>
        </w:rPr>
      </w:pPr>
    </w:p>
    <w:p w14:paraId="52154875" w14:textId="77777777" w:rsidR="00194804" w:rsidRPr="000A009E" w:rsidRDefault="00194804" w:rsidP="00194804">
      <w:pPr>
        <w:spacing w:line="360" w:lineRule="auto"/>
        <w:jc w:val="both"/>
        <w:rPr>
          <w:rFonts w:ascii="Times New Roman" w:hAnsi="Times New Roman" w:cs="Times New Roman"/>
          <w:i/>
          <w:sz w:val="32"/>
          <w:szCs w:val="32"/>
        </w:rPr>
      </w:pPr>
      <w:r w:rsidRPr="000A009E">
        <w:rPr>
          <w:rFonts w:ascii="Times New Roman" w:hAnsi="Times New Roman" w:cs="Times New Roman"/>
          <w:b/>
          <w:i/>
          <w:sz w:val="32"/>
          <w:szCs w:val="32"/>
        </w:rPr>
        <w:t xml:space="preserve">První studie </w:t>
      </w:r>
      <w:r w:rsidRPr="000A009E">
        <w:rPr>
          <w:rFonts w:ascii="Times New Roman" w:hAnsi="Times New Roman" w:cs="Times New Roman"/>
          <w:i/>
          <w:sz w:val="32"/>
          <w:szCs w:val="32"/>
        </w:rPr>
        <w:t xml:space="preserve"> </w:t>
      </w:r>
    </w:p>
    <w:p w14:paraId="15898806" w14:textId="77777777" w:rsidR="00E311B7" w:rsidRPr="00627382" w:rsidRDefault="00E311B7" w:rsidP="00AD7844">
      <w:pPr>
        <w:spacing w:before="100" w:beforeAutospacing="1" w:after="100" w:afterAutospacing="1" w:line="360" w:lineRule="auto"/>
        <w:rPr>
          <w:rFonts w:ascii="Times New Roman" w:hAnsi="Times New Roman" w:cs="Times New Roman"/>
          <w:b/>
          <w:sz w:val="28"/>
          <w:szCs w:val="28"/>
        </w:rPr>
      </w:pPr>
      <w:r w:rsidRPr="00627382">
        <w:rPr>
          <w:rFonts w:ascii="Times New Roman" w:eastAsia="Times New Roman" w:hAnsi="Times New Roman" w:cs="Times New Roman"/>
          <w:b/>
          <w:sz w:val="28"/>
          <w:szCs w:val="28"/>
        </w:rPr>
        <w:t>Materiál a metodika</w:t>
      </w:r>
    </w:p>
    <w:p w14:paraId="583407A6" w14:textId="77777777" w:rsidR="006649A5" w:rsidRPr="00BC76D1" w:rsidRDefault="00E311B7" w:rsidP="00AD7844">
      <w:pPr>
        <w:pStyle w:val="Bezmezer"/>
        <w:spacing w:line="360" w:lineRule="auto"/>
        <w:rPr>
          <w:rFonts w:ascii="Times New Roman" w:hAnsi="Times New Roman" w:cs="Times New Roman"/>
          <w:b/>
          <w:i/>
          <w:sz w:val="24"/>
          <w:szCs w:val="24"/>
        </w:rPr>
      </w:pPr>
      <w:r w:rsidRPr="00BC76D1">
        <w:rPr>
          <w:rFonts w:ascii="Times New Roman" w:hAnsi="Times New Roman" w:cs="Times New Roman"/>
          <w:b/>
          <w:i/>
          <w:sz w:val="24"/>
          <w:szCs w:val="24"/>
        </w:rPr>
        <w:t>Pacienti</w:t>
      </w:r>
    </w:p>
    <w:p w14:paraId="5F16515B" w14:textId="77777777" w:rsidR="00E311B7" w:rsidRDefault="00E311B7" w:rsidP="00AD7844">
      <w:pPr>
        <w:pStyle w:val="Bezmezer"/>
        <w:spacing w:line="360" w:lineRule="auto"/>
        <w:ind w:firstLine="426"/>
        <w:rPr>
          <w:rFonts w:ascii="Times New Roman" w:hAnsi="Times New Roman" w:cs="Times New Roman"/>
          <w:sz w:val="24"/>
          <w:szCs w:val="24"/>
        </w:rPr>
      </w:pPr>
      <w:r w:rsidRPr="00BC76D1">
        <w:rPr>
          <w:rFonts w:ascii="Times New Roman" w:hAnsi="Times New Roman" w:cs="Times New Roman"/>
          <w:sz w:val="24"/>
          <w:szCs w:val="24"/>
        </w:rPr>
        <w:t xml:space="preserve">Do studie byli zařazeni všichni pacienti, které jsme na našem pracovišti operovali od ledna 2007 do prosince 2010 pro přední nestabilitu ramenního kloubu. Naopak ze studie jsme vyřadili pacienty, kteří měli navíc lézi dlouhé hlavy bicepsu nebo rupturu rotátorové manžety (18 pacientů, 18 ramen). Soubor tvořilo 110 pacientů (91 mužů a 19 žen), u nichž byla primárně provedena </w:t>
      </w:r>
      <w:r w:rsidRPr="00BC76D1">
        <w:rPr>
          <w:rFonts w:ascii="Times New Roman" w:hAnsi="Times New Roman" w:cs="Times New Roman"/>
          <w:sz w:val="24"/>
          <w:szCs w:val="24"/>
        </w:rPr>
        <w:lastRenderedPageBreak/>
        <w:t xml:space="preserve">artroskopická stabilizace pro přední nestabilitu ramenního kloubu (111 ramen). Průměrný věk v době </w:t>
      </w:r>
      <w:r>
        <w:rPr>
          <w:rFonts w:ascii="Times New Roman" w:hAnsi="Times New Roman" w:cs="Times New Roman"/>
          <w:sz w:val="24"/>
          <w:szCs w:val="24"/>
        </w:rPr>
        <w:t xml:space="preserve">operace byl </w:t>
      </w:r>
      <w:r w:rsidRPr="008D4C60">
        <w:rPr>
          <w:rFonts w:ascii="Times New Roman" w:hAnsi="Times New Roman" w:cs="Times New Roman"/>
          <w:sz w:val="24"/>
          <w:szCs w:val="24"/>
        </w:rPr>
        <w:t>27 roků (14-56; SD=10,3).</w:t>
      </w:r>
      <w:r w:rsidRPr="00BC76D1">
        <w:rPr>
          <w:rFonts w:ascii="Times New Roman" w:hAnsi="Times New Roman" w:cs="Times New Roman"/>
          <w:sz w:val="24"/>
          <w:szCs w:val="24"/>
        </w:rPr>
        <w:t xml:space="preserve"> Ostatní </w:t>
      </w:r>
      <w:r>
        <w:rPr>
          <w:rFonts w:ascii="Times New Roman" w:hAnsi="Times New Roman" w:cs="Times New Roman"/>
          <w:sz w:val="24"/>
          <w:szCs w:val="24"/>
        </w:rPr>
        <w:t>informace</w:t>
      </w:r>
      <w:r w:rsidRPr="00BC76D1">
        <w:rPr>
          <w:rFonts w:ascii="Times New Roman" w:hAnsi="Times New Roman" w:cs="Times New Roman"/>
          <w:sz w:val="24"/>
          <w:szCs w:val="24"/>
        </w:rPr>
        <w:t xml:space="preserve"> jsou uvedeny v tabulce 1</w:t>
      </w:r>
      <w:r w:rsidR="008B198F">
        <w:rPr>
          <w:rFonts w:ascii="Times New Roman" w:hAnsi="Times New Roman" w:cs="Times New Roman"/>
          <w:sz w:val="24"/>
          <w:szCs w:val="24"/>
        </w:rPr>
        <w:t>6</w:t>
      </w:r>
      <w:r w:rsidRPr="00BC76D1">
        <w:rPr>
          <w:rFonts w:ascii="Times New Roman" w:hAnsi="Times New Roman" w:cs="Times New Roman"/>
          <w:sz w:val="24"/>
          <w:szCs w:val="24"/>
        </w:rPr>
        <w:t xml:space="preserve">. </w:t>
      </w:r>
    </w:p>
    <w:p w14:paraId="763BF908" w14:textId="77777777" w:rsidR="008D4C60" w:rsidRPr="00BC76D1" w:rsidRDefault="008D4C60" w:rsidP="00AD7844">
      <w:pPr>
        <w:pStyle w:val="Bezmezer"/>
        <w:spacing w:line="360" w:lineRule="auto"/>
        <w:ind w:firstLine="426"/>
        <w:rPr>
          <w:rFonts w:ascii="Times New Roman" w:hAnsi="Times New Roman" w:cs="Times New Roman"/>
          <w:sz w:val="24"/>
          <w:szCs w:val="24"/>
        </w:rPr>
      </w:pPr>
    </w:p>
    <w:tbl>
      <w:tblPr>
        <w:tblStyle w:val="Mkatabulky"/>
        <w:tblW w:w="6727" w:type="dxa"/>
        <w:tblLook w:val="04A0" w:firstRow="1" w:lastRow="0" w:firstColumn="1" w:lastColumn="0" w:noHBand="0" w:noVBand="1"/>
      </w:tblPr>
      <w:tblGrid>
        <w:gridCol w:w="2961"/>
        <w:gridCol w:w="1685"/>
        <w:gridCol w:w="1425"/>
        <w:gridCol w:w="656"/>
      </w:tblGrid>
      <w:tr w:rsidR="008D4C60" w14:paraId="41E39BED" w14:textId="77777777" w:rsidTr="008D4C60">
        <w:tc>
          <w:tcPr>
            <w:tcW w:w="2961" w:type="dxa"/>
            <w:shd w:val="clear" w:color="auto" w:fill="808080" w:themeFill="background1" w:themeFillShade="80"/>
          </w:tcPr>
          <w:p w14:paraId="75CD941A" w14:textId="77777777" w:rsidR="008D4C60" w:rsidRPr="00FF2B56" w:rsidRDefault="008D4C60" w:rsidP="00AD7844">
            <w:pPr>
              <w:spacing w:line="360" w:lineRule="auto"/>
              <w:jc w:val="both"/>
              <w:rPr>
                <w:rFonts w:ascii="Times New Roman" w:hAnsi="Times New Roman" w:cs="Times New Roman"/>
                <w:b/>
                <w:bCs/>
                <w:i/>
                <w:iCs/>
                <w:smallCaps/>
              </w:rPr>
            </w:pPr>
            <w:r w:rsidRPr="00FF2B56">
              <w:rPr>
                <w:rFonts w:ascii="Times New Roman" w:hAnsi="Times New Roman" w:cs="Times New Roman"/>
                <w:b/>
                <w:bCs/>
                <w:i/>
                <w:iCs/>
                <w:smallCaps/>
              </w:rPr>
              <w:t>Znak</w:t>
            </w:r>
          </w:p>
        </w:tc>
        <w:tc>
          <w:tcPr>
            <w:tcW w:w="1685" w:type="dxa"/>
            <w:tcBorders>
              <w:tl2br w:val="single" w:sz="4" w:space="0" w:color="auto"/>
            </w:tcBorders>
            <w:shd w:val="clear" w:color="auto" w:fill="808080" w:themeFill="background1" w:themeFillShade="80"/>
          </w:tcPr>
          <w:p w14:paraId="6AB78E5F" w14:textId="77777777" w:rsidR="008D4C60" w:rsidRDefault="008D4C60" w:rsidP="00AD7844">
            <w:pPr>
              <w:spacing w:line="360" w:lineRule="auto"/>
              <w:jc w:val="both"/>
              <w:rPr>
                <w:rFonts w:ascii="Times New Roman" w:hAnsi="Times New Roman" w:cs="Times New Roman"/>
                <w:b/>
                <w:i/>
              </w:rPr>
            </w:pPr>
          </w:p>
        </w:tc>
        <w:tc>
          <w:tcPr>
            <w:tcW w:w="1425" w:type="dxa"/>
            <w:shd w:val="clear" w:color="auto" w:fill="808080" w:themeFill="background1" w:themeFillShade="80"/>
            <w:vAlign w:val="center"/>
          </w:tcPr>
          <w:p w14:paraId="1EDDC621" w14:textId="77777777" w:rsidR="008D4C60" w:rsidRDefault="008D4C60" w:rsidP="00AD7844">
            <w:pPr>
              <w:spacing w:line="360" w:lineRule="auto"/>
              <w:jc w:val="center"/>
              <w:rPr>
                <w:rFonts w:ascii="Times New Roman" w:hAnsi="Times New Roman" w:cs="Times New Roman"/>
                <w:b/>
                <w:i/>
              </w:rPr>
            </w:pPr>
            <w:r>
              <w:rPr>
                <w:rFonts w:ascii="Times New Roman" w:hAnsi="Times New Roman" w:cs="Times New Roman"/>
                <w:b/>
                <w:i/>
              </w:rPr>
              <w:t>N</w:t>
            </w:r>
          </w:p>
        </w:tc>
        <w:tc>
          <w:tcPr>
            <w:tcW w:w="656" w:type="dxa"/>
            <w:shd w:val="clear" w:color="auto" w:fill="808080" w:themeFill="background1" w:themeFillShade="80"/>
          </w:tcPr>
          <w:p w14:paraId="3D069DE1" w14:textId="77777777" w:rsidR="008D4C60" w:rsidRDefault="008D4C60" w:rsidP="00AD7844">
            <w:pPr>
              <w:spacing w:line="360" w:lineRule="auto"/>
              <w:jc w:val="both"/>
              <w:rPr>
                <w:rFonts w:ascii="Times New Roman" w:hAnsi="Times New Roman" w:cs="Times New Roman"/>
                <w:b/>
                <w:i/>
              </w:rPr>
            </w:pPr>
            <w:r>
              <w:rPr>
                <w:rFonts w:ascii="Times New Roman" w:hAnsi="Times New Roman" w:cs="Times New Roman"/>
                <w:b/>
                <w:i/>
              </w:rPr>
              <w:t>%</w:t>
            </w:r>
          </w:p>
        </w:tc>
      </w:tr>
      <w:tr w:rsidR="008D4C60" w14:paraId="3E5F7456" w14:textId="77777777" w:rsidTr="008D4C60">
        <w:trPr>
          <w:trHeight w:val="160"/>
        </w:trPr>
        <w:tc>
          <w:tcPr>
            <w:tcW w:w="2961" w:type="dxa"/>
            <w:vMerge w:val="restart"/>
            <w:shd w:val="clear" w:color="auto" w:fill="D9D9D9" w:themeFill="background1" w:themeFillShade="D9"/>
            <w:vAlign w:val="center"/>
          </w:tcPr>
          <w:p w14:paraId="53E1AF1C" w14:textId="77777777" w:rsidR="008D4C60" w:rsidRPr="00FF2B56" w:rsidRDefault="008D4C60" w:rsidP="00AD7844">
            <w:pPr>
              <w:spacing w:line="360" w:lineRule="auto"/>
              <w:rPr>
                <w:rFonts w:ascii="Times New Roman" w:hAnsi="Times New Roman" w:cs="Times New Roman"/>
                <w:b/>
                <w:bCs/>
                <w:i/>
                <w:iCs/>
                <w:smallCaps/>
              </w:rPr>
            </w:pPr>
            <w:r w:rsidRPr="00FF2B56">
              <w:rPr>
                <w:rFonts w:ascii="Times New Roman" w:hAnsi="Times New Roman" w:cs="Times New Roman"/>
                <w:b/>
                <w:bCs/>
                <w:i/>
                <w:iCs/>
                <w:smallCaps/>
              </w:rPr>
              <w:t>Pohlaví</w:t>
            </w:r>
          </w:p>
        </w:tc>
        <w:tc>
          <w:tcPr>
            <w:tcW w:w="1685" w:type="dxa"/>
            <w:vAlign w:val="center"/>
          </w:tcPr>
          <w:p w14:paraId="1407A11D" w14:textId="77777777" w:rsidR="008D4C60" w:rsidRPr="00FF2B56" w:rsidRDefault="008D4C60" w:rsidP="00AD7844">
            <w:pPr>
              <w:spacing w:line="360" w:lineRule="auto"/>
              <w:rPr>
                <w:rFonts w:ascii="Times New Roman" w:hAnsi="Times New Roman" w:cs="Times New Roman"/>
                <w:b/>
                <w:i/>
              </w:rPr>
            </w:pPr>
            <w:r w:rsidRPr="00FF2B56">
              <w:rPr>
                <w:rFonts w:ascii="Times New Roman" w:hAnsi="Times New Roman" w:cs="Times New Roman"/>
                <w:b/>
                <w:i/>
              </w:rPr>
              <w:t>Muž</w:t>
            </w:r>
          </w:p>
        </w:tc>
        <w:tc>
          <w:tcPr>
            <w:tcW w:w="1425" w:type="dxa"/>
            <w:vAlign w:val="center"/>
          </w:tcPr>
          <w:p w14:paraId="03BC8425"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91</w:t>
            </w:r>
          </w:p>
        </w:tc>
        <w:tc>
          <w:tcPr>
            <w:tcW w:w="656" w:type="dxa"/>
            <w:vAlign w:val="center"/>
          </w:tcPr>
          <w:p w14:paraId="7226322A"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83</w:t>
            </w:r>
            <w:r>
              <w:rPr>
                <w:rFonts w:ascii="Times New Roman" w:hAnsi="Times New Roman" w:cs="Times New Roman"/>
                <w:b/>
                <w:i/>
              </w:rPr>
              <w:t>%</w:t>
            </w:r>
          </w:p>
        </w:tc>
      </w:tr>
      <w:tr w:rsidR="008D4C60" w14:paraId="20C1436F" w14:textId="77777777" w:rsidTr="008D4C60">
        <w:trPr>
          <w:trHeight w:val="160"/>
        </w:trPr>
        <w:tc>
          <w:tcPr>
            <w:tcW w:w="2961" w:type="dxa"/>
            <w:vMerge/>
            <w:shd w:val="clear" w:color="auto" w:fill="D9D9D9" w:themeFill="background1" w:themeFillShade="D9"/>
            <w:vAlign w:val="center"/>
          </w:tcPr>
          <w:p w14:paraId="6EFEE37A" w14:textId="77777777" w:rsidR="008D4C60" w:rsidRPr="00FF2B56" w:rsidRDefault="008D4C60" w:rsidP="00AD7844">
            <w:pPr>
              <w:spacing w:line="360" w:lineRule="auto"/>
              <w:rPr>
                <w:rFonts w:ascii="Times New Roman" w:hAnsi="Times New Roman" w:cs="Times New Roman"/>
                <w:b/>
                <w:bCs/>
                <w:i/>
                <w:iCs/>
                <w:smallCaps/>
              </w:rPr>
            </w:pPr>
          </w:p>
        </w:tc>
        <w:tc>
          <w:tcPr>
            <w:tcW w:w="1685" w:type="dxa"/>
            <w:vAlign w:val="center"/>
          </w:tcPr>
          <w:p w14:paraId="4369B02A" w14:textId="77777777" w:rsidR="008D4C60" w:rsidRPr="00FF2B56" w:rsidRDefault="008D4C60" w:rsidP="00AD7844">
            <w:pPr>
              <w:spacing w:line="360" w:lineRule="auto"/>
              <w:rPr>
                <w:rFonts w:ascii="Times New Roman" w:hAnsi="Times New Roman" w:cs="Times New Roman"/>
                <w:b/>
                <w:i/>
              </w:rPr>
            </w:pPr>
            <w:r w:rsidRPr="00FF2B56">
              <w:rPr>
                <w:rFonts w:ascii="Times New Roman" w:hAnsi="Times New Roman" w:cs="Times New Roman"/>
                <w:b/>
                <w:i/>
              </w:rPr>
              <w:t>Žena</w:t>
            </w:r>
          </w:p>
        </w:tc>
        <w:tc>
          <w:tcPr>
            <w:tcW w:w="1425" w:type="dxa"/>
            <w:vAlign w:val="center"/>
          </w:tcPr>
          <w:p w14:paraId="48980403"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19</w:t>
            </w:r>
          </w:p>
        </w:tc>
        <w:tc>
          <w:tcPr>
            <w:tcW w:w="656" w:type="dxa"/>
            <w:vAlign w:val="center"/>
          </w:tcPr>
          <w:p w14:paraId="0ADECF3E"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17</w:t>
            </w:r>
            <w:r>
              <w:rPr>
                <w:rFonts w:ascii="Times New Roman" w:hAnsi="Times New Roman" w:cs="Times New Roman"/>
                <w:b/>
                <w:i/>
              </w:rPr>
              <w:t>%</w:t>
            </w:r>
          </w:p>
        </w:tc>
      </w:tr>
      <w:tr w:rsidR="008D4C60" w14:paraId="70769D10" w14:textId="77777777" w:rsidTr="008D4C60">
        <w:trPr>
          <w:trHeight w:val="160"/>
        </w:trPr>
        <w:tc>
          <w:tcPr>
            <w:tcW w:w="2961" w:type="dxa"/>
            <w:vMerge w:val="restart"/>
            <w:shd w:val="clear" w:color="auto" w:fill="D9D9D9" w:themeFill="background1" w:themeFillShade="D9"/>
            <w:vAlign w:val="center"/>
          </w:tcPr>
          <w:p w14:paraId="3144BEDC" w14:textId="77777777" w:rsidR="008D4C60" w:rsidRPr="00FF2B56" w:rsidRDefault="008D4C60" w:rsidP="00AD7844">
            <w:pPr>
              <w:spacing w:line="360" w:lineRule="auto"/>
              <w:rPr>
                <w:rFonts w:ascii="Times New Roman" w:hAnsi="Times New Roman" w:cs="Times New Roman"/>
                <w:b/>
                <w:bCs/>
                <w:i/>
                <w:iCs/>
                <w:smallCaps/>
              </w:rPr>
            </w:pPr>
            <w:r w:rsidRPr="00FF2B56">
              <w:rPr>
                <w:rFonts w:ascii="Times New Roman" w:hAnsi="Times New Roman" w:cs="Times New Roman"/>
                <w:b/>
                <w:bCs/>
                <w:i/>
                <w:iCs/>
                <w:smallCaps/>
              </w:rPr>
              <w:t>Končetina</w:t>
            </w:r>
          </w:p>
        </w:tc>
        <w:tc>
          <w:tcPr>
            <w:tcW w:w="1685" w:type="dxa"/>
            <w:vAlign w:val="center"/>
          </w:tcPr>
          <w:p w14:paraId="355AC6FA" w14:textId="77777777" w:rsidR="008D4C60" w:rsidRPr="00FF2B56" w:rsidRDefault="008D4C60" w:rsidP="00AD7844">
            <w:pPr>
              <w:spacing w:line="360" w:lineRule="auto"/>
              <w:rPr>
                <w:rFonts w:ascii="Times New Roman" w:hAnsi="Times New Roman" w:cs="Times New Roman"/>
                <w:b/>
                <w:i/>
              </w:rPr>
            </w:pPr>
            <w:r w:rsidRPr="00FF2B56">
              <w:rPr>
                <w:rFonts w:ascii="Times New Roman" w:hAnsi="Times New Roman" w:cs="Times New Roman"/>
                <w:b/>
                <w:i/>
              </w:rPr>
              <w:t>Pravá</w:t>
            </w:r>
          </w:p>
        </w:tc>
        <w:tc>
          <w:tcPr>
            <w:tcW w:w="1425" w:type="dxa"/>
            <w:vAlign w:val="center"/>
          </w:tcPr>
          <w:p w14:paraId="7690427A"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57</w:t>
            </w:r>
          </w:p>
        </w:tc>
        <w:tc>
          <w:tcPr>
            <w:tcW w:w="656" w:type="dxa"/>
            <w:vAlign w:val="center"/>
          </w:tcPr>
          <w:p w14:paraId="17534479"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51</w:t>
            </w:r>
            <w:r>
              <w:rPr>
                <w:rFonts w:ascii="Times New Roman" w:hAnsi="Times New Roman" w:cs="Times New Roman"/>
                <w:b/>
                <w:i/>
              </w:rPr>
              <w:t>%</w:t>
            </w:r>
          </w:p>
        </w:tc>
      </w:tr>
      <w:tr w:rsidR="008D4C60" w14:paraId="39212E54" w14:textId="77777777" w:rsidTr="008D4C60">
        <w:trPr>
          <w:trHeight w:val="160"/>
        </w:trPr>
        <w:tc>
          <w:tcPr>
            <w:tcW w:w="2961" w:type="dxa"/>
            <w:vMerge/>
            <w:shd w:val="clear" w:color="auto" w:fill="D9D9D9" w:themeFill="background1" w:themeFillShade="D9"/>
            <w:vAlign w:val="center"/>
          </w:tcPr>
          <w:p w14:paraId="1174571E" w14:textId="77777777" w:rsidR="008D4C60" w:rsidRPr="00FF2B56" w:rsidRDefault="008D4C60" w:rsidP="00AD7844">
            <w:pPr>
              <w:spacing w:line="360" w:lineRule="auto"/>
              <w:rPr>
                <w:rFonts w:ascii="Times New Roman" w:hAnsi="Times New Roman" w:cs="Times New Roman"/>
                <w:b/>
                <w:bCs/>
                <w:i/>
                <w:iCs/>
                <w:smallCaps/>
              </w:rPr>
            </w:pPr>
          </w:p>
        </w:tc>
        <w:tc>
          <w:tcPr>
            <w:tcW w:w="1685" w:type="dxa"/>
            <w:vAlign w:val="center"/>
          </w:tcPr>
          <w:p w14:paraId="373EC761" w14:textId="77777777" w:rsidR="008D4C60" w:rsidRPr="00FF2B56" w:rsidRDefault="008D4C60" w:rsidP="00AD7844">
            <w:pPr>
              <w:spacing w:line="360" w:lineRule="auto"/>
              <w:rPr>
                <w:rFonts w:ascii="Times New Roman" w:hAnsi="Times New Roman" w:cs="Times New Roman"/>
                <w:b/>
                <w:i/>
              </w:rPr>
            </w:pPr>
            <w:r w:rsidRPr="00FF2B56">
              <w:rPr>
                <w:rFonts w:ascii="Times New Roman" w:hAnsi="Times New Roman" w:cs="Times New Roman"/>
                <w:b/>
                <w:i/>
              </w:rPr>
              <w:t>Levá</w:t>
            </w:r>
          </w:p>
        </w:tc>
        <w:tc>
          <w:tcPr>
            <w:tcW w:w="1425" w:type="dxa"/>
            <w:vAlign w:val="center"/>
          </w:tcPr>
          <w:p w14:paraId="7E73B7E4"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54</w:t>
            </w:r>
          </w:p>
        </w:tc>
        <w:tc>
          <w:tcPr>
            <w:tcW w:w="656" w:type="dxa"/>
            <w:vAlign w:val="center"/>
          </w:tcPr>
          <w:p w14:paraId="386295FF"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49</w:t>
            </w:r>
            <w:r>
              <w:rPr>
                <w:rFonts w:ascii="Times New Roman" w:hAnsi="Times New Roman" w:cs="Times New Roman"/>
                <w:b/>
                <w:i/>
              </w:rPr>
              <w:t>%</w:t>
            </w:r>
          </w:p>
        </w:tc>
      </w:tr>
      <w:tr w:rsidR="008D4C60" w14:paraId="5B9160E1" w14:textId="77777777" w:rsidTr="008D4C60">
        <w:trPr>
          <w:trHeight w:val="254"/>
        </w:trPr>
        <w:tc>
          <w:tcPr>
            <w:tcW w:w="2961" w:type="dxa"/>
            <w:vMerge w:val="restart"/>
            <w:shd w:val="clear" w:color="auto" w:fill="D9D9D9" w:themeFill="background1" w:themeFillShade="D9"/>
            <w:vAlign w:val="center"/>
          </w:tcPr>
          <w:p w14:paraId="48FB2C6C" w14:textId="77777777" w:rsidR="008D4C60" w:rsidRPr="00FF2B56" w:rsidRDefault="008D4C60" w:rsidP="00AD7844">
            <w:pPr>
              <w:spacing w:line="360" w:lineRule="auto"/>
              <w:rPr>
                <w:rFonts w:ascii="Times New Roman" w:hAnsi="Times New Roman" w:cs="Times New Roman"/>
                <w:b/>
                <w:bCs/>
                <w:i/>
                <w:iCs/>
                <w:smallCaps/>
              </w:rPr>
            </w:pPr>
            <w:r w:rsidRPr="00FF2B56">
              <w:rPr>
                <w:rFonts w:ascii="Times New Roman" w:hAnsi="Times New Roman" w:cs="Times New Roman"/>
                <w:b/>
                <w:bCs/>
                <w:i/>
                <w:iCs/>
                <w:smallCaps/>
              </w:rPr>
              <w:t>Dominantní končetina</w:t>
            </w:r>
          </w:p>
        </w:tc>
        <w:tc>
          <w:tcPr>
            <w:tcW w:w="1685" w:type="dxa"/>
            <w:vAlign w:val="center"/>
          </w:tcPr>
          <w:p w14:paraId="66E41841" w14:textId="77777777" w:rsidR="008D4C60" w:rsidRPr="00FF2B56" w:rsidRDefault="008D4C60" w:rsidP="00AD7844">
            <w:pPr>
              <w:spacing w:line="360" w:lineRule="auto"/>
              <w:rPr>
                <w:rFonts w:ascii="Times New Roman" w:hAnsi="Times New Roman" w:cs="Times New Roman"/>
                <w:b/>
                <w:i/>
              </w:rPr>
            </w:pPr>
            <w:r w:rsidRPr="00FF2B56">
              <w:rPr>
                <w:rFonts w:ascii="Times New Roman" w:hAnsi="Times New Roman" w:cs="Times New Roman"/>
                <w:b/>
                <w:i/>
              </w:rPr>
              <w:t>Ano</w:t>
            </w:r>
          </w:p>
        </w:tc>
        <w:tc>
          <w:tcPr>
            <w:tcW w:w="1425" w:type="dxa"/>
            <w:vAlign w:val="center"/>
          </w:tcPr>
          <w:p w14:paraId="57835A77"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59</w:t>
            </w:r>
          </w:p>
        </w:tc>
        <w:tc>
          <w:tcPr>
            <w:tcW w:w="656" w:type="dxa"/>
            <w:vAlign w:val="center"/>
          </w:tcPr>
          <w:p w14:paraId="653273CD"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53</w:t>
            </w:r>
            <w:r>
              <w:rPr>
                <w:rFonts w:ascii="Times New Roman" w:hAnsi="Times New Roman" w:cs="Times New Roman"/>
                <w:b/>
                <w:i/>
              </w:rPr>
              <w:t>%</w:t>
            </w:r>
          </w:p>
        </w:tc>
      </w:tr>
      <w:tr w:rsidR="008D4C60" w14:paraId="51C79D66" w14:textId="77777777" w:rsidTr="008D4C60">
        <w:trPr>
          <w:trHeight w:val="253"/>
        </w:trPr>
        <w:tc>
          <w:tcPr>
            <w:tcW w:w="2961" w:type="dxa"/>
            <w:vMerge/>
            <w:shd w:val="clear" w:color="auto" w:fill="D9D9D9" w:themeFill="background1" w:themeFillShade="D9"/>
            <w:vAlign w:val="center"/>
          </w:tcPr>
          <w:p w14:paraId="733E76AB" w14:textId="77777777" w:rsidR="008D4C60" w:rsidRPr="00FF2B56" w:rsidRDefault="008D4C60" w:rsidP="00AD7844">
            <w:pPr>
              <w:spacing w:line="360" w:lineRule="auto"/>
              <w:rPr>
                <w:rFonts w:ascii="Times New Roman" w:hAnsi="Times New Roman" w:cs="Times New Roman"/>
                <w:b/>
                <w:bCs/>
                <w:i/>
                <w:iCs/>
                <w:smallCaps/>
              </w:rPr>
            </w:pPr>
          </w:p>
        </w:tc>
        <w:tc>
          <w:tcPr>
            <w:tcW w:w="1685" w:type="dxa"/>
            <w:vAlign w:val="center"/>
          </w:tcPr>
          <w:p w14:paraId="3E5B83A5" w14:textId="77777777" w:rsidR="008D4C60" w:rsidRPr="00FF2B56" w:rsidRDefault="008D4C60" w:rsidP="00AD7844">
            <w:pPr>
              <w:spacing w:line="360" w:lineRule="auto"/>
              <w:rPr>
                <w:rFonts w:ascii="Times New Roman" w:hAnsi="Times New Roman" w:cs="Times New Roman"/>
                <w:b/>
                <w:i/>
              </w:rPr>
            </w:pPr>
            <w:r w:rsidRPr="00FF2B56">
              <w:rPr>
                <w:rFonts w:ascii="Times New Roman" w:hAnsi="Times New Roman" w:cs="Times New Roman"/>
                <w:b/>
                <w:i/>
              </w:rPr>
              <w:t>Ne</w:t>
            </w:r>
          </w:p>
        </w:tc>
        <w:tc>
          <w:tcPr>
            <w:tcW w:w="1425" w:type="dxa"/>
            <w:vAlign w:val="center"/>
          </w:tcPr>
          <w:p w14:paraId="57D61ECA"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42</w:t>
            </w:r>
          </w:p>
        </w:tc>
        <w:tc>
          <w:tcPr>
            <w:tcW w:w="656" w:type="dxa"/>
            <w:vAlign w:val="center"/>
          </w:tcPr>
          <w:p w14:paraId="4C682105"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47</w:t>
            </w:r>
            <w:r>
              <w:rPr>
                <w:rFonts w:ascii="Times New Roman" w:hAnsi="Times New Roman" w:cs="Times New Roman"/>
                <w:b/>
                <w:i/>
              </w:rPr>
              <w:t>%</w:t>
            </w:r>
          </w:p>
        </w:tc>
      </w:tr>
      <w:tr w:rsidR="008D4C60" w14:paraId="162FBE02" w14:textId="77777777" w:rsidTr="008D4C60">
        <w:trPr>
          <w:trHeight w:val="160"/>
        </w:trPr>
        <w:tc>
          <w:tcPr>
            <w:tcW w:w="2961" w:type="dxa"/>
            <w:vMerge w:val="restart"/>
            <w:shd w:val="clear" w:color="auto" w:fill="D9D9D9" w:themeFill="background1" w:themeFillShade="D9"/>
            <w:vAlign w:val="center"/>
          </w:tcPr>
          <w:p w14:paraId="71EE3110" w14:textId="77777777" w:rsidR="008D4C60" w:rsidRPr="00FF2B56" w:rsidRDefault="008D4C60" w:rsidP="00AD7844">
            <w:pPr>
              <w:spacing w:line="360" w:lineRule="auto"/>
              <w:rPr>
                <w:rFonts w:ascii="Times New Roman" w:hAnsi="Times New Roman" w:cs="Times New Roman"/>
                <w:b/>
                <w:bCs/>
                <w:i/>
                <w:iCs/>
                <w:smallCaps/>
              </w:rPr>
            </w:pPr>
            <w:r w:rsidRPr="00FF2B56">
              <w:rPr>
                <w:rFonts w:ascii="Times New Roman" w:hAnsi="Times New Roman" w:cs="Times New Roman"/>
                <w:b/>
                <w:bCs/>
                <w:i/>
                <w:iCs/>
                <w:smallCaps/>
              </w:rPr>
              <w:t>Původ nestability</w:t>
            </w:r>
          </w:p>
        </w:tc>
        <w:tc>
          <w:tcPr>
            <w:tcW w:w="1685" w:type="dxa"/>
            <w:vAlign w:val="center"/>
          </w:tcPr>
          <w:p w14:paraId="59DD18F0" w14:textId="77777777" w:rsidR="008D4C60" w:rsidRPr="00FF2B56" w:rsidRDefault="008D4C60" w:rsidP="00AD7844">
            <w:pPr>
              <w:spacing w:line="360" w:lineRule="auto"/>
              <w:rPr>
                <w:rFonts w:ascii="Times New Roman" w:hAnsi="Times New Roman" w:cs="Times New Roman"/>
                <w:b/>
                <w:i/>
              </w:rPr>
            </w:pPr>
            <w:r w:rsidRPr="00FF2B56">
              <w:rPr>
                <w:rFonts w:ascii="Times New Roman" w:hAnsi="Times New Roman" w:cs="Times New Roman"/>
                <w:b/>
                <w:i/>
              </w:rPr>
              <w:t>TUBS</w:t>
            </w:r>
          </w:p>
        </w:tc>
        <w:tc>
          <w:tcPr>
            <w:tcW w:w="1425" w:type="dxa"/>
            <w:vAlign w:val="center"/>
          </w:tcPr>
          <w:p w14:paraId="12129F35"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100</w:t>
            </w:r>
          </w:p>
        </w:tc>
        <w:tc>
          <w:tcPr>
            <w:tcW w:w="656" w:type="dxa"/>
            <w:vAlign w:val="center"/>
          </w:tcPr>
          <w:p w14:paraId="6F727CEF"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90</w:t>
            </w:r>
            <w:r>
              <w:rPr>
                <w:rFonts w:ascii="Times New Roman" w:hAnsi="Times New Roman" w:cs="Times New Roman"/>
                <w:b/>
                <w:i/>
              </w:rPr>
              <w:t>%</w:t>
            </w:r>
          </w:p>
        </w:tc>
      </w:tr>
      <w:tr w:rsidR="008D4C60" w14:paraId="00FF5C98" w14:textId="77777777" w:rsidTr="008D4C60">
        <w:trPr>
          <w:trHeight w:val="160"/>
        </w:trPr>
        <w:tc>
          <w:tcPr>
            <w:tcW w:w="2961" w:type="dxa"/>
            <w:vMerge/>
            <w:shd w:val="clear" w:color="auto" w:fill="D9D9D9" w:themeFill="background1" w:themeFillShade="D9"/>
            <w:vAlign w:val="center"/>
          </w:tcPr>
          <w:p w14:paraId="40991CD5" w14:textId="77777777" w:rsidR="008D4C60" w:rsidRPr="00FF2B56" w:rsidRDefault="008D4C60" w:rsidP="00AD7844">
            <w:pPr>
              <w:spacing w:line="360" w:lineRule="auto"/>
              <w:rPr>
                <w:rFonts w:ascii="Times New Roman" w:hAnsi="Times New Roman" w:cs="Times New Roman"/>
                <w:b/>
                <w:bCs/>
                <w:i/>
                <w:iCs/>
                <w:smallCaps/>
              </w:rPr>
            </w:pPr>
          </w:p>
        </w:tc>
        <w:tc>
          <w:tcPr>
            <w:tcW w:w="1685" w:type="dxa"/>
            <w:vAlign w:val="center"/>
          </w:tcPr>
          <w:p w14:paraId="4CF3E381" w14:textId="77777777" w:rsidR="008D4C60" w:rsidRPr="00FF2B56" w:rsidRDefault="008D4C60" w:rsidP="00AD7844">
            <w:pPr>
              <w:spacing w:line="360" w:lineRule="auto"/>
              <w:rPr>
                <w:rFonts w:ascii="Times New Roman" w:hAnsi="Times New Roman" w:cs="Times New Roman"/>
                <w:b/>
                <w:i/>
              </w:rPr>
            </w:pPr>
            <w:r w:rsidRPr="00FF2B56">
              <w:rPr>
                <w:rFonts w:ascii="Times New Roman" w:hAnsi="Times New Roman" w:cs="Times New Roman"/>
                <w:b/>
                <w:i/>
              </w:rPr>
              <w:t>AMBRI</w:t>
            </w:r>
          </w:p>
        </w:tc>
        <w:tc>
          <w:tcPr>
            <w:tcW w:w="1425" w:type="dxa"/>
            <w:vAlign w:val="center"/>
          </w:tcPr>
          <w:p w14:paraId="436BBAAF"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11</w:t>
            </w:r>
          </w:p>
        </w:tc>
        <w:tc>
          <w:tcPr>
            <w:tcW w:w="656" w:type="dxa"/>
            <w:vAlign w:val="center"/>
          </w:tcPr>
          <w:p w14:paraId="16E597DB"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10</w:t>
            </w:r>
            <w:r>
              <w:rPr>
                <w:rFonts w:ascii="Times New Roman" w:hAnsi="Times New Roman" w:cs="Times New Roman"/>
                <w:b/>
                <w:i/>
              </w:rPr>
              <w:t>%</w:t>
            </w:r>
          </w:p>
        </w:tc>
      </w:tr>
      <w:tr w:rsidR="008D4C60" w14:paraId="4921BCE9" w14:textId="77777777" w:rsidTr="008D4C60">
        <w:trPr>
          <w:trHeight w:val="160"/>
        </w:trPr>
        <w:tc>
          <w:tcPr>
            <w:tcW w:w="2961" w:type="dxa"/>
            <w:vMerge w:val="restart"/>
            <w:shd w:val="clear" w:color="auto" w:fill="D9D9D9" w:themeFill="background1" w:themeFillShade="D9"/>
            <w:vAlign w:val="center"/>
          </w:tcPr>
          <w:p w14:paraId="5F8FD0E4" w14:textId="77777777" w:rsidR="008D4C60" w:rsidRPr="00FF2B56" w:rsidRDefault="008D4C60" w:rsidP="00AD7844">
            <w:pPr>
              <w:spacing w:line="360" w:lineRule="auto"/>
              <w:rPr>
                <w:rFonts w:ascii="Times New Roman" w:hAnsi="Times New Roman" w:cs="Times New Roman"/>
                <w:b/>
                <w:bCs/>
                <w:i/>
                <w:iCs/>
                <w:smallCaps/>
              </w:rPr>
            </w:pPr>
            <w:r w:rsidRPr="00FF2B56">
              <w:rPr>
                <w:rFonts w:ascii="Times New Roman" w:hAnsi="Times New Roman" w:cs="Times New Roman"/>
                <w:b/>
                <w:bCs/>
                <w:i/>
                <w:iCs/>
                <w:smallCaps/>
              </w:rPr>
              <w:t>Sport</w:t>
            </w:r>
            <w:r>
              <w:rPr>
                <w:rFonts w:ascii="Times New Roman" w:hAnsi="Times New Roman" w:cs="Times New Roman"/>
                <w:b/>
                <w:bCs/>
                <w:i/>
                <w:iCs/>
                <w:smallCaps/>
              </w:rPr>
              <w:t>ovně aktivní</w:t>
            </w:r>
          </w:p>
        </w:tc>
        <w:tc>
          <w:tcPr>
            <w:tcW w:w="1685" w:type="dxa"/>
            <w:vAlign w:val="center"/>
          </w:tcPr>
          <w:p w14:paraId="2B4D91F9" w14:textId="77777777" w:rsidR="008D4C60" w:rsidRPr="00FF2B56" w:rsidRDefault="008D4C60" w:rsidP="00AD7844">
            <w:pPr>
              <w:spacing w:line="360" w:lineRule="auto"/>
              <w:rPr>
                <w:rFonts w:ascii="Times New Roman" w:hAnsi="Times New Roman" w:cs="Times New Roman"/>
                <w:b/>
                <w:i/>
              </w:rPr>
            </w:pPr>
            <w:r>
              <w:rPr>
                <w:rFonts w:ascii="Times New Roman" w:hAnsi="Times New Roman" w:cs="Times New Roman"/>
                <w:b/>
                <w:i/>
              </w:rPr>
              <w:t>Ano</w:t>
            </w:r>
          </w:p>
        </w:tc>
        <w:tc>
          <w:tcPr>
            <w:tcW w:w="1425" w:type="dxa"/>
            <w:vAlign w:val="center"/>
          </w:tcPr>
          <w:p w14:paraId="59E5C5E9"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66</w:t>
            </w:r>
          </w:p>
        </w:tc>
        <w:tc>
          <w:tcPr>
            <w:tcW w:w="656" w:type="dxa"/>
            <w:vAlign w:val="center"/>
          </w:tcPr>
          <w:p w14:paraId="5EE66E49"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60</w:t>
            </w:r>
            <w:r>
              <w:rPr>
                <w:rFonts w:ascii="Times New Roman" w:hAnsi="Times New Roman" w:cs="Times New Roman"/>
                <w:b/>
                <w:i/>
              </w:rPr>
              <w:t>%</w:t>
            </w:r>
          </w:p>
        </w:tc>
      </w:tr>
      <w:tr w:rsidR="008D4C60" w14:paraId="7306947A" w14:textId="77777777" w:rsidTr="008D4C60">
        <w:trPr>
          <w:trHeight w:val="160"/>
        </w:trPr>
        <w:tc>
          <w:tcPr>
            <w:tcW w:w="2961" w:type="dxa"/>
            <w:vMerge/>
            <w:tcBorders>
              <w:bottom w:val="single" w:sz="4" w:space="0" w:color="auto"/>
            </w:tcBorders>
            <w:shd w:val="clear" w:color="auto" w:fill="D9D9D9" w:themeFill="background1" w:themeFillShade="D9"/>
            <w:vAlign w:val="center"/>
          </w:tcPr>
          <w:p w14:paraId="2E59210B" w14:textId="77777777" w:rsidR="008D4C60" w:rsidRDefault="008D4C60" w:rsidP="00AD7844">
            <w:pPr>
              <w:spacing w:line="360" w:lineRule="auto"/>
              <w:rPr>
                <w:rFonts w:ascii="Times New Roman" w:hAnsi="Times New Roman" w:cs="Times New Roman"/>
                <w:b/>
                <w:i/>
              </w:rPr>
            </w:pPr>
          </w:p>
        </w:tc>
        <w:tc>
          <w:tcPr>
            <w:tcW w:w="1685" w:type="dxa"/>
            <w:vAlign w:val="center"/>
          </w:tcPr>
          <w:p w14:paraId="2C557A24" w14:textId="77777777" w:rsidR="008D4C60" w:rsidRPr="00FF2B56" w:rsidRDefault="008D4C60" w:rsidP="00AD7844">
            <w:pPr>
              <w:spacing w:line="360" w:lineRule="auto"/>
              <w:rPr>
                <w:rFonts w:ascii="Times New Roman" w:hAnsi="Times New Roman" w:cs="Times New Roman"/>
                <w:b/>
                <w:i/>
              </w:rPr>
            </w:pPr>
            <w:r>
              <w:rPr>
                <w:rFonts w:ascii="Times New Roman" w:hAnsi="Times New Roman" w:cs="Times New Roman"/>
                <w:b/>
                <w:i/>
              </w:rPr>
              <w:t>Ne</w:t>
            </w:r>
          </w:p>
        </w:tc>
        <w:tc>
          <w:tcPr>
            <w:tcW w:w="1425" w:type="dxa"/>
            <w:vAlign w:val="center"/>
          </w:tcPr>
          <w:p w14:paraId="663B7411"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54</w:t>
            </w:r>
          </w:p>
        </w:tc>
        <w:tc>
          <w:tcPr>
            <w:tcW w:w="656" w:type="dxa"/>
            <w:vAlign w:val="center"/>
          </w:tcPr>
          <w:p w14:paraId="11E0AAD6"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40</w:t>
            </w:r>
            <w:r>
              <w:rPr>
                <w:rFonts w:ascii="Times New Roman" w:hAnsi="Times New Roman" w:cs="Times New Roman"/>
                <w:b/>
                <w:i/>
              </w:rPr>
              <w:t>%</w:t>
            </w:r>
          </w:p>
        </w:tc>
      </w:tr>
      <w:tr w:rsidR="008D4C60" w14:paraId="57C4D67D" w14:textId="77777777" w:rsidTr="008D4C60">
        <w:tc>
          <w:tcPr>
            <w:tcW w:w="2961" w:type="dxa"/>
            <w:tcBorders>
              <w:tl2br w:val="single" w:sz="4" w:space="0" w:color="auto"/>
            </w:tcBorders>
            <w:shd w:val="clear" w:color="auto" w:fill="808080" w:themeFill="background1" w:themeFillShade="80"/>
            <w:vAlign w:val="center"/>
          </w:tcPr>
          <w:p w14:paraId="5E7B0A20" w14:textId="77777777" w:rsidR="008D4C60" w:rsidRPr="00FF2B56" w:rsidRDefault="008D4C60" w:rsidP="00AD7844">
            <w:pPr>
              <w:spacing w:line="360" w:lineRule="auto"/>
              <w:rPr>
                <w:rFonts w:ascii="Times New Roman" w:hAnsi="Times New Roman" w:cs="Times New Roman"/>
                <w:b/>
                <w:bCs/>
                <w:i/>
                <w:iCs/>
                <w:smallCaps/>
              </w:rPr>
            </w:pPr>
          </w:p>
        </w:tc>
        <w:tc>
          <w:tcPr>
            <w:tcW w:w="1685" w:type="dxa"/>
            <w:shd w:val="clear" w:color="auto" w:fill="808080" w:themeFill="background1" w:themeFillShade="80"/>
            <w:vAlign w:val="center"/>
          </w:tcPr>
          <w:p w14:paraId="31404691" w14:textId="77777777" w:rsidR="008D4C60" w:rsidRPr="00FF2B56" w:rsidRDefault="008D4C60" w:rsidP="00AD7844">
            <w:pPr>
              <w:spacing w:line="360" w:lineRule="auto"/>
              <w:rPr>
                <w:rFonts w:ascii="Times New Roman" w:hAnsi="Times New Roman" w:cs="Times New Roman"/>
                <w:b/>
                <w:bCs/>
                <w:i/>
                <w:iCs/>
                <w:smallCaps/>
              </w:rPr>
            </w:pPr>
            <w:r w:rsidRPr="00FF2B56">
              <w:rPr>
                <w:rFonts w:ascii="Times New Roman" w:hAnsi="Times New Roman" w:cs="Times New Roman"/>
                <w:b/>
                <w:bCs/>
                <w:i/>
                <w:iCs/>
                <w:smallCaps/>
              </w:rPr>
              <w:t>Mean value</w:t>
            </w:r>
          </w:p>
        </w:tc>
        <w:tc>
          <w:tcPr>
            <w:tcW w:w="1425" w:type="dxa"/>
            <w:shd w:val="clear" w:color="auto" w:fill="808080" w:themeFill="background1" w:themeFillShade="80"/>
            <w:vAlign w:val="center"/>
          </w:tcPr>
          <w:p w14:paraId="09DFF375" w14:textId="77777777" w:rsidR="008D4C60" w:rsidRPr="00FF2B56" w:rsidRDefault="008D4C60" w:rsidP="00AD7844">
            <w:pPr>
              <w:spacing w:line="360" w:lineRule="auto"/>
              <w:jc w:val="center"/>
              <w:rPr>
                <w:rFonts w:ascii="Times New Roman" w:hAnsi="Times New Roman" w:cs="Times New Roman"/>
                <w:b/>
                <w:bCs/>
                <w:i/>
                <w:iCs/>
                <w:smallCaps/>
              </w:rPr>
            </w:pPr>
            <w:r w:rsidRPr="00FF2B56">
              <w:rPr>
                <w:rFonts w:ascii="Times New Roman" w:hAnsi="Times New Roman" w:cs="Times New Roman"/>
                <w:b/>
                <w:bCs/>
                <w:i/>
                <w:iCs/>
                <w:smallCaps/>
              </w:rPr>
              <w:t>Min - max</w:t>
            </w:r>
          </w:p>
        </w:tc>
        <w:tc>
          <w:tcPr>
            <w:tcW w:w="656" w:type="dxa"/>
            <w:shd w:val="clear" w:color="auto" w:fill="808080" w:themeFill="background1" w:themeFillShade="80"/>
            <w:vAlign w:val="center"/>
          </w:tcPr>
          <w:p w14:paraId="6F8B8D9E" w14:textId="77777777" w:rsidR="008D4C60" w:rsidRPr="00FF2B56" w:rsidRDefault="008D4C60" w:rsidP="00AD7844">
            <w:pPr>
              <w:spacing w:line="360" w:lineRule="auto"/>
              <w:jc w:val="center"/>
              <w:rPr>
                <w:rFonts w:ascii="Times New Roman" w:hAnsi="Times New Roman" w:cs="Times New Roman"/>
                <w:b/>
                <w:bCs/>
                <w:i/>
                <w:iCs/>
                <w:smallCaps/>
              </w:rPr>
            </w:pPr>
            <w:r w:rsidRPr="00FF2B56">
              <w:rPr>
                <w:rFonts w:ascii="Times New Roman" w:hAnsi="Times New Roman" w:cs="Times New Roman"/>
                <w:b/>
                <w:bCs/>
                <w:i/>
                <w:iCs/>
                <w:smallCaps/>
              </w:rPr>
              <w:t>SD</w:t>
            </w:r>
          </w:p>
        </w:tc>
      </w:tr>
      <w:tr w:rsidR="008D4C60" w14:paraId="40C858B1" w14:textId="77777777" w:rsidTr="008D4C60">
        <w:tc>
          <w:tcPr>
            <w:tcW w:w="2961" w:type="dxa"/>
            <w:shd w:val="clear" w:color="auto" w:fill="D9D9D9" w:themeFill="background1" w:themeFillShade="D9"/>
            <w:vAlign w:val="center"/>
          </w:tcPr>
          <w:p w14:paraId="35656F6C" w14:textId="77777777" w:rsidR="008D4C60" w:rsidRPr="00FF2B56" w:rsidRDefault="008D4C60" w:rsidP="00AD7844">
            <w:pPr>
              <w:spacing w:line="360" w:lineRule="auto"/>
              <w:rPr>
                <w:rFonts w:ascii="Times New Roman" w:hAnsi="Times New Roman" w:cs="Times New Roman"/>
                <w:b/>
                <w:bCs/>
                <w:i/>
                <w:iCs/>
                <w:smallCaps/>
              </w:rPr>
            </w:pPr>
            <w:r w:rsidRPr="00FF2B56">
              <w:rPr>
                <w:rFonts w:ascii="Times New Roman" w:hAnsi="Times New Roman" w:cs="Times New Roman"/>
                <w:b/>
                <w:bCs/>
                <w:i/>
                <w:iCs/>
                <w:smallCaps/>
              </w:rPr>
              <w:t>Věk</w:t>
            </w:r>
          </w:p>
        </w:tc>
        <w:tc>
          <w:tcPr>
            <w:tcW w:w="1685" w:type="dxa"/>
            <w:vAlign w:val="center"/>
          </w:tcPr>
          <w:p w14:paraId="0F705F4C"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2</w:t>
            </w:r>
            <w:r>
              <w:rPr>
                <w:rFonts w:ascii="Times New Roman" w:hAnsi="Times New Roman" w:cs="Times New Roman"/>
                <w:b/>
                <w:i/>
              </w:rPr>
              <w:t>7,1</w:t>
            </w:r>
          </w:p>
        </w:tc>
        <w:tc>
          <w:tcPr>
            <w:tcW w:w="1425" w:type="dxa"/>
            <w:vAlign w:val="center"/>
          </w:tcPr>
          <w:p w14:paraId="6504B103"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14</w:t>
            </w:r>
            <w:r>
              <w:rPr>
                <w:rFonts w:ascii="Times New Roman" w:hAnsi="Times New Roman" w:cs="Times New Roman"/>
                <w:b/>
                <w:i/>
              </w:rPr>
              <w:t xml:space="preserve"> </w:t>
            </w:r>
            <w:r w:rsidRPr="00FF2B56">
              <w:rPr>
                <w:rFonts w:ascii="Times New Roman" w:hAnsi="Times New Roman" w:cs="Times New Roman"/>
                <w:b/>
                <w:i/>
              </w:rPr>
              <w:t>-</w:t>
            </w:r>
            <w:r>
              <w:rPr>
                <w:rFonts w:ascii="Times New Roman" w:hAnsi="Times New Roman" w:cs="Times New Roman"/>
                <w:b/>
                <w:i/>
              </w:rPr>
              <w:t xml:space="preserve"> </w:t>
            </w:r>
            <w:r w:rsidRPr="00FF2B56">
              <w:rPr>
                <w:rFonts w:ascii="Times New Roman" w:hAnsi="Times New Roman" w:cs="Times New Roman"/>
                <w:b/>
                <w:i/>
              </w:rPr>
              <w:t>56</w:t>
            </w:r>
          </w:p>
        </w:tc>
        <w:tc>
          <w:tcPr>
            <w:tcW w:w="656" w:type="dxa"/>
            <w:vAlign w:val="center"/>
          </w:tcPr>
          <w:p w14:paraId="0007A818" w14:textId="77777777" w:rsidR="008D4C60" w:rsidRPr="00FF2B56" w:rsidRDefault="008D4C60" w:rsidP="00AD7844">
            <w:pPr>
              <w:spacing w:line="360" w:lineRule="auto"/>
              <w:jc w:val="center"/>
              <w:rPr>
                <w:rFonts w:ascii="Times New Roman" w:hAnsi="Times New Roman" w:cs="Times New Roman"/>
                <w:b/>
                <w:i/>
              </w:rPr>
            </w:pPr>
            <w:r w:rsidRPr="00FF2B56">
              <w:rPr>
                <w:rFonts w:ascii="Times New Roman" w:hAnsi="Times New Roman" w:cs="Times New Roman"/>
                <w:b/>
                <w:i/>
              </w:rPr>
              <w:t>10,3</w:t>
            </w:r>
          </w:p>
        </w:tc>
      </w:tr>
      <w:tr w:rsidR="008D4C60" w14:paraId="30DB5296" w14:textId="77777777" w:rsidTr="008D4C60">
        <w:tc>
          <w:tcPr>
            <w:tcW w:w="2961" w:type="dxa"/>
            <w:shd w:val="clear" w:color="auto" w:fill="D9D9D9" w:themeFill="background1" w:themeFillShade="D9"/>
            <w:vAlign w:val="center"/>
          </w:tcPr>
          <w:p w14:paraId="60FF4C13" w14:textId="77777777" w:rsidR="008D4C60" w:rsidRPr="00FF2B56" w:rsidRDefault="008D4C60" w:rsidP="00AD7844">
            <w:pPr>
              <w:spacing w:line="360" w:lineRule="auto"/>
              <w:rPr>
                <w:rFonts w:ascii="Times New Roman" w:hAnsi="Times New Roman" w:cs="Times New Roman"/>
                <w:b/>
                <w:bCs/>
                <w:i/>
                <w:iCs/>
                <w:smallCaps/>
              </w:rPr>
            </w:pPr>
            <w:r w:rsidRPr="00FF2B56">
              <w:rPr>
                <w:rFonts w:ascii="Times New Roman" w:hAnsi="Times New Roman" w:cs="Times New Roman"/>
                <w:b/>
                <w:bCs/>
                <w:i/>
                <w:iCs/>
                <w:smallCaps/>
              </w:rPr>
              <w:t>Předchozí počet luxací</w:t>
            </w:r>
          </w:p>
        </w:tc>
        <w:tc>
          <w:tcPr>
            <w:tcW w:w="1685" w:type="dxa"/>
            <w:vAlign w:val="center"/>
          </w:tcPr>
          <w:p w14:paraId="3D167135" w14:textId="77777777" w:rsidR="008D4C60" w:rsidRPr="00FF2B56" w:rsidRDefault="008D4C60" w:rsidP="00AD7844">
            <w:pPr>
              <w:spacing w:line="360" w:lineRule="auto"/>
              <w:jc w:val="center"/>
              <w:rPr>
                <w:rFonts w:ascii="Times New Roman" w:hAnsi="Times New Roman" w:cs="Times New Roman"/>
                <w:b/>
                <w:i/>
              </w:rPr>
            </w:pPr>
            <w:r>
              <w:rPr>
                <w:rFonts w:ascii="Times New Roman" w:hAnsi="Times New Roman" w:cs="Times New Roman"/>
                <w:b/>
                <w:i/>
              </w:rPr>
              <w:t>7,7</w:t>
            </w:r>
          </w:p>
        </w:tc>
        <w:tc>
          <w:tcPr>
            <w:tcW w:w="1425" w:type="dxa"/>
            <w:vAlign w:val="center"/>
          </w:tcPr>
          <w:p w14:paraId="2101E535" w14:textId="77777777" w:rsidR="008D4C60" w:rsidRPr="00FF2B56" w:rsidRDefault="008D4C60" w:rsidP="00AD7844">
            <w:pPr>
              <w:spacing w:line="360" w:lineRule="auto"/>
              <w:jc w:val="center"/>
              <w:rPr>
                <w:rFonts w:ascii="Times New Roman" w:hAnsi="Times New Roman" w:cs="Times New Roman"/>
                <w:b/>
                <w:i/>
              </w:rPr>
            </w:pPr>
            <w:r>
              <w:rPr>
                <w:rFonts w:ascii="Times New Roman" w:hAnsi="Times New Roman" w:cs="Times New Roman"/>
                <w:b/>
                <w:i/>
              </w:rPr>
              <w:t>0 - 50</w:t>
            </w:r>
          </w:p>
        </w:tc>
        <w:tc>
          <w:tcPr>
            <w:tcW w:w="656" w:type="dxa"/>
            <w:vAlign w:val="center"/>
          </w:tcPr>
          <w:p w14:paraId="60C2EBC2" w14:textId="77777777" w:rsidR="008D4C60" w:rsidRPr="00FF2B56" w:rsidRDefault="008D4C60" w:rsidP="00AD7844">
            <w:pPr>
              <w:spacing w:line="360" w:lineRule="auto"/>
              <w:jc w:val="center"/>
              <w:rPr>
                <w:rFonts w:ascii="Times New Roman" w:hAnsi="Times New Roman" w:cs="Times New Roman"/>
                <w:b/>
                <w:i/>
              </w:rPr>
            </w:pPr>
            <w:r>
              <w:rPr>
                <w:rFonts w:ascii="Times New Roman" w:hAnsi="Times New Roman" w:cs="Times New Roman"/>
                <w:b/>
                <w:i/>
              </w:rPr>
              <w:t>7,3</w:t>
            </w:r>
          </w:p>
        </w:tc>
      </w:tr>
    </w:tbl>
    <w:p w14:paraId="68FC078D" w14:textId="77777777" w:rsidR="008D4C60" w:rsidRPr="00DC4C87" w:rsidRDefault="008B198F" w:rsidP="00AD7844">
      <w:pPr>
        <w:spacing w:line="360" w:lineRule="auto"/>
        <w:rPr>
          <w:rFonts w:ascii="Times New Roman" w:hAnsi="Times New Roman" w:cs="Times New Roman"/>
          <w:sz w:val="24"/>
          <w:szCs w:val="24"/>
        </w:rPr>
      </w:pPr>
      <w:r>
        <w:rPr>
          <w:rFonts w:ascii="Times New Roman" w:hAnsi="Times New Roman" w:cs="Times New Roman"/>
          <w:b/>
          <w:bCs/>
          <w:i/>
          <w:sz w:val="24"/>
          <w:szCs w:val="24"/>
        </w:rPr>
        <w:t>Tab. 16</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8D4C60" w:rsidRPr="00DC4C87">
        <w:rPr>
          <w:rFonts w:ascii="Times New Roman" w:hAnsi="Times New Roman" w:cs="Times New Roman"/>
          <w:sz w:val="24"/>
          <w:szCs w:val="24"/>
        </w:rPr>
        <w:t xml:space="preserve"> </w:t>
      </w:r>
      <w:r w:rsidR="008D4C60">
        <w:rPr>
          <w:rFonts w:ascii="Times New Roman" w:hAnsi="Times New Roman" w:cs="Times New Roman"/>
          <w:sz w:val="24"/>
          <w:szCs w:val="24"/>
        </w:rPr>
        <w:t xml:space="preserve">Demografické znaky. </w:t>
      </w:r>
    </w:p>
    <w:p w14:paraId="27BA9BDE" w14:textId="77777777" w:rsidR="00E311B7" w:rsidRPr="00BC76D1" w:rsidRDefault="00E311B7" w:rsidP="00AD7844">
      <w:pPr>
        <w:pStyle w:val="Bezmezer"/>
        <w:spacing w:line="360" w:lineRule="auto"/>
        <w:rPr>
          <w:rFonts w:ascii="Times New Roman" w:hAnsi="Times New Roman" w:cs="Times New Roman"/>
          <w:sz w:val="24"/>
          <w:szCs w:val="24"/>
        </w:rPr>
      </w:pPr>
    </w:p>
    <w:p w14:paraId="3CFA5FDA" w14:textId="77777777" w:rsidR="00447A32" w:rsidRPr="00BC76D1" w:rsidRDefault="00447A32" w:rsidP="00AD7844">
      <w:pPr>
        <w:pStyle w:val="Bezmezer"/>
        <w:spacing w:line="360" w:lineRule="auto"/>
        <w:jc w:val="both"/>
        <w:rPr>
          <w:rFonts w:ascii="Times New Roman" w:hAnsi="Times New Roman" w:cs="Times New Roman"/>
          <w:b/>
          <w:i/>
          <w:sz w:val="24"/>
          <w:szCs w:val="24"/>
        </w:rPr>
      </w:pPr>
      <w:r w:rsidRPr="00BC76D1">
        <w:rPr>
          <w:rFonts w:ascii="Times New Roman" w:hAnsi="Times New Roman" w:cs="Times New Roman"/>
          <w:b/>
          <w:i/>
          <w:sz w:val="24"/>
          <w:szCs w:val="24"/>
        </w:rPr>
        <w:t>Operace a pooperační režim</w:t>
      </w:r>
    </w:p>
    <w:p w14:paraId="6C3BFD9E" w14:textId="0F7835C2" w:rsidR="00CC077A" w:rsidRDefault="00CC077A" w:rsidP="00AD7844">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Všechny výkony byly provedeny artroskopickou technikou. Pacienty jsme operovali v poloze na boku za použití horizontá</w:t>
      </w:r>
      <w:r w:rsidR="00FC574B">
        <w:rPr>
          <w:rFonts w:ascii="Times New Roman" w:hAnsi="Times New Roman" w:cs="Times New Roman"/>
          <w:sz w:val="24"/>
          <w:szCs w:val="24"/>
        </w:rPr>
        <w:t>lní a vertikální trakce (o</w:t>
      </w:r>
      <w:r w:rsidR="008B198F">
        <w:rPr>
          <w:rFonts w:ascii="Times New Roman" w:hAnsi="Times New Roman" w:cs="Times New Roman"/>
          <w:sz w:val="24"/>
          <w:szCs w:val="24"/>
        </w:rPr>
        <w:t>br. 40</w:t>
      </w:r>
      <w:r>
        <w:rPr>
          <w:rFonts w:ascii="Times New Roman" w:hAnsi="Times New Roman" w:cs="Times New Roman"/>
          <w:sz w:val="24"/>
          <w:szCs w:val="24"/>
        </w:rPr>
        <w:t xml:space="preserve">). </w:t>
      </w:r>
    </w:p>
    <w:p w14:paraId="547D84EB" w14:textId="77777777" w:rsidR="00CC077A" w:rsidRDefault="00CC077A" w:rsidP="00AD7844">
      <w:pPr>
        <w:spacing w:line="360" w:lineRule="auto"/>
        <w:jc w:val="both"/>
        <w:rPr>
          <w:rFonts w:ascii="Times New Roman" w:hAnsi="Times New Roman" w:cs="Times New Roman"/>
          <w:sz w:val="24"/>
          <w:szCs w:val="24"/>
        </w:rPr>
      </w:pPr>
      <w:r>
        <w:rPr>
          <w:noProof/>
        </w:rPr>
        <w:drawing>
          <wp:inline distT="0" distB="0" distL="0" distR="0" wp14:anchorId="691531FC" wp14:editId="6D2B873B">
            <wp:extent cx="4102100" cy="2216044"/>
            <wp:effectExtent l="0" t="0" r="0" b="0"/>
            <wp:docPr id="25" name="obrázek 2" descr="E:\Články\MR\finální verze\obrázky\jpg\ob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Články\MR\finální verze\obrázky\jpg\obr.2.JPG"/>
                    <pic:cNvPicPr>
                      <a:picLocks noChangeAspect="1" noChangeArrowheads="1"/>
                    </pic:cNvPicPr>
                  </pic:nvPicPr>
                  <pic:blipFill>
                    <a:blip r:embed="rId115" cstate="print"/>
                    <a:srcRect/>
                    <a:stretch>
                      <a:fillRect/>
                    </a:stretch>
                  </pic:blipFill>
                  <pic:spPr bwMode="auto">
                    <a:xfrm>
                      <a:off x="0" y="0"/>
                      <a:ext cx="4104677" cy="2217436"/>
                    </a:xfrm>
                    <a:prstGeom prst="rect">
                      <a:avLst/>
                    </a:prstGeom>
                    <a:noFill/>
                    <a:ln w="9525">
                      <a:noFill/>
                      <a:miter lim="800000"/>
                      <a:headEnd/>
                      <a:tailEnd/>
                    </a:ln>
                  </pic:spPr>
                </pic:pic>
              </a:graphicData>
            </a:graphic>
          </wp:inline>
        </w:drawing>
      </w:r>
      <w:r w:rsidR="00C45A9A">
        <w:rPr>
          <w:rFonts w:ascii="Times New Roman" w:hAnsi="Times New Roman" w:cs="Times New Roman"/>
          <w:sz w:val="24"/>
          <w:szCs w:val="24"/>
        </w:rPr>
        <w:t xml:space="preserve">  </w:t>
      </w:r>
      <w:r w:rsidR="00C45A9A">
        <w:rPr>
          <w:rFonts w:ascii="Times New Roman" w:hAnsi="Times New Roman" w:cs="Times New Roman"/>
          <w:noProof/>
          <w:sz w:val="24"/>
          <w:szCs w:val="24"/>
        </w:rPr>
        <w:drawing>
          <wp:inline distT="0" distB="0" distL="0" distR="0" wp14:anchorId="39EFD7D9" wp14:editId="41386B96">
            <wp:extent cx="1941342" cy="21913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ice na sale.png"/>
                    <pic:cNvPicPr/>
                  </pic:nvPicPr>
                  <pic:blipFill rotWithShape="1">
                    <a:blip r:embed="rId116">
                      <a:extLst>
                        <a:ext uri="{28A0092B-C50C-407E-A947-70E740481C1C}">
                          <a14:useLocalDpi xmlns:a14="http://schemas.microsoft.com/office/drawing/2010/main" val="0"/>
                        </a:ext>
                      </a:extLst>
                    </a:blip>
                    <a:srcRect l="19256" t="11465" r="20030" b="1742"/>
                    <a:stretch/>
                  </pic:blipFill>
                  <pic:spPr bwMode="auto">
                    <a:xfrm>
                      <a:off x="0" y="0"/>
                      <a:ext cx="1952957" cy="2204496"/>
                    </a:xfrm>
                    <a:prstGeom prst="rect">
                      <a:avLst/>
                    </a:prstGeom>
                    <a:ln>
                      <a:noFill/>
                    </a:ln>
                    <a:extLst>
                      <a:ext uri="{53640926-AAD7-44D8-BBD7-CCE9431645EC}">
                        <a14:shadowObscured xmlns:a14="http://schemas.microsoft.com/office/drawing/2010/main"/>
                      </a:ext>
                    </a:extLst>
                  </pic:spPr>
                </pic:pic>
              </a:graphicData>
            </a:graphic>
          </wp:inline>
        </w:drawing>
      </w:r>
    </w:p>
    <w:p w14:paraId="6E610236" w14:textId="77777777" w:rsidR="00CC077A" w:rsidRDefault="008B198F" w:rsidP="00AD7844">
      <w:pPr>
        <w:spacing w:line="360" w:lineRule="auto"/>
        <w:jc w:val="both"/>
        <w:rPr>
          <w:rFonts w:ascii="Times New Roman" w:hAnsi="Times New Roman" w:cs="Times New Roman"/>
          <w:sz w:val="24"/>
          <w:szCs w:val="24"/>
        </w:rPr>
      </w:pPr>
      <w:r>
        <w:rPr>
          <w:rFonts w:ascii="Times New Roman" w:hAnsi="Times New Roman" w:cs="Times New Roman"/>
          <w:b/>
          <w:bCs/>
          <w:i/>
          <w:sz w:val="24"/>
          <w:szCs w:val="24"/>
        </w:rPr>
        <w:t>Obr. 40</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CC077A">
        <w:rPr>
          <w:rFonts w:ascii="Times New Roman" w:hAnsi="Times New Roman" w:cs="Times New Roman"/>
          <w:sz w:val="24"/>
          <w:szCs w:val="24"/>
        </w:rPr>
        <w:t>Poloha na boku s vertikální a horizontální trakcí, chirurg stojí zezadu</w:t>
      </w:r>
      <w:r w:rsidR="00164622">
        <w:rPr>
          <w:rFonts w:ascii="Times New Roman" w:hAnsi="Times New Roman" w:cs="Times New Roman"/>
          <w:sz w:val="24"/>
          <w:szCs w:val="24"/>
        </w:rPr>
        <w:t xml:space="preserve"> nebo nad hlavou, viz schéma vpravo</w:t>
      </w:r>
      <w:r w:rsidR="00CC077A">
        <w:rPr>
          <w:rFonts w:ascii="Times New Roman" w:hAnsi="Times New Roman" w:cs="Times New Roman"/>
          <w:sz w:val="24"/>
          <w:szCs w:val="24"/>
        </w:rPr>
        <w:t xml:space="preserve">. </w:t>
      </w:r>
      <w:r w:rsidR="00164622">
        <w:rPr>
          <w:rFonts w:ascii="Times New Roman" w:hAnsi="Times New Roman" w:cs="Times New Roman"/>
          <w:sz w:val="24"/>
          <w:szCs w:val="24"/>
        </w:rPr>
        <w:t>Schéma znázorňuje pozice personálu vůči pacientovi.</w:t>
      </w:r>
    </w:p>
    <w:p w14:paraId="1A9EBF77" w14:textId="77777777" w:rsidR="00CC077A" w:rsidRDefault="00CC077A" w:rsidP="00AD7844">
      <w:pPr>
        <w:spacing w:line="360" w:lineRule="auto"/>
        <w:ind w:firstLine="426"/>
        <w:jc w:val="both"/>
        <w:rPr>
          <w:rFonts w:ascii="Times New Roman" w:hAnsi="Times New Roman" w:cs="Times New Roman"/>
          <w:sz w:val="24"/>
          <w:szCs w:val="24"/>
        </w:rPr>
      </w:pPr>
    </w:p>
    <w:p w14:paraId="5723F6CB" w14:textId="1B77D7D1" w:rsidR="00CC077A" w:rsidRDefault="00CC077A" w:rsidP="00AD7844">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K přístupu do ramene jsme použili klasický dorzální přístup dle Andrewse přes soft spot, přední portu provádíme technikou in site out (žlutě). U rozsáhlejších defektů jsme byli nuceni použít doplňující porty k zajištení ošetření celého defektu</w:t>
      </w:r>
      <w:r w:rsidR="00FC574B">
        <w:rPr>
          <w:rFonts w:ascii="Times New Roman" w:hAnsi="Times New Roman" w:cs="Times New Roman"/>
          <w:sz w:val="24"/>
          <w:szCs w:val="24"/>
        </w:rPr>
        <w:t xml:space="preserve"> (o</w:t>
      </w:r>
      <w:r w:rsidR="008B198F">
        <w:rPr>
          <w:rFonts w:ascii="Times New Roman" w:hAnsi="Times New Roman" w:cs="Times New Roman"/>
          <w:sz w:val="24"/>
          <w:szCs w:val="24"/>
        </w:rPr>
        <w:t>br. 41)</w:t>
      </w:r>
      <w:r>
        <w:rPr>
          <w:rFonts w:ascii="Times New Roman" w:hAnsi="Times New Roman" w:cs="Times New Roman"/>
          <w:sz w:val="24"/>
          <w:szCs w:val="24"/>
        </w:rPr>
        <w:t xml:space="preserve">. </w:t>
      </w:r>
    </w:p>
    <w:p w14:paraId="19BFBD4A" w14:textId="77777777" w:rsidR="00CC077A" w:rsidRDefault="00CC077A" w:rsidP="00AD7844">
      <w:pPr>
        <w:spacing w:line="360" w:lineRule="auto"/>
        <w:ind w:firstLine="426"/>
        <w:jc w:val="both"/>
        <w:rPr>
          <w:rFonts w:ascii="Times New Roman" w:hAnsi="Times New Roman" w:cs="Times New Roman"/>
          <w:sz w:val="24"/>
          <w:szCs w:val="24"/>
        </w:rPr>
      </w:pPr>
    </w:p>
    <w:p w14:paraId="6BCD76CE" w14:textId="77777777" w:rsidR="00CC077A" w:rsidRDefault="00CC077A" w:rsidP="00706442">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C842579" wp14:editId="649E4D79">
            <wp:extent cx="2090613" cy="1767765"/>
            <wp:effectExtent l="0" t="0" r="0" b="10795"/>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7">
                      <a:extLst>
                        <a:ext uri="{28A0092B-C50C-407E-A947-70E740481C1C}">
                          <a14:useLocalDpi xmlns:a14="http://schemas.microsoft.com/office/drawing/2010/main" val="0"/>
                        </a:ext>
                      </a:extLst>
                    </a:blip>
                    <a:stretch>
                      <a:fillRect/>
                    </a:stretch>
                  </pic:blipFill>
                  <pic:spPr>
                    <a:xfrm>
                      <a:off x="0" y="0"/>
                      <a:ext cx="2091461" cy="1768482"/>
                    </a:xfrm>
                    <a:prstGeom prst="rect">
                      <a:avLst/>
                    </a:prstGeom>
                  </pic:spPr>
                </pic:pic>
              </a:graphicData>
            </a:graphic>
          </wp:inline>
        </w:drawing>
      </w:r>
      <w:r>
        <w:rPr>
          <w:rFonts w:ascii="Times New Roman" w:hAnsi="Times New Roman" w:cs="Times New Roman"/>
          <w:noProof/>
          <w:sz w:val="24"/>
          <w:szCs w:val="24"/>
        </w:rPr>
        <w:drawing>
          <wp:inline distT="0" distB="0" distL="0" distR="0" wp14:anchorId="280F15D7" wp14:editId="65C5AEBF">
            <wp:extent cx="1576262" cy="1767765"/>
            <wp:effectExtent l="0" t="0" r="0" b="10795"/>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mek obrazovky 2013-08-12 v 22.20.57.png"/>
                    <pic:cNvPicPr/>
                  </pic:nvPicPr>
                  <pic:blipFill>
                    <a:blip r:embed="rId118">
                      <a:extLst>
                        <a:ext uri="{28A0092B-C50C-407E-A947-70E740481C1C}">
                          <a14:useLocalDpi xmlns:a14="http://schemas.microsoft.com/office/drawing/2010/main" val="0"/>
                        </a:ext>
                      </a:extLst>
                    </a:blip>
                    <a:stretch>
                      <a:fillRect/>
                    </a:stretch>
                  </pic:blipFill>
                  <pic:spPr>
                    <a:xfrm>
                      <a:off x="0" y="0"/>
                      <a:ext cx="1577070" cy="1768672"/>
                    </a:xfrm>
                    <a:prstGeom prst="rect">
                      <a:avLst/>
                    </a:prstGeom>
                  </pic:spPr>
                </pic:pic>
              </a:graphicData>
            </a:graphic>
          </wp:inline>
        </w:drawing>
      </w:r>
      <w:r w:rsidR="00706442">
        <w:rPr>
          <w:rFonts w:ascii="Times New Roman" w:hAnsi="Times New Roman" w:cs="Times New Roman"/>
          <w:sz w:val="24"/>
          <w:szCs w:val="24"/>
        </w:rPr>
        <w:t xml:space="preserve">   </w:t>
      </w:r>
      <w:r w:rsidR="00706442">
        <w:rPr>
          <w:rFonts w:ascii="Times New Roman" w:hAnsi="Times New Roman" w:cs="Times New Roman"/>
          <w:noProof/>
          <w:sz w:val="24"/>
          <w:szCs w:val="24"/>
        </w:rPr>
        <w:drawing>
          <wp:inline distT="0" distB="0" distL="0" distR="0" wp14:anchorId="6BCDC6D3" wp14:editId="50518D01">
            <wp:extent cx="2278380" cy="1690083"/>
            <wp:effectExtent l="0" t="0" r="7620" b="12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009.jpg"/>
                    <pic:cNvPicPr/>
                  </pic:nvPicPr>
                  <pic:blipFill>
                    <a:blip r:embed="rId119">
                      <a:extLst>
                        <a:ext uri="{28A0092B-C50C-407E-A947-70E740481C1C}">
                          <a14:useLocalDpi xmlns:a14="http://schemas.microsoft.com/office/drawing/2010/main" val="0"/>
                        </a:ext>
                      </a:extLst>
                    </a:blip>
                    <a:stretch>
                      <a:fillRect/>
                    </a:stretch>
                  </pic:blipFill>
                  <pic:spPr>
                    <a:xfrm>
                      <a:off x="0" y="0"/>
                      <a:ext cx="2281327" cy="1692269"/>
                    </a:xfrm>
                    <a:prstGeom prst="rect">
                      <a:avLst/>
                    </a:prstGeom>
                  </pic:spPr>
                </pic:pic>
              </a:graphicData>
            </a:graphic>
          </wp:inline>
        </w:drawing>
      </w:r>
    </w:p>
    <w:p w14:paraId="44539C25" w14:textId="566C4ECC" w:rsidR="00CC077A" w:rsidRDefault="008B198F" w:rsidP="008B198F">
      <w:pPr>
        <w:spacing w:line="360" w:lineRule="auto"/>
        <w:jc w:val="both"/>
        <w:rPr>
          <w:rFonts w:ascii="Times New Roman" w:hAnsi="Times New Roman" w:cs="Times New Roman"/>
          <w:sz w:val="24"/>
          <w:szCs w:val="24"/>
        </w:rPr>
      </w:pPr>
      <w:r>
        <w:rPr>
          <w:rFonts w:ascii="Times New Roman" w:hAnsi="Times New Roman" w:cs="Times New Roman"/>
          <w:b/>
          <w:bCs/>
          <w:i/>
          <w:sz w:val="24"/>
          <w:szCs w:val="24"/>
        </w:rPr>
        <w:t>Obr. 41</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BE4CC1">
        <w:rPr>
          <w:rFonts w:ascii="Times New Roman" w:hAnsi="Times New Roman" w:cs="Times New Roman"/>
          <w:i/>
          <w:sz w:val="24"/>
          <w:szCs w:val="24"/>
        </w:rPr>
        <w:t>Na prvním obrázku jsou znázorně</w:t>
      </w:r>
      <w:r w:rsidR="00D23FEC" w:rsidRPr="00D23FEC">
        <w:rPr>
          <w:rFonts w:ascii="Times New Roman" w:hAnsi="Times New Roman" w:cs="Times New Roman"/>
          <w:i/>
          <w:sz w:val="24"/>
          <w:szCs w:val="24"/>
        </w:rPr>
        <w:t>né pomocné porty, sloužící k dokonalému ošetření nestability. Na druhém schématu je znázorněný doporučený rozsah stabilizace odpoví</w:t>
      </w:r>
      <w:r w:rsidR="00BE4CC1">
        <w:rPr>
          <w:rFonts w:ascii="Times New Roman" w:hAnsi="Times New Roman" w:cs="Times New Roman"/>
          <w:i/>
          <w:sz w:val="24"/>
          <w:szCs w:val="24"/>
        </w:rPr>
        <w:t>dající velikosti Bankartovy léze</w:t>
      </w:r>
      <w:r w:rsidR="00D23FEC" w:rsidRPr="00D23FEC">
        <w:rPr>
          <w:rFonts w:ascii="Times New Roman" w:hAnsi="Times New Roman" w:cs="Times New Roman"/>
          <w:i/>
          <w:sz w:val="24"/>
          <w:szCs w:val="24"/>
        </w:rPr>
        <w:t>. Na třetím obrázku vidíme jehlu v místě zamýšlené</w:t>
      </w:r>
      <w:r w:rsidR="00BE4CC1">
        <w:rPr>
          <w:rFonts w:ascii="Times New Roman" w:hAnsi="Times New Roman" w:cs="Times New Roman"/>
          <w:i/>
          <w:sz w:val="24"/>
          <w:szCs w:val="24"/>
        </w:rPr>
        <w:t xml:space="preserve"> postero-inferiorní portě na 7.</w:t>
      </w:r>
      <w:r w:rsidR="00D23FEC" w:rsidRPr="00D23FEC">
        <w:rPr>
          <w:rFonts w:ascii="Times New Roman" w:hAnsi="Times New Roman" w:cs="Times New Roman"/>
          <w:i/>
          <w:sz w:val="24"/>
          <w:szCs w:val="24"/>
        </w:rPr>
        <w:t>hodině pravého ramene.</w:t>
      </w:r>
      <w:r w:rsidR="00D23FEC">
        <w:rPr>
          <w:rFonts w:ascii="Times New Roman" w:hAnsi="Times New Roman" w:cs="Times New Roman"/>
          <w:sz w:val="24"/>
          <w:szCs w:val="24"/>
        </w:rPr>
        <w:t xml:space="preserve"> </w:t>
      </w:r>
    </w:p>
    <w:p w14:paraId="569A1314" w14:textId="77777777" w:rsidR="00D23FEC" w:rsidRDefault="00D23FEC" w:rsidP="00AD7844">
      <w:pPr>
        <w:spacing w:line="360" w:lineRule="auto"/>
        <w:ind w:firstLine="426"/>
        <w:jc w:val="both"/>
        <w:rPr>
          <w:rFonts w:ascii="Times New Roman" w:hAnsi="Times New Roman" w:cs="Times New Roman"/>
          <w:sz w:val="24"/>
          <w:szCs w:val="24"/>
        </w:rPr>
      </w:pPr>
    </w:p>
    <w:p w14:paraId="6FDAC5B9" w14:textId="77777777" w:rsidR="00447A32" w:rsidRPr="00BC76D1" w:rsidRDefault="00447A32"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U všech pacientů s labrální lézí 1. až 4. stupně dle Taverny</w:t>
      </w:r>
      <w:r>
        <w:rPr>
          <w:rFonts w:ascii="Times New Roman" w:hAnsi="Times New Roman" w:cs="Times New Roman"/>
          <w:sz w:val="24"/>
          <w:szCs w:val="24"/>
        </w:rPr>
        <w:t xml:space="preserve"> </w:t>
      </w:r>
      <w:r w:rsidRPr="00BC76D1">
        <w:rPr>
          <w:rFonts w:ascii="Times New Roman" w:hAnsi="Times New Roman" w:cs="Times New Roman"/>
          <w:sz w:val="24"/>
          <w:szCs w:val="24"/>
        </w:rPr>
        <w:t>jsme provedli stabilizační operaci podle Bankarta v modifikaci jednoho z</w:t>
      </w:r>
      <w:r>
        <w:rPr>
          <w:rFonts w:ascii="Times New Roman" w:hAnsi="Times New Roman" w:cs="Times New Roman"/>
          <w:sz w:val="24"/>
          <w:szCs w:val="24"/>
        </w:rPr>
        <w:t> </w:t>
      </w:r>
      <w:r w:rsidRPr="00BC76D1">
        <w:rPr>
          <w:rFonts w:ascii="Times New Roman" w:hAnsi="Times New Roman" w:cs="Times New Roman"/>
          <w:sz w:val="24"/>
          <w:szCs w:val="24"/>
        </w:rPr>
        <w:t>autorů</w:t>
      </w:r>
      <w:r>
        <w:rPr>
          <w:rFonts w:ascii="Times New Roman" w:hAnsi="Times New Roman" w:cs="Times New Roman"/>
          <w:sz w:val="24"/>
          <w:szCs w:val="24"/>
        </w:rPr>
        <w:t xml:space="preserve"> </w:t>
      </w:r>
      <w:r w:rsidR="009D14AC">
        <w:rPr>
          <w:rFonts w:ascii="Times New Roman" w:hAnsi="Times New Roman" w:cs="Times New Roman"/>
          <w:sz w:val="24"/>
          <w:szCs w:val="24"/>
        </w:rPr>
        <w:t>(41)</w:t>
      </w:r>
      <w:r w:rsidRPr="00BC76D1">
        <w:rPr>
          <w:rFonts w:ascii="Times New Roman" w:hAnsi="Times New Roman" w:cs="Times New Roman"/>
          <w:sz w:val="24"/>
          <w:szCs w:val="24"/>
        </w:rPr>
        <w:t xml:space="preserve">. K refixaci labra jsme u poloviny pacientů použili nevstřebatelné GII kotvičky a PDS stehy, zatímco u druhé poloviny jsme použili vstřebatelné implantáty Lupine s vláknem Orthocord. Na jednu operaci jsme spotřebovali průměrně  3,5 stehů (2-8), které byly fixovány ke glenoidu pomocí </w:t>
      </w:r>
      <w:r>
        <w:rPr>
          <w:rFonts w:ascii="Times New Roman" w:hAnsi="Times New Roman" w:cs="Times New Roman"/>
          <w:sz w:val="24"/>
          <w:szCs w:val="24"/>
        </w:rPr>
        <w:t>dvou</w:t>
      </w:r>
      <w:r w:rsidRPr="00BC76D1">
        <w:rPr>
          <w:rFonts w:ascii="Times New Roman" w:hAnsi="Times New Roman" w:cs="Times New Roman"/>
          <w:sz w:val="24"/>
          <w:szCs w:val="24"/>
        </w:rPr>
        <w:t xml:space="preserve"> kot</w:t>
      </w:r>
      <w:r>
        <w:rPr>
          <w:rFonts w:ascii="Times New Roman" w:hAnsi="Times New Roman" w:cs="Times New Roman"/>
          <w:sz w:val="24"/>
          <w:szCs w:val="24"/>
        </w:rPr>
        <w:t>viček</w:t>
      </w:r>
      <w:r w:rsidRPr="00BC76D1">
        <w:rPr>
          <w:rFonts w:ascii="Times New Roman" w:hAnsi="Times New Roman" w:cs="Times New Roman"/>
          <w:sz w:val="24"/>
          <w:szCs w:val="24"/>
        </w:rPr>
        <w:t xml:space="preserve"> (0-4; SD=1,3)</w:t>
      </w:r>
      <w:r>
        <w:rPr>
          <w:rFonts w:ascii="Times New Roman" w:hAnsi="Times New Roman" w:cs="Times New Roman"/>
          <w:sz w:val="24"/>
          <w:szCs w:val="24"/>
        </w:rPr>
        <w:t>.</w:t>
      </w:r>
      <w:r w:rsidRPr="00BC76D1">
        <w:rPr>
          <w:rFonts w:ascii="Times New Roman" w:hAnsi="Times New Roman" w:cs="Times New Roman"/>
          <w:sz w:val="24"/>
          <w:szCs w:val="24"/>
        </w:rPr>
        <w:t xml:space="preserve"> Součástí operace nebyly kostní transfery (tj. ošetření kostních lézí hlavice humeru nebo glenoidu). </w:t>
      </w:r>
    </w:p>
    <w:p w14:paraId="36E033C8" w14:textId="77777777" w:rsidR="00447A32" w:rsidRDefault="00447A32"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Jestliže byla příčinou nestability pouze redundance předního pouzdra a labrum bylo intaktní, provedli jsme redukci pouzdra naložením Wolfových stehů doplněnou o termokapsulorafii. </w:t>
      </w:r>
      <w:r w:rsidR="00CC077A">
        <w:rPr>
          <w:rFonts w:ascii="Times New Roman" w:hAnsi="Times New Roman" w:cs="Times New Roman"/>
          <w:sz w:val="24"/>
          <w:szCs w:val="24"/>
        </w:rPr>
        <w:t xml:space="preserve">Operace trvala průměrně 75 minut. Operaci jsme </w:t>
      </w:r>
      <w:r w:rsidR="00CC077A" w:rsidRPr="00884322">
        <w:rPr>
          <w:rFonts w:ascii="Times New Roman" w:hAnsi="Times New Roman" w:cs="Times New Roman"/>
          <w:sz w:val="24"/>
          <w:szCs w:val="24"/>
        </w:rPr>
        <w:t>nekryli</w:t>
      </w:r>
      <w:r w:rsidR="00CC077A">
        <w:rPr>
          <w:rFonts w:ascii="Times New Roman" w:hAnsi="Times New Roman" w:cs="Times New Roman"/>
          <w:sz w:val="24"/>
          <w:szCs w:val="24"/>
        </w:rPr>
        <w:t xml:space="preserve"> antibiotiky. Prevenci trombembolické nemoci jsme rutinně nepodávali. </w:t>
      </w:r>
    </w:p>
    <w:p w14:paraId="522F56F2" w14:textId="77777777" w:rsidR="005C5412" w:rsidRPr="00CC077A" w:rsidRDefault="005C5412" w:rsidP="00AD7844">
      <w:pPr>
        <w:spacing w:line="360" w:lineRule="auto"/>
        <w:jc w:val="both"/>
        <w:rPr>
          <w:rFonts w:ascii="Times New Roman" w:hAnsi="Times New Roman" w:cs="Times New Roman"/>
          <w:sz w:val="24"/>
          <w:szCs w:val="24"/>
        </w:rPr>
      </w:pPr>
    </w:p>
    <w:p w14:paraId="7D277334" w14:textId="77777777" w:rsidR="00A927BA" w:rsidRPr="00161338" w:rsidRDefault="00161338" w:rsidP="00AD7844">
      <w:pPr>
        <w:spacing w:line="360" w:lineRule="auto"/>
        <w:jc w:val="both"/>
        <w:rPr>
          <w:rFonts w:ascii="Times New Roman" w:hAnsi="Times New Roman" w:cs="Times New Roman"/>
          <w:b/>
          <w:i/>
          <w:sz w:val="24"/>
          <w:szCs w:val="24"/>
        </w:rPr>
      </w:pPr>
      <w:r>
        <w:rPr>
          <w:rFonts w:ascii="Times New Roman" w:hAnsi="Times New Roman" w:cs="Times New Roman"/>
          <w:b/>
          <w:i/>
          <w:sz w:val="24"/>
          <w:szCs w:val="24"/>
        </w:rPr>
        <w:t>Pooperační režim</w:t>
      </w:r>
    </w:p>
    <w:p w14:paraId="6D7B844E" w14:textId="1417D01D" w:rsidR="006F6A31" w:rsidRDefault="00A927BA" w:rsidP="006649A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Všem pacientům byla </w:t>
      </w:r>
      <w:r w:rsidR="00003E15">
        <w:rPr>
          <w:rFonts w:ascii="Times New Roman" w:hAnsi="Times New Roman" w:cs="Times New Roman"/>
          <w:sz w:val="24"/>
          <w:szCs w:val="24"/>
        </w:rPr>
        <w:t xml:space="preserve">už </w:t>
      </w:r>
      <w:r>
        <w:rPr>
          <w:rFonts w:ascii="Times New Roman" w:hAnsi="Times New Roman" w:cs="Times New Roman"/>
          <w:sz w:val="24"/>
          <w:szCs w:val="24"/>
        </w:rPr>
        <w:t>na operačním sále nasazena fixace</w:t>
      </w:r>
      <w:r w:rsidR="00EC0E26">
        <w:rPr>
          <w:rFonts w:ascii="Times New Roman" w:hAnsi="Times New Roman" w:cs="Times New Roman"/>
          <w:sz w:val="24"/>
          <w:szCs w:val="24"/>
        </w:rPr>
        <w:t xml:space="preserve"> - ramenní závěs, (obr</w:t>
      </w:r>
      <w:r w:rsidR="008B198F">
        <w:rPr>
          <w:rFonts w:ascii="Times New Roman" w:hAnsi="Times New Roman" w:cs="Times New Roman"/>
          <w:sz w:val="24"/>
          <w:szCs w:val="24"/>
        </w:rPr>
        <w:t xml:space="preserve"> 42 b</w:t>
      </w:r>
      <w:r w:rsidR="00EC0E26">
        <w:rPr>
          <w:rFonts w:ascii="Times New Roman" w:hAnsi="Times New Roman" w:cs="Times New Roman"/>
          <w:sz w:val="24"/>
          <w:szCs w:val="24"/>
        </w:rPr>
        <w:t>)</w:t>
      </w:r>
      <w:r>
        <w:rPr>
          <w:rFonts w:ascii="Times New Roman" w:hAnsi="Times New Roman" w:cs="Times New Roman"/>
          <w:sz w:val="24"/>
          <w:szCs w:val="24"/>
        </w:rPr>
        <w:t xml:space="preserve">, kterou pacient nesundával po dobu 4 až 6 týdnů dle závažnosti výkonu a doporučení operatéra. </w:t>
      </w:r>
      <w:r w:rsidR="00EC0E26">
        <w:rPr>
          <w:rFonts w:ascii="Times New Roman" w:hAnsi="Times New Roman" w:cs="Times New Roman"/>
          <w:sz w:val="24"/>
          <w:szCs w:val="24"/>
        </w:rPr>
        <w:t xml:space="preserve">U </w:t>
      </w:r>
      <w:r w:rsidR="00EC0E26">
        <w:rPr>
          <w:rFonts w:ascii="Times New Roman" w:hAnsi="Times New Roman" w:cs="Times New Roman"/>
          <w:sz w:val="24"/>
          <w:szCs w:val="24"/>
        </w:rPr>
        <w:lastRenderedPageBreak/>
        <w:t>pacientů, u kterých jsme předpokládali horší spolupráci</w:t>
      </w:r>
      <w:r w:rsidR="00BE4CC1">
        <w:rPr>
          <w:rFonts w:ascii="Times New Roman" w:hAnsi="Times New Roman" w:cs="Times New Roman"/>
          <w:sz w:val="24"/>
          <w:szCs w:val="24"/>
        </w:rPr>
        <w:t>,</w:t>
      </w:r>
      <w:r w:rsidR="00EC0E26">
        <w:rPr>
          <w:rFonts w:ascii="Times New Roman" w:hAnsi="Times New Roman" w:cs="Times New Roman"/>
          <w:sz w:val="24"/>
          <w:szCs w:val="24"/>
        </w:rPr>
        <w:t xml:space="preserve"> jsme před propuštěním z hospitalizace namotali Desaultův obvaz. (obr. </w:t>
      </w:r>
      <w:r w:rsidR="008B198F">
        <w:rPr>
          <w:rFonts w:ascii="Times New Roman" w:hAnsi="Times New Roman" w:cs="Times New Roman"/>
          <w:sz w:val="24"/>
          <w:szCs w:val="24"/>
        </w:rPr>
        <w:t>42 a</w:t>
      </w:r>
      <w:r w:rsidR="00EC0E26">
        <w:rPr>
          <w:rFonts w:ascii="Times New Roman" w:hAnsi="Times New Roman" w:cs="Times New Roman"/>
          <w:sz w:val="24"/>
          <w:szCs w:val="24"/>
        </w:rPr>
        <w:t xml:space="preserve">) </w:t>
      </w:r>
      <w:r>
        <w:rPr>
          <w:rFonts w:ascii="Times New Roman" w:hAnsi="Times New Roman" w:cs="Times New Roman"/>
          <w:sz w:val="24"/>
          <w:szCs w:val="24"/>
        </w:rPr>
        <w:t>Po sejmutí byla započata řízená rehabilitace. Zevní rotaci pa</w:t>
      </w:r>
      <w:r w:rsidR="00C72309">
        <w:rPr>
          <w:rFonts w:ascii="Times New Roman" w:hAnsi="Times New Roman" w:cs="Times New Roman"/>
          <w:sz w:val="24"/>
          <w:szCs w:val="24"/>
        </w:rPr>
        <w:t>že js</w:t>
      </w:r>
      <w:r>
        <w:rPr>
          <w:rFonts w:ascii="Times New Roman" w:hAnsi="Times New Roman" w:cs="Times New Roman"/>
          <w:sz w:val="24"/>
          <w:szCs w:val="24"/>
        </w:rPr>
        <w:t>m</w:t>
      </w:r>
      <w:r w:rsidR="00C72309">
        <w:rPr>
          <w:rFonts w:ascii="Times New Roman" w:hAnsi="Times New Roman" w:cs="Times New Roman"/>
          <w:sz w:val="24"/>
          <w:szCs w:val="24"/>
        </w:rPr>
        <w:t>e</w:t>
      </w:r>
      <w:r>
        <w:rPr>
          <w:rFonts w:ascii="Times New Roman" w:hAnsi="Times New Roman" w:cs="Times New Roman"/>
          <w:sz w:val="24"/>
          <w:szCs w:val="24"/>
        </w:rPr>
        <w:t xml:space="preserve"> povolovali od 3 měsíce. Kontaktní sporty povolujeme až po 3 měsících.  </w:t>
      </w:r>
    </w:p>
    <w:p w14:paraId="368F8C43" w14:textId="77777777" w:rsidR="003E5A8F" w:rsidRDefault="003E5A8F" w:rsidP="00AD7844">
      <w:pPr>
        <w:spacing w:line="360" w:lineRule="auto"/>
        <w:jc w:val="both"/>
        <w:rPr>
          <w:rFonts w:ascii="Helvetica" w:hAnsi="Helvetica" w:cs="Helvetica"/>
          <w:sz w:val="24"/>
          <w:szCs w:val="24"/>
          <w:lang w:val="en-US"/>
        </w:rPr>
      </w:pPr>
      <w:r>
        <w:rPr>
          <w:rFonts w:ascii="Times New Roman" w:hAnsi="Times New Roman" w:cs="Times New Roman"/>
          <w:noProof/>
          <w:sz w:val="24"/>
          <w:szCs w:val="24"/>
        </w:rPr>
        <w:drawing>
          <wp:inline distT="0" distB="0" distL="0" distR="0" wp14:anchorId="639B3F0B" wp14:editId="55CE8779">
            <wp:extent cx="2020759" cy="2026356"/>
            <wp:effectExtent l="0" t="0" r="11430" b="5715"/>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rotWithShape="1">
                    <a:blip r:embed="rId120">
                      <a:extLst>
                        <a:ext uri="{28A0092B-C50C-407E-A947-70E740481C1C}">
                          <a14:useLocalDpi xmlns:a14="http://schemas.microsoft.com/office/drawing/2010/main" val="0"/>
                        </a:ext>
                      </a:extLst>
                    </a:blip>
                    <a:srcRect t="15457" b="8313"/>
                    <a:stretch/>
                  </pic:blipFill>
                  <pic:spPr bwMode="auto">
                    <a:xfrm>
                      <a:off x="0" y="0"/>
                      <a:ext cx="2031802" cy="2037430"/>
                    </a:xfrm>
                    <a:prstGeom prst="rect">
                      <a:avLst/>
                    </a:prstGeom>
                    <a:ln>
                      <a:noFill/>
                    </a:ln>
                    <a:extLst>
                      <a:ext uri="{53640926-AAD7-44D8-BBD7-CCE9431645EC}">
                        <a14:shadowObscured xmlns:a14="http://schemas.microsoft.com/office/drawing/2010/main"/>
                      </a:ext>
                    </a:extLst>
                  </pic:spPr>
                </pic:pic>
              </a:graphicData>
            </a:graphic>
          </wp:inline>
        </w:drawing>
      </w:r>
      <w:r w:rsidR="00EC0E26" w:rsidRPr="00EC0E26">
        <w:rPr>
          <w:rFonts w:ascii="Helvetica" w:hAnsi="Helvetica" w:cs="Helvetica"/>
          <w:sz w:val="24"/>
          <w:szCs w:val="24"/>
          <w:lang w:val="en-US"/>
        </w:rPr>
        <w:t xml:space="preserve"> </w:t>
      </w:r>
      <w:r w:rsidR="00EC0E26">
        <w:rPr>
          <w:rFonts w:ascii="Helvetica" w:hAnsi="Helvetica" w:cs="Helvetica"/>
          <w:noProof/>
          <w:sz w:val="24"/>
          <w:szCs w:val="24"/>
        </w:rPr>
        <w:drawing>
          <wp:inline distT="0" distB="0" distL="0" distR="0" wp14:anchorId="6F301E2C" wp14:editId="2402696F">
            <wp:extent cx="2015918" cy="2012254"/>
            <wp:effectExtent l="25400" t="25400" r="16510" b="2032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rotWithShape="1">
                    <a:blip r:embed="rId121">
                      <a:extLst>
                        <a:ext uri="{28A0092B-C50C-407E-A947-70E740481C1C}">
                          <a14:useLocalDpi xmlns:a14="http://schemas.microsoft.com/office/drawing/2010/main" val="0"/>
                        </a:ext>
                      </a:extLst>
                    </a:blip>
                    <a:srcRect t="2603" b="-907"/>
                    <a:stretch/>
                  </pic:blipFill>
                  <pic:spPr bwMode="auto">
                    <a:xfrm>
                      <a:off x="0" y="0"/>
                      <a:ext cx="2016866" cy="2013200"/>
                    </a:xfrm>
                    <a:prstGeom prst="rect">
                      <a:avLst/>
                    </a:prstGeom>
                    <a:noFill/>
                    <a:ln>
                      <a:gradFill flip="none" rotWithShape="1">
                        <a:gsLst>
                          <a:gs pos="0">
                            <a:schemeClr val="accent1"/>
                          </a:gs>
                          <a:gs pos="100000">
                            <a:prstClr val="white"/>
                          </a:gs>
                        </a:gsLst>
                        <a:lin ang="0" scaled="1"/>
                        <a:tileRect/>
                      </a:gradFill>
                    </a:ln>
                  </pic:spPr>
                </pic:pic>
              </a:graphicData>
            </a:graphic>
          </wp:inline>
        </w:drawing>
      </w:r>
    </w:p>
    <w:p w14:paraId="3C04BDC8" w14:textId="77777777" w:rsidR="00EC0E26" w:rsidRPr="00EC0E26" w:rsidRDefault="008B198F" w:rsidP="00AD7844">
      <w:pPr>
        <w:spacing w:line="360" w:lineRule="auto"/>
        <w:jc w:val="both"/>
        <w:rPr>
          <w:rFonts w:ascii="Times" w:hAnsi="Times" w:cs="Times New Roman"/>
          <w:b/>
          <w:i/>
          <w:sz w:val="24"/>
          <w:szCs w:val="24"/>
        </w:rPr>
      </w:pPr>
      <w:r>
        <w:rPr>
          <w:rFonts w:ascii="Times New Roman" w:hAnsi="Times New Roman" w:cs="Times New Roman"/>
          <w:b/>
          <w:bCs/>
          <w:i/>
          <w:sz w:val="24"/>
          <w:szCs w:val="24"/>
        </w:rPr>
        <w:t>Obr. 42</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Pr>
          <w:rFonts w:ascii="Times New Roman" w:hAnsi="Times New Roman" w:cs="Times New Roman"/>
          <w:bCs/>
          <w:i/>
          <w:sz w:val="24"/>
          <w:szCs w:val="24"/>
        </w:rPr>
        <w:t xml:space="preserve">a) </w:t>
      </w:r>
      <w:r w:rsidR="00EC0E26">
        <w:rPr>
          <w:rFonts w:ascii="Times" w:hAnsi="Times" w:cs="Helvetica"/>
          <w:sz w:val="24"/>
          <w:szCs w:val="24"/>
          <w:lang w:val="en-US"/>
        </w:rPr>
        <w:t xml:space="preserve">Desaultův obvaz, </w:t>
      </w:r>
      <w:r>
        <w:rPr>
          <w:rFonts w:ascii="Times" w:hAnsi="Times" w:cs="Helvetica"/>
          <w:sz w:val="24"/>
          <w:szCs w:val="24"/>
          <w:lang w:val="en-US"/>
        </w:rPr>
        <w:t xml:space="preserve">b) </w:t>
      </w:r>
      <w:r w:rsidR="00EC0E26">
        <w:rPr>
          <w:rFonts w:ascii="Times" w:hAnsi="Times" w:cs="Helvetica"/>
          <w:sz w:val="24"/>
          <w:szCs w:val="24"/>
          <w:lang w:val="en-US"/>
        </w:rPr>
        <w:t>ortéza ramenní – ramenní závěs</w:t>
      </w:r>
    </w:p>
    <w:p w14:paraId="1CF17A86" w14:textId="77777777" w:rsidR="003E5A8F" w:rsidRDefault="003E5A8F" w:rsidP="00AD7844">
      <w:pPr>
        <w:spacing w:line="360" w:lineRule="auto"/>
        <w:jc w:val="both"/>
        <w:rPr>
          <w:rFonts w:ascii="Times New Roman" w:hAnsi="Times New Roman" w:cs="Times New Roman"/>
          <w:b/>
          <w:i/>
          <w:sz w:val="24"/>
          <w:szCs w:val="24"/>
        </w:rPr>
      </w:pPr>
    </w:p>
    <w:p w14:paraId="76F62A7D" w14:textId="77777777" w:rsidR="003E5A8F" w:rsidRPr="00BC76D1" w:rsidRDefault="003E5A8F" w:rsidP="00AD7844">
      <w:pPr>
        <w:pStyle w:val="Bezmezer"/>
        <w:spacing w:line="360" w:lineRule="auto"/>
        <w:jc w:val="both"/>
        <w:rPr>
          <w:rFonts w:ascii="Times New Roman" w:hAnsi="Times New Roman" w:cs="Times New Roman"/>
          <w:b/>
          <w:i/>
          <w:sz w:val="24"/>
          <w:szCs w:val="24"/>
        </w:rPr>
      </w:pPr>
      <w:r w:rsidRPr="00BC76D1">
        <w:rPr>
          <w:rFonts w:ascii="Times New Roman" w:hAnsi="Times New Roman" w:cs="Times New Roman"/>
          <w:b/>
          <w:i/>
          <w:sz w:val="24"/>
          <w:szCs w:val="24"/>
        </w:rPr>
        <w:t>Hodnocení výsledku</w:t>
      </w:r>
    </w:p>
    <w:p w14:paraId="5CC8E602" w14:textId="77777777" w:rsidR="003E5A8F" w:rsidRPr="00BC76D1" w:rsidRDefault="003E5A8F"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Předoperačně byli všichni pacienti vyšetřeni klinicky a radiologicky, u 36 ramen (32</w:t>
      </w:r>
      <w:r>
        <w:rPr>
          <w:rFonts w:ascii="Times New Roman" w:hAnsi="Times New Roman" w:cs="Times New Roman"/>
          <w:sz w:val="24"/>
          <w:szCs w:val="24"/>
        </w:rPr>
        <w:t>,7</w:t>
      </w:r>
      <w:r w:rsidRPr="00BC76D1">
        <w:rPr>
          <w:rFonts w:ascii="Times New Roman" w:hAnsi="Times New Roman" w:cs="Times New Roman"/>
          <w:sz w:val="24"/>
          <w:szCs w:val="24"/>
        </w:rPr>
        <w:t xml:space="preserve"> %) jsme zhodnotili předoperačně rozsah kostních </w:t>
      </w:r>
      <w:r w:rsidR="008B198F">
        <w:rPr>
          <w:rFonts w:ascii="Times New Roman" w:hAnsi="Times New Roman" w:cs="Times New Roman"/>
          <w:sz w:val="24"/>
          <w:szCs w:val="24"/>
        </w:rPr>
        <w:t>defektů na 3D CT rekonstrukcích</w:t>
      </w:r>
      <w:r>
        <w:rPr>
          <w:rFonts w:ascii="Times New Roman" w:hAnsi="Times New Roman" w:cs="Times New Roman"/>
          <w:sz w:val="24"/>
          <w:szCs w:val="24"/>
        </w:rPr>
        <w:t xml:space="preserve">, </w:t>
      </w:r>
      <w:r w:rsidR="009D14AC">
        <w:rPr>
          <w:rFonts w:ascii="Times New Roman" w:hAnsi="Times New Roman" w:cs="Times New Roman"/>
          <w:sz w:val="24"/>
          <w:szCs w:val="24"/>
        </w:rPr>
        <w:t>(68).</w:t>
      </w:r>
      <w:r w:rsidRPr="00BC76D1">
        <w:rPr>
          <w:rFonts w:ascii="Times New Roman" w:hAnsi="Times New Roman" w:cs="Times New Roman"/>
          <w:sz w:val="24"/>
          <w:szCs w:val="24"/>
        </w:rPr>
        <w:t xml:space="preserve"> </w:t>
      </w:r>
    </w:p>
    <w:p w14:paraId="222CCA72" w14:textId="7B672B90" w:rsidR="003E5A8F" w:rsidRPr="00BC76D1" w:rsidRDefault="003E5A8F"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Všichni pacienti byli pooperačně sledováni minimálně 2 rok</w:t>
      </w:r>
      <w:r w:rsidR="00BE4CC1">
        <w:rPr>
          <w:rFonts w:ascii="Times New Roman" w:hAnsi="Times New Roman" w:cs="Times New Roman"/>
          <w:sz w:val="24"/>
          <w:szCs w:val="24"/>
        </w:rPr>
        <w:t>y. Vyšetření bylo provedeno 10.</w:t>
      </w:r>
      <w:r w:rsidRPr="00BC76D1">
        <w:rPr>
          <w:rFonts w:ascii="Times New Roman" w:hAnsi="Times New Roman" w:cs="Times New Roman"/>
          <w:sz w:val="24"/>
          <w:szCs w:val="24"/>
        </w:rPr>
        <w:t xml:space="preserve">den, </w:t>
      </w:r>
      <w:r>
        <w:rPr>
          <w:rFonts w:ascii="Times New Roman" w:hAnsi="Times New Roman" w:cs="Times New Roman"/>
          <w:sz w:val="24"/>
          <w:szCs w:val="24"/>
        </w:rPr>
        <w:t xml:space="preserve">po </w:t>
      </w:r>
      <w:r w:rsidR="00BE4CC1">
        <w:rPr>
          <w:rFonts w:ascii="Times New Roman" w:hAnsi="Times New Roman" w:cs="Times New Roman"/>
          <w:sz w:val="24"/>
          <w:szCs w:val="24"/>
        </w:rPr>
        <w:t>pěti</w:t>
      </w:r>
      <w:r w:rsidRPr="00BC76D1">
        <w:rPr>
          <w:rFonts w:ascii="Times New Roman" w:hAnsi="Times New Roman" w:cs="Times New Roman"/>
          <w:sz w:val="24"/>
          <w:szCs w:val="24"/>
        </w:rPr>
        <w:t xml:space="preserve"> týdn</w:t>
      </w:r>
      <w:r>
        <w:rPr>
          <w:rFonts w:ascii="Times New Roman" w:hAnsi="Times New Roman" w:cs="Times New Roman"/>
          <w:sz w:val="24"/>
          <w:szCs w:val="24"/>
        </w:rPr>
        <w:t>ech</w:t>
      </w:r>
      <w:r w:rsidRPr="00BC76D1">
        <w:rPr>
          <w:rFonts w:ascii="Times New Roman" w:hAnsi="Times New Roman" w:cs="Times New Roman"/>
          <w:sz w:val="24"/>
          <w:szCs w:val="24"/>
        </w:rPr>
        <w:t xml:space="preserve"> a po dvou letech. Výsledky jsme měřili pomocí WOSI skóre</w:t>
      </w:r>
      <w:r>
        <w:rPr>
          <w:rFonts w:ascii="Times New Roman" w:hAnsi="Times New Roman" w:cs="Times New Roman"/>
          <w:sz w:val="24"/>
          <w:szCs w:val="24"/>
        </w:rPr>
        <w:t xml:space="preserve"> </w:t>
      </w:r>
      <w:r w:rsidR="00FA2236">
        <w:rPr>
          <w:rFonts w:ascii="Times New Roman" w:hAnsi="Times New Roman" w:cs="Times New Roman"/>
          <w:sz w:val="24"/>
          <w:szCs w:val="24"/>
        </w:rPr>
        <w:t>(84).</w:t>
      </w:r>
      <w:r>
        <w:rPr>
          <w:rFonts w:ascii="Times New Roman" w:hAnsi="Times New Roman" w:cs="Times New Roman"/>
          <w:sz w:val="24"/>
          <w:szCs w:val="24"/>
        </w:rPr>
        <w:t xml:space="preserve"> </w:t>
      </w:r>
      <w:r w:rsidRPr="00BC76D1">
        <w:rPr>
          <w:rFonts w:ascii="Times New Roman" w:hAnsi="Times New Roman" w:cs="Times New Roman"/>
          <w:sz w:val="24"/>
          <w:szCs w:val="24"/>
        </w:rPr>
        <w:t>Dále jsme použili Constant-Murley a Rowe-Zarins</w:t>
      </w:r>
      <w:r>
        <w:rPr>
          <w:rFonts w:ascii="Times New Roman" w:hAnsi="Times New Roman" w:cs="Times New Roman"/>
          <w:sz w:val="24"/>
          <w:szCs w:val="24"/>
        </w:rPr>
        <w:t xml:space="preserve">ovo </w:t>
      </w:r>
      <w:r w:rsidRPr="00BC76D1">
        <w:rPr>
          <w:rFonts w:ascii="Times New Roman" w:hAnsi="Times New Roman" w:cs="Times New Roman"/>
          <w:sz w:val="24"/>
          <w:szCs w:val="24"/>
        </w:rPr>
        <w:t>skóre</w:t>
      </w:r>
      <w:r>
        <w:rPr>
          <w:rFonts w:ascii="Times New Roman" w:hAnsi="Times New Roman" w:cs="Times New Roman"/>
          <w:sz w:val="24"/>
          <w:szCs w:val="24"/>
        </w:rPr>
        <w:t xml:space="preserve"> </w:t>
      </w:r>
      <w:r w:rsidR="00FA2236">
        <w:rPr>
          <w:rFonts w:ascii="Times New Roman" w:hAnsi="Times New Roman" w:cs="Times New Roman"/>
          <w:sz w:val="24"/>
          <w:szCs w:val="24"/>
        </w:rPr>
        <w:t>(15, 81),</w:t>
      </w:r>
      <w:r w:rsidRPr="00BC76D1">
        <w:rPr>
          <w:rFonts w:ascii="Times New Roman" w:hAnsi="Times New Roman" w:cs="Times New Roman"/>
          <w:sz w:val="24"/>
          <w:szCs w:val="24"/>
        </w:rPr>
        <w:t xml:space="preserve"> abychom mohli výsledky operace porovnat </w:t>
      </w:r>
      <w:r>
        <w:rPr>
          <w:rFonts w:ascii="Times New Roman" w:hAnsi="Times New Roman" w:cs="Times New Roman"/>
          <w:sz w:val="24"/>
          <w:szCs w:val="24"/>
        </w:rPr>
        <w:t>v kontextu</w:t>
      </w:r>
      <w:r w:rsidRPr="00BC76D1">
        <w:rPr>
          <w:rFonts w:ascii="Times New Roman" w:hAnsi="Times New Roman" w:cs="Times New Roman"/>
          <w:sz w:val="24"/>
          <w:szCs w:val="24"/>
        </w:rPr>
        <w:t xml:space="preserve"> jednotlivých hodnotících nástrojů.  </w:t>
      </w:r>
    </w:p>
    <w:p w14:paraId="2B5F4A96" w14:textId="77777777" w:rsidR="003E5A8F" w:rsidRPr="00BC76D1" w:rsidRDefault="003E5A8F" w:rsidP="00AD7844">
      <w:pPr>
        <w:pStyle w:val="Bezmezer"/>
        <w:spacing w:line="360" w:lineRule="auto"/>
        <w:jc w:val="both"/>
        <w:rPr>
          <w:rFonts w:ascii="Times New Roman" w:hAnsi="Times New Roman" w:cs="Times New Roman"/>
          <w:sz w:val="24"/>
          <w:szCs w:val="24"/>
        </w:rPr>
      </w:pPr>
    </w:p>
    <w:p w14:paraId="01BD27CD" w14:textId="77777777" w:rsidR="003E5A8F" w:rsidRPr="00BC76D1" w:rsidRDefault="003E5A8F" w:rsidP="00AD7844">
      <w:pPr>
        <w:pStyle w:val="Bezmezer"/>
        <w:spacing w:line="360" w:lineRule="auto"/>
        <w:jc w:val="both"/>
        <w:rPr>
          <w:rFonts w:ascii="Times New Roman" w:hAnsi="Times New Roman" w:cs="Times New Roman"/>
          <w:sz w:val="24"/>
          <w:szCs w:val="24"/>
        </w:rPr>
      </w:pPr>
      <w:r w:rsidRPr="00BC76D1">
        <w:rPr>
          <w:rFonts w:ascii="Times New Roman" w:hAnsi="Times New Roman" w:cs="Times New Roman"/>
          <w:b/>
          <w:i/>
          <w:sz w:val="24"/>
          <w:szCs w:val="24"/>
        </w:rPr>
        <w:t xml:space="preserve">Design studie, statistika </w:t>
      </w:r>
    </w:p>
    <w:p w14:paraId="50AC85A4" w14:textId="77777777" w:rsidR="003E5A8F" w:rsidRPr="00BC76D1" w:rsidRDefault="003E5A8F"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Z hlediska metodologického jde o prospektivní observační studii: všichni pacienti se stejnou diagnózou byli ošetřeni artroskopickou technikou a sledováni po určitou dobu. Primárním výsledkem bylo dosažení a udržení stabilního kloubu. V této souvislosti nás zajímalo, jaké parametry byly </w:t>
      </w:r>
      <w:r>
        <w:rPr>
          <w:rFonts w:ascii="Times New Roman" w:hAnsi="Times New Roman" w:cs="Times New Roman"/>
          <w:sz w:val="24"/>
          <w:szCs w:val="24"/>
        </w:rPr>
        <w:t>spoje</w:t>
      </w:r>
      <w:r w:rsidRPr="00BC76D1">
        <w:rPr>
          <w:rFonts w:ascii="Times New Roman" w:hAnsi="Times New Roman" w:cs="Times New Roman"/>
          <w:sz w:val="24"/>
          <w:szCs w:val="24"/>
        </w:rPr>
        <w:t>ny se selháním operace, tj. s recidivou luxace</w:t>
      </w:r>
      <w:r>
        <w:rPr>
          <w:rFonts w:ascii="Times New Roman" w:hAnsi="Times New Roman" w:cs="Times New Roman"/>
          <w:sz w:val="24"/>
          <w:szCs w:val="24"/>
        </w:rPr>
        <w:t xml:space="preserve"> nebo subluxace, pocity nejistoty při určitých pohybech či zátěžích</w:t>
      </w:r>
      <w:r w:rsidRPr="00BC76D1">
        <w:rPr>
          <w:rFonts w:ascii="Times New Roman" w:hAnsi="Times New Roman" w:cs="Times New Roman"/>
          <w:sz w:val="24"/>
          <w:szCs w:val="24"/>
        </w:rPr>
        <w:t xml:space="preserve">. </w:t>
      </w:r>
      <w:r>
        <w:rPr>
          <w:rFonts w:ascii="Times New Roman" w:hAnsi="Times New Roman" w:cs="Times New Roman"/>
          <w:sz w:val="24"/>
          <w:szCs w:val="24"/>
        </w:rPr>
        <w:t>Dalším cílem studie bylo</w:t>
      </w:r>
      <w:r w:rsidRPr="00BC76D1">
        <w:rPr>
          <w:rFonts w:ascii="Times New Roman" w:hAnsi="Times New Roman" w:cs="Times New Roman"/>
          <w:sz w:val="24"/>
          <w:szCs w:val="24"/>
        </w:rPr>
        <w:t xml:space="preserve"> hodnocení kloubu podle WOSI, Constant-Murleye a Rowe-Zarinse</w:t>
      </w:r>
      <w:r>
        <w:rPr>
          <w:rFonts w:ascii="Times New Roman" w:hAnsi="Times New Roman" w:cs="Times New Roman"/>
          <w:sz w:val="24"/>
          <w:szCs w:val="24"/>
        </w:rPr>
        <w:t xml:space="preserve"> a</w:t>
      </w:r>
      <w:r w:rsidRPr="00BC76D1">
        <w:rPr>
          <w:rFonts w:ascii="Times New Roman" w:hAnsi="Times New Roman" w:cs="Times New Roman"/>
          <w:sz w:val="24"/>
          <w:szCs w:val="24"/>
        </w:rPr>
        <w:t xml:space="preserve"> návrat k původní úrovni pohybové aktivity. Sledovali jsme rovněž frekvenci komplikací. </w:t>
      </w:r>
    </w:p>
    <w:p w14:paraId="058FB7D4" w14:textId="77777777" w:rsidR="003E5A8F" w:rsidRDefault="003E5A8F"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Statistické zpracování provedl statistik (DM) s využitím softwaru Statistica </w:t>
      </w:r>
      <w:r>
        <w:rPr>
          <w:rFonts w:ascii="Times New Roman" w:hAnsi="Times New Roman" w:cs="Times New Roman"/>
          <w:sz w:val="24"/>
          <w:szCs w:val="24"/>
        </w:rPr>
        <w:t>10</w:t>
      </w:r>
      <w:r w:rsidRPr="00BC76D1">
        <w:rPr>
          <w:rFonts w:ascii="Times New Roman" w:hAnsi="Times New Roman" w:cs="Times New Roman"/>
          <w:sz w:val="24"/>
          <w:szCs w:val="24"/>
        </w:rPr>
        <w:t xml:space="preserve"> (StatSoft Inc.). </w:t>
      </w:r>
      <w:r w:rsidRPr="002F06FA">
        <w:rPr>
          <w:rFonts w:ascii="Times New Roman" w:hAnsi="Times New Roman" w:cs="Times New Roman"/>
          <w:sz w:val="24"/>
          <w:szCs w:val="24"/>
        </w:rPr>
        <w:t xml:space="preserve">Vztahy kategoriálních vysvětlujících faktorů k selhání operace (tj. reluxaci, subluxaci) byly nejprve testovány pomocí Chí-kvadrát testu a spojité faktory pomocí mediánového testu a Mann-Whitney </w:t>
      </w:r>
      <w:r w:rsidRPr="002F06FA">
        <w:rPr>
          <w:rFonts w:ascii="Times New Roman" w:hAnsi="Times New Roman" w:cs="Times New Roman"/>
          <w:sz w:val="24"/>
          <w:szCs w:val="24"/>
        </w:rPr>
        <w:lastRenderedPageBreak/>
        <w:t xml:space="preserve">testu. Rozdíl mezi předoperačním a pooperačním skóre byl posouzen pomocí Wilcoxonova párového testu. Následně jsme provedli multifaktoriální analýzu, do níž byly jako vysvětlující faktory zařazeny věk, pohlaví, výkonnostní sport ano-ne, typ luxace (kostní Bankart ano-ne), typ Hill-Sachsova defektu, celkový počet luxací, počet kotev, typ stabilizace (refixace kostní léze/redukce kloubního pouzdra). Hodnota 0,05 byla považována za mezní statisticky významnou hladinu. </w:t>
      </w:r>
    </w:p>
    <w:p w14:paraId="758C02EC" w14:textId="77777777" w:rsidR="003E5A8F" w:rsidRDefault="003E5A8F" w:rsidP="00AD7844">
      <w:pPr>
        <w:pStyle w:val="Bezmezer"/>
        <w:spacing w:line="360" w:lineRule="auto"/>
        <w:ind w:firstLine="426"/>
        <w:jc w:val="both"/>
        <w:rPr>
          <w:rFonts w:ascii="Times New Roman" w:hAnsi="Times New Roman" w:cs="Times New Roman"/>
          <w:sz w:val="24"/>
          <w:szCs w:val="24"/>
        </w:rPr>
      </w:pPr>
    </w:p>
    <w:p w14:paraId="17591FCF" w14:textId="77777777" w:rsidR="00627382" w:rsidRDefault="00627382" w:rsidP="00AD7844">
      <w:pPr>
        <w:pStyle w:val="Bezmezer"/>
        <w:spacing w:line="360" w:lineRule="auto"/>
        <w:ind w:firstLine="426"/>
        <w:jc w:val="both"/>
        <w:rPr>
          <w:rFonts w:ascii="Times New Roman" w:hAnsi="Times New Roman" w:cs="Times New Roman"/>
          <w:sz w:val="24"/>
          <w:szCs w:val="24"/>
        </w:rPr>
      </w:pPr>
    </w:p>
    <w:p w14:paraId="5125F648" w14:textId="77777777" w:rsidR="00627382" w:rsidRDefault="00627382" w:rsidP="00AD7844">
      <w:pPr>
        <w:pStyle w:val="Bezmezer"/>
        <w:spacing w:line="360" w:lineRule="auto"/>
        <w:ind w:firstLine="426"/>
        <w:jc w:val="both"/>
        <w:rPr>
          <w:rFonts w:ascii="Times New Roman" w:hAnsi="Times New Roman" w:cs="Times New Roman"/>
          <w:sz w:val="24"/>
          <w:szCs w:val="24"/>
        </w:rPr>
      </w:pPr>
    </w:p>
    <w:p w14:paraId="3865F6D5" w14:textId="77777777" w:rsidR="003E5A8F" w:rsidRPr="00627382" w:rsidRDefault="003E5A8F" w:rsidP="00AD7844">
      <w:pPr>
        <w:pStyle w:val="Bezmezer"/>
        <w:spacing w:line="360" w:lineRule="auto"/>
        <w:jc w:val="both"/>
        <w:rPr>
          <w:rFonts w:ascii="Times New Roman" w:hAnsi="Times New Roman" w:cs="Times New Roman"/>
          <w:b/>
          <w:sz w:val="28"/>
          <w:szCs w:val="28"/>
        </w:rPr>
      </w:pPr>
      <w:r w:rsidRPr="00627382">
        <w:rPr>
          <w:rFonts w:ascii="Times New Roman" w:hAnsi="Times New Roman" w:cs="Times New Roman"/>
          <w:b/>
          <w:sz w:val="28"/>
          <w:szCs w:val="28"/>
        </w:rPr>
        <w:t>Výsledky</w:t>
      </w:r>
    </w:p>
    <w:p w14:paraId="3ABB1894" w14:textId="77777777" w:rsidR="003E5A8F" w:rsidRPr="00BC76D1" w:rsidRDefault="003E5A8F" w:rsidP="00AD7844">
      <w:pPr>
        <w:pStyle w:val="Bezmezer"/>
        <w:spacing w:line="360" w:lineRule="auto"/>
        <w:jc w:val="both"/>
        <w:rPr>
          <w:rFonts w:ascii="Times New Roman" w:hAnsi="Times New Roman" w:cs="Times New Roman"/>
          <w:b/>
          <w:i/>
          <w:sz w:val="24"/>
          <w:szCs w:val="24"/>
        </w:rPr>
      </w:pPr>
    </w:p>
    <w:p w14:paraId="36AABF61" w14:textId="77777777" w:rsidR="003E5A8F" w:rsidRPr="00BC76D1" w:rsidRDefault="003E5A8F" w:rsidP="00AD7844">
      <w:pPr>
        <w:pStyle w:val="Bezmezer"/>
        <w:spacing w:line="360" w:lineRule="auto"/>
        <w:jc w:val="both"/>
        <w:rPr>
          <w:rFonts w:ascii="Times New Roman" w:hAnsi="Times New Roman" w:cs="Times New Roman"/>
          <w:b/>
          <w:i/>
          <w:sz w:val="24"/>
          <w:szCs w:val="24"/>
        </w:rPr>
      </w:pPr>
      <w:r w:rsidRPr="00BC76D1">
        <w:rPr>
          <w:rFonts w:ascii="Times New Roman" w:hAnsi="Times New Roman" w:cs="Times New Roman"/>
          <w:b/>
          <w:i/>
          <w:sz w:val="24"/>
          <w:szCs w:val="24"/>
        </w:rPr>
        <w:t>Klinické hodnocení</w:t>
      </w:r>
    </w:p>
    <w:p w14:paraId="4F7CCF5E" w14:textId="77777777" w:rsidR="003E5A8F" w:rsidRPr="00BC76D1" w:rsidRDefault="003E5A8F" w:rsidP="00AD7844">
      <w:pPr>
        <w:pStyle w:val="Bezmezer"/>
        <w:spacing w:line="360" w:lineRule="auto"/>
        <w:ind w:firstLine="426"/>
        <w:jc w:val="both"/>
        <w:rPr>
          <w:rFonts w:ascii="Times New Roman" w:eastAsia="Times New Roman" w:hAnsi="Times New Roman" w:cs="Times New Roman"/>
          <w:sz w:val="24"/>
          <w:szCs w:val="24"/>
        </w:rPr>
      </w:pPr>
      <w:r w:rsidRPr="00BC76D1">
        <w:rPr>
          <w:rFonts w:ascii="Times New Roman" w:eastAsia="Times New Roman" w:hAnsi="Times New Roman" w:cs="Times New Roman"/>
          <w:sz w:val="24"/>
          <w:szCs w:val="24"/>
        </w:rPr>
        <w:t>Během operace ani pooperačně jsme nezaznamenali žádnou komplikaci typu hluboké infekce, nadměrného krvácení či neurovaskulárního po</w:t>
      </w:r>
      <w:r>
        <w:rPr>
          <w:rFonts w:ascii="Times New Roman" w:eastAsia="Times New Roman" w:hAnsi="Times New Roman" w:cs="Times New Roman"/>
          <w:sz w:val="24"/>
          <w:szCs w:val="24"/>
        </w:rPr>
        <w:t>raně</w:t>
      </w:r>
      <w:r w:rsidRPr="00BC76D1">
        <w:rPr>
          <w:rFonts w:ascii="Times New Roman" w:eastAsia="Times New Roman" w:hAnsi="Times New Roman" w:cs="Times New Roman"/>
          <w:sz w:val="24"/>
          <w:szCs w:val="24"/>
        </w:rPr>
        <w:t xml:space="preserve">ní. U </w:t>
      </w:r>
      <w:r>
        <w:rPr>
          <w:rFonts w:ascii="Times New Roman" w:eastAsia="Times New Roman" w:hAnsi="Times New Roman" w:cs="Times New Roman"/>
          <w:sz w:val="24"/>
          <w:szCs w:val="24"/>
        </w:rPr>
        <w:t xml:space="preserve">pacientů, kteří měli stabilní kloub, </w:t>
      </w:r>
      <w:r w:rsidRPr="00BC76D1">
        <w:rPr>
          <w:rFonts w:ascii="Times New Roman" w:hAnsi="Times New Roman" w:cs="Times New Roman"/>
          <w:sz w:val="24"/>
          <w:szCs w:val="24"/>
        </w:rPr>
        <w:t>se WOSI k poslední kontrole zlepšilo z průměrně 53,6</w:t>
      </w:r>
      <w:r w:rsidRPr="00BC76D1">
        <w:rPr>
          <w:rFonts w:ascii="Times New Roman" w:eastAsia="Times New Roman" w:hAnsi="Times New Roman" w:cs="Times New Roman"/>
          <w:sz w:val="24"/>
          <w:szCs w:val="24"/>
        </w:rPr>
        <w:t xml:space="preserve"> ± 5,6 předoperačně na 94,8 ± 5,2 pooperačně (p &lt; 0</w:t>
      </w:r>
      <w:r>
        <w:rPr>
          <w:rFonts w:ascii="Times New Roman" w:eastAsia="Times New Roman" w:hAnsi="Times New Roman" w:cs="Times New Roman"/>
          <w:sz w:val="24"/>
          <w:szCs w:val="24"/>
        </w:rPr>
        <w:t>,</w:t>
      </w:r>
      <w:r w:rsidRPr="00BC76D1">
        <w:rPr>
          <w:rFonts w:ascii="Times New Roman" w:eastAsia="Times New Roman" w:hAnsi="Times New Roman" w:cs="Times New Roman"/>
          <w:sz w:val="24"/>
          <w:szCs w:val="24"/>
        </w:rPr>
        <w:t>0001). Constant-Murley se zvýšil ze 78,9 ± 6.1 na 95,6 ± 4,4 (p &lt; 0</w:t>
      </w:r>
      <w:r>
        <w:rPr>
          <w:rFonts w:ascii="Times New Roman" w:eastAsia="Times New Roman" w:hAnsi="Times New Roman" w:cs="Times New Roman"/>
          <w:sz w:val="24"/>
          <w:szCs w:val="24"/>
        </w:rPr>
        <w:t>,</w:t>
      </w:r>
      <w:r w:rsidRPr="00BC76D1">
        <w:rPr>
          <w:rFonts w:ascii="Times New Roman" w:eastAsia="Times New Roman" w:hAnsi="Times New Roman" w:cs="Times New Roman"/>
          <w:sz w:val="24"/>
          <w:szCs w:val="24"/>
        </w:rPr>
        <w:t>0001)</w:t>
      </w:r>
      <w:r>
        <w:rPr>
          <w:rFonts w:ascii="Times New Roman" w:eastAsia="Times New Roman" w:hAnsi="Times New Roman" w:cs="Times New Roman"/>
          <w:sz w:val="24"/>
          <w:szCs w:val="24"/>
        </w:rPr>
        <w:t xml:space="preserve"> </w:t>
      </w:r>
      <w:r w:rsidRPr="00BC76D1">
        <w:rPr>
          <w:rFonts w:ascii="Times New Roman" w:eastAsia="Times New Roman" w:hAnsi="Times New Roman" w:cs="Times New Roman"/>
          <w:sz w:val="24"/>
          <w:szCs w:val="24"/>
        </w:rPr>
        <w:t>a Rowe-Zarinsovo skóre se zlepšilo z předoperačních 53,3 ± 6,7 na 92,9 ± 7,8 k poslední kontrole (p &lt; 0</w:t>
      </w:r>
      <w:r>
        <w:rPr>
          <w:rFonts w:ascii="Times New Roman" w:eastAsia="Times New Roman" w:hAnsi="Times New Roman" w:cs="Times New Roman"/>
          <w:sz w:val="24"/>
          <w:szCs w:val="24"/>
        </w:rPr>
        <w:t>,</w:t>
      </w:r>
      <w:r w:rsidRPr="00BC76D1">
        <w:rPr>
          <w:rFonts w:ascii="Times New Roman" w:eastAsia="Times New Roman" w:hAnsi="Times New Roman" w:cs="Times New Roman"/>
          <w:sz w:val="24"/>
          <w:szCs w:val="24"/>
        </w:rPr>
        <w:t xml:space="preserve">0001). Zevní rotace v ramenním kloubu byla 2 roky od operace průměrně </w:t>
      </w:r>
      <w:r w:rsidRPr="00BC76D1">
        <w:rPr>
          <w:rFonts w:ascii="Times New Roman" w:hAnsi="Times New Roman" w:cs="Times New Roman"/>
          <w:sz w:val="24"/>
          <w:szCs w:val="24"/>
        </w:rPr>
        <w:t>87,1 (SD= 5,3)</w:t>
      </w:r>
    </w:p>
    <w:p w14:paraId="022C2EE8" w14:textId="77777777" w:rsidR="003E5A8F" w:rsidRDefault="003E5A8F" w:rsidP="00AD7844">
      <w:pPr>
        <w:pStyle w:val="Bezmezer"/>
        <w:spacing w:line="360" w:lineRule="auto"/>
        <w:ind w:firstLine="426"/>
        <w:jc w:val="both"/>
        <w:rPr>
          <w:rFonts w:ascii="Times New Roman" w:eastAsia="Times New Roman" w:hAnsi="Times New Roman" w:cs="Times New Roman"/>
          <w:sz w:val="24"/>
          <w:szCs w:val="24"/>
        </w:rPr>
      </w:pPr>
      <w:r w:rsidRPr="00BC76D1">
        <w:rPr>
          <w:rFonts w:ascii="Times New Roman" w:eastAsia="Times New Roman" w:hAnsi="Times New Roman" w:cs="Times New Roman"/>
          <w:sz w:val="24"/>
          <w:szCs w:val="24"/>
        </w:rPr>
        <w:t xml:space="preserve">U 17 pacientů (17 ramen; 15,3%) jsme zaznamenali k poslední kontrole reluxaci anebo subluxaci operovaného kloubu. </w:t>
      </w:r>
    </w:p>
    <w:p w14:paraId="74102104" w14:textId="77777777" w:rsidR="003E5A8F" w:rsidRPr="002F06FA" w:rsidRDefault="003E5A8F" w:rsidP="00AD7844">
      <w:pPr>
        <w:pStyle w:val="Bezmezer"/>
        <w:spacing w:line="360" w:lineRule="auto"/>
        <w:jc w:val="both"/>
        <w:rPr>
          <w:rFonts w:ascii="Times New Roman" w:hAnsi="Times New Roman" w:cs="Times New Roman"/>
          <w:sz w:val="24"/>
          <w:szCs w:val="24"/>
        </w:rPr>
      </w:pPr>
    </w:p>
    <w:p w14:paraId="29CF9323" w14:textId="77777777" w:rsidR="003E5A8F" w:rsidRDefault="003E5A8F" w:rsidP="00AD7844">
      <w:pPr>
        <w:spacing w:line="360" w:lineRule="auto"/>
        <w:jc w:val="both"/>
        <w:rPr>
          <w:rFonts w:ascii="Times New Roman" w:hAnsi="Times New Roman" w:cs="Times New Roman"/>
          <w:b/>
          <w:sz w:val="24"/>
          <w:szCs w:val="24"/>
        </w:rPr>
      </w:pPr>
    </w:p>
    <w:tbl>
      <w:tblPr>
        <w:tblpPr w:leftFromText="180" w:rightFromText="180" w:vertAnchor="text" w:horzAnchor="page" w:tblpX="1549" w:tblpY="-251"/>
        <w:tblW w:w="9484" w:type="dxa"/>
        <w:tblLayout w:type="fixed"/>
        <w:tblLook w:val="04A0" w:firstRow="1" w:lastRow="0" w:firstColumn="1" w:lastColumn="0" w:noHBand="0" w:noVBand="1"/>
      </w:tblPr>
      <w:tblGrid>
        <w:gridCol w:w="1554"/>
        <w:gridCol w:w="1059"/>
        <w:gridCol w:w="794"/>
        <w:gridCol w:w="794"/>
        <w:gridCol w:w="924"/>
        <w:gridCol w:w="795"/>
        <w:gridCol w:w="1188"/>
        <w:gridCol w:w="1188"/>
        <w:gridCol w:w="1188"/>
      </w:tblGrid>
      <w:tr w:rsidR="004C0F07" w:rsidRPr="00D84BD7" w14:paraId="0F8F3C99" w14:textId="77777777" w:rsidTr="004C0F07">
        <w:trPr>
          <w:trHeight w:val="188"/>
        </w:trPr>
        <w:tc>
          <w:tcPr>
            <w:tcW w:w="1554" w:type="dxa"/>
            <w:tcBorders>
              <w:top w:val="thinThickMediumGap" w:sz="24" w:space="0" w:color="auto"/>
              <w:left w:val="thinThickMediumGap" w:sz="24" w:space="0" w:color="auto"/>
              <w:bottom w:val="thinThickMediumGap" w:sz="24" w:space="0" w:color="auto"/>
              <w:right w:val="thinThickMediumGap" w:sz="24" w:space="0" w:color="auto"/>
            </w:tcBorders>
            <w:shd w:val="clear" w:color="000000" w:fill="000000"/>
            <w:noWrap/>
            <w:vAlign w:val="center"/>
            <w:hideMark/>
          </w:tcPr>
          <w:p w14:paraId="1B4C79DD" w14:textId="6CA0AF97" w:rsidR="003E5A8F" w:rsidRPr="00D84BD7" w:rsidRDefault="003E5A8F" w:rsidP="00AD7844">
            <w:pPr>
              <w:spacing w:after="0" w:line="360" w:lineRule="auto"/>
              <w:rPr>
                <w:rFonts w:ascii="Times New Roman" w:eastAsia="Times New Roman" w:hAnsi="Times New Roman" w:cs="Times New Roman"/>
                <w:b/>
                <w:bCs/>
                <w:color w:val="FFFFFF" w:themeColor="background1"/>
                <w:sz w:val="24"/>
                <w:szCs w:val="24"/>
              </w:rPr>
            </w:pPr>
            <w:r w:rsidRPr="00D84BD7">
              <w:rPr>
                <w:rFonts w:ascii="Times New Roman" w:eastAsia="Times New Roman" w:hAnsi="Times New Roman" w:cs="Times New Roman"/>
                <w:b/>
                <w:bCs/>
                <w:color w:val="FFFFFF" w:themeColor="background1"/>
                <w:sz w:val="24"/>
                <w:szCs w:val="24"/>
              </w:rPr>
              <w:t>Doména</w:t>
            </w:r>
            <w:r w:rsidR="004C0F07">
              <w:rPr>
                <w:rFonts w:ascii="Times New Roman" w:eastAsia="Times New Roman" w:hAnsi="Times New Roman" w:cs="Times New Roman"/>
                <w:b/>
                <w:bCs/>
                <w:color w:val="FFFFFF" w:themeColor="background1"/>
                <w:sz w:val="24"/>
                <w:szCs w:val="24"/>
              </w:rPr>
              <w:t xml:space="preserve">  - Chí-kvadrát test</w:t>
            </w:r>
          </w:p>
        </w:tc>
        <w:tc>
          <w:tcPr>
            <w:tcW w:w="1059" w:type="dxa"/>
            <w:tcBorders>
              <w:top w:val="thinThickMediumGap" w:sz="24" w:space="0" w:color="auto"/>
              <w:left w:val="thinThickMediumGap" w:sz="24" w:space="0" w:color="auto"/>
              <w:bottom w:val="thinThickMediumGap" w:sz="24" w:space="0" w:color="auto"/>
              <w:right w:val="thinThickMediumGap" w:sz="24" w:space="0" w:color="auto"/>
            </w:tcBorders>
            <w:shd w:val="clear" w:color="000000" w:fill="000000"/>
            <w:noWrap/>
            <w:vAlign w:val="bottom"/>
            <w:hideMark/>
          </w:tcPr>
          <w:p w14:paraId="5FEBC616" w14:textId="77777777" w:rsidR="003E5A8F" w:rsidRPr="00D84BD7" w:rsidRDefault="003E5A8F" w:rsidP="00AD7844">
            <w:pPr>
              <w:spacing w:after="0" w:line="360" w:lineRule="auto"/>
              <w:rPr>
                <w:rFonts w:ascii="Calibri" w:eastAsia="Times New Roman" w:hAnsi="Calibri" w:cs="Times New Roman"/>
                <w:b/>
                <w:bCs/>
                <w:color w:val="FFFFFF" w:themeColor="background1"/>
                <w:sz w:val="24"/>
                <w:szCs w:val="24"/>
              </w:rPr>
            </w:pPr>
            <w:r w:rsidRPr="00D84BD7">
              <w:rPr>
                <w:rFonts w:ascii="Calibri" w:eastAsia="Times New Roman" w:hAnsi="Calibri" w:cs="Times New Roman"/>
                <w:b/>
                <w:bCs/>
                <w:color w:val="FFFFFF" w:themeColor="background1"/>
                <w:sz w:val="24"/>
                <w:szCs w:val="24"/>
              </w:rPr>
              <w:t>Počet luxací před OP</w:t>
            </w:r>
          </w:p>
        </w:tc>
        <w:tc>
          <w:tcPr>
            <w:tcW w:w="794" w:type="dxa"/>
            <w:tcBorders>
              <w:top w:val="thinThickMediumGap" w:sz="24" w:space="0" w:color="auto"/>
              <w:left w:val="thinThickMediumGap" w:sz="24" w:space="0" w:color="auto"/>
              <w:bottom w:val="thinThickMediumGap" w:sz="24" w:space="0" w:color="auto"/>
              <w:right w:val="thinThickMediumGap" w:sz="24" w:space="0" w:color="auto"/>
            </w:tcBorders>
            <w:shd w:val="clear" w:color="000000" w:fill="000000"/>
            <w:vAlign w:val="bottom"/>
          </w:tcPr>
          <w:p w14:paraId="731B19AC" w14:textId="77777777" w:rsidR="003E5A8F" w:rsidRPr="00D84BD7" w:rsidRDefault="003E5A8F" w:rsidP="00AD7844">
            <w:pPr>
              <w:spacing w:after="0" w:line="360" w:lineRule="auto"/>
              <w:rPr>
                <w:rFonts w:ascii="Calibri" w:eastAsia="Times New Roman" w:hAnsi="Calibri" w:cs="Times New Roman"/>
                <w:b/>
                <w:bCs/>
                <w:color w:val="FFFFFF" w:themeColor="background1"/>
                <w:sz w:val="24"/>
                <w:szCs w:val="24"/>
              </w:rPr>
            </w:pPr>
            <w:r w:rsidRPr="00D84BD7">
              <w:rPr>
                <w:rFonts w:ascii="Calibri" w:eastAsia="Times New Roman" w:hAnsi="Calibri" w:cs="Times New Roman"/>
                <w:b/>
                <w:bCs/>
                <w:color w:val="FFFFFF" w:themeColor="background1"/>
                <w:sz w:val="24"/>
                <w:szCs w:val="24"/>
              </w:rPr>
              <w:t>Věk</w:t>
            </w:r>
          </w:p>
        </w:tc>
        <w:tc>
          <w:tcPr>
            <w:tcW w:w="794" w:type="dxa"/>
            <w:tcBorders>
              <w:top w:val="thinThickMediumGap" w:sz="24" w:space="0" w:color="auto"/>
              <w:left w:val="thinThickMediumGap" w:sz="24" w:space="0" w:color="auto"/>
              <w:bottom w:val="thinThickMediumGap" w:sz="24" w:space="0" w:color="auto"/>
              <w:right w:val="thinThickMediumGap" w:sz="24" w:space="0" w:color="auto"/>
            </w:tcBorders>
            <w:shd w:val="clear" w:color="000000" w:fill="000000"/>
            <w:noWrap/>
            <w:vAlign w:val="bottom"/>
            <w:hideMark/>
          </w:tcPr>
          <w:p w14:paraId="71B4D9F6" w14:textId="77777777" w:rsidR="003E5A8F" w:rsidRPr="00D84BD7" w:rsidRDefault="003E5A8F" w:rsidP="00AD7844">
            <w:pPr>
              <w:spacing w:after="0" w:line="360" w:lineRule="auto"/>
              <w:rPr>
                <w:rFonts w:ascii="Calibri" w:eastAsia="Times New Roman" w:hAnsi="Calibri" w:cs="Times New Roman"/>
                <w:b/>
                <w:bCs/>
                <w:color w:val="FFFFFF" w:themeColor="background1"/>
                <w:sz w:val="24"/>
                <w:szCs w:val="24"/>
              </w:rPr>
            </w:pPr>
            <w:r w:rsidRPr="00D84BD7">
              <w:rPr>
                <w:rFonts w:ascii="Calibri" w:eastAsia="Times New Roman" w:hAnsi="Calibri" w:cs="Times New Roman"/>
                <w:b/>
                <w:bCs/>
                <w:color w:val="FFFFFF" w:themeColor="background1"/>
                <w:sz w:val="24"/>
                <w:szCs w:val="24"/>
              </w:rPr>
              <w:t>Počet kotev</w:t>
            </w:r>
          </w:p>
        </w:tc>
        <w:tc>
          <w:tcPr>
            <w:tcW w:w="924" w:type="dxa"/>
            <w:tcBorders>
              <w:top w:val="thinThickMediumGap" w:sz="24" w:space="0" w:color="auto"/>
              <w:left w:val="thinThickMediumGap" w:sz="24" w:space="0" w:color="auto"/>
              <w:bottom w:val="thinThickMediumGap" w:sz="24" w:space="0" w:color="auto"/>
              <w:right w:val="thinThickMediumGap" w:sz="24" w:space="0" w:color="auto"/>
            </w:tcBorders>
            <w:shd w:val="clear" w:color="000000" w:fill="000000"/>
            <w:noWrap/>
            <w:vAlign w:val="bottom"/>
            <w:hideMark/>
          </w:tcPr>
          <w:p w14:paraId="421AA396" w14:textId="77777777" w:rsidR="003E5A8F" w:rsidRPr="00D84BD7" w:rsidRDefault="003E5A8F" w:rsidP="00AD7844">
            <w:pPr>
              <w:spacing w:after="0" w:line="360" w:lineRule="auto"/>
              <w:rPr>
                <w:rFonts w:ascii="Calibri" w:eastAsia="Times New Roman" w:hAnsi="Calibri" w:cs="Times New Roman"/>
                <w:b/>
                <w:bCs/>
                <w:color w:val="FFFFFF" w:themeColor="background1"/>
                <w:sz w:val="24"/>
                <w:szCs w:val="24"/>
              </w:rPr>
            </w:pPr>
            <w:r w:rsidRPr="00D84BD7">
              <w:rPr>
                <w:rFonts w:ascii="Calibri" w:eastAsia="Times New Roman" w:hAnsi="Calibri" w:cs="Times New Roman"/>
                <w:b/>
                <w:bCs/>
                <w:color w:val="FFFFFF" w:themeColor="background1"/>
                <w:sz w:val="24"/>
                <w:szCs w:val="24"/>
              </w:rPr>
              <w:t>Počet vláken</w:t>
            </w:r>
          </w:p>
        </w:tc>
        <w:tc>
          <w:tcPr>
            <w:tcW w:w="795" w:type="dxa"/>
            <w:tcBorders>
              <w:top w:val="thinThickMediumGap" w:sz="24" w:space="0" w:color="auto"/>
              <w:left w:val="thinThickMediumGap" w:sz="24" w:space="0" w:color="auto"/>
              <w:bottom w:val="thinThickMediumGap" w:sz="24" w:space="0" w:color="auto"/>
              <w:right w:val="thinThickMediumGap" w:sz="24" w:space="0" w:color="auto"/>
            </w:tcBorders>
            <w:shd w:val="clear" w:color="000000" w:fill="000000"/>
            <w:noWrap/>
            <w:vAlign w:val="bottom"/>
            <w:hideMark/>
          </w:tcPr>
          <w:p w14:paraId="130276A7" w14:textId="77777777" w:rsidR="003E5A8F" w:rsidRPr="00D84BD7" w:rsidRDefault="003E5A8F" w:rsidP="00AD7844">
            <w:pPr>
              <w:spacing w:after="0" w:line="360" w:lineRule="auto"/>
              <w:rPr>
                <w:rFonts w:ascii="Calibri" w:eastAsia="Times New Roman" w:hAnsi="Calibri" w:cs="Times New Roman"/>
                <w:b/>
                <w:bCs/>
                <w:color w:val="FFFFFF" w:themeColor="background1"/>
                <w:sz w:val="24"/>
                <w:szCs w:val="24"/>
              </w:rPr>
            </w:pPr>
            <w:r w:rsidRPr="00D84BD7">
              <w:rPr>
                <w:rFonts w:ascii="Calibri" w:eastAsia="Times New Roman" w:hAnsi="Calibri" w:cs="Times New Roman"/>
                <w:b/>
                <w:bCs/>
                <w:color w:val="FFFFFF" w:themeColor="background1"/>
                <w:sz w:val="24"/>
                <w:szCs w:val="24"/>
              </w:rPr>
              <w:t xml:space="preserve">GII </w:t>
            </w:r>
          </w:p>
          <w:p w14:paraId="608EB13E" w14:textId="77777777" w:rsidR="003E5A8F" w:rsidRPr="00D84BD7" w:rsidRDefault="003E5A8F" w:rsidP="00AD7844">
            <w:pPr>
              <w:spacing w:after="0" w:line="360" w:lineRule="auto"/>
              <w:rPr>
                <w:rFonts w:ascii="Calibri" w:eastAsia="Times New Roman" w:hAnsi="Calibri" w:cs="Times New Roman"/>
                <w:b/>
                <w:bCs/>
                <w:color w:val="FFFFFF" w:themeColor="background1"/>
                <w:sz w:val="24"/>
                <w:szCs w:val="24"/>
              </w:rPr>
            </w:pPr>
            <w:r w:rsidRPr="00D84BD7">
              <w:rPr>
                <w:rFonts w:ascii="Calibri" w:eastAsia="Times New Roman" w:hAnsi="Calibri" w:cs="Times New Roman"/>
                <w:b/>
                <w:bCs/>
                <w:color w:val="FFFFFF" w:themeColor="background1"/>
                <w:sz w:val="24"/>
                <w:szCs w:val="24"/>
              </w:rPr>
              <w:t>kotvy</w:t>
            </w:r>
          </w:p>
        </w:tc>
        <w:tc>
          <w:tcPr>
            <w:tcW w:w="1188" w:type="dxa"/>
            <w:tcBorders>
              <w:top w:val="thinThickMediumGap" w:sz="24" w:space="0" w:color="auto"/>
              <w:left w:val="thinThickMediumGap" w:sz="24" w:space="0" w:color="auto"/>
              <w:bottom w:val="thinThickMediumGap" w:sz="24" w:space="0" w:color="auto"/>
              <w:right w:val="thinThickMediumGap" w:sz="24" w:space="0" w:color="auto"/>
            </w:tcBorders>
            <w:shd w:val="clear" w:color="000000" w:fill="000000"/>
            <w:vAlign w:val="bottom"/>
          </w:tcPr>
          <w:p w14:paraId="5D3289CA" w14:textId="77777777" w:rsidR="003E5A8F" w:rsidRPr="00D84BD7" w:rsidRDefault="003E5A8F" w:rsidP="00AD7844">
            <w:pPr>
              <w:spacing w:after="0" w:line="360" w:lineRule="auto"/>
              <w:rPr>
                <w:rFonts w:ascii="Calibri" w:eastAsia="Times New Roman" w:hAnsi="Calibri" w:cs="Times New Roman"/>
                <w:b/>
                <w:bCs/>
                <w:color w:val="FFFFFF" w:themeColor="background1"/>
                <w:sz w:val="24"/>
                <w:szCs w:val="24"/>
              </w:rPr>
            </w:pPr>
            <w:r w:rsidRPr="00D84BD7">
              <w:rPr>
                <w:rFonts w:ascii="Calibri" w:eastAsia="Times New Roman" w:hAnsi="Calibri" w:cs="Times New Roman"/>
                <w:b/>
                <w:bCs/>
                <w:color w:val="FFFFFF" w:themeColor="background1"/>
                <w:sz w:val="24"/>
                <w:szCs w:val="24"/>
              </w:rPr>
              <w:t>Lupine kotvy</w:t>
            </w:r>
          </w:p>
        </w:tc>
        <w:tc>
          <w:tcPr>
            <w:tcW w:w="1188" w:type="dxa"/>
            <w:tcBorders>
              <w:top w:val="thinThickMediumGap" w:sz="24" w:space="0" w:color="auto"/>
              <w:left w:val="thinThickMediumGap" w:sz="24" w:space="0" w:color="auto"/>
              <w:bottom w:val="thinThickMediumGap" w:sz="24" w:space="0" w:color="auto"/>
              <w:right w:val="thinThickMediumGap" w:sz="24" w:space="0" w:color="auto"/>
            </w:tcBorders>
            <w:shd w:val="clear" w:color="000000" w:fill="000000"/>
          </w:tcPr>
          <w:p w14:paraId="76DCE44B" w14:textId="77777777" w:rsidR="003E5A8F" w:rsidRPr="00D84BD7" w:rsidRDefault="003E5A8F" w:rsidP="00AD7844">
            <w:pPr>
              <w:spacing w:after="0" w:line="360" w:lineRule="auto"/>
              <w:rPr>
                <w:rFonts w:ascii="Calibri" w:eastAsia="Times New Roman" w:hAnsi="Calibri" w:cs="Times New Roman"/>
                <w:b/>
                <w:bCs/>
                <w:color w:val="FFFFFF" w:themeColor="background1"/>
                <w:sz w:val="24"/>
                <w:szCs w:val="24"/>
              </w:rPr>
            </w:pPr>
            <w:r w:rsidRPr="00D84BD7">
              <w:rPr>
                <w:rFonts w:ascii="Calibri" w:eastAsia="Times New Roman" w:hAnsi="Calibri" w:cs="Times New Roman"/>
                <w:b/>
                <w:bCs/>
                <w:color w:val="FFFFFF" w:themeColor="background1"/>
                <w:sz w:val="24"/>
                <w:szCs w:val="24"/>
              </w:rPr>
              <w:t>Engaged Hill-Sachs léze</w:t>
            </w:r>
          </w:p>
        </w:tc>
        <w:tc>
          <w:tcPr>
            <w:tcW w:w="1188" w:type="dxa"/>
            <w:tcBorders>
              <w:top w:val="thinThickMediumGap" w:sz="24" w:space="0" w:color="auto"/>
              <w:left w:val="thinThickMediumGap" w:sz="24" w:space="0" w:color="auto"/>
              <w:bottom w:val="thinThickMediumGap" w:sz="24" w:space="0" w:color="auto"/>
              <w:right w:val="thinThickMediumGap" w:sz="24" w:space="0" w:color="auto"/>
            </w:tcBorders>
            <w:shd w:val="clear" w:color="000000" w:fill="000000"/>
          </w:tcPr>
          <w:p w14:paraId="132F1041" w14:textId="77777777" w:rsidR="003E5A8F" w:rsidRPr="00D84BD7" w:rsidRDefault="003E5A8F" w:rsidP="00AD7844">
            <w:pPr>
              <w:spacing w:after="0" w:line="360" w:lineRule="auto"/>
              <w:rPr>
                <w:rFonts w:ascii="Calibri" w:eastAsia="Times New Roman" w:hAnsi="Calibri" w:cs="Times New Roman"/>
                <w:b/>
                <w:bCs/>
                <w:color w:val="FFFFFF" w:themeColor="background1"/>
                <w:sz w:val="24"/>
                <w:szCs w:val="24"/>
              </w:rPr>
            </w:pPr>
            <w:r w:rsidRPr="00D84BD7">
              <w:rPr>
                <w:rFonts w:ascii="Calibri" w:eastAsia="Times New Roman" w:hAnsi="Calibri" w:cs="Times New Roman"/>
                <w:b/>
                <w:bCs/>
                <w:color w:val="FFFFFF" w:themeColor="background1"/>
                <w:sz w:val="24"/>
                <w:szCs w:val="24"/>
              </w:rPr>
              <w:t>Kostěná Bankart léze</w:t>
            </w:r>
          </w:p>
        </w:tc>
      </w:tr>
      <w:tr w:rsidR="004C0F07" w:rsidRPr="00C25FFA" w14:paraId="12B4FBEE" w14:textId="77777777" w:rsidTr="004C0F07">
        <w:trPr>
          <w:trHeight w:val="188"/>
        </w:trPr>
        <w:tc>
          <w:tcPr>
            <w:tcW w:w="1554" w:type="dxa"/>
            <w:tcBorders>
              <w:top w:val="thinThickMediumGap" w:sz="24" w:space="0" w:color="auto"/>
              <w:left w:val="thinThickMediumGap" w:sz="24" w:space="0" w:color="auto"/>
              <w:bottom w:val="single" w:sz="4" w:space="0" w:color="auto"/>
              <w:right w:val="single" w:sz="4" w:space="0" w:color="auto"/>
            </w:tcBorders>
            <w:shd w:val="clear" w:color="000000" w:fill="D9D9D9"/>
            <w:noWrap/>
            <w:vAlign w:val="bottom"/>
            <w:hideMark/>
          </w:tcPr>
          <w:p w14:paraId="051468CA" w14:textId="363B4DEC" w:rsidR="003E5A8F" w:rsidRPr="00C25FFA" w:rsidRDefault="003E5A8F" w:rsidP="004C0F07">
            <w:pPr>
              <w:spacing w:after="0" w:line="360" w:lineRule="auto"/>
              <w:rPr>
                <w:rFonts w:ascii="Times New Roman" w:eastAsia="Times New Roman" w:hAnsi="Times New Roman" w:cs="Times New Roman"/>
                <w:sz w:val="24"/>
                <w:szCs w:val="24"/>
              </w:rPr>
            </w:pPr>
            <w:r w:rsidRPr="00C25FFA">
              <w:rPr>
                <w:rFonts w:ascii="Times New Roman" w:eastAsia="Times New Roman" w:hAnsi="Times New Roman" w:cs="Times New Roman"/>
                <w:sz w:val="24"/>
                <w:szCs w:val="24"/>
              </w:rPr>
              <w:t>Selhání ANO</w:t>
            </w:r>
            <w:r>
              <w:rPr>
                <w:rFonts w:ascii="Times New Roman" w:eastAsia="Times New Roman" w:hAnsi="Times New Roman" w:cs="Times New Roman"/>
                <w:sz w:val="24"/>
                <w:szCs w:val="24"/>
              </w:rPr>
              <w:t xml:space="preserve"> </w:t>
            </w:r>
          </w:p>
        </w:tc>
        <w:tc>
          <w:tcPr>
            <w:tcW w:w="1059" w:type="dxa"/>
            <w:tcBorders>
              <w:top w:val="thinThickMediumGap" w:sz="24" w:space="0" w:color="auto"/>
              <w:left w:val="nil"/>
              <w:bottom w:val="single" w:sz="4" w:space="0" w:color="auto"/>
              <w:right w:val="single" w:sz="4" w:space="0" w:color="auto"/>
            </w:tcBorders>
            <w:shd w:val="clear" w:color="auto" w:fill="auto"/>
            <w:noWrap/>
            <w:vAlign w:val="center"/>
            <w:hideMark/>
          </w:tcPr>
          <w:p w14:paraId="7B04D17D"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10,25</w:t>
            </w:r>
          </w:p>
        </w:tc>
        <w:tc>
          <w:tcPr>
            <w:tcW w:w="794" w:type="dxa"/>
            <w:tcBorders>
              <w:top w:val="thinThickMediumGap" w:sz="24" w:space="0" w:color="auto"/>
              <w:left w:val="nil"/>
              <w:bottom w:val="single" w:sz="4" w:space="0" w:color="auto"/>
              <w:right w:val="single" w:sz="4" w:space="0" w:color="auto"/>
            </w:tcBorders>
            <w:shd w:val="clear" w:color="auto" w:fill="EAF1DD" w:themeFill="accent3" w:themeFillTint="33"/>
            <w:vAlign w:val="center"/>
          </w:tcPr>
          <w:p w14:paraId="02E5ACE3" w14:textId="77777777" w:rsidR="003E5A8F"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21,70</w:t>
            </w:r>
          </w:p>
        </w:tc>
        <w:tc>
          <w:tcPr>
            <w:tcW w:w="794" w:type="dxa"/>
            <w:tcBorders>
              <w:top w:val="thinThickMediumGap" w:sz="24" w:space="0" w:color="auto"/>
              <w:left w:val="single" w:sz="4" w:space="0" w:color="auto"/>
              <w:bottom w:val="single" w:sz="4" w:space="0" w:color="auto"/>
              <w:right w:val="single" w:sz="4" w:space="0" w:color="auto"/>
            </w:tcBorders>
            <w:shd w:val="clear" w:color="auto" w:fill="auto"/>
            <w:noWrap/>
            <w:vAlign w:val="center"/>
            <w:hideMark/>
          </w:tcPr>
          <w:p w14:paraId="40263956"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c>
          <w:tcPr>
            <w:tcW w:w="924" w:type="dxa"/>
            <w:tcBorders>
              <w:top w:val="thinThickMediumGap" w:sz="24" w:space="0" w:color="auto"/>
              <w:left w:val="nil"/>
              <w:bottom w:val="single" w:sz="4" w:space="0" w:color="auto"/>
              <w:right w:val="single" w:sz="4" w:space="0" w:color="auto"/>
            </w:tcBorders>
            <w:shd w:val="clear" w:color="auto" w:fill="auto"/>
            <w:noWrap/>
            <w:vAlign w:val="center"/>
            <w:hideMark/>
          </w:tcPr>
          <w:p w14:paraId="15726CEB"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3,77</w:t>
            </w:r>
          </w:p>
        </w:tc>
        <w:tc>
          <w:tcPr>
            <w:tcW w:w="795" w:type="dxa"/>
            <w:tcBorders>
              <w:top w:val="thinThickMediumGap" w:sz="24" w:space="0" w:color="auto"/>
              <w:left w:val="nil"/>
              <w:bottom w:val="single" w:sz="4" w:space="0" w:color="auto"/>
              <w:right w:val="single" w:sz="4" w:space="0" w:color="auto"/>
            </w:tcBorders>
            <w:shd w:val="clear" w:color="auto" w:fill="auto"/>
            <w:noWrap/>
            <w:vAlign w:val="center"/>
            <w:hideMark/>
          </w:tcPr>
          <w:p w14:paraId="61C9213A"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sidRPr="00C25FFA">
              <w:rPr>
                <w:rFonts w:ascii="Times New Roman" w:eastAsia="Times New Roman" w:hAnsi="Times New Roman" w:cs="Times New Roman"/>
                <w:sz w:val="24"/>
                <w:szCs w:val="24"/>
              </w:rPr>
              <w:t>9</w:t>
            </w:r>
            <w:r>
              <w:rPr>
                <w:rFonts w:ascii="Times New Roman" w:eastAsia="Times New Roman" w:hAnsi="Times New Roman" w:cs="Times New Roman"/>
                <w:sz w:val="24"/>
                <w:szCs w:val="24"/>
              </w:rPr>
              <w:t>,00</w:t>
            </w:r>
          </w:p>
        </w:tc>
        <w:tc>
          <w:tcPr>
            <w:tcW w:w="1188" w:type="dxa"/>
            <w:tcBorders>
              <w:top w:val="thinThickMediumGap" w:sz="24" w:space="0" w:color="auto"/>
              <w:left w:val="single" w:sz="4" w:space="0" w:color="auto"/>
              <w:bottom w:val="single" w:sz="4" w:space="0" w:color="auto"/>
              <w:right w:val="single" w:sz="4" w:space="0" w:color="auto"/>
            </w:tcBorders>
            <w:vAlign w:val="center"/>
          </w:tcPr>
          <w:p w14:paraId="7C0C8E33" w14:textId="77777777" w:rsidR="003E5A8F" w:rsidRDefault="003E5A8F" w:rsidP="00AD7844">
            <w:pPr>
              <w:spacing w:after="0" w:line="360" w:lineRule="auto"/>
              <w:jc w:val="center"/>
              <w:rPr>
                <w:rFonts w:ascii="Times New Roman" w:eastAsia="Times New Roman" w:hAnsi="Times New Roman" w:cs="Times New Roman"/>
                <w:sz w:val="24"/>
                <w:szCs w:val="24"/>
              </w:rPr>
            </w:pPr>
            <w:r w:rsidRPr="00C25FFA">
              <w:rPr>
                <w:rFonts w:ascii="Times New Roman" w:eastAsia="Times New Roman" w:hAnsi="Times New Roman" w:cs="Times New Roman"/>
                <w:sz w:val="24"/>
                <w:szCs w:val="24"/>
              </w:rPr>
              <w:t>8</w:t>
            </w:r>
            <w:r>
              <w:rPr>
                <w:rFonts w:ascii="Times New Roman" w:eastAsia="Times New Roman" w:hAnsi="Times New Roman" w:cs="Times New Roman"/>
                <w:sz w:val="24"/>
                <w:szCs w:val="24"/>
              </w:rPr>
              <w:t>,00</w:t>
            </w:r>
          </w:p>
        </w:tc>
        <w:tc>
          <w:tcPr>
            <w:tcW w:w="1188" w:type="dxa"/>
            <w:tcBorders>
              <w:top w:val="thinThickMediumGap" w:sz="24" w:space="0" w:color="auto"/>
              <w:left w:val="single" w:sz="4" w:space="0" w:color="auto"/>
              <w:bottom w:val="single" w:sz="4" w:space="0" w:color="auto"/>
              <w:right w:val="single" w:sz="4" w:space="0" w:color="auto"/>
            </w:tcBorders>
            <w:shd w:val="clear" w:color="auto" w:fill="EAF1DD" w:themeFill="accent3" w:themeFillTint="33"/>
            <w:vAlign w:val="center"/>
          </w:tcPr>
          <w:p w14:paraId="08B83C75"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6,00</w:t>
            </w:r>
          </w:p>
        </w:tc>
        <w:tc>
          <w:tcPr>
            <w:tcW w:w="1188" w:type="dxa"/>
            <w:tcBorders>
              <w:top w:val="thinThickMediumGap" w:sz="24" w:space="0" w:color="auto"/>
              <w:left w:val="single" w:sz="4" w:space="0" w:color="auto"/>
              <w:bottom w:val="single" w:sz="4" w:space="0" w:color="auto"/>
              <w:right w:val="single" w:sz="4" w:space="0" w:color="auto"/>
            </w:tcBorders>
            <w:vAlign w:val="center"/>
          </w:tcPr>
          <w:p w14:paraId="1EF406C8"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7,00</w:t>
            </w:r>
          </w:p>
        </w:tc>
      </w:tr>
      <w:tr w:rsidR="004C0F07" w:rsidRPr="00C25FFA" w14:paraId="158A964C" w14:textId="77777777" w:rsidTr="004C0F07">
        <w:trPr>
          <w:trHeight w:val="203"/>
        </w:trPr>
        <w:tc>
          <w:tcPr>
            <w:tcW w:w="1554" w:type="dxa"/>
            <w:tcBorders>
              <w:top w:val="single" w:sz="4" w:space="0" w:color="auto"/>
              <w:left w:val="thinThickMediumGap" w:sz="24" w:space="0" w:color="auto"/>
              <w:bottom w:val="nil"/>
              <w:right w:val="single" w:sz="4" w:space="0" w:color="auto"/>
            </w:tcBorders>
            <w:shd w:val="clear" w:color="000000" w:fill="D9D9D9"/>
            <w:noWrap/>
            <w:vAlign w:val="bottom"/>
            <w:hideMark/>
          </w:tcPr>
          <w:p w14:paraId="443181B3" w14:textId="1C292470" w:rsidR="003E5A8F" w:rsidRPr="00351D6A" w:rsidRDefault="003E5A8F" w:rsidP="004C0F07">
            <w:pPr>
              <w:spacing w:after="0" w:line="360" w:lineRule="auto"/>
              <w:rPr>
                <w:rFonts w:ascii="Times New Roman" w:eastAsia="Times New Roman" w:hAnsi="Times New Roman" w:cs="Times New Roman"/>
                <w:sz w:val="24"/>
                <w:szCs w:val="24"/>
              </w:rPr>
            </w:pPr>
            <w:r w:rsidRPr="00C25FFA">
              <w:rPr>
                <w:rFonts w:ascii="Times New Roman" w:eastAsia="Times New Roman" w:hAnsi="Times New Roman" w:cs="Times New Roman"/>
                <w:sz w:val="24"/>
                <w:szCs w:val="24"/>
              </w:rPr>
              <w:t>Selhání NE</w:t>
            </w:r>
            <w:r>
              <w:rPr>
                <w:rFonts w:ascii="Times New Roman" w:eastAsia="Times New Roman" w:hAnsi="Times New Roman" w:cs="Times New Roman"/>
                <w:sz w:val="24"/>
                <w:szCs w:val="24"/>
              </w:rPr>
              <w:t xml:space="preserve"> </w:t>
            </w:r>
          </w:p>
        </w:tc>
        <w:tc>
          <w:tcPr>
            <w:tcW w:w="1059" w:type="dxa"/>
            <w:tcBorders>
              <w:top w:val="nil"/>
              <w:left w:val="nil"/>
              <w:bottom w:val="nil"/>
              <w:right w:val="single" w:sz="4" w:space="0" w:color="auto"/>
            </w:tcBorders>
            <w:shd w:val="clear" w:color="auto" w:fill="auto"/>
            <w:noWrap/>
            <w:vAlign w:val="center"/>
            <w:hideMark/>
          </w:tcPr>
          <w:p w14:paraId="3A497842"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7,28</w:t>
            </w:r>
          </w:p>
        </w:tc>
        <w:tc>
          <w:tcPr>
            <w:tcW w:w="794" w:type="dxa"/>
            <w:tcBorders>
              <w:top w:val="single" w:sz="4" w:space="0" w:color="auto"/>
              <w:left w:val="nil"/>
              <w:bottom w:val="single" w:sz="8" w:space="0" w:color="auto"/>
              <w:right w:val="single" w:sz="4" w:space="0" w:color="auto"/>
            </w:tcBorders>
            <w:shd w:val="clear" w:color="auto" w:fill="EAF1DD" w:themeFill="accent3" w:themeFillTint="33"/>
            <w:vAlign w:val="center"/>
          </w:tcPr>
          <w:p w14:paraId="2F9759B7" w14:textId="77777777" w:rsidR="003E5A8F"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28,10</w:t>
            </w:r>
          </w:p>
        </w:tc>
        <w:tc>
          <w:tcPr>
            <w:tcW w:w="794"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5C597DDF"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2,17</w:t>
            </w:r>
          </w:p>
        </w:tc>
        <w:tc>
          <w:tcPr>
            <w:tcW w:w="924" w:type="dxa"/>
            <w:tcBorders>
              <w:top w:val="nil"/>
              <w:left w:val="nil"/>
              <w:bottom w:val="nil"/>
              <w:right w:val="single" w:sz="4" w:space="0" w:color="auto"/>
            </w:tcBorders>
            <w:shd w:val="clear" w:color="auto" w:fill="auto"/>
            <w:noWrap/>
            <w:vAlign w:val="center"/>
            <w:hideMark/>
          </w:tcPr>
          <w:p w14:paraId="703EBD49"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3,43</w:t>
            </w:r>
          </w:p>
        </w:tc>
        <w:tc>
          <w:tcPr>
            <w:tcW w:w="795" w:type="dxa"/>
            <w:tcBorders>
              <w:top w:val="nil"/>
              <w:left w:val="nil"/>
              <w:bottom w:val="nil"/>
              <w:right w:val="single" w:sz="4" w:space="0" w:color="auto"/>
            </w:tcBorders>
            <w:shd w:val="clear" w:color="auto" w:fill="auto"/>
            <w:noWrap/>
            <w:vAlign w:val="center"/>
            <w:hideMark/>
          </w:tcPr>
          <w:p w14:paraId="31F07B3A"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sidRPr="00C25FFA">
              <w:rPr>
                <w:rFonts w:ascii="Times New Roman" w:eastAsia="Times New Roman" w:hAnsi="Times New Roman" w:cs="Times New Roman"/>
                <w:sz w:val="24"/>
                <w:szCs w:val="24"/>
              </w:rPr>
              <w:t>53</w:t>
            </w:r>
            <w:r>
              <w:rPr>
                <w:rFonts w:ascii="Times New Roman" w:eastAsia="Times New Roman" w:hAnsi="Times New Roman" w:cs="Times New Roman"/>
                <w:sz w:val="24"/>
                <w:szCs w:val="24"/>
              </w:rPr>
              <w:t>,00</w:t>
            </w:r>
          </w:p>
        </w:tc>
        <w:tc>
          <w:tcPr>
            <w:tcW w:w="1188" w:type="dxa"/>
            <w:tcBorders>
              <w:top w:val="single" w:sz="4" w:space="0" w:color="auto"/>
              <w:left w:val="single" w:sz="4" w:space="0" w:color="auto"/>
              <w:bottom w:val="nil"/>
              <w:right w:val="single" w:sz="4" w:space="0" w:color="auto"/>
            </w:tcBorders>
            <w:vAlign w:val="center"/>
          </w:tcPr>
          <w:p w14:paraId="71B43483" w14:textId="77777777" w:rsidR="003E5A8F" w:rsidRDefault="003E5A8F" w:rsidP="00AD7844">
            <w:pPr>
              <w:spacing w:after="0" w:line="360" w:lineRule="auto"/>
              <w:jc w:val="center"/>
              <w:rPr>
                <w:rFonts w:ascii="Times New Roman" w:eastAsia="Times New Roman" w:hAnsi="Times New Roman" w:cs="Times New Roman"/>
                <w:sz w:val="24"/>
                <w:szCs w:val="24"/>
              </w:rPr>
            </w:pPr>
            <w:r w:rsidRPr="00C25FFA">
              <w:rPr>
                <w:rFonts w:ascii="Times New Roman" w:eastAsia="Times New Roman" w:hAnsi="Times New Roman" w:cs="Times New Roman"/>
                <w:sz w:val="24"/>
                <w:szCs w:val="24"/>
              </w:rPr>
              <w:t>58</w:t>
            </w:r>
            <w:r>
              <w:rPr>
                <w:rFonts w:ascii="Times New Roman" w:eastAsia="Times New Roman" w:hAnsi="Times New Roman" w:cs="Times New Roman"/>
                <w:sz w:val="24"/>
                <w:szCs w:val="24"/>
              </w:rPr>
              <w:t>,00</w:t>
            </w:r>
          </w:p>
        </w:tc>
        <w:tc>
          <w:tcPr>
            <w:tcW w:w="1188" w:type="dxa"/>
            <w:tcBorders>
              <w:top w:val="single" w:sz="4" w:space="0" w:color="auto"/>
              <w:left w:val="single" w:sz="4" w:space="0" w:color="auto"/>
              <w:bottom w:val="nil"/>
              <w:right w:val="single" w:sz="4" w:space="0" w:color="auto"/>
            </w:tcBorders>
            <w:shd w:val="clear" w:color="auto" w:fill="EAF1DD" w:themeFill="accent3" w:themeFillTint="33"/>
            <w:vAlign w:val="center"/>
          </w:tcPr>
          <w:p w14:paraId="294F7AA1"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6,00</w:t>
            </w:r>
          </w:p>
        </w:tc>
        <w:tc>
          <w:tcPr>
            <w:tcW w:w="1188" w:type="dxa"/>
            <w:tcBorders>
              <w:top w:val="single" w:sz="4" w:space="0" w:color="auto"/>
              <w:left w:val="single" w:sz="4" w:space="0" w:color="auto"/>
              <w:bottom w:val="nil"/>
              <w:right w:val="single" w:sz="4" w:space="0" w:color="auto"/>
            </w:tcBorders>
            <w:vAlign w:val="center"/>
          </w:tcPr>
          <w:p w14:paraId="692041D6"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21,00</w:t>
            </w:r>
          </w:p>
        </w:tc>
      </w:tr>
      <w:tr w:rsidR="004C0F07" w:rsidRPr="00C25FFA" w14:paraId="7F51C587" w14:textId="77777777" w:rsidTr="004C0F07">
        <w:trPr>
          <w:trHeight w:val="188"/>
        </w:trPr>
        <w:tc>
          <w:tcPr>
            <w:tcW w:w="1554" w:type="dxa"/>
            <w:tcBorders>
              <w:top w:val="single" w:sz="8" w:space="0" w:color="auto"/>
              <w:left w:val="thinThickMediumGap" w:sz="24" w:space="0" w:color="auto"/>
              <w:bottom w:val="thickThinMediumGap" w:sz="24" w:space="0" w:color="auto"/>
              <w:right w:val="single" w:sz="4" w:space="0" w:color="auto"/>
            </w:tcBorders>
            <w:shd w:val="clear" w:color="000000" w:fill="D9D9D9"/>
            <w:noWrap/>
            <w:vAlign w:val="bottom"/>
            <w:hideMark/>
          </w:tcPr>
          <w:p w14:paraId="00B49623" w14:textId="77777777" w:rsidR="003E5A8F" w:rsidRPr="00C25FFA" w:rsidRDefault="003E5A8F" w:rsidP="00AD7844">
            <w:pPr>
              <w:spacing w:after="0" w:line="360" w:lineRule="auto"/>
              <w:rPr>
                <w:rFonts w:ascii="Times New Roman" w:eastAsia="Times New Roman" w:hAnsi="Times New Roman" w:cs="Times New Roman"/>
                <w:sz w:val="24"/>
                <w:szCs w:val="24"/>
              </w:rPr>
            </w:pPr>
            <w:r w:rsidRPr="00C25FFA">
              <w:rPr>
                <w:rFonts w:ascii="Times New Roman" w:eastAsia="Times New Roman" w:hAnsi="Times New Roman" w:cs="Times New Roman"/>
                <w:sz w:val="24"/>
                <w:szCs w:val="24"/>
              </w:rPr>
              <w:t>p value</w:t>
            </w:r>
          </w:p>
        </w:tc>
        <w:tc>
          <w:tcPr>
            <w:tcW w:w="1059" w:type="dxa"/>
            <w:tcBorders>
              <w:top w:val="single" w:sz="8" w:space="0" w:color="auto"/>
              <w:left w:val="single" w:sz="4" w:space="0" w:color="auto"/>
              <w:bottom w:val="thickThinMediumGap" w:sz="24" w:space="0" w:color="auto"/>
              <w:right w:val="single" w:sz="4" w:space="0" w:color="auto"/>
            </w:tcBorders>
            <w:shd w:val="clear" w:color="auto" w:fill="auto"/>
            <w:noWrap/>
            <w:vAlign w:val="center"/>
            <w:hideMark/>
          </w:tcPr>
          <w:p w14:paraId="2AF07CDB"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0,71</w:t>
            </w:r>
          </w:p>
        </w:tc>
        <w:tc>
          <w:tcPr>
            <w:tcW w:w="794" w:type="dxa"/>
            <w:tcBorders>
              <w:top w:val="single" w:sz="8" w:space="0" w:color="auto"/>
              <w:left w:val="single" w:sz="4" w:space="0" w:color="auto"/>
              <w:bottom w:val="thickThinMediumGap" w:sz="24" w:space="0" w:color="auto"/>
              <w:right w:val="single" w:sz="4" w:space="0" w:color="auto"/>
            </w:tcBorders>
            <w:shd w:val="clear" w:color="auto" w:fill="EAF1DD" w:themeFill="accent3" w:themeFillTint="33"/>
          </w:tcPr>
          <w:p w14:paraId="66F2A39E" w14:textId="77777777" w:rsidR="003E5A8F"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0,005</w:t>
            </w:r>
          </w:p>
        </w:tc>
        <w:tc>
          <w:tcPr>
            <w:tcW w:w="794" w:type="dxa"/>
            <w:tcBorders>
              <w:top w:val="single" w:sz="8" w:space="0" w:color="auto"/>
              <w:left w:val="single" w:sz="4" w:space="0" w:color="auto"/>
              <w:bottom w:val="thickThinMediumGap" w:sz="24" w:space="0" w:color="auto"/>
              <w:right w:val="single" w:sz="4" w:space="0" w:color="auto"/>
            </w:tcBorders>
            <w:shd w:val="clear" w:color="auto" w:fill="auto"/>
            <w:noWrap/>
            <w:vAlign w:val="center"/>
            <w:hideMark/>
          </w:tcPr>
          <w:p w14:paraId="057BC360"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0,31</w:t>
            </w:r>
          </w:p>
        </w:tc>
        <w:tc>
          <w:tcPr>
            <w:tcW w:w="924" w:type="dxa"/>
            <w:tcBorders>
              <w:top w:val="single" w:sz="8" w:space="0" w:color="auto"/>
              <w:left w:val="single" w:sz="4" w:space="0" w:color="auto"/>
              <w:bottom w:val="thickThinMediumGap" w:sz="24" w:space="0" w:color="auto"/>
              <w:right w:val="single" w:sz="4" w:space="0" w:color="auto"/>
            </w:tcBorders>
            <w:shd w:val="clear" w:color="auto" w:fill="auto"/>
            <w:noWrap/>
            <w:vAlign w:val="center"/>
            <w:hideMark/>
          </w:tcPr>
          <w:p w14:paraId="7802E2EF"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0,58</w:t>
            </w:r>
          </w:p>
        </w:tc>
        <w:tc>
          <w:tcPr>
            <w:tcW w:w="795" w:type="dxa"/>
            <w:tcBorders>
              <w:top w:val="single" w:sz="8" w:space="0" w:color="auto"/>
              <w:left w:val="single" w:sz="4" w:space="0" w:color="auto"/>
              <w:bottom w:val="thickThinMediumGap" w:sz="24" w:space="0" w:color="auto"/>
              <w:right w:val="single" w:sz="4" w:space="0" w:color="auto"/>
            </w:tcBorders>
            <w:shd w:val="clear" w:color="auto" w:fill="auto"/>
            <w:noWrap/>
            <w:vAlign w:val="center"/>
            <w:hideMark/>
          </w:tcPr>
          <w:p w14:paraId="21C8D958" w14:textId="77777777" w:rsidR="003E5A8F" w:rsidRPr="00C25FFA"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0,79</w:t>
            </w:r>
          </w:p>
        </w:tc>
        <w:tc>
          <w:tcPr>
            <w:tcW w:w="1188" w:type="dxa"/>
            <w:tcBorders>
              <w:top w:val="single" w:sz="8" w:space="0" w:color="auto"/>
              <w:left w:val="single" w:sz="4" w:space="0" w:color="auto"/>
              <w:bottom w:val="thickThinMediumGap" w:sz="24" w:space="0" w:color="auto"/>
              <w:right w:val="single" w:sz="4" w:space="0" w:color="auto"/>
            </w:tcBorders>
            <w:vAlign w:val="center"/>
          </w:tcPr>
          <w:p w14:paraId="3146DBD0" w14:textId="77777777" w:rsidR="003E5A8F"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0,54</w:t>
            </w:r>
          </w:p>
        </w:tc>
        <w:tc>
          <w:tcPr>
            <w:tcW w:w="1188" w:type="dxa"/>
            <w:tcBorders>
              <w:top w:val="single" w:sz="8" w:space="0" w:color="auto"/>
              <w:left w:val="single" w:sz="4" w:space="0" w:color="auto"/>
              <w:bottom w:val="thickThinMediumGap" w:sz="24" w:space="0" w:color="auto"/>
              <w:right w:val="single" w:sz="4" w:space="0" w:color="auto"/>
            </w:tcBorders>
            <w:shd w:val="clear" w:color="auto" w:fill="EAF1DD" w:themeFill="accent3" w:themeFillTint="33"/>
            <w:vAlign w:val="center"/>
          </w:tcPr>
          <w:p w14:paraId="066B820C" w14:textId="77777777" w:rsidR="003E5A8F"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0,0004</w:t>
            </w:r>
          </w:p>
        </w:tc>
        <w:tc>
          <w:tcPr>
            <w:tcW w:w="1188" w:type="dxa"/>
            <w:tcBorders>
              <w:top w:val="single" w:sz="8" w:space="0" w:color="auto"/>
              <w:left w:val="single" w:sz="4" w:space="0" w:color="auto"/>
              <w:bottom w:val="thickThinMediumGap" w:sz="24" w:space="0" w:color="auto"/>
              <w:right w:val="single" w:sz="4" w:space="0" w:color="auto"/>
            </w:tcBorders>
            <w:vAlign w:val="center"/>
          </w:tcPr>
          <w:p w14:paraId="6568C4C6" w14:textId="77777777" w:rsidR="003E5A8F" w:rsidRDefault="003E5A8F" w:rsidP="00AD784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0,099</w:t>
            </w:r>
          </w:p>
        </w:tc>
      </w:tr>
    </w:tbl>
    <w:p w14:paraId="7F13D7EE" w14:textId="77777777" w:rsidR="003E5A8F" w:rsidRDefault="008B198F" w:rsidP="00AD7844">
      <w:pPr>
        <w:spacing w:line="360" w:lineRule="auto"/>
        <w:jc w:val="both"/>
        <w:rPr>
          <w:rFonts w:ascii="Times New Roman" w:hAnsi="Times New Roman" w:cs="Times New Roman"/>
          <w:sz w:val="24"/>
          <w:szCs w:val="24"/>
        </w:rPr>
      </w:pPr>
      <w:r>
        <w:rPr>
          <w:rFonts w:ascii="Times New Roman" w:hAnsi="Times New Roman" w:cs="Times New Roman"/>
          <w:b/>
          <w:bCs/>
          <w:i/>
          <w:sz w:val="24"/>
          <w:szCs w:val="24"/>
        </w:rPr>
        <w:t>Tab. 17</w:t>
      </w:r>
      <w:r w:rsidRPr="0077001F">
        <w:rPr>
          <w:rFonts w:ascii="Times New Roman" w:hAnsi="Times New Roman" w:cs="Times New Roman"/>
          <w:b/>
          <w:bCs/>
          <w:i/>
          <w:sz w:val="24"/>
          <w:szCs w:val="24"/>
        </w:rPr>
        <w:t>)</w:t>
      </w:r>
      <w:r w:rsidR="003E5A8F">
        <w:rPr>
          <w:rFonts w:ascii="Times New Roman" w:hAnsi="Times New Roman" w:cs="Times New Roman"/>
          <w:sz w:val="24"/>
          <w:szCs w:val="24"/>
        </w:rPr>
        <w:t xml:space="preserve"> Porovnání jednotlivých sledovaných parametrů mediánovým testem. </w:t>
      </w:r>
    </w:p>
    <w:p w14:paraId="374FCA76" w14:textId="77777777" w:rsidR="003E5A8F" w:rsidRPr="00BC76D1" w:rsidRDefault="003E5A8F" w:rsidP="00AD7844">
      <w:pPr>
        <w:pStyle w:val="Bezmezer"/>
        <w:spacing w:line="360" w:lineRule="auto"/>
        <w:ind w:firstLine="426"/>
        <w:jc w:val="both"/>
        <w:rPr>
          <w:rFonts w:ascii="Times New Roman" w:eastAsia="Times New Roman" w:hAnsi="Times New Roman" w:cs="Times New Roman"/>
          <w:sz w:val="24"/>
          <w:szCs w:val="24"/>
        </w:rPr>
      </w:pPr>
    </w:p>
    <w:p w14:paraId="0B16D43B" w14:textId="77777777" w:rsidR="003E5A8F" w:rsidRPr="00BC76D1" w:rsidRDefault="003E5A8F" w:rsidP="00AD7844">
      <w:pPr>
        <w:pStyle w:val="Bezmezer"/>
        <w:spacing w:line="360" w:lineRule="auto"/>
        <w:jc w:val="both"/>
        <w:rPr>
          <w:rFonts w:ascii="Times New Roman" w:eastAsia="Times New Roman" w:hAnsi="Times New Roman" w:cs="Times New Roman"/>
          <w:sz w:val="24"/>
          <w:szCs w:val="24"/>
        </w:rPr>
      </w:pPr>
    </w:p>
    <w:p w14:paraId="05D89A3A" w14:textId="77777777" w:rsidR="003E5A8F" w:rsidRPr="00BC76D1" w:rsidRDefault="003E5A8F" w:rsidP="00AD7844">
      <w:pPr>
        <w:pStyle w:val="Bezmezer"/>
        <w:spacing w:line="360" w:lineRule="auto"/>
        <w:jc w:val="both"/>
        <w:rPr>
          <w:rFonts w:ascii="Times New Roman" w:hAnsi="Times New Roman" w:cs="Times New Roman"/>
          <w:b/>
          <w:i/>
          <w:color w:val="FF0000"/>
          <w:sz w:val="24"/>
          <w:szCs w:val="24"/>
        </w:rPr>
      </w:pPr>
      <w:r w:rsidRPr="00BC76D1">
        <w:rPr>
          <w:rFonts w:ascii="Times New Roman" w:hAnsi="Times New Roman" w:cs="Times New Roman"/>
          <w:b/>
          <w:i/>
          <w:sz w:val="24"/>
          <w:szCs w:val="24"/>
        </w:rPr>
        <w:lastRenderedPageBreak/>
        <w:t>Faktory s</w:t>
      </w:r>
      <w:r>
        <w:rPr>
          <w:rFonts w:ascii="Times New Roman" w:hAnsi="Times New Roman" w:cs="Times New Roman"/>
          <w:b/>
          <w:i/>
          <w:sz w:val="24"/>
          <w:szCs w:val="24"/>
        </w:rPr>
        <w:t>pojen</w:t>
      </w:r>
      <w:r w:rsidRPr="00BC76D1">
        <w:rPr>
          <w:rFonts w:ascii="Times New Roman" w:hAnsi="Times New Roman" w:cs="Times New Roman"/>
          <w:b/>
          <w:i/>
          <w:sz w:val="24"/>
          <w:szCs w:val="24"/>
        </w:rPr>
        <w:t xml:space="preserve">é s recidivou nestability ramenního kloubu </w:t>
      </w:r>
    </w:p>
    <w:p w14:paraId="61A15EC9" w14:textId="77ECD29A" w:rsidR="003E5A8F" w:rsidRDefault="003E5A8F"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Jako významný prediktor selhání artroskopické stabilizace se ukázal </w:t>
      </w:r>
      <w:r w:rsidRPr="00BC76D1">
        <w:rPr>
          <w:rFonts w:ascii="Times New Roman" w:hAnsi="Times New Roman" w:cs="Times New Roman"/>
          <w:b/>
          <w:i/>
          <w:sz w:val="24"/>
          <w:szCs w:val="24"/>
        </w:rPr>
        <w:t xml:space="preserve">věk v době operace </w:t>
      </w:r>
      <w:r w:rsidRPr="00BC76D1">
        <w:rPr>
          <w:rFonts w:ascii="Times New Roman" w:hAnsi="Times New Roman" w:cs="Times New Roman"/>
          <w:sz w:val="24"/>
          <w:szCs w:val="24"/>
        </w:rPr>
        <w:t xml:space="preserve">(Graf </w:t>
      </w:r>
      <w:r w:rsidR="00713CD3">
        <w:rPr>
          <w:rFonts w:ascii="Times New Roman" w:hAnsi="Times New Roman" w:cs="Times New Roman"/>
          <w:sz w:val="24"/>
          <w:szCs w:val="24"/>
        </w:rPr>
        <w:t>7</w:t>
      </w:r>
      <w:r w:rsidRPr="00BC76D1">
        <w:rPr>
          <w:rFonts w:ascii="Times New Roman" w:hAnsi="Times New Roman" w:cs="Times New Roman"/>
          <w:sz w:val="24"/>
          <w:szCs w:val="24"/>
        </w:rPr>
        <w:t>)</w:t>
      </w:r>
      <w:r>
        <w:rPr>
          <w:rFonts w:ascii="Times New Roman" w:hAnsi="Times New Roman" w:cs="Times New Roman"/>
          <w:sz w:val="24"/>
          <w:szCs w:val="24"/>
        </w:rPr>
        <w:t xml:space="preserve">. S vyšším věkem v době operace se riziko reluxace snižovalo (odds ratio, OR = 0,87; 95%CI 0,381-5,328; p = 0,021). Zhruba se dá říci, že pacienti operovaní před 20. rokem věku měli 6x vyšší riziko reluxace oproti starším pacientům (OR = 6,008; p = 0,001). Dalším významným parametrem, který ovlivňoval riziko vzniku reluxace, byla </w:t>
      </w:r>
      <w:r w:rsidRPr="00F26EE4">
        <w:rPr>
          <w:rFonts w:ascii="Times New Roman" w:hAnsi="Times New Roman" w:cs="Times New Roman"/>
          <w:b/>
          <w:i/>
          <w:sz w:val="24"/>
          <w:szCs w:val="24"/>
        </w:rPr>
        <w:t>přítomnost „engaging“ typu Hill-Sachsovy léze</w:t>
      </w:r>
      <w:r>
        <w:rPr>
          <w:rFonts w:ascii="Times New Roman" w:hAnsi="Times New Roman" w:cs="Times New Roman"/>
          <w:sz w:val="24"/>
          <w:szCs w:val="24"/>
        </w:rPr>
        <w:t xml:space="preserve">. S jistým zjednodušením lze říci, že pacienti s „engaging“ lézí měli 5x vyšší pravděpodobnost reluxace po artroskopické stabilizaci oproti pacientům bez tohoto nálezu (OR = 5.529; 95%CI 2,02-15,13). </w:t>
      </w:r>
      <w:r w:rsidRPr="00BC76D1">
        <w:rPr>
          <w:rFonts w:ascii="Times New Roman" w:hAnsi="Times New Roman" w:cs="Times New Roman"/>
          <w:sz w:val="24"/>
          <w:szCs w:val="24"/>
        </w:rPr>
        <w:t>Trend k</w:t>
      </w:r>
      <w:r>
        <w:rPr>
          <w:rFonts w:ascii="Times New Roman" w:hAnsi="Times New Roman" w:cs="Times New Roman"/>
          <w:sz w:val="24"/>
          <w:szCs w:val="24"/>
        </w:rPr>
        <w:t xml:space="preserve"> predikci vyšší pravděpodobnosti reluxace měla také </w:t>
      </w:r>
      <w:r w:rsidRPr="00210310">
        <w:rPr>
          <w:rFonts w:ascii="Times New Roman" w:hAnsi="Times New Roman" w:cs="Times New Roman"/>
          <w:b/>
          <w:i/>
          <w:sz w:val="24"/>
          <w:szCs w:val="24"/>
        </w:rPr>
        <w:t>kostní Bankartova léze</w:t>
      </w:r>
      <w:r w:rsidR="00FC574B">
        <w:rPr>
          <w:rFonts w:ascii="Times New Roman" w:hAnsi="Times New Roman" w:cs="Times New Roman"/>
          <w:sz w:val="24"/>
          <w:szCs w:val="24"/>
        </w:rPr>
        <w:t xml:space="preserve">           </w:t>
      </w:r>
      <w:r w:rsidRPr="00BC76D1">
        <w:rPr>
          <w:rFonts w:ascii="Times New Roman" w:hAnsi="Times New Roman" w:cs="Times New Roman"/>
          <w:sz w:val="24"/>
          <w:szCs w:val="24"/>
        </w:rPr>
        <w:t>(p = 0,05</w:t>
      </w:r>
      <w:r>
        <w:rPr>
          <w:rFonts w:ascii="Times New Roman" w:hAnsi="Times New Roman" w:cs="Times New Roman"/>
          <w:sz w:val="24"/>
          <w:szCs w:val="24"/>
        </w:rPr>
        <w:t>12</w:t>
      </w:r>
      <w:r w:rsidRPr="00BC76D1">
        <w:rPr>
          <w:rFonts w:ascii="Times New Roman" w:hAnsi="Times New Roman" w:cs="Times New Roman"/>
          <w:sz w:val="24"/>
          <w:szCs w:val="24"/>
        </w:rPr>
        <w:t xml:space="preserve">). </w:t>
      </w:r>
    </w:p>
    <w:p w14:paraId="06BE3C4F" w14:textId="77777777" w:rsidR="00A17DA4" w:rsidRDefault="00A17DA4" w:rsidP="00AD7844">
      <w:pPr>
        <w:pStyle w:val="Bezmezer"/>
        <w:spacing w:line="360" w:lineRule="auto"/>
        <w:ind w:firstLine="426"/>
        <w:jc w:val="both"/>
        <w:rPr>
          <w:rFonts w:ascii="Times New Roman" w:hAnsi="Times New Roman" w:cs="Times New Roman"/>
          <w:sz w:val="24"/>
          <w:szCs w:val="24"/>
        </w:rPr>
      </w:pPr>
    </w:p>
    <w:p w14:paraId="4B1C5CC5" w14:textId="77777777" w:rsidR="00A17DA4" w:rsidRPr="00463F32" w:rsidRDefault="00A17DA4" w:rsidP="00AD7844">
      <w:pPr>
        <w:spacing w:line="360" w:lineRule="auto"/>
        <w:jc w:val="both"/>
        <w:rPr>
          <w:rFonts w:ascii="Times New Roman" w:hAnsi="Times New Roman" w:cs="Times New Roman"/>
          <w:sz w:val="24"/>
          <w:szCs w:val="24"/>
        </w:rPr>
      </w:pPr>
      <w:r w:rsidRPr="009A4782">
        <w:rPr>
          <w:noProof/>
        </w:rPr>
        <w:drawing>
          <wp:inline distT="0" distB="0" distL="0" distR="0" wp14:anchorId="0B938D16" wp14:editId="36983C97">
            <wp:extent cx="3317132" cy="2479856"/>
            <wp:effectExtent l="0" t="0" r="1079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17730" cy="2480303"/>
                    </a:xfrm>
                    <a:prstGeom prst="rect">
                      <a:avLst/>
                    </a:prstGeom>
                    <a:noFill/>
                    <a:ln>
                      <a:noFill/>
                    </a:ln>
                  </pic:spPr>
                </pic:pic>
              </a:graphicData>
            </a:graphic>
          </wp:inline>
        </w:drawing>
      </w:r>
    </w:p>
    <w:p w14:paraId="1A1FC2A4" w14:textId="77777777" w:rsidR="00A17DA4" w:rsidRPr="008D6525" w:rsidRDefault="008B198F" w:rsidP="00AD7844">
      <w:pPr>
        <w:spacing w:line="360" w:lineRule="auto"/>
        <w:rPr>
          <w:sz w:val="24"/>
          <w:szCs w:val="24"/>
        </w:rPr>
      </w:pPr>
      <w:r>
        <w:rPr>
          <w:rFonts w:ascii="Times New Roman" w:hAnsi="Times New Roman" w:cs="Times New Roman"/>
          <w:b/>
          <w:bCs/>
          <w:i/>
          <w:sz w:val="24"/>
          <w:szCs w:val="24"/>
        </w:rPr>
        <w:t>Graf 7</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A17DA4" w:rsidRPr="008D6525">
        <w:rPr>
          <w:sz w:val="24"/>
          <w:szCs w:val="24"/>
        </w:rPr>
        <w:t>Vyjádření věkového zastoupení ve skupině neselhavších a selhavších pomocí Mann-Whitney testu.</w:t>
      </w:r>
    </w:p>
    <w:p w14:paraId="4F7AD595" w14:textId="77777777" w:rsidR="00A17DA4" w:rsidRPr="00BC76D1" w:rsidRDefault="00A17DA4" w:rsidP="00AD7844">
      <w:pPr>
        <w:pStyle w:val="Bezmezer"/>
        <w:spacing w:line="360" w:lineRule="auto"/>
        <w:ind w:firstLine="426"/>
        <w:jc w:val="both"/>
        <w:rPr>
          <w:rFonts w:ascii="Times New Roman" w:hAnsi="Times New Roman" w:cs="Times New Roman"/>
          <w:sz w:val="24"/>
          <w:szCs w:val="24"/>
        </w:rPr>
      </w:pPr>
    </w:p>
    <w:p w14:paraId="3660A453" w14:textId="3BE9A664" w:rsidR="003E5A8F" w:rsidRPr="00BC76D1" w:rsidRDefault="003E5A8F"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Naopak </w:t>
      </w:r>
      <w:r w:rsidR="00BE4CC1">
        <w:rPr>
          <w:rFonts w:ascii="Times New Roman" w:hAnsi="Times New Roman" w:cs="Times New Roman"/>
          <w:sz w:val="24"/>
          <w:szCs w:val="24"/>
        </w:rPr>
        <w:t>riziko reluxace neovlivňoval</w:t>
      </w:r>
      <w:r w:rsidRPr="00BC76D1">
        <w:rPr>
          <w:rFonts w:ascii="Times New Roman" w:hAnsi="Times New Roman" w:cs="Times New Roman"/>
          <w:sz w:val="24"/>
          <w:szCs w:val="24"/>
        </w:rPr>
        <w:t xml:space="preserve"> počet použitých implantátů (p = 0,</w:t>
      </w:r>
      <w:r>
        <w:rPr>
          <w:rFonts w:ascii="Times New Roman" w:hAnsi="Times New Roman" w:cs="Times New Roman"/>
          <w:sz w:val="24"/>
          <w:szCs w:val="24"/>
        </w:rPr>
        <w:t>5965</w:t>
      </w:r>
      <w:r w:rsidRPr="00BC76D1">
        <w:rPr>
          <w:rFonts w:ascii="Times New Roman" w:hAnsi="Times New Roman" w:cs="Times New Roman"/>
          <w:sz w:val="24"/>
          <w:szCs w:val="24"/>
        </w:rPr>
        <w:t>)</w:t>
      </w:r>
      <w:r>
        <w:rPr>
          <w:rFonts w:ascii="Times New Roman" w:hAnsi="Times New Roman" w:cs="Times New Roman"/>
          <w:sz w:val="24"/>
          <w:szCs w:val="24"/>
        </w:rPr>
        <w:t xml:space="preserve">, </w:t>
      </w:r>
      <w:r w:rsidRPr="00BC76D1">
        <w:rPr>
          <w:rFonts w:ascii="Times New Roman" w:hAnsi="Times New Roman" w:cs="Times New Roman"/>
          <w:sz w:val="24"/>
          <w:szCs w:val="24"/>
        </w:rPr>
        <w:t>počet luxací před výkonem (p = 0,</w:t>
      </w:r>
      <w:r>
        <w:rPr>
          <w:rFonts w:ascii="Times New Roman" w:hAnsi="Times New Roman" w:cs="Times New Roman"/>
          <w:sz w:val="24"/>
          <w:szCs w:val="24"/>
        </w:rPr>
        <w:t>9269</w:t>
      </w:r>
      <w:r w:rsidRPr="00BC76D1">
        <w:rPr>
          <w:rFonts w:ascii="Times New Roman" w:hAnsi="Times New Roman" w:cs="Times New Roman"/>
          <w:sz w:val="24"/>
          <w:szCs w:val="24"/>
        </w:rPr>
        <w:t>)</w:t>
      </w:r>
      <w:r>
        <w:rPr>
          <w:rFonts w:ascii="Times New Roman" w:hAnsi="Times New Roman" w:cs="Times New Roman"/>
          <w:sz w:val="24"/>
          <w:szCs w:val="24"/>
        </w:rPr>
        <w:t>, ani parametr výkonnostní sportovec (p = 0,6978). P</w:t>
      </w:r>
      <w:r w:rsidRPr="00BC76D1">
        <w:rPr>
          <w:rFonts w:ascii="Times New Roman" w:hAnsi="Times New Roman" w:cs="Times New Roman"/>
          <w:sz w:val="24"/>
          <w:szCs w:val="24"/>
        </w:rPr>
        <w:t>acienti, kteří měli předoperačně horší WOSI skóre, měli tendenci k selhání operace ve srovnání s pacienty, kteří měli vyšší WOSI skóre (p</w:t>
      </w:r>
      <w:r>
        <w:rPr>
          <w:rFonts w:ascii="Times New Roman" w:hAnsi="Times New Roman" w:cs="Times New Roman"/>
          <w:sz w:val="24"/>
          <w:szCs w:val="24"/>
        </w:rPr>
        <w:t xml:space="preserve"> </w:t>
      </w:r>
      <w:r w:rsidRPr="00BC76D1">
        <w:rPr>
          <w:rFonts w:ascii="Times New Roman" w:hAnsi="Times New Roman" w:cs="Times New Roman"/>
          <w:sz w:val="24"/>
          <w:szCs w:val="24"/>
        </w:rPr>
        <w:t xml:space="preserve">= 0,1296). Rowe-Zarins (p = 0,9571), ani Constant-Murley (p = 0,9835) </w:t>
      </w:r>
      <w:r>
        <w:rPr>
          <w:rFonts w:ascii="Times New Roman" w:hAnsi="Times New Roman" w:cs="Times New Roman"/>
          <w:sz w:val="24"/>
          <w:szCs w:val="24"/>
        </w:rPr>
        <w:t>nedokázaly</w:t>
      </w:r>
      <w:r w:rsidRPr="00BC76D1">
        <w:rPr>
          <w:rFonts w:ascii="Times New Roman" w:hAnsi="Times New Roman" w:cs="Times New Roman"/>
          <w:sz w:val="24"/>
          <w:szCs w:val="24"/>
        </w:rPr>
        <w:t xml:space="preserve"> výsledek operace takto predikovat. </w:t>
      </w:r>
    </w:p>
    <w:p w14:paraId="348CCCE9" w14:textId="7FE16C65" w:rsidR="003E5A8F" w:rsidRPr="00BC76D1" w:rsidRDefault="003E5A8F" w:rsidP="00AD784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Neprokázali jsme také, že by měly starší GII kotvičky s PDS vláknem horší výsledky ve srovnání s novějším implantátem Lupine s Orthocordovým vláknem</w:t>
      </w:r>
      <w:r>
        <w:rPr>
          <w:rFonts w:ascii="Times New Roman" w:hAnsi="Times New Roman" w:cs="Times New Roman"/>
          <w:sz w:val="24"/>
          <w:szCs w:val="24"/>
        </w:rPr>
        <w:t xml:space="preserve"> (p = 0,54)</w:t>
      </w:r>
      <w:r w:rsidR="00FC574B">
        <w:rPr>
          <w:rFonts w:ascii="Times New Roman" w:hAnsi="Times New Roman" w:cs="Times New Roman"/>
          <w:sz w:val="24"/>
          <w:szCs w:val="24"/>
        </w:rPr>
        <w:t>, (t</w:t>
      </w:r>
      <w:r w:rsidR="00713CD3">
        <w:rPr>
          <w:rFonts w:ascii="Times New Roman" w:hAnsi="Times New Roman" w:cs="Times New Roman"/>
          <w:sz w:val="24"/>
          <w:szCs w:val="24"/>
        </w:rPr>
        <w:t>ab. 17)</w:t>
      </w:r>
      <w:r w:rsidRPr="00BC76D1">
        <w:rPr>
          <w:rFonts w:ascii="Times New Roman" w:hAnsi="Times New Roman" w:cs="Times New Roman"/>
          <w:sz w:val="24"/>
          <w:szCs w:val="24"/>
        </w:rPr>
        <w:t xml:space="preserve">. </w:t>
      </w:r>
    </w:p>
    <w:p w14:paraId="189DC86F" w14:textId="77777777" w:rsidR="003E5A8F" w:rsidRPr="00BC76D1" w:rsidRDefault="003E5A8F" w:rsidP="00AD7844">
      <w:pPr>
        <w:pStyle w:val="Bezmezer"/>
        <w:spacing w:line="360" w:lineRule="auto"/>
        <w:jc w:val="both"/>
        <w:rPr>
          <w:rFonts w:ascii="Times New Roman" w:hAnsi="Times New Roman" w:cs="Times New Roman"/>
          <w:b/>
          <w:i/>
          <w:sz w:val="24"/>
          <w:szCs w:val="24"/>
        </w:rPr>
      </w:pPr>
      <w:r w:rsidRPr="00BC76D1">
        <w:rPr>
          <w:rFonts w:ascii="Times New Roman" w:hAnsi="Times New Roman" w:cs="Times New Roman"/>
          <w:sz w:val="24"/>
          <w:szCs w:val="24"/>
        </w:rPr>
        <w:t xml:space="preserve"> </w:t>
      </w:r>
    </w:p>
    <w:p w14:paraId="781F103B" w14:textId="77777777" w:rsidR="003E5A8F" w:rsidRDefault="003E5A8F" w:rsidP="00AD7844">
      <w:pPr>
        <w:tabs>
          <w:tab w:val="left" w:pos="6180"/>
        </w:tabs>
        <w:spacing w:line="360" w:lineRule="auto"/>
        <w:jc w:val="both"/>
        <w:rPr>
          <w:rFonts w:ascii="Times New Roman" w:hAnsi="Times New Roman" w:cs="Times New Roman"/>
          <w:sz w:val="24"/>
          <w:szCs w:val="24"/>
        </w:rPr>
      </w:pPr>
      <w:r>
        <w:rPr>
          <w:b/>
          <w:noProof/>
          <w:sz w:val="24"/>
          <w:szCs w:val="24"/>
        </w:rPr>
        <w:lastRenderedPageBreak/>
        <w:drawing>
          <wp:inline distT="0" distB="0" distL="0" distR="0" wp14:anchorId="09593E28" wp14:editId="3FB23B14">
            <wp:extent cx="4345832" cy="2434968"/>
            <wp:effectExtent l="0" t="171450" r="0" b="175260"/>
            <wp:docPr id="4110" name="Diagram 41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14:paraId="5ABE9354" w14:textId="77777777" w:rsidR="003E5A8F" w:rsidRPr="00CE5A08" w:rsidRDefault="00713CD3" w:rsidP="00AD7844">
      <w:pPr>
        <w:spacing w:line="360" w:lineRule="auto"/>
        <w:rPr>
          <w:sz w:val="24"/>
          <w:szCs w:val="24"/>
        </w:rPr>
      </w:pPr>
      <w:r>
        <w:rPr>
          <w:rFonts w:ascii="Times New Roman" w:hAnsi="Times New Roman" w:cs="Times New Roman"/>
          <w:b/>
          <w:bCs/>
          <w:i/>
          <w:sz w:val="24"/>
          <w:szCs w:val="24"/>
        </w:rPr>
        <w:t>Graf 8</w:t>
      </w:r>
      <w:r w:rsidRPr="0077001F">
        <w:rPr>
          <w:rFonts w:ascii="Times New Roman" w:hAnsi="Times New Roman" w:cs="Times New Roman"/>
          <w:b/>
          <w:bCs/>
          <w:i/>
          <w:sz w:val="24"/>
          <w:szCs w:val="24"/>
        </w:rPr>
        <w:t>)</w:t>
      </w:r>
      <w:r w:rsidRPr="00A95F3E">
        <w:rPr>
          <w:rFonts w:ascii="Times New Roman" w:hAnsi="Times New Roman" w:cs="Times New Roman"/>
          <w:bCs/>
          <w:i/>
          <w:sz w:val="24"/>
          <w:szCs w:val="24"/>
        </w:rPr>
        <w:t xml:space="preserve"> </w:t>
      </w:r>
      <w:r w:rsidR="003E5A8F" w:rsidRPr="00CE5A08">
        <w:rPr>
          <w:sz w:val="24"/>
          <w:szCs w:val="24"/>
        </w:rPr>
        <w:t xml:space="preserve">Výsledky dle statistické významnosti. </w:t>
      </w:r>
    </w:p>
    <w:p w14:paraId="5C26ECEF" w14:textId="77777777" w:rsidR="00194804" w:rsidRDefault="00194804" w:rsidP="00194804">
      <w:pPr>
        <w:pStyle w:val="Bezmezer"/>
        <w:spacing w:line="360" w:lineRule="auto"/>
        <w:jc w:val="both"/>
        <w:rPr>
          <w:rFonts w:ascii="Times New Roman" w:hAnsi="Times New Roman" w:cs="Times New Roman"/>
          <w:b/>
          <w:sz w:val="24"/>
          <w:szCs w:val="24"/>
        </w:rPr>
      </w:pPr>
    </w:p>
    <w:p w14:paraId="5C5C6A7C" w14:textId="77777777" w:rsidR="00194804" w:rsidRDefault="00194804" w:rsidP="00194804">
      <w:pPr>
        <w:pStyle w:val="Bezmezer"/>
        <w:spacing w:line="360" w:lineRule="auto"/>
        <w:jc w:val="both"/>
        <w:rPr>
          <w:rFonts w:ascii="Times New Roman" w:hAnsi="Times New Roman" w:cs="Times New Roman"/>
          <w:b/>
          <w:sz w:val="24"/>
          <w:szCs w:val="24"/>
        </w:rPr>
      </w:pPr>
    </w:p>
    <w:p w14:paraId="606DF2D5" w14:textId="77777777" w:rsidR="00194804" w:rsidRPr="00627382" w:rsidRDefault="00194804" w:rsidP="00194804">
      <w:pPr>
        <w:pStyle w:val="Bezmezer"/>
        <w:spacing w:line="360" w:lineRule="auto"/>
        <w:jc w:val="both"/>
        <w:rPr>
          <w:rFonts w:ascii="Times New Roman" w:hAnsi="Times New Roman" w:cs="Times New Roman"/>
          <w:sz w:val="28"/>
          <w:szCs w:val="28"/>
        </w:rPr>
      </w:pPr>
      <w:r w:rsidRPr="00627382">
        <w:rPr>
          <w:rFonts w:ascii="Times New Roman" w:hAnsi="Times New Roman" w:cs="Times New Roman"/>
          <w:b/>
          <w:sz w:val="28"/>
          <w:szCs w:val="28"/>
        </w:rPr>
        <w:t>Závěr</w:t>
      </w:r>
    </w:p>
    <w:p w14:paraId="7509C2C5" w14:textId="077E47C7" w:rsidR="00194804" w:rsidRPr="00BC76D1" w:rsidRDefault="00194804" w:rsidP="0019480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V naší </w:t>
      </w:r>
      <w:r w:rsidR="007118B4">
        <w:rPr>
          <w:rFonts w:ascii="Times New Roman" w:hAnsi="Times New Roman" w:cs="Times New Roman"/>
          <w:sz w:val="24"/>
          <w:szCs w:val="24"/>
        </w:rPr>
        <w:t xml:space="preserve">první </w:t>
      </w:r>
      <w:r w:rsidRPr="00BC76D1">
        <w:rPr>
          <w:rFonts w:ascii="Times New Roman" w:hAnsi="Times New Roman" w:cs="Times New Roman"/>
          <w:sz w:val="24"/>
          <w:szCs w:val="24"/>
        </w:rPr>
        <w:t xml:space="preserve">studii jsme zjistili 15,3% četnost </w:t>
      </w:r>
      <w:r>
        <w:rPr>
          <w:rFonts w:ascii="Times New Roman" w:hAnsi="Times New Roman" w:cs="Times New Roman"/>
          <w:sz w:val="24"/>
          <w:szCs w:val="24"/>
        </w:rPr>
        <w:t>neúspěšných výsledků</w:t>
      </w:r>
      <w:r w:rsidRPr="00BC76D1">
        <w:rPr>
          <w:rFonts w:ascii="Times New Roman" w:hAnsi="Times New Roman" w:cs="Times New Roman"/>
          <w:sz w:val="24"/>
          <w:szCs w:val="24"/>
        </w:rPr>
        <w:t xml:space="preserve"> po stabilizační operaci. S rizikem selhání byl sdružen zejména věk pacienta v době operace a nález tzv. „engaging“ typu Hill-Sachsovy léze</w:t>
      </w:r>
      <w:r w:rsidR="00FC574B">
        <w:rPr>
          <w:rFonts w:ascii="Times New Roman" w:hAnsi="Times New Roman" w:cs="Times New Roman"/>
          <w:sz w:val="24"/>
          <w:szCs w:val="24"/>
        </w:rPr>
        <w:t xml:space="preserve"> (g</w:t>
      </w:r>
      <w:r w:rsidR="00713CD3">
        <w:rPr>
          <w:rFonts w:ascii="Times New Roman" w:hAnsi="Times New Roman" w:cs="Times New Roman"/>
          <w:sz w:val="24"/>
          <w:szCs w:val="24"/>
        </w:rPr>
        <w:t>raf 8)</w:t>
      </w:r>
      <w:r w:rsidRPr="00BC76D1">
        <w:rPr>
          <w:rFonts w:ascii="Times New Roman" w:hAnsi="Times New Roman" w:cs="Times New Roman"/>
          <w:sz w:val="24"/>
          <w:szCs w:val="24"/>
        </w:rPr>
        <w:t>.</w:t>
      </w:r>
      <w:r w:rsidR="00BB47BE">
        <w:rPr>
          <w:rFonts w:ascii="Times New Roman" w:hAnsi="Times New Roman" w:cs="Times New Roman"/>
          <w:sz w:val="24"/>
          <w:szCs w:val="24"/>
        </w:rPr>
        <w:t xml:space="preserve"> </w:t>
      </w:r>
      <w:r w:rsidR="00BB47BE" w:rsidRPr="00BC76D1">
        <w:rPr>
          <w:rFonts w:ascii="Times New Roman" w:hAnsi="Times New Roman" w:cs="Times New Roman"/>
          <w:sz w:val="24"/>
          <w:szCs w:val="24"/>
        </w:rPr>
        <w:t>Trend k</w:t>
      </w:r>
      <w:r w:rsidR="00BB47BE">
        <w:rPr>
          <w:rFonts w:ascii="Times New Roman" w:hAnsi="Times New Roman" w:cs="Times New Roman"/>
          <w:sz w:val="24"/>
          <w:szCs w:val="24"/>
        </w:rPr>
        <w:t xml:space="preserve"> predikci vyšší pravděpodobnosti reluxace měla také </w:t>
      </w:r>
      <w:r w:rsidR="00BB47BE" w:rsidRPr="00BB47BE">
        <w:rPr>
          <w:rFonts w:ascii="Times New Roman" w:hAnsi="Times New Roman" w:cs="Times New Roman"/>
          <w:sz w:val="24"/>
          <w:szCs w:val="24"/>
        </w:rPr>
        <w:t>kostní Bankartova léze</w:t>
      </w:r>
      <w:r w:rsidR="00BB47BE">
        <w:rPr>
          <w:rFonts w:ascii="Times New Roman" w:hAnsi="Times New Roman" w:cs="Times New Roman"/>
          <w:sz w:val="24"/>
          <w:szCs w:val="24"/>
        </w:rPr>
        <w:t>, tudíž j</w:t>
      </w:r>
      <w:r w:rsidRPr="00BC76D1">
        <w:rPr>
          <w:rFonts w:ascii="Times New Roman" w:hAnsi="Times New Roman" w:cs="Times New Roman"/>
          <w:sz w:val="24"/>
          <w:szCs w:val="24"/>
        </w:rPr>
        <w:t xml:space="preserve">estliže je součástí přední nestability také významná kostní léze, musí operační postup na tuto skutečnost reagovat. Je-li přítomen tzv. „engaging“ typ Hill-Sachsovy léze postihující </w:t>
      </w:r>
      <w:r>
        <w:rPr>
          <w:rFonts w:ascii="Times New Roman" w:hAnsi="Times New Roman" w:cs="Times New Roman"/>
          <w:sz w:val="24"/>
          <w:szCs w:val="24"/>
        </w:rPr>
        <w:t>větší část</w:t>
      </w:r>
      <w:r w:rsidRPr="00BC76D1">
        <w:rPr>
          <w:rFonts w:ascii="Times New Roman" w:hAnsi="Times New Roman" w:cs="Times New Roman"/>
          <w:sz w:val="24"/>
          <w:szCs w:val="24"/>
        </w:rPr>
        <w:t xml:space="preserve"> povrchu hlavice, mělo by být součástí operace přiměřené ošetření této léze. </w:t>
      </w:r>
      <w:r w:rsidR="00BE4CC1">
        <w:rPr>
          <w:rFonts w:ascii="Times New Roman" w:hAnsi="Times New Roman" w:cs="Times New Roman"/>
          <w:sz w:val="24"/>
          <w:szCs w:val="24"/>
        </w:rPr>
        <w:t>Další sledované parametry vyšly</w:t>
      </w:r>
      <w:r w:rsidR="00BB47BE">
        <w:rPr>
          <w:rFonts w:ascii="Times New Roman" w:hAnsi="Times New Roman" w:cs="Times New Roman"/>
          <w:sz w:val="24"/>
          <w:szCs w:val="24"/>
        </w:rPr>
        <w:t xml:space="preserve"> jako statisticky nevýznamné. </w:t>
      </w:r>
    </w:p>
    <w:p w14:paraId="12820744" w14:textId="77777777" w:rsidR="003E5A8F" w:rsidRPr="003E5A8F" w:rsidRDefault="003E5A8F" w:rsidP="00AD7844">
      <w:pPr>
        <w:tabs>
          <w:tab w:val="left" w:pos="6180"/>
        </w:tabs>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215D6D62" w14:textId="77777777" w:rsidR="003E5A8F" w:rsidRDefault="003E5A8F" w:rsidP="00AD7844">
      <w:pPr>
        <w:spacing w:line="360" w:lineRule="auto"/>
        <w:jc w:val="both"/>
        <w:rPr>
          <w:rFonts w:ascii="Times New Roman" w:hAnsi="Times New Roman" w:cs="Times New Roman"/>
          <w:sz w:val="24"/>
          <w:szCs w:val="24"/>
        </w:rPr>
      </w:pPr>
    </w:p>
    <w:p w14:paraId="183A0C7D" w14:textId="77777777" w:rsidR="00194804" w:rsidRPr="000A009E" w:rsidRDefault="000A009E" w:rsidP="00AD7844">
      <w:pPr>
        <w:spacing w:line="360" w:lineRule="auto"/>
        <w:jc w:val="both"/>
        <w:rPr>
          <w:rFonts w:ascii="Times New Roman" w:hAnsi="Times New Roman" w:cs="Times New Roman"/>
          <w:b/>
          <w:i/>
          <w:sz w:val="32"/>
          <w:szCs w:val="32"/>
        </w:rPr>
      </w:pPr>
      <w:r w:rsidRPr="000A009E">
        <w:rPr>
          <w:rFonts w:ascii="Times New Roman" w:hAnsi="Times New Roman" w:cs="Times New Roman"/>
          <w:b/>
          <w:i/>
          <w:sz w:val="32"/>
          <w:szCs w:val="32"/>
        </w:rPr>
        <w:t xml:space="preserve">Druhá studie </w:t>
      </w:r>
    </w:p>
    <w:p w14:paraId="05FDE09E" w14:textId="77777777" w:rsidR="00194804" w:rsidRPr="00627382" w:rsidRDefault="00194804" w:rsidP="00194804">
      <w:pPr>
        <w:spacing w:before="100" w:beforeAutospacing="1" w:after="100" w:afterAutospacing="1" w:line="360" w:lineRule="auto"/>
        <w:rPr>
          <w:rFonts w:ascii="Times New Roman" w:hAnsi="Times New Roman" w:cs="Times New Roman"/>
          <w:b/>
          <w:sz w:val="28"/>
          <w:szCs w:val="28"/>
        </w:rPr>
      </w:pPr>
      <w:r w:rsidRPr="00627382">
        <w:rPr>
          <w:rFonts w:ascii="Times New Roman" w:eastAsia="Times New Roman" w:hAnsi="Times New Roman" w:cs="Times New Roman"/>
          <w:b/>
          <w:sz w:val="28"/>
          <w:szCs w:val="28"/>
        </w:rPr>
        <w:t>Materiál a metodika</w:t>
      </w:r>
    </w:p>
    <w:p w14:paraId="779ED2A1" w14:textId="77777777" w:rsidR="00194804" w:rsidRPr="00BC76D1" w:rsidRDefault="00194804" w:rsidP="00194804">
      <w:pPr>
        <w:pStyle w:val="Bezmezer"/>
        <w:spacing w:line="360" w:lineRule="auto"/>
        <w:rPr>
          <w:rFonts w:ascii="Times New Roman" w:hAnsi="Times New Roman" w:cs="Times New Roman"/>
          <w:b/>
          <w:i/>
          <w:sz w:val="24"/>
          <w:szCs w:val="24"/>
        </w:rPr>
      </w:pPr>
      <w:r w:rsidRPr="00BC76D1">
        <w:rPr>
          <w:rFonts w:ascii="Times New Roman" w:hAnsi="Times New Roman" w:cs="Times New Roman"/>
          <w:b/>
          <w:i/>
          <w:sz w:val="24"/>
          <w:szCs w:val="24"/>
        </w:rPr>
        <w:t>Pacienti</w:t>
      </w:r>
    </w:p>
    <w:p w14:paraId="23036466" w14:textId="2338EDB2" w:rsidR="00F70F56" w:rsidRDefault="00194804" w:rsidP="00ED4E44">
      <w:pPr>
        <w:pStyle w:val="Bezmezer"/>
        <w:spacing w:line="360" w:lineRule="auto"/>
        <w:ind w:firstLine="426"/>
        <w:rPr>
          <w:rFonts w:ascii="Times New Roman" w:hAnsi="Times New Roman" w:cs="Times New Roman"/>
          <w:sz w:val="24"/>
          <w:szCs w:val="24"/>
        </w:rPr>
      </w:pPr>
      <w:r w:rsidRPr="00BC76D1">
        <w:rPr>
          <w:rFonts w:ascii="Times New Roman" w:hAnsi="Times New Roman" w:cs="Times New Roman"/>
          <w:sz w:val="24"/>
          <w:szCs w:val="24"/>
        </w:rPr>
        <w:t xml:space="preserve">Do </w:t>
      </w:r>
      <w:r w:rsidR="009F022C">
        <w:rPr>
          <w:rFonts w:ascii="Times New Roman" w:hAnsi="Times New Roman" w:cs="Times New Roman"/>
          <w:sz w:val="24"/>
          <w:szCs w:val="24"/>
        </w:rPr>
        <w:t xml:space="preserve">druhé </w:t>
      </w:r>
      <w:r w:rsidRPr="00BC76D1">
        <w:rPr>
          <w:rFonts w:ascii="Times New Roman" w:hAnsi="Times New Roman" w:cs="Times New Roman"/>
          <w:sz w:val="24"/>
          <w:szCs w:val="24"/>
        </w:rPr>
        <w:t xml:space="preserve">studie byli zařazeni všichni pacienti, </w:t>
      </w:r>
      <w:r w:rsidR="00EE4343">
        <w:rPr>
          <w:rFonts w:ascii="Times New Roman" w:hAnsi="Times New Roman" w:cs="Times New Roman"/>
          <w:sz w:val="24"/>
          <w:szCs w:val="24"/>
        </w:rPr>
        <w:t>které jsme na našem pracovišti reo</w:t>
      </w:r>
      <w:r w:rsidRPr="00BC76D1">
        <w:rPr>
          <w:rFonts w:ascii="Times New Roman" w:hAnsi="Times New Roman" w:cs="Times New Roman"/>
          <w:sz w:val="24"/>
          <w:szCs w:val="24"/>
        </w:rPr>
        <w:t>pe</w:t>
      </w:r>
      <w:r w:rsidR="00EE4343">
        <w:rPr>
          <w:rFonts w:ascii="Times New Roman" w:hAnsi="Times New Roman" w:cs="Times New Roman"/>
          <w:sz w:val="24"/>
          <w:szCs w:val="24"/>
        </w:rPr>
        <w:t>rovali od ledna 2007 do června 2013</w:t>
      </w:r>
      <w:r w:rsidRPr="00BC76D1">
        <w:rPr>
          <w:rFonts w:ascii="Times New Roman" w:hAnsi="Times New Roman" w:cs="Times New Roman"/>
          <w:sz w:val="24"/>
          <w:szCs w:val="24"/>
        </w:rPr>
        <w:t xml:space="preserve"> pro </w:t>
      </w:r>
      <w:r w:rsidR="00D40B48">
        <w:rPr>
          <w:rFonts w:ascii="Times New Roman" w:hAnsi="Times New Roman" w:cs="Times New Roman"/>
          <w:sz w:val="24"/>
          <w:szCs w:val="24"/>
        </w:rPr>
        <w:t>recidivu luxace</w:t>
      </w:r>
      <w:r w:rsidR="00A46286">
        <w:rPr>
          <w:rFonts w:ascii="Times New Roman" w:hAnsi="Times New Roman" w:cs="Times New Roman"/>
          <w:sz w:val="24"/>
          <w:szCs w:val="24"/>
        </w:rPr>
        <w:t xml:space="preserve"> či subluxace</w:t>
      </w:r>
      <w:r w:rsidR="00EE4343">
        <w:rPr>
          <w:rFonts w:ascii="Times New Roman" w:hAnsi="Times New Roman" w:cs="Times New Roman"/>
          <w:sz w:val="24"/>
          <w:szCs w:val="24"/>
        </w:rPr>
        <w:t xml:space="preserve"> po předchozí stabilizaci </w:t>
      </w:r>
      <w:r w:rsidRPr="00BC76D1">
        <w:rPr>
          <w:rFonts w:ascii="Times New Roman" w:hAnsi="Times New Roman" w:cs="Times New Roman"/>
          <w:sz w:val="24"/>
          <w:szCs w:val="24"/>
        </w:rPr>
        <w:t xml:space="preserve">ramenního kloubu. </w:t>
      </w:r>
      <w:r w:rsidR="00A46286">
        <w:rPr>
          <w:rFonts w:ascii="Times New Roman" w:hAnsi="Times New Roman" w:cs="Times New Roman"/>
          <w:sz w:val="24"/>
          <w:szCs w:val="24"/>
        </w:rPr>
        <w:t>Celkem jsme zhodnotili 55 pacientů</w:t>
      </w:r>
      <w:r w:rsidR="001853A9">
        <w:rPr>
          <w:rFonts w:ascii="Times New Roman" w:hAnsi="Times New Roman" w:cs="Times New Roman"/>
          <w:sz w:val="24"/>
          <w:szCs w:val="24"/>
        </w:rPr>
        <w:t xml:space="preserve"> (46 můžů a 9 žen)</w:t>
      </w:r>
      <w:r w:rsidR="00CE5A08">
        <w:rPr>
          <w:rFonts w:ascii="Times New Roman" w:hAnsi="Times New Roman" w:cs="Times New Roman"/>
          <w:sz w:val="24"/>
          <w:szCs w:val="24"/>
        </w:rPr>
        <w:t xml:space="preserve">. </w:t>
      </w:r>
      <w:r w:rsidR="00F42568">
        <w:rPr>
          <w:rFonts w:ascii="Times New Roman" w:hAnsi="Times New Roman" w:cs="Times New Roman"/>
          <w:sz w:val="24"/>
          <w:szCs w:val="24"/>
        </w:rPr>
        <w:t xml:space="preserve">Zastoupení pravých a levých, </w:t>
      </w:r>
      <w:r w:rsidR="00F42568">
        <w:rPr>
          <w:rFonts w:ascii="Times New Roman" w:hAnsi="Times New Roman" w:cs="Times New Roman"/>
          <w:sz w:val="24"/>
          <w:szCs w:val="24"/>
        </w:rPr>
        <w:lastRenderedPageBreak/>
        <w:t xml:space="preserve">respektive dominantních a nedominantních končetin odpovídalo přibližně poměru 50:50. </w:t>
      </w:r>
      <w:r w:rsidRPr="00BC76D1">
        <w:rPr>
          <w:rFonts w:ascii="Times New Roman" w:hAnsi="Times New Roman" w:cs="Times New Roman"/>
          <w:sz w:val="24"/>
          <w:szCs w:val="24"/>
        </w:rPr>
        <w:t xml:space="preserve">Průměrný věk v době </w:t>
      </w:r>
      <w:r w:rsidR="00F42568">
        <w:rPr>
          <w:rFonts w:ascii="Times New Roman" w:hAnsi="Times New Roman" w:cs="Times New Roman"/>
          <w:sz w:val="24"/>
          <w:szCs w:val="24"/>
        </w:rPr>
        <w:t xml:space="preserve">první </w:t>
      </w:r>
      <w:r>
        <w:rPr>
          <w:rFonts w:ascii="Times New Roman" w:hAnsi="Times New Roman" w:cs="Times New Roman"/>
          <w:sz w:val="24"/>
          <w:szCs w:val="24"/>
        </w:rPr>
        <w:t xml:space="preserve">operace byl </w:t>
      </w:r>
      <w:r w:rsidRPr="008D4C60">
        <w:rPr>
          <w:rFonts w:ascii="Times New Roman" w:hAnsi="Times New Roman" w:cs="Times New Roman"/>
          <w:sz w:val="24"/>
          <w:szCs w:val="24"/>
        </w:rPr>
        <w:t xml:space="preserve"> </w:t>
      </w:r>
      <w:r w:rsidR="007306D6">
        <w:rPr>
          <w:rFonts w:ascii="Times New Roman" w:hAnsi="Times New Roman" w:cs="Times New Roman"/>
          <w:sz w:val="24"/>
          <w:szCs w:val="24"/>
        </w:rPr>
        <w:t xml:space="preserve">20,9 </w:t>
      </w:r>
      <w:r w:rsidRPr="008D4C60">
        <w:rPr>
          <w:rFonts w:ascii="Times New Roman" w:hAnsi="Times New Roman" w:cs="Times New Roman"/>
          <w:sz w:val="24"/>
          <w:szCs w:val="24"/>
        </w:rPr>
        <w:t>r</w:t>
      </w:r>
      <w:r w:rsidR="00A46286">
        <w:rPr>
          <w:rFonts w:ascii="Times New Roman" w:hAnsi="Times New Roman" w:cs="Times New Roman"/>
          <w:sz w:val="24"/>
          <w:szCs w:val="24"/>
        </w:rPr>
        <w:t>oků (</w:t>
      </w:r>
      <w:r w:rsidR="00CE5A08">
        <w:rPr>
          <w:rFonts w:ascii="Times New Roman" w:hAnsi="Times New Roman" w:cs="Times New Roman"/>
          <w:sz w:val="24"/>
          <w:szCs w:val="24"/>
        </w:rPr>
        <w:t>medián 20,4; SD 7,9</w:t>
      </w:r>
      <w:r w:rsidRPr="008D4C60">
        <w:rPr>
          <w:rFonts w:ascii="Times New Roman" w:hAnsi="Times New Roman" w:cs="Times New Roman"/>
          <w:sz w:val="24"/>
          <w:szCs w:val="24"/>
        </w:rPr>
        <w:t>).</w:t>
      </w:r>
      <w:r w:rsidRPr="00BC76D1">
        <w:rPr>
          <w:rFonts w:ascii="Times New Roman" w:hAnsi="Times New Roman" w:cs="Times New Roman"/>
          <w:sz w:val="24"/>
          <w:szCs w:val="24"/>
        </w:rPr>
        <w:t xml:space="preserve"> </w:t>
      </w:r>
      <w:r w:rsidR="00BE4CC1">
        <w:rPr>
          <w:rFonts w:ascii="Times New Roman" w:hAnsi="Times New Roman" w:cs="Times New Roman"/>
          <w:sz w:val="24"/>
          <w:szCs w:val="24"/>
        </w:rPr>
        <w:t>V 78 % případech</w:t>
      </w:r>
      <w:r w:rsidR="00EC3F0B">
        <w:rPr>
          <w:rFonts w:ascii="Times New Roman" w:hAnsi="Times New Roman" w:cs="Times New Roman"/>
          <w:sz w:val="24"/>
          <w:szCs w:val="24"/>
        </w:rPr>
        <w:t xml:space="preserve"> se jednalo o TUBS typ nestability. </w:t>
      </w:r>
      <w:r w:rsidRPr="00BC76D1">
        <w:rPr>
          <w:rFonts w:ascii="Times New Roman" w:hAnsi="Times New Roman" w:cs="Times New Roman"/>
          <w:sz w:val="24"/>
          <w:szCs w:val="24"/>
        </w:rPr>
        <w:t xml:space="preserve">Ostatní </w:t>
      </w:r>
      <w:r>
        <w:rPr>
          <w:rFonts w:ascii="Times New Roman" w:hAnsi="Times New Roman" w:cs="Times New Roman"/>
          <w:sz w:val="24"/>
          <w:szCs w:val="24"/>
        </w:rPr>
        <w:t>informace</w:t>
      </w:r>
      <w:r w:rsidRPr="00BC76D1">
        <w:rPr>
          <w:rFonts w:ascii="Times New Roman" w:hAnsi="Times New Roman" w:cs="Times New Roman"/>
          <w:sz w:val="24"/>
          <w:szCs w:val="24"/>
        </w:rPr>
        <w:t xml:space="preserve"> jsou uvedeny v</w:t>
      </w:r>
      <w:r w:rsidR="00EC3F0B">
        <w:rPr>
          <w:rFonts w:ascii="Times New Roman" w:hAnsi="Times New Roman" w:cs="Times New Roman"/>
          <w:sz w:val="24"/>
          <w:szCs w:val="24"/>
        </w:rPr>
        <w:t> </w:t>
      </w:r>
      <w:r w:rsidRPr="00BC76D1">
        <w:rPr>
          <w:rFonts w:ascii="Times New Roman" w:hAnsi="Times New Roman" w:cs="Times New Roman"/>
          <w:sz w:val="24"/>
          <w:szCs w:val="24"/>
        </w:rPr>
        <w:t>tabul</w:t>
      </w:r>
      <w:r w:rsidR="009F022C">
        <w:rPr>
          <w:rFonts w:ascii="Times New Roman" w:hAnsi="Times New Roman" w:cs="Times New Roman"/>
          <w:sz w:val="24"/>
          <w:szCs w:val="24"/>
        </w:rPr>
        <w:t>kách viz níže</w:t>
      </w:r>
      <w:r w:rsidR="00ED4E44">
        <w:rPr>
          <w:rFonts w:ascii="Times New Roman" w:hAnsi="Times New Roman" w:cs="Times New Roman"/>
          <w:sz w:val="24"/>
          <w:szCs w:val="24"/>
        </w:rPr>
        <w:t xml:space="preserve"> (tab. 18-23)</w:t>
      </w:r>
      <w:r w:rsidR="009F022C">
        <w:rPr>
          <w:rFonts w:ascii="Times New Roman" w:hAnsi="Times New Roman" w:cs="Times New Roman"/>
          <w:sz w:val="24"/>
          <w:szCs w:val="24"/>
        </w:rPr>
        <w:t xml:space="preserve">. </w:t>
      </w:r>
    </w:p>
    <w:p w14:paraId="542F64E9" w14:textId="77777777" w:rsidR="000913E1" w:rsidRDefault="00C173C1" w:rsidP="009F022C">
      <w:pPr>
        <w:pStyle w:val="Bezmezer"/>
        <w:spacing w:line="360" w:lineRule="auto"/>
        <w:rPr>
          <w:rFonts w:ascii="Times New Roman" w:hAnsi="Times New Roman" w:cs="Times New Roman"/>
          <w:sz w:val="24"/>
          <w:szCs w:val="24"/>
        </w:rPr>
      </w:pPr>
      <w:r>
        <w:rPr>
          <w:rFonts w:ascii="Times New Roman" w:hAnsi="Times New Roman" w:cs="Times New Roman"/>
          <w:b/>
          <w:noProof/>
        </w:rPr>
        <mc:AlternateContent>
          <mc:Choice Requires="wps">
            <w:drawing>
              <wp:anchor distT="0" distB="0" distL="114300" distR="114300" simplePos="0" relativeHeight="251679744" behindDoc="0" locked="0" layoutInCell="1" allowOverlap="1" wp14:anchorId="33915119" wp14:editId="68E0F5F6">
                <wp:simplePos x="0" y="0"/>
                <wp:positionH relativeFrom="column">
                  <wp:posOffset>2971800</wp:posOffset>
                </wp:positionH>
                <wp:positionV relativeFrom="paragraph">
                  <wp:posOffset>240030</wp:posOffset>
                </wp:positionV>
                <wp:extent cx="3200400" cy="1028700"/>
                <wp:effectExtent l="0" t="0" r="0" b="1270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8BE314F" w14:textId="552B0AA4" w:rsidR="00E067A8" w:rsidRPr="00F70F56" w:rsidRDefault="00E067A8">
                            <w:pPr>
                              <w:rPr>
                                <w:sz w:val="24"/>
                                <w:szCs w:val="24"/>
                              </w:rPr>
                            </w:pPr>
                            <w:r>
                              <w:rPr>
                                <w:b/>
                                <w:i/>
                                <w:sz w:val="24"/>
                                <w:szCs w:val="24"/>
                              </w:rPr>
                              <w:t xml:space="preserve">Tab. 18) </w:t>
                            </w:r>
                            <w:r w:rsidRPr="00F70F56">
                              <w:rPr>
                                <w:sz w:val="24"/>
                                <w:szCs w:val="24"/>
                              </w:rPr>
                              <w:t>Zastoupení jednotlivých typů nestabilit dl</w:t>
                            </w:r>
                            <w:r>
                              <w:rPr>
                                <w:sz w:val="24"/>
                                <w:szCs w:val="24"/>
                              </w:rPr>
                              <w:t>e Stanmorůva trojúhelníku viz vý</w:t>
                            </w:r>
                            <w:r w:rsidRPr="00F70F56">
                              <w:rPr>
                                <w:sz w:val="24"/>
                                <w:szCs w:val="24"/>
                              </w:rPr>
                              <w:t>še. Kategorie I – TUBS, kategorie II – AMBRI, kategorie III – chybné svalové vzorce.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2" o:spid="_x0000_s1033" type="#_x0000_t202" style="position:absolute;margin-left:234pt;margin-top:18.9pt;width:252pt;height:8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" filled="f" stroked="f">
                <v:path arrowok="t"/>
                <v:textbox>
                  <w:txbxContent>
                    <w:p w14:paraId="78BE314F" w14:textId="552B0AA4" w:rsidR="00E067A8" w:rsidRPr="00F70F56" w:rsidRDefault="00E067A8">
                      <w:pPr>
                        <w:rPr>
                          <w:sz w:val="24"/>
                          <w:szCs w:val="24"/>
                        </w:rPr>
                      </w:pPr>
                      <w:r>
                        <w:rPr>
                          <w:b/>
                          <w:i/>
                          <w:sz w:val="24"/>
                          <w:szCs w:val="24"/>
                        </w:rPr>
                        <w:t xml:space="preserve">Tab. 18) </w:t>
                      </w:r>
                      <w:r w:rsidRPr="00F70F56">
                        <w:rPr>
                          <w:sz w:val="24"/>
                          <w:szCs w:val="24"/>
                        </w:rPr>
                        <w:t>Zastoupení jednotlivých typů nestabilit dl</w:t>
                      </w:r>
                      <w:r>
                        <w:rPr>
                          <w:sz w:val="24"/>
                          <w:szCs w:val="24"/>
                        </w:rPr>
                        <w:t>e Stanmorůva trojúhelníku viz vý</w:t>
                      </w:r>
                      <w:r w:rsidRPr="00F70F56">
                        <w:rPr>
                          <w:sz w:val="24"/>
                          <w:szCs w:val="24"/>
                        </w:rPr>
                        <w:t>še. Kategorie I – TUBS, kategorie II – AMBRI, kategorie III – chybné svalové vzorce.</w:t>
                      </w:r>
                    </w:p>
                  </w:txbxContent>
                </v:textbox>
                <w10:wrap type="square"/>
              </v:shape>
            </w:pict>
          </mc:Fallback>
        </mc:AlternateContent>
      </w:r>
    </w:p>
    <w:tbl>
      <w:tblPr>
        <w:tblStyle w:val="Mkatabulky"/>
        <w:tblW w:w="0" w:type="auto"/>
        <w:tblLayout w:type="fixed"/>
        <w:tblLook w:val="04A0" w:firstRow="1" w:lastRow="0" w:firstColumn="1" w:lastColumn="0" w:noHBand="0" w:noVBand="1"/>
      </w:tblPr>
      <w:tblGrid>
        <w:gridCol w:w="1809"/>
        <w:gridCol w:w="1403"/>
        <w:gridCol w:w="1275"/>
      </w:tblGrid>
      <w:tr w:rsidR="00AD7A54" w14:paraId="04409A1A" w14:textId="77777777" w:rsidTr="00AD7A54">
        <w:trPr>
          <w:trHeight w:val="497"/>
        </w:trPr>
        <w:tc>
          <w:tcPr>
            <w:tcW w:w="1809" w:type="dxa"/>
            <w:shd w:val="clear" w:color="auto" w:fill="76923C" w:themeFill="accent3" w:themeFillShade="BF"/>
          </w:tcPr>
          <w:p w14:paraId="393F1FE7" w14:textId="77777777" w:rsidR="00AD7A54" w:rsidRPr="00F46BA3" w:rsidRDefault="00A562BF" w:rsidP="00560F72">
            <w:pPr>
              <w:jc w:val="both"/>
              <w:rPr>
                <w:rFonts w:ascii="Times New Roman" w:hAnsi="Times New Roman" w:cs="Times New Roman"/>
                <w:b/>
              </w:rPr>
            </w:pPr>
            <w:r>
              <w:rPr>
                <w:rFonts w:ascii="Times New Roman" w:hAnsi="Times New Roman" w:cs="Times New Roman"/>
                <w:b/>
              </w:rPr>
              <w:t>t</w:t>
            </w:r>
            <w:r w:rsidR="00D40B48">
              <w:rPr>
                <w:rFonts w:ascii="Times New Roman" w:hAnsi="Times New Roman" w:cs="Times New Roman"/>
                <w:b/>
              </w:rPr>
              <w:t xml:space="preserve">yp nestability </w:t>
            </w:r>
          </w:p>
        </w:tc>
        <w:tc>
          <w:tcPr>
            <w:tcW w:w="1403" w:type="dxa"/>
            <w:shd w:val="clear" w:color="auto" w:fill="76923C" w:themeFill="accent3" w:themeFillShade="BF"/>
          </w:tcPr>
          <w:p w14:paraId="45B7B1EA" w14:textId="77777777" w:rsidR="00AD7A54" w:rsidRPr="00F46BA3" w:rsidRDefault="00A562BF" w:rsidP="00AD7A54">
            <w:pPr>
              <w:spacing w:line="360" w:lineRule="auto"/>
              <w:jc w:val="both"/>
              <w:rPr>
                <w:rFonts w:ascii="Times New Roman" w:hAnsi="Times New Roman" w:cs="Times New Roman"/>
                <w:b/>
              </w:rPr>
            </w:pPr>
            <w:r>
              <w:rPr>
                <w:rFonts w:ascii="Times New Roman" w:hAnsi="Times New Roman" w:cs="Times New Roman"/>
                <w:b/>
              </w:rPr>
              <w:t>f</w:t>
            </w:r>
            <w:r w:rsidR="00AD7A54" w:rsidRPr="00F46BA3">
              <w:rPr>
                <w:rFonts w:ascii="Times New Roman" w:hAnsi="Times New Roman" w:cs="Times New Roman"/>
                <w:b/>
              </w:rPr>
              <w:t>rekvence</w:t>
            </w:r>
          </w:p>
        </w:tc>
        <w:tc>
          <w:tcPr>
            <w:tcW w:w="1275" w:type="dxa"/>
            <w:shd w:val="clear" w:color="auto" w:fill="76923C" w:themeFill="accent3" w:themeFillShade="BF"/>
          </w:tcPr>
          <w:p w14:paraId="33314569" w14:textId="77777777" w:rsidR="00AD7A54" w:rsidRPr="00F46BA3" w:rsidRDefault="00AD7A54" w:rsidP="00AD7A54">
            <w:pPr>
              <w:spacing w:line="360" w:lineRule="auto"/>
              <w:jc w:val="both"/>
              <w:rPr>
                <w:rFonts w:ascii="Times New Roman" w:hAnsi="Times New Roman" w:cs="Times New Roman"/>
                <w:b/>
              </w:rPr>
            </w:pPr>
            <w:r>
              <w:rPr>
                <w:rFonts w:ascii="Times New Roman" w:hAnsi="Times New Roman" w:cs="Times New Roman"/>
                <w:b/>
              </w:rPr>
              <w:t>p</w:t>
            </w:r>
            <w:r w:rsidRPr="00F46BA3">
              <w:rPr>
                <w:rFonts w:ascii="Times New Roman" w:hAnsi="Times New Roman" w:cs="Times New Roman"/>
                <w:b/>
              </w:rPr>
              <w:t xml:space="preserve">rocenta </w:t>
            </w:r>
          </w:p>
        </w:tc>
      </w:tr>
      <w:tr w:rsidR="00AD7A54" w14:paraId="25BB52F8" w14:textId="77777777" w:rsidTr="00AD7A54">
        <w:tc>
          <w:tcPr>
            <w:tcW w:w="1809" w:type="dxa"/>
            <w:shd w:val="clear" w:color="auto" w:fill="C2D69B" w:themeFill="accent3" w:themeFillTint="99"/>
          </w:tcPr>
          <w:p w14:paraId="3D647977" w14:textId="77777777" w:rsidR="00AD7A54" w:rsidRPr="00F46BA3" w:rsidRDefault="00AD7A54" w:rsidP="00AD7A54">
            <w:pPr>
              <w:spacing w:line="360" w:lineRule="auto"/>
              <w:jc w:val="both"/>
              <w:rPr>
                <w:rFonts w:ascii="Times New Roman" w:hAnsi="Times New Roman" w:cs="Times New Roman"/>
                <w:b/>
              </w:rPr>
            </w:pPr>
            <w:r>
              <w:rPr>
                <w:rFonts w:ascii="Times New Roman" w:hAnsi="Times New Roman" w:cs="Times New Roman"/>
                <w:b/>
              </w:rPr>
              <w:t>AMBRI</w:t>
            </w:r>
          </w:p>
        </w:tc>
        <w:tc>
          <w:tcPr>
            <w:tcW w:w="1403" w:type="dxa"/>
            <w:shd w:val="clear" w:color="auto" w:fill="D6E3BC" w:themeFill="accent3" w:themeFillTint="66"/>
          </w:tcPr>
          <w:p w14:paraId="52948F8A" w14:textId="77777777" w:rsidR="00AD7A54" w:rsidRPr="00F46BA3" w:rsidRDefault="00AD7A54" w:rsidP="00AD7A54">
            <w:pPr>
              <w:spacing w:line="360" w:lineRule="auto"/>
              <w:jc w:val="center"/>
              <w:rPr>
                <w:rFonts w:ascii="Times New Roman" w:hAnsi="Times New Roman" w:cs="Times New Roman"/>
              </w:rPr>
            </w:pPr>
            <w:r>
              <w:rPr>
                <w:rFonts w:ascii="Times New Roman" w:hAnsi="Times New Roman" w:cs="Times New Roman"/>
              </w:rPr>
              <w:t>9</w:t>
            </w:r>
          </w:p>
        </w:tc>
        <w:tc>
          <w:tcPr>
            <w:tcW w:w="1275" w:type="dxa"/>
            <w:shd w:val="clear" w:color="auto" w:fill="D6E3BC" w:themeFill="accent3" w:themeFillTint="66"/>
          </w:tcPr>
          <w:p w14:paraId="28537BA6" w14:textId="77777777" w:rsidR="00AD7A54" w:rsidRPr="00F46BA3" w:rsidRDefault="00AD7A54" w:rsidP="00AD7A54">
            <w:pPr>
              <w:spacing w:line="360" w:lineRule="auto"/>
              <w:jc w:val="center"/>
              <w:rPr>
                <w:rFonts w:ascii="Times New Roman" w:hAnsi="Times New Roman" w:cs="Times New Roman"/>
              </w:rPr>
            </w:pPr>
            <w:r>
              <w:rPr>
                <w:rFonts w:ascii="Times New Roman" w:hAnsi="Times New Roman" w:cs="Times New Roman"/>
              </w:rPr>
              <w:t xml:space="preserve">16,4 </w:t>
            </w:r>
            <w:r w:rsidRPr="00F46BA3">
              <w:rPr>
                <w:rFonts w:ascii="Times New Roman" w:hAnsi="Times New Roman" w:cs="Times New Roman"/>
              </w:rPr>
              <w:t>%</w:t>
            </w:r>
          </w:p>
        </w:tc>
      </w:tr>
      <w:tr w:rsidR="00AD7A54" w14:paraId="5ACA03AE" w14:textId="77777777" w:rsidTr="00AD7A54">
        <w:tc>
          <w:tcPr>
            <w:tcW w:w="1809" w:type="dxa"/>
            <w:shd w:val="clear" w:color="auto" w:fill="C2D69B" w:themeFill="accent3" w:themeFillTint="99"/>
          </w:tcPr>
          <w:p w14:paraId="1E6AA865" w14:textId="77777777" w:rsidR="00AD7A54" w:rsidRPr="00F46BA3" w:rsidRDefault="00AD7A54" w:rsidP="00AD7A54">
            <w:pPr>
              <w:spacing w:line="360" w:lineRule="auto"/>
              <w:jc w:val="both"/>
              <w:rPr>
                <w:rFonts w:ascii="Times New Roman" w:hAnsi="Times New Roman" w:cs="Times New Roman"/>
                <w:b/>
              </w:rPr>
            </w:pPr>
            <w:r>
              <w:rPr>
                <w:rFonts w:ascii="Times New Roman" w:hAnsi="Times New Roman" w:cs="Times New Roman"/>
                <w:b/>
              </w:rPr>
              <w:t>TUBS</w:t>
            </w:r>
          </w:p>
        </w:tc>
        <w:tc>
          <w:tcPr>
            <w:tcW w:w="1403" w:type="dxa"/>
            <w:shd w:val="clear" w:color="auto" w:fill="D6E3BC" w:themeFill="accent3" w:themeFillTint="66"/>
          </w:tcPr>
          <w:p w14:paraId="7CCAFC49" w14:textId="77777777" w:rsidR="00AD7A54" w:rsidRPr="00F46BA3" w:rsidRDefault="00AD7A54" w:rsidP="00AD7A54">
            <w:pPr>
              <w:spacing w:line="360" w:lineRule="auto"/>
              <w:jc w:val="center"/>
              <w:rPr>
                <w:rFonts w:ascii="Times New Roman" w:hAnsi="Times New Roman" w:cs="Times New Roman"/>
              </w:rPr>
            </w:pPr>
            <w:r>
              <w:rPr>
                <w:rFonts w:ascii="Times New Roman" w:hAnsi="Times New Roman" w:cs="Times New Roman"/>
              </w:rPr>
              <w:t>43</w:t>
            </w:r>
          </w:p>
        </w:tc>
        <w:tc>
          <w:tcPr>
            <w:tcW w:w="1275" w:type="dxa"/>
            <w:shd w:val="clear" w:color="auto" w:fill="D6E3BC" w:themeFill="accent3" w:themeFillTint="66"/>
          </w:tcPr>
          <w:p w14:paraId="123D754F" w14:textId="77777777" w:rsidR="00AD7A54" w:rsidRPr="00F46BA3" w:rsidRDefault="00EE35E2" w:rsidP="00AD7A54">
            <w:pPr>
              <w:spacing w:line="360" w:lineRule="auto"/>
              <w:jc w:val="center"/>
              <w:rPr>
                <w:rFonts w:ascii="Times New Roman" w:hAnsi="Times New Roman" w:cs="Times New Roman"/>
              </w:rPr>
            </w:pPr>
            <w:r>
              <w:rPr>
                <w:rFonts w:ascii="Times New Roman" w:hAnsi="Times New Roman" w:cs="Times New Roman"/>
              </w:rPr>
              <w:t>78,1</w:t>
            </w:r>
            <w:r w:rsidR="00AD7A54">
              <w:rPr>
                <w:rFonts w:ascii="Times New Roman" w:hAnsi="Times New Roman" w:cs="Times New Roman"/>
              </w:rPr>
              <w:t xml:space="preserve"> </w:t>
            </w:r>
            <w:r w:rsidR="00AD7A54" w:rsidRPr="00F46BA3">
              <w:rPr>
                <w:rFonts w:ascii="Times New Roman" w:hAnsi="Times New Roman" w:cs="Times New Roman"/>
              </w:rPr>
              <w:t>%</w:t>
            </w:r>
          </w:p>
        </w:tc>
      </w:tr>
      <w:tr w:rsidR="00AD7A54" w14:paraId="2712688A" w14:textId="77777777" w:rsidTr="00AD7A54">
        <w:tc>
          <w:tcPr>
            <w:tcW w:w="1809" w:type="dxa"/>
            <w:shd w:val="clear" w:color="auto" w:fill="C2D69B" w:themeFill="accent3" w:themeFillTint="99"/>
          </w:tcPr>
          <w:p w14:paraId="12FC1BF5" w14:textId="77777777" w:rsidR="00AD7A54" w:rsidRPr="00F46BA3" w:rsidRDefault="00A562BF" w:rsidP="00AD7A54">
            <w:pPr>
              <w:spacing w:line="360" w:lineRule="auto"/>
              <w:jc w:val="both"/>
              <w:rPr>
                <w:rFonts w:ascii="Times New Roman" w:hAnsi="Times New Roman" w:cs="Times New Roman"/>
                <w:b/>
              </w:rPr>
            </w:pPr>
            <w:r>
              <w:rPr>
                <w:rFonts w:ascii="Times New Roman" w:hAnsi="Times New Roman" w:cs="Times New Roman"/>
                <w:b/>
              </w:rPr>
              <w:t>k</w:t>
            </w:r>
            <w:r w:rsidR="00AD7A54">
              <w:rPr>
                <w:rFonts w:ascii="Times New Roman" w:hAnsi="Times New Roman" w:cs="Times New Roman"/>
                <w:b/>
              </w:rPr>
              <w:t>ategorie III</w:t>
            </w:r>
          </w:p>
        </w:tc>
        <w:tc>
          <w:tcPr>
            <w:tcW w:w="1403" w:type="dxa"/>
            <w:shd w:val="clear" w:color="auto" w:fill="D6E3BC" w:themeFill="accent3" w:themeFillTint="66"/>
          </w:tcPr>
          <w:p w14:paraId="6CC92F23" w14:textId="77777777" w:rsidR="00AD7A54" w:rsidRPr="00AD7A54" w:rsidRDefault="00AD7A54" w:rsidP="00AD7A54">
            <w:pPr>
              <w:spacing w:line="360" w:lineRule="auto"/>
              <w:jc w:val="center"/>
              <w:rPr>
                <w:rFonts w:ascii="Times New Roman" w:hAnsi="Times New Roman" w:cs="Times New Roman"/>
              </w:rPr>
            </w:pPr>
            <w:r w:rsidRPr="00AD7A54">
              <w:rPr>
                <w:rFonts w:ascii="Times New Roman" w:hAnsi="Times New Roman" w:cs="Times New Roman"/>
              </w:rPr>
              <w:t>3</w:t>
            </w:r>
          </w:p>
        </w:tc>
        <w:tc>
          <w:tcPr>
            <w:tcW w:w="1275" w:type="dxa"/>
            <w:shd w:val="clear" w:color="auto" w:fill="D6E3BC" w:themeFill="accent3" w:themeFillTint="66"/>
          </w:tcPr>
          <w:p w14:paraId="7D224733" w14:textId="77777777" w:rsidR="00AD7A54" w:rsidRPr="00AD7A54" w:rsidRDefault="00AD7A54" w:rsidP="00AD7A54">
            <w:pPr>
              <w:spacing w:line="360" w:lineRule="auto"/>
              <w:jc w:val="center"/>
              <w:rPr>
                <w:rFonts w:ascii="Times New Roman" w:hAnsi="Times New Roman" w:cs="Times New Roman"/>
              </w:rPr>
            </w:pPr>
            <w:r w:rsidRPr="00AD7A54">
              <w:rPr>
                <w:rFonts w:ascii="Times New Roman" w:hAnsi="Times New Roman" w:cs="Times New Roman"/>
              </w:rPr>
              <w:t>5,5</w:t>
            </w:r>
            <w:r>
              <w:rPr>
                <w:rFonts w:ascii="Times New Roman" w:hAnsi="Times New Roman" w:cs="Times New Roman"/>
              </w:rPr>
              <w:t xml:space="preserve"> %</w:t>
            </w:r>
          </w:p>
        </w:tc>
      </w:tr>
    </w:tbl>
    <w:p w14:paraId="08413719" w14:textId="77777777" w:rsidR="00AD7A54" w:rsidRPr="006F1AB2" w:rsidRDefault="00C173C1" w:rsidP="00AD7A54">
      <w:pPr>
        <w:spacing w:line="240" w:lineRule="auto"/>
        <w:jc w:val="both"/>
        <w:rPr>
          <w:rFonts w:ascii="Times New Roman" w:hAnsi="Times New Roman" w:cs="Times New Roman"/>
          <w:b/>
          <w:sz w:val="24"/>
          <w:szCs w:val="24"/>
        </w:rPr>
      </w:pPr>
      <w:r>
        <w:rPr>
          <w:rFonts w:ascii="Times New Roman" w:hAnsi="Times New Roman" w:cs="Times New Roman"/>
          <w:b/>
          <w:noProof/>
        </w:rPr>
        <mc:AlternateContent>
          <mc:Choice Requires="wps">
            <w:drawing>
              <wp:anchor distT="0" distB="0" distL="114300" distR="114300" simplePos="0" relativeHeight="251681792" behindDoc="0" locked="0" layoutInCell="1" allowOverlap="1" wp14:anchorId="1948BBF5" wp14:editId="165F5476">
                <wp:simplePos x="0" y="0"/>
                <wp:positionH relativeFrom="column">
                  <wp:posOffset>2971800</wp:posOffset>
                </wp:positionH>
                <wp:positionV relativeFrom="paragraph">
                  <wp:posOffset>212725</wp:posOffset>
                </wp:positionV>
                <wp:extent cx="3200400" cy="1028700"/>
                <wp:effectExtent l="0" t="0" r="0" b="12700"/>
                <wp:wrapSquare wrapText="bothSides"/>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D956E2" w14:textId="77777777" w:rsidR="00E067A8" w:rsidRPr="00F70F56" w:rsidRDefault="00E067A8" w:rsidP="00D40B48">
                            <w:pPr>
                              <w:rPr>
                                <w:sz w:val="24"/>
                                <w:szCs w:val="24"/>
                              </w:rPr>
                            </w:pPr>
                            <w:r>
                              <w:rPr>
                                <w:b/>
                                <w:i/>
                                <w:sz w:val="24"/>
                                <w:szCs w:val="24"/>
                              </w:rPr>
                              <w:t xml:space="preserve">Tab. 19) </w:t>
                            </w:r>
                            <w:r w:rsidRPr="00F70F56">
                              <w:rPr>
                                <w:sz w:val="24"/>
                                <w:szCs w:val="24"/>
                              </w:rPr>
                              <w:t xml:space="preserve"> Procentuální vyjádření zastoupení muž</w:t>
                            </w:r>
                            <w:r>
                              <w:rPr>
                                <w:sz w:val="24"/>
                                <w:szCs w:val="24"/>
                              </w:rPr>
                              <w:t>ů a žen v souboru.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4" o:spid="_x0000_s1034" type="#_x0000_t202" style="position:absolute;left:0;text-align:left;margin-left:234pt;margin-top:16.75pt;width:252pt;height:8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" filled="f" stroked="f">
                <v:path arrowok="t"/>
                <v:textbox>
                  <w:txbxContent>
                    <w:p w14:paraId="6AD956E2" w14:textId="77777777" w:rsidR="00E067A8" w:rsidRPr="00F70F56" w:rsidRDefault="00E067A8" w:rsidP="00D40B48">
                      <w:pPr>
                        <w:rPr>
                          <w:sz w:val="24"/>
                          <w:szCs w:val="24"/>
                        </w:rPr>
                      </w:pPr>
                      <w:r>
                        <w:rPr>
                          <w:b/>
                          <w:i/>
                          <w:sz w:val="24"/>
                          <w:szCs w:val="24"/>
                        </w:rPr>
                        <w:t xml:space="preserve">Tab. 19) </w:t>
                      </w:r>
                      <w:r w:rsidRPr="00F70F56">
                        <w:rPr>
                          <w:sz w:val="24"/>
                          <w:szCs w:val="24"/>
                        </w:rPr>
                        <w:t xml:space="preserve"> Procentuální vyjádření zastoupení muž</w:t>
                      </w:r>
                      <w:r>
                        <w:rPr>
                          <w:sz w:val="24"/>
                          <w:szCs w:val="24"/>
                        </w:rPr>
                        <w:t>ů a žen v souboru.</w:t>
                      </w:r>
                    </w:p>
                  </w:txbxContent>
                </v:textbox>
                <w10:wrap type="square"/>
              </v:shape>
            </w:pict>
          </mc:Fallback>
        </mc:AlternateContent>
      </w:r>
    </w:p>
    <w:tbl>
      <w:tblPr>
        <w:tblStyle w:val="Mkatabulky"/>
        <w:tblW w:w="0" w:type="auto"/>
        <w:tblLayout w:type="fixed"/>
        <w:tblLook w:val="04A0" w:firstRow="1" w:lastRow="0" w:firstColumn="1" w:lastColumn="0" w:noHBand="0" w:noVBand="1"/>
      </w:tblPr>
      <w:tblGrid>
        <w:gridCol w:w="1809"/>
        <w:gridCol w:w="1418"/>
        <w:gridCol w:w="1276"/>
      </w:tblGrid>
      <w:tr w:rsidR="00A46286" w14:paraId="5FDC797A" w14:textId="77777777" w:rsidTr="00C567F9">
        <w:tc>
          <w:tcPr>
            <w:tcW w:w="1809" w:type="dxa"/>
            <w:shd w:val="clear" w:color="auto" w:fill="76923C" w:themeFill="accent3" w:themeFillShade="BF"/>
          </w:tcPr>
          <w:p w14:paraId="48EB8011" w14:textId="77777777" w:rsidR="00A46286" w:rsidRPr="00F46BA3" w:rsidRDefault="00A562BF" w:rsidP="00A46286">
            <w:pPr>
              <w:spacing w:line="360" w:lineRule="auto"/>
              <w:jc w:val="both"/>
              <w:rPr>
                <w:rFonts w:ascii="Times New Roman" w:hAnsi="Times New Roman" w:cs="Times New Roman"/>
                <w:b/>
              </w:rPr>
            </w:pPr>
            <w:r>
              <w:rPr>
                <w:rFonts w:ascii="Times New Roman" w:hAnsi="Times New Roman" w:cs="Times New Roman"/>
                <w:b/>
              </w:rPr>
              <w:t>p</w:t>
            </w:r>
            <w:r w:rsidR="00A46286" w:rsidRPr="00F46BA3">
              <w:rPr>
                <w:rFonts w:ascii="Times New Roman" w:hAnsi="Times New Roman" w:cs="Times New Roman"/>
                <w:b/>
              </w:rPr>
              <w:t>ohlaví</w:t>
            </w:r>
          </w:p>
        </w:tc>
        <w:tc>
          <w:tcPr>
            <w:tcW w:w="1418" w:type="dxa"/>
            <w:shd w:val="clear" w:color="auto" w:fill="76923C" w:themeFill="accent3" w:themeFillShade="BF"/>
          </w:tcPr>
          <w:p w14:paraId="0D9CD8AE" w14:textId="77777777" w:rsidR="00A46286" w:rsidRPr="00F46BA3" w:rsidRDefault="00A46286" w:rsidP="00A46286">
            <w:pPr>
              <w:spacing w:line="360" w:lineRule="auto"/>
              <w:jc w:val="both"/>
              <w:rPr>
                <w:rFonts w:ascii="Times New Roman" w:hAnsi="Times New Roman" w:cs="Times New Roman"/>
                <w:b/>
              </w:rPr>
            </w:pPr>
            <w:r w:rsidRPr="00F46BA3">
              <w:rPr>
                <w:rFonts w:ascii="Times New Roman" w:hAnsi="Times New Roman" w:cs="Times New Roman"/>
                <w:b/>
              </w:rPr>
              <w:t>frekvence</w:t>
            </w:r>
          </w:p>
        </w:tc>
        <w:tc>
          <w:tcPr>
            <w:tcW w:w="1276" w:type="dxa"/>
            <w:shd w:val="clear" w:color="auto" w:fill="76923C" w:themeFill="accent3" w:themeFillShade="BF"/>
          </w:tcPr>
          <w:p w14:paraId="55315025" w14:textId="77777777" w:rsidR="00A46286" w:rsidRPr="00F46BA3" w:rsidRDefault="00A46286" w:rsidP="00A46286">
            <w:pPr>
              <w:spacing w:line="360" w:lineRule="auto"/>
              <w:jc w:val="both"/>
              <w:rPr>
                <w:rFonts w:ascii="Times New Roman" w:hAnsi="Times New Roman" w:cs="Times New Roman"/>
                <w:b/>
              </w:rPr>
            </w:pPr>
            <w:r>
              <w:rPr>
                <w:rFonts w:ascii="Times New Roman" w:hAnsi="Times New Roman" w:cs="Times New Roman"/>
                <w:b/>
              </w:rPr>
              <w:t>p</w:t>
            </w:r>
            <w:r w:rsidRPr="00F46BA3">
              <w:rPr>
                <w:rFonts w:ascii="Times New Roman" w:hAnsi="Times New Roman" w:cs="Times New Roman"/>
                <w:b/>
              </w:rPr>
              <w:t xml:space="preserve">rocenta </w:t>
            </w:r>
            <w:r w:rsidR="00C567F9">
              <w:rPr>
                <w:rFonts w:ascii="Times New Roman" w:hAnsi="Times New Roman" w:cs="Times New Roman"/>
                <w:b/>
              </w:rPr>
              <w:t xml:space="preserve">           </w:t>
            </w:r>
          </w:p>
        </w:tc>
      </w:tr>
      <w:tr w:rsidR="00A46286" w14:paraId="16AF2325" w14:textId="77777777" w:rsidTr="00C567F9">
        <w:tc>
          <w:tcPr>
            <w:tcW w:w="1809" w:type="dxa"/>
            <w:shd w:val="clear" w:color="auto" w:fill="C2D69B" w:themeFill="accent3" w:themeFillTint="99"/>
          </w:tcPr>
          <w:p w14:paraId="282D1596" w14:textId="77777777" w:rsidR="00A46286" w:rsidRPr="00F46BA3" w:rsidRDefault="00A46286" w:rsidP="00A46286">
            <w:pPr>
              <w:spacing w:line="360" w:lineRule="auto"/>
              <w:jc w:val="both"/>
              <w:rPr>
                <w:rFonts w:ascii="Times New Roman" w:hAnsi="Times New Roman" w:cs="Times New Roman"/>
                <w:b/>
              </w:rPr>
            </w:pPr>
            <w:r>
              <w:rPr>
                <w:rFonts w:ascii="Times New Roman" w:hAnsi="Times New Roman" w:cs="Times New Roman"/>
                <w:b/>
              </w:rPr>
              <w:t>m</w:t>
            </w:r>
            <w:r w:rsidRPr="00F46BA3">
              <w:rPr>
                <w:rFonts w:ascii="Times New Roman" w:hAnsi="Times New Roman" w:cs="Times New Roman"/>
                <w:b/>
              </w:rPr>
              <w:t>uži</w:t>
            </w:r>
          </w:p>
        </w:tc>
        <w:tc>
          <w:tcPr>
            <w:tcW w:w="1418" w:type="dxa"/>
            <w:shd w:val="clear" w:color="auto" w:fill="D6E3BC" w:themeFill="accent3" w:themeFillTint="66"/>
          </w:tcPr>
          <w:p w14:paraId="64A1F448" w14:textId="77777777" w:rsidR="00A46286" w:rsidRPr="00F46BA3" w:rsidRDefault="00A46286" w:rsidP="000913E1">
            <w:pPr>
              <w:spacing w:line="360" w:lineRule="auto"/>
              <w:jc w:val="center"/>
              <w:rPr>
                <w:rFonts w:ascii="Times New Roman" w:hAnsi="Times New Roman" w:cs="Times New Roman"/>
              </w:rPr>
            </w:pPr>
            <w:r w:rsidRPr="00F46BA3">
              <w:rPr>
                <w:rFonts w:ascii="Times New Roman" w:hAnsi="Times New Roman" w:cs="Times New Roman"/>
              </w:rPr>
              <w:t>46</w:t>
            </w:r>
          </w:p>
        </w:tc>
        <w:tc>
          <w:tcPr>
            <w:tcW w:w="1276" w:type="dxa"/>
            <w:shd w:val="clear" w:color="auto" w:fill="D6E3BC" w:themeFill="accent3" w:themeFillTint="66"/>
          </w:tcPr>
          <w:p w14:paraId="3425515D" w14:textId="77777777" w:rsidR="00A46286" w:rsidRPr="00F46BA3" w:rsidRDefault="00EE35E2" w:rsidP="000913E1">
            <w:pPr>
              <w:spacing w:line="360" w:lineRule="auto"/>
              <w:jc w:val="center"/>
              <w:rPr>
                <w:rFonts w:ascii="Times New Roman" w:hAnsi="Times New Roman" w:cs="Times New Roman"/>
              </w:rPr>
            </w:pPr>
            <w:r>
              <w:rPr>
                <w:rFonts w:ascii="Times New Roman" w:hAnsi="Times New Roman" w:cs="Times New Roman"/>
              </w:rPr>
              <w:t>83,6</w:t>
            </w:r>
            <w:r w:rsidR="00A46286" w:rsidRPr="00F46BA3">
              <w:rPr>
                <w:rFonts w:ascii="Times New Roman" w:hAnsi="Times New Roman" w:cs="Times New Roman"/>
              </w:rPr>
              <w:t>%</w:t>
            </w:r>
          </w:p>
        </w:tc>
      </w:tr>
      <w:tr w:rsidR="00A46286" w14:paraId="0CFF8B63" w14:textId="77777777" w:rsidTr="00C567F9">
        <w:tc>
          <w:tcPr>
            <w:tcW w:w="1809" w:type="dxa"/>
            <w:shd w:val="clear" w:color="auto" w:fill="C2D69B" w:themeFill="accent3" w:themeFillTint="99"/>
          </w:tcPr>
          <w:p w14:paraId="57E40B6C" w14:textId="77777777" w:rsidR="00A46286" w:rsidRPr="00F46BA3" w:rsidRDefault="00A46286" w:rsidP="00A46286">
            <w:pPr>
              <w:spacing w:line="360" w:lineRule="auto"/>
              <w:jc w:val="both"/>
              <w:rPr>
                <w:rFonts w:ascii="Times New Roman" w:hAnsi="Times New Roman" w:cs="Times New Roman"/>
                <w:b/>
              </w:rPr>
            </w:pPr>
            <w:r w:rsidRPr="00F46BA3">
              <w:rPr>
                <w:rFonts w:ascii="Times New Roman" w:hAnsi="Times New Roman" w:cs="Times New Roman"/>
                <w:b/>
              </w:rPr>
              <w:t>ženy</w:t>
            </w:r>
          </w:p>
        </w:tc>
        <w:tc>
          <w:tcPr>
            <w:tcW w:w="1418" w:type="dxa"/>
            <w:shd w:val="clear" w:color="auto" w:fill="D6E3BC" w:themeFill="accent3" w:themeFillTint="66"/>
          </w:tcPr>
          <w:p w14:paraId="629704ED" w14:textId="77777777" w:rsidR="00A46286" w:rsidRPr="00F46BA3" w:rsidRDefault="00A46286" w:rsidP="000913E1">
            <w:pPr>
              <w:spacing w:line="360" w:lineRule="auto"/>
              <w:jc w:val="center"/>
              <w:rPr>
                <w:rFonts w:ascii="Times New Roman" w:hAnsi="Times New Roman" w:cs="Times New Roman"/>
              </w:rPr>
            </w:pPr>
            <w:r w:rsidRPr="00F46BA3">
              <w:rPr>
                <w:rFonts w:ascii="Times New Roman" w:hAnsi="Times New Roman" w:cs="Times New Roman"/>
              </w:rPr>
              <w:t>9</w:t>
            </w:r>
          </w:p>
        </w:tc>
        <w:tc>
          <w:tcPr>
            <w:tcW w:w="1276" w:type="dxa"/>
            <w:shd w:val="clear" w:color="auto" w:fill="D6E3BC" w:themeFill="accent3" w:themeFillTint="66"/>
          </w:tcPr>
          <w:p w14:paraId="56A4D801" w14:textId="77777777" w:rsidR="00A46286" w:rsidRPr="00F46BA3" w:rsidRDefault="00A46286" w:rsidP="000913E1">
            <w:pPr>
              <w:spacing w:line="360" w:lineRule="auto"/>
              <w:jc w:val="center"/>
              <w:rPr>
                <w:rFonts w:ascii="Times New Roman" w:hAnsi="Times New Roman" w:cs="Times New Roman"/>
              </w:rPr>
            </w:pPr>
            <w:r w:rsidRPr="00F46BA3">
              <w:rPr>
                <w:rFonts w:ascii="Times New Roman" w:hAnsi="Times New Roman" w:cs="Times New Roman"/>
              </w:rPr>
              <w:t>16,4%</w:t>
            </w:r>
          </w:p>
        </w:tc>
      </w:tr>
      <w:tr w:rsidR="00A46286" w14:paraId="2799BB9E" w14:textId="77777777" w:rsidTr="00C567F9">
        <w:tc>
          <w:tcPr>
            <w:tcW w:w="1809" w:type="dxa"/>
            <w:shd w:val="clear" w:color="auto" w:fill="C2D69B" w:themeFill="accent3" w:themeFillTint="99"/>
          </w:tcPr>
          <w:p w14:paraId="42931375" w14:textId="77777777" w:rsidR="00A46286" w:rsidRPr="00F46BA3" w:rsidRDefault="00A46286" w:rsidP="00A46286">
            <w:pPr>
              <w:spacing w:line="360" w:lineRule="auto"/>
              <w:jc w:val="both"/>
              <w:rPr>
                <w:rFonts w:ascii="Times New Roman" w:hAnsi="Times New Roman" w:cs="Times New Roman"/>
                <w:b/>
              </w:rPr>
            </w:pPr>
            <w:r w:rsidRPr="00F46BA3">
              <w:rPr>
                <w:rFonts w:ascii="Times New Roman" w:hAnsi="Times New Roman" w:cs="Times New Roman"/>
                <w:b/>
              </w:rPr>
              <w:t>celkem</w:t>
            </w:r>
          </w:p>
        </w:tc>
        <w:tc>
          <w:tcPr>
            <w:tcW w:w="1418" w:type="dxa"/>
            <w:shd w:val="clear" w:color="auto" w:fill="D6E3BC" w:themeFill="accent3" w:themeFillTint="66"/>
          </w:tcPr>
          <w:p w14:paraId="1F5E35B7" w14:textId="77777777" w:rsidR="00A46286" w:rsidRPr="00F46BA3" w:rsidRDefault="00A46286" w:rsidP="000913E1">
            <w:pPr>
              <w:spacing w:line="360" w:lineRule="auto"/>
              <w:jc w:val="center"/>
              <w:rPr>
                <w:rFonts w:ascii="Times New Roman" w:hAnsi="Times New Roman" w:cs="Times New Roman"/>
                <w:b/>
              </w:rPr>
            </w:pPr>
            <w:r w:rsidRPr="00F46BA3">
              <w:rPr>
                <w:rFonts w:ascii="Times New Roman" w:hAnsi="Times New Roman" w:cs="Times New Roman"/>
                <w:b/>
              </w:rPr>
              <w:t>55</w:t>
            </w:r>
          </w:p>
        </w:tc>
        <w:tc>
          <w:tcPr>
            <w:tcW w:w="1276" w:type="dxa"/>
            <w:shd w:val="clear" w:color="auto" w:fill="D6E3BC" w:themeFill="accent3" w:themeFillTint="66"/>
          </w:tcPr>
          <w:p w14:paraId="7C3F6885" w14:textId="77777777" w:rsidR="00A46286" w:rsidRPr="00F46BA3" w:rsidRDefault="00A46286" w:rsidP="000913E1">
            <w:pPr>
              <w:spacing w:line="360" w:lineRule="auto"/>
              <w:jc w:val="center"/>
              <w:rPr>
                <w:rFonts w:ascii="Times New Roman" w:hAnsi="Times New Roman" w:cs="Times New Roman"/>
                <w:b/>
              </w:rPr>
            </w:pPr>
            <w:r w:rsidRPr="00F46BA3">
              <w:rPr>
                <w:rFonts w:ascii="Times New Roman" w:hAnsi="Times New Roman" w:cs="Times New Roman"/>
                <w:b/>
              </w:rPr>
              <w:t>100</w:t>
            </w:r>
            <w:r w:rsidR="00E67BE8">
              <w:rPr>
                <w:rFonts w:ascii="Times New Roman" w:hAnsi="Times New Roman" w:cs="Times New Roman"/>
                <w:b/>
              </w:rPr>
              <w:t>,0</w:t>
            </w:r>
            <w:r w:rsidRPr="00F46BA3">
              <w:rPr>
                <w:rFonts w:ascii="Times New Roman" w:hAnsi="Times New Roman" w:cs="Times New Roman"/>
                <w:b/>
              </w:rPr>
              <w:t>%</w:t>
            </w:r>
          </w:p>
        </w:tc>
      </w:tr>
    </w:tbl>
    <w:p w14:paraId="4FBF5545" w14:textId="77777777" w:rsidR="00A46286" w:rsidRDefault="00C173C1" w:rsidP="00A46286">
      <w:pPr>
        <w:autoSpaceDE w:val="0"/>
        <w:autoSpaceDN w:val="0"/>
        <w:adjustRightInd w:val="0"/>
        <w:spacing w:after="0" w:line="240" w:lineRule="auto"/>
        <w:rPr>
          <w:rFonts w:ascii="System" w:hAnsi="System" w:cs="System"/>
          <w:b/>
          <w:bCs/>
          <w:sz w:val="20"/>
          <w:szCs w:val="20"/>
        </w:rPr>
      </w:pPr>
      <w:r>
        <w:rPr>
          <w:rFonts w:ascii="Times New Roman" w:hAnsi="Times New Roman" w:cs="Times New Roman"/>
          <w:b/>
          <w:noProof/>
        </w:rPr>
        <mc:AlternateContent>
          <mc:Choice Requires="wps">
            <w:drawing>
              <wp:anchor distT="0" distB="0" distL="114300" distR="114300" simplePos="0" relativeHeight="251683840" behindDoc="0" locked="0" layoutInCell="1" allowOverlap="1" wp14:anchorId="6237FE05" wp14:editId="1918E6C7">
                <wp:simplePos x="0" y="0"/>
                <wp:positionH relativeFrom="column">
                  <wp:posOffset>2971800</wp:posOffset>
                </wp:positionH>
                <wp:positionV relativeFrom="paragraph">
                  <wp:posOffset>84455</wp:posOffset>
                </wp:positionV>
                <wp:extent cx="3314700" cy="1028700"/>
                <wp:effectExtent l="0" t="0" r="0" b="12700"/>
                <wp:wrapSquare wrapText="bothSides"/>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9489BD" w14:textId="77777777" w:rsidR="00E067A8" w:rsidRPr="00F70F56" w:rsidRDefault="00E067A8" w:rsidP="00C567F9">
                            <w:pPr>
                              <w:rPr>
                                <w:sz w:val="24"/>
                                <w:szCs w:val="24"/>
                              </w:rPr>
                            </w:pPr>
                            <w:r>
                              <w:rPr>
                                <w:b/>
                                <w:i/>
                                <w:sz w:val="24"/>
                                <w:szCs w:val="24"/>
                              </w:rPr>
                              <w:t xml:space="preserve">Tab. 20) </w:t>
                            </w:r>
                            <w:r w:rsidRPr="00F70F56">
                              <w:rPr>
                                <w:sz w:val="24"/>
                                <w:szCs w:val="24"/>
                              </w:rPr>
                              <w:t xml:space="preserve"> Procentuální vyjádření zastoupení dominantní  a nedominantní afektované končetiny v</w:t>
                            </w:r>
                            <w:r>
                              <w:rPr>
                                <w:sz w:val="24"/>
                                <w:szCs w:val="24"/>
                              </w:rPr>
                              <w:t> </w:t>
                            </w:r>
                            <w:r w:rsidRPr="00F70F56">
                              <w:rPr>
                                <w:sz w:val="24"/>
                                <w:szCs w:val="24"/>
                              </w:rPr>
                              <w:t>souboru</w:t>
                            </w:r>
                            <w:r>
                              <w:rPr>
                                <w:sz w:val="24"/>
                                <w:szCs w:val="24"/>
                              </w:rPr>
                              <w:t>.</w:t>
                            </w:r>
                            <w:r w:rsidRPr="00F70F56">
                              <w:rPr>
                                <w:sz w:val="24"/>
                                <w:szCs w:val="24"/>
                              </w:rPr>
                              <w:t xml:space="preserve"> </w:t>
                            </w:r>
                          </w:p>
                          <w:p w14:paraId="24750283" w14:textId="77777777" w:rsidR="00E067A8" w:rsidRDefault="00E067A8" w:rsidP="00C567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5" o:spid="_x0000_s1035" type="#_x0000_t202" style="position:absolute;margin-left:234pt;margin-top:6.65pt;width:261pt;height:8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" filled="f" stroked="f">
                <v:path arrowok="t"/>
                <v:textbox>
                  <w:txbxContent>
                    <w:p w14:paraId="739489BD" w14:textId="77777777" w:rsidR="00E067A8" w:rsidRPr="00F70F56" w:rsidRDefault="00E067A8" w:rsidP="00C567F9">
                      <w:pPr>
                        <w:rPr>
                          <w:sz w:val="24"/>
                          <w:szCs w:val="24"/>
                        </w:rPr>
                      </w:pPr>
                      <w:r>
                        <w:rPr>
                          <w:b/>
                          <w:i/>
                          <w:sz w:val="24"/>
                          <w:szCs w:val="24"/>
                        </w:rPr>
                        <w:t xml:space="preserve">Tab. 20) </w:t>
                      </w:r>
                      <w:r w:rsidRPr="00F70F56">
                        <w:rPr>
                          <w:sz w:val="24"/>
                          <w:szCs w:val="24"/>
                        </w:rPr>
                        <w:t xml:space="preserve"> Procentuální vyjádření zastoupení dominantní  a nedominantní afektované končetiny v</w:t>
                      </w:r>
                      <w:r>
                        <w:rPr>
                          <w:sz w:val="24"/>
                          <w:szCs w:val="24"/>
                        </w:rPr>
                        <w:t> </w:t>
                      </w:r>
                      <w:r w:rsidRPr="00F70F56">
                        <w:rPr>
                          <w:sz w:val="24"/>
                          <w:szCs w:val="24"/>
                        </w:rPr>
                        <w:t>souboru</w:t>
                      </w:r>
                      <w:r>
                        <w:rPr>
                          <w:sz w:val="24"/>
                          <w:szCs w:val="24"/>
                        </w:rPr>
                        <w:t>.</w:t>
                      </w:r>
                      <w:r w:rsidRPr="00F70F56">
                        <w:rPr>
                          <w:sz w:val="24"/>
                          <w:szCs w:val="24"/>
                        </w:rPr>
                        <w:t xml:space="preserve"> </w:t>
                      </w:r>
                    </w:p>
                    <w:p w14:paraId="24750283" w14:textId="77777777" w:rsidR="00E067A8" w:rsidRDefault="00E067A8" w:rsidP="00C567F9"/>
                  </w:txbxContent>
                </v:textbox>
                <w10:wrap type="square"/>
              </v:shape>
            </w:pict>
          </mc:Fallback>
        </mc:AlternateContent>
      </w:r>
    </w:p>
    <w:tbl>
      <w:tblPr>
        <w:tblStyle w:val="Mkatabulky"/>
        <w:tblW w:w="0" w:type="auto"/>
        <w:tblLayout w:type="fixed"/>
        <w:tblLook w:val="04A0" w:firstRow="1" w:lastRow="0" w:firstColumn="1" w:lastColumn="0" w:noHBand="0" w:noVBand="1"/>
      </w:tblPr>
      <w:tblGrid>
        <w:gridCol w:w="1809"/>
        <w:gridCol w:w="1418"/>
        <w:gridCol w:w="1276"/>
      </w:tblGrid>
      <w:tr w:rsidR="00A46286" w14:paraId="7DE71702" w14:textId="77777777" w:rsidTr="00C567F9">
        <w:tc>
          <w:tcPr>
            <w:tcW w:w="1809" w:type="dxa"/>
            <w:shd w:val="clear" w:color="auto" w:fill="76923C" w:themeFill="accent3" w:themeFillShade="BF"/>
          </w:tcPr>
          <w:p w14:paraId="7A370CBB" w14:textId="77777777" w:rsidR="00A46286" w:rsidRPr="00F46BA3" w:rsidRDefault="00A562BF" w:rsidP="00E00E24">
            <w:pPr>
              <w:jc w:val="both"/>
              <w:rPr>
                <w:rFonts w:ascii="Times New Roman" w:hAnsi="Times New Roman" w:cs="Times New Roman"/>
                <w:b/>
              </w:rPr>
            </w:pPr>
            <w:r>
              <w:rPr>
                <w:rFonts w:ascii="Times New Roman" w:hAnsi="Times New Roman" w:cs="Times New Roman"/>
                <w:b/>
              </w:rPr>
              <w:t>k</w:t>
            </w:r>
            <w:r w:rsidR="00A46286">
              <w:rPr>
                <w:rFonts w:ascii="Times New Roman" w:hAnsi="Times New Roman" w:cs="Times New Roman"/>
                <w:b/>
              </w:rPr>
              <w:t>ončetina</w:t>
            </w:r>
          </w:p>
        </w:tc>
        <w:tc>
          <w:tcPr>
            <w:tcW w:w="1418" w:type="dxa"/>
            <w:shd w:val="clear" w:color="auto" w:fill="76923C" w:themeFill="accent3" w:themeFillShade="BF"/>
          </w:tcPr>
          <w:p w14:paraId="2CF06BE1" w14:textId="77777777" w:rsidR="00A46286" w:rsidRPr="00F46BA3" w:rsidRDefault="00A46286" w:rsidP="00A46286">
            <w:pPr>
              <w:spacing w:line="360" w:lineRule="auto"/>
              <w:jc w:val="both"/>
              <w:rPr>
                <w:rFonts w:ascii="Times New Roman" w:hAnsi="Times New Roman" w:cs="Times New Roman"/>
                <w:b/>
              </w:rPr>
            </w:pPr>
            <w:r w:rsidRPr="00F46BA3">
              <w:rPr>
                <w:rFonts w:ascii="Times New Roman" w:hAnsi="Times New Roman" w:cs="Times New Roman"/>
                <w:b/>
              </w:rPr>
              <w:t>frekvence</w:t>
            </w:r>
          </w:p>
        </w:tc>
        <w:tc>
          <w:tcPr>
            <w:tcW w:w="1276" w:type="dxa"/>
            <w:shd w:val="clear" w:color="auto" w:fill="76923C" w:themeFill="accent3" w:themeFillShade="BF"/>
          </w:tcPr>
          <w:p w14:paraId="1E6759A7" w14:textId="77777777" w:rsidR="00A46286" w:rsidRPr="00F46BA3" w:rsidRDefault="00A46286" w:rsidP="00A46286">
            <w:pPr>
              <w:spacing w:line="360" w:lineRule="auto"/>
              <w:jc w:val="both"/>
              <w:rPr>
                <w:rFonts w:ascii="Times New Roman" w:hAnsi="Times New Roman" w:cs="Times New Roman"/>
                <w:b/>
              </w:rPr>
            </w:pPr>
            <w:r>
              <w:rPr>
                <w:rFonts w:ascii="Times New Roman" w:hAnsi="Times New Roman" w:cs="Times New Roman"/>
                <w:b/>
              </w:rPr>
              <w:t>p</w:t>
            </w:r>
            <w:r w:rsidRPr="00F46BA3">
              <w:rPr>
                <w:rFonts w:ascii="Times New Roman" w:hAnsi="Times New Roman" w:cs="Times New Roman"/>
                <w:b/>
              </w:rPr>
              <w:t xml:space="preserve">rocenta </w:t>
            </w:r>
          </w:p>
        </w:tc>
      </w:tr>
      <w:tr w:rsidR="00A46286" w14:paraId="766E4E89" w14:textId="77777777" w:rsidTr="00C567F9">
        <w:tc>
          <w:tcPr>
            <w:tcW w:w="1809" w:type="dxa"/>
            <w:shd w:val="clear" w:color="auto" w:fill="C2D69B" w:themeFill="accent3" w:themeFillTint="99"/>
          </w:tcPr>
          <w:p w14:paraId="256AA289" w14:textId="77777777" w:rsidR="00A46286" w:rsidRPr="00F46BA3" w:rsidRDefault="00A562BF" w:rsidP="00A46286">
            <w:pPr>
              <w:spacing w:line="360" w:lineRule="auto"/>
              <w:jc w:val="both"/>
              <w:rPr>
                <w:rFonts w:ascii="Times New Roman" w:hAnsi="Times New Roman" w:cs="Times New Roman"/>
                <w:b/>
              </w:rPr>
            </w:pPr>
            <w:r>
              <w:rPr>
                <w:rFonts w:ascii="Times New Roman" w:hAnsi="Times New Roman" w:cs="Times New Roman"/>
                <w:b/>
              </w:rPr>
              <w:t>d</w:t>
            </w:r>
            <w:r w:rsidR="00C567F9">
              <w:rPr>
                <w:rFonts w:ascii="Times New Roman" w:hAnsi="Times New Roman" w:cs="Times New Roman"/>
                <w:b/>
              </w:rPr>
              <w:t>ominantní</w:t>
            </w:r>
          </w:p>
        </w:tc>
        <w:tc>
          <w:tcPr>
            <w:tcW w:w="1418" w:type="dxa"/>
            <w:shd w:val="clear" w:color="auto" w:fill="D6E3BC" w:themeFill="accent3" w:themeFillTint="66"/>
          </w:tcPr>
          <w:p w14:paraId="06EA3086" w14:textId="77777777" w:rsidR="00A46286" w:rsidRPr="00F46BA3" w:rsidRDefault="00A46286" w:rsidP="000913E1">
            <w:pPr>
              <w:spacing w:line="360" w:lineRule="auto"/>
              <w:jc w:val="center"/>
              <w:rPr>
                <w:rFonts w:ascii="Times New Roman" w:hAnsi="Times New Roman" w:cs="Times New Roman"/>
              </w:rPr>
            </w:pPr>
            <w:r>
              <w:rPr>
                <w:rFonts w:ascii="Times New Roman" w:hAnsi="Times New Roman" w:cs="Times New Roman"/>
              </w:rPr>
              <w:t>26</w:t>
            </w:r>
          </w:p>
        </w:tc>
        <w:tc>
          <w:tcPr>
            <w:tcW w:w="1276" w:type="dxa"/>
            <w:shd w:val="clear" w:color="auto" w:fill="D6E3BC" w:themeFill="accent3" w:themeFillTint="66"/>
          </w:tcPr>
          <w:p w14:paraId="6154347B" w14:textId="77777777" w:rsidR="00A46286" w:rsidRPr="00F46BA3" w:rsidRDefault="00A46286" w:rsidP="000913E1">
            <w:pPr>
              <w:spacing w:line="360" w:lineRule="auto"/>
              <w:jc w:val="center"/>
              <w:rPr>
                <w:rFonts w:ascii="Times New Roman" w:hAnsi="Times New Roman" w:cs="Times New Roman"/>
              </w:rPr>
            </w:pPr>
            <w:r>
              <w:rPr>
                <w:rFonts w:ascii="Times New Roman" w:hAnsi="Times New Roman" w:cs="Times New Roman"/>
              </w:rPr>
              <w:t>47,3</w:t>
            </w:r>
            <w:r w:rsidRPr="00F46BA3">
              <w:rPr>
                <w:rFonts w:ascii="Times New Roman" w:hAnsi="Times New Roman" w:cs="Times New Roman"/>
              </w:rPr>
              <w:t>%</w:t>
            </w:r>
          </w:p>
        </w:tc>
      </w:tr>
      <w:tr w:rsidR="00A46286" w14:paraId="492E8F1F" w14:textId="77777777" w:rsidTr="00C567F9">
        <w:tc>
          <w:tcPr>
            <w:tcW w:w="1809" w:type="dxa"/>
            <w:shd w:val="clear" w:color="auto" w:fill="C2D69B" w:themeFill="accent3" w:themeFillTint="99"/>
          </w:tcPr>
          <w:p w14:paraId="00C7E7A4" w14:textId="77777777" w:rsidR="00A46286" w:rsidRPr="00F46BA3" w:rsidRDefault="00A46286" w:rsidP="00A46286">
            <w:pPr>
              <w:spacing w:line="360" w:lineRule="auto"/>
              <w:jc w:val="both"/>
              <w:rPr>
                <w:rFonts w:ascii="Times New Roman" w:hAnsi="Times New Roman" w:cs="Times New Roman"/>
                <w:b/>
              </w:rPr>
            </w:pPr>
            <w:r>
              <w:rPr>
                <w:rFonts w:ascii="Times New Roman" w:hAnsi="Times New Roman" w:cs="Times New Roman"/>
                <w:b/>
              </w:rPr>
              <w:t>n</w:t>
            </w:r>
            <w:r w:rsidR="00C567F9">
              <w:rPr>
                <w:rFonts w:ascii="Times New Roman" w:hAnsi="Times New Roman" w:cs="Times New Roman"/>
                <w:b/>
              </w:rPr>
              <w:t>edominantní</w:t>
            </w:r>
          </w:p>
        </w:tc>
        <w:tc>
          <w:tcPr>
            <w:tcW w:w="1418" w:type="dxa"/>
            <w:shd w:val="clear" w:color="auto" w:fill="D6E3BC" w:themeFill="accent3" w:themeFillTint="66"/>
          </w:tcPr>
          <w:p w14:paraId="100E3A73" w14:textId="77777777" w:rsidR="00A46286" w:rsidRPr="00F46BA3" w:rsidRDefault="00A46286" w:rsidP="000913E1">
            <w:pPr>
              <w:spacing w:line="360" w:lineRule="auto"/>
              <w:jc w:val="center"/>
              <w:rPr>
                <w:rFonts w:ascii="Times New Roman" w:hAnsi="Times New Roman" w:cs="Times New Roman"/>
              </w:rPr>
            </w:pPr>
            <w:r>
              <w:rPr>
                <w:rFonts w:ascii="Times New Roman" w:hAnsi="Times New Roman" w:cs="Times New Roman"/>
              </w:rPr>
              <w:t>29</w:t>
            </w:r>
          </w:p>
        </w:tc>
        <w:tc>
          <w:tcPr>
            <w:tcW w:w="1276" w:type="dxa"/>
            <w:shd w:val="clear" w:color="auto" w:fill="D6E3BC" w:themeFill="accent3" w:themeFillTint="66"/>
          </w:tcPr>
          <w:p w14:paraId="0CE50647" w14:textId="77777777" w:rsidR="00A46286" w:rsidRPr="00F46BA3" w:rsidRDefault="00A46286" w:rsidP="000913E1">
            <w:pPr>
              <w:spacing w:line="360" w:lineRule="auto"/>
              <w:jc w:val="center"/>
              <w:rPr>
                <w:rFonts w:ascii="Times New Roman" w:hAnsi="Times New Roman" w:cs="Times New Roman"/>
              </w:rPr>
            </w:pPr>
            <w:r>
              <w:rPr>
                <w:rFonts w:ascii="Times New Roman" w:hAnsi="Times New Roman" w:cs="Times New Roman"/>
              </w:rPr>
              <w:t>52,7</w:t>
            </w:r>
            <w:r w:rsidRPr="00F46BA3">
              <w:rPr>
                <w:rFonts w:ascii="Times New Roman" w:hAnsi="Times New Roman" w:cs="Times New Roman"/>
              </w:rPr>
              <w:t>%</w:t>
            </w:r>
          </w:p>
        </w:tc>
      </w:tr>
      <w:tr w:rsidR="00A46286" w14:paraId="0A894B1C" w14:textId="77777777" w:rsidTr="00C567F9">
        <w:tc>
          <w:tcPr>
            <w:tcW w:w="1809" w:type="dxa"/>
            <w:shd w:val="clear" w:color="auto" w:fill="C2D69B" w:themeFill="accent3" w:themeFillTint="99"/>
          </w:tcPr>
          <w:p w14:paraId="1A3578BC" w14:textId="77777777" w:rsidR="00A46286" w:rsidRPr="00F46BA3" w:rsidRDefault="00A46286" w:rsidP="00A46286">
            <w:pPr>
              <w:spacing w:line="360" w:lineRule="auto"/>
              <w:jc w:val="both"/>
              <w:rPr>
                <w:rFonts w:ascii="Times New Roman" w:hAnsi="Times New Roman" w:cs="Times New Roman"/>
                <w:b/>
              </w:rPr>
            </w:pPr>
            <w:r w:rsidRPr="00F46BA3">
              <w:rPr>
                <w:rFonts w:ascii="Times New Roman" w:hAnsi="Times New Roman" w:cs="Times New Roman"/>
                <w:b/>
              </w:rPr>
              <w:t>celkem</w:t>
            </w:r>
          </w:p>
        </w:tc>
        <w:tc>
          <w:tcPr>
            <w:tcW w:w="1418" w:type="dxa"/>
            <w:shd w:val="clear" w:color="auto" w:fill="D6E3BC" w:themeFill="accent3" w:themeFillTint="66"/>
          </w:tcPr>
          <w:p w14:paraId="106585A3" w14:textId="77777777" w:rsidR="00A46286" w:rsidRPr="00F46BA3" w:rsidRDefault="00A46286" w:rsidP="000913E1">
            <w:pPr>
              <w:spacing w:line="360" w:lineRule="auto"/>
              <w:jc w:val="center"/>
              <w:rPr>
                <w:rFonts w:ascii="Times New Roman" w:hAnsi="Times New Roman" w:cs="Times New Roman"/>
                <w:b/>
              </w:rPr>
            </w:pPr>
            <w:r>
              <w:rPr>
                <w:rFonts w:ascii="Times New Roman" w:hAnsi="Times New Roman" w:cs="Times New Roman"/>
                <w:b/>
              </w:rPr>
              <w:t>55</w:t>
            </w:r>
          </w:p>
        </w:tc>
        <w:tc>
          <w:tcPr>
            <w:tcW w:w="1276" w:type="dxa"/>
            <w:shd w:val="clear" w:color="auto" w:fill="D6E3BC" w:themeFill="accent3" w:themeFillTint="66"/>
          </w:tcPr>
          <w:p w14:paraId="21C480AE" w14:textId="77777777" w:rsidR="00A46286" w:rsidRPr="00F46BA3" w:rsidRDefault="00A46286" w:rsidP="000913E1">
            <w:pPr>
              <w:spacing w:line="360" w:lineRule="auto"/>
              <w:jc w:val="center"/>
              <w:rPr>
                <w:rFonts w:ascii="Times New Roman" w:hAnsi="Times New Roman" w:cs="Times New Roman"/>
                <w:b/>
              </w:rPr>
            </w:pPr>
            <w:r w:rsidRPr="00F46BA3">
              <w:rPr>
                <w:rFonts w:ascii="Times New Roman" w:hAnsi="Times New Roman" w:cs="Times New Roman"/>
                <w:b/>
              </w:rPr>
              <w:t>100</w:t>
            </w:r>
            <w:r w:rsidR="00E67BE8">
              <w:rPr>
                <w:rFonts w:ascii="Times New Roman" w:hAnsi="Times New Roman" w:cs="Times New Roman"/>
                <w:b/>
              </w:rPr>
              <w:t>,0</w:t>
            </w:r>
            <w:r w:rsidRPr="00F46BA3">
              <w:rPr>
                <w:rFonts w:ascii="Times New Roman" w:hAnsi="Times New Roman" w:cs="Times New Roman"/>
                <w:b/>
              </w:rPr>
              <w:t>%</w:t>
            </w:r>
          </w:p>
        </w:tc>
      </w:tr>
    </w:tbl>
    <w:p w14:paraId="501337FA" w14:textId="77777777" w:rsidR="00A46286" w:rsidRDefault="00C173C1" w:rsidP="00A46286">
      <w:pPr>
        <w:autoSpaceDE w:val="0"/>
        <w:autoSpaceDN w:val="0"/>
        <w:adjustRightInd w:val="0"/>
        <w:spacing w:after="0" w:line="240" w:lineRule="auto"/>
        <w:rPr>
          <w:rFonts w:ascii="System" w:hAnsi="System" w:cs="System"/>
          <w:b/>
          <w:bCs/>
          <w:sz w:val="20"/>
          <w:szCs w:val="20"/>
        </w:rPr>
      </w:pPr>
      <w:r>
        <w:rPr>
          <w:rFonts w:ascii="Times New Roman" w:hAnsi="Times New Roman" w:cs="Times New Roman"/>
          <w:b/>
          <w:noProof/>
        </w:rPr>
        <mc:AlternateContent>
          <mc:Choice Requires="wps">
            <w:drawing>
              <wp:anchor distT="0" distB="0" distL="114300" distR="114300" simplePos="0" relativeHeight="251685888" behindDoc="0" locked="0" layoutInCell="1" allowOverlap="1" wp14:anchorId="6B5A156A" wp14:editId="79F47B64">
                <wp:simplePos x="0" y="0"/>
                <wp:positionH relativeFrom="column">
                  <wp:posOffset>2971800</wp:posOffset>
                </wp:positionH>
                <wp:positionV relativeFrom="paragraph">
                  <wp:posOffset>109855</wp:posOffset>
                </wp:positionV>
                <wp:extent cx="3200400" cy="1028700"/>
                <wp:effectExtent l="0" t="0" r="0" b="1270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E74F4C" w14:textId="23DEED37" w:rsidR="00E067A8" w:rsidRPr="00F70F56" w:rsidRDefault="00E067A8" w:rsidP="00C567F9">
                            <w:pPr>
                              <w:rPr>
                                <w:sz w:val="24"/>
                                <w:szCs w:val="24"/>
                              </w:rPr>
                            </w:pPr>
                            <w:r>
                              <w:rPr>
                                <w:b/>
                                <w:i/>
                                <w:sz w:val="24"/>
                                <w:szCs w:val="24"/>
                              </w:rPr>
                              <w:t xml:space="preserve">Tab. 21) </w:t>
                            </w:r>
                            <w:r w:rsidRPr="00F70F56">
                              <w:rPr>
                                <w:sz w:val="24"/>
                                <w:szCs w:val="24"/>
                              </w:rPr>
                              <w:t xml:space="preserve">Procentuální vyjádření </w:t>
                            </w:r>
                            <w:r>
                              <w:rPr>
                                <w:sz w:val="24"/>
                                <w:szCs w:val="24"/>
                              </w:rPr>
                              <w:t>zastoupení pravé a levé postiže</w:t>
                            </w:r>
                            <w:r w:rsidRPr="00F70F56">
                              <w:rPr>
                                <w:sz w:val="24"/>
                                <w:szCs w:val="24"/>
                              </w:rPr>
                              <w:t>né končetiny v</w:t>
                            </w:r>
                            <w:r>
                              <w:rPr>
                                <w:sz w:val="24"/>
                                <w:szCs w:val="24"/>
                              </w:rPr>
                              <w:t> </w:t>
                            </w:r>
                            <w:r w:rsidRPr="00F70F56">
                              <w:rPr>
                                <w:sz w:val="24"/>
                                <w:szCs w:val="24"/>
                              </w:rPr>
                              <w:t>souboru</w:t>
                            </w:r>
                            <w:r>
                              <w:rPr>
                                <w:sz w:val="24"/>
                                <w:szCs w:val="24"/>
                              </w:rPr>
                              <w:t>.</w:t>
                            </w:r>
                            <w:r w:rsidRPr="00F70F56">
                              <w:rPr>
                                <w:sz w:val="24"/>
                                <w:szCs w:val="24"/>
                              </w:rPr>
                              <w:t xml:space="preserve"> </w:t>
                            </w:r>
                          </w:p>
                          <w:p w14:paraId="3ED9E4E9" w14:textId="77777777" w:rsidR="00E067A8" w:rsidRDefault="00E067A8" w:rsidP="00C567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6" o:spid="_x0000_s1036" type="#_x0000_t202" style="position:absolute;margin-left:234pt;margin-top:8.65pt;width:252pt;height:8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" filled="f" stroked="f">
                <v:path arrowok="t"/>
                <v:textbox>
                  <w:txbxContent>
                    <w:p w14:paraId="42E74F4C" w14:textId="23DEED37" w:rsidR="00E067A8" w:rsidRPr="00F70F56" w:rsidRDefault="00E067A8" w:rsidP="00C567F9">
                      <w:pPr>
                        <w:rPr>
                          <w:sz w:val="24"/>
                          <w:szCs w:val="24"/>
                        </w:rPr>
                      </w:pPr>
                      <w:r>
                        <w:rPr>
                          <w:b/>
                          <w:i/>
                          <w:sz w:val="24"/>
                          <w:szCs w:val="24"/>
                        </w:rPr>
                        <w:t xml:space="preserve">Tab. 21) </w:t>
                      </w:r>
                      <w:r w:rsidRPr="00F70F56">
                        <w:rPr>
                          <w:sz w:val="24"/>
                          <w:szCs w:val="24"/>
                        </w:rPr>
                        <w:t xml:space="preserve">Procentuální vyjádření </w:t>
                      </w:r>
                      <w:r>
                        <w:rPr>
                          <w:sz w:val="24"/>
                          <w:szCs w:val="24"/>
                        </w:rPr>
                        <w:t>zastoupení pravé a levé postiže</w:t>
                      </w:r>
                      <w:r w:rsidRPr="00F70F56">
                        <w:rPr>
                          <w:sz w:val="24"/>
                          <w:szCs w:val="24"/>
                        </w:rPr>
                        <w:t>né končetiny v</w:t>
                      </w:r>
                      <w:r>
                        <w:rPr>
                          <w:sz w:val="24"/>
                          <w:szCs w:val="24"/>
                        </w:rPr>
                        <w:t> </w:t>
                      </w:r>
                      <w:r w:rsidRPr="00F70F56">
                        <w:rPr>
                          <w:sz w:val="24"/>
                          <w:szCs w:val="24"/>
                        </w:rPr>
                        <w:t>souboru</w:t>
                      </w:r>
                      <w:r>
                        <w:rPr>
                          <w:sz w:val="24"/>
                          <w:szCs w:val="24"/>
                        </w:rPr>
                        <w:t>.</w:t>
                      </w:r>
                      <w:r w:rsidRPr="00F70F56">
                        <w:rPr>
                          <w:sz w:val="24"/>
                          <w:szCs w:val="24"/>
                        </w:rPr>
                        <w:t xml:space="preserve"> </w:t>
                      </w:r>
                    </w:p>
                    <w:p w14:paraId="3ED9E4E9" w14:textId="77777777" w:rsidR="00E067A8" w:rsidRDefault="00E067A8" w:rsidP="00C567F9"/>
                  </w:txbxContent>
                </v:textbox>
                <w10:wrap type="square"/>
              </v:shape>
            </w:pict>
          </mc:Fallback>
        </mc:AlternateContent>
      </w:r>
    </w:p>
    <w:tbl>
      <w:tblPr>
        <w:tblStyle w:val="Mkatabulky"/>
        <w:tblW w:w="0" w:type="auto"/>
        <w:tblLayout w:type="fixed"/>
        <w:tblLook w:val="04A0" w:firstRow="1" w:lastRow="0" w:firstColumn="1" w:lastColumn="0" w:noHBand="0" w:noVBand="1"/>
      </w:tblPr>
      <w:tblGrid>
        <w:gridCol w:w="1809"/>
        <w:gridCol w:w="1418"/>
        <w:gridCol w:w="1276"/>
      </w:tblGrid>
      <w:tr w:rsidR="00A46286" w14:paraId="598D116C" w14:textId="77777777" w:rsidTr="00C567F9">
        <w:tc>
          <w:tcPr>
            <w:tcW w:w="1809" w:type="dxa"/>
            <w:shd w:val="clear" w:color="auto" w:fill="76923C" w:themeFill="accent3" w:themeFillShade="BF"/>
          </w:tcPr>
          <w:p w14:paraId="0C57649D" w14:textId="77777777" w:rsidR="00A46286" w:rsidRPr="00F46BA3" w:rsidRDefault="00A46286" w:rsidP="000A009E">
            <w:pPr>
              <w:spacing w:line="360" w:lineRule="auto"/>
              <w:ind w:right="-2903"/>
              <w:jc w:val="both"/>
              <w:rPr>
                <w:rFonts w:ascii="Times New Roman" w:hAnsi="Times New Roman" w:cs="Times New Roman"/>
                <w:b/>
              </w:rPr>
            </w:pPr>
            <w:r>
              <w:rPr>
                <w:rFonts w:ascii="Times New Roman" w:hAnsi="Times New Roman" w:cs="Times New Roman"/>
                <w:b/>
              </w:rPr>
              <w:t>rameno</w:t>
            </w:r>
          </w:p>
        </w:tc>
        <w:tc>
          <w:tcPr>
            <w:tcW w:w="1418" w:type="dxa"/>
            <w:shd w:val="clear" w:color="auto" w:fill="76923C" w:themeFill="accent3" w:themeFillShade="BF"/>
          </w:tcPr>
          <w:p w14:paraId="0FBB9901" w14:textId="77777777" w:rsidR="00A46286" w:rsidRPr="00F46BA3" w:rsidRDefault="00A46286" w:rsidP="000A009E">
            <w:pPr>
              <w:spacing w:line="360" w:lineRule="auto"/>
              <w:ind w:right="-2903"/>
              <w:jc w:val="both"/>
              <w:rPr>
                <w:rFonts w:ascii="Times New Roman" w:hAnsi="Times New Roman" w:cs="Times New Roman"/>
                <w:b/>
              </w:rPr>
            </w:pPr>
            <w:r w:rsidRPr="00F46BA3">
              <w:rPr>
                <w:rFonts w:ascii="Times New Roman" w:hAnsi="Times New Roman" w:cs="Times New Roman"/>
                <w:b/>
              </w:rPr>
              <w:t>frekvence</w:t>
            </w:r>
          </w:p>
        </w:tc>
        <w:tc>
          <w:tcPr>
            <w:tcW w:w="1276" w:type="dxa"/>
            <w:shd w:val="clear" w:color="auto" w:fill="76923C" w:themeFill="accent3" w:themeFillShade="BF"/>
          </w:tcPr>
          <w:p w14:paraId="2AE97728" w14:textId="77777777" w:rsidR="00A46286" w:rsidRPr="00F46BA3" w:rsidRDefault="00A46286" w:rsidP="000A009E">
            <w:pPr>
              <w:spacing w:line="360" w:lineRule="auto"/>
              <w:ind w:right="-2903"/>
              <w:jc w:val="both"/>
              <w:rPr>
                <w:rFonts w:ascii="Times New Roman" w:hAnsi="Times New Roman" w:cs="Times New Roman"/>
                <w:b/>
              </w:rPr>
            </w:pPr>
            <w:r>
              <w:rPr>
                <w:rFonts w:ascii="Times New Roman" w:hAnsi="Times New Roman" w:cs="Times New Roman"/>
                <w:b/>
              </w:rPr>
              <w:t>p</w:t>
            </w:r>
            <w:r w:rsidRPr="00F46BA3">
              <w:rPr>
                <w:rFonts w:ascii="Times New Roman" w:hAnsi="Times New Roman" w:cs="Times New Roman"/>
                <w:b/>
              </w:rPr>
              <w:t xml:space="preserve">rocenta </w:t>
            </w:r>
          </w:p>
        </w:tc>
      </w:tr>
      <w:tr w:rsidR="00A46286" w14:paraId="565678A9" w14:textId="77777777" w:rsidTr="00C567F9">
        <w:tc>
          <w:tcPr>
            <w:tcW w:w="1809" w:type="dxa"/>
            <w:shd w:val="clear" w:color="auto" w:fill="C2D69B" w:themeFill="accent3" w:themeFillTint="99"/>
          </w:tcPr>
          <w:p w14:paraId="13E2388D" w14:textId="77777777" w:rsidR="00A46286" w:rsidRPr="00F46BA3" w:rsidRDefault="00A46286" w:rsidP="000A009E">
            <w:pPr>
              <w:spacing w:line="360" w:lineRule="auto"/>
              <w:ind w:right="-2903"/>
              <w:jc w:val="both"/>
              <w:rPr>
                <w:rFonts w:ascii="Times New Roman" w:hAnsi="Times New Roman" w:cs="Times New Roman"/>
                <w:b/>
              </w:rPr>
            </w:pPr>
            <w:r>
              <w:rPr>
                <w:rFonts w:ascii="Times New Roman" w:hAnsi="Times New Roman" w:cs="Times New Roman"/>
                <w:b/>
              </w:rPr>
              <w:t>pravé</w:t>
            </w:r>
          </w:p>
        </w:tc>
        <w:tc>
          <w:tcPr>
            <w:tcW w:w="1418" w:type="dxa"/>
            <w:shd w:val="clear" w:color="auto" w:fill="D6E3BC" w:themeFill="accent3" w:themeFillTint="66"/>
          </w:tcPr>
          <w:p w14:paraId="68A0244E" w14:textId="77777777" w:rsidR="00A46286" w:rsidRPr="00F46BA3" w:rsidRDefault="000A009E" w:rsidP="000A009E">
            <w:pPr>
              <w:tabs>
                <w:tab w:val="left" w:pos="312"/>
                <w:tab w:val="center" w:pos="2052"/>
              </w:tabs>
              <w:spacing w:line="360" w:lineRule="auto"/>
              <w:ind w:right="-2903"/>
              <w:rPr>
                <w:rFonts w:ascii="Times New Roman" w:hAnsi="Times New Roman" w:cs="Times New Roman"/>
              </w:rPr>
            </w:pPr>
            <w:r>
              <w:rPr>
                <w:rFonts w:ascii="Times New Roman" w:hAnsi="Times New Roman" w:cs="Times New Roman"/>
              </w:rPr>
              <w:tab/>
              <w:t xml:space="preserve">  30</w:t>
            </w:r>
            <w:r>
              <w:rPr>
                <w:rFonts w:ascii="Times New Roman" w:hAnsi="Times New Roman" w:cs="Times New Roman"/>
              </w:rPr>
              <w:tab/>
            </w:r>
            <w:r w:rsidR="00A46286">
              <w:rPr>
                <w:rFonts w:ascii="Times New Roman" w:hAnsi="Times New Roman" w:cs="Times New Roman"/>
              </w:rPr>
              <w:t>30</w:t>
            </w:r>
          </w:p>
        </w:tc>
        <w:tc>
          <w:tcPr>
            <w:tcW w:w="1276" w:type="dxa"/>
            <w:shd w:val="clear" w:color="auto" w:fill="D6E3BC" w:themeFill="accent3" w:themeFillTint="66"/>
          </w:tcPr>
          <w:p w14:paraId="629DAF2F" w14:textId="77777777" w:rsidR="00A46286" w:rsidRPr="00F46BA3" w:rsidRDefault="009F022C" w:rsidP="009F022C">
            <w:pPr>
              <w:tabs>
                <w:tab w:val="left" w:pos="360"/>
                <w:tab w:val="center" w:pos="1981"/>
              </w:tabs>
              <w:spacing w:line="360" w:lineRule="auto"/>
              <w:ind w:right="-250"/>
              <w:rPr>
                <w:rFonts w:ascii="Times New Roman" w:hAnsi="Times New Roman" w:cs="Times New Roman"/>
              </w:rPr>
            </w:pPr>
            <w:r>
              <w:rPr>
                <w:rFonts w:ascii="Times New Roman" w:hAnsi="Times New Roman" w:cs="Times New Roman"/>
              </w:rPr>
              <w:t xml:space="preserve">  </w:t>
            </w:r>
            <w:r w:rsidR="000A009E">
              <w:rPr>
                <w:rFonts w:ascii="Times New Roman" w:hAnsi="Times New Roman" w:cs="Times New Roman"/>
              </w:rPr>
              <w:t>54,5%</w:t>
            </w:r>
            <w:r w:rsidR="000A009E">
              <w:rPr>
                <w:rFonts w:ascii="Times New Roman" w:hAnsi="Times New Roman" w:cs="Times New Roman"/>
              </w:rPr>
              <w:tab/>
            </w:r>
            <w:r w:rsidR="00A46286">
              <w:rPr>
                <w:rFonts w:ascii="Times New Roman" w:hAnsi="Times New Roman" w:cs="Times New Roman"/>
              </w:rPr>
              <w:t>54,5</w:t>
            </w:r>
            <w:r w:rsidR="00A46286" w:rsidRPr="00F46BA3">
              <w:rPr>
                <w:rFonts w:ascii="Times New Roman" w:hAnsi="Times New Roman" w:cs="Times New Roman"/>
              </w:rPr>
              <w:t>%</w:t>
            </w:r>
          </w:p>
        </w:tc>
      </w:tr>
      <w:tr w:rsidR="00A46286" w14:paraId="0BB3C46E" w14:textId="77777777" w:rsidTr="00C567F9">
        <w:tc>
          <w:tcPr>
            <w:tcW w:w="1809" w:type="dxa"/>
            <w:shd w:val="clear" w:color="auto" w:fill="C2D69B" w:themeFill="accent3" w:themeFillTint="99"/>
          </w:tcPr>
          <w:p w14:paraId="4E5FDC63" w14:textId="77777777" w:rsidR="00A46286" w:rsidRPr="00F46BA3" w:rsidRDefault="00A562BF" w:rsidP="000A009E">
            <w:pPr>
              <w:spacing w:line="360" w:lineRule="auto"/>
              <w:ind w:right="-2903"/>
              <w:jc w:val="both"/>
              <w:rPr>
                <w:rFonts w:ascii="Times New Roman" w:hAnsi="Times New Roman" w:cs="Times New Roman"/>
                <w:b/>
              </w:rPr>
            </w:pPr>
            <w:r>
              <w:rPr>
                <w:rFonts w:ascii="Times New Roman" w:hAnsi="Times New Roman" w:cs="Times New Roman"/>
                <w:b/>
              </w:rPr>
              <w:t>l</w:t>
            </w:r>
            <w:r w:rsidR="00A46286">
              <w:rPr>
                <w:rFonts w:ascii="Times New Roman" w:hAnsi="Times New Roman" w:cs="Times New Roman"/>
                <w:b/>
              </w:rPr>
              <w:t>evé</w:t>
            </w:r>
          </w:p>
        </w:tc>
        <w:tc>
          <w:tcPr>
            <w:tcW w:w="1418" w:type="dxa"/>
            <w:shd w:val="clear" w:color="auto" w:fill="D6E3BC" w:themeFill="accent3" w:themeFillTint="66"/>
          </w:tcPr>
          <w:p w14:paraId="4E969882" w14:textId="77777777" w:rsidR="00A46286" w:rsidRPr="00F46BA3" w:rsidRDefault="000A009E" w:rsidP="000A009E">
            <w:pPr>
              <w:tabs>
                <w:tab w:val="left" w:pos="456"/>
                <w:tab w:val="center" w:pos="2052"/>
              </w:tabs>
              <w:spacing w:line="360" w:lineRule="auto"/>
              <w:ind w:right="-2903"/>
              <w:rPr>
                <w:rFonts w:ascii="Times New Roman" w:hAnsi="Times New Roman" w:cs="Times New Roman"/>
              </w:rPr>
            </w:pPr>
            <w:r>
              <w:rPr>
                <w:rFonts w:ascii="Times New Roman" w:hAnsi="Times New Roman" w:cs="Times New Roman"/>
              </w:rPr>
              <w:tab/>
              <w:t>25</w:t>
            </w:r>
            <w:r>
              <w:rPr>
                <w:rFonts w:ascii="Times New Roman" w:hAnsi="Times New Roman" w:cs="Times New Roman"/>
              </w:rPr>
              <w:tab/>
            </w:r>
            <w:r w:rsidR="00A46286">
              <w:rPr>
                <w:rFonts w:ascii="Times New Roman" w:hAnsi="Times New Roman" w:cs="Times New Roman"/>
              </w:rPr>
              <w:t>25</w:t>
            </w:r>
          </w:p>
        </w:tc>
        <w:tc>
          <w:tcPr>
            <w:tcW w:w="1276" w:type="dxa"/>
            <w:shd w:val="clear" w:color="auto" w:fill="D6E3BC" w:themeFill="accent3" w:themeFillTint="66"/>
          </w:tcPr>
          <w:p w14:paraId="02658534" w14:textId="77777777" w:rsidR="00A46286" w:rsidRPr="00F46BA3" w:rsidRDefault="009F022C" w:rsidP="009F022C">
            <w:pPr>
              <w:tabs>
                <w:tab w:val="left" w:pos="480"/>
                <w:tab w:val="center" w:pos="1981"/>
              </w:tabs>
              <w:spacing w:line="360" w:lineRule="auto"/>
              <w:ind w:right="-250"/>
              <w:rPr>
                <w:rFonts w:ascii="Times New Roman" w:hAnsi="Times New Roman" w:cs="Times New Roman"/>
              </w:rPr>
            </w:pPr>
            <w:r>
              <w:rPr>
                <w:rFonts w:ascii="Times New Roman" w:hAnsi="Times New Roman" w:cs="Times New Roman"/>
              </w:rPr>
              <w:t xml:space="preserve">  </w:t>
            </w:r>
            <w:r w:rsidR="000A009E">
              <w:rPr>
                <w:rFonts w:ascii="Times New Roman" w:hAnsi="Times New Roman" w:cs="Times New Roman"/>
              </w:rPr>
              <w:t>45,5</w:t>
            </w:r>
            <w:r>
              <w:rPr>
                <w:rFonts w:ascii="Times New Roman" w:hAnsi="Times New Roman" w:cs="Times New Roman"/>
              </w:rPr>
              <w:t>%</w:t>
            </w:r>
            <w:r w:rsidR="000A009E">
              <w:rPr>
                <w:rFonts w:ascii="Times New Roman" w:hAnsi="Times New Roman" w:cs="Times New Roman"/>
              </w:rPr>
              <w:tab/>
            </w:r>
            <w:r w:rsidR="00A46286">
              <w:rPr>
                <w:rFonts w:ascii="Times New Roman" w:hAnsi="Times New Roman" w:cs="Times New Roman"/>
              </w:rPr>
              <w:t>45,5</w:t>
            </w:r>
            <w:r w:rsidR="00A46286" w:rsidRPr="00F46BA3">
              <w:rPr>
                <w:rFonts w:ascii="Times New Roman" w:hAnsi="Times New Roman" w:cs="Times New Roman"/>
              </w:rPr>
              <w:t>%</w:t>
            </w:r>
          </w:p>
        </w:tc>
      </w:tr>
      <w:tr w:rsidR="00A46286" w14:paraId="5A3CC7C6" w14:textId="77777777" w:rsidTr="00C567F9">
        <w:tc>
          <w:tcPr>
            <w:tcW w:w="1809" w:type="dxa"/>
            <w:shd w:val="clear" w:color="auto" w:fill="C2D69B" w:themeFill="accent3" w:themeFillTint="99"/>
          </w:tcPr>
          <w:p w14:paraId="0A836DB5" w14:textId="77777777" w:rsidR="00A46286" w:rsidRPr="00F46BA3" w:rsidRDefault="00A46286" w:rsidP="000A009E">
            <w:pPr>
              <w:spacing w:line="360" w:lineRule="auto"/>
              <w:ind w:right="-2903"/>
              <w:jc w:val="both"/>
              <w:rPr>
                <w:rFonts w:ascii="Times New Roman" w:hAnsi="Times New Roman" w:cs="Times New Roman"/>
                <w:b/>
              </w:rPr>
            </w:pPr>
            <w:r w:rsidRPr="00F46BA3">
              <w:rPr>
                <w:rFonts w:ascii="Times New Roman" w:hAnsi="Times New Roman" w:cs="Times New Roman"/>
                <w:b/>
              </w:rPr>
              <w:t>celkem</w:t>
            </w:r>
          </w:p>
        </w:tc>
        <w:tc>
          <w:tcPr>
            <w:tcW w:w="1418" w:type="dxa"/>
            <w:shd w:val="clear" w:color="auto" w:fill="D6E3BC" w:themeFill="accent3" w:themeFillTint="66"/>
          </w:tcPr>
          <w:p w14:paraId="6F1476A2" w14:textId="77777777" w:rsidR="00A46286" w:rsidRPr="00F46BA3" w:rsidRDefault="000A009E" w:rsidP="000A009E">
            <w:pPr>
              <w:tabs>
                <w:tab w:val="left" w:pos="480"/>
                <w:tab w:val="center" w:pos="2052"/>
              </w:tabs>
              <w:spacing w:line="360" w:lineRule="auto"/>
              <w:ind w:right="-2903"/>
              <w:rPr>
                <w:rFonts w:ascii="Times New Roman" w:hAnsi="Times New Roman" w:cs="Times New Roman"/>
                <w:b/>
              </w:rPr>
            </w:pPr>
            <w:r>
              <w:rPr>
                <w:rFonts w:ascii="Times New Roman" w:hAnsi="Times New Roman" w:cs="Times New Roman"/>
                <w:b/>
              </w:rPr>
              <w:t xml:space="preserve">        55</w:t>
            </w:r>
          </w:p>
        </w:tc>
        <w:tc>
          <w:tcPr>
            <w:tcW w:w="1276" w:type="dxa"/>
            <w:shd w:val="clear" w:color="auto" w:fill="D6E3BC" w:themeFill="accent3" w:themeFillTint="66"/>
          </w:tcPr>
          <w:p w14:paraId="7F181724" w14:textId="77777777" w:rsidR="00A46286" w:rsidRPr="00F46BA3" w:rsidRDefault="009F022C" w:rsidP="009F022C">
            <w:pPr>
              <w:tabs>
                <w:tab w:val="left" w:pos="408"/>
                <w:tab w:val="center" w:pos="1981"/>
              </w:tabs>
              <w:spacing w:line="360" w:lineRule="auto"/>
              <w:ind w:right="-250"/>
              <w:rPr>
                <w:rFonts w:ascii="Times New Roman" w:hAnsi="Times New Roman" w:cs="Times New Roman"/>
                <w:b/>
              </w:rPr>
            </w:pPr>
            <w:r>
              <w:rPr>
                <w:rFonts w:ascii="Times New Roman" w:hAnsi="Times New Roman" w:cs="Times New Roman"/>
                <w:b/>
              </w:rPr>
              <w:t xml:space="preserve">  </w:t>
            </w:r>
            <w:r w:rsidR="000A009E">
              <w:rPr>
                <w:rFonts w:ascii="Times New Roman" w:hAnsi="Times New Roman" w:cs="Times New Roman"/>
                <w:b/>
              </w:rPr>
              <w:t>100%</w:t>
            </w:r>
            <w:r w:rsidR="000A009E">
              <w:rPr>
                <w:rFonts w:ascii="Times New Roman" w:hAnsi="Times New Roman" w:cs="Times New Roman"/>
                <w:b/>
              </w:rPr>
              <w:tab/>
            </w:r>
            <w:r w:rsidR="00A46286" w:rsidRPr="00F46BA3">
              <w:rPr>
                <w:rFonts w:ascii="Times New Roman" w:hAnsi="Times New Roman" w:cs="Times New Roman"/>
                <w:b/>
              </w:rPr>
              <w:t>100</w:t>
            </w:r>
            <w:r w:rsidR="00E67BE8">
              <w:rPr>
                <w:rFonts w:ascii="Times New Roman" w:hAnsi="Times New Roman" w:cs="Times New Roman"/>
                <w:b/>
              </w:rPr>
              <w:t>,0</w:t>
            </w:r>
            <w:r w:rsidR="00A46286" w:rsidRPr="00F46BA3">
              <w:rPr>
                <w:rFonts w:ascii="Times New Roman" w:hAnsi="Times New Roman" w:cs="Times New Roman"/>
                <w:b/>
              </w:rPr>
              <w:t>%</w:t>
            </w:r>
          </w:p>
        </w:tc>
      </w:tr>
    </w:tbl>
    <w:tbl>
      <w:tblPr>
        <w:tblStyle w:val="Mkatabulky"/>
        <w:tblpPr w:leftFromText="180" w:rightFromText="180" w:vertAnchor="text" w:horzAnchor="page" w:tblpX="1278" w:tblpY="214"/>
        <w:tblOverlap w:val="never"/>
        <w:tblW w:w="0" w:type="auto"/>
        <w:tblLayout w:type="fixed"/>
        <w:tblLook w:val="04A0" w:firstRow="1" w:lastRow="0" w:firstColumn="1" w:lastColumn="0" w:noHBand="0" w:noVBand="1"/>
      </w:tblPr>
      <w:tblGrid>
        <w:gridCol w:w="1806"/>
        <w:gridCol w:w="1418"/>
        <w:gridCol w:w="1276"/>
      </w:tblGrid>
      <w:tr w:rsidR="00C567F9" w:rsidRPr="00F46BA3" w14:paraId="446AB2A8" w14:textId="77777777" w:rsidTr="00C567F9">
        <w:tc>
          <w:tcPr>
            <w:tcW w:w="1806" w:type="dxa"/>
            <w:shd w:val="clear" w:color="auto" w:fill="76923C" w:themeFill="accent3" w:themeFillShade="BF"/>
          </w:tcPr>
          <w:p w14:paraId="68C8CEF8" w14:textId="77777777" w:rsidR="00C567F9" w:rsidRPr="00F46BA3" w:rsidRDefault="00A562BF" w:rsidP="00C567F9">
            <w:pPr>
              <w:jc w:val="both"/>
              <w:rPr>
                <w:rFonts w:ascii="Times New Roman" w:hAnsi="Times New Roman" w:cs="Times New Roman"/>
                <w:b/>
              </w:rPr>
            </w:pPr>
            <w:r>
              <w:rPr>
                <w:rFonts w:ascii="Times New Roman" w:hAnsi="Times New Roman" w:cs="Times New Roman"/>
                <w:b/>
              </w:rPr>
              <w:t>s</w:t>
            </w:r>
            <w:r w:rsidR="00C567F9">
              <w:rPr>
                <w:rFonts w:ascii="Times New Roman" w:hAnsi="Times New Roman" w:cs="Times New Roman"/>
                <w:b/>
              </w:rPr>
              <w:t>portovní status</w:t>
            </w:r>
          </w:p>
        </w:tc>
        <w:tc>
          <w:tcPr>
            <w:tcW w:w="1418" w:type="dxa"/>
            <w:shd w:val="clear" w:color="auto" w:fill="76923C" w:themeFill="accent3" w:themeFillShade="BF"/>
          </w:tcPr>
          <w:p w14:paraId="7AB8EA57" w14:textId="77777777" w:rsidR="00C567F9" w:rsidRPr="00F46BA3" w:rsidRDefault="00C567F9" w:rsidP="00C567F9">
            <w:pPr>
              <w:spacing w:line="360" w:lineRule="auto"/>
              <w:jc w:val="both"/>
              <w:rPr>
                <w:rFonts w:ascii="Times New Roman" w:hAnsi="Times New Roman" w:cs="Times New Roman"/>
                <w:b/>
              </w:rPr>
            </w:pPr>
            <w:r w:rsidRPr="00F46BA3">
              <w:rPr>
                <w:rFonts w:ascii="Times New Roman" w:hAnsi="Times New Roman" w:cs="Times New Roman"/>
                <w:b/>
              </w:rPr>
              <w:t>frekvence</w:t>
            </w:r>
          </w:p>
        </w:tc>
        <w:tc>
          <w:tcPr>
            <w:tcW w:w="1276" w:type="dxa"/>
            <w:shd w:val="clear" w:color="auto" w:fill="76923C" w:themeFill="accent3" w:themeFillShade="BF"/>
          </w:tcPr>
          <w:p w14:paraId="2302FB2D" w14:textId="77777777" w:rsidR="00C567F9" w:rsidRPr="00F46BA3" w:rsidRDefault="00C567F9" w:rsidP="00C567F9">
            <w:pPr>
              <w:spacing w:line="360" w:lineRule="auto"/>
              <w:jc w:val="both"/>
              <w:rPr>
                <w:rFonts w:ascii="Times New Roman" w:hAnsi="Times New Roman" w:cs="Times New Roman"/>
                <w:b/>
              </w:rPr>
            </w:pPr>
            <w:r>
              <w:rPr>
                <w:rFonts w:ascii="Times New Roman" w:hAnsi="Times New Roman" w:cs="Times New Roman"/>
                <w:b/>
              </w:rPr>
              <w:t>p</w:t>
            </w:r>
            <w:r w:rsidRPr="00F46BA3">
              <w:rPr>
                <w:rFonts w:ascii="Times New Roman" w:hAnsi="Times New Roman" w:cs="Times New Roman"/>
                <w:b/>
              </w:rPr>
              <w:t xml:space="preserve">rocenta </w:t>
            </w:r>
          </w:p>
        </w:tc>
      </w:tr>
      <w:tr w:rsidR="00C567F9" w:rsidRPr="00F46BA3" w14:paraId="577EB9C8" w14:textId="77777777" w:rsidTr="00C567F9">
        <w:tc>
          <w:tcPr>
            <w:tcW w:w="1806" w:type="dxa"/>
            <w:shd w:val="clear" w:color="auto" w:fill="C2D69B" w:themeFill="accent3" w:themeFillTint="99"/>
          </w:tcPr>
          <w:p w14:paraId="4C54B18B" w14:textId="77777777" w:rsidR="00C567F9" w:rsidRPr="00F46BA3" w:rsidRDefault="00C567F9" w:rsidP="00C567F9">
            <w:pPr>
              <w:spacing w:line="360" w:lineRule="auto"/>
              <w:jc w:val="both"/>
              <w:rPr>
                <w:rFonts w:ascii="Times New Roman" w:hAnsi="Times New Roman" w:cs="Times New Roman"/>
                <w:b/>
              </w:rPr>
            </w:pPr>
            <w:r>
              <w:rPr>
                <w:rFonts w:ascii="Times New Roman" w:hAnsi="Times New Roman" w:cs="Times New Roman"/>
                <w:b/>
              </w:rPr>
              <w:t>nesportující</w:t>
            </w:r>
          </w:p>
        </w:tc>
        <w:tc>
          <w:tcPr>
            <w:tcW w:w="1418" w:type="dxa"/>
            <w:shd w:val="clear" w:color="auto" w:fill="D6E3BC" w:themeFill="accent3" w:themeFillTint="66"/>
            <w:vAlign w:val="center"/>
          </w:tcPr>
          <w:p w14:paraId="682C0B84" w14:textId="77777777" w:rsidR="00C567F9" w:rsidRPr="00F46BA3" w:rsidRDefault="00C567F9" w:rsidP="00C567F9">
            <w:pPr>
              <w:spacing w:line="360" w:lineRule="auto"/>
              <w:jc w:val="center"/>
              <w:rPr>
                <w:rFonts w:ascii="Times New Roman" w:hAnsi="Times New Roman" w:cs="Times New Roman"/>
              </w:rPr>
            </w:pPr>
            <w:r>
              <w:rPr>
                <w:rFonts w:ascii="Times New Roman" w:hAnsi="Times New Roman" w:cs="Times New Roman"/>
              </w:rPr>
              <w:t>9</w:t>
            </w:r>
          </w:p>
        </w:tc>
        <w:tc>
          <w:tcPr>
            <w:tcW w:w="1276" w:type="dxa"/>
            <w:shd w:val="clear" w:color="auto" w:fill="D6E3BC" w:themeFill="accent3" w:themeFillTint="66"/>
            <w:vAlign w:val="center"/>
          </w:tcPr>
          <w:p w14:paraId="7CC2C7FA" w14:textId="77777777" w:rsidR="00C567F9" w:rsidRPr="00F46BA3" w:rsidRDefault="00C567F9" w:rsidP="00C567F9">
            <w:pPr>
              <w:spacing w:line="360" w:lineRule="auto"/>
              <w:jc w:val="center"/>
              <w:rPr>
                <w:rFonts w:ascii="Times New Roman" w:hAnsi="Times New Roman" w:cs="Times New Roman"/>
              </w:rPr>
            </w:pPr>
            <w:r>
              <w:rPr>
                <w:rFonts w:ascii="Times New Roman" w:hAnsi="Times New Roman" w:cs="Times New Roman"/>
              </w:rPr>
              <w:t>16,4</w:t>
            </w:r>
            <w:r w:rsidRPr="00F46BA3">
              <w:rPr>
                <w:rFonts w:ascii="Times New Roman" w:hAnsi="Times New Roman" w:cs="Times New Roman"/>
              </w:rPr>
              <w:t>%</w:t>
            </w:r>
          </w:p>
        </w:tc>
      </w:tr>
      <w:tr w:rsidR="00C567F9" w:rsidRPr="00F46BA3" w14:paraId="0CD0E537" w14:textId="77777777" w:rsidTr="00C567F9">
        <w:tc>
          <w:tcPr>
            <w:tcW w:w="1806" w:type="dxa"/>
            <w:shd w:val="clear" w:color="auto" w:fill="C2D69B" w:themeFill="accent3" w:themeFillTint="99"/>
          </w:tcPr>
          <w:p w14:paraId="33AA0027" w14:textId="77777777" w:rsidR="00C567F9" w:rsidRPr="00F46BA3" w:rsidRDefault="002C057C" w:rsidP="00C567F9">
            <w:pPr>
              <w:jc w:val="both"/>
              <w:rPr>
                <w:rFonts w:ascii="Times New Roman" w:hAnsi="Times New Roman" w:cs="Times New Roman"/>
                <w:b/>
              </w:rPr>
            </w:pPr>
            <w:r>
              <w:rPr>
                <w:rFonts w:ascii="Times New Roman" w:hAnsi="Times New Roman" w:cs="Times New Roman"/>
                <w:b/>
              </w:rPr>
              <w:t>amatéři</w:t>
            </w:r>
          </w:p>
        </w:tc>
        <w:tc>
          <w:tcPr>
            <w:tcW w:w="1418" w:type="dxa"/>
            <w:shd w:val="clear" w:color="auto" w:fill="D6E3BC" w:themeFill="accent3" w:themeFillTint="66"/>
            <w:vAlign w:val="center"/>
          </w:tcPr>
          <w:p w14:paraId="1BD4B17C" w14:textId="77777777" w:rsidR="00C567F9" w:rsidRPr="00F46BA3" w:rsidRDefault="00C567F9" w:rsidP="00C567F9">
            <w:pPr>
              <w:spacing w:line="360" w:lineRule="auto"/>
              <w:jc w:val="center"/>
              <w:rPr>
                <w:rFonts w:ascii="Times New Roman" w:hAnsi="Times New Roman" w:cs="Times New Roman"/>
              </w:rPr>
            </w:pPr>
            <w:r>
              <w:rPr>
                <w:rFonts w:ascii="Times New Roman" w:hAnsi="Times New Roman" w:cs="Times New Roman"/>
              </w:rPr>
              <w:t>33</w:t>
            </w:r>
          </w:p>
        </w:tc>
        <w:tc>
          <w:tcPr>
            <w:tcW w:w="1276" w:type="dxa"/>
            <w:shd w:val="clear" w:color="auto" w:fill="D6E3BC" w:themeFill="accent3" w:themeFillTint="66"/>
            <w:vAlign w:val="center"/>
          </w:tcPr>
          <w:p w14:paraId="49A9A94E" w14:textId="77777777" w:rsidR="00C567F9" w:rsidRPr="00F46BA3" w:rsidRDefault="00C567F9" w:rsidP="00C567F9">
            <w:pPr>
              <w:spacing w:line="360" w:lineRule="auto"/>
              <w:jc w:val="center"/>
              <w:rPr>
                <w:rFonts w:ascii="Times New Roman" w:hAnsi="Times New Roman" w:cs="Times New Roman"/>
              </w:rPr>
            </w:pPr>
            <w:r>
              <w:rPr>
                <w:rFonts w:ascii="Times New Roman" w:hAnsi="Times New Roman" w:cs="Times New Roman"/>
              </w:rPr>
              <w:t>60,0</w:t>
            </w:r>
            <w:r w:rsidRPr="00F46BA3">
              <w:rPr>
                <w:rFonts w:ascii="Times New Roman" w:hAnsi="Times New Roman" w:cs="Times New Roman"/>
              </w:rPr>
              <w:t>%</w:t>
            </w:r>
          </w:p>
        </w:tc>
      </w:tr>
      <w:tr w:rsidR="00C567F9" w:rsidRPr="00F46BA3" w14:paraId="69B2C95C" w14:textId="77777777" w:rsidTr="00C567F9">
        <w:tc>
          <w:tcPr>
            <w:tcW w:w="1806" w:type="dxa"/>
            <w:shd w:val="clear" w:color="auto" w:fill="C2D69B" w:themeFill="accent3" w:themeFillTint="99"/>
          </w:tcPr>
          <w:p w14:paraId="44F61438" w14:textId="77777777" w:rsidR="00C567F9" w:rsidRPr="00F46BA3" w:rsidRDefault="00C567F9" w:rsidP="002C057C">
            <w:pPr>
              <w:jc w:val="both"/>
              <w:rPr>
                <w:rFonts w:ascii="Times New Roman" w:hAnsi="Times New Roman" w:cs="Times New Roman"/>
                <w:b/>
              </w:rPr>
            </w:pPr>
            <w:r>
              <w:rPr>
                <w:rFonts w:ascii="Times New Roman" w:hAnsi="Times New Roman" w:cs="Times New Roman"/>
                <w:b/>
              </w:rPr>
              <w:t>profesionál</w:t>
            </w:r>
            <w:r w:rsidR="002C057C">
              <w:rPr>
                <w:rFonts w:ascii="Times New Roman" w:hAnsi="Times New Roman" w:cs="Times New Roman"/>
                <w:b/>
              </w:rPr>
              <w:t>ové</w:t>
            </w:r>
          </w:p>
        </w:tc>
        <w:tc>
          <w:tcPr>
            <w:tcW w:w="1418" w:type="dxa"/>
            <w:shd w:val="clear" w:color="auto" w:fill="D6E3BC" w:themeFill="accent3" w:themeFillTint="66"/>
            <w:vAlign w:val="center"/>
          </w:tcPr>
          <w:p w14:paraId="2F728CC0" w14:textId="77777777" w:rsidR="00C567F9" w:rsidRPr="00F46BA3" w:rsidRDefault="00C567F9" w:rsidP="00C567F9">
            <w:pPr>
              <w:spacing w:line="360" w:lineRule="auto"/>
              <w:jc w:val="center"/>
              <w:rPr>
                <w:rFonts w:ascii="Times New Roman" w:hAnsi="Times New Roman" w:cs="Times New Roman"/>
                <w:b/>
              </w:rPr>
            </w:pPr>
            <w:r>
              <w:rPr>
                <w:rFonts w:ascii="Times New Roman" w:hAnsi="Times New Roman" w:cs="Times New Roman"/>
                <w:b/>
              </w:rPr>
              <w:t>13</w:t>
            </w:r>
          </w:p>
        </w:tc>
        <w:tc>
          <w:tcPr>
            <w:tcW w:w="1276" w:type="dxa"/>
            <w:shd w:val="clear" w:color="auto" w:fill="D6E3BC" w:themeFill="accent3" w:themeFillTint="66"/>
            <w:vAlign w:val="center"/>
          </w:tcPr>
          <w:p w14:paraId="588E6483" w14:textId="77777777" w:rsidR="00C567F9" w:rsidRPr="00F46BA3" w:rsidRDefault="00C567F9" w:rsidP="00C567F9">
            <w:pPr>
              <w:spacing w:line="360" w:lineRule="auto"/>
              <w:jc w:val="center"/>
              <w:rPr>
                <w:rFonts w:ascii="Times New Roman" w:hAnsi="Times New Roman" w:cs="Times New Roman"/>
                <w:b/>
              </w:rPr>
            </w:pPr>
            <w:r>
              <w:rPr>
                <w:rFonts w:ascii="Times New Roman" w:hAnsi="Times New Roman" w:cs="Times New Roman"/>
                <w:b/>
              </w:rPr>
              <w:t>23,6</w:t>
            </w:r>
            <w:r w:rsidRPr="00F46BA3">
              <w:rPr>
                <w:rFonts w:ascii="Times New Roman" w:hAnsi="Times New Roman" w:cs="Times New Roman"/>
                <w:b/>
              </w:rPr>
              <w:t>%</w:t>
            </w:r>
          </w:p>
        </w:tc>
      </w:tr>
    </w:tbl>
    <w:p w14:paraId="0AE3AB1D" w14:textId="77777777" w:rsidR="000913E1" w:rsidRDefault="00C173C1" w:rsidP="00D40B48">
      <w:pPr>
        <w:spacing w:line="360" w:lineRule="auto"/>
        <w:jc w:val="both"/>
        <w:rPr>
          <w:rFonts w:ascii="Times New Roman" w:hAnsi="Times New Roman" w:cs="Times New Roman"/>
          <w:sz w:val="24"/>
          <w:szCs w:val="24"/>
        </w:rPr>
      </w:pPr>
      <w:r>
        <w:rPr>
          <w:rFonts w:ascii="Times New Roman" w:hAnsi="Times New Roman" w:cs="Times New Roman"/>
          <w:b/>
          <w:noProof/>
        </w:rPr>
        <mc:AlternateContent>
          <mc:Choice Requires="wps">
            <w:drawing>
              <wp:anchor distT="0" distB="0" distL="114300" distR="114300" simplePos="0" relativeHeight="251687936" behindDoc="0" locked="0" layoutInCell="1" allowOverlap="1" wp14:anchorId="332E9D25" wp14:editId="1E4F6AFC">
                <wp:simplePos x="0" y="0"/>
                <wp:positionH relativeFrom="column">
                  <wp:posOffset>168910</wp:posOffset>
                </wp:positionH>
                <wp:positionV relativeFrom="paragraph">
                  <wp:posOffset>135255</wp:posOffset>
                </wp:positionV>
                <wp:extent cx="3200400" cy="1028700"/>
                <wp:effectExtent l="0" t="0" r="0" b="12700"/>
                <wp:wrapSquare wrapText="bothSides"/>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E88B01" w14:textId="77777777" w:rsidR="00E067A8" w:rsidRPr="00F70F56" w:rsidRDefault="00E067A8" w:rsidP="00F70F56">
                            <w:pPr>
                              <w:ind w:left="-142"/>
                              <w:rPr>
                                <w:sz w:val="24"/>
                                <w:szCs w:val="24"/>
                              </w:rPr>
                            </w:pPr>
                            <w:r>
                              <w:rPr>
                                <w:b/>
                                <w:i/>
                                <w:sz w:val="24"/>
                                <w:szCs w:val="24"/>
                              </w:rPr>
                              <w:t xml:space="preserve">Tab. 22) </w:t>
                            </w:r>
                            <w:r>
                              <w:rPr>
                                <w:sz w:val="24"/>
                                <w:szCs w:val="24"/>
                              </w:rPr>
                              <w:t>Rozdělení pacientů v souboru podle sportovní aktivity na: nesportující, sportující amatéry 2-3 krát týdně a profesionální sportovce.</w:t>
                            </w:r>
                            <w:r w:rsidRPr="00F70F56">
                              <w:rPr>
                                <w:sz w:val="24"/>
                                <w:szCs w:val="24"/>
                              </w:rPr>
                              <w:t xml:space="preserve"> </w:t>
                            </w:r>
                          </w:p>
                          <w:p w14:paraId="6B29869E" w14:textId="77777777" w:rsidR="00E067A8" w:rsidRDefault="00E067A8" w:rsidP="00F70F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7" o:spid="_x0000_s1037" type="#_x0000_t202" style="position:absolute;left:0;text-align:left;margin-left:13.3pt;margin-top:10.65pt;width:252pt;height:8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" filled="f" stroked="f">
                <v:path arrowok="t"/>
                <v:textbox>
                  <w:txbxContent>
                    <w:p w14:paraId="63E88B01" w14:textId="77777777" w:rsidR="00E067A8" w:rsidRPr="00F70F56" w:rsidRDefault="00E067A8" w:rsidP="00F70F56">
                      <w:pPr>
                        <w:ind w:left="-142"/>
                        <w:rPr>
                          <w:sz w:val="24"/>
                          <w:szCs w:val="24"/>
                        </w:rPr>
                      </w:pPr>
                      <w:r>
                        <w:rPr>
                          <w:b/>
                          <w:i/>
                          <w:sz w:val="24"/>
                          <w:szCs w:val="24"/>
                        </w:rPr>
                        <w:t xml:space="preserve">Tab. 22) </w:t>
                      </w:r>
                      <w:r>
                        <w:rPr>
                          <w:sz w:val="24"/>
                          <w:szCs w:val="24"/>
                        </w:rPr>
                        <w:t>Rozdělení pacientů v souboru podle sportovní aktivity na: nesportující, sportující amatéry 2-3 krát týdně a profesionální sportovce.</w:t>
                      </w:r>
                      <w:r w:rsidRPr="00F70F56">
                        <w:rPr>
                          <w:sz w:val="24"/>
                          <w:szCs w:val="24"/>
                        </w:rPr>
                        <w:t xml:space="preserve"> </w:t>
                      </w:r>
                    </w:p>
                    <w:p w14:paraId="6B29869E" w14:textId="77777777" w:rsidR="00E067A8" w:rsidRDefault="00E067A8" w:rsidP="00F70F56"/>
                  </w:txbxContent>
                </v:textbox>
                <w10:wrap type="square"/>
              </v:shape>
            </w:pict>
          </mc:Fallback>
        </mc:AlternateContent>
      </w:r>
    </w:p>
    <w:tbl>
      <w:tblPr>
        <w:tblStyle w:val="Mkatabulky"/>
        <w:tblpPr w:leftFromText="180" w:rightFromText="180" w:vertAnchor="text" w:tblpY="1"/>
        <w:tblOverlap w:val="never"/>
        <w:tblW w:w="0" w:type="auto"/>
        <w:tblLayout w:type="fixed"/>
        <w:tblLook w:val="04A0" w:firstRow="1" w:lastRow="0" w:firstColumn="1" w:lastColumn="0" w:noHBand="0" w:noVBand="1"/>
      </w:tblPr>
      <w:tblGrid>
        <w:gridCol w:w="1668"/>
        <w:gridCol w:w="869"/>
        <w:gridCol w:w="832"/>
        <w:gridCol w:w="708"/>
        <w:gridCol w:w="1418"/>
        <w:gridCol w:w="1417"/>
      </w:tblGrid>
      <w:tr w:rsidR="00ED4E44" w14:paraId="005D52FC" w14:textId="77777777" w:rsidTr="00ED4E44">
        <w:tc>
          <w:tcPr>
            <w:tcW w:w="1668" w:type="dxa"/>
            <w:shd w:val="clear" w:color="auto" w:fill="76923C" w:themeFill="accent3" w:themeFillShade="BF"/>
          </w:tcPr>
          <w:p w14:paraId="5B281F19" w14:textId="77777777" w:rsidR="000C4BFE" w:rsidRPr="000C4BFE" w:rsidRDefault="00B030CC" w:rsidP="00AA26EB">
            <w:pPr>
              <w:jc w:val="both"/>
              <w:rPr>
                <w:rFonts w:ascii="Times New Roman" w:hAnsi="Times New Roman" w:cs="Times New Roman"/>
                <w:b/>
              </w:rPr>
            </w:pPr>
            <w:r>
              <w:rPr>
                <w:rFonts w:ascii="Times New Roman" w:hAnsi="Times New Roman" w:cs="Times New Roman"/>
                <w:b/>
              </w:rPr>
              <w:t>d</w:t>
            </w:r>
            <w:r w:rsidR="000C4BFE" w:rsidRPr="000C4BFE">
              <w:rPr>
                <w:rFonts w:ascii="Times New Roman" w:hAnsi="Times New Roman" w:cs="Times New Roman"/>
                <w:b/>
              </w:rPr>
              <w:t>emografické znaky</w:t>
            </w:r>
          </w:p>
        </w:tc>
        <w:tc>
          <w:tcPr>
            <w:tcW w:w="869" w:type="dxa"/>
            <w:shd w:val="clear" w:color="auto" w:fill="76923C" w:themeFill="accent3" w:themeFillShade="BF"/>
          </w:tcPr>
          <w:p w14:paraId="2D3DD853" w14:textId="77777777" w:rsidR="000C4BFE" w:rsidRPr="000C4BFE" w:rsidRDefault="000C4BFE" w:rsidP="00AA26EB">
            <w:pPr>
              <w:spacing w:line="360" w:lineRule="auto"/>
              <w:jc w:val="both"/>
              <w:rPr>
                <w:rFonts w:ascii="Times New Roman" w:hAnsi="Times New Roman" w:cs="Times New Roman"/>
                <w:b/>
              </w:rPr>
            </w:pPr>
            <w:r w:rsidRPr="000C4BFE">
              <w:rPr>
                <w:rFonts w:ascii="Times New Roman" w:hAnsi="Times New Roman" w:cs="Times New Roman"/>
                <w:b/>
              </w:rPr>
              <w:t>výška</w:t>
            </w:r>
          </w:p>
        </w:tc>
        <w:tc>
          <w:tcPr>
            <w:tcW w:w="832" w:type="dxa"/>
            <w:shd w:val="clear" w:color="auto" w:fill="76923C" w:themeFill="accent3" w:themeFillShade="BF"/>
          </w:tcPr>
          <w:p w14:paraId="38A0C49D" w14:textId="77777777" w:rsidR="000C4BFE" w:rsidRPr="000C4BFE" w:rsidRDefault="000C4BFE" w:rsidP="00AA26EB">
            <w:pPr>
              <w:spacing w:line="360" w:lineRule="auto"/>
              <w:jc w:val="both"/>
              <w:rPr>
                <w:rFonts w:ascii="Times New Roman" w:hAnsi="Times New Roman" w:cs="Times New Roman"/>
                <w:b/>
              </w:rPr>
            </w:pPr>
            <w:r w:rsidRPr="000C4BFE">
              <w:rPr>
                <w:rFonts w:ascii="Times New Roman" w:hAnsi="Times New Roman" w:cs="Times New Roman"/>
                <w:b/>
              </w:rPr>
              <w:t>váha</w:t>
            </w:r>
          </w:p>
        </w:tc>
        <w:tc>
          <w:tcPr>
            <w:tcW w:w="708" w:type="dxa"/>
            <w:shd w:val="clear" w:color="auto" w:fill="76923C" w:themeFill="accent3" w:themeFillShade="BF"/>
          </w:tcPr>
          <w:p w14:paraId="0AA39A6C" w14:textId="77777777" w:rsidR="000C4BFE" w:rsidRPr="000C4BFE" w:rsidRDefault="000C4BFE" w:rsidP="00AA26EB">
            <w:pPr>
              <w:spacing w:line="360" w:lineRule="auto"/>
              <w:jc w:val="both"/>
              <w:rPr>
                <w:rFonts w:ascii="Times New Roman" w:hAnsi="Times New Roman" w:cs="Times New Roman"/>
                <w:b/>
              </w:rPr>
            </w:pPr>
            <w:r w:rsidRPr="000C4BFE">
              <w:rPr>
                <w:rFonts w:ascii="Times New Roman" w:hAnsi="Times New Roman" w:cs="Times New Roman"/>
                <w:b/>
              </w:rPr>
              <w:t>BMI</w:t>
            </w:r>
          </w:p>
        </w:tc>
        <w:tc>
          <w:tcPr>
            <w:tcW w:w="1418" w:type="dxa"/>
            <w:shd w:val="clear" w:color="auto" w:fill="76923C" w:themeFill="accent3" w:themeFillShade="BF"/>
          </w:tcPr>
          <w:p w14:paraId="4167DD7A" w14:textId="77777777" w:rsidR="000C4BFE" w:rsidRPr="000C4BFE" w:rsidRDefault="00A562BF" w:rsidP="00AA26EB">
            <w:pPr>
              <w:jc w:val="both"/>
              <w:rPr>
                <w:rFonts w:ascii="Times New Roman" w:hAnsi="Times New Roman" w:cs="Times New Roman"/>
                <w:b/>
              </w:rPr>
            </w:pPr>
            <w:r>
              <w:rPr>
                <w:rFonts w:ascii="Times New Roman" w:hAnsi="Times New Roman" w:cs="Times New Roman"/>
                <w:b/>
              </w:rPr>
              <w:t>v</w:t>
            </w:r>
            <w:r w:rsidR="000C4BFE" w:rsidRPr="000C4BFE">
              <w:rPr>
                <w:rFonts w:ascii="Times New Roman" w:hAnsi="Times New Roman" w:cs="Times New Roman"/>
                <w:b/>
              </w:rPr>
              <w:t>ěk v době operace</w:t>
            </w:r>
          </w:p>
        </w:tc>
        <w:tc>
          <w:tcPr>
            <w:tcW w:w="1417" w:type="dxa"/>
            <w:shd w:val="clear" w:color="auto" w:fill="76923C" w:themeFill="accent3" w:themeFillShade="BF"/>
          </w:tcPr>
          <w:p w14:paraId="48A86CA8" w14:textId="77777777" w:rsidR="000C4BFE" w:rsidRPr="000C4BFE" w:rsidRDefault="00A562BF" w:rsidP="00AA26EB">
            <w:pPr>
              <w:jc w:val="both"/>
              <w:rPr>
                <w:rFonts w:ascii="Times New Roman" w:hAnsi="Times New Roman" w:cs="Times New Roman"/>
                <w:b/>
              </w:rPr>
            </w:pPr>
            <w:r>
              <w:rPr>
                <w:rFonts w:ascii="Times New Roman" w:hAnsi="Times New Roman" w:cs="Times New Roman"/>
                <w:b/>
              </w:rPr>
              <w:t>v</w:t>
            </w:r>
            <w:r w:rsidR="000C4BFE" w:rsidRPr="000C4BFE">
              <w:rPr>
                <w:rFonts w:ascii="Times New Roman" w:hAnsi="Times New Roman" w:cs="Times New Roman"/>
                <w:b/>
              </w:rPr>
              <w:t xml:space="preserve">ěk v době </w:t>
            </w:r>
            <w:r w:rsidR="00E11650">
              <w:rPr>
                <w:rFonts w:ascii="Times New Roman" w:hAnsi="Times New Roman" w:cs="Times New Roman"/>
                <w:b/>
              </w:rPr>
              <w:t xml:space="preserve"> </w:t>
            </w:r>
            <w:r w:rsidR="000C4BFE" w:rsidRPr="000C4BFE">
              <w:rPr>
                <w:rFonts w:ascii="Times New Roman" w:hAnsi="Times New Roman" w:cs="Times New Roman"/>
                <w:b/>
              </w:rPr>
              <w:t>reoperace</w:t>
            </w:r>
          </w:p>
        </w:tc>
      </w:tr>
      <w:tr w:rsidR="00ED4E44" w14:paraId="31B01A39" w14:textId="77777777" w:rsidTr="00ED4E44">
        <w:tc>
          <w:tcPr>
            <w:tcW w:w="1668" w:type="dxa"/>
            <w:shd w:val="clear" w:color="auto" w:fill="C2D69B" w:themeFill="accent3" w:themeFillTint="99"/>
          </w:tcPr>
          <w:p w14:paraId="17453AE2" w14:textId="77777777" w:rsidR="000C4BFE" w:rsidRPr="000C4BFE" w:rsidRDefault="00B030CC" w:rsidP="00AA26EB">
            <w:pPr>
              <w:spacing w:line="360" w:lineRule="auto"/>
              <w:jc w:val="both"/>
              <w:rPr>
                <w:rFonts w:ascii="Times New Roman" w:hAnsi="Times New Roman" w:cs="Times New Roman"/>
                <w:b/>
              </w:rPr>
            </w:pPr>
            <w:r>
              <w:rPr>
                <w:rFonts w:ascii="Times New Roman" w:hAnsi="Times New Roman" w:cs="Times New Roman"/>
                <w:b/>
              </w:rPr>
              <w:t>m</w:t>
            </w:r>
            <w:r w:rsidR="000C4BFE" w:rsidRPr="000C4BFE">
              <w:rPr>
                <w:rFonts w:ascii="Times New Roman" w:hAnsi="Times New Roman" w:cs="Times New Roman"/>
                <w:b/>
              </w:rPr>
              <w:t>edián</w:t>
            </w:r>
          </w:p>
        </w:tc>
        <w:tc>
          <w:tcPr>
            <w:tcW w:w="869" w:type="dxa"/>
            <w:shd w:val="clear" w:color="auto" w:fill="D6E3BC" w:themeFill="accent3" w:themeFillTint="66"/>
            <w:vAlign w:val="center"/>
          </w:tcPr>
          <w:p w14:paraId="55F09F75" w14:textId="77777777" w:rsidR="000C4BFE" w:rsidRDefault="00B04FBB" w:rsidP="00AA26EB">
            <w:pPr>
              <w:spacing w:line="360" w:lineRule="auto"/>
              <w:jc w:val="center"/>
              <w:rPr>
                <w:rFonts w:ascii="Times New Roman" w:hAnsi="Times New Roman" w:cs="Times New Roman"/>
              </w:rPr>
            </w:pPr>
            <w:r>
              <w:rPr>
                <w:rFonts w:ascii="Times New Roman" w:hAnsi="Times New Roman" w:cs="Times New Roman"/>
              </w:rPr>
              <w:t>180,0</w:t>
            </w:r>
          </w:p>
        </w:tc>
        <w:tc>
          <w:tcPr>
            <w:tcW w:w="832" w:type="dxa"/>
            <w:shd w:val="clear" w:color="auto" w:fill="D6E3BC" w:themeFill="accent3" w:themeFillTint="66"/>
            <w:vAlign w:val="center"/>
          </w:tcPr>
          <w:p w14:paraId="0B222BEC" w14:textId="77777777" w:rsidR="000C4BFE" w:rsidRDefault="00B04FBB" w:rsidP="00AA26EB">
            <w:pPr>
              <w:spacing w:line="360" w:lineRule="auto"/>
              <w:jc w:val="center"/>
              <w:rPr>
                <w:rFonts w:ascii="Times New Roman" w:hAnsi="Times New Roman" w:cs="Times New Roman"/>
              </w:rPr>
            </w:pPr>
            <w:r>
              <w:rPr>
                <w:rFonts w:ascii="Times New Roman" w:hAnsi="Times New Roman" w:cs="Times New Roman"/>
              </w:rPr>
              <w:t>85,0</w:t>
            </w:r>
          </w:p>
        </w:tc>
        <w:tc>
          <w:tcPr>
            <w:tcW w:w="708" w:type="dxa"/>
            <w:shd w:val="clear" w:color="auto" w:fill="D6E3BC" w:themeFill="accent3" w:themeFillTint="66"/>
            <w:vAlign w:val="center"/>
          </w:tcPr>
          <w:p w14:paraId="38FBAF50" w14:textId="77777777" w:rsidR="000C4BFE" w:rsidRDefault="000C4BFE" w:rsidP="00AA26EB">
            <w:pPr>
              <w:spacing w:line="360" w:lineRule="auto"/>
              <w:jc w:val="center"/>
              <w:rPr>
                <w:rFonts w:ascii="Times New Roman" w:hAnsi="Times New Roman" w:cs="Times New Roman"/>
              </w:rPr>
            </w:pPr>
            <w:r>
              <w:rPr>
                <w:rFonts w:ascii="Times New Roman" w:hAnsi="Times New Roman" w:cs="Times New Roman"/>
              </w:rPr>
              <w:t>25,4</w:t>
            </w:r>
          </w:p>
        </w:tc>
        <w:tc>
          <w:tcPr>
            <w:tcW w:w="1418" w:type="dxa"/>
            <w:shd w:val="clear" w:color="auto" w:fill="D6E3BC" w:themeFill="accent3" w:themeFillTint="66"/>
            <w:vAlign w:val="center"/>
          </w:tcPr>
          <w:p w14:paraId="2A815AD8" w14:textId="77777777" w:rsidR="000C4BFE" w:rsidRDefault="00695F1E" w:rsidP="00AA26EB">
            <w:pPr>
              <w:spacing w:line="360" w:lineRule="auto"/>
              <w:jc w:val="center"/>
              <w:rPr>
                <w:rFonts w:ascii="Times New Roman" w:hAnsi="Times New Roman" w:cs="Times New Roman"/>
              </w:rPr>
            </w:pPr>
            <w:r>
              <w:rPr>
                <w:rFonts w:ascii="Times New Roman" w:hAnsi="Times New Roman" w:cs="Times New Roman"/>
              </w:rPr>
              <w:t>20,4</w:t>
            </w:r>
          </w:p>
        </w:tc>
        <w:tc>
          <w:tcPr>
            <w:tcW w:w="1417" w:type="dxa"/>
            <w:shd w:val="clear" w:color="auto" w:fill="D6E3BC" w:themeFill="accent3" w:themeFillTint="66"/>
            <w:vAlign w:val="center"/>
          </w:tcPr>
          <w:p w14:paraId="3F86CE96" w14:textId="77777777" w:rsidR="000C4BFE" w:rsidRDefault="00695F1E" w:rsidP="00AA26EB">
            <w:pPr>
              <w:spacing w:line="360" w:lineRule="auto"/>
              <w:jc w:val="center"/>
              <w:rPr>
                <w:rFonts w:ascii="Times New Roman" w:hAnsi="Times New Roman" w:cs="Times New Roman"/>
              </w:rPr>
            </w:pPr>
            <w:r>
              <w:rPr>
                <w:rFonts w:ascii="Times New Roman" w:hAnsi="Times New Roman" w:cs="Times New Roman"/>
              </w:rPr>
              <w:t>24,7</w:t>
            </w:r>
          </w:p>
        </w:tc>
      </w:tr>
      <w:tr w:rsidR="00ED4E44" w14:paraId="07CC86C9" w14:textId="77777777" w:rsidTr="00ED4E44">
        <w:trPr>
          <w:trHeight w:val="499"/>
        </w:trPr>
        <w:tc>
          <w:tcPr>
            <w:tcW w:w="1668" w:type="dxa"/>
            <w:shd w:val="clear" w:color="auto" w:fill="C2D69B" w:themeFill="accent3" w:themeFillTint="99"/>
          </w:tcPr>
          <w:p w14:paraId="4BEACC5B" w14:textId="77777777" w:rsidR="000C4BFE" w:rsidRPr="000C4BFE" w:rsidRDefault="00B030CC" w:rsidP="00AA26EB">
            <w:pPr>
              <w:jc w:val="both"/>
              <w:rPr>
                <w:rFonts w:ascii="Times New Roman" w:hAnsi="Times New Roman" w:cs="Times New Roman"/>
                <w:b/>
              </w:rPr>
            </w:pPr>
            <w:r>
              <w:rPr>
                <w:rFonts w:ascii="Times New Roman" w:hAnsi="Times New Roman" w:cs="Times New Roman"/>
                <w:b/>
              </w:rPr>
              <w:t>s</w:t>
            </w:r>
            <w:r w:rsidR="000C4BFE" w:rsidRPr="000C4BFE">
              <w:rPr>
                <w:rFonts w:ascii="Times New Roman" w:hAnsi="Times New Roman" w:cs="Times New Roman"/>
                <w:b/>
              </w:rPr>
              <w:t>měrodatná odchylka</w:t>
            </w:r>
          </w:p>
        </w:tc>
        <w:tc>
          <w:tcPr>
            <w:tcW w:w="869" w:type="dxa"/>
            <w:shd w:val="clear" w:color="auto" w:fill="D6E3BC" w:themeFill="accent3" w:themeFillTint="66"/>
            <w:vAlign w:val="center"/>
          </w:tcPr>
          <w:p w14:paraId="09AE9C20" w14:textId="77777777" w:rsidR="000C4BFE" w:rsidRDefault="000C4BFE" w:rsidP="00AA26EB">
            <w:pPr>
              <w:spacing w:line="360" w:lineRule="auto"/>
              <w:jc w:val="center"/>
              <w:rPr>
                <w:rFonts w:ascii="Times New Roman" w:hAnsi="Times New Roman" w:cs="Times New Roman"/>
              </w:rPr>
            </w:pPr>
            <w:r>
              <w:rPr>
                <w:rFonts w:ascii="Times New Roman" w:hAnsi="Times New Roman" w:cs="Times New Roman"/>
              </w:rPr>
              <w:t>7,7</w:t>
            </w:r>
          </w:p>
        </w:tc>
        <w:tc>
          <w:tcPr>
            <w:tcW w:w="832" w:type="dxa"/>
            <w:shd w:val="clear" w:color="auto" w:fill="D6E3BC" w:themeFill="accent3" w:themeFillTint="66"/>
            <w:vAlign w:val="center"/>
          </w:tcPr>
          <w:p w14:paraId="0AA81BAB" w14:textId="77777777" w:rsidR="000C4BFE" w:rsidRDefault="000C4BFE" w:rsidP="00AA26EB">
            <w:pPr>
              <w:spacing w:line="360" w:lineRule="auto"/>
              <w:jc w:val="center"/>
              <w:rPr>
                <w:rFonts w:ascii="Times New Roman" w:hAnsi="Times New Roman" w:cs="Times New Roman"/>
              </w:rPr>
            </w:pPr>
            <w:r>
              <w:rPr>
                <w:rFonts w:ascii="Times New Roman" w:hAnsi="Times New Roman" w:cs="Times New Roman"/>
              </w:rPr>
              <w:t>13,2</w:t>
            </w:r>
          </w:p>
        </w:tc>
        <w:tc>
          <w:tcPr>
            <w:tcW w:w="708" w:type="dxa"/>
            <w:shd w:val="clear" w:color="auto" w:fill="D6E3BC" w:themeFill="accent3" w:themeFillTint="66"/>
            <w:vAlign w:val="center"/>
          </w:tcPr>
          <w:p w14:paraId="6E3A30C1" w14:textId="77777777" w:rsidR="000C4BFE" w:rsidRDefault="000C4BFE" w:rsidP="00AA26EB">
            <w:pPr>
              <w:spacing w:line="360" w:lineRule="auto"/>
              <w:jc w:val="center"/>
              <w:rPr>
                <w:rFonts w:ascii="Times New Roman" w:hAnsi="Times New Roman" w:cs="Times New Roman"/>
              </w:rPr>
            </w:pPr>
            <w:r>
              <w:rPr>
                <w:rFonts w:ascii="Times New Roman" w:hAnsi="Times New Roman" w:cs="Times New Roman"/>
              </w:rPr>
              <w:t>3,1</w:t>
            </w:r>
          </w:p>
        </w:tc>
        <w:tc>
          <w:tcPr>
            <w:tcW w:w="1418" w:type="dxa"/>
            <w:shd w:val="clear" w:color="auto" w:fill="D6E3BC" w:themeFill="accent3" w:themeFillTint="66"/>
            <w:vAlign w:val="center"/>
          </w:tcPr>
          <w:p w14:paraId="496D60D0" w14:textId="77777777" w:rsidR="000C4BFE" w:rsidRDefault="00695F1E" w:rsidP="00AA26EB">
            <w:pPr>
              <w:spacing w:line="360" w:lineRule="auto"/>
              <w:jc w:val="center"/>
              <w:rPr>
                <w:rFonts w:ascii="Times New Roman" w:hAnsi="Times New Roman" w:cs="Times New Roman"/>
              </w:rPr>
            </w:pPr>
            <w:r>
              <w:rPr>
                <w:rFonts w:ascii="Times New Roman" w:hAnsi="Times New Roman" w:cs="Times New Roman"/>
              </w:rPr>
              <w:t>7,9</w:t>
            </w:r>
          </w:p>
        </w:tc>
        <w:tc>
          <w:tcPr>
            <w:tcW w:w="1417" w:type="dxa"/>
            <w:shd w:val="clear" w:color="auto" w:fill="D6E3BC" w:themeFill="accent3" w:themeFillTint="66"/>
            <w:vAlign w:val="center"/>
          </w:tcPr>
          <w:p w14:paraId="0427D96B" w14:textId="77777777" w:rsidR="000C4BFE" w:rsidRDefault="00695F1E" w:rsidP="00AA26EB">
            <w:pPr>
              <w:spacing w:line="360" w:lineRule="auto"/>
              <w:jc w:val="center"/>
              <w:rPr>
                <w:rFonts w:ascii="Times New Roman" w:hAnsi="Times New Roman" w:cs="Times New Roman"/>
              </w:rPr>
            </w:pPr>
            <w:r>
              <w:rPr>
                <w:rFonts w:ascii="Times New Roman" w:hAnsi="Times New Roman" w:cs="Times New Roman"/>
              </w:rPr>
              <w:t>8,</w:t>
            </w:r>
            <w:r w:rsidR="00B04FBB">
              <w:rPr>
                <w:rFonts w:ascii="Times New Roman" w:hAnsi="Times New Roman" w:cs="Times New Roman"/>
              </w:rPr>
              <w:t>3</w:t>
            </w:r>
          </w:p>
        </w:tc>
      </w:tr>
    </w:tbl>
    <w:p w14:paraId="4C5B873D" w14:textId="77777777" w:rsidR="00AA26EB" w:rsidRPr="00ED4E44" w:rsidRDefault="00AA26EB" w:rsidP="00ED4E44">
      <w:pPr>
        <w:pStyle w:val="Bezmezer"/>
        <w:spacing w:line="360" w:lineRule="auto"/>
        <w:rPr>
          <w:i/>
          <w:sz w:val="24"/>
          <w:szCs w:val="24"/>
        </w:rPr>
      </w:pPr>
      <w:r>
        <w:rPr>
          <w:b/>
          <w:i/>
          <w:sz w:val="24"/>
          <w:szCs w:val="24"/>
        </w:rPr>
        <w:t>Tab. 23)</w:t>
      </w:r>
      <w:r w:rsidR="00ED4E44">
        <w:rPr>
          <w:b/>
          <w:i/>
          <w:sz w:val="24"/>
          <w:szCs w:val="24"/>
        </w:rPr>
        <w:t xml:space="preserve"> </w:t>
      </w:r>
      <w:r w:rsidR="00ED4E44">
        <w:rPr>
          <w:i/>
          <w:sz w:val="24"/>
          <w:szCs w:val="24"/>
        </w:rPr>
        <w:t>D</w:t>
      </w:r>
      <w:r w:rsidR="00ED4E44" w:rsidRPr="00ED4E44">
        <w:rPr>
          <w:i/>
          <w:sz w:val="24"/>
          <w:szCs w:val="24"/>
        </w:rPr>
        <w:t>emografické znaky</w:t>
      </w:r>
      <w:r w:rsidR="00ED4E44">
        <w:rPr>
          <w:i/>
          <w:sz w:val="24"/>
          <w:szCs w:val="24"/>
        </w:rPr>
        <w:t xml:space="preserve"> pacientů. </w:t>
      </w:r>
    </w:p>
    <w:p w14:paraId="6E600E2B" w14:textId="77777777" w:rsidR="00AA26EB" w:rsidRDefault="00AA26EB" w:rsidP="00FF6CEF">
      <w:pPr>
        <w:pStyle w:val="Bezmezer"/>
        <w:spacing w:line="360" w:lineRule="auto"/>
        <w:ind w:firstLine="708"/>
        <w:rPr>
          <w:b/>
          <w:i/>
          <w:sz w:val="24"/>
          <w:szCs w:val="24"/>
        </w:rPr>
      </w:pPr>
    </w:p>
    <w:p w14:paraId="55DB2867" w14:textId="77777777" w:rsidR="00CA21BF" w:rsidRDefault="00CA21BF" w:rsidP="006E5A92">
      <w:pPr>
        <w:pStyle w:val="Bezmezer"/>
        <w:spacing w:line="360" w:lineRule="auto"/>
        <w:rPr>
          <w:b/>
          <w:i/>
          <w:sz w:val="24"/>
          <w:szCs w:val="24"/>
        </w:rPr>
      </w:pPr>
    </w:p>
    <w:p w14:paraId="637464F3" w14:textId="77777777" w:rsidR="006E5A92" w:rsidRDefault="006E5A92" w:rsidP="00FB44B5">
      <w:pPr>
        <w:pStyle w:val="Bezmezer"/>
        <w:spacing w:line="360" w:lineRule="auto"/>
        <w:ind w:firstLine="708"/>
        <w:rPr>
          <w:rFonts w:ascii="Times New Roman" w:hAnsi="Times New Roman" w:cs="Times New Roman"/>
          <w:sz w:val="24"/>
          <w:szCs w:val="24"/>
        </w:rPr>
      </w:pPr>
    </w:p>
    <w:p w14:paraId="37FDFDEC" w14:textId="360E079A" w:rsidR="00E00E24" w:rsidRPr="008D6525" w:rsidRDefault="00E00E24" w:rsidP="00FB44B5">
      <w:pPr>
        <w:pStyle w:val="Bezmezer"/>
        <w:spacing w:line="360" w:lineRule="auto"/>
        <w:ind w:firstLine="708"/>
        <w:rPr>
          <w:rFonts w:ascii="Times New Roman" w:hAnsi="Times New Roman" w:cs="Times New Roman"/>
          <w:sz w:val="24"/>
          <w:szCs w:val="24"/>
        </w:rPr>
      </w:pPr>
      <w:r>
        <w:rPr>
          <w:rFonts w:ascii="Times New Roman" w:hAnsi="Times New Roman" w:cs="Times New Roman"/>
          <w:sz w:val="24"/>
          <w:szCs w:val="24"/>
        </w:rPr>
        <w:lastRenderedPageBreak/>
        <w:t xml:space="preserve">Z 55 analyzovaných pacientů byla na našem pracovišti provedena primostabilizace u 52,4%, zbylí pacienti byli primárně operováni na jiném pracovišti (CZ, SVK, USA). Hodnotili jsme pouze pacienty po artroskopickém výkonu, pacienti ošetření otevřenou metodou nebyli do souboru zavzati. </w:t>
      </w:r>
      <w:r w:rsidR="003134C8">
        <w:rPr>
          <w:rFonts w:ascii="Times New Roman" w:hAnsi="Times New Roman" w:cs="Times New Roman"/>
          <w:sz w:val="24"/>
          <w:szCs w:val="24"/>
        </w:rPr>
        <w:t xml:space="preserve">Do souboru byli zahrnuti jak pacientí ošetření pomocí kotvících implantátů, tak pacienti, u kterých byla stabilizace provedena pouze pomocí sutury kapsuly </w:t>
      </w:r>
      <w:r w:rsidR="00CA21BF">
        <w:rPr>
          <w:rFonts w:ascii="Times New Roman" w:hAnsi="Times New Roman" w:cs="Times New Roman"/>
          <w:sz w:val="24"/>
          <w:szCs w:val="24"/>
        </w:rPr>
        <w:t>pomocí Wolfových stehů</w:t>
      </w:r>
      <w:r w:rsidR="003134C8">
        <w:rPr>
          <w:rFonts w:ascii="Times New Roman" w:hAnsi="Times New Roman" w:cs="Times New Roman"/>
          <w:sz w:val="24"/>
          <w:szCs w:val="24"/>
        </w:rPr>
        <w:t xml:space="preserve"> či termokapsuloráfie. </w:t>
      </w:r>
    </w:p>
    <w:p w14:paraId="5E08DB79" w14:textId="4E2BC327" w:rsidR="00A46286" w:rsidRDefault="008D6525" w:rsidP="006E5A92">
      <w:pPr>
        <w:pStyle w:val="Bezmezer"/>
        <w:spacing w:line="360" w:lineRule="auto"/>
        <w:rPr>
          <w:rFonts w:ascii="Times New Roman" w:hAnsi="Times New Roman" w:cs="Times New Roman"/>
          <w:sz w:val="24"/>
          <w:szCs w:val="24"/>
        </w:rPr>
      </w:pPr>
      <w:r>
        <w:rPr>
          <w:rFonts w:ascii="Times New Roman" w:hAnsi="Times New Roman" w:cs="Times New Roman"/>
          <w:sz w:val="24"/>
          <w:szCs w:val="24"/>
        </w:rPr>
        <w:tab/>
        <w:t xml:space="preserve"> </w:t>
      </w:r>
    </w:p>
    <w:p w14:paraId="7FEA881B" w14:textId="77777777" w:rsidR="006E5A92" w:rsidRDefault="006E5A92" w:rsidP="006E5A92">
      <w:pPr>
        <w:pStyle w:val="Bezmezer"/>
        <w:spacing w:line="360" w:lineRule="auto"/>
        <w:rPr>
          <w:rFonts w:ascii="Times New Roman" w:hAnsi="Times New Roman" w:cs="Times New Roman"/>
          <w:sz w:val="24"/>
          <w:szCs w:val="24"/>
        </w:rPr>
      </w:pPr>
    </w:p>
    <w:p w14:paraId="14D8A061" w14:textId="77777777" w:rsidR="00194804" w:rsidRPr="00BC76D1" w:rsidRDefault="00194804" w:rsidP="00194804">
      <w:pPr>
        <w:pStyle w:val="Bezmezer"/>
        <w:spacing w:line="360" w:lineRule="auto"/>
        <w:jc w:val="both"/>
        <w:rPr>
          <w:rFonts w:ascii="Times New Roman" w:hAnsi="Times New Roman" w:cs="Times New Roman"/>
          <w:b/>
          <w:i/>
          <w:sz w:val="24"/>
          <w:szCs w:val="24"/>
        </w:rPr>
      </w:pPr>
      <w:r w:rsidRPr="00BC76D1">
        <w:rPr>
          <w:rFonts w:ascii="Times New Roman" w:hAnsi="Times New Roman" w:cs="Times New Roman"/>
          <w:b/>
          <w:i/>
          <w:sz w:val="24"/>
          <w:szCs w:val="24"/>
        </w:rPr>
        <w:t>Hodnocení výsledku</w:t>
      </w:r>
    </w:p>
    <w:p w14:paraId="558D6089" w14:textId="77777777" w:rsidR="00194804" w:rsidRPr="00BC76D1" w:rsidRDefault="007C4F9C" w:rsidP="00194804">
      <w:pPr>
        <w:pStyle w:val="Bezmeze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Předoperačně byli</w:t>
      </w:r>
      <w:r w:rsidR="00194804" w:rsidRPr="00BC76D1">
        <w:rPr>
          <w:rFonts w:ascii="Times New Roman" w:hAnsi="Times New Roman" w:cs="Times New Roman"/>
          <w:sz w:val="24"/>
          <w:szCs w:val="24"/>
        </w:rPr>
        <w:t xml:space="preserve"> pacienti vyšetřeni klinicky a radiologicky</w:t>
      </w:r>
      <w:r w:rsidR="00E00E24">
        <w:rPr>
          <w:rFonts w:ascii="Times New Roman" w:hAnsi="Times New Roman" w:cs="Times New Roman"/>
          <w:sz w:val="24"/>
          <w:szCs w:val="24"/>
        </w:rPr>
        <w:t xml:space="preserve">. U všech </w:t>
      </w:r>
      <w:r w:rsidR="00194804" w:rsidRPr="00BC76D1">
        <w:rPr>
          <w:rFonts w:ascii="Times New Roman" w:hAnsi="Times New Roman" w:cs="Times New Roman"/>
          <w:sz w:val="24"/>
          <w:szCs w:val="24"/>
        </w:rPr>
        <w:t xml:space="preserve">jsme zhodnotili předoperačně rozsah kostních defektů na </w:t>
      </w:r>
      <w:r w:rsidR="00E00E24">
        <w:rPr>
          <w:rFonts w:ascii="Times New Roman" w:hAnsi="Times New Roman" w:cs="Times New Roman"/>
          <w:sz w:val="24"/>
          <w:szCs w:val="24"/>
        </w:rPr>
        <w:t xml:space="preserve">CT resp. </w:t>
      </w:r>
      <w:r w:rsidR="00194804" w:rsidRPr="00BC76D1">
        <w:rPr>
          <w:rFonts w:ascii="Times New Roman" w:hAnsi="Times New Roman" w:cs="Times New Roman"/>
          <w:sz w:val="24"/>
          <w:szCs w:val="24"/>
        </w:rPr>
        <w:t>3D CT rekonstrukcích</w:t>
      </w:r>
      <w:r w:rsidR="003134C8">
        <w:rPr>
          <w:rFonts w:ascii="Times New Roman" w:hAnsi="Times New Roman" w:cs="Times New Roman"/>
          <w:sz w:val="24"/>
          <w:szCs w:val="24"/>
        </w:rPr>
        <w:t xml:space="preserve">. Další hodnocení a verifikace CT nálezu proběhlo přímou vizualizací během artroskopického výkonu. </w:t>
      </w:r>
    </w:p>
    <w:p w14:paraId="2BBD438F" w14:textId="77777777" w:rsidR="00194804" w:rsidRPr="00BC76D1" w:rsidRDefault="00194804" w:rsidP="00194804">
      <w:pPr>
        <w:pStyle w:val="Bezmezer"/>
        <w:spacing w:line="360" w:lineRule="auto"/>
        <w:jc w:val="both"/>
        <w:rPr>
          <w:rFonts w:ascii="Times New Roman" w:hAnsi="Times New Roman" w:cs="Times New Roman"/>
          <w:sz w:val="24"/>
          <w:szCs w:val="24"/>
        </w:rPr>
      </w:pPr>
    </w:p>
    <w:p w14:paraId="16D58BFC" w14:textId="77777777" w:rsidR="00194804" w:rsidRPr="00BC76D1" w:rsidRDefault="00194804" w:rsidP="00194804">
      <w:pPr>
        <w:pStyle w:val="Bezmezer"/>
        <w:spacing w:line="360" w:lineRule="auto"/>
        <w:jc w:val="both"/>
        <w:rPr>
          <w:rFonts w:ascii="Times New Roman" w:hAnsi="Times New Roman" w:cs="Times New Roman"/>
          <w:sz w:val="24"/>
          <w:szCs w:val="24"/>
        </w:rPr>
      </w:pPr>
      <w:r w:rsidRPr="00BC76D1">
        <w:rPr>
          <w:rFonts w:ascii="Times New Roman" w:hAnsi="Times New Roman" w:cs="Times New Roman"/>
          <w:b/>
          <w:i/>
          <w:sz w:val="24"/>
          <w:szCs w:val="24"/>
        </w:rPr>
        <w:t xml:space="preserve">Design studie, statistika </w:t>
      </w:r>
    </w:p>
    <w:p w14:paraId="1967FD85" w14:textId="20447362" w:rsidR="00194804" w:rsidRPr="00BC76D1" w:rsidRDefault="00194804" w:rsidP="0019480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Z h</w:t>
      </w:r>
      <w:r w:rsidR="00EC3F0B">
        <w:rPr>
          <w:rFonts w:ascii="Times New Roman" w:hAnsi="Times New Roman" w:cs="Times New Roman"/>
          <w:sz w:val="24"/>
          <w:szCs w:val="24"/>
        </w:rPr>
        <w:t xml:space="preserve">lediska metodologického jde o </w:t>
      </w:r>
      <w:r w:rsidR="003134C8">
        <w:rPr>
          <w:rFonts w:ascii="Times New Roman" w:hAnsi="Times New Roman" w:cs="Times New Roman"/>
          <w:sz w:val="24"/>
          <w:szCs w:val="24"/>
        </w:rPr>
        <w:t xml:space="preserve">popisnou statistiku </w:t>
      </w:r>
      <w:r w:rsidR="00BE4CC1">
        <w:rPr>
          <w:rFonts w:ascii="Times New Roman" w:hAnsi="Times New Roman" w:cs="Times New Roman"/>
          <w:sz w:val="24"/>
          <w:szCs w:val="24"/>
        </w:rPr>
        <w:t>retrospektivně sledovaného souboru</w:t>
      </w:r>
      <w:r w:rsidR="003134C8">
        <w:rPr>
          <w:rFonts w:ascii="Times New Roman" w:hAnsi="Times New Roman" w:cs="Times New Roman"/>
          <w:sz w:val="24"/>
          <w:szCs w:val="24"/>
        </w:rPr>
        <w:t xml:space="preserve"> pacientů.</w:t>
      </w:r>
      <w:r w:rsidR="00627382">
        <w:rPr>
          <w:rFonts w:ascii="Times New Roman" w:hAnsi="Times New Roman" w:cs="Times New Roman"/>
          <w:sz w:val="24"/>
          <w:szCs w:val="24"/>
        </w:rPr>
        <w:t xml:space="preserve"> V</w:t>
      </w:r>
      <w:r w:rsidRPr="00BC76D1">
        <w:rPr>
          <w:rFonts w:ascii="Times New Roman" w:hAnsi="Times New Roman" w:cs="Times New Roman"/>
          <w:sz w:val="24"/>
          <w:szCs w:val="24"/>
        </w:rPr>
        <w:t>šichni pacienti se stejnou diagnózou byli ošetřeni artroskopickou technikou</w:t>
      </w:r>
      <w:r w:rsidR="00CA21BF">
        <w:rPr>
          <w:rFonts w:ascii="Times New Roman" w:hAnsi="Times New Roman" w:cs="Times New Roman"/>
          <w:sz w:val="24"/>
          <w:szCs w:val="24"/>
        </w:rPr>
        <w:t>.</w:t>
      </w:r>
      <w:r w:rsidRPr="00BC76D1">
        <w:rPr>
          <w:rFonts w:ascii="Times New Roman" w:hAnsi="Times New Roman" w:cs="Times New Roman"/>
          <w:sz w:val="24"/>
          <w:szCs w:val="24"/>
        </w:rPr>
        <w:t xml:space="preserve"> </w:t>
      </w:r>
    </w:p>
    <w:p w14:paraId="457588EB" w14:textId="344825AD" w:rsidR="00194804" w:rsidRDefault="00194804" w:rsidP="0019480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Statistické </w:t>
      </w:r>
      <w:r w:rsidR="00C76E83">
        <w:rPr>
          <w:rFonts w:ascii="Times New Roman" w:hAnsi="Times New Roman" w:cs="Times New Roman"/>
          <w:sz w:val="24"/>
          <w:szCs w:val="24"/>
        </w:rPr>
        <w:t>zpracování provedl statistik (Kateřina Langová</w:t>
      </w:r>
      <w:r w:rsidR="00BE4CC1">
        <w:rPr>
          <w:rFonts w:ascii="Times New Roman" w:hAnsi="Times New Roman" w:cs="Times New Roman"/>
          <w:sz w:val="24"/>
          <w:szCs w:val="24"/>
        </w:rPr>
        <w:t>,</w:t>
      </w:r>
      <w:r w:rsidR="00C76E83">
        <w:rPr>
          <w:rFonts w:ascii="Times New Roman" w:hAnsi="Times New Roman" w:cs="Times New Roman"/>
          <w:sz w:val="24"/>
          <w:szCs w:val="24"/>
        </w:rPr>
        <w:t xml:space="preserve"> Ph.D</w:t>
      </w:r>
      <w:r w:rsidR="00BE4CC1">
        <w:rPr>
          <w:rFonts w:ascii="Times New Roman" w:hAnsi="Times New Roman" w:cs="Times New Roman"/>
          <w:sz w:val="24"/>
          <w:szCs w:val="24"/>
        </w:rPr>
        <w:t>.</w:t>
      </w:r>
      <w:r w:rsidRPr="00BC76D1">
        <w:rPr>
          <w:rFonts w:ascii="Times New Roman" w:hAnsi="Times New Roman" w:cs="Times New Roman"/>
          <w:sz w:val="24"/>
          <w:szCs w:val="24"/>
        </w:rPr>
        <w:t xml:space="preserve">) s využitím softwaru Statistica </w:t>
      </w:r>
      <w:r>
        <w:rPr>
          <w:rFonts w:ascii="Times New Roman" w:hAnsi="Times New Roman" w:cs="Times New Roman"/>
          <w:sz w:val="24"/>
          <w:szCs w:val="24"/>
        </w:rPr>
        <w:t>10</w:t>
      </w:r>
      <w:r w:rsidRPr="00BC76D1">
        <w:rPr>
          <w:rFonts w:ascii="Times New Roman" w:hAnsi="Times New Roman" w:cs="Times New Roman"/>
          <w:sz w:val="24"/>
          <w:szCs w:val="24"/>
        </w:rPr>
        <w:t xml:space="preserve"> (StatSoft Inc.). </w:t>
      </w:r>
    </w:p>
    <w:p w14:paraId="491282A7" w14:textId="77777777" w:rsidR="00194804" w:rsidRDefault="00194804" w:rsidP="00194804">
      <w:pPr>
        <w:pStyle w:val="Bezmezer"/>
        <w:spacing w:line="360" w:lineRule="auto"/>
        <w:ind w:firstLine="426"/>
        <w:jc w:val="both"/>
        <w:rPr>
          <w:rFonts w:ascii="Times New Roman" w:hAnsi="Times New Roman" w:cs="Times New Roman"/>
          <w:sz w:val="24"/>
          <w:szCs w:val="24"/>
        </w:rPr>
      </w:pPr>
    </w:p>
    <w:p w14:paraId="662B0DFE" w14:textId="77777777" w:rsidR="00627382" w:rsidRDefault="00627382" w:rsidP="00194804">
      <w:pPr>
        <w:pStyle w:val="Bezmezer"/>
        <w:spacing w:line="360" w:lineRule="auto"/>
        <w:ind w:firstLine="426"/>
        <w:jc w:val="both"/>
        <w:rPr>
          <w:rFonts w:ascii="Times New Roman" w:hAnsi="Times New Roman" w:cs="Times New Roman"/>
          <w:sz w:val="24"/>
          <w:szCs w:val="24"/>
        </w:rPr>
      </w:pPr>
    </w:p>
    <w:p w14:paraId="1CC4B480" w14:textId="77777777" w:rsidR="00194804" w:rsidRPr="00627382" w:rsidRDefault="00194804" w:rsidP="00194804">
      <w:pPr>
        <w:pStyle w:val="Bezmezer"/>
        <w:spacing w:line="360" w:lineRule="auto"/>
        <w:jc w:val="both"/>
        <w:rPr>
          <w:rFonts w:ascii="Times New Roman" w:hAnsi="Times New Roman" w:cs="Times New Roman"/>
          <w:b/>
          <w:sz w:val="28"/>
          <w:szCs w:val="28"/>
        </w:rPr>
      </w:pPr>
      <w:r w:rsidRPr="00627382">
        <w:rPr>
          <w:rFonts w:ascii="Times New Roman" w:hAnsi="Times New Roman" w:cs="Times New Roman"/>
          <w:b/>
          <w:sz w:val="28"/>
          <w:szCs w:val="28"/>
        </w:rPr>
        <w:t>Výsledky</w:t>
      </w:r>
    </w:p>
    <w:p w14:paraId="414D4334" w14:textId="211654F6" w:rsidR="00FF6CEF" w:rsidRDefault="002D45C6" w:rsidP="0064253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Průměrná doba od primostabilizace ramene do selhání</w:t>
      </w:r>
      <w:r w:rsidR="00BE4CC1">
        <w:rPr>
          <w:rFonts w:ascii="Times New Roman" w:hAnsi="Times New Roman" w:cs="Times New Roman"/>
          <w:sz w:val="24"/>
          <w:szCs w:val="24"/>
        </w:rPr>
        <w:t>,</w:t>
      </w:r>
      <w:r>
        <w:rPr>
          <w:rFonts w:ascii="Times New Roman" w:hAnsi="Times New Roman" w:cs="Times New Roman"/>
          <w:sz w:val="24"/>
          <w:szCs w:val="24"/>
        </w:rPr>
        <w:t xml:space="preserve"> t.j. reluxaci resp. subluxaci ramene byla 30,3 měsíců (SD 28,6). Medián, odpovídající </w:t>
      </w:r>
      <w:r w:rsidR="002743F0">
        <w:rPr>
          <w:rFonts w:ascii="Times New Roman" w:hAnsi="Times New Roman" w:cs="Times New Roman"/>
          <w:sz w:val="24"/>
          <w:szCs w:val="24"/>
        </w:rPr>
        <w:t xml:space="preserve">v tomto případě </w:t>
      </w:r>
      <w:r>
        <w:rPr>
          <w:rFonts w:ascii="Times New Roman" w:hAnsi="Times New Roman" w:cs="Times New Roman"/>
          <w:sz w:val="24"/>
          <w:szCs w:val="24"/>
        </w:rPr>
        <w:t>více realitě než průměrná hodnota</w:t>
      </w:r>
      <w:r w:rsidR="00BE4CC1">
        <w:rPr>
          <w:rFonts w:ascii="Times New Roman" w:hAnsi="Times New Roman" w:cs="Times New Roman"/>
          <w:sz w:val="24"/>
          <w:szCs w:val="24"/>
        </w:rPr>
        <w:t>,</w:t>
      </w:r>
      <w:r>
        <w:rPr>
          <w:rFonts w:ascii="Times New Roman" w:hAnsi="Times New Roman" w:cs="Times New Roman"/>
          <w:sz w:val="24"/>
          <w:szCs w:val="24"/>
        </w:rPr>
        <w:t xml:space="preserve"> se pohyboval kolem 21 měsíců</w:t>
      </w:r>
      <w:r w:rsidR="00ED4E44">
        <w:rPr>
          <w:rFonts w:ascii="Times New Roman" w:hAnsi="Times New Roman" w:cs="Times New Roman"/>
          <w:sz w:val="24"/>
          <w:szCs w:val="24"/>
        </w:rPr>
        <w:t xml:space="preserve"> (tab. 24</w:t>
      </w:r>
      <w:r w:rsidR="00243612">
        <w:rPr>
          <w:rFonts w:ascii="Times New Roman" w:hAnsi="Times New Roman" w:cs="Times New Roman"/>
          <w:sz w:val="24"/>
          <w:szCs w:val="24"/>
        </w:rPr>
        <w:t>)</w:t>
      </w:r>
      <w:r>
        <w:rPr>
          <w:rFonts w:ascii="Times New Roman" w:hAnsi="Times New Roman" w:cs="Times New Roman"/>
          <w:sz w:val="24"/>
          <w:szCs w:val="24"/>
        </w:rPr>
        <w:t xml:space="preserve">. </w:t>
      </w:r>
      <w:r w:rsidR="00243612">
        <w:rPr>
          <w:rFonts w:ascii="Times New Roman" w:hAnsi="Times New Roman" w:cs="Times New Roman"/>
          <w:sz w:val="24"/>
          <w:szCs w:val="24"/>
        </w:rPr>
        <w:t>Na stabilizace bylo použito v průměru 2,3 kotev a 2,9 stehů.</w:t>
      </w:r>
      <w:r>
        <w:rPr>
          <w:rFonts w:ascii="Times New Roman" w:hAnsi="Times New Roman" w:cs="Times New Roman"/>
          <w:sz w:val="24"/>
          <w:szCs w:val="24"/>
        </w:rPr>
        <w:t xml:space="preserve"> </w:t>
      </w:r>
      <w:r w:rsidR="007D3DBF">
        <w:rPr>
          <w:rFonts w:ascii="Times New Roman" w:hAnsi="Times New Roman" w:cs="Times New Roman"/>
          <w:sz w:val="24"/>
          <w:szCs w:val="24"/>
        </w:rPr>
        <w:t>U 74,4</w:t>
      </w:r>
      <w:r w:rsidR="00A562BF">
        <w:rPr>
          <w:rFonts w:ascii="Times New Roman" w:hAnsi="Times New Roman" w:cs="Times New Roman"/>
          <w:sz w:val="24"/>
          <w:szCs w:val="24"/>
        </w:rPr>
        <w:t>%</w:t>
      </w:r>
      <w:r w:rsidR="007D3DBF">
        <w:rPr>
          <w:rFonts w:ascii="Times New Roman" w:hAnsi="Times New Roman" w:cs="Times New Roman"/>
          <w:sz w:val="24"/>
          <w:szCs w:val="24"/>
        </w:rPr>
        <w:t xml:space="preserve"> selhaných ramen se prokázala kostní léze buď glenoidu nebo humeru, nejčastěji pak obojí. </w:t>
      </w:r>
      <w:r>
        <w:rPr>
          <w:rFonts w:ascii="Times New Roman" w:hAnsi="Times New Roman" w:cs="Times New Roman"/>
          <w:sz w:val="24"/>
          <w:szCs w:val="24"/>
        </w:rPr>
        <w:t xml:space="preserve">Předoperační CT (3D CT) a peroperační nález </w:t>
      </w:r>
      <w:r w:rsidR="005B70DD">
        <w:rPr>
          <w:rFonts w:ascii="Times New Roman" w:hAnsi="Times New Roman" w:cs="Times New Roman"/>
          <w:sz w:val="24"/>
          <w:szCs w:val="24"/>
        </w:rPr>
        <w:t xml:space="preserve">odhalil </w:t>
      </w:r>
      <w:r w:rsidR="00627382">
        <w:rPr>
          <w:rFonts w:ascii="Times New Roman" w:hAnsi="Times New Roman" w:cs="Times New Roman"/>
          <w:sz w:val="24"/>
          <w:szCs w:val="24"/>
        </w:rPr>
        <w:t xml:space="preserve">v </w:t>
      </w:r>
      <w:r w:rsidR="005B70DD">
        <w:rPr>
          <w:rFonts w:ascii="Times New Roman" w:hAnsi="Times New Roman" w:cs="Times New Roman"/>
          <w:sz w:val="24"/>
          <w:szCs w:val="24"/>
        </w:rPr>
        <w:t>60% přítomnost Hill-Sachs léze. Z toho 45,5 % byla více exponovaná varianta defektu</w:t>
      </w:r>
      <w:r w:rsidR="00ED4E44">
        <w:rPr>
          <w:rFonts w:ascii="Times New Roman" w:hAnsi="Times New Roman" w:cs="Times New Roman"/>
          <w:sz w:val="24"/>
          <w:szCs w:val="24"/>
        </w:rPr>
        <w:t xml:space="preserve"> (tab. 25</w:t>
      </w:r>
      <w:r w:rsidR="00243612">
        <w:rPr>
          <w:rFonts w:ascii="Times New Roman" w:hAnsi="Times New Roman" w:cs="Times New Roman"/>
          <w:sz w:val="24"/>
          <w:szCs w:val="24"/>
        </w:rPr>
        <w:t>)</w:t>
      </w:r>
      <w:r w:rsidR="005B70DD">
        <w:rPr>
          <w:rFonts w:ascii="Times New Roman" w:hAnsi="Times New Roman" w:cs="Times New Roman"/>
          <w:sz w:val="24"/>
          <w:szCs w:val="24"/>
        </w:rPr>
        <w:t xml:space="preserve">. </w:t>
      </w:r>
    </w:p>
    <w:p w14:paraId="4C17FE47" w14:textId="77777777" w:rsidR="00642537" w:rsidRDefault="00C173C1" w:rsidP="00642537">
      <w:pPr>
        <w:spacing w:line="360" w:lineRule="auto"/>
        <w:ind w:firstLine="708"/>
        <w:jc w:val="both"/>
        <w:rPr>
          <w:rFonts w:ascii="Times New Roman" w:hAnsi="Times New Roman" w:cs="Times New Roman"/>
          <w:sz w:val="24"/>
          <w:szCs w:val="24"/>
        </w:rPr>
      </w:pPr>
      <w:r>
        <w:rPr>
          <w:noProof/>
        </w:rPr>
        <mc:AlternateContent>
          <mc:Choice Requires="wps">
            <w:drawing>
              <wp:anchor distT="0" distB="0" distL="114300" distR="114300" simplePos="0" relativeHeight="251697152" behindDoc="0" locked="0" layoutInCell="1" allowOverlap="1" wp14:anchorId="67C81784" wp14:editId="16499D24">
                <wp:simplePos x="0" y="0"/>
                <wp:positionH relativeFrom="column">
                  <wp:posOffset>3543300</wp:posOffset>
                </wp:positionH>
                <wp:positionV relativeFrom="paragraph">
                  <wp:posOffset>341630</wp:posOffset>
                </wp:positionV>
                <wp:extent cx="2628900" cy="1714500"/>
                <wp:effectExtent l="0" t="0" r="0" b="12700"/>
                <wp:wrapSquare wrapText="bothSides"/>
                <wp:docPr id="5156" name="Text Box 5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1714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59C3F4" w14:textId="77777777" w:rsidR="00E067A8" w:rsidRPr="009E5646" w:rsidRDefault="00E067A8" w:rsidP="00627382">
                            <w:pPr>
                              <w:spacing w:line="360" w:lineRule="auto"/>
                              <w:jc w:val="both"/>
                              <w:rPr>
                                <w:b/>
                                <w:i/>
                              </w:rPr>
                            </w:pPr>
                            <w:r>
                              <w:rPr>
                                <w:b/>
                                <w:i/>
                                <w:sz w:val="24"/>
                                <w:szCs w:val="24"/>
                              </w:rPr>
                              <w:t>Tab. 24)</w:t>
                            </w:r>
                            <w:r w:rsidRPr="002743F0">
                              <w:rPr>
                                <w:rFonts w:ascii="Times New Roman" w:hAnsi="Times New Roman" w:cs="Times New Roman"/>
                                <w:i/>
                                <w:sz w:val="24"/>
                                <w:szCs w:val="24"/>
                              </w:rPr>
                              <w:t>. Operační parametry. Sloupec 1 vyjadřuje dobu od operace k selhání výkonu, sloupce dva a tři počty kotev respektive</w:t>
                            </w:r>
                            <w:r>
                              <w:rPr>
                                <w:rFonts w:ascii="Times New Roman" w:hAnsi="Times New Roman" w:cs="Times New Roman"/>
                                <w:i/>
                                <w:sz w:val="24"/>
                                <w:szCs w:val="24"/>
                              </w:rPr>
                              <w:t xml:space="preserve"> stehů použitých na primostabilizaci</w:t>
                            </w:r>
                            <w:r w:rsidRPr="002743F0">
                              <w:rPr>
                                <w:rFonts w:ascii="Times New Roman" w:hAnsi="Times New Roman" w:cs="Times New Roman"/>
                                <w:i/>
                                <w:sz w:val="24"/>
                                <w:szCs w:val="24"/>
                              </w:rPr>
                              <w:t xml:space="preserve">. </w:t>
                            </w:r>
                            <w:r>
                              <w:rPr>
                                <w:rFonts w:ascii="Times New Roman" w:hAnsi="Times New Roman" w:cs="Times New Roman"/>
                                <w:i/>
                                <w:sz w:val="24"/>
                                <w:szCs w:val="24"/>
                              </w:rPr>
                              <w:t xml:space="preserve">V závorce min. a max. hodnoty.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156" o:spid="_x0000_s1038" type="#_x0000_t202" style="position:absolute;left:0;text-align:left;margin-left:279pt;margin-top:26.9pt;width:207pt;height:1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" filled="f" stroked="f">
                <v:path arrowok="t"/>
                <v:textbox>
                  <w:txbxContent>
                    <w:p w14:paraId="2D59C3F4" w14:textId="77777777" w:rsidR="00E067A8" w:rsidRPr="009E5646" w:rsidRDefault="00E067A8" w:rsidP="00627382">
                      <w:pPr>
                        <w:spacing w:line="360" w:lineRule="auto"/>
                        <w:jc w:val="both"/>
                        <w:rPr>
                          <w:b/>
                          <w:i/>
                        </w:rPr>
                      </w:pPr>
                      <w:r>
                        <w:rPr>
                          <w:b/>
                          <w:i/>
                          <w:sz w:val="24"/>
                          <w:szCs w:val="24"/>
                        </w:rPr>
                        <w:t>Tab. 24)</w:t>
                      </w:r>
                      <w:r w:rsidRPr="002743F0">
                        <w:rPr>
                          <w:rFonts w:ascii="Times New Roman" w:hAnsi="Times New Roman" w:cs="Times New Roman"/>
                          <w:i/>
                          <w:sz w:val="24"/>
                          <w:szCs w:val="24"/>
                        </w:rPr>
                        <w:t>. Operační parametry. Sloupec 1 vyjadřuje dobu od operace k selhání výkonu, sloupce dva a tři počty kotev respektive</w:t>
                      </w:r>
                      <w:r>
                        <w:rPr>
                          <w:rFonts w:ascii="Times New Roman" w:hAnsi="Times New Roman" w:cs="Times New Roman"/>
                          <w:i/>
                          <w:sz w:val="24"/>
                          <w:szCs w:val="24"/>
                        </w:rPr>
                        <w:t xml:space="preserve"> stehů použitých na primostabilizaci</w:t>
                      </w:r>
                      <w:r w:rsidRPr="002743F0">
                        <w:rPr>
                          <w:rFonts w:ascii="Times New Roman" w:hAnsi="Times New Roman" w:cs="Times New Roman"/>
                          <w:i/>
                          <w:sz w:val="24"/>
                          <w:szCs w:val="24"/>
                        </w:rPr>
                        <w:t xml:space="preserve">. </w:t>
                      </w:r>
                      <w:r>
                        <w:rPr>
                          <w:rFonts w:ascii="Times New Roman" w:hAnsi="Times New Roman" w:cs="Times New Roman"/>
                          <w:i/>
                          <w:sz w:val="24"/>
                          <w:szCs w:val="24"/>
                        </w:rPr>
                        <w:t xml:space="preserve">V závorce min. a max. hodnoty. </w:t>
                      </w:r>
                    </w:p>
                  </w:txbxContent>
                </v:textbox>
                <w10:wrap type="square"/>
              </v:shape>
            </w:pict>
          </mc:Fallback>
        </mc:AlternateContent>
      </w:r>
    </w:p>
    <w:tbl>
      <w:tblPr>
        <w:tblStyle w:val="Mkatabulky"/>
        <w:tblW w:w="0" w:type="auto"/>
        <w:tblLayout w:type="fixed"/>
        <w:tblLook w:val="04A0" w:firstRow="1" w:lastRow="0" w:firstColumn="1" w:lastColumn="0" w:noHBand="0" w:noVBand="1"/>
      </w:tblPr>
      <w:tblGrid>
        <w:gridCol w:w="1664"/>
        <w:gridCol w:w="1563"/>
        <w:gridCol w:w="1134"/>
        <w:gridCol w:w="1134"/>
      </w:tblGrid>
      <w:tr w:rsidR="00627382" w14:paraId="3B9B12C2" w14:textId="77777777" w:rsidTr="00627382">
        <w:tc>
          <w:tcPr>
            <w:tcW w:w="1664" w:type="dxa"/>
            <w:shd w:val="clear" w:color="auto" w:fill="76923C" w:themeFill="accent3" w:themeFillShade="BF"/>
          </w:tcPr>
          <w:p w14:paraId="4F82C235" w14:textId="77777777" w:rsidR="003134C8" w:rsidRPr="00695F1E" w:rsidRDefault="00A562BF" w:rsidP="003134C8">
            <w:pPr>
              <w:jc w:val="both"/>
              <w:rPr>
                <w:rFonts w:ascii="Times New Roman" w:hAnsi="Times New Roman" w:cs="Times New Roman"/>
                <w:b/>
              </w:rPr>
            </w:pPr>
            <w:r>
              <w:rPr>
                <w:rFonts w:ascii="Times New Roman" w:hAnsi="Times New Roman" w:cs="Times New Roman"/>
                <w:b/>
              </w:rPr>
              <w:t>o</w:t>
            </w:r>
            <w:r w:rsidR="003134C8" w:rsidRPr="00695F1E">
              <w:rPr>
                <w:rFonts w:ascii="Times New Roman" w:hAnsi="Times New Roman" w:cs="Times New Roman"/>
                <w:b/>
              </w:rPr>
              <w:t xml:space="preserve">perační parametry </w:t>
            </w:r>
          </w:p>
        </w:tc>
        <w:tc>
          <w:tcPr>
            <w:tcW w:w="1563" w:type="dxa"/>
            <w:shd w:val="clear" w:color="auto" w:fill="76923C" w:themeFill="accent3" w:themeFillShade="BF"/>
          </w:tcPr>
          <w:p w14:paraId="666151FB" w14:textId="77777777" w:rsidR="003134C8" w:rsidRDefault="00A562BF" w:rsidP="00560F72">
            <w:pPr>
              <w:jc w:val="both"/>
              <w:rPr>
                <w:rFonts w:ascii="Times New Roman" w:hAnsi="Times New Roman" w:cs="Times New Roman"/>
                <w:b/>
              </w:rPr>
            </w:pPr>
            <w:r>
              <w:rPr>
                <w:rFonts w:ascii="Times New Roman" w:hAnsi="Times New Roman" w:cs="Times New Roman"/>
                <w:b/>
              </w:rPr>
              <w:t>d</w:t>
            </w:r>
            <w:r w:rsidR="003134C8" w:rsidRPr="00695F1E">
              <w:rPr>
                <w:rFonts w:ascii="Times New Roman" w:hAnsi="Times New Roman" w:cs="Times New Roman"/>
                <w:b/>
              </w:rPr>
              <w:t xml:space="preserve">oba od OP </w:t>
            </w:r>
          </w:p>
          <w:p w14:paraId="3E92E526" w14:textId="77777777" w:rsidR="003134C8" w:rsidRPr="00695F1E" w:rsidRDefault="003134C8" w:rsidP="00560F72">
            <w:pPr>
              <w:jc w:val="both"/>
              <w:rPr>
                <w:rFonts w:ascii="Times New Roman" w:hAnsi="Times New Roman" w:cs="Times New Roman"/>
                <w:b/>
              </w:rPr>
            </w:pPr>
            <w:proofErr w:type="gramStart"/>
            <w:r w:rsidRPr="00695F1E">
              <w:rPr>
                <w:rFonts w:ascii="Times New Roman" w:hAnsi="Times New Roman" w:cs="Times New Roman"/>
                <w:b/>
              </w:rPr>
              <w:t>do</w:t>
            </w:r>
            <w:proofErr w:type="gramEnd"/>
            <w:r w:rsidRPr="00695F1E">
              <w:rPr>
                <w:rFonts w:ascii="Times New Roman" w:hAnsi="Times New Roman" w:cs="Times New Roman"/>
                <w:b/>
              </w:rPr>
              <w:t xml:space="preserve"> selhání </w:t>
            </w:r>
            <w:r>
              <w:rPr>
                <w:rFonts w:ascii="Times New Roman" w:hAnsi="Times New Roman" w:cs="Times New Roman"/>
                <w:b/>
              </w:rPr>
              <w:t>(měs.)</w:t>
            </w:r>
          </w:p>
        </w:tc>
        <w:tc>
          <w:tcPr>
            <w:tcW w:w="1134" w:type="dxa"/>
            <w:shd w:val="clear" w:color="auto" w:fill="76923C" w:themeFill="accent3" w:themeFillShade="BF"/>
          </w:tcPr>
          <w:p w14:paraId="246DA9EA" w14:textId="77777777" w:rsidR="003134C8" w:rsidRPr="00695F1E" w:rsidRDefault="00A562BF" w:rsidP="00560F72">
            <w:pPr>
              <w:jc w:val="both"/>
              <w:rPr>
                <w:rFonts w:ascii="Times New Roman" w:hAnsi="Times New Roman" w:cs="Times New Roman"/>
                <w:b/>
              </w:rPr>
            </w:pPr>
            <w:r>
              <w:rPr>
                <w:rFonts w:ascii="Times New Roman" w:hAnsi="Times New Roman" w:cs="Times New Roman"/>
                <w:b/>
              </w:rPr>
              <w:t>p</w:t>
            </w:r>
            <w:r w:rsidR="003134C8" w:rsidRPr="00695F1E">
              <w:rPr>
                <w:rFonts w:ascii="Times New Roman" w:hAnsi="Times New Roman" w:cs="Times New Roman"/>
                <w:b/>
              </w:rPr>
              <w:t>očet kotev</w:t>
            </w:r>
            <w:r w:rsidR="003134C8">
              <w:rPr>
                <w:rFonts w:ascii="Times New Roman" w:hAnsi="Times New Roman" w:cs="Times New Roman"/>
                <w:b/>
              </w:rPr>
              <w:t xml:space="preserve"> </w:t>
            </w:r>
          </w:p>
        </w:tc>
        <w:tc>
          <w:tcPr>
            <w:tcW w:w="1134" w:type="dxa"/>
            <w:shd w:val="clear" w:color="auto" w:fill="76923C" w:themeFill="accent3" w:themeFillShade="BF"/>
          </w:tcPr>
          <w:p w14:paraId="1E1C37F2" w14:textId="77777777" w:rsidR="003134C8" w:rsidRPr="00695F1E" w:rsidRDefault="00A562BF" w:rsidP="00560F72">
            <w:pPr>
              <w:jc w:val="both"/>
              <w:rPr>
                <w:rFonts w:ascii="Times New Roman" w:hAnsi="Times New Roman" w:cs="Times New Roman"/>
                <w:b/>
              </w:rPr>
            </w:pPr>
            <w:r>
              <w:rPr>
                <w:rFonts w:ascii="Times New Roman" w:hAnsi="Times New Roman" w:cs="Times New Roman"/>
                <w:b/>
              </w:rPr>
              <w:t>p</w:t>
            </w:r>
            <w:r w:rsidR="003134C8" w:rsidRPr="00695F1E">
              <w:rPr>
                <w:rFonts w:ascii="Times New Roman" w:hAnsi="Times New Roman" w:cs="Times New Roman"/>
                <w:b/>
              </w:rPr>
              <w:t>očet stehů</w:t>
            </w:r>
          </w:p>
        </w:tc>
      </w:tr>
      <w:tr w:rsidR="00627382" w14:paraId="2658B32B" w14:textId="77777777" w:rsidTr="00627382">
        <w:trPr>
          <w:trHeight w:val="194"/>
        </w:trPr>
        <w:tc>
          <w:tcPr>
            <w:tcW w:w="1664" w:type="dxa"/>
            <w:shd w:val="clear" w:color="auto" w:fill="C2D69B" w:themeFill="accent3" w:themeFillTint="99"/>
          </w:tcPr>
          <w:p w14:paraId="472B8022" w14:textId="77777777" w:rsidR="003134C8" w:rsidRPr="000C4BFE" w:rsidRDefault="00243612" w:rsidP="003134C8">
            <w:pPr>
              <w:spacing w:line="360" w:lineRule="auto"/>
              <w:jc w:val="both"/>
              <w:rPr>
                <w:rFonts w:ascii="Times New Roman" w:hAnsi="Times New Roman" w:cs="Times New Roman"/>
                <w:b/>
              </w:rPr>
            </w:pPr>
            <w:r>
              <w:rPr>
                <w:rFonts w:ascii="Times New Roman" w:hAnsi="Times New Roman" w:cs="Times New Roman"/>
                <w:b/>
              </w:rPr>
              <w:t>p</w:t>
            </w:r>
            <w:r w:rsidR="003134C8">
              <w:rPr>
                <w:rFonts w:ascii="Times New Roman" w:hAnsi="Times New Roman" w:cs="Times New Roman"/>
                <w:b/>
              </w:rPr>
              <w:t xml:space="preserve">růměr </w:t>
            </w:r>
          </w:p>
        </w:tc>
        <w:tc>
          <w:tcPr>
            <w:tcW w:w="1563" w:type="dxa"/>
            <w:shd w:val="clear" w:color="auto" w:fill="D6E3BC" w:themeFill="accent3" w:themeFillTint="66"/>
            <w:vAlign w:val="center"/>
          </w:tcPr>
          <w:p w14:paraId="6ADF6227" w14:textId="77777777" w:rsidR="003134C8" w:rsidRDefault="003134C8" w:rsidP="003134C8">
            <w:pPr>
              <w:spacing w:line="360" w:lineRule="auto"/>
              <w:jc w:val="center"/>
              <w:rPr>
                <w:rFonts w:ascii="Times New Roman" w:hAnsi="Times New Roman" w:cs="Times New Roman"/>
              </w:rPr>
            </w:pPr>
            <w:r>
              <w:rPr>
                <w:rFonts w:ascii="Times New Roman" w:hAnsi="Times New Roman" w:cs="Times New Roman"/>
              </w:rPr>
              <w:t>30,3</w:t>
            </w:r>
          </w:p>
        </w:tc>
        <w:tc>
          <w:tcPr>
            <w:tcW w:w="1134" w:type="dxa"/>
            <w:shd w:val="clear" w:color="auto" w:fill="D6E3BC" w:themeFill="accent3" w:themeFillTint="66"/>
            <w:vAlign w:val="center"/>
          </w:tcPr>
          <w:p w14:paraId="16C56F27" w14:textId="77777777" w:rsidR="003134C8" w:rsidRDefault="003134C8" w:rsidP="003134C8">
            <w:pPr>
              <w:spacing w:line="360" w:lineRule="auto"/>
              <w:jc w:val="center"/>
              <w:rPr>
                <w:rFonts w:ascii="Times New Roman" w:hAnsi="Times New Roman" w:cs="Times New Roman"/>
              </w:rPr>
            </w:pPr>
            <w:r>
              <w:rPr>
                <w:rFonts w:ascii="Times New Roman" w:hAnsi="Times New Roman" w:cs="Times New Roman"/>
              </w:rPr>
              <w:t>2,3</w:t>
            </w:r>
            <w:r w:rsidR="006A4243">
              <w:rPr>
                <w:rFonts w:ascii="Times New Roman" w:hAnsi="Times New Roman" w:cs="Times New Roman"/>
              </w:rPr>
              <w:t xml:space="preserve"> (0-7)</w:t>
            </w:r>
          </w:p>
        </w:tc>
        <w:tc>
          <w:tcPr>
            <w:tcW w:w="1134" w:type="dxa"/>
            <w:shd w:val="clear" w:color="auto" w:fill="D6E3BC" w:themeFill="accent3" w:themeFillTint="66"/>
            <w:vAlign w:val="center"/>
          </w:tcPr>
          <w:p w14:paraId="2F45DDBF" w14:textId="77777777" w:rsidR="003134C8" w:rsidRDefault="003134C8" w:rsidP="003134C8">
            <w:pPr>
              <w:spacing w:line="360" w:lineRule="auto"/>
              <w:jc w:val="center"/>
              <w:rPr>
                <w:rFonts w:ascii="Times New Roman" w:hAnsi="Times New Roman" w:cs="Times New Roman"/>
              </w:rPr>
            </w:pPr>
            <w:r>
              <w:rPr>
                <w:rFonts w:ascii="Times New Roman" w:hAnsi="Times New Roman" w:cs="Times New Roman"/>
              </w:rPr>
              <w:t>2,9</w:t>
            </w:r>
            <w:r w:rsidR="006A4243">
              <w:rPr>
                <w:rFonts w:ascii="Times New Roman" w:hAnsi="Times New Roman" w:cs="Times New Roman"/>
              </w:rPr>
              <w:t xml:space="preserve"> (0-7)</w:t>
            </w:r>
          </w:p>
        </w:tc>
      </w:tr>
      <w:tr w:rsidR="00627382" w14:paraId="714EB460" w14:textId="77777777" w:rsidTr="00627382">
        <w:trPr>
          <w:trHeight w:val="194"/>
        </w:trPr>
        <w:tc>
          <w:tcPr>
            <w:tcW w:w="1664" w:type="dxa"/>
            <w:shd w:val="clear" w:color="auto" w:fill="C2D69B" w:themeFill="accent3" w:themeFillTint="99"/>
          </w:tcPr>
          <w:p w14:paraId="33DE36BD" w14:textId="77777777" w:rsidR="003134C8" w:rsidRPr="000C4BFE" w:rsidRDefault="002743F0" w:rsidP="003134C8">
            <w:pPr>
              <w:spacing w:line="360" w:lineRule="auto"/>
              <w:jc w:val="both"/>
              <w:rPr>
                <w:rFonts w:ascii="Times New Roman" w:hAnsi="Times New Roman" w:cs="Times New Roman"/>
                <w:b/>
              </w:rPr>
            </w:pPr>
            <w:r>
              <w:rPr>
                <w:rFonts w:ascii="Times New Roman" w:hAnsi="Times New Roman" w:cs="Times New Roman"/>
                <w:b/>
              </w:rPr>
              <w:t>m</w:t>
            </w:r>
            <w:r w:rsidR="003134C8" w:rsidRPr="000C4BFE">
              <w:rPr>
                <w:rFonts w:ascii="Times New Roman" w:hAnsi="Times New Roman" w:cs="Times New Roman"/>
                <w:b/>
              </w:rPr>
              <w:t>edián</w:t>
            </w:r>
          </w:p>
        </w:tc>
        <w:tc>
          <w:tcPr>
            <w:tcW w:w="1563" w:type="dxa"/>
            <w:shd w:val="clear" w:color="auto" w:fill="D6E3BC" w:themeFill="accent3" w:themeFillTint="66"/>
            <w:vAlign w:val="center"/>
          </w:tcPr>
          <w:p w14:paraId="6EE6BA63" w14:textId="77777777" w:rsidR="003134C8" w:rsidRDefault="003134C8" w:rsidP="003134C8">
            <w:pPr>
              <w:spacing w:line="360" w:lineRule="auto"/>
              <w:jc w:val="center"/>
              <w:rPr>
                <w:rFonts w:ascii="Times New Roman" w:hAnsi="Times New Roman" w:cs="Times New Roman"/>
              </w:rPr>
            </w:pPr>
            <w:r>
              <w:rPr>
                <w:rFonts w:ascii="Times New Roman" w:hAnsi="Times New Roman" w:cs="Times New Roman"/>
              </w:rPr>
              <w:t>21,7</w:t>
            </w:r>
          </w:p>
        </w:tc>
        <w:tc>
          <w:tcPr>
            <w:tcW w:w="1134" w:type="dxa"/>
            <w:shd w:val="clear" w:color="auto" w:fill="D6E3BC" w:themeFill="accent3" w:themeFillTint="66"/>
            <w:vAlign w:val="center"/>
          </w:tcPr>
          <w:p w14:paraId="24895DFB" w14:textId="77777777" w:rsidR="003134C8" w:rsidRDefault="003134C8" w:rsidP="003134C8">
            <w:pPr>
              <w:spacing w:line="360" w:lineRule="auto"/>
              <w:jc w:val="center"/>
              <w:rPr>
                <w:rFonts w:ascii="Times New Roman" w:hAnsi="Times New Roman" w:cs="Times New Roman"/>
              </w:rPr>
            </w:pPr>
            <w:r>
              <w:rPr>
                <w:rFonts w:ascii="Times New Roman" w:hAnsi="Times New Roman" w:cs="Times New Roman"/>
              </w:rPr>
              <w:t>2,0</w:t>
            </w:r>
          </w:p>
        </w:tc>
        <w:tc>
          <w:tcPr>
            <w:tcW w:w="1134" w:type="dxa"/>
            <w:shd w:val="clear" w:color="auto" w:fill="D6E3BC" w:themeFill="accent3" w:themeFillTint="66"/>
            <w:vAlign w:val="center"/>
          </w:tcPr>
          <w:p w14:paraId="44E71CF5" w14:textId="77777777" w:rsidR="003134C8" w:rsidRDefault="003134C8" w:rsidP="003134C8">
            <w:pPr>
              <w:spacing w:line="360" w:lineRule="auto"/>
              <w:jc w:val="center"/>
              <w:rPr>
                <w:rFonts w:ascii="Times New Roman" w:hAnsi="Times New Roman" w:cs="Times New Roman"/>
              </w:rPr>
            </w:pPr>
            <w:r>
              <w:rPr>
                <w:rFonts w:ascii="Times New Roman" w:hAnsi="Times New Roman" w:cs="Times New Roman"/>
              </w:rPr>
              <w:t>3,0</w:t>
            </w:r>
          </w:p>
        </w:tc>
      </w:tr>
      <w:tr w:rsidR="00627382" w14:paraId="452E9AA4" w14:textId="77777777" w:rsidTr="00627382">
        <w:trPr>
          <w:trHeight w:val="499"/>
        </w:trPr>
        <w:tc>
          <w:tcPr>
            <w:tcW w:w="1664" w:type="dxa"/>
            <w:shd w:val="clear" w:color="auto" w:fill="C2D69B" w:themeFill="accent3" w:themeFillTint="99"/>
          </w:tcPr>
          <w:p w14:paraId="736AAAC0" w14:textId="77777777" w:rsidR="003134C8" w:rsidRPr="000C4BFE" w:rsidRDefault="002743F0" w:rsidP="003134C8">
            <w:pPr>
              <w:jc w:val="both"/>
              <w:rPr>
                <w:rFonts w:ascii="Times New Roman" w:hAnsi="Times New Roman" w:cs="Times New Roman"/>
                <w:b/>
              </w:rPr>
            </w:pPr>
            <w:r>
              <w:rPr>
                <w:rFonts w:ascii="Times New Roman" w:hAnsi="Times New Roman" w:cs="Times New Roman"/>
                <w:b/>
              </w:rPr>
              <w:t>s</w:t>
            </w:r>
            <w:r w:rsidR="003134C8" w:rsidRPr="000C4BFE">
              <w:rPr>
                <w:rFonts w:ascii="Times New Roman" w:hAnsi="Times New Roman" w:cs="Times New Roman"/>
                <w:b/>
              </w:rPr>
              <w:t>měrodatná odchylka</w:t>
            </w:r>
          </w:p>
        </w:tc>
        <w:tc>
          <w:tcPr>
            <w:tcW w:w="1563" w:type="dxa"/>
            <w:shd w:val="clear" w:color="auto" w:fill="D6E3BC" w:themeFill="accent3" w:themeFillTint="66"/>
            <w:vAlign w:val="center"/>
          </w:tcPr>
          <w:p w14:paraId="5E258CE5" w14:textId="77777777" w:rsidR="003134C8" w:rsidRDefault="003134C8" w:rsidP="003134C8">
            <w:pPr>
              <w:spacing w:line="360" w:lineRule="auto"/>
              <w:jc w:val="center"/>
              <w:rPr>
                <w:rFonts w:ascii="Times New Roman" w:hAnsi="Times New Roman" w:cs="Times New Roman"/>
              </w:rPr>
            </w:pPr>
            <w:r>
              <w:rPr>
                <w:rFonts w:ascii="Times New Roman" w:hAnsi="Times New Roman" w:cs="Times New Roman"/>
              </w:rPr>
              <w:t>28,6</w:t>
            </w:r>
          </w:p>
        </w:tc>
        <w:tc>
          <w:tcPr>
            <w:tcW w:w="1134" w:type="dxa"/>
            <w:shd w:val="clear" w:color="auto" w:fill="D6E3BC" w:themeFill="accent3" w:themeFillTint="66"/>
            <w:vAlign w:val="center"/>
          </w:tcPr>
          <w:p w14:paraId="619B24DA" w14:textId="77777777" w:rsidR="003134C8" w:rsidRDefault="003134C8" w:rsidP="003134C8">
            <w:pPr>
              <w:spacing w:line="360" w:lineRule="auto"/>
              <w:jc w:val="center"/>
              <w:rPr>
                <w:rFonts w:ascii="Times New Roman" w:hAnsi="Times New Roman" w:cs="Times New Roman"/>
              </w:rPr>
            </w:pPr>
            <w:r>
              <w:rPr>
                <w:rFonts w:ascii="Times New Roman" w:hAnsi="Times New Roman" w:cs="Times New Roman"/>
              </w:rPr>
              <w:t>1,4</w:t>
            </w:r>
          </w:p>
        </w:tc>
        <w:tc>
          <w:tcPr>
            <w:tcW w:w="1134" w:type="dxa"/>
            <w:shd w:val="clear" w:color="auto" w:fill="D6E3BC" w:themeFill="accent3" w:themeFillTint="66"/>
            <w:vAlign w:val="center"/>
          </w:tcPr>
          <w:p w14:paraId="17E19C1C" w14:textId="77777777" w:rsidR="003134C8" w:rsidRDefault="003134C8" w:rsidP="003134C8">
            <w:pPr>
              <w:spacing w:line="360" w:lineRule="auto"/>
              <w:jc w:val="center"/>
              <w:rPr>
                <w:rFonts w:ascii="Times New Roman" w:hAnsi="Times New Roman" w:cs="Times New Roman"/>
              </w:rPr>
            </w:pPr>
            <w:r>
              <w:rPr>
                <w:rFonts w:ascii="Times New Roman" w:hAnsi="Times New Roman" w:cs="Times New Roman"/>
              </w:rPr>
              <w:t>1,4</w:t>
            </w:r>
          </w:p>
        </w:tc>
      </w:tr>
    </w:tbl>
    <w:p w14:paraId="22C81917" w14:textId="77777777" w:rsidR="00642537" w:rsidRDefault="00642537" w:rsidP="00243612">
      <w:pPr>
        <w:autoSpaceDE w:val="0"/>
        <w:autoSpaceDN w:val="0"/>
        <w:adjustRightInd w:val="0"/>
        <w:spacing w:after="0" w:line="240" w:lineRule="auto"/>
        <w:rPr>
          <w:rFonts w:ascii="System" w:hAnsi="System" w:cs="System"/>
          <w:b/>
          <w:bCs/>
          <w:sz w:val="20"/>
          <w:szCs w:val="20"/>
        </w:rPr>
      </w:pPr>
    </w:p>
    <w:tbl>
      <w:tblPr>
        <w:tblStyle w:val="Mkatabulky"/>
        <w:tblpPr w:leftFromText="180" w:rightFromText="180" w:vertAnchor="text" w:tblpY="1"/>
        <w:tblOverlap w:val="never"/>
        <w:tblW w:w="0" w:type="auto"/>
        <w:tblLayout w:type="fixed"/>
        <w:tblLook w:val="04A0" w:firstRow="1" w:lastRow="0" w:firstColumn="1" w:lastColumn="0" w:noHBand="0" w:noVBand="1"/>
      </w:tblPr>
      <w:tblGrid>
        <w:gridCol w:w="1664"/>
        <w:gridCol w:w="950"/>
        <w:gridCol w:w="1310"/>
      </w:tblGrid>
      <w:tr w:rsidR="00243612" w:rsidRPr="00695F1E" w14:paraId="6C53D2AF" w14:textId="77777777" w:rsidTr="00AA26EB">
        <w:tc>
          <w:tcPr>
            <w:tcW w:w="1664" w:type="dxa"/>
            <w:shd w:val="clear" w:color="auto" w:fill="76923C" w:themeFill="accent3" w:themeFillShade="BF"/>
          </w:tcPr>
          <w:p w14:paraId="71775C2C" w14:textId="77777777" w:rsidR="00243612" w:rsidRDefault="002743F0" w:rsidP="00AA26EB">
            <w:pPr>
              <w:jc w:val="both"/>
              <w:rPr>
                <w:rFonts w:ascii="Times New Roman" w:hAnsi="Times New Roman" w:cs="Times New Roman"/>
                <w:b/>
              </w:rPr>
            </w:pPr>
            <w:r>
              <w:rPr>
                <w:rFonts w:ascii="Times New Roman" w:hAnsi="Times New Roman" w:cs="Times New Roman"/>
                <w:b/>
              </w:rPr>
              <w:t>k</w:t>
            </w:r>
            <w:r w:rsidR="00243612">
              <w:rPr>
                <w:rFonts w:ascii="Times New Roman" w:hAnsi="Times New Roman" w:cs="Times New Roman"/>
                <w:b/>
              </w:rPr>
              <w:t>ostní defekt</w:t>
            </w:r>
            <w:r w:rsidR="00243612" w:rsidRPr="00695F1E">
              <w:rPr>
                <w:rFonts w:ascii="Times New Roman" w:hAnsi="Times New Roman" w:cs="Times New Roman"/>
                <w:b/>
              </w:rPr>
              <w:t xml:space="preserve"> </w:t>
            </w:r>
          </w:p>
          <w:p w14:paraId="0B17F581" w14:textId="77777777" w:rsidR="00243612" w:rsidRPr="00695F1E" w:rsidRDefault="002743F0" w:rsidP="00AA26EB">
            <w:pPr>
              <w:jc w:val="both"/>
              <w:rPr>
                <w:rFonts w:ascii="Times New Roman" w:hAnsi="Times New Roman" w:cs="Times New Roman"/>
                <w:b/>
              </w:rPr>
            </w:pPr>
            <w:r>
              <w:rPr>
                <w:rFonts w:ascii="Times New Roman" w:hAnsi="Times New Roman" w:cs="Times New Roman"/>
                <w:b/>
              </w:rPr>
              <w:t>humeru</w:t>
            </w:r>
          </w:p>
        </w:tc>
        <w:tc>
          <w:tcPr>
            <w:tcW w:w="950" w:type="dxa"/>
            <w:shd w:val="clear" w:color="auto" w:fill="76923C" w:themeFill="accent3" w:themeFillShade="BF"/>
          </w:tcPr>
          <w:p w14:paraId="31321089" w14:textId="77777777" w:rsidR="00243612" w:rsidRPr="00695F1E" w:rsidRDefault="00243612" w:rsidP="00AA26EB">
            <w:pPr>
              <w:jc w:val="center"/>
              <w:rPr>
                <w:rFonts w:ascii="Times New Roman" w:hAnsi="Times New Roman" w:cs="Times New Roman"/>
                <w:b/>
              </w:rPr>
            </w:pPr>
            <w:r>
              <w:rPr>
                <w:rFonts w:ascii="Times New Roman" w:hAnsi="Times New Roman" w:cs="Times New Roman"/>
                <w:b/>
              </w:rPr>
              <w:t>počet</w:t>
            </w:r>
          </w:p>
        </w:tc>
        <w:tc>
          <w:tcPr>
            <w:tcW w:w="1310" w:type="dxa"/>
            <w:shd w:val="clear" w:color="auto" w:fill="76923C" w:themeFill="accent3" w:themeFillShade="BF"/>
          </w:tcPr>
          <w:p w14:paraId="68B113DC" w14:textId="77777777" w:rsidR="00243612" w:rsidRPr="00695F1E" w:rsidRDefault="00243612" w:rsidP="00AA26EB">
            <w:pPr>
              <w:jc w:val="both"/>
              <w:rPr>
                <w:rFonts w:ascii="Times New Roman" w:hAnsi="Times New Roman" w:cs="Times New Roman"/>
                <w:b/>
              </w:rPr>
            </w:pPr>
            <w:r>
              <w:rPr>
                <w:rFonts w:ascii="Times New Roman" w:hAnsi="Times New Roman" w:cs="Times New Roman"/>
                <w:b/>
              </w:rPr>
              <w:t>procenta</w:t>
            </w:r>
          </w:p>
        </w:tc>
      </w:tr>
      <w:tr w:rsidR="00243612" w14:paraId="7747B091" w14:textId="77777777" w:rsidTr="00AA26EB">
        <w:trPr>
          <w:trHeight w:val="194"/>
        </w:trPr>
        <w:tc>
          <w:tcPr>
            <w:tcW w:w="1664" w:type="dxa"/>
            <w:shd w:val="clear" w:color="auto" w:fill="C2D69B" w:themeFill="accent3" w:themeFillTint="99"/>
          </w:tcPr>
          <w:p w14:paraId="66C675C3" w14:textId="77777777" w:rsidR="00243612" w:rsidRPr="000C4BFE" w:rsidRDefault="002743F0" w:rsidP="00AA26EB">
            <w:pPr>
              <w:spacing w:line="360" w:lineRule="auto"/>
              <w:jc w:val="both"/>
              <w:rPr>
                <w:rFonts w:ascii="Times New Roman" w:hAnsi="Times New Roman" w:cs="Times New Roman"/>
                <w:b/>
              </w:rPr>
            </w:pPr>
            <w:r>
              <w:rPr>
                <w:rFonts w:ascii="Times New Roman" w:hAnsi="Times New Roman" w:cs="Times New Roman"/>
                <w:b/>
              </w:rPr>
              <w:t>e</w:t>
            </w:r>
            <w:r w:rsidR="00243612">
              <w:rPr>
                <w:rFonts w:ascii="Times New Roman" w:hAnsi="Times New Roman" w:cs="Times New Roman"/>
                <w:b/>
              </w:rPr>
              <w:t>ngaging</w:t>
            </w:r>
          </w:p>
        </w:tc>
        <w:tc>
          <w:tcPr>
            <w:tcW w:w="950" w:type="dxa"/>
            <w:shd w:val="clear" w:color="auto" w:fill="D6E3BC" w:themeFill="accent3" w:themeFillTint="66"/>
            <w:vAlign w:val="center"/>
          </w:tcPr>
          <w:p w14:paraId="66A0B326" w14:textId="77777777" w:rsidR="00243612" w:rsidRDefault="00243612" w:rsidP="00AA26EB">
            <w:pPr>
              <w:spacing w:line="360" w:lineRule="auto"/>
              <w:jc w:val="center"/>
              <w:rPr>
                <w:rFonts w:ascii="Times New Roman" w:hAnsi="Times New Roman" w:cs="Times New Roman"/>
              </w:rPr>
            </w:pPr>
            <w:r>
              <w:rPr>
                <w:rFonts w:ascii="Times New Roman" w:hAnsi="Times New Roman" w:cs="Times New Roman"/>
              </w:rPr>
              <w:t>25</w:t>
            </w:r>
          </w:p>
        </w:tc>
        <w:tc>
          <w:tcPr>
            <w:tcW w:w="1310" w:type="dxa"/>
            <w:shd w:val="clear" w:color="auto" w:fill="D6E3BC" w:themeFill="accent3" w:themeFillTint="66"/>
            <w:vAlign w:val="center"/>
          </w:tcPr>
          <w:p w14:paraId="3E059591" w14:textId="77777777" w:rsidR="00243612" w:rsidRDefault="00243612" w:rsidP="00AA26EB">
            <w:pPr>
              <w:spacing w:line="360" w:lineRule="auto"/>
              <w:jc w:val="center"/>
              <w:rPr>
                <w:rFonts w:ascii="Times New Roman" w:hAnsi="Times New Roman" w:cs="Times New Roman"/>
              </w:rPr>
            </w:pPr>
            <w:r>
              <w:rPr>
                <w:rFonts w:ascii="Times New Roman" w:hAnsi="Times New Roman" w:cs="Times New Roman"/>
              </w:rPr>
              <w:t>45,5%</w:t>
            </w:r>
          </w:p>
        </w:tc>
      </w:tr>
      <w:tr w:rsidR="00243612" w14:paraId="78F0151C" w14:textId="77777777" w:rsidTr="00AA26EB">
        <w:trPr>
          <w:trHeight w:val="194"/>
        </w:trPr>
        <w:tc>
          <w:tcPr>
            <w:tcW w:w="1664" w:type="dxa"/>
            <w:shd w:val="clear" w:color="auto" w:fill="C2D69B" w:themeFill="accent3" w:themeFillTint="99"/>
          </w:tcPr>
          <w:p w14:paraId="144DA32A" w14:textId="77777777" w:rsidR="00243612" w:rsidRPr="000C4BFE" w:rsidRDefault="002743F0" w:rsidP="00AA26EB">
            <w:pPr>
              <w:spacing w:line="360" w:lineRule="auto"/>
              <w:jc w:val="both"/>
              <w:rPr>
                <w:rFonts w:ascii="Times New Roman" w:hAnsi="Times New Roman" w:cs="Times New Roman"/>
                <w:b/>
              </w:rPr>
            </w:pPr>
            <w:r>
              <w:rPr>
                <w:rFonts w:ascii="Times New Roman" w:hAnsi="Times New Roman" w:cs="Times New Roman"/>
                <w:b/>
              </w:rPr>
              <w:t>n</w:t>
            </w:r>
            <w:r w:rsidR="00243612">
              <w:rPr>
                <w:rFonts w:ascii="Times New Roman" w:hAnsi="Times New Roman" w:cs="Times New Roman"/>
                <w:b/>
              </w:rPr>
              <w:t>on-engaging</w:t>
            </w:r>
          </w:p>
        </w:tc>
        <w:tc>
          <w:tcPr>
            <w:tcW w:w="950" w:type="dxa"/>
            <w:shd w:val="clear" w:color="auto" w:fill="D6E3BC" w:themeFill="accent3" w:themeFillTint="66"/>
            <w:vAlign w:val="center"/>
          </w:tcPr>
          <w:p w14:paraId="017938BC" w14:textId="77777777" w:rsidR="00243612" w:rsidRDefault="00243612" w:rsidP="00AA26EB">
            <w:pPr>
              <w:spacing w:line="360" w:lineRule="auto"/>
              <w:rPr>
                <w:rFonts w:ascii="Times New Roman" w:hAnsi="Times New Roman" w:cs="Times New Roman"/>
              </w:rPr>
            </w:pPr>
            <w:r>
              <w:rPr>
                <w:rFonts w:ascii="Times New Roman" w:hAnsi="Times New Roman" w:cs="Times New Roman"/>
              </w:rPr>
              <w:t xml:space="preserve">     8</w:t>
            </w:r>
          </w:p>
        </w:tc>
        <w:tc>
          <w:tcPr>
            <w:tcW w:w="1310" w:type="dxa"/>
            <w:shd w:val="clear" w:color="auto" w:fill="D6E3BC" w:themeFill="accent3" w:themeFillTint="66"/>
            <w:vAlign w:val="center"/>
          </w:tcPr>
          <w:p w14:paraId="228239CC" w14:textId="77777777" w:rsidR="00243612" w:rsidRDefault="00243612" w:rsidP="00AA26EB">
            <w:pPr>
              <w:spacing w:line="360" w:lineRule="auto"/>
              <w:jc w:val="center"/>
              <w:rPr>
                <w:rFonts w:ascii="Times New Roman" w:hAnsi="Times New Roman" w:cs="Times New Roman"/>
              </w:rPr>
            </w:pPr>
            <w:r>
              <w:rPr>
                <w:rFonts w:ascii="Times New Roman" w:hAnsi="Times New Roman" w:cs="Times New Roman"/>
              </w:rPr>
              <w:t>14,5%</w:t>
            </w:r>
          </w:p>
        </w:tc>
      </w:tr>
      <w:tr w:rsidR="00243612" w14:paraId="33A159DB" w14:textId="77777777" w:rsidTr="00AA26EB">
        <w:trPr>
          <w:trHeight w:val="499"/>
        </w:trPr>
        <w:tc>
          <w:tcPr>
            <w:tcW w:w="1664" w:type="dxa"/>
            <w:shd w:val="clear" w:color="auto" w:fill="C2D69B" w:themeFill="accent3" w:themeFillTint="99"/>
          </w:tcPr>
          <w:p w14:paraId="2D66BBE3" w14:textId="77777777" w:rsidR="00243612" w:rsidRPr="000C4BFE" w:rsidRDefault="002743F0" w:rsidP="00AA26EB">
            <w:pPr>
              <w:jc w:val="both"/>
              <w:rPr>
                <w:rFonts w:ascii="Times New Roman" w:hAnsi="Times New Roman" w:cs="Times New Roman"/>
                <w:b/>
              </w:rPr>
            </w:pPr>
            <w:r>
              <w:rPr>
                <w:rFonts w:ascii="Times New Roman" w:hAnsi="Times New Roman" w:cs="Times New Roman"/>
                <w:b/>
              </w:rPr>
              <w:t>b</w:t>
            </w:r>
            <w:r w:rsidR="00243612">
              <w:rPr>
                <w:rFonts w:ascii="Times New Roman" w:hAnsi="Times New Roman" w:cs="Times New Roman"/>
                <w:b/>
              </w:rPr>
              <w:t>ez defektu</w:t>
            </w:r>
          </w:p>
        </w:tc>
        <w:tc>
          <w:tcPr>
            <w:tcW w:w="950" w:type="dxa"/>
            <w:shd w:val="clear" w:color="auto" w:fill="D6E3BC" w:themeFill="accent3" w:themeFillTint="66"/>
            <w:vAlign w:val="center"/>
          </w:tcPr>
          <w:p w14:paraId="5942B420" w14:textId="77777777" w:rsidR="00243612" w:rsidRDefault="00243612" w:rsidP="00AA26EB">
            <w:pPr>
              <w:spacing w:line="360" w:lineRule="auto"/>
              <w:jc w:val="center"/>
              <w:rPr>
                <w:rFonts w:ascii="Times New Roman" w:hAnsi="Times New Roman" w:cs="Times New Roman"/>
              </w:rPr>
            </w:pPr>
            <w:r>
              <w:rPr>
                <w:rFonts w:ascii="Times New Roman" w:hAnsi="Times New Roman" w:cs="Times New Roman"/>
              </w:rPr>
              <w:t>22</w:t>
            </w:r>
          </w:p>
        </w:tc>
        <w:tc>
          <w:tcPr>
            <w:tcW w:w="1310" w:type="dxa"/>
            <w:shd w:val="clear" w:color="auto" w:fill="D6E3BC" w:themeFill="accent3" w:themeFillTint="66"/>
            <w:vAlign w:val="center"/>
          </w:tcPr>
          <w:p w14:paraId="6F052675" w14:textId="77777777" w:rsidR="00243612" w:rsidRDefault="00243612" w:rsidP="00AA26EB">
            <w:pPr>
              <w:spacing w:line="360" w:lineRule="auto"/>
              <w:jc w:val="center"/>
              <w:rPr>
                <w:rFonts w:ascii="Times New Roman" w:hAnsi="Times New Roman" w:cs="Times New Roman"/>
              </w:rPr>
            </w:pPr>
            <w:r>
              <w:rPr>
                <w:rFonts w:ascii="Times New Roman" w:hAnsi="Times New Roman" w:cs="Times New Roman"/>
              </w:rPr>
              <w:t>40,0%</w:t>
            </w:r>
          </w:p>
        </w:tc>
      </w:tr>
    </w:tbl>
    <w:p w14:paraId="5000EA11" w14:textId="77777777" w:rsidR="003134C8" w:rsidRPr="00627382" w:rsidRDefault="00AA26EB" w:rsidP="00627382">
      <w:pPr>
        <w:spacing w:line="360" w:lineRule="auto"/>
        <w:rPr>
          <w:i/>
          <w:sz w:val="24"/>
          <w:szCs w:val="24"/>
        </w:rPr>
      </w:pPr>
      <w:r>
        <w:rPr>
          <w:b/>
          <w:i/>
          <w:sz w:val="24"/>
          <w:szCs w:val="24"/>
        </w:rPr>
        <w:t>Tab. 25</w:t>
      </w:r>
      <w:r w:rsidR="00627382">
        <w:rPr>
          <w:b/>
          <w:i/>
          <w:sz w:val="24"/>
          <w:szCs w:val="24"/>
        </w:rPr>
        <w:t xml:space="preserve">) </w:t>
      </w:r>
      <w:r w:rsidR="00627382">
        <w:rPr>
          <w:i/>
          <w:sz w:val="24"/>
          <w:szCs w:val="24"/>
        </w:rPr>
        <w:t xml:space="preserve">Zastoupení </w:t>
      </w:r>
      <w:r w:rsidR="00047758">
        <w:rPr>
          <w:i/>
          <w:sz w:val="24"/>
          <w:szCs w:val="24"/>
        </w:rPr>
        <w:t>jednotlivých typů Hill-Sachs lézí</w:t>
      </w:r>
      <w:r w:rsidR="00047758" w:rsidRPr="00047758">
        <w:rPr>
          <w:i/>
          <w:sz w:val="24"/>
          <w:szCs w:val="24"/>
        </w:rPr>
        <w:t xml:space="preserve"> </w:t>
      </w:r>
      <w:r w:rsidR="00627382">
        <w:rPr>
          <w:i/>
          <w:sz w:val="24"/>
          <w:szCs w:val="24"/>
        </w:rPr>
        <w:t xml:space="preserve">               </w:t>
      </w:r>
      <w:r w:rsidR="00047758" w:rsidRPr="00047758">
        <w:rPr>
          <w:i/>
          <w:sz w:val="24"/>
          <w:szCs w:val="24"/>
        </w:rPr>
        <w:t>humeru</w:t>
      </w:r>
      <w:r w:rsidR="00047758">
        <w:rPr>
          <w:rFonts w:ascii="Times New Roman" w:hAnsi="Times New Roman" w:cs="Times New Roman"/>
          <w:sz w:val="24"/>
          <w:szCs w:val="24"/>
        </w:rPr>
        <w:t xml:space="preserve"> </w:t>
      </w:r>
      <w:r w:rsidR="00047758">
        <w:rPr>
          <w:rFonts w:ascii="Times New Roman" w:hAnsi="Times New Roman" w:cs="Times New Roman"/>
          <w:i/>
          <w:sz w:val="24"/>
          <w:szCs w:val="24"/>
        </w:rPr>
        <w:t xml:space="preserve">a hlavic bez defektu. </w:t>
      </w:r>
      <w:r>
        <w:rPr>
          <w:rFonts w:ascii="Times New Roman" w:hAnsi="Times New Roman" w:cs="Times New Roman"/>
          <w:sz w:val="24"/>
          <w:szCs w:val="24"/>
        </w:rPr>
        <w:br w:type="textWrapping" w:clear="all"/>
      </w:r>
    </w:p>
    <w:p w14:paraId="4E208144" w14:textId="7D0012C5" w:rsidR="00243612" w:rsidRDefault="00243612" w:rsidP="002743F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Afekci glenoidu jsme diagnostikovali u 45,5% selhavších. Kostní abrubce přední hrany glenoidu se vyskytovala u 36,4%</w:t>
      </w:r>
      <w:r w:rsidR="00E55B76">
        <w:rPr>
          <w:rFonts w:ascii="Times New Roman" w:hAnsi="Times New Roman" w:cs="Times New Roman"/>
          <w:sz w:val="24"/>
          <w:szCs w:val="24"/>
        </w:rPr>
        <w:t>. V jednom případě (1,8%) jsme zachytili zaoblení přední hrany glenoidu tzv. blaunted angle a ve čtyrech případech</w:t>
      </w:r>
      <w:r w:rsidR="00A67BA1">
        <w:rPr>
          <w:rFonts w:ascii="Times New Roman" w:hAnsi="Times New Roman" w:cs="Times New Roman"/>
          <w:sz w:val="24"/>
          <w:szCs w:val="24"/>
        </w:rPr>
        <w:t xml:space="preserve"> (7,4%)</w:t>
      </w:r>
      <w:r w:rsidR="00E55B76">
        <w:rPr>
          <w:rFonts w:ascii="Times New Roman" w:hAnsi="Times New Roman" w:cs="Times New Roman"/>
          <w:sz w:val="24"/>
          <w:szCs w:val="24"/>
        </w:rPr>
        <w:t xml:space="preserve"> pat</w:t>
      </w:r>
      <w:r w:rsidR="00FA2236">
        <w:rPr>
          <w:rFonts w:ascii="Times New Roman" w:hAnsi="Times New Roman" w:cs="Times New Roman"/>
          <w:sz w:val="24"/>
          <w:szCs w:val="24"/>
        </w:rPr>
        <w:t>ologii zvanou cliff sign (tab. 26</w:t>
      </w:r>
      <w:r w:rsidR="00E55B76">
        <w:rPr>
          <w:rFonts w:ascii="Times New Roman" w:hAnsi="Times New Roman" w:cs="Times New Roman"/>
          <w:sz w:val="24"/>
          <w:szCs w:val="24"/>
        </w:rPr>
        <w:t>).</w:t>
      </w:r>
      <w:r>
        <w:rPr>
          <w:rFonts w:ascii="Times New Roman" w:hAnsi="Times New Roman" w:cs="Times New Roman"/>
          <w:sz w:val="24"/>
          <w:szCs w:val="24"/>
        </w:rPr>
        <w:t xml:space="preserve"> V souboru byl</w:t>
      </w:r>
      <w:r w:rsidR="00BE4CC1">
        <w:rPr>
          <w:rFonts w:ascii="Times New Roman" w:hAnsi="Times New Roman" w:cs="Times New Roman"/>
          <w:sz w:val="24"/>
          <w:szCs w:val="24"/>
        </w:rPr>
        <w:t>i</w:t>
      </w:r>
      <w:r>
        <w:rPr>
          <w:rFonts w:ascii="Times New Roman" w:hAnsi="Times New Roman" w:cs="Times New Roman"/>
          <w:sz w:val="24"/>
          <w:szCs w:val="24"/>
        </w:rPr>
        <w:t xml:space="preserve"> 2 pacienti s těžším a lehčím stupně</w:t>
      </w:r>
      <w:r w:rsidR="00BE4CC1">
        <w:rPr>
          <w:rFonts w:ascii="Times New Roman" w:hAnsi="Times New Roman" w:cs="Times New Roman"/>
          <w:sz w:val="24"/>
          <w:szCs w:val="24"/>
        </w:rPr>
        <w:t>m</w:t>
      </w:r>
      <w:r>
        <w:rPr>
          <w:rFonts w:ascii="Times New Roman" w:hAnsi="Times New Roman" w:cs="Times New Roman"/>
          <w:sz w:val="24"/>
          <w:szCs w:val="24"/>
        </w:rPr>
        <w:t xml:space="preserve"> retardace, avšak bez zbaveni svéprávnosti. Pouze u 3 ramen jsme </w:t>
      </w:r>
      <w:r w:rsidR="00A67BA1">
        <w:rPr>
          <w:rFonts w:ascii="Times New Roman" w:hAnsi="Times New Roman" w:cs="Times New Roman"/>
          <w:sz w:val="24"/>
          <w:szCs w:val="24"/>
        </w:rPr>
        <w:t>odhalili</w:t>
      </w:r>
      <w:r>
        <w:rPr>
          <w:rFonts w:ascii="Times New Roman" w:hAnsi="Times New Roman" w:cs="Times New Roman"/>
          <w:sz w:val="24"/>
          <w:szCs w:val="24"/>
        </w:rPr>
        <w:t xml:space="preserve"> </w:t>
      </w:r>
      <w:r w:rsidR="00A67BA1">
        <w:rPr>
          <w:rFonts w:ascii="Times New Roman" w:hAnsi="Times New Roman" w:cs="Times New Roman"/>
          <w:sz w:val="24"/>
          <w:szCs w:val="24"/>
        </w:rPr>
        <w:t xml:space="preserve">selhání na rozhraní implantát-kost, t.j. </w:t>
      </w:r>
      <w:r>
        <w:rPr>
          <w:rFonts w:ascii="Times New Roman" w:hAnsi="Times New Roman" w:cs="Times New Roman"/>
          <w:sz w:val="24"/>
          <w:szCs w:val="24"/>
        </w:rPr>
        <w:t>uvolnění kotvičky</w:t>
      </w:r>
      <w:r w:rsidR="00A67BA1">
        <w:rPr>
          <w:rFonts w:ascii="Times New Roman" w:hAnsi="Times New Roman" w:cs="Times New Roman"/>
          <w:sz w:val="24"/>
          <w:szCs w:val="24"/>
        </w:rPr>
        <w:t xml:space="preserve"> z kostního lůžka</w:t>
      </w:r>
      <w:r>
        <w:rPr>
          <w:rFonts w:ascii="Times New Roman" w:hAnsi="Times New Roman" w:cs="Times New Roman"/>
          <w:sz w:val="24"/>
          <w:szCs w:val="24"/>
        </w:rPr>
        <w:t>, z</w:t>
      </w:r>
      <w:r w:rsidR="00A67BA1">
        <w:rPr>
          <w:rFonts w:ascii="Times New Roman" w:hAnsi="Times New Roman" w:cs="Times New Roman"/>
          <w:sz w:val="24"/>
          <w:szCs w:val="24"/>
        </w:rPr>
        <w:t xml:space="preserve"> </w:t>
      </w:r>
      <w:r>
        <w:rPr>
          <w:rFonts w:ascii="Times New Roman" w:hAnsi="Times New Roman" w:cs="Times New Roman"/>
          <w:sz w:val="24"/>
          <w:szCs w:val="24"/>
        </w:rPr>
        <w:t xml:space="preserve">toho u dvou ramen volně plující. U ostatních došlo většinou </w:t>
      </w:r>
      <w:r w:rsidR="00A67BA1">
        <w:rPr>
          <w:rFonts w:ascii="Times New Roman" w:hAnsi="Times New Roman" w:cs="Times New Roman"/>
          <w:sz w:val="24"/>
          <w:szCs w:val="24"/>
        </w:rPr>
        <w:t>k selhání na rozhraní vlákno-kotvička a vlákno-CCL</w:t>
      </w:r>
      <w:r>
        <w:rPr>
          <w:rFonts w:ascii="Times New Roman" w:hAnsi="Times New Roman" w:cs="Times New Roman"/>
          <w:sz w:val="24"/>
          <w:szCs w:val="24"/>
        </w:rPr>
        <w:t>.</w:t>
      </w:r>
      <w:r w:rsidRPr="00243612">
        <w:rPr>
          <w:rFonts w:ascii="Times New Roman" w:hAnsi="Times New Roman" w:cs="Times New Roman"/>
          <w:sz w:val="24"/>
          <w:szCs w:val="24"/>
        </w:rPr>
        <w:t xml:space="preserve"> </w:t>
      </w:r>
    </w:p>
    <w:p w14:paraId="500BE78B" w14:textId="77777777" w:rsidR="002743F0" w:rsidRDefault="002743F0" w:rsidP="00243612">
      <w:pPr>
        <w:spacing w:line="360" w:lineRule="auto"/>
        <w:jc w:val="both"/>
        <w:rPr>
          <w:rFonts w:ascii="Times New Roman" w:hAnsi="Times New Roman" w:cs="Times New Roman"/>
          <w:sz w:val="24"/>
          <w:szCs w:val="24"/>
        </w:rPr>
      </w:pPr>
    </w:p>
    <w:tbl>
      <w:tblPr>
        <w:tblStyle w:val="Mkatabulky"/>
        <w:tblpPr w:leftFromText="180" w:rightFromText="180" w:vertAnchor="text" w:tblpY="1"/>
        <w:tblOverlap w:val="never"/>
        <w:tblW w:w="0" w:type="auto"/>
        <w:tblLayout w:type="fixed"/>
        <w:tblLook w:val="04A0" w:firstRow="1" w:lastRow="0" w:firstColumn="1" w:lastColumn="0" w:noHBand="0" w:noVBand="1"/>
      </w:tblPr>
      <w:tblGrid>
        <w:gridCol w:w="2010"/>
        <w:gridCol w:w="805"/>
        <w:gridCol w:w="1310"/>
      </w:tblGrid>
      <w:tr w:rsidR="00243612" w:rsidRPr="00695F1E" w14:paraId="29E74EEB" w14:textId="77777777" w:rsidTr="009F3E5C">
        <w:trPr>
          <w:trHeight w:val="700"/>
        </w:trPr>
        <w:tc>
          <w:tcPr>
            <w:tcW w:w="2010" w:type="dxa"/>
            <w:shd w:val="clear" w:color="auto" w:fill="76923C" w:themeFill="accent3" w:themeFillShade="BF"/>
          </w:tcPr>
          <w:p w14:paraId="73BE912A" w14:textId="77777777" w:rsidR="00243612" w:rsidRDefault="002743F0" w:rsidP="009F3E5C">
            <w:pPr>
              <w:jc w:val="both"/>
              <w:rPr>
                <w:rFonts w:ascii="Times New Roman" w:hAnsi="Times New Roman" w:cs="Times New Roman"/>
                <w:b/>
              </w:rPr>
            </w:pPr>
            <w:r>
              <w:rPr>
                <w:rFonts w:ascii="Times New Roman" w:hAnsi="Times New Roman" w:cs="Times New Roman"/>
                <w:b/>
              </w:rPr>
              <w:t>k</w:t>
            </w:r>
            <w:r w:rsidR="00243612">
              <w:rPr>
                <w:rFonts w:ascii="Times New Roman" w:hAnsi="Times New Roman" w:cs="Times New Roman"/>
                <w:b/>
              </w:rPr>
              <w:t>ostní defekt</w:t>
            </w:r>
            <w:r w:rsidR="00243612" w:rsidRPr="00695F1E">
              <w:rPr>
                <w:rFonts w:ascii="Times New Roman" w:hAnsi="Times New Roman" w:cs="Times New Roman"/>
                <w:b/>
              </w:rPr>
              <w:t xml:space="preserve"> </w:t>
            </w:r>
          </w:p>
          <w:p w14:paraId="70D3F802" w14:textId="77777777" w:rsidR="00243612" w:rsidRPr="00695F1E" w:rsidRDefault="002743F0" w:rsidP="009F3E5C">
            <w:pPr>
              <w:jc w:val="both"/>
              <w:rPr>
                <w:rFonts w:ascii="Times New Roman" w:hAnsi="Times New Roman" w:cs="Times New Roman"/>
                <w:b/>
              </w:rPr>
            </w:pPr>
            <w:r>
              <w:rPr>
                <w:rFonts w:ascii="Times New Roman" w:hAnsi="Times New Roman" w:cs="Times New Roman"/>
                <w:b/>
              </w:rPr>
              <w:t>g</w:t>
            </w:r>
            <w:r w:rsidR="00243612">
              <w:rPr>
                <w:rFonts w:ascii="Times New Roman" w:hAnsi="Times New Roman" w:cs="Times New Roman"/>
                <w:b/>
              </w:rPr>
              <w:t>lenoidu</w:t>
            </w:r>
          </w:p>
        </w:tc>
        <w:tc>
          <w:tcPr>
            <w:tcW w:w="805" w:type="dxa"/>
            <w:shd w:val="clear" w:color="auto" w:fill="76923C" w:themeFill="accent3" w:themeFillShade="BF"/>
          </w:tcPr>
          <w:p w14:paraId="0EDE5965" w14:textId="77777777" w:rsidR="00243612" w:rsidRPr="00695F1E" w:rsidRDefault="00243612" w:rsidP="009F3E5C">
            <w:pPr>
              <w:jc w:val="center"/>
              <w:rPr>
                <w:rFonts w:ascii="Times New Roman" w:hAnsi="Times New Roman" w:cs="Times New Roman"/>
                <w:b/>
              </w:rPr>
            </w:pPr>
            <w:r>
              <w:rPr>
                <w:rFonts w:ascii="Times New Roman" w:hAnsi="Times New Roman" w:cs="Times New Roman"/>
                <w:b/>
              </w:rPr>
              <w:t>počet</w:t>
            </w:r>
          </w:p>
        </w:tc>
        <w:tc>
          <w:tcPr>
            <w:tcW w:w="1310" w:type="dxa"/>
            <w:shd w:val="clear" w:color="auto" w:fill="76923C" w:themeFill="accent3" w:themeFillShade="BF"/>
          </w:tcPr>
          <w:p w14:paraId="03182421" w14:textId="77777777" w:rsidR="009F3E5C" w:rsidRDefault="009F3E5C" w:rsidP="009F3E5C">
            <w:pPr>
              <w:jc w:val="both"/>
              <w:rPr>
                <w:rFonts w:ascii="Times New Roman" w:hAnsi="Times New Roman" w:cs="Times New Roman"/>
                <w:b/>
              </w:rPr>
            </w:pPr>
            <w:r>
              <w:rPr>
                <w:rFonts w:ascii="Times New Roman" w:hAnsi="Times New Roman" w:cs="Times New Roman"/>
                <w:b/>
              </w:rPr>
              <w:t>proc</w:t>
            </w:r>
            <w:r w:rsidR="00243612">
              <w:rPr>
                <w:rFonts w:ascii="Times New Roman" w:hAnsi="Times New Roman" w:cs="Times New Roman"/>
                <w:b/>
              </w:rPr>
              <w:t>enta</w:t>
            </w:r>
          </w:p>
          <w:p w14:paraId="502EAE73" w14:textId="77777777" w:rsidR="00243612" w:rsidRPr="009F3E5C" w:rsidRDefault="00243612" w:rsidP="009F3E5C">
            <w:pPr>
              <w:rPr>
                <w:rFonts w:ascii="Times New Roman" w:hAnsi="Times New Roman" w:cs="Times New Roman"/>
              </w:rPr>
            </w:pPr>
          </w:p>
        </w:tc>
      </w:tr>
      <w:tr w:rsidR="00243612" w14:paraId="107ECF41" w14:textId="77777777" w:rsidTr="009F3E5C">
        <w:trPr>
          <w:trHeight w:val="194"/>
        </w:trPr>
        <w:tc>
          <w:tcPr>
            <w:tcW w:w="2010" w:type="dxa"/>
            <w:shd w:val="clear" w:color="auto" w:fill="C2D69B" w:themeFill="accent3" w:themeFillTint="99"/>
          </w:tcPr>
          <w:p w14:paraId="29CB4F62" w14:textId="77777777" w:rsidR="00243612" w:rsidRPr="000C4BFE" w:rsidRDefault="002743F0" w:rsidP="009F3E5C">
            <w:pPr>
              <w:spacing w:line="360" w:lineRule="auto"/>
              <w:jc w:val="both"/>
              <w:rPr>
                <w:rFonts w:ascii="Times New Roman" w:hAnsi="Times New Roman" w:cs="Times New Roman"/>
                <w:b/>
              </w:rPr>
            </w:pPr>
            <w:r>
              <w:rPr>
                <w:rFonts w:ascii="Times New Roman" w:hAnsi="Times New Roman" w:cs="Times New Roman"/>
                <w:b/>
              </w:rPr>
              <w:t>b</w:t>
            </w:r>
            <w:r w:rsidR="00243612">
              <w:rPr>
                <w:rFonts w:ascii="Times New Roman" w:hAnsi="Times New Roman" w:cs="Times New Roman"/>
                <w:b/>
              </w:rPr>
              <w:t>ez defektu</w:t>
            </w:r>
          </w:p>
        </w:tc>
        <w:tc>
          <w:tcPr>
            <w:tcW w:w="805" w:type="dxa"/>
            <w:shd w:val="clear" w:color="auto" w:fill="D6E3BC" w:themeFill="accent3" w:themeFillTint="66"/>
            <w:vAlign w:val="center"/>
          </w:tcPr>
          <w:p w14:paraId="77B13D69" w14:textId="77777777" w:rsidR="00243612" w:rsidRDefault="00243612" w:rsidP="009F3E5C">
            <w:pPr>
              <w:spacing w:line="360" w:lineRule="auto"/>
              <w:jc w:val="center"/>
              <w:rPr>
                <w:rFonts w:ascii="Times New Roman" w:hAnsi="Times New Roman" w:cs="Times New Roman"/>
              </w:rPr>
            </w:pPr>
            <w:r>
              <w:rPr>
                <w:rFonts w:ascii="Times New Roman" w:hAnsi="Times New Roman" w:cs="Times New Roman"/>
              </w:rPr>
              <w:t>30</w:t>
            </w:r>
          </w:p>
        </w:tc>
        <w:tc>
          <w:tcPr>
            <w:tcW w:w="1310" w:type="dxa"/>
            <w:shd w:val="clear" w:color="auto" w:fill="D6E3BC" w:themeFill="accent3" w:themeFillTint="66"/>
            <w:vAlign w:val="center"/>
          </w:tcPr>
          <w:p w14:paraId="658DEB0A" w14:textId="77777777" w:rsidR="00243612" w:rsidRDefault="00243612" w:rsidP="009F3E5C">
            <w:pPr>
              <w:spacing w:line="360" w:lineRule="auto"/>
              <w:jc w:val="center"/>
              <w:rPr>
                <w:rFonts w:ascii="Times New Roman" w:hAnsi="Times New Roman" w:cs="Times New Roman"/>
              </w:rPr>
            </w:pPr>
            <w:r>
              <w:rPr>
                <w:rFonts w:ascii="Times New Roman" w:hAnsi="Times New Roman" w:cs="Times New Roman"/>
              </w:rPr>
              <w:t>54,5%</w:t>
            </w:r>
          </w:p>
        </w:tc>
      </w:tr>
      <w:tr w:rsidR="00243612" w14:paraId="16A43888" w14:textId="77777777" w:rsidTr="009F3E5C">
        <w:trPr>
          <w:trHeight w:val="194"/>
        </w:trPr>
        <w:tc>
          <w:tcPr>
            <w:tcW w:w="2010" w:type="dxa"/>
            <w:shd w:val="clear" w:color="auto" w:fill="C2D69B" w:themeFill="accent3" w:themeFillTint="99"/>
          </w:tcPr>
          <w:p w14:paraId="6BE1A450" w14:textId="77777777" w:rsidR="00243612" w:rsidRPr="000C4BFE" w:rsidRDefault="002743F0" w:rsidP="009F3E5C">
            <w:pPr>
              <w:spacing w:line="360" w:lineRule="auto"/>
              <w:jc w:val="both"/>
              <w:rPr>
                <w:rFonts w:ascii="Times New Roman" w:hAnsi="Times New Roman" w:cs="Times New Roman"/>
                <w:b/>
              </w:rPr>
            </w:pPr>
            <w:r>
              <w:rPr>
                <w:rFonts w:ascii="Times New Roman" w:hAnsi="Times New Roman" w:cs="Times New Roman"/>
                <w:b/>
              </w:rPr>
              <w:t>b</w:t>
            </w:r>
            <w:r w:rsidR="00243612">
              <w:rPr>
                <w:rFonts w:ascii="Times New Roman" w:hAnsi="Times New Roman" w:cs="Times New Roman"/>
                <w:b/>
              </w:rPr>
              <w:t>launted angle</w:t>
            </w:r>
          </w:p>
        </w:tc>
        <w:tc>
          <w:tcPr>
            <w:tcW w:w="805" w:type="dxa"/>
            <w:shd w:val="clear" w:color="auto" w:fill="D6E3BC" w:themeFill="accent3" w:themeFillTint="66"/>
            <w:vAlign w:val="center"/>
          </w:tcPr>
          <w:p w14:paraId="4A6977A4" w14:textId="77777777" w:rsidR="00243612" w:rsidRDefault="00243612" w:rsidP="009F3E5C">
            <w:pPr>
              <w:spacing w:line="360" w:lineRule="auto"/>
              <w:rPr>
                <w:rFonts w:ascii="Times New Roman" w:hAnsi="Times New Roman" w:cs="Times New Roman"/>
              </w:rPr>
            </w:pPr>
            <w:r>
              <w:rPr>
                <w:rFonts w:ascii="Times New Roman" w:hAnsi="Times New Roman" w:cs="Times New Roman"/>
              </w:rPr>
              <w:t xml:space="preserve">     1</w:t>
            </w:r>
          </w:p>
        </w:tc>
        <w:tc>
          <w:tcPr>
            <w:tcW w:w="1310" w:type="dxa"/>
            <w:shd w:val="clear" w:color="auto" w:fill="D6E3BC" w:themeFill="accent3" w:themeFillTint="66"/>
            <w:vAlign w:val="center"/>
          </w:tcPr>
          <w:p w14:paraId="4B1F9BAE" w14:textId="77777777" w:rsidR="00243612" w:rsidRDefault="00243612" w:rsidP="009F3E5C">
            <w:pPr>
              <w:spacing w:line="360" w:lineRule="auto"/>
              <w:jc w:val="center"/>
              <w:rPr>
                <w:rFonts w:ascii="Times New Roman" w:hAnsi="Times New Roman" w:cs="Times New Roman"/>
              </w:rPr>
            </w:pPr>
            <w:r>
              <w:rPr>
                <w:rFonts w:ascii="Times New Roman" w:hAnsi="Times New Roman" w:cs="Times New Roman"/>
              </w:rPr>
              <w:t>1,8%</w:t>
            </w:r>
          </w:p>
        </w:tc>
      </w:tr>
      <w:tr w:rsidR="00243612" w14:paraId="392B05F8" w14:textId="77777777" w:rsidTr="009F3E5C">
        <w:trPr>
          <w:trHeight w:val="499"/>
        </w:trPr>
        <w:tc>
          <w:tcPr>
            <w:tcW w:w="2010" w:type="dxa"/>
            <w:shd w:val="clear" w:color="auto" w:fill="C2D69B" w:themeFill="accent3" w:themeFillTint="99"/>
          </w:tcPr>
          <w:p w14:paraId="35197679" w14:textId="77777777" w:rsidR="00243612" w:rsidRPr="000C4BFE" w:rsidRDefault="002743F0" w:rsidP="009F3E5C">
            <w:pPr>
              <w:jc w:val="both"/>
              <w:rPr>
                <w:rFonts w:ascii="Times New Roman" w:hAnsi="Times New Roman" w:cs="Times New Roman"/>
                <w:b/>
              </w:rPr>
            </w:pPr>
            <w:r>
              <w:rPr>
                <w:rFonts w:ascii="Times New Roman" w:hAnsi="Times New Roman" w:cs="Times New Roman"/>
                <w:b/>
              </w:rPr>
              <w:t>c</w:t>
            </w:r>
            <w:r w:rsidR="00243612">
              <w:rPr>
                <w:rFonts w:ascii="Times New Roman" w:hAnsi="Times New Roman" w:cs="Times New Roman"/>
                <w:b/>
              </w:rPr>
              <w:t>lif</w:t>
            </w:r>
            <w:r>
              <w:rPr>
                <w:rFonts w:ascii="Times New Roman" w:hAnsi="Times New Roman" w:cs="Times New Roman"/>
                <w:b/>
              </w:rPr>
              <w:t>f</w:t>
            </w:r>
            <w:r w:rsidR="00243612">
              <w:rPr>
                <w:rFonts w:ascii="Times New Roman" w:hAnsi="Times New Roman" w:cs="Times New Roman"/>
                <w:b/>
              </w:rPr>
              <w:t xml:space="preserve"> sign</w:t>
            </w:r>
          </w:p>
        </w:tc>
        <w:tc>
          <w:tcPr>
            <w:tcW w:w="805" w:type="dxa"/>
            <w:shd w:val="clear" w:color="auto" w:fill="D6E3BC" w:themeFill="accent3" w:themeFillTint="66"/>
            <w:vAlign w:val="center"/>
          </w:tcPr>
          <w:p w14:paraId="2CE2DB39" w14:textId="77777777" w:rsidR="00243612" w:rsidRDefault="00243612" w:rsidP="009F3E5C">
            <w:pPr>
              <w:spacing w:line="360" w:lineRule="auto"/>
              <w:jc w:val="center"/>
              <w:rPr>
                <w:rFonts w:ascii="Times New Roman" w:hAnsi="Times New Roman" w:cs="Times New Roman"/>
              </w:rPr>
            </w:pPr>
            <w:r>
              <w:rPr>
                <w:rFonts w:ascii="Times New Roman" w:hAnsi="Times New Roman" w:cs="Times New Roman"/>
              </w:rPr>
              <w:t>4</w:t>
            </w:r>
          </w:p>
        </w:tc>
        <w:tc>
          <w:tcPr>
            <w:tcW w:w="1310" w:type="dxa"/>
            <w:shd w:val="clear" w:color="auto" w:fill="D6E3BC" w:themeFill="accent3" w:themeFillTint="66"/>
            <w:vAlign w:val="center"/>
          </w:tcPr>
          <w:p w14:paraId="1600D654" w14:textId="77777777" w:rsidR="00243612" w:rsidRDefault="00243612" w:rsidP="009F3E5C">
            <w:pPr>
              <w:spacing w:line="360" w:lineRule="auto"/>
              <w:rPr>
                <w:rFonts w:ascii="Times New Roman" w:hAnsi="Times New Roman" w:cs="Times New Roman"/>
              </w:rPr>
            </w:pPr>
            <w:r>
              <w:rPr>
                <w:rFonts w:ascii="Times New Roman" w:hAnsi="Times New Roman" w:cs="Times New Roman"/>
              </w:rPr>
              <w:t xml:space="preserve">     7,3%</w:t>
            </w:r>
          </w:p>
        </w:tc>
      </w:tr>
      <w:tr w:rsidR="00243612" w14:paraId="3876501A" w14:textId="77777777" w:rsidTr="009F3E5C">
        <w:trPr>
          <w:trHeight w:val="499"/>
        </w:trPr>
        <w:tc>
          <w:tcPr>
            <w:tcW w:w="2010" w:type="dxa"/>
            <w:shd w:val="clear" w:color="auto" w:fill="C2D69B" w:themeFill="accent3" w:themeFillTint="99"/>
          </w:tcPr>
          <w:p w14:paraId="4290D070" w14:textId="2431B8E1" w:rsidR="00243612" w:rsidRDefault="002743F0" w:rsidP="009F3E5C">
            <w:pPr>
              <w:jc w:val="both"/>
              <w:rPr>
                <w:rFonts w:ascii="Times New Roman" w:hAnsi="Times New Roman" w:cs="Times New Roman"/>
                <w:b/>
              </w:rPr>
            </w:pPr>
            <w:r>
              <w:rPr>
                <w:rFonts w:ascii="Times New Roman" w:hAnsi="Times New Roman" w:cs="Times New Roman"/>
                <w:b/>
              </w:rPr>
              <w:t>a</w:t>
            </w:r>
            <w:r w:rsidR="00BE4CC1">
              <w:rPr>
                <w:rFonts w:ascii="Times New Roman" w:hAnsi="Times New Roman" w:cs="Times New Roman"/>
                <w:b/>
              </w:rPr>
              <w:t>brup</w:t>
            </w:r>
            <w:r w:rsidR="00243612">
              <w:rPr>
                <w:rFonts w:ascii="Times New Roman" w:hAnsi="Times New Roman" w:cs="Times New Roman"/>
                <w:b/>
              </w:rPr>
              <w:t>ce jamky</w:t>
            </w:r>
          </w:p>
        </w:tc>
        <w:tc>
          <w:tcPr>
            <w:tcW w:w="805" w:type="dxa"/>
            <w:shd w:val="clear" w:color="auto" w:fill="D6E3BC" w:themeFill="accent3" w:themeFillTint="66"/>
            <w:vAlign w:val="center"/>
          </w:tcPr>
          <w:p w14:paraId="48992E41" w14:textId="77777777" w:rsidR="00243612" w:rsidRDefault="00243612" w:rsidP="009F3E5C">
            <w:pPr>
              <w:spacing w:line="360" w:lineRule="auto"/>
              <w:jc w:val="center"/>
              <w:rPr>
                <w:rFonts w:ascii="Times New Roman" w:hAnsi="Times New Roman" w:cs="Times New Roman"/>
              </w:rPr>
            </w:pPr>
            <w:r>
              <w:rPr>
                <w:rFonts w:ascii="Times New Roman" w:hAnsi="Times New Roman" w:cs="Times New Roman"/>
              </w:rPr>
              <w:t>20</w:t>
            </w:r>
          </w:p>
        </w:tc>
        <w:tc>
          <w:tcPr>
            <w:tcW w:w="1310" w:type="dxa"/>
            <w:shd w:val="clear" w:color="auto" w:fill="D6E3BC" w:themeFill="accent3" w:themeFillTint="66"/>
            <w:vAlign w:val="center"/>
          </w:tcPr>
          <w:p w14:paraId="37905E16" w14:textId="77777777" w:rsidR="00243612" w:rsidRDefault="00243612" w:rsidP="009F3E5C">
            <w:pPr>
              <w:spacing w:line="360" w:lineRule="auto"/>
              <w:jc w:val="center"/>
              <w:rPr>
                <w:rFonts w:ascii="Times New Roman" w:hAnsi="Times New Roman" w:cs="Times New Roman"/>
              </w:rPr>
            </w:pPr>
            <w:r>
              <w:rPr>
                <w:rFonts w:ascii="Times New Roman" w:hAnsi="Times New Roman" w:cs="Times New Roman"/>
              </w:rPr>
              <w:t>36,4%</w:t>
            </w:r>
          </w:p>
        </w:tc>
      </w:tr>
    </w:tbl>
    <w:p w14:paraId="2DEBD4AE" w14:textId="6B453835" w:rsidR="009F3E5C" w:rsidRDefault="00AA26EB" w:rsidP="009F3E5C">
      <w:pPr>
        <w:spacing w:line="360" w:lineRule="auto"/>
        <w:jc w:val="both"/>
        <w:rPr>
          <w:rFonts w:ascii="Times New Roman" w:hAnsi="Times New Roman" w:cs="Times New Roman"/>
          <w:sz w:val="24"/>
          <w:szCs w:val="24"/>
        </w:rPr>
      </w:pPr>
      <w:r>
        <w:rPr>
          <w:b/>
          <w:i/>
          <w:sz w:val="24"/>
          <w:szCs w:val="24"/>
        </w:rPr>
        <w:t xml:space="preserve">Tab. 26) </w:t>
      </w:r>
      <w:r w:rsidR="009F3E5C">
        <w:rPr>
          <w:rFonts w:ascii="Times New Roman" w:hAnsi="Times New Roman" w:cs="Times New Roman"/>
          <w:sz w:val="24"/>
          <w:szCs w:val="24"/>
        </w:rPr>
        <w:t>Výčet a procentuál</w:t>
      </w:r>
      <w:r w:rsidR="00BE4CC1">
        <w:rPr>
          <w:rFonts w:ascii="Times New Roman" w:hAnsi="Times New Roman" w:cs="Times New Roman"/>
          <w:sz w:val="24"/>
          <w:szCs w:val="24"/>
        </w:rPr>
        <w:t>ní zastoupení kostních patologií</w:t>
      </w:r>
      <w:r w:rsidR="009F3E5C">
        <w:rPr>
          <w:rFonts w:ascii="Times New Roman" w:hAnsi="Times New Roman" w:cs="Times New Roman"/>
          <w:sz w:val="24"/>
          <w:szCs w:val="24"/>
        </w:rPr>
        <w:t xml:space="preserve"> v našem souboru.  </w:t>
      </w:r>
    </w:p>
    <w:p w14:paraId="4B4AEBE1" w14:textId="77777777" w:rsidR="009F3E5C" w:rsidRPr="009F3E5C" w:rsidRDefault="009F3E5C" w:rsidP="004A3138">
      <w:pPr>
        <w:tabs>
          <w:tab w:val="left" w:pos="2160"/>
        </w:tabs>
      </w:pPr>
      <w:r>
        <w:rPr>
          <w:rFonts w:ascii="Times New Roman" w:hAnsi="Times New Roman" w:cs="Times New Roman"/>
          <w:sz w:val="24"/>
          <w:szCs w:val="24"/>
        </w:rPr>
        <w:t xml:space="preserve">      </w:t>
      </w:r>
      <w:r w:rsidR="004A3138">
        <w:rPr>
          <w:rFonts w:ascii="Times New Roman" w:hAnsi="Times New Roman" w:cs="Times New Roman"/>
          <w:sz w:val="24"/>
          <w:szCs w:val="24"/>
        </w:rPr>
        <w:tab/>
      </w:r>
    </w:p>
    <w:p w14:paraId="1447FA52" w14:textId="77777777" w:rsidR="00194804" w:rsidRPr="006A4243" w:rsidRDefault="009F3E5C" w:rsidP="00194804">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br w:type="textWrapping" w:clear="all"/>
      </w:r>
    </w:p>
    <w:p w14:paraId="285ADEA0" w14:textId="77777777" w:rsidR="00ED4E44" w:rsidRDefault="00ED4E44" w:rsidP="00ED4E44">
      <w:pPr>
        <w:pStyle w:val="Bezmezer"/>
        <w:spacing w:line="360" w:lineRule="auto"/>
        <w:jc w:val="both"/>
        <w:rPr>
          <w:rFonts w:ascii="Times New Roman" w:hAnsi="Times New Roman" w:cs="Times New Roman"/>
          <w:b/>
          <w:sz w:val="24"/>
          <w:szCs w:val="24"/>
        </w:rPr>
      </w:pPr>
    </w:p>
    <w:p w14:paraId="411B7ADD" w14:textId="77777777" w:rsidR="00ED4E44" w:rsidRPr="00627382" w:rsidRDefault="00ED4E44" w:rsidP="00ED4E44">
      <w:pPr>
        <w:pStyle w:val="Bezmezer"/>
        <w:spacing w:line="360" w:lineRule="auto"/>
        <w:jc w:val="both"/>
        <w:rPr>
          <w:rFonts w:ascii="Times New Roman" w:hAnsi="Times New Roman" w:cs="Times New Roman"/>
          <w:b/>
          <w:sz w:val="28"/>
          <w:szCs w:val="28"/>
        </w:rPr>
      </w:pPr>
      <w:r w:rsidRPr="00627382">
        <w:rPr>
          <w:rFonts w:ascii="Times New Roman" w:hAnsi="Times New Roman" w:cs="Times New Roman"/>
          <w:b/>
          <w:sz w:val="28"/>
          <w:szCs w:val="28"/>
        </w:rPr>
        <w:t>Závěr</w:t>
      </w:r>
    </w:p>
    <w:p w14:paraId="2E22484A" w14:textId="6C915CA4" w:rsidR="004C0F07" w:rsidRDefault="004A3138" w:rsidP="004C0F07">
      <w:pPr>
        <w:pStyle w:val="Bezmeze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00754B3A" w:rsidRPr="00754B3A">
        <w:rPr>
          <w:rFonts w:ascii="Times New Roman" w:hAnsi="Times New Roman" w:cs="Times New Roman"/>
          <w:sz w:val="24"/>
          <w:szCs w:val="24"/>
        </w:rPr>
        <w:t>Závěr druhé studie v</w:t>
      </w:r>
      <w:r w:rsidR="008E4797">
        <w:rPr>
          <w:rFonts w:ascii="Times New Roman" w:hAnsi="Times New Roman" w:cs="Times New Roman"/>
          <w:sz w:val="24"/>
          <w:szCs w:val="24"/>
        </w:rPr>
        <w:t> podstatě potvrdily</w:t>
      </w:r>
      <w:r w:rsidR="00754B3A" w:rsidRPr="00754B3A">
        <w:rPr>
          <w:rFonts w:ascii="Times New Roman" w:hAnsi="Times New Roman" w:cs="Times New Roman"/>
          <w:sz w:val="24"/>
          <w:szCs w:val="24"/>
        </w:rPr>
        <w:t xml:space="preserve"> závěry studie první.</w:t>
      </w:r>
      <w:r w:rsidR="00754B3A">
        <w:rPr>
          <w:rFonts w:ascii="Times New Roman" w:hAnsi="Times New Roman" w:cs="Times New Roman"/>
          <w:b/>
          <w:sz w:val="24"/>
          <w:szCs w:val="24"/>
        </w:rPr>
        <w:t xml:space="preserve"> </w:t>
      </w:r>
      <w:r>
        <w:rPr>
          <w:rFonts w:ascii="Times New Roman" w:hAnsi="Times New Roman" w:cs="Times New Roman"/>
          <w:sz w:val="24"/>
          <w:szCs w:val="24"/>
        </w:rPr>
        <w:t>V</w:t>
      </w:r>
      <w:r w:rsidR="005D297A">
        <w:rPr>
          <w:rFonts w:ascii="Times New Roman" w:hAnsi="Times New Roman" w:cs="Times New Roman"/>
          <w:sz w:val="24"/>
          <w:szCs w:val="24"/>
        </w:rPr>
        <w:t>e</w:t>
      </w:r>
      <w:r>
        <w:rPr>
          <w:rFonts w:ascii="Times New Roman" w:hAnsi="Times New Roman" w:cs="Times New Roman"/>
          <w:sz w:val="24"/>
          <w:szCs w:val="24"/>
        </w:rPr>
        <w:t xml:space="preserve"> druhé studii </w:t>
      </w:r>
      <w:r w:rsidR="005D297A">
        <w:rPr>
          <w:rFonts w:ascii="Times New Roman" w:hAnsi="Times New Roman" w:cs="Times New Roman"/>
          <w:sz w:val="24"/>
          <w:szCs w:val="24"/>
        </w:rPr>
        <w:t xml:space="preserve">se ještě více zvýraznil vztah mezi selháním a </w:t>
      </w:r>
      <w:r w:rsidR="008E4797">
        <w:rPr>
          <w:rFonts w:ascii="Times New Roman" w:hAnsi="Times New Roman" w:cs="Times New Roman"/>
          <w:sz w:val="24"/>
          <w:szCs w:val="24"/>
        </w:rPr>
        <w:t>přítomností</w:t>
      </w:r>
      <w:r w:rsidR="00754B3A">
        <w:rPr>
          <w:rFonts w:ascii="Times New Roman" w:hAnsi="Times New Roman" w:cs="Times New Roman"/>
          <w:sz w:val="24"/>
          <w:szCs w:val="24"/>
        </w:rPr>
        <w:t xml:space="preserve"> </w:t>
      </w:r>
      <w:r w:rsidR="005D297A">
        <w:rPr>
          <w:rFonts w:ascii="Times New Roman" w:hAnsi="Times New Roman" w:cs="Times New Roman"/>
          <w:sz w:val="24"/>
          <w:szCs w:val="24"/>
        </w:rPr>
        <w:t>kostní</w:t>
      </w:r>
      <w:r w:rsidR="008E4797">
        <w:rPr>
          <w:rFonts w:ascii="Times New Roman" w:hAnsi="Times New Roman" w:cs="Times New Roman"/>
          <w:sz w:val="24"/>
          <w:szCs w:val="24"/>
        </w:rPr>
        <w:t>ch</w:t>
      </w:r>
      <w:r w:rsidR="005D297A">
        <w:rPr>
          <w:rFonts w:ascii="Times New Roman" w:hAnsi="Times New Roman" w:cs="Times New Roman"/>
          <w:sz w:val="24"/>
          <w:szCs w:val="24"/>
        </w:rPr>
        <w:t xml:space="preserve"> lézí.  </w:t>
      </w:r>
      <w:r w:rsidR="00754B3A">
        <w:rPr>
          <w:rFonts w:ascii="Times New Roman" w:hAnsi="Times New Roman" w:cs="Times New Roman"/>
          <w:sz w:val="24"/>
          <w:szCs w:val="24"/>
        </w:rPr>
        <w:t>Fakt, že se kostní léze objevila až u 70% selhaných</w:t>
      </w:r>
      <w:r w:rsidR="008E4797">
        <w:rPr>
          <w:rFonts w:ascii="Times New Roman" w:hAnsi="Times New Roman" w:cs="Times New Roman"/>
          <w:sz w:val="24"/>
          <w:szCs w:val="24"/>
        </w:rPr>
        <w:t xml:space="preserve"> pacientů,</w:t>
      </w:r>
      <w:r w:rsidR="00754B3A">
        <w:rPr>
          <w:rFonts w:ascii="Times New Roman" w:hAnsi="Times New Roman" w:cs="Times New Roman"/>
          <w:sz w:val="24"/>
          <w:szCs w:val="24"/>
        </w:rPr>
        <w:t xml:space="preserve"> je alarmující. Co se věku týče, průměrný věk pacientů při primostabilizaci 20,5 let koresponduje </w:t>
      </w:r>
      <w:r w:rsidR="007E108B">
        <w:rPr>
          <w:rFonts w:ascii="Times New Roman" w:hAnsi="Times New Roman" w:cs="Times New Roman"/>
          <w:sz w:val="24"/>
          <w:szCs w:val="24"/>
        </w:rPr>
        <w:t xml:space="preserve">spíše </w:t>
      </w:r>
      <w:r w:rsidR="00754B3A">
        <w:rPr>
          <w:rFonts w:ascii="Times New Roman" w:hAnsi="Times New Roman" w:cs="Times New Roman"/>
          <w:sz w:val="24"/>
          <w:szCs w:val="24"/>
        </w:rPr>
        <w:t>se skupinou selhaných v první studii (21,7</w:t>
      </w:r>
      <w:r w:rsidR="007E108B">
        <w:rPr>
          <w:rFonts w:ascii="Times New Roman" w:hAnsi="Times New Roman" w:cs="Times New Roman"/>
          <w:sz w:val="24"/>
          <w:szCs w:val="24"/>
        </w:rPr>
        <w:t xml:space="preserve"> let</w:t>
      </w:r>
      <w:r w:rsidR="00754B3A">
        <w:rPr>
          <w:rFonts w:ascii="Times New Roman" w:hAnsi="Times New Roman" w:cs="Times New Roman"/>
          <w:sz w:val="24"/>
          <w:szCs w:val="24"/>
        </w:rPr>
        <w:t>)</w:t>
      </w:r>
      <w:r w:rsidR="008E4797">
        <w:rPr>
          <w:rFonts w:ascii="Times New Roman" w:hAnsi="Times New Roman" w:cs="Times New Roman"/>
          <w:sz w:val="24"/>
          <w:szCs w:val="24"/>
        </w:rPr>
        <w:t>,</w:t>
      </w:r>
      <w:r w:rsidR="007E108B">
        <w:rPr>
          <w:rFonts w:ascii="Times New Roman" w:hAnsi="Times New Roman" w:cs="Times New Roman"/>
          <w:sz w:val="24"/>
          <w:szCs w:val="24"/>
        </w:rPr>
        <w:t xml:space="preserve"> nežli skupinou neselhaných (28,</w:t>
      </w:r>
      <w:r w:rsidR="008E4797">
        <w:rPr>
          <w:rFonts w:ascii="Times New Roman" w:hAnsi="Times New Roman" w:cs="Times New Roman"/>
          <w:sz w:val="24"/>
          <w:szCs w:val="24"/>
        </w:rPr>
        <w:t>1 let). Ostatní sledované znaky nevykazovaly</w:t>
      </w:r>
      <w:r w:rsidR="007E108B">
        <w:rPr>
          <w:rFonts w:ascii="Times New Roman" w:hAnsi="Times New Roman" w:cs="Times New Roman"/>
          <w:sz w:val="24"/>
          <w:szCs w:val="24"/>
        </w:rPr>
        <w:t xml:space="preserve"> žádné pozoruhodnosti v souladu se závěry studie první. </w:t>
      </w:r>
    </w:p>
    <w:p w14:paraId="0351A2E9" w14:textId="77777777" w:rsidR="006E5A92" w:rsidRDefault="006E5A92" w:rsidP="004C0F07">
      <w:pPr>
        <w:pStyle w:val="Bezmezer"/>
        <w:spacing w:line="360" w:lineRule="auto"/>
        <w:jc w:val="both"/>
        <w:rPr>
          <w:rFonts w:ascii="Times New Roman" w:hAnsi="Times New Roman" w:cs="Times New Roman"/>
          <w:b/>
          <w:i/>
          <w:sz w:val="32"/>
          <w:szCs w:val="32"/>
        </w:rPr>
      </w:pPr>
    </w:p>
    <w:p w14:paraId="774655AA" w14:textId="77777777" w:rsidR="00F9024E" w:rsidRDefault="00F9024E" w:rsidP="004C0F07">
      <w:pPr>
        <w:pStyle w:val="Bezmezer"/>
        <w:spacing w:line="360" w:lineRule="auto"/>
        <w:jc w:val="both"/>
        <w:rPr>
          <w:rFonts w:ascii="Times New Roman" w:hAnsi="Times New Roman" w:cs="Times New Roman"/>
          <w:b/>
          <w:i/>
          <w:sz w:val="32"/>
          <w:szCs w:val="32"/>
        </w:rPr>
      </w:pPr>
    </w:p>
    <w:p w14:paraId="6051447B" w14:textId="77777777" w:rsidR="00F9024E" w:rsidRDefault="00F9024E" w:rsidP="004C0F07">
      <w:pPr>
        <w:pStyle w:val="Bezmezer"/>
        <w:spacing w:line="360" w:lineRule="auto"/>
        <w:jc w:val="both"/>
        <w:rPr>
          <w:rFonts w:ascii="Times New Roman" w:hAnsi="Times New Roman" w:cs="Times New Roman"/>
          <w:b/>
          <w:i/>
          <w:sz w:val="32"/>
          <w:szCs w:val="32"/>
        </w:rPr>
      </w:pPr>
    </w:p>
    <w:p w14:paraId="530A658D" w14:textId="743C03F7" w:rsidR="00777961" w:rsidRPr="004C0F07" w:rsidRDefault="00171FD7" w:rsidP="004C0F07">
      <w:pPr>
        <w:pStyle w:val="Bezmezer"/>
        <w:spacing w:line="360" w:lineRule="auto"/>
        <w:jc w:val="both"/>
        <w:rPr>
          <w:rFonts w:ascii="Times New Roman" w:hAnsi="Times New Roman" w:cs="Times New Roman"/>
          <w:sz w:val="24"/>
          <w:szCs w:val="24"/>
        </w:rPr>
      </w:pPr>
      <w:r>
        <w:rPr>
          <w:rFonts w:ascii="Times New Roman" w:hAnsi="Times New Roman" w:cs="Times New Roman"/>
          <w:b/>
          <w:i/>
          <w:sz w:val="32"/>
          <w:szCs w:val="32"/>
        </w:rPr>
        <w:lastRenderedPageBreak/>
        <w:t>Porovnání souborů 1. a 2. studie</w:t>
      </w:r>
    </w:p>
    <w:p w14:paraId="50E6A338" w14:textId="77777777" w:rsidR="00777961" w:rsidRPr="00627382" w:rsidRDefault="00777961" w:rsidP="00777961">
      <w:pPr>
        <w:spacing w:before="100" w:beforeAutospacing="1" w:after="100" w:afterAutospacing="1" w:line="360" w:lineRule="auto"/>
        <w:rPr>
          <w:rFonts w:ascii="Times New Roman" w:hAnsi="Times New Roman" w:cs="Times New Roman"/>
          <w:b/>
          <w:sz w:val="28"/>
          <w:szCs w:val="28"/>
        </w:rPr>
      </w:pPr>
      <w:r w:rsidRPr="00627382">
        <w:rPr>
          <w:rFonts w:ascii="Times New Roman" w:eastAsia="Times New Roman" w:hAnsi="Times New Roman" w:cs="Times New Roman"/>
          <w:b/>
          <w:sz w:val="28"/>
          <w:szCs w:val="28"/>
        </w:rPr>
        <w:t>Materiál a metodika</w:t>
      </w:r>
    </w:p>
    <w:p w14:paraId="3B1082BF" w14:textId="77777777" w:rsidR="00777961" w:rsidRDefault="00777961" w:rsidP="00777961">
      <w:pPr>
        <w:pStyle w:val="Bezmezer"/>
        <w:spacing w:line="360" w:lineRule="auto"/>
        <w:rPr>
          <w:rFonts w:ascii="Times New Roman" w:hAnsi="Times New Roman" w:cs="Times New Roman"/>
          <w:b/>
          <w:i/>
          <w:sz w:val="24"/>
          <w:szCs w:val="24"/>
        </w:rPr>
      </w:pPr>
      <w:r w:rsidRPr="00BC76D1">
        <w:rPr>
          <w:rFonts w:ascii="Times New Roman" w:hAnsi="Times New Roman" w:cs="Times New Roman"/>
          <w:b/>
          <w:i/>
          <w:sz w:val="24"/>
          <w:szCs w:val="24"/>
        </w:rPr>
        <w:t>Pacienti</w:t>
      </w:r>
    </w:p>
    <w:p w14:paraId="0374A658" w14:textId="77777777" w:rsidR="00231CCB" w:rsidRPr="00777961" w:rsidRDefault="00AF74B3" w:rsidP="00777961">
      <w:pPr>
        <w:pStyle w:val="Bezmezer"/>
        <w:spacing w:line="360" w:lineRule="auto"/>
        <w:ind w:firstLine="708"/>
        <w:rPr>
          <w:rFonts w:ascii="Times New Roman" w:hAnsi="Times New Roman" w:cs="Times New Roman"/>
          <w:b/>
          <w:i/>
          <w:sz w:val="24"/>
          <w:szCs w:val="24"/>
        </w:rPr>
      </w:pPr>
      <w:r>
        <w:rPr>
          <w:rFonts w:cstheme="minorHAnsi"/>
          <w:sz w:val="24"/>
          <w:szCs w:val="24"/>
        </w:rPr>
        <w:t>K statistické analýze jsme měli k dispozici 149 ramen. Porovnávali jsme</w:t>
      </w:r>
      <w:r w:rsidR="00231CCB" w:rsidRPr="00777961">
        <w:rPr>
          <w:rFonts w:cstheme="minorHAnsi"/>
          <w:sz w:val="24"/>
          <w:szCs w:val="24"/>
        </w:rPr>
        <w:t xml:space="preserve"> pacie</w:t>
      </w:r>
      <w:r>
        <w:rPr>
          <w:rFonts w:cstheme="minorHAnsi"/>
          <w:sz w:val="24"/>
          <w:szCs w:val="24"/>
        </w:rPr>
        <w:t>nty s recidivou luxace (soubor 2, N - 55</w:t>
      </w:r>
      <w:r w:rsidR="00231CCB" w:rsidRPr="00777961">
        <w:rPr>
          <w:rFonts w:cstheme="minorHAnsi"/>
          <w:sz w:val="24"/>
          <w:szCs w:val="24"/>
        </w:rPr>
        <w:t xml:space="preserve">) </w:t>
      </w:r>
      <w:r>
        <w:rPr>
          <w:rFonts w:cstheme="minorHAnsi"/>
          <w:sz w:val="24"/>
          <w:szCs w:val="24"/>
        </w:rPr>
        <w:t>a pacienty bez selhání (soubor 1</w:t>
      </w:r>
      <w:r w:rsidR="00231CCB" w:rsidRPr="00777961">
        <w:rPr>
          <w:rFonts w:cstheme="minorHAnsi"/>
          <w:sz w:val="24"/>
          <w:szCs w:val="24"/>
        </w:rPr>
        <w:t>, ze kterého bylo vyřazeno 17 pacientů, kteří selhali</w:t>
      </w:r>
      <w:r>
        <w:rPr>
          <w:rFonts w:cstheme="minorHAnsi"/>
          <w:sz w:val="24"/>
          <w:szCs w:val="24"/>
        </w:rPr>
        <w:t>, N - 94</w:t>
      </w:r>
      <w:r w:rsidR="00231CCB" w:rsidRPr="00777961">
        <w:rPr>
          <w:rFonts w:cstheme="minorHAnsi"/>
          <w:sz w:val="24"/>
          <w:szCs w:val="24"/>
        </w:rPr>
        <w:t>)</w:t>
      </w:r>
      <w:r>
        <w:rPr>
          <w:rFonts w:cstheme="minorHAnsi"/>
          <w:sz w:val="24"/>
          <w:szCs w:val="24"/>
        </w:rPr>
        <w:t xml:space="preserve">. </w:t>
      </w:r>
    </w:p>
    <w:p w14:paraId="2D1E1FFD" w14:textId="77777777" w:rsidR="00231CCB" w:rsidRPr="000A009E" w:rsidRDefault="00231CCB" w:rsidP="00CB3077">
      <w:pPr>
        <w:pStyle w:val="Bezmezer"/>
        <w:spacing w:line="360" w:lineRule="auto"/>
        <w:jc w:val="both"/>
        <w:rPr>
          <w:rFonts w:ascii="Times New Roman" w:hAnsi="Times New Roman" w:cs="Times New Roman"/>
          <w:b/>
          <w:sz w:val="24"/>
          <w:szCs w:val="24"/>
        </w:rPr>
      </w:pPr>
    </w:p>
    <w:p w14:paraId="77BDF237" w14:textId="77777777" w:rsidR="00777961" w:rsidRPr="00777961" w:rsidRDefault="00777961" w:rsidP="00CB3077">
      <w:pPr>
        <w:autoSpaceDE w:val="0"/>
        <w:autoSpaceDN w:val="0"/>
        <w:adjustRightInd w:val="0"/>
        <w:spacing w:after="0" w:line="360" w:lineRule="auto"/>
        <w:rPr>
          <w:rFonts w:ascii="Times New Roman" w:hAnsi="Times New Roman" w:cs="Times New Roman"/>
          <w:b/>
          <w:i/>
          <w:sz w:val="24"/>
          <w:szCs w:val="24"/>
        </w:rPr>
      </w:pPr>
      <w:r w:rsidRPr="00777961">
        <w:rPr>
          <w:rFonts w:ascii="Times New Roman" w:hAnsi="Times New Roman" w:cs="Times New Roman"/>
          <w:b/>
          <w:i/>
          <w:sz w:val="24"/>
          <w:szCs w:val="24"/>
        </w:rPr>
        <w:t>Metoda</w:t>
      </w:r>
    </w:p>
    <w:p w14:paraId="4D0228DB" w14:textId="1F9BE21C" w:rsidR="00F8150C" w:rsidRDefault="00A90A03" w:rsidP="00777961">
      <w:pPr>
        <w:autoSpaceDE w:val="0"/>
        <w:autoSpaceDN w:val="0"/>
        <w:adjustRightInd w:val="0"/>
        <w:spacing w:after="0" w:line="360" w:lineRule="auto"/>
        <w:ind w:firstLine="708"/>
        <w:rPr>
          <w:rFonts w:cstheme="minorHAnsi"/>
          <w:sz w:val="24"/>
          <w:szCs w:val="24"/>
        </w:rPr>
      </w:pPr>
      <w:r w:rsidRPr="000A009E">
        <w:rPr>
          <w:rFonts w:ascii="Times New Roman" w:hAnsi="Times New Roman" w:cs="Times New Roman"/>
          <w:sz w:val="24"/>
          <w:szCs w:val="24"/>
        </w:rPr>
        <w:t xml:space="preserve">K výběru ideálního testu pro porovnání souborů jsme použili </w:t>
      </w:r>
      <w:r w:rsidRPr="000A009E">
        <w:rPr>
          <w:rFonts w:cstheme="minorHAnsi"/>
          <w:sz w:val="24"/>
          <w:szCs w:val="24"/>
        </w:rPr>
        <w:t xml:space="preserve">Shapiro-Wilkův </w:t>
      </w:r>
      <w:r w:rsidR="000A009E">
        <w:rPr>
          <w:rFonts w:cstheme="minorHAnsi"/>
          <w:sz w:val="24"/>
          <w:szCs w:val="24"/>
        </w:rPr>
        <w:t xml:space="preserve">test </w:t>
      </w:r>
      <w:r w:rsidRPr="000A009E">
        <w:rPr>
          <w:rFonts w:cstheme="minorHAnsi"/>
          <w:sz w:val="24"/>
          <w:szCs w:val="24"/>
        </w:rPr>
        <w:t xml:space="preserve">normality. U </w:t>
      </w:r>
      <w:r w:rsidR="00777961">
        <w:rPr>
          <w:rFonts w:cstheme="minorHAnsi"/>
          <w:sz w:val="24"/>
          <w:szCs w:val="24"/>
        </w:rPr>
        <w:t>sledovaného parametru</w:t>
      </w:r>
      <w:r w:rsidR="008E4797">
        <w:rPr>
          <w:rFonts w:cstheme="minorHAnsi"/>
          <w:sz w:val="24"/>
          <w:szCs w:val="24"/>
        </w:rPr>
        <w:t>,</w:t>
      </w:r>
      <w:r w:rsidR="00777961">
        <w:rPr>
          <w:rFonts w:cstheme="minorHAnsi"/>
          <w:sz w:val="24"/>
          <w:szCs w:val="24"/>
        </w:rPr>
        <w:t xml:space="preserve"> který nem</w:t>
      </w:r>
      <w:r w:rsidRPr="000A009E">
        <w:rPr>
          <w:rFonts w:cstheme="minorHAnsi"/>
          <w:sz w:val="24"/>
          <w:szCs w:val="24"/>
        </w:rPr>
        <w:t>ěl normální rozdělení, byli pacienti porovnáni neparame</w:t>
      </w:r>
      <w:r w:rsidR="002E57B1" w:rsidRPr="000A009E">
        <w:rPr>
          <w:rFonts w:cstheme="minorHAnsi"/>
          <w:sz w:val="24"/>
          <w:szCs w:val="24"/>
        </w:rPr>
        <w:t>trickým Mann-Whitney U-testem</w:t>
      </w:r>
      <w:r w:rsidRPr="000A009E">
        <w:rPr>
          <w:rFonts w:cstheme="minorHAnsi"/>
          <w:sz w:val="24"/>
          <w:szCs w:val="24"/>
        </w:rPr>
        <w:t xml:space="preserve">. Pokud </w:t>
      </w:r>
      <w:r w:rsidR="00F8150C" w:rsidRPr="000A009E">
        <w:rPr>
          <w:rFonts w:cstheme="minorHAnsi"/>
          <w:bCs/>
          <w:sz w:val="24"/>
          <w:szCs w:val="24"/>
        </w:rPr>
        <w:t xml:space="preserve">bylo </w:t>
      </w:r>
      <w:r w:rsidRPr="000A009E">
        <w:rPr>
          <w:rFonts w:cstheme="minorHAnsi"/>
          <w:bCs/>
          <w:sz w:val="24"/>
          <w:szCs w:val="24"/>
        </w:rPr>
        <w:t>testy normality Shapiro-wilk prokázáno, že dat</w:t>
      </w:r>
      <w:r w:rsidR="000A009E" w:rsidRPr="000A009E">
        <w:rPr>
          <w:rFonts w:cstheme="minorHAnsi"/>
          <w:bCs/>
          <w:sz w:val="24"/>
          <w:szCs w:val="24"/>
        </w:rPr>
        <w:t>a mají normální rozdělení,</w:t>
      </w:r>
      <w:r w:rsidRPr="000A009E">
        <w:rPr>
          <w:rFonts w:cstheme="minorHAnsi"/>
          <w:bCs/>
          <w:sz w:val="24"/>
          <w:szCs w:val="24"/>
        </w:rPr>
        <w:t xml:space="preserve"> byl pro porovnání použit dvouvýběrový t-test. </w:t>
      </w:r>
      <w:r w:rsidR="002E57B1" w:rsidRPr="000A009E">
        <w:rPr>
          <w:rFonts w:cstheme="minorHAnsi"/>
          <w:sz w:val="24"/>
          <w:szCs w:val="24"/>
        </w:rPr>
        <w:t xml:space="preserve">Porovnání souborů v kategoriálních veličinách bylo provedeno Fisherovými testy. </w:t>
      </w:r>
    </w:p>
    <w:p w14:paraId="66E64394" w14:textId="63CC739E" w:rsidR="00777961" w:rsidRDefault="008E4797" w:rsidP="00777961">
      <w:pPr>
        <w:autoSpaceDE w:val="0"/>
        <w:autoSpaceDN w:val="0"/>
        <w:adjustRightInd w:val="0"/>
        <w:spacing w:after="0" w:line="360" w:lineRule="auto"/>
        <w:ind w:firstLine="708"/>
        <w:rPr>
          <w:rFonts w:cstheme="minorHAnsi"/>
          <w:sz w:val="24"/>
          <w:szCs w:val="24"/>
        </w:rPr>
      </w:pPr>
      <w:r>
        <w:rPr>
          <w:rFonts w:cstheme="minorHAnsi"/>
          <w:sz w:val="24"/>
          <w:szCs w:val="24"/>
        </w:rPr>
        <w:t>V této části analýzy</w:t>
      </w:r>
      <w:r w:rsidR="002751B6">
        <w:rPr>
          <w:rFonts w:cstheme="minorHAnsi"/>
          <w:sz w:val="24"/>
          <w:szCs w:val="24"/>
        </w:rPr>
        <w:t xml:space="preserve"> jsme </w:t>
      </w:r>
      <w:r>
        <w:rPr>
          <w:rFonts w:cstheme="minorHAnsi"/>
          <w:sz w:val="24"/>
          <w:szCs w:val="24"/>
        </w:rPr>
        <w:t>se zaměřili na parametry, které vyšly</w:t>
      </w:r>
      <w:r w:rsidR="002751B6">
        <w:rPr>
          <w:rFonts w:cstheme="minorHAnsi"/>
          <w:sz w:val="24"/>
          <w:szCs w:val="24"/>
        </w:rPr>
        <w:t xml:space="preserve"> v předchozích souborech jako signifikantně významné, popřípadě mající trend k významnosti. Kromě toho jsme nově testovali možný vliv hodnoty body mass indexu (BMI)</w:t>
      </w:r>
      <w:r w:rsidR="00457AFA">
        <w:rPr>
          <w:rFonts w:cstheme="minorHAnsi"/>
          <w:sz w:val="24"/>
          <w:szCs w:val="24"/>
        </w:rPr>
        <w:t>,</w:t>
      </w:r>
      <w:r w:rsidR="000415BE">
        <w:rPr>
          <w:rFonts w:cstheme="minorHAnsi"/>
          <w:sz w:val="24"/>
          <w:szCs w:val="24"/>
        </w:rPr>
        <w:t xml:space="preserve"> vl</w:t>
      </w:r>
      <w:r w:rsidR="00457AFA">
        <w:rPr>
          <w:rFonts w:cstheme="minorHAnsi"/>
          <w:sz w:val="24"/>
          <w:szCs w:val="24"/>
        </w:rPr>
        <w:t>iv fixace končetiny po operaci a alergie, vyskytující se u pacienta</w:t>
      </w:r>
      <w:r w:rsidR="00F8150C">
        <w:rPr>
          <w:rFonts w:cstheme="minorHAnsi"/>
          <w:sz w:val="24"/>
          <w:szCs w:val="24"/>
        </w:rPr>
        <w:t>.</w:t>
      </w:r>
      <w:r w:rsidR="002751B6">
        <w:rPr>
          <w:rFonts w:cstheme="minorHAnsi"/>
          <w:sz w:val="24"/>
          <w:szCs w:val="24"/>
        </w:rPr>
        <w:t xml:space="preserve">  </w:t>
      </w:r>
    </w:p>
    <w:p w14:paraId="2ABB85CB" w14:textId="357C6D8F" w:rsidR="002E57B1" w:rsidRDefault="00CB3077" w:rsidP="00777961">
      <w:pPr>
        <w:autoSpaceDE w:val="0"/>
        <w:autoSpaceDN w:val="0"/>
        <w:adjustRightInd w:val="0"/>
        <w:spacing w:after="0" w:line="360" w:lineRule="auto"/>
        <w:ind w:firstLine="708"/>
        <w:rPr>
          <w:rFonts w:cstheme="minorHAnsi"/>
          <w:bCs/>
          <w:sz w:val="24"/>
          <w:szCs w:val="24"/>
        </w:rPr>
      </w:pPr>
      <w:r w:rsidRPr="000A009E">
        <w:rPr>
          <w:rFonts w:cstheme="minorHAnsi"/>
          <w:bCs/>
          <w:sz w:val="24"/>
          <w:szCs w:val="24"/>
        </w:rPr>
        <w:t>Na</w:t>
      </w:r>
      <w:r w:rsidR="00777961">
        <w:rPr>
          <w:rFonts w:cstheme="minorHAnsi"/>
          <w:bCs/>
          <w:sz w:val="24"/>
          <w:szCs w:val="24"/>
        </w:rPr>
        <w:t xml:space="preserve"> </w:t>
      </w:r>
      <w:r w:rsidRPr="000A009E">
        <w:rPr>
          <w:rFonts w:cstheme="minorHAnsi"/>
          <w:bCs/>
          <w:sz w:val="24"/>
          <w:szCs w:val="24"/>
        </w:rPr>
        <w:t>závěr byla provedena logistická regrese. Do logistické regrese vstoupily tyto nezávisle proměnné s kategoriemi: sportovní status, typ fixace po stabilizaci, původ netability, Hill-Sachsova léze a kvantitativní veličina</w:t>
      </w:r>
      <w:r w:rsidR="008E4797">
        <w:rPr>
          <w:rFonts w:cstheme="minorHAnsi"/>
          <w:bCs/>
          <w:sz w:val="24"/>
          <w:szCs w:val="24"/>
        </w:rPr>
        <w:t xml:space="preserve"> -</w:t>
      </w:r>
      <w:r w:rsidRPr="000A009E">
        <w:rPr>
          <w:rFonts w:cstheme="minorHAnsi"/>
          <w:bCs/>
          <w:sz w:val="24"/>
          <w:szCs w:val="24"/>
        </w:rPr>
        <w:t xml:space="preserve"> věk. </w:t>
      </w:r>
      <w:r w:rsidRPr="000A009E">
        <w:rPr>
          <w:rFonts w:cstheme="minorHAnsi"/>
          <w:sz w:val="24"/>
          <w:szCs w:val="24"/>
        </w:rPr>
        <w:t xml:space="preserve">Nezávisle proměnnou byl výskyt recidivy. </w:t>
      </w:r>
      <w:r w:rsidR="002E57B1" w:rsidRPr="000A009E">
        <w:rPr>
          <w:rFonts w:cstheme="minorHAnsi"/>
          <w:bCs/>
          <w:sz w:val="24"/>
          <w:szCs w:val="24"/>
        </w:rPr>
        <w:t>Model byl vybudován ve třech krocích metodou Forward LR.</w:t>
      </w:r>
      <w:r w:rsidRPr="000A009E">
        <w:rPr>
          <w:rFonts w:cstheme="minorHAnsi"/>
          <w:bCs/>
          <w:sz w:val="24"/>
          <w:szCs w:val="24"/>
        </w:rPr>
        <w:t xml:space="preserve"> </w:t>
      </w:r>
      <w:r w:rsidR="002E57B1" w:rsidRPr="000A009E">
        <w:rPr>
          <w:rFonts w:cstheme="minorHAnsi"/>
          <w:bCs/>
          <w:sz w:val="24"/>
          <w:szCs w:val="24"/>
        </w:rPr>
        <w:t>Do modelu byly vybrány tři statisticky významné prediktory, které ovlivňují p</w:t>
      </w:r>
      <w:r w:rsidRPr="000A009E">
        <w:rPr>
          <w:rFonts w:cstheme="minorHAnsi"/>
          <w:bCs/>
          <w:sz w:val="24"/>
          <w:szCs w:val="24"/>
        </w:rPr>
        <w:t xml:space="preserve">ravděpodobnost výskytu recidivy: Hill-Sachsova léz, etiologie nestability a věk. </w:t>
      </w:r>
    </w:p>
    <w:p w14:paraId="77088E57" w14:textId="77777777" w:rsidR="000415BE" w:rsidRDefault="00AF74B3" w:rsidP="000415BE">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Statistické </w:t>
      </w:r>
      <w:r>
        <w:rPr>
          <w:rFonts w:ascii="Times New Roman" w:hAnsi="Times New Roman" w:cs="Times New Roman"/>
          <w:sz w:val="24"/>
          <w:szCs w:val="24"/>
        </w:rPr>
        <w:t>zpracování provedl statistik (Kateřina Langová Ph.D</w:t>
      </w:r>
      <w:r w:rsidRPr="00BC76D1">
        <w:rPr>
          <w:rFonts w:ascii="Times New Roman" w:hAnsi="Times New Roman" w:cs="Times New Roman"/>
          <w:sz w:val="24"/>
          <w:szCs w:val="24"/>
        </w:rPr>
        <w:t xml:space="preserve">) s využitím softwaru Statistica </w:t>
      </w:r>
      <w:r>
        <w:rPr>
          <w:rFonts w:ascii="Times New Roman" w:hAnsi="Times New Roman" w:cs="Times New Roman"/>
          <w:sz w:val="24"/>
          <w:szCs w:val="24"/>
        </w:rPr>
        <w:t>10</w:t>
      </w:r>
      <w:r w:rsidRPr="00BC76D1">
        <w:rPr>
          <w:rFonts w:ascii="Times New Roman" w:hAnsi="Times New Roman" w:cs="Times New Roman"/>
          <w:sz w:val="24"/>
          <w:szCs w:val="24"/>
        </w:rPr>
        <w:t xml:space="preserve"> (StatSoft Inc.). </w:t>
      </w:r>
    </w:p>
    <w:p w14:paraId="1E499864" w14:textId="77777777" w:rsidR="00F8150C" w:rsidRDefault="00F8150C" w:rsidP="000415BE">
      <w:pPr>
        <w:pStyle w:val="Bezmezer"/>
        <w:spacing w:line="360" w:lineRule="auto"/>
        <w:jc w:val="both"/>
        <w:rPr>
          <w:rFonts w:cstheme="minorHAnsi"/>
          <w:b/>
          <w:i/>
          <w:sz w:val="24"/>
          <w:szCs w:val="24"/>
        </w:rPr>
      </w:pPr>
    </w:p>
    <w:p w14:paraId="086806AE" w14:textId="77777777" w:rsidR="00627382" w:rsidRDefault="00627382" w:rsidP="000415BE">
      <w:pPr>
        <w:pStyle w:val="Bezmezer"/>
        <w:spacing w:line="360" w:lineRule="auto"/>
        <w:jc w:val="both"/>
        <w:rPr>
          <w:rFonts w:cstheme="minorHAnsi"/>
          <w:b/>
          <w:i/>
          <w:sz w:val="24"/>
          <w:szCs w:val="24"/>
        </w:rPr>
      </w:pPr>
    </w:p>
    <w:p w14:paraId="01F02803" w14:textId="77777777" w:rsidR="005357A9" w:rsidRDefault="005357A9" w:rsidP="000415BE">
      <w:pPr>
        <w:pStyle w:val="Bezmezer"/>
        <w:spacing w:line="360" w:lineRule="auto"/>
        <w:jc w:val="both"/>
        <w:rPr>
          <w:rFonts w:cstheme="minorHAnsi"/>
          <w:b/>
          <w:sz w:val="28"/>
          <w:szCs w:val="28"/>
        </w:rPr>
      </w:pPr>
    </w:p>
    <w:p w14:paraId="753BBF6C" w14:textId="77777777" w:rsidR="005357A9" w:rsidRDefault="005357A9" w:rsidP="000415BE">
      <w:pPr>
        <w:pStyle w:val="Bezmezer"/>
        <w:spacing w:line="360" w:lineRule="auto"/>
        <w:jc w:val="both"/>
        <w:rPr>
          <w:rFonts w:cstheme="minorHAnsi"/>
          <w:b/>
          <w:sz w:val="28"/>
          <w:szCs w:val="28"/>
        </w:rPr>
      </w:pPr>
    </w:p>
    <w:p w14:paraId="102B8541" w14:textId="77777777" w:rsidR="005357A9" w:rsidRDefault="005357A9" w:rsidP="000415BE">
      <w:pPr>
        <w:pStyle w:val="Bezmezer"/>
        <w:spacing w:line="360" w:lineRule="auto"/>
        <w:jc w:val="both"/>
        <w:rPr>
          <w:rFonts w:cstheme="minorHAnsi"/>
          <w:b/>
          <w:sz w:val="28"/>
          <w:szCs w:val="28"/>
        </w:rPr>
      </w:pPr>
    </w:p>
    <w:p w14:paraId="6456D10E" w14:textId="77777777" w:rsidR="00F9024E" w:rsidRDefault="00F9024E" w:rsidP="000415BE">
      <w:pPr>
        <w:pStyle w:val="Bezmezer"/>
        <w:spacing w:line="360" w:lineRule="auto"/>
        <w:jc w:val="both"/>
        <w:rPr>
          <w:rFonts w:cstheme="minorHAnsi"/>
          <w:b/>
          <w:sz w:val="28"/>
          <w:szCs w:val="28"/>
        </w:rPr>
      </w:pPr>
    </w:p>
    <w:p w14:paraId="719EE1B8" w14:textId="77777777" w:rsidR="00F9024E" w:rsidRDefault="00F9024E" w:rsidP="000415BE">
      <w:pPr>
        <w:pStyle w:val="Bezmezer"/>
        <w:spacing w:line="360" w:lineRule="auto"/>
        <w:jc w:val="both"/>
        <w:rPr>
          <w:rFonts w:cstheme="minorHAnsi"/>
          <w:b/>
          <w:sz w:val="28"/>
          <w:szCs w:val="28"/>
        </w:rPr>
      </w:pPr>
    </w:p>
    <w:p w14:paraId="19D4E63A" w14:textId="77777777" w:rsidR="00AF74B3" w:rsidRPr="00627382" w:rsidRDefault="00AF74B3" w:rsidP="000415BE">
      <w:pPr>
        <w:pStyle w:val="Bezmezer"/>
        <w:spacing w:line="360" w:lineRule="auto"/>
        <w:jc w:val="both"/>
        <w:rPr>
          <w:rFonts w:ascii="Times New Roman" w:hAnsi="Times New Roman" w:cs="Times New Roman"/>
          <w:sz w:val="28"/>
          <w:szCs w:val="28"/>
        </w:rPr>
      </w:pPr>
      <w:r w:rsidRPr="00627382">
        <w:rPr>
          <w:rFonts w:cstheme="minorHAnsi"/>
          <w:b/>
          <w:sz w:val="28"/>
          <w:szCs w:val="28"/>
        </w:rPr>
        <w:lastRenderedPageBreak/>
        <w:t>Výsledky</w:t>
      </w:r>
    </w:p>
    <w:p w14:paraId="17910E92" w14:textId="77777777" w:rsidR="00AF74B3" w:rsidRPr="00AF74B3" w:rsidRDefault="00AF74B3" w:rsidP="00AF74B3">
      <w:pPr>
        <w:autoSpaceDE w:val="0"/>
        <w:autoSpaceDN w:val="0"/>
        <w:adjustRightInd w:val="0"/>
        <w:spacing w:after="0" w:line="360" w:lineRule="auto"/>
        <w:rPr>
          <w:rFonts w:cstheme="minorHAnsi"/>
          <w:sz w:val="24"/>
          <w:szCs w:val="24"/>
        </w:rPr>
      </w:pPr>
    </w:p>
    <w:p w14:paraId="32E8C62A" w14:textId="76E55EB1" w:rsidR="00AF74B3" w:rsidRPr="000415BE" w:rsidRDefault="00AF74B3" w:rsidP="000415BE">
      <w:pPr>
        <w:autoSpaceDE w:val="0"/>
        <w:autoSpaceDN w:val="0"/>
        <w:adjustRightInd w:val="0"/>
        <w:spacing w:after="0" w:line="360" w:lineRule="auto"/>
        <w:rPr>
          <w:rFonts w:cstheme="minorHAnsi"/>
          <w:bCs/>
          <w:sz w:val="24"/>
          <w:szCs w:val="24"/>
        </w:rPr>
      </w:pPr>
      <w:r>
        <w:rPr>
          <w:rFonts w:cstheme="minorHAnsi"/>
          <w:b/>
          <w:i/>
          <w:sz w:val="24"/>
          <w:szCs w:val="24"/>
        </w:rPr>
        <w:tab/>
      </w:r>
      <w:r w:rsidRPr="000415BE">
        <w:rPr>
          <w:rFonts w:cstheme="minorHAnsi"/>
          <w:bCs/>
          <w:sz w:val="24"/>
          <w:szCs w:val="24"/>
        </w:rPr>
        <w:t>Mann-Whitney U-testem bylo prokázáno, že pacienti, kteří neměli recidivu, jsou statisticky významně starší (25,8; 19,8-33,7 let)</w:t>
      </w:r>
      <w:r w:rsidR="00FB44B5">
        <w:rPr>
          <w:rFonts w:cstheme="minorHAnsi"/>
          <w:bCs/>
          <w:sz w:val="24"/>
          <w:szCs w:val="24"/>
        </w:rPr>
        <w:t>,</w:t>
      </w:r>
      <w:r w:rsidRPr="000415BE">
        <w:rPr>
          <w:rFonts w:cstheme="minorHAnsi"/>
          <w:bCs/>
          <w:sz w:val="24"/>
          <w:szCs w:val="24"/>
        </w:rPr>
        <w:t xml:space="preserve"> než pacienti s recidivo</w:t>
      </w:r>
      <w:r w:rsidR="00F8150C">
        <w:rPr>
          <w:rFonts w:cstheme="minorHAnsi"/>
          <w:bCs/>
          <w:sz w:val="24"/>
          <w:szCs w:val="24"/>
        </w:rPr>
        <w:t xml:space="preserve">u (20,4; 17,9-26,9), p = 0,001. </w:t>
      </w:r>
      <w:r w:rsidR="00FC574B">
        <w:rPr>
          <w:rFonts w:cstheme="minorHAnsi"/>
          <w:bCs/>
          <w:sz w:val="24"/>
          <w:szCs w:val="24"/>
        </w:rPr>
        <w:t xml:space="preserve">            </w:t>
      </w:r>
      <w:r w:rsidR="00F8150C">
        <w:rPr>
          <w:rFonts w:cstheme="minorHAnsi"/>
          <w:bCs/>
          <w:sz w:val="24"/>
          <w:szCs w:val="24"/>
        </w:rPr>
        <w:t xml:space="preserve">V </w:t>
      </w:r>
      <w:r w:rsidRPr="000415BE">
        <w:rPr>
          <w:rFonts w:cstheme="minorHAnsi"/>
          <w:bCs/>
          <w:sz w:val="24"/>
          <w:szCs w:val="24"/>
        </w:rPr>
        <w:t xml:space="preserve">závorce je uveden medián a hodnoty 1. a 3. </w:t>
      </w:r>
      <w:r w:rsidR="00F9024E">
        <w:rPr>
          <w:rFonts w:cstheme="minorHAnsi"/>
          <w:bCs/>
          <w:sz w:val="24"/>
          <w:szCs w:val="24"/>
        </w:rPr>
        <w:t>k</w:t>
      </w:r>
      <w:r w:rsidRPr="000415BE">
        <w:rPr>
          <w:rFonts w:cstheme="minorHAnsi"/>
          <w:bCs/>
          <w:sz w:val="24"/>
          <w:szCs w:val="24"/>
        </w:rPr>
        <w:t>vartilu</w:t>
      </w:r>
      <w:r w:rsidR="00F9024E">
        <w:rPr>
          <w:rFonts w:cstheme="minorHAnsi"/>
          <w:bCs/>
          <w:sz w:val="24"/>
          <w:szCs w:val="24"/>
        </w:rPr>
        <w:t xml:space="preserve"> (graf 9)</w:t>
      </w:r>
      <w:r w:rsidRPr="000415BE">
        <w:rPr>
          <w:rFonts w:cstheme="minorHAnsi"/>
          <w:bCs/>
          <w:sz w:val="24"/>
          <w:szCs w:val="24"/>
        </w:rPr>
        <w:t xml:space="preserve">. </w:t>
      </w:r>
    </w:p>
    <w:p w14:paraId="27070BE8" w14:textId="77777777" w:rsidR="00AF74B3" w:rsidRPr="000415BE" w:rsidRDefault="00AF74B3" w:rsidP="000415BE">
      <w:pPr>
        <w:autoSpaceDE w:val="0"/>
        <w:autoSpaceDN w:val="0"/>
        <w:adjustRightInd w:val="0"/>
        <w:spacing w:after="0" w:line="360" w:lineRule="auto"/>
        <w:rPr>
          <w:rFonts w:cstheme="minorHAnsi"/>
          <w:b/>
          <w:i/>
          <w:sz w:val="24"/>
          <w:szCs w:val="24"/>
        </w:rPr>
      </w:pPr>
    </w:p>
    <w:p w14:paraId="5460842B" w14:textId="77777777" w:rsidR="00A90A03" w:rsidRPr="000415BE" w:rsidRDefault="00A90A03" w:rsidP="000415BE">
      <w:pPr>
        <w:autoSpaceDE w:val="0"/>
        <w:autoSpaceDN w:val="0"/>
        <w:adjustRightInd w:val="0"/>
        <w:spacing w:after="0" w:line="360" w:lineRule="auto"/>
        <w:rPr>
          <w:rFonts w:cstheme="minorHAnsi"/>
          <w:bCs/>
          <w:sz w:val="24"/>
          <w:szCs w:val="24"/>
        </w:rPr>
      </w:pPr>
    </w:p>
    <w:p w14:paraId="25F9845F" w14:textId="77777777" w:rsidR="00F9024E" w:rsidRDefault="00AF74B3" w:rsidP="00311031">
      <w:pPr>
        <w:pStyle w:val="Bezmezer"/>
        <w:spacing w:line="360" w:lineRule="auto"/>
        <w:rPr>
          <w:rFonts w:cstheme="minorHAnsi"/>
          <w:sz w:val="24"/>
          <w:szCs w:val="24"/>
        </w:rPr>
      </w:pPr>
      <w:r w:rsidRPr="000415BE">
        <w:rPr>
          <w:rFonts w:cstheme="minorHAnsi"/>
          <w:noProof/>
          <w:sz w:val="24"/>
          <w:szCs w:val="24"/>
        </w:rPr>
        <w:drawing>
          <wp:anchor distT="0" distB="0" distL="114300" distR="114300" simplePos="0" relativeHeight="251694080" behindDoc="0" locked="0" layoutInCell="1" allowOverlap="1" wp14:anchorId="301CDA16" wp14:editId="5DE74B3E">
            <wp:simplePos x="0" y="0"/>
            <wp:positionH relativeFrom="column">
              <wp:align>left</wp:align>
            </wp:positionH>
            <wp:positionV relativeFrom="paragraph">
              <wp:align>top</wp:align>
            </wp:positionV>
            <wp:extent cx="3078480" cy="2462530"/>
            <wp:effectExtent l="0" t="0" r="0" b="1270"/>
            <wp:wrapSquare wrapText="bothSides"/>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3078480" cy="2462530"/>
                    </a:xfrm>
                    <a:prstGeom prst="rect">
                      <a:avLst/>
                    </a:prstGeom>
                  </pic:spPr>
                </pic:pic>
              </a:graphicData>
            </a:graphic>
          </wp:anchor>
        </w:drawing>
      </w:r>
      <w:r w:rsidR="00C75AEE">
        <w:rPr>
          <w:b/>
          <w:i/>
          <w:sz w:val="24"/>
          <w:szCs w:val="24"/>
        </w:rPr>
        <w:t xml:space="preserve">Graf 9) </w:t>
      </w:r>
      <w:r w:rsidR="00BB3D2A" w:rsidRPr="00BB3D2A">
        <w:rPr>
          <w:i/>
          <w:sz w:val="24"/>
          <w:szCs w:val="24"/>
        </w:rPr>
        <w:t>Vyjádření věkového zastoupení ve skupině neselhavších a selhavších pomocí Mann-Whitney testu.</w:t>
      </w:r>
      <w:r w:rsidR="00C75AEE">
        <w:rPr>
          <w:rFonts w:ascii="Times New Roman" w:hAnsi="Times New Roman" w:cs="Times New Roman"/>
          <w:b/>
          <w:sz w:val="24"/>
          <w:szCs w:val="24"/>
        </w:rPr>
        <w:br w:type="textWrapping" w:clear="all"/>
      </w:r>
    </w:p>
    <w:p w14:paraId="15BB4B01" w14:textId="5F553ECB" w:rsidR="000415BE" w:rsidRPr="00311031" w:rsidRDefault="000415BE" w:rsidP="00311031">
      <w:pPr>
        <w:pStyle w:val="Bezmezer"/>
        <w:spacing w:line="360" w:lineRule="auto"/>
        <w:rPr>
          <w:rFonts w:ascii="Times New Roman" w:hAnsi="Times New Roman" w:cs="Times New Roman"/>
          <w:b/>
          <w:sz w:val="24"/>
          <w:szCs w:val="24"/>
        </w:rPr>
      </w:pPr>
      <w:r w:rsidRPr="000415BE">
        <w:rPr>
          <w:rFonts w:cstheme="minorHAnsi"/>
          <w:sz w:val="24"/>
          <w:szCs w:val="24"/>
        </w:rPr>
        <w:t>Pokud jsme věk zkategorizovali do dvou kat</w:t>
      </w:r>
      <w:r w:rsidR="00F8150C">
        <w:rPr>
          <w:rFonts w:cstheme="minorHAnsi"/>
          <w:sz w:val="24"/>
          <w:szCs w:val="24"/>
        </w:rPr>
        <w:t xml:space="preserve">egorií – do 20 let a nad 20 let, </w:t>
      </w:r>
      <w:r w:rsidRPr="000415BE">
        <w:rPr>
          <w:rFonts w:cstheme="minorHAnsi"/>
          <w:sz w:val="24"/>
          <w:szCs w:val="24"/>
        </w:rPr>
        <w:t xml:space="preserve">statisticky významné rozdíly Fisherovým přesným testem prokázány nebyly. (p = 0,147, OR - 1,705, RR – 1,383). </w:t>
      </w:r>
      <w:r w:rsidRPr="000415BE">
        <w:rPr>
          <w:rFonts w:cstheme="minorHAnsi"/>
          <w:bCs/>
          <w:sz w:val="24"/>
          <w:szCs w:val="24"/>
        </w:rPr>
        <w:t>Dvouvýběrovým t-testem nebyl prokázán statisticky významný rozdíl v průměrném BMI mezi pacienty se selháním (25,4±3,1) a bez selhání (25,2±3,4), p = 0,727. V závorkách je uveden průměr±SD</w:t>
      </w:r>
      <w:r w:rsidR="00F9024E">
        <w:rPr>
          <w:rFonts w:cstheme="minorHAnsi"/>
          <w:bCs/>
          <w:sz w:val="24"/>
          <w:szCs w:val="24"/>
        </w:rPr>
        <w:t xml:space="preserve"> (graf 10)</w:t>
      </w:r>
      <w:r w:rsidRPr="000415BE">
        <w:rPr>
          <w:rFonts w:cstheme="minorHAnsi"/>
          <w:bCs/>
          <w:sz w:val="24"/>
          <w:szCs w:val="24"/>
        </w:rPr>
        <w:t>.</w:t>
      </w:r>
    </w:p>
    <w:p w14:paraId="211931B0" w14:textId="77777777" w:rsidR="000415BE" w:rsidRPr="000415BE" w:rsidRDefault="000415BE" w:rsidP="000415BE">
      <w:pPr>
        <w:autoSpaceDE w:val="0"/>
        <w:autoSpaceDN w:val="0"/>
        <w:adjustRightInd w:val="0"/>
        <w:spacing w:after="0" w:line="360" w:lineRule="auto"/>
        <w:rPr>
          <w:rFonts w:cstheme="minorHAnsi"/>
          <w:sz w:val="24"/>
          <w:szCs w:val="24"/>
        </w:rPr>
      </w:pPr>
    </w:p>
    <w:p w14:paraId="57C0E25A" w14:textId="77777777" w:rsidR="005357A9" w:rsidRDefault="00C75AEE" w:rsidP="005357A9">
      <w:pPr>
        <w:pStyle w:val="Bezmezer"/>
        <w:spacing w:line="360" w:lineRule="auto"/>
        <w:ind w:left="60"/>
        <w:rPr>
          <w:rFonts w:cstheme="minorHAnsi"/>
          <w:bCs/>
          <w:sz w:val="24"/>
          <w:szCs w:val="24"/>
        </w:rPr>
      </w:pPr>
      <w:r>
        <w:rPr>
          <w:b/>
          <w:i/>
          <w:sz w:val="24"/>
          <w:szCs w:val="24"/>
        </w:rPr>
        <w:t xml:space="preserve">Graf 10) </w:t>
      </w:r>
      <w:r w:rsidR="00BB3D2A" w:rsidRPr="00BB3D2A">
        <w:rPr>
          <w:i/>
          <w:sz w:val="24"/>
          <w:szCs w:val="24"/>
        </w:rPr>
        <w:t xml:space="preserve">Vyjádření </w:t>
      </w:r>
      <w:r w:rsidR="00BB3D2A">
        <w:rPr>
          <w:i/>
          <w:sz w:val="24"/>
          <w:szCs w:val="24"/>
        </w:rPr>
        <w:t xml:space="preserve">BMI indexu </w:t>
      </w:r>
      <w:r w:rsidR="00BB3D2A" w:rsidRPr="00BB3D2A">
        <w:rPr>
          <w:i/>
          <w:sz w:val="24"/>
          <w:szCs w:val="24"/>
        </w:rPr>
        <w:t>ve skupině neselhavších a selhavších pomocí Mann-Whitney testu.</w:t>
      </w:r>
      <w:r w:rsidR="00BB3D2A">
        <w:rPr>
          <w:rFonts w:ascii="Times New Roman" w:hAnsi="Times New Roman" w:cs="Times New Roman"/>
          <w:b/>
          <w:sz w:val="24"/>
          <w:szCs w:val="24"/>
        </w:rPr>
        <w:br w:type="textWrapping" w:clear="all"/>
      </w:r>
      <w:r>
        <w:rPr>
          <w:b/>
          <w:i/>
          <w:sz w:val="24"/>
          <w:szCs w:val="24"/>
        </w:rPr>
        <w:t xml:space="preserve"> </w:t>
      </w:r>
      <w:r w:rsidR="000415BE" w:rsidRPr="000415BE">
        <w:rPr>
          <w:noProof/>
          <w:sz w:val="24"/>
          <w:szCs w:val="24"/>
        </w:rPr>
        <w:drawing>
          <wp:anchor distT="0" distB="0" distL="114300" distR="114300" simplePos="0" relativeHeight="251695104" behindDoc="0" locked="0" layoutInCell="1" allowOverlap="1" wp14:anchorId="0D3E84C9" wp14:editId="3278BEC7">
            <wp:simplePos x="0" y="0"/>
            <wp:positionH relativeFrom="column">
              <wp:align>left</wp:align>
            </wp:positionH>
            <wp:positionV relativeFrom="paragraph">
              <wp:align>top</wp:align>
            </wp:positionV>
            <wp:extent cx="3078480" cy="2462530"/>
            <wp:effectExtent l="0" t="0" r="0" b="1270"/>
            <wp:wrapSquare wrapText="bothSides"/>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3078480" cy="2462530"/>
                    </a:xfrm>
                    <a:prstGeom prst="rect">
                      <a:avLst/>
                    </a:prstGeom>
                  </pic:spPr>
                </pic:pic>
              </a:graphicData>
            </a:graphic>
          </wp:anchor>
        </w:drawing>
      </w:r>
      <w:r>
        <w:rPr>
          <w:rFonts w:ascii="Times New Roman" w:hAnsi="Times New Roman" w:cs="Times New Roman"/>
          <w:b/>
          <w:sz w:val="24"/>
          <w:szCs w:val="24"/>
        </w:rPr>
        <w:br w:type="textWrapping" w:clear="all"/>
      </w:r>
    </w:p>
    <w:p w14:paraId="6B3D26DB" w14:textId="1DB87089" w:rsidR="00AD42DE" w:rsidRPr="00AD42DE" w:rsidRDefault="00E52F58" w:rsidP="005357A9">
      <w:pPr>
        <w:pStyle w:val="Bezmezer"/>
        <w:spacing w:line="360" w:lineRule="auto"/>
        <w:ind w:left="60" w:firstLine="648"/>
        <w:rPr>
          <w:rFonts w:cstheme="minorHAnsi"/>
          <w:bCs/>
          <w:sz w:val="24"/>
          <w:szCs w:val="24"/>
        </w:rPr>
      </w:pPr>
      <w:r w:rsidRPr="00AD42DE">
        <w:rPr>
          <w:rFonts w:cstheme="minorHAnsi"/>
          <w:bCs/>
          <w:sz w:val="24"/>
          <w:szCs w:val="24"/>
        </w:rPr>
        <w:lastRenderedPageBreak/>
        <w:t>Fisherovým přesným testem byl prokázán statisticky významný rozdíl mezi soubory v původu nestability, p = 0,004. U pacientů bez selhání je statisticky významně více pacientů s původem TUBS a mén</w:t>
      </w:r>
      <w:r w:rsidR="00AD42DE">
        <w:rPr>
          <w:rFonts w:cstheme="minorHAnsi"/>
          <w:bCs/>
          <w:sz w:val="24"/>
          <w:szCs w:val="24"/>
        </w:rPr>
        <w:t>ě často se vyskytuje AMBRI</w:t>
      </w:r>
      <w:r w:rsidRPr="00AD42DE">
        <w:rPr>
          <w:rFonts w:cstheme="minorHAnsi"/>
          <w:bCs/>
          <w:sz w:val="24"/>
          <w:szCs w:val="24"/>
        </w:rPr>
        <w:t>. Mann-Whitney testem nebyl prokázán statisticky významný rozdíl v počtu kotev mezi pacienty se selháním (2; 2-3) a bez selhání (2; 2-3), p = 0,613. V závorce je uveden medián a hodnoty 1. a 3. kvartilu. Fisherovým testem nebyl prokázán rozdíl mezi soubory v</w:t>
      </w:r>
      <w:r w:rsidR="00457AFA" w:rsidRPr="00AD42DE">
        <w:rPr>
          <w:rFonts w:cstheme="minorHAnsi"/>
          <w:bCs/>
          <w:sz w:val="24"/>
          <w:szCs w:val="24"/>
        </w:rPr>
        <w:t>e sportovním statusu, p = 0,09</w:t>
      </w:r>
      <w:r w:rsidR="008E4797">
        <w:rPr>
          <w:rFonts w:cstheme="minorHAnsi"/>
          <w:bCs/>
          <w:sz w:val="24"/>
          <w:szCs w:val="24"/>
        </w:rPr>
        <w:t>2, ani že by alergie pacienta jakkoliv ovlivňovaly</w:t>
      </w:r>
      <w:r w:rsidR="00457AFA" w:rsidRPr="00AD42DE">
        <w:rPr>
          <w:rFonts w:cstheme="minorHAnsi"/>
          <w:bCs/>
          <w:sz w:val="24"/>
          <w:szCs w:val="24"/>
        </w:rPr>
        <w:t xml:space="preserve"> </w:t>
      </w:r>
      <w:r w:rsidR="00440DE3">
        <w:rPr>
          <w:rFonts w:cstheme="minorHAnsi"/>
          <w:bCs/>
          <w:sz w:val="24"/>
          <w:szCs w:val="24"/>
        </w:rPr>
        <w:t xml:space="preserve">výsledek </w:t>
      </w:r>
      <w:r w:rsidR="00457AFA" w:rsidRPr="00AD42DE">
        <w:rPr>
          <w:rFonts w:cstheme="minorHAnsi"/>
          <w:bCs/>
          <w:sz w:val="24"/>
          <w:szCs w:val="24"/>
        </w:rPr>
        <w:t>operační</w:t>
      </w:r>
      <w:r w:rsidR="00440DE3">
        <w:rPr>
          <w:rFonts w:cstheme="minorHAnsi"/>
          <w:bCs/>
          <w:sz w:val="24"/>
          <w:szCs w:val="24"/>
        </w:rPr>
        <w:t>ho</w:t>
      </w:r>
      <w:r w:rsidR="00457AFA" w:rsidRPr="00AD42DE">
        <w:rPr>
          <w:rFonts w:cstheme="minorHAnsi"/>
          <w:bCs/>
          <w:sz w:val="24"/>
          <w:szCs w:val="24"/>
        </w:rPr>
        <w:t xml:space="preserve"> výkon</w:t>
      </w:r>
      <w:r w:rsidR="00440DE3">
        <w:rPr>
          <w:rFonts w:cstheme="minorHAnsi"/>
          <w:bCs/>
          <w:sz w:val="24"/>
          <w:szCs w:val="24"/>
        </w:rPr>
        <w:t>u</w:t>
      </w:r>
      <w:r w:rsidR="00457AFA" w:rsidRPr="00AD42DE">
        <w:rPr>
          <w:rFonts w:cstheme="minorHAnsi"/>
          <w:bCs/>
          <w:sz w:val="24"/>
          <w:szCs w:val="24"/>
        </w:rPr>
        <w:t>. Naopak se nám potvrdil, tak jako v předchozí studii, statisticky významný rozdíl me</w:t>
      </w:r>
      <w:r w:rsidR="00AD42DE" w:rsidRPr="00AD42DE">
        <w:rPr>
          <w:rFonts w:cstheme="minorHAnsi"/>
          <w:bCs/>
          <w:sz w:val="24"/>
          <w:szCs w:val="24"/>
        </w:rPr>
        <w:t>zi soubory v Hill-Sachs defektu. U</w:t>
      </w:r>
      <w:r w:rsidR="00457AFA" w:rsidRPr="00AD42DE">
        <w:rPr>
          <w:rFonts w:cstheme="minorHAnsi"/>
          <w:bCs/>
          <w:sz w:val="24"/>
          <w:szCs w:val="24"/>
        </w:rPr>
        <w:t xml:space="preserve"> pacientů bez selhání byl statisticky významně vyšší podíl pacientů bez defektu, p &lt; 0,0001.</w:t>
      </w:r>
    </w:p>
    <w:p w14:paraId="24089CD7" w14:textId="77777777" w:rsidR="00AD42DE" w:rsidRPr="00AD42DE" w:rsidRDefault="00AD42DE" w:rsidP="00AD42DE">
      <w:pPr>
        <w:autoSpaceDE w:val="0"/>
        <w:autoSpaceDN w:val="0"/>
        <w:adjustRightInd w:val="0"/>
        <w:spacing w:after="0" w:line="360" w:lineRule="auto"/>
        <w:ind w:firstLine="708"/>
        <w:rPr>
          <w:rFonts w:cstheme="minorHAnsi"/>
          <w:bCs/>
          <w:sz w:val="24"/>
          <w:szCs w:val="24"/>
        </w:rPr>
      </w:pPr>
      <w:r w:rsidRPr="00AD42DE">
        <w:rPr>
          <w:rFonts w:cstheme="minorHAnsi"/>
          <w:bCs/>
          <w:sz w:val="24"/>
          <w:szCs w:val="24"/>
        </w:rPr>
        <w:t>Logistickou regresí jsme zjistili, že šance recidivy je u</w:t>
      </w:r>
      <w:r>
        <w:rPr>
          <w:rFonts w:cstheme="minorHAnsi"/>
          <w:bCs/>
          <w:sz w:val="24"/>
          <w:szCs w:val="24"/>
        </w:rPr>
        <w:t xml:space="preserve"> pacientů s původem nestability </w:t>
      </w:r>
      <w:r w:rsidRPr="00AD42DE">
        <w:rPr>
          <w:rFonts w:cstheme="minorHAnsi"/>
          <w:bCs/>
          <w:sz w:val="24"/>
          <w:szCs w:val="24"/>
        </w:rPr>
        <w:t>AMBRI 5,806x vyšší než u pacientů s typem TUBS (OR 5,806, 95% CI 1,557-21,651), p = 0,009.</w:t>
      </w:r>
      <w:r>
        <w:rPr>
          <w:rFonts w:cstheme="minorHAnsi"/>
          <w:bCs/>
          <w:sz w:val="24"/>
          <w:szCs w:val="24"/>
        </w:rPr>
        <w:t xml:space="preserve"> </w:t>
      </w:r>
      <w:r w:rsidRPr="00AD42DE">
        <w:rPr>
          <w:rFonts w:cstheme="minorHAnsi"/>
          <w:bCs/>
          <w:sz w:val="24"/>
          <w:szCs w:val="24"/>
        </w:rPr>
        <w:t>Šance recidivy je u pacientů s Hill-Sachs defektem 24,736x vyšší než u pacientů bez tohoto defektu (OR 24,736, 95% CI 8,572-71,380), p &lt; 0,0001.</w:t>
      </w:r>
      <w:r>
        <w:rPr>
          <w:rFonts w:cstheme="minorHAnsi"/>
          <w:bCs/>
          <w:sz w:val="24"/>
          <w:szCs w:val="24"/>
        </w:rPr>
        <w:t xml:space="preserve"> </w:t>
      </w:r>
      <w:r w:rsidRPr="00AD42DE">
        <w:rPr>
          <w:rFonts w:cstheme="minorHAnsi"/>
          <w:bCs/>
          <w:sz w:val="24"/>
          <w:szCs w:val="24"/>
        </w:rPr>
        <w:t>Je-li pacient o jeden rok starší, sníží se šance recidivy 0,926x, (OR 0,926, 95% CI 0,871-0,984), p = 0,013.</w:t>
      </w:r>
      <w:r>
        <w:rPr>
          <w:rFonts w:cstheme="minorHAnsi"/>
          <w:bCs/>
          <w:sz w:val="24"/>
          <w:szCs w:val="24"/>
        </w:rPr>
        <w:t xml:space="preserve"> </w:t>
      </w:r>
    </w:p>
    <w:p w14:paraId="7975B28D" w14:textId="77777777" w:rsidR="00311031" w:rsidRDefault="00311031" w:rsidP="00194804">
      <w:pPr>
        <w:pStyle w:val="Bezmezer"/>
        <w:spacing w:line="360" w:lineRule="auto"/>
        <w:jc w:val="both"/>
        <w:rPr>
          <w:rFonts w:cstheme="minorHAnsi"/>
          <w:bCs/>
          <w:sz w:val="24"/>
          <w:szCs w:val="24"/>
        </w:rPr>
      </w:pPr>
    </w:p>
    <w:p w14:paraId="0BA9A24F" w14:textId="77777777" w:rsidR="00D430C0" w:rsidRDefault="00D430C0" w:rsidP="00194804">
      <w:pPr>
        <w:pStyle w:val="Bezmezer"/>
        <w:spacing w:line="360" w:lineRule="auto"/>
        <w:jc w:val="both"/>
        <w:rPr>
          <w:rFonts w:cstheme="minorHAnsi"/>
          <w:bCs/>
          <w:sz w:val="24"/>
          <w:szCs w:val="24"/>
        </w:rPr>
      </w:pPr>
    </w:p>
    <w:p w14:paraId="334FD23F" w14:textId="77777777" w:rsidR="00440DE3" w:rsidRDefault="00440DE3" w:rsidP="00194804">
      <w:pPr>
        <w:pStyle w:val="Bezmezer"/>
        <w:spacing w:line="360" w:lineRule="auto"/>
        <w:jc w:val="both"/>
        <w:rPr>
          <w:rFonts w:ascii="Times New Roman" w:hAnsi="Times New Roman" w:cs="Times New Roman"/>
          <w:b/>
          <w:sz w:val="24"/>
          <w:szCs w:val="24"/>
        </w:rPr>
      </w:pPr>
    </w:p>
    <w:p w14:paraId="18417AA7" w14:textId="77777777" w:rsidR="00E433D4" w:rsidRPr="00627382" w:rsidRDefault="00E433D4" w:rsidP="00E433D4">
      <w:pPr>
        <w:pStyle w:val="Bezmezer"/>
        <w:spacing w:line="360" w:lineRule="auto"/>
        <w:jc w:val="both"/>
        <w:rPr>
          <w:rFonts w:ascii="Times New Roman" w:hAnsi="Times New Roman" w:cs="Times New Roman"/>
          <w:b/>
          <w:sz w:val="28"/>
          <w:szCs w:val="28"/>
        </w:rPr>
      </w:pPr>
      <w:r w:rsidRPr="00627382">
        <w:rPr>
          <w:rFonts w:ascii="Times New Roman" w:hAnsi="Times New Roman" w:cs="Times New Roman"/>
          <w:b/>
          <w:sz w:val="28"/>
          <w:szCs w:val="28"/>
        </w:rPr>
        <w:t>Závěr</w:t>
      </w:r>
    </w:p>
    <w:p w14:paraId="230B2240" w14:textId="0630460A" w:rsidR="00E433D4" w:rsidRDefault="00E433D4" w:rsidP="00E433D4">
      <w:pPr>
        <w:pStyle w:val="Bezmeze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Závěr třetí studie opět nepřinesl </w:t>
      </w:r>
      <w:r w:rsidR="004F4EBF">
        <w:rPr>
          <w:rFonts w:ascii="Times New Roman" w:hAnsi="Times New Roman" w:cs="Times New Roman"/>
          <w:sz w:val="24"/>
          <w:szCs w:val="24"/>
        </w:rPr>
        <w:t>žádné zvratové</w:t>
      </w:r>
      <w:r>
        <w:rPr>
          <w:rFonts w:ascii="Times New Roman" w:hAnsi="Times New Roman" w:cs="Times New Roman"/>
          <w:sz w:val="24"/>
          <w:szCs w:val="24"/>
        </w:rPr>
        <w:t xml:space="preserve"> poznatky. P</w:t>
      </w:r>
      <w:r w:rsidR="004F4EBF">
        <w:rPr>
          <w:rFonts w:ascii="Times New Roman" w:hAnsi="Times New Roman" w:cs="Times New Roman"/>
          <w:sz w:val="24"/>
          <w:szCs w:val="24"/>
        </w:rPr>
        <w:t>otvrdila</w:t>
      </w:r>
      <w:r>
        <w:rPr>
          <w:rFonts w:ascii="Times New Roman" w:hAnsi="Times New Roman" w:cs="Times New Roman"/>
          <w:sz w:val="24"/>
          <w:szCs w:val="24"/>
        </w:rPr>
        <w:t xml:space="preserve"> </w:t>
      </w:r>
      <w:r w:rsidR="004F4EBF">
        <w:rPr>
          <w:rFonts w:ascii="Times New Roman" w:hAnsi="Times New Roman" w:cs="Times New Roman"/>
          <w:sz w:val="24"/>
          <w:szCs w:val="24"/>
        </w:rPr>
        <w:t xml:space="preserve">závěry </w:t>
      </w:r>
      <w:r w:rsidRPr="00754B3A">
        <w:rPr>
          <w:rFonts w:ascii="Times New Roman" w:hAnsi="Times New Roman" w:cs="Times New Roman"/>
          <w:sz w:val="24"/>
          <w:szCs w:val="24"/>
        </w:rPr>
        <w:t>první</w:t>
      </w:r>
      <w:r>
        <w:rPr>
          <w:rFonts w:ascii="Times New Roman" w:hAnsi="Times New Roman" w:cs="Times New Roman"/>
          <w:sz w:val="24"/>
          <w:szCs w:val="24"/>
        </w:rPr>
        <w:t xml:space="preserve"> a druhé studie a přinesl</w:t>
      </w:r>
      <w:r w:rsidR="004F4EBF">
        <w:rPr>
          <w:rFonts w:ascii="Times New Roman" w:hAnsi="Times New Roman" w:cs="Times New Roman"/>
          <w:sz w:val="24"/>
          <w:szCs w:val="24"/>
        </w:rPr>
        <w:t>a</w:t>
      </w:r>
      <w:r>
        <w:rPr>
          <w:rFonts w:ascii="Times New Roman" w:hAnsi="Times New Roman" w:cs="Times New Roman"/>
          <w:sz w:val="24"/>
          <w:szCs w:val="24"/>
        </w:rPr>
        <w:t xml:space="preserve"> statisticky silnější důkazy pomocí logistické regrese.</w:t>
      </w:r>
      <w:r>
        <w:rPr>
          <w:rFonts w:ascii="Times New Roman" w:hAnsi="Times New Roman" w:cs="Times New Roman"/>
          <w:b/>
          <w:sz w:val="24"/>
          <w:szCs w:val="24"/>
        </w:rPr>
        <w:t xml:space="preserve"> </w:t>
      </w:r>
      <w:r>
        <w:rPr>
          <w:rFonts w:ascii="Times New Roman" w:hAnsi="Times New Roman" w:cs="Times New Roman"/>
          <w:sz w:val="24"/>
          <w:szCs w:val="24"/>
        </w:rPr>
        <w:t xml:space="preserve">Ta prokázala, </w:t>
      </w:r>
      <w:r>
        <w:rPr>
          <w:rFonts w:cstheme="minorHAnsi"/>
          <w:bCs/>
          <w:sz w:val="24"/>
          <w:szCs w:val="24"/>
        </w:rPr>
        <w:t xml:space="preserve">že šance recidivy </w:t>
      </w:r>
      <w:r w:rsidRPr="00AD42DE">
        <w:rPr>
          <w:rFonts w:cstheme="minorHAnsi"/>
          <w:bCs/>
          <w:sz w:val="24"/>
          <w:szCs w:val="24"/>
        </w:rPr>
        <w:t xml:space="preserve"> u</w:t>
      </w:r>
      <w:r>
        <w:rPr>
          <w:rFonts w:cstheme="minorHAnsi"/>
          <w:bCs/>
          <w:sz w:val="24"/>
          <w:szCs w:val="24"/>
        </w:rPr>
        <w:t xml:space="preserve"> pacientů s původem nestability AMBRI, je skoro 6x</w:t>
      </w:r>
      <w:r w:rsidRPr="00AD42DE">
        <w:rPr>
          <w:rFonts w:cstheme="minorHAnsi"/>
          <w:bCs/>
          <w:sz w:val="24"/>
          <w:szCs w:val="24"/>
        </w:rPr>
        <w:t xml:space="preserve"> vyš</w:t>
      </w:r>
      <w:r>
        <w:rPr>
          <w:rFonts w:cstheme="minorHAnsi"/>
          <w:bCs/>
          <w:sz w:val="24"/>
          <w:szCs w:val="24"/>
        </w:rPr>
        <w:t>ší než u pacientů s typem TUBS</w:t>
      </w:r>
      <w:r w:rsidRPr="00AD42DE">
        <w:rPr>
          <w:rFonts w:cstheme="minorHAnsi"/>
          <w:bCs/>
          <w:sz w:val="24"/>
          <w:szCs w:val="24"/>
        </w:rPr>
        <w:t>.</w:t>
      </w:r>
      <w:r>
        <w:rPr>
          <w:rFonts w:cstheme="minorHAnsi"/>
          <w:bCs/>
          <w:sz w:val="24"/>
          <w:szCs w:val="24"/>
        </w:rPr>
        <w:t xml:space="preserve"> Dále, že š</w:t>
      </w:r>
      <w:r w:rsidRPr="00AD42DE">
        <w:rPr>
          <w:rFonts w:cstheme="minorHAnsi"/>
          <w:bCs/>
          <w:sz w:val="24"/>
          <w:szCs w:val="24"/>
        </w:rPr>
        <w:t>ance recidivy je u pacientů s Hill-Sachs defekt</w:t>
      </w:r>
      <w:r w:rsidR="004F4EBF">
        <w:rPr>
          <w:rFonts w:cstheme="minorHAnsi"/>
          <w:bCs/>
          <w:sz w:val="24"/>
          <w:szCs w:val="24"/>
        </w:rPr>
        <w:t>em takřka 28 x</w:t>
      </w:r>
      <w:r w:rsidRPr="00AD42DE">
        <w:rPr>
          <w:rFonts w:cstheme="minorHAnsi"/>
          <w:bCs/>
          <w:sz w:val="24"/>
          <w:szCs w:val="24"/>
        </w:rPr>
        <w:t xml:space="preserve"> vyšší než u pacientů bez tohoto defektu.</w:t>
      </w:r>
      <w:r>
        <w:rPr>
          <w:rFonts w:cstheme="minorHAnsi"/>
          <w:bCs/>
          <w:sz w:val="24"/>
          <w:szCs w:val="24"/>
        </w:rPr>
        <w:t xml:space="preserve"> </w:t>
      </w:r>
      <w:r w:rsidR="004F4EBF">
        <w:rPr>
          <w:rFonts w:cstheme="minorHAnsi"/>
          <w:bCs/>
          <w:sz w:val="24"/>
          <w:szCs w:val="24"/>
        </w:rPr>
        <w:t xml:space="preserve">Dokázali jsme, že s každým narůstajícím rokem věku pacienta se </w:t>
      </w:r>
      <w:r w:rsidR="008E4797">
        <w:rPr>
          <w:rFonts w:cstheme="minorHAnsi"/>
          <w:bCs/>
          <w:sz w:val="24"/>
          <w:szCs w:val="24"/>
        </w:rPr>
        <w:t>sníží jeden</w:t>
      </w:r>
      <w:r w:rsidR="004F4EBF">
        <w:rPr>
          <w:rFonts w:cstheme="minorHAnsi"/>
          <w:bCs/>
          <w:sz w:val="24"/>
          <w:szCs w:val="24"/>
        </w:rPr>
        <w:t xml:space="preserve">krát šance recidivy luxace. Ostatní parametr a demografické znaky, jako BMI, alergie, ...  nikterak neovlivňují konečný výsledek stabilizace ramenního kloubu. </w:t>
      </w:r>
    </w:p>
    <w:p w14:paraId="7D2DB2F5" w14:textId="77777777" w:rsidR="00E433D4" w:rsidRDefault="00E433D4" w:rsidP="00E433D4">
      <w:pPr>
        <w:pStyle w:val="Bezmezer"/>
        <w:spacing w:line="360" w:lineRule="auto"/>
        <w:jc w:val="both"/>
        <w:rPr>
          <w:rFonts w:ascii="Times New Roman" w:hAnsi="Times New Roman" w:cs="Times New Roman"/>
          <w:sz w:val="24"/>
          <w:szCs w:val="24"/>
        </w:rPr>
      </w:pPr>
    </w:p>
    <w:p w14:paraId="49016F41" w14:textId="77777777" w:rsidR="006E5A92" w:rsidRDefault="006E5A92" w:rsidP="00E433D4">
      <w:pPr>
        <w:pStyle w:val="Bezmezer"/>
        <w:spacing w:line="360" w:lineRule="auto"/>
        <w:jc w:val="both"/>
        <w:rPr>
          <w:rFonts w:ascii="Times New Roman" w:hAnsi="Times New Roman" w:cs="Times New Roman"/>
          <w:sz w:val="24"/>
          <w:szCs w:val="24"/>
        </w:rPr>
      </w:pPr>
    </w:p>
    <w:p w14:paraId="51EF7A96" w14:textId="77777777" w:rsidR="006E5A92" w:rsidRDefault="006E5A92" w:rsidP="006E5A92">
      <w:pPr>
        <w:pStyle w:val="Normlnweb"/>
        <w:spacing w:line="360" w:lineRule="auto"/>
        <w:rPr>
          <w:rFonts w:ascii="Times New Roman" w:hAnsi="Times New Roman"/>
          <w:b/>
          <w:sz w:val="32"/>
          <w:szCs w:val="32"/>
        </w:rPr>
      </w:pPr>
    </w:p>
    <w:p w14:paraId="6B3EA701" w14:textId="77777777" w:rsidR="006E5A92" w:rsidRDefault="006E5A92" w:rsidP="006E5A92">
      <w:pPr>
        <w:pStyle w:val="Normlnweb"/>
        <w:spacing w:line="360" w:lineRule="auto"/>
        <w:rPr>
          <w:rFonts w:ascii="Times New Roman" w:hAnsi="Times New Roman"/>
          <w:b/>
          <w:sz w:val="32"/>
          <w:szCs w:val="32"/>
        </w:rPr>
      </w:pPr>
    </w:p>
    <w:p w14:paraId="69852045" w14:textId="77777777" w:rsidR="001D3B1C" w:rsidRDefault="001D3B1C" w:rsidP="006E5A92">
      <w:pPr>
        <w:pStyle w:val="Normlnweb"/>
        <w:spacing w:line="360" w:lineRule="auto"/>
        <w:rPr>
          <w:rFonts w:ascii="Times New Roman" w:hAnsi="Times New Roman"/>
          <w:b/>
          <w:sz w:val="32"/>
          <w:szCs w:val="32"/>
        </w:rPr>
      </w:pPr>
    </w:p>
    <w:p w14:paraId="6122EA70" w14:textId="4A93373D" w:rsidR="006E5A92" w:rsidRPr="00D4583B" w:rsidRDefault="006E5A92" w:rsidP="006E5A92">
      <w:pPr>
        <w:pStyle w:val="Normlnweb"/>
        <w:spacing w:line="360" w:lineRule="auto"/>
        <w:rPr>
          <w:rFonts w:ascii="Times New Roman" w:hAnsi="Times New Roman"/>
          <w:sz w:val="24"/>
          <w:szCs w:val="24"/>
        </w:rPr>
      </w:pPr>
      <w:r>
        <w:rPr>
          <w:rFonts w:ascii="Times New Roman" w:hAnsi="Times New Roman"/>
          <w:b/>
          <w:sz w:val="32"/>
          <w:szCs w:val="32"/>
        </w:rPr>
        <w:lastRenderedPageBreak/>
        <w:t>3</w:t>
      </w:r>
      <w:r w:rsidR="001417DE">
        <w:rPr>
          <w:rFonts w:ascii="Times New Roman" w:hAnsi="Times New Roman"/>
          <w:b/>
          <w:sz w:val="32"/>
          <w:szCs w:val="32"/>
        </w:rPr>
        <w:t>.3</w:t>
      </w:r>
      <w:r>
        <w:rPr>
          <w:rFonts w:ascii="Times New Roman" w:hAnsi="Times New Roman"/>
          <w:b/>
          <w:sz w:val="32"/>
          <w:szCs w:val="32"/>
        </w:rPr>
        <w:t xml:space="preserve">) </w:t>
      </w:r>
      <w:r w:rsidRPr="006E5A92">
        <w:rPr>
          <w:rFonts w:ascii="Times New Roman" w:hAnsi="Times New Roman"/>
          <w:b/>
          <w:sz w:val="32"/>
          <w:szCs w:val="32"/>
        </w:rPr>
        <w:t>Optimalizace diagnostických a terapeutických postupů</w:t>
      </w:r>
    </w:p>
    <w:p w14:paraId="5D376CAB" w14:textId="26E8791D" w:rsidR="00E433D4" w:rsidRPr="006E5A92" w:rsidRDefault="006E5A92" w:rsidP="00194804">
      <w:pPr>
        <w:pStyle w:val="Bezmezer"/>
        <w:spacing w:line="360" w:lineRule="auto"/>
        <w:jc w:val="both"/>
        <w:rPr>
          <w:rFonts w:ascii="Times New Roman" w:hAnsi="Times New Roman" w:cs="Times New Roman"/>
          <w:sz w:val="24"/>
          <w:szCs w:val="24"/>
        </w:rPr>
      </w:pPr>
      <w:r>
        <w:rPr>
          <w:rFonts w:ascii="Times New Roman" w:hAnsi="Times New Roman" w:cs="Times New Roman"/>
          <w:b/>
          <w:sz w:val="32"/>
          <w:szCs w:val="32"/>
        </w:rPr>
        <w:tab/>
      </w:r>
      <w:r w:rsidRPr="006E5A92">
        <w:rPr>
          <w:rFonts w:ascii="Times New Roman" w:hAnsi="Times New Roman" w:cs="Times New Roman"/>
          <w:sz w:val="24"/>
          <w:szCs w:val="24"/>
        </w:rPr>
        <w:t>Na základě výsledků předešl</w:t>
      </w:r>
      <w:r>
        <w:rPr>
          <w:rFonts w:ascii="Times New Roman" w:hAnsi="Times New Roman" w:cs="Times New Roman"/>
          <w:sz w:val="24"/>
          <w:szCs w:val="24"/>
        </w:rPr>
        <w:t>ého zkoumání a nových poznatků</w:t>
      </w:r>
      <w:r w:rsidRPr="006E5A92">
        <w:rPr>
          <w:rFonts w:ascii="Times New Roman" w:hAnsi="Times New Roman" w:cs="Times New Roman"/>
          <w:sz w:val="24"/>
          <w:szCs w:val="24"/>
        </w:rPr>
        <w:t xml:space="preserve"> jsme na našem pracovišti zavedli nové diag</w:t>
      </w:r>
      <w:r>
        <w:rPr>
          <w:rFonts w:ascii="Times New Roman" w:hAnsi="Times New Roman" w:cs="Times New Roman"/>
          <w:sz w:val="24"/>
          <w:szCs w:val="24"/>
        </w:rPr>
        <w:t xml:space="preserve">nostické a terapeutické postupy viz </w:t>
      </w:r>
      <w:r w:rsidR="00F9024E">
        <w:rPr>
          <w:rFonts w:ascii="Times New Roman" w:hAnsi="Times New Roman" w:cs="Times New Roman"/>
          <w:sz w:val="24"/>
          <w:szCs w:val="24"/>
        </w:rPr>
        <w:t>graf</w:t>
      </w:r>
      <w:r>
        <w:rPr>
          <w:rFonts w:ascii="Times New Roman" w:hAnsi="Times New Roman" w:cs="Times New Roman"/>
          <w:sz w:val="24"/>
          <w:szCs w:val="24"/>
        </w:rPr>
        <w:t xml:space="preserve"> 11. Ty</w:t>
      </w:r>
      <w:r w:rsidRPr="006E5A92">
        <w:rPr>
          <w:rFonts w:ascii="Times New Roman" w:hAnsi="Times New Roman" w:cs="Times New Roman"/>
          <w:sz w:val="24"/>
          <w:szCs w:val="24"/>
        </w:rPr>
        <w:t xml:space="preserve"> však m</w:t>
      </w:r>
      <w:r w:rsidR="009A709C">
        <w:rPr>
          <w:rFonts w:ascii="Times New Roman" w:hAnsi="Times New Roman" w:cs="Times New Roman"/>
          <w:sz w:val="24"/>
          <w:szCs w:val="24"/>
        </w:rPr>
        <w:t>usíme podrobit dalšímu zkoumání.</w:t>
      </w:r>
    </w:p>
    <w:p w14:paraId="3A20C2C5" w14:textId="15DCC7F3" w:rsidR="006E5A92" w:rsidRPr="006E5A92" w:rsidRDefault="006E5A92" w:rsidP="006E5A92">
      <w:pPr>
        <w:pStyle w:val="Bezmezer"/>
        <w:spacing w:line="360" w:lineRule="auto"/>
        <w:jc w:val="both"/>
        <w:rPr>
          <w:rFonts w:ascii="Times New Roman" w:hAnsi="Times New Roman" w:cs="Times New Roman"/>
          <w:b/>
          <w:sz w:val="32"/>
          <w:szCs w:val="32"/>
        </w:rPr>
      </w:pPr>
      <w:r w:rsidRPr="00311031">
        <w:rPr>
          <w:rFonts w:hAnsi="Times New Roman"/>
          <w:noProof/>
          <w:color w:val="000000" w:themeColor="text1"/>
          <w:kern w:val="24"/>
          <w:sz w:val="24"/>
          <w:szCs w:val="24"/>
        </w:rPr>
        <w:drawing>
          <wp:inline distT="0" distB="0" distL="0" distR="0" wp14:anchorId="1BF530B1" wp14:editId="7E7CB45B">
            <wp:extent cx="6130925" cy="4403090"/>
            <wp:effectExtent l="76200" t="0" r="3175" b="0"/>
            <wp:docPr id="20"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inline>
        </w:drawing>
      </w:r>
      <w:r>
        <w:rPr>
          <w:rFonts w:ascii="Times New Roman" w:hAnsi="Times New Roman" w:cs="Times New Roman"/>
          <w:b/>
          <w:i/>
          <w:sz w:val="24"/>
          <w:szCs w:val="24"/>
        </w:rPr>
        <w:t>Graf 11)</w:t>
      </w:r>
      <w:r>
        <w:rPr>
          <w:rFonts w:ascii="Times New Roman" w:hAnsi="Times New Roman" w:cs="Times New Roman"/>
          <w:sz w:val="24"/>
          <w:szCs w:val="24"/>
        </w:rPr>
        <w:t xml:space="preserve"> Algoritmus ošetření přední nestability u pacienta bez obecné kontraindikace k </w:t>
      </w:r>
      <w:r w:rsidRPr="00801A39">
        <w:rPr>
          <w:rFonts w:ascii="Times New Roman" w:hAnsi="Times New Roman" w:cs="Times New Roman"/>
          <w:sz w:val="24"/>
          <w:szCs w:val="24"/>
        </w:rPr>
        <w:t>operačnímu zákroku</w:t>
      </w:r>
      <w:r>
        <w:rPr>
          <w:rFonts w:ascii="Times New Roman" w:hAnsi="Times New Roman" w:cs="Times New Roman"/>
          <w:sz w:val="24"/>
          <w:szCs w:val="24"/>
        </w:rPr>
        <w:t xml:space="preserve">. </w:t>
      </w:r>
      <w:r w:rsidRPr="0003001D">
        <w:rPr>
          <w:rFonts w:ascii="Times New Roman" w:hAnsi="Times New Roman" w:cs="Times New Roman"/>
          <w:i/>
          <w:sz w:val="24"/>
          <w:szCs w:val="24"/>
        </w:rPr>
        <w:t xml:space="preserve">Legenda: ALPSA léze (Anterior Labral Periosteal Sleeve Avulsion), HAGL léze (Humeral Avulsion GlenoHumeral Ligament), </w:t>
      </w:r>
      <w:r w:rsidRPr="0003001D">
        <w:rPr>
          <w:rFonts w:ascii="Times New Roman" w:hAnsi="Times New Roman" w:cs="Times New Roman"/>
          <w:i/>
          <w:sz w:val="24"/>
        </w:rPr>
        <w:t>LLC (Labral-ligamentous komplex).</w:t>
      </w:r>
      <w:r>
        <w:rPr>
          <w:rFonts w:ascii="Times New Roman" w:hAnsi="Times New Roman" w:cs="Times New Roman"/>
          <w:sz w:val="24"/>
          <w:szCs w:val="24"/>
        </w:rPr>
        <w:t xml:space="preserve"> </w:t>
      </w:r>
    </w:p>
    <w:p w14:paraId="22D74E26" w14:textId="77777777" w:rsidR="006E5A92" w:rsidRDefault="006E5A92" w:rsidP="00194804">
      <w:pPr>
        <w:pStyle w:val="Bezmezer"/>
        <w:spacing w:line="360" w:lineRule="auto"/>
        <w:jc w:val="both"/>
        <w:rPr>
          <w:rFonts w:ascii="Times New Roman" w:hAnsi="Times New Roman" w:cs="Times New Roman"/>
          <w:b/>
          <w:sz w:val="32"/>
          <w:szCs w:val="32"/>
        </w:rPr>
      </w:pPr>
    </w:p>
    <w:p w14:paraId="5AE89CE3" w14:textId="77777777" w:rsidR="006E5A92" w:rsidRDefault="006E5A92" w:rsidP="00194804">
      <w:pPr>
        <w:pStyle w:val="Bezmezer"/>
        <w:spacing w:line="360" w:lineRule="auto"/>
        <w:jc w:val="both"/>
        <w:rPr>
          <w:rFonts w:ascii="Times New Roman" w:hAnsi="Times New Roman" w:cs="Times New Roman"/>
          <w:b/>
          <w:sz w:val="32"/>
          <w:szCs w:val="32"/>
        </w:rPr>
      </w:pPr>
    </w:p>
    <w:p w14:paraId="28D789DB" w14:textId="77777777" w:rsidR="006E5A92" w:rsidRDefault="006E5A92" w:rsidP="00194804">
      <w:pPr>
        <w:pStyle w:val="Bezmezer"/>
        <w:spacing w:line="360" w:lineRule="auto"/>
        <w:jc w:val="both"/>
        <w:rPr>
          <w:rFonts w:ascii="Times New Roman" w:hAnsi="Times New Roman" w:cs="Times New Roman"/>
          <w:b/>
          <w:sz w:val="32"/>
          <w:szCs w:val="32"/>
        </w:rPr>
      </w:pPr>
    </w:p>
    <w:p w14:paraId="5A32C7CC" w14:textId="77777777" w:rsidR="006E5A92" w:rsidRDefault="006E5A92" w:rsidP="00194804">
      <w:pPr>
        <w:pStyle w:val="Bezmezer"/>
        <w:spacing w:line="360" w:lineRule="auto"/>
        <w:jc w:val="both"/>
        <w:rPr>
          <w:rFonts w:ascii="Times New Roman" w:hAnsi="Times New Roman" w:cs="Times New Roman"/>
          <w:b/>
          <w:sz w:val="32"/>
          <w:szCs w:val="32"/>
        </w:rPr>
      </w:pPr>
    </w:p>
    <w:p w14:paraId="6927C33C" w14:textId="77777777" w:rsidR="006E5A92" w:rsidRDefault="006E5A92" w:rsidP="00194804">
      <w:pPr>
        <w:pStyle w:val="Bezmezer"/>
        <w:spacing w:line="360" w:lineRule="auto"/>
        <w:jc w:val="both"/>
        <w:rPr>
          <w:rFonts w:ascii="Times New Roman" w:hAnsi="Times New Roman" w:cs="Times New Roman"/>
          <w:b/>
          <w:sz w:val="32"/>
          <w:szCs w:val="32"/>
        </w:rPr>
      </w:pPr>
    </w:p>
    <w:p w14:paraId="3579C4BE" w14:textId="77777777" w:rsidR="006E5A92" w:rsidRDefault="006E5A92" w:rsidP="00194804">
      <w:pPr>
        <w:pStyle w:val="Bezmezer"/>
        <w:spacing w:line="360" w:lineRule="auto"/>
        <w:jc w:val="both"/>
        <w:rPr>
          <w:rFonts w:ascii="Times New Roman" w:hAnsi="Times New Roman" w:cs="Times New Roman"/>
          <w:b/>
          <w:sz w:val="32"/>
          <w:szCs w:val="32"/>
        </w:rPr>
      </w:pPr>
    </w:p>
    <w:p w14:paraId="1B7D6EBD" w14:textId="77777777" w:rsidR="006E5A92" w:rsidRDefault="006E5A92" w:rsidP="00194804">
      <w:pPr>
        <w:pStyle w:val="Bezmezer"/>
        <w:spacing w:line="360" w:lineRule="auto"/>
        <w:jc w:val="both"/>
        <w:rPr>
          <w:rFonts w:ascii="Times New Roman" w:hAnsi="Times New Roman" w:cs="Times New Roman"/>
          <w:b/>
          <w:sz w:val="32"/>
          <w:szCs w:val="32"/>
        </w:rPr>
      </w:pPr>
    </w:p>
    <w:p w14:paraId="3250CC24" w14:textId="6F5FEB64" w:rsidR="00194804" w:rsidRPr="00627382" w:rsidRDefault="00EE0355" w:rsidP="00194804">
      <w:pPr>
        <w:pStyle w:val="Bezmezer"/>
        <w:spacing w:line="360" w:lineRule="auto"/>
        <w:jc w:val="both"/>
        <w:rPr>
          <w:rFonts w:ascii="Times New Roman" w:hAnsi="Times New Roman" w:cs="Times New Roman"/>
          <w:b/>
          <w:sz w:val="32"/>
          <w:szCs w:val="32"/>
        </w:rPr>
      </w:pPr>
      <w:r>
        <w:rPr>
          <w:rFonts w:ascii="Times New Roman" w:hAnsi="Times New Roman" w:cs="Times New Roman"/>
          <w:b/>
          <w:sz w:val="32"/>
          <w:szCs w:val="32"/>
        </w:rPr>
        <w:lastRenderedPageBreak/>
        <w:t xml:space="preserve">4) </w:t>
      </w:r>
      <w:r w:rsidR="004C0F07">
        <w:rPr>
          <w:rFonts w:ascii="Times New Roman" w:hAnsi="Times New Roman" w:cs="Times New Roman"/>
          <w:b/>
          <w:sz w:val="32"/>
          <w:szCs w:val="32"/>
        </w:rPr>
        <w:t>DISKUZE</w:t>
      </w:r>
    </w:p>
    <w:p w14:paraId="60B449C2" w14:textId="77777777" w:rsidR="00440DE3" w:rsidRDefault="00440DE3" w:rsidP="00194804">
      <w:pPr>
        <w:pStyle w:val="Bezmezer"/>
        <w:spacing w:line="360" w:lineRule="auto"/>
        <w:ind w:firstLine="426"/>
        <w:jc w:val="both"/>
        <w:rPr>
          <w:rFonts w:ascii="Times New Roman" w:hAnsi="Times New Roman" w:cs="Times New Roman"/>
          <w:sz w:val="24"/>
          <w:szCs w:val="24"/>
        </w:rPr>
      </w:pPr>
    </w:p>
    <w:p w14:paraId="7F7E78A8" w14:textId="47EB940D" w:rsidR="00194804" w:rsidRPr="00BC76D1" w:rsidRDefault="00194804" w:rsidP="0019480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V literatuře panuje všeobecná shoda v tom, že </w:t>
      </w:r>
      <w:r>
        <w:rPr>
          <w:rFonts w:ascii="Times New Roman" w:hAnsi="Times New Roman" w:cs="Times New Roman"/>
          <w:sz w:val="24"/>
          <w:szCs w:val="24"/>
        </w:rPr>
        <w:t xml:space="preserve">recidivující </w:t>
      </w:r>
      <w:r w:rsidRPr="00BC76D1">
        <w:rPr>
          <w:rFonts w:ascii="Times New Roman" w:hAnsi="Times New Roman" w:cs="Times New Roman"/>
          <w:sz w:val="24"/>
          <w:szCs w:val="24"/>
        </w:rPr>
        <w:t>přední nestabilita ramenního kloubu by se měla léčit artroskopickou stabilizací</w:t>
      </w:r>
      <w:r>
        <w:rPr>
          <w:rFonts w:ascii="Times New Roman" w:hAnsi="Times New Roman" w:cs="Times New Roman"/>
          <w:sz w:val="24"/>
          <w:szCs w:val="24"/>
        </w:rPr>
        <w:t xml:space="preserve"> </w:t>
      </w:r>
      <w:r w:rsidR="00FA2236">
        <w:rPr>
          <w:rFonts w:ascii="Times New Roman" w:hAnsi="Times New Roman" w:cs="Times New Roman"/>
          <w:sz w:val="24"/>
          <w:szCs w:val="24"/>
        </w:rPr>
        <w:t>(35, 69, 85).</w:t>
      </w:r>
      <w:r w:rsidRPr="00BC76D1">
        <w:rPr>
          <w:rFonts w:ascii="Times New Roman" w:hAnsi="Times New Roman" w:cs="Times New Roman"/>
          <w:sz w:val="24"/>
          <w:szCs w:val="24"/>
        </w:rPr>
        <w:t xml:space="preserve"> V naší</w:t>
      </w:r>
      <w:r w:rsidR="005D297A">
        <w:rPr>
          <w:rFonts w:ascii="Times New Roman" w:hAnsi="Times New Roman" w:cs="Times New Roman"/>
          <w:sz w:val="24"/>
          <w:szCs w:val="24"/>
        </w:rPr>
        <w:t>ch studiích</w:t>
      </w:r>
      <w:r w:rsidRPr="00BC76D1">
        <w:rPr>
          <w:rFonts w:ascii="Times New Roman" w:hAnsi="Times New Roman" w:cs="Times New Roman"/>
          <w:sz w:val="24"/>
          <w:szCs w:val="24"/>
        </w:rPr>
        <w:t xml:space="preserve"> predikovaly selhání artroskopické stabilizace nižší věk v době </w:t>
      </w:r>
      <w:r w:rsidRPr="00983BD8">
        <w:rPr>
          <w:rFonts w:ascii="Times New Roman" w:hAnsi="Times New Roman" w:cs="Times New Roman"/>
          <w:sz w:val="24"/>
          <w:szCs w:val="24"/>
        </w:rPr>
        <w:t>operace (2</w:t>
      </w:r>
      <w:r>
        <w:rPr>
          <w:rFonts w:ascii="Times New Roman" w:hAnsi="Times New Roman" w:cs="Times New Roman"/>
          <w:sz w:val="24"/>
          <w:szCs w:val="24"/>
        </w:rPr>
        <w:t>0</w:t>
      </w:r>
      <w:r w:rsidRPr="00983BD8">
        <w:rPr>
          <w:rFonts w:ascii="Times New Roman" w:hAnsi="Times New Roman" w:cs="Times New Roman"/>
          <w:sz w:val="24"/>
          <w:szCs w:val="24"/>
        </w:rPr>
        <w:t xml:space="preserve"> a méně roků) a tzv</w:t>
      </w:r>
      <w:r w:rsidRPr="00BC76D1">
        <w:rPr>
          <w:rFonts w:ascii="Times New Roman" w:hAnsi="Times New Roman" w:cs="Times New Roman"/>
          <w:sz w:val="24"/>
          <w:szCs w:val="24"/>
        </w:rPr>
        <w:t xml:space="preserve">. „engaging typ“ Hill-Sachsovy léze. Trend k horšímu </w:t>
      </w:r>
      <w:r>
        <w:rPr>
          <w:rFonts w:ascii="Times New Roman" w:hAnsi="Times New Roman" w:cs="Times New Roman"/>
          <w:sz w:val="24"/>
          <w:szCs w:val="24"/>
        </w:rPr>
        <w:t xml:space="preserve">primárnímu </w:t>
      </w:r>
      <w:r w:rsidRPr="00BC76D1">
        <w:rPr>
          <w:rFonts w:ascii="Times New Roman" w:hAnsi="Times New Roman" w:cs="Times New Roman"/>
          <w:sz w:val="24"/>
          <w:szCs w:val="24"/>
        </w:rPr>
        <w:t xml:space="preserve">výsledku </w:t>
      </w:r>
      <w:r w:rsidR="00440DE3">
        <w:rPr>
          <w:rFonts w:ascii="Times New Roman" w:hAnsi="Times New Roman" w:cs="Times New Roman"/>
          <w:sz w:val="24"/>
          <w:szCs w:val="24"/>
        </w:rPr>
        <w:t>vykazovala</w:t>
      </w:r>
      <w:r>
        <w:rPr>
          <w:rFonts w:ascii="Times New Roman" w:hAnsi="Times New Roman" w:cs="Times New Roman"/>
          <w:sz w:val="24"/>
          <w:szCs w:val="24"/>
        </w:rPr>
        <w:t xml:space="preserve"> přítomnost kostní Bankartovy léze</w:t>
      </w:r>
      <w:r w:rsidRPr="00BC76D1">
        <w:rPr>
          <w:rFonts w:ascii="Times New Roman" w:hAnsi="Times New Roman" w:cs="Times New Roman"/>
          <w:sz w:val="24"/>
          <w:szCs w:val="24"/>
        </w:rPr>
        <w:t xml:space="preserve">. Naopak nepodařilo se nám prokázat souvislost mezi </w:t>
      </w:r>
      <w:r w:rsidR="008E4797">
        <w:rPr>
          <w:rFonts w:ascii="Times New Roman" w:hAnsi="Times New Roman" w:cs="Times New Roman"/>
          <w:sz w:val="24"/>
          <w:szCs w:val="24"/>
        </w:rPr>
        <w:t xml:space="preserve">pohlavím, počtem předchozích luxací, </w:t>
      </w:r>
      <w:r w:rsidRPr="00BC76D1">
        <w:rPr>
          <w:rFonts w:ascii="Times New Roman" w:hAnsi="Times New Roman" w:cs="Times New Roman"/>
          <w:sz w:val="24"/>
          <w:szCs w:val="24"/>
        </w:rPr>
        <w:t>sportovní aktivitou</w:t>
      </w:r>
      <w:r w:rsidR="008E4797">
        <w:rPr>
          <w:rFonts w:ascii="Times New Roman" w:hAnsi="Times New Roman" w:cs="Times New Roman"/>
          <w:sz w:val="24"/>
          <w:szCs w:val="24"/>
        </w:rPr>
        <w:t xml:space="preserve">, </w:t>
      </w:r>
      <w:r>
        <w:rPr>
          <w:rFonts w:ascii="Times New Roman" w:hAnsi="Times New Roman" w:cs="Times New Roman"/>
          <w:sz w:val="24"/>
          <w:szCs w:val="24"/>
        </w:rPr>
        <w:t>některými parametry operace</w:t>
      </w:r>
      <w:r w:rsidRPr="00BC76D1">
        <w:rPr>
          <w:rFonts w:ascii="Times New Roman" w:hAnsi="Times New Roman" w:cs="Times New Roman"/>
          <w:sz w:val="24"/>
          <w:szCs w:val="24"/>
        </w:rPr>
        <w:t xml:space="preserve"> a rizikem recidivy luxace. </w:t>
      </w:r>
    </w:p>
    <w:p w14:paraId="31E7B56D" w14:textId="77777777" w:rsidR="00194804" w:rsidRPr="00BC76D1" w:rsidRDefault="00194804" w:rsidP="0019480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Četnost recidiv je po naší modifikaci Bankartovy operace, resp. po redukci redundantního pouzdra (u pacientů bez Bankartovy léze) srovnatelná s výsledky </w:t>
      </w:r>
      <w:r>
        <w:rPr>
          <w:rFonts w:ascii="Times New Roman" w:hAnsi="Times New Roman" w:cs="Times New Roman"/>
          <w:sz w:val="24"/>
          <w:szCs w:val="24"/>
        </w:rPr>
        <w:t xml:space="preserve">předních </w:t>
      </w:r>
      <w:r w:rsidRPr="00BC76D1">
        <w:rPr>
          <w:rFonts w:ascii="Times New Roman" w:hAnsi="Times New Roman" w:cs="Times New Roman"/>
          <w:sz w:val="24"/>
          <w:szCs w:val="24"/>
        </w:rPr>
        <w:t>zahraničních pracovišť</w:t>
      </w:r>
      <w:r>
        <w:rPr>
          <w:rFonts w:ascii="Times New Roman" w:hAnsi="Times New Roman" w:cs="Times New Roman"/>
          <w:sz w:val="24"/>
          <w:szCs w:val="24"/>
        </w:rPr>
        <w:t xml:space="preserve"> </w:t>
      </w:r>
      <w:r w:rsidR="00FA2236">
        <w:rPr>
          <w:rFonts w:ascii="Times New Roman" w:hAnsi="Times New Roman" w:cs="Times New Roman"/>
          <w:sz w:val="24"/>
          <w:szCs w:val="24"/>
        </w:rPr>
        <w:t>(33).</w:t>
      </w:r>
      <w:r w:rsidRPr="00BC76D1">
        <w:rPr>
          <w:rFonts w:ascii="Times New Roman" w:hAnsi="Times New Roman" w:cs="Times New Roman"/>
          <w:sz w:val="24"/>
          <w:szCs w:val="24"/>
        </w:rPr>
        <w:t xml:space="preserve"> </w:t>
      </w:r>
      <w:r>
        <w:rPr>
          <w:rFonts w:ascii="Times New Roman" w:hAnsi="Times New Roman" w:cs="Times New Roman"/>
          <w:sz w:val="24"/>
          <w:szCs w:val="24"/>
        </w:rPr>
        <w:t>Mohli</w:t>
      </w:r>
      <w:r w:rsidRPr="00BC76D1">
        <w:rPr>
          <w:rFonts w:ascii="Times New Roman" w:hAnsi="Times New Roman" w:cs="Times New Roman"/>
          <w:sz w:val="24"/>
          <w:szCs w:val="24"/>
        </w:rPr>
        <w:t xml:space="preserve"> jsme tudíž přistoupit k analýze důvodů selhání. V našem souboru predikoval selhání artroskopické stabilizace nejsilněji věk pacienta v době operace. Obvykle se tento vztah vysvětluje rozdílným podílem kolagenu I. a III. typu ve vazivu kloubního pouzdra, kdy s věkem </w:t>
      </w:r>
      <w:r>
        <w:rPr>
          <w:rFonts w:ascii="Times New Roman" w:hAnsi="Times New Roman" w:cs="Times New Roman"/>
          <w:sz w:val="24"/>
          <w:szCs w:val="24"/>
        </w:rPr>
        <w:t xml:space="preserve">klesá podíl </w:t>
      </w:r>
      <w:r w:rsidRPr="00BC76D1">
        <w:rPr>
          <w:rFonts w:ascii="Times New Roman" w:hAnsi="Times New Roman" w:cs="Times New Roman"/>
          <w:sz w:val="24"/>
          <w:szCs w:val="24"/>
        </w:rPr>
        <w:t xml:space="preserve">kolagenu III, </w:t>
      </w:r>
      <w:r>
        <w:rPr>
          <w:rFonts w:ascii="Times New Roman" w:hAnsi="Times New Roman" w:cs="Times New Roman"/>
          <w:sz w:val="24"/>
          <w:szCs w:val="24"/>
        </w:rPr>
        <w:t xml:space="preserve">který podmiňuje elasticitu pouzdra a přibývá pevnější kolagen typu I </w:t>
      </w:r>
      <w:r w:rsidR="00FA2236">
        <w:rPr>
          <w:rFonts w:ascii="Times New Roman" w:hAnsi="Times New Roman" w:cs="Times New Roman"/>
          <w:sz w:val="24"/>
          <w:szCs w:val="24"/>
        </w:rPr>
        <w:t>(68).</w:t>
      </w:r>
      <w:r w:rsidRPr="00BC76D1">
        <w:rPr>
          <w:rFonts w:ascii="Times New Roman" w:hAnsi="Times New Roman" w:cs="Times New Roman"/>
          <w:sz w:val="24"/>
          <w:szCs w:val="24"/>
        </w:rPr>
        <w:t xml:space="preserve"> </w:t>
      </w:r>
    </w:p>
    <w:p w14:paraId="2127DBC2" w14:textId="77777777" w:rsidR="00194804" w:rsidRPr="00BC76D1" w:rsidRDefault="00194804" w:rsidP="0019480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Co se týče prediktivní hodnoty „engaging typu“ Hill-Sachsovy léze, nebyli jsme rovněž překvapeni</w:t>
      </w:r>
      <w:r>
        <w:rPr>
          <w:rFonts w:ascii="Times New Roman" w:hAnsi="Times New Roman" w:cs="Times New Roman"/>
          <w:sz w:val="24"/>
          <w:szCs w:val="24"/>
        </w:rPr>
        <w:t xml:space="preserve"> </w:t>
      </w:r>
      <w:r w:rsidR="00FA2236">
        <w:rPr>
          <w:rFonts w:ascii="Times New Roman" w:hAnsi="Times New Roman" w:cs="Times New Roman"/>
          <w:sz w:val="24"/>
          <w:szCs w:val="24"/>
        </w:rPr>
        <w:t>(1).</w:t>
      </w:r>
      <w:r w:rsidRPr="00BC76D1">
        <w:rPr>
          <w:rFonts w:ascii="Times New Roman" w:hAnsi="Times New Roman" w:cs="Times New Roman"/>
          <w:sz w:val="24"/>
          <w:szCs w:val="24"/>
        </w:rPr>
        <w:t xml:space="preserve"> Změna biomechaniky v ramenním kloubu při kostní ztrátové lézi humeru </w:t>
      </w:r>
      <w:r>
        <w:rPr>
          <w:rFonts w:ascii="Times New Roman" w:hAnsi="Times New Roman" w:cs="Times New Roman"/>
          <w:sz w:val="24"/>
          <w:szCs w:val="24"/>
        </w:rPr>
        <w:t>se bezpochyby podílí na</w:t>
      </w:r>
      <w:r w:rsidRPr="00BC76D1">
        <w:rPr>
          <w:rFonts w:ascii="Times New Roman" w:hAnsi="Times New Roman" w:cs="Times New Roman"/>
          <w:sz w:val="24"/>
          <w:szCs w:val="24"/>
        </w:rPr>
        <w:t xml:space="preserve"> větší</w:t>
      </w:r>
      <w:r>
        <w:rPr>
          <w:rFonts w:ascii="Times New Roman" w:hAnsi="Times New Roman" w:cs="Times New Roman"/>
          <w:sz w:val="24"/>
          <w:szCs w:val="24"/>
        </w:rPr>
        <w:t>m</w:t>
      </w:r>
      <w:r w:rsidRPr="00BC76D1">
        <w:rPr>
          <w:rFonts w:ascii="Times New Roman" w:hAnsi="Times New Roman" w:cs="Times New Roman"/>
          <w:sz w:val="24"/>
          <w:szCs w:val="24"/>
        </w:rPr>
        <w:t xml:space="preserve"> procent</w:t>
      </w:r>
      <w:r>
        <w:rPr>
          <w:rFonts w:ascii="Times New Roman" w:hAnsi="Times New Roman" w:cs="Times New Roman"/>
          <w:sz w:val="24"/>
          <w:szCs w:val="24"/>
        </w:rPr>
        <w:t>u</w:t>
      </w:r>
      <w:r w:rsidRPr="00BC76D1">
        <w:rPr>
          <w:rFonts w:ascii="Times New Roman" w:hAnsi="Times New Roman" w:cs="Times New Roman"/>
          <w:sz w:val="24"/>
          <w:szCs w:val="24"/>
        </w:rPr>
        <w:t xml:space="preserve"> selhání operace</w:t>
      </w:r>
      <w:r>
        <w:rPr>
          <w:rFonts w:ascii="Times New Roman" w:hAnsi="Times New Roman" w:cs="Times New Roman"/>
          <w:sz w:val="24"/>
          <w:szCs w:val="24"/>
        </w:rPr>
        <w:t xml:space="preserve"> </w:t>
      </w:r>
      <w:r w:rsidR="00FA2236">
        <w:rPr>
          <w:rFonts w:ascii="Times New Roman" w:hAnsi="Times New Roman" w:cs="Times New Roman"/>
          <w:sz w:val="24"/>
          <w:szCs w:val="24"/>
        </w:rPr>
        <w:t>(45).</w:t>
      </w:r>
      <w:r w:rsidRPr="00BC76D1">
        <w:rPr>
          <w:rFonts w:ascii="Times New Roman" w:hAnsi="Times New Roman" w:cs="Times New Roman"/>
          <w:sz w:val="24"/>
          <w:szCs w:val="24"/>
        </w:rPr>
        <w:t xml:space="preserve"> </w:t>
      </w:r>
      <w:r>
        <w:rPr>
          <w:rFonts w:ascii="Times New Roman" w:hAnsi="Times New Roman" w:cs="Times New Roman"/>
          <w:sz w:val="24"/>
          <w:szCs w:val="24"/>
        </w:rPr>
        <w:t>U</w:t>
      </w:r>
      <w:r w:rsidRPr="00BC76D1">
        <w:rPr>
          <w:rFonts w:ascii="Times New Roman" w:hAnsi="Times New Roman" w:cs="Times New Roman"/>
          <w:sz w:val="24"/>
          <w:szCs w:val="24"/>
        </w:rPr>
        <w:t xml:space="preserve"> více exponovaného typu je podélná osa Hill-Sachsova defektu a přední hrana glenoidu při funkčním postavení paže (tj. v abdukci a zevní rotaci) v paralelním vztahu, a tudíž náchylnější k subluxaci, resp. luxaci. </w:t>
      </w:r>
      <w:r>
        <w:rPr>
          <w:rFonts w:ascii="Times New Roman" w:hAnsi="Times New Roman" w:cs="Times New Roman"/>
          <w:sz w:val="24"/>
          <w:szCs w:val="24"/>
        </w:rPr>
        <w:t xml:space="preserve">V uvedeném kontextu je proto zcela zásadní přesně popsat typ a rozsah Hill-Sachsovy léze, což dokáže velmi dobře </w:t>
      </w:r>
      <w:r w:rsidRPr="00BC76D1">
        <w:rPr>
          <w:rFonts w:ascii="Times New Roman" w:hAnsi="Times New Roman" w:cs="Times New Roman"/>
          <w:sz w:val="24"/>
          <w:szCs w:val="24"/>
        </w:rPr>
        <w:t>3D CT rekonstrukce</w:t>
      </w:r>
      <w:r>
        <w:rPr>
          <w:rFonts w:ascii="Times New Roman" w:hAnsi="Times New Roman" w:cs="Times New Roman"/>
          <w:sz w:val="24"/>
          <w:szCs w:val="24"/>
        </w:rPr>
        <w:t xml:space="preserve"> </w:t>
      </w:r>
      <w:r w:rsidR="00FA2236">
        <w:rPr>
          <w:rFonts w:ascii="Times New Roman" w:hAnsi="Times New Roman" w:cs="Times New Roman"/>
          <w:sz w:val="24"/>
          <w:szCs w:val="24"/>
        </w:rPr>
        <w:t>(73).</w:t>
      </w:r>
      <w:r>
        <w:rPr>
          <w:rFonts w:ascii="Times New Roman" w:hAnsi="Times New Roman" w:cs="Times New Roman"/>
          <w:sz w:val="24"/>
          <w:szCs w:val="24"/>
        </w:rPr>
        <w:t xml:space="preserve"> P</w:t>
      </w:r>
      <w:r w:rsidR="00440DE3">
        <w:rPr>
          <w:rFonts w:ascii="Times New Roman" w:hAnsi="Times New Roman" w:cs="Times New Roman"/>
          <w:sz w:val="24"/>
          <w:szCs w:val="24"/>
        </w:rPr>
        <w:t>odobně předpokládáme, že</w:t>
      </w:r>
      <w:r>
        <w:rPr>
          <w:rFonts w:ascii="Times New Roman" w:hAnsi="Times New Roman" w:cs="Times New Roman"/>
          <w:sz w:val="24"/>
          <w:szCs w:val="24"/>
        </w:rPr>
        <w:t xml:space="preserve"> p</w:t>
      </w:r>
      <w:r w:rsidR="00440DE3">
        <w:rPr>
          <w:rFonts w:ascii="Times New Roman" w:hAnsi="Times New Roman" w:cs="Times New Roman"/>
          <w:sz w:val="24"/>
          <w:szCs w:val="24"/>
        </w:rPr>
        <w:t xml:space="preserve">ravděpodobnost operace ovlivňuje </w:t>
      </w:r>
      <w:r>
        <w:rPr>
          <w:rFonts w:ascii="Times New Roman" w:hAnsi="Times New Roman" w:cs="Times New Roman"/>
          <w:sz w:val="24"/>
          <w:szCs w:val="24"/>
        </w:rPr>
        <w:t xml:space="preserve">kostní Bankartův defekt, jak naznačuje literatura </w:t>
      </w:r>
      <w:r w:rsidR="00FA2236">
        <w:rPr>
          <w:rFonts w:ascii="Times New Roman" w:hAnsi="Times New Roman" w:cs="Times New Roman"/>
          <w:sz w:val="24"/>
          <w:szCs w:val="24"/>
        </w:rPr>
        <w:t>(11).</w:t>
      </w:r>
      <w:r>
        <w:rPr>
          <w:rFonts w:ascii="Times New Roman" w:hAnsi="Times New Roman" w:cs="Times New Roman"/>
          <w:sz w:val="24"/>
          <w:szCs w:val="24"/>
        </w:rPr>
        <w:t xml:space="preserve"> </w:t>
      </w:r>
      <w:r w:rsidRPr="00BC76D1">
        <w:rPr>
          <w:rFonts w:ascii="Times New Roman" w:hAnsi="Times New Roman" w:cs="Times New Roman"/>
          <w:sz w:val="24"/>
          <w:szCs w:val="24"/>
        </w:rPr>
        <w:t xml:space="preserve">Zde se opět diagnostika opírá o 3D CT rekonstrukci, </w:t>
      </w:r>
      <w:r>
        <w:rPr>
          <w:rFonts w:ascii="Times New Roman" w:hAnsi="Times New Roman" w:cs="Times New Roman"/>
          <w:sz w:val="24"/>
          <w:szCs w:val="24"/>
        </w:rPr>
        <w:t xml:space="preserve">z níž je možné předoperačně určit rozsah Bankartova </w:t>
      </w:r>
      <w:r w:rsidRPr="00BC76D1">
        <w:rPr>
          <w:rFonts w:ascii="Times New Roman" w:hAnsi="Times New Roman" w:cs="Times New Roman"/>
          <w:sz w:val="24"/>
          <w:szCs w:val="24"/>
        </w:rPr>
        <w:t xml:space="preserve">defektu a </w:t>
      </w:r>
      <w:r>
        <w:rPr>
          <w:rFonts w:ascii="Times New Roman" w:hAnsi="Times New Roman" w:cs="Times New Roman"/>
          <w:sz w:val="24"/>
          <w:szCs w:val="24"/>
        </w:rPr>
        <w:t>stupeň</w:t>
      </w:r>
      <w:r w:rsidRPr="00BC76D1">
        <w:rPr>
          <w:rFonts w:ascii="Times New Roman" w:hAnsi="Times New Roman" w:cs="Times New Roman"/>
          <w:sz w:val="24"/>
          <w:szCs w:val="24"/>
        </w:rPr>
        <w:t xml:space="preserve"> dislokace fragmentů</w:t>
      </w:r>
      <w:r>
        <w:rPr>
          <w:rFonts w:ascii="Times New Roman" w:hAnsi="Times New Roman" w:cs="Times New Roman"/>
          <w:sz w:val="24"/>
          <w:szCs w:val="24"/>
        </w:rPr>
        <w:t xml:space="preserve"> </w:t>
      </w:r>
      <w:r w:rsidR="00FA2236">
        <w:rPr>
          <w:rFonts w:ascii="Times New Roman" w:hAnsi="Times New Roman" w:cs="Times New Roman"/>
          <w:sz w:val="24"/>
          <w:szCs w:val="24"/>
        </w:rPr>
        <w:t>(7).</w:t>
      </w:r>
    </w:p>
    <w:p w14:paraId="11266E0E" w14:textId="6A2537CC" w:rsidR="00194804" w:rsidRPr="00BC76D1" w:rsidRDefault="00194804" w:rsidP="00194804">
      <w:pPr>
        <w:pStyle w:val="Bezmezer"/>
        <w:spacing w:line="360" w:lineRule="auto"/>
        <w:ind w:firstLine="426"/>
        <w:jc w:val="both"/>
        <w:rPr>
          <w:rFonts w:ascii="Times New Roman" w:hAnsi="Times New Roman" w:cs="Times New Roman"/>
          <w:sz w:val="24"/>
          <w:szCs w:val="24"/>
        </w:rPr>
      </w:pPr>
      <w:r w:rsidRPr="00BC76D1">
        <w:rPr>
          <w:rFonts w:ascii="Times New Roman" w:hAnsi="Times New Roman" w:cs="Times New Roman"/>
          <w:sz w:val="24"/>
          <w:szCs w:val="24"/>
        </w:rPr>
        <w:t xml:space="preserve">Naopak nepodařilo se nám prokázat, že by </w:t>
      </w:r>
      <w:r>
        <w:rPr>
          <w:rFonts w:ascii="Times New Roman" w:hAnsi="Times New Roman" w:cs="Times New Roman"/>
          <w:sz w:val="24"/>
          <w:szCs w:val="24"/>
        </w:rPr>
        <w:t xml:space="preserve">byl </w:t>
      </w:r>
      <w:r w:rsidRPr="00BC76D1">
        <w:rPr>
          <w:rFonts w:ascii="Times New Roman" w:hAnsi="Times New Roman" w:cs="Times New Roman"/>
          <w:sz w:val="24"/>
          <w:szCs w:val="24"/>
        </w:rPr>
        <w:t>primární výsledek významně ovlivn</w:t>
      </w:r>
      <w:r>
        <w:rPr>
          <w:rFonts w:ascii="Times New Roman" w:hAnsi="Times New Roman" w:cs="Times New Roman"/>
          <w:sz w:val="24"/>
          <w:szCs w:val="24"/>
        </w:rPr>
        <w:t>ěn</w:t>
      </w:r>
      <w:r w:rsidRPr="00BC76D1">
        <w:rPr>
          <w:rFonts w:ascii="Times New Roman" w:hAnsi="Times New Roman" w:cs="Times New Roman"/>
          <w:sz w:val="24"/>
          <w:szCs w:val="24"/>
        </w:rPr>
        <w:t xml:space="preserve"> počt</w:t>
      </w:r>
      <w:r>
        <w:rPr>
          <w:rFonts w:ascii="Times New Roman" w:hAnsi="Times New Roman" w:cs="Times New Roman"/>
          <w:sz w:val="24"/>
          <w:szCs w:val="24"/>
        </w:rPr>
        <w:t>em</w:t>
      </w:r>
      <w:r w:rsidRPr="00BC76D1">
        <w:rPr>
          <w:rFonts w:ascii="Times New Roman" w:hAnsi="Times New Roman" w:cs="Times New Roman"/>
          <w:sz w:val="24"/>
          <w:szCs w:val="24"/>
        </w:rPr>
        <w:t xml:space="preserve"> použitých implantátů a stehů, což je v určitém rozporu s aktuálními trendy </w:t>
      </w:r>
      <w:r>
        <w:rPr>
          <w:rFonts w:ascii="Times New Roman" w:hAnsi="Times New Roman" w:cs="Times New Roman"/>
          <w:sz w:val="24"/>
          <w:szCs w:val="24"/>
        </w:rPr>
        <w:t>doporučujícími v</w:t>
      </w:r>
      <w:r w:rsidRPr="00BC76D1">
        <w:rPr>
          <w:rFonts w:ascii="Times New Roman" w:hAnsi="Times New Roman" w:cs="Times New Roman"/>
          <w:sz w:val="24"/>
          <w:szCs w:val="24"/>
        </w:rPr>
        <w:t>íce implantátů ve složitějších konfiguracích</w:t>
      </w:r>
      <w:r>
        <w:rPr>
          <w:rFonts w:ascii="Times New Roman" w:hAnsi="Times New Roman" w:cs="Times New Roman"/>
          <w:sz w:val="24"/>
          <w:szCs w:val="24"/>
        </w:rPr>
        <w:t xml:space="preserve"> </w:t>
      </w:r>
      <w:r w:rsidR="00FA2236">
        <w:rPr>
          <w:rFonts w:ascii="Times New Roman" w:hAnsi="Times New Roman" w:cs="Times New Roman"/>
          <w:sz w:val="24"/>
          <w:szCs w:val="24"/>
        </w:rPr>
        <w:t>(46).</w:t>
      </w:r>
      <w:r w:rsidRPr="00BC76D1">
        <w:rPr>
          <w:rFonts w:ascii="Times New Roman" w:hAnsi="Times New Roman" w:cs="Times New Roman"/>
          <w:sz w:val="24"/>
          <w:szCs w:val="24"/>
        </w:rPr>
        <w:t xml:space="preserve"> </w:t>
      </w:r>
      <w:r>
        <w:rPr>
          <w:rFonts w:ascii="Times New Roman" w:hAnsi="Times New Roman" w:cs="Times New Roman"/>
          <w:sz w:val="24"/>
          <w:szCs w:val="24"/>
        </w:rPr>
        <w:t xml:space="preserve">V naší studii bylo </w:t>
      </w:r>
      <w:r w:rsidRPr="00BC76D1">
        <w:rPr>
          <w:rFonts w:ascii="Times New Roman" w:hAnsi="Times New Roman" w:cs="Times New Roman"/>
          <w:sz w:val="24"/>
          <w:szCs w:val="24"/>
        </w:rPr>
        <w:t xml:space="preserve">u 8 ze 17 </w:t>
      </w:r>
      <w:r>
        <w:rPr>
          <w:rFonts w:ascii="Times New Roman" w:hAnsi="Times New Roman" w:cs="Times New Roman"/>
          <w:sz w:val="24"/>
          <w:szCs w:val="24"/>
        </w:rPr>
        <w:t>neúspěšných operací p</w:t>
      </w:r>
      <w:r w:rsidRPr="00BC76D1">
        <w:rPr>
          <w:rFonts w:ascii="Times New Roman" w:hAnsi="Times New Roman" w:cs="Times New Roman"/>
          <w:sz w:val="24"/>
          <w:szCs w:val="24"/>
        </w:rPr>
        <w:t xml:space="preserve">oužito </w:t>
      </w:r>
      <w:r>
        <w:rPr>
          <w:rFonts w:ascii="Times New Roman" w:hAnsi="Times New Roman" w:cs="Times New Roman"/>
          <w:sz w:val="24"/>
          <w:szCs w:val="24"/>
        </w:rPr>
        <w:t>vyšší</w:t>
      </w:r>
      <w:r w:rsidRPr="00BC76D1">
        <w:rPr>
          <w:rFonts w:ascii="Times New Roman" w:hAnsi="Times New Roman" w:cs="Times New Roman"/>
          <w:sz w:val="24"/>
          <w:szCs w:val="24"/>
        </w:rPr>
        <w:t xml:space="preserve"> než průměrné množství implantát</w:t>
      </w:r>
      <w:r>
        <w:rPr>
          <w:rFonts w:ascii="Times New Roman" w:hAnsi="Times New Roman" w:cs="Times New Roman"/>
          <w:sz w:val="24"/>
          <w:szCs w:val="24"/>
        </w:rPr>
        <w:t>ů</w:t>
      </w:r>
      <w:r w:rsidRPr="00BC76D1">
        <w:rPr>
          <w:rFonts w:ascii="Times New Roman" w:hAnsi="Times New Roman" w:cs="Times New Roman"/>
          <w:sz w:val="24"/>
          <w:szCs w:val="24"/>
        </w:rPr>
        <w:t xml:space="preserve"> a stehů (3/3,7). </w:t>
      </w:r>
      <w:r>
        <w:rPr>
          <w:rFonts w:ascii="Times New Roman" w:hAnsi="Times New Roman" w:cs="Times New Roman"/>
          <w:sz w:val="24"/>
          <w:szCs w:val="24"/>
        </w:rPr>
        <w:t>Je možné</w:t>
      </w:r>
      <w:r w:rsidRPr="00BC76D1">
        <w:rPr>
          <w:rFonts w:ascii="Times New Roman" w:hAnsi="Times New Roman" w:cs="Times New Roman"/>
          <w:sz w:val="24"/>
          <w:szCs w:val="24"/>
        </w:rPr>
        <w:t>, že jsme se pok</w:t>
      </w:r>
      <w:r>
        <w:rPr>
          <w:rFonts w:ascii="Times New Roman" w:hAnsi="Times New Roman" w:cs="Times New Roman"/>
          <w:sz w:val="24"/>
          <w:szCs w:val="24"/>
        </w:rPr>
        <w:t xml:space="preserve">oušeli kompenzovat kostní defekty </w:t>
      </w:r>
      <w:r w:rsidRPr="00BC76D1">
        <w:rPr>
          <w:rFonts w:ascii="Times New Roman" w:hAnsi="Times New Roman" w:cs="Times New Roman"/>
          <w:sz w:val="24"/>
          <w:szCs w:val="24"/>
        </w:rPr>
        <w:t xml:space="preserve">rozsáhlejší </w:t>
      </w:r>
      <w:r>
        <w:rPr>
          <w:rFonts w:ascii="Times New Roman" w:hAnsi="Times New Roman" w:cs="Times New Roman"/>
          <w:sz w:val="24"/>
          <w:szCs w:val="24"/>
        </w:rPr>
        <w:t xml:space="preserve">a složitější rekonstrukcí </w:t>
      </w:r>
      <w:r w:rsidRPr="00BC76D1">
        <w:rPr>
          <w:rFonts w:ascii="Times New Roman" w:hAnsi="Times New Roman" w:cs="Times New Roman"/>
          <w:sz w:val="24"/>
          <w:szCs w:val="24"/>
        </w:rPr>
        <w:t xml:space="preserve">na měkkých tkáních. Nepotvrdili jsme ani hypotézu o vyšším riziku reluxací u sportovců. </w:t>
      </w:r>
      <w:r>
        <w:rPr>
          <w:rFonts w:ascii="Times New Roman" w:hAnsi="Times New Roman" w:cs="Times New Roman"/>
          <w:sz w:val="24"/>
          <w:szCs w:val="24"/>
        </w:rPr>
        <w:t>Některé práce uvádí až 60</w:t>
      </w:r>
      <w:r w:rsidRPr="00BC76D1">
        <w:rPr>
          <w:rFonts w:ascii="Times New Roman" w:hAnsi="Times New Roman" w:cs="Times New Roman"/>
          <w:sz w:val="24"/>
          <w:szCs w:val="24"/>
        </w:rPr>
        <w:t xml:space="preserve">% výskyt selhání stabilizačního výkonu u </w:t>
      </w:r>
      <w:r>
        <w:rPr>
          <w:rFonts w:ascii="Times New Roman" w:hAnsi="Times New Roman" w:cs="Times New Roman"/>
          <w:sz w:val="24"/>
          <w:szCs w:val="24"/>
        </w:rPr>
        <w:t>sportovců</w:t>
      </w:r>
      <w:r w:rsidRPr="00BC76D1">
        <w:rPr>
          <w:rFonts w:ascii="Times New Roman" w:hAnsi="Times New Roman" w:cs="Times New Roman"/>
          <w:sz w:val="24"/>
          <w:szCs w:val="24"/>
        </w:rPr>
        <w:t xml:space="preserve"> provozující</w:t>
      </w:r>
      <w:r w:rsidR="008E4797">
        <w:rPr>
          <w:rFonts w:ascii="Times New Roman" w:hAnsi="Times New Roman" w:cs="Times New Roman"/>
          <w:sz w:val="24"/>
          <w:szCs w:val="24"/>
        </w:rPr>
        <w:t>ch</w:t>
      </w:r>
      <w:r w:rsidRPr="00BC76D1">
        <w:rPr>
          <w:rFonts w:ascii="Times New Roman" w:hAnsi="Times New Roman" w:cs="Times New Roman"/>
          <w:sz w:val="24"/>
          <w:szCs w:val="24"/>
        </w:rPr>
        <w:t xml:space="preserve"> kontaktní sporty</w:t>
      </w:r>
      <w:r>
        <w:rPr>
          <w:rFonts w:ascii="Times New Roman" w:hAnsi="Times New Roman" w:cs="Times New Roman"/>
          <w:sz w:val="24"/>
          <w:szCs w:val="24"/>
        </w:rPr>
        <w:t xml:space="preserve"> </w:t>
      </w:r>
      <w:r w:rsidR="00FA2236">
        <w:rPr>
          <w:rFonts w:ascii="Times New Roman" w:hAnsi="Times New Roman" w:cs="Times New Roman"/>
          <w:sz w:val="24"/>
          <w:szCs w:val="24"/>
        </w:rPr>
        <w:t>(13, 59, 80).</w:t>
      </w:r>
      <w:r w:rsidRPr="00BC76D1">
        <w:rPr>
          <w:rFonts w:ascii="Times New Roman" w:hAnsi="Times New Roman" w:cs="Times New Roman"/>
          <w:sz w:val="24"/>
          <w:szCs w:val="24"/>
        </w:rPr>
        <w:t xml:space="preserve"> V naší studii </w:t>
      </w:r>
      <w:r>
        <w:rPr>
          <w:rFonts w:ascii="Times New Roman" w:hAnsi="Times New Roman" w:cs="Times New Roman"/>
          <w:sz w:val="24"/>
          <w:szCs w:val="24"/>
        </w:rPr>
        <w:t xml:space="preserve">mohl sehrát </w:t>
      </w:r>
      <w:r w:rsidRPr="00BC76D1">
        <w:rPr>
          <w:rFonts w:ascii="Times New Roman" w:hAnsi="Times New Roman" w:cs="Times New Roman"/>
          <w:sz w:val="24"/>
          <w:szCs w:val="24"/>
        </w:rPr>
        <w:t>určitou roli selekční „bias“, protože v kategorii sportovně neaktivních pacientů jsme měli 5 pacientů s epilepsi</w:t>
      </w:r>
      <w:r>
        <w:rPr>
          <w:rFonts w:ascii="Times New Roman" w:hAnsi="Times New Roman" w:cs="Times New Roman"/>
          <w:sz w:val="24"/>
          <w:szCs w:val="24"/>
        </w:rPr>
        <w:t>í</w:t>
      </w:r>
      <w:r w:rsidR="008E4797">
        <w:rPr>
          <w:rFonts w:ascii="Times New Roman" w:hAnsi="Times New Roman" w:cs="Times New Roman"/>
          <w:sz w:val="24"/>
          <w:szCs w:val="24"/>
        </w:rPr>
        <w:t xml:space="preserve"> a</w:t>
      </w:r>
      <w:r w:rsidRPr="00BC76D1">
        <w:rPr>
          <w:rFonts w:ascii="Times New Roman" w:hAnsi="Times New Roman" w:cs="Times New Roman"/>
          <w:sz w:val="24"/>
          <w:szCs w:val="24"/>
        </w:rPr>
        <w:t>nebo menším stupněm mentální retardace</w:t>
      </w:r>
      <w:r>
        <w:rPr>
          <w:rFonts w:ascii="Times New Roman" w:hAnsi="Times New Roman" w:cs="Times New Roman"/>
          <w:sz w:val="24"/>
          <w:szCs w:val="24"/>
        </w:rPr>
        <w:t xml:space="preserve"> </w:t>
      </w:r>
      <w:r w:rsidR="0097150E">
        <w:rPr>
          <w:rFonts w:ascii="Times New Roman" w:hAnsi="Times New Roman" w:cs="Times New Roman"/>
          <w:sz w:val="24"/>
          <w:szCs w:val="24"/>
        </w:rPr>
        <w:t>(10).</w:t>
      </w:r>
      <w:r w:rsidRPr="00BC76D1">
        <w:rPr>
          <w:rFonts w:ascii="Times New Roman" w:hAnsi="Times New Roman" w:cs="Times New Roman"/>
          <w:sz w:val="24"/>
          <w:szCs w:val="24"/>
        </w:rPr>
        <w:t xml:space="preserve"> Prediktivní roli ve vztahu k selhání </w:t>
      </w:r>
      <w:r>
        <w:rPr>
          <w:rFonts w:ascii="Times New Roman" w:hAnsi="Times New Roman" w:cs="Times New Roman"/>
          <w:sz w:val="24"/>
          <w:szCs w:val="24"/>
        </w:rPr>
        <w:t xml:space="preserve">operace </w:t>
      </w:r>
      <w:r w:rsidRPr="00BC76D1">
        <w:rPr>
          <w:rFonts w:ascii="Times New Roman" w:hAnsi="Times New Roman" w:cs="Times New Roman"/>
          <w:sz w:val="24"/>
          <w:szCs w:val="24"/>
        </w:rPr>
        <w:t xml:space="preserve">nehrály v našem souboru </w:t>
      </w:r>
      <w:r>
        <w:rPr>
          <w:rFonts w:ascii="Times New Roman" w:hAnsi="Times New Roman" w:cs="Times New Roman"/>
          <w:sz w:val="24"/>
          <w:szCs w:val="24"/>
        </w:rPr>
        <w:t xml:space="preserve">ani </w:t>
      </w:r>
      <w:r w:rsidRPr="00BC76D1">
        <w:rPr>
          <w:rFonts w:ascii="Times New Roman" w:hAnsi="Times New Roman" w:cs="Times New Roman"/>
          <w:sz w:val="24"/>
          <w:szCs w:val="24"/>
        </w:rPr>
        <w:t xml:space="preserve">použité materiály. Přesto se kloníme k názoru, že je </w:t>
      </w:r>
      <w:r w:rsidRPr="00BC76D1">
        <w:rPr>
          <w:rFonts w:ascii="Times New Roman" w:hAnsi="Times New Roman" w:cs="Times New Roman"/>
          <w:sz w:val="24"/>
          <w:szCs w:val="24"/>
        </w:rPr>
        <w:lastRenderedPageBreak/>
        <w:t>lepší používat vstřebatelné implantáty, už s ohledem na potenciální riziko selhání, což znamená obvykle nutnost následné reoperace</w:t>
      </w:r>
      <w:r>
        <w:rPr>
          <w:rFonts w:ascii="Times New Roman" w:hAnsi="Times New Roman" w:cs="Times New Roman"/>
          <w:sz w:val="24"/>
          <w:szCs w:val="24"/>
        </w:rPr>
        <w:t xml:space="preserve"> a použití dalších implantátů </w:t>
      </w:r>
      <w:r w:rsidR="0097150E">
        <w:rPr>
          <w:rFonts w:ascii="Times New Roman" w:hAnsi="Times New Roman" w:cs="Times New Roman"/>
          <w:sz w:val="24"/>
          <w:szCs w:val="24"/>
        </w:rPr>
        <w:t>(89).</w:t>
      </w:r>
      <w:r w:rsidR="008E4797">
        <w:rPr>
          <w:rFonts w:ascii="Times New Roman" w:hAnsi="Times New Roman" w:cs="Times New Roman"/>
          <w:sz w:val="24"/>
          <w:szCs w:val="24"/>
        </w:rPr>
        <w:t xml:space="preserve"> Vstřebatelné materiály mohou </w:t>
      </w:r>
      <w:r w:rsidRPr="00BC76D1">
        <w:rPr>
          <w:rFonts w:ascii="Times New Roman" w:hAnsi="Times New Roman" w:cs="Times New Roman"/>
          <w:sz w:val="24"/>
          <w:szCs w:val="24"/>
        </w:rPr>
        <w:t xml:space="preserve">být výhodné také v případě infekční komplikace, kdy odpadá nutnost </w:t>
      </w:r>
      <w:r>
        <w:rPr>
          <w:rFonts w:ascii="Times New Roman" w:hAnsi="Times New Roman" w:cs="Times New Roman"/>
          <w:sz w:val="24"/>
          <w:szCs w:val="24"/>
        </w:rPr>
        <w:t>jejich extrakce</w:t>
      </w:r>
      <w:r w:rsidRPr="00BC76D1">
        <w:rPr>
          <w:rFonts w:ascii="Times New Roman" w:hAnsi="Times New Roman" w:cs="Times New Roman"/>
          <w:sz w:val="24"/>
          <w:szCs w:val="24"/>
        </w:rPr>
        <w:t xml:space="preserve">. </w:t>
      </w:r>
    </w:p>
    <w:p w14:paraId="0A58DAFE" w14:textId="5E9264E2" w:rsidR="005A232F" w:rsidRPr="00293C84" w:rsidRDefault="00194804" w:rsidP="00293C84">
      <w:pPr>
        <w:pStyle w:val="Bezmeze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Omezením</w:t>
      </w:r>
      <w:r w:rsidRPr="00BC76D1">
        <w:rPr>
          <w:rFonts w:ascii="Times New Roman" w:hAnsi="Times New Roman" w:cs="Times New Roman"/>
          <w:sz w:val="24"/>
          <w:szCs w:val="24"/>
        </w:rPr>
        <w:t xml:space="preserve"> naší studie je pouze </w:t>
      </w:r>
      <w:r>
        <w:rPr>
          <w:rFonts w:ascii="Times New Roman" w:hAnsi="Times New Roman" w:cs="Times New Roman"/>
          <w:sz w:val="24"/>
          <w:szCs w:val="24"/>
        </w:rPr>
        <w:t>3</w:t>
      </w:r>
      <w:r w:rsidRPr="00BC76D1">
        <w:rPr>
          <w:rFonts w:ascii="Times New Roman" w:hAnsi="Times New Roman" w:cs="Times New Roman"/>
          <w:sz w:val="24"/>
          <w:szCs w:val="24"/>
        </w:rPr>
        <w:t xml:space="preserve">3% četnost předoperačního 3D CT vyšetření. Je evidentní, že přesné posouzení rozsahu kostní léze není bez tohoto vyšetření možné. </w:t>
      </w:r>
      <w:r>
        <w:rPr>
          <w:rFonts w:ascii="Times New Roman" w:hAnsi="Times New Roman" w:cs="Times New Roman"/>
          <w:sz w:val="24"/>
          <w:szCs w:val="24"/>
        </w:rPr>
        <w:t>Dále</w:t>
      </w:r>
      <w:r w:rsidRPr="00BC76D1">
        <w:rPr>
          <w:rFonts w:ascii="Times New Roman" w:hAnsi="Times New Roman" w:cs="Times New Roman"/>
          <w:sz w:val="24"/>
          <w:szCs w:val="24"/>
        </w:rPr>
        <w:t xml:space="preserve"> je možné vznést námitky proti současnému hodnocení všech typů </w:t>
      </w:r>
      <w:r>
        <w:rPr>
          <w:rFonts w:ascii="Times New Roman" w:hAnsi="Times New Roman" w:cs="Times New Roman"/>
          <w:sz w:val="24"/>
          <w:szCs w:val="24"/>
        </w:rPr>
        <w:t xml:space="preserve">přední </w:t>
      </w:r>
      <w:r w:rsidRPr="00BC76D1">
        <w:rPr>
          <w:rFonts w:ascii="Times New Roman" w:hAnsi="Times New Roman" w:cs="Times New Roman"/>
          <w:sz w:val="24"/>
          <w:szCs w:val="24"/>
        </w:rPr>
        <w:t>nestability</w:t>
      </w:r>
      <w:r>
        <w:rPr>
          <w:rFonts w:ascii="Times New Roman" w:hAnsi="Times New Roman" w:cs="Times New Roman"/>
          <w:sz w:val="24"/>
          <w:szCs w:val="24"/>
        </w:rPr>
        <w:t xml:space="preserve"> („míchání jablek s hruškami“)</w:t>
      </w:r>
      <w:r w:rsidRPr="00BC76D1">
        <w:rPr>
          <w:rFonts w:ascii="Times New Roman" w:hAnsi="Times New Roman" w:cs="Times New Roman"/>
          <w:sz w:val="24"/>
          <w:szCs w:val="24"/>
        </w:rPr>
        <w:t xml:space="preserve">. </w:t>
      </w:r>
      <w:r>
        <w:rPr>
          <w:rFonts w:ascii="Times New Roman" w:hAnsi="Times New Roman" w:cs="Times New Roman"/>
          <w:sz w:val="24"/>
          <w:szCs w:val="24"/>
        </w:rPr>
        <w:t>V naší studii jsme se pokusili o zhodnocení konkrétní léčebné intervence u konkrétní patologické jednotky, která má několik podjednotek (typů nestability). V našem soubor</w:t>
      </w:r>
      <w:r w:rsidR="00E433D4">
        <w:rPr>
          <w:rFonts w:ascii="Times New Roman" w:hAnsi="Times New Roman" w:cs="Times New Roman"/>
          <w:sz w:val="24"/>
          <w:szCs w:val="24"/>
        </w:rPr>
        <w:t>u bylo 90 % pacientů s TUBS, mající</w:t>
      </w:r>
      <w:r w:rsidR="00DA49B0">
        <w:rPr>
          <w:rFonts w:ascii="Times New Roman" w:hAnsi="Times New Roman" w:cs="Times New Roman"/>
          <w:sz w:val="24"/>
          <w:szCs w:val="24"/>
        </w:rPr>
        <w:t>ch</w:t>
      </w:r>
      <w:r w:rsidR="00E433D4">
        <w:rPr>
          <w:rFonts w:ascii="Times New Roman" w:hAnsi="Times New Roman" w:cs="Times New Roman"/>
          <w:sz w:val="24"/>
          <w:szCs w:val="24"/>
        </w:rPr>
        <w:t xml:space="preserve"> větší pravděpodobnost na úspěch výsledku operace oproti pacientů</w:t>
      </w:r>
      <w:r w:rsidR="00DA49B0">
        <w:rPr>
          <w:rFonts w:ascii="Times New Roman" w:hAnsi="Times New Roman" w:cs="Times New Roman"/>
          <w:sz w:val="24"/>
          <w:szCs w:val="24"/>
        </w:rPr>
        <w:t>m</w:t>
      </w:r>
      <w:r w:rsidR="00E433D4">
        <w:rPr>
          <w:rFonts w:ascii="Times New Roman" w:hAnsi="Times New Roman" w:cs="Times New Roman"/>
          <w:sz w:val="24"/>
          <w:szCs w:val="24"/>
        </w:rPr>
        <w:t xml:space="preserve"> s AMBRI,</w:t>
      </w:r>
      <w:r>
        <w:rPr>
          <w:rFonts w:ascii="Times New Roman" w:hAnsi="Times New Roman" w:cs="Times New Roman"/>
          <w:sz w:val="24"/>
          <w:szCs w:val="24"/>
        </w:rPr>
        <w:t xml:space="preserve"> </w:t>
      </w:r>
      <w:r w:rsidR="00E433D4">
        <w:rPr>
          <w:rFonts w:ascii="Times New Roman" w:hAnsi="Times New Roman" w:cs="Times New Roman"/>
          <w:sz w:val="24"/>
          <w:szCs w:val="24"/>
        </w:rPr>
        <w:t xml:space="preserve">což </w:t>
      </w:r>
      <w:r>
        <w:rPr>
          <w:rFonts w:ascii="Times New Roman" w:hAnsi="Times New Roman" w:cs="Times New Roman"/>
          <w:sz w:val="24"/>
          <w:szCs w:val="24"/>
        </w:rPr>
        <w:t xml:space="preserve">odpovídá údajům z literatury </w:t>
      </w:r>
      <w:r w:rsidR="0097150E">
        <w:rPr>
          <w:rFonts w:ascii="Times New Roman" w:hAnsi="Times New Roman" w:cs="Times New Roman"/>
          <w:sz w:val="24"/>
          <w:szCs w:val="24"/>
        </w:rPr>
        <w:t>(59, 79).</w:t>
      </w:r>
      <w:r>
        <w:rPr>
          <w:rFonts w:ascii="Times New Roman" w:hAnsi="Times New Roman" w:cs="Times New Roman"/>
          <w:sz w:val="24"/>
          <w:szCs w:val="24"/>
        </w:rPr>
        <w:t xml:space="preserve"> </w:t>
      </w:r>
      <w:r w:rsidR="009A709C">
        <w:rPr>
          <w:rFonts w:ascii="Times New Roman" w:hAnsi="Times New Roman" w:cs="Times New Roman"/>
          <w:sz w:val="24"/>
          <w:szCs w:val="24"/>
        </w:rPr>
        <w:t>Proto by se m</w:t>
      </w:r>
      <w:r w:rsidR="00DA49B0">
        <w:rPr>
          <w:rFonts w:ascii="Times New Roman" w:hAnsi="Times New Roman" w:cs="Times New Roman"/>
          <w:sz w:val="24"/>
          <w:szCs w:val="24"/>
        </w:rPr>
        <w:t>ělo u této skupiny pacientů přistupovat k operační intervenci až po vyčerpán</w:t>
      </w:r>
      <w:r w:rsidR="009A709C">
        <w:rPr>
          <w:rFonts w:ascii="Times New Roman" w:hAnsi="Times New Roman" w:cs="Times New Roman"/>
          <w:sz w:val="24"/>
          <w:szCs w:val="24"/>
        </w:rPr>
        <w:t>í správně vedené rehabilitace</w:t>
      </w:r>
      <w:r w:rsidR="00DA49B0">
        <w:rPr>
          <w:rFonts w:ascii="Times New Roman" w:hAnsi="Times New Roman" w:cs="Times New Roman"/>
          <w:sz w:val="24"/>
          <w:szCs w:val="24"/>
        </w:rPr>
        <w:t>.</w:t>
      </w:r>
      <w:r w:rsidR="009A709C">
        <w:rPr>
          <w:rFonts w:ascii="Times New Roman" w:hAnsi="Times New Roman" w:cs="Times New Roman"/>
          <w:sz w:val="24"/>
          <w:szCs w:val="24"/>
        </w:rPr>
        <w:t xml:space="preserve"> </w:t>
      </w:r>
      <w:r>
        <w:rPr>
          <w:rFonts w:ascii="Times New Roman" w:hAnsi="Times New Roman" w:cs="Times New Roman"/>
          <w:sz w:val="24"/>
          <w:szCs w:val="24"/>
        </w:rPr>
        <w:t xml:space="preserve">Diskutovat je možné také o kritériích selhání operace </w:t>
      </w:r>
      <w:r w:rsidR="0097150E">
        <w:rPr>
          <w:rFonts w:ascii="Times New Roman" w:hAnsi="Times New Roman" w:cs="Times New Roman"/>
          <w:sz w:val="24"/>
          <w:szCs w:val="24"/>
        </w:rPr>
        <w:t>(79).</w:t>
      </w:r>
      <w:r>
        <w:rPr>
          <w:rFonts w:ascii="Times New Roman" w:hAnsi="Times New Roman" w:cs="Times New Roman"/>
          <w:sz w:val="24"/>
          <w:szCs w:val="24"/>
        </w:rPr>
        <w:t xml:space="preserve"> My se domníváme, že selhání operace je nutné definovat šířeji, tzn. zařadit sem také pocity nejistoty a obav, které provází některé pohybové úlohy. Nelze rovněž vyloučit, že k luxaci či subluxaci může dojít u některých pacientů po době delší než 2 roky, ačkoliv většina studií uvádí, že nejvíce reluxací vznikne právě během prvních dvou let od </w:t>
      </w:r>
      <w:r w:rsidRPr="006A4F6B">
        <w:rPr>
          <w:rFonts w:ascii="Times New Roman" w:hAnsi="Times New Roman" w:cs="Times New Roman"/>
          <w:sz w:val="24"/>
          <w:szCs w:val="24"/>
        </w:rPr>
        <w:t xml:space="preserve">operace </w:t>
      </w:r>
      <w:r w:rsidR="0097150E">
        <w:rPr>
          <w:rFonts w:ascii="Times New Roman" w:hAnsi="Times New Roman" w:cs="Times New Roman"/>
          <w:sz w:val="24"/>
          <w:szCs w:val="24"/>
        </w:rPr>
        <w:t>(35, 79)</w:t>
      </w:r>
      <w:r w:rsidRPr="006A4F6B">
        <w:rPr>
          <w:rFonts w:ascii="Times New Roman" w:hAnsi="Times New Roman" w:cs="Times New Roman"/>
          <w:sz w:val="24"/>
          <w:szCs w:val="24"/>
        </w:rPr>
        <w:t>.</w:t>
      </w:r>
    </w:p>
    <w:p w14:paraId="0DD5F5D4" w14:textId="77777777" w:rsidR="00293C84" w:rsidRDefault="00293C84" w:rsidP="00293C84">
      <w:pPr>
        <w:pStyle w:val="Bezmezer"/>
        <w:spacing w:line="360" w:lineRule="auto"/>
        <w:jc w:val="both"/>
        <w:rPr>
          <w:rFonts w:ascii="Times New Roman" w:hAnsi="Times New Roman" w:cs="Times New Roman"/>
          <w:b/>
          <w:i/>
          <w:sz w:val="24"/>
          <w:szCs w:val="24"/>
        </w:rPr>
      </w:pPr>
    </w:p>
    <w:p w14:paraId="6444784A" w14:textId="77777777" w:rsidR="00311031" w:rsidRDefault="00311031" w:rsidP="00293C84">
      <w:pPr>
        <w:pStyle w:val="Bezmezer"/>
        <w:spacing w:line="360" w:lineRule="auto"/>
        <w:jc w:val="both"/>
        <w:rPr>
          <w:rFonts w:ascii="Times New Roman" w:hAnsi="Times New Roman" w:cs="Times New Roman"/>
          <w:b/>
          <w:i/>
          <w:sz w:val="24"/>
          <w:szCs w:val="24"/>
        </w:rPr>
      </w:pPr>
    </w:p>
    <w:p w14:paraId="31C7AA84" w14:textId="77777777" w:rsidR="00311031" w:rsidRDefault="00311031" w:rsidP="00293C84">
      <w:pPr>
        <w:pStyle w:val="Bezmezer"/>
        <w:spacing w:line="360" w:lineRule="auto"/>
        <w:jc w:val="both"/>
        <w:rPr>
          <w:rFonts w:ascii="Times New Roman" w:hAnsi="Times New Roman" w:cs="Times New Roman"/>
          <w:b/>
          <w:i/>
          <w:sz w:val="24"/>
          <w:szCs w:val="24"/>
        </w:rPr>
      </w:pPr>
    </w:p>
    <w:p w14:paraId="53E5588D" w14:textId="77777777" w:rsidR="00311031" w:rsidRDefault="00311031" w:rsidP="00293C84">
      <w:pPr>
        <w:pStyle w:val="Bezmezer"/>
        <w:spacing w:line="360" w:lineRule="auto"/>
        <w:jc w:val="both"/>
        <w:rPr>
          <w:rFonts w:ascii="Times New Roman" w:hAnsi="Times New Roman" w:cs="Times New Roman"/>
          <w:b/>
          <w:i/>
          <w:sz w:val="24"/>
          <w:szCs w:val="24"/>
        </w:rPr>
      </w:pPr>
    </w:p>
    <w:p w14:paraId="208307D2" w14:textId="77777777" w:rsidR="00311031" w:rsidRDefault="00311031" w:rsidP="00293C84">
      <w:pPr>
        <w:pStyle w:val="Bezmezer"/>
        <w:spacing w:line="360" w:lineRule="auto"/>
        <w:jc w:val="both"/>
        <w:rPr>
          <w:rFonts w:ascii="Times New Roman" w:hAnsi="Times New Roman" w:cs="Times New Roman"/>
          <w:b/>
          <w:i/>
          <w:sz w:val="24"/>
          <w:szCs w:val="24"/>
        </w:rPr>
      </w:pPr>
    </w:p>
    <w:p w14:paraId="5DCFBAA9" w14:textId="77777777" w:rsidR="00311031" w:rsidRDefault="00311031" w:rsidP="00293C84">
      <w:pPr>
        <w:pStyle w:val="Bezmezer"/>
        <w:spacing w:line="360" w:lineRule="auto"/>
        <w:jc w:val="both"/>
        <w:rPr>
          <w:rFonts w:ascii="Times New Roman" w:hAnsi="Times New Roman" w:cs="Times New Roman"/>
          <w:b/>
          <w:i/>
          <w:sz w:val="24"/>
          <w:szCs w:val="24"/>
        </w:rPr>
      </w:pPr>
    </w:p>
    <w:p w14:paraId="0538C827" w14:textId="77777777" w:rsidR="00311031" w:rsidRDefault="00311031" w:rsidP="00293C84">
      <w:pPr>
        <w:pStyle w:val="Bezmezer"/>
        <w:spacing w:line="360" w:lineRule="auto"/>
        <w:jc w:val="both"/>
        <w:rPr>
          <w:rFonts w:ascii="Times New Roman" w:hAnsi="Times New Roman" w:cs="Times New Roman"/>
          <w:b/>
          <w:i/>
          <w:sz w:val="24"/>
          <w:szCs w:val="24"/>
        </w:rPr>
      </w:pPr>
    </w:p>
    <w:p w14:paraId="6E634314" w14:textId="77777777" w:rsidR="00311031" w:rsidRDefault="00311031" w:rsidP="00293C84">
      <w:pPr>
        <w:pStyle w:val="Bezmezer"/>
        <w:spacing w:line="360" w:lineRule="auto"/>
        <w:jc w:val="both"/>
        <w:rPr>
          <w:rFonts w:ascii="Times New Roman" w:hAnsi="Times New Roman" w:cs="Times New Roman"/>
          <w:b/>
          <w:i/>
          <w:sz w:val="24"/>
          <w:szCs w:val="24"/>
        </w:rPr>
      </w:pPr>
    </w:p>
    <w:p w14:paraId="711137F8" w14:textId="77777777" w:rsidR="00311031" w:rsidRDefault="00311031" w:rsidP="00293C84">
      <w:pPr>
        <w:pStyle w:val="Bezmezer"/>
        <w:spacing w:line="360" w:lineRule="auto"/>
        <w:jc w:val="both"/>
        <w:rPr>
          <w:rFonts w:ascii="Times New Roman" w:hAnsi="Times New Roman" w:cs="Times New Roman"/>
          <w:b/>
          <w:i/>
          <w:sz w:val="24"/>
          <w:szCs w:val="24"/>
        </w:rPr>
      </w:pPr>
    </w:p>
    <w:p w14:paraId="3C9D1FE7" w14:textId="77777777" w:rsidR="00311031" w:rsidRDefault="00311031" w:rsidP="00293C84">
      <w:pPr>
        <w:pStyle w:val="Bezmezer"/>
        <w:spacing w:line="360" w:lineRule="auto"/>
        <w:jc w:val="both"/>
        <w:rPr>
          <w:rFonts w:ascii="Times New Roman" w:hAnsi="Times New Roman" w:cs="Times New Roman"/>
          <w:b/>
          <w:i/>
          <w:sz w:val="24"/>
          <w:szCs w:val="24"/>
        </w:rPr>
      </w:pPr>
    </w:p>
    <w:p w14:paraId="72DDAFAA" w14:textId="77777777" w:rsidR="00311031" w:rsidRDefault="00311031" w:rsidP="00293C84">
      <w:pPr>
        <w:pStyle w:val="Bezmezer"/>
        <w:spacing w:line="360" w:lineRule="auto"/>
        <w:jc w:val="both"/>
        <w:rPr>
          <w:rFonts w:ascii="Times New Roman" w:hAnsi="Times New Roman" w:cs="Times New Roman"/>
          <w:b/>
          <w:i/>
          <w:sz w:val="24"/>
          <w:szCs w:val="24"/>
        </w:rPr>
      </w:pPr>
    </w:p>
    <w:p w14:paraId="3DA9094A" w14:textId="77777777" w:rsidR="00311031" w:rsidRDefault="00311031" w:rsidP="00293C84">
      <w:pPr>
        <w:pStyle w:val="Bezmezer"/>
        <w:spacing w:line="360" w:lineRule="auto"/>
        <w:jc w:val="both"/>
        <w:rPr>
          <w:rFonts w:ascii="Times New Roman" w:hAnsi="Times New Roman" w:cs="Times New Roman"/>
          <w:b/>
          <w:i/>
          <w:sz w:val="24"/>
          <w:szCs w:val="24"/>
        </w:rPr>
      </w:pPr>
    </w:p>
    <w:p w14:paraId="18D63187" w14:textId="77777777" w:rsidR="00311031" w:rsidRDefault="00311031" w:rsidP="00293C84">
      <w:pPr>
        <w:pStyle w:val="Bezmezer"/>
        <w:spacing w:line="360" w:lineRule="auto"/>
        <w:jc w:val="both"/>
        <w:rPr>
          <w:rFonts w:ascii="Times New Roman" w:hAnsi="Times New Roman" w:cs="Times New Roman"/>
          <w:b/>
          <w:i/>
          <w:sz w:val="24"/>
          <w:szCs w:val="24"/>
        </w:rPr>
      </w:pPr>
    </w:p>
    <w:p w14:paraId="6C36D31E" w14:textId="77777777" w:rsidR="00311031" w:rsidRDefault="00311031" w:rsidP="00293C84">
      <w:pPr>
        <w:pStyle w:val="Bezmezer"/>
        <w:spacing w:line="360" w:lineRule="auto"/>
        <w:jc w:val="both"/>
        <w:rPr>
          <w:rFonts w:ascii="Times New Roman" w:hAnsi="Times New Roman" w:cs="Times New Roman"/>
          <w:b/>
          <w:i/>
          <w:sz w:val="24"/>
          <w:szCs w:val="24"/>
        </w:rPr>
      </w:pPr>
    </w:p>
    <w:p w14:paraId="0E4E2641" w14:textId="77777777" w:rsidR="00311031" w:rsidRDefault="00311031" w:rsidP="00293C84">
      <w:pPr>
        <w:pStyle w:val="Bezmezer"/>
        <w:spacing w:line="360" w:lineRule="auto"/>
        <w:jc w:val="both"/>
        <w:rPr>
          <w:rFonts w:ascii="Times New Roman" w:hAnsi="Times New Roman" w:cs="Times New Roman"/>
          <w:b/>
          <w:i/>
          <w:sz w:val="24"/>
          <w:szCs w:val="24"/>
        </w:rPr>
      </w:pPr>
    </w:p>
    <w:p w14:paraId="671E44EE" w14:textId="77777777" w:rsidR="00311031" w:rsidRDefault="00311031" w:rsidP="00293C84">
      <w:pPr>
        <w:pStyle w:val="Bezmezer"/>
        <w:spacing w:line="360" w:lineRule="auto"/>
        <w:jc w:val="both"/>
        <w:rPr>
          <w:rFonts w:ascii="Times New Roman" w:hAnsi="Times New Roman" w:cs="Times New Roman"/>
          <w:b/>
          <w:i/>
          <w:sz w:val="24"/>
          <w:szCs w:val="24"/>
        </w:rPr>
      </w:pPr>
    </w:p>
    <w:p w14:paraId="0F475CF1" w14:textId="77777777" w:rsidR="00311031" w:rsidRDefault="00311031" w:rsidP="00293C84">
      <w:pPr>
        <w:pStyle w:val="Bezmezer"/>
        <w:spacing w:line="360" w:lineRule="auto"/>
        <w:jc w:val="both"/>
        <w:rPr>
          <w:rFonts w:ascii="Times New Roman" w:hAnsi="Times New Roman" w:cs="Times New Roman"/>
          <w:b/>
          <w:i/>
          <w:sz w:val="24"/>
          <w:szCs w:val="24"/>
        </w:rPr>
      </w:pPr>
    </w:p>
    <w:p w14:paraId="3FC55468" w14:textId="77777777" w:rsidR="00311031" w:rsidRDefault="00311031" w:rsidP="00293C84">
      <w:pPr>
        <w:pStyle w:val="Bezmezer"/>
        <w:spacing w:line="360" w:lineRule="auto"/>
        <w:jc w:val="both"/>
        <w:rPr>
          <w:rFonts w:ascii="Times New Roman" w:hAnsi="Times New Roman" w:cs="Times New Roman"/>
          <w:b/>
          <w:i/>
          <w:sz w:val="24"/>
          <w:szCs w:val="24"/>
        </w:rPr>
      </w:pPr>
    </w:p>
    <w:p w14:paraId="37EBD10A" w14:textId="77777777" w:rsidR="00456805" w:rsidRDefault="00456805" w:rsidP="00627382">
      <w:pPr>
        <w:pStyle w:val="Bezmezer"/>
        <w:tabs>
          <w:tab w:val="left" w:pos="1656"/>
        </w:tabs>
        <w:spacing w:line="360" w:lineRule="auto"/>
        <w:jc w:val="both"/>
        <w:rPr>
          <w:rFonts w:ascii="Times New Roman" w:hAnsi="Times New Roman" w:cs="Times New Roman"/>
          <w:b/>
          <w:sz w:val="32"/>
          <w:szCs w:val="32"/>
        </w:rPr>
      </w:pPr>
    </w:p>
    <w:p w14:paraId="1043DEDE" w14:textId="4DD65F80" w:rsidR="00F8150C" w:rsidRPr="00627382" w:rsidRDefault="00EE0355" w:rsidP="00627382">
      <w:pPr>
        <w:pStyle w:val="Bezmezer"/>
        <w:tabs>
          <w:tab w:val="left" w:pos="1656"/>
        </w:tabs>
        <w:spacing w:line="360" w:lineRule="auto"/>
        <w:jc w:val="both"/>
        <w:rPr>
          <w:rFonts w:ascii="Times New Roman" w:hAnsi="Times New Roman" w:cs="Times New Roman"/>
          <w:b/>
          <w:sz w:val="32"/>
          <w:szCs w:val="32"/>
        </w:rPr>
      </w:pPr>
      <w:r>
        <w:rPr>
          <w:rFonts w:ascii="Times New Roman" w:hAnsi="Times New Roman" w:cs="Times New Roman"/>
          <w:b/>
          <w:sz w:val="32"/>
          <w:szCs w:val="32"/>
        </w:rPr>
        <w:lastRenderedPageBreak/>
        <w:t xml:space="preserve">5) </w:t>
      </w:r>
      <w:r w:rsidR="004C0F07">
        <w:rPr>
          <w:rFonts w:ascii="Times New Roman" w:hAnsi="Times New Roman" w:cs="Times New Roman"/>
          <w:b/>
          <w:sz w:val="32"/>
          <w:szCs w:val="32"/>
        </w:rPr>
        <w:t>SOUHRN</w:t>
      </w:r>
      <w:r w:rsidR="00627382" w:rsidRPr="00627382">
        <w:rPr>
          <w:rFonts w:ascii="Times New Roman" w:hAnsi="Times New Roman" w:cs="Times New Roman"/>
          <w:b/>
          <w:sz w:val="32"/>
          <w:szCs w:val="32"/>
        </w:rPr>
        <w:tab/>
      </w:r>
    </w:p>
    <w:p w14:paraId="16C9B042" w14:textId="77777777" w:rsidR="007A7F57" w:rsidRDefault="007A7F57" w:rsidP="00293C84">
      <w:pPr>
        <w:pStyle w:val="Bezmezer"/>
        <w:spacing w:line="360" w:lineRule="auto"/>
        <w:jc w:val="both"/>
        <w:rPr>
          <w:rFonts w:ascii="Times New Roman" w:hAnsi="Times New Roman" w:cs="Times New Roman"/>
          <w:b/>
          <w:i/>
          <w:sz w:val="24"/>
          <w:szCs w:val="24"/>
        </w:rPr>
      </w:pPr>
    </w:p>
    <w:p w14:paraId="14ADEFCF" w14:textId="77777777" w:rsidR="00EE0355" w:rsidRDefault="00EE0355" w:rsidP="00293C84">
      <w:pPr>
        <w:pStyle w:val="Bezmezer"/>
        <w:spacing w:line="360" w:lineRule="auto"/>
        <w:jc w:val="both"/>
        <w:rPr>
          <w:rFonts w:ascii="Times New Roman" w:hAnsi="Times New Roman" w:cs="Times New Roman"/>
          <w:b/>
          <w:i/>
          <w:sz w:val="24"/>
          <w:szCs w:val="24"/>
        </w:rPr>
      </w:pPr>
    </w:p>
    <w:p w14:paraId="7198DE44" w14:textId="71D648BA" w:rsidR="00A7659F" w:rsidRDefault="00F8150C" w:rsidP="00456805">
      <w:pPr>
        <w:spacing w:line="360" w:lineRule="auto"/>
        <w:ind w:firstLine="708"/>
        <w:rPr>
          <w:rFonts w:ascii="Times New Roman" w:hAnsi="Times New Roman" w:cs="Times New Roman"/>
          <w:sz w:val="24"/>
          <w:szCs w:val="24"/>
        </w:rPr>
      </w:pPr>
      <w:r w:rsidRPr="00C31379">
        <w:rPr>
          <w:rFonts w:ascii="Times New Roman" w:hAnsi="Times New Roman" w:cs="Times New Roman"/>
          <w:sz w:val="24"/>
          <w:szCs w:val="24"/>
        </w:rPr>
        <w:t>Recidivující přední nestabilita ramenního kloubu je problémem zejména mladých a aktivních lidí. Přestože se v posledních letech výrazně zvýšila úroveň našeho porozumění t</w:t>
      </w:r>
      <w:r w:rsidR="005357A9">
        <w:rPr>
          <w:rFonts w:ascii="Times New Roman" w:hAnsi="Times New Roman" w:cs="Times New Roman"/>
          <w:sz w:val="24"/>
          <w:szCs w:val="24"/>
        </w:rPr>
        <w:t>éto klinicko-patologické poruše</w:t>
      </w:r>
      <w:r w:rsidRPr="00C31379">
        <w:rPr>
          <w:rFonts w:ascii="Times New Roman" w:hAnsi="Times New Roman" w:cs="Times New Roman"/>
          <w:sz w:val="24"/>
          <w:szCs w:val="24"/>
        </w:rPr>
        <w:t xml:space="preserve"> a byly vypracovány sofistikované operační techniky, stále dochází k recidivám luxace, příp</w:t>
      </w:r>
      <w:r>
        <w:rPr>
          <w:rFonts w:ascii="Times New Roman" w:hAnsi="Times New Roman" w:cs="Times New Roman"/>
          <w:sz w:val="24"/>
          <w:szCs w:val="24"/>
        </w:rPr>
        <w:t>adně k opakujícím se subluxacím. S neúspěchem byl sdružený zejména věk a nález engaging typu Hill-Sachsovy léze. Můžeme tedy konstatovat, že v případě</w:t>
      </w:r>
      <w:r w:rsidRPr="00C31379">
        <w:rPr>
          <w:rFonts w:ascii="Times New Roman" w:hAnsi="Times New Roman" w:cs="Times New Roman"/>
          <w:sz w:val="24"/>
          <w:szCs w:val="24"/>
        </w:rPr>
        <w:t xml:space="preserve"> čisté</w:t>
      </w:r>
      <w:r>
        <w:rPr>
          <w:rFonts w:ascii="Times New Roman" w:hAnsi="Times New Roman" w:cs="Times New Roman"/>
          <w:sz w:val="24"/>
          <w:szCs w:val="24"/>
        </w:rPr>
        <w:t>ho</w:t>
      </w:r>
      <w:r w:rsidRPr="00C31379">
        <w:rPr>
          <w:rFonts w:ascii="Times New Roman" w:hAnsi="Times New Roman" w:cs="Times New Roman"/>
          <w:sz w:val="24"/>
          <w:szCs w:val="24"/>
        </w:rPr>
        <w:t xml:space="preserve"> poranění měkkých tkání, je indikovaný výkon na měkkých tkáních. Jestliže je součástí přední nestability také významná kostní léze, musí operační postup na tuto skutečnost reagovat. Je-li přítomen tzv. „engaging“ typ Hill-Sachsovy léze postihující 20 až 40 % povrchu hlavice, mělo by být součástí operace přiměřené ošetření této léze</w:t>
      </w:r>
      <w:r w:rsidR="00F9024E">
        <w:rPr>
          <w:rFonts w:ascii="Times New Roman" w:hAnsi="Times New Roman" w:cs="Times New Roman"/>
          <w:sz w:val="24"/>
          <w:szCs w:val="24"/>
        </w:rPr>
        <w:t xml:space="preserve"> (g</w:t>
      </w:r>
      <w:r w:rsidR="00311031">
        <w:rPr>
          <w:rFonts w:ascii="Times New Roman" w:hAnsi="Times New Roman" w:cs="Times New Roman"/>
          <w:sz w:val="24"/>
          <w:szCs w:val="24"/>
        </w:rPr>
        <w:t>raf 11</w:t>
      </w:r>
      <w:r>
        <w:rPr>
          <w:rFonts w:ascii="Times New Roman" w:hAnsi="Times New Roman" w:cs="Times New Roman"/>
          <w:sz w:val="24"/>
          <w:szCs w:val="24"/>
        </w:rPr>
        <w:t>)</w:t>
      </w:r>
      <w:r w:rsidRPr="00C31379">
        <w:rPr>
          <w:rFonts w:ascii="Times New Roman" w:hAnsi="Times New Roman" w:cs="Times New Roman"/>
          <w:sz w:val="24"/>
          <w:szCs w:val="24"/>
        </w:rPr>
        <w:t>. Základním pilířem skutečně efektivní strategie je prevence, tj. adekvátní léčba akutních luxací, čímž se sníží riziko vzniku recidivující nestability. Jestliže čelíme recidivě, je nutné zhodnotit rozsah poškození měkkých i kostních tkání a tomu přizp</w:t>
      </w:r>
      <w:r>
        <w:rPr>
          <w:rFonts w:ascii="Times New Roman" w:hAnsi="Times New Roman" w:cs="Times New Roman"/>
          <w:sz w:val="24"/>
          <w:szCs w:val="24"/>
        </w:rPr>
        <w:t>ů</w:t>
      </w:r>
      <w:r w:rsidR="00311031">
        <w:rPr>
          <w:rFonts w:ascii="Times New Roman" w:hAnsi="Times New Roman" w:cs="Times New Roman"/>
          <w:sz w:val="24"/>
          <w:szCs w:val="24"/>
        </w:rPr>
        <w:t xml:space="preserve">sobit operační techniku. </w:t>
      </w:r>
      <w:r w:rsidR="00311031">
        <w:rPr>
          <w:rFonts w:hAnsi="Times New Roman"/>
          <w:color w:val="000000" w:themeColor="text1"/>
          <w:kern w:val="24"/>
          <w:sz w:val="24"/>
          <w:szCs w:val="24"/>
        </w:rPr>
        <w:t xml:space="preserve">Individuální přístup k pacientům a jejich „nestabilitě“ je základním klíčem k </w:t>
      </w:r>
      <w:r w:rsidR="00311031" w:rsidRPr="002870ED">
        <w:rPr>
          <w:rFonts w:hAnsi="Times New Roman"/>
          <w:color w:val="000000" w:themeColor="text1"/>
          <w:kern w:val="24"/>
          <w:sz w:val="24"/>
          <w:szCs w:val="24"/>
        </w:rPr>
        <w:t>ú</w:t>
      </w:r>
      <w:r w:rsidR="00311031" w:rsidRPr="00694130">
        <w:rPr>
          <w:rFonts w:hAnsi="Times New Roman"/>
          <w:color w:val="000000" w:themeColor="text1"/>
          <w:kern w:val="24"/>
          <w:sz w:val="24"/>
          <w:szCs w:val="24"/>
        </w:rPr>
        <w:t>spěš</w:t>
      </w:r>
      <w:r w:rsidR="00311031" w:rsidRPr="00507E1F">
        <w:rPr>
          <w:rFonts w:hAnsi="Times New Roman"/>
          <w:color w:val="000000" w:themeColor="text1"/>
          <w:kern w:val="24"/>
          <w:sz w:val="24"/>
          <w:szCs w:val="24"/>
        </w:rPr>
        <w:t>n</w:t>
      </w:r>
      <w:r w:rsidR="00311031" w:rsidRPr="00D95752">
        <w:rPr>
          <w:rFonts w:hAnsi="Times New Roman"/>
          <w:color w:val="000000" w:themeColor="text1"/>
          <w:kern w:val="24"/>
          <w:sz w:val="24"/>
          <w:szCs w:val="24"/>
        </w:rPr>
        <w:t>é</w:t>
      </w:r>
      <w:r w:rsidR="00311031" w:rsidRPr="00A3113C">
        <w:rPr>
          <w:rFonts w:hAnsi="Times New Roman"/>
          <w:color w:val="000000" w:themeColor="text1"/>
          <w:kern w:val="24"/>
          <w:sz w:val="24"/>
          <w:szCs w:val="24"/>
        </w:rPr>
        <w:t xml:space="preserve"> léčbě</w:t>
      </w:r>
      <w:r w:rsidR="00311031">
        <w:rPr>
          <w:rFonts w:hAnsi="Times New Roman"/>
          <w:color w:val="000000" w:themeColor="text1"/>
          <w:kern w:val="24"/>
          <w:sz w:val="24"/>
          <w:szCs w:val="24"/>
        </w:rPr>
        <w:t>.</w:t>
      </w:r>
      <w:r w:rsidR="00311031" w:rsidRPr="00311031">
        <w:rPr>
          <w:rFonts w:hAnsi="Times New Roman"/>
          <w:color w:val="000000" w:themeColor="text1"/>
          <w:kern w:val="24"/>
          <w:sz w:val="24"/>
          <w:szCs w:val="24"/>
        </w:rPr>
        <w:t xml:space="preserve"> </w:t>
      </w:r>
    </w:p>
    <w:p w14:paraId="1093D7BC" w14:textId="31729AEB" w:rsidR="00311031" w:rsidRPr="00F62B90" w:rsidRDefault="00311031" w:rsidP="00311031">
      <w:pPr>
        <w:pStyle w:val="Zhlav"/>
        <w:spacing w:line="360" w:lineRule="auto"/>
        <w:rPr>
          <w:rFonts w:eastAsia="Times New Roman" w:cs="Times New Roman"/>
          <w:sz w:val="24"/>
          <w:szCs w:val="24"/>
        </w:rPr>
      </w:pPr>
      <w:r>
        <w:rPr>
          <w:rFonts w:ascii="Times New Roman" w:hAnsi="Times New Roman" w:cs="Times New Roman"/>
          <w:sz w:val="24"/>
          <w:szCs w:val="24"/>
        </w:rPr>
        <w:tab/>
      </w:r>
      <w:r w:rsidR="00DF1DEB">
        <w:rPr>
          <w:rFonts w:ascii="Times New Roman" w:hAnsi="Times New Roman" w:cs="Times New Roman"/>
          <w:sz w:val="24"/>
          <w:szCs w:val="24"/>
        </w:rPr>
        <w:t xml:space="preserve">           </w:t>
      </w:r>
      <w:r w:rsidR="00DF1DEB" w:rsidRPr="00DF1DEB">
        <w:rPr>
          <w:rFonts w:ascii="Times New Roman" w:hAnsi="Times New Roman" w:cs="Times New Roman"/>
          <w:sz w:val="24"/>
          <w:szCs w:val="24"/>
        </w:rPr>
        <w:t>Díky závěrům studi</w:t>
      </w:r>
      <w:r w:rsidR="00DF1DEB">
        <w:rPr>
          <w:rFonts w:ascii="Times New Roman" w:hAnsi="Times New Roman" w:cs="Times New Roman"/>
          <w:sz w:val="24"/>
          <w:szCs w:val="24"/>
        </w:rPr>
        <w:t>í</w:t>
      </w:r>
      <w:r w:rsidR="00EE0355">
        <w:rPr>
          <w:rFonts w:ascii="Times New Roman" w:hAnsi="Times New Roman" w:cs="Times New Roman"/>
          <w:sz w:val="24"/>
          <w:szCs w:val="24"/>
        </w:rPr>
        <w:t>, které nám poskytly</w:t>
      </w:r>
      <w:r w:rsidR="00DF1DEB" w:rsidRPr="00DF1DEB">
        <w:rPr>
          <w:rFonts w:ascii="Times New Roman" w:hAnsi="Times New Roman" w:cs="Times New Roman"/>
          <w:sz w:val="24"/>
          <w:szCs w:val="24"/>
        </w:rPr>
        <w:t xml:space="preserve"> silné důkazy o potencionálních rizikových faktorem k selhání, jsme zařadili 3D CT jako nedílnou součást diagnostické roz</w:t>
      </w:r>
      <w:r w:rsidR="00EE0355">
        <w:rPr>
          <w:rFonts w:ascii="Times New Roman" w:hAnsi="Times New Roman" w:cs="Times New Roman"/>
          <w:sz w:val="24"/>
          <w:szCs w:val="24"/>
        </w:rPr>
        <w:t>vahy. Dále nás závěry motivovaly</w:t>
      </w:r>
      <w:r w:rsidR="00DF1DEB" w:rsidRPr="00DF1DEB">
        <w:rPr>
          <w:rFonts w:ascii="Times New Roman" w:hAnsi="Times New Roman" w:cs="Times New Roman"/>
          <w:sz w:val="24"/>
          <w:szCs w:val="24"/>
        </w:rPr>
        <w:t xml:space="preserve"> k hledání operačního řešení kostních ztrátových lézích, jak na gle</w:t>
      </w:r>
      <w:r w:rsidR="00EE0355">
        <w:rPr>
          <w:rFonts w:ascii="Times New Roman" w:hAnsi="Times New Roman" w:cs="Times New Roman"/>
          <w:sz w:val="24"/>
          <w:szCs w:val="24"/>
        </w:rPr>
        <w:t>noidu, tak na humeru. Díky tomu</w:t>
      </w:r>
      <w:r w:rsidR="00DF1DEB" w:rsidRPr="00DF1DEB">
        <w:rPr>
          <w:rFonts w:ascii="Times New Roman" w:hAnsi="Times New Roman" w:cs="Times New Roman"/>
          <w:sz w:val="24"/>
          <w:szCs w:val="24"/>
        </w:rPr>
        <w:t xml:space="preserve"> můžeme konstatovat, že</w:t>
      </w:r>
      <w:r w:rsidR="00EE0355">
        <w:rPr>
          <w:rFonts w:ascii="Times New Roman" w:hAnsi="Times New Roman" w:cs="Times New Roman"/>
          <w:sz w:val="24"/>
          <w:szCs w:val="24"/>
        </w:rPr>
        <w:t xml:space="preserve"> jsme jedno z prvních pracovišť</w:t>
      </w:r>
      <w:r w:rsidR="00DF1DEB" w:rsidRPr="00DF1DEB">
        <w:rPr>
          <w:rFonts w:ascii="Times New Roman" w:hAnsi="Times New Roman" w:cs="Times New Roman"/>
          <w:sz w:val="24"/>
          <w:szCs w:val="24"/>
        </w:rPr>
        <w:t xml:space="preserve"> v republice, které začalo postupovat podle dříve zmíněného algoritmu ošetření, a je schopno artroskopicky ošetřit nestabilitu ramenního kloubu s menší či větší kostní ztrátou.  Nicméně se jedná o pilotní studii, která nadále pokračuje, a vzhledem k tomu , že v literatuře nadále chybí Level 1 evidence, ohledně algoritmu ošetření pacientů s traumatickou nestabilitu ramene, vyžaduje tato problematika dalšího, hlubšího zkoumání. </w:t>
      </w:r>
      <w:r w:rsidR="00642537">
        <w:rPr>
          <w:rFonts w:hAnsi="Times New Roman"/>
          <w:color w:val="000000" w:themeColor="text1"/>
          <w:kern w:val="24"/>
          <w:sz w:val="24"/>
          <w:szCs w:val="24"/>
        </w:rPr>
        <w:t xml:space="preserve"> </w:t>
      </w:r>
    </w:p>
    <w:p w14:paraId="12C7F2AF" w14:textId="77777777" w:rsidR="00857751" w:rsidRPr="00C31379" w:rsidRDefault="00857751" w:rsidP="00857751">
      <w:pPr>
        <w:spacing w:line="360" w:lineRule="auto"/>
        <w:jc w:val="both"/>
        <w:rPr>
          <w:rFonts w:ascii="Times New Roman" w:hAnsi="Times New Roman" w:cs="Times New Roman"/>
          <w:sz w:val="24"/>
          <w:szCs w:val="24"/>
        </w:rPr>
      </w:pPr>
    </w:p>
    <w:p w14:paraId="1BB5DD92" w14:textId="77777777" w:rsidR="00857751" w:rsidRDefault="00857751" w:rsidP="00857751">
      <w:pPr>
        <w:pStyle w:val="Bezmezer"/>
        <w:spacing w:line="360" w:lineRule="auto"/>
        <w:ind w:firstLine="426"/>
        <w:rPr>
          <w:rFonts w:ascii="Times New Roman" w:hAnsi="Times New Roman" w:cs="Times New Roman"/>
          <w:sz w:val="24"/>
          <w:szCs w:val="24"/>
        </w:rPr>
      </w:pPr>
    </w:p>
    <w:p w14:paraId="54BAA2EB" w14:textId="77777777" w:rsidR="00456805" w:rsidRDefault="00456805" w:rsidP="00311031">
      <w:pPr>
        <w:pStyle w:val="Bezmezer"/>
        <w:spacing w:line="360" w:lineRule="auto"/>
        <w:jc w:val="both"/>
        <w:rPr>
          <w:rFonts w:ascii="Times New Roman" w:hAnsi="Times New Roman" w:cs="Times New Roman"/>
          <w:b/>
          <w:sz w:val="32"/>
          <w:szCs w:val="32"/>
        </w:rPr>
      </w:pPr>
    </w:p>
    <w:p w14:paraId="1708F8B3" w14:textId="77777777" w:rsidR="00456805" w:rsidRDefault="00456805" w:rsidP="00311031">
      <w:pPr>
        <w:pStyle w:val="Bezmezer"/>
        <w:spacing w:line="360" w:lineRule="auto"/>
        <w:jc w:val="both"/>
        <w:rPr>
          <w:rFonts w:ascii="Times New Roman" w:hAnsi="Times New Roman" w:cs="Times New Roman"/>
          <w:b/>
          <w:sz w:val="32"/>
          <w:szCs w:val="32"/>
        </w:rPr>
      </w:pPr>
    </w:p>
    <w:p w14:paraId="4E39B103" w14:textId="77777777" w:rsidR="00456805" w:rsidRDefault="00456805" w:rsidP="00311031">
      <w:pPr>
        <w:pStyle w:val="Bezmezer"/>
        <w:spacing w:line="360" w:lineRule="auto"/>
        <w:jc w:val="both"/>
        <w:rPr>
          <w:rFonts w:ascii="Times New Roman" w:hAnsi="Times New Roman" w:cs="Times New Roman"/>
          <w:b/>
          <w:sz w:val="32"/>
          <w:szCs w:val="32"/>
        </w:rPr>
      </w:pPr>
    </w:p>
    <w:p w14:paraId="16488C98" w14:textId="77777777" w:rsidR="00456805" w:rsidRDefault="00456805" w:rsidP="00311031">
      <w:pPr>
        <w:pStyle w:val="Bezmezer"/>
        <w:spacing w:line="360" w:lineRule="auto"/>
        <w:jc w:val="both"/>
        <w:rPr>
          <w:rFonts w:ascii="Times New Roman" w:hAnsi="Times New Roman" w:cs="Times New Roman"/>
          <w:b/>
          <w:sz w:val="32"/>
          <w:szCs w:val="32"/>
        </w:rPr>
      </w:pPr>
    </w:p>
    <w:p w14:paraId="78466826" w14:textId="77777777" w:rsidR="00456805" w:rsidRDefault="00456805" w:rsidP="00311031">
      <w:pPr>
        <w:pStyle w:val="Bezmezer"/>
        <w:spacing w:line="360" w:lineRule="auto"/>
        <w:jc w:val="both"/>
        <w:rPr>
          <w:rFonts w:ascii="Times New Roman" w:hAnsi="Times New Roman" w:cs="Times New Roman"/>
          <w:b/>
          <w:sz w:val="32"/>
          <w:szCs w:val="32"/>
        </w:rPr>
      </w:pPr>
    </w:p>
    <w:p w14:paraId="2B01F425" w14:textId="7711AEE5" w:rsidR="00311031" w:rsidRPr="00627382" w:rsidRDefault="004C0F07" w:rsidP="00311031">
      <w:pPr>
        <w:pStyle w:val="Bezmezer"/>
        <w:spacing w:line="360" w:lineRule="auto"/>
        <w:jc w:val="both"/>
        <w:rPr>
          <w:rFonts w:ascii="Times New Roman" w:hAnsi="Times New Roman" w:cs="Times New Roman"/>
          <w:b/>
          <w:sz w:val="32"/>
          <w:szCs w:val="32"/>
        </w:rPr>
      </w:pPr>
      <w:r>
        <w:rPr>
          <w:rFonts w:ascii="Times New Roman" w:hAnsi="Times New Roman" w:cs="Times New Roman"/>
          <w:b/>
          <w:sz w:val="32"/>
          <w:szCs w:val="32"/>
        </w:rPr>
        <w:lastRenderedPageBreak/>
        <w:t>SUMMARY</w:t>
      </w:r>
    </w:p>
    <w:p w14:paraId="04FFFB93" w14:textId="77777777" w:rsidR="00311031" w:rsidRDefault="00311031" w:rsidP="00311031">
      <w:pPr>
        <w:spacing w:line="360" w:lineRule="auto"/>
        <w:jc w:val="both"/>
        <w:outlineLvl w:val="0"/>
        <w:rPr>
          <w:rFonts w:ascii="Times New Roman" w:hAnsi="Times New Roman" w:cs="Times New Roman"/>
          <w:b/>
          <w:sz w:val="24"/>
        </w:rPr>
      </w:pPr>
    </w:p>
    <w:p w14:paraId="697B061C" w14:textId="77777777" w:rsidR="00991C06" w:rsidRPr="007F3F73" w:rsidRDefault="00991C06" w:rsidP="00991C06">
      <w:pPr>
        <w:spacing w:line="360" w:lineRule="auto"/>
        <w:ind w:firstLine="708"/>
        <w:jc w:val="both"/>
        <w:outlineLvl w:val="0"/>
        <w:rPr>
          <w:rFonts w:ascii="Times New Roman" w:hAnsi="Times New Roman" w:cs="Times New Roman"/>
          <w:sz w:val="24"/>
          <w:szCs w:val="24"/>
        </w:rPr>
      </w:pPr>
      <w:r w:rsidRPr="007F3F73">
        <w:rPr>
          <w:rFonts w:ascii="Times New Roman" w:hAnsi="Times New Roman" w:cs="Times New Roman"/>
          <w:sz w:val="24"/>
          <w:szCs w:val="24"/>
        </w:rPr>
        <w:t>Recurrent anterior instability of the shoulder joint is a particular problem for young and active people. Although in recent years the level of o</w:t>
      </w:r>
      <w:r>
        <w:rPr>
          <w:rFonts w:ascii="Times New Roman" w:hAnsi="Times New Roman" w:cs="Times New Roman"/>
          <w:sz w:val="24"/>
          <w:szCs w:val="24"/>
        </w:rPr>
        <w:t>ur understanding of clinico-</w:t>
      </w:r>
      <w:r w:rsidRPr="007F3F73">
        <w:rPr>
          <w:rFonts w:ascii="Times New Roman" w:hAnsi="Times New Roman" w:cs="Times New Roman"/>
          <w:sz w:val="24"/>
          <w:szCs w:val="24"/>
        </w:rPr>
        <w:t>pathological disorders</w:t>
      </w:r>
      <w:r>
        <w:rPr>
          <w:rFonts w:ascii="Times New Roman" w:hAnsi="Times New Roman" w:cs="Times New Roman"/>
          <w:sz w:val="24"/>
          <w:szCs w:val="24"/>
        </w:rPr>
        <w:t xml:space="preserve"> has </w:t>
      </w:r>
      <w:r w:rsidRPr="007F3F73">
        <w:rPr>
          <w:rFonts w:ascii="Times New Roman" w:hAnsi="Times New Roman" w:cs="Times New Roman"/>
          <w:sz w:val="24"/>
          <w:szCs w:val="24"/>
        </w:rPr>
        <w:t>significantly increased and sophisticated surgical techniques</w:t>
      </w:r>
      <w:r>
        <w:rPr>
          <w:rFonts w:ascii="Times New Roman" w:hAnsi="Times New Roman" w:cs="Times New Roman"/>
          <w:sz w:val="24"/>
          <w:szCs w:val="24"/>
        </w:rPr>
        <w:t xml:space="preserve"> </w:t>
      </w:r>
      <w:r w:rsidRPr="007F3F73">
        <w:rPr>
          <w:rFonts w:ascii="Times New Roman" w:hAnsi="Times New Roman" w:cs="Times New Roman"/>
          <w:sz w:val="24"/>
          <w:szCs w:val="24"/>
        </w:rPr>
        <w:t>have been developed</w:t>
      </w:r>
      <w:r>
        <w:rPr>
          <w:rFonts w:ascii="Times New Roman" w:hAnsi="Times New Roman" w:cs="Times New Roman"/>
          <w:sz w:val="24"/>
          <w:szCs w:val="24"/>
        </w:rPr>
        <w:t xml:space="preserve">, </w:t>
      </w:r>
      <w:r w:rsidRPr="007F3F73">
        <w:rPr>
          <w:rFonts w:ascii="Times New Roman" w:hAnsi="Times New Roman" w:cs="Times New Roman"/>
          <w:sz w:val="24"/>
          <w:szCs w:val="24"/>
        </w:rPr>
        <w:t>luxation</w:t>
      </w:r>
      <w:r>
        <w:rPr>
          <w:rFonts w:ascii="Times New Roman" w:hAnsi="Times New Roman" w:cs="Times New Roman"/>
          <w:sz w:val="24"/>
          <w:szCs w:val="24"/>
        </w:rPr>
        <w:t xml:space="preserve"> </w:t>
      </w:r>
      <w:r w:rsidRPr="007F3F73">
        <w:rPr>
          <w:rFonts w:ascii="Times New Roman" w:hAnsi="Times New Roman" w:cs="Times New Roman"/>
          <w:sz w:val="24"/>
          <w:szCs w:val="24"/>
        </w:rPr>
        <w:t>relapses</w:t>
      </w:r>
      <w:r>
        <w:rPr>
          <w:rFonts w:ascii="Times New Roman" w:hAnsi="Times New Roman" w:cs="Times New Roman"/>
          <w:sz w:val="24"/>
          <w:szCs w:val="24"/>
        </w:rPr>
        <w:t xml:space="preserve"> or recurrent subluxations are still being experienced. The failure i</w:t>
      </w:r>
      <w:r w:rsidRPr="007F3F73">
        <w:rPr>
          <w:rFonts w:ascii="Times New Roman" w:hAnsi="Times New Roman" w:cs="Times New Roman"/>
          <w:sz w:val="24"/>
          <w:szCs w:val="24"/>
        </w:rPr>
        <w:t xml:space="preserve">s associated particularly </w:t>
      </w:r>
      <w:r>
        <w:rPr>
          <w:rFonts w:ascii="Times New Roman" w:hAnsi="Times New Roman" w:cs="Times New Roman"/>
          <w:sz w:val="24"/>
          <w:szCs w:val="24"/>
        </w:rPr>
        <w:t>with age and f</w:t>
      </w:r>
      <w:r w:rsidRPr="00B47B29">
        <w:rPr>
          <w:rFonts w:ascii="Times New Roman" w:hAnsi="Times New Roman" w:cs="Times New Roman"/>
          <w:sz w:val="24"/>
          <w:szCs w:val="24"/>
        </w:rPr>
        <w:t>inding</w:t>
      </w:r>
      <w:r>
        <w:rPr>
          <w:rFonts w:ascii="Times New Roman" w:hAnsi="Times New Roman" w:cs="Times New Roman"/>
          <w:sz w:val="24"/>
          <w:szCs w:val="24"/>
        </w:rPr>
        <w:t>s of</w:t>
      </w:r>
      <w:r w:rsidRPr="00B47B29">
        <w:rPr>
          <w:rFonts w:ascii="Times New Roman" w:hAnsi="Times New Roman" w:cs="Times New Roman"/>
          <w:sz w:val="24"/>
          <w:szCs w:val="24"/>
        </w:rPr>
        <w:t xml:space="preserve"> </w:t>
      </w:r>
      <w:r>
        <w:rPr>
          <w:rFonts w:ascii="Times New Roman" w:hAnsi="Times New Roman" w:cs="Times New Roman"/>
          <w:sz w:val="24"/>
          <w:szCs w:val="24"/>
        </w:rPr>
        <w:t>engaging type of Hill</w:t>
      </w:r>
      <w:r w:rsidRPr="007F3F73">
        <w:rPr>
          <w:rFonts w:ascii="Times New Roman" w:hAnsi="Times New Roman" w:cs="Times New Roman"/>
          <w:sz w:val="24"/>
          <w:szCs w:val="24"/>
        </w:rPr>
        <w:t>-Sachs lesion. We can therefore conclude that in the case of pure soft tissu</w:t>
      </w:r>
      <w:r>
        <w:rPr>
          <w:rFonts w:ascii="Times New Roman" w:hAnsi="Times New Roman" w:cs="Times New Roman"/>
          <w:sz w:val="24"/>
          <w:szCs w:val="24"/>
        </w:rPr>
        <w:t xml:space="preserve">e injury, </w:t>
      </w:r>
      <w:r w:rsidRPr="007F3F73">
        <w:rPr>
          <w:rFonts w:ascii="Times New Roman" w:hAnsi="Times New Roman" w:cs="Times New Roman"/>
          <w:sz w:val="24"/>
          <w:szCs w:val="24"/>
        </w:rPr>
        <w:t>performance on soft tissues</w:t>
      </w:r>
      <w:r>
        <w:rPr>
          <w:rFonts w:ascii="Times New Roman" w:hAnsi="Times New Roman" w:cs="Times New Roman"/>
          <w:sz w:val="24"/>
          <w:szCs w:val="24"/>
        </w:rPr>
        <w:t xml:space="preserve"> </w:t>
      </w:r>
      <w:r w:rsidRPr="007F3F73">
        <w:rPr>
          <w:rFonts w:ascii="Times New Roman" w:hAnsi="Times New Roman" w:cs="Times New Roman"/>
          <w:sz w:val="24"/>
          <w:szCs w:val="24"/>
        </w:rPr>
        <w:t>is indicated. If the</w:t>
      </w:r>
      <w:r>
        <w:rPr>
          <w:rFonts w:ascii="Times New Roman" w:hAnsi="Times New Roman" w:cs="Times New Roman"/>
          <w:sz w:val="24"/>
          <w:szCs w:val="24"/>
        </w:rPr>
        <w:t>re are significant bone lesions</w:t>
      </w:r>
      <w:r w:rsidRPr="007F3F73">
        <w:rPr>
          <w:rFonts w:ascii="Times New Roman" w:hAnsi="Times New Roman" w:cs="Times New Roman"/>
          <w:sz w:val="24"/>
          <w:szCs w:val="24"/>
        </w:rPr>
        <w:t xml:space="preserve">, the surgical procedure </w:t>
      </w:r>
      <w:r>
        <w:rPr>
          <w:rFonts w:ascii="Times New Roman" w:hAnsi="Times New Roman" w:cs="Times New Roman"/>
          <w:sz w:val="24"/>
          <w:szCs w:val="24"/>
        </w:rPr>
        <w:t>has to reflect this fact</w:t>
      </w:r>
      <w:r w:rsidRPr="007F3F73">
        <w:rPr>
          <w:rFonts w:ascii="Times New Roman" w:hAnsi="Times New Roman" w:cs="Times New Roman"/>
          <w:sz w:val="24"/>
          <w:szCs w:val="24"/>
        </w:rPr>
        <w:t>. When</w:t>
      </w:r>
      <w:r>
        <w:rPr>
          <w:rFonts w:ascii="Times New Roman" w:hAnsi="Times New Roman" w:cs="Times New Roman"/>
          <w:sz w:val="24"/>
          <w:szCs w:val="24"/>
        </w:rPr>
        <w:t xml:space="preserve"> the "engaging</w:t>
      </w:r>
      <w:r w:rsidRPr="007F3F73">
        <w:rPr>
          <w:rFonts w:ascii="Times New Roman" w:hAnsi="Times New Roman" w:cs="Times New Roman"/>
          <w:sz w:val="24"/>
          <w:szCs w:val="24"/>
        </w:rPr>
        <w:t xml:space="preserve">" type Hill -Sachs lesion affecting 20-40 % of the </w:t>
      </w:r>
      <w:r>
        <w:rPr>
          <w:rFonts w:ascii="Times New Roman" w:hAnsi="Times New Roman" w:cs="Times New Roman"/>
          <w:sz w:val="24"/>
          <w:szCs w:val="24"/>
        </w:rPr>
        <w:t xml:space="preserve">humerus is </w:t>
      </w:r>
      <w:r w:rsidRPr="007F3F73">
        <w:rPr>
          <w:rFonts w:ascii="Times New Roman" w:hAnsi="Times New Roman" w:cs="Times New Roman"/>
          <w:sz w:val="24"/>
          <w:szCs w:val="24"/>
        </w:rPr>
        <w:t>present</w:t>
      </w:r>
      <w:r>
        <w:rPr>
          <w:rFonts w:ascii="Times New Roman" w:hAnsi="Times New Roman" w:cs="Times New Roman"/>
          <w:sz w:val="24"/>
          <w:szCs w:val="24"/>
        </w:rPr>
        <w:t xml:space="preserve">, </w:t>
      </w:r>
      <w:r w:rsidRPr="007F3F73">
        <w:rPr>
          <w:rFonts w:ascii="Times New Roman" w:hAnsi="Times New Roman" w:cs="Times New Roman"/>
          <w:sz w:val="24"/>
          <w:szCs w:val="24"/>
        </w:rPr>
        <w:t>approp</w:t>
      </w:r>
      <w:r>
        <w:rPr>
          <w:rFonts w:ascii="Times New Roman" w:hAnsi="Times New Roman" w:cs="Times New Roman"/>
          <w:sz w:val="24"/>
          <w:szCs w:val="24"/>
        </w:rPr>
        <w:t xml:space="preserve">riate treatment of the lesion </w:t>
      </w:r>
      <w:r w:rsidRPr="007F3F73">
        <w:rPr>
          <w:rFonts w:ascii="Times New Roman" w:hAnsi="Times New Roman" w:cs="Times New Roman"/>
          <w:sz w:val="24"/>
          <w:szCs w:val="24"/>
        </w:rPr>
        <w:t xml:space="preserve">should </w:t>
      </w:r>
      <w:r>
        <w:rPr>
          <w:rFonts w:ascii="Times New Roman" w:hAnsi="Times New Roman" w:cs="Times New Roman"/>
          <w:sz w:val="24"/>
          <w:szCs w:val="24"/>
        </w:rPr>
        <w:t>include</w:t>
      </w:r>
      <w:r w:rsidRPr="007F3F73">
        <w:rPr>
          <w:rFonts w:ascii="Times New Roman" w:hAnsi="Times New Roman" w:cs="Times New Roman"/>
          <w:sz w:val="24"/>
          <w:szCs w:val="24"/>
        </w:rPr>
        <w:t xml:space="preserve"> operation </w:t>
      </w:r>
      <w:r>
        <w:rPr>
          <w:rFonts w:ascii="Times New Roman" w:hAnsi="Times New Roman" w:cs="Times New Roman"/>
          <w:sz w:val="24"/>
          <w:szCs w:val="24"/>
        </w:rPr>
        <w:t>(Figure 11)</w:t>
      </w:r>
      <w:r w:rsidRPr="007F3F73">
        <w:rPr>
          <w:rFonts w:ascii="Times New Roman" w:hAnsi="Times New Roman" w:cs="Times New Roman"/>
          <w:sz w:val="24"/>
          <w:szCs w:val="24"/>
        </w:rPr>
        <w:t xml:space="preserve">. The basic pillars of a truly effective strategy is prevention, ie adequate </w:t>
      </w:r>
      <w:r>
        <w:rPr>
          <w:rFonts w:ascii="Times New Roman" w:hAnsi="Times New Roman" w:cs="Times New Roman"/>
          <w:sz w:val="24"/>
          <w:szCs w:val="24"/>
        </w:rPr>
        <w:t>treatment of acute dislocations</w:t>
      </w:r>
      <w:r w:rsidRPr="007F3F73">
        <w:rPr>
          <w:rFonts w:ascii="Times New Roman" w:hAnsi="Times New Roman" w:cs="Times New Roman"/>
          <w:sz w:val="24"/>
          <w:szCs w:val="24"/>
        </w:rPr>
        <w:t>, thus reducing the risk of recurrent in</w:t>
      </w:r>
      <w:r>
        <w:rPr>
          <w:rFonts w:ascii="Times New Roman" w:hAnsi="Times New Roman" w:cs="Times New Roman"/>
          <w:sz w:val="24"/>
          <w:szCs w:val="24"/>
        </w:rPr>
        <w:t>stability. If we face a relapse</w:t>
      </w:r>
      <w:r w:rsidRPr="007F3F73">
        <w:rPr>
          <w:rFonts w:ascii="Times New Roman" w:hAnsi="Times New Roman" w:cs="Times New Roman"/>
          <w:sz w:val="24"/>
          <w:szCs w:val="24"/>
        </w:rPr>
        <w:t>, it is necessary t</w:t>
      </w:r>
      <w:r>
        <w:rPr>
          <w:rFonts w:ascii="Times New Roman" w:hAnsi="Times New Roman" w:cs="Times New Roman"/>
          <w:sz w:val="24"/>
          <w:szCs w:val="24"/>
        </w:rPr>
        <w:t>o assess the extent of damage in both the soft tissue and bone</w:t>
      </w:r>
      <w:r w:rsidRPr="007F3F73">
        <w:rPr>
          <w:rFonts w:ascii="Times New Roman" w:hAnsi="Times New Roman" w:cs="Times New Roman"/>
          <w:sz w:val="24"/>
          <w:szCs w:val="24"/>
        </w:rPr>
        <w:t xml:space="preserve">, and </w:t>
      </w:r>
      <w:r>
        <w:rPr>
          <w:rFonts w:ascii="Times New Roman" w:hAnsi="Times New Roman" w:cs="Times New Roman"/>
          <w:sz w:val="24"/>
          <w:szCs w:val="24"/>
        </w:rPr>
        <w:t>to adapt the surgical technique</w:t>
      </w:r>
      <w:r w:rsidRPr="007F3F73">
        <w:rPr>
          <w:rFonts w:ascii="Times New Roman" w:hAnsi="Times New Roman" w:cs="Times New Roman"/>
          <w:sz w:val="24"/>
          <w:szCs w:val="24"/>
        </w:rPr>
        <w:t>. Individual approach to patients and t</w:t>
      </w:r>
      <w:r>
        <w:rPr>
          <w:rFonts w:ascii="Times New Roman" w:hAnsi="Times New Roman" w:cs="Times New Roman"/>
          <w:sz w:val="24"/>
          <w:szCs w:val="24"/>
        </w:rPr>
        <w:t>heir " instability " is the key to</w:t>
      </w:r>
      <w:r w:rsidRPr="007F3F73">
        <w:rPr>
          <w:rFonts w:ascii="Times New Roman" w:hAnsi="Times New Roman" w:cs="Times New Roman"/>
          <w:sz w:val="24"/>
          <w:szCs w:val="24"/>
        </w:rPr>
        <w:t xml:space="preserve"> successful treatment</w:t>
      </w:r>
      <w:r>
        <w:rPr>
          <w:rFonts w:ascii="Times New Roman" w:hAnsi="Times New Roman" w:cs="Times New Roman"/>
          <w:sz w:val="24"/>
          <w:szCs w:val="24"/>
        </w:rPr>
        <w:t>.</w:t>
      </w:r>
    </w:p>
    <w:p w14:paraId="4A184C6A" w14:textId="2FA659A2" w:rsidR="00311031" w:rsidRPr="00C31379" w:rsidRDefault="00991C06" w:rsidP="00991C06">
      <w:pPr>
        <w:spacing w:line="360" w:lineRule="auto"/>
        <w:ind w:firstLine="708"/>
        <w:jc w:val="both"/>
        <w:outlineLvl w:val="0"/>
        <w:rPr>
          <w:rFonts w:ascii="Times New Roman" w:hAnsi="Times New Roman" w:cs="Times New Roman"/>
          <w:sz w:val="24"/>
          <w:szCs w:val="24"/>
        </w:rPr>
      </w:pPr>
      <w:r>
        <w:rPr>
          <w:rFonts w:ascii="Times New Roman" w:hAnsi="Times New Roman" w:cs="Times New Roman"/>
          <w:sz w:val="24"/>
          <w:szCs w:val="24"/>
        </w:rPr>
        <w:t>Based on</w:t>
      </w:r>
      <w:r w:rsidRPr="00DF1DEB">
        <w:rPr>
          <w:rFonts w:ascii="Times New Roman" w:hAnsi="Times New Roman" w:cs="Times New Roman"/>
          <w:sz w:val="24"/>
          <w:szCs w:val="24"/>
        </w:rPr>
        <w:t xml:space="preserve"> the conclusions of studies that have provided us with strong evidence of a potential risk factor for failure, we included 3D CT as an integral part of the diagnostic sheet. Further findings motivate us to seek surgical treatment of bone loss lesions on both the glenoid and the humerus. Thanks to this, we can say that we are one of the first centers in the </w:t>
      </w:r>
      <w:r>
        <w:rPr>
          <w:rFonts w:ascii="Times New Roman" w:hAnsi="Times New Roman" w:cs="Times New Roman"/>
          <w:sz w:val="24"/>
          <w:szCs w:val="24"/>
        </w:rPr>
        <w:t>country</w:t>
      </w:r>
      <w:r w:rsidRPr="00DF1DEB">
        <w:rPr>
          <w:rFonts w:ascii="Times New Roman" w:hAnsi="Times New Roman" w:cs="Times New Roman"/>
          <w:sz w:val="24"/>
          <w:szCs w:val="24"/>
        </w:rPr>
        <w:t>, which began to follow the aforement</w:t>
      </w:r>
      <w:r>
        <w:rPr>
          <w:rFonts w:ascii="Times New Roman" w:hAnsi="Times New Roman" w:cs="Times New Roman"/>
          <w:sz w:val="24"/>
          <w:szCs w:val="24"/>
        </w:rPr>
        <w:t>ioned treatment algorithm, and are</w:t>
      </w:r>
      <w:r w:rsidRPr="00DF1DEB">
        <w:rPr>
          <w:rFonts w:ascii="Times New Roman" w:hAnsi="Times New Roman" w:cs="Times New Roman"/>
          <w:sz w:val="24"/>
          <w:szCs w:val="24"/>
        </w:rPr>
        <w:t xml:space="preserve"> able to arthroscopically </w:t>
      </w:r>
      <w:r>
        <w:rPr>
          <w:rFonts w:ascii="Times New Roman" w:hAnsi="Times New Roman" w:cs="Times New Roman"/>
          <w:sz w:val="24"/>
          <w:szCs w:val="24"/>
        </w:rPr>
        <w:t xml:space="preserve">treat </w:t>
      </w:r>
      <w:r w:rsidRPr="00DF1DEB">
        <w:rPr>
          <w:rFonts w:ascii="Times New Roman" w:hAnsi="Times New Roman" w:cs="Times New Roman"/>
          <w:sz w:val="24"/>
          <w:szCs w:val="24"/>
        </w:rPr>
        <w:t>instability of the shoulder joint with a smaller or larger bone loss. However, this is a pilot study that continues, and given that the literature is still missing Level 1 evidence, regarding the treatment algorithm of patients with traumatic instability of the shoulder, this issue requires further, more thorough examination.</w:t>
      </w:r>
    </w:p>
    <w:p w14:paraId="2138550D" w14:textId="77777777" w:rsidR="0079351A" w:rsidRDefault="0079351A" w:rsidP="0079351A">
      <w:pPr>
        <w:spacing w:line="360" w:lineRule="auto"/>
        <w:outlineLvl w:val="0"/>
        <w:rPr>
          <w:rFonts w:ascii="Times" w:hAnsi="Times" w:cs="Times"/>
          <w:sz w:val="24"/>
          <w:szCs w:val="24"/>
        </w:rPr>
      </w:pPr>
    </w:p>
    <w:p w14:paraId="0923A5B3" w14:textId="77777777" w:rsidR="0079351A" w:rsidRDefault="0079351A" w:rsidP="0079351A">
      <w:pPr>
        <w:spacing w:line="360" w:lineRule="auto"/>
        <w:outlineLvl w:val="0"/>
        <w:rPr>
          <w:rFonts w:ascii="Times" w:hAnsi="Times" w:cs="Times"/>
          <w:sz w:val="24"/>
          <w:szCs w:val="24"/>
        </w:rPr>
      </w:pPr>
    </w:p>
    <w:p w14:paraId="37986C90" w14:textId="77777777" w:rsidR="0079351A" w:rsidRDefault="0079351A" w:rsidP="0079351A">
      <w:pPr>
        <w:spacing w:line="360" w:lineRule="auto"/>
        <w:outlineLvl w:val="0"/>
        <w:rPr>
          <w:rFonts w:ascii="Times" w:hAnsi="Times" w:cs="Times"/>
          <w:sz w:val="24"/>
          <w:szCs w:val="24"/>
        </w:rPr>
      </w:pPr>
    </w:p>
    <w:p w14:paraId="6D89B46A" w14:textId="77777777" w:rsidR="0079351A" w:rsidRDefault="0079351A" w:rsidP="0079351A">
      <w:pPr>
        <w:spacing w:line="360" w:lineRule="auto"/>
        <w:outlineLvl w:val="0"/>
        <w:rPr>
          <w:rFonts w:ascii="Times" w:hAnsi="Times" w:cs="Times"/>
          <w:sz w:val="24"/>
          <w:szCs w:val="24"/>
        </w:rPr>
      </w:pPr>
    </w:p>
    <w:p w14:paraId="56DB3A1F" w14:textId="77777777" w:rsidR="0079351A" w:rsidRDefault="0079351A" w:rsidP="0079351A">
      <w:pPr>
        <w:spacing w:line="360" w:lineRule="auto"/>
        <w:outlineLvl w:val="0"/>
        <w:rPr>
          <w:rFonts w:ascii="Times" w:hAnsi="Times" w:cs="Times"/>
          <w:sz w:val="24"/>
          <w:szCs w:val="24"/>
        </w:rPr>
      </w:pPr>
    </w:p>
    <w:p w14:paraId="33519B98" w14:textId="77777777" w:rsidR="0079351A" w:rsidRDefault="0079351A" w:rsidP="0079351A">
      <w:pPr>
        <w:spacing w:line="360" w:lineRule="auto"/>
        <w:outlineLvl w:val="0"/>
        <w:rPr>
          <w:rFonts w:ascii="Times" w:hAnsi="Times" w:cs="Times"/>
          <w:sz w:val="24"/>
          <w:szCs w:val="24"/>
        </w:rPr>
      </w:pPr>
    </w:p>
    <w:p w14:paraId="5CCAD203" w14:textId="77777777" w:rsidR="0079351A" w:rsidRDefault="0079351A" w:rsidP="0079351A">
      <w:pPr>
        <w:spacing w:line="360" w:lineRule="auto"/>
        <w:outlineLvl w:val="0"/>
        <w:rPr>
          <w:rFonts w:ascii="Times" w:hAnsi="Times" w:cs="Times"/>
          <w:sz w:val="24"/>
          <w:szCs w:val="24"/>
        </w:rPr>
      </w:pPr>
    </w:p>
    <w:p w14:paraId="035B094F" w14:textId="77777777" w:rsidR="0079351A" w:rsidRPr="0079351A" w:rsidRDefault="0079351A" w:rsidP="0079351A">
      <w:pPr>
        <w:spacing w:line="360" w:lineRule="auto"/>
        <w:outlineLvl w:val="0"/>
        <w:rPr>
          <w:rFonts w:ascii="Times" w:hAnsi="Times" w:cs="Times"/>
          <w:b/>
          <w:sz w:val="32"/>
          <w:szCs w:val="32"/>
        </w:rPr>
      </w:pPr>
      <w:r w:rsidRPr="0079351A">
        <w:rPr>
          <w:rFonts w:ascii="Times" w:hAnsi="Times" w:cs="Times"/>
          <w:b/>
          <w:sz w:val="32"/>
          <w:szCs w:val="32"/>
        </w:rPr>
        <w:t>Literatura</w:t>
      </w:r>
    </w:p>
    <w:p w14:paraId="5680DC49" w14:textId="77777777" w:rsidR="0079351A" w:rsidRPr="0079351A" w:rsidRDefault="0079351A" w:rsidP="0079351A">
      <w:pPr>
        <w:pStyle w:val="Odstavecseseznamem"/>
        <w:numPr>
          <w:ilvl w:val="0"/>
          <w:numId w:val="16"/>
        </w:numPr>
        <w:spacing w:after="0" w:line="360" w:lineRule="auto"/>
        <w:rPr>
          <w:rFonts w:ascii="Times" w:hAnsi="Times" w:cs="Times"/>
          <w:sz w:val="24"/>
          <w:szCs w:val="24"/>
        </w:rPr>
      </w:pPr>
      <w:bookmarkStart w:id="1" w:name="_ENREF_1"/>
      <w:r w:rsidRPr="0079351A">
        <w:rPr>
          <w:rFonts w:ascii="Times" w:hAnsi="Times" w:cs="Times"/>
          <w:sz w:val="24"/>
          <w:szCs w:val="24"/>
        </w:rPr>
        <w:t>Ahmed, I., Ashton, F., Robinson, C.M. Arthroscopic Bankart repair and capsular shift for recurrent anterior shoulder instability: functional outcomes and identification of risk factors for recurrence. J. Bone Jt Surg., 94-A:1308-1315, 2012.</w:t>
      </w:r>
      <w:bookmarkEnd w:id="1"/>
    </w:p>
    <w:p w14:paraId="288FCC64" w14:textId="77777777" w:rsidR="0079351A" w:rsidRPr="0079351A" w:rsidRDefault="0079351A" w:rsidP="0079351A">
      <w:pPr>
        <w:pStyle w:val="Odstavecseseznamem"/>
        <w:numPr>
          <w:ilvl w:val="0"/>
          <w:numId w:val="16"/>
        </w:numPr>
        <w:spacing w:after="0" w:line="360" w:lineRule="auto"/>
        <w:rPr>
          <w:rFonts w:ascii="Times" w:hAnsi="Times" w:cs="Times"/>
          <w:sz w:val="24"/>
          <w:szCs w:val="24"/>
        </w:rPr>
      </w:pPr>
      <w:r w:rsidRPr="0079351A">
        <w:rPr>
          <w:rFonts w:ascii="Times" w:hAnsi="Times" w:cs="Times"/>
          <w:sz w:val="24"/>
          <w:szCs w:val="24"/>
        </w:rPr>
        <w:t xml:space="preserve">Bak, K., Wiesler, E.R., Poehling, G.G.: </w:t>
      </w:r>
      <w:hyperlink r:id="rId135" w:history="1">
        <w:r w:rsidRPr="0079351A">
          <w:rPr>
            <w:rFonts w:ascii="Times" w:hAnsi="Times" w:cs="Times"/>
            <w:sz w:val="24"/>
            <w:szCs w:val="24"/>
          </w:rPr>
          <w:t>Consensus statement on shoulder instability.</w:t>
        </w:r>
      </w:hyperlink>
      <w:r w:rsidRPr="0079351A">
        <w:rPr>
          <w:rFonts w:ascii="Times" w:hAnsi="Times" w:cs="Times"/>
          <w:sz w:val="24"/>
          <w:szCs w:val="24"/>
        </w:rPr>
        <w:t xml:space="preserve"> Arthroscopy, 26: 249-55, 2010.</w:t>
      </w:r>
    </w:p>
    <w:p w14:paraId="2FA0D313" w14:textId="77777777" w:rsidR="0079351A" w:rsidRPr="0079351A" w:rsidRDefault="0079351A" w:rsidP="0079351A">
      <w:pPr>
        <w:pStyle w:val="Odstavecseseznamem"/>
        <w:numPr>
          <w:ilvl w:val="0"/>
          <w:numId w:val="16"/>
        </w:numPr>
        <w:spacing w:after="0" w:line="360" w:lineRule="auto"/>
        <w:rPr>
          <w:rFonts w:ascii="Times" w:hAnsi="Times" w:cs="Times"/>
          <w:sz w:val="24"/>
          <w:szCs w:val="24"/>
        </w:rPr>
      </w:pPr>
      <w:r w:rsidRPr="0079351A">
        <w:rPr>
          <w:rFonts w:ascii="Times" w:hAnsi="Times" w:cs="Times"/>
          <w:sz w:val="24"/>
          <w:szCs w:val="24"/>
        </w:rPr>
        <w:t>Bakerman S. Quantitative extraction of acid-soluble human skin collagen with age. Nature. 1962;196:375–376.</w:t>
      </w:r>
    </w:p>
    <w:p w14:paraId="47CE42F7"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Bankart ASB. Recurrent or habitual dislocation of the </w:t>
      </w:r>
      <w:hyperlink r:id="rId136" w:history="1">
        <w:r w:rsidRPr="0079351A">
          <w:rPr>
            <w:rFonts w:ascii="Times" w:hAnsi="Times" w:cs="Times"/>
            <w:sz w:val="24"/>
            <w:szCs w:val="24"/>
          </w:rPr>
          <w:t>shoulder-joint</w:t>
        </w:r>
      </w:hyperlink>
      <w:r w:rsidRPr="0079351A">
        <w:rPr>
          <w:rFonts w:ascii="Times" w:hAnsi="Times" w:cs="Times"/>
          <w:sz w:val="24"/>
          <w:szCs w:val="24"/>
        </w:rPr>
        <w:t>. Br Med J 1923; 2:1132-3.</w:t>
      </w:r>
    </w:p>
    <w:p w14:paraId="4EEBC702"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Bartoníček J., Heřt J. Základy klinické anatomie pohybového aparátu. 1. vyd. Praha: Maxdorf, 2004. ISBN 80-7345-017-8 </w:t>
      </w:r>
    </w:p>
    <w:p w14:paraId="463E8A4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Boileau P, Mercier N, Old J. Arthroscopic Bankart-Bristow-Latarjet (2B3) Procedure: How to Do It and Tricks To Make it Easier and Safe. Orthop Clin North Am. 2010;41:381-92.</w:t>
      </w:r>
      <w:bookmarkStart w:id="2" w:name="_ENREF_2"/>
    </w:p>
    <w:p w14:paraId="684C2EA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Bishop, J.Y., Jones, G.L., Rerko, M.A., Donaldson, C., Group, M.S.: 3-D CT is the most reliable imaging modality when quantifying glenoid bone loss. Clin. Orthop. Relat. Res., 471:1251-1256, 2013.</w:t>
      </w:r>
      <w:bookmarkEnd w:id="2"/>
    </w:p>
    <w:p w14:paraId="4DA744A4" w14:textId="77777777" w:rsidR="0079351A" w:rsidRPr="0079351A" w:rsidRDefault="0079351A" w:rsidP="0079351A">
      <w:pPr>
        <w:pStyle w:val="Odstavecseseznamem"/>
        <w:numPr>
          <w:ilvl w:val="0"/>
          <w:numId w:val="16"/>
        </w:numPr>
        <w:spacing w:line="360" w:lineRule="auto"/>
        <w:rPr>
          <w:rFonts w:cs="Times"/>
          <w:sz w:val="24"/>
          <w:szCs w:val="24"/>
        </w:rPr>
      </w:pPr>
      <w:r w:rsidRPr="0079351A">
        <w:rPr>
          <w:rFonts w:cs="Times"/>
          <w:sz w:val="24"/>
          <w:szCs w:val="24"/>
        </w:rPr>
        <w:t>Boileau P, Villalba M, Héry JY, Balg F, Ahrens P, Neyton L. Risk factors for recurrence of shoulder instability after arthroscopic Bankart repair. J Bone Joint Surg Am. 2006;88: 1755-63.</w:t>
      </w:r>
    </w:p>
    <w:p w14:paraId="25011E5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Brandon D, Bushnell R, Creighton A, Herring MM. The Bony Apprehension Test for Instability of the Shoulder: A Prospective Pilot Analysis. Arthroscopy: The Journal of Arthroscopic and Related Surgery.  2008;24: 974-982. </w:t>
      </w:r>
    </w:p>
    <w:p w14:paraId="36F5FCD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Buhler M., Gerber C. Shoulder instability related to epileptic seizures. Journal of Shoulder and Elbow Surgery, 2002;11: 339-344.</w:t>
      </w:r>
    </w:p>
    <w:p w14:paraId="15F1D35F"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Burkhart SS, De Beer JF. Traumatic glenohumeral bone defects and their relationship to failure of arthroscopic Bankart repairs: significance of the inverted-pear glenoid and the humeral engaging Hill-Sachs lesion. Arthroscopy. 2000;16:677-94.</w:t>
      </w:r>
    </w:p>
    <w:p w14:paraId="7946A260"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Calandra, J.J., Baker, C.L., Uribe, J.W.: The incidence of Hill-Sachs lesion in inicial anterior shoulder dislocation. Arthroscopy, 5:254-7, 1989.</w:t>
      </w:r>
    </w:p>
    <w:p w14:paraId="25D025ED"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Cho, N.S., Hwang, J.C., Rhee, Y.G.: Arthroscopic stabilization in anterior shoulder instability: collision athletes versus noncollision athletes. Arthroscopy, 22:947-953, 2006.</w:t>
      </w:r>
    </w:p>
    <w:p w14:paraId="3D4BC20D"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lastRenderedPageBreak/>
        <w:t>Cohen  SB,  Wiley  W,  Goradia  VK,  Pearson  S,  Miller  MD. Anterior capsulorrhaphy: an in vitro comparison of volume reduction - arthroscopic plication versus open capsular shift. Arthroscopy.  2005;21:659-64.</w:t>
      </w:r>
    </w:p>
    <w:p w14:paraId="1E60351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Constant, C.R., Murley, A.H.: A clinical method of functional assessment of the shoulder. Clin. Orthop. Relat. Res., 214:160-164, 1987</w:t>
      </w:r>
    </w:p>
    <w:p w14:paraId="6BE2121D"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Cooke, S.J., Starks, I., Kathuria, V.: The results of arthroscopic anterior stabilisation of the shoulder using the bioknotless anchor system. Sports Med. Arthrosc. Rehab. Ther. &amp; Technol., 1:2, 2009.</w:t>
      </w:r>
    </w:p>
    <w:p w14:paraId="5ADDE36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Cyprien JM, Vasey HM, Burdet A, Bonvin JC, Kritsikis N, Vuagnat P. Humeral retrotorsion and glenohumeral relationship in the normal shoulder and in recurrent anterior dislocation (scapulometry). Clin Orthop Relat Res. 1983;175:8-17.</w:t>
      </w:r>
    </w:p>
    <w:p w14:paraId="0D6A1D2C"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De Maeseneer M, Roy FV, Lenchik L, Shahabpour M, Jacobson J a kol. CT and MR Arthrography of the Normal and Pathologic Anterosuperior Labrum and Labral- Bicipital Complex1. RadioGraphics. 2000; 20:67–81.</w:t>
      </w:r>
    </w:p>
    <w:p w14:paraId="3AEDD54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Denard PJ, Narbona P, Lädermann A, Burkhart SS. Bankart Augmentation for Capsulolabral Deficiency Using a Split Subscapularis Tendon Flap. Arthroscopy: The Journal of Arthroscopic and Related Surgery. 2011;27:1135-1141.</w:t>
      </w:r>
    </w:p>
    <w:p w14:paraId="511C231E"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Dobson M, Cobiella C, Lee M. Traumatic anterior shoulder instability: current concept in management. British Journal of Hospital Medicine. 2009;70:260-265.</w:t>
      </w:r>
    </w:p>
    <w:p w14:paraId="3F7C0852"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Dungl, P. a kol.: Ortopedie. Praha, Grada publishing, 2005.</w:t>
      </w:r>
    </w:p>
    <w:p w14:paraId="14580423"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Edwards et al. Radiographic Analysis of Bone Defects in Chronic Anterior Shoulder Instability. Arthroscopy: The Journal of Arthroscopic and Related Surgery. 2003;19(7):732-739.</w:t>
      </w:r>
    </w:p>
    <w:p w14:paraId="0FA37E1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Farber, A.J., Castillo, R., Clough, M.: Clinical assessment of three common tests for  traumatic anterior shoulder instability. J. Bone Jt Surg., 88-A: 1467-1474, 2006.</w:t>
      </w:r>
    </w:p>
    <w:p w14:paraId="0E292E3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Flatow, E.L., Warner, J.J.P.: Instability of the shoulder: complex problems and failed repairs. Part I. Relevant biomechanic. Multidiretional instability and severe loss of glenoidu and humeral bone. J Bone Joint surg Am, 80:122-40, 1998. </w:t>
      </w:r>
    </w:p>
    <w:p w14:paraId="5CDEE977"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Franceschi, F., Longu, U., Ruzzini, L., Rizzelo, G., Maffulli, N., Denaro.: Arthroscopy salvage of failed arthroscopy Bankart repair: a prospective study with minimal follow-up of 4-years. Am J Sports. 36:1330-6, 2008. ¨</w:t>
      </w:r>
    </w:p>
    <w:p w14:paraId="6EAF733D"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Franceschi, F., Papalia, R., Rizzello, G., Franceschetti, E.: Remplissage repair: new frontiers in the prevention of recurrent shoulder instability: a 2-year follow-up comparative study. Am J. Sports Med, 40:2462-2469, 2012.</w:t>
      </w:r>
    </w:p>
    <w:p w14:paraId="5BE4D26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lastRenderedPageBreak/>
        <w:t>Freedman KB, Smith AP, Romeo AA, Cole BJ. Open Bankart Repair Versus Arthroscopic Repair With Transglenoid Sutures or Bioabsorbable Tacks for Recurrent Anterior Instability of the Shoulder. A Meta-analysis. Am J Sports Med. 2004;32:1520-7.</w:t>
      </w:r>
    </w:p>
    <w:p w14:paraId="7468EBA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García-Mata S, Hidalgo Ovejero A. Glenohumeral osteometry-scapulometry in anterior shoulder instabilities. Study of one of the static stabilizers through computer tomography. An Sist Sanit Navar.  2011;34:175-91.</w:t>
      </w:r>
    </w:p>
    <w:p w14:paraId="7826040A"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Garth WP, Allman FL, Armstrong WS. Occult anterior subluxations of the shoulder in noncontact sports. Am J Sports Med. 1987;15:579-580.</w:t>
      </w:r>
    </w:p>
    <w:p w14:paraId="6575FCD3"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Gerber C, Nyffeler RW. Classification of glenohumeral shoulder instability. Clin Orthop Relat Res 2002 Jul;64(400):65-76.</w:t>
      </w:r>
    </w:p>
    <w:p w14:paraId="7A711AF7"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Giacomo, G.D., Itoi, E., Burkhart, S.S.: Evolving Concept of Bipolar Bone Loss and the Hill-Sachs Lesion: From “Engaging/Non-Engaging” Lesion to “On-Track/Off-Track” Lesion. Arthroscopy: The Journal of Arthroscopic and Related Surgery. 2014; 30: 90-98. </w:t>
      </w:r>
    </w:p>
    <w:p w14:paraId="602480A5"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Grahame R. The revised (Brighton 1998) criteria for the diagnosis of benign joint hypermobility syndrome (BJHS). J Rheumatol. 2000;27:1777 –1779.</w:t>
      </w:r>
    </w:p>
    <w:p w14:paraId="73683126"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Grumet, R.C., Bach, B.R., Jr., Provencher, M.T.: Arthroscopic stabilization for first-time versus recurrent shoulder instability. Arthroscopy, 26:239-248, 2010.</w:t>
      </w:r>
    </w:p>
    <w:p w14:paraId="7F327EA1" w14:textId="77777777" w:rsidR="0079351A" w:rsidRPr="0079351A" w:rsidRDefault="0079351A" w:rsidP="0079351A">
      <w:pPr>
        <w:pStyle w:val="Odstavecseseznamem"/>
        <w:numPr>
          <w:ilvl w:val="0"/>
          <w:numId w:val="16"/>
        </w:numPr>
        <w:spacing w:before="120" w:after="72" w:line="360" w:lineRule="auto"/>
        <w:rPr>
          <w:rFonts w:ascii="Times" w:hAnsi="Times" w:cs="Times"/>
          <w:sz w:val="24"/>
          <w:szCs w:val="24"/>
        </w:rPr>
      </w:pPr>
      <w:r w:rsidRPr="0079351A">
        <w:rPr>
          <w:rFonts w:ascii="Times" w:hAnsi="Times" w:cs="Times"/>
          <w:sz w:val="24"/>
          <w:szCs w:val="24"/>
        </w:rPr>
        <w:t>Handoll HHG, Al-Maiyah MA. Surgical versus non-surgical treatment for acute anterior shoulder dislocation. Cochrane Database Syst Rev. 2004;1:CD004325.</w:t>
      </w:r>
    </w:p>
    <w:p w14:paraId="4F30E232" w14:textId="77777777" w:rsidR="0079351A" w:rsidRPr="0079351A" w:rsidRDefault="0079351A" w:rsidP="0079351A">
      <w:pPr>
        <w:pStyle w:val="Odstavecseseznamem"/>
        <w:numPr>
          <w:ilvl w:val="0"/>
          <w:numId w:val="16"/>
        </w:numPr>
        <w:spacing w:before="120" w:after="72" w:line="360" w:lineRule="auto"/>
        <w:rPr>
          <w:rFonts w:ascii="Times" w:hAnsi="Times" w:cs="Times"/>
          <w:sz w:val="24"/>
          <w:szCs w:val="24"/>
        </w:rPr>
      </w:pPr>
      <w:r w:rsidRPr="0079351A">
        <w:rPr>
          <w:rFonts w:ascii="Times" w:hAnsi="Times" w:cs="Times"/>
          <w:sz w:val="24"/>
          <w:szCs w:val="24"/>
        </w:rPr>
        <w:t>Harris, J.D., Gupta, A.K., Mall, N.A., Abrams, G.D., McCormick, F.M., Cole, B.J., Bach, B.R., Jr., Romeo, A.A., Verma, N.N.: Long-term outcomes after bankart shoulder stabilization. Arthroscopy, 29:920-933, 2013.</w:t>
      </w:r>
    </w:p>
    <w:p w14:paraId="21626DCF" w14:textId="77777777" w:rsidR="0079351A" w:rsidRPr="0079351A" w:rsidRDefault="0079351A" w:rsidP="0079351A">
      <w:pPr>
        <w:pStyle w:val="Odstavecseseznamem"/>
        <w:numPr>
          <w:ilvl w:val="0"/>
          <w:numId w:val="16"/>
        </w:numPr>
        <w:spacing w:before="120" w:after="72" w:line="360" w:lineRule="auto"/>
        <w:rPr>
          <w:rFonts w:ascii="Times" w:hAnsi="Times" w:cs="Times"/>
          <w:sz w:val="24"/>
          <w:szCs w:val="24"/>
        </w:rPr>
      </w:pPr>
      <w:r w:rsidRPr="0079351A">
        <w:rPr>
          <w:rFonts w:ascii="Times" w:hAnsi="Times" w:cs="Times"/>
          <w:sz w:val="24"/>
          <w:szCs w:val="24"/>
        </w:rPr>
        <w:t>Hart R, Okál F, Komzák M. Transoseální plastika hlavice humeru a masivní osteokartilaginózní aloštěp při řešení rozsáhlého Hill-Sachsova defektu. Acta chirurgiae orthopeadicae et traumatologiae Čechosl. 2010;77:402 – 410.</w:t>
      </w:r>
    </w:p>
    <w:p w14:paraId="581B6947"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Hart, R., Šváb, P., Krejzla, J.: Modifikovaná Latarjetova operace při recidivujících luxacích ramena u starších pacientů. Acta Chir. orthop. Traum. čech., 77: 105-111, 2010. </w:t>
      </w:r>
    </w:p>
    <w:p w14:paraId="2EA2A2C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Harvie, P., Pollard, T.C.B., Chennagiri, R.J.: The use of outcome score in surgery of the shoulder. J. Bone Jt Surg., 87: 151-153, 2005.</w:t>
      </w:r>
    </w:p>
    <w:p w14:paraId="304BB244" w14:textId="77777777" w:rsidR="0079351A" w:rsidRPr="0079351A" w:rsidRDefault="0079351A" w:rsidP="0079351A">
      <w:pPr>
        <w:pStyle w:val="Odstavecseseznamem"/>
        <w:numPr>
          <w:ilvl w:val="0"/>
          <w:numId w:val="16"/>
        </w:numPr>
        <w:spacing w:before="120" w:after="72" w:line="360" w:lineRule="auto"/>
        <w:rPr>
          <w:rFonts w:ascii="Times" w:hAnsi="Times" w:cs="Times"/>
          <w:sz w:val="24"/>
          <w:szCs w:val="24"/>
        </w:rPr>
      </w:pPr>
      <w:r w:rsidRPr="0079351A">
        <w:rPr>
          <w:rFonts w:ascii="Times" w:hAnsi="Times" w:cs="Times"/>
          <w:sz w:val="24"/>
          <w:szCs w:val="24"/>
        </w:rPr>
        <w:t xml:space="preserve">Hegedus EJ, Goode E, Campbell S, Morin A, Tamaddoni M, Cook C. Physical examination tests of the shoulder: a systematic review with meta-analysis of individual tests. Br J Sports Med. 2008;42:80-92.  </w:t>
      </w:r>
    </w:p>
    <w:p w14:paraId="6302ABD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Hill HA, Sachs MD. The grooved defect of the humeral head: a frequently unrecognized complication of dislocations of the shoulder joint. Radiology 1940; 35:690-700</w:t>
      </w:r>
    </w:p>
    <w:p w14:paraId="7887992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lastRenderedPageBreak/>
        <w:t>41)Holibka R, Kalina R. The Role of Capsulolabral Complex in Bankart Lesion Repair Using Mitek Anchors. Acta chirurgiae orthopaedicae et trumatologicae Čechoslovaca. 2007;74: 273-277.</w:t>
      </w:r>
    </w:p>
    <w:p w14:paraId="050BF1B3"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Kazel MD, Sekiya JK, Greene JA, Charles T. Bruker Percutaneous Correction (Humeroplasty) of Humeral Head Defects (Hill-Sachs) Associated With Anterior Shoulder Instability: A Cadaveric Study. Original Research Article. Arthroscopy. 2005; 21:1473-1478. </w:t>
      </w:r>
    </w:p>
    <w:p w14:paraId="364402DF"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Kirkley A, Griffin S, Danty K. Scoring systéme for the functional Assessment of the shoulder. J Bone Joint Surg. Am. 2003;19:1109-1120. </w:t>
      </w:r>
    </w:p>
    <w:p w14:paraId="6A2EEA3E"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Krøner K, Lind T, Jensen J. The epidemiology of shoulder dislocations. Archives of Orthopaedic and Trauma Surgery. 1989;108:5288-290.</w:t>
      </w:r>
    </w:p>
    <w:p w14:paraId="24DD466F"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Kurokawa, D., Yamamoto, N., Nagamoto, H., Omori, Y., Tanaka, M., Sano, H., Itoi, E.: The prevalence of a large Hill-Sachs lesion that needs to be treated. J. Should. Elbow Surg.. E pub ahead of print 2013 Mar 1.</w:t>
      </w:r>
    </w:p>
    <w:p w14:paraId="57E3D81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Lafosse L, Baier GP, Bernhart J. Footprint fixation for arthroscopic reconstruction in anterior shoulder instability: The Cassiopeia double-row technik. Arthroscopy. 2006;22:231.</w:t>
      </w:r>
    </w:p>
    <w:p w14:paraId="5AE65E1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Lafosse L, Lejeune E, Bouchard A, Kakuda C, Gobezie R, Kochhar T. The arthroscopic Latarjet procedure for the treatment of anterior shoulder instability. Arthroscopy. 2007;23:1242-5.</w:t>
      </w:r>
    </w:p>
    <w:p w14:paraId="52B4BA33"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Lafosse L, Raebroeckx VA, Brzoska RA. New technique to improve tissue grip: "the lasso-loop stitch". Arthroscopy. 2006;22:1246. </w:t>
      </w:r>
    </w:p>
    <w:p w14:paraId="7A581D8D" w14:textId="77777777" w:rsidR="0079351A" w:rsidRPr="0079351A" w:rsidRDefault="0079351A" w:rsidP="0079351A">
      <w:pPr>
        <w:pStyle w:val="Odstavecseseznamem"/>
        <w:widowControl w:val="0"/>
        <w:numPr>
          <w:ilvl w:val="0"/>
          <w:numId w:val="16"/>
        </w:numPr>
        <w:autoSpaceDE w:val="0"/>
        <w:autoSpaceDN w:val="0"/>
        <w:adjustRightInd w:val="0"/>
        <w:spacing w:after="240" w:line="360" w:lineRule="auto"/>
        <w:rPr>
          <w:rFonts w:ascii="Times" w:hAnsi="Times" w:cs="Times"/>
          <w:sz w:val="24"/>
          <w:szCs w:val="24"/>
        </w:rPr>
      </w:pPr>
      <w:r w:rsidRPr="0079351A">
        <w:rPr>
          <w:rFonts w:ascii="Times" w:hAnsi="Times" w:cs="Times"/>
          <w:sz w:val="24"/>
          <w:szCs w:val="24"/>
        </w:rPr>
        <w:t>Latarjet M: A propos du traitement des luxations r6cidivantes de l'6paule. Lyon Chit 49:994-1003, 1954</w:t>
      </w:r>
    </w:p>
    <w:p w14:paraId="2172A110"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Lenters, T.R., Franta, A.K., Wolf, F.M.: Arthroscopic compared with open repairs for recurrent anterior shoulder instability. J. Bone Jt Surg. Am., 89: 244-254, 2007.</w:t>
      </w:r>
    </w:p>
    <w:p w14:paraId="45999996"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Leopard M, Kiely P. Reduction of anterior shoulder dislocations: a basic treatment guideline bsed on clinical praktice. Eur J Orthop Surg Traumatol. 2007;17:561–565.</w:t>
      </w:r>
    </w:p>
    <w:p w14:paraId="30A5E0DE"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Lewis A, Kitamura T. The classification of shoulder instability; new light through old Windows. Curr Orthop. 2004;18: 97-10.</w:t>
      </w:r>
    </w:p>
    <w:p w14:paraId="66B0622A"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Lirette, R., Morin, F., Kinnard, P.: The difficulties in assessment of results of anterior acromioplasty. Clin. Orthop., 278: 14-16, 1992.</w:t>
      </w:r>
    </w:p>
    <w:p w14:paraId="17B2C3F8"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Luime JJ, Verhagen AP, Miedema HS. Does this patient have an instability of shoulder or a labrum lesion. J Bone Joint Surg. Am. 2005;87:1168. </w:t>
      </w:r>
    </w:p>
    <w:p w14:paraId="4014CB5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lastRenderedPageBreak/>
        <w:t xml:space="preserve">Maeda A, Yoneda M, Horibe M, Hirooka A, Wakitani S, Narita Y. Longer immobilization extends the “symptom-free” period following primary shoulder dislocation in young rugby players. J Orthop Sci. 2002;7:43–47. </w:t>
      </w:r>
    </w:p>
    <w:p w14:paraId="78C9EF65"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Mair, S., Lattermann, C., Malone, T.R.: Glenohumeral instability and glenoid bone loss in a throwing athlete. Int. J. Sports Physical Ther., 8:205-211, 2013.</w:t>
      </w:r>
    </w:p>
    <w:p w14:paraId="75F1DC44"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Mallon, W.J.: E. Amory Codman considered father of evidence-based medicine. AAOS Now, 1: 58-60, 2007.</w:t>
      </w:r>
    </w:p>
    <w:p w14:paraId="5A9C102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Matsen FA III, Lippitt SB, Sidles JA, Harryman  DT II. Practical Evaluation and Management of the shoulder. Philadelphia: WB Saunders, 1994.     </w:t>
      </w:r>
    </w:p>
    <w:p w14:paraId="30251804"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Mazzocca, A.D., Brown, F.M., Jr., Carreira, D.S., Hayden, J., Romeo, A.A.: Arthroscopic anterior shoulder stabilization of collision and contact athletes. Am. J. Sports Med., 33:52-60, 2005.</w:t>
      </w:r>
    </w:p>
    <w:p w14:paraId="1A17157E"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Metcalf MH, Savoie FH, Smith KL, Matsen FA III. Meta-Analysis of Surgical Reconstruction for Anterior Shoulder Instability: A Comparison of Arthroscopic and Open Techniques. Arthroscopy Association of North America 21st Annual Meeting, Washington, D.C. April 27, 2002.</w:t>
      </w:r>
    </w:p>
    <w:p w14:paraId="02A0338E" w14:textId="77777777" w:rsidR="0079351A" w:rsidRDefault="00F728DB" w:rsidP="0079351A">
      <w:pPr>
        <w:pStyle w:val="Nadpis2"/>
        <w:numPr>
          <w:ilvl w:val="0"/>
          <w:numId w:val="16"/>
        </w:numPr>
        <w:spacing w:before="0" w:after="0" w:line="360" w:lineRule="auto"/>
        <w:rPr>
          <w:rFonts w:ascii="Times" w:eastAsiaTheme="minorEastAsia" w:hAnsi="Times" w:cs="Times"/>
          <w:b w:val="0"/>
          <w:bCs w:val="0"/>
          <w:i w:val="0"/>
          <w:iCs w:val="0"/>
          <w:sz w:val="24"/>
          <w:szCs w:val="24"/>
        </w:rPr>
      </w:pPr>
      <w:hyperlink r:id="rId137" w:history="1">
        <w:r w:rsidR="0079351A" w:rsidRPr="00546EBA">
          <w:rPr>
            <w:rFonts w:ascii="Times" w:eastAsiaTheme="minorEastAsia" w:hAnsi="Times" w:cs="Times"/>
            <w:b w:val="0"/>
            <w:bCs w:val="0"/>
            <w:i w:val="0"/>
            <w:iCs w:val="0"/>
            <w:sz w:val="24"/>
            <w:szCs w:val="24"/>
          </w:rPr>
          <w:t>Middelkoop, V.M</w:t>
        </w:r>
      </w:hyperlink>
      <w:r w:rsidR="0079351A" w:rsidRPr="00546EBA">
        <w:rPr>
          <w:rFonts w:ascii="Times" w:eastAsiaTheme="minorEastAsia" w:hAnsi="Times" w:cs="Times"/>
          <w:b w:val="0"/>
          <w:bCs w:val="0"/>
          <w:i w:val="0"/>
          <w:iCs w:val="0"/>
          <w:sz w:val="24"/>
          <w:szCs w:val="24"/>
        </w:rPr>
        <w:t xml:space="preserve">., </w:t>
      </w:r>
      <w:hyperlink r:id="rId138" w:history="1">
        <w:r w:rsidR="0079351A" w:rsidRPr="00546EBA">
          <w:rPr>
            <w:rFonts w:ascii="Times" w:eastAsiaTheme="minorEastAsia" w:hAnsi="Times" w:cs="Times"/>
            <w:b w:val="0"/>
            <w:bCs w:val="0"/>
            <w:i w:val="0"/>
            <w:iCs w:val="0"/>
            <w:sz w:val="24"/>
            <w:szCs w:val="24"/>
          </w:rPr>
          <w:t>Huisstede, B.M</w:t>
        </w:r>
      </w:hyperlink>
      <w:r w:rsidR="0079351A" w:rsidRPr="00546EBA">
        <w:rPr>
          <w:rFonts w:ascii="Times" w:eastAsiaTheme="minorEastAsia" w:hAnsi="Times" w:cs="Times"/>
          <w:b w:val="0"/>
          <w:bCs w:val="0"/>
          <w:i w:val="0"/>
          <w:iCs w:val="0"/>
          <w:sz w:val="24"/>
          <w:szCs w:val="24"/>
        </w:rPr>
        <w:t xml:space="preserve">.: Effectiveness of interventions of specific  complaints of the arm, neck, or shoulder (CANS): musculoskeletal disorders of the hand. </w:t>
      </w:r>
      <w:hyperlink r:id="rId139" w:tooltip="The Clinical journal of pain." w:history="1">
        <w:r w:rsidR="0079351A" w:rsidRPr="00546EBA">
          <w:rPr>
            <w:rFonts w:ascii="Times" w:eastAsiaTheme="minorEastAsia" w:hAnsi="Times" w:cs="Times"/>
            <w:b w:val="0"/>
            <w:bCs w:val="0"/>
            <w:i w:val="0"/>
            <w:iCs w:val="0"/>
            <w:sz w:val="24"/>
            <w:szCs w:val="24"/>
          </w:rPr>
          <w:t xml:space="preserve">Clin J Pain, </w:t>
        </w:r>
      </w:hyperlink>
      <w:r w:rsidR="0079351A" w:rsidRPr="00546EBA">
        <w:rPr>
          <w:rFonts w:ascii="Times" w:eastAsiaTheme="minorEastAsia" w:hAnsi="Times" w:cs="Times"/>
          <w:b w:val="0"/>
          <w:bCs w:val="0"/>
          <w:i w:val="0"/>
          <w:iCs w:val="0"/>
          <w:sz w:val="24"/>
          <w:szCs w:val="24"/>
        </w:rPr>
        <w:t>25: 537-52, 2009.</w:t>
      </w:r>
    </w:p>
    <w:p w14:paraId="56E68B94" w14:textId="77777777" w:rsidR="0079351A" w:rsidRDefault="0079351A" w:rsidP="0079351A">
      <w:pPr>
        <w:pStyle w:val="Nadpis2"/>
        <w:numPr>
          <w:ilvl w:val="0"/>
          <w:numId w:val="16"/>
        </w:numPr>
        <w:spacing w:before="0" w:after="0" w:line="360" w:lineRule="auto"/>
        <w:rPr>
          <w:rFonts w:ascii="Times" w:eastAsiaTheme="minorEastAsia" w:hAnsi="Times" w:cs="Times"/>
          <w:b w:val="0"/>
          <w:bCs w:val="0"/>
          <w:i w:val="0"/>
          <w:iCs w:val="0"/>
          <w:sz w:val="24"/>
          <w:szCs w:val="24"/>
        </w:rPr>
      </w:pPr>
      <w:r w:rsidRPr="006B243C">
        <w:rPr>
          <w:rFonts w:ascii="Times" w:eastAsiaTheme="minorEastAsia" w:hAnsi="Times" w:cs="Times"/>
          <w:b w:val="0"/>
          <w:bCs w:val="0"/>
          <w:i w:val="0"/>
          <w:iCs w:val="0"/>
          <w:sz w:val="24"/>
          <w:szCs w:val="24"/>
        </w:rPr>
        <w:t xml:space="preserve">Mohtadi NG, Bitar IJ, Sasyniuk TM, Hollinshead RM, Harper WP. Arthroscopic versus open repair for traumatic anterior shoulder instability: a meta-analysis. Arthroscopy. 2005;21:652-8. </w:t>
      </w:r>
    </w:p>
    <w:p w14:paraId="6585810F" w14:textId="77777777" w:rsidR="0079351A" w:rsidRPr="006B243C" w:rsidRDefault="0079351A" w:rsidP="0079351A">
      <w:pPr>
        <w:pStyle w:val="Nadpis2"/>
        <w:numPr>
          <w:ilvl w:val="0"/>
          <w:numId w:val="16"/>
        </w:numPr>
        <w:spacing w:before="0" w:after="0" w:line="360" w:lineRule="auto"/>
        <w:rPr>
          <w:rFonts w:ascii="Times" w:eastAsiaTheme="minorEastAsia" w:hAnsi="Times" w:cs="Times"/>
          <w:b w:val="0"/>
          <w:bCs w:val="0"/>
          <w:i w:val="0"/>
          <w:iCs w:val="0"/>
          <w:sz w:val="24"/>
          <w:szCs w:val="24"/>
        </w:rPr>
      </w:pPr>
      <w:r w:rsidRPr="006B243C">
        <w:rPr>
          <w:rFonts w:ascii="Times" w:eastAsiaTheme="minorEastAsia" w:hAnsi="Times" w:cs="Times"/>
          <w:b w:val="0"/>
          <w:bCs w:val="0"/>
          <w:i w:val="0"/>
          <w:iCs w:val="0"/>
          <w:sz w:val="24"/>
          <w:szCs w:val="24"/>
        </w:rPr>
        <w:t>Mohtadi, N.G., Fredine, J.H.: Does the Western Ontario Shoulder Instability (WOSI)  index distinguish between operative and non-operative patients with shoulder instability: A case- control Study. 64th COA annual Meeting, 51, 119. Jul 3– 6.</w:t>
      </w:r>
      <w:r>
        <w:rPr>
          <w:rFonts w:ascii="Times" w:eastAsiaTheme="minorEastAsia" w:hAnsi="Times" w:cs="Times"/>
          <w:b w:val="0"/>
          <w:bCs w:val="0"/>
          <w:i w:val="0"/>
          <w:iCs w:val="0"/>
          <w:sz w:val="24"/>
          <w:szCs w:val="24"/>
        </w:rPr>
        <w:t xml:space="preserve"> </w:t>
      </w:r>
      <w:r w:rsidRPr="006B243C">
        <w:rPr>
          <w:rFonts w:ascii="Times" w:eastAsiaTheme="minorEastAsia" w:hAnsi="Times" w:cs="Times"/>
          <w:b w:val="0"/>
          <w:bCs w:val="0"/>
          <w:i w:val="0"/>
          <w:iCs w:val="0"/>
          <w:sz w:val="24"/>
          <w:szCs w:val="24"/>
        </w:rPr>
        <w:t>2009.</w:t>
      </w:r>
    </w:p>
    <w:p w14:paraId="4DB51A8E"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Monteiro GC,  Ejnisman B,  Andreoli CV, Pochini AC, Cohen M. Absorbable versus nonabsorbable sutures for the arthroscopic treatment of anterior shoulder instability in athletes: a prospective randomized study. Arthroscopy. 2008;24: 697-703. </w:t>
      </w:r>
    </w:p>
    <w:p w14:paraId="37C887F6"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Munro W, Healy R. The validity and accuracy of clinical tests used to detect labral patology of shoulder – a systematic review. Manual Therapy. 2008;14: 119-130. </w:t>
      </w:r>
    </w:p>
    <w:p w14:paraId="2314C20F"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Musil, D., Sadovský, J., Stehlík, J.: Artroskopický kapsulární release u syndromu zmrzlého ramene. Acta Chir. orthop. Traum. čech., 76: 98-103, 2009. </w:t>
      </w:r>
    </w:p>
    <w:p w14:paraId="6E657D2F"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Neer CS, Foster CR. Inferior capsular shift for involuntary inferior and multidirectional instability of the shoulder. A preliminary report. J Bone Joint Surg Am. 1980;62:897.</w:t>
      </w:r>
    </w:p>
    <w:p w14:paraId="468055B5"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lastRenderedPageBreak/>
        <w:t>Neoral P, Gallo, J., Kalina, R. Přední nestabilita ramene. Ortopedie, 6:115-122, 2012.</w:t>
      </w:r>
    </w:p>
    <w:p w14:paraId="4464CE4E"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Nepraš, P., Zeman, P., Matejka, J., Koudela, K., Jr., Koudela, K., Sr.: Artroskopická stabilizace ventrální posttraumatické instability ramenního kloubu pomocí bioknottless kotev. Acta Chir. orthop. Traum. čech., 78:56-60, 2011.</w:t>
      </w:r>
    </w:p>
    <w:p w14:paraId="6A4B6019"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Petrera M, Patella V, Patella S, Theodoropoulos J. A meta-analysis of open versus arthroscopic Bankart repair using suture anchors. Knee Surg Sports Traumatol Arthrosc. 2010;18(12):1742–1747. </w:t>
      </w:r>
    </w:p>
    <w:p w14:paraId="68B29026"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Piasecki DP, Verma NN, Romeo AA, et al. Glenoid bone deficiency in recurrent anterior shoulder instability: diagnosis and management. J Am Acad Orthop Surg. 2009;17(8):482–493.</w:t>
      </w:r>
    </w:p>
    <w:p w14:paraId="2550DF51" w14:textId="77777777" w:rsidR="0079351A" w:rsidRPr="0079351A" w:rsidRDefault="00F728DB" w:rsidP="0079351A">
      <w:pPr>
        <w:pStyle w:val="Odstavecseseznamem"/>
        <w:numPr>
          <w:ilvl w:val="0"/>
          <w:numId w:val="16"/>
        </w:numPr>
        <w:spacing w:line="360" w:lineRule="auto"/>
        <w:rPr>
          <w:rFonts w:ascii="Times" w:hAnsi="Times" w:cs="Times"/>
          <w:sz w:val="24"/>
          <w:szCs w:val="24"/>
        </w:rPr>
      </w:pPr>
      <w:hyperlink r:id="rId140" w:history="1">
        <w:r w:rsidR="0079351A" w:rsidRPr="0079351A">
          <w:rPr>
            <w:rFonts w:ascii="Times" w:hAnsi="Times" w:cs="Times"/>
            <w:sz w:val="24"/>
            <w:szCs w:val="24"/>
          </w:rPr>
          <w:t>Plancher, K.D</w:t>
        </w:r>
      </w:hyperlink>
      <w:r w:rsidR="0079351A" w:rsidRPr="0079351A">
        <w:rPr>
          <w:rFonts w:ascii="Times" w:hAnsi="Times" w:cs="Times"/>
          <w:sz w:val="24"/>
          <w:szCs w:val="24"/>
        </w:rPr>
        <w:t xml:space="preserve">., </w:t>
      </w:r>
      <w:hyperlink r:id="rId141" w:history="1">
        <w:r w:rsidR="0079351A" w:rsidRPr="0079351A">
          <w:rPr>
            <w:rFonts w:ascii="Times" w:hAnsi="Times" w:cs="Times"/>
            <w:sz w:val="24"/>
            <w:szCs w:val="24"/>
          </w:rPr>
          <w:t>Lipnick, S.L</w:t>
        </w:r>
      </w:hyperlink>
      <w:r w:rsidR="0079351A" w:rsidRPr="0079351A">
        <w:rPr>
          <w:rFonts w:ascii="Times" w:hAnsi="Times" w:cs="Times"/>
          <w:sz w:val="24"/>
          <w:szCs w:val="24"/>
        </w:rPr>
        <w:t xml:space="preserve">.: Analysis of evidence-based medicine for shoulder instability. </w:t>
      </w:r>
      <w:hyperlink r:id="rId142" w:tooltip="Arthroscopy : the journal of arthroscopic &amp; related surgery : official publication of the Arthroscopy Association of North America and the International Arthroscopy Association." w:history="1">
        <w:r w:rsidR="0079351A" w:rsidRPr="0079351A">
          <w:rPr>
            <w:rFonts w:ascii="Times" w:hAnsi="Times" w:cs="Times"/>
            <w:sz w:val="24"/>
            <w:szCs w:val="24"/>
          </w:rPr>
          <w:t>Arthroscopy</w:t>
        </w:r>
      </w:hyperlink>
      <w:r w:rsidR="0079351A" w:rsidRPr="0079351A">
        <w:rPr>
          <w:rFonts w:ascii="Times" w:hAnsi="Times" w:cs="Times"/>
          <w:sz w:val="24"/>
          <w:szCs w:val="24"/>
        </w:rPr>
        <w:t>, 25: 897-908, 2009.</w:t>
      </w:r>
    </w:p>
    <w:p w14:paraId="2A93F447"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Provencher MT, Bhatia S, Ghodadra NS, et al. Recurrent shoulder instability: current concepts for evaluation and management of glenoid bone loss. J Bone Joint Surg Am. 2010;92(Suppl 2):133–151.</w:t>
      </w:r>
    </w:p>
    <w:p w14:paraId="090F1712" w14:textId="77777777" w:rsidR="0079351A" w:rsidRPr="0079351A" w:rsidRDefault="0079351A" w:rsidP="0079351A">
      <w:pPr>
        <w:pStyle w:val="Odstavecseseznamem"/>
        <w:widowControl w:val="0"/>
        <w:numPr>
          <w:ilvl w:val="0"/>
          <w:numId w:val="16"/>
        </w:numPr>
        <w:autoSpaceDE w:val="0"/>
        <w:autoSpaceDN w:val="0"/>
        <w:adjustRightInd w:val="0"/>
        <w:spacing w:after="240" w:line="360" w:lineRule="auto"/>
        <w:rPr>
          <w:rFonts w:ascii="Times" w:hAnsi="Times" w:cs="Times"/>
          <w:sz w:val="24"/>
          <w:szCs w:val="24"/>
        </w:rPr>
      </w:pPr>
      <w:r w:rsidRPr="0079351A">
        <w:rPr>
          <w:rFonts w:ascii="Times" w:hAnsi="Times" w:cs="Times"/>
          <w:sz w:val="24"/>
          <w:szCs w:val="24"/>
        </w:rPr>
        <w:t>Provencher MT, Ghodadra N, LeClere L, Solomon DJ, Romeo AA. Anatomic osteochondral glenoid reconstruction for recurrent glenohumeral instability with glenoid deficiency using a distal tibia allograft. Arthroscopy. 2009;25:446-52.</w:t>
      </w:r>
    </w:p>
    <w:p w14:paraId="22F4C7C3" w14:textId="77777777" w:rsidR="0079351A" w:rsidRPr="00546EBA" w:rsidRDefault="0079351A" w:rsidP="0079351A">
      <w:pPr>
        <w:pStyle w:val="Normlnweb"/>
        <w:numPr>
          <w:ilvl w:val="0"/>
          <w:numId w:val="16"/>
        </w:numPr>
        <w:spacing w:line="360" w:lineRule="auto"/>
        <w:rPr>
          <w:rFonts w:cs="Times"/>
          <w:sz w:val="24"/>
          <w:szCs w:val="24"/>
          <w:lang w:val="cs-CZ" w:eastAsia="cs-CZ"/>
        </w:rPr>
      </w:pPr>
      <w:r w:rsidRPr="00546EBA">
        <w:rPr>
          <w:rFonts w:cs="Times"/>
          <w:sz w:val="24"/>
          <w:szCs w:val="24"/>
          <w:lang w:val="cs-CZ" w:eastAsia="cs-CZ"/>
        </w:rPr>
        <w:t xml:space="preserve">Přikryl P, Sadovský P. Artroskopie ramene. 1. vyd. Praha: Galen, 2007. ISBN 978-80-7262-508-6 </w:t>
      </w:r>
    </w:p>
    <w:p w14:paraId="23A03C7D"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Přikryl, P., Rafi, M., Selucký, J.: Artoskopická stabilizace ramene při multidirekcionální nestabilitě. Acta Chir. orthop. Traum. čech., 74: 253, 2007. </w:t>
      </w:r>
    </w:p>
    <w:p w14:paraId="553D472C"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Purchase RJ, Wolf EM, Hobgood ER, Pollock ME, Smalley CC. Hill-sachs "remplissage": an arthroscopic solution for the engaging hill-sachs lesion. Arthroscopy. 2008;24:723-6.</w:t>
      </w:r>
    </w:p>
    <w:p w14:paraId="2AE052EE"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Robertson DD, Yuan J, Bigliani LU, Flatow EL, Yamaguchi K. Three-dimensional analysis of the proximal part of the humerus: relevance to arthroplasty. J Bone Joint Surg Am. 2000;82:1594-602.</w:t>
      </w:r>
    </w:p>
    <w:p w14:paraId="7ADA362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Randelli, P., Ragone, V., Carminati, S., Cabitza, P.: Risk factors for recurrence after Bankart repair a systematic review. Knee Surg. Sports Traum. Arthroscopy, 20:2129-2138, 2012.</w:t>
      </w:r>
    </w:p>
    <w:p w14:paraId="205D1B4A"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Rhee, Y.G., Ha, J.H., Cho, N.S.: Anterior shoulder stabilization in collision athletes: arthroscopic versus open Bankart repair. Am. J. Sports Med., 34:979-985, 2006.</w:t>
      </w:r>
    </w:p>
    <w:p w14:paraId="2EECAF8A"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Romeo, A.A., Bach, B.R., O'Halloran, K.L.: Scoring systems for shoulder conditions. Am J Sports Med., 24: 472- 476, 1996.  </w:t>
      </w:r>
    </w:p>
    <w:p w14:paraId="491709D0"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lastRenderedPageBreak/>
        <w:t>Rockwood and Green’s.: Fractures in adult. Lippincott-Raven Publishers, Philadelphia, vol. 2: 627-630, 1996.</w:t>
      </w:r>
    </w:p>
    <w:p w14:paraId="13E051BF"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Rowe CR, Zarins B, Ciullo JV. Recurrent anterior dislocation of the shoulder after surgical repair: apparent causes of failure and treatment. J Bone Joint Surg [Am]. 1984;66:159–168.</w:t>
      </w:r>
      <w:bookmarkStart w:id="3" w:name="_ENREF_26"/>
    </w:p>
    <w:p w14:paraId="1FACD66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Salomonsson, B., Ahlstrom, S., Dalen, N., Lillkrona, U.: The Western Ontario Shoulder Instability Index (WOSI): validity, reliability, and responsiveness retested with a Swedish translation. Acta Orthop., 80:233-238, 2009.</w:t>
      </w:r>
      <w:bookmarkStart w:id="4" w:name="_ENREF_25"/>
      <w:bookmarkEnd w:id="3"/>
    </w:p>
    <w:p w14:paraId="44AA8C08"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Sadovský, P., Musil, D., Stehlík, J.: Artroskopická stabilizace ramenního kloubu. Acta Chir. orthop. Traum. čech., 73:23-27, 2006.</w:t>
      </w:r>
      <w:bookmarkEnd w:id="4"/>
    </w:p>
    <w:p w14:paraId="5DCADB7B"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Sachs, R.A., Stone, M.L., Paxton, E.: Can the need for future surgery for acute traumatic anterior shoulder dislocation be predicted? J. Bone Jt Surg. Am., 89: 1665-1674, 2007.</w:t>
      </w:r>
    </w:p>
    <w:p w14:paraId="4A52EFF3"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Sekiya JK, Willobee JA, Miller MD, Hickman AJ, Willobee A. Arthroscopic multi-pleated capsular plication compared with open inferior capsular shift for reduction of shoulder volume in a cadaveric model. Arthroscopy. 2007;23:1145-51.</w:t>
      </w:r>
    </w:p>
    <w:p w14:paraId="6ACC1730"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Schellingerhout, J.M., Verhagen, A.P., Siep, T.: Lack of uniformity in diagnostic labeling of shoulder  pain. Manual therapy, 13: 478-483, 2008.</w:t>
      </w:r>
    </w:p>
    <w:p w14:paraId="32A28B71"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Tan CK, Guisasola I, Sinopidis C, Brownson P, Frostick S. Arthroscopy stabilisation of the shoulder: A prospective randomised study of absorbable versus non-absorbable suture anchors. Results of 5-year follow up. Journal of Bone and Joint Surgery. 2006;22:716-20.</w:t>
      </w:r>
    </w:p>
    <w:p w14:paraId="20CC4365"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Taverna E, Gleyze P, Rabdelli P. Shoulder instability 2010. Bologna: Timeo editore; 2010.</w:t>
      </w:r>
    </w:p>
    <w:p w14:paraId="57424F42"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Thomas S, Matsen F. An approach to the repair of avulsion of the glenohumeral ligaments in the management of traumatic anterior glenohumeral instability </w:t>
      </w:r>
    </w:p>
    <w:p w14:paraId="25E78174"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Vangsness CT, Mitchell W, Nimni M, Erlich M, Saadat V, Schmotzer H. Collagen shortening. An experimental approach with heat. Clin Orthop. 1997;267–271.</w:t>
      </w:r>
    </w:p>
    <w:p w14:paraId="3D5DF6E3"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Ware, J.E.,Sherbourne, C.D.: The MOS 36-item short-form health survey (SF-36). I.Conceptual framework and item selection. Med. Care, 30: 473-83, 1992. </w:t>
      </w:r>
    </w:p>
    <w:p w14:paraId="58D541B3"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Weber BG, Simpson LA, Hardegger E. Rotational humeral osteotomy for recurrent anterior dislocation of the shoulder associated with a large Hill-Sachs lesion. J. Bone Jt Surg., 1984;66-A: 1443-1450.</w:t>
      </w:r>
    </w:p>
    <w:p w14:paraId="084644B3" w14:textId="77777777" w:rsidR="0079351A" w:rsidRPr="0079351A" w:rsidRDefault="0079351A" w:rsidP="0079351A">
      <w:pPr>
        <w:pStyle w:val="Odstavecseseznamem"/>
        <w:numPr>
          <w:ilvl w:val="0"/>
          <w:numId w:val="16"/>
        </w:numPr>
        <w:spacing w:line="360" w:lineRule="auto"/>
        <w:outlineLvl w:val="0"/>
        <w:rPr>
          <w:rFonts w:ascii="Times" w:hAnsi="Times" w:cs="Times"/>
          <w:sz w:val="24"/>
          <w:szCs w:val="24"/>
        </w:rPr>
      </w:pPr>
      <w:r w:rsidRPr="0079351A">
        <w:rPr>
          <w:rFonts w:ascii="Times" w:hAnsi="Times" w:cs="Times"/>
          <w:sz w:val="24"/>
          <w:szCs w:val="24"/>
        </w:rPr>
        <w:t>Weiss ML, Mann AE. Human Biology and Behavior: An Anthropological Perspective. Boston, Toronto: Little, Brown and Company, 1985.</w:t>
      </w:r>
    </w:p>
    <w:p w14:paraId="0AC6443F"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t xml:space="preserve">Williams MM et al. The Buford complex - the "cord like" middle glenohumeral ligament and absent anterosuperior labrum complex: a normal anatomic capsulolabral variant. Arthroscopy. 1994;10:241-247. </w:t>
      </w:r>
    </w:p>
    <w:p w14:paraId="7334E7B8" w14:textId="77777777" w:rsidR="0079351A" w:rsidRPr="0079351A" w:rsidRDefault="0079351A" w:rsidP="0079351A">
      <w:pPr>
        <w:pStyle w:val="Odstavecseseznamem"/>
        <w:numPr>
          <w:ilvl w:val="0"/>
          <w:numId w:val="16"/>
        </w:numPr>
        <w:spacing w:line="360" w:lineRule="auto"/>
        <w:rPr>
          <w:rFonts w:ascii="Times" w:hAnsi="Times" w:cs="Times"/>
          <w:sz w:val="24"/>
          <w:szCs w:val="24"/>
        </w:rPr>
      </w:pPr>
      <w:r w:rsidRPr="0079351A">
        <w:rPr>
          <w:rFonts w:ascii="Times" w:hAnsi="Times" w:cs="Times"/>
          <w:sz w:val="24"/>
          <w:szCs w:val="24"/>
        </w:rPr>
        <w:lastRenderedPageBreak/>
        <w:t>Wolf  RS, Lemak LJ. Thermal capsulorrhaphy in the treatment of multidirectional instability of the shoulder. J South Orthop Assoc. 2002;11: 102-9.</w:t>
      </w:r>
    </w:p>
    <w:p w14:paraId="4FAA7EF2" w14:textId="77777777" w:rsidR="0079351A" w:rsidRPr="00546EBA" w:rsidRDefault="0079351A" w:rsidP="0079351A">
      <w:pPr>
        <w:pStyle w:val="Normlnweb"/>
        <w:numPr>
          <w:ilvl w:val="0"/>
          <w:numId w:val="16"/>
        </w:numPr>
        <w:spacing w:line="360" w:lineRule="auto"/>
        <w:rPr>
          <w:rFonts w:cs="Times"/>
          <w:sz w:val="24"/>
          <w:szCs w:val="24"/>
          <w:lang w:val="cs-CZ" w:eastAsia="cs-CZ"/>
        </w:rPr>
      </w:pPr>
      <w:r w:rsidRPr="00546EBA">
        <w:rPr>
          <w:rFonts w:cs="Times"/>
          <w:sz w:val="24"/>
          <w:szCs w:val="24"/>
          <w:lang w:val="cs-CZ" w:eastAsia="cs-CZ"/>
        </w:rPr>
        <w:t xml:space="preserve">Yamamoto N. ltol E. Abe H. et al. Contact between the glenoid and the humeral head in abduction. external rotation. and horizontal extension: a new concept of glenoid track. J Shoulder Elbow Surg. 2007:16(5):649-656. </w:t>
      </w:r>
    </w:p>
    <w:p w14:paraId="5AD4E28E" w14:textId="77777777" w:rsidR="002C4ACF" w:rsidRDefault="002C4ACF" w:rsidP="00857751">
      <w:pPr>
        <w:spacing w:line="360" w:lineRule="auto"/>
        <w:jc w:val="both"/>
        <w:outlineLvl w:val="0"/>
        <w:rPr>
          <w:rFonts w:ascii="Times New Roman" w:hAnsi="Times New Roman" w:cs="Times New Roman"/>
          <w:b/>
          <w:sz w:val="24"/>
        </w:rPr>
      </w:pPr>
    </w:p>
    <w:sectPr w:rsidR="002C4ACF" w:rsidSect="006E5A92">
      <w:footerReference w:type="default" r:id="rId143"/>
      <w:pgSz w:w="11900" w:h="16840"/>
      <w:pgMar w:top="1276" w:right="985" w:bottom="1079" w:left="126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08DF76" w14:textId="77777777" w:rsidR="00F728DB" w:rsidRDefault="00F728DB" w:rsidP="00C31379">
      <w:pPr>
        <w:spacing w:after="0" w:line="240" w:lineRule="auto"/>
      </w:pPr>
      <w:r>
        <w:separator/>
      </w:r>
    </w:p>
  </w:endnote>
  <w:endnote w:type="continuationSeparator" w:id="0">
    <w:p w14:paraId="428898C7" w14:textId="77777777" w:rsidR="00F728DB" w:rsidRDefault="00F728DB" w:rsidP="00C313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EE"/>
    <w:family w:val="swiss"/>
    <w:pitch w:val="variable"/>
    <w:sig w:usb0="E0002AFF" w:usb1="C0007843" w:usb2="00000009" w:usb3="00000000" w:csb0="000001FF" w:csb1="00000000"/>
  </w:font>
  <w:font w:name="Times New Roman,Bold">
    <w:altName w:val="Times New Roman"/>
    <w:panose1 w:val="00000000000000000000"/>
    <w:charset w:val="00"/>
    <w:family w:val="roman"/>
    <w:notTrueType/>
    <w:pitch w:val="default"/>
  </w:font>
  <w:font w:name="Arial Black">
    <w:panose1 w:val="020B0A040201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System">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9342017"/>
      <w:docPartObj>
        <w:docPartGallery w:val="Page Numbers (Bottom of Page)"/>
        <w:docPartUnique/>
      </w:docPartObj>
    </w:sdtPr>
    <w:sdtEndPr/>
    <w:sdtContent>
      <w:p w14:paraId="766B8906" w14:textId="77777777" w:rsidR="00E067A8" w:rsidRDefault="00E067A8">
        <w:pPr>
          <w:pStyle w:val="Zpat"/>
          <w:jc w:val="center"/>
        </w:pPr>
        <w:r>
          <w:fldChar w:fldCharType="begin"/>
        </w:r>
        <w:r>
          <w:instrText xml:space="preserve"> PAGE   \* MERGEFORMAT </w:instrText>
        </w:r>
        <w:r>
          <w:fldChar w:fldCharType="separate"/>
        </w:r>
        <w:r w:rsidR="00494A3E">
          <w:rPr>
            <w:noProof/>
          </w:rPr>
          <w:t>4</w:t>
        </w:r>
        <w:r>
          <w:rPr>
            <w:noProof/>
          </w:rPr>
          <w:fldChar w:fldCharType="end"/>
        </w:r>
      </w:p>
    </w:sdtContent>
  </w:sdt>
  <w:p w14:paraId="1674ACF5" w14:textId="77777777" w:rsidR="00E067A8" w:rsidRDefault="00E067A8">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895242" w14:textId="77777777" w:rsidR="00F728DB" w:rsidRDefault="00F728DB" w:rsidP="00C31379">
      <w:pPr>
        <w:spacing w:after="0" w:line="240" w:lineRule="auto"/>
      </w:pPr>
      <w:r>
        <w:separator/>
      </w:r>
    </w:p>
  </w:footnote>
  <w:footnote w:type="continuationSeparator" w:id="0">
    <w:p w14:paraId="6C54200E" w14:textId="77777777" w:rsidR="00F728DB" w:rsidRDefault="00F728DB" w:rsidP="00C313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99D6DFA"/>
    <w:multiLevelType w:val="multilevel"/>
    <w:tmpl w:val="040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A686CF0"/>
    <w:multiLevelType w:val="hybridMultilevel"/>
    <w:tmpl w:val="12B88C92"/>
    <w:lvl w:ilvl="0" w:tplc="49A6E638">
      <w:start w:val="1"/>
      <w:numFmt w:val="bullet"/>
      <w:lvlText w:val=""/>
      <w:lvlJc w:val="left"/>
      <w:pPr>
        <w:tabs>
          <w:tab w:val="num" w:pos="720"/>
        </w:tabs>
        <w:ind w:left="720" w:hanging="360"/>
      </w:pPr>
      <w:rPr>
        <w:rFonts w:ascii="Wingdings" w:hAnsi="Wingdings" w:hint="default"/>
      </w:rPr>
    </w:lvl>
    <w:lvl w:ilvl="1" w:tplc="B70845C0" w:tentative="1">
      <w:start w:val="1"/>
      <w:numFmt w:val="bullet"/>
      <w:lvlText w:val=""/>
      <w:lvlJc w:val="left"/>
      <w:pPr>
        <w:tabs>
          <w:tab w:val="num" w:pos="1440"/>
        </w:tabs>
        <w:ind w:left="1440" w:hanging="360"/>
      </w:pPr>
      <w:rPr>
        <w:rFonts w:ascii="Wingdings" w:hAnsi="Wingdings" w:hint="default"/>
      </w:rPr>
    </w:lvl>
    <w:lvl w:ilvl="2" w:tplc="51D498BC" w:tentative="1">
      <w:start w:val="1"/>
      <w:numFmt w:val="bullet"/>
      <w:lvlText w:val=""/>
      <w:lvlJc w:val="left"/>
      <w:pPr>
        <w:tabs>
          <w:tab w:val="num" w:pos="2160"/>
        </w:tabs>
        <w:ind w:left="2160" w:hanging="360"/>
      </w:pPr>
      <w:rPr>
        <w:rFonts w:ascii="Wingdings" w:hAnsi="Wingdings" w:hint="default"/>
      </w:rPr>
    </w:lvl>
    <w:lvl w:ilvl="3" w:tplc="DA2EC46C" w:tentative="1">
      <w:start w:val="1"/>
      <w:numFmt w:val="bullet"/>
      <w:lvlText w:val=""/>
      <w:lvlJc w:val="left"/>
      <w:pPr>
        <w:tabs>
          <w:tab w:val="num" w:pos="2880"/>
        </w:tabs>
        <w:ind w:left="2880" w:hanging="360"/>
      </w:pPr>
      <w:rPr>
        <w:rFonts w:ascii="Wingdings" w:hAnsi="Wingdings" w:hint="default"/>
      </w:rPr>
    </w:lvl>
    <w:lvl w:ilvl="4" w:tplc="D4821894" w:tentative="1">
      <w:start w:val="1"/>
      <w:numFmt w:val="bullet"/>
      <w:lvlText w:val=""/>
      <w:lvlJc w:val="left"/>
      <w:pPr>
        <w:tabs>
          <w:tab w:val="num" w:pos="3600"/>
        </w:tabs>
        <w:ind w:left="3600" w:hanging="360"/>
      </w:pPr>
      <w:rPr>
        <w:rFonts w:ascii="Wingdings" w:hAnsi="Wingdings" w:hint="default"/>
      </w:rPr>
    </w:lvl>
    <w:lvl w:ilvl="5" w:tplc="2A9274F4" w:tentative="1">
      <w:start w:val="1"/>
      <w:numFmt w:val="bullet"/>
      <w:lvlText w:val=""/>
      <w:lvlJc w:val="left"/>
      <w:pPr>
        <w:tabs>
          <w:tab w:val="num" w:pos="4320"/>
        </w:tabs>
        <w:ind w:left="4320" w:hanging="360"/>
      </w:pPr>
      <w:rPr>
        <w:rFonts w:ascii="Wingdings" w:hAnsi="Wingdings" w:hint="default"/>
      </w:rPr>
    </w:lvl>
    <w:lvl w:ilvl="6" w:tplc="30DCBA30" w:tentative="1">
      <w:start w:val="1"/>
      <w:numFmt w:val="bullet"/>
      <w:lvlText w:val=""/>
      <w:lvlJc w:val="left"/>
      <w:pPr>
        <w:tabs>
          <w:tab w:val="num" w:pos="5040"/>
        </w:tabs>
        <w:ind w:left="5040" w:hanging="360"/>
      </w:pPr>
      <w:rPr>
        <w:rFonts w:ascii="Wingdings" w:hAnsi="Wingdings" w:hint="default"/>
      </w:rPr>
    </w:lvl>
    <w:lvl w:ilvl="7" w:tplc="5364A668" w:tentative="1">
      <w:start w:val="1"/>
      <w:numFmt w:val="bullet"/>
      <w:lvlText w:val=""/>
      <w:lvlJc w:val="left"/>
      <w:pPr>
        <w:tabs>
          <w:tab w:val="num" w:pos="5760"/>
        </w:tabs>
        <w:ind w:left="5760" w:hanging="360"/>
      </w:pPr>
      <w:rPr>
        <w:rFonts w:ascii="Wingdings" w:hAnsi="Wingdings" w:hint="default"/>
      </w:rPr>
    </w:lvl>
    <w:lvl w:ilvl="8" w:tplc="6374E3B2" w:tentative="1">
      <w:start w:val="1"/>
      <w:numFmt w:val="bullet"/>
      <w:lvlText w:val=""/>
      <w:lvlJc w:val="left"/>
      <w:pPr>
        <w:tabs>
          <w:tab w:val="num" w:pos="6480"/>
        </w:tabs>
        <w:ind w:left="6480" w:hanging="360"/>
      </w:pPr>
      <w:rPr>
        <w:rFonts w:ascii="Wingdings" w:hAnsi="Wingdings" w:hint="default"/>
      </w:rPr>
    </w:lvl>
  </w:abstractNum>
  <w:abstractNum w:abstractNumId="3">
    <w:nsid w:val="10FC5507"/>
    <w:multiLevelType w:val="hybridMultilevel"/>
    <w:tmpl w:val="7B46CCBC"/>
    <w:lvl w:ilvl="0" w:tplc="CF962546">
      <w:start w:val="1"/>
      <w:numFmt w:val="bullet"/>
      <w:lvlText w:val=""/>
      <w:lvlJc w:val="left"/>
      <w:pPr>
        <w:tabs>
          <w:tab w:val="num" w:pos="720"/>
        </w:tabs>
        <w:ind w:left="720" w:hanging="360"/>
      </w:pPr>
      <w:rPr>
        <w:rFonts w:ascii="Wingdings" w:hAnsi="Wingdings" w:hint="default"/>
      </w:rPr>
    </w:lvl>
    <w:lvl w:ilvl="1" w:tplc="485C4376" w:tentative="1">
      <w:start w:val="1"/>
      <w:numFmt w:val="bullet"/>
      <w:lvlText w:val=""/>
      <w:lvlJc w:val="left"/>
      <w:pPr>
        <w:tabs>
          <w:tab w:val="num" w:pos="1440"/>
        </w:tabs>
        <w:ind w:left="1440" w:hanging="360"/>
      </w:pPr>
      <w:rPr>
        <w:rFonts w:ascii="Wingdings" w:hAnsi="Wingdings" w:hint="default"/>
      </w:rPr>
    </w:lvl>
    <w:lvl w:ilvl="2" w:tplc="97A062D0" w:tentative="1">
      <w:start w:val="1"/>
      <w:numFmt w:val="bullet"/>
      <w:lvlText w:val=""/>
      <w:lvlJc w:val="left"/>
      <w:pPr>
        <w:tabs>
          <w:tab w:val="num" w:pos="2160"/>
        </w:tabs>
        <w:ind w:left="2160" w:hanging="360"/>
      </w:pPr>
      <w:rPr>
        <w:rFonts w:ascii="Wingdings" w:hAnsi="Wingdings" w:hint="default"/>
      </w:rPr>
    </w:lvl>
    <w:lvl w:ilvl="3" w:tplc="2CCC0744" w:tentative="1">
      <w:start w:val="1"/>
      <w:numFmt w:val="bullet"/>
      <w:lvlText w:val=""/>
      <w:lvlJc w:val="left"/>
      <w:pPr>
        <w:tabs>
          <w:tab w:val="num" w:pos="2880"/>
        </w:tabs>
        <w:ind w:left="2880" w:hanging="360"/>
      </w:pPr>
      <w:rPr>
        <w:rFonts w:ascii="Wingdings" w:hAnsi="Wingdings" w:hint="default"/>
      </w:rPr>
    </w:lvl>
    <w:lvl w:ilvl="4" w:tplc="13EE0ADE" w:tentative="1">
      <w:start w:val="1"/>
      <w:numFmt w:val="bullet"/>
      <w:lvlText w:val=""/>
      <w:lvlJc w:val="left"/>
      <w:pPr>
        <w:tabs>
          <w:tab w:val="num" w:pos="3600"/>
        </w:tabs>
        <w:ind w:left="3600" w:hanging="360"/>
      </w:pPr>
      <w:rPr>
        <w:rFonts w:ascii="Wingdings" w:hAnsi="Wingdings" w:hint="default"/>
      </w:rPr>
    </w:lvl>
    <w:lvl w:ilvl="5" w:tplc="5C22F304" w:tentative="1">
      <w:start w:val="1"/>
      <w:numFmt w:val="bullet"/>
      <w:lvlText w:val=""/>
      <w:lvlJc w:val="left"/>
      <w:pPr>
        <w:tabs>
          <w:tab w:val="num" w:pos="4320"/>
        </w:tabs>
        <w:ind w:left="4320" w:hanging="360"/>
      </w:pPr>
      <w:rPr>
        <w:rFonts w:ascii="Wingdings" w:hAnsi="Wingdings" w:hint="default"/>
      </w:rPr>
    </w:lvl>
    <w:lvl w:ilvl="6" w:tplc="609EE922" w:tentative="1">
      <w:start w:val="1"/>
      <w:numFmt w:val="bullet"/>
      <w:lvlText w:val=""/>
      <w:lvlJc w:val="left"/>
      <w:pPr>
        <w:tabs>
          <w:tab w:val="num" w:pos="5040"/>
        </w:tabs>
        <w:ind w:left="5040" w:hanging="360"/>
      </w:pPr>
      <w:rPr>
        <w:rFonts w:ascii="Wingdings" w:hAnsi="Wingdings" w:hint="default"/>
      </w:rPr>
    </w:lvl>
    <w:lvl w:ilvl="7" w:tplc="764CC842" w:tentative="1">
      <w:start w:val="1"/>
      <w:numFmt w:val="bullet"/>
      <w:lvlText w:val=""/>
      <w:lvlJc w:val="left"/>
      <w:pPr>
        <w:tabs>
          <w:tab w:val="num" w:pos="5760"/>
        </w:tabs>
        <w:ind w:left="5760" w:hanging="360"/>
      </w:pPr>
      <w:rPr>
        <w:rFonts w:ascii="Wingdings" w:hAnsi="Wingdings" w:hint="default"/>
      </w:rPr>
    </w:lvl>
    <w:lvl w:ilvl="8" w:tplc="0B7C1304" w:tentative="1">
      <w:start w:val="1"/>
      <w:numFmt w:val="bullet"/>
      <w:lvlText w:val=""/>
      <w:lvlJc w:val="left"/>
      <w:pPr>
        <w:tabs>
          <w:tab w:val="num" w:pos="6480"/>
        </w:tabs>
        <w:ind w:left="6480" w:hanging="360"/>
      </w:pPr>
      <w:rPr>
        <w:rFonts w:ascii="Wingdings" w:hAnsi="Wingdings" w:hint="default"/>
      </w:rPr>
    </w:lvl>
  </w:abstractNum>
  <w:abstractNum w:abstractNumId="4">
    <w:nsid w:val="13887FEC"/>
    <w:multiLevelType w:val="hybridMultilevel"/>
    <w:tmpl w:val="753601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B753AC"/>
    <w:multiLevelType w:val="hybridMultilevel"/>
    <w:tmpl w:val="8AE27188"/>
    <w:lvl w:ilvl="0" w:tplc="CF685088">
      <w:start w:val="1"/>
      <w:numFmt w:val="bullet"/>
      <w:lvlText w:val=""/>
      <w:lvlJc w:val="left"/>
      <w:pPr>
        <w:tabs>
          <w:tab w:val="num" w:pos="720"/>
        </w:tabs>
        <w:ind w:left="720" w:hanging="360"/>
      </w:pPr>
      <w:rPr>
        <w:rFonts w:ascii="Wingdings" w:hAnsi="Wingdings" w:hint="default"/>
      </w:rPr>
    </w:lvl>
    <w:lvl w:ilvl="1" w:tplc="FACC1F7A" w:tentative="1">
      <w:start w:val="1"/>
      <w:numFmt w:val="bullet"/>
      <w:lvlText w:val=""/>
      <w:lvlJc w:val="left"/>
      <w:pPr>
        <w:tabs>
          <w:tab w:val="num" w:pos="1440"/>
        </w:tabs>
        <w:ind w:left="1440" w:hanging="360"/>
      </w:pPr>
      <w:rPr>
        <w:rFonts w:ascii="Wingdings" w:hAnsi="Wingdings" w:hint="default"/>
      </w:rPr>
    </w:lvl>
    <w:lvl w:ilvl="2" w:tplc="D6D07DF4" w:tentative="1">
      <w:start w:val="1"/>
      <w:numFmt w:val="bullet"/>
      <w:lvlText w:val=""/>
      <w:lvlJc w:val="left"/>
      <w:pPr>
        <w:tabs>
          <w:tab w:val="num" w:pos="2160"/>
        </w:tabs>
        <w:ind w:left="2160" w:hanging="360"/>
      </w:pPr>
      <w:rPr>
        <w:rFonts w:ascii="Wingdings" w:hAnsi="Wingdings" w:hint="default"/>
      </w:rPr>
    </w:lvl>
    <w:lvl w:ilvl="3" w:tplc="66B6D432" w:tentative="1">
      <w:start w:val="1"/>
      <w:numFmt w:val="bullet"/>
      <w:lvlText w:val=""/>
      <w:lvlJc w:val="left"/>
      <w:pPr>
        <w:tabs>
          <w:tab w:val="num" w:pos="2880"/>
        </w:tabs>
        <w:ind w:left="2880" w:hanging="360"/>
      </w:pPr>
      <w:rPr>
        <w:rFonts w:ascii="Wingdings" w:hAnsi="Wingdings" w:hint="default"/>
      </w:rPr>
    </w:lvl>
    <w:lvl w:ilvl="4" w:tplc="1F7EA4FA" w:tentative="1">
      <w:start w:val="1"/>
      <w:numFmt w:val="bullet"/>
      <w:lvlText w:val=""/>
      <w:lvlJc w:val="left"/>
      <w:pPr>
        <w:tabs>
          <w:tab w:val="num" w:pos="3600"/>
        </w:tabs>
        <w:ind w:left="3600" w:hanging="360"/>
      </w:pPr>
      <w:rPr>
        <w:rFonts w:ascii="Wingdings" w:hAnsi="Wingdings" w:hint="default"/>
      </w:rPr>
    </w:lvl>
    <w:lvl w:ilvl="5" w:tplc="BD2CF3E8" w:tentative="1">
      <w:start w:val="1"/>
      <w:numFmt w:val="bullet"/>
      <w:lvlText w:val=""/>
      <w:lvlJc w:val="left"/>
      <w:pPr>
        <w:tabs>
          <w:tab w:val="num" w:pos="4320"/>
        </w:tabs>
        <w:ind w:left="4320" w:hanging="360"/>
      </w:pPr>
      <w:rPr>
        <w:rFonts w:ascii="Wingdings" w:hAnsi="Wingdings" w:hint="default"/>
      </w:rPr>
    </w:lvl>
    <w:lvl w:ilvl="6" w:tplc="BA3C2904" w:tentative="1">
      <w:start w:val="1"/>
      <w:numFmt w:val="bullet"/>
      <w:lvlText w:val=""/>
      <w:lvlJc w:val="left"/>
      <w:pPr>
        <w:tabs>
          <w:tab w:val="num" w:pos="5040"/>
        </w:tabs>
        <w:ind w:left="5040" w:hanging="360"/>
      </w:pPr>
      <w:rPr>
        <w:rFonts w:ascii="Wingdings" w:hAnsi="Wingdings" w:hint="default"/>
      </w:rPr>
    </w:lvl>
    <w:lvl w:ilvl="7" w:tplc="EB2A27D8" w:tentative="1">
      <w:start w:val="1"/>
      <w:numFmt w:val="bullet"/>
      <w:lvlText w:val=""/>
      <w:lvlJc w:val="left"/>
      <w:pPr>
        <w:tabs>
          <w:tab w:val="num" w:pos="5760"/>
        </w:tabs>
        <w:ind w:left="5760" w:hanging="360"/>
      </w:pPr>
      <w:rPr>
        <w:rFonts w:ascii="Wingdings" w:hAnsi="Wingdings" w:hint="default"/>
      </w:rPr>
    </w:lvl>
    <w:lvl w:ilvl="8" w:tplc="CCCC5418" w:tentative="1">
      <w:start w:val="1"/>
      <w:numFmt w:val="bullet"/>
      <w:lvlText w:val=""/>
      <w:lvlJc w:val="left"/>
      <w:pPr>
        <w:tabs>
          <w:tab w:val="num" w:pos="6480"/>
        </w:tabs>
        <w:ind w:left="6480" w:hanging="360"/>
      </w:pPr>
      <w:rPr>
        <w:rFonts w:ascii="Wingdings" w:hAnsi="Wingdings" w:hint="default"/>
      </w:rPr>
    </w:lvl>
  </w:abstractNum>
  <w:abstractNum w:abstractNumId="6">
    <w:nsid w:val="31B82243"/>
    <w:multiLevelType w:val="hybridMultilevel"/>
    <w:tmpl w:val="67A0C5F6"/>
    <w:lvl w:ilvl="0" w:tplc="72747008">
      <w:start w:val="5"/>
      <w:numFmt w:val="bullet"/>
      <w:lvlText w:val="-"/>
      <w:lvlJc w:val="left"/>
      <w:pPr>
        <w:ind w:left="660" w:hanging="360"/>
      </w:pPr>
      <w:rPr>
        <w:rFonts w:ascii="Times New Roman" w:eastAsiaTheme="minorEastAsia" w:hAnsi="Times New Roman" w:cs="Times New Roman" w:hint="default"/>
      </w:rPr>
    </w:lvl>
    <w:lvl w:ilvl="1" w:tplc="04090003" w:tentative="1">
      <w:start w:val="1"/>
      <w:numFmt w:val="bullet"/>
      <w:lvlText w:val="o"/>
      <w:lvlJc w:val="left"/>
      <w:pPr>
        <w:ind w:left="1380" w:hanging="360"/>
      </w:pPr>
      <w:rPr>
        <w:rFonts w:ascii="Courier New" w:hAnsi="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7">
    <w:nsid w:val="3746489A"/>
    <w:multiLevelType w:val="hybridMultilevel"/>
    <w:tmpl w:val="00B6948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A3C4F38"/>
    <w:multiLevelType w:val="hybridMultilevel"/>
    <w:tmpl w:val="15CA59A0"/>
    <w:lvl w:ilvl="0" w:tplc="658AC58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5F1022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47652319"/>
    <w:multiLevelType w:val="multilevel"/>
    <w:tmpl w:val="5DD29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0CF6257"/>
    <w:multiLevelType w:val="hybridMultilevel"/>
    <w:tmpl w:val="3A5E71EE"/>
    <w:lvl w:ilvl="0" w:tplc="CAD28268">
      <w:start w:val="249"/>
      <w:numFmt w:val="bullet"/>
      <w:lvlText w:val="-"/>
      <w:lvlJc w:val="left"/>
      <w:pPr>
        <w:ind w:left="600" w:hanging="360"/>
      </w:pPr>
      <w:rPr>
        <w:rFonts w:ascii="Times New Roman" w:eastAsiaTheme="minorEastAsia" w:hAnsi="Times New Roman" w:cs="Times New Roman" w:hint="default"/>
      </w:rPr>
    </w:lvl>
    <w:lvl w:ilvl="1" w:tplc="04090003" w:tentative="1">
      <w:start w:val="1"/>
      <w:numFmt w:val="bullet"/>
      <w:lvlText w:val="o"/>
      <w:lvlJc w:val="left"/>
      <w:pPr>
        <w:ind w:left="1320" w:hanging="360"/>
      </w:pPr>
      <w:rPr>
        <w:rFonts w:ascii="Courier New" w:hAnsi="Courier New" w:hint="default"/>
      </w:rPr>
    </w:lvl>
    <w:lvl w:ilvl="2" w:tplc="04090005" w:tentative="1">
      <w:start w:val="1"/>
      <w:numFmt w:val="bullet"/>
      <w:lvlText w:val=""/>
      <w:lvlJc w:val="left"/>
      <w:pPr>
        <w:ind w:left="2040" w:hanging="360"/>
      </w:pPr>
      <w:rPr>
        <w:rFonts w:ascii="Wingdings" w:hAnsi="Wingdings" w:hint="default"/>
      </w:rPr>
    </w:lvl>
    <w:lvl w:ilvl="3" w:tplc="04090001" w:tentative="1">
      <w:start w:val="1"/>
      <w:numFmt w:val="bullet"/>
      <w:lvlText w:val=""/>
      <w:lvlJc w:val="left"/>
      <w:pPr>
        <w:ind w:left="2760" w:hanging="360"/>
      </w:pPr>
      <w:rPr>
        <w:rFonts w:ascii="Symbol" w:hAnsi="Symbol" w:hint="default"/>
      </w:rPr>
    </w:lvl>
    <w:lvl w:ilvl="4" w:tplc="04090003" w:tentative="1">
      <w:start w:val="1"/>
      <w:numFmt w:val="bullet"/>
      <w:lvlText w:val="o"/>
      <w:lvlJc w:val="left"/>
      <w:pPr>
        <w:ind w:left="3480" w:hanging="360"/>
      </w:pPr>
      <w:rPr>
        <w:rFonts w:ascii="Courier New" w:hAnsi="Courier New" w:hint="default"/>
      </w:rPr>
    </w:lvl>
    <w:lvl w:ilvl="5" w:tplc="04090005" w:tentative="1">
      <w:start w:val="1"/>
      <w:numFmt w:val="bullet"/>
      <w:lvlText w:val=""/>
      <w:lvlJc w:val="left"/>
      <w:pPr>
        <w:ind w:left="4200" w:hanging="360"/>
      </w:pPr>
      <w:rPr>
        <w:rFonts w:ascii="Wingdings" w:hAnsi="Wingdings" w:hint="default"/>
      </w:rPr>
    </w:lvl>
    <w:lvl w:ilvl="6" w:tplc="04090001" w:tentative="1">
      <w:start w:val="1"/>
      <w:numFmt w:val="bullet"/>
      <w:lvlText w:val=""/>
      <w:lvlJc w:val="left"/>
      <w:pPr>
        <w:ind w:left="4920" w:hanging="360"/>
      </w:pPr>
      <w:rPr>
        <w:rFonts w:ascii="Symbol" w:hAnsi="Symbol" w:hint="default"/>
      </w:rPr>
    </w:lvl>
    <w:lvl w:ilvl="7" w:tplc="04090003" w:tentative="1">
      <w:start w:val="1"/>
      <w:numFmt w:val="bullet"/>
      <w:lvlText w:val="o"/>
      <w:lvlJc w:val="left"/>
      <w:pPr>
        <w:ind w:left="5640" w:hanging="360"/>
      </w:pPr>
      <w:rPr>
        <w:rFonts w:ascii="Courier New" w:hAnsi="Courier New" w:hint="default"/>
      </w:rPr>
    </w:lvl>
    <w:lvl w:ilvl="8" w:tplc="04090005" w:tentative="1">
      <w:start w:val="1"/>
      <w:numFmt w:val="bullet"/>
      <w:lvlText w:val=""/>
      <w:lvlJc w:val="left"/>
      <w:pPr>
        <w:ind w:left="6360" w:hanging="360"/>
      </w:pPr>
      <w:rPr>
        <w:rFonts w:ascii="Wingdings" w:hAnsi="Wingdings" w:hint="default"/>
      </w:rPr>
    </w:lvl>
  </w:abstractNum>
  <w:abstractNum w:abstractNumId="12">
    <w:nsid w:val="53233AA5"/>
    <w:multiLevelType w:val="hybridMultilevel"/>
    <w:tmpl w:val="FA66D0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61E62"/>
    <w:multiLevelType w:val="hybridMultilevel"/>
    <w:tmpl w:val="A66AC4D4"/>
    <w:lvl w:ilvl="0" w:tplc="95D0EFE8">
      <w:start w:val="1"/>
      <w:numFmt w:val="bullet"/>
      <w:lvlText w:val=""/>
      <w:lvlJc w:val="left"/>
      <w:pPr>
        <w:tabs>
          <w:tab w:val="num" w:pos="720"/>
        </w:tabs>
        <w:ind w:left="720" w:hanging="360"/>
      </w:pPr>
      <w:rPr>
        <w:rFonts w:ascii="Wingdings" w:hAnsi="Wingdings" w:hint="default"/>
      </w:rPr>
    </w:lvl>
    <w:lvl w:ilvl="1" w:tplc="4F90A13A" w:tentative="1">
      <w:start w:val="1"/>
      <w:numFmt w:val="bullet"/>
      <w:lvlText w:val=""/>
      <w:lvlJc w:val="left"/>
      <w:pPr>
        <w:tabs>
          <w:tab w:val="num" w:pos="1440"/>
        </w:tabs>
        <w:ind w:left="1440" w:hanging="360"/>
      </w:pPr>
      <w:rPr>
        <w:rFonts w:ascii="Wingdings" w:hAnsi="Wingdings" w:hint="default"/>
      </w:rPr>
    </w:lvl>
    <w:lvl w:ilvl="2" w:tplc="B4883C24" w:tentative="1">
      <w:start w:val="1"/>
      <w:numFmt w:val="bullet"/>
      <w:lvlText w:val=""/>
      <w:lvlJc w:val="left"/>
      <w:pPr>
        <w:tabs>
          <w:tab w:val="num" w:pos="2160"/>
        </w:tabs>
        <w:ind w:left="2160" w:hanging="360"/>
      </w:pPr>
      <w:rPr>
        <w:rFonts w:ascii="Wingdings" w:hAnsi="Wingdings" w:hint="default"/>
      </w:rPr>
    </w:lvl>
    <w:lvl w:ilvl="3" w:tplc="C2EEB1FC" w:tentative="1">
      <w:start w:val="1"/>
      <w:numFmt w:val="bullet"/>
      <w:lvlText w:val=""/>
      <w:lvlJc w:val="left"/>
      <w:pPr>
        <w:tabs>
          <w:tab w:val="num" w:pos="2880"/>
        </w:tabs>
        <w:ind w:left="2880" w:hanging="360"/>
      </w:pPr>
      <w:rPr>
        <w:rFonts w:ascii="Wingdings" w:hAnsi="Wingdings" w:hint="default"/>
      </w:rPr>
    </w:lvl>
    <w:lvl w:ilvl="4" w:tplc="8E2A46A6" w:tentative="1">
      <w:start w:val="1"/>
      <w:numFmt w:val="bullet"/>
      <w:lvlText w:val=""/>
      <w:lvlJc w:val="left"/>
      <w:pPr>
        <w:tabs>
          <w:tab w:val="num" w:pos="3600"/>
        </w:tabs>
        <w:ind w:left="3600" w:hanging="360"/>
      </w:pPr>
      <w:rPr>
        <w:rFonts w:ascii="Wingdings" w:hAnsi="Wingdings" w:hint="default"/>
      </w:rPr>
    </w:lvl>
    <w:lvl w:ilvl="5" w:tplc="CA70A10E" w:tentative="1">
      <w:start w:val="1"/>
      <w:numFmt w:val="bullet"/>
      <w:lvlText w:val=""/>
      <w:lvlJc w:val="left"/>
      <w:pPr>
        <w:tabs>
          <w:tab w:val="num" w:pos="4320"/>
        </w:tabs>
        <w:ind w:left="4320" w:hanging="360"/>
      </w:pPr>
      <w:rPr>
        <w:rFonts w:ascii="Wingdings" w:hAnsi="Wingdings" w:hint="default"/>
      </w:rPr>
    </w:lvl>
    <w:lvl w:ilvl="6" w:tplc="29CA8484" w:tentative="1">
      <w:start w:val="1"/>
      <w:numFmt w:val="bullet"/>
      <w:lvlText w:val=""/>
      <w:lvlJc w:val="left"/>
      <w:pPr>
        <w:tabs>
          <w:tab w:val="num" w:pos="5040"/>
        </w:tabs>
        <w:ind w:left="5040" w:hanging="360"/>
      </w:pPr>
      <w:rPr>
        <w:rFonts w:ascii="Wingdings" w:hAnsi="Wingdings" w:hint="default"/>
      </w:rPr>
    </w:lvl>
    <w:lvl w:ilvl="7" w:tplc="540CC90C" w:tentative="1">
      <w:start w:val="1"/>
      <w:numFmt w:val="bullet"/>
      <w:lvlText w:val=""/>
      <w:lvlJc w:val="left"/>
      <w:pPr>
        <w:tabs>
          <w:tab w:val="num" w:pos="5760"/>
        </w:tabs>
        <w:ind w:left="5760" w:hanging="360"/>
      </w:pPr>
      <w:rPr>
        <w:rFonts w:ascii="Wingdings" w:hAnsi="Wingdings" w:hint="default"/>
      </w:rPr>
    </w:lvl>
    <w:lvl w:ilvl="8" w:tplc="6D8AD61A" w:tentative="1">
      <w:start w:val="1"/>
      <w:numFmt w:val="bullet"/>
      <w:lvlText w:val=""/>
      <w:lvlJc w:val="left"/>
      <w:pPr>
        <w:tabs>
          <w:tab w:val="num" w:pos="6480"/>
        </w:tabs>
        <w:ind w:left="6480" w:hanging="360"/>
      </w:pPr>
      <w:rPr>
        <w:rFonts w:ascii="Wingdings" w:hAnsi="Wingdings" w:hint="default"/>
      </w:rPr>
    </w:lvl>
  </w:abstractNum>
  <w:abstractNum w:abstractNumId="14">
    <w:nsid w:val="562C1BA6"/>
    <w:multiLevelType w:val="hybridMultilevel"/>
    <w:tmpl w:val="13C6198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B7B38B3"/>
    <w:multiLevelType w:val="hybridMultilevel"/>
    <w:tmpl w:val="C3705668"/>
    <w:lvl w:ilvl="0" w:tplc="AFF60F1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F7E207B"/>
    <w:multiLevelType w:val="hybridMultilevel"/>
    <w:tmpl w:val="753601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1915412"/>
    <w:multiLevelType w:val="hybridMultilevel"/>
    <w:tmpl w:val="52086A2E"/>
    <w:lvl w:ilvl="0" w:tplc="0409000F">
      <w:start w:val="1"/>
      <w:numFmt w:val="decimal"/>
      <w:lvlText w:val="%1."/>
      <w:lvlJc w:val="left"/>
      <w:pPr>
        <w:ind w:left="720" w:hanging="360"/>
      </w:pPr>
    </w:lvl>
    <w:lvl w:ilvl="1" w:tplc="DB46D0BE">
      <w:numFmt w:val="bullet"/>
      <w:lvlText w:val="-"/>
      <w:lvlJc w:val="left"/>
      <w:pPr>
        <w:ind w:left="1440" w:hanging="360"/>
      </w:pPr>
      <w:rPr>
        <w:rFonts w:ascii="Times New Roman" w:eastAsiaTheme="minorEastAsia"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D6903D1"/>
    <w:multiLevelType w:val="multilevel"/>
    <w:tmpl w:val="805E0BB6"/>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FCE6952"/>
    <w:multiLevelType w:val="multilevel"/>
    <w:tmpl w:val="96DCEE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5"/>
  </w:num>
  <w:num w:numId="3">
    <w:abstractNumId w:val="2"/>
  </w:num>
  <w:num w:numId="4">
    <w:abstractNumId w:val="3"/>
  </w:num>
  <w:num w:numId="5">
    <w:abstractNumId w:val="11"/>
  </w:num>
  <w:num w:numId="6">
    <w:abstractNumId w:val="0"/>
  </w:num>
  <w:num w:numId="7">
    <w:abstractNumId w:val="12"/>
  </w:num>
  <w:num w:numId="8">
    <w:abstractNumId w:val="18"/>
  </w:num>
  <w:num w:numId="9">
    <w:abstractNumId w:val="13"/>
  </w:num>
  <w:num w:numId="10">
    <w:abstractNumId w:val="19"/>
  </w:num>
  <w:num w:numId="11">
    <w:abstractNumId w:val="17"/>
  </w:num>
  <w:num w:numId="12">
    <w:abstractNumId w:val="9"/>
  </w:num>
  <w:num w:numId="13">
    <w:abstractNumId w:val="10"/>
  </w:num>
  <w:num w:numId="14">
    <w:abstractNumId w:val="1"/>
  </w:num>
  <w:num w:numId="15">
    <w:abstractNumId w:val="6"/>
  </w:num>
  <w:num w:numId="16">
    <w:abstractNumId w:val="7"/>
  </w:num>
  <w:num w:numId="17">
    <w:abstractNumId w:val="14"/>
  </w:num>
  <w:num w:numId="18">
    <w:abstractNumId w:val="16"/>
  </w:num>
  <w:num w:numId="19">
    <w:abstractNumId w:val="15"/>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hideSpellingErrors/>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0563"/>
    <w:rsid w:val="00003E15"/>
    <w:rsid w:val="00011F9F"/>
    <w:rsid w:val="00015832"/>
    <w:rsid w:val="00015B92"/>
    <w:rsid w:val="00015F17"/>
    <w:rsid w:val="00020226"/>
    <w:rsid w:val="000207ED"/>
    <w:rsid w:val="0002466D"/>
    <w:rsid w:val="00031639"/>
    <w:rsid w:val="00040FB4"/>
    <w:rsid w:val="00041107"/>
    <w:rsid w:val="000415BE"/>
    <w:rsid w:val="000419B2"/>
    <w:rsid w:val="0004580C"/>
    <w:rsid w:val="00047758"/>
    <w:rsid w:val="00072625"/>
    <w:rsid w:val="00073B62"/>
    <w:rsid w:val="000757B1"/>
    <w:rsid w:val="000759F0"/>
    <w:rsid w:val="00085373"/>
    <w:rsid w:val="000873B6"/>
    <w:rsid w:val="00090352"/>
    <w:rsid w:val="00090E3B"/>
    <w:rsid w:val="000913E1"/>
    <w:rsid w:val="000927E3"/>
    <w:rsid w:val="00093667"/>
    <w:rsid w:val="00096260"/>
    <w:rsid w:val="000A009E"/>
    <w:rsid w:val="000A0544"/>
    <w:rsid w:val="000A23B6"/>
    <w:rsid w:val="000A3298"/>
    <w:rsid w:val="000A392C"/>
    <w:rsid w:val="000A5B61"/>
    <w:rsid w:val="000B38A2"/>
    <w:rsid w:val="000C019C"/>
    <w:rsid w:val="000C4BFE"/>
    <w:rsid w:val="000C50F8"/>
    <w:rsid w:val="000C792B"/>
    <w:rsid w:val="000D0A20"/>
    <w:rsid w:val="000D1777"/>
    <w:rsid w:val="000D1D9D"/>
    <w:rsid w:val="000D5803"/>
    <w:rsid w:val="000D5DB0"/>
    <w:rsid w:val="000D6DE7"/>
    <w:rsid w:val="000E208B"/>
    <w:rsid w:val="000E28B5"/>
    <w:rsid w:val="000E330D"/>
    <w:rsid w:val="001019AB"/>
    <w:rsid w:val="0011032F"/>
    <w:rsid w:val="001105B1"/>
    <w:rsid w:val="00110CCD"/>
    <w:rsid w:val="00115B37"/>
    <w:rsid w:val="00116B7E"/>
    <w:rsid w:val="00120375"/>
    <w:rsid w:val="0012310E"/>
    <w:rsid w:val="00123BEA"/>
    <w:rsid w:val="001256F3"/>
    <w:rsid w:val="00127647"/>
    <w:rsid w:val="00132922"/>
    <w:rsid w:val="00134BD5"/>
    <w:rsid w:val="00134CFA"/>
    <w:rsid w:val="0013627C"/>
    <w:rsid w:val="001367DF"/>
    <w:rsid w:val="001417DE"/>
    <w:rsid w:val="0014500A"/>
    <w:rsid w:val="0015304D"/>
    <w:rsid w:val="001539F3"/>
    <w:rsid w:val="00154756"/>
    <w:rsid w:val="001578A7"/>
    <w:rsid w:val="00161338"/>
    <w:rsid w:val="00164622"/>
    <w:rsid w:val="00171FD7"/>
    <w:rsid w:val="00183C49"/>
    <w:rsid w:val="0018454F"/>
    <w:rsid w:val="001853A9"/>
    <w:rsid w:val="00190611"/>
    <w:rsid w:val="00194804"/>
    <w:rsid w:val="001A2206"/>
    <w:rsid w:val="001A66B8"/>
    <w:rsid w:val="001B0408"/>
    <w:rsid w:val="001B05AF"/>
    <w:rsid w:val="001B20D9"/>
    <w:rsid w:val="001B422D"/>
    <w:rsid w:val="001C08FC"/>
    <w:rsid w:val="001D3B1C"/>
    <w:rsid w:val="001D3DEE"/>
    <w:rsid w:val="001D5E09"/>
    <w:rsid w:val="001E1A5F"/>
    <w:rsid w:val="001E30B0"/>
    <w:rsid w:val="001F1DCB"/>
    <w:rsid w:val="001F21A1"/>
    <w:rsid w:val="001F46DD"/>
    <w:rsid w:val="001F4ABC"/>
    <w:rsid w:val="001F62BC"/>
    <w:rsid w:val="001F72AB"/>
    <w:rsid w:val="00201607"/>
    <w:rsid w:val="002143DC"/>
    <w:rsid w:val="002177A9"/>
    <w:rsid w:val="00221185"/>
    <w:rsid w:val="002234F9"/>
    <w:rsid w:val="00226D67"/>
    <w:rsid w:val="002305C9"/>
    <w:rsid w:val="00231CCB"/>
    <w:rsid w:val="0023758A"/>
    <w:rsid w:val="002375C3"/>
    <w:rsid w:val="00237FCF"/>
    <w:rsid w:val="00240524"/>
    <w:rsid w:val="00242EAA"/>
    <w:rsid w:val="00243612"/>
    <w:rsid w:val="00254F5A"/>
    <w:rsid w:val="00256C07"/>
    <w:rsid w:val="002600AF"/>
    <w:rsid w:val="00273729"/>
    <w:rsid w:val="002743F0"/>
    <w:rsid w:val="002751B6"/>
    <w:rsid w:val="002825A6"/>
    <w:rsid w:val="002843D7"/>
    <w:rsid w:val="002870ED"/>
    <w:rsid w:val="00291F30"/>
    <w:rsid w:val="00292EAA"/>
    <w:rsid w:val="00293C84"/>
    <w:rsid w:val="00294E24"/>
    <w:rsid w:val="002950E7"/>
    <w:rsid w:val="00297063"/>
    <w:rsid w:val="002974D6"/>
    <w:rsid w:val="002B1D24"/>
    <w:rsid w:val="002B518C"/>
    <w:rsid w:val="002C057C"/>
    <w:rsid w:val="002C091F"/>
    <w:rsid w:val="002C1EB7"/>
    <w:rsid w:val="002C21A9"/>
    <w:rsid w:val="002C2834"/>
    <w:rsid w:val="002C4ACF"/>
    <w:rsid w:val="002C6D9A"/>
    <w:rsid w:val="002C70FD"/>
    <w:rsid w:val="002D0B8E"/>
    <w:rsid w:val="002D3C9A"/>
    <w:rsid w:val="002D45C6"/>
    <w:rsid w:val="002E0566"/>
    <w:rsid w:val="002E261C"/>
    <w:rsid w:val="002E2852"/>
    <w:rsid w:val="002E57B1"/>
    <w:rsid w:val="002E5EDB"/>
    <w:rsid w:val="002F6E33"/>
    <w:rsid w:val="00301ADD"/>
    <w:rsid w:val="00305457"/>
    <w:rsid w:val="00306BC4"/>
    <w:rsid w:val="00311031"/>
    <w:rsid w:val="003134C8"/>
    <w:rsid w:val="00326D08"/>
    <w:rsid w:val="00331207"/>
    <w:rsid w:val="00334984"/>
    <w:rsid w:val="00335253"/>
    <w:rsid w:val="00347C82"/>
    <w:rsid w:val="003515A2"/>
    <w:rsid w:val="00356BB0"/>
    <w:rsid w:val="00361722"/>
    <w:rsid w:val="00367726"/>
    <w:rsid w:val="00367C8E"/>
    <w:rsid w:val="003721CB"/>
    <w:rsid w:val="003728B6"/>
    <w:rsid w:val="00385B38"/>
    <w:rsid w:val="0038607A"/>
    <w:rsid w:val="00391B93"/>
    <w:rsid w:val="003A0373"/>
    <w:rsid w:val="003A3479"/>
    <w:rsid w:val="003A4B52"/>
    <w:rsid w:val="003B033C"/>
    <w:rsid w:val="003B3CDC"/>
    <w:rsid w:val="003B70EE"/>
    <w:rsid w:val="003C0C1B"/>
    <w:rsid w:val="003C1805"/>
    <w:rsid w:val="003D0FC9"/>
    <w:rsid w:val="003E0302"/>
    <w:rsid w:val="003E2CC6"/>
    <w:rsid w:val="003E4E8C"/>
    <w:rsid w:val="003E59E2"/>
    <w:rsid w:val="003E5A8F"/>
    <w:rsid w:val="003E7809"/>
    <w:rsid w:val="003F306F"/>
    <w:rsid w:val="003F50DE"/>
    <w:rsid w:val="004008D3"/>
    <w:rsid w:val="00400A35"/>
    <w:rsid w:val="00401451"/>
    <w:rsid w:val="0040537A"/>
    <w:rsid w:val="004069C4"/>
    <w:rsid w:val="004077FC"/>
    <w:rsid w:val="00434F7A"/>
    <w:rsid w:val="00435570"/>
    <w:rsid w:val="00437E96"/>
    <w:rsid w:val="00440DE3"/>
    <w:rsid w:val="004458C2"/>
    <w:rsid w:val="00447A32"/>
    <w:rsid w:val="00451E6F"/>
    <w:rsid w:val="00451EE6"/>
    <w:rsid w:val="00454E77"/>
    <w:rsid w:val="00456805"/>
    <w:rsid w:val="00457AFA"/>
    <w:rsid w:val="00457E9E"/>
    <w:rsid w:val="004603E0"/>
    <w:rsid w:val="00463AE1"/>
    <w:rsid w:val="00463F32"/>
    <w:rsid w:val="0047126F"/>
    <w:rsid w:val="004713DA"/>
    <w:rsid w:val="0047227F"/>
    <w:rsid w:val="004762C2"/>
    <w:rsid w:val="0048063E"/>
    <w:rsid w:val="00484A4C"/>
    <w:rsid w:val="00485AA9"/>
    <w:rsid w:val="004866C7"/>
    <w:rsid w:val="004866C8"/>
    <w:rsid w:val="00492FE6"/>
    <w:rsid w:val="004946F5"/>
    <w:rsid w:val="00494A3E"/>
    <w:rsid w:val="00496829"/>
    <w:rsid w:val="004A3138"/>
    <w:rsid w:val="004A6D97"/>
    <w:rsid w:val="004B1F88"/>
    <w:rsid w:val="004B7EBA"/>
    <w:rsid w:val="004C0F07"/>
    <w:rsid w:val="004C277B"/>
    <w:rsid w:val="004D1FDA"/>
    <w:rsid w:val="004D7C95"/>
    <w:rsid w:val="004D7D99"/>
    <w:rsid w:val="004E3A6A"/>
    <w:rsid w:val="004E4404"/>
    <w:rsid w:val="004E4494"/>
    <w:rsid w:val="004E538A"/>
    <w:rsid w:val="004E737C"/>
    <w:rsid w:val="004F4D82"/>
    <w:rsid w:val="004F4EBF"/>
    <w:rsid w:val="0050234B"/>
    <w:rsid w:val="00507E1F"/>
    <w:rsid w:val="00511256"/>
    <w:rsid w:val="005151B2"/>
    <w:rsid w:val="00532FD8"/>
    <w:rsid w:val="005357A9"/>
    <w:rsid w:val="00536B9A"/>
    <w:rsid w:val="005419C3"/>
    <w:rsid w:val="005464C5"/>
    <w:rsid w:val="00546DA0"/>
    <w:rsid w:val="00553C78"/>
    <w:rsid w:val="0055446B"/>
    <w:rsid w:val="00560F72"/>
    <w:rsid w:val="00562A9C"/>
    <w:rsid w:val="00562C31"/>
    <w:rsid w:val="00571355"/>
    <w:rsid w:val="0058166D"/>
    <w:rsid w:val="00583BD4"/>
    <w:rsid w:val="005851B6"/>
    <w:rsid w:val="005855AD"/>
    <w:rsid w:val="005871C4"/>
    <w:rsid w:val="00591F07"/>
    <w:rsid w:val="005934DD"/>
    <w:rsid w:val="00595A6F"/>
    <w:rsid w:val="005969E0"/>
    <w:rsid w:val="005A12B1"/>
    <w:rsid w:val="005A232F"/>
    <w:rsid w:val="005A261B"/>
    <w:rsid w:val="005A3BA4"/>
    <w:rsid w:val="005A5C97"/>
    <w:rsid w:val="005B09AC"/>
    <w:rsid w:val="005B2C9B"/>
    <w:rsid w:val="005B5C53"/>
    <w:rsid w:val="005B61A0"/>
    <w:rsid w:val="005B70DD"/>
    <w:rsid w:val="005C5412"/>
    <w:rsid w:val="005C7709"/>
    <w:rsid w:val="005D297A"/>
    <w:rsid w:val="005D3315"/>
    <w:rsid w:val="005D3D97"/>
    <w:rsid w:val="005E0272"/>
    <w:rsid w:val="005E5578"/>
    <w:rsid w:val="005F4BB4"/>
    <w:rsid w:val="005F6BFD"/>
    <w:rsid w:val="00601674"/>
    <w:rsid w:val="006029DE"/>
    <w:rsid w:val="0060358B"/>
    <w:rsid w:val="00603612"/>
    <w:rsid w:val="00606A07"/>
    <w:rsid w:val="0060761E"/>
    <w:rsid w:val="0061095B"/>
    <w:rsid w:val="0061169E"/>
    <w:rsid w:val="00615919"/>
    <w:rsid w:val="006175A2"/>
    <w:rsid w:val="006176DB"/>
    <w:rsid w:val="00620B59"/>
    <w:rsid w:val="00623373"/>
    <w:rsid w:val="00625A62"/>
    <w:rsid w:val="00626B32"/>
    <w:rsid w:val="00627382"/>
    <w:rsid w:val="006301C0"/>
    <w:rsid w:val="0063082B"/>
    <w:rsid w:val="00631A0A"/>
    <w:rsid w:val="006363FE"/>
    <w:rsid w:val="00637BBD"/>
    <w:rsid w:val="006414F2"/>
    <w:rsid w:val="00641AB0"/>
    <w:rsid w:val="00642537"/>
    <w:rsid w:val="00642B94"/>
    <w:rsid w:val="00642F89"/>
    <w:rsid w:val="00662F51"/>
    <w:rsid w:val="006633E8"/>
    <w:rsid w:val="006649A5"/>
    <w:rsid w:val="00664BA5"/>
    <w:rsid w:val="00666425"/>
    <w:rsid w:val="00667825"/>
    <w:rsid w:val="00670108"/>
    <w:rsid w:val="0067042C"/>
    <w:rsid w:val="006742A0"/>
    <w:rsid w:val="00676844"/>
    <w:rsid w:val="00676C7D"/>
    <w:rsid w:val="0068438A"/>
    <w:rsid w:val="00687E12"/>
    <w:rsid w:val="006907B9"/>
    <w:rsid w:val="00690C50"/>
    <w:rsid w:val="0069202A"/>
    <w:rsid w:val="00694130"/>
    <w:rsid w:val="00695F1E"/>
    <w:rsid w:val="006966AB"/>
    <w:rsid w:val="006A4243"/>
    <w:rsid w:val="006A7533"/>
    <w:rsid w:val="006B43D7"/>
    <w:rsid w:val="006C0785"/>
    <w:rsid w:val="006C1A0B"/>
    <w:rsid w:val="006C45F8"/>
    <w:rsid w:val="006D54F8"/>
    <w:rsid w:val="006E2140"/>
    <w:rsid w:val="006E4B57"/>
    <w:rsid w:val="006E5A92"/>
    <w:rsid w:val="006F1AB2"/>
    <w:rsid w:val="006F44F2"/>
    <w:rsid w:val="006F6A31"/>
    <w:rsid w:val="006F7C5F"/>
    <w:rsid w:val="00706442"/>
    <w:rsid w:val="0071112D"/>
    <w:rsid w:val="007118B4"/>
    <w:rsid w:val="00713413"/>
    <w:rsid w:val="00713CD3"/>
    <w:rsid w:val="00715431"/>
    <w:rsid w:val="00715A91"/>
    <w:rsid w:val="0071632D"/>
    <w:rsid w:val="00720AC4"/>
    <w:rsid w:val="00722FBA"/>
    <w:rsid w:val="007252B4"/>
    <w:rsid w:val="007306D6"/>
    <w:rsid w:val="00731CFD"/>
    <w:rsid w:val="00733F80"/>
    <w:rsid w:val="00735983"/>
    <w:rsid w:val="00744E3A"/>
    <w:rsid w:val="00751B1F"/>
    <w:rsid w:val="00754B3A"/>
    <w:rsid w:val="007606F8"/>
    <w:rsid w:val="00760966"/>
    <w:rsid w:val="00763FC3"/>
    <w:rsid w:val="00764F0B"/>
    <w:rsid w:val="0077001F"/>
    <w:rsid w:val="007700AE"/>
    <w:rsid w:val="00777961"/>
    <w:rsid w:val="0079351A"/>
    <w:rsid w:val="007936CA"/>
    <w:rsid w:val="00795EA3"/>
    <w:rsid w:val="00796BF5"/>
    <w:rsid w:val="007971D6"/>
    <w:rsid w:val="0079798F"/>
    <w:rsid w:val="007A2378"/>
    <w:rsid w:val="007A3C47"/>
    <w:rsid w:val="007A3DCA"/>
    <w:rsid w:val="007A7F57"/>
    <w:rsid w:val="007B20F2"/>
    <w:rsid w:val="007B2951"/>
    <w:rsid w:val="007B3613"/>
    <w:rsid w:val="007B79D1"/>
    <w:rsid w:val="007C084D"/>
    <w:rsid w:val="007C381E"/>
    <w:rsid w:val="007C3AAE"/>
    <w:rsid w:val="007C4EE9"/>
    <w:rsid w:val="007C4F9C"/>
    <w:rsid w:val="007C7EEE"/>
    <w:rsid w:val="007D3DBF"/>
    <w:rsid w:val="007D4983"/>
    <w:rsid w:val="007D5F54"/>
    <w:rsid w:val="007D7D6F"/>
    <w:rsid w:val="007E108B"/>
    <w:rsid w:val="007E4126"/>
    <w:rsid w:val="007E608F"/>
    <w:rsid w:val="007F2443"/>
    <w:rsid w:val="007F3F73"/>
    <w:rsid w:val="00807191"/>
    <w:rsid w:val="00810644"/>
    <w:rsid w:val="00811A0C"/>
    <w:rsid w:val="00811F2C"/>
    <w:rsid w:val="008202BD"/>
    <w:rsid w:val="00823738"/>
    <w:rsid w:val="008261B6"/>
    <w:rsid w:val="00832799"/>
    <w:rsid w:val="00835ED6"/>
    <w:rsid w:val="0083652A"/>
    <w:rsid w:val="008437C2"/>
    <w:rsid w:val="00844E20"/>
    <w:rsid w:val="00846336"/>
    <w:rsid w:val="008473CA"/>
    <w:rsid w:val="008529E5"/>
    <w:rsid w:val="008574FA"/>
    <w:rsid w:val="00857584"/>
    <w:rsid w:val="00857751"/>
    <w:rsid w:val="00863725"/>
    <w:rsid w:val="00863B5C"/>
    <w:rsid w:val="008821E4"/>
    <w:rsid w:val="0088253C"/>
    <w:rsid w:val="008832B0"/>
    <w:rsid w:val="00884322"/>
    <w:rsid w:val="00884F39"/>
    <w:rsid w:val="0089146F"/>
    <w:rsid w:val="00893E72"/>
    <w:rsid w:val="00894A46"/>
    <w:rsid w:val="008955D4"/>
    <w:rsid w:val="008A109D"/>
    <w:rsid w:val="008A4354"/>
    <w:rsid w:val="008A5F71"/>
    <w:rsid w:val="008A6F78"/>
    <w:rsid w:val="008B198F"/>
    <w:rsid w:val="008B2793"/>
    <w:rsid w:val="008B6F79"/>
    <w:rsid w:val="008C1143"/>
    <w:rsid w:val="008C1178"/>
    <w:rsid w:val="008C1FD7"/>
    <w:rsid w:val="008D13C8"/>
    <w:rsid w:val="008D286E"/>
    <w:rsid w:val="008D4C60"/>
    <w:rsid w:val="008D5F80"/>
    <w:rsid w:val="008D6525"/>
    <w:rsid w:val="008E4797"/>
    <w:rsid w:val="008F1485"/>
    <w:rsid w:val="008F3321"/>
    <w:rsid w:val="008F58CF"/>
    <w:rsid w:val="008F6DE2"/>
    <w:rsid w:val="009000E0"/>
    <w:rsid w:val="00901081"/>
    <w:rsid w:val="0090689A"/>
    <w:rsid w:val="0091000B"/>
    <w:rsid w:val="0091062C"/>
    <w:rsid w:val="00911563"/>
    <w:rsid w:val="00912634"/>
    <w:rsid w:val="00912B90"/>
    <w:rsid w:val="00914E7D"/>
    <w:rsid w:val="009167A0"/>
    <w:rsid w:val="00923A16"/>
    <w:rsid w:val="00927EB8"/>
    <w:rsid w:val="00933325"/>
    <w:rsid w:val="00934B59"/>
    <w:rsid w:val="00940ED7"/>
    <w:rsid w:val="00941DDB"/>
    <w:rsid w:val="00944610"/>
    <w:rsid w:val="00950B11"/>
    <w:rsid w:val="00963B17"/>
    <w:rsid w:val="009656E9"/>
    <w:rsid w:val="009662F4"/>
    <w:rsid w:val="0097150E"/>
    <w:rsid w:val="0097211C"/>
    <w:rsid w:val="00981693"/>
    <w:rsid w:val="00982BA9"/>
    <w:rsid w:val="00986812"/>
    <w:rsid w:val="00987852"/>
    <w:rsid w:val="00991C06"/>
    <w:rsid w:val="009944EC"/>
    <w:rsid w:val="009957E3"/>
    <w:rsid w:val="009A361D"/>
    <w:rsid w:val="009A43D9"/>
    <w:rsid w:val="009A709C"/>
    <w:rsid w:val="009B08B8"/>
    <w:rsid w:val="009B6DAF"/>
    <w:rsid w:val="009C11C7"/>
    <w:rsid w:val="009C1500"/>
    <w:rsid w:val="009C45F3"/>
    <w:rsid w:val="009C7F8D"/>
    <w:rsid w:val="009D14AC"/>
    <w:rsid w:val="009D3A6F"/>
    <w:rsid w:val="009D3E8B"/>
    <w:rsid w:val="009E351E"/>
    <w:rsid w:val="009E568C"/>
    <w:rsid w:val="009F022C"/>
    <w:rsid w:val="009F2DBD"/>
    <w:rsid w:val="009F37E7"/>
    <w:rsid w:val="009F3E5C"/>
    <w:rsid w:val="009F4CE7"/>
    <w:rsid w:val="009F6994"/>
    <w:rsid w:val="00A01056"/>
    <w:rsid w:val="00A02349"/>
    <w:rsid w:val="00A0367B"/>
    <w:rsid w:val="00A04343"/>
    <w:rsid w:val="00A07618"/>
    <w:rsid w:val="00A12CC2"/>
    <w:rsid w:val="00A17DA4"/>
    <w:rsid w:val="00A20285"/>
    <w:rsid w:val="00A23303"/>
    <w:rsid w:val="00A30980"/>
    <w:rsid w:val="00A3113C"/>
    <w:rsid w:val="00A3148E"/>
    <w:rsid w:val="00A34EBE"/>
    <w:rsid w:val="00A4338C"/>
    <w:rsid w:val="00A46286"/>
    <w:rsid w:val="00A47936"/>
    <w:rsid w:val="00A52850"/>
    <w:rsid w:val="00A54C37"/>
    <w:rsid w:val="00A562BF"/>
    <w:rsid w:val="00A562E1"/>
    <w:rsid w:val="00A64395"/>
    <w:rsid w:val="00A65C58"/>
    <w:rsid w:val="00A67BA1"/>
    <w:rsid w:val="00A7659F"/>
    <w:rsid w:val="00A76C26"/>
    <w:rsid w:val="00A77904"/>
    <w:rsid w:val="00A8540F"/>
    <w:rsid w:val="00A860A8"/>
    <w:rsid w:val="00A90A03"/>
    <w:rsid w:val="00A90E33"/>
    <w:rsid w:val="00A91C66"/>
    <w:rsid w:val="00A927BA"/>
    <w:rsid w:val="00A95F3E"/>
    <w:rsid w:val="00A96C1E"/>
    <w:rsid w:val="00AA26EB"/>
    <w:rsid w:val="00AA4FDC"/>
    <w:rsid w:val="00AA6592"/>
    <w:rsid w:val="00AA68A7"/>
    <w:rsid w:val="00AA7FC4"/>
    <w:rsid w:val="00AB5FF6"/>
    <w:rsid w:val="00AB6723"/>
    <w:rsid w:val="00AC0816"/>
    <w:rsid w:val="00AC15CB"/>
    <w:rsid w:val="00AC2FA6"/>
    <w:rsid w:val="00AC4252"/>
    <w:rsid w:val="00AD3644"/>
    <w:rsid w:val="00AD414B"/>
    <w:rsid w:val="00AD42DE"/>
    <w:rsid w:val="00AD4329"/>
    <w:rsid w:val="00AD6520"/>
    <w:rsid w:val="00AD7844"/>
    <w:rsid w:val="00AD7A54"/>
    <w:rsid w:val="00AE1281"/>
    <w:rsid w:val="00AF0488"/>
    <w:rsid w:val="00AF3977"/>
    <w:rsid w:val="00AF5A50"/>
    <w:rsid w:val="00AF5D49"/>
    <w:rsid w:val="00AF70E4"/>
    <w:rsid w:val="00AF74B3"/>
    <w:rsid w:val="00B027E0"/>
    <w:rsid w:val="00B030CC"/>
    <w:rsid w:val="00B04811"/>
    <w:rsid w:val="00B04FBB"/>
    <w:rsid w:val="00B0544D"/>
    <w:rsid w:val="00B07BDC"/>
    <w:rsid w:val="00B126AB"/>
    <w:rsid w:val="00B2110F"/>
    <w:rsid w:val="00B22134"/>
    <w:rsid w:val="00B255B9"/>
    <w:rsid w:val="00B36F90"/>
    <w:rsid w:val="00B371A3"/>
    <w:rsid w:val="00B426CD"/>
    <w:rsid w:val="00B47B29"/>
    <w:rsid w:val="00B51EB0"/>
    <w:rsid w:val="00B6034F"/>
    <w:rsid w:val="00B63E63"/>
    <w:rsid w:val="00B6493C"/>
    <w:rsid w:val="00B75D13"/>
    <w:rsid w:val="00B80BCD"/>
    <w:rsid w:val="00B81E1E"/>
    <w:rsid w:val="00B82594"/>
    <w:rsid w:val="00B85F21"/>
    <w:rsid w:val="00B87D31"/>
    <w:rsid w:val="00B87EA4"/>
    <w:rsid w:val="00B96422"/>
    <w:rsid w:val="00BA6562"/>
    <w:rsid w:val="00BB07E8"/>
    <w:rsid w:val="00BB1204"/>
    <w:rsid w:val="00BB199C"/>
    <w:rsid w:val="00BB3D2A"/>
    <w:rsid w:val="00BB47BE"/>
    <w:rsid w:val="00BB61AF"/>
    <w:rsid w:val="00BB7547"/>
    <w:rsid w:val="00BB7EAE"/>
    <w:rsid w:val="00BD0840"/>
    <w:rsid w:val="00BD2555"/>
    <w:rsid w:val="00BD4F9A"/>
    <w:rsid w:val="00BD689F"/>
    <w:rsid w:val="00BE0CC5"/>
    <w:rsid w:val="00BE4CC1"/>
    <w:rsid w:val="00BE4FF2"/>
    <w:rsid w:val="00BF0C7A"/>
    <w:rsid w:val="00BF3320"/>
    <w:rsid w:val="00C00AAD"/>
    <w:rsid w:val="00C0203F"/>
    <w:rsid w:val="00C10A56"/>
    <w:rsid w:val="00C13866"/>
    <w:rsid w:val="00C1440C"/>
    <w:rsid w:val="00C173C1"/>
    <w:rsid w:val="00C31379"/>
    <w:rsid w:val="00C3314F"/>
    <w:rsid w:val="00C341A9"/>
    <w:rsid w:val="00C40F54"/>
    <w:rsid w:val="00C411BB"/>
    <w:rsid w:val="00C43298"/>
    <w:rsid w:val="00C44A5E"/>
    <w:rsid w:val="00C45A9A"/>
    <w:rsid w:val="00C45D9D"/>
    <w:rsid w:val="00C46B02"/>
    <w:rsid w:val="00C51A09"/>
    <w:rsid w:val="00C527E8"/>
    <w:rsid w:val="00C56685"/>
    <w:rsid w:val="00C567F9"/>
    <w:rsid w:val="00C61FE1"/>
    <w:rsid w:val="00C63A2A"/>
    <w:rsid w:val="00C66DF8"/>
    <w:rsid w:val="00C72309"/>
    <w:rsid w:val="00C72D22"/>
    <w:rsid w:val="00C735FB"/>
    <w:rsid w:val="00C753A1"/>
    <w:rsid w:val="00C75AEE"/>
    <w:rsid w:val="00C76E83"/>
    <w:rsid w:val="00C77B8A"/>
    <w:rsid w:val="00C815BC"/>
    <w:rsid w:val="00C838A5"/>
    <w:rsid w:val="00C83BEB"/>
    <w:rsid w:val="00C853D1"/>
    <w:rsid w:val="00C92C0D"/>
    <w:rsid w:val="00C9700E"/>
    <w:rsid w:val="00CA0C7A"/>
    <w:rsid w:val="00CA21BF"/>
    <w:rsid w:val="00CA54A6"/>
    <w:rsid w:val="00CB3077"/>
    <w:rsid w:val="00CB376C"/>
    <w:rsid w:val="00CB569B"/>
    <w:rsid w:val="00CB632C"/>
    <w:rsid w:val="00CC077A"/>
    <w:rsid w:val="00CC284E"/>
    <w:rsid w:val="00CC37F5"/>
    <w:rsid w:val="00CC74E6"/>
    <w:rsid w:val="00CD156A"/>
    <w:rsid w:val="00CE0F4E"/>
    <w:rsid w:val="00CE1416"/>
    <w:rsid w:val="00CE51B5"/>
    <w:rsid w:val="00CE53A2"/>
    <w:rsid w:val="00CE5A08"/>
    <w:rsid w:val="00CE650B"/>
    <w:rsid w:val="00D0184C"/>
    <w:rsid w:val="00D0370D"/>
    <w:rsid w:val="00D04A72"/>
    <w:rsid w:val="00D077C7"/>
    <w:rsid w:val="00D22105"/>
    <w:rsid w:val="00D23B46"/>
    <w:rsid w:val="00D23FEC"/>
    <w:rsid w:val="00D25E4A"/>
    <w:rsid w:val="00D27F07"/>
    <w:rsid w:val="00D36C6E"/>
    <w:rsid w:val="00D40B48"/>
    <w:rsid w:val="00D430C0"/>
    <w:rsid w:val="00D4583B"/>
    <w:rsid w:val="00D52978"/>
    <w:rsid w:val="00D74403"/>
    <w:rsid w:val="00D81BBE"/>
    <w:rsid w:val="00D84A91"/>
    <w:rsid w:val="00D869F6"/>
    <w:rsid w:val="00D92610"/>
    <w:rsid w:val="00D95752"/>
    <w:rsid w:val="00D96CB4"/>
    <w:rsid w:val="00DA1EF6"/>
    <w:rsid w:val="00DA4636"/>
    <w:rsid w:val="00DA49B0"/>
    <w:rsid w:val="00DA5760"/>
    <w:rsid w:val="00DA744A"/>
    <w:rsid w:val="00DB2298"/>
    <w:rsid w:val="00DB320B"/>
    <w:rsid w:val="00DB623D"/>
    <w:rsid w:val="00DC23DD"/>
    <w:rsid w:val="00DC285A"/>
    <w:rsid w:val="00DC4EC2"/>
    <w:rsid w:val="00DC5015"/>
    <w:rsid w:val="00DE6FFF"/>
    <w:rsid w:val="00DE72B2"/>
    <w:rsid w:val="00DF1DEB"/>
    <w:rsid w:val="00DF7B84"/>
    <w:rsid w:val="00E00E24"/>
    <w:rsid w:val="00E02719"/>
    <w:rsid w:val="00E02FE0"/>
    <w:rsid w:val="00E05E08"/>
    <w:rsid w:val="00E067A8"/>
    <w:rsid w:val="00E07D54"/>
    <w:rsid w:val="00E10FAE"/>
    <w:rsid w:val="00E114B6"/>
    <w:rsid w:val="00E11650"/>
    <w:rsid w:val="00E21376"/>
    <w:rsid w:val="00E21F81"/>
    <w:rsid w:val="00E22552"/>
    <w:rsid w:val="00E237DB"/>
    <w:rsid w:val="00E23C80"/>
    <w:rsid w:val="00E24EFA"/>
    <w:rsid w:val="00E26433"/>
    <w:rsid w:val="00E311B7"/>
    <w:rsid w:val="00E34AA9"/>
    <w:rsid w:val="00E34EAB"/>
    <w:rsid w:val="00E365AE"/>
    <w:rsid w:val="00E3756A"/>
    <w:rsid w:val="00E37D4B"/>
    <w:rsid w:val="00E433D4"/>
    <w:rsid w:val="00E444B9"/>
    <w:rsid w:val="00E45996"/>
    <w:rsid w:val="00E509E9"/>
    <w:rsid w:val="00E52F58"/>
    <w:rsid w:val="00E553D9"/>
    <w:rsid w:val="00E55B76"/>
    <w:rsid w:val="00E610EB"/>
    <w:rsid w:val="00E636A2"/>
    <w:rsid w:val="00E67BE8"/>
    <w:rsid w:val="00E72043"/>
    <w:rsid w:val="00E77A6C"/>
    <w:rsid w:val="00E818A6"/>
    <w:rsid w:val="00E828AE"/>
    <w:rsid w:val="00E83814"/>
    <w:rsid w:val="00E8485D"/>
    <w:rsid w:val="00E8503F"/>
    <w:rsid w:val="00E86429"/>
    <w:rsid w:val="00EA57F2"/>
    <w:rsid w:val="00EA7D00"/>
    <w:rsid w:val="00EB18E4"/>
    <w:rsid w:val="00EB35AE"/>
    <w:rsid w:val="00EB4742"/>
    <w:rsid w:val="00EB591D"/>
    <w:rsid w:val="00EB60DD"/>
    <w:rsid w:val="00EB6C85"/>
    <w:rsid w:val="00EC0E26"/>
    <w:rsid w:val="00EC261F"/>
    <w:rsid w:val="00EC3F0B"/>
    <w:rsid w:val="00EC716E"/>
    <w:rsid w:val="00ED0C37"/>
    <w:rsid w:val="00ED4E44"/>
    <w:rsid w:val="00ED5D53"/>
    <w:rsid w:val="00ED6858"/>
    <w:rsid w:val="00EE0355"/>
    <w:rsid w:val="00EE0563"/>
    <w:rsid w:val="00EE35E2"/>
    <w:rsid w:val="00EE4343"/>
    <w:rsid w:val="00EF0924"/>
    <w:rsid w:val="00EF4744"/>
    <w:rsid w:val="00F07C8B"/>
    <w:rsid w:val="00F109B1"/>
    <w:rsid w:val="00F22600"/>
    <w:rsid w:val="00F31C6E"/>
    <w:rsid w:val="00F350AC"/>
    <w:rsid w:val="00F3780B"/>
    <w:rsid w:val="00F42568"/>
    <w:rsid w:val="00F4384D"/>
    <w:rsid w:val="00F46BA3"/>
    <w:rsid w:val="00F60B56"/>
    <w:rsid w:val="00F6187C"/>
    <w:rsid w:val="00F62B90"/>
    <w:rsid w:val="00F676A6"/>
    <w:rsid w:val="00F67C47"/>
    <w:rsid w:val="00F70F56"/>
    <w:rsid w:val="00F720EF"/>
    <w:rsid w:val="00F728A3"/>
    <w:rsid w:val="00F728DB"/>
    <w:rsid w:val="00F73FC7"/>
    <w:rsid w:val="00F76264"/>
    <w:rsid w:val="00F8150C"/>
    <w:rsid w:val="00F833ED"/>
    <w:rsid w:val="00F84F14"/>
    <w:rsid w:val="00F8673C"/>
    <w:rsid w:val="00F869CE"/>
    <w:rsid w:val="00F9024E"/>
    <w:rsid w:val="00F94981"/>
    <w:rsid w:val="00FA2236"/>
    <w:rsid w:val="00FA26E4"/>
    <w:rsid w:val="00FA335B"/>
    <w:rsid w:val="00FA6D5C"/>
    <w:rsid w:val="00FB02DB"/>
    <w:rsid w:val="00FB3871"/>
    <w:rsid w:val="00FB3AB8"/>
    <w:rsid w:val="00FB44B5"/>
    <w:rsid w:val="00FB6177"/>
    <w:rsid w:val="00FB7270"/>
    <w:rsid w:val="00FC2DDD"/>
    <w:rsid w:val="00FC36CB"/>
    <w:rsid w:val="00FC48A3"/>
    <w:rsid w:val="00FC574B"/>
    <w:rsid w:val="00FD0644"/>
    <w:rsid w:val="00FD0F05"/>
    <w:rsid w:val="00FD1A0C"/>
    <w:rsid w:val="00FD28DD"/>
    <w:rsid w:val="00FD318C"/>
    <w:rsid w:val="00FD3FF1"/>
    <w:rsid w:val="00FE1002"/>
    <w:rsid w:val="00FE2B28"/>
    <w:rsid w:val="00FF0CB8"/>
    <w:rsid w:val="00FF3025"/>
    <w:rsid w:val="00FF6CEF"/>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9B9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3314F"/>
  </w:style>
  <w:style w:type="paragraph" w:styleId="Nadpis2">
    <w:name w:val="heading 2"/>
    <w:basedOn w:val="Normln"/>
    <w:next w:val="Normln"/>
    <w:link w:val="Nadpis2Char"/>
    <w:qFormat/>
    <w:rsid w:val="00A4338C"/>
    <w:pPr>
      <w:keepNext/>
      <w:spacing w:before="240" w:after="60" w:line="240" w:lineRule="auto"/>
      <w:outlineLvl w:val="1"/>
    </w:pPr>
    <w:rPr>
      <w:rFonts w:ascii="Arial" w:eastAsia="Times New Roman" w:hAnsi="Arial" w:cs="Arial"/>
      <w:b/>
      <w:bCs/>
      <w:i/>
      <w:i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C3137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31379"/>
  </w:style>
  <w:style w:type="paragraph" w:styleId="Zpat">
    <w:name w:val="footer"/>
    <w:basedOn w:val="Normln"/>
    <w:link w:val="ZpatChar"/>
    <w:uiPriority w:val="99"/>
    <w:unhideWhenUsed/>
    <w:rsid w:val="00C31379"/>
    <w:pPr>
      <w:tabs>
        <w:tab w:val="center" w:pos="4536"/>
        <w:tab w:val="right" w:pos="9072"/>
      </w:tabs>
      <w:spacing w:after="0" w:line="240" w:lineRule="auto"/>
    </w:pPr>
  </w:style>
  <w:style w:type="character" w:customStyle="1" w:styleId="ZpatChar">
    <w:name w:val="Zápatí Char"/>
    <w:basedOn w:val="Standardnpsmoodstavce"/>
    <w:link w:val="Zpat"/>
    <w:uiPriority w:val="99"/>
    <w:rsid w:val="00C31379"/>
  </w:style>
  <w:style w:type="paragraph" w:styleId="Textbubliny">
    <w:name w:val="Balloon Text"/>
    <w:basedOn w:val="Normln"/>
    <w:link w:val="TextbublinyChar"/>
    <w:uiPriority w:val="99"/>
    <w:semiHidden/>
    <w:unhideWhenUsed/>
    <w:rsid w:val="00E02719"/>
    <w:pPr>
      <w:spacing w:after="0" w:line="240" w:lineRule="auto"/>
    </w:pPr>
    <w:rPr>
      <w:rFonts w:ascii="Lucida Grande" w:hAnsi="Lucida Grande" w:cs="Lucida Grande"/>
      <w:sz w:val="18"/>
      <w:szCs w:val="18"/>
    </w:rPr>
  </w:style>
  <w:style w:type="character" w:customStyle="1" w:styleId="TextbublinyChar">
    <w:name w:val="Text bubliny Char"/>
    <w:basedOn w:val="Standardnpsmoodstavce"/>
    <w:link w:val="Textbubliny"/>
    <w:uiPriority w:val="99"/>
    <w:semiHidden/>
    <w:rsid w:val="00E02719"/>
    <w:rPr>
      <w:rFonts w:ascii="Lucida Grande" w:hAnsi="Lucida Grande" w:cs="Lucida Grande"/>
      <w:sz w:val="18"/>
      <w:szCs w:val="18"/>
    </w:rPr>
  </w:style>
  <w:style w:type="paragraph" w:styleId="Odstavecseseznamem">
    <w:name w:val="List Paragraph"/>
    <w:basedOn w:val="Normln"/>
    <w:uiPriority w:val="34"/>
    <w:qFormat/>
    <w:rsid w:val="00B87D31"/>
    <w:pPr>
      <w:ind w:left="720"/>
      <w:contextualSpacing/>
    </w:pPr>
  </w:style>
  <w:style w:type="paragraph" w:styleId="Normlnweb">
    <w:name w:val="Normal (Web)"/>
    <w:basedOn w:val="Normln"/>
    <w:uiPriority w:val="99"/>
    <w:unhideWhenUsed/>
    <w:rsid w:val="007C7EEE"/>
    <w:pPr>
      <w:spacing w:before="100" w:beforeAutospacing="1" w:after="100" w:afterAutospacing="1" w:line="240" w:lineRule="auto"/>
    </w:pPr>
    <w:rPr>
      <w:rFonts w:ascii="Times" w:hAnsi="Times" w:cs="Times New Roman"/>
      <w:sz w:val="20"/>
      <w:szCs w:val="20"/>
      <w:lang w:val="en-US" w:eastAsia="en-US"/>
    </w:rPr>
  </w:style>
  <w:style w:type="paragraph" w:customStyle="1" w:styleId="authlist">
    <w:name w:val="auth_list"/>
    <w:basedOn w:val="Normln"/>
    <w:rsid w:val="00DC285A"/>
    <w:pPr>
      <w:spacing w:before="100" w:beforeAutospacing="1" w:after="100" w:afterAutospacing="1" w:line="240" w:lineRule="auto"/>
    </w:pPr>
    <w:rPr>
      <w:rFonts w:ascii="Times New Roman" w:eastAsia="Times New Roman" w:hAnsi="Times New Roman" w:cs="Times New Roman"/>
      <w:sz w:val="24"/>
      <w:szCs w:val="24"/>
    </w:rPr>
  </w:style>
  <w:style w:type="paragraph" w:styleId="Revize">
    <w:name w:val="Revision"/>
    <w:hidden/>
    <w:uiPriority w:val="99"/>
    <w:semiHidden/>
    <w:rsid w:val="00A3113C"/>
    <w:pPr>
      <w:spacing w:after="0" w:line="240" w:lineRule="auto"/>
    </w:pPr>
  </w:style>
  <w:style w:type="character" w:customStyle="1" w:styleId="Nadpis2Char">
    <w:name w:val="Nadpis 2 Char"/>
    <w:basedOn w:val="Standardnpsmoodstavce"/>
    <w:link w:val="Nadpis2"/>
    <w:rsid w:val="00A4338C"/>
    <w:rPr>
      <w:rFonts w:ascii="Arial" w:eastAsia="Times New Roman" w:hAnsi="Arial" w:cs="Arial"/>
      <w:b/>
      <w:bCs/>
      <w:i/>
      <w:iCs/>
      <w:sz w:val="28"/>
      <w:szCs w:val="28"/>
    </w:rPr>
  </w:style>
  <w:style w:type="character" w:styleId="Hypertextovodkaz">
    <w:name w:val="Hyperlink"/>
    <w:basedOn w:val="Standardnpsmoodstavce"/>
    <w:uiPriority w:val="99"/>
    <w:rsid w:val="00A4338C"/>
    <w:rPr>
      <w:rFonts w:cs="Times New Roman"/>
      <w:color w:val="0000FF"/>
      <w:u w:val="single"/>
    </w:rPr>
  </w:style>
  <w:style w:type="character" w:styleId="Zvraznn">
    <w:name w:val="Emphasis"/>
    <w:basedOn w:val="Standardnpsmoodstavce"/>
    <w:qFormat/>
    <w:rsid w:val="00A4338C"/>
    <w:rPr>
      <w:rFonts w:cs="Times New Roman"/>
      <w:i/>
      <w:iCs/>
    </w:rPr>
  </w:style>
  <w:style w:type="character" w:customStyle="1" w:styleId="jrnl">
    <w:name w:val="jrnl"/>
    <w:basedOn w:val="Standardnpsmoodstavce"/>
    <w:rsid w:val="00A4338C"/>
  </w:style>
  <w:style w:type="paragraph" w:customStyle="1" w:styleId="title1">
    <w:name w:val="title1"/>
    <w:basedOn w:val="Normln"/>
    <w:rsid w:val="00A4338C"/>
    <w:pPr>
      <w:spacing w:after="0" w:line="240" w:lineRule="auto"/>
    </w:pPr>
    <w:rPr>
      <w:rFonts w:ascii="Times New Roman" w:eastAsia="Times New Roman" w:hAnsi="Times New Roman" w:cs="Times New Roman"/>
      <w:sz w:val="29"/>
      <w:szCs w:val="29"/>
    </w:rPr>
  </w:style>
  <w:style w:type="character" w:customStyle="1" w:styleId="src1">
    <w:name w:val="src1"/>
    <w:basedOn w:val="Standardnpsmoodstavce"/>
    <w:rsid w:val="00A4338C"/>
    <w:rPr>
      <w:vanish w:val="0"/>
      <w:webHidden w:val="0"/>
      <w:specVanish w:val="0"/>
    </w:rPr>
  </w:style>
  <w:style w:type="paragraph" w:styleId="Titulek">
    <w:name w:val="caption"/>
    <w:basedOn w:val="Normln"/>
    <w:next w:val="Normln"/>
    <w:uiPriority w:val="35"/>
    <w:unhideWhenUsed/>
    <w:qFormat/>
    <w:rsid w:val="0079798F"/>
    <w:pPr>
      <w:spacing w:line="240" w:lineRule="auto"/>
    </w:pPr>
    <w:rPr>
      <w:b/>
      <w:bCs/>
      <w:color w:val="4F81BD" w:themeColor="accent1"/>
      <w:sz w:val="18"/>
      <w:szCs w:val="18"/>
    </w:rPr>
  </w:style>
  <w:style w:type="character" w:styleId="Sledovanodkaz">
    <w:name w:val="FollowedHyperlink"/>
    <w:basedOn w:val="Standardnpsmoodstavce"/>
    <w:uiPriority w:val="99"/>
    <w:semiHidden/>
    <w:unhideWhenUsed/>
    <w:rsid w:val="000A23B6"/>
    <w:rPr>
      <w:color w:val="800080" w:themeColor="followedHyperlink"/>
      <w:u w:val="single"/>
    </w:rPr>
  </w:style>
  <w:style w:type="character" w:styleId="Siln">
    <w:name w:val="Strong"/>
    <w:qFormat/>
    <w:rsid w:val="00154756"/>
    <w:rPr>
      <w:rFonts w:cs="Times New Roman"/>
      <w:b/>
      <w:bCs/>
    </w:rPr>
  </w:style>
  <w:style w:type="paragraph" w:styleId="Bezmezer">
    <w:name w:val="No Spacing"/>
    <w:uiPriority w:val="1"/>
    <w:qFormat/>
    <w:rsid w:val="004D7D99"/>
    <w:pPr>
      <w:spacing w:after="0" w:line="240" w:lineRule="auto"/>
    </w:pPr>
  </w:style>
  <w:style w:type="table" w:styleId="Mkatabulky">
    <w:name w:val="Table Grid"/>
    <w:basedOn w:val="Normlntabulka"/>
    <w:rsid w:val="005C5412"/>
    <w:pPr>
      <w:spacing w:after="0" w:line="240" w:lineRule="auto"/>
    </w:pPr>
    <w:rPr>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tlstnovn">
    <w:name w:val="Light Shading"/>
    <w:basedOn w:val="Normlntabulka"/>
    <w:uiPriority w:val="60"/>
    <w:rsid w:val="0068438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vtlseznam">
    <w:name w:val="Light List"/>
    <w:basedOn w:val="Normlntabulka"/>
    <w:uiPriority w:val="61"/>
    <w:rsid w:val="00115B3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vtlmka">
    <w:name w:val="Light Grid"/>
    <w:basedOn w:val="Normlntabulka"/>
    <w:uiPriority w:val="62"/>
    <w:rsid w:val="00115B3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vtlmkazvraznn4">
    <w:name w:val="Light Grid Accent 4"/>
    <w:basedOn w:val="Normlntabulka"/>
    <w:uiPriority w:val="62"/>
    <w:rsid w:val="00115B37"/>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Stednmka1">
    <w:name w:val="Medium Grid 1"/>
    <w:basedOn w:val="Normlntabulka"/>
    <w:uiPriority w:val="67"/>
    <w:rsid w:val="00115B3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Zkladntext">
    <w:name w:val="Body Text"/>
    <w:basedOn w:val="Normln"/>
    <w:link w:val="ZkladntextChar"/>
    <w:rsid w:val="00BD4F9A"/>
    <w:pPr>
      <w:suppressAutoHyphens/>
      <w:spacing w:before="119" w:after="0" w:line="240" w:lineRule="auto"/>
      <w:jc w:val="both"/>
    </w:pPr>
    <w:rPr>
      <w:rFonts w:ascii="Times New Roman" w:eastAsia="Times New Roman" w:hAnsi="Times New Roman" w:cs="Times New Roman"/>
      <w:sz w:val="24"/>
      <w:szCs w:val="20"/>
      <w:lang w:val="en-US" w:eastAsia="en-US"/>
    </w:rPr>
  </w:style>
  <w:style w:type="character" w:customStyle="1" w:styleId="ZkladntextChar">
    <w:name w:val="Základní text Char"/>
    <w:basedOn w:val="Standardnpsmoodstavce"/>
    <w:link w:val="Zkladntext"/>
    <w:rsid w:val="00BD4F9A"/>
    <w:rPr>
      <w:rFonts w:ascii="Times New Roman" w:eastAsia="Times New Roman" w:hAnsi="Times New Roman" w:cs="Times New Roman"/>
      <w:sz w:val="24"/>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3314F"/>
  </w:style>
  <w:style w:type="paragraph" w:styleId="Nadpis2">
    <w:name w:val="heading 2"/>
    <w:basedOn w:val="Normln"/>
    <w:next w:val="Normln"/>
    <w:link w:val="Nadpis2Char"/>
    <w:qFormat/>
    <w:rsid w:val="00A4338C"/>
    <w:pPr>
      <w:keepNext/>
      <w:spacing w:before="240" w:after="60" w:line="240" w:lineRule="auto"/>
      <w:outlineLvl w:val="1"/>
    </w:pPr>
    <w:rPr>
      <w:rFonts w:ascii="Arial" w:eastAsia="Times New Roman" w:hAnsi="Arial" w:cs="Arial"/>
      <w:b/>
      <w:bCs/>
      <w:i/>
      <w:i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C3137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31379"/>
  </w:style>
  <w:style w:type="paragraph" w:styleId="Zpat">
    <w:name w:val="footer"/>
    <w:basedOn w:val="Normln"/>
    <w:link w:val="ZpatChar"/>
    <w:uiPriority w:val="99"/>
    <w:unhideWhenUsed/>
    <w:rsid w:val="00C31379"/>
    <w:pPr>
      <w:tabs>
        <w:tab w:val="center" w:pos="4536"/>
        <w:tab w:val="right" w:pos="9072"/>
      </w:tabs>
      <w:spacing w:after="0" w:line="240" w:lineRule="auto"/>
    </w:pPr>
  </w:style>
  <w:style w:type="character" w:customStyle="1" w:styleId="ZpatChar">
    <w:name w:val="Zápatí Char"/>
    <w:basedOn w:val="Standardnpsmoodstavce"/>
    <w:link w:val="Zpat"/>
    <w:uiPriority w:val="99"/>
    <w:rsid w:val="00C31379"/>
  </w:style>
  <w:style w:type="paragraph" w:styleId="Textbubliny">
    <w:name w:val="Balloon Text"/>
    <w:basedOn w:val="Normln"/>
    <w:link w:val="TextbublinyChar"/>
    <w:uiPriority w:val="99"/>
    <w:semiHidden/>
    <w:unhideWhenUsed/>
    <w:rsid w:val="00E02719"/>
    <w:pPr>
      <w:spacing w:after="0" w:line="240" w:lineRule="auto"/>
    </w:pPr>
    <w:rPr>
      <w:rFonts w:ascii="Lucida Grande" w:hAnsi="Lucida Grande" w:cs="Lucida Grande"/>
      <w:sz w:val="18"/>
      <w:szCs w:val="18"/>
    </w:rPr>
  </w:style>
  <w:style w:type="character" w:customStyle="1" w:styleId="TextbublinyChar">
    <w:name w:val="Text bubliny Char"/>
    <w:basedOn w:val="Standardnpsmoodstavce"/>
    <w:link w:val="Textbubliny"/>
    <w:uiPriority w:val="99"/>
    <w:semiHidden/>
    <w:rsid w:val="00E02719"/>
    <w:rPr>
      <w:rFonts w:ascii="Lucida Grande" w:hAnsi="Lucida Grande" w:cs="Lucida Grande"/>
      <w:sz w:val="18"/>
      <w:szCs w:val="18"/>
    </w:rPr>
  </w:style>
  <w:style w:type="paragraph" w:styleId="Odstavecseseznamem">
    <w:name w:val="List Paragraph"/>
    <w:basedOn w:val="Normln"/>
    <w:uiPriority w:val="34"/>
    <w:qFormat/>
    <w:rsid w:val="00B87D31"/>
    <w:pPr>
      <w:ind w:left="720"/>
      <w:contextualSpacing/>
    </w:pPr>
  </w:style>
  <w:style w:type="paragraph" w:styleId="Normlnweb">
    <w:name w:val="Normal (Web)"/>
    <w:basedOn w:val="Normln"/>
    <w:uiPriority w:val="99"/>
    <w:unhideWhenUsed/>
    <w:rsid w:val="007C7EEE"/>
    <w:pPr>
      <w:spacing w:before="100" w:beforeAutospacing="1" w:after="100" w:afterAutospacing="1" w:line="240" w:lineRule="auto"/>
    </w:pPr>
    <w:rPr>
      <w:rFonts w:ascii="Times" w:hAnsi="Times" w:cs="Times New Roman"/>
      <w:sz w:val="20"/>
      <w:szCs w:val="20"/>
      <w:lang w:val="en-US" w:eastAsia="en-US"/>
    </w:rPr>
  </w:style>
  <w:style w:type="paragraph" w:customStyle="1" w:styleId="authlist">
    <w:name w:val="auth_list"/>
    <w:basedOn w:val="Normln"/>
    <w:rsid w:val="00DC285A"/>
    <w:pPr>
      <w:spacing w:before="100" w:beforeAutospacing="1" w:after="100" w:afterAutospacing="1" w:line="240" w:lineRule="auto"/>
    </w:pPr>
    <w:rPr>
      <w:rFonts w:ascii="Times New Roman" w:eastAsia="Times New Roman" w:hAnsi="Times New Roman" w:cs="Times New Roman"/>
      <w:sz w:val="24"/>
      <w:szCs w:val="24"/>
    </w:rPr>
  </w:style>
  <w:style w:type="paragraph" w:styleId="Revize">
    <w:name w:val="Revision"/>
    <w:hidden/>
    <w:uiPriority w:val="99"/>
    <w:semiHidden/>
    <w:rsid w:val="00A3113C"/>
    <w:pPr>
      <w:spacing w:after="0" w:line="240" w:lineRule="auto"/>
    </w:pPr>
  </w:style>
  <w:style w:type="character" w:customStyle="1" w:styleId="Nadpis2Char">
    <w:name w:val="Nadpis 2 Char"/>
    <w:basedOn w:val="Standardnpsmoodstavce"/>
    <w:link w:val="Nadpis2"/>
    <w:rsid w:val="00A4338C"/>
    <w:rPr>
      <w:rFonts w:ascii="Arial" w:eastAsia="Times New Roman" w:hAnsi="Arial" w:cs="Arial"/>
      <w:b/>
      <w:bCs/>
      <w:i/>
      <w:iCs/>
      <w:sz w:val="28"/>
      <w:szCs w:val="28"/>
    </w:rPr>
  </w:style>
  <w:style w:type="character" w:styleId="Hypertextovodkaz">
    <w:name w:val="Hyperlink"/>
    <w:basedOn w:val="Standardnpsmoodstavce"/>
    <w:uiPriority w:val="99"/>
    <w:rsid w:val="00A4338C"/>
    <w:rPr>
      <w:rFonts w:cs="Times New Roman"/>
      <w:color w:val="0000FF"/>
      <w:u w:val="single"/>
    </w:rPr>
  </w:style>
  <w:style w:type="character" w:styleId="Zvraznn">
    <w:name w:val="Emphasis"/>
    <w:basedOn w:val="Standardnpsmoodstavce"/>
    <w:qFormat/>
    <w:rsid w:val="00A4338C"/>
    <w:rPr>
      <w:rFonts w:cs="Times New Roman"/>
      <w:i/>
      <w:iCs/>
    </w:rPr>
  </w:style>
  <w:style w:type="character" w:customStyle="1" w:styleId="jrnl">
    <w:name w:val="jrnl"/>
    <w:basedOn w:val="Standardnpsmoodstavce"/>
    <w:rsid w:val="00A4338C"/>
  </w:style>
  <w:style w:type="paragraph" w:customStyle="1" w:styleId="title1">
    <w:name w:val="title1"/>
    <w:basedOn w:val="Normln"/>
    <w:rsid w:val="00A4338C"/>
    <w:pPr>
      <w:spacing w:after="0" w:line="240" w:lineRule="auto"/>
    </w:pPr>
    <w:rPr>
      <w:rFonts w:ascii="Times New Roman" w:eastAsia="Times New Roman" w:hAnsi="Times New Roman" w:cs="Times New Roman"/>
      <w:sz w:val="29"/>
      <w:szCs w:val="29"/>
    </w:rPr>
  </w:style>
  <w:style w:type="character" w:customStyle="1" w:styleId="src1">
    <w:name w:val="src1"/>
    <w:basedOn w:val="Standardnpsmoodstavce"/>
    <w:rsid w:val="00A4338C"/>
    <w:rPr>
      <w:vanish w:val="0"/>
      <w:webHidden w:val="0"/>
      <w:specVanish w:val="0"/>
    </w:rPr>
  </w:style>
  <w:style w:type="paragraph" w:styleId="Titulek">
    <w:name w:val="caption"/>
    <w:basedOn w:val="Normln"/>
    <w:next w:val="Normln"/>
    <w:uiPriority w:val="35"/>
    <w:unhideWhenUsed/>
    <w:qFormat/>
    <w:rsid w:val="0079798F"/>
    <w:pPr>
      <w:spacing w:line="240" w:lineRule="auto"/>
    </w:pPr>
    <w:rPr>
      <w:b/>
      <w:bCs/>
      <w:color w:val="4F81BD" w:themeColor="accent1"/>
      <w:sz w:val="18"/>
      <w:szCs w:val="18"/>
    </w:rPr>
  </w:style>
  <w:style w:type="character" w:styleId="Sledovanodkaz">
    <w:name w:val="FollowedHyperlink"/>
    <w:basedOn w:val="Standardnpsmoodstavce"/>
    <w:uiPriority w:val="99"/>
    <w:semiHidden/>
    <w:unhideWhenUsed/>
    <w:rsid w:val="000A23B6"/>
    <w:rPr>
      <w:color w:val="800080" w:themeColor="followedHyperlink"/>
      <w:u w:val="single"/>
    </w:rPr>
  </w:style>
  <w:style w:type="character" w:styleId="Siln">
    <w:name w:val="Strong"/>
    <w:qFormat/>
    <w:rsid w:val="00154756"/>
    <w:rPr>
      <w:rFonts w:cs="Times New Roman"/>
      <w:b/>
      <w:bCs/>
    </w:rPr>
  </w:style>
  <w:style w:type="paragraph" w:styleId="Bezmezer">
    <w:name w:val="No Spacing"/>
    <w:uiPriority w:val="1"/>
    <w:qFormat/>
    <w:rsid w:val="004D7D99"/>
    <w:pPr>
      <w:spacing w:after="0" w:line="240" w:lineRule="auto"/>
    </w:pPr>
  </w:style>
  <w:style w:type="table" w:styleId="Mkatabulky">
    <w:name w:val="Table Grid"/>
    <w:basedOn w:val="Normlntabulka"/>
    <w:rsid w:val="005C5412"/>
    <w:pPr>
      <w:spacing w:after="0" w:line="240" w:lineRule="auto"/>
    </w:pPr>
    <w:rPr>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tlstnovn">
    <w:name w:val="Light Shading"/>
    <w:basedOn w:val="Normlntabulka"/>
    <w:uiPriority w:val="60"/>
    <w:rsid w:val="0068438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vtlseznam">
    <w:name w:val="Light List"/>
    <w:basedOn w:val="Normlntabulka"/>
    <w:uiPriority w:val="61"/>
    <w:rsid w:val="00115B3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vtlmka">
    <w:name w:val="Light Grid"/>
    <w:basedOn w:val="Normlntabulka"/>
    <w:uiPriority w:val="62"/>
    <w:rsid w:val="00115B3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vtlmkazvraznn4">
    <w:name w:val="Light Grid Accent 4"/>
    <w:basedOn w:val="Normlntabulka"/>
    <w:uiPriority w:val="62"/>
    <w:rsid w:val="00115B37"/>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Stednmka1">
    <w:name w:val="Medium Grid 1"/>
    <w:basedOn w:val="Normlntabulka"/>
    <w:uiPriority w:val="67"/>
    <w:rsid w:val="00115B3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Zkladntext">
    <w:name w:val="Body Text"/>
    <w:basedOn w:val="Normln"/>
    <w:link w:val="ZkladntextChar"/>
    <w:rsid w:val="00BD4F9A"/>
    <w:pPr>
      <w:suppressAutoHyphens/>
      <w:spacing w:before="119" w:after="0" w:line="240" w:lineRule="auto"/>
      <w:jc w:val="both"/>
    </w:pPr>
    <w:rPr>
      <w:rFonts w:ascii="Times New Roman" w:eastAsia="Times New Roman" w:hAnsi="Times New Roman" w:cs="Times New Roman"/>
      <w:sz w:val="24"/>
      <w:szCs w:val="20"/>
      <w:lang w:val="en-US" w:eastAsia="en-US"/>
    </w:rPr>
  </w:style>
  <w:style w:type="character" w:customStyle="1" w:styleId="ZkladntextChar">
    <w:name w:val="Základní text Char"/>
    <w:basedOn w:val="Standardnpsmoodstavce"/>
    <w:link w:val="Zkladntext"/>
    <w:rsid w:val="00BD4F9A"/>
    <w:rPr>
      <w:rFonts w:ascii="Times New Roman" w:eastAsia="Times New Roman" w:hAnsi="Times New Roman" w:cs="Times New Roman"/>
      <w:sz w:val="24"/>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5164220">
      <w:bodyDiv w:val="1"/>
      <w:marLeft w:val="0"/>
      <w:marRight w:val="0"/>
      <w:marTop w:val="0"/>
      <w:marBottom w:val="0"/>
      <w:divBdr>
        <w:top w:val="none" w:sz="0" w:space="0" w:color="auto"/>
        <w:left w:val="none" w:sz="0" w:space="0" w:color="auto"/>
        <w:bottom w:val="none" w:sz="0" w:space="0" w:color="auto"/>
        <w:right w:val="none" w:sz="0" w:space="0" w:color="auto"/>
      </w:divBdr>
    </w:div>
    <w:div w:id="327756217">
      <w:bodyDiv w:val="1"/>
      <w:marLeft w:val="0"/>
      <w:marRight w:val="0"/>
      <w:marTop w:val="0"/>
      <w:marBottom w:val="0"/>
      <w:divBdr>
        <w:top w:val="none" w:sz="0" w:space="0" w:color="auto"/>
        <w:left w:val="none" w:sz="0" w:space="0" w:color="auto"/>
        <w:bottom w:val="none" w:sz="0" w:space="0" w:color="auto"/>
        <w:right w:val="none" w:sz="0" w:space="0" w:color="auto"/>
      </w:divBdr>
      <w:divsChild>
        <w:div w:id="493642226">
          <w:marLeft w:val="0"/>
          <w:marRight w:val="0"/>
          <w:marTop w:val="0"/>
          <w:marBottom w:val="0"/>
          <w:divBdr>
            <w:top w:val="none" w:sz="0" w:space="0" w:color="auto"/>
            <w:left w:val="none" w:sz="0" w:space="0" w:color="auto"/>
            <w:bottom w:val="none" w:sz="0" w:space="0" w:color="auto"/>
            <w:right w:val="none" w:sz="0" w:space="0" w:color="auto"/>
          </w:divBdr>
        </w:div>
      </w:divsChild>
    </w:div>
    <w:div w:id="333726738">
      <w:bodyDiv w:val="1"/>
      <w:marLeft w:val="0"/>
      <w:marRight w:val="0"/>
      <w:marTop w:val="0"/>
      <w:marBottom w:val="0"/>
      <w:divBdr>
        <w:top w:val="none" w:sz="0" w:space="0" w:color="auto"/>
        <w:left w:val="none" w:sz="0" w:space="0" w:color="auto"/>
        <w:bottom w:val="none" w:sz="0" w:space="0" w:color="auto"/>
        <w:right w:val="none" w:sz="0" w:space="0" w:color="auto"/>
      </w:divBdr>
    </w:div>
    <w:div w:id="380253842">
      <w:bodyDiv w:val="1"/>
      <w:marLeft w:val="0"/>
      <w:marRight w:val="0"/>
      <w:marTop w:val="0"/>
      <w:marBottom w:val="0"/>
      <w:divBdr>
        <w:top w:val="none" w:sz="0" w:space="0" w:color="auto"/>
        <w:left w:val="none" w:sz="0" w:space="0" w:color="auto"/>
        <w:bottom w:val="none" w:sz="0" w:space="0" w:color="auto"/>
        <w:right w:val="none" w:sz="0" w:space="0" w:color="auto"/>
      </w:divBdr>
      <w:divsChild>
        <w:div w:id="1756517209">
          <w:marLeft w:val="0"/>
          <w:marRight w:val="0"/>
          <w:marTop w:val="0"/>
          <w:marBottom w:val="0"/>
          <w:divBdr>
            <w:top w:val="none" w:sz="0" w:space="0" w:color="auto"/>
            <w:left w:val="none" w:sz="0" w:space="0" w:color="auto"/>
            <w:bottom w:val="none" w:sz="0" w:space="0" w:color="auto"/>
            <w:right w:val="none" w:sz="0" w:space="0" w:color="auto"/>
          </w:divBdr>
        </w:div>
      </w:divsChild>
    </w:div>
    <w:div w:id="534275832">
      <w:bodyDiv w:val="1"/>
      <w:marLeft w:val="0"/>
      <w:marRight w:val="0"/>
      <w:marTop w:val="0"/>
      <w:marBottom w:val="0"/>
      <w:divBdr>
        <w:top w:val="none" w:sz="0" w:space="0" w:color="auto"/>
        <w:left w:val="none" w:sz="0" w:space="0" w:color="auto"/>
        <w:bottom w:val="none" w:sz="0" w:space="0" w:color="auto"/>
        <w:right w:val="none" w:sz="0" w:space="0" w:color="auto"/>
      </w:divBdr>
    </w:div>
    <w:div w:id="558901679">
      <w:bodyDiv w:val="1"/>
      <w:marLeft w:val="0"/>
      <w:marRight w:val="0"/>
      <w:marTop w:val="0"/>
      <w:marBottom w:val="0"/>
      <w:divBdr>
        <w:top w:val="none" w:sz="0" w:space="0" w:color="auto"/>
        <w:left w:val="none" w:sz="0" w:space="0" w:color="auto"/>
        <w:bottom w:val="none" w:sz="0" w:space="0" w:color="auto"/>
        <w:right w:val="none" w:sz="0" w:space="0" w:color="auto"/>
      </w:divBdr>
    </w:div>
    <w:div w:id="565071246">
      <w:bodyDiv w:val="1"/>
      <w:marLeft w:val="0"/>
      <w:marRight w:val="0"/>
      <w:marTop w:val="0"/>
      <w:marBottom w:val="0"/>
      <w:divBdr>
        <w:top w:val="none" w:sz="0" w:space="0" w:color="auto"/>
        <w:left w:val="none" w:sz="0" w:space="0" w:color="auto"/>
        <w:bottom w:val="none" w:sz="0" w:space="0" w:color="auto"/>
        <w:right w:val="none" w:sz="0" w:space="0" w:color="auto"/>
      </w:divBdr>
    </w:div>
    <w:div w:id="604045915">
      <w:bodyDiv w:val="1"/>
      <w:marLeft w:val="0"/>
      <w:marRight w:val="0"/>
      <w:marTop w:val="0"/>
      <w:marBottom w:val="0"/>
      <w:divBdr>
        <w:top w:val="none" w:sz="0" w:space="0" w:color="auto"/>
        <w:left w:val="none" w:sz="0" w:space="0" w:color="auto"/>
        <w:bottom w:val="none" w:sz="0" w:space="0" w:color="auto"/>
        <w:right w:val="none" w:sz="0" w:space="0" w:color="auto"/>
      </w:divBdr>
    </w:div>
    <w:div w:id="646279532">
      <w:bodyDiv w:val="1"/>
      <w:marLeft w:val="0"/>
      <w:marRight w:val="0"/>
      <w:marTop w:val="0"/>
      <w:marBottom w:val="0"/>
      <w:divBdr>
        <w:top w:val="none" w:sz="0" w:space="0" w:color="auto"/>
        <w:left w:val="none" w:sz="0" w:space="0" w:color="auto"/>
        <w:bottom w:val="none" w:sz="0" w:space="0" w:color="auto"/>
        <w:right w:val="none" w:sz="0" w:space="0" w:color="auto"/>
      </w:divBdr>
    </w:div>
    <w:div w:id="664479976">
      <w:bodyDiv w:val="1"/>
      <w:marLeft w:val="0"/>
      <w:marRight w:val="0"/>
      <w:marTop w:val="0"/>
      <w:marBottom w:val="0"/>
      <w:divBdr>
        <w:top w:val="none" w:sz="0" w:space="0" w:color="auto"/>
        <w:left w:val="none" w:sz="0" w:space="0" w:color="auto"/>
        <w:bottom w:val="none" w:sz="0" w:space="0" w:color="auto"/>
        <w:right w:val="none" w:sz="0" w:space="0" w:color="auto"/>
      </w:divBdr>
    </w:div>
    <w:div w:id="848905516">
      <w:bodyDiv w:val="1"/>
      <w:marLeft w:val="0"/>
      <w:marRight w:val="0"/>
      <w:marTop w:val="0"/>
      <w:marBottom w:val="0"/>
      <w:divBdr>
        <w:top w:val="none" w:sz="0" w:space="0" w:color="auto"/>
        <w:left w:val="none" w:sz="0" w:space="0" w:color="auto"/>
        <w:bottom w:val="none" w:sz="0" w:space="0" w:color="auto"/>
        <w:right w:val="none" w:sz="0" w:space="0" w:color="auto"/>
      </w:divBdr>
    </w:div>
    <w:div w:id="902368991">
      <w:bodyDiv w:val="1"/>
      <w:marLeft w:val="0"/>
      <w:marRight w:val="0"/>
      <w:marTop w:val="0"/>
      <w:marBottom w:val="0"/>
      <w:divBdr>
        <w:top w:val="none" w:sz="0" w:space="0" w:color="auto"/>
        <w:left w:val="none" w:sz="0" w:space="0" w:color="auto"/>
        <w:bottom w:val="none" w:sz="0" w:space="0" w:color="auto"/>
        <w:right w:val="none" w:sz="0" w:space="0" w:color="auto"/>
      </w:divBdr>
    </w:div>
    <w:div w:id="936980515">
      <w:bodyDiv w:val="1"/>
      <w:marLeft w:val="0"/>
      <w:marRight w:val="0"/>
      <w:marTop w:val="0"/>
      <w:marBottom w:val="0"/>
      <w:divBdr>
        <w:top w:val="none" w:sz="0" w:space="0" w:color="auto"/>
        <w:left w:val="none" w:sz="0" w:space="0" w:color="auto"/>
        <w:bottom w:val="none" w:sz="0" w:space="0" w:color="auto"/>
        <w:right w:val="none" w:sz="0" w:space="0" w:color="auto"/>
      </w:divBdr>
    </w:div>
    <w:div w:id="1203984521">
      <w:bodyDiv w:val="1"/>
      <w:marLeft w:val="0"/>
      <w:marRight w:val="0"/>
      <w:marTop w:val="0"/>
      <w:marBottom w:val="0"/>
      <w:divBdr>
        <w:top w:val="none" w:sz="0" w:space="0" w:color="auto"/>
        <w:left w:val="none" w:sz="0" w:space="0" w:color="auto"/>
        <w:bottom w:val="none" w:sz="0" w:space="0" w:color="auto"/>
        <w:right w:val="none" w:sz="0" w:space="0" w:color="auto"/>
      </w:divBdr>
    </w:div>
    <w:div w:id="1210611917">
      <w:bodyDiv w:val="1"/>
      <w:marLeft w:val="0"/>
      <w:marRight w:val="0"/>
      <w:marTop w:val="0"/>
      <w:marBottom w:val="0"/>
      <w:divBdr>
        <w:top w:val="none" w:sz="0" w:space="0" w:color="auto"/>
        <w:left w:val="none" w:sz="0" w:space="0" w:color="auto"/>
        <w:bottom w:val="none" w:sz="0" w:space="0" w:color="auto"/>
        <w:right w:val="none" w:sz="0" w:space="0" w:color="auto"/>
      </w:divBdr>
    </w:div>
    <w:div w:id="1644845565">
      <w:bodyDiv w:val="1"/>
      <w:marLeft w:val="0"/>
      <w:marRight w:val="0"/>
      <w:marTop w:val="0"/>
      <w:marBottom w:val="0"/>
      <w:divBdr>
        <w:top w:val="none" w:sz="0" w:space="0" w:color="auto"/>
        <w:left w:val="none" w:sz="0" w:space="0" w:color="auto"/>
        <w:bottom w:val="none" w:sz="0" w:space="0" w:color="auto"/>
        <w:right w:val="none" w:sz="0" w:space="0" w:color="auto"/>
      </w:divBdr>
    </w:div>
    <w:div w:id="21325498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jpeg"/><Relationship Id="rId138" Type="http://schemas.openxmlformats.org/officeDocument/2006/relationships/hyperlink" Target="http://www.ncbi.nlm.nih.gov/pubmed?term=%22Huisstede%20BM%22%5BAuthor%5D" TargetMode="External"/><Relationship Id="rId107" Type="http://schemas.openxmlformats.org/officeDocument/2006/relationships/image" Target="media/image95.jpeg"/><Relationship Id="rId11" Type="http://schemas.openxmlformats.org/officeDocument/2006/relationships/image" Target="media/image2.gif"/><Relationship Id="rId32" Type="http://schemas.openxmlformats.org/officeDocument/2006/relationships/image" Target="media/image20.jpeg"/><Relationship Id="rId53" Type="http://schemas.openxmlformats.org/officeDocument/2006/relationships/image" Target="media/image41.png"/><Relationship Id="rId74" Type="http://schemas.openxmlformats.org/officeDocument/2006/relationships/diagramLayout" Target="diagrams/layout1.xml"/><Relationship Id="rId128" Type="http://schemas.openxmlformats.org/officeDocument/2006/relationships/image" Target="media/image110.png"/><Relationship Id="rId5" Type="http://schemas.microsoft.com/office/2007/relationships/stylesWithEffects" Target="stylesWithEffects.xml"/><Relationship Id="rId90" Type="http://schemas.openxmlformats.org/officeDocument/2006/relationships/image" Target="media/image78.jpeg"/><Relationship Id="rId95" Type="http://schemas.openxmlformats.org/officeDocument/2006/relationships/image" Target="media/image83.png"/><Relationship Id="rId22" Type="http://schemas.openxmlformats.org/officeDocument/2006/relationships/image" Target="media/image11.jpeg"/><Relationship Id="rId27" Type="http://schemas.openxmlformats.org/officeDocument/2006/relationships/image" Target="media/image15.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jpeg"/><Relationship Id="rId113" Type="http://schemas.openxmlformats.org/officeDocument/2006/relationships/image" Target="media/image101.emf"/><Relationship Id="rId118" Type="http://schemas.openxmlformats.org/officeDocument/2006/relationships/image" Target="media/image105.png"/><Relationship Id="rId134" Type="http://schemas.microsoft.com/office/2007/relationships/diagramDrawing" Target="diagrams/drawing3.xml"/><Relationship Id="rId139" Type="http://schemas.openxmlformats.org/officeDocument/2006/relationships/hyperlink" Target="javascript:AL_get(this,%20'jour',%20'Clin%20J%20Pain.');" TargetMode="External"/><Relationship Id="rId80" Type="http://schemas.openxmlformats.org/officeDocument/2006/relationships/image" Target="media/image68.png"/><Relationship Id="rId85" Type="http://schemas.openxmlformats.org/officeDocument/2006/relationships/image" Target="media/image73.jpeg"/><Relationship Id="rId12" Type="http://schemas.openxmlformats.org/officeDocument/2006/relationships/image" Target="media/image3.jpeg"/><Relationship Id="rId17" Type="http://schemas.openxmlformats.org/officeDocument/2006/relationships/image" Target="media/image7.png"/><Relationship Id="rId33" Type="http://schemas.openxmlformats.org/officeDocument/2006/relationships/image" Target="media/image21.jpe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jpeg"/><Relationship Id="rId108" Type="http://schemas.openxmlformats.org/officeDocument/2006/relationships/image" Target="media/image96.png"/><Relationship Id="rId124" Type="http://schemas.openxmlformats.org/officeDocument/2006/relationships/diagramLayout" Target="diagrams/layout2.xml"/><Relationship Id="rId129" Type="http://schemas.openxmlformats.org/officeDocument/2006/relationships/image" Target="media/image111.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diagramQuickStyle" Target="diagrams/quickStyle1.xml"/><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hyperlink" Target="http://www.ncbi.nlm.nih.gov/pubmed?term=%22Plancher%20KD%22%5BAuthor%5D&amp;itool=EntrezSystem2.PEntrez.Pubmed.Pubmed_ResultsPanel.Pubmed_RVAbstract"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2.jpe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hyperlink" Target="http://www.ncbi.nlm.nih.gov/pubmed?term=%22Salomonsson%20B%22%5BAuthor%5D&amp;itool=EntrezSystem2.PEntrez.Pubmed.Pubmed_ResultsPanel.Pubmed_RVAbstract" TargetMode="External"/><Relationship Id="rId119" Type="http://schemas.openxmlformats.org/officeDocument/2006/relationships/image" Target="media/image106.jpe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diagramData" Target="diagrams/data3.xml"/><Relationship Id="rId135" Type="http://schemas.openxmlformats.org/officeDocument/2006/relationships/hyperlink" Target="http://www.ncbi.nlm.nih.gov/pubmed/20141988" TargetMode="Externa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diagramColors" Target="diagrams/colors1.xml"/><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7.png"/><Relationship Id="rId125" Type="http://schemas.openxmlformats.org/officeDocument/2006/relationships/diagramQuickStyle" Target="diagrams/quickStyle2.xml"/><Relationship Id="rId141" Type="http://schemas.openxmlformats.org/officeDocument/2006/relationships/hyperlink" Target="http://www.ncbi.nlm.nih.gov/pubmed?term=%22Lipnick%20SL%22%5BAuthor%5D&amp;itool=EntrezSystem2.PEntrez.Pubmed.Pubmed_ResultsPanel.Pubmed_RVAbstract" TargetMode="External"/><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2.jpeg"/><Relationship Id="rId131" Type="http://schemas.openxmlformats.org/officeDocument/2006/relationships/diagramLayout" Target="diagrams/layout3.xml"/><Relationship Id="rId136" Type="http://schemas.openxmlformats.org/officeDocument/2006/relationships/hyperlink" Target="http://en.wikipedia.org/wiki/Shoulder-joint" TargetMode="External"/><Relationship Id="rId61" Type="http://schemas.openxmlformats.org/officeDocument/2006/relationships/image" Target="media/image49.png"/><Relationship Id="rId82" Type="http://schemas.openxmlformats.org/officeDocument/2006/relationships/image" Target="media/image70.jpeg"/><Relationship Id="rId19" Type="http://schemas.openxmlformats.org/officeDocument/2006/relationships/image" Target="media/image9.jpeg"/><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jpeg"/><Relationship Id="rId77" Type="http://schemas.microsoft.com/office/2007/relationships/diagramDrawing" Target="diagrams/drawing1.xml"/><Relationship Id="rId100" Type="http://schemas.openxmlformats.org/officeDocument/2006/relationships/image" Target="media/image88.jpeg"/><Relationship Id="rId105" Type="http://schemas.openxmlformats.org/officeDocument/2006/relationships/image" Target="media/image93.png"/><Relationship Id="rId126" Type="http://schemas.openxmlformats.org/officeDocument/2006/relationships/diagramColors" Target="diagrams/colors2.xml"/><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8.jpeg"/><Relationship Id="rId142" Type="http://schemas.openxmlformats.org/officeDocument/2006/relationships/hyperlink" Target="javascript:AL_get(this,%20'jour',%20'Arthroscopy.');" TargetMode="External"/><Relationship Id="rId3" Type="http://schemas.openxmlformats.org/officeDocument/2006/relationships/numbering" Target="numbering.xml"/><Relationship Id="rId25" Type="http://schemas.openxmlformats.org/officeDocument/2006/relationships/hyperlink" Target="http://bjsm.bmj.com/search?author1=E+J+Hegedus&amp;sortspec=date&amp;submit=Submit" TargetMode="External"/><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image" Target="media/image103.png"/><Relationship Id="rId137" Type="http://schemas.openxmlformats.org/officeDocument/2006/relationships/hyperlink" Target="http://www.ncbi.nlm.nih.gov/pubmed?term=%22van%20Middelkoop%20M%22%5BAuthor%5D" TargetMode="External"/><Relationship Id="rId20" Type="http://schemas.openxmlformats.org/officeDocument/2006/relationships/chart" Target="charts/chart2.xm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diagramQuickStyle" Target="diagrams/quickStyle3.xml"/><Relationship Id="rId15" Type="http://schemas.openxmlformats.org/officeDocument/2006/relationships/image" Target="media/image6.pn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jpeg"/><Relationship Id="rId127" Type="http://schemas.microsoft.com/office/2007/relationships/diagramDrawing" Target="diagrams/drawing2.xml"/><Relationship Id="rId10" Type="http://schemas.openxmlformats.org/officeDocument/2006/relationships/image" Target="media/image1.jpeg"/><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diagramData" Target="diagrams/data1.xml"/><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09.png"/><Relationship Id="rId143"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image" Target="media/image14.jpe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emf"/><Relationship Id="rId133" Type="http://schemas.openxmlformats.org/officeDocument/2006/relationships/diagramColors" Target="diagrams/colors3.xml"/><Relationship Id="rId16" Type="http://schemas.openxmlformats.org/officeDocument/2006/relationships/chart" Target="charts/chart1.xml"/><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diagramData" Target="diagrams/data2.xml"/><Relationship Id="rId144"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petrneoral:Desktop:atesta&#269;n&#237;%20pr&#225;ce:grafy:graf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Macintosh%20HD:Users:petrneoral:Desktop:atesta&#269;n&#237;%20pr&#225;ce:grafy:graf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618285214348197"/>
          <c:y val="0.10232648002333"/>
          <c:w val="0.63510892388451501"/>
          <c:h val="0.58431284631087799"/>
        </c:manualLayout>
      </c:layout>
      <c:scatterChart>
        <c:scatterStyle val="smoothMarker"/>
        <c:varyColors val="0"/>
        <c:ser>
          <c:idx val="0"/>
          <c:order val="0"/>
          <c:spPr>
            <a:ln w="34925"/>
          </c:spPr>
          <c:trendline>
            <c:trendlineType val="linear"/>
            <c:dispRSqr val="0"/>
            <c:dispEq val="0"/>
          </c:trendline>
          <c:xVal>
            <c:numRef>
              <c:f>List1!$B$1:$B$10</c:f>
              <c:numCache>
                <c:formatCode>General</c:formatCode>
                <c:ptCount val="10"/>
                <c:pt idx="0">
                  <c:v>0</c:v>
                </c:pt>
                <c:pt idx="1">
                  <c:v>1.4</c:v>
                </c:pt>
                <c:pt idx="2">
                  <c:v>1.7000000000000011</c:v>
                </c:pt>
                <c:pt idx="3">
                  <c:v>2.2999999999999998</c:v>
                </c:pt>
                <c:pt idx="4">
                  <c:v>2.6</c:v>
                </c:pt>
                <c:pt idx="5">
                  <c:v>3.2</c:v>
                </c:pt>
                <c:pt idx="6">
                  <c:v>3.8</c:v>
                </c:pt>
                <c:pt idx="7">
                  <c:v>4.5999999999999996</c:v>
                </c:pt>
                <c:pt idx="8">
                  <c:v>4.8</c:v>
                </c:pt>
              </c:numCache>
            </c:numRef>
          </c:xVal>
          <c:yVal>
            <c:numRef>
              <c:f>List1!$A$1:$A$9</c:f>
              <c:numCache>
                <c:formatCode>General</c:formatCode>
                <c:ptCount val="9"/>
                <c:pt idx="0">
                  <c:v>10</c:v>
                </c:pt>
                <c:pt idx="1">
                  <c:v>25</c:v>
                </c:pt>
                <c:pt idx="2">
                  <c:v>30</c:v>
                </c:pt>
                <c:pt idx="3">
                  <c:v>34</c:v>
                </c:pt>
                <c:pt idx="4">
                  <c:v>36</c:v>
                </c:pt>
                <c:pt idx="5">
                  <c:v>42</c:v>
                </c:pt>
                <c:pt idx="6">
                  <c:v>48</c:v>
                </c:pt>
                <c:pt idx="7">
                  <c:v>68</c:v>
                </c:pt>
                <c:pt idx="8">
                  <c:v>70</c:v>
                </c:pt>
              </c:numCache>
            </c:numRef>
          </c:yVal>
          <c:smooth val="1"/>
        </c:ser>
        <c:dLbls>
          <c:showLegendKey val="0"/>
          <c:showVal val="0"/>
          <c:showCatName val="0"/>
          <c:showSerName val="0"/>
          <c:showPercent val="0"/>
          <c:showBubbleSize val="0"/>
        </c:dLbls>
        <c:axId val="128345792"/>
        <c:axId val="128346368"/>
      </c:scatterChart>
      <c:valAx>
        <c:axId val="128345792"/>
        <c:scaling>
          <c:orientation val="minMax"/>
        </c:scaling>
        <c:delete val="0"/>
        <c:axPos val="b"/>
        <c:majorGridlines/>
        <c:title>
          <c:tx>
            <c:rich>
              <a:bodyPr/>
              <a:lstStyle/>
              <a:p>
                <a:pPr>
                  <a:defRPr lang="en-US" sz="1200"/>
                </a:pPr>
                <a:r>
                  <a:rPr lang="cs-CZ" sz="1200" b="1" i="0" baseline="0"/>
                  <a:t>Efektivní hloubka kavity glenoidu  (mm) </a:t>
                </a:r>
              </a:p>
            </c:rich>
          </c:tx>
          <c:overlay val="0"/>
        </c:title>
        <c:numFmt formatCode="General" sourceLinked="1"/>
        <c:majorTickMark val="out"/>
        <c:minorTickMark val="none"/>
        <c:tickLblPos val="nextTo"/>
        <c:txPr>
          <a:bodyPr/>
          <a:lstStyle/>
          <a:p>
            <a:pPr>
              <a:defRPr lang="en-US" sz="1200" b="1"/>
            </a:pPr>
            <a:endParaRPr lang="cs-CZ"/>
          </a:p>
        </c:txPr>
        <c:crossAx val="128346368"/>
        <c:crosses val="autoZero"/>
        <c:crossBetween val="midCat"/>
      </c:valAx>
      <c:valAx>
        <c:axId val="128346368"/>
        <c:scaling>
          <c:orientation val="minMax"/>
        </c:scaling>
        <c:delete val="0"/>
        <c:axPos val="l"/>
        <c:majorGridlines/>
        <c:title>
          <c:tx>
            <c:rich>
              <a:bodyPr/>
              <a:lstStyle/>
              <a:p>
                <a:pPr>
                  <a:defRPr lang="en-US" sz="1200"/>
                </a:pPr>
                <a:r>
                  <a:rPr lang="cs-CZ" sz="1200" baseline="0"/>
                  <a:t>Koeficient stability</a:t>
                </a:r>
              </a:p>
              <a:p>
                <a:pPr>
                  <a:defRPr lang="en-US" sz="1200"/>
                </a:pPr>
                <a:r>
                  <a:rPr lang="cs-CZ" sz="1200" baseline="0"/>
                  <a:t>při kompresi 50N  (%)</a:t>
                </a:r>
                <a:endParaRPr lang="cs-CZ" sz="1200"/>
              </a:p>
            </c:rich>
          </c:tx>
          <c:layout>
            <c:manualLayout>
              <c:xMode val="edge"/>
              <c:yMode val="edge"/>
              <c:x val="4.7222222222222297E-2"/>
              <c:y val="0.162144940215806"/>
            </c:manualLayout>
          </c:layout>
          <c:overlay val="0"/>
        </c:title>
        <c:numFmt formatCode="General" sourceLinked="1"/>
        <c:majorTickMark val="out"/>
        <c:minorTickMark val="none"/>
        <c:tickLblPos val="nextTo"/>
        <c:txPr>
          <a:bodyPr/>
          <a:lstStyle/>
          <a:p>
            <a:pPr>
              <a:defRPr lang="en-US" sz="1200" b="1"/>
            </a:pPr>
            <a:endParaRPr lang="cs-CZ"/>
          </a:p>
        </c:txPr>
        <c:crossAx val="128345792"/>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0883576299950499"/>
          <c:y val="0.172075039292655"/>
          <c:w val="0.71686887563707302"/>
          <c:h val="0.53490875587454201"/>
        </c:manualLayout>
      </c:layout>
      <c:bar3DChart>
        <c:barDir val="col"/>
        <c:grouping val="clustered"/>
        <c:varyColors val="0"/>
        <c:ser>
          <c:idx val="0"/>
          <c:order val="0"/>
          <c:tx>
            <c:v>% kolagen typ III</c:v>
          </c:tx>
          <c:invertIfNegative val="0"/>
          <c:dLbls>
            <c:spPr>
              <a:noFill/>
              <a:ln w="25400">
                <a:noFill/>
              </a:ln>
            </c:spPr>
            <c:txPr>
              <a:bodyPr/>
              <a:lstStyle/>
              <a:p>
                <a:pPr>
                  <a:defRPr lang="en-US" sz="1000" b="1" i="0" u="none" strike="noStrike" baseline="0">
                    <a:solidFill>
                      <a:srgbClr val="000000"/>
                    </a:solidFill>
                    <a:latin typeface="Calibri"/>
                    <a:ea typeface="Calibri"/>
                    <a:cs typeface="Calibri"/>
                  </a:defRPr>
                </a:pPr>
                <a:endParaRPr lang="cs-CZ"/>
              </a:p>
            </c:txPr>
            <c:showLegendKey val="0"/>
            <c:showVal val="1"/>
            <c:showCatName val="0"/>
            <c:showSerName val="0"/>
            <c:showPercent val="0"/>
            <c:showBubbleSize val="0"/>
            <c:showLeaderLines val="0"/>
          </c:dLbls>
          <c:val>
            <c:numRef>
              <c:f>List1!$B$3:$B$6</c:f>
              <c:numCache>
                <c:formatCode>General</c:formatCode>
                <c:ptCount val="4"/>
                <c:pt idx="0">
                  <c:v>100</c:v>
                </c:pt>
                <c:pt idx="1">
                  <c:v>65</c:v>
                </c:pt>
                <c:pt idx="2">
                  <c:v>35</c:v>
                </c:pt>
                <c:pt idx="3">
                  <c:v>0</c:v>
                </c:pt>
              </c:numCache>
            </c:numRef>
          </c:val>
        </c:ser>
        <c:ser>
          <c:idx val="1"/>
          <c:order val="1"/>
          <c:tx>
            <c:v>% kolagen typ I</c:v>
          </c:tx>
          <c:invertIfNegative val="0"/>
          <c:dLbls>
            <c:spPr>
              <a:noFill/>
              <a:ln w="25400">
                <a:noFill/>
              </a:ln>
            </c:spPr>
            <c:txPr>
              <a:bodyPr/>
              <a:lstStyle/>
              <a:p>
                <a:pPr>
                  <a:defRPr lang="en-US" sz="1000" b="1" i="0" u="none" strike="noStrike" baseline="0">
                    <a:solidFill>
                      <a:srgbClr val="000000"/>
                    </a:solidFill>
                    <a:latin typeface="Calibri"/>
                    <a:ea typeface="Calibri"/>
                    <a:cs typeface="Calibri"/>
                  </a:defRPr>
                </a:pPr>
                <a:endParaRPr lang="cs-CZ"/>
              </a:p>
            </c:txPr>
            <c:showLegendKey val="0"/>
            <c:showVal val="1"/>
            <c:showCatName val="0"/>
            <c:showSerName val="0"/>
            <c:showPercent val="0"/>
            <c:showBubbleSize val="0"/>
            <c:showLeaderLines val="0"/>
          </c:dLbls>
          <c:val>
            <c:numRef>
              <c:f>List1!$C$3:$C$6</c:f>
              <c:numCache>
                <c:formatCode>General</c:formatCode>
                <c:ptCount val="4"/>
                <c:pt idx="0">
                  <c:v>0</c:v>
                </c:pt>
                <c:pt idx="1">
                  <c:v>35</c:v>
                </c:pt>
                <c:pt idx="2">
                  <c:v>65</c:v>
                </c:pt>
                <c:pt idx="3">
                  <c:v>100</c:v>
                </c:pt>
              </c:numCache>
            </c:numRef>
          </c:val>
        </c:ser>
        <c:dLbls>
          <c:showLegendKey val="0"/>
          <c:showVal val="1"/>
          <c:showCatName val="0"/>
          <c:showSerName val="0"/>
          <c:showPercent val="0"/>
          <c:showBubbleSize val="0"/>
        </c:dLbls>
        <c:gapWidth val="150"/>
        <c:shape val="cylinder"/>
        <c:axId val="129693184"/>
        <c:axId val="128348096"/>
        <c:axId val="0"/>
      </c:bar3DChart>
      <c:catAx>
        <c:axId val="129693184"/>
        <c:scaling>
          <c:orientation val="minMax"/>
        </c:scaling>
        <c:delete val="1"/>
        <c:axPos val="b"/>
        <c:majorGridlines/>
        <c:majorTickMark val="out"/>
        <c:minorTickMark val="none"/>
        <c:tickLblPos val="none"/>
        <c:crossAx val="128348096"/>
        <c:crosses val="autoZero"/>
        <c:auto val="0"/>
        <c:lblAlgn val="ctr"/>
        <c:lblOffset val="100"/>
        <c:noMultiLvlLbl val="0"/>
      </c:catAx>
      <c:valAx>
        <c:axId val="128348096"/>
        <c:scaling>
          <c:orientation val="minMax"/>
        </c:scaling>
        <c:delete val="0"/>
        <c:axPos val="l"/>
        <c:majorGridlines/>
        <c:title>
          <c:tx>
            <c:rich>
              <a:bodyPr/>
              <a:lstStyle/>
              <a:p>
                <a:pPr algn="just">
                  <a:defRPr lang="en-US" sz="1100" b="1" i="0" u="none" strike="noStrike" baseline="0">
                    <a:solidFill>
                      <a:srgbClr val="000000"/>
                    </a:solidFill>
                    <a:latin typeface="Calibri"/>
                    <a:ea typeface="Calibri"/>
                    <a:cs typeface="Calibri"/>
                  </a:defRPr>
                </a:pPr>
                <a:r>
                  <a:rPr lang="cs-CZ" sz="1200"/>
                  <a:t>Zastoupení kolagenu typu  I a III</a:t>
                </a:r>
                <a:r>
                  <a:rPr lang="cs-CZ" sz="1200" baseline="0"/>
                  <a:t>  ( %) </a:t>
                </a:r>
                <a:r>
                  <a:rPr lang="cs-CZ" sz="1200"/>
                  <a:t> </a:t>
                </a:r>
              </a:p>
            </c:rich>
          </c:tx>
          <c:layout>
            <c:manualLayout>
              <c:xMode val="edge"/>
              <c:yMode val="edge"/>
              <c:x val="9.3038821954484804E-2"/>
              <c:y val="8.3580083463018498E-2"/>
            </c:manualLayout>
          </c:layout>
          <c:overlay val="0"/>
          <c:spPr>
            <a:noFill/>
            <a:ln w="25400">
              <a:noFill/>
            </a:ln>
          </c:spPr>
        </c:title>
        <c:numFmt formatCode="General" sourceLinked="1"/>
        <c:majorTickMark val="out"/>
        <c:minorTickMark val="none"/>
        <c:tickLblPos val="nextTo"/>
        <c:txPr>
          <a:bodyPr rot="0" vert="horz"/>
          <a:lstStyle/>
          <a:p>
            <a:pPr>
              <a:defRPr lang="en-US" sz="1000" b="1" i="0" u="none" strike="noStrike" baseline="0">
                <a:solidFill>
                  <a:srgbClr val="000000"/>
                </a:solidFill>
                <a:latin typeface="Calibri"/>
                <a:ea typeface="Calibri"/>
                <a:cs typeface="Calibri"/>
              </a:defRPr>
            </a:pPr>
            <a:endParaRPr lang="cs-CZ"/>
          </a:p>
        </c:txPr>
        <c:crossAx val="129693184"/>
        <c:crosses val="autoZero"/>
        <c:crossBetween val="between"/>
      </c:valAx>
      <c:spPr>
        <a:noFill/>
        <a:ln w="25400">
          <a:noFill/>
        </a:ln>
      </c:spPr>
    </c:plotArea>
    <c:legend>
      <c:legendPos val="r"/>
      <c:legendEntry>
        <c:idx val="0"/>
        <c:txPr>
          <a:bodyPr/>
          <a:lstStyle/>
          <a:p>
            <a:pPr>
              <a:defRPr sz="1200" b="1" i="0" u="none" strike="noStrike" baseline="0">
                <a:solidFill>
                  <a:srgbClr val="000000"/>
                </a:solidFill>
                <a:latin typeface="Calibri"/>
                <a:ea typeface="Calibri"/>
                <a:cs typeface="Calibri"/>
              </a:defRPr>
            </a:pPr>
            <a:endParaRPr lang="cs-CZ"/>
          </a:p>
        </c:txPr>
      </c:legendEntry>
      <c:legendEntry>
        <c:idx val="1"/>
        <c:txPr>
          <a:bodyPr/>
          <a:lstStyle/>
          <a:p>
            <a:pPr>
              <a:defRPr sz="1200" b="1" i="0" u="none" strike="noStrike" baseline="0">
                <a:solidFill>
                  <a:srgbClr val="000000"/>
                </a:solidFill>
                <a:latin typeface="Calibri"/>
                <a:ea typeface="Calibri"/>
                <a:cs typeface="Calibri"/>
              </a:defRPr>
            </a:pPr>
            <a:endParaRPr lang="cs-CZ"/>
          </a:p>
        </c:txPr>
      </c:legendEntry>
      <c:layout>
        <c:manualLayout>
          <c:xMode val="edge"/>
          <c:yMode val="edge"/>
          <c:x val="0.24297252000126501"/>
          <c:y val="1.47495722326745E-2"/>
          <c:w val="0.63788571609271905"/>
          <c:h val="7.0796664122027703E-2"/>
        </c:manualLayout>
      </c:layout>
      <c:overlay val="0"/>
      <c:txPr>
        <a:bodyPr/>
        <a:lstStyle/>
        <a:p>
          <a:pPr>
            <a:defRPr lang="en-US" sz="1200" b="1" i="0" u="none" strike="noStrike" baseline="0">
              <a:solidFill>
                <a:srgbClr val="000000"/>
              </a:solidFill>
              <a:latin typeface="Calibri"/>
              <a:ea typeface="Calibri"/>
              <a:cs typeface="Calibri"/>
            </a:defRPr>
          </a:pPr>
          <a:endParaRPr lang="cs-CZ"/>
        </a:p>
      </c:txPr>
    </c:legend>
    <c:plotVisOnly val="1"/>
    <c:dispBlanksAs val="gap"/>
    <c:showDLblsOverMax val="0"/>
  </c:chart>
  <c:spPr>
    <a:solidFill>
      <a:schemeClr val="bg2"/>
    </a:solidFill>
    <a:ln w="25400" cap="flat" cmpd="sng" algn="ctr">
      <a:solidFill>
        <a:schemeClr val="dk1"/>
      </a:solidFill>
      <a:prstDash val="solid"/>
    </a:ln>
    <a:effectLst/>
  </c:spPr>
  <c:txPr>
    <a:bodyPr/>
    <a:lstStyle/>
    <a:p>
      <a:pPr>
        <a:defRPr baseline="0">
          <a:solidFill>
            <a:schemeClr val="dk1"/>
          </a:solidFill>
          <a:latin typeface="+mn-lt"/>
          <a:ea typeface="+mn-ea"/>
          <a:cs typeface="+mn-cs"/>
        </a:defRPr>
      </a:pPr>
      <a:endParaRPr lang="cs-CZ"/>
    </a:p>
  </c:txPr>
  <c:externalData r:id="rId1">
    <c:autoUpdate val="0"/>
  </c:externalData>
  <c:userShapes r:id="rId2"/>
</c:chartSpace>
</file>

<file path=word/diagrams/_rels/data1.xml.rels><?xml version="1.0" encoding="UTF-8" standalone="yes"?>
<Relationships xmlns="http://schemas.openxmlformats.org/package/2006/relationships"><Relationship Id="rId3" Type="http://schemas.openxmlformats.org/officeDocument/2006/relationships/image" Target="../media/image63.png"/><Relationship Id="rId2" Type="http://schemas.openxmlformats.org/officeDocument/2006/relationships/image" Target="../media/image62.png"/><Relationship Id="rId1" Type="http://schemas.openxmlformats.org/officeDocument/2006/relationships/image" Target="../media/image61.png"/><Relationship Id="rId5" Type="http://schemas.openxmlformats.org/officeDocument/2006/relationships/image" Target="../media/image65.png"/><Relationship Id="rId4" Type="http://schemas.openxmlformats.org/officeDocument/2006/relationships/image" Target="../media/image6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63.png"/><Relationship Id="rId2" Type="http://schemas.openxmlformats.org/officeDocument/2006/relationships/image" Target="../media/image62.png"/><Relationship Id="rId1" Type="http://schemas.openxmlformats.org/officeDocument/2006/relationships/image" Target="../media/image61.png"/><Relationship Id="rId5" Type="http://schemas.openxmlformats.org/officeDocument/2006/relationships/image" Target="../media/image65.png"/><Relationship Id="rId4" Type="http://schemas.openxmlformats.org/officeDocument/2006/relationships/image" Target="../media/image6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B37170D-D5C8-4D0A-884D-B8EE092C2702}" type="doc">
      <dgm:prSet loTypeId="urn:microsoft.com/office/officeart/2005/8/layout/vList4#1" loCatId="list" qsTypeId="urn:microsoft.com/office/officeart/2005/8/quickstyle/simple1" qsCatId="simple" csTypeId="urn:microsoft.com/office/officeart/2005/8/colors/accent1_2" csCatId="accent1" phldr="1"/>
      <dgm:spPr/>
      <dgm:t>
        <a:bodyPr/>
        <a:lstStyle/>
        <a:p>
          <a:endParaRPr lang="cs-CZ"/>
        </a:p>
      </dgm:t>
    </dgm:pt>
    <dgm:pt modelId="{8D3A3A51-DFE3-4C76-B2BF-6591AC39F8AC}">
      <dgm:prSet phldrT="[Text]" custT="1"/>
      <dgm:spPr/>
      <dgm:t>
        <a:bodyPr/>
        <a:lstStyle/>
        <a:p>
          <a:r>
            <a:rPr lang="cs-CZ" sz="2000" dirty="0" smtClean="0"/>
            <a:t>  I. </a:t>
          </a:r>
          <a:r>
            <a:rPr lang="cs-CZ" sz="2000" dirty="0" err="1" smtClean="0"/>
            <a:t>Bankartova</a:t>
          </a:r>
          <a:r>
            <a:rPr lang="cs-CZ" sz="2000" dirty="0" smtClean="0"/>
            <a:t> léze</a:t>
          </a:r>
          <a:endParaRPr lang="cs-CZ" sz="2000" dirty="0"/>
        </a:p>
      </dgm:t>
    </dgm:pt>
    <dgm:pt modelId="{0CF86C77-2E7A-43AC-B606-8619EBB61A28}" type="parTrans" cxnId="{D299BD0E-5E9A-48A3-8C5A-29D03B01EC62}">
      <dgm:prSet/>
      <dgm:spPr/>
      <dgm:t>
        <a:bodyPr/>
        <a:lstStyle/>
        <a:p>
          <a:endParaRPr lang="cs-CZ"/>
        </a:p>
      </dgm:t>
    </dgm:pt>
    <dgm:pt modelId="{FFA2CACD-888F-4EF4-BEA2-4023934985C7}" type="sibTrans" cxnId="{D299BD0E-5E9A-48A3-8C5A-29D03B01EC62}">
      <dgm:prSet/>
      <dgm:spPr/>
      <dgm:t>
        <a:bodyPr/>
        <a:lstStyle/>
        <a:p>
          <a:endParaRPr lang="cs-CZ"/>
        </a:p>
      </dgm:t>
    </dgm:pt>
    <dgm:pt modelId="{380B1014-7011-4814-BE18-C5F65143E5DA}">
      <dgm:prSet phldrT="[Text]" custT="1"/>
      <dgm:spPr/>
      <dgm:t>
        <a:bodyPr/>
        <a:lstStyle/>
        <a:p>
          <a:r>
            <a:rPr lang="cs-CZ" sz="2000" dirty="0" smtClean="0"/>
            <a:t>  II. </a:t>
          </a:r>
          <a:r>
            <a:rPr lang="cs-CZ" sz="2000" dirty="0" err="1" smtClean="0"/>
            <a:t>Perthesova</a:t>
          </a:r>
          <a:r>
            <a:rPr lang="cs-CZ" sz="2000" dirty="0" smtClean="0"/>
            <a:t> léze</a:t>
          </a:r>
          <a:endParaRPr lang="cs-CZ" sz="2000" dirty="0"/>
        </a:p>
      </dgm:t>
    </dgm:pt>
    <dgm:pt modelId="{2EB25D78-815A-4AB6-8ACA-1A3FA5E8E123}" type="parTrans" cxnId="{0067ECE0-CFAF-455B-9A8C-E16EC4C19B2C}">
      <dgm:prSet/>
      <dgm:spPr/>
      <dgm:t>
        <a:bodyPr/>
        <a:lstStyle/>
        <a:p>
          <a:endParaRPr lang="cs-CZ"/>
        </a:p>
      </dgm:t>
    </dgm:pt>
    <dgm:pt modelId="{F6185955-975E-4589-953E-C7561FFF00EF}" type="sibTrans" cxnId="{0067ECE0-CFAF-455B-9A8C-E16EC4C19B2C}">
      <dgm:prSet/>
      <dgm:spPr/>
      <dgm:t>
        <a:bodyPr/>
        <a:lstStyle/>
        <a:p>
          <a:endParaRPr lang="cs-CZ"/>
        </a:p>
      </dgm:t>
    </dgm:pt>
    <dgm:pt modelId="{A3EB3ACF-5D2C-4896-A631-0368281102C4}">
      <dgm:prSet phldrT="[Text]" custT="1"/>
      <dgm:spPr/>
      <dgm:t>
        <a:bodyPr/>
        <a:lstStyle/>
        <a:p>
          <a:r>
            <a:rPr lang="cs-CZ" sz="2000" dirty="0" smtClean="0"/>
            <a:t> III. ALPSA léze</a:t>
          </a:r>
          <a:endParaRPr lang="cs-CZ" sz="2000" dirty="0"/>
        </a:p>
      </dgm:t>
    </dgm:pt>
    <dgm:pt modelId="{50F1D30B-37C9-4FB6-AAD4-4432FC9BBB01}" type="parTrans" cxnId="{17065A12-51FB-48CF-A5B4-5AA1C7E93A4F}">
      <dgm:prSet/>
      <dgm:spPr/>
      <dgm:t>
        <a:bodyPr/>
        <a:lstStyle/>
        <a:p>
          <a:endParaRPr lang="cs-CZ"/>
        </a:p>
      </dgm:t>
    </dgm:pt>
    <dgm:pt modelId="{C1FBD668-26D1-47E7-AEB5-0CE5285D0027}" type="sibTrans" cxnId="{17065A12-51FB-48CF-A5B4-5AA1C7E93A4F}">
      <dgm:prSet/>
      <dgm:spPr/>
      <dgm:t>
        <a:bodyPr/>
        <a:lstStyle/>
        <a:p>
          <a:endParaRPr lang="cs-CZ"/>
        </a:p>
      </dgm:t>
    </dgm:pt>
    <dgm:pt modelId="{83024AD7-AED5-4C39-AA3F-FCFFD3A9E6C0}">
      <dgm:prSet custT="1"/>
      <dgm:spPr/>
      <dgm:t>
        <a:bodyPr/>
        <a:lstStyle/>
        <a:p>
          <a:r>
            <a:rPr lang="cs-CZ" sz="2000" dirty="0" smtClean="0"/>
            <a:t> IV.  III. Stádium + HAGL léze</a:t>
          </a:r>
          <a:endParaRPr lang="cs-CZ" sz="2000" dirty="0"/>
        </a:p>
      </dgm:t>
    </dgm:pt>
    <dgm:pt modelId="{4631CDEF-8D9F-4F14-AEF3-705843B005AE}" type="parTrans" cxnId="{9CA1D003-CF9E-4EF8-BE78-4EE79949C981}">
      <dgm:prSet/>
      <dgm:spPr/>
      <dgm:t>
        <a:bodyPr/>
        <a:lstStyle/>
        <a:p>
          <a:endParaRPr lang="cs-CZ"/>
        </a:p>
      </dgm:t>
    </dgm:pt>
    <dgm:pt modelId="{1A2F127F-D177-48AD-8FAC-493E6880231F}" type="sibTrans" cxnId="{9CA1D003-CF9E-4EF8-BE78-4EE79949C981}">
      <dgm:prSet/>
      <dgm:spPr/>
      <dgm:t>
        <a:bodyPr/>
        <a:lstStyle/>
        <a:p>
          <a:endParaRPr lang="cs-CZ"/>
        </a:p>
      </dgm:t>
    </dgm:pt>
    <dgm:pt modelId="{EDD8C697-5297-41AF-A538-A2766CC4D138}">
      <dgm:prSet custT="1"/>
      <dgm:spPr/>
      <dgm:t>
        <a:bodyPr/>
        <a:lstStyle/>
        <a:p>
          <a:r>
            <a:rPr lang="cs-CZ" sz="2000" dirty="0" smtClean="0"/>
            <a:t>  V. Kostní </a:t>
          </a:r>
          <a:r>
            <a:rPr lang="cs-CZ" sz="2000" dirty="0" err="1" smtClean="0"/>
            <a:t>Bankartova</a:t>
          </a:r>
          <a:r>
            <a:rPr lang="cs-CZ" sz="2000" dirty="0" smtClean="0"/>
            <a:t> léze </a:t>
          </a:r>
          <a:endParaRPr lang="cs-CZ" sz="2000" dirty="0"/>
        </a:p>
      </dgm:t>
    </dgm:pt>
    <dgm:pt modelId="{344E5606-4EE0-4B53-81BD-AE44005C40F9}" type="parTrans" cxnId="{BE3BD822-9666-41BE-B80C-06DA5ABF8E63}">
      <dgm:prSet/>
      <dgm:spPr/>
      <dgm:t>
        <a:bodyPr/>
        <a:lstStyle/>
        <a:p>
          <a:endParaRPr lang="cs-CZ"/>
        </a:p>
      </dgm:t>
    </dgm:pt>
    <dgm:pt modelId="{312B900B-C628-4910-9644-A7767CC6D001}" type="sibTrans" cxnId="{BE3BD822-9666-41BE-B80C-06DA5ABF8E63}">
      <dgm:prSet/>
      <dgm:spPr/>
      <dgm:t>
        <a:bodyPr/>
        <a:lstStyle/>
        <a:p>
          <a:endParaRPr lang="cs-CZ"/>
        </a:p>
      </dgm:t>
    </dgm:pt>
    <dgm:pt modelId="{04C08A23-5515-4F0D-A1EF-DC873EE43226}" type="pres">
      <dgm:prSet presAssocID="{7B37170D-D5C8-4D0A-884D-B8EE092C2702}" presName="linear" presStyleCnt="0">
        <dgm:presLayoutVars>
          <dgm:dir/>
          <dgm:resizeHandles val="exact"/>
        </dgm:presLayoutVars>
      </dgm:prSet>
      <dgm:spPr/>
      <dgm:t>
        <a:bodyPr/>
        <a:lstStyle/>
        <a:p>
          <a:endParaRPr lang="cs-CZ"/>
        </a:p>
      </dgm:t>
    </dgm:pt>
    <dgm:pt modelId="{E8711FD6-E9B6-4035-A185-383D645275F9}" type="pres">
      <dgm:prSet presAssocID="{8D3A3A51-DFE3-4C76-B2BF-6591AC39F8AC}" presName="comp" presStyleCnt="0"/>
      <dgm:spPr/>
    </dgm:pt>
    <dgm:pt modelId="{0DA56C85-9EBF-449F-8CC3-741F5B9C8E36}" type="pres">
      <dgm:prSet presAssocID="{8D3A3A51-DFE3-4C76-B2BF-6591AC39F8AC}" presName="box" presStyleLbl="node1" presStyleIdx="0" presStyleCnt="5"/>
      <dgm:spPr/>
      <dgm:t>
        <a:bodyPr/>
        <a:lstStyle/>
        <a:p>
          <a:endParaRPr lang="cs-CZ"/>
        </a:p>
      </dgm:t>
    </dgm:pt>
    <dgm:pt modelId="{9AA04051-4B23-4BD2-B4FF-4E465B22A7E5}" type="pres">
      <dgm:prSet presAssocID="{8D3A3A51-DFE3-4C76-B2BF-6591AC39F8AC}" presName="img" presStyleLbl="fgImgPlace1" presStyleIdx="0" presStyleCnt="5" custScaleX="109225" custScaleY="113560"/>
      <dgm:spPr>
        <a:blipFill rotWithShape="0">
          <a:blip xmlns:r="http://schemas.openxmlformats.org/officeDocument/2006/relationships" r:embed="rId1"/>
          <a:stretch>
            <a:fillRect/>
          </a:stretch>
        </a:blipFill>
      </dgm:spPr>
    </dgm:pt>
    <dgm:pt modelId="{633B7A4A-F15A-4A04-A83E-9A2E90CB6B3E}" type="pres">
      <dgm:prSet presAssocID="{8D3A3A51-DFE3-4C76-B2BF-6591AC39F8AC}" presName="text" presStyleLbl="node1" presStyleIdx="0" presStyleCnt="5">
        <dgm:presLayoutVars>
          <dgm:bulletEnabled val="1"/>
        </dgm:presLayoutVars>
      </dgm:prSet>
      <dgm:spPr/>
      <dgm:t>
        <a:bodyPr/>
        <a:lstStyle/>
        <a:p>
          <a:endParaRPr lang="cs-CZ"/>
        </a:p>
      </dgm:t>
    </dgm:pt>
    <dgm:pt modelId="{ECAE940C-E97A-4D9B-8FDC-ABD48DEDFDEB}" type="pres">
      <dgm:prSet presAssocID="{FFA2CACD-888F-4EF4-BEA2-4023934985C7}" presName="spacer" presStyleCnt="0"/>
      <dgm:spPr/>
    </dgm:pt>
    <dgm:pt modelId="{0381D064-9093-473B-B21E-686C9E5EAFBF}" type="pres">
      <dgm:prSet presAssocID="{380B1014-7011-4814-BE18-C5F65143E5DA}" presName="comp" presStyleCnt="0"/>
      <dgm:spPr/>
    </dgm:pt>
    <dgm:pt modelId="{B8681D44-CDA0-4FC3-9D26-E157E8DAED61}" type="pres">
      <dgm:prSet presAssocID="{380B1014-7011-4814-BE18-C5F65143E5DA}" presName="box" presStyleLbl="node1" presStyleIdx="1" presStyleCnt="5" custLinFactNeighborY="1744"/>
      <dgm:spPr/>
      <dgm:t>
        <a:bodyPr/>
        <a:lstStyle/>
        <a:p>
          <a:endParaRPr lang="cs-CZ"/>
        </a:p>
      </dgm:t>
    </dgm:pt>
    <dgm:pt modelId="{9DF2126E-D741-4266-BFA7-1ED92D54ADE5}" type="pres">
      <dgm:prSet presAssocID="{380B1014-7011-4814-BE18-C5F65143E5DA}" presName="img" presStyleLbl="fgImgPlace1" presStyleIdx="1" presStyleCnt="5" custScaleX="107851" custScaleY="116476" custLinFactNeighborX="-1007" custLinFactNeighborY="2168"/>
      <dgm:spPr>
        <a:blipFill rotWithShape="0">
          <a:blip xmlns:r="http://schemas.openxmlformats.org/officeDocument/2006/relationships" r:embed="rId2"/>
          <a:stretch>
            <a:fillRect/>
          </a:stretch>
        </a:blipFill>
      </dgm:spPr>
    </dgm:pt>
    <dgm:pt modelId="{60689404-BCF2-4649-AA52-3B5E390B8848}" type="pres">
      <dgm:prSet presAssocID="{380B1014-7011-4814-BE18-C5F65143E5DA}" presName="text" presStyleLbl="node1" presStyleIdx="1" presStyleCnt="5">
        <dgm:presLayoutVars>
          <dgm:bulletEnabled val="1"/>
        </dgm:presLayoutVars>
      </dgm:prSet>
      <dgm:spPr/>
      <dgm:t>
        <a:bodyPr/>
        <a:lstStyle/>
        <a:p>
          <a:endParaRPr lang="cs-CZ"/>
        </a:p>
      </dgm:t>
    </dgm:pt>
    <dgm:pt modelId="{54B46143-F347-4F66-8289-8FCD1AB8144C}" type="pres">
      <dgm:prSet presAssocID="{F6185955-975E-4589-953E-C7561FFF00EF}" presName="spacer" presStyleCnt="0"/>
      <dgm:spPr/>
    </dgm:pt>
    <dgm:pt modelId="{973ABEBB-D683-448E-919D-F67D3AC8C27C}" type="pres">
      <dgm:prSet presAssocID="{A3EB3ACF-5D2C-4896-A631-0368281102C4}" presName="comp" presStyleCnt="0"/>
      <dgm:spPr/>
    </dgm:pt>
    <dgm:pt modelId="{78393330-5A93-489B-A305-3643CA68E23A}" type="pres">
      <dgm:prSet presAssocID="{A3EB3ACF-5D2C-4896-A631-0368281102C4}" presName="box" presStyleLbl="node1" presStyleIdx="2" presStyleCnt="5" custLinFactNeighborY="4360"/>
      <dgm:spPr/>
      <dgm:t>
        <a:bodyPr/>
        <a:lstStyle/>
        <a:p>
          <a:endParaRPr lang="cs-CZ"/>
        </a:p>
      </dgm:t>
    </dgm:pt>
    <dgm:pt modelId="{1024AE97-7368-4629-BF4C-51DB20F3B214}" type="pres">
      <dgm:prSet presAssocID="{A3EB3ACF-5D2C-4896-A631-0368281102C4}" presName="img" presStyleLbl="fgImgPlace1" presStyleIdx="2" presStyleCnt="5" custScaleX="106535" custScaleY="116057" custLinFactNeighborX="-1346" custLinFactNeighborY="5450"/>
      <dgm:spPr>
        <a:blipFill rotWithShape="0">
          <a:blip xmlns:r="http://schemas.openxmlformats.org/officeDocument/2006/relationships" r:embed="rId3"/>
          <a:stretch>
            <a:fillRect/>
          </a:stretch>
        </a:blipFill>
      </dgm:spPr>
    </dgm:pt>
    <dgm:pt modelId="{3D993407-9339-4FED-978F-493E8D59314B}" type="pres">
      <dgm:prSet presAssocID="{A3EB3ACF-5D2C-4896-A631-0368281102C4}" presName="text" presStyleLbl="node1" presStyleIdx="2" presStyleCnt="5">
        <dgm:presLayoutVars>
          <dgm:bulletEnabled val="1"/>
        </dgm:presLayoutVars>
      </dgm:prSet>
      <dgm:spPr/>
      <dgm:t>
        <a:bodyPr/>
        <a:lstStyle/>
        <a:p>
          <a:endParaRPr lang="cs-CZ"/>
        </a:p>
      </dgm:t>
    </dgm:pt>
    <dgm:pt modelId="{99235F28-6D53-4A37-9BAB-33F3C80955DA}" type="pres">
      <dgm:prSet presAssocID="{C1FBD668-26D1-47E7-AEB5-0CE5285D0027}" presName="spacer" presStyleCnt="0"/>
      <dgm:spPr/>
    </dgm:pt>
    <dgm:pt modelId="{30C6C94F-A550-471E-8C95-A4E0C40ACBA5}" type="pres">
      <dgm:prSet presAssocID="{83024AD7-AED5-4C39-AA3F-FCFFD3A9E6C0}" presName="comp" presStyleCnt="0"/>
      <dgm:spPr/>
    </dgm:pt>
    <dgm:pt modelId="{42843D56-D3E1-4E98-B090-91E082D8E2D4}" type="pres">
      <dgm:prSet presAssocID="{83024AD7-AED5-4C39-AA3F-FCFFD3A9E6C0}" presName="box" presStyleLbl="node1" presStyleIdx="3" presStyleCnt="5"/>
      <dgm:spPr/>
      <dgm:t>
        <a:bodyPr/>
        <a:lstStyle/>
        <a:p>
          <a:endParaRPr lang="cs-CZ"/>
        </a:p>
      </dgm:t>
    </dgm:pt>
    <dgm:pt modelId="{90D28C1E-9211-49F8-89A7-80E2DDE0702E}" type="pres">
      <dgm:prSet presAssocID="{83024AD7-AED5-4C39-AA3F-FCFFD3A9E6C0}" presName="img" presStyleLbl="fgImgPlace1" presStyleIdx="3" presStyleCnt="5" custScaleX="106534" custScaleY="115639" custLinFactNeighborX="-1346"/>
      <dgm:spPr>
        <a:blipFill rotWithShape="0">
          <a:blip xmlns:r="http://schemas.openxmlformats.org/officeDocument/2006/relationships" r:embed="rId4"/>
          <a:stretch>
            <a:fillRect/>
          </a:stretch>
        </a:blipFill>
      </dgm:spPr>
    </dgm:pt>
    <dgm:pt modelId="{9187F8D2-1124-4835-99BA-E291DBB039A5}" type="pres">
      <dgm:prSet presAssocID="{83024AD7-AED5-4C39-AA3F-FCFFD3A9E6C0}" presName="text" presStyleLbl="node1" presStyleIdx="3" presStyleCnt="5">
        <dgm:presLayoutVars>
          <dgm:bulletEnabled val="1"/>
        </dgm:presLayoutVars>
      </dgm:prSet>
      <dgm:spPr/>
      <dgm:t>
        <a:bodyPr/>
        <a:lstStyle/>
        <a:p>
          <a:endParaRPr lang="cs-CZ"/>
        </a:p>
      </dgm:t>
    </dgm:pt>
    <dgm:pt modelId="{FD5B04A9-A892-48C9-9D14-72BA7E5A6784}" type="pres">
      <dgm:prSet presAssocID="{1A2F127F-D177-48AD-8FAC-493E6880231F}" presName="spacer" presStyleCnt="0"/>
      <dgm:spPr/>
    </dgm:pt>
    <dgm:pt modelId="{A031BD6A-06F9-45E7-A8BA-E7224E15F8B4}" type="pres">
      <dgm:prSet presAssocID="{EDD8C697-5297-41AF-A538-A2766CC4D138}" presName="comp" presStyleCnt="0"/>
      <dgm:spPr/>
    </dgm:pt>
    <dgm:pt modelId="{A65940A4-6217-47C4-BD7D-1E484C262ABC}" type="pres">
      <dgm:prSet presAssocID="{EDD8C697-5297-41AF-A538-A2766CC4D138}" presName="box" presStyleLbl="node1" presStyleIdx="4" presStyleCnt="5"/>
      <dgm:spPr/>
      <dgm:t>
        <a:bodyPr/>
        <a:lstStyle/>
        <a:p>
          <a:endParaRPr lang="cs-CZ"/>
        </a:p>
      </dgm:t>
    </dgm:pt>
    <dgm:pt modelId="{3E5AA39B-BB27-4D52-B22E-DE122D809641}" type="pres">
      <dgm:prSet presAssocID="{EDD8C697-5297-41AF-A538-A2766CC4D138}" presName="img" presStyleLbl="fgImgPlace1" presStyleIdx="4" presStyleCnt="5" custScaleX="109225" custScaleY="115221"/>
      <dgm:spPr>
        <a:blipFill rotWithShape="0">
          <a:blip xmlns:r="http://schemas.openxmlformats.org/officeDocument/2006/relationships" r:embed="rId5"/>
          <a:stretch>
            <a:fillRect/>
          </a:stretch>
        </a:blipFill>
      </dgm:spPr>
    </dgm:pt>
    <dgm:pt modelId="{1BB3E244-E0EF-4787-A4DB-205A7E0BEAAE}" type="pres">
      <dgm:prSet presAssocID="{EDD8C697-5297-41AF-A538-A2766CC4D138}" presName="text" presStyleLbl="node1" presStyleIdx="4" presStyleCnt="5">
        <dgm:presLayoutVars>
          <dgm:bulletEnabled val="1"/>
        </dgm:presLayoutVars>
      </dgm:prSet>
      <dgm:spPr/>
      <dgm:t>
        <a:bodyPr/>
        <a:lstStyle/>
        <a:p>
          <a:endParaRPr lang="cs-CZ"/>
        </a:p>
      </dgm:t>
    </dgm:pt>
  </dgm:ptLst>
  <dgm:cxnLst>
    <dgm:cxn modelId="{3414BED2-FE88-4789-A025-69CF1F8FD667}" type="presOf" srcId="{380B1014-7011-4814-BE18-C5F65143E5DA}" destId="{60689404-BCF2-4649-AA52-3B5E390B8848}" srcOrd="1" destOrd="0" presId="urn:microsoft.com/office/officeart/2005/8/layout/vList4#1"/>
    <dgm:cxn modelId="{6F48D84E-E8B3-4DF6-AC36-FC1120324964}" type="presOf" srcId="{8D3A3A51-DFE3-4C76-B2BF-6591AC39F8AC}" destId="{0DA56C85-9EBF-449F-8CC3-741F5B9C8E36}" srcOrd="0" destOrd="0" presId="urn:microsoft.com/office/officeart/2005/8/layout/vList4#1"/>
    <dgm:cxn modelId="{9CA1D003-CF9E-4EF8-BE78-4EE79949C981}" srcId="{7B37170D-D5C8-4D0A-884D-B8EE092C2702}" destId="{83024AD7-AED5-4C39-AA3F-FCFFD3A9E6C0}" srcOrd="3" destOrd="0" parTransId="{4631CDEF-8D9F-4F14-AEF3-705843B005AE}" sibTransId="{1A2F127F-D177-48AD-8FAC-493E6880231F}"/>
    <dgm:cxn modelId="{C960AF92-6871-4BC7-8516-82F9769A0E8C}" type="presOf" srcId="{8D3A3A51-DFE3-4C76-B2BF-6591AC39F8AC}" destId="{633B7A4A-F15A-4A04-A83E-9A2E90CB6B3E}" srcOrd="1" destOrd="0" presId="urn:microsoft.com/office/officeart/2005/8/layout/vList4#1"/>
    <dgm:cxn modelId="{3F2D3602-1BFF-48CD-8D7D-BB627CA7172C}" type="presOf" srcId="{EDD8C697-5297-41AF-A538-A2766CC4D138}" destId="{1BB3E244-E0EF-4787-A4DB-205A7E0BEAAE}" srcOrd="1" destOrd="0" presId="urn:microsoft.com/office/officeart/2005/8/layout/vList4#1"/>
    <dgm:cxn modelId="{D299BD0E-5E9A-48A3-8C5A-29D03B01EC62}" srcId="{7B37170D-D5C8-4D0A-884D-B8EE092C2702}" destId="{8D3A3A51-DFE3-4C76-B2BF-6591AC39F8AC}" srcOrd="0" destOrd="0" parTransId="{0CF86C77-2E7A-43AC-B606-8619EBB61A28}" sibTransId="{FFA2CACD-888F-4EF4-BEA2-4023934985C7}"/>
    <dgm:cxn modelId="{E87A2F3C-F580-49DD-932F-F7574E9A89AB}" type="presOf" srcId="{83024AD7-AED5-4C39-AA3F-FCFFD3A9E6C0}" destId="{42843D56-D3E1-4E98-B090-91E082D8E2D4}" srcOrd="0" destOrd="0" presId="urn:microsoft.com/office/officeart/2005/8/layout/vList4#1"/>
    <dgm:cxn modelId="{58508617-4E19-477D-919D-1996EEF61EC2}" type="presOf" srcId="{7B37170D-D5C8-4D0A-884D-B8EE092C2702}" destId="{04C08A23-5515-4F0D-A1EF-DC873EE43226}" srcOrd="0" destOrd="0" presId="urn:microsoft.com/office/officeart/2005/8/layout/vList4#1"/>
    <dgm:cxn modelId="{0067ECE0-CFAF-455B-9A8C-E16EC4C19B2C}" srcId="{7B37170D-D5C8-4D0A-884D-B8EE092C2702}" destId="{380B1014-7011-4814-BE18-C5F65143E5DA}" srcOrd="1" destOrd="0" parTransId="{2EB25D78-815A-4AB6-8ACA-1A3FA5E8E123}" sibTransId="{F6185955-975E-4589-953E-C7561FFF00EF}"/>
    <dgm:cxn modelId="{6BAD324C-1F18-440C-AD96-6CFF5A8677AB}" type="presOf" srcId="{380B1014-7011-4814-BE18-C5F65143E5DA}" destId="{B8681D44-CDA0-4FC3-9D26-E157E8DAED61}" srcOrd="0" destOrd="0" presId="urn:microsoft.com/office/officeart/2005/8/layout/vList4#1"/>
    <dgm:cxn modelId="{5A462E49-DFD8-4DE9-9597-ACC2B195222C}" type="presOf" srcId="{EDD8C697-5297-41AF-A538-A2766CC4D138}" destId="{A65940A4-6217-47C4-BD7D-1E484C262ABC}" srcOrd="0" destOrd="0" presId="urn:microsoft.com/office/officeart/2005/8/layout/vList4#1"/>
    <dgm:cxn modelId="{BE3BD822-9666-41BE-B80C-06DA5ABF8E63}" srcId="{7B37170D-D5C8-4D0A-884D-B8EE092C2702}" destId="{EDD8C697-5297-41AF-A538-A2766CC4D138}" srcOrd="4" destOrd="0" parTransId="{344E5606-4EE0-4B53-81BD-AE44005C40F9}" sibTransId="{312B900B-C628-4910-9644-A7767CC6D001}"/>
    <dgm:cxn modelId="{0B446E99-C69A-482D-B056-AB2B8B1AF6D1}" type="presOf" srcId="{A3EB3ACF-5D2C-4896-A631-0368281102C4}" destId="{78393330-5A93-489B-A305-3643CA68E23A}" srcOrd="0" destOrd="0" presId="urn:microsoft.com/office/officeart/2005/8/layout/vList4#1"/>
    <dgm:cxn modelId="{17065A12-51FB-48CF-A5B4-5AA1C7E93A4F}" srcId="{7B37170D-D5C8-4D0A-884D-B8EE092C2702}" destId="{A3EB3ACF-5D2C-4896-A631-0368281102C4}" srcOrd="2" destOrd="0" parTransId="{50F1D30B-37C9-4FB6-AAD4-4432FC9BBB01}" sibTransId="{C1FBD668-26D1-47E7-AEB5-0CE5285D0027}"/>
    <dgm:cxn modelId="{D2DA74D2-6F81-4E0C-A8AC-A56BB98DF30A}" type="presOf" srcId="{A3EB3ACF-5D2C-4896-A631-0368281102C4}" destId="{3D993407-9339-4FED-978F-493E8D59314B}" srcOrd="1" destOrd="0" presId="urn:microsoft.com/office/officeart/2005/8/layout/vList4#1"/>
    <dgm:cxn modelId="{7684D7FE-AA71-4A56-9EA7-DED0B2182A69}" type="presOf" srcId="{83024AD7-AED5-4C39-AA3F-FCFFD3A9E6C0}" destId="{9187F8D2-1124-4835-99BA-E291DBB039A5}" srcOrd="1" destOrd="0" presId="urn:microsoft.com/office/officeart/2005/8/layout/vList4#1"/>
    <dgm:cxn modelId="{BA7AB76C-7A41-4FCD-9143-54CB45D399BE}" type="presParOf" srcId="{04C08A23-5515-4F0D-A1EF-DC873EE43226}" destId="{E8711FD6-E9B6-4035-A185-383D645275F9}" srcOrd="0" destOrd="0" presId="urn:microsoft.com/office/officeart/2005/8/layout/vList4#1"/>
    <dgm:cxn modelId="{645D499D-8CEA-4217-A18F-7CF4D651030F}" type="presParOf" srcId="{E8711FD6-E9B6-4035-A185-383D645275F9}" destId="{0DA56C85-9EBF-449F-8CC3-741F5B9C8E36}" srcOrd="0" destOrd="0" presId="urn:microsoft.com/office/officeart/2005/8/layout/vList4#1"/>
    <dgm:cxn modelId="{03EF8C06-86FB-4277-9E39-8E47240D57C3}" type="presParOf" srcId="{E8711FD6-E9B6-4035-A185-383D645275F9}" destId="{9AA04051-4B23-4BD2-B4FF-4E465B22A7E5}" srcOrd="1" destOrd="0" presId="urn:microsoft.com/office/officeart/2005/8/layout/vList4#1"/>
    <dgm:cxn modelId="{436F47D9-E062-4513-B83F-5BC283606802}" type="presParOf" srcId="{E8711FD6-E9B6-4035-A185-383D645275F9}" destId="{633B7A4A-F15A-4A04-A83E-9A2E90CB6B3E}" srcOrd="2" destOrd="0" presId="urn:microsoft.com/office/officeart/2005/8/layout/vList4#1"/>
    <dgm:cxn modelId="{42B0BC3D-DC4F-4720-9DCA-8F77330DF0FC}" type="presParOf" srcId="{04C08A23-5515-4F0D-A1EF-DC873EE43226}" destId="{ECAE940C-E97A-4D9B-8FDC-ABD48DEDFDEB}" srcOrd="1" destOrd="0" presId="urn:microsoft.com/office/officeart/2005/8/layout/vList4#1"/>
    <dgm:cxn modelId="{DBF5807E-2166-4DD9-9153-663B8C488129}" type="presParOf" srcId="{04C08A23-5515-4F0D-A1EF-DC873EE43226}" destId="{0381D064-9093-473B-B21E-686C9E5EAFBF}" srcOrd="2" destOrd="0" presId="urn:microsoft.com/office/officeart/2005/8/layout/vList4#1"/>
    <dgm:cxn modelId="{3F735105-9F9D-4180-9413-6AF494FF03E4}" type="presParOf" srcId="{0381D064-9093-473B-B21E-686C9E5EAFBF}" destId="{B8681D44-CDA0-4FC3-9D26-E157E8DAED61}" srcOrd="0" destOrd="0" presId="urn:microsoft.com/office/officeart/2005/8/layout/vList4#1"/>
    <dgm:cxn modelId="{C0049EBB-B5D1-4A26-9748-59661CF90D00}" type="presParOf" srcId="{0381D064-9093-473B-B21E-686C9E5EAFBF}" destId="{9DF2126E-D741-4266-BFA7-1ED92D54ADE5}" srcOrd="1" destOrd="0" presId="urn:microsoft.com/office/officeart/2005/8/layout/vList4#1"/>
    <dgm:cxn modelId="{93F31A0F-B321-46A2-9D9A-1DBA6382ABA9}" type="presParOf" srcId="{0381D064-9093-473B-B21E-686C9E5EAFBF}" destId="{60689404-BCF2-4649-AA52-3B5E390B8848}" srcOrd="2" destOrd="0" presId="urn:microsoft.com/office/officeart/2005/8/layout/vList4#1"/>
    <dgm:cxn modelId="{8CEF9465-9BDA-42AE-BE6D-C50C14A977D4}" type="presParOf" srcId="{04C08A23-5515-4F0D-A1EF-DC873EE43226}" destId="{54B46143-F347-4F66-8289-8FCD1AB8144C}" srcOrd="3" destOrd="0" presId="urn:microsoft.com/office/officeart/2005/8/layout/vList4#1"/>
    <dgm:cxn modelId="{675E44F3-9672-4238-8962-88C081510801}" type="presParOf" srcId="{04C08A23-5515-4F0D-A1EF-DC873EE43226}" destId="{973ABEBB-D683-448E-919D-F67D3AC8C27C}" srcOrd="4" destOrd="0" presId="urn:microsoft.com/office/officeart/2005/8/layout/vList4#1"/>
    <dgm:cxn modelId="{E7D72FC0-09FB-4A30-A858-58A99E0CC08C}" type="presParOf" srcId="{973ABEBB-D683-448E-919D-F67D3AC8C27C}" destId="{78393330-5A93-489B-A305-3643CA68E23A}" srcOrd="0" destOrd="0" presId="urn:microsoft.com/office/officeart/2005/8/layout/vList4#1"/>
    <dgm:cxn modelId="{6DF64806-A1E8-4DE3-801D-F0AF2F812B8F}" type="presParOf" srcId="{973ABEBB-D683-448E-919D-F67D3AC8C27C}" destId="{1024AE97-7368-4629-BF4C-51DB20F3B214}" srcOrd="1" destOrd="0" presId="urn:microsoft.com/office/officeart/2005/8/layout/vList4#1"/>
    <dgm:cxn modelId="{09D56277-013F-443F-9247-0F792DCA20A1}" type="presParOf" srcId="{973ABEBB-D683-448E-919D-F67D3AC8C27C}" destId="{3D993407-9339-4FED-978F-493E8D59314B}" srcOrd="2" destOrd="0" presId="urn:microsoft.com/office/officeart/2005/8/layout/vList4#1"/>
    <dgm:cxn modelId="{A470C234-CE9A-41A1-B7E4-C16B4C6F1271}" type="presParOf" srcId="{04C08A23-5515-4F0D-A1EF-DC873EE43226}" destId="{99235F28-6D53-4A37-9BAB-33F3C80955DA}" srcOrd="5" destOrd="0" presId="urn:microsoft.com/office/officeart/2005/8/layout/vList4#1"/>
    <dgm:cxn modelId="{2B4484BF-F749-4FA4-B040-A881C06CCB2C}" type="presParOf" srcId="{04C08A23-5515-4F0D-A1EF-DC873EE43226}" destId="{30C6C94F-A550-471E-8C95-A4E0C40ACBA5}" srcOrd="6" destOrd="0" presId="urn:microsoft.com/office/officeart/2005/8/layout/vList4#1"/>
    <dgm:cxn modelId="{A1F801B3-DB7A-4F86-B5FC-795376F73980}" type="presParOf" srcId="{30C6C94F-A550-471E-8C95-A4E0C40ACBA5}" destId="{42843D56-D3E1-4E98-B090-91E082D8E2D4}" srcOrd="0" destOrd="0" presId="urn:microsoft.com/office/officeart/2005/8/layout/vList4#1"/>
    <dgm:cxn modelId="{8415B1B3-DE75-4B83-A971-74462FC2B69D}" type="presParOf" srcId="{30C6C94F-A550-471E-8C95-A4E0C40ACBA5}" destId="{90D28C1E-9211-49F8-89A7-80E2DDE0702E}" srcOrd="1" destOrd="0" presId="urn:microsoft.com/office/officeart/2005/8/layout/vList4#1"/>
    <dgm:cxn modelId="{DAF4A191-5685-4260-B76D-CD62FAF3CDD8}" type="presParOf" srcId="{30C6C94F-A550-471E-8C95-A4E0C40ACBA5}" destId="{9187F8D2-1124-4835-99BA-E291DBB039A5}" srcOrd="2" destOrd="0" presId="urn:microsoft.com/office/officeart/2005/8/layout/vList4#1"/>
    <dgm:cxn modelId="{B9125EFA-3654-4673-AEC7-852807B78831}" type="presParOf" srcId="{04C08A23-5515-4F0D-A1EF-DC873EE43226}" destId="{FD5B04A9-A892-48C9-9D14-72BA7E5A6784}" srcOrd="7" destOrd="0" presId="urn:microsoft.com/office/officeart/2005/8/layout/vList4#1"/>
    <dgm:cxn modelId="{DC7FC53F-5486-47C7-A087-79AB54970C35}" type="presParOf" srcId="{04C08A23-5515-4F0D-A1EF-DC873EE43226}" destId="{A031BD6A-06F9-45E7-A8BA-E7224E15F8B4}" srcOrd="8" destOrd="0" presId="urn:microsoft.com/office/officeart/2005/8/layout/vList4#1"/>
    <dgm:cxn modelId="{7CF16836-3C35-4E9F-BA95-977263096614}" type="presParOf" srcId="{A031BD6A-06F9-45E7-A8BA-E7224E15F8B4}" destId="{A65940A4-6217-47C4-BD7D-1E484C262ABC}" srcOrd="0" destOrd="0" presId="urn:microsoft.com/office/officeart/2005/8/layout/vList4#1"/>
    <dgm:cxn modelId="{F4CAB9A5-B274-4035-AF97-AD15DD5E67B2}" type="presParOf" srcId="{A031BD6A-06F9-45E7-A8BA-E7224E15F8B4}" destId="{3E5AA39B-BB27-4D52-B22E-DE122D809641}" srcOrd="1" destOrd="0" presId="urn:microsoft.com/office/officeart/2005/8/layout/vList4#1"/>
    <dgm:cxn modelId="{5D15055B-5E2E-4E3D-BF52-4B9E94E66A62}" type="presParOf" srcId="{A031BD6A-06F9-45E7-A8BA-E7224E15F8B4}" destId="{1BB3E244-E0EF-4787-A4DB-205A7E0BEAAE}" srcOrd="2" destOrd="0" presId="urn:microsoft.com/office/officeart/2005/8/layout/vList4#1"/>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CA945EC-3E7E-DD4F-A9E6-7DA8AFC9DE56}" type="doc">
      <dgm:prSet loTypeId="urn:microsoft.com/office/officeart/2009/3/layout/OpposingIdeas" loCatId="" qsTypeId="urn:microsoft.com/office/officeart/2005/8/quickstyle/3D5" qsCatId="3D" csTypeId="urn:microsoft.com/office/officeart/2005/8/colors/accent1_2" csCatId="accent1" phldr="1"/>
      <dgm:spPr/>
      <dgm:t>
        <a:bodyPr/>
        <a:lstStyle/>
        <a:p>
          <a:endParaRPr lang="en-US"/>
        </a:p>
      </dgm:t>
    </dgm:pt>
    <dgm:pt modelId="{D3A60729-11A0-BD4A-83D2-7734141D10FF}">
      <dgm:prSet phldrT="[Text]"/>
      <dgm:spPr/>
      <dgm:t>
        <a:bodyPr/>
        <a:lstStyle/>
        <a:p>
          <a:r>
            <a:rPr lang="en-US"/>
            <a:t>Statisticky významné</a:t>
          </a:r>
        </a:p>
      </dgm:t>
    </dgm:pt>
    <dgm:pt modelId="{D03B49C0-67E0-3843-89A7-3B98B28C7844}" type="parTrans" cxnId="{AA19F5CF-6168-7843-85C9-3BD79A427AE8}">
      <dgm:prSet/>
      <dgm:spPr/>
      <dgm:t>
        <a:bodyPr/>
        <a:lstStyle/>
        <a:p>
          <a:endParaRPr lang="en-US"/>
        </a:p>
      </dgm:t>
    </dgm:pt>
    <dgm:pt modelId="{974F1BD7-9B78-3545-B95B-59DF35CC8AF9}" type="sibTrans" cxnId="{AA19F5CF-6168-7843-85C9-3BD79A427AE8}">
      <dgm:prSet/>
      <dgm:spPr/>
      <dgm:t>
        <a:bodyPr/>
        <a:lstStyle/>
        <a:p>
          <a:endParaRPr lang="en-US"/>
        </a:p>
      </dgm:t>
    </dgm:pt>
    <dgm:pt modelId="{802FF11F-262F-F449-8628-5119E0C0F9B9}">
      <dgm:prSet phldrT="[Text]" custT="1"/>
      <dgm:spPr/>
      <dgm:t>
        <a:bodyPr/>
        <a:lstStyle/>
        <a:p>
          <a:r>
            <a:rPr lang="en-US" sz="1800"/>
            <a:t>Engaging Hill-Sachs</a:t>
          </a:r>
          <a:endParaRPr lang="en-US" sz="2100"/>
        </a:p>
      </dgm:t>
    </dgm:pt>
    <dgm:pt modelId="{76D55C23-4E17-6C48-9CD5-68B296F3B0ED}" type="parTrans" cxnId="{D9E4F9A8-C63B-7446-BA38-315969FD12A9}">
      <dgm:prSet/>
      <dgm:spPr/>
      <dgm:t>
        <a:bodyPr/>
        <a:lstStyle/>
        <a:p>
          <a:endParaRPr lang="en-US"/>
        </a:p>
      </dgm:t>
    </dgm:pt>
    <dgm:pt modelId="{64958083-61AA-5C4B-B7C6-3CFADFF70A98}" type="sibTrans" cxnId="{D9E4F9A8-C63B-7446-BA38-315969FD12A9}">
      <dgm:prSet/>
      <dgm:spPr/>
      <dgm:t>
        <a:bodyPr/>
        <a:lstStyle/>
        <a:p>
          <a:endParaRPr lang="en-US"/>
        </a:p>
      </dgm:t>
    </dgm:pt>
    <dgm:pt modelId="{95D7E04D-D529-EB43-8A0F-3BC8B9C9CDAA}">
      <dgm:prSet phldrT="[Text]"/>
      <dgm:spPr/>
      <dgm:t>
        <a:bodyPr/>
        <a:lstStyle/>
        <a:p>
          <a:r>
            <a:rPr lang="en-US"/>
            <a:t>Statisticky nevýznamné</a:t>
          </a:r>
        </a:p>
      </dgm:t>
    </dgm:pt>
    <dgm:pt modelId="{3455F723-3623-2D4F-AD0E-676DE194D4C1}" type="parTrans" cxnId="{58117293-B5C6-F14B-8DCA-D1A51BA74C2C}">
      <dgm:prSet/>
      <dgm:spPr/>
      <dgm:t>
        <a:bodyPr/>
        <a:lstStyle/>
        <a:p>
          <a:endParaRPr lang="en-US"/>
        </a:p>
      </dgm:t>
    </dgm:pt>
    <dgm:pt modelId="{336E5174-B517-2145-B6F3-0E2C71DA13FE}" type="sibTrans" cxnId="{58117293-B5C6-F14B-8DCA-D1A51BA74C2C}">
      <dgm:prSet/>
      <dgm:spPr/>
      <dgm:t>
        <a:bodyPr/>
        <a:lstStyle/>
        <a:p>
          <a:endParaRPr lang="en-US"/>
        </a:p>
      </dgm:t>
    </dgm:pt>
    <dgm:pt modelId="{65F44D44-0862-8E45-921C-B03303ADD3CC}">
      <dgm:prSet phldrT="[Text]"/>
      <dgm:spPr/>
      <dgm:t>
        <a:bodyPr/>
        <a:lstStyle/>
        <a:p>
          <a:r>
            <a:rPr lang="en-US"/>
            <a:t>Počet kotev</a:t>
          </a:r>
        </a:p>
        <a:p>
          <a:r>
            <a:rPr lang="en-US"/>
            <a:t>Počet luxací před operací</a:t>
          </a:r>
        </a:p>
        <a:p>
          <a:r>
            <a:rPr lang="en-US"/>
            <a:t>Materiály</a:t>
          </a:r>
        </a:p>
      </dgm:t>
    </dgm:pt>
    <dgm:pt modelId="{B38BA86C-AEDD-764A-8BAF-02C316F4968A}" type="parTrans" cxnId="{4F31C064-ECF8-4D46-968C-FA9107BB1FD0}">
      <dgm:prSet/>
      <dgm:spPr/>
      <dgm:t>
        <a:bodyPr/>
        <a:lstStyle/>
        <a:p>
          <a:endParaRPr lang="en-US"/>
        </a:p>
      </dgm:t>
    </dgm:pt>
    <dgm:pt modelId="{D61D58AE-F72F-EA46-9E6A-1614707E60B3}" type="sibTrans" cxnId="{4F31C064-ECF8-4D46-968C-FA9107BB1FD0}">
      <dgm:prSet/>
      <dgm:spPr/>
      <dgm:t>
        <a:bodyPr/>
        <a:lstStyle/>
        <a:p>
          <a:endParaRPr lang="en-US"/>
        </a:p>
      </dgm:t>
    </dgm:pt>
    <dgm:pt modelId="{39AB5206-AE2A-514F-86C0-98325930D4FE}">
      <dgm:prSet phldrT="[Text]" custT="1"/>
      <dgm:spPr/>
      <dgm:t>
        <a:bodyPr/>
        <a:lstStyle/>
        <a:p>
          <a:r>
            <a:rPr lang="en-US" sz="1800"/>
            <a:t>Věk</a:t>
          </a:r>
          <a:endParaRPr lang="en-US" sz="2100"/>
        </a:p>
      </dgm:t>
    </dgm:pt>
    <dgm:pt modelId="{055A4E2C-3E3C-B74F-8F08-23464655BE35}" type="parTrans" cxnId="{87599BD0-C683-4447-85AA-556D20BDCA66}">
      <dgm:prSet/>
      <dgm:spPr/>
      <dgm:t>
        <a:bodyPr/>
        <a:lstStyle/>
        <a:p>
          <a:endParaRPr lang="en-US"/>
        </a:p>
      </dgm:t>
    </dgm:pt>
    <dgm:pt modelId="{5480B8E3-3232-F443-817E-7E943DE08FA7}" type="sibTrans" cxnId="{87599BD0-C683-4447-85AA-556D20BDCA66}">
      <dgm:prSet/>
      <dgm:spPr/>
      <dgm:t>
        <a:bodyPr/>
        <a:lstStyle/>
        <a:p>
          <a:endParaRPr lang="en-US"/>
        </a:p>
      </dgm:t>
    </dgm:pt>
    <dgm:pt modelId="{7CEF141C-E32C-6949-8CB4-C2FCB34E5B47}">
      <dgm:prSet phldrT="[Text]" custT="1"/>
      <dgm:spPr/>
      <dgm:t>
        <a:bodyPr/>
        <a:lstStyle/>
        <a:p>
          <a:r>
            <a:rPr lang="en-US" sz="1800"/>
            <a:t>Kostěný Bankart</a:t>
          </a:r>
        </a:p>
        <a:p>
          <a:endParaRPr lang="en-US" sz="2100"/>
        </a:p>
      </dgm:t>
    </dgm:pt>
    <dgm:pt modelId="{4753227B-5FBA-9949-B8BC-F0703EA759A2}" type="parTrans" cxnId="{8393437E-6CB3-E24C-850E-991AE5948DFA}">
      <dgm:prSet/>
      <dgm:spPr/>
      <dgm:t>
        <a:bodyPr/>
        <a:lstStyle/>
        <a:p>
          <a:endParaRPr lang="en-US"/>
        </a:p>
      </dgm:t>
    </dgm:pt>
    <dgm:pt modelId="{783F57B8-54AF-9347-87A4-9CB504550B88}" type="sibTrans" cxnId="{8393437E-6CB3-E24C-850E-991AE5948DFA}">
      <dgm:prSet/>
      <dgm:spPr/>
      <dgm:t>
        <a:bodyPr/>
        <a:lstStyle/>
        <a:p>
          <a:endParaRPr lang="en-US"/>
        </a:p>
      </dgm:t>
    </dgm:pt>
    <dgm:pt modelId="{48F33D61-A1AC-8347-A165-D4F5E36F057B}" type="pres">
      <dgm:prSet presAssocID="{5CA945EC-3E7E-DD4F-A9E6-7DA8AFC9DE56}" presName="Name0" presStyleCnt="0">
        <dgm:presLayoutVars>
          <dgm:chMax val="2"/>
          <dgm:dir/>
          <dgm:animOne val="branch"/>
          <dgm:animLvl val="lvl"/>
          <dgm:resizeHandles val="exact"/>
        </dgm:presLayoutVars>
      </dgm:prSet>
      <dgm:spPr/>
      <dgm:t>
        <a:bodyPr/>
        <a:lstStyle/>
        <a:p>
          <a:endParaRPr lang="en-US"/>
        </a:p>
      </dgm:t>
    </dgm:pt>
    <dgm:pt modelId="{E0BF3B6D-CF8A-2C46-B8E8-EFF784EA5EF4}" type="pres">
      <dgm:prSet presAssocID="{5CA945EC-3E7E-DD4F-A9E6-7DA8AFC9DE56}" presName="Background" presStyleLbl="node1" presStyleIdx="0" presStyleCnt="1"/>
      <dgm:spPr/>
    </dgm:pt>
    <dgm:pt modelId="{699DE5D2-874C-9A4A-87E9-7858410B0DE3}" type="pres">
      <dgm:prSet presAssocID="{5CA945EC-3E7E-DD4F-A9E6-7DA8AFC9DE56}" presName="Divider" presStyleLbl="callout" presStyleIdx="0" presStyleCnt="1" custLinFactX="-13200000" custLinFactNeighborX="-13241340" custLinFactNeighborY="-4098"/>
      <dgm:spPr/>
    </dgm:pt>
    <dgm:pt modelId="{53B54A5B-8670-DC48-96FE-1123692CD156}" type="pres">
      <dgm:prSet presAssocID="{5CA945EC-3E7E-DD4F-A9E6-7DA8AFC9DE56}" presName="ChildText1" presStyleLbl="revTx" presStyleIdx="0" presStyleCnt="0">
        <dgm:presLayoutVars>
          <dgm:chMax val="0"/>
          <dgm:chPref val="0"/>
          <dgm:bulletEnabled val="1"/>
        </dgm:presLayoutVars>
      </dgm:prSet>
      <dgm:spPr/>
      <dgm:t>
        <a:bodyPr/>
        <a:lstStyle/>
        <a:p>
          <a:endParaRPr lang="en-US"/>
        </a:p>
      </dgm:t>
    </dgm:pt>
    <dgm:pt modelId="{FDDDAD03-008C-824E-B861-73E786879301}" type="pres">
      <dgm:prSet presAssocID="{5CA945EC-3E7E-DD4F-A9E6-7DA8AFC9DE56}" presName="ChildText2" presStyleLbl="revTx" presStyleIdx="0" presStyleCnt="0">
        <dgm:presLayoutVars>
          <dgm:chMax val="0"/>
          <dgm:chPref val="0"/>
          <dgm:bulletEnabled val="1"/>
        </dgm:presLayoutVars>
      </dgm:prSet>
      <dgm:spPr/>
      <dgm:t>
        <a:bodyPr/>
        <a:lstStyle/>
        <a:p>
          <a:endParaRPr lang="en-US"/>
        </a:p>
      </dgm:t>
    </dgm:pt>
    <dgm:pt modelId="{6A4C5A78-F508-EB4A-9678-6443DC479BB5}" type="pres">
      <dgm:prSet presAssocID="{5CA945EC-3E7E-DD4F-A9E6-7DA8AFC9DE56}" presName="ParentText1" presStyleLbl="revTx" presStyleIdx="0" presStyleCnt="0">
        <dgm:presLayoutVars>
          <dgm:chMax val="1"/>
          <dgm:chPref val="1"/>
        </dgm:presLayoutVars>
      </dgm:prSet>
      <dgm:spPr/>
      <dgm:t>
        <a:bodyPr/>
        <a:lstStyle/>
        <a:p>
          <a:endParaRPr lang="en-US"/>
        </a:p>
      </dgm:t>
    </dgm:pt>
    <dgm:pt modelId="{8C8B2DF4-7DF4-024F-8001-7BD42E3E22F5}" type="pres">
      <dgm:prSet presAssocID="{5CA945EC-3E7E-DD4F-A9E6-7DA8AFC9DE56}" presName="ParentShape1" presStyleLbl="alignImgPlace1" presStyleIdx="0" presStyleCnt="2">
        <dgm:presLayoutVars/>
      </dgm:prSet>
      <dgm:spPr/>
      <dgm:t>
        <a:bodyPr/>
        <a:lstStyle/>
        <a:p>
          <a:endParaRPr lang="en-US"/>
        </a:p>
      </dgm:t>
    </dgm:pt>
    <dgm:pt modelId="{8F94847A-1969-3549-9CB3-788AD7FCF348}" type="pres">
      <dgm:prSet presAssocID="{5CA945EC-3E7E-DD4F-A9E6-7DA8AFC9DE56}" presName="ParentText2" presStyleLbl="revTx" presStyleIdx="0" presStyleCnt="0">
        <dgm:presLayoutVars>
          <dgm:chMax val="1"/>
          <dgm:chPref val="1"/>
        </dgm:presLayoutVars>
      </dgm:prSet>
      <dgm:spPr/>
      <dgm:t>
        <a:bodyPr/>
        <a:lstStyle/>
        <a:p>
          <a:endParaRPr lang="en-US"/>
        </a:p>
      </dgm:t>
    </dgm:pt>
    <dgm:pt modelId="{EEA31BF9-A281-7448-AF3F-5F9B4692DB7B}" type="pres">
      <dgm:prSet presAssocID="{5CA945EC-3E7E-DD4F-A9E6-7DA8AFC9DE56}" presName="ParentShape2" presStyleLbl="alignImgPlace1" presStyleIdx="1" presStyleCnt="2">
        <dgm:presLayoutVars/>
      </dgm:prSet>
      <dgm:spPr/>
      <dgm:t>
        <a:bodyPr/>
        <a:lstStyle/>
        <a:p>
          <a:endParaRPr lang="en-US"/>
        </a:p>
      </dgm:t>
    </dgm:pt>
  </dgm:ptLst>
  <dgm:cxnLst>
    <dgm:cxn modelId="{67EEAFC9-7395-4E7B-B85A-8F9CBD877651}" type="presOf" srcId="{5CA945EC-3E7E-DD4F-A9E6-7DA8AFC9DE56}" destId="{48F33D61-A1AC-8347-A165-D4F5E36F057B}" srcOrd="0" destOrd="0" presId="urn:microsoft.com/office/officeart/2009/3/layout/OpposingIdeas"/>
    <dgm:cxn modelId="{AA19F5CF-6168-7843-85C9-3BD79A427AE8}" srcId="{5CA945EC-3E7E-DD4F-A9E6-7DA8AFC9DE56}" destId="{D3A60729-11A0-BD4A-83D2-7734141D10FF}" srcOrd="0" destOrd="0" parTransId="{D03B49C0-67E0-3843-89A7-3B98B28C7844}" sibTransId="{974F1BD7-9B78-3545-B95B-59DF35CC8AF9}"/>
    <dgm:cxn modelId="{C72402FF-AAF9-48EF-8632-BA0A7B4626CB}" type="presOf" srcId="{D3A60729-11A0-BD4A-83D2-7734141D10FF}" destId="{8C8B2DF4-7DF4-024F-8001-7BD42E3E22F5}" srcOrd="1" destOrd="0" presId="urn:microsoft.com/office/officeart/2009/3/layout/OpposingIdeas"/>
    <dgm:cxn modelId="{9640E97D-6F25-4DFC-B880-D69BF2A17BED}" type="presOf" srcId="{7CEF141C-E32C-6949-8CB4-C2FCB34E5B47}" destId="{53B54A5B-8670-DC48-96FE-1123692CD156}" srcOrd="0" destOrd="2" presId="urn:microsoft.com/office/officeart/2009/3/layout/OpposingIdeas"/>
    <dgm:cxn modelId="{4F31C064-ECF8-4D46-968C-FA9107BB1FD0}" srcId="{95D7E04D-D529-EB43-8A0F-3BC8B9C9CDAA}" destId="{65F44D44-0862-8E45-921C-B03303ADD3CC}" srcOrd="0" destOrd="0" parTransId="{B38BA86C-AEDD-764A-8BAF-02C316F4968A}" sibTransId="{D61D58AE-F72F-EA46-9E6A-1614707E60B3}"/>
    <dgm:cxn modelId="{12F08B32-9694-4FB4-A005-DED7083939B7}" type="presOf" srcId="{802FF11F-262F-F449-8628-5119E0C0F9B9}" destId="{53B54A5B-8670-DC48-96FE-1123692CD156}" srcOrd="0" destOrd="0" presId="urn:microsoft.com/office/officeart/2009/3/layout/OpposingIdeas"/>
    <dgm:cxn modelId="{D9E4F9A8-C63B-7446-BA38-315969FD12A9}" srcId="{D3A60729-11A0-BD4A-83D2-7734141D10FF}" destId="{802FF11F-262F-F449-8628-5119E0C0F9B9}" srcOrd="0" destOrd="0" parTransId="{76D55C23-4E17-6C48-9CD5-68B296F3B0ED}" sibTransId="{64958083-61AA-5C4B-B7C6-3CFADFF70A98}"/>
    <dgm:cxn modelId="{175D66E1-5459-43E7-BCE0-82923790743C}" type="presOf" srcId="{65F44D44-0862-8E45-921C-B03303ADD3CC}" destId="{FDDDAD03-008C-824E-B861-73E786879301}" srcOrd="0" destOrd="0" presId="urn:microsoft.com/office/officeart/2009/3/layout/OpposingIdeas"/>
    <dgm:cxn modelId="{87599BD0-C683-4447-85AA-556D20BDCA66}" srcId="{D3A60729-11A0-BD4A-83D2-7734141D10FF}" destId="{39AB5206-AE2A-514F-86C0-98325930D4FE}" srcOrd="1" destOrd="0" parTransId="{055A4E2C-3E3C-B74F-8F08-23464655BE35}" sibTransId="{5480B8E3-3232-F443-817E-7E943DE08FA7}"/>
    <dgm:cxn modelId="{2E8A4EC9-A20F-4538-BBEB-1CD1470DE77C}" type="presOf" srcId="{95D7E04D-D529-EB43-8A0F-3BC8B9C9CDAA}" destId="{EEA31BF9-A281-7448-AF3F-5F9B4692DB7B}" srcOrd="1" destOrd="0" presId="urn:microsoft.com/office/officeart/2009/3/layout/OpposingIdeas"/>
    <dgm:cxn modelId="{8393437E-6CB3-E24C-850E-991AE5948DFA}" srcId="{D3A60729-11A0-BD4A-83D2-7734141D10FF}" destId="{7CEF141C-E32C-6949-8CB4-C2FCB34E5B47}" srcOrd="2" destOrd="0" parTransId="{4753227B-5FBA-9949-B8BC-F0703EA759A2}" sibTransId="{783F57B8-54AF-9347-87A4-9CB504550B88}"/>
    <dgm:cxn modelId="{16126C42-4C01-4309-8F65-A10B2B586975}" type="presOf" srcId="{95D7E04D-D529-EB43-8A0F-3BC8B9C9CDAA}" destId="{8F94847A-1969-3549-9CB3-788AD7FCF348}" srcOrd="0" destOrd="0" presId="urn:microsoft.com/office/officeart/2009/3/layout/OpposingIdeas"/>
    <dgm:cxn modelId="{573E5754-42B3-460F-834A-8EA230004510}" type="presOf" srcId="{39AB5206-AE2A-514F-86C0-98325930D4FE}" destId="{53B54A5B-8670-DC48-96FE-1123692CD156}" srcOrd="0" destOrd="1" presId="urn:microsoft.com/office/officeart/2009/3/layout/OpposingIdeas"/>
    <dgm:cxn modelId="{B31A0222-A9A4-4455-BF86-613E0B99BBC2}" type="presOf" srcId="{D3A60729-11A0-BD4A-83D2-7734141D10FF}" destId="{6A4C5A78-F508-EB4A-9678-6443DC479BB5}" srcOrd="0" destOrd="0" presId="urn:microsoft.com/office/officeart/2009/3/layout/OpposingIdeas"/>
    <dgm:cxn modelId="{58117293-B5C6-F14B-8DCA-D1A51BA74C2C}" srcId="{5CA945EC-3E7E-DD4F-A9E6-7DA8AFC9DE56}" destId="{95D7E04D-D529-EB43-8A0F-3BC8B9C9CDAA}" srcOrd="1" destOrd="0" parTransId="{3455F723-3623-2D4F-AD0E-676DE194D4C1}" sibTransId="{336E5174-B517-2145-B6F3-0E2C71DA13FE}"/>
    <dgm:cxn modelId="{3B615FB1-9FEA-43EE-A07A-195D4DFB0DA2}" type="presParOf" srcId="{48F33D61-A1AC-8347-A165-D4F5E36F057B}" destId="{E0BF3B6D-CF8A-2C46-B8E8-EFF784EA5EF4}" srcOrd="0" destOrd="0" presId="urn:microsoft.com/office/officeart/2009/3/layout/OpposingIdeas"/>
    <dgm:cxn modelId="{162752DF-6A00-45F3-8CA7-01B9C534E75A}" type="presParOf" srcId="{48F33D61-A1AC-8347-A165-D4F5E36F057B}" destId="{699DE5D2-874C-9A4A-87E9-7858410B0DE3}" srcOrd="1" destOrd="0" presId="urn:microsoft.com/office/officeart/2009/3/layout/OpposingIdeas"/>
    <dgm:cxn modelId="{3E7F2627-D35C-4A2A-BE99-491CDA111251}" type="presParOf" srcId="{48F33D61-A1AC-8347-A165-D4F5E36F057B}" destId="{53B54A5B-8670-DC48-96FE-1123692CD156}" srcOrd="2" destOrd="0" presId="urn:microsoft.com/office/officeart/2009/3/layout/OpposingIdeas"/>
    <dgm:cxn modelId="{BFAC449A-4B32-49CB-AAD6-8CC97823C8D4}" type="presParOf" srcId="{48F33D61-A1AC-8347-A165-D4F5E36F057B}" destId="{FDDDAD03-008C-824E-B861-73E786879301}" srcOrd="3" destOrd="0" presId="urn:microsoft.com/office/officeart/2009/3/layout/OpposingIdeas"/>
    <dgm:cxn modelId="{6B86889B-FD66-445C-82AF-9232ED0CB56A}" type="presParOf" srcId="{48F33D61-A1AC-8347-A165-D4F5E36F057B}" destId="{6A4C5A78-F508-EB4A-9678-6443DC479BB5}" srcOrd="4" destOrd="0" presId="urn:microsoft.com/office/officeart/2009/3/layout/OpposingIdeas"/>
    <dgm:cxn modelId="{32CFB2D5-B44D-45F7-81BF-9E7CCDB12D81}" type="presParOf" srcId="{48F33D61-A1AC-8347-A165-D4F5E36F057B}" destId="{8C8B2DF4-7DF4-024F-8001-7BD42E3E22F5}" srcOrd="5" destOrd="0" presId="urn:microsoft.com/office/officeart/2009/3/layout/OpposingIdeas"/>
    <dgm:cxn modelId="{F554EA76-DA7C-4B1A-92D6-8E3B9963E02B}" type="presParOf" srcId="{48F33D61-A1AC-8347-A165-D4F5E36F057B}" destId="{8F94847A-1969-3549-9CB3-788AD7FCF348}" srcOrd="6" destOrd="0" presId="urn:microsoft.com/office/officeart/2009/3/layout/OpposingIdeas"/>
    <dgm:cxn modelId="{7732856C-2B5F-49A9-AD09-98B5AA2E779D}" type="presParOf" srcId="{48F33D61-A1AC-8347-A165-D4F5E36F057B}" destId="{EEA31BF9-A281-7448-AF3F-5F9B4692DB7B}" srcOrd="7" destOrd="0" presId="urn:microsoft.com/office/officeart/2009/3/layout/OpposingIdeas"/>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2A60027-FAA5-430F-87E9-2BBC560B173A}" type="doc">
      <dgm:prSet loTypeId="urn:microsoft.com/office/officeart/2005/8/layout/orgChart1" loCatId="hierarchy" qsTypeId="urn:microsoft.com/office/officeart/2005/8/quickstyle/3d3" qsCatId="3D" csTypeId="urn:microsoft.com/office/officeart/2005/8/colors/accent0_1" csCatId="mainScheme" phldr="1"/>
      <dgm:spPr/>
      <dgm:t>
        <a:bodyPr/>
        <a:lstStyle/>
        <a:p>
          <a:endParaRPr lang="cs-CZ"/>
        </a:p>
      </dgm:t>
    </dgm:pt>
    <dgm:pt modelId="{6AAA7F16-42C9-40E2-9FE6-75E3C2D6DBB6}">
      <dgm:prSet phldrT="[Text]" custT="1"/>
      <dgm:spPr/>
      <dgm:t>
        <a:bodyPr/>
        <a:lstStyle/>
        <a:p>
          <a:r>
            <a:rPr lang="cs-CZ" sz="800" b="1" dirty="0" smtClean="0"/>
            <a:t>Přední nestabilita</a:t>
          </a:r>
        </a:p>
      </dgm:t>
    </dgm:pt>
    <dgm:pt modelId="{3AA1AF5E-84FC-49CD-85ED-0B0B94A4290F}" type="parTrans" cxnId="{24AEFC8C-FF9B-4A73-A249-B32F5DAC8C3C}">
      <dgm:prSet/>
      <dgm:spPr/>
      <dgm:t>
        <a:bodyPr/>
        <a:lstStyle/>
        <a:p>
          <a:endParaRPr lang="cs-CZ"/>
        </a:p>
      </dgm:t>
    </dgm:pt>
    <dgm:pt modelId="{C7733E01-F0F0-4273-9886-73271819347E}" type="sibTrans" cxnId="{24AEFC8C-FF9B-4A73-A249-B32F5DAC8C3C}">
      <dgm:prSet/>
      <dgm:spPr/>
      <dgm:t>
        <a:bodyPr/>
        <a:lstStyle/>
        <a:p>
          <a:endParaRPr lang="cs-CZ"/>
        </a:p>
      </dgm:t>
    </dgm:pt>
    <dgm:pt modelId="{065B5752-440E-4678-B35C-DD74B3034625}" type="asst">
      <dgm:prSet phldrT="[Text]" custT="1"/>
      <dgm:spPr/>
      <dgm:t>
        <a:bodyPr/>
        <a:lstStyle/>
        <a:p>
          <a:r>
            <a:rPr lang="cs-CZ" sz="800" b="1" dirty="0" smtClean="0"/>
            <a:t>CT, 3D CT</a:t>
          </a:r>
          <a:endParaRPr lang="cs-CZ" sz="800" b="1" dirty="0"/>
        </a:p>
      </dgm:t>
    </dgm:pt>
    <dgm:pt modelId="{9F356B2B-3257-4771-A91F-E84697CBCDC9}" type="parTrans" cxnId="{99270EAF-8067-4503-8676-7B4901695E4E}">
      <dgm:prSet/>
      <dgm:spPr/>
      <dgm:t>
        <a:bodyPr/>
        <a:lstStyle/>
        <a:p>
          <a:endParaRPr lang="cs-CZ" sz="800" b="1"/>
        </a:p>
      </dgm:t>
    </dgm:pt>
    <dgm:pt modelId="{4B075C52-8728-4BD9-8256-9EC5AAD10A41}" type="sibTrans" cxnId="{99270EAF-8067-4503-8676-7B4901695E4E}">
      <dgm:prSet/>
      <dgm:spPr/>
      <dgm:t>
        <a:bodyPr/>
        <a:lstStyle/>
        <a:p>
          <a:endParaRPr lang="cs-CZ"/>
        </a:p>
      </dgm:t>
    </dgm:pt>
    <dgm:pt modelId="{EA84AC2A-C225-4953-BA4E-77F21BCCB45C}">
      <dgm:prSet phldrT="[Text]" custT="1"/>
      <dgm:spPr/>
      <dgm:t>
        <a:bodyPr/>
        <a:lstStyle/>
        <a:p>
          <a:r>
            <a:rPr lang="cs-CZ" sz="800" b="1" dirty="0" smtClean="0"/>
            <a:t>Bez kostní léze</a:t>
          </a:r>
        </a:p>
      </dgm:t>
    </dgm:pt>
    <dgm:pt modelId="{E603C992-A85D-480A-A126-B8ACB4963F54}" type="parTrans" cxnId="{17A665B1-4A48-48A7-ADE7-0BB6BBC2E848}">
      <dgm:prSet/>
      <dgm:spPr/>
      <dgm:t>
        <a:bodyPr/>
        <a:lstStyle/>
        <a:p>
          <a:endParaRPr lang="cs-CZ" sz="800" b="1"/>
        </a:p>
      </dgm:t>
    </dgm:pt>
    <dgm:pt modelId="{6DF331EA-820A-4829-A9CA-E4896A0354B2}" type="sibTrans" cxnId="{17A665B1-4A48-48A7-ADE7-0BB6BBC2E848}">
      <dgm:prSet/>
      <dgm:spPr/>
      <dgm:t>
        <a:bodyPr/>
        <a:lstStyle/>
        <a:p>
          <a:endParaRPr lang="cs-CZ"/>
        </a:p>
      </dgm:t>
    </dgm:pt>
    <dgm:pt modelId="{8B598BE0-260F-495A-8CED-410F7A28A97E}">
      <dgm:prSet phldrT="[Text]" custT="1"/>
      <dgm:spPr/>
      <dgm:t>
        <a:bodyPr/>
        <a:lstStyle/>
        <a:p>
          <a:r>
            <a:rPr lang="cs-CZ" sz="800" b="1" dirty="0" smtClean="0"/>
            <a:t>S kostní lézí </a:t>
          </a:r>
          <a:endParaRPr lang="cs-CZ" sz="800" b="1" dirty="0"/>
        </a:p>
      </dgm:t>
    </dgm:pt>
    <dgm:pt modelId="{FC04789F-4E23-4C9D-AADB-894DC603EF3E}" type="parTrans" cxnId="{392726C8-13CD-4E23-8539-13F6B23457FA}">
      <dgm:prSet/>
      <dgm:spPr/>
      <dgm:t>
        <a:bodyPr/>
        <a:lstStyle/>
        <a:p>
          <a:endParaRPr lang="cs-CZ" sz="800" b="1"/>
        </a:p>
      </dgm:t>
    </dgm:pt>
    <dgm:pt modelId="{7B19D686-696C-4D15-AB55-A6C71265F1E4}" type="sibTrans" cxnId="{392726C8-13CD-4E23-8539-13F6B23457FA}">
      <dgm:prSet/>
      <dgm:spPr/>
      <dgm:t>
        <a:bodyPr/>
        <a:lstStyle/>
        <a:p>
          <a:endParaRPr lang="cs-CZ"/>
        </a:p>
      </dgm:t>
    </dgm:pt>
    <dgm:pt modelId="{92F555CF-E0DE-430C-8A55-656B9467E127}">
      <dgm:prSet custT="1"/>
      <dgm:spPr/>
      <dgm:t>
        <a:bodyPr/>
        <a:lstStyle/>
        <a:p>
          <a:r>
            <a:rPr lang="cs-CZ" sz="800" b="1" dirty="0" smtClean="0"/>
            <a:t>Defekt G do 10 % </a:t>
          </a:r>
        </a:p>
      </dgm:t>
    </dgm:pt>
    <dgm:pt modelId="{9A9EA463-D187-4227-961C-FD576E4BB15C}" type="parTrans" cxnId="{BEC50DD3-892D-41FE-9955-8B4F8BEBB4AB}">
      <dgm:prSet/>
      <dgm:spPr/>
      <dgm:t>
        <a:bodyPr/>
        <a:lstStyle/>
        <a:p>
          <a:endParaRPr lang="cs-CZ" sz="800" b="1"/>
        </a:p>
      </dgm:t>
    </dgm:pt>
    <dgm:pt modelId="{8180B4FA-97A3-4284-9F3C-C4A97401CA99}" type="sibTrans" cxnId="{BEC50DD3-892D-41FE-9955-8B4F8BEBB4AB}">
      <dgm:prSet/>
      <dgm:spPr/>
      <dgm:t>
        <a:bodyPr/>
        <a:lstStyle/>
        <a:p>
          <a:endParaRPr lang="cs-CZ"/>
        </a:p>
      </dgm:t>
    </dgm:pt>
    <dgm:pt modelId="{472D8227-40C9-4874-A23E-F52433DACE88}">
      <dgm:prSet custT="1"/>
      <dgm:spPr/>
      <dgm:t>
        <a:bodyPr/>
        <a:lstStyle/>
        <a:p>
          <a:r>
            <a:rPr lang="cs-CZ" sz="800" b="1" dirty="0" smtClean="0"/>
            <a:t>Defekt G 10-20 %</a:t>
          </a:r>
          <a:endParaRPr lang="cs-CZ" sz="800" b="1" dirty="0"/>
        </a:p>
      </dgm:t>
    </dgm:pt>
    <dgm:pt modelId="{42DA68E2-9BC1-47FA-B2ED-BDC3D9E320C2}" type="parTrans" cxnId="{2482C584-431A-4467-8D34-C22547808612}">
      <dgm:prSet/>
      <dgm:spPr/>
      <dgm:t>
        <a:bodyPr/>
        <a:lstStyle/>
        <a:p>
          <a:endParaRPr lang="cs-CZ" sz="800" b="1"/>
        </a:p>
      </dgm:t>
    </dgm:pt>
    <dgm:pt modelId="{6762B7C5-F6A0-469D-94D6-894DA903BEFA}" type="sibTrans" cxnId="{2482C584-431A-4467-8D34-C22547808612}">
      <dgm:prSet/>
      <dgm:spPr/>
      <dgm:t>
        <a:bodyPr/>
        <a:lstStyle/>
        <a:p>
          <a:endParaRPr lang="cs-CZ"/>
        </a:p>
      </dgm:t>
    </dgm:pt>
    <dgm:pt modelId="{8FAAC876-2807-44DF-AAC3-B184D36917B8}">
      <dgm:prSet custT="1"/>
      <dgm:spPr/>
      <dgm:t>
        <a:bodyPr/>
        <a:lstStyle/>
        <a:p>
          <a:r>
            <a:rPr lang="cs-CZ" sz="800" b="1" dirty="0" smtClean="0"/>
            <a:t>Defekt G nad 20 %</a:t>
          </a:r>
        </a:p>
      </dgm:t>
    </dgm:pt>
    <dgm:pt modelId="{FDA8E8A9-DD8D-4FA5-8C45-68BB9E776050}" type="parTrans" cxnId="{91FFE034-60B0-42CC-8FE3-8A6E8C217C79}">
      <dgm:prSet/>
      <dgm:spPr/>
      <dgm:t>
        <a:bodyPr/>
        <a:lstStyle/>
        <a:p>
          <a:endParaRPr lang="cs-CZ" sz="800" b="1"/>
        </a:p>
      </dgm:t>
    </dgm:pt>
    <dgm:pt modelId="{1EA17196-3567-4E89-A12B-3BC801C10F81}" type="sibTrans" cxnId="{91FFE034-60B0-42CC-8FE3-8A6E8C217C79}">
      <dgm:prSet/>
      <dgm:spPr/>
      <dgm:t>
        <a:bodyPr/>
        <a:lstStyle/>
        <a:p>
          <a:endParaRPr lang="cs-CZ"/>
        </a:p>
      </dgm:t>
    </dgm:pt>
    <dgm:pt modelId="{F6B2701E-5D6A-410C-A01B-FC005575919C}">
      <dgm:prSet custT="1"/>
      <dgm:spPr/>
      <dgm:t>
        <a:bodyPr/>
        <a:lstStyle/>
        <a:p>
          <a:r>
            <a:rPr lang="cs-CZ" sz="800" b="1" dirty="0" smtClean="0"/>
            <a:t>Redundance kapsuly</a:t>
          </a:r>
        </a:p>
        <a:p>
          <a:r>
            <a:rPr lang="cs-CZ" sz="800" b="1" dirty="0" err="1" smtClean="0"/>
            <a:t>Kapsulorafie</a:t>
          </a:r>
          <a:r>
            <a:rPr lang="cs-CZ" sz="800" b="1" dirty="0" smtClean="0"/>
            <a:t>, </a:t>
          </a:r>
          <a:r>
            <a:rPr lang="cs-CZ" sz="800" b="1" dirty="0" err="1" smtClean="0"/>
            <a:t>Shrinkage</a:t>
          </a:r>
          <a:endParaRPr lang="cs-CZ" sz="800" b="1" dirty="0"/>
        </a:p>
      </dgm:t>
    </dgm:pt>
    <dgm:pt modelId="{915B0634-C0C7-4127-A7DD-A2FBC35537C3}" type="parTrans" cxnId="{D8654214-3A7B-4571-AD5A-77A3A7CFEC63}">
      <dgm:prSet/>
      <dgm:spPr/>
      <dgm:t>
        <a:bodyPr/>
        <a:lstStyle/>
        <a:p>
          <a:endParaRPr lang="cs-CZ" sz="800" b="1"/>
        </a:p>
      </dgm:t>
    </dgm:pt>
    <dgm:pt modelId="{C96A7D44-F15E-43BD-8A05-EAC0204CC847}" type="sibTrans" cxnId="{D8654214-3A7B-4571-AD5A-77A3A7CFEC63}">
      <dgm:prSet/>
      <dgm:spPr/>
      <dgm:t>
        <a:bodyPr/>
        <a:lstStyle/>
        <a:p>
          <a:endParaRPr lang="cs-CZ"/>
        </a:p>
      </dgm:t>
    </dgm:pt>
    <dgm:pt modelId="{24159284-8215-4AB0-8FF0-618EAF8929A3}">
      <dgm:prSet custT="1"/>
      <dgm:spPr/>
      <dgm:t>
        <a:bodyPr/>
        <a:lstStyle/>
        <a:p>
          <a:r>
            <a:rPr lang="cs-CZ" sz="800" b="1" dirty="0" err="1" smtClean="0"/>
            <a:t>Bankartova</a:t>
          </a:r>
          <a:r>
            <a:rPr lang="cs-CZ" sz="800" b="1" dirty="0" smtClean="0"/>
            <a:t> léze LLC, ALPSA</a:t>
          </a:r>
        </a:p>
        <a:p>
          <a:r>
            <a:rPr lang="cs-CZ" sz="800" b="1" dirty="0" smtClean="0"/>
            <a:t>- </a:t>
          </a:r>
          <a:r>
            <a:rPr lang="cs-CZ" sz="800" b="1" dirty="0" err="1" smtClean="0"/>
            <a:t>Bankartova</a:t>
          </a:r>
          <a:r>
            <a:rPr lang="cs-CZ" sz="800" b="1" dirty="0" smtClean="0"/>
            <a:t> stabilizace</a:t>
          </a:r>
          <a:endParaRPr lang="cs-CZ" sz="800" b="1" dirty="0"/>
        </a:p>
      </dgm:t>
    </dgm:pt>
    <dgm:pt modelId="{C951FF46-DCB5-4F16-A3AD-AA6A0D72E33F}" type="parTrans" cxnId="{EC0AB397-E437-42B6-905B-E35C05A0634A}">
      <dgm:prSet/>
      <dgm:spPr/>
      <dgm:t>
        <a:bodyPr/>
        <a:lstStyle/>
        <a:p>
          <a:endParaRPr lang="cs-CZ" sz="800" b="1"/>
        </a:p>
      </dgm:t>
    </dgm:pt>
    <dgm:pt modelId="{D070F4E1-A6B5-4B48-82CB-18C3E8F3C13B}" type="sibTrans" cxnId="{EC0AB397-E437-42B6-905B-E35C05A0634A}">
      <dgm:prSet/>
      <dgm:spPr/>
      <dgm:t>
        <a:bodyPr/>
        <a:lstStyle/>
        <a:p>
          <a:endParaRPr lang="cs-CZ"/>
        </a:p>
      </dgm:t>
    </dgm:pt>
    <dgm:pt modelId="{0F1987FE-9D01-4216-A5DA-2B89B37FFCE3}" type="asst">
      <dgm:prSet custT="1"/>
      <dgm:spPr/>
      <dgm:t>
        <a:bodyPr/>
        <a:lstStyle/>
        <a:p>
          <a:r>
            <a:rPr lang="cs-CZ" sz="800" b="1" dirty="0" smtClean="0"/>
            <a:t>ASK </a:t>
          </a:r>
          <a:endParaRPr lang="cs-CZ" sz="800" b="1" dirty="0"/>
        </a:p>
      </dgm:t>
    </dgm:pt>
    <dgm:pt modelId="{055A612C-CA8A-4DAC-BD9E-6497A6BD3CD5}" type="parTrans" cxnId="{8C5E9166-9030-4BE5-977F-5376FCD1304E}">
      <dgm:prSet/>
      <dgm:spPr/>
      <dgm:t>
        <a:bodyPr/>
        <a:lstStyle/>
        <a:p>
          <a:endParaRPr lang="cs-CZ" sz="800" b="1"/>
        </a:p>
      </dgm:t>
    </dgm:pt>
    <dgm:pt modelId="{2BF91962-90B1-484F-9FB5-1684B50A9C51}" type="sibTrans" cxnId="{8C5E9166-9030-4BE5-977F-5376FCD1304E}">
      <dgm:prSet/>
      <dgm:spPr/>
      <dgm:t>
        <a:bodyPr/>
        <a:lstStyle/>
        <a:p>
          <a:endParaRPr lang="cs-CZ"/>
        </a:p>
      </dgm:t>
    </dgm:pt>
    <dgm:pt modelId="{FB5724D6-FEC8-4486-8B35-52D6D5CDCE4B}">
      <dgm:prSet custT="1"/>
      <dgm:spPr/>
      <dgm:t>
        <a:bodyPr/>
        <a:lstStyle/>
        <a:p>
          <a:r>
            <a:rPr lang="cs-CZ" sz="800" b="1" dirty="0" smtClean="0"/>
            <a:t>Dráha glenoiudu </a:t>
          </a:r>
          <a:endParaRPr lang="cs-CZ" sz="800" b="1" dirty="0"/>
        </a:p>
      </dgm:t>
    </dgm:pt>
    <dgm:pt modelId="{02375ACE-1714-43B9-B21C-77501DC29F58}" type="parTrans" cxnId="{0425F426-8DB5-4A33-A407-BB568FF88936}">
      <dgm:prSet/>
      <dgm:spPr/>
      <dgm:t>
        <a:bodyPr/>
        <a:lstStyle/>
        <a:p>
          <a:endParaRPr lang="cs-CZ" sz="800" b="1"/>
        </a:p>
      </dgm:t>
    </dgm:pt>
    <dgm:pt modelId="{C81CB927-ACF6-403A-8FC4-9E59C900F76D}" type="sibTrans" cxnId="{0425F426-8DB5-4A33-A407-BB568FF88936}">
      <dgm:prSet/>
      <dgm:spPr/>
      <dgm:t>
        <a:bodyPr/>
        <a:lstStyle/>
        <a:p>
          <a:endParaRPr lang="cs-CZ"/>
        </a:p>
      </dgm:t>
    </dgm:pt>
    <dgm:pt modelId="{6D11FD3A-AC1B-4EDD-AC15-D47D3E173583}">
      <dgm:prSet custT="1"/>
      <dgm:spPr/>
      <dgm:t>
        <a:bodyPr/>
        <a:lstStyle/>
        <a:p>
          <a:r>
            <a:rPr lang="cs-CZ" sz="800" b="1" dirty="0" smtClean="0"/>
            <a:t>ISIS </a:t>
          </a:r>
          <a:endParaRPr lang="cs-CZ" sz="800" b="1" dirty="0"/>
        </a:p>
      </dgm:t>
    </dgm:pt>
    <dgm:pt modelId="{EEFA09B9-0EC4-402C-9460-34FE2936E72E}" type="parTrans" cxnId="{313B7CDA-DAE4-4605-AC3F-49121C13222B}">
      <dgm:prSet/>
      <dgm:spPr/>
      <dgm:t>
        <a:bodyPr/>
        <a:lstStyle/>
        <a:p>
          <a:endParaRPr lang="cs-CZ" sz="800"/>
        </a:p>
      </dgm:t>
    </dgm:pt>
    <dgm:pt modelId="{3FA3FE0E-3C14-4397-B6C1-C9728260E510}" type="sibTrans" cxnId="{313B7CDA-DAE4-4605-AC3F-49121C13222B}">
      <dgm:prSet/>
      <dgm:spPr/>
      <dgm:t>
        <a:bodyPr/>
        <a:lstStyle/>
        <a:p>
          <a:endParaRPr lang="cs-CZ"/>
        </a:p>
      </dgm:t>
    </dgm:pt>
    <dgm:pt modelId="{787108A6-4F70-4633-9F15-33C022850B52}">
      <dgm:prSet custT="1"/>
      <dgm:spPr/>
      <dgm:t>
        <a:bodyPr/>
        <a:lstStyle/>
        <a:p>
          <a:r>
            <a:rPr lang="cs-CZ" sz="800" b="1" dirty="0" err="1" smtClean="0"/>
            <a:t>Engaging/On track</a:t>
          </a:r>
          <a:r>
            <a:rPr lang="cs-CZ" sz="800" b="1" dirty="0" smtClean="0"/>
            <a:t>  </a:t>
          </a:r>
          <a:r>
            <a:rPr lang="cs-CZ" sz="800" b="1" dirty="0" err="1" smtClean="0"/>
            <a:t>H-S Bankart</a:t>
          </a:r>
          <a:r>
            <a:rPr lang="cs-CZ" sz="800" b="1" dirty="0" smtClean="0"/>
            <a:t> st.+ </a:t>
          </a:r>
          <a:r>
            <a:rPr lang="cs-CZ" sz="800" b="1" dirty="0" err="1" smtClean="0"/>
            <a:t>remplissage</a:t>
          </a:r>
          <a:r>
            <a:rPr lang="cs-CZ" sz="800" b="1" dirty="0" smtClean="0"/>
            <a:t>  </a:t>
          </a:r>
        </a:p>
      </dgm:t>
    </dgm:pt>
    <dgm:pt modelId="{53AC6630-DCAA-453D-A8AF-51CE0BC4050B}" type="parTrans" cxnId="{FCDA77C4-E4B1-4B24-B352-054353A992E5}">
      <dgm:prSet/>
      <dgm:spPr/>
      <dgm:t>
        <a:bodyPr/>
        <a:lstStyle/>
        <a:p>
          <a:endParaRPr lang="cs-CZ" sz="800"/>
        </a:p>
      </dgm:t>
    </dgm:pt>
    <dgm:pt modelId="{0098547D-BEA2-4840-9D22-42763C190629}" type="sibTrans" cxnId="{FCDA77C4-E4B1-4B24-B352-054353A992E5}">
      <dgm:prSet/>
      <dgm:spPr/>
      <dgm:t>
        <a:bodyPr/>
        <a:lstStyle/>
        <a:p>
          <a:endParaRPr lang="cs-CZ"/>
        </a:p>
      </dgm:t>
    </dgm:pt>
    <dgm:pt modelId="{461D01DB-68C3-4736-B617-7F378A4461F6}">
      <dgm:prSet custT="1"/>
      <dgm:spPr/>
      <dgm:t>
        <a:bodyPr/>
        <a:lstStyle/>
        <a:p>
          <a:r>
            <a:rPr lang="cs-CZ" sz="800" b="1" dirty="0" smtClean="0"/>
            <a:t>Non-</a:t>
          </a:r>
          <a:r>
            <a:rPr lang="cs-CZ" sz="800" b="1" dirty="0" err="1" smtClean="0"/>
            <a:t>engag/Off track</a:t>
          </a:r>
          <a:r>
            <a:rPr lang="cs-CZ" sz="800" b="1" dirty="0" smtClean="0"/>
            <a:t>  </a:t>
          </a:r>
          <a:r>
            <a:rPr lang="cs-CZ" sz="800" b="1" dirty="0" err="1" smtClean="0"/>
            <a:t>H</a:t>
          </a:r>
          <a:r>
            <a:rPr lang="cs-CZ" sz="800" b="1" dirty="0" smtClean="0"/>
            <a:t>-S  Refixace fr. + Bankart st.</a:t>
          </a:r>
        </a:p>
      </dgm:t>
    </dgm:pt>
    <dgm:pt modelId="{099506CD-C158-4E04-AADD-FF52FEBE54CD}" type="parTrans" cxnId="{FE788FD6-C3D2-43C5-8405-DA38FBEA6A86}">
      <dgm:prSet/>
      <dgm:spPr/>
      <dgm:t>
        <a:bodyPr/>
        <a:lstStyle/>
        <a:p>
          <a:endParaRPr lang="cs-CZ" sz="800"/>
        </a:p>
      </dgm:t>
    </dgm:pt>
    <dgm:pt modelId="{448A8074-7FD7-4772-9E6D-F7C99A69288E}" type="sibTrans" cxnId="{FE788FD6-C3D2-43C5-8405-DA38FBEA6A86}">
      <dgm:prSet/>
      <dgm:spPr/>
      <dgm:t>
        <a:bodyPr/>
        <a:lstStyle/>
        <a:p>
          <a:endParaRPr lang="cs-CZ"/>
        </a:p>
      </dgm:t>
    </dgm:pt>
    <dgm:pt modelId="{98E07C1A-BC84-4F50-8F0B-E32BE84CEF24}">
      <dgm:prSet custT="1"/>
      <dgm:spPr/>
      <dgm:t>
        <a:bodyPr/>
        <a:lstStyle/>
        <a:p>
          <a:r>
            <a:rPr lang="cs-CZ" sz="800" b="1"/>
            <a:t>Kostní štěp</a:t>
          </a:r>
          <a:endParaRPr lang="cs-CZ" sz="800"/>
        </a:p>
      </dgm:t>
    </dgm:pt>
    <dgm:pt modelId="{BAB811EB-7191-4E50-A41D-E9ADE87DD256}" type="parTrans" cxnId="{97D1EB63-98BB-4166-BF8D-B044A4E6CC6E}">
      <dgm:prSet/>
      <dgm:spPr/>
      <dgm:t>
        <a:bodyPr/>
        <a:lstStyle/>
        <a:p>
          <a:endParaRPr lang="cs-CZ" sz="800"/>
        </a:p>
      </dgm:t>
    </dgm:pt>
    <dgm:pt modelId="{4D47D99C-379D-420F-95A4-4573473F1557}" type="sibTrans" cxnId="{97D1EB63-98BB-4166-BF8D-B044A4E6CC6E}">
      <dgm:prSet/>
      <dgm:spPr/>
      <dgm:t>
        <a:bodyPr/>
        <a:lstStyle/>
        <a:p>
          <a:endParaRPr lang="cs-CZ"/>
        </a:p>
      </dgm:t>
    </dgm:pt>
    <dgm:pt modelId="{007C7CFD-3768-4D10-A664-082764CDAACB}">
      <dgm:prSet custT="1"/>
      <dgm:spPr/>
      <dgm:t>
        <a:bodyPr/>
        <a:lstStyle/>
        <a:p>
          <a:r>
            <a:rPr lang="cs-CZ" sz="800" b="1" dirty="0" err="1" smtClean="0"/>
            <a:t>Bankartova</a:t>
          </a:r>
          <a:r>
            <a:rPr lang="cs-CZ" sz="800" b="1" dirty="0" smtClean="0"/>
            <a:t> stab.</a:t>
          </a:r>
        </a:p>
        <a:p>
          <a:r>
            <a:rPr lang="cs-CZ" sz="800" b="1" dirty="0" smtClean="0"/>
            <a:t>refixace fragmentu</a:t>
          </a:r>
          <a:endParaRPr lang="cs-CZ" sz="800"/>
        </a:p>
      </dgm:t>
    </dgm:pt>
    <dgm:pt modelId="{1633A355-57DB-43CE-8688-EF163E01BB77}" type="parTrans" cxnId="{DC6DF367-9D36-468C-8A03-611A5FCD8042}">
      <dgm:prSet/>
      <dgm:spPr/>
      <dgm:t>
        <a:bodyPr/>
        <a:lstStyle/>
        <a:p>
          <a:endParaRPr lang="cs-CZ" sz="800"/>
        </a:p>
      </dgm:t>
    </dgm:pt>
    <dgm:pt modelId="{51DC501D-BEF9-4018-A056-C4C83ADF5CC6}" type="sibTrans" cxnId="{DC6DF367-9D36-468C-8A03-611A5FCD8042}">
      <dgm:prSet/>
      <dgm:spPr/>
      <dgm:t>
        <a:bodyPr/>
        <a:lstStyle/>
        <a:p>
          <a:endParaRPr lang="cs-CZ"/>
        </a:p>
      </dgm:t>
    </dgm:pt>
    <dgm:pt modelId="{8269828E-8160-4D36-A859-2CD4D2C32797}">
      <dgm:prSet custT="1"/>
      <dgm:spPr/>
      <dgm:t>
        <a:bodyPr/>
        <a:lstStyle/>
        <a:p>
          <a:r>
            <a:rPr lang="cs-CZ" sz="800" b="1"/>
            <a:t>Štěp z pánve</a:t>
          </a:r>
        </a:p>
      </dgm:t>
    </dgm:pt>
    <dgm:pt modelId="{99DA5FAF-375A-4866-BA0C-2547E6106ADB}" type="parTrans" cxnId="{93591228-88D1-4949-A4CB-BF98F85CDE0F}">
      <dgm:prSet/>
      <dgm:spPr/>
      <dgm:t>
        <a:bodyPr/>
        <a:lstStyle/>
        <a:p>
          <a:endParaRPr lang="cs-CZ" sz="800"/>
        </a:p>
      </dgm:t>
    </dgm:pt>
    <dgm:pt modelId="{D696D70F-90D1-47A3-8840-809495C7CEAC}" type="sibTrans" cxnId="{93591228-88D1-4949-A4CB-BF98F85CDE0F}">
      <dgm:prSet/>
      <dgm:spPr/>
      <dgm:t>
        <a:bodyPr/>
        <a:lstStyle/>
        <a:p>
          <a:endParaRPr lang="cs-CZ"/>
        </a:p>
      </dgm:t>
    </dgm:pt>
    <dgm:pt modelId="{CFCFAB2A-2698-4699-8133-0EE8B0C91FCA}">
      <dgm:prSet custT="1"/>
      <dgm:spPr/>
      <dgm:t>
        <a:bodyPr/>
        <a:lstStyle/>
        <a:p>
          <a:r>
            <a:rPr lang="cs-CZ" sz="800" b="1"/>
            <a:t>Latarjete </a:t>
          </a:r>
          <a:endParaRPr lang="cs-CZ" sz="800"/>
        </a:p>
      </dgm:t>
    </dgm:pt>
    <dgm:pt modelId="{FFFF50CC-D6EF-4D1B-99FF-7805A594BB73}" type="parTrans" cxnId="{FE831340-F2A4-4C7F-9A32-C7F8623F3137}">
      <dgm:prSet/>
      <dgm:spPr/>
      <dgm:t>
        <a:bodyPr/>
        <a:lstStyle/>
        <a:p>
          <a:endParaRPr lang="cs-CZ" sz="800"/>
        </a:p>
      </dgm:t>
    </dgm:pt>
    <dgm:pt modelId="{1F349887-3636-4D52-AAB2-A6A0A4E15C1B}" type="sibTrans" cxnId="{FE831340-F2A4-4C7F-9A32-C7F8623F3137}">
      <dgm:prSet/>
      <dgm:spPr/>
      <dgm:t>
        <a:bodyPr/>
        <a:lstStyle/>
        <a:p>
          <a:endParaRPr lang="cs-CZ"/>
        </a:p>
      </dgm:t>
    </dgm:pt>
    <dgm:pt modelId="{5876A516-26FC-4EE9-A4DD-404509A93D9A}">
      <dgm:prSet custT="1"/>
      <dgm:spPr/>
      <dgm:t>
        <a:bodyPr/>
        <a:lstStyle/>
        <a:p>
          <a:pPr algn="ctr"/>
          <a:r>
            <a:rPr lang="cs-CZ" sz="800" b="1"/>
            <a:t>HAGL - augmentace labra</a:t>
          </a:r>
        </a:p>
        <a:p>
          <a:pPr algn="ctr"/>
          <a:r>
            <a:rPr lang="cs-CZ" sz="800" b="1"/>
            <a:t>pomocí m. subscapularis</a:t>
          </a:r>
        </a:p>
      </dgm:t>
    </dgm:pt>
    <dgm:pt modelId="{4C6FD1BD-9C95-46CC-BE37-E963A09CBA7D}" type="parTrans" cxnId="{24FD56FE-23AA-4D63-9675-B14E65655D3D}">
      <dgm:prSet/>
      <dgm:spPr/>
      <dgm:t>
        <a:bodyPr/>
        <a:lstStyle/>
        <a:p>
          <a:endParaRPr lang="cs-CZ" sz="800"/>
        </a:p>
      </dgm:t>
    </dgm:pt>
    <dgm:pt modelId="{BAC1DF96-A9BE-4BE5-99BA-4298DD2E906F}" type="sibTrans" cxnId="{24FD56FE-23AA-4D63-9675-B14E65655D3D}">
      <dgm:prSet/>
      <dgm:spPr/>
      <dgm:t>
        <a:bodyPr/>
        <a:lstStyle/>
        <a:p>
          <a:endParaRPr lang="cs-CZ"/>
        </a:p>
      </dgm:t>
    </dgm:pt>
    <dgm:pt modelId="{1C30FAA9-24E1-D644-A04D-89DEA2174A00}">
      <dgm:prSet custT="1"/>
      <dgm:spPr/>
      <dgm:t>
        <a:bodyPr/>
        <a:lstStyle/>
        <a:p>
          <a:r>
            <a:rPr lang="en-US" sz="800" b="1"/>
            <a:t>Allograft </a:t>
          </a:r>
        </a:p>
        <a:p>
          <a:r>
            <a:rPr lang="en-US" sz="800" b="1"/>
            <a:t>glenoid, tibiae</a:t>
          </a:r>
        </a:p>
      </dgm:t>
    </dgm:pt>
    <dgm:pt modelId="{B5BD4F63-C248-E941-A796-28C16494B5A8}" type="parTrans" cxnId="{D84D2ABA-5F29-9B49-B09B-13070F42B179}">
      <dgm:prSet/>
      <dgm:spPr/>
      <dgm:t>
        <a:bodyPr/>
        <a:lstStyle/>
        <a:p>
          <a:endParaRPr lang="en-US"/>
        </a:p>
      </dgm:t>
    </dgm:pt>
    <dgm:pt modelId="{FA8F7ADE-BE30-CC41-A3D1-E03F6C1811D5}" type="sibTrans" cxnId="{D84D2ABA-5F29-9B49-B09B-13070F42B179}">
      <dgm:prSet/>
      <dgm:spPr/>
      <dgm:t>
        <a:bodyPr/>
        <a:lstStyle/>
        <a:p>
          <a:endParaRPr lang="en-US"/>
        </a:p>
      </dgm:t>
    </dgm:pt>
    <dgm:pt modelId="{2633DE7F-DB47-4AFE-8947-EC38265B86B6}" type="pres">
      <dgm:prSet presAssocID="{A2A60027-FAA5-430F-87E9-2BBC560B173A}" presName="hierChild1" presStyleCnt="0">
        <dgm:presLayoutVars>
          <dgm:orgChart val="1"/>
          <dgm:chPref val="1"/>
          <dgm:dir/>
          <dgm:animOne val="branch"/>
          <dgm:animLvl val="lvl"/>
          <dgm:resizeHandles/>
        </dgm:presLayoutVars>
      </dgm:prSet>
      <dgm:spPr/>
      <dgm:t>
        <a:bodyPr/>
        <a:lstStyle/>
        <a:p>
          <a:endParaRPr lang="cs-CZ"/>
        </a:p>
      </dgm:t>
    </dgm:pt>
    <dgm:pt modelId="{07978029-5DB6-4970-904B-E9DE3D85B828}" type="pres">
      <dgm:prSet presAssocID="{6AAA7F16-42C9-40E2-9FE6-75E3C2D6DBB6}" presName="hierRoot1" presStyleCnt="0">
        <dgm:presLayoutVars>
          <dgm:hierBranch val="init"/>
        </dgm:presLayoutVars>
      </dgm:prSet>
      <dgm:spPr/>
      <dgm:t>
        <a:bodyPr/>
        <a:lstStyle/>
        <a:p>
          <a:endParaRPr lang="cs-CZ"/>
        </a:p>
      </dgm:t>
    </dgm:pt>
    <dgm:pt modelId="{247F0C57-14FC-4A45-B119-39E46304DD07}" type="pres">
      <dgm:prSet presAssocID="{6AAA7F16-42C9-40E2-9FE6-75E3C2D6DBB6}" presName="rootComposite1" presStyleCnt="0"/>
      <dgm:spPr/>
      <dgm:t>
        <a:bodyPr/>
        <a:lstStyle/>
        <a:p>
          <a:endParaRPr lang="cs-CZ"/>
        </a:p>
      </dgm:t>
    </dgm:pt>
    <dgm:pt modelId="{C456679C-9151-4494-B27E-4856C4D809AC}" type="pres">
      <dgm:prSet presAssocID="{6AAA7F16-42C9-40E2-9FE6-75E3C2D6DBB6}" presName="rootText1" presStyleLbl="node0" presStyleIdx="0" presStyleCnt="1">
        <dgm:presLayoutVars>
          <dgm:chPref val="3"/>
        </dgm:presLayoutVars>
      </dgm:prSet>
      <dgm:spPr/>
      <dgm:t>
        <a:bodyPr/>
        <a:lstStyle/>
        <a:p>
          <a:endParaRPr lang="cs-CZ"/>
        </a:p>
      </dgm:t>
    </dgm:pt>
    <dgm:pt modelId="{65E7F18D-50EF-4C23-ADD0-4E4B9A17FD6E}" type="pres">
      <dgm:prSet presAssocID="{6AAA7F16-42C9-40E2-9FE6-75E3C2D6DBB6}" presName="rootConnector1" presStyleLbl="node1" presStyleIdx="0" presStyleCnt="0"/>
      <dgm:spPr/>
      <dgm:t>
        <a:bodyPr/>
        <a:lstStyle/>
        <a:p>
          <a:endParaRPr lang="cs-CZ"/>
        </a:p>
      </dgm:t>
    </dgm:pt>
    <dgm:pt modelId="{F1415DBF-27C6-4880-86FA-1CCEAEBC9328}" type="pres">
      <dgm:prSet presAssocID="{6AAA7F16-42C9-40E2-9FE6-75E3C2D6DBB6}" presName="hierChild2" presStyleCnt="0"/>
      <dgm:spPr/>
      <dgm:t>
        <a:bodyPr/>
        <a:lstStyle/>
        <a:p>
          <a:endParaRPr lang="cs-CZ"/>
        </a:p>
      </dgm:t>
    </dgm:pt>
    <dgm:pt modelId="{850CFED4-EE45-4459-857A-0627CF0AA36E}" type="pres">
      <dgm:prSet presAssocID="{E603C992-A85D-480A-A126-B8ACB4963F54}" presName="Name37" presStyleLbl="parChTrans1D2" presStyleIdx="0" presStyleCnt="3"/>
      <dgm:spPr/>
      <dgm:t>
        <a:bodyPr/>
        <a:lstStyle/>
        <a:p>
          <a:endParaRPr lang="cs-CZ"/>
        </a:p>
      </dgm:t>
    </dgm:pt>
    <dgm:pt modelId="{84F73A07-DA1B-48E6-81A3-46EEC29DFDC0}" type="pres">
      <dgm:prSet presAssocID="{EA84AC2A-C225-4953-BA4E-77F21BCCB45C}" presName="hierRoot2" presStyleCnt="0">
        <dgm:presLayoutVars>
          <dgm:hierBranch val="init"/>
        </dgm:presLayoutVars>
      </dgm:prSet>
      <dgm:spPr/>
      <dgm:t>
        <a:bodyPr/>
        <a:lstStyle/>
        <a:p>
          <a:endParaRPr lang="cs-CZ"/>
        </a:p>
      </dgm:t>
    </dgm:pt>
    <dgm:pt modelId="{0898F4C2-52E7-40A0-A1B5-8114CE746A4C}" type="pres">
      <dgm:prSet presAssocID="{EA84AC2A-C225-4953-BA4E-77F21BCCB45C}" presName="rootComposite" presStyleCnt="0"/>
      <dgm:spPr/>
      <dgm:t>
        <a:bodyPr/>
        <a:lstStyle/>
        <a:p>
          <a:endParaRPr lang="cs-CZ"/>
        </a:p>
      </dgm:t>
    </dgm:pt>
    <dgm:pt modelId="{F2BAF1AD-B9E8-4994-88D6-1B612912CA23}" type="pres">
      <dgm:prSet presAssocID="{EA84AC2A-C225-4953-BA4E-77F21BCCB45C}" presName="rootText" presStyleLbl="node2" presStyleIdx="0" presStyleCnt="2" custLinFactNeighborX="3900">
        <dgm:presLayoutVars>
          <dgm:chPref val="3"/>
        </dgm:presLayoutVars>
      </dgm:prSet>
      <dgm:spPr/>
      <dgm:t>
        <a:bodyPr/>
        <a:lstStyle/>
        <a:p>
          <a:endParaRPr lang="cs-CZ"/>
        </a:p>
      </dgm:t>
    </dgm:pt>
    <dgm:pt modelId="{20D36E96-F49D-4A3C-978C-E06442A2CF51}" type="pres">
      <dgm:prSet presAssocID="{EA84AC2A-C225-4953-BA4E-77F21BCCB45C}" presName="rootConnector" presStyleLbl="node2" presStyleIdx="0" presStyleCnt="2"/>
      <dgm:spPr/>
      <dgm:t>
        <a:bodyPr/>
        <a:lstStyle/>
        <a:p>
          <a:endParaRPr lang="cs-CZ"/>
        </a:p>
      </dgm:t>
    </dgm:pt>
    <dgm:pt modelId="{B3D7EC28-56F9-47E1-B95A-214E596FBD88}" type="pres">
      <dgm:prSet presAssocID="{EA84AC2A-C225-4953-BA4E-77F21BCCB45C}" presName="hierChild4" presStyleCnt="0"/>
      <dgm:spPr/>
      <dgm:t>
        <a:bodyPr/>
        <a:lstStyle/>
        <a:p>
          <a:endParaRPr lang="cs-CZ"/>
        </a:p>
      </dgm:t>
    </dgm:pt>
    <dgm:pt modelId="{01887D7B-0940-4BE3-BF42-F8DC50DA1ADC}" type="pres">
      <dgm:prSet presAssocID="{915B0634-C0C7-4127-A7DD-A2FBC35537C3}" presName="Name37" presStyleLbl="parChTrans1D3" presStyleIdx="0" presStyleCnt="7"/>
      <dgm:spPr/>
      <dgm:t>
        <a:bodyPr/>
        <a:lstStyle/>
        <a:p>
          <a:endParaRPr lang="cs-CZ"/>
        </a:p>
      </dgm:t>
    </dgm:pt>
    <dgm:pt modelId="{7927A14A-1E8C-4632-A40A-0861184F9067}" type="pres">
      <dgm:prSet presAssocID="{F6B2701E-5D6A-410C-A01B-FC005575919C}" presName="hierRoot2" presStyleCnt="0">
        <dgm:presLayoutVars>
          <dgm:hierBranch val="init"/>
        </dgm:presLayoutVars>
      </dgm:prSet>
      <dgm:spPr/>
      <dgm:t>
        <a:bodyPr/>
        <a:lstStyle/>
        <a:p>
          <a:endParaRPr lang="cs-CZ"/>
        </a:p>
      </dgm:t>
    </dgm:pt>
    <dgm:pt modelId="{110ECFF8-A647-437C-A4FC-03FBDD799B5A}" type="pres">
      <dgm:prSet presAssocID="{F6B2701E-5D6A-410C-A01B-FC005575919C}" presName="rootComposite" presStyleCnt="0"/>
      <dgm:spPr/>
      <dgm:t>
        <a:bodyPr/>
        <a:lstStyle/>
        <a:p>
          <a:endParaRPr lang="cs-CZ"/>
        </a:p>
      </dgm:t>
    </dgm:pt>
    <dgm:pt modelId="{FB9817FC-CF04-487C-84A7-128966EEAADE}" type="pres">
      <dgm:prSet presAssocID="{F6B2701E-5D6A-410C-A01B-FC005575919C}" presName="rootText" presStyleLbl="node3" presStyleIdx="0" presStyleCnt="6" custScaleX="188664" custLinFactNeighborY="-49419">
        <dgm:presLayoutVars>
          <dgm:chPref val="3"/>
        </dgm:presLayoutVars>
      </dgm:prSet>
      <dgm:spPr/>
      <dgm:t>
        <a:bodyPr/>
        <a:lstStyle/>
        <a:p>
          <a:endParaRPr lang="cs-CZ"/>
        </a:p>
      </dgm:t>
    </dgm:pt>
    <dgm:pt modelId="{F15883E3-38CD-4452-966C-30642EC3A371}" type="pres">
      <dgm:prSet presAssocID="{F6B2701E-5D6A-410C-A01B-FC005575919C}" presName="rootConnector" presStyleLbl="node3" presStyleIdx="0" presStyleCnt="6"/>
      <dgm:spPr/>
      <dgm:t>
        <a:bodyPr/>
        <a:lstStyle/>
        <a:p>
          <a:endParaRPr lang="cs-CZ"/>
        </a:p>
      </dgm:t>
    </dgm:pt>
    <dgm:pt modelId="{7C5ADCF1-0B5D-44AA-95D6-29C2B6B5A978}" type="pres">
      <dgm:prSet presAssocID="{F6B2701E-5D6A-410C-A01B-FC005575919C}" presName="hierChild4" presStyleCnt="0"/>
      <dgm:spPr/>
      <dgm:t>
        <a:bodyPr/>
        <a:lstStyle/>
        <a:p>
          <a:endParaRPr lang="cs-CZ"/>
        </a:p>
      </dgm:t>
    </dgm:pt>
    <dgm:pt modelId="{D0C0FFE3-61CE-48D9-AB05-FB3673BE3BDF}" type="pres">
      <dgm:prSet presAssocID="{F6B2701E-5D6A-410C-A01B-FC005575919C}" presName="hierChild5" presStyleCnt="0"/>
      <dgm:spPr/>
      <dgm:t>
        <a:bodyPr/>
        <a:lstStyle/>
        <a:p>
          <a:endParaRPr lang="cs-CZ"/>
        </a:p>
      </dgm:t>
    </dgm:pt>
    <dgm:pt modelId="{3E36BB8B-BE7E-4A3E-B535-46AF89B60CDA}" type="pres">
      <dgm:prSet presAssocID="{C951FF46-DCB5-4F16-A3AD-AA6A0D72E33F}" presName="Name37" presStyleLbl="parChTrans1D3" presStyleIdx="1" presStyleCnt="7"/>
      <dgm:spPr/>
      <dgm:t>
        <a:bodyPr/>
        <a:lstStyle/>
        <a:p>
          <a:endParaRPr lang="cs-CZ"/>
        </a:p>
      </dgm:t>
    </dgm:pt>
    <dgm:pt modelId="{31C868E9-F8CF-4698-ABF2-D32830E016B8}" type="pres">
      <dgm:prSet presAssocID="{24159284-8215-4AB0-8FF0-618EAF8929A3}" presName="hierRoot2" presStyleCnt="0">
        <dgm:presLayoutVars>
          <dgm:hierBranch val="init"/>
        </dgm:presLayoutVars>
      </dgm:prSet>
      <dgm:spPr/>
      <dgm:t>
        <a:bodyPr/>
        <a:lstStyle/>
        <a:p>
          <a:endParaRPr lang="cs-CZ"/>
        </a:p>
      </dgm:t>
    </dgm:pt>
    <dgm:pt modelId="{6ECCCC4D-ABC6-47E1-9162-CF81B408A0A3}" type="pres">
      <dgm:prSet presAssocID="{24159284-8215-4AB0-8FF0-618EAF8929A3}" presName="rootComposite" presStyleCnt="0"/>
      <dgm:spPr/>
      <dgm:t>
        <a:bodyPr/>
        <a:lstStyle/>
        <a:p>
          <a:endParaRPr lang="cs-CZ"/>
        </a:p>
      </dgm:t>
    </dgm:pt>
    <dgm:pt modelId="{4137D44A-AC44-490F-8788-B0D7B0A37863}" type="pres">
      <dgm:prSet presAssocID="{24159284-8215-4AB0-8FF0-618EAF8929A3}" presName="rootText" presStyleLbl="node3" presStyleIdx="1" presStyleCnt="6" custScaleX="207097" custScaleY="129147" custLinFactNeighborY="-57222">
        <dgm:presLayoutVars>
          <dgm:chPref val="3"/>
        </dgm:presLayoutVars>
      </dgm:prSet>
      <dgm:spPr/>
      <dgm:t>
        <a:bodyPr/>
        <a:lstStyle/>
        <a:p>
          <a:endParaRPr lang="cs-CZ"/>
        </a:p>
      </dgm:t>
    </dgm:pt>
    <dgm:pt modelId="{A961C402-9959-4DBB-B146-D454AB1A2E80}" type="pres">
      <dgm:prSet presAssocID="{24159284-8215-4AB0-8FF0-618EAF8929A3}" presName="rootConnector" presStyleLbl="node3" presStyleIdx="1" presStyleCnt="6"/>
      <dgm:spPr/>
      <dgm:t>
        <a:bodyPr/>
        <a:lstStyle/>
        <a:p>
          <a:endParaRPr lang="cs-CZ"/>
        </a:p>
      </dgm:t>
    </dgm:pt>
    <dgm:pt modelId="{C3031601-4906-421D-9BB4-F91059DE8437}" type="pres">
      <dgm:prSet presAssocID="{24159284-8215-4AB0-8FF0-618EAF8929A3}" presName="hierChild4" presStyleCnt="0"/>
      <dgm:spPr/>
      <dgm:t>
        <a:bodyPr/>
        <a:lstStyle/>
        <a:p>
          <a:endParaRPr lang="cs-CZ"/>
        </a:p>
      </dgm:t>
    </dgm:pt>
    <dgm:pt modelId="{F8891C38-D8E1-4DEC-8204-5909D6B76011}" type="pres">
      <dgm:prSet presAssocID="{24159284-8215-4AB0-8FF0-618EAF8929A3}" presName="hierChild5" presStyleCnt="0"/>
      <dgm:spPr/>
      <dgm:t>
        <a:bodyPr/>
        <a:lstStyle/>
        <a:p>
          <a:endParaRPr lang="cs-CZ"/>
        </a:p>
      </dgm:t>
    </dgm:pt>
    <dgm:pt modelId="{09C34AE4-D951-4D77-8B69-6D3BB69867D1}" type="pres">
      <dgm:prSet presAssocID="{4C6FD1BD-9C95-46CC-BE37-E963A09CBA7D}" presName="Name37" presStyleLbl="parChTrans1D3" presStyleIdx="2" presStyleCnt="7"/>
      <dgm:spPr/>
      <dgm:t>
        <a:bodyPr/>
        <a:lstStyle/>
        <a:p>
          <a:endParaRPr lang="cs-CZ"/>
        </a:p>
      </dgm:t>
    </dgm:pt>
    <dgm:pt modelId="{658979B1-CE00-4975-8E11-B3A267B0A00C}" type="pres">
      <dgm:prSet presAssocID="{5876A516-26FC-4EE9-A4DD-404509A93D9A}" presName="hierRoot2" presStyleCnt="0">
        <dgm:presLayoutVars>
          <dgm:hierBranch val="init"/>
        </dgm:presLayoutVars>
      </dgm:prSet>
      <dgm:spPr/>
    </dgm:pt>
    <dgm:pt modelId="{D2C80259-0911-4891-B7B5-ED5399EFB021}" type="pres">
      <dgm:prSet presAssocID="{5876A516-26FC-4EE9-A4DD-404509A93D9A}" presName="rootComposite" presStyleCnt="0"/>
      <dgm:spPr/>
    </dgm:pt>
    <dgm:pt modelId="{3FBD2535-74E2-499F-9CE9-163336FE0171}" type="pres">
      <dgm:prSet presAssocID="{5876A516-26FC-4EE9-A4DD-404509A93D9A}" presName="rootText" presStyleLbl="node3" presStyleIdx="2" presStyleCnt="6" custScaleX="205825" custLinFactNeighborY="-62376">
        <dgm:presLayoutVars>
          <dgm:chPref val="3"/>
        </dgm:presLayoutVars>
      </dgm:prSet>
      <dgm:spPr/>
      <dgm:t>
        <a:bodyPr/>
        <a:lstStyle/>
        <a:p>
          <a:endParaRPr lang="cs-CZ"/>
        </a:p>
      </dgm:t>
    </dgm:pt>
    <dgm:pt modelId="{9BF17C04-9954-48B0-82E5-E1E5D71AF33A}" type="pres">
      <dgm:prSet presAssocID="{5876A516-26FC-4EE9-A4DD-404509A93D9A}" presName="rootConnector" presStyleLbl="node3" presStyleIdx="2" presStyleCnt="6"/>
      <dgm:spPr/>
      <dgm:t>
        <a:bodyPr/>
        <a:lstStyle/>
        <a:p>
          <a:endParaRPr lang="cs-CZ"/>
        </a:p>
      </dgm:t>
    </dgm:pt>
    <dgm:pt modelId="{4BFC752F-2A65-4767-ADC8-0C88C768DA07}" type="pres">
      <dgm:prSet presAssocID="{5876A516-26FC-4EE9-A4DD-404509A93D9A}" presName="hierChild4" presStyleCnt="0"/>
      <dgm:spPr/>
    </dgm:pt>
    <dgm:pt modelId="{1B11CBF4-6AAD-412C-A467-EDEB103FE87A}" type="pres">
      <dgm:prSet presAssocID="{5876A516-26FC-4EE9-A4DD-404509A93D9A}" presName="hierChild5" presStyleCnt="0"/>
      <dgm:spPr/>
    </dgm:pt>
    <dgm:pt modelId="{75200576-4F41-41CF-A658-8EFD48848902}" type="pres">
      <dgm:prSet presAssocID="{EA84AC2A-C225-4953-BA4E-77F21BCCB45C}" presName="hierChild5" presStyleCnt="0"/>
      <dgm:spPr/>
      <dgm:t>
        <a:bodyPr/>
        <a:lstStyle/>
        <a:p>
          <a:endParaRPr lang="cs-CZ"/>
        </a:p>
      </dgm:t>
    </dgm:pt>
    <dgm:pt modelId="{58F9DCF1-F0EF-42D9-B3E2-F47FD2121A23}" type="pres">
      <dgm:prSet presAssocID="{055A612C-CA8A-4DAC-BD9E-6497A6BD3CD5}" presName="Name111" presStyleLbl="parChTrans1D3" presStyleIdx="3" presStyleCnt="7"/>
      <dgm:spPr/>
      <dgm:t>
        <a:bodyPr/>
        <a:lstStyle/>
        <a:p>
          <a:endParaRPr lang="cs-CZ"/>
        </a:p>
      </dgm:t>
    </dgm:pt>
    <dgm:pt modelId="{5DBAFF26-E809-4D48-ABF1-D43C70A48812}" type="pres">
      <dgm:prSet presAssocID="{0F1987FE-9D01-4216-A5DA-2B89B37FFCE3}" presName="hierRoot3" presStyleCnt="0">
        <dgm:presLayoutVars>
          <dgm:hierBranch val="init"/>
        </dgm:presLayoutVars>
      </dgm:prSet>
      <dgm:spPr/>
      <dgm:t>
        <a:bodyPr/>
        <a:lstStyle/>
        <a:p>
          <a:endParaRPr lang="cs-CZ"/>
        </a:p>
      </dgm:t>
    </dgm:pt>
    <dgm:pt modelId="{D49D596E-2CD2-4F88-B505-19AF74C162FA}" type="pres">
      <dgm:prSet presAssocID="{0F1987FE-9D01-4216-A5DA-2B89B37FFCE3}" presName="rootComposite3" presStyleCnt="0"/>
      <dgm:spPr/>
      <dgm:t>
        <a:bodyPr/>
        <a:lstStyle/>
        <a:p>
          <a:endParaRPr lang="cs-CZ"/>
        </a:p>
      </dgm:t>
    </dgm:pt>
    <dgm:pt modelId="{628075E5-15CD-47DA-A1B8-290895012F40}" type="pres">
      <dgm:prSet presAssocID="{0F1987FE-9D01-4216-A5DA-2B89B37FFCE3}" presName="rootText3" presStyleLbl="asst2" presStyleIdx="0" presStyleCnt="1">
        <dgm:presLayoutVars>
          <dgm:chPref val="3"/>
        </dgm:presLayoutVars>
      </dgm:prSet>
      <dgm:spPr/>
      <dgm:t>
        <a:bodyPr/>
        <a:lstStyle/>
        <a:p>
          <a:endParaRPr lang="cs-CZ"/>
        </a:p>
      </dgm:t>
    </dgm:pt>
    <dgm:pt modelId="{8A54C05C-DF68-49D1-B844-51561DB1CC6A}" type="pres">
      <dgm:prSet presAssocID="{0F1987FE-9D01-4216-A5DA-2B89B37FFCE3}" presName="rootConnector3" presStyleLbl="asst2" presStyleIdx="0" presStyleCnt="1"/>
      <dgm:spPr/>
      <dgm:t>
        <a:bodyPr/>
        <a:lstStyle/>
        <a:p>
          <a:endParaRPr lang="cs-CZ"/>
        </a:p>
      </dgm:t>
    </dgm:pt>
    <dgm:pt modelId="{6A477D23-8620-4397-A441-8B0859910591}" type="pres">
      <dgm:prSet presAssocID="{0F1987FE-9D01-4216-A5DA-2B89B37FFCE3}" presName="hierChild6" presStyleCnt="0"/>
      <dgm:spPr/>
      <dgm:t>
        <a:bodyPr/>
        <a:lstStyle/>
        <a:p>
          <a:endParaRPr lang="cs-CZ"/>
        </a:p>
      </dgm:t>
    </dgm:pt>
    <dgm:pt modelId="{E903C6DD-00E0-4BA7-90B8-0DE17C50DC6A}" type="pres">
      <dgm:prSet presAssocID="{0F1987FE-9D01-4216-A5DA-2B89B37FFCE3}" presName="hierChild7" presStyleCnt="0"/>
      <dgm:spPr/>
      <dgm:t>
        <a:bodyPr/>
        <a:lstStyle/>
        <a:p>
          <a:endParaRPr lang="cs-CZ"/>
        </a:p>
      </dgm:t>
    </dgm:pt>
    <dgm:pt modelId="{E18D4D93-6069-4602-A291-9DD81CBFC6D8}" type="pres">
      <dgm:prSet presAssocID="{FC04789F-4E23-4C9D-AADB-894DC603EF3E}" presName="Name37" presStyleLbl="parChTrans1D2" presStyleIdx="1" presStyleCnt="3"/>
      <dgm:spPr/>
      <dgm:t>
        <a:bodyPr/>
        <a:lstStyle/>
        <a:p>
          <a:endParaRPr lang="cs-CZ"/>
        </a:p>
      </dgm:t>
    </dgm:pt>
    <dgm:pt modelId="{0DA31ED2-07CA-4397-9EA1-E21A570481F5}" type="pres">
      <dgm:prSet presAssocID="{8B598BE0-260F-495A-8CED-410F7A28A97E}" presName="hierRoot2" presStyleCnt="0">
        <dgm:presLayoutVars>
          <dgm:hierBranch val="init"/>
        </dgm:presLayoutVars>
      </dgm:prSet>
      <dgm:spPr/>
      <dgm:t>
        <a:bodyPr/>
        <a:lstStyle/>
        <a:p>
          <a:endParaRPr lang="cs-CZ"/>
        </a:p>
      </dgm:t>
    </dgm:pt>
    <dgm:pt modelId="{CD3D5812-5A2E-4380-B89E-1FBD037F6969}" type="pres">
      <dgm:prSet presAssocID="{8B598BE0-260F-495A-8CED-410F7A28A97E}" presName="rootComposite" presStyleCnt="0"/>
      <dgm:spPr/>
      <dgm:t>
        <a:bodyPr/>
        <a:lstStyle/>
        <a:p>
          <a:endParaRPr lang="cs-CZ"/>
        </a:p>
      </dgm:t>
    </dgm:pt>
    <dgm:pt modelId="{C3D7B99D-3B07-43C1-B021-3EFA937756C8}" type="pres">
      <dgm:prSet presAssocID="{8B598BE0-260F-495A-8CED-410F7A28A97E}" presName="rootText" presStyleLbl="node2" presStyleIdx="1" presStyleCnt="2">
        <dgm:presLayoutVars>
          <dgm:chPref val="3"/>
        </dgm:presLayoutVars>
      </dgm:prSet>
      <dgm:spPr/>
      <dgm:t>
        <a:bodyPr/>
        <a:lstStyle/>
        <a:p>
          <a:endParaRPr lang="cs-CZ"/>
        </a:p>
      </dgm:t>
    </dgm:pt>
    <dgm:pt modelId="{964F1F60-C052-4C7D-9283-F7EA05F52B70}" type="pres">
      <dgm:prSet presAssocID="{8B598BE0-260F-495A-8CED-410F7A28A97E}" presName="rootConnector" presStyleLbl="node2" presStyleIdx="1" presStyleCnt="2"/>
      <dgm:spPr/>
      <dgm:t>
        <a:bodyPr/>
        <a:lstStyle/>
        <a:p>
          <a:endParaRPr lang="cs-CZ"/>
        </a:p>
      </dgm:t>
    </dgm:pt>
    <dgm:pt modelId="{3CB08CF9-13E9-4D85-8C4D-8E1BF3D389A8}" type="pres">
      <dgm:prSet presAssocID="{8B598BE0-260F-495A-8CED-410F7A28A97E}" presName="hierChild4" presStyleCnt="0"/>
      <dgm:spPr/>
      <dgm:t>
        <a:bodyPr/>
        <a:lstStyle/>
        <a:p>
          <a:endParaRPr lang="cs-CZ"/>
        </a:p>
      </dgm:t>
    </dgm:pt>
    <dgm:pt modelId="{81C2FECA-9921-4C02-85F9-847CC202371F}" type="pres">
      <dgm:prSet presAssocID="{9A9EA463-D187-4227-961C-FD576E4BB15C}" presName="Name37" presStyleLbl="parChTrans1D3" presStyleIdx="4" presStyleCnt="7"/>
      <dgm:spPr/>
      <dgm:t>
        <a:bodyPr/>
        <a:lstStyle/>
        <a:p>
          <a:endParaRPr lang="cs-CZ"/>
        </a:p>
      </dgm:t>
    </dgm:pt>
    <dgm:pt modelId="{A3BC3D6B-D767-471E-8CBF-29A3F851E808}" type="pres">
      <dgm:prSet presAssocID="{92F555CF-E0DE-430C-8A55-656B9467E127}" presName="hierRoot2" presStyleCnt="0">
        <dgm:presLayoutVars>
          <dgm:hierBranch val="init"/>
        </dgm:presLayoutVars>
      </dgm:prSet>
      <dgm:spPr/>
      <dgm:t>
        <a:bodyPr/>
        <a:lstStyle/>
        <a:p>
          <a:endParaRPr lang="cs-CZ"/>
        </a:p>
      </dgm:t>
    </dgm:pt>
    <dgm:pt modelId="{DFB7633F-E167-480E-8AE2-969C47381620}" type="pres">
      <dgm:prSet presAssocID="{92F555CF-E0DE-430C-8A55-656B9467E127}" presName="rootComposite" presStyleCnt="0"/>
      <dgm:spPr/>
      <dgm:t>
        <a:bodyPr/>
        <a:lstStyle/>
        <a:p>
          <a:endParaRPr lang="cs-CZ"/>
        </a:p>
      </dgm:t>
    </dgm:pt>
    <dgm:pt modelId="{582DFCD5-BD95-455F-8303-581A6C5C114B}" type="pres">
      <dgm:prSet presAssocID="{92F555CF-E0DE-430C-8A55-656B9467E127}" presName="rootText" presStyleLbl="node3" presStyleIdx="3" presStyleCnt="6" custScaleX="128208" custLinFactNeighborX="58416">
        <dgm:presLayoutVars>
          <dgm:chPref val="3"/>
        </dgm:presLayoutVars>
      </dgm:prSet>
      <dgm:spPr/>
      <dgm:t>
        <a:bodyPr/>
        <a:lstStyle/>
        <a:p>
          <a:endParaRPr lang="cs-CZ"/>
        </a:p>
      </dgm:t>
    </dgm:pt>
    <dgm:pt modelId="{1290EEC8-EEEA-434C-B0DB-5666CEEFD329}" type="pres">
      <dgm:prSet presAssocID="{92F555CF-E0DE-430C-8A55-656B9467E127}" presName="rootConnector" presStyleLbl="node3" presStyleIdx="3" presStyleCnt="6"/>
      <dgm:spPr/>
      <dgm:t>
        <a:bodyPr/>
        <a:lstStyle/>
        <a:p>
          <a:endParaRPr lang="cs-CZ"/>
        </a:p>
      </dgm:t>
    </dgm:pt>
    <dgm:pt modelId="{32E90A4C-54C5-4564-8FC3-6C016D6F3066}" type="pres">
      <dgm:prSet presAssocID="{92F555CF-E0DE-430C-8A55-656B9467E127}" presName="hierChild4" presStyleCnt="0"/>
      <dgm:spPr/>
      <dgm:t>
        <a:bodyPr/>
        <a:lstStyle/>
        <a:p>
          <a:endParaRPr lang="cs-CZ"/>
        </a:p>
      </dgm:t>
    </dgm:pt>
    <dgm:pt modelId="{0D9B4165-AE64-4080-95FD-4DBC7E1D5693}" type="pres">
      <dgm:prSet presAssocID="{1633A355-57DB-43CE-8688-EF163E01BB77}" presName="Name37" presStyleLbl="parChTrans1D4" presStyleIdx="0" presStyleCnt="9"/>
      <dgm:spPr/>
      <dgm:t>
        <a:bodyPr/>
        <a:lstStyle/>
        <a:p>
          <a:endParaRPr lang="cs-CZ"/>
        </a:p>
      </dgm:t>
    </dgm:pt>
    <dgm:pt modelId="{FCC0697F-9BC3-403C-9BAF-89D3C5F4C810}" type="pres">
      <dgm:prSet presAssocID="{007C7CFD-3768-4D10-A664-082764CDAACB}" presName="hierRoot2" presStyleCnt="0">
        <dgm:presLayoutVars>
          <dgm:hierBranch val="init"/>
        </dgm:presLayoutVars>
      </dgm:prSet>
      <dgm:spPr/>
      <dgm:t>
        <a:bodyPr/>
        <a:lstStyle/>
        <a:p>
          <a:endParaRPr lang="cs-CZ"/>
        </a:p>
      </dgm:t>
    </dgm:pt>
    <dgm:pt modelId="{A34C5506-9F0C-43A9-A29A-FA6EFEF2CCFA}" type="pres">
      <dgm:prSet presAssocID="{007C7CFD-3768-4D10-A664-082764CDAACB}" presName="rootComposite" presStyleCnt="0"/>
      <dgm:spPr/>
      <dgm:t>
        <a:bodyPr/>
        <a:lstStyle/>
        <a:p>
          <a:endParaRPr lang="cs-CZ"/>
        </a:p>
      </dgm:t>
    </dgm:pt>
    <dgm:pt modelId="{89DD48D7-0222-48BC-A37A-02AB996FC993}" type="pres">
      <dgm:prSet presAssocID="{007C7CFD-3768-4D10-A664-082764CDAACB}" presName="rootText" presStyleLbl="node4" presStyleIdx="0" presStyleCnt="9" custScaleX="166413" custLinFactNeighborX="18813" custLinFactNeighborY="8262">
        <dgm:presLayoutVars>
          <dgm:chPref val="3"/>
        </dgm:presLayoutVars>
      </dgm:prSet>
      <dgm:spPr/>
      <dgm:t>
        <a:bodyPr/>
        <a:lstStyle/>
        <a:p>
          <a:endParaRPr lang="cs-CZ"/>
        </a:p>
      </dgm:t>
    </dgm:pt>
    <dgm:pt modelId="{5C6215D2-CBA7-4D73-BBD4-E7B63247CE1D}" type="pres">
      <dgm:prSet presAssocID="{007C7CFD-3768-4D10-A664-082764CDAACB}" presName="rootConnector" presStyleLbl="node4" presStyleIdx="0" presStyleCnt="9"/>
      <dgm:spPr/>
      <dgm:t>
        <a:bodyPr/>
        <a:lstStyle/>
        <a:p>
          <a:endParaRPr lang="cs-CZ"/>
        </a:p>
      </dgm:t>
    </dgm:pt>
    <dgm:pt modelId="{5A9690B6-4616-4A94-8010-81CA7739E6DD}" type="pres">
      <dgm:prSet presAssocID="{007C7CFD-3768-4D10-A664-082764CDAACB}" presName="hierChild4" presStyleCnt="0"/>
      <dgm:spPr/>
      <dgm:t>
        <a:bodyPr/>
        <a:lstStyle/>
        <a:p>
          <a:endParaRPr lang="cs-CZ"/>
        </a:p>
      </dgm:t>
    </dgm:pt>
    <dgm:pt modelId="{551D5AFA-FA7E-40DD-BD97-F38F036EC30C}" type="pres">
      <dgm:prSet presAssocID="{007C7CFD-3768-4D10-A664-082764CDAACB}" presName="hierChild5" presStyleCnt="0"/>
      <dgm:spPr/>
      <dgm:t>
        <a:bodyPr/>
        <a:lstStyle/>
        <a:p>
          <a:endParaRPr lang="cs-CZ"/>
        </a:p>
      </dgm:t>
    </dgm:pt>
    <dgm:pt modelId="{41270954-C6EA-4484-8E1B-0E954727EB2E}" type="pres">
      <dgm:prSet presAssocID="{92F555CF-E0DE-430C-8A55-656B9467E127}" presName="hierChild5" presStyleCnt="0"/>
      <dgm:spPr/>
      <dgm:t>
        <a:bodyPr/>
        <a:lstStyle/>
        <a:p>
          <a:endParaRPr lang="cs-CZ"/>
        </a:p>
      </dgm:t>
    </dgm:pt>
    <dgm:pt modelId="{E5155731-6AE8-43F4-8AC0-3EC06F0C3EFF}" type="pres">
      <dgm:prSet presAssocID="{42DA68E2-9BC1-47FA-B2ED-BDC3D9E320C2}" presName="Name37" presStyleLbl="parChTrans1D3" presStyleIdx="5" presStyleCnt="7"/>
      <dgm:spPr/>
      <dgm:t>
        <a:bodyPr/>
        <a:lstStyle/>
        <a:p>
          <a:endParaRPr lang="cs-CZ"/>
        </a:p>
      </dgm:t>
    </dgm:pt>
    <dgm:pt modelId="{72CE4B41-D7FD-4CBF-8739-C46C97B238BC}" type="pres">
      <dgm:prSet presAssocID="{472D8227-40C9-4874-A23E-F52433DACE88}" presName="hierRoot2" presStyleCnt="0">
        <dgm:presLayoutVars>
          <dgm:hierBranch val="init"/>
        </dgm:presLayoutVars>
      </dgm:prSet>
      <dgm:spPr/>
      <dgm:t>
        <a:bodyPr/>
        <a:lstStyle/>
        <a:p>
          <a:endParaRPr lang="cs-CZ"/>
        </a:p>
      </dgm:t>
    </dgm:pt>
    <dgm:pt modelId="{3E26377C-82C0-4416-9E17-7AEE55C357CC}" type="pres">
      <dgm:prSet presAssocID="{472D8227-40C9-4874-A23E-F52433DACE88}" presName="rootComposite" presStyleCnt="0"/>
      <dgm:spPr/>
      <dgm:t>
        <a:bodyPr/>
        <a:lstStyle/>
        <a:p>
          <a:endParaRPr lang="cs-CZ"/>
        </a:p>
      </dgm:t>
    </dgm:pt>
    <dgm:pt modelId="{A6AFC85D-7DD3-438E-9019-B982242ED53E}" type="pres">
      <dgm:prSet presAssocID="{472D8227-40C9-4874-A23E-F52433DACE88}" presName="rootText" presStyleLbl="node3" presStyleIdx="4" presStyleCnt="6" custScaleX="130641">
        <dgm:presLayoutVars>
          <dgm:chPref val="3"/>
        </dgm:presLayoutVars>
      </dgm:prSet>
      <dgm:spPr/>
      <dgm:t>
        <a:bodyPr/>
        <a:lstStyle/>
        <a:p>
          <a:endParaRPr lang="cs-CZ"/>
        </a:p>
      </dgm:t>
    </dgm:pt>
    <dgm:pt modelId="{CF04A854-1A52-4509-88A0-66E7FE98D027}" type="pres">
      <dgm:prSet presAssocID="{472D8227-40C9-4874-A23E-F52433DACE88}" presName="rootConnector" presStyleLbl="node3" presStyleIdx="4" presStyleCnt="6"/>
      <dgm:spPr/>
      <dgm:t>
        <a:bodyPr/>
        <a:lstStyle/>
        <a:p>
          <a:endParaRPr lang="cs-CZ"/>
        </a:p>
      </dgm:t>
    </dgm:pt>
    <dgm:pt modelId="{0F9F30A1-368C-4D28-8F82-564EB7A2606B}" type="pres">
      <dgm:prSet presAssocID="{472D8227-40C9-4874-A23E-F52433DACE88}" presName="hierChild4" presStyleCnt="0"/>
      <dgm:spPr/>
      <dgm:t>
        <a:bodyPr/>
        <a:lstStyle/>
        <a:p>
          <a:endParaRPr lang="cs-CZ"/>
        </a:p>
      </dgm:t>
    </dgm:pt>
    <dgm:pt modelId="{28CD8E15-AFAB-44E5-B519-1544F6013B16}" type="pres">
      <dgm:prSet presAssocID="{02375ACE-1714-43B9-B21C-77501DC29F58}" presName="Name37" presStyleLbl="parChTrans1D4" presStyleIdx="1" presStyleCnt="9"/>
      <dgm:spPr/>
      <dgm:t>
        <a:bodyPr/>
        <a:lstStyle/>
        <a:p>
          <a:endParaRPr lang="cs-CZ"/>
        </a:p>
      </dgm:t>
    </dgm:pt>
    <dgm:pt modelId="{69C417C6-6A78-4532-AF58-08F2B90D2147}" type="pres">
      <dgm:prSet presAssocID="{FB5724D6-FEC8-4486-8B35-52D6D5CDCE4B}" presName="hierRoot2" presStyleCnt="0">
        <dgm:presLayoutVars>
          <dgm:hierBranch val="init"/>
        </dgm:presLayoutVars>
      </dgm:prSet>
      <dgm:spPr/>
      <dgm:t>
        <a:bodyPr/>
        <a:lstStyle/>
        <a:p>
          <a:endParaRPr lang="cs-CZ"/>
        </a:p>
      </dgm:t>
    </dgm:pt>
    <dgm:pt modelId="{1A2AD70A-52B7-4CD2-8222-ACC8C549AEB3}" type="pres">
      <dgm:prSet presAssocID="{FB5724D6-FEC8-4486-8B35-52D6D5CDCE4B}" presName="rootComposite" presStyleCnt="0"/>
      <dgm:spPr/>
      <dgm:t>
        <a:bodyPr/>
        <a:lstStyle/>
        <a:p>
          <a:endParaRPr lang="cs-CZ"/>
        </a:p>
      </dgm:t>
    </dgm:pt>
    <dgm:pt modelId="{27D0C13E-2DCD-4AA4-BAAC-045D14C5C9C5}" type="pres">
      <dgm:prSet presAssocID="{FB5724D6-FEC8-4486-8B35-52D6D5CDCE4B}" presName="rootText" presStyleLbl="node4" presStyleIdx="1" presStyleCnt="9" custScaleX="110083" custLinFactX="25393" custLinFactNeighborX="100000" custLinFactNeighborY="9965">
        <dgm:presLayoutVars>
          <dgm:chPref val="3"/>
        </dgm:presLayoutVars>
      </dgm:prSet>
      <dgm:spPr/>
      <dgm:t>
        <a:bodyPr/>
        <a:lstStyle/>
        <a:p>
          <a:endParaRPr lang="cs-CZ"/>
        </a:p>
      </dgm:t>
    </dgm:pt>
    <dgm:pt modelId="{98A7A2B9-8222-4942-974F-10CAED0F6019}" type="pres">
      <dgm:prSet presAssocID="{FB5724D6-FEC8-4486-8B35-52D6D5CDCE4B}" presName="rootConnector" presStyleLbl="node4" presStyleIdx="1" presStyleCnt="9"/>
      <dgm:spPr/>
      <dgm:t>
        <a:bodyPr/>
        <a:lstStyle/>
        <a:p>
          <a:endParaRPr lang="cs-CZ"/>
        </a:p>
      </dgm:t>
    </dgm:pt>
    <dgm:pt modelId="{20895254-F512-40B1-80D8-8BBD5C57BB9E}" type="pres">
      <dgm:prSet presAssocID="{FB5724D6-FEC8-4486-8B35-52D6D5CDCE4B}" presName="hierChild4" presStyleCnt="0"/>
      <dgm:spPr/>
      <dgm:t>
        <a:bodyPr/>
        <a:lstStyle/>
        <a:p>
          <a:endParaRPr lang="cs-CZ"/>
        </a:p>
      </dgm:t>
    </dgm:pt>
    <dgm:pt modelId="{A0658A8C-AF45-440F-B550-AFC27B90D85E}" type="pres">
      <dgm:prSet presAssocID="{FB5724D6-FEC8-4486-8B35-52D6D5CDCE4B}" presName="hierChild5" presStyleCnt="0"/>
      <dgm:spPr/>
      <dgm:t>
        <a:bodyPr/>
        <a:lstStyle/>
        <a:p>
          <a:endParaRPr lang="cs-CZ"/>
        </a:p>
      </dgm:t>
    </dgm:pt>
    <dgm:pt modelId="{7F67268F-0607-4769-A650-3DDCAC614461}" type="pres">
      <dgm:prSet presAssocID="{EEFA09B9-0EC4-402C-9460-34FE2936E72E}" presName="Name37" presStyleLbl="parChTrans1D4" presStyleIdx="2" presStyleCnt="9"/>
      <dgm:spPr/>
      <dgm:t>
        <a:bodyPr/>
        <a:lstStyle/>
        <a:p>
          <a:endParaRPr lang="cs-CZ"/>
        </a:p>
      </dgm:t>
    </dgm:pt>
    <dgm:pt modelId="{54FF9BBE-DE16-4C60-A4A6-29451FC6CC84}" type="pres">
      <dgm:prSet presAssocID="{6D11FD3A-AC1B-4EDD-AC15-D47D3E173583}" presName="hierRoot2" presStyleCnt="0">
        <dgm:presLayoutVars>
          <dgm:hierBranch val="init"/>
        </dgm:presLayoutVars>
      </dgm:prSet>
      <dgm:spPr/>
      <dgm:t>
        <a:bodyPr/>
        <a:lstStyle/>
        <a:p>
          <a:endParaRPr lang="cs-CZ"/>
        </a:p>
      </dgm:t>
    </dgm:pt>
    <dgm:pt modelId="{A4D9AAB8-2E34-44ED-823A-A91ED4DA54D8}" type="pres">
      <dgm:prSet presAssocID="{6D11FD3A-AC1B-4EDD-AC15-D47D3E173583}" presName="rootComposite" presStyleCnt="0"/>
      <dgm:spPr/>
      <dgm:t>
        <a:bodyPr/>
        <a:lstStyle/>
        <a:p>
          <a:endParaRPr lang="cs-CZ"/>
        </a:p>
      </dgm:t>
    </dgm:pt>
    <dgm:pt modelId="{FB080419-3892-4052-8E00-B850D427EB4B}" type="pres">
      <dgm:prSet presAssocID="{6D11FD3A-AC1B-4EDD-AC15-D47D3E173583}" presName="rootText" presStyleLbl="node4" presStyleIdx="2" presStyleCnt="9" custLinFactX="-17695" custLinFactNeighborX="-100000" custLinFactNeighborY="9965">
        <dgm:presLayoutVars>
          <dgm:chPref val="3"/>
        </dgm:presLayoutVars>
      </dgm:prSet>
      <dgm:spPr/>
      <dgm:t>
        <a:bodyPr/>
        <a:lstStyle/>
        <a:p>
          <a:endParaRPr lang="cs-CZ"/>
        </a:p>
      </dgm:t>
    </dgm:pt>
    <dgm:pt modelId="{983AA419-ECF7-4C8B-964B-A1CEF1218B19}" type="pres">
      <dgm:prSet presAssocID="{6D11FD3A-AC1B-4EDD-AC15-D47D3E173583}" presName="rootConnector" presStyleLbl="node4" presStyleIdx="2" presStyleCnt="9"/>
      <dgm:spPr/>
      <dgm:t>
        <a:bodyPr/>
        <a:lstStyle/>
        <a:p>
          <a:endParaRPr lang="cs-CZ"/>
        </a:p>
      </dgm:t>
    </dgm:pt>
    <dgm:pt modelId="{9033F458-7A88-4898-89C7-6DEE21E26360}" type="pres">
      <dgm:prSet presAssocID="{6D11FD3A-AC1B-4EDD-AC15-D47D3E173583}" presName="hierChild4" presStyleCnt="0"/>
      <dgm:spPr/>
      <dgm:t>
        <a:bodyPr/>
        <a:lstStyle/>
        <a:p>
          <a:endParaRPr lang="cs-CZ"/>
        </a:p>
      </dgm:t>
    </dgm:pt>
    <dgm:pt modelId="{1C571B8E-74E1-4CC7-A340-E290431EE861}" type="pres">
      <dgm:prSet presAssocID="{099506CD-C158-4E04-AADD-FF52FEBE54CD}" presName="Name37" presStyleLbl="parChTrans1D4" presStyleIdx="3" presStyleCnt="9"/>
      <dgm:spPr/>
      <dgm:t>
        <a:bodyPr/>
        <a:lstStyle/>
        <a:p>
          <a:endParaRPr lang="cs-CZ"/>
        </a:p>
      </dgm:t>
    </dgm:pt>
    <dgm:pt modelId="{3136A5E8-CBF7-408A-9D0E-EFFA03E86F26}" type="pres">
      <dgm:prSet presAssocID="{461D01DB-68C3-4736-B617-7F378A4461F6}" presName="hierRoot2" presStyleCnt="0">
        <dgm:presLayoutVars>
          <dgm:hierBranch val="init"/>
        </dgm:presLayoutVars>
      </dgm:prSet>
      <dgm:spPr/>
      <dgm:t>
        <a:bodyPr/>
        <a:lstStyle/>
        <a:p>
          <a:endParaRPr lang="cs-CZ"/>
        </a:p>
      </dgm:t>
    </dgm:pt>
    <dgm:pt modelId="{8AA15D63-D2B3-46D1-9F57-82EE8614A34C}" type="pres">
      <dgm:prSet presAssocID="{461D01DB-68C3-4736-B617-7F378A4461F6}" presName="rootComposite" presStyleCnt="0"/>
      <dgm:spPr/>
      <dgm:t>
        <a:bodyPr/>
        <a:lstStyle/>
        <a:p>
          <a:endParaRPr lang="cs-CZ"/>
        </a:p>
      </dgm:t>
    </dgm:pt>
    <dgm:pt modelId="{6C5D0012-A61A-476F-97D2-40404B14C2AF}" type="pres">
      <dgm:prSet presAssocID="{461D01DB-68C3-4736-B617-7F378A4461F6}" presName="rootText" presStyleLbl="node4" presStyleIdx="3" presStyleCnt="9" custScaleX="195140" custLinFactX="-1656" custLinFactY="19981" custLinFactNeighborX="-100000" custLinFactNeighborY="100000">
        <dgm:presLayoutVars>
          <dgm:chPref val="3"/>
        </dgm:presLayoutVars>
      </dgm:prSet>
      <dgm:spPr/>
      <dgm:t>
        <a:bodyPr/>
        <a:lstStyle/>
        <a:p>
          <a:endParaRPr lang="cs-CZ"/>
        </a:p>
      </dgm:t>
    </dgm:pt>
    <dgm:pt modelId="{F6A09AB1-9D4B-4E7B-9A58-2D37F340011B}" type="pres">
      <dgm:prSet presAssocID="{461D01DB-68C3-4736-B617-7F378A4461F6}" presName="rootConnector" presStyleLbl="node4" presStyleIdx="3" presStyleCnt="9"/>
      <dgm:spPr/>
      <dgm:t>
        <a:bodyPr/>
        <a:lstStyle/>
        <a:p>
          <a:endParaRPr lang="cs-CZ"/>
        </a:p>
      </dgm:t>
    </dgm:pt>
    <dgm:pt modelId="{BC29A965-7DB0-4A46-9F32-C39359E21CE5}" type="pres">
      <dgm:prSet presAssocID="{461D01DB-68C3-4736-B617-7F378A4461F6}" presName="hierChild4" presStyleCnt="0"/>
      <dgm:spPr/>
      <dgm:t>
        <a:bodyPr/>
        <a:lstStyle/>
        <a:p>
          <a:endParaRPr lang="cs-CZ"/>
        </a:p>
      </dgm:t>
    </dgm:pt>
    <dgm:pt modelId="{3EB08C0F-C7D7-44D3-8A81-DF7B85DAC16E}" type="pres">
      <dgm:prSet presAssocID="{461D01DB-68C3-4736-B617-7F378A4461F6}" presName="hierChild5" presStyleCnt="0"/>
      <dgm:spPr/>
      <dgm:t>
        <a:bodyPr/>
        <a:lstStyle/>
        <a:p>
          <a:endParaRPr lang="cs-CZ"/>
        </a:p>
      </dgm:t>
    </dgm:pt>
    <dgm:pt modelId="{F193E1AE-F966-429E-8A7E-4166CEA4E2B1}" type="pres">
      <dgm:prSet presAssocID="{53AC6630-DCAA-453D-A8AF-51CE0BC4050B}" presName="Name37" presStyleLbl="parChTrans1D4" presStyleIdx="4" presStyleCnt="9"/>
      <dgm:spPr/>
      <dgm:t>
        <a:bodyPr/>
        <a:lstStyle/>
        <a:p>
          <a:endParaRPr lang="cs-CZ"/>
        </a:p>
      </dgm:t>
    </dgm:pt>
    <dgm:pt modelId="{A6C5E292-90F3-4C36-9633-DBDC34FFB2BB}" type="pres">
      <dgm:prSet presAssocID="{787108A6-4F70-4633-9F15-33C022850B52}" presName="hierRoot2" presStyleCnt="0">
        <dgm:presLayoutVars>
          <dgm:hierBranch val="init"/>
        </dgm:presLayoutVars>
      </dgm:prSet>
      <dgm:spPr/>
      <dgm:t>
        <a:bodyPr/>
        <a:lstStyle/>
        <a:p>
          <a:endParaRPr lang="cs-CZ"/>
        </a:p>
      </dgm:t>
    </dgm:pt>
    <dgm:pt modelId="{95D13E87-C1F5-4DD7-A80F-891E908D1EEE}" type="pres">
      <dgm:prSet presAssocID="{787108A6-4F70-4633-9F15-33C022850B52}" presName="rootComposite" presStyleCnt="0"/>
      <dgm:spPr/>
      <dgm:t>
        <a:bodyPr/>
        <a:lstStyle/>
        <a:p>
          <a:endParaRPr lang="cs-CZ"/>
        </a:p>
      </dgm:t>
    </dgm:pt>
    <dgm:pt modelId="{5DC236B5-A783-482E-ADA5-918C1FAB1E75}" type="pres">
      <dgm:prSet presAssocID="{787108A6-4F70-4633-9F15-33C022850B52}" presName="rootText" presStyleLbl="node4" presStyleIdx="4" presStyleCnt="9" custScaleX="185390" custLinFactX="-2693" custLinFactY="-46029" custLinFactNeighborX="-100000" custLinFactNeighborY="-100000">
        <dgm:presLayoutVars>
          <dgm:chPref val="3"/>
        </dgm:presLayoutVars>
      </dgm:prSet>
      <dgm:spPr/>
      <dgm:t>
        <a:bodyPr/>
        <a:lstStyle/>
        <a:p>
          <a:endParaRPr lang="cs-CZ"/>
        </a:p>
      </dgm:t>
    </dgm:pt>
    <dgm:pt modelId="{C00D188C-83F9-4106-AA61-F97E3C49B24F}" type="pres">
      <dgm:prSet presAssocID="{787108A6-4F70-4633-9F15-33C022850B52}" presName="rootConnector" presStyleLbl="node4" presStyleIdx="4" presStyleCnt="9"/>
      <dgm:spPr/>
      <dgm:t>
        <a:bodyPr/>
        <a:lstStyle/>
        <a:p>
          <a:endParaRPr lang="cs-CZ"/>
        </a:p>
      </dgm:t>
    </dgm:pt>
    <dgm:pt modelId="{91620118-C451-4265-AA98-06F904506D5A}" type="pres">
      <dgm:prSet presAssocID="{787108A6-4F70-4633-9F15-33C022850B52}" presName="hierChild4" presStyleCnt="0"/>
      <dgm:spPr/>
      <dgm:t>
        <a:bodyPr/>
        <a:lstStyle/>
        <a:p>
          <a:endParaRPr lang="cs-CZ"/>
        </a:p>
      </dgm:t>
    </dgm:pt>
    <dgm:pt modelId="{F81FA1A9-AFCB-4DB7-9E2D-B5ADA758CDF7}" type="pres">
      <dgm:prSet presAssocID="{787108A6-4F70-4633-9F15-33C022850B52}" presName="hierChild5" presStyleCnt="0"/>
      <dgm:spPr/>
      <dgm:t>
        <a:bodyPr/>
        <a:lstStyle/>
        <a:p>
          <a:endParaRPr lang="cs-CZ"/>
        </a:p>
      </dgm:t>
    </dgm:pt>
    <dgm:pt modelId="{F49541F2-FC73-4229-9AA9-6B00E27E238E}" type="pres">
      <dgm:prSet presAssocID="{6D11FD3A-AC1B-4EDD-AC15-D47D3E173583}" presName="hierChild5" presStyleCnt="0"/>
      <dgm:spPr/>
      <dgm:t>
        <a:bodyPr/>
        <a:lstStyle/>
        <a:p>
          <a:endParaRPr lang="cs-CZ"/>
        </a:p>
      </dgm:t>
    </dgm:pt>
    <dgm:pt modelId="{DDA2545F-B30B-4461-AE95-08FF96726973}" type="pres">
      <dgm:prSet presAssocID="{472D8227-40C9-4874-A23E-F52433DACE88}" presName="hierChild5" presStyleCnt="0"/>
      <dgm:spPr/>
      <dgm:t>
        <a:bodyPr/>
        <a:lstStyle/>
        <a:p>
          <a:endParaRPr lang="cs-CZ"/>
        </a:p>
      </dgm:t>
    </dgm:pt>
    <dgm:pt modelId="{69030404-EEF8-45A3-AD97-06DEA127ED99}" type="pres">
      <dgm:prSet presAssocID="{FDA8E8A9-DD8D-4FA5-8C45-68BB9E776050}" presName="Name37" presStyleLbl="parChTrans1D3" presStyleIdx="6" presStyleCnt="7"/>
      <dgm:spPr/>
      <dgm:t>
        <a:bodyPr/>
        <a:lstStyle/>
        <a:p>
          <a:endParaRPr lang="cs-CZ"/>
        </a:p>
      </dgm:t>
    </dgm:pt>
    <dgm:pt modelId="{F48E36D7-2863-48CC-913E-3393E2801D3F}" type="pres">
      <dgm:prSet presAssocID="{8FAAC876-2807-44DF-AAC3-B184D36917B8}" presName="hierRoot2" presStyleCnt="0">
        <dgm:presLayoutVars>
          <dgm:hierBranch val="init"/>
        </dgm:presLayoutVars>
      </dgm:prSet>
      <dgm:spPr/>
      <dgm:t>
        <a:bodyPr/>
        <a:lstStyle/>
        <a:p>
          <a:endParaRPr lang="cs-CZ"/>
        </a:p>
      </dgm:t>
    </dgm:pt>
    <dgm:pt modelId="{BA32D6D9-B5AC-4A3C-876C-2113477DDD29}" type="pres">
      <dgm:prSet presAssocID="{8FAAC876-2807-44DF-AAC3-B184D36917B8}" presName="rootComposite" presStyleCnt="0"/>
      <dgm:spPr/>
      <dgm:t>
        <a:bodyPr/>
        <a:lstStyle/>
        <a:p>
          <a:endParaRPr lang="cs-CZ"/>
        </a:p>
      </dgm:t>
    </dgm:pt>
    <dgm:pt modelId="{32D8EE2E-A7F8-4881-A997-3E7B77A9EFCB}" type="pres">
      <dgm:prSet presAssocID="{8FAAC876-2807-44DF-AAC3-B184D36917B8}" presName="rootText" presStyleLbl="node3" presStyleIdx="5" presStyleCnt="6" custScaleX="142462" custLinFactNeighborX="-70907" custLinFactNeighborY="-424">
        <dgm:presLayoutVars>
          <dgm:chPref val="3"/>
        </dgm:presLayoutVars>
      </dgm:prSet>
      <dgm:spPr/>
      <dgm:t>
        <a:bodyPr/>
        <a:lstStyle/>
        <a:p>
          <a:endParaRPr lang="cs-CZ"/>
        </a:p>
      </dgm:t>
    </dgm:pt>
    <dgm:pt modelId="{EEA201B7-63B7-499D-AFB9-FC1DFF7B965B}" type="pres">
      <dgm:prSet presAssocID="{8FAAC876-2807-44DF-AAC3-B184D36917B8}" presName="rootConnector" presStyleLbl="node3" presStyleIdx="5" presStyleCnt="6"/>
      <dgm:spPr/>
      <dgm:t>
        <a:bodyPr/>
        <a:lstStyle/>
        <a:p>
          <a:endParaRPr lang="cs-CZ"/>
        </a:p>
      </dgm:t>
    </dgm:pt>
    <dgm:pt modelId="{2244770A-08DC-4DFB-B5A4-59E8EC6880D9}" type="pres">
      <dgm:prSet presAssocID="{8FAAC876-2807-44DF-AAC3-B184D36917B8}" presName="hierChild4" presStyleCnt="0"/>
      <dgm:spPr/>
      <dgm:t>
        <a:bodyPr/>
        <a:lstStyle/>
        <a:p>
          <a:endParaRPr lang="cs-CZ"/>
        </a:p>
      </dgm:t>
    </dgm:pt>
    <dgm:pt modelId="{3B87BAB6-0F8C-4997-A441-F09FA68EFE43}" type="pres">
      <dgm:prSet presAssocID="{BAB811EB-7191-4E50-A41D-E9ADE87DD256}" presName="Name37" presStyleLbl="parChTrans1D4" presStyleIdx="5" presStyleCnt="9"/>
      <dgm:spPr/>
      <dgm:t>
        <a:bodyPr/>
        <a:lstStyle/>
        <a:p>
          <a:endParaRPr lang="cs-CZ"/>
        </a:p>
      </dgm:t>
    </dgm:pt>
    <dgm:pt modelId="{6E6DAA11-5BFF-4121-A402-E800B42B9E8D}" type="pres">
      <dgm:prSet presAssocID="{98E07C1A-BC84-4F50-8F0B-E32BE84CEF24}" presName="hierRoot2" presStyleCnt="0">
        <dgm:presLayoutVars>
          <dgm:hierBranch val="init"/>
        </dgm:presLayoutVars>
      </dgm:prSet>
      <dgm:spPr/>
      <dgm:t>
        <a:bodyPr/>
        <a:lstStyle/>
        <a:p>
          <a:endParaRPr lang="cs-CZ"/>
        </a:p>
      </dgm:t>
    </dgm:pt>
    <dgm:pt modelId="{057CDB5E-7E44-442B-831D-6A50F6ED55BB}" type="pres">
      <dgm:prSet presAssocID="{98E07C1A-BC84-4F50-8F0B-E32BE84CEF24}" presName="rootComposite" presStyleCnt="0"/>
      <dgm:spPr/>
      <dgm:t>
        <a:bodyPr/>
        <a:lstStyle/>
        <a:p>
          <a:endParaRPr lang="cs-CZ"/>
        </a:p>
      </dgm:t>
    </dgm:pt>
    <dgm:pt modelId="{5C113DE9-069D-4392-A64B-538F7731002F}" type="pres">
      <dgm:prSet presAssocID="{98E07C1A-BC84-4F50-8F0B-E32BE84CEF24}" presName="rootText" presStyleLbl="node4" presStyleIdx="5" presStyleCnt="9" custScaleX="152646" custLinFactNeighborX="-70541" custLinFactNeighborY="4734">
        <dgm:presLayoutVars>
          <dgm:chPref val="3"/>
        </dgm:presLayoutVars>
      </dgm:prSet>
      <dgm:spPr/>
      <dgm:t>
        <a:bodyPr/>
        <a:lstStyle/>
        <a:p>
          <a:endParaRPr lang="cs-CZ"/>
        </a:p>
      </dgm:t>
    </dgm:pt>
    <dgm:pt modelId="{AC47190B-1E43-4E64-9DF8-844106221799}" type="pres">
      <dgm:prSet presAssocID="{98E07C1A-BC84-4F50-8F0B-E32BE84CEF24}" presName="rootConnector" presStyleLbl="node4" presStyleIdx="5" presStyleCnt="9"/>
      <dgm:spPr/>
      <dgm:t>
        <a:bodyPr/>
        <a:lstStyle/>
        <a:p>
          <a:endParaRPr lang="cs-CZ"/>
        </a:p>
      </dgm:t>
    </dgm:pt>
    <dgm:pt modelId="{D8020DDB-1DC2-4068-9128-2D0B9E68B000}" type="pres">
      <dgm:prSet presAssocID="{98E07C1A-BC84-4F50-8F0B-E32BE84CEF24}" presName="hierChild4" presStyleCnt="0"/>
      <dgm:spPr/>
      <dgm:t>
        <a:bodyPr/>
        <a:lstStyle/>
        <a:p>
          <a:endParaRPr lang="cs-CZ"/>
        </a:p>
      </dgm:t>
    </dgm:pt>
    <dgm:pt modelId="{EA9E0D49-0C30-4EA1-BE97-2D933BEE93E6}" type="pres">
      <dgm:prSet presAssocID="{FFFF50CC-D6EF-4D1B-99FF-7805A594BB73}" presName="Name37" presStyleLbl="parChTrans1D4" presStyleIdx="6" presStyleCnt="9"/>
      <dgm:spPr/>
      <dgm:t>
        <a:bodyPr/>
        <a:lstStyle/>
        <a:p>
          <a:endParaRPr lang="cs-CZ"/>
        </a:p>
      </dgm:t>
    </dgm:pt>
    <dgm:pt modelId="{4D82DC88-DAB2-4DB0-80B3-CF4B8AB68E5C}" type="pres">
      <dgm:prSet presAssocID="{CFCFAB2A-2698-4699-8133-0EE8B0C91FCA}" presName="hierRoot2" presStyleCnt="0">
        <dgm:presLayoutVars>
          <dgm:hierBranch val="init"/>
        </dgm:presLayoutVars>
      </dgm:prSet>
      <dgm:spPr/>
      <dgm:t>
        <a:bodyPr/>
        <a:lstStyle/>
        <a:p>
          <a:endParaRPr lang="cs-CZ"/>
        </a:p>
      </dgm:t>
    </dgm:pt>
    <dgm:pt modelId="{02F3688E-5046-4164-96F2-01352F6905AB}" type="pres">
      <dgm:prSet presAssocID="{CFCFAB2A-2698-4699-8133-0EE8B0C91FCA}" presName="rootComposite" presStyleCnt="0"/>
      <dgm:spPr/>
      <dgm:t>
        <a:bodyPr/>
        <a:lstStyle/>
        <a:p>
          <a:endParaRPr lang="cs-CZ"/>
        </a:p>
      </dgm:t>
    </dgm:pt>
    <dgm:pt modelId="{2222E9AC-FBC5-497E-B2A3-2A53E7B2EBE8}" type="pres">
      <dgm:prSet presAssocID="{CFCFAB2A-2698-4699-8133-0EE8B0C91FCA}" presName="rootText" presStyleLbl="node4" presStyleIdx="6" presStyleCnt="9" custScaleX="83670" custScaleY="53627" custLinFactNeighborX="-52624" custLinFactNeighborY="-10404">
        <dgm:presLayoutVars>
          <dgm:chPref val="3"/>
        </dgm:presLayoutVars>
      </dgm:prSet>
      <dgm:spPr/>
      <dgm:t>
        <a:bodyPr/>
        <a:lstStyle/>
        <a:p>
          <a:endParaRPr lang="cs-CZ"/>
        </a:p>
      </dgm:t>
    </dgm:pt>
    <dgm:pt modelId="{E465E3D7-0E99-4613-889F-94CE323A5FBD}" type="pres">
      <dgm:prSet presAssocID="{CFCFAB2A-2698-4699-8133-0EE8B0C91FCA}" presName="rootConnector" presStyleLbl="node4" presStyleIdx="6" presStyleCnt="9"/>
      <dgm:spPr/>
      <dgm:t>
        <a:bodyPr/>
        <a:lstStyle/>
        <a:p>
          <a:endParaRPr lang="cs-CZ"/>
        </a:p>
      </dgm:t>
    </dgm:pt>
    <dgm:pt modelId="{28D42B7B-1C97-415E-8B3E-6C10253AF7F4}" type="pres">
      <dgm:prSet presAssocID="{CFCFAB2A-2698-4699-8133-0EE8B0C91FCA}" presName="hierChild4" presStyleCnt="0"/>
      <dgm:spPr/>
      <dgm:t>
        <a:bodyPr/>
        <a:lstStyle/>
        <a:p>
          <a:endParaRPr lang="cs-CZ"/>
        </a:p>
      </dgm:t>
    </dgm:pt>
    <dgm:pt modelId="{028AD010-44E8-42CF-A305-43C7FD776AC6}" type="pres">
      <dgm:prSet presAssocID="{CFCFAB2A-2698-4699-8133-0EE8B0C91FCA}" presName="hierChild5" presStyleCnt="0"/>
      <dgm:spPr/>
      <dgm:t>
        <a:bodyPr/>
        <a:lstStyle/>
        <a:p>
          <a:endParaRPr lang="cs-CZ"/>
        </a:p>
      </dgm:t>
    </dgm:pt>
    <dgm:pt modelId="{10854737-A53F-48C1-ABB1-AFEEC7E17D6A}" type="pres">
      <dgm:prSet presAssocID="{99DA5FAF-375A-4866-BA0C-2547E6106ADB}" presName="Name37" presStyleLbl="parChTrans1D4" presStyleIdx="7" presStyleCnt="9"/>
      <dgm:spPr/>
      <dgm:t>
        <a:bodyPr/>
        <a:lstStyle/>
        <a:p>
          <a:endParaRPr lang="cs-CZ"/>
        </a:p>
      </dgm:t>
    </dgm:pt>
    <dgm:pt modelId="{EC857209-46E7-422A-B733-8E3F90651050}" type="pres">
      <dgm:prSet presAssocID="{8269828E-8160-4D36-A859-2CD4D2C32797}" presName="hierRoot2" presStyleCnt="0">
        <dgm:presLayoutVars>
          <dgm:hierBranch val="init"/>
        </dgm:presLayoutVars>
      </dgm:prSet>
      <dgm:spPr/>
      <dgm:t>
        <a:bodyPr/>
        <a:lstStyle/>
        <a:p>
          <a:endParaRPr lang="cs-CZ"/>
        </a:p>
      </dgm:t>
    </dgm:pt>
    <dgm:pt modelId="{E52FAEED-36D6-4F79-9994-F2FBCEA60219}" type="pres">
      <dgm:prSet presAssocID="{8269828E-8160-4D36-A859-2CD4D2C32797}" presName="rootComposite" presStyleCnt="0"/>
      <dgm:spPr/>
      <dgm:t>
        <a:bodyPr/>
        <a:lstStyle/>
        <a:p>
          <a:endParaRPr lang="cs-CZ"/>
        </a:p>
      </dgm:t>
    </dgm:pt>
    <dgm:pt modelId="{B16512C7-4BD5-43C1-9555-7E0E41512B98}" type="pres">
      <dgm:prSet presAssocID="{8269828E-8160-4D36-A859-2CD4D2C32797}" presName="rootText" presStyleLbl="node4" presStyleIdx="7" presStyleCnt="9" custScaleX="110030" custScaleY="62698" custLinFactNeighborX="-51376" custLinFactNeighborY="-18207">
        <dgm:presLayoutVars>
          <dgm:chPref val="3"/>
        </dgm:presLayoutVars>
      </dgm:prSet>
      <dgm:spPr/>
      <dgm:t>
        <a:bodyPr/>
        <a:lstStyle/>
        <a:p>
          <a:endParaRPr lang="cs-CZ"/>
        </a:p>
      </dgm:t>
    </dgm:pt>
    <dgm:pt modelId="{E345D955-3426-4DE6-B71E-0C8A09254F77}" type="pres">
      <dgm:prSet presAssocID="{8269828E-8160-4D36-A859-2CD4D2C32797}" presName="rootConnector" presStyleLbl="node4" presStyleIdx="7" presStyleCnt="9"/>
      <dgm:spPr/>
      <dgm:t>
        <a:bodyPr/>
        <a:lstStyle/>
        <a:p>
          <a:endParaRPr lang="cs-CZ"/>
        </a:p>
      </dgm:t>
    </dgm:pt>
    <dgm:pt modelId="{A02E9790-C40E-41E5-9CA5-F7331F453E5E}" type="pres">
      <dgm:prSet presAssocID="{8269828E-8160-4D36-A859-2CD4D2C32797}" presName="hierChild4" presStyleCnt="0"/>
      <dgm:spPr/>
      <dgm:t>
        <a:bodyPr/>
        <a:lstStyle/>
        <a:p>
          <a:endParaRPr lang="cs-CZ"/>
        </a:p>
      </dgm:t>
    </dgm:pt>
    <dgm:pt modelId="{353187B8-EDAA-4F88-B977-6842E228E3C0}" type="pres">
      <dgm:prSet presAssocID="{8269828E-8160-4D36-A859-2CD4D2C32797}" presName="hierChild5" presStyleCnt="0"/>
      <dgm:spPr/>
      <dgm:t>
        <a:bodyPr/>
        <a:lstStyle/>
        <a:p>
          <a:endParaRPr lang="cs-CZ"/>
        </a:p>
      </dgm:t>
    </dgm:pt>
    <dgm:pt modelId="{705607E6-EF54-3F4E-8C73-C4EE32B59149}" type="pres">
      <dgm:prSet presAssocID="{B5BD4F63-C248-E941-A796-28C16494B5A8}" presName="Name37" presStyleLbl="parChTrans1D4" presStyleIdx="8" presStyleCnt="9"/>
      <dgm:spPr/>
      <dgm:t>
        <a:bodyPr/>
        <a:lstStyle/>
        <a:p>
          <a:endParaRPr lang="en-US"/>
        </a:p>
      </dgm:t>
    </dgm:pt>
    <dgm:pt modelId="{F84E5995-9ADA-F548-9062-E04336F69FAC}" type="pres">
      <dgm:prSet presAssocID="{1C30FAA9-24E1-D644-A04D-89DEA2174A00}" presName="hierRoot2" presStyleCnt="0">
        <dgm:presLayoutVars>
          <dgm:hierBranch val="init"/>
        </dgm:presLayoutVars>
      </dgm:prSet>
      <dgm:spPr/>
    </dgm:pt>
    <dgm:pt modelId="{82E2E79B-7642-7C4C-B029-5A09B41BA3DB}" type="pres">
      <dgm:prSet presAssocID="{1C30FAA9-24E1-D644-A04D-89DEA2174A00}" presName="rootComposite" presStyleCnt="0"/>
      <dgm:spPr/>
    </dgm:pt>
    <dgm:pt modelId="{24898716-90CB-F64D-BB55-67F2A52C1EB0}" type="pres">
      <dgm:prSet presAssocID="{1C30FAA9-24E1-D644-A04D-89DEA2174A00}" presName="rootText" presStyleLbl="node4" presStyleIdx="8" presStyleCnt="9" custScaleX="113409" custScaleY="79857" custLinFactNeighborX="-51564" custLinFactNeighborY="-20619">
        <dgm:presLayoutVars>
          <dgm:chPref val="3"/>
        </dgm:presLayoutVars>
      </dgm:prSet>
      <dgm:spPr/>
      <dgm:t>
        <a:bodyPr/>
        <a:lstStyle/>
        <a:p>
          <a:endParaRPr lang="en-US"/>
        </a:p>
      </dgm:t>
    </dgm:pt>
    <dgm:pt modelId="{D53229FA-E352-0841-939D-52289DE6CD37}" type="pres">
      <dgm:prSet presAssocID="{1C30FAA9-24E1-D644-A04D-89DEA2174A00}" presName="rootConnector" presStyleLbl="node4" presStyleIdx="8" presStyleCnt="9"/>
      <dgm:spPr/>
      <dgm:t>
        <a:bodyPr/>
        <a:lstStyle/>
        <a:p>
          <a:endParaRPr lang="en-US"/>
        </a:p>
      </dgm:t>
    </dgm:pt>
    <dgm:pt modelId="{79D30E89-BA01-2A4E-A3B2-A5B480777C5D}" type="pres">
      <dgm:prSet presAssocID="{1C30FAA9-24E1-D644-A04D-89DEA2174A00}" presName="hierChild4" presStyleCnt="0"/>
      <dgm:spPr/>
    </dgm:pt>
    <dgm:pt modelId="{DDE350A2-4399-1049-B95D-C0117745849B}" type="pres">
      <dgm:prSet presAssocID="{1C30FAA9-24E1-D644-A04D-89DEA2174A00}" presName="hierChild5" presStyleCnt="0"/>
      <dgm:spPr/>
    </dgm:pt>
    <dgm:pt modelId="{4F1B21B2-F996-4480-B492-D55E502D2781}" type="pres">
      <dgm:prSet presAssocID="{98E07C1A-BC84-4F50-8F0B-E32BE84CEF24}" presName="hierChild5" presStyleCnt="0"/>
      <dgm:spPr/>
      <dgm:t>
        <a:bodyPr/>
        <a:lstStyle/>
        <a:p>
          <a:endParaRPr lang="cs-CZ"/>
        </a:p>
      </dgm:t>
    </dgm:pt>
    <dgm:pt modelId="{29B3634C-4D9F-468E-8783-FCC655B16704}" type="pres">
      <dgm:prSet presAssocID="{8FAAC876-2807-44DF-AAC3-B184D36917B8}" presName="hierChild5" presStyleCnt="0"/>
      <dgm:spPr/>
      <dgm:t>
        <a:bodyPr/>
        <a:lstStyle/>
        <a:p>
          <a:endParaRPr lang="cs-CZ"/>
        </a:p>
      </dgm:t>
    </dgm:pt>
    <dgm:pt modelId="{F3291DC8-8274-4139-9926-029CDDFC0080}" type="pres">
      <dgm:prSet presAssocID="{8B598BE0-260F-495A-8CED-410F7A28A97E}" presName="hierChild5" presStyleCnt="0"/>
      <dgm:spPr/>
      <dgm:t>
        <a:bodyPr/>
        <a:lstStyle/>
        <a:p>
          <a:endParaRPr lang="cs-CZ"/>
        </a:p>
      </dgm:t>
    </dgm:pt>
    <dgm:pt modelId="{2DB30121-9AAC-403C-85A6-A6F564425C14}" type="pres">
      <dgm:prSet presAssocID="{6AAA7F16-42C9-40E2-9FE6-75E3C2D6DBB6}" presName="hierChild3" presStyleCnt="0"/>
      <dgm:spPr/>
      <dgm:t>
        <a:bodyPr/>
        <a:lstStyle/>
        <a:p>
          <a:endParaRPr lang="cs-CZ"/>
        </a:p>
      </dgm:t>
    </dgm:pt>
    <dgm:pt modelId="{57DEDD48-5514-4388-B334-1ED508E1A222}" type="pres">
      <dgm:prSet presAssocID="{9F356B2B-3257-4771-A91F-E84697CBCDC9}" presName="Name111" presStyleLbl="parChTrans1D2" presStyleIdx="2" presStyleCnt="3"/>
      <dgm:spPr/>
      <dgm:t>
        <a:bodyPr/>
        <a:lstStyle/>
        <a:p>
          <a:endParaRPr lang="cs-CZ"/>
        </a:p>
      </dgm:t>
    </dgm:pt>
    <dgm:pt modelId="{3F33B938-1596-4A7A-AC16-3A2641CE1F75}" type="pres">
      <dgm:prSet presAssocID="{065B5752-440E-4678-B35C-DD74B3034625}" presName="hierRoot3" presStyleCnt="0">
        <dgm:presLayoutVars>
          <dgm:hierBranch val="init"/>
        </dgm:presLayoutVars>
      </dgm:prSet>
      <dgm:spPr/>
      <dgm:t>
        <a:bodyPr/>
        <a:lstStyle/>
        <a:p>
          <a:endParaRPr lang="cs-CZ"/>
        </a:p>
      </dgm:t>
    </dgm:pt>
    <dgm:pt modelId="{309E9D28-8C1E-46D2-A349-48EF5105740B}" type="pres">
      <dgm:prSet presAssocID="{065B5752-440E-4678-B35C-DD74B3034625}" presName="rootComposite3" presStyleCnt="0"/>
      <dgm:spPr/>
      <dgm:t>
        <a:bodyPr/>
        <a:lstStyle/>
        <a:p>
          <a:endParaRPr lang="cs-CZ"/>
        </a:p>
      </dgm:t>
    </dgm:pt>
    <dgm:pt modelId="{61FF15B7-317F-4675-9E99-AFE898D1E9E3}" type="pres">
      <dgm:prSet presAssocID="{065B5752-440E-4678-B35C-DD74B3034625}" presName="rootText3" presStyleLbl="asst1" presStyleIdx="0" presStyleCnt="1" custScaleX="130318" custScaleY="74538">
        <dgm:presLayoutVars>
          <dgm:chPref val="3"/>
        </dgm:presLayoutVars>
      </dgm:prSet>
      <dgm:spPr/>
      <dgm:t>
        <a:bodyPr/>
        <a:lstStyle/>
        <a:p>
          <a:endParaRPr lang="cs-CZ"/>
        </a:p>
      </dgm:t>
    </dgm:pt>
    <dgm:pt modelId="{733F9D03-41DE-4CC4-BCAF-6F46B9B6BF77}" type="pres">
      <dgm:prSet presAssocID="{065B5752-440E-4678-B35C-DD74B3034625}" presName="rootConnector3" presStyleLbl="asst1" presStyleIdx="0" presStyleCnt="1"/>
      <dgm:spPr/>
      <dgm:t>
        <a:bodyPr/>
        <a:lstStyle/>
        <a:p>
          <a:endParaRPr lang="cs-CZ"/>
        </a:p>
      </dgm:t>
    </dgm:pt>
    <dgm:pt modelId="{D850888E-2771-4B88-BE04-B5E6B16F0EBA}" type="pres">
      <dgm:prSet presAssocID="{065B5752-440E-4678-B35C-DD74B3034625}" presName="hierChild6" presStyleCnt="0"/>
      <dgm:spPr/>
      <dgm:t>
        <a:bodyPr/>
        <a:lstStyle/>
        <a:p>
          <a:endParaRPr lang="cs-CZ"/>
        </a:p>
      </dgm:t>
    </dgm:pt>
    <dgm:pt modelId="{FC439498-21AC-4743-872D-843F5EE78835}" type="pres">
      <dgm:prSet presAssocID="{065B5752-440E-4678-B35C-DD74B3034625}" presName="hierChild7" presStyleCnt="0"/>
      <dgm:spPr/>
      <dgm:t>
        <a:bodyPr/>
        <a:lstStyle/>
        <a:p>
          <a:endParaRPr lang="cs-CZ"/>
        </a:p>
      </dgm:t>
    </dgm:pt>
  </dgm:ptLst>
  <dgm:cxnLst>
    <dgm:cxn modelId="{D84D2ABA-5F29-9B49-B09B-13070F42B179}" srcId="{98E07C1A-BC84-4F50-8F0B-E32BE84CEF24}" destId="{1C30FAA9-24E1-D644-A04D-89DEA2174A00}" srcOrd="2" destOrd="0" parTransId="{B5BD4F63-C248-E941-A796-28C16494B5A8}" sibTransId="{FA8F7ADE-BE30-CC41-A3D1-E03F6C1811D5}"/>
    <dgm:cxn modelId="{CCCCA767-4C43-479B-9C14-2B41D22ED352}" type="presOf" srcId="{472D8227-40C9-4874-A23E-F52433DACE88}" destId="{CF04A854-1A52-4509-88A0-66E7FE98D027}" srcOrd="1" destOrd="0" presId="urn:microsoft.com/office/officeart/2005/8/layout/orgChart1"/>
    <dgm:cxn modelId="{F33E900F-16A3-4813-91C0-030452055EF9}" type="presOf" srcId="{24159284-8215-4AB0-8FF0-618EAF8929A3}" destId="{A961C402-9959-4DBB-B146-D454AB1A2E80}" srcOrd="1" destOrd="0" presId="urn:microsoft.com/office/officeart/2005/8/layout/orgChart1"/>
    <dgm:cxn modelId="{92B132B4-D2D9-451B-85FC-AF5A0E36E39B}" type="presOf" srcId="{8B598BE0-260F-495A-8CED-410F7A28A97E}" destId="{964F1F60-C052-4C7D-9283-F7EA05F52B70}" srcOrd="1" destOrd="0" presId="urn:microsoft.com/office/officeart/2005/8/layout/orgChart1"/>
    <dgm:cxn modelId="{4ADC092A-520F-4A3F-BA3A-9C780726E879}" type="presOf" srcId="{99DA5FAF-375A-4866-BA0C-2547E6106ADB}" destId="{10854737-A53F-48C1-ABB1-AFEEC7E17D6A}" srcOrd="0" destOrd="0" presId="urn:microsoft.com/office/officeart/2005/8/layout/orgChart1"/>
    <dgm:cxn modelId="{703FB2DA-A66F-4F62-A6F1-42D397E049B6}" type="presOf" srcId="{FC04789F-4E23-4C9D-AADB-894DC603EF3E}" destId="{E18D4D93-6069-4602-A291-9DD81CBFC6D8}" srcOrd="0" destOrd="0" presId="urn:microsoft.com/office/officeart/2005/8/layout/orgChart1"/>
    <dgm:cxn modelId="{44DEE1B0-99AA-410D-9881-22FDB53B5FB9}" type="presOf" srcId="{24159284-8215-4AB0-8FF0-618EAF8929A3}" destId="{4137D44A-AC44-490F-8788-B0D7B0A37863}" srcOrd="0" destOrd="0" presId="urn:microsoft.com/office/officeart/2005/8/layout/orgChart1"/>
    <dgm:cxn modelId="{899D35F0-1525-4103-B8CF-8E03A03573F2}" type="presOf" srcId="{5876A516-26FC-4EE9-A4DD-404509A93D9A}" destId="{9BF17C04-9954-48B0-82E5-E1E5D71AF33A}" srcOrd="1" destOrd="0" presId="urn:microsoft.com/office/officeart/2005/8/layout/orgChart1"/>
    <dgm:cxn modelId="{DC6DF367-9D36-468C-8A03-611A5FCD8042}" srcId="{92F555CF-E0DE-430C-8A55-656B9467E127}" destId="{007C7CFD-3768-4D10-A664-082764CDAACB}" srcOrd="0" destOrd="0" parTransId="{1633A355-57DB-43CE-8688-EF163E01BB77}" sibTransId="{51DC501D-BEF9-4018-A056-C4C83ADF5CC6}"/>
    <dgm:cxn modelId="{CB2EC9C6-7501-425E-A17E-37E9B15823B6}" type="presOf" srcId="{6AAA7F16-42C9-40E2-9FE6-75E3C2D6DBB6}" destId="{C456679C-9151-4494-B27E-4856C4D809AC}" srcOrd="0" destOrd="0" presId="urn:microsoft.com/office/officeart/2005/8/layout/orgChart1"/>
    <dgm:cxn modelId="{17A665B1-4A48-48A7-ADE7-0BB6BBC2E848}" srcId="{6AAA7F16-42C9-40E2-9FE6-75E3C2D6DBB6}" destId="{EA84AC2A-C225-4953-BA4E-77F21BCCB45C}" srcOrd="1" destOrd="0" parTransId="{E603C992-A85D-480A-A126-B8ACB4963F54}" sibTransId="{6DF331EA-820A-4829-A9CA-E4896A0354B2}"/>
    <dgm:cxn modelId="{25CADCB6-459A-48B8-9C8B-26D8F2BAD88D}" type="presOf" srcId="{915B0634-C0C7-4127-A7DD-A2FBC35537C3}" destId="{01887D7B-0940-4BE3-BF42-F8DC50DA1ADC}" srcOrd="0" destOrd="0" presId="urn:microsoft.com/office/officeart/2005/8/layout/orgChart1"/>
    <dgm:cxn modelId="{76318BA4-7A2B-477A-81D0-2D6BF9350274}" type="presOf" srcId="{92F555CF-E0DE-430C-8A55-656B9467E127}" destId="{1290EEC8-EEEA-434C-B0DB-5666CEEFD329}" srcOrd="1" destOrd="0" presId="urn:microsoft.com/office/officeart/2005/8/layout/orgChart1"/>
    <dgm:cxn modelId="{99270EAF-8067-4503-8676-7B4901695E4E}" srcId="{6AAA7F16-42C9-40E2-9FE6-75E3C2D6DBB6}" destId="{065B5752-440E-4678-B35C-DD74B3034625}" srcOrd="0" destOrd="0" parTransId="{9F356B2B-3257-4771-A91F-E84697CBCDC9}" sibTransId="{4B075C52-8728-4BD9-8256-9EC5AAD10A41}"/>
    <dgm:cxn modelId="{E3083543-85A8-40A0-AE48-879ED43159B4}" type="presOf" srcId="{8FAAC876-2807-44DF-AAC3-B184D36917B8}" destId="{EEA201B7-63B7-499D-AFB9-FC1DFF7B965B}" srcOrd="1" destOrd="0" presId="urn:microsoft.com/office/officeart/2005/8/layout/orgChart1"/>
    <dgm:cxn modelId="{BD266E38-D596-4315-B172-ABFA97C16BA7}" type="presOf" srcId="{8269828E-8160-4D36-A859-2CD4D2C32797}" destId="{E345D955-3426-4DE6-B71E-0C8A09254F77}" srcOrd="1" destOrd="0" presId="urn:microsoft.com/office/officeart/2005/8/layout/orgChart1"/>
    <dgm:cxn modelId="{65D3CB3C-BFE3-4894-A56C-CFA022A06FFA}" type="presOf" srcId="{98E07C1A-BC84-4F50-8F0B-E32BE84CEF24}" destId="{AC47190B-1E43-4E64-9DF8-844106221799}" srcOrd="1" destOrd="0" presId="urn:microsoft.com/office/officeart/2005/8/layout/orgChart1"/>
    <dgm:cxn modelId="{93591228-88D1-4949-A4CB-BF98F85CDE0F}" srcId="{98E07C1A-BC84-4F50-8F0B-E32BE84CEF24}" destId="{8269828E-8160-4D36-A859-2CD4D2C32797}" srcOrd="1" destOrd="0" parTransId="{99DA5FAF-375A-4866-BA0C-2547E6106ADB}" sibTransId="{D696D70F-90D1-47A3-8840-809495C7CEAC}"/>
    <dgm:cxn modelId="{996E30E0-86F9-4D3E-ADCE-708367E8ABAE}" type="presOf" srcId="{FDA8E8A9-DD8D-4FA5-8C45-68BB9E776050}" destId="{69030404-EEF8-45A3-AD97-06DEA127ED99}" srcOrd="0" destOrd="0" presId="urn:microsoft.com/office/officeart/2005/8/layout/orgChart1"/>
    <dgm:cxn modelId="{BD18FDB1-38FD-4594-91C9-3680BCD4FF8D}" type="presOf" srcId="{9A9EA463-D187-4227-961C-FD576E4BB15C}" destId="{81C2FECA-9921-4C02-85F9-847CC202371F}" srcOrd="0" destOrd="0" presId="urn:microsoft.com/office/officeart/2005/8/layout/orgChart1"/>
    <dgm:cxn modelId="{FE788FD6-C3D2-43C5-8405-DA38FBEA6A86}" srcId="{6D11FD3A-AC1B-4EDD-AC15-D47D3E173583}" destId="{461D01DB-68C3-4736-B617-7F378A4461F6}" srcOrd="0" destOrd="0" parTransId="{099506CD-C158-4E04-AADD-FF52FEBE54CD}" sibTransId="{448A8074-7FD7-4772-9E6D-F7C99A69288E}"/>
    <dgm:cxn modelId="{E182991F-4769-42D6-AA05-4F3D9825C321}" type="presOf" srcId="{1C30FAA9-24E1-D644-A04D-89DEA2174A00}" destId="{D53229FA-E352-0841-939D-52289DE6CD37}" srcOrd="1" destOrd="0" presId="urn:microsoft.com/office/officeart/2005/8/layout/orgChart1"/>
    <dgm:cxn modelId="{CFA603B7-4743-4AA3-8DFF-FB4A141CAB16}" type="presOf" srcId="{5876A516-26FC-4EE9-A4DD-404509A93D9A}" destId="{3FBD2535-74E2-499F-9CE9-163336FE0171}" srcOrd="0" destOrd="0" presId="urn:microsoft.com/office/officeart/2005/8/layout/orgChart1"/>
    <dgm:cxn modelId="{F654C3C9-5215-4CEF-8017-CE41F533328E}" type="presOf" srcId="{BAB811EB-7191-4E50-A41D-E9ADE87DD256}" destId="{3B87BAB6-0F8C-4997-A441-F09FA68EFE43}" srcOrd="0" destOrd="0" presId="urn:microsoft.com/office/officeart/2005/8/layout/orgChart1"/>
    <dgm:cxn modelId="{71FC4BCF-C5FA-47A1-8DBF-C9E7BAB60D4C}" type="presOf" srcId="{0F1987FE-9D01-4216-A5DA-2B89B37FFCE3}" destId="{628075E5-15CD-47DA-A1B8-290895012F40}" srcOrd="0" destOrd="0" presId="urn:microsoft.com/office/officeart/2005/8/layout/orgChart1"/>
    <dgm:cxn modelId="{E0DCC735-5390-4A33-A7EF-D71EE2946D99}" type="presOf" srcId="{0F1987FE-9D01-4216-A5DA-2B89B37FFCE3}" destId="{8A54C05C-DF68-49D1-B844-51561DB1CC6A}" srcOrd="1" destOrd="0" presId="urn:microsoft.com/office/officeart/2005/8/layout/orgChart1"/>
    <dgm:cxn modelId="{61C3FB8A-EC81-42AA-AF9C-E63E966E8612}" type="presOf" srcId="{F6B2701E-5D6A-410C-A01B-FC005575919C}" destId="{FB9817FC-CF04-487C-84A7-128966EEAADE}" srcOrd="0" destOrd="0" presId="urn:microsoft.com/office/officeart/2005/8/layout/orgChart1"/>
    <dgm:cxn modelId="{DA38180A-3569-4D96-BC0B-6234AA33F395}" type="presOf" srcId="{6D11FD3A-AC1B-4EDD-AC15-D47D3E173583}" destId="{983AA419-ECF7-4C8B-964B-A1CEF1218B19}" srcOrd="1" destOrd="0" presId="urn:microsoft.com/office/officeart/2005/8/layout/orgChart1"/>
    <dgm:cxn modelId="{8C5E9166-9030-4BE5-977F-5376FCD1304E}" srcId="{EA84AC2A-C225-4953-BA4E-77F21BCCB45C}" destId="{0F1987FE-9D01-4216-A5DA-2B89B37FFCE3}" srcOrd="2" destOrd="0" parTransId="{055A612C-CA8A-4DAC-BD9E-6497A6BD3CD5}" sibTransId="{2BF91962-90B1-484F-9FB5-1684B50A9C51}"/>
    <dgm:cxn modelId="{D21B6606-DA63-452E-A779-E6C86956C03C}" type="presOf" srcId="{EEFA09B9-0EC4-402C-9460-34FE2936E72E}" destId="{7F67268F-0607-4769-A650-3DDCAC614461}" srcOrd="0" destOrd="0" presId="urn:microsoft.com/office/officeart/2005/8/layout/orgChart1"/>
    <dgm:cxn modelId="{FF32C4E3-947D-44D6-8EAA-4FB0EE20ACFD}" type="presOf" srcId="{02375ACE-1714-43B9-B21C-77501DC29F58}" destId="{28CD8E15-AFAB-44E5-B519-1544F6013B16}" srcOrd="0" destOrd="0" presId="urn:microsoft.com/office/officeart/2005/8/layout/orgChart1"/>
    <dgm:cxn modelId="{1DFAAA2A-19BC-490E-9F5F-F00ECAE778E6}" type="presOf" srcId="{472D8227-40C9-4874-A23E-F52433DACE88}" destId="{A6AFC85D-7DD3-438E-9019-B982242ED53E}" srcOrd="0" destOrd="0" presId="urn:microsoft.com/office/officeart/2005/8/layout/orgChart1"/>
    <dgm:cxn modelId="{657DA49F-66E6-4A36-8144-4C4CC17E7FD7}" type="presOf" srcId="{787108A6-4F70-4633-9F15-33C022850B52}" destId="{C00D188C-83F9-4106-AA61-F97E3C49B24F}" srcOrd="1" destOrd="0" presId="urn:microsoft.com/office/officeart/2005/8/layout/orgChart1"/>
    <dgm:cxn modelId="{6163A956-8D79-4C73-B655-CAAAEFAE6693}" type="presOf" srcId="{8269828E-8160-4D36-A859-2CD4D2C32797}" destId="{B16512C7-4BD5-43C1-9555-7E0E41512B98}" srcOrd="0" destOrd="0" presId="urn:microsoft.com/office/officeart/2005/8/layout/orgChart1"/>
    <dgm:cxn modelId="{0D23193E-3B11-4BAF-80B0-CBE4FCEDAA44}" type="presOf" srcId="{8B598BE0-260F-495A-8CED-410F7A28A97E}" destId="{C3D7B99D-3B07-43C1-B021-3EFA937756C8}" srcOrd="0" destOrd="0" presId="urn:microsoft.com/office/officeart/2005/8/layout/orgChart1"/>
    <dgm:cxn modelId="{79BAE423-6E67-43E2-8E2C-68136AA7CD82}" type="presOf" srcId="{9F356B2B-3257-4771-A91F-E84697CBCDC9}" destId="{57DEDD48-5514-4388-B334-1ED508E1A222}" srcOrd="0" destOrd="0" presId="urn:microsoft.com/office/officeart/2005/8/layout/orgChart1"/>
    <dgm:cxn modelId="{014A4780-6D3C-4397-9D8F-160AD331728C}" type="presOf" srcId="{787108A6-4F70-4633-9F15-33C022850B52}" destId="{5DC236B5-A783-482E-ADA5-918C1FAB1E75}" srcOrd="0" destOrd="0" presId="urn:microsoft.com/office/officeart/2005/8/layout/orgChart1"/>
    <dgm:cxn modelId="{BCBFBC19-D1B6-4399-99DB-4B6F4B0AECDB}" type="presOf" srcId="{FB5724D6-FEC8-4486-8B35-52D6D5CDCE4B}" destId="{98A7A2B9-8222-4942-974F-10CAED0F6019}" srcOrd="1" destOrd="0" presId="urn:microsoft.com/office/officeart/2005/8/layout/orgChart1"/>
    <dgm:cxn modelId="{4DFAAA91-249E-4FF0-832D-0B8C02D4B872}" type="presOf" srcId="{8FAAC876-2807-44DF-AAC3-B184D36917B8}" destId="{32D8EE2E-A7F8-4881-A997-3E7B77A9EFCB}" srcOrd="0" destOrd="0" presId="urn:microsoft.com/office/officeart/2005/8/layout/orgChart1"/>
    <dgm:cxn modelId="{46F9C266-3468-4377-9343-8392B0C26284}" type="presOf" srcId="{42DA68E2-9BC1-47FA-B2ED-BDC3D9E320C2}" destId="{E5155731-6AE8-43F4-8AC0-3EC06F0C3EFF}" srcOrd="0" destOrd="0" presId="urn:microsoft.com/office/officeart/2005/8/layout/orgChart1"/>
    <dgm:cxn modelId="{FE831340-F2A4-4C7F-9A32-C7F8623F3137}" srcId="{98E07C1A-BC84-4F50-8F0B-E32BE84CEF24}" destId="{CFCFAB2A-2698-4699-8133-0EE8B0C91FCA}" srcOrd="0" destOrd="0" parTransId="{FFFF50CC-D6EF-4D1B-99FF-7805A594BB73}" sibTransId="{1F349887-3636-4D52-AAB2-A6A0A4E15C1B}"/>
    <dgm:cxn modelId="{1B823CA3-50D3-456B-9F80-3E88F6A61773}" type="presOf" srcId="{FFFF50CC-D6EF-4D1B-99FF-7805A594BB73}" destId="{EA9E0D49-0C30-4EA1-BE97-2D933BEE93E6}" srcOrd="0" destOrd="0" presId="urn:microsoft.com/office/officeart/2005/8/layout/orgChart1"/>
    <dgm:cxn modelId="{24AEFC8C-FF9B-4A73-A249-B32F5DAC8C3C}" srcId="{A2A60027-FAA5-430F-87E9-2BBC560B173A}" destId="{6AAA7F16-42C9-40E2-9FE6-75E3C2D6DBB6}" srcOrd="0" destOrd="0" parTransId="{3AA1AF5E-84FC-49CD-85ED-0B0B94A4290F}" sibTransId="{C7733E01-F0F0-4273-9886-73271819347E}"/>
    <dgm:cxn modelId="{9BF700B2-B895-4B77-94D5-EEB1F127CAD9}" type="presOf" srcId="{1633A355-57DB-43CE-8688-EF163E01BB77}" destId="{0D9B4165-AE64-4080-95FD-4DBC7E1D5693}" srcOrd="0" destOrd="0" presId="urn:microsoft.com/office/officeart/2005/8/layout/orgChart1"/>
    <dgm:cxn modelId="{F3F8888A-7A24-42B0-A704-56DA3A46ECA4}" type="presOf" srcId="{461D01DB-68C3-4736-B617-7F378A4461F6}" destId="{6C5D0012-A61A-476F-97D2-40404B14C2AF}" srcOrd="0" destOrd="0" presId="urn:microsoft.com/office/officeart/2005/8/layout/orgChart1"/>
    <dgm:cxn modelId="{209F9C55-96C0-406B-BFAD-3E3B77940473}" type="presOf" srcId="{EA84AC2A-C225-4953-BA4E-77F21BCCB45C}" destId="{F2BAF1AD-B9E8-4994-88D6-1B612912CA23}" srcOrd="0" destOrd="0" presId="urn:microsoft.com/office/officeart/2005/8/layout/orgChart1"/>
    <dgm:cxn modelId="{91FFE034-60B0-42CC-8FE3-8A6E8C217C79}" srcId="{8B598BE0-260F-495A-8CED-410F7A28A97E}" destId="{8FAAC876-2807-44DF-AAC3-B184D36917B8}" srcOrd="2" destOrd="0" parTransId="{FDA8E8A9-DD8D-4FA5-8C45-68BB9E776050}" sibTransId="{1EA17196-3567-4E89-A12B-3BC801C10F81}"/>
    <dgm:cxn modelId="{313B7CDA-DAE4-4605-AC3F-49121C13222B}" srcId="{472D8227-40C9-4874-A23E-F52433DACE88}" destId="{6D11FD3A-AC1B-4EDD-AC15-D47D3E173583}" srcOrd="1" destOrd="0" parTransId="{EEFA09B9-0EC4-402C-9460-34FE2936E72E}" sibTransId="{3FA3FE0E-3C14-4397-B6C1-C9728260E510}"/>
    <dgm:cxn modelId="{FCDA77C4-E4B1-4B24-B352-054353A992E5}" srcId="{6D11FD3A-AC1B-4EDD-AC15-D47D3E173583}" destId="{787108A6-4F70-4633-9F15-33C022850B52}" srcOrd="1" destOrd="0" parTransId="{53AC6630-DCAA-453D-A8AF-51CE0BC4050B}" sibTransId="{0098547D-BEA2-4840-9D22-42763C190629}"/>
    <dgm:cxn modelId="{286CBC7F-1F08-4D6E-8BE2-1D3D10B32157}" type="presOf" srcId="{98E07C1A-BC84-4F50-8F0B-E32BE84CEF24}" destId="{5C113DE9-069D-4392-A64B-538F7731002F}" srcOrd="0" destOrd="0" presId="urn:microsoft.com/office/officeart/2005/8/layout/orgChart1"/>
    <dgm:cxn modelId="{1352FA2E-CE37-472D-BB89-9AB3225FAF6C}" type="presOf" srcId="{F6B2701E-5D6A-410C-A01B-FC005575919C}" destId="{F15883E3-38CD-4452-966C-30642EC3A371}" srcOrd="1" destOrd="0" presId="urn:microsoft.com/office/officeart/2005/8/layout/orgChart1"/>
    <dgm:cxn modelId="{F8643FE1-4453-40DC-9A50-E699DEC0F0B3}" type="presOf" srcId="{A2A60027-FAA5-430F-87E9-2BBC560B173A}" destId="{2633DE7F-DB47-4AFE-8947-EC38265B86B6}" srcOrd="0" destOrd="0" presId="urn:microsoft.com/office/officeart/2005/8/layout/orgChart1"/>
    <dgm:cxn modelId="{0D202274-4B0F-476C-8F3C-302713BAC962}" type="presOf" srcId="{007C7CFD-3768-4D10-A664-082764CDAACB}" destId="{89DD48D7-0222-48BC-A37A-02AB996FC993}" srcOrd="0" destOrd="0" presId="urn:microsoft.com/office/officeart/2005/8/layout/orgChart1"/>
    <dgm:cxn modelId="{0425F426-8DB5-4A33-A407-BB568FF88936}" srcId="{472D8227-40C9-4874-A23E-F52433DACE88}" destId="{FB5724D6-FEC8-4486-8B35-52D6D5CDCE4B}" srcOrd="0" destOrd="0" parTransId="{02375ACE-1714-43B9-B21C-77501DC29F58}" sibTransId="{C81CB927-ACF6-403A-8FC4-9E59C900F76D}"/>
    <dgm:cxn modelId="{97D1EB63-98BB-4166-BF8D-B044A4E6CC6E}" srcId="{8FAAC876-2807-44DF-AAC3-B184D36917B8}" destId="{98E07C1A-BC84-4F50-8F0B-E32BE84CEF24}" srcOrd="0" destOrd="0" parTransId="{BAB811EB-7191-4E50-A41D-E9ADE87DD256}" sibTransId="{4D47D99C-379D-420F-95A4-4573473F1557}"/>
    <dgm:cxn modelId="{EC0AB397-E437-42B6-905B-E35C05A0634A}" srcId="{EA84AC2A-C225-4953-BA4E-77F21BCCB45C}" destId="{24159284-8215-4AB0-8FF0-618EAF8929A3}" srcOrd="1" destOrd="0" parTransId="{C951FF46-DCB5-4F16-A3AD-AA6A0D72E33F}" sibTransId="{D070F4E1-A6B5-4B48-82CB-18C3E8F3C13B}"/>
    <dgm:cxn modelId="{22CFBC37-6D9F-424E-B879-6638273390A7}" type="presOf" srcId="{FB5724D6-FEC8-4486-8B35-52D6D5CDCE4B}" destId="{27D0C13E-2DCD-4AA4-BAAC-045D14C5C9C5}" srcOrd="0" destOrd="0" presId="urn:microsoft.com/office/officeart/2005/8/layout/orgChart1"/>
    <dgm:cxn modelId="{5E1273BC-8E7C-4C70-8134-314FE0C54445}" type="presOf" srcId="{461D01DB-68C3-4736-B617-7F378A4461F6}" destId="{F6A09AB1-9D4B-4E7B-9A58-2D37F340011B}" srcOrd="1" destOrd="0" presId="urn:microsoft.com/office/officeart/2005/8/layout/orgChart1"/>
    <dgm:cxn modelId="{6032D026-C4F9-4143-A3E2-A3087C2B2B9A}" type="presOf" srcId="{1C30FAA9-24E1-D644-A04D-89DEA2174A00}" destId="{24898716-90CB-F64D-BB55-67F2A52C1EB0}" srcOrd="0" destOrd="0" presId="urn:microsoft.com/office/officeart/2005/8/layout/orgChart1"/>
    <dgm:cxn modelId="{392726C8-13CD-4E23-8539-13F6B23457FA}" srcId="{6AAA7F16-42C9-40E2-9FE6-75E3C2D6DBB6}" destId="{8B598BE0-260F-495A-8CED-410F7A28A97E}" srcOrd="2" destOrd="0" parTransId="{FC04789F-4E23-4C9D-AADB-894DC603EF3E}" sibTransId="{7B19D686-696C-4D15-AB55-A6C71265F1E4}"/>
    <dgm:cxn modelId="{341D045A-CE4C-4AC4-9A6E-15DE1FFDFF15}" type="presOf" srcId="{065B5752-440E-4678-B35C-DD74B3034625}" destId="{733F9D03-41DE-4CC4-BCAF-6F46B9B6BF77}" srcOrd="1" destOrd="0" presId="urn:microsoft.com/office/officeart/2005/8/layout/orgChart1"/>
    <dgm:cxn modelId="{0018F8C0-AADB-4FEB-97DB-BA24035A9EB5}" type="presOf" srcId="{EA84AC2A-C225-4953-BA4E-77F21BCCB45C}" destId="{20D36E96-F49D-4A3C-978C-E06442A2CF51}" srcOrd="1" destOrd="0" presId="urn:microsoft.com/office/officeart/2005/8/layout/orgChart1"/>
    <dgm:cxn modelId="{3DA19FA1-8112-4614-AD34-2AF4660DD131}" type="presOf" srcId="{CFCFAB2A-2698-4699-8133-0EE8B0C91FCA}" destId="{2222E9AC-FBC5-497E-B2A3-2A53E7B2EBE8}" srcOrd="0" destOrd="0" presId="urn:microsoft.com/office/officeart/2005/8/layout/orgChart1"/>
    <dgm:cxn modelId="{D8654214-3A7B-4571-AD5A-77A3A7CFEC63}" srcId="{EA84AC2A-C225-4953-BA4E-77F21BCCB45C}" destId="{F6B2701E-5D6A-410C-A01B-FC005575919C}" srcOrd="0" destOrd="0" parTransId="{915B0634-C0C7-4127-A7DD-A2FBC35537C3}" sibTransId="{C96A7D44-F15E-43BD-8A05-EAC0204CC847}"/>
    <dgm:cxn modelId="{644DBB61-63A8-42C3-B940-5742569C8EEE}" type="presOf" srcId="{007C7CFD-3768-4D10-A664-082764CDAACB}" destId="{5C6215D2-CBA7-4D73-BBD4-E7B63247CE1D}" srcOrd="1" destOrd="0" presId="urn:microsoft.com/office/officeart/2005/8/layout/orgChart1"/>
    <dgm:cxn modelId="{5D6A0122-DCFA-4AB1-8CBF-83BB6B2D2CC9}" type="presOf" srcId="{055A612C-CA8A-4DAC-BD9E-6497A6BD3CD5}" destId="{58F9DCF1-F0EF-42D9-B3E2-F47FD2121A23}" srcOrd="0" destOrd="0" presId="urn:microsoft.com/office/officeart/2005/8/layout/orgChart1"/>
    <dgm:cxn modelId="{321E04E1-025E-4206-88FE-A508A8DC85D8}" type="presOf" srcId="{099506CD-C158-4E04-AADD-FF52FEBE54CD}" destId="{1C571B8E-74E1-4CC7-A340-E290431EE861}" srcOrd="0" destOrd="0" presId="urn:microsoft.com/office/officeart/2005/8/layout/orgChart1"/>
    <dgm:cxn modelId="{BEC50DD3-892D-41FE-9955-8B4F8BEBB4AB}" srcId="{8B598BE0-260F-495A-8CED-410F7A28A97E}" destId="{92F555CF-E0DE-430C-8A55-656B9467E127}" srcOrd="0" destOrd="0" parTransId="{9A9EA463-D187-4227-961C-FD576E4BB15C}" sibTransId="{8180B4FA-97A3-4284-9F3C-C4A97401CA99}"/>
    <dgm:cxn modelId="{24FD56FE-23AA-4D63-9675-B14E65655D3D}" srcId="{EA84AC2A-C225-4953-BA4E-77F21BCCB45C}" destId="{5876A516-26FC-4EE9-A4DD-404509A93D9A}" srcOrd="3" destOrd="0" parTransId="{4C6FD1BD-9C95-46CC-BE37-E963A09CBA7D}" sibTransId="{BAC1DF96-A9BE-4BE5-99BA-4298DD2E906F}"/>
    <dgm:cxn modelId="{B8155A1C-8C0A-4E14-91F4-5E758DD1D265}" type="presOf" srcId="{53AC6630-DCAA-453D-A8AF-51CE0BC4050B}" destId="{F193E1AE-F966-429E-8A7E-4166CEA4E2B1}" srcOrd="0" destOrd="0" presId="urn:microsoft.com/office/officeart/2005/8/layout/orgChart1"/>
    <dgm:cxn modelId="{F344328A-EE7C-463D-A228-711D16E375F8}" type="presOf" srcId="{065B5752-440E-4678-B35C-DD74B3034625}" destId="{61FF15B7-317F-4675-9E99-AFE898D1E9E3}" srcOrd="0" destOrd="0" presId="urn:microsoft.com/office/officeart/2005/8/layout/orgChart1"/>
    <dgm:cxn modelId="{87669903-DA51-4797-BAE3-767101384434}" type="presOf" srcId="{E603C992-A85D-480A-A126-B8ACB4963F54}" destId="{850CFED4-EE45-4459-857A-0627CF0AA36E}" srcOrd="0" destOrd="0" presId="urn:microsoft.com/office/officeart/2005/8/layout/orgChart1"/>
    <dgm:cxn modelId="{A2CCDECF-98FC-4CAE-999D-F89987140B19}" type="presOf" srcId="{CFCFAB2A-2698-4699-8133-0EE8B0C91FCA}" destId="{E465E3D7-0E99-4613-889F-94CE323A5FBD}" srcOrd="1" destOrd="0" presId="urn:microsoft.com/office/officeart/2005/8/layout/orgChart1"/>
    <dgm:cxn modelId="{3313CEC5-F7B6-471A-9A07-8A8E6F9C241F}" type="presOf" srcId="{6D11FD3A-AC1B-4EDD-AC15-D47D3E173583}" destId="{FB080419-3892-4052-8E00-B850D427EB4B}" srcOrd="0" destOrd="0" presId="urn:microsoft.com/office/officeart/2005/8/layout/orgChart1"/>
    <dgm:cxn modelId="{C6A46961-6FD4-476D-876F-27A1D0A2A126}" type="presOf" srcId="{6AAA7F16-42C9-40E2-9FE6-75E3C2D6DBB6}" destId="{65E7F18D-50EF-4C23-ADD0-4E4B9A17FD6E}" srcOrd="1" destOrd="0" presId="urn:microsoft.com/office/officeart/2005/8/layout/orgChart1"/>
    <dgm:cxn modelId="{6DE162A1-6622-43BE-AC89-107F4D1A03FE}" type="presOf" srcId="{B5BD4F63-C248-E941-A796-28C16494B5A8}" destId="{705607E6-EF54-3F4E-8C73-C4EE32B59149}" srcOrd="0" destOrd="0" presId="urn:microsoft.com/office/officeart/2005/8/layout/orgChart1"/>
    <dgm:cxn modelId="{2482C584-431A-4467-8D34-C22547808612}" srcId="{8B598BE0-260F-495A-8CED-410F7A28A97E}" destId="{472D8227-40C9-4874-A23E-F52433DACE88}" srcOrd="1" destOrd="0" parTransId="{42DA68E2-9BC1-47FA-B2ED-BDC3D9E320C2}" sibTransId="{6762B7C5-F6A0-469D-94D6-894DA903BEFA}"/>
    <dgm:cxn modelId="{7D5A6A10-930D-452F-BE1B-B09A85BEAB57}" type="presOf" srcId="{C951FF46-DCB5-4F16-A3AD-AA6A0D72E33F}" destId="{3E36BB8B-BE7E-4A3E-B535-46AF89B60CDA}" srcOrd="0" destOrd="0" presId="urn:microsoft.com/office/officeart/2005/8/layout/orgChart1"/>
    <dgm:cxn modelId="{73B204CE-AC76-4CDE-A42C-B206B73DDA8A}" type="presOf" srcId="{92F555CF-E0DE-430C-8A55-656B9467E127}" destId="{582DFCD5-BD95-455F-8303-581A6C5C114B}" srcOrd="0" destOrd="0" presId="urn:microsoft.com/office/officeart/2005/8/layout/orgChart1"/>
    <dgm:cxn modelId="{DE805C67-618E-4079-BF29-424731D4CB4F}" type="presOf" srcId="{4C6FD1BD-9C95-46CC-BE37-E963A09CBA7D}" destId="{09C34AE4-D951-4D77-8B69-6D3BB69867D1}" srcOrd="0" destOrd="0" presId="urn:microsoft.com/office/officeart/2005/8/layout/orgChart1"/>
    <dgm:cxn modelId="{5B078BCA-59D6-4886-AF28-937DBEB6C941}" type="presParOf" srcId="{2633DE7F-DB47-4AFE-8947-EC38265B86B6}" destId="{07978029-5DB6-4970-904B-E9DE3D85B828}" srcOrd="0" destOrd="0" presId="urn:microsoft.com/office/officeart/2005/8/layout/orgChart1"/>
    <dgm:cxn modelId="{854098E7-094D-42FB-9297-D7794D8852A6}" type="presParOf" srcId="{07978029-5DB6-4970-904B-E9DE3D85B828}" destId="{247F0C57-14FC-4A45-B119-39E46304DD07}" srcOrd="0" destOrd="0" presId="urn:microsoft.com/office/officeart/2005/8/layout/orgChart1"/>
    <dgm:cxn modelId="{7F8E2091-727E-4C18-BBA4-9C0733E37201}" type="presParOf" srcId="{247F0C57-14FC-4A45-B119-39E46304DD07}" destId="{C456679C-9151-4494-B27E-4856C4D809AC}" srcOrd="0" destOrd="0" presId="urn:microsoft.com/office/officeart/2005/8/layout/orgChart1"/>
    <dgm:cxn modelId="{11DBDB95-BFB4-43B6-81F2-684D6FDDA940}" type="presParOf" srcId="{247F0C57-14FC-4A45-B119-39E46304DD07}" destId="{65E7F18D-50EF-4C23-ADD0-4E4B9A17FD6E}" srcOrd="1" destOrd="0" presId="urn:microsoft.com/office/officeart/2005/8/layout/orgChart1"/>
    <dgm:cxn modelId="{EF27B4B3-C20C-4BB5-80F7-4A546EB25BCF}" type="presParOf" srcId="{07978029-5DB6-4970-904B-E9DE3D85B828}" destId="{F1415DBF-27C6-4880-86FA-1CCEAEBC9328}" srcOrd="1" destOrd="0" presId="urn:microsoft.com/office/officeart/2005/8/layout/orgChart1"/>
    <dgm:cxn modelId="{6096CE64-4844-4FFC-B210-A7BBDC22EE91}" type="presParOf" srcId="{F1415DBF-27C6-4880-86FA-1CCEAEBC9328}" destId="{850CFED4-EE45-4459-857A-0627CF0AA36E}" srcOrd="0" destOrd="0" presId="urn:microsoft.com/office/officeart/2005/8/layout/orgChart1"/>
    <dgm:cxn modelId="{3F2C3AEB-D993-4615-96B3-FFD447BDCFF4}" type="presParOf" srcId="{F1415DBF-27C6-4880-86FA-1CCEAEBC9328}" destId="{84F73A07-DA1B-48E6-81A3-46EEC29DFDC0}" srcOrd="1" destOrd="0" presId="urn:microsoft.com/office/officeart/2005/8/layout/orgChart1"/>
    <dgm:cxn modelId="{D372D750-8F05-4C4B-9E40-8D45B7EA3979}" type="presParOf" srcId="{84F73A07-DA1B-48E6-81A3-46EEC29DFDC0}" destId="{0898F4C2-52E7-40A0-A1B5-8114CE746A4C}" srcOrd="0" destOrd="0" presId="urn:microsoft.com/office/officeart/2005/8/layout/orgChart1"/>
    <dgm:cxn modelId="{DC76F9B3-7056-4FF9-9B30-7C888753F4A4}" type="presParOf" srcId="{0898F4C2-52E7-40A0-A1B5-8114CE746A4C}" destId="{F2BAF1AD-B9E8-4994-88D6-1B612912CA23}" srcOrd="0" destOrd="0" presId="urn:microsoft.com/office/officeart/2005/8/layout/orgChart1"/>
    <dgm:cxn modelId="{F749A757-43D5-4254-9795-668E772A1922}" type="presParOf" srcId="{0898F4C2-52E7-40A0-A1B5-8114CE746A4C}" destId="{20D36E96-F49D-4A3C-978C-E06442A2CF51}" srcOrd="1" destOrd="0" presId="urn:microsoft.com/office/officeart/2005/8/layout/orgChart1"/>
    <dgm:cxn modelId="{3251A257-9206-4DE0-8B61-D9DE0201E559}" type="presParOf" srcId="{84F73A07-DA1B-48E6-81A3-46EEC29DFDC0}" destId="{B3D7EC28-56F9-47E1-B95A-214E596FBD88}" srcOrd="1" destOrd="0" presId="urn:microsoft.com/office/officeart/2005/8/layout/orgChart1"/>
    <dgm:cxn modelId="{5CC54138-A508-411C-9DAD-9C513A8BEF9E}" type="presParOf" srcId="{B3D7EC28-56F9-47E1-B95A-214E596FBD88}" destId="{01887D7B-0940-4BE3-BF42-F8DC50DA1ADC}" srcOrd="0" destOrd="0" presId="urn:microsoft.com/office/officeart/2005/8/layout/orgChart1"/>
    <dgm:cxn modelId="{F4E02089-D75E-43FE-BD00-24E667A9494C}" type="presParOf" srcId="{B3D7EC28-56F9-47E1-B95A-214E596FBD88}" destId="{7927A14A-1E8C-4632-A40A-0861184F9067}" srcOrd="1" destOrd="0" presId="urn:microsoft.com/office/officeart/2005/8/layout/orgChart1"/>
    <dgm:cxn modelId="{F8686FB5-87CB-49A9-A48C-3CE1B4C16FE1}" type="presParOf" srcId="{7927A14A-1E8C-4632-A40A-0861184F9067}" destId="{110ECFF8-A647-437C-A4FC-03FBDD799B5A}" srcOrd="0" destOrd="0" presId="urn:microsoft.com/office/officeart/2005/8/layout/orgChart1"/>
    <dgm:cxn modelId="{1F66307C-E0B1-4B77-A85C-4B12C05934C3}" type="presParOf" srcId="{110ECFF8-A647-437C-A4FC-03FBDD799B5A}" destId="{FB9817FC-CF04-487C-84A7-128966EEAADE}" srcOrd="0" destOrd="0" presId="urn:microsoft.com/office/officeart/2005/8/layout/orgChart1"/>
    <dgm:cxn modelId="{E2A2799D-7F17-4406-9EE5-8C8195C6BDDA}" type="presParOf" srcId="{110ECFF8-A647-437C-A4FC-03FBDD799B5A}" destId="{F15883E3-38CD-4452-966C-30642EC3A371}" srcOrd="1" destOrd="0" presId="urn:microsoft.com/office/officeart/2005/8/layout/orgChart1"/>
    <dgm:cxn modelId="{68CC5A9D-F7D3-4548-8EA9-0D9CCEA1ED27}" type="presParOf" srcId="{7927A14A-1E8C-4632-A40A-0861184F9067}" destId="{7C5ADCF1-0B5D-44AA-95D6-29C2B6B5A978}" srcOrd="1" destOrd="0" presId="urn:microsoft.com/office/officeart/2005/8/layout/orgChart1"/>
    <dgm:cxn modelId="{3B7EA5E6-F862-468F-897F-9C27FA91BCD9}" type="presParOf" srcId="{7927A14A-1E8C-4632-A40A-0861184F9067}" destId="{D0C0FFE3-61CE-48D9-AB05-FB3673BE3BDF}" srcOrd="2" destOrd="0" presId="urn:microsoft.com/office/officeart/2005/8/layout/orgChart1"/>
    <dgm:cxn modelId="{FD359F64-B240-44C5-A72A-B5E8FA076309}" type="presParOf" srcId="{B3D7EC28-56F9-47E1-B95A-214E596FBD88}" destId="{3E36BB8B-BE7E-4A3E-B535-46AF89B60CDA}" srcOrd="2" destOrd="0" presId="urn:microsoft.com/office/officeart/2005/8/layout/orgChart1"/>
    <dgm:cxn modelId="{AA8F0E51-9EB6-4345-816B-80B5DB60C6E6}" type="presParOf" srcId="{B3D7EC28-56F9-47E1-B95A-214E596FBD88}" destId="{31C868E9-F8CF-4698-ABF2-D32830E016B8}" srcOrd="3" destOrd="0" presId="urn:microsoft.com/office/officeart/2005/8/layout/orgChart1"/>
    <dgm:cxn modelId="{82329120-22D1-4D12-BFED-EF40E5E01A42}" type="presParOf" srcId="{31C868E9-F8CF-4698-ABF2-D32830E016B8}" destId="{6ECCCC4D-ABC6-47E1-9162-CF81B408A0A3}" srcOrd="0" destOrd="0" presId="urn:microsoft.com/office/officeart/2005/8/layout/orgChart1"/>
    <dgm:cxn modelId="{BE2C5AB9-9A9F-4EFF-A487-AC49B0E21EBC}" type="presParOf" srcId="{6ECCCC4D-ABC6-47E1-9162-CF81B408A0A3}" destId="{4137D44A-AC44-490F-8788-B0D7B0A37863}" srcOrd="0" destOrd="0" presId="urn:microsoft.com/office/officeart/2005/8/layout/orgChart1"/>
    <dgm:cxn modelId="{FE983725-D41B-42E2-BB9A-7B7AE546209E}" type="presParOf" srcId="{6ECCCC4D-ABC6-47E1-9162-CF81B408A0A3}" destId="{A961C402-9959-4DBB-B146-D454AB1A2E80}" srcOrd="1" destOrd="0" presId="urn:microsoft.com/office/officeart/2005/8/layout/orgChart1"/>
    <dgm:cxn modelId="{A13A3F19-F6C3-4072-B5A9-D4687793CDA9}" type="presParOf" srcId="{31C868E9-F8CF-4698-ABF2-D32830E016B8}" destId="{C3031601-4906-421D-9BB4-F91059DE8437}" srcOrd="1" destOrd="0" presId="urn:microsoft.com/office/officeart/2005/8/layout/orgChart1"/>
    <dgm:cxn modelId="{EDAF53DB-7540-4786-922C-68440BD04E70}" type="presParOf" srcId="{31C868E9-F8CF-4698-ABF2-D32830E016B8}" destId="{F8891C38-D8E1-4DEC-8204-5909D6B76011}" srcOrd="2" destOrd="0" presId="urn:microsoft.com/office/officeart/2005/8/layout/orgChart1"/>
    <dgm:cxn modelId="{4D5990B5-7DAD-4CF0-A65E-1C5D0C3AF022}" type="presParOf" srcId="{B3D7EC28-56F9-47E1-B95A-214E596FBD88}" destId="{09C34AE4-D951-4D77-8B69-6D3BB69867D1}" srcOrd="4" destOrd="0" presId="urn:microsoft.com/office/officeart/2005/8/layout/orgChart1"/>
    <dgm:cxn modelId="{42400930-1D39-4FC0-8904-06DF949A9921}" type="presParOf" srcId="{B3D7EC28-56F9-47E1-B95A-214E596FBD88}" destId="{658979B1-CE00-4975-8E11-B3A267B0A00C}" srcOrd="5" destOrd="0" presId="urn:microsoft.com/office/officeart/2005/8/layout/orgChart1"/>
    <dgm:cxn modelId="{C4618153-1D67-4D54-BF12-B9409C893B35}" type="presParOf" srcId="{658979B1-CE00-4975-8E11-B3A267B0A00C}" destId="{D2C80259-0911-4891-B7B5-ED5399EFB021}" srcOrd="0" destOrd="0" presId="urn:microsoft.com/office/officeart/2005/8/layout/orgChart1"/>
    <dgm:cxn modelId="{6A727B31-31A0-42C3-AA45-75CEF9D81E9F}" type="presParOf" srcId="{D2C80259-0911-4891-B7B5-ED5399EFB021}" destId="{3FBD2535-74E2-499F-9CE9-163336FE0171}" srcOrd="0" destOrd="0" presId="urn:microsoft.com/office/officeart/2005/8/layout/orgChart1"/>
    <dgm:cxn modelId="{BDDA51CB-855A-4414-94D3-8C07D5928353}" type="presParOf" srcId="{D2C80259-0911-4891-B7B5-ED5399EFB021}" destId="{9BF17C04-9954-48B0-82E5-E1E5D71AF33A}" srcOrd="1" destOrd="0" presId="urn:microsoft.com/office/officeart/2005/8/layout/orgChart1"/>
    <dgm:cxn modelId="{7175615A-D00D-4DFF-B07F-500A3326B5CC}" type="presParOf" srcId="{658979B1-CE00-4975-8E11-B3A267B0A00C}" destId="{4BFC752F-2A65-4767-ADC8-0C88C768DA07}" srcOrd="1" destOrd="0" presId="urn:microsoft.com/office/officeart/2005/8/layout/orgChart1"/>
    <dgm:cxn modelId="{9CECA54A-FF7F-4A35-929F-316B850DA76F}" type="presParOf" srcId="{658979B1-CE00-4975-8E11-B3A267B0A00C}" destId="{1B11CBF4-6AAD-412C-A467-EDEB103FE87A}" srcOrd="2" destOrd="0" presId="urn:microsoft.com/office/officeart/2005/8/layout/orgChart1"/>
    <dgm:cxn modelId="{F8089310-E71E-4041-8680-7B57FDAE0457}" type="presParOf" srcId="{84F73A07-DA1B-48E6-81A3-46EEC29DFDC0}" destId="{75200576-4F41-41CF-A658-8EFD48848902}" srcOrd="2" destOrd="0" presId="urn:microsoft.com/office/officeart/2005/8/layout/orgChart1"/>
    <dgm:cxn modelId="{25DB040C-5C2D-4A9E-9F0D-77CA05382F5E}" type="presParOf" srcId="{75200576-4F41-41CF-A658-8EFD48848902}" destId="{58F9DCF1-F0EF-42D9-B3E2-F47FD2121A23}" srcOrd="0" destOrd="0" presId="urn:microsoft.com/office/officeart/2005/8/layout/orgChart1"/>
    <dgm:cxn modelId="{FB9BF4CA-DA5F-4F64-ABF8-B23681B65EDF}" type="presParOf" srcId="{75200576-4F41-41CF-A658-8EFD48848902}" destId="{5DBAFF26-E809-4D48-ABF1-D43C70A48812}" srcOrd="1" destOrd="0" presId="urn:microsoft.com/office/officeart/2005/8/layout/orgChart1"/>
    <dgm:cxn modelId="{6AB60140-0B92-41B9-8334-28D8B4A53914}" type="presParOf" srcId="{5DBAFF26-E809-4D48-ABF1-D43C70A48812}" destId="{D49D596E-2CD2-4F88-B505-19AF74C162FA}" srcOrd="0" destOrd="0" presId="urn:microsoft.com/office/officeart/2005/8/layout/orgChart1"/>
    <dgm:cxn modelId="{84D95E30-37EA-49E6-A14B-BB03ECD9D6C6}" type="presParOf" srcId="{D49D596E-2CD2-4F88-B505-19AF74C162FA}" destId="{628075E5-15CD-47DA-A1B8-290895012F40}" srcOrd="0" destOrd="0" presId="urn:microsoft.com/office/officeart/2005/8/layout/orgChart1"/>
    <dgm:cxn modelId="{880D4222-5997-4143-9CFC-B79BE9423A44}" type="presParOf" srcId="{D49D596E-2CD2-4F88-B505-19AF74C162FA}" destId="{8A54C05C-DF68-49D1-B844-51561DB1CC6A}" srcOrd="1" destOrd="0" presId="urn:microsoft.com/office/officeart/2005/8/layout/orgChart1"/>
    <dgm:cxn modelId="{E4302B25-D09C-4EF6-A50F-83D39CD94C73}" type="presParOf" srcId="{5DBAFF26-E809-4D48-ABF1-D43C70A48812}" destId="{6A477D23-8620-4397-A441-8B0859910591}" srcOrd="1" destOrd="0" presId="urn:microsoft.com/office/officeart/2005/8/layout/orgChart1"/>
    <dgm:cxn modelId="{A04419AA-7C15-436D-9E2D-DB97E8088A81}" type="presParOf" srcId="{5DBAFF26-E809-4D48-ABF1-D43C70A48812}" destId="{E903C6DD-00E0-4BA7-90B8-0DE17C50DC6A}" srcOrd="2" destOrd="0" presId="urn:microsoft.com/office/officeart/2005/8/layout/orgChart1"/>
    <dgm:cxn modelId="{47E092E0-62E9-4782-B967-E193340FA56A}" type="presParOf" srcId="{F1415DBF-27C6-4880-86FA-1CCEAEBC9328}" destId="{E18D4D93-6069-4602-A291-9DD81CBFC6D8}" srcOrd="2" destOrd="0" presId="urn:microsoft.com/office/officeart/2005/8/layout/orgChart1"/>
    <dgm:cxn modelId="{ED5477D8-3EB9-4D85-846A-E21A6438DE31}" type="presParOf" srcId="{F1415DBF-27C6-4880-86FA-1CCEAEBC9328}" destId="{0DA31ED2-07CA-4397-9EA1-E21A570481F5}" srcOrd="3" destOrd="0" presId="urn:microsoft.com/office/officeart/2005/8/layout/orgChart1"/>
    <dgm:cxn modelId="{FD6EC462-CDE3-439B-8D06-7D5DEA1C97ED}" type="presParOf" srcId="{0DA31ED2-07CA-4397-9EA1-E21A570481F5}" destId="{CD3D5812-5A2E-4380-B89E-1FBD037F6969}" srcOrd="0" destOrd="0" presId="urn:microsoft.com/office/officeart/2005/8/layout/orgChart1"/>
    <dgm:cxn modelId="{936BC88C-E63E-4435-A1B6-D85D03A0F909}" type="presParOf" srcId="{CD3D5812-5A2E-4380-B89E-1FBD037F6969}" destId="{C3D7B99D-3B07-43C1-B021-3EFA937756C8}" srcOrd="0" destOrd="0" presId="urn:microsoft.com/office/officeart/2005/8/layout/orgChart1"/>
    <dgm:cxn modelId="{A1F58D83-50E3-42D7-9D02-A63266CD0C76}" type="presParOf" srcId="{CD3D5812-5A2E-4380-B89E-1FBD037F6969}" destId="{964F1F60-C052-4C7D-9283-F7EA05F52B70}" srcOrd="1" destOrd="0" presId="urn:microsoft.com/office/officeart/2005/8/layout/orgChart1"/>
    <dgm:cxn modelId="{67C37186-C6E6-43AC-AE1C-1F6908E8C548}" type="presParOf" srcId="{0DA31ED2-07CA-4397-9EA1-E21A570481F5}" destId="{3CB08CF9-13E9-4D85-8C4D-8E1BF3D389A8}" srcOrd="1" destOrd="0" presId="urn:microsoft.com/office/officeart/2005/8/layout/orgChart1"/>
    <dgm:cxn modelId="{7CBC081A-6EE4-4A48-95DE-BBD883E85E57}" type="presParOf" srcId="{3CB08CF9-13E9-4D85-8C4D-8E1BF3D389A8}" destId="{81C2FECA-9921-4C02-85F9-847CC202371F}" srcOrd="0" destOrd="0" presId="urn:microsoft.com/office/officeart/2005/8/layout/orgChart1"/>
    <dgm:cxn modelId="{AC3CF158-AC17-4A50-916B-2F9B04D76D9E}" type="presParOf" srcId="{3CB08CF9-13E9-4D85-8C4D-8E1BF3D389A8}" destId="{A3BC3D6B-D767-471E-8CBF-29A3F851E808}" srcOrd="1" destOrd="0" presId="urn:microsoft.com/office/officeart/2005/8/layout/orgChart1"/>
    <dgm:cxn modelId="{DA63FCDA-31E0-4D1F-A0F6-40926E4B406F}" type="presParOf" srcId="{A3BC3D6B-D767-471E-8CBF-29A3F851E808}" destId="{DFB7633F-E167-480E-8AE2-969C47381620}" srcOrd="0" destOrd="0" presId="urn:microsoft.com/office/officeart/2005/8/layout/orgChart1"/>
    <dgm:cxn modelId="{426BF305-8D43-4C7E-AFF9-0B3D907A0F79}" type="presParOf" srcId="{DFB7633F-E167-480E-8AE2-969C47381620}" destId="{582DFCD5-BD95-455F-8303-581A6C5C114B}" srcOrd="0" destOrd="0" presId="urn:microsoft.com/office/officeart/2005/8/layout/orgChart1"/>
    <dgm:cxn modelId="{73CB1B73-812F-4622-A489-3620946E5E74}" type="presParOf" srcId="{DFB7633F-E167-480E-8AE2-969C47381620}" destId="{1290EEC8-EEEA-434C-B0DB-5666CEEFD329}" srcOrd="1" destOrd="0" presId="urn:microsoft.com/office/officeart/2005/8/layout/orgChart1"/>
    <dgm:cxn modelId="{20471519-1890-4B8F-B3C9-059420B1B674}" type="presParOf" srcId="{A3BC3D6B-D767-471E-8CBF-29A3F851E808}" destId="{32E90A4C-54C5-4564-8FC3-6C016D6F3066}" srcOrd="1" destOrd="0" presId="urn:microsoft.com/office/officeart/2005/8/layout/orgChart1"/>
    <dgm:cxn modelId="{37143AFA-87C1-4897-9119-AE1D0A3577FE}" type="presParOf" srcId="{32E90A4C-54C5-4564-8FC3-6C016D6F3066}" destId="{0D9B4165-AE64-4080-95FD-4DBC7E1D5693}" srcOrd="0" destOrd="0" presId="urn:microsoft.com/office/officeart/2005/8/layout/orgChart1"/>
    <dgm:cxn modelId="{F6B9CDBE-6296-4166-A759-B3FE94C89B4E}" type="presParOf" srcId="{32E90A4C-54C5-4564-8FC3-6C016D6F3066}" destId="{FCC0697F-9BC3-403C-9BAF-89D3C5F4C810}" srcOrd="1" destOrd="0" presId="urn:microsoft.com/office/officeart/2005/8/layout/orgChart1"/>
    <dgm:cxn modelId="{FC37CB49-9AEA-4F46-8BBE-17145D6D1EEB}" type="presParOf" srcId="{FCC0697F-9BC3-403C-9BAF-89D3C5F4C810}" destId="{A34C5506-9F0C-43A9-A29A-FA6EFEF2CCFA}" srcOrd="0" destOrd="0" presId="urn:microsoft.com/office/officeart/2005/8/layout/orgChart1"/>
    <dgm:cxn modelId="{0EC7C2E4-189D-44EE-8759-1288A5633E3C}" type="presParOf" srcId="{A34C5506-9F0C-43A9-A29A-FA6EFEF2CCFA}" destId="{89DD48D7-0222-48BC-A37A-02AB996FC993}" srcOrd="0" destOrd="0" presId="urn:microsoft.com/office/officeart/2005/8/layout/orgChart1"/>
    <dgm:cxn modelId="{48DA07BA-EA8E-46A8-99ED-28E9E8E7E6DF}" type="presParOf" srcId="{A34C5506-9F0C-43A9-A29A-FA6EFEF2CCFA}" destId="{5C6215D2-CBA7-4D73-BBD4-E7B63247CE1D}" srcOrd="1" destOrd="0" presId="urn:microsoft.com/office/officeart/2005/8/layout/orgChart1"/>
    <dgm:cxn modelId="{C32C4DAF-D47F-414F-9492-3519EEF02502}" type="presParOf" srcId="{FCC0697F-9BC3-403C-9BAF-89D3C5F4C810}" destId="{5A9690B6-4616-4A94-8010-81CA7739E6DD}" srcOrd="1" destOrd="0" presId="urn:microsoft.com/office/officeart/2005/8/layout/orgChart1"/>
    <dgm:cxn modelId="{9702A8F1-DF94-456F-B45D-976C22B8D932}" type="presParOf" srcId="{FCC0697F-9BC3-403C-9BAF-89D3C5F4C810}" destId="{551D5AFA-FA7E-40DD-BD97-F38F036EC30C}" srcOrd="2" destOrd="0" presId="urn:microsoft.com/office/officeart/2005/8/layout/orgChart1"/>
    <dgm:cxn modelId="{CEC4C331-CAE2-4EC7-B433-08E1D3C26E32}" type="presParOf" srcId="{A3BC3D6B-D767-471E-8CBF-29A3F851E808}" destId="{41270954-C6EA-4484-8E1B-0E954727EB2E}" srcOrd="2" destOrd="0" presId="urn:microsoft.com/office/officeart/2005/8/layout/orgChart1"/>
    <dgm:cxn modelId="{404B4F20-9F77-48FB-88E4-497EAEC50E83}" type="presParOf" srcId="{3CB08CF9-13E9-4D85-8C4D-8E1BF3D389A8}" destId="{E5155731-6AE8-43F4-8AC0-3EC06F0C3EFF}" srcOrd="2" destOrd="0" presId="urn:microsoft.com/office/officeart/2005/8/layout/orgChart1"/>
    <dgm:cxn modelId="{D377756C-9542-4F73-8F3B-59222CBC5784}" type="presParOf" srcId="{3CB08CF9-13E9-4D85-8C4D-8E1BF3D389A8}" destId="{72CE4B41-D7FD-4CBF-8739-C46C97B238BC}" srcOrd="3" destOrd="0" presId="urn:microsoft.com/office/officeart/2005/8/layout/orgChart1"/>
    <dgm:cxn modelId="{2BBA1F52-DD50-4AB5-9ED9-C58F8DAD808D}" type="presParOf" srcId="{72CE4B41-D7FD-4CBF-8739-C46C97B238BC}" destId="{3E26377C-82C0-4416-9E17-7AEE55C357CC}" srcOrd="0" destOrd="0" presId="urn:microsoft.com/office/officeart/2005/8/layout/orgChart1"/>
    <dgm:cxn modelId="{5496823B-6ED2-44EE-9BDA-68AD8AF0BDB4}" type="presParOf" srcId="{3E26377C-82C0-4416-9E17-7AEE55C357CC}" destId="{A6AFC85D-7DD3-438E-9019-B982242ED53E}" srcOrd="0" destOrd="0" presId="urn:microsoft.com/office/officeart/2005/8/layout/orgChart1"/>
    <dgm:cxn modelId="{6BDCE20B-83FD-4DD8-B794-9B7A218D89CC}" type="presParOf" srcId="{3E26377C-82C0-4416-9E17-7AEE55C357CC}" destId="{CF04A854-1A52-4509-88A0-66E7FE98D027}" srcOrd="1" destOrd="0" presId="urn:microsoft.com/office/officeart/2005/8/layout/orgChart1"/>
    <dgm:cxn modelId="{49550A08-8B45-4D38-BFAD-8F4D679AC801}" type="presParOf" srcId="{72CE4B41-D7FD-4CBF-8739-C46C97B238BC}" destId="{0F9F30A1-368C-4D28-8F82-564EB7A2606B}" srcOrd="1" destOrd="0" presId="urn:microsoft.com/office/officeart/2005/8/layout/orgChart1"/>
    <dgm:cxn modelId="{6F1C0D51-8495-4348-B46F-65B707EBDEEF}" type="presParOf" srcId="{0F9F30A1-368C-4D28-8F82-564EB7A2606B}" destId="{28CD8E15-AFAB-44E5-B519-1544F6013B16}" srcOrd="0" destOrd="0" presId="urn:microsoft.com/office/officeart/2005/8/layout/orgChart1"/>
    <dgm:cxn modelId="{B9692EAA-87DA-4548-A045-61B8B0456BB3}" type="presParOf" srcId="{0F9F30A1-368C-4D28-8F82-564EB7A2606B}" destId="{69C417C6-6A78-4532-AF58-08F2B90D2147}" srcOrd="1" destOrd="0" presId="urn:microsoft.com/office/officeart/2005/8/layout/orgChart1"/>
    <dgm:cxn modelId="{CA265DCA-1D00-4AF3-BA5E-075B1479E86A}" type="presParOf" srcId="{69C417C6-6A78-4532-AF58-08F2B90D2147}" destId="{1A2AD70A-52B7-4CD2-8222-ACC8C549AEB3}" srcOrd="0" destOrd="0" presId="urn:microsoft.com/office/officeart/2005/8/layout/orgChart1"/>
    <dgm:cxn modelId="{50C1FD12-CC89-495B-8168-82DD3FC32B37}" type="presParOf" srcId="{1A2AD70A-52B7-4CD2-8222-ACC8C549AEB3}" destId="{27D0C13E-2DCD-4AA4-BAAC-045D14C5C9C5}" srcOrd="0" destOrd="0" presId="urn:microsoft.com/office/officeart/2005/8/layout/orgChart1"/>
    <dgm:cxn modelId="{4CF42849-271C-4860-BB65-FBE119456D6C}" type="presParOf" srcId="{1A2AD70A-52B7-4CD2-8222-ACC8C549AEB3}" destId="{98A7A2B9-8222-4942-974F-10CAED0F6019}" srcOrd="1" destOrd="0" presId="urn:microsoft.com/office/officeart/2005/8/layout/orgChart1"/>
    <dgm:cxn modelId="{96FEEAA9-74E7-4832-8A63-F9496FBCD890}" type="presParOf" srcId="{69C417C6-6A78-4532-AF58-08F2B90D2147}" destId="{20895254-F512-40B1-80D8-8BBD5C57BB9E}" srcOrd="1" destOrd="0" presId="urn:microsoft.com/office/officeart/2005/8/layout/orgChart1"/>
    <dgm:cxn modelId="{F63E9549-6AFE-49EF-83BD-2D78A7BE3036}" type="presParOf" srcId="{69C417C6-6A78-4532-AF58-08F2B90D2147}" destId="{A0658A8C-AF45-440F-B550-AFC27B90D85E}" srcOrd="2" destOrd="0" presId="urn:microsoft.com/office/officeart/2005/8/layout/orgChart1"/>
    <dgm:cxn modelId="{C12BCD04-D360-4FB3-BEF1-79918167F821}" type="presParOf" srcId="{0F9F30A1-368C-4D28-8F82-564EB7A2606B}" destId="{7F67268F-0607-4769-A650-3DDCAC614461}" srcOrd="2" destOrd="0" presId="urn:microsoft.com/office/officeart/2005/8/layout/orgChart1"/>
    <dgm:cxn modelId="{E4D1B4A8-5B11-42BC-BD42-940AD83C95C4}" type="presParOf" srcId="{0F9F30A1-368C-4D28-8F82-564EB7A2606B}" destId="{54FF9BBE-DE16-4C60-A4A6-29451FC6CC84}" srcOrd="3" destOrd="0" presId="urn:microsoft.com/office/officeart/2005/8/layout/orgChart1"/>
    <dgm:cxn modelId="{300ADE96-B63C-4FD0-B224-64BA5277272F}" type="presParOf" srcId="{54FF9BBE-DE16-4C60-A4A6-29451FC6CC84}" destId="{A4D9AAB8-2E34-44ED-823A-A91ED4DA54D8}" srcOrd="0" destOrd="0" presId="urn:microsoft.com/office/officeart/2005/8/layout/orgChart1"/>
    <dgm:cxn modelId="{BC1B2496-3001-49D0-B273-17F8FD923404}" type="presParOf" srcId="{A4D9AAB8-2E34-44ED-823A-A91ED4DA54D8}" destId="{FB080419-3892-4052-8E00-B850D427EB4B}" srcOrd="0" destOrd="0" presId="urn:microsoft.com/office/officeart/2005/8/layout/orgChart1"/>
    <dgm:cxn modelId="{9EBFDE8F-DBAB-4E7B-976B-06966991BBE9}" type="presParOf" srcId="{A4D9AAB8-2E34-44ED-823A-A91ED4DA54D8}" destId="{983AA419-ECF7-4C8B-964B-A1CEF1218B19}" srcOrd="1" destOrd="0" presId="urn:microsoft.com/office/officeart/2005/8/layout/orgChart1"/>
    <dgm:cxn modelId="{3115FE90-4814-41BE-9E90-0E05D8D047A0}" type="presParOf" srcId="{54FF9BBE-DE16-4C60-A4A6-29451FC6CC84}" destId="{9033F458-7A88-4898-89C7-6DEE21E26360}" srcOrd="1" destOrd="0" presId="urn:microsoft.com/office/officeart/2005/8/layout/orgChart1"/>
    <dgm:cxn modelId="{690810D3-466D-4A36-80F8-6A970D210934}" type="presParOf" srcId="{9033F458-7A88-4898-89C7-6DEE21E26360}" destId="{1C571B8E-74E1-4CC7-A340-E290431EE861}" srcOrd="0" destOrd="0" presId="urn:microsoft.com/office/officeart/2005/8/layout/orgChart1"/>
    <dgm:cxn modelId="{A5A514C9-03FF-4AB9-BAF9-F05B2424D3C5}" type="presParOf" srcId="{9033F458-7A88-4898-89C7-6DEE21E26360}" destId="{3136A5E8-CBF7-408A-9D0E-EFFA03E86F26}" srcOrd="1" destOrd="0" presId="urn:microsoft.com/office/officeart/2005/8/layout/orgChart1"/>
    <dgm:cxn modelId="{64FF1BB8-DA02-43FA-9B54-804BA0A00518}" type="presParOf" srcId="{3136A5E8-CBF7-408A-9D0E-EFFA03E86F26}" destId="{8AA15D63-D2B3-46D1-9F57-82EE8614A34C}" srcOrd="0" destOrd="0" presId="urn:microsoft.com/office/officeart/2005/8/layout/orgChart1"/>
    <dgm:cxn modelId="{404BDBD0-B4A6-4A23-A78B-3EF5A7C029DD}" type="presParOf" srcId="{8AA15D63-D2B3-46D1-9F57-82EE8614A34C}" destId="{6C5D0012-A61A-476F-97D2-40404B14C2AF}" srcOrd="0" destOrd="0" presId="urn:microsoft.com/office/officeart/2005/8/layout/orgChart1"/>
    <dgm:cxn modelId="{C09F67A4-2050-42DB-9A32-1C05857F0E0C}" type="presParOf" srcId="{8AA15D63-D2B3-46D1-9F57-82EE8614A34C}" destId="{F6A09AB1-9D4B-4E7B-9A58-2D37F340011B}" srcOrd="1" destOrd="0" presId="urn:microsoft.com/office/officeart/2005/8/layout/orgChart1"/>
    <dgm:cxn modelId="{663BD487-2C01-43BA-B922-62A297C5E760}" type="presParOf" srcId="{3136A5E8-CBF7-408A-9D0E-EFFA03E86F26}" destId="{BC29A965-7DB0-4A46-9F32-C39359E21CE5}" srcOrd="1" destOrd="0" presId="urn:microsoft.com/office/officeart/2005/8/layout/orgChart1"/>
    <dgm:cxn modelId="{1DACA1A7-39E9-44EE-82D6-E71919119939}" type="presParOf" srcId="{3136A5E8-CBF7-408A-9D0E-EFFA03E86F26}" destId="{3EB08C0F-C7D7-44D3-8A81-DF7B85DAC16E}" srcOrd="2" destOrd="0" presId="urn:microsoft.com/office/officeart/2005/8/layout/orgChart1"/>
    <dgm:cxn modelId="{34DDA7EF-14FB-459E-9601-20CEF36524D1}" type="presParOf" srcId="{9033F458-7A88-4898-89C7-6DEE21E26360}" destId="{F193E1AE-F966-429E-8A7E-4166CEA4E2B1}" srcOrd="2" destOrd="0" presId="urn:microsoft.com/office/officeart/2005/8/layout/orgChart1"/>
    <dgm:cxn modelId="{84FCE6EE-C6D3-4360-BF40-74E1963D5138}" type="presParOf" srcId="{9033F458-7A88-4898-89C7-6DEE21E26360}" destId="{A6C5E292-90F3-4C36-9633-DBDC34FFB2BB}" srcOrd="3" destOrd="0" presId="urn:microsoft.com/office/officeart/2005/8/layout/orgChart1"/>
    <dgm:cxn modelId="{3CA149A2-0909-48C4-AD51-4225F2C66C14}" type="presParOf" srcId="{A6C5E292-90F3-4C36-9633-DBDC34FFB2BB}" destId="{95D13E87-C1F5-4DD7-A80F-891E908D1EEE}" srcOrd="0" destOrd="0" presId="urn:microsoft.com/office/officeart/2005/8/layout/orgChart1"/>
    <dgm:cxn modelId="{658A7154-183B-449C-AE60-89FC0F16C232}" type="presParOf" srcId="{95D13E87-C1F5-4DD7-A80F-891E908D1EEE}" destId="{5DC236B5-A783-482E-ADA5-918C1FAB1E75}" srcOrd="0" destOrd="0" presId="urn:microsoft.com/office/officeart/2005/8/layout/orgChart1"/>
    <dgm:cxn modelId="{0B928A86-93F6-4093-B321-62280F5D9D0E}" type="presParOf" srcId="{95D13E87-C1F5-4DD7-A80F-891E908D1EEE}" destId="{C00D188C-83F9-4106-AA61-F97E3C49B24F}" srcOrd="1" destOrd="0" presId="urn:microsoft.com/office/officeart/2005/8/layout/orgChart1"/>
    <dgm:cxn modelId="{C1E46A94-0CD0-434D-9682-A86288F9FD3D}" type="presParOf" srcId="{A6C5E292-90F3-4C36-9633-DBDC34FFB2BB}" destId="{91620118-C451-4265-AA98-06F904506D5A}" srcOrd="1" destOrd="0" presId="urn:microsoft.com/office/officeart/2005/8/layout/orgChart1"/>
    <dgm:cxn modelId="{4B95F76C-4265-4D30-B479-0CF79F67CE8D}" type="presParOf" srcId="{A6C5E292-90F3-4C36-9633-DBDC34FFB2BB}" destId="{F81FA1A9-AFCB-4DB7-9E2D-B5ADA758CDF7}" srcOrd="2" destOrd="0" presId="urn:microsoft.com/office/officeart/2005/8/layout/orgChart1"/>
    <dgm:cxn modelId="{51A3B886-3C76-4469-95BD-B86D8EDAB576}" type="presParOf" srcId="{54FF9BBE-DE16-4C60-A4A6-29451FC6CC84}" destId="{F49541F2-FC73-4229-9AA9-6B00E27E238E}" srcOrd="2" destOrd="0" presId="urn:microsoft.com/office/officeart/2005/8/layout/orgChart1"/>
    <dgm:cxn modelId="{3BA29676-D328-4AAC-99F6-634BFA9FD43F}" type="presParOf" srcId="{72CE4B41-D7FD-4CBF-8739-C46C97B238BC}" destId="{DDA2545F-B30B-4461-AE95-08FF96726973}" srcOrd="2" destOrd="0" presId="urn:microsoft.com/office/officeart/2005/8/layout/orgChart1"/>
    <dgm:cxn modelId="{CEC6428E-AB94-4CCD-B9BB-D781FD7ECF54}" type="presParOf" srcId="{3CB08CF9-13E9-4D85-8C4D-8E1BF3D389A8}" destId="{69030404-EEF8-45A3-AD97-06DEA127ED99}" srcOrd="4" destOrd="0" presId="urn:microsoft.com/office/officeart/2005/8/layout/orgChart1"/>
    <dgm:cxn modelId="{B2552F09-64B3-464F-9BE2-63CDFB438546}" type="presParOf" srcId="{3CB08CF9-13E9-4D85-8C4D-8E1BF3D389A8}" destId="{F48E36D7-2863-48CC-913E-3393E2801D3F}" srcOrd="5" destOrd="0" presId="urn:microsoft.com/office/officeart/2005/8/layout/orgChart1"/>
    <dgm:cxn modelId="{02EEA87F-ACCD-4379-827E-CE8A239BAB52}" type="presParOf" srcId="{F48E36D7-2863-48CC-913E-3393E2801D3F}" destId="{BA32D6D9-B5AC-4A3C-876C-2113477DDD29}" srcOrd="0" destOrd="0" presId="urn:microsoft.com/office/officeart/2005/8/layout/orgChart1"/>
    <dgm:cxn modelId="{E20500A4-BA98-4351-8DC7-4E12C5758A1E}" type="presParOf" srcId="{BA32D6D9-B5AC-4A3C-876C-2113477DDD29}" destId="{32D8EE2E-A7F8-4881-A997-3E7B77A9EFCB}" srcOrd="0" destOrd="0" presId="urn:microsoft.com/office/officeart/2005/8/layout/orgChart1"/>
    <dgm:cxn modelId="{66671DFF-7A7C-47DF-BC44-EFF0B9DCDEC3}" type="presParOf" srcId="{BA32D6D9-B5AC-4A3C-876C-2113477DDD29}" destId="{EEA201B7-63B7-499D-AFB9-FC1DFF7B965B}" srcOrd="1" destOrd="0" presId="urn:microsoft.com/office/officeart/2005/8/layout/orgChart1"/>
    <dgm:cxn modelId="{30192AB9-9B28-462E-BFDF-9E849A5194A8}" type="presParOf" srcId="{F48E36D7-2863-48CC-913E-3393E2801D3F}" destId="{2244770A-08DC-4DFB-B5A4-59E8EC6880D9}" srcOrd="1" destOrd="0" presId="urn:microsoft.com/office/officeart/2005/8/layout/orgChart1"/>
    <dgm:cxn modelId="{84E555D2-00AA-4F87-AE4E-EDB84CA65124}" type="presParOf" srcId="{2244770A-08DC-4DFB-B5A4-59E8EC6880D9}" destId="{3B87BAB6-0F8C-4997-A441-F09FA68EFE43}" srcOrd="0" destOrd="0" presId="urn:microsoft.com/office/officeart/2005/8/layout/orgChart1"/>
    <dgm:cxn modelId="{A8C073AB-4460-4764-9385-79E84D10ADF6}" type="presParOf" srcId="{2244770A-08DC-4DFB-B5A4-59E8EC6880D9}" destId="{6E6DAA11-5BFF-4121-A402-E800B42B9E8D}" srcOrd="1" destOrd="0" presId="urn:microsoft.com/office/officeart/2005/8/layout/orgChart1"/>
    <dgm:cxn modelId="{8167CC1D-AF87-488A-9DBC-DCA79F26615F}" type="presParOf" srcId="{6E6DAA11-5BFF-4121-A402-E800B42B9E8D}" destId="{057CDB5E-7E44-442B-831D-6A50F6ED55BB}" srcOrd="0" destOrd="0" presId="urn:microsoft.com/office/officeart/2005/8/layout/orgChart1"/>
    <dgm:cxn modelId="{EEE15A18-76D8-453A-852A-39682BF5C4BA}" type="presParOf" srcId="{057CDB5E-7E44-442B-831D-6A50F6ED55BB}" destId="{5C113DE9-069D-4392-A64B-538F7731002F}" srcOrd="0" destOrd="0" presId="urn:microsoft.com/office/officeart/2005/8/layout/orgChart1"/>
    <dgm:cxn modelId="{5A836FDD-7CF1-4870-9DA6-839D6C745638}" type="presParOf" srcId="{057CDB5E-7E44-442B-831D-6A50F6ED55BB}" destId="{AC47190B-1E43-4E64-9DF8-844106221799}" srcOrd="1" destOrd="0" presId="urn:microsoft.com/office/officeart/2005/8/layout/orgChart1"/>
    <dgm:cxn modelId="{DCB791F1-E016-44CB-AFD5-AD578C6FE4E4}" type="presParOf" srcId="{6E6DAA11-5BFF-4121-A402-E800B42B9E8D}" destId="{D8020DDB-1DC2-4068-9128-2D0B9E68B000}" srcOrd="1" destOrd="0" presId="urn:microsoft.com/office/officeart/2005/8/layout/orgChart1"/>
    <dgm:cxn modelId="{902BB2F5-4F84-48D6-B6C5-6986E4D2379F}" type="presParOf" srcId="{D8020DDB-1DC2-4068-9128-2D0B9E68B000}" destId="{EA9E0D49-0C30-4EA1-BE97-2D933BEE93E6}" srcOrd="0" destOrd="0" presId="urn:microsoft.com/office/officeart/2005/8/layout/orgChart1"/>
    <dgm:cxn modelId="{1997B55F-74C2-49B8-9412-950742106883}" type="presParOf" srcId="{D8020DDB-1DC2-4068-9128-2D0B9E68B000}" destId="{4D82DC88-DAB2-4DB0-80B3-CF4B8AB68E5C}" srcOrd="1" destOrd="0" presId="urn:microsoft.com/office/officeart/2005/8/layout/orgChart1"/>
    <dgm:cxn modelId="{96E6810B-0A14-4A7A-867C-ABE3F7F60DF3}" type="presParOf" srcId="{4D82DC88-DAB2-4DB0-80B3-CF4B8AB68E5C}" destId="{02F3688E-5046-4164-96F2-01352F6905AB}" srcOrd="0" destOrd="0" presId="urn:microsoft.com/office/officeart/2005/8/layout/orgChart1"/>
    <dgm:cxn modelId="{61349636-613C-43D9-963D-2E24CB70D7C3}" type="presParOf" srcId="{02F3688E-5046-4164-96F2-01352F6905AB}" destId="{2222E9AC-FBC5-497E-B2A3-2A53E7B2EBE8}" srcOrd="0" destOrd="0" presId="urn:microsoft.com/office/officeart/2005/8/layout/orgChart1"/>
    <dgm:cxn modelId="{78F435ED-5EA5-4B19-85AD-5127B814FCF7}" type="presParOf" srcId="{02F3688E-5046-4164-96F2-01352F6905AB}" destId="{E465E3D7-0E99-4613-889F-94CE323A5FBD}" srcOrd="1" destOrd="0" presId="urn:microsoft.com/office/officeart/2005/8/layout/orgChart1"/>
    <dgm:cxn modelId="{2ECC80D3-D534-4046-BAEB-90B99197DC00}" type="presParOf" srcId="{4D82DC88-DAB2-4DB0-80B3-CF4B8AB68E5C}" destId="{28D42B7B-1C97-415E-8B3E-6C10253AF7F4}" srcOrd="1" destOrd="0" presId="urn:microsoft.com/office/officeart/2005/8/layout/orgChart1"/>
    <dgm:cxn modelId="{E8AF164F-E115-403B-AADC-55EEEC331E6C}" type="presParOf" srcId="{4D82DC88-DAB2-4DB0-80B3-CF4B8AB68E5C}" destId="{028AD010-44E8-42CF-A305-43C7FD776AC6}" srcOrd="2" destOrd="0" presId="urn:microsoft.com/office/officeart/2005/8/layout/orgChart1"/>
    <dgm:cxn modelId="{87B8DCC9-BF81-4A38-A51E-33637006248D}" type="presParOf" srcId="{D8020DDB-1DC2-4068-9128-2D0B9E68B000}" destId="{10854737-A53F-48C1-ABB1-AFEEC7E17D6A}" srcOrd="2" destOrd="0" presId="urn:microsoft.com/office/officeart/2005/8/layout/orgChart1"/>
    <dgm:cxn modelId="{CFF53C5B-1EC4-467F-B636-AB56A991B314}" type="presParOf" srcId="{D8020DDB-1DC2-4068-9128-2D0B9E68B000}" destId="{EC857209-46E7-422A-B733-8E3F90651050}" srcOrd="3" destOrd="0" presId="urn:microsoft.com/office/officeart/2005/8/layout/orgChart1"/>
    <dgm:cxn modelId="{DD43612F-FC71-4FD6-A40A-BE55A0239E6D}" type="presParOf" srcId="{EC857209-46E7-422A-B733-8E3F90651050}" destId="{E52FAEED-36D6-4F79-9994-F2FBCEA60219}" srcOrd="0" destOrd="0" presId="urn:microsoft.com/office/officeart/2005/8/layout/orgChart1"/>
    <dgm:cxn modelId="{34D128B3-5F97-4A55-B949-2F3B42DDEDEB}" type="presParOf" srcId="{E52FAEED-36D6-4F79-9994-F2FBCEA60219}" destId="{B16512C7-4BD5-43C1-9555-7E0E41512B98}" srcOrd="0" destOrd="0" presId="urn:microsoft.com/office/officeart/2005/8/layout/orgChart1"/>
    <dgm:cxn modelId="{B5683B27-98DB-41BC-91F2-FA7CAB3A3642}" type="presParOf" srcId="{E52FAEED-36D6-4F79-9994-F2FBCEA60219}" destId="{E345D955-3426-4DE6-B71E-0C8A09254F77}" srcOrd="1" destOrd="0" presId="urn:microsoft.com/office/officeart/2005/8/layout/orgChart1"/>
    <dgm:cxn modelId="{1A8B3F4B-65CF-49CE-A03F-23C597E1394B}" type="presParOf" srcId="{EC857209-46E7-422A-B733-8E3F90651050}" destId="{A02E9790-C40E-41E5-9CA5-F7331F453E5E}" srcOrd="1" destOrd="0" presId="urn:microsoft.com/office/officeart/2005/8/layout/orgChart1"/>
    <dgm:cxn modelId="{66EB68DF-C479-493F-9727-6AF6FB6CA295}" type="presParOf" srcId="{EC857209-46E7-422A-B733-8E3F90651050}" destId="{353187B8-EDAA-4F88-B977-6842E228E3C0}" srcOrd="2" destOrd="0" presId="urn:microsoft.com/office/officeart/2005/8/layout/orgChart1"/>
    <dgm:cxn modelId="{25805F69-2571-4DB9-AB5F-FD60204A64A7}" type="presParOf" srcId="{D8020DDB-1DC2-4068-9128-2D0B9E68B000}" destId="{705607E6-EF54-3F4E-8C73-C4EE32B59149}" srcOrd="4" destOrd="0" presId="urn:microsoft.com/office/officeart/2005/8/layout/orgChart1"/>
    <dgm:cxn modelId="{328A5DE3-C7AD-46DF-BCCC-47011A460C14}" type="presParOf" srcId="{D8020DDB-1DC2-4068-9128-2D0B9E68B000}" destId="{F84E5995-9ADA-F548-9062-E04336F69FAC}" srcOrd="5" destOrd="0" presId="urn:microsoft.com/office/officeart/2005/8/layout/orgChart1"/>
    <dgm:cxn modelId="{AC6546FF-349D-4B1C-A86F-6D5EA56CB7D5}" type="presParOf" srcId="{F84E5995-9ADA-F548-9062-E04336F69FAC}" destId="{82E2E79B-7642-7C4C-B029-5A09B41BA3DB}" srcOrd="0" destOrd="0" presId="urn:microsoft.com/office/officeart/2005/8/layout/orgChart1"/>
    <dgm:cxn modelId="{97E6E64C-404F-42EF-957D-1ED1644E9ECF}" type="presParOf" srcId="{82E2E79B-7642-7C4C-B029-5A09B41BA3DB}" destId="{24898716-90CB-F64D-BB55-67F2A52C1EB0}" srcOrd="0" destOrd="0" presId="urn:microsoft.com/office/officeart/2005/8/layout/orgChart1"/>
    <dgm:cxn modelId="{CA8A2C21-9DB9-4A35-A3A6-95C19F428CB0}" type="presParOf" srcId="{82E2E79B-7642-7C4C-B029-5A09B41BA3DB}" destId="{D53229FA-E352-0841-939D-52289DE6CD37}" srcOrd="1" destOrd="0" presId="urn:microsoft.com/office/officeart/2005/8/layout/orgChart1"/>
    <dgm:cxn modelId="{FCF63165-E922-4908-92F0-3907CA4DE9E6}" type="presParOf" srcId="{F84E5995-9ADA-F548-9062-E04336F69FAC}" destId="{79D30E89-BA01-2A4E-A3B2-A5B480777C5D}" srcOrd="1" destOrd="0" presId="urn:microsoft.com/office/officeart/2005/8/layout/orgChart1"/>
    <dgm:cxn modelId="{5A950316-DAE4-4CEB-ACC4-9016C1F722F2}" type="presParOf" srcId="{F84E5995-9ADA-F548-9062-E04336F69FAC}" destId="{DDE350A2-4399-1049-B95D-C0117745849B}" srcOrd="2" destOrd="0" presId="urn:microsoft.com/office/officeart/2005/8/layout/orgChart1"/>
    <dgm:cxn modelId="{C48770A8-E3CF-41FC-8971-8555BFD0265E}" type="presParOf" srcId="{6E6DAA11-5BFF-4121-A402-E800B42B9E8D}" destId="{4F1B21B2-F996-4480-B492-D55E502D2781}" srcOrd="2" destOrd="0" presId="urn:microsoft.com/office/officeart/2005/8/layout/orgChart1"/>
    <dgm:cxn modelId="{E2DE4335-409E-4663-BC7E-BB069046B02A}" type="presParOf" srcId="{F48E36D7-2863-48CC-913E-3393E2801D3F}" destId="{29B3634C-4D9F-468E-8783-FCC655B16704}" srcOrd="2" destOrd="0" presId="urn:microsoft.com/office/officeart/2005/8/layout/orgChart1"/>
    <dgm:cxn modelId="{6ABE958C-E4FD-4147-976F-9548BF085A3A}" type="presParOf" srcId="{0DA31ED2-07CA-4397-9EA1-E21A570481F5}" destId="{F3291DC8-8274-4139-9926-029CDDFC0080}" srcOrd="2" destOrd="0" presId="urn:microsoft.com/office/officeart/2005/8/layout/orgChart1"/>
    <dgm:cxn modelId="{3AB71A66-0704-4C46-8CB1-B91CC59BA92D}" type="presParOf" srcId="{07978029-5DB6-4970-904B-E9DE3D85B828}" destId="{2DB30121-9AAC-403C-85A6-A6F564425C14}" srcOrd="2" destOrd="0" presId="urn:microsoft.com/office/officeart/2005/8/layout/orgChart1"/>
    <dgm:cxn modelId="{AF7A5CBA-6F01-4112-A388-729AB01A08C6}" type="presParOf" srcId="{2DB30121-9AAC-403C-85A6-A6F564425C14}" destId="{57DEDD48-5514-4388-B334-1ED508E1A222}" srcOrd="0" destOrd="0" presId="urn:microsoft.com/office/officeart/2005/8/layout/orgChart1"/>
    <dgm:cxn modelId="{923DB737-7E7A-40E6-BDF7-E763EB66862C}" type="presParOf" srcId="{2DB30121-9AAC-403C-85A6-A6F564425C14}" destId="{3F33B938-1596-4A7A-AC16-3A2641CE1F75}" srcOrd="1" destOrd="0" presId="urn:microsoft.com/office/officeart/2005/8/layout/orgChart1"/>
    <dgm:cxn modelId="{7A253569-0907-474C-A612-C424B5BA0921}" type="presParOf" srcId="{3F33B938-1596-4A7A-AC16-3A2641CE1F75}" destId="{309E9D28-8C1E-46D2-A349-48EF5105740B}" srcOrd="0" destOrd="0" presId="urn:microsoft.com/office/officeart/2005/8/layout/orgChart1"/>
    <dgm:cxn modelId="{9DF60FC4-97E2-49D6-8E12-C72592795463}" type="presParOf" srcId="{309E9D28-8C1E-46D2-A349-48EF5105740B}" destId="{61FF15B7-317F-4675-9E99-AFE898D1E9E3}" srcOrd="0" destOrd="0" presId="urn:microsoft.com/office/officeart/2005/8/layout/orgChart1"/>
    <dgm:cxn modelId="{509C3E81-F1E5-4D75-BD21-126C6A6C7FCE}" type="presParOf" srcId="{309E9D28-8C1E-46D2-A349-48EF5105740B}" destId="{733F9D03-41DE-4CC4-BCAF-6F46B9B6BF77}" srcOrd="1" destOrd="0" presId="urn:microsoft.com/office/officeart/2005/8/layout/orgChart1"/>
    <dgm:cxn modelId="{DA5F2E47-5671-4140-93AC-BD49C3FD42A7}" type="presParOf" srcId="{3F33B938-1596-4A7A-AC16-3A2641CE1F75}" destId="{D850888E-2771-4B88-BE04-B5E6B16F0EBA}" srcOrd="1" destOrd="0" presId="urn:microsoft.com/office/officeart/2005/8/layout/orgChart1"/>
    <dgm:cxn modelId="{4D53E70C-ABE1-4238-BA10-01BFB1D9BBAA}" type="presParOf" srcId="{3F33B938-1596-4A7A-AC16-3A2641CE1F75}" destId="{FC439498-21AC-4743-872D-843F5EE78835}" srcOrd="2" destOrd="0" presId="urn:microsoft.com/office/officeart/2005/8/layout/orgChart1"/>
  </dgm:cxnLst>
  <dgm:bg>
    <a:solidFill>
      <a:schemeClr val="bg1"/>
    </a:solidFill>
  </dgm:bg>
  <dgm:whole/>
  <dgm:extLst>
    <a:ext uri="http://schemas.microsoft.com/office/drawing/2008/diagram">
      <dsp:dataModelExt xmlns:dsp="http://schemas.microsoft.com/office/drawing/2008/diagram" relId="rId1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A56C85-9EBF-449F-8CC3-741F5B9C8E36}">
      <dsp:nvSpPr>
        <dsp:cNvPr id="0" name=""/>
        <dsp:cNvSpPr/>
      </dsp:nvSpPr>
      <dsp:spPr>
        <a:xfrm>
          <a:off x="0" y="0"/>
          <a:ext cx="4691270" cy="4656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l" defTabSz="889000">
            <a:lnSpc>
              <a:spcPct val="90000"/>
            </a:lnSpc>
            <a:spcBef>
              <a:spcPct val="0"/>
            </a:spcBef>
            <a:spcAft>
              <a:spcPct val="35000"/>
            </a:spcAft>
          </a:pPr>
          <a:r>
            <a:rPr lang="cs-CZ" sz="2000" kern="1200" dirty="0" smtClean="0"/>
            <a:t>  I. </a:t>
          </a:r>
          <a:r>
            <a:rPr lang="cs-CZ" sz="2000" kern="1200" dirty="0" err="1" smtClean="0"/>
            <a:t>Bankartova</a:t>
          </a:r>
          <a:r>
            <a:rPr lang="cs-CZ" sz="2000" kern="1200" dirty="0" smtClean="0"/>
            <a:t> léze</a:t>
          </a:r>
          <a:endParaRPr lang="cs-CZ" sz="2000" kern="1200" dirty="0"/>
        </a:p>
      </dsp:txBody>
      <dsp:txXfrm>
        <a:off x="984823" y="0"/>
        <a:ext cx="3706446" cy="465695"/>
      </dsp:txXfrm>
    </dsp:sp>
    <dsp:sp modelId="{9AA04051-4B23-4BD2-B4FF-4E465B22A7E5}">
      <dsp:nvSpPr>
        <dsp:cNvPr id="0" name=""/>
        <dsp:cNvSpPr/>
      </dsp:nvSpPr>
      <dsp:spPr>
        <a:xfrm>
          <a:off x="3292" y="21310"/>
          <a:ext cx="1024807" cy="423075"/>
        </a:xfrm>
        <a:prstGeom prst="roundRect">
          <a:avLst>
            <a:gd name="adj" fmla="val 10000"/>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8681D44-CDA0-4FC3-9D26-E157E8DAED61}">
      <dsp:nvSpPr>
        <dsp:cNvPr id="0" name=""/>
        <dsp:cNvSpPr/>
      </dsp:nvSpPr>
      <dsp:spPr>
        <a:xfrm>
          <a:off x="0" y="520386"/>
          <a:ext cx="4691270" cy="4656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l" defTabSz="889000">
            <a:lnSpc>
              <a:spcPct val="90000"/>
            </a:lnSpc>
            <a:spcBef>
              <a:spcPct val="0"/>
            </a:spcBef>
            <a:spcAft>
              <a:spcPct val="35000"/>
            </a:spcAft>
          </a:pPr>
          <a:r>
            <a:rPr lang="cs-CZ" sz="2000" kern="1200" dirty="0" smtClean="0"/>
            <a:t>  II. </a:t>
          </a:r>
          <a:r>
            <a:rPr lang="cs-CZ" sz="2000" kern="1200" dirty="0" err="1" smtClean="0"/>
            <a:t>Perthesova</a:t>
          </a:r>
          <a:r>
            <a:rPr lang="cs-CZ" sz="2000" kern="1200" dirty="0" smtClean="0"/>
            <a:t> léze</a:t>
          </a:r>
          <a:endParaRPr lang="cs-CZ" sz="2000" kern="1200" dirty="0"/>
        </a:p>
      </dsp:txBody>
      <dsp:txXfrm>
        <a:off x="984823" y="520386"/>
        <a:ext cx="3706446" cy="465695"/>
      </dsp:txXfrm>
    </dsp:sp>
    <dsp:sp modelId="{9DF2126E-D741-4266-BFA7-1ED92D54ADE5}">
      <dsp:nvSpPr>
        <dsp:cNvPr id="0" name=""/>
        <dsp:cNvSpPr/>
      </dsp:nvSpPr>
      <dsp:spPr>
        <a:xfrm>
          <a:off x="290" y="536220"/>
          <a:ext cx="1011916" cy="433938"/>
        </a:xfrm>
        <a:prstGeom prst="roundRect">
          <a:avLst>
            <a:gd name="adj" fmla="val 10000"/>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8393330-5A93-489B-A305-3643CA68E23A}">
      <dsp:nvSpPr>
        <dsp:cNvPr id="0" name=""/>
        <dsp:cNvSpPr/>
      </dsp:nvSpPr>
      <dsp:spPr>
        <a:xfrm>
          <a:off x="0" y="1044834"/>
          <a:ext cx="4691270" cy="4656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l" defTabSz="889000">
            <a:lnSpc>
              <a:spcPct val="90000"/>
            </a:lnSpc>
            <a:spcBef>
              <a:spcPct val="0"/>
            </a:spcBef>
            <a:spcAft>
              <a:spcPct val="35000"/>
            </a:spcAft>
          </a:pPr>
          <a:r>
            <a:rPr lang="cs-CZ" sz="2000" kern="1200" dirty="0" smtClean="0"/>
            <a:t> III. ALPSA léze</a:t>
          </a:r>
          <a:endParaRPr lang="cs-CZ" sz="2000" kern="1200" dirty="0"/>
        </a:p>
      </dsp:txBody>
      <dsp:txXfrm>
        <a:off x="984823" y="1044834"/>
        <a:ext cx="3706446" cy="465695"/>
      </dsp:txXfrm>
    </dsp:sp>
    <dsp:sp modelId="{1024AE97-7368-4629-BF4C-51DB20F3B214}">
      <dsp:nvSpPr>
        <dsp:cNvPr id="0" name=""/>
        <dsp:cNvSpPr/>
      </dsp:nvSpPr>
      <dsp:spPr>
        <a:xfrm>
          <a:off x="3283" y="1061493"/>
          <a:ext cx="999568" cy="432377"/>
        </a:xfrm>
        <a:prstGeom prst="roundRect">
          <a:avLst>
            <a:gd name="adj" fmla="val 10000"/>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2843D56-D3E1-4E98-B090-91E082D8E2D4}">
      <dsp:nvSpPr>
        <dsp:cNvPr id="0" name=""/>
        <dsp:cNvSpPr/>
      </dsp:nvSpPr>
      <dsp:spPr>
        <a:xfrm>
          <a:off x="0" y="1536795"/>
          <a:ext cx="4691270" cy="4656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l" defTabSz="889000">
            <a:lnSpc>
              <a:spcPct val="90000"/>
            </a:lnSpc>
            <a:spcBef>
              <a:spcPct val="0"/>
            </a:spcBef>
            <a:spcAft>
              <a:spcPct val="35000"/>
            </a:spcAft>
          </a:pPr>
          <a:r>
            <a:rPr lang="cs-CZ" sz="2000" kern="1200" dirty="0" smtClean="0"/>
            <a:t> IV.  III. Stádium + HAGL léze</a:t>
          </a:r>
          <a:endParaRPr lang="cs-CZ" sz="2000" kern="1200" dirty="0"/>
        </a:p>
      </dsp:txBody>
      <dsp:txXfrm>
        <a:off x="984823" y="1536795"/>
        <a:ext cx="3706446" cy="465695"/>
      </dsp:txXfrm>
    </dsp:sp>
    <dsp:sp modelId="{90D28C1E-9211-49F8-89A7-80E2DDE0702E}">
      <dsp:nvSpPr>
        <dsp:cNvPr id="0" name=""/>
        <dsp:cNvSpPr/>
      </dsp:nvSpPr>
      <dsp:spPr>
        <a:xfrm>
          <a:off x="3287" y="1554233"/>
          <a:ext cx="999559" cy="430820"/>
        </a:xfrm>
        <a:prstGeom prst="roundRect">
          <a:avLst>
            <a:gd name="adj" fmla="val 10000"/>
          </a:avLst>
        </a:prstGeom>
        <a:blipFill rotWithShape="0">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65940A4-6217-47C4-BD7D-1E484C262ABC}">
      <dsp:nvSpPr>
        <dsp:cNvPr id="0" name=""/>
        <dsp:cNvSpPr/>
      </dsp:nvSpPr>
      <dsp:spPr>
        <a:xfrm>
          <a:off x="0" y="2049061"/>
          <a:ext cx="4691270" cy="46569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l" defTabSz="889000">
            <a:lnSpc>
              <a:spcPct val="90000"/>
            </a:lnSpc>
            <a:spcBef>
              <a:spcPct val="0"/>
            </a:spcBef>
            <a:spcAft>
              <a:spcPct val="35000"/>
            </a:spcAft>
          </a:pPr>
          <a:r>
            <a:rPr lang="cs-CZ" sz="2000" kern="1200" dirty="0" smtClean="0"/>
            <a:t>  V. Kostní </a:t>
          </a:r>
          <a:r>
            <a:rPr lang="cs-CZ" sz="2000" kern="1200" dirty="0" err="1" smtClean="0"/>
            <a:t>Bankartova</a:t>
          </a:r>
          <a:r>
            <a:rPr lang="cs-CZ" sz="2000" kern="1200" dirty="0" smtClean="0"/>
            <a:t> léze </a:t>
          </a:r>
          <a:endParaRPr lang="cs-CZ" sz="2000" kern="1200" dirty="0"/>
        </a:p>
      </dsp:txBody>
      <dsp:txXfrm>
        <a:off x="984823" y="2049061"/>
        <a:ext cx="3706446" cy="465695"/>
      </dsp:txXfrm>
    </dsp:sp>
    <dsp:sp modelId="{3E5AA39B-BB27-4D52-B22E-DE122D809641}">
      <dsp:nvSpPr>
        <dsp:cNvPr id="0" name=""/>
        <dsp:cNvSpPr/>
      </dsp:nvSpPr>
      <dsp:spPr>
        <a:xfrm>
          <a:off x="3292" y="2067277"/>
          <a:ext cx="1024807" cy="429263"/>
        </a:xfrm>
        <a:prstGeom prst="roundRect">
          <a:avLst>
            <a:gd name="adj" fmla="val 10000"/>
          </a:avLst>
        </a:prstGeom>
        <a:blipFill rotWithShape="0">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F3B6D-CF8A-2C46-B8E8-EFF784EA5EF4}">
      <dsp:nvSpPr>
        <dsp:cNvPr id="0" name=""/>
        <dsp:cNvSpPr/>
      </dsp:nvSpPr>
      <dsp:spPr>
        <a:xfrm>
          <a:off x="678697" y="413944"/>
          <a:ext cx="2988436" cy="1607078"/>
        </a:xfrm>
        <a:prstGeom prst="round2DiagRect">
          <a:avLst>
            <a:gd name="adj1" fmla="val 0"/>
            <a:gd name="adj2" fmla="val 16670"/>
          </a:avLst>
        </a:prstGeom>
        <a:solidFill>
          <a:schemeClr val="accent1">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699DE5D2-874C-9A4A-87E9-7858410B0DE3}">
      <dsp:nvSpPr>
        <dsp:cNvPr id="0" name=""/>
        <dsp:cNvSpPr/>
      </dsp:nvSpPr>
      <dsp:spPr>
        <a:xfrm>
          <a:off x="2067558" y="532504"/>
          <a:ext cx="398" cy="1266183"/>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a:sp3d z="127000" prstMaterial="matte"/>
      </dsp:spPr>
      <dsp:style>
        <a:lnRef idx="2">
          <a:scrgbClr r="0" g="0" b="0"/>
        </a:lnRef>
        <a:fillRef idx="1">
          <a:scrgbClr r="0" g="0" b="0"/>
        </a:fillRef>
        <a:effectRef idx="0">
          <a:scrgbClr r="0" g="0" b="0"/>
        </a:effectRef>
        <a:fontRef idx="minor"/>
      </dsp:style>
    </dsp:sp>
    <dsp:sp modelId="{53B54A5B-8670-DC48-96FE-1123692CD156}">
      <dsp:nvSpPr>
        <dsp:cNvPr id="0" name=""/>
        <dsp:cNvSpPr/>
      </dsp:nvSpPr>
      <dsp:spPr>
        <a:xfrm>
          <a:off x="778312" y="535692"/>
          <a:ext cx="1294989" cy="1363582"/>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t" anchorCtr="0">
          <a:noAutofit/>
        </a:bodyPr>
        <a:lstStyle/>
        <a:p>
          <a:pPr lvl="0" algn="l" defTabSz="800100">
            <a:lnSpc>
              <a:spcPct val="90000"/>
            </a:lnSpc>
            <a:spcBef>
              <a:spcPct val="0"/>
            </a:spcBef>
            <a:spcAft>
              <a:spcPct val="35000"/>
            </a:spcAft>
          </a:pPr>
          <a:r>
            <a:rPr lang="en-US" sz="1800" kern="1200"/>
            <a:t>Engaging Hill-Sachs</a:t>
          </a:r>
          <a:endParaRPr lang="en-US" sz="2100" kern="1200"/>
        </a:p>
        <a:p>
          <a:pPr lvl="0" algn="l" defTabSz="800100">
            <a:lnSpc>
              <a:spcPct val="90000"/>
            </a:lnSpc>
            <a:spcBef>
              <a:spcPct val="0"/>
            </a:spcBef>
            <a:spcAft>
              <a:spcPct val="35000"/>
            </a:spcAft>
          </a:pPr>
          <a:r>
            <a:rPr lang="en-US" sz="1800" kern="1200"/>
            <a:t>Věk</a:t>
          </a:r>
          <a:endParaRPr lang="en-US" sz="2100" kern="1200"/>
        </a:p>
        <a:p>
          <a:pPr lvl="0" algn="l" defTabSz="800100">
            <a:lnSpc>
              <a:spcPct val="90000"/>
            </a:lnSpc>
            <a:spcBef>
              <a:spcPct val="0"/>
            </a:spcBef>
            <a:spcAft>
              <a:spcPct val="35000"/>
            </a:spcAft>
          </a:pPr>
          <a:r>
            <a:rPr lang="en-US" sz="1800" kern="1200"/>
            <a:t>Kostěný Bankart</a:t>
          </a:r>
        </a:p>
        <a:p>
          <a:pPr lvl="0" algn="l" defTabSz="800100">
            <a:lnSpc>
              <a:spcPct val="90000"/>
            </a:lnSpc>
            <a:spcBef>
              <a:spcPct val="0"/>
            </a:spcBef>
            <a:spcAft>
              <a:spcPct val="35000"/>
            </a:spcAft>
          </a:pPr>
          <a:endParaRPr lang="en-US" sz="2100" kern="1200"/>
        </a:p>
      </dsp:txBody>
      <dsp:txXfrm>
        <a:off x="778312" y="535692"/>
        <a:ext cx="1294989" cy="1363582"/>
      </dsp:txXfrm>
    </dsp:sp>
    <dsp:sp modelId="{FDDDAD03-008C-824E-B861-73E786879301}">
      <dsp:nvSpPr>
        <dsp:cNvPr id="0" name=""/>
        <dsp:cNvSpPr/>
      </dsp:nvSpPr>
      <dsp:spPr>
        <a:xfrm>
          <a:off x="2272530" y="535692"/>
          <a:ext cx="1294989" cy="1363582"/>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t" anchorCtr="0">
          <a:noAutofit/>
        </a:bodyPr>
        <a:lstStyle/>
        <a:p>
          <a:pPr lvl="0" algn="l" defTabSz="800100">
            <a:lnSpc>
              <a:spcPct val="90000"/>
            </a:lnSpc>
            <a:spcBef>
              <a:spcPct val="0"/>
            </a:spcBef>
            <a:spcAft>
              <a:spcPct val="35000"/>
            </a:spcAft>
          </a:pPr>
          <a:r>
            <a:rPr lang="en-US" sz="1800" kern="1200"/>
            <a:t>Počet kotev</a:t>
          </a:r>
        </a:p>
        <a:p>
          <a:pPr lvl="0" algn="l" defTabSz="800100">
            <a:lnSpc>
              <a:spcPct val="90000"/>
            </a:lnSpc>
            <a:spcBef>
              <a:spcPct val="0"/>
            </a:spcBef>
            <a:spcAft>
              <a:spcPct val="35000"/>
            </a:spcAft>
          </a:pPr>
          <a:r>
            <a:rPr lang="en-US" sz="1800" kern="1200"/>
            <a:t>Počet luxací před operací</a:t>
          </a:r>
        </a:p>
        <a:p>
          <a:pPr lvl="0" algn="l" defTabSz="800100">
            <a:lnSpc>
              <a:spcPct val="90000"/>
            </a:lnSpc>
            <a:spcBef>
              <a:spcPct val="0"/>
            </a:spcBef>
            <a:spcAft>
              <a:spcPct val="35000"/>
            </a:spcAft>
          </a:pPr>
          <a:r>
            <a:rPr lang="en-US" sz="1800" kern="1200"/>
            <a:t>Materiály</a:t>
          </a:r>
        </a:p>
      </dsp:txBody>
      <dsp:txXfrm>
        <a:off x="2272530" y="535692"/>
        <a:ext cx="1294989" cy="1363582"/>
      </dsp:txXfrm>
    </dsp:sp>
    <dsp:sp modelId="{8C8B2DF4-7DF4-024F-8001-7BD42E3E22F5}">
      <dsp:nvSpPr>
        <dsp:cNvPr id="0" name=""/>
        <dsp:cNvSpPr/>
      </dsp:nvSpPr>
      <dsp:spPr>
        <a:xfrm rot="16200000">
          <a:off x="-446926" y="627552"/>
          <a:ext cx="1753176" cy="498072"/>
        </a:xfrm>
        <a:prstGeom prst="rightArrow">
          <a:avLst>
            <a:gd name="adj1" fmla="val 49830"/>
            <a:gd name="adj2" fmla="val 60660"/>
          </a:avLst>
        </a:prstGeom>
        <a:solidFill>
          <a:schemeClr val="accent1">
            <a:tint val="50000"/>
            <a:hueOff val="0"/>
            <a:satOff val="0"/>
            <a:lumOff val="0"/>
            <a:alphaOff val="0"/>
          </a:schemeClr>
        </a:solidFill>
        <a:ln>
          <a:noFill/>
        </a:ln>
        <a:effectLst/>
        <a:sp3d extrusionH="63500" contourW="12700" prstMaterial="matte">
          <a:contourClr>
            <a:schemeClr val="lt1"/>
          </a:contourClr>
        </a:sp3d>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r" defTabSz="488950">
            <a:lnSpc>
              <a:spcPct val="90000"/>
            </a:lnSpc>
            <a:spcBef>
              <a:spcPct val="0"/>
            </a:spcBef>
            <a:spcAft>
              <a:spcPct val="35000"/>
            </a:spcAft>
          </a:pPr>
          <a:r>
            <a:rPr lang="en-US" sz="1100" kern="1200"/>
            <a:t>Statisticky významné</a:t>
          </a:r>
        </a:p>
      </dsp:txBody>
      <dsp:txXfrm>
        <a:off x="-371650" y="827769"/>
        <a:ext cx="1602624" cy="248190"/>
      </dsp:txXfrm>
    </dsp:sp>
    <dsp:sp modelId="{EEA31BF9-A281-7448-AF3F-5F9B4692DB7B}">
      <dsp:nvSpPr>
        <dsp:cNvPr id="0" name=""/>
        <dsp:cNvSpPr/>
      </dsp:nvSpPr>
      <dsp:spPr>
        <a:xfrm rot="5400000">
          <a:off x="3039581" y="1309343"/>
          <a:ext cx="1753176" cy="498072"/>
        </a:xfrm>
        <a:prstGeom prst="rightArrow">
          <a:avLst>
            <a:gd name="adj1" fmla="val 49830"/>
            <a:gd name="adj2" fmla="val 60660"/>
          </a:avLst>
        </a:prstGeom>
        <a:solidFill>
          <a:schemeClr val="accent1">
            <a:tint val="50000"/>
            <a:hueOff val="0"/>
            <a:satOff val="0"/>
            <a:lumOff val="0"/>
            <a:alphaOff val="0"/>
          </a:schemeClr>
        </a:solidFill>
        <a:ln>
          <a:noFill/>
        </a:ln>
        <a:effectLst/>
        <a:sp3d extrusionH="63500" contourW="12700" prstMaterial="matte">
          <a:contourClr>
            <a:schemeClr val="lt1"/>
          </a:contourClr>
        </a:sp3d>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r" defTabSz="488950">
            <a:lnSpc>
              <a:spcPct val="90000"/>
            </a:lnSpc>
            <a:spcBef>
              <a:spcPct val="0"/>
            </a:spcBef>
            <a:spcAft>
              <a:spcPct val="35000"/>
            </a:spcAft>
          </a:pPr>
          <a:r>
            <a:rPr lang="en-US" sz="1100" kern="1200"/>
            <a:t>Statisticky nevýznamné</a:t>
          </a:r>
        </a:p>
      </dsp:txBody>
      <dsp:txXfrm>
        <a:off x="3114857" y="1359008"/>
        <a:ext cx="1602624" cy="24819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DEDD48-5514-4388-B334-1ED508E1A222}">
      <dsp:nvSpPr>
        <dsp:cNvPr id="0" name=""/>
        <dsp:cNvSpPr/>
      </dsp:nvSpPr>
      <dsp:spPr>
        <a:xfrm>
          <a:off x="2211841" y="1002161"/>
          <a:ext cx="91440" cy="279285"/>
        </a:xfrm>
        <a:custGeom>
          <a:avLst/>
          <a:gdLst/>
          <a:ahLst/>
          <a:cxnLst/>
          <a:rect l="0" t="0" r="0" b="0"/>
          <a:pathLst>
            <a:path>
              <a:moveTo>
                <a:pt x="109469" y="0"/>
              </a:moveTo>
              <a:lnTo>
                <a:pt x="109469" y="279285"/>
              </a:lnTo>
              <a:lnTo>
                <a:pt x="45720" y="279285"/>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05607E6-EF54-3F4E-8C73-C4EE32B59149}">
      <dsp:nvSpPr>
        <dsp:cNvPr id="0" name=""/>
        <dsp:cNvSpPr/>
      </dsp:nvSpPr>
      <dsp:spPr>
        <a:xfrm>
          <a:off x="4866975" y="2740818"/>
          <a:ext cx="254234" cy="779876"/>
        </a:xfrm>
        <a:custGeom>
          <a:avLst/>
          <a:gdLst/>
          <a:ahLst/>
          <a:cxnLst/>
          <a:rect l="0" t="0" r="0" b="0"/>
          <a:pathLst>
            <a:path>
              <a:moveTo>
                <a:pt x="0" y="0"/>
              </a:moveTo>
              <a:lnTo>
                <a:pt x="0" y="779876"/>
              </a:lnTo>
              <a:lnTo>
                <a:pt x="254234" y="77987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0854737-A53F-48C1-ABB1-AFEEC7E17D6A}">
      <dsp:nvSpPr>
        <dsp:cNvPr id="0" name=""/>
        <dsp:cNvSpPr/>
      </dsp:nvSpPr>
      <dsp:spPr>
        <a:xfrm>
          <a:off x="4866975" y="2740818"/>
          <a:ext cx="255375" cy="443320"/>
        </a:xfrm>
        <a:custGeom>
          <a:avLst/>
          <a:gdLst/>
          <a:ahLst/>
          <a:cxnLst/>
          <a:rect l="0" t="0" r="0" b="0"/>
          <a:pathLst>
            <a:path>
              <a:moveTo>
                <a:pt x="0" y="0"/>
              </a:moveTo>
              <a:lnTo>
                <a:pt x="0" y="443320"/>
              </a:lnTo>
              <a:lnTo>
                <a:pt x="255375" y="44332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A9E0D49-0C30-4EA1-BE97-2D933BEE93E6}">
      <dsp:nvSpPr>
        <dsp:cNvPr id="0" name=""/>
        <dsp:cNvSpPr/>
      </dsp:nvSpPr>
      <dsp:spPr>
        <a:xfrm>
          <a:off x="4866975" y="2740818"/>
          <a:ext cx="247798" cy="162943"/>
        </a:xfrm>
        <a:custGeom>
          <a:avLst/>
          <a:gdLst/>
          <a:ahLst/>
          <a:cxnLst/>
          <a:rect l="0" t="0" r="0" b="0"/>
          <a:pathLst>
            <a:path>
              <a:moveTo>
                <a:pt x="0" y="0"/>
              </a:moveTo>
              <a:lnTo>
                <a:pt x="0" y="162943"/>
              </a:lnTo>
              <a:lnTo>
                <a:pt x="247798" y="16294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B87BAB6-0F8C-4997-A441-F09FA68EFE43}">
      <dsp:nvSpPr>
        <dsp:cNvPr id="0" name=""/>
        <dsp:cNvSpPr/>
      </dsp:nvSpPr>
      <dsp:spPr>
        <a:xfrm>
          <a:off x="5189744" y="2294088"/>
          <a:ext cx="91440" cy="143158"/>
        </a:xfrm>
        <a:custGeom>
          <a:avLst/>
          <a:gdLst/>
          <a:ahLst/>
          <a:cxnLst/>
          <a:rect l="0" t="0" r="0" b="0"/>
          <a:pathLst>
            <a:path>
              <a:moveTo>
                <a:pt x="45720" y="0"/>
              </a:moveTo>
              <a:lnTo>
                <a:pt x="45720" y="79408"/>
              </a:lnTo>
              <a:lnTo>
                <a:pt x="47942" y="79408"/>
              </a:lnTo>
              <a:lnTo>
                <a:pt x="47942" y="143158"/>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9030404-EEF8-45A3-AD97-06DEA127ED99}">
      <dsp:nvSpPr>
        <dsp:cNvPr id="0" name=""/>
        <dsp:cNvSpPr/>
      </dsp:nvSpPr>
      <dsp:spPr>
        <a:xfrm>
          <a:off x="3970165" y="1864304"/>
          <a:ext cx="1265299" cy="126212"/>
        </a:xfrm>
        <a:custGeom>
          <a:avLst/>
          <a:gdLst/>
          <a:ahLst/>
          <a:cxnLst/>
          <a:rect l="0" t="0" r="0" b="0"/>
          <a:pathLst>
            <a:path>
              <a:moveTo>
                <a:pt x="0" y="0"/>
              </a:moveTo>
              <a:lnTo>
                <a:pt x="0" y="62462"/>
              </a:lnTo>
              <a:lnTo>
                <a:pt x="1265299" y="62462"/>
              </a:lnTo>
              <a:lnTo>
                <a:pt x="1265299" y="12621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193E1AE-F966-429E-8A7E-4166CEA4E2B1}">
      <dsp:nvSpPr>
        <dsp:cNvPr id="0" name=""/>
        <dsp:cNvSpPr/>
      </dsp:nvSpPr>
      <dsp:spPr>
        <a:xfrm>
          <a:off x="3316350" y="2756698"/>
          <a:ext cx="182154" cy="236803"/>
        </a:xfrm>
        <a:custGeom>
          <a:avLst/>
          <a:gdLst/>
          <a:ahLst/>
          <a:cxnLst/>
          <a:rect l="0" t="0" r="0" b="0"/>
          <a:pathLst>
            <a:path>
              <a:moveTo>
                <a:pt x="0" y="0"/>
              </a:moveTo>
              <a:lnTo>
                <a:pt x="0" y="236803"/>
              </a:lnTo>
              <a:lnTo>
                <a:pt x="182154" y="23680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C571B8E-74E1-4CC7-A340-E290431EE861}">
      <dsp:nvSpPr>
        <dsp:cNvPr id="0" name=""/>
        <dsp:cNvSpPr/>
      </dsp:nvSpPr>
      <dsp:spPr>
        <a:xfrm>
          <a:off x="3316350" y="2756698"/>
          <a:ext cx="188451" cy="613262"/>
        </a:xfrm>
        <a:custGeom>
          <a:avLst/>
          <a:gdLst/>
          <a:ahLst/>
          <a:cxnLst/>
          <a:rect l="0" t="0" r="0" b="0"/>
          <a:pathLst>
            <a:path>
              <a:moveTo>
                <a:pt x="0" y="0"/>
              </a:moveTo>
              <a:lnTo>
                <a:pt x="0" y="613262"/>
              </a:lnTo>
              <a:lnTo>
                <a:pt x="188451" y="61326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F67268F-0607-4769-A650-3DDCAC614461}">
      <dsp:nvSpPr>
        <dsp:cNvPr id="0" name=""/>
        <dsp:cNvSpPr/>
      </dsp:nvSpPr>
      <dsp:spPr>
        <a:xfrm>
          <a:off x="3559207" y="2295375"/>
          <a:ext cx="316646" cy="157750"/>
        </a:xfrm>
        <a:custGeom>
          <a:avLst/>
          <a:gdLst/>
          <a:ahLst/>
          <a:cxnLst/>
          <a:rect l="0" t="0" r="0" b="0"/>
          <a:pathLst>
            <a:path>
              <a:moveTo>
                <a:pt x="316646" y="0"/>
              </a:moveTo>
              <a:lnTo>
                <a:pt x="316646" y="94000"/>
              </a:lnTo>
              <a:lnTo>
                <a:pt x="0" y="94000"/>
              </a:lnTo>
              <a:lnTo>
                <a:pt x="0" y="15775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8CD8E15-AFAB-44E5-B519-1544F6013B16}">
      <dsp:nvSpPr>
        <dsp:cNvPr id="0" name=""/>
        <dsp:cNvSpPr/>
      </dsp:nvSpPr>
      <dsp:spPr>
        <a:xfrm>
          <a:off x="3875853" y="2295375"/>
          <a:ext cx="393993" cy="157750"/>
        </a:xfrm>
        <a:custGeom>
          <a:avLst/>
          <a:gdLst/>
          <a:ahLst/>
          <a:cxnLst/>
          <a:rect l="0" t="0" r="0" b="0"/>
          <a:pathLst>
            <a:path>
              <a:moveTo>
                <a:pt x="0" y="0"/>
              </a:moveTo>
              <a:lnTo>
                <a:pt x="0" y="94000"/>
              </a:lnTo>
              <a:lnTo>
                <a:pt x="393993" y="94000"/>
              </a:lnTo>
              <a:lnTo>
                <a:pt x="393993" y="15775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5155731-6AE8-43F4-8AC0-3EC06F0C3EFF}">
      <dsp:nvSpPr>
        <dsp:cNvPr id="0" name=""/>
        <dsp:cNvSpPr/>
      </dsp:nvSpPr>
      <dsp:spPr>
        <a:xfrm>
          <a:off x="3875853" y="1864304"/>
          <a:ext cx="94312" cy="127499"/>
        </a:xfrm>
        <a:custGeom>
          <a:avLst/>
          <a:gdLst/>
          <a:ahLst/>
          <a:cxnLst/>
          <a:rect l="0" t="0" r="0" b="0"/>
          <a:pathLst>
            <a:path>
              <a:moveTo>
                <a:pt x="94312" y="0"/>
              </a:moveTo>
              <a:lnTo>
                <a:pt x="94312" y="63749"/>
              </a:lnTo>
              <a:lnTo>
                <a:pt x="0" y="63749"/>
              </a:lnTo>
              <a:lnTo>
                <a:pt x="0" y="127499"/>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D9B4165-AE64-4080-95FD-4DBC7E1D5693}">
      <dsp:nvSpPr>
        <dsp:cNvPr id="0" name=""/>
        <dsp:cNvSpPr/>
      </dsp:nvSpPr>
      <dsp:spPr>
        <a:xfrm>
          <a:off x="2150709" y="2295375"/>
          <a:ext cx="123685" cy="304366"/>
        </a:xfrm>
        <a:custGeom>
          <a:avLst/>
          <a:gdLst/>
          <a:ahLst/>
          <a:cxnLst/>
          <a:rect l="0" t="0" r="0" b="0"/>
          <a:pathLst>
            <a:path>
              <a:moveTo>
                <a:pt x="123685" y="0"/>
              </a:moveTo>
              <a:lnTo>
                <a:pt x="0" y="30436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1C2FECA-9921-4C02-85F9-847CC202371F}">
      <dsp:nvSpPr>
        <dsp:cNvPr id="0" name=""/>
        <dsp:cNvSpPr/>
      </dsp:nvSpPr>
      <dsp:spPr>
        <a:xfrm>
          <a:off x="2585757" y="1864304"/>
          <a:ext cx="1384408" cy="127499"/>
        </a:xfrm>
        <a:custGeom>
          <a:avLst/>
          <a:gdLst/>
          <a:ahLst/>
          <a:cxnLst/>
          <a:rect l="0" t="0" r="0" b="0"/>
          <a:pathLst>
            <a:path>
              <a:moveTo>
                <a:pt x="1384408" y="0"/>
              </a:moveTo>
              <a:lnTo>
                <a:pt x="1384408" y="63749"/>
              </a:lnTo>
              <a:lnTo>
                <a:pt x="0" y="63749"/>
              </a:lnTo>
              <a:lnTo>
                <a:pt x="0" y="127499"/>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18D4D93-6069-4602-A291-9DD81CBFC6D8}">
      <dsp:nvSpPr>
        <dsp:cNvPr id="0" name=""/>
        <dsp:cNvSpPr/>
      </dsp:nvSpPr>
      <dsp:spPr>
        <a:xfrm>
          <a:off x="2321311" y="1002161"/>
          <a:ext cx="1648854" cy="558571"/>
        </a:xfrm>
        <a:custGeom>
          <a:avLst/>
          <a:gdLst/>
          <a:ahLst/>
          <a:cxnLst/>
          <a:rect l="0" t="0" r="0" b="0"/>
          <a:pathLst>
            <a:path>
              <a:moveTo>
                <a:pt x="0" y="0"/>
              </a:moveTo>
              <a:lnTo>
                <a:pt x="0" y="494821"/>
              </a:lnTo>
              <a:lnTo>
                <a:pt x="1648854" y="494821"/>
              </a:lnTo>
              <a:lnTo>
                <a:pt x="1648854" y="558571"/>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8F9DCF1-F0EF-42D9-B3E2-F47FD2121A23}">
      <dsp:nvSpPr>
        <dsp:cNvPr id="0" name=""/>
        <dsp:cNvSpPr/>
      </dsp:nvSpPr>
      <dsp:spPr>
        <a:xfrm>
          <a:off x="562986" y="1864304"/>
          <a:ext cx="91440" cy="279285"/>
        </a:xfrm>
        <a:custGeom>
          <a:avLst/>
          <a:gdLst/>
          <a:ahLst/>
          <a:cxnLst/>
          <a:rect l="0" t="0" r="0" b="0"/>
          <a:pathLst>
            <a:path>
              <a:moveTo>
                <a:pt x="133148" y="0"/>
              </a:moveTo>
              <a:lnTo>
                <a:pt x="133148" y="279285"/>
              </a:lnTo>
              <a:lnTo>
                <a:pt x="45720" y="279285"/>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9C34AE4-D951-4D77-8B69-6D3BB69867D1}">
      <dsp:nvSpPr>
        <dsp:cNvPr id="0" name=""/>
        <dsp:cNvSpPr/>
      </dsp:nvSpPr>
      <dsp:spPr>
        <a:xfrm>
          <a:off x="650415" y="1864304"/>
          <a:ext cx="91440" cy="1471625"/>
        </a:xfrm>
        <a:custGeom>
          <a:avLst/>
          <a:gdLst/>
          <a:ahLst/>
          <a:cxnLst/>
          <a:rect l="0" t="0" r="0" b="0"/>
          <a:pathLst>
            <a:path>
              <a:moveTo>
                <a:pt x="45720" y="0"/>
              </a:moveTo>
              <a:lnTo>
                <a:pt x="45720" y="1471625"/>
              </a:lnTo>
              <a:lnTo>
                <a:pt x="113112" y="1471625"/>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E36BB8B-BE7E-4A3E-B535-46AF89B60CDA}">
      <dsp:nvSpPr>
        <dsp:cNvPr id="0" name=""/>
        <dsp:cNvSpPr/>
      </dsp:nvSpPr>
      <dsp:spPr>
        <a:xfrm>
          <a:off x="650415" y="1864304"/>
          <a:ext cx="91440" cy="1011959"/>
        </a:xfrm>
        <a:custGeom>
          <a:avLst/>
          <a:gdLst/>
          <a:ahLst/>
          <a:cxnLst/>
          <a:rect l="0" t="0" r="0" b="0"/>
          <a:pathLst>
            <a:path>
              <a:moveTo>
                <a:pt x="45720" y="0"/>
              </a:moveTo>
              <a:lnTo>
                <a:pt x="45720" y="1011959"/>
              </a:lnTo>
              <a:lnTo>
                <a:pt x="113112" y="1011959"/>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1887D7B-0940-4BE3-BF42-F8DC50DA1ADC}">
      <dsp:nvSpPr>
        <dsp:cNvPr id="0" name=""/>
        <dsp:cNvSpPr/>
      </dsp:nvSpPr>
      <dsp:spPr>
        <a:xfrm>
          <a:off x="650415" y="1864304"/>
          <a:ext cx="91440" cy="560335"/>
        </a:xfrm>
        <a:custGeom>
          <a:avLst/>
          <a:gdLst/>
          <a:ahLst/>
          <a:cxnLst/>
          <a:rect l="0" t="0" r="0" b="0"/>
          <a:pathLst>
            <a:path>
              <a:moveTo>
                <a:pt x="45720" y="0"/>
              </a:moveTo>
              <a:lnTo>
                <a:pt x="45720" y="560335"/>
              </a:lnTo>
              <a:lnTo>
                <a:pt x="113112" y="560335"/>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50CFED4-EE45-4459-857A-0627CF0AA36E}">
      <dsp:nvSpPr>
        <dsp:cNvPr id="0" name=""/>
        <dsp:cNvSpPr/>
      </dsp:nvSpPr>
      <dsp:spPr>
        <a:xfrm>
          <a:off x="696135" y="1002161"/>
          <a:ext cx="1625176" cy="558571"/>
        </a:xfrm>
        <a:custGeom>
          <a:avLst/>
          <a:gdLst/>
          <a:ahLst/>
          <a:cxnLst/>
          <a:rect l="0" t="0" r="0" b="0"/>
          <a:pathLst>
            <a:path>
              <a:moveTo>
                <a:pt x="1625176" y="0"/>
              </a:moveTo>
              <a:lnTo>
                <a:pt x="1625176" y="494821"/>
              </a:lnTo>
              <a:lnTo>
                <a:pt x="0" y="494821"/>
              </a:lnTo>
              <a:lnTo>
                <a:pt x="0" y="558571"/>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456679C-9151-4494-B27E-4856C4D809AC}">
      <dsp:nvSpPr>
        <dsp:cNvPr id="0" name=""/>
        <dsp:cNvSpPr/>
      </dsp:nvSpPr>
      <dsp:spPr>
        <a:xfrm>
          <a:off x="2017739" y="698590"/>
          <a:ext cx="607142"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Přední nestabilita</a:t>
          </a:r>
        </a:p>
      </dsp:txBody>
      <dsp:txXfrm>
        <a:off x="2017739" y="698590"/>
        <a:ext cx="607142" cy="303571"/>
      </dsp:txXfrm>
    </dsp:sp>
    <dsp:sp modelId="{F2BAF1AD-B9E8-4994-88D6-1B612912CA23}">
      <dsp:nvSpPr>
        <dsp:cNvPr id="0" name=""/>
        <dsp:cNvSpPr/>
      </dsp:nvSpPr>
      <dsp:spPr>
        <a:xfrm>
          <a:off x="392563" y="1560733"/>
          <a:ext cx="607142"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Bez kostní léze</a:t>
          </a:r>
        </a:p>
      </dsp:txBody>
      <dsp:txXfrm>
        <a:off x="392563" y="1560733"/>
        <a:ext cx="607142" cy="303571"/>
      </dsp:txXfrm>
    </dsp:sp>
    <dsp:sp modelId="{FB9817FC-CF04-487C-84A7-128966EEAADE}">
      <dsp:nvSpPr>
        <dsp:cNvPr id="0" name=""/>
        <dsp:cNvSpPr/>
      </dsp:nvSpPr>
      <dsp:spPr>
        <a:xfrm>
          <a:off x="763528" y="2272853"/>
          <a:ext cx="1145459"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Redundance kapsuly</a:t>
          </a:r>
        </a:p>
        <a:p>
          <a:pPr lvl="0" algn="ctr" defTabSz="355600">
            <a:lnSpc>
              <a:spcPct val="90000"/>
            </a:lnSpc>
            <a:spcBef>
              <a:spcPct val="0"/>
            </a:spcBef>
            <a:spcAft>
              <a:spcPct val="35000"/>
            </a:spcAft>
          </a:pPr>
          <a:r>
            <a:rPr lang="cs-CZ" sz="800" b="1" kern="1200" dirty="0" err="1" smtClean="0"/>
            <a:t>Kapsulorafie</a:t>
          </a:r>
          <a:r>
            <a:rPr lang="cs-CZ" sz="800" b="1" kern="1200" dirty="0" smtClean="0"/>
            <a:t>, </a:t>
          </a:r>
          <a:r>
            <a:rPr lang="cs-CZ" sz="800" b="1" kern="1200" dirty="0" err="1" smtClean="0"/>
            <a:t>Shrinkage</a:t>
          </a:r>
          <a:endParaRPr lang="cs-CZ" sz="800" b="1" kern="1200" dirty="0"/>
        </a:p>
      </dsp:txBody>
      <dsp:txXfrm>
        <a:off x="763528" y="2272853"/>
        <a:ext cx="1145459" cy="303571"/>
      </dsp:txXfrm>
    </dsp:sp>
    <dsp:sp modelId="{4137D44A-AC44-490F-8788-B0D7B0A37863}">
      <dsp:nvSpPr>
        <dsp:cNvPr id="0" name=""/>
        <dsp:cNvSpPr/>
      </dsp:nvSpPr>
      <dsp:spPr>
        <a:xfrm>
          <a:off x="763528" y="2680237"/>
          <a:ext cx="1257374" cy="392053"/>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err="1" smtClean="0"/>
            <a:t>Bankartova</a:t>
          </a:r>
          <a:r>
            <a:rPr lang="cs-CZ" sz="800" b="1" kern="1200" dirty="0" smtClean="0"/>
            <a:t> léze LLC, ALPSA</a:t>
          </a:r>
        </a:p>
        <a:p>
          <a:pPr lvl="0" algn="ctr" defTabSz="355600">
            <a:lnSpc>
              <a:spcPct val="90000"/>
            </a:lnSpc>
            <a:spcBef>
              <a:spcPct val="0"/>
            </a:spcBef>
            <a:spcAft>
              <a:spcPct val="35000"/>
            </a:spcAft>
          </a:pPr>
          <a:r>
            <a:rPr lang="cs-CZ" sz="800" b="1" kern="1200" dirty="0" smtClean="0"/>
            <a:t>- </a:t>
          </a:r>
          <a:r>
            <a:rPr lang="cs-CZ" sz="800" b="1" kern="1200" dirty="0" err="1" smtClean="0"/>
            <a:t>Bankartova</a:t>
          </a:r>
          <a:r>
            <a:rPr lang="cs-CZ" sz="800" b="1" kern="1200" dirty="0" smtClean="0"/>
            <a:t> stabilizace</a:t>
          </a:r>
          <a:endParaRPr lang="cs-CZ" sz="800" b="1" kern="1200" dirty="0"/>
        </a:p>
      </dsp:txBody>
      <dsp:txXfrm>
        <a:off x="763528" y="2680237"/>
        <a:ext cx="1257374" cy="392053"/>
      </dsp:txXfrm>
    </dsp:sp>
    <dsp:sp modelId="{3FBD2535-74E2-499F-9CE9-163336FE0171}">
      <dsp:nvSpPr>
        <dsp:cNvPr id="0" name=""/>
        <dsp:cNvSpPr/>
      </dsp:nvSpPr>
      <dsp:spPr>
        <a:xfrm>
          <a:off x="763528" y="3184144"/>
          <a:ext cx="1249651"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a:t>HAGL - augmentace labra</a:t>
          </a:r>
        </a:p>
        <a:p>
          <a:pPr lvl="0" algn="ctr" defTabSz="355600">
            <a:lnSpc>
              <a:spcPct val="90000"/>
            </a:lnSpc>
            <a:spcBef>
              <a:spcPct val="0"/>
            </a:spcBef>
            <a:spcAft>
              <a:spcPct val="35000"/>
            </a:spcAft>
          </a:pPr>
          <a:r>
            <a:rPr lang="cs-CZ" sz="800" b="1" kern="1200"/>
            <a:t>pomocí m. subscapularis</a:t>
          </a:r>
        </a:p>
      </dsp:txBody>
      <dsp:txXfrm>
        <a:off x="763528" y="3184144"/>
        <a:ext cx="1249651" cy="303571"/>
      </dsp:txXfrm>
    </dsp:sp>
    <dsp:sp modelId="{628075E5-15CD-47DA-A1B8-290895012F40}">
      <dsp:nvSpPr>
        <dsp:cNvPr id="0" name=""/>
        <dsp:cNvSpPr/>
      </dsp:nvSpPr>
      <dsp:spPr>
        <a:xfrm>
          <a:off x="1563" y="1991804"/>
          <a:ext cx="607142"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ASK </a:t>
          </a:r>
          <a:endParaRPr lang="cs-CZ" sz="800" b="1" kern="1200" dirty="0"/>
        </a:p>
      </dsp:txBody>
      <dsp:txXfrm>
        <a:off x="1563" y="1991804"/>
        <a:ext cx="607142" cy="303571"/>
      </dsp:txXfrm>
    </dsp:sp>
    <dsp:sp modelId="{C3D7B99D-3B07-43C1-B021-3EFA937756C8}">
      <dsp:nvSpPr>
        <dsp:cNvPr id="0" name=""/>
        <dsp:cNvSpPr/>
      </dsp:nvSpPr>
      <dsp:spPr>
        <a:xfrm>
          <a:off x="3666594" y="1560733"/>
          <a:ext cx="607142"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S kostní lézí </a:t>
          </a:r>
          <a:endParaRPr lang="cs-CZ" sz="800" b="1" kern="1200" dirty="0"/>
        </a:p>
      </dsp:txBody>
      <dsp:txXfrm>
        <a:off x="3666594" y="1560733"/>
        <a:ext cx="607142" cy="303571"/>
      </dsp:txXfrm>
    </dsp:sp>
    <dsp:sp modelId="{582DFCD5-BD95-455F-8303-581A6C5C114B}">
      <dsp:nvSpPr>
        <dsp:cNvPr id="0" name=""/>
        <dsp:cNvSpPr/>
      </dsp:nvSpPr>
      <dsp:spPr>
        <a:xfrm>
          <a:off x="2196554" y="1991804"/>
          <a:ext cx="778405"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Defekt G do 10 % </a:t>
          </a:r>
        </a:p>
      </dsp:txBody>
      <dsp:txXfrm>
        <a:off x="2196554" y="1991804"/>
        <a:ext cx="778405" cy="303571"/>
      </dsp:txXfrm>
    </dsp:sp>
    <dsp:sp modelId="{89DD48D7-0222-48BC-A37A-02AB996FC993}">
      <dsp:nvSpPr>
        <dsp:cNvPr id="0" name=""/>
        <dsp:cNvSpPr/>
      </dsp:nvSpPr>
      <dsp:spPr>
        <a:xfrm>
          <a:off x="2150709" y="2447956"/>
          <a:ext cx="1010364"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err="1" smtClean="0"/>
            <a:t>Bankartova</a:t>
          </a:r>
          <a:r>
            <a:rPr lang="cs-CZ" sz="800" b="1" kern="1200" dirty="0" smtClean="0"/>
            <a:t> stab.</a:t>
          </a:r>
        </a:p>
        <a:p>
          <a:pPr lvl="0" algn="ctr" defTabSz="355600">
            <a:lnSpc>
              <a:spcPct val="90000"/>
            </a:lnSpc>
            <a:spcBef>
              <a:spcPct val="0"/>
            </a:spcBef>
            <a:spcAft>
              <a:spcPct val="35000"/>
            </a:spcAft>
          </a:pPr>
          <a:r>
            <a:rPr lang="cs-CZ" sz="800" b="1" kern="1200" dirty="0" smtClean="0"/>
            <a:t>refixace fragmentu</a:t>
          </a:r>
          <a:endParaRPr lang="cs-CZ" sz="800" kern="1200"/>
        </a:p>
      </dsp:txBody>
      <dsp:txXfrm>
        <a:off x="2150709" y="2447956"/>
        <a:ext cx="1010364" cy="303571"/>
      </dsp:txXfrm>
    </dsp:sp>
    <dsp:sp modelId="{A6AFC85D-7DD3-438E-9019-B982242ED53E}">
      <dsp:nvSpPr>
        <dsp:cNvPr id="0" name=""/>
        <dsp:cNvSpPr/>
      </dsp:nvSpPr>
      <dsp:spPr>
        <a:xfrm>
          <a:off x="3479265" y="1991804"/>
          <a:ext cx="793177"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Defekt G 10-20 %</a:t>
          </a:r>
          <a:endParaRPr lang="cs-CZ" sz="800" b="1" kern="1200" dirty="0"/>
        </a:p>
      </dsp:txBody>
      <dsp:txXfrm>
        <a:off x="3479265" y="1991804"/>
        <a:ext cx="793177" cy="303571"/>
      </dsp:txXfrm>
    </dsp:sp>
    <dsp:sp modelId="{27D0C13E-2DCD-4AA4-BAAC-045D14C5C9C5}">
      <dsp:nvSpPr>
        <dsp:cNvPr id="0" name=""/>
        <dsp:cNvSpPr/>
      </dsp:nvSpPr>
      <dsp:spPr>
        <a:xfrm>
          <a:off x="3935666" y="2453126"/>
          <a:ext cx="668360"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Dráha glenoiudu </a:t>
          </a:r>
          <a:endParaRPr lang="cs-CZ" sz="800" b="1" kern="1200" dirty="0"/>
        </a:p>
      </dsp:txBody>
      <dsp:txXfrm>
        <a:off x="3935666" y="2453126"/>
        <a:ext cx="668360" cy="303571"/>
      </dsp:txXfrm>
    </dsp:sp>
    <dsp:sp modelId="{FB080419-3892-4052-8E00-B850D427EB4B}">
      <dsp:nvSpPr>
        <dsp:cNvPr id="0" name=""/>
        <dsp:cNvSpPr/>
      </dsp:nvSpPr>
      <dsp:spPr>
        <a:xfrm>
          <a:off x="3255636" y="2453126"/>
          <a:ext cx="607142"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ISIS </a:t>
          </a:r>
          <a:endParaRPr lang="cs-CZ" sz="800" b="1" kern="1200" dirty="0"/>
        </a:p>
      </dsp:txBody>
      <dsp:txXfrm>
        <a:off x="3255636" y="2453126"/>
        <a:ext cx="607142" cy="303571"/>
      </dsp:txXfrm>
    </dsp:sp>
    <dsp:sp modelId="{6C5D0012-A61A-476F-97D2-40404B14C2AF}">
      <dsp:nvSpPr>
        <dsp:cNvPr id="0" name=""/>
        <dsp:cNvSpPr/>
      </dsp:nvSpPr>
      <dsp:spPr>
        <a:xfrm>
          <a:off x="3504801" y="3218175"/>
          <a:ext cx="1184778"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Non-</a:t>
          </a:r>
          <a:r>
            <a:rPr lang="cs-CZ" sz="800" b="1" kern="1200" dirty="0" err="1" smtClean="0"/>
            <a:t>engag/Off track</a:t>
          </a:r>
          <a:r>
            <a:rPr lang="cs-CZ" sz="800" b="1" kern="1200" dirty="0" smtClean="0"/>
            <a:t>  </a:t>
          </a:r>
          <a:r>
            <a:rPr lang="cs-CZ" sz="800" b="1" kern="1200" dirty="0" err="1" smtClean="0"/>
            <a:t>H</a:t>
          </a:r>
          <a:r>
            <a:rPr lang="cs-CZ" sz="800" b="1" kern="1200" dirty="0" smtClean="0"/>
            <a:t>-S  Refixace fr. + Bankart st.</a:t>
          </a:r>
        </a:p>
      </dsp:txBody>
      <dsp:txXfrm>
        <a:off x="3504801" y="3218175"/>
        <a:ext cx="1184778" cy="303571"/>
      </dsp:txXfrm>
    </dsp:sp>
    <dsp:sp modelId="{5DC236B5-A783-482E-ADA5-918C1FAB1E75}">
      <dsp:nvSpPr>
        <dsp:cNvPr id="0" name=""/>
        <dsp:cNvSpPr/>
      </dsp:nvSpPr>
      <dsp:spPr>
        <a:xfrm>
          <a:off x="3498505" y="2841716"/>
          <a:ext cx="1125581"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err="1" smtClean="0"/>
            <a:t>Engaging/On track</a:t>
          </a:r>
          <a:r>
            <a:rPr lang="cs-CZ" sz="800" b="1" kern="1200" dirty="0" smtClean="0"/>
            <a:t>  </a:t>
          </a:r>
          <a:r>
            <a:rPr lang="cs-CZ" sz="800" b="1" kern="1200" dirty="0" err="1" smtClean="0"/>
            <a:t>H-S Bankart</a:t>
          </a:r>
          <a:r>
            <a:rPr lang="cs-CZ" sz="800" b="1" kern="1200" dirty="0" smtClean="0"/>
            <a:t> st.+ </a:t>
          </a:r>
          <a:r>
            <a:rPr lang="cs-CZ" sz="800" b="1" kern="1200" dirty="0" err="1" smtClean="0"/>
            <a:t>remplissage</a:t>
          </a:r>
          <a:r>
            <a:rPr lang="cs-CZ" sz="800" b="1" kern="1200" dirty="0" smtClean="0"/>
            <a:t>  </a:t>
          </a:r>
        </a:p>
      </dsp:txBody>
      <dsp:txXfrm>
        <a:off x="3498505" y="2841716"/>
        <a:ext cx="1125581" cy="303571"/>
      </dsp:txXfrm>
    </dsp:sp>
    <dsp:sp modelId="{32D8EE2E-A7F8-4881-A997-3E7B77A9EFCB}">
      <dsp:nvSpPr>
        <dsp:cNvPr id="0" name=""/>
        <dsp:cNvSpPr/>
      </dsp:nvSpPr>
      <dsp:spPr>
        <a:xfrm>
          <a:off x="4802991" y="1990517"/>
          <a:ext cx="864947"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Defekt G nad 20 %</a:t>
          </a:r>
        </a:p>
      </dsp:txBody>
      <dsp:txXfrm>
        <a:off x="4802991" y="1990517"/>
        <a:ext cx="864947" cy="303571"/>
      </dsp:txXfrm>
    </dsp:sp>
    <dsp:sp modelId="{5C113DE9-069D-4392-A64B-538F7731002F}">
      <dsp:nvSpPr>
        <dsp:cNvPr id="0" name=""/>
        <dsp:cNvSpPr/>
      </dsp:nvSpPr>
      <dsp:spPr>
        <a:xfrm>
          <a:off x="4774297" y="2437246"/>
          <a:ext cx="926779" cy="30357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a:t>Kostní štěp</a:t>
          </a:r>
          <a:endParaRPr lang="cs-CZ" sz="800" kern="1200"/>
        </a:p>
      </dsp:txBody>
      <dsp:txXfrm>
        <a:off x="4774297" y="2437246"/>
        <a:ext cx="926779" cy="303571"/>
      </dsp:txXfrm>
    </dsp:sp>
    <dsp:sp modelId="{2222E9AC-FBC5-497E-B2A3-2A53E7B2EBE8}">
      <dsp:nvSpPr>
        <dsp:cNvPr id="0" name=""/>
        <dsp:cNvSpPr/>
      </dsp:nvSpPr>
      <dsp:spPr>
        <a:xfrm>
          <a:off x="5114773" y="2822363"/>
          <a:ext cx="507996" cy="162796"/>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a:t>Latarjete </a:t>
          </a:r>
          <a:endParaRPr lang="cs-CZ" sz="800" kern="1200"/>
        </a:p>
      </dsp:txBody>
      <dsp:txXfrm>
        <a:off x="5114773" y="2822363"/>
        <a:ext cx="507996" cy="162796"/>
      </dsp:txXfrm>
    </dsp:sp>
    <dsp:sp modelId="{B16512C7-4BD5-43C1-9555-7E0E41512B98}">
      <dsp:nvSpPr>
        <dsp:cNvPr id="0" name=""/>
        <dsp:cNvSpPr/>
      </dsp:nvSpPr>
      <dsp:spPr>
        <a:xfrm>
          <a:off x="5122351" y="3088972"/>
          <a:ext cx="668039" cy="190333"/>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a:t>Štěp z pánve</a:t>
          </a:r>
        </a:p>
      </dsp:txBody>
      <dsp:txXfrm>
        <a:off x="5122351" y="3088972"/>
        <a:ext cx="668039" cy="190333"/>
      </dsp:txXfrm>
    </dsp:sp>
    <dsp:sp modelId="{24898716-90CB-F64D-BB55-67F2A52C1EB0}">
      <dsp:nvSpPr>
        <dsp:cNvPr id="0" name=""/>
        <dsp:cNvSpPr/>
      </dsp:nvSpPr>
      <dsp:spPr>
        <a:xfrm>
          <a:off x="5121209" y="3399483"/>
          <a:ext cx="688554" cy="242422"/>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1" kern="1200"/>
            <a:t>Allograft </a:t>
          </a:r>
        </a:p>
        <a:p>
          <a:pPr lvl="0" algn="ctr" defTabSz="355600">
            <a:lnSpc>
              <a:spcPct val="90000"/>
            </a:lnSpc>
            <a:spcBef>
              <a:spcPct val="0"/>
            </a:spcBef>
            <a:spcAft>
              <a:spcPct val="35000"/>
            </a:spcAft>
          </a:pPr>
          <a:r>
            <a:rPr lang="en-US" sz="800" b="1" kern="1200"/>
            <a:t>glenoid, tibiae</a:t>
          </a:r>
        </a:p>
      </dsp:txBody>
      <dsp:txXfrm>
        <a:off x="5121209" y="3399483"/>
        <a:ext cx="688554" cy="242422"/>
      </dsp:txXfrm>
    </dsp:sp>
    <dsp:sp modelId="{61FF15B7-317F-4675-9E99-AFE898D1E9E3}">
      <dsp:nvSpPr>
        <dsp:cNvPr id="0" name=""/>
        <dsp:cNvSpPr/>
      </dsp:nvSpPr>
      <dsp:spPr>
        <a:xfrm>
          <a:off x="1466345" y="1168309"/>
          <a:ext cx="791216" cy="226276"/>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cs-CZ" sz="800" b="1" kern="1200" dirty="0" smtClean="0"/>
            <a:t>CT, 3D CT</a:t>
          </a:r>
          <a:endParaRPr lang="cs-CZ" sz="800" b="1" kern="1200" dirty="0"/>
        </a:p>
      </dsp:txBody>
      <dsp:txXfrm>
        <a:off x="1466345" y="1168309"/>
        <a:ext cx="791216" cy="226276"/>
      </dsp:txXfrm>
    </dsp:sp>
  </dsp:spTree>
</dsp:drawing>
</file>

<file path=word/diagrams/layout1.xml><?xml version="1.0" encoding="utf-8"?>
<dgm:layoutDef xmlns:dgm="http://schemas.openxmlformats.org/drawingml/2006/diagram" xmlns:a="http://schemas.openxmlformats.org/drawingml/2006/main" uniqueId="urn:microsoft.com/office/officeart/2005/8/layout/vList4#1">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OpposingIdeas">
  <dgm:title val=""/>
  <dgm:desc val=""/>
  <dgm:catLst>
    <dgm:cat type="relationship" pri="3400"/>
  </dgm:catLst>
  <dgm:sampData>
    <dgm:dataModel>
      <dgm:ptLst>
        <dgm:pt modelId="0" type="doc"/>
        <dgm:pt modelId="10">
          <dgm:prSet phldr="1"/>
        </dgm:pt>
        <dgm:pt modelId="11">
          <dgm:prSet phldr="1"/>
        </dgm:pt>
        <dgm:pt modelId="20">
          <dgm:prSet phldr="1"/>
        </dgm:pt>
        <dgm:pt modelId="21">
          <dgm:prSet phldr="1"/>
        </dgm:pt>
      </dgm:ptLst>
      <dgm:cxnLst>
        <dgm:cxn modelId="30" srcId="0" destId="10" srcOrd="0" destOrd="0"/>
        <dgm:cxn modelId="12" srcId="10" destId="11" srcOrd="0" destOrd="0"/>
        <dgm:cxn modelId="40" srcId="0" destId="20" srcOrd="1" destOrd="0"/>
        <dgm:cxn modelId="22" srcId="20" destId="2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30" srcId="0" destId="10" srcOrd="0" destOrd="0"/>
        <dgm:cxn modelId="12" srcId="10" destId="11" srcOrd="0" destOrd="0"/>
        <dgm:cxn modelId="4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Lst>
      <dgm:cxnLst>
        <dgm:cxn modelId="30" srcId="0" destId="10" srcOrd="0" destOrd="0"/>
        <dgm:cxn modelId="12" srcId="10" destId="11" srcOrd="0" destOrd="0"/>
        <dgm:cxn modelId="40" srcId="0" destId="20" srcOrd="1" destOrd="0"/>
        <dgm:cxn modelId="22" srcId="20" destId="21" srcOrd="0" destOrd="0"/>
      </dgm:cxnLst>
      <dgm:bg/>
      <dgm:whole/>
    </dgm:dataModel>
  </dgm:clrData>
  <dgm:layoutNode name="Name0">
    <dgm:varLst>
      <dgm:chMax val="2"/>
      <dgm:dir/>
      <dgm:animOne val="branch"/>
      <dgm:animLvl val="lvl"/>
      <dgm:resizeHandles val="exact"/>
    </dgm:varLst>
    <dgm:choose name="Name1">
      <dgm:if name="Name2" axis="ch" ptType="node" func="cnt" op="lte" val="1">
        <dgm:alg type="composite">
          <dgm:param type="ar" val="0.9928"/>
        </dgm:alg>
      </dgm:if>
      <dgm:else name="Name3">
        <dgm:alg type="composite">
          <dgm:param type="ar" val="1.6364"/>
        </dgm:alg>
      </dgm:else>
    </dgm:choose>
    <dgm:shape xmlns:r="http://schemas.openxmlformats.org/officeDocument/2006/relationships" r:blip="">
      <dgm:adjLst/>
    </dgm:shape>
    <dgm:choose name="Name4">
      <dgm:if name="Name5" func="var" arg="dir" op="equ" val="norm">
        <dgm:choose name="Name6">
          <dgm:if name="Name7" axis="ch" ptType="node" func="cnt" op="lte" val="1">
            <dgm:constrLst>
              <dgm:constr type="primFontSz" for="des" forName="ParentText1" op="equ" val="65"/>
              <dgm:constr type="primFontSz" for="des" forName="ParentText2" refType="primFontSz" refFor="des" refForName="ParentText1" op="equ"/>
              <dgm:constr type="primFontSz" for="des" forName="ChildText1" op="equ" val="65"/>
              <dgm:constr type="primFontSz" for="des" forName="ChildText2" refType="primFontSz" refFor="des" refForName="ChildText1" op="equ"/>
              <dgm:constr type="l" for="ch" forName="ChildText1" refType="w" fact="0.2963"/>
              <dgm:constr type="t" for="ch" forName="ChildText1" refType="h" fact="0.2722"/>
              <dgm:constr type="w" for="ch" forName="ChildText1" refType="w" fact="0.6534"/>
              <dgm:constr type="h" for="ch" forName="ChildText1" refType="h" fact="0.6682"/>
              <dgm:constr type="l" for="ch" forName="Background" refType="w" fact="0.246"/>
              <dgm:constr type="t" for="ch" forName="Background" refType="h" fact="0.2125"/>
              <dgm:constr type="w" for="ch" forName="Background" refType="w" fact="0.754"/>
              <dgm:constr type="h" for="ch" forName="Background" refType="h" fact="0.7875"/>
              <dgm:constr type="l" for="ch" forName="ParentText1" refType="w" fact="0"/>
              <dgm:constr type="t" for="ch" forName="ParentText1" refType="h" fact="0"/>
              <dgm:constr type="w" for="ch" forName="ParentText1" refType="w" fact="0.234"/>
              <dgm:constr type="h" for="ch" forName="ParentText1" refType="h" fact="0.8713"/>
              <dgm:constr type="l" for="ch" forName="ParentShape1" refType="w" fact="0"/>
              <dgm:constr type="t" for="ch" forName="ParentShape1" refType="h" fact="0"/>
              <dgm:constr type="w" for="ch" forName="ParentShape1" refType="w" fact="0.234"/>
              <dgm:constr type="h" for="ch" forName="ParentShape1" refType="h" fact="0.8713"/>
            </dgm:constrLst>
          </dgm:if>
          <dgm:else name="Name8">
            <dgm:constrLst>
              <dgm:constr type="primFontSz" for="des" forName="ParentText1" op="equ" val="65"/>
              <dgm:constr type="primFontSz" for="des" forName="ParentText2" refType="primFontSz" refFor="des" refForName="ParentText1" op="equ"/>
              <dgm:constr type="primFontSz" for="des" forName="ChildText1" op="equ" val="65"/>
              <dgm:constr type="primFontSz" for="des" forName="ChildText2" refType="primFontSz" refFor="des" refForName="ChildText1" op="equ"/>
              <dgm:constr type="l" for="ch" forName="ChildText1" refType="w" fact="0.15"/>
              <dgm:constr type="t" for="ch" forName="ChildText1" refType="h" fact="0.22"/>
              <dgm:constr type="w" for="ch" forName="ChildText1" refType="w" fact="0.325"/>
              <dgm:constr type="h" for="ch" forName="ChildText1" refType="h" fact="0.56"/>
              <dgm:constr type="l" for="ch" forName="ChildText2" refType="w" fact="0.525"/>
              <dgm:constr type="t" for="ch" forName="ChildText2" refType="h" fact="0.22"/>
              <dgm:constr type="w" for="ch" forName="ChildText2" refType="w" fact="0.325"/>
              <dgm:constr type="h" for="ch" forName="ChildText2" refType="h" fact="0.56"/>
              <dgm:constr type="l" for="ch" forName="Background" refType="w" fact="0.125"/>
              <dgm:constr type="t" for="ch" forName="Background" refType="h" fact="0.17"/>
              <dgm:constr type="w" for="ch" forName="Background" refType="w" fact="0.75"/>
              <dgm:constr type="h" for="ch" forName="Background" refType="h" fact="0.66"/>
              <dgm:constr type="l" for="ch" forName="ParentText1" refType="w" fact="0"/>
              <dgm:constr type="t" for="ch" forName="ParentText1" refType="h" fact="0"/>
              <dgm:constr type="w" for="ch" forName="ParentText1" refType="w" fact="0.125"/>
              <dgm:constr type="h" for="ch" forName="ParentText1" refType="h" fact="0.72"/>
              <dgm:constr type="l" for="ch" forName="ParentShape1" refType="w" fact="0"/>
              <dgm:constr type="t" for="ch" forName="ParentShape1" refType="h" fact="0"/>
              <dgm:constr type="w" for="ch" forName="ParentShape1" refType="w" fact="0.125"/>
              <dgm:constr type="h" for="ch" forName="ParentShape1" refType="h" fact="0.72"/>
              <dgm:constr type="l" for="ch" forName="ParentText2" refType="w" fact="0.875"/>
              <dgm:constr type="t" for="ch" forName="ParentText2" refType="h" fact="0.28"/>
              <dgm:constr type="w" for="ch" forName="ParentText2" refType="w" fact="0.125"/>
              <dgm:constr type="h" for="ch" forName="ParentText2" refType="h" fact="0.72"/>
              <dgm:constr type="l" for="ch" forName="ParentShape2" refType="w" fact="0.875"/>
              <dgm:constr type="t" for="ch" forName="ParentShape2" refType="h" fact="0.28"/>
              <dgm:constr type="w" for="ch" forName="ParentShape2" refType="w" fact="0.125"/>
              <dgm:constr type="h" for="ch" forName="ParentShape2" refType="h" fact="0.72"/>
              <dgm:constr type="l" for="ch" forName="Divider" refType="w" fact="0.5"/>
              <dgm:constr type="t" for="ch" forName="Divider" refType="h" fact="0.24"/>
              <dgm:constr type="w" for="ch" forName="Divider" refType="w" fact="0.0001"/>
              <dgm:constr type="h" for="ch" forName="Divider" refType="h" fact="0.52"/>
            </dgm:constrLst>
          </dgm:else>
        </dgm:choose>
      </dgm:if>
      <dgm:else name="Name9">
        <dgm:choose name="Name10">
          <dgm:if name="Name11" axis="ch" ptType="node" func="cnt" op="lte" val="1">
            <dgm:constrLst>
              <dgm:constr type="primFontSz" for="des" forName="ParentText1" op="equ" val="65"/>
              <dgm:constr type="primFontSz" for="des" forName="ParentText2" refType="primFontSz" refFor="des" refForName="ParentText1" op="equ"/>
              <dgm:constr type="primFontSz" for="des" forName="ChildText1" op="equ" val="65"/>
              <dgm:constr type="primFontSz" for="des" forName="ChildText2" refType="primFontSz" refFor="des" refForName="ChildText1" op="equ"/>
              <dgm:constr type="r" for="ch" forName="ChildText1" refType="w" fact="-0.2455"/>
              <dgm:constr type="t" for="ch" forName="ChildText1" refType="h" fact="0.2651"/>
              <dgm:constr type="w" for="ch" forName="ChildText1" refType="w" fact="0.5351"/>
              <dgm:constr type="h" for="ch" forName="ChildText1" refType="h" fact="0.56"/>
              <dgm:constr type="r" for="ch" forName="Background" refType="w" fact="-0.246"/>
              <dgm:constr type="t" for="ch" forName="Background" refType="h" fact="0.2125"/>
              <dgm:constr type="w" for="ch" forName="Background" refType="w" fact="0.754"/>
              <dgm:constr type="h" for="ch" forName="Background" refType="h" fact="0.7875"/>
              <dgm:constr type="r" for="ch" forName="ParentText1" refType="w" fact="0"/>
              <dgm:constr type="t" for="ch" forName="ParentText1" refType="h" fact="0"/>
              <dgm:constr type="w" for="ch" forName="ParentText1" refType="w" fact="0.234"/>
              <dgm:constr type="h" for="ch" forName="ParentText1" refType="h" fact="0.8713"/>
              <dgm:constr type="r" for="ch" forName="ParentShape1" refType="w" fact="0"/>
              <dgm:constr type="t" for="ch" forName="ParentShape1" refType="h" fact="0"/>
              <dgm:constr type="w" for="ch" forName="ParentShape1" refType="w" fact="0.234"/>
              <dgm:constr type="h" for="ch" forName="ParentShape1" refType="h" fact="0.8713"/>
            </dgm:constrLst>
          </dgm:if>
          <dgm:else name="Name12">
            <dgm:constrLst>
              <dgm:constr type="primFontSz" for="des" forName="ParentText1" op="equ" val="65"/>
              <dgm:constr type="primFontSz" for="des" forName="ParentText2" refType="primFontSz" refFor="des" refForName="ParentText1" op="equ"/>
              <dgm:constr type="primFontSz" for="des" forName="ChildText1" op="equ" val="65"/>
              <dgm:constr type="primFontSz" for="des" forName="ChildText2" refType="primFontSz" refFor="des" refForName="ChildText1" op="equ"/>
              <dgm:constr type="r" for="ch" forName="ChildText1" refType="w" fact="-0.15"/>
              <dgm:constr type="t" for="ch" forName="ChildText1" refType="h" fact="0.22"/>
              <dgm:constr type="w" for="ch" forName="ChildText1" refType="w" fact="0.325"/>
              <dgm:constr type="h" for="ch" forName="ChildText1" refType="h" fact="0.56"/>
              <dgm:constr type="r" for="ch" forName="ChildText2" refType="w" fact="-0.525"/>
              <dgm:constr type="t" for="ch" forName="ChildText2" refType="h" fact="0.22"/>
              <dgm:constr type="w" for="ch" forName="ChildText2" refType="w" fact="0.325"/>
              <dgm:constr type="h" for="ch" forName="ChildText2" refType="h" fact="0.56"/>
              <dgm:constr type="r" for="ch" forName="Background" refType="w" fact="-0.125"/>
              <dgm:constr type="t" for="ch" forName="Background" refType="h" fact="0.17"/>
              <dgm:constr type="w" for="ch" forName="Background" refType="w" fact="0.75"/>
              <dgm:constr type="h" for="ch" forName="Background" refType="h" fact="0.66"/>
              <dgm:constr type="r" for="ch" forName="ParentText1" refType="w" fact="0"/>
              <dgm:constr type="t" for="ch" forName="ParentText1" refType="h" fact="0"/>
              <dgm:constr type="w" for="ch" forName="ParentText1" refType="w" fact="0.125"/>
              <dgm:constr type="h" for="ch" forName="ParentText1" refType="h" fact="0.72"/>
              <dgm:constr type="r" for="ch" forName="ParentShape1" refType="w" fact="0"/>
              <dgm:constr type="t" for="ch" forName="ParentShape1" refType="h" fact="0"/>
              <dgm:constr type="w" for="ch" forName="ParentShape1" refType="w" fact="0.125"/>
              <dgm:constr type="h" for="ch" forName="ParentShape1" refType="h" fact="0.72"/>
              <dgm:constr type="r" for="ch" forName="ParentText2" refType="w" fact="-0.875"/>
              <dgm:constr type="t" for="ch" forName="ParentText2" refType="h" fact="0.28"/>
              <dgm:constr type="w" for="ch" forName="ParentText2" refType="w" fact="0.125"/>
              <dgm:constr type="h" for="ch" forName="ParentText2" refType="h" fact="0.72"/>
              <dgm:constr type="r" for="ch" forName="ParentShape2" refType="w" fact="-0.875"/>
              <dgm:constr type="t" for="ch" forName="ParentShape2" refType="h" fact="0.28"/>
              <dgm:constr type="w" for="ch" forName="ParentShape2" refType="w" fact="0.125"/>
              <dgm:constr type="h" for="ch" forName="ParentShape2" refType="h" fact="0.72"/>
              <dgm:constr type="r" for="ch" forName="Divider" refType="w" fact="-0.5"/>
              <dgm:constr type="t" for="ch" forName="Divider" refType="h" fact="0.24"/>
              <dgm:constr type="w" for="ch" forName="Divider" refType="w" fact="0.0001"/>
              <dgm:constr type="h" for="ch" forName="Divider" refType="h" fact="0.52"/>
            </dgm:constrLst>
          </dgm:else>
        </dgm:choose>
      </dgm:else>
    </dgm:choose>
    <dgm:choose name="Name13">
      <dgm:if name="Name14" axis="ch" ptType="node" func="cnt" op="gte" val="1">
        <dgm:layoutNode name="Background" styleLbl="node1">
          <dgm:alg type="sp"/>
          <dgm:choose name="Name15">
            <dgm:if name="Name16" func="var" arg="dir" op="equ" val="norm">
              <dgm:shape xmlns:r="http://schemas.openxmlformats.org/officeDocument/2006/relationships" type="round2DiagRect" r:blip="">
                <dgm:adjLst>
                  <dgm:adj idx="1" val="0"/>
                  <dgm:adj idx="2" val="0.1667"/>
                </dgm:adjLst>
              </dgm:shape>
            </dgm:if>
            <dgm:else name="Name17">
              <dgm:shape xmlns:r="http://schemas.openxmlformats.org/officeDocument/2006/relationships" type="round2DiagRect" r:blip="">
                <dgm:adjLst>
                  <dgm:adj idx="1" val="0.1667"/>
                  <dgm:adj idx="2" val="0"/>
                </dgm:adjLst>
              </dgm:shape>
            </dgm:else>
          </dgm:choose>
          <dgm:presOf/>
        </dgm:layoutNode>
        <dgm:choose name="Name18">
          <dgm:if name="Name19" axis="ch" ptType="node" func="cnt" op="gte" val="2">
            <dgm:layoutNode name="Divider" styleLbl="callout">
              <dgm:alg type="sp"/>
              <dgm:shape xmlns:r="http://schemas.openxmlformats.org/officeDocument/2006/relationships" type="line" r:blip="">
                <dgm:adjLst/>
              </dgm:shape>
              <dgm:presOf/>
            </dgm:layoutNode>
          </dgm:if>
          <dgm:else name="Name20"/>
        </dgm:choose>
        <dgm:layoutNode name="ChildText1" styleLbl="revTx">
          <dgm:varLst>
            <dgm:chMax val="0"/>
            <dgm:chPref val="0"/>
            <dgm:bulletEnabled val="1"/>
          </dgm:varLst>
          <dgm:alg type="tx">
            <dgm:param type="parTxLTRAlign" val="l"/>
            <dgm:param type="txAnchorVert" val="t"/>
          </dgm:alg>
          <dgm:shape xmlns:r="http://schemas.openxmlformats.org/officeDocument/2006/relationships" type="rect" r:blip="" hideGeom="1">
            <dgm:adjLst/>
          </dgm:shape>
          <dgm:presOf axis="ch des"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21">
          <dgm:if name="Name22" axis="ch" ptType="node" func="cnt" op="gte" val="2">
            <dgm:layoutNode name="ChildText2" styleLbl="revTx">
              <dgm:varLst>
                <dgm:chMax val="0"/>
                <dgm:chPref val="0"/>
                <dgm:bulletEnabled val="1"/>
              </dgm:varLst>
              <dgm:alg type="tx">
                <dgm:param type="parTxLTRAlign" val="l"/>
                <dgm:param type="txAnchorVert" val="t"/>
              </dgm:alg>
              <dgm:shape xmlns:r="http://schemas.openxmlformats.org/officeDocument/2006/relationships" type="rect" r:blip="" hideGeom="1">
                <dgm:adjLst/>
              </dgm:shape>
              <dgm:presOf axis="ch des"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3"/>
        </dgm:choose>
        <dgm:layoutNode name="ParentText1" styleLbl="revTx">
          <dgm:varLst>
            <dgm:chMax val="1"/>
            <dgm:chPref val="1"/>
          </dgm:varLst>
          <dgm:choose name="Name24">
            <dgm:if name="Name25" func="var" arg="dir" op="equ" val="norm">
              <dgm:alg type="tx">
                <dgm:param type="parTxLTRAlign" val="r"/>
                <dgm:param type="shpTxLTRAlignCh" val="r"/>
                <dgm:param type="txAnchorVertCh" val="mid"/>
                <dgm:param type="autoTxRot" val="grav"/>
              </dgm:alg>
            </dgm:if>
            <dgm:else name="Name26">
              <dgm:alg type="tx">
                <dgm:param type="parTxLTRAlign" val="l"/>
                <dgm:param type="shpTxLTRAlignCh" val="r"/>
                <dgm:param type="txAnchorVertCh" val="mid"/>
                <dgm:param type="autoTxRot" val="grav"/>
              </dgm:alg>
            </dgm:else>
          </dgm:choose>
          <dgm:choose name="Name27">
            <dgm:if name="Name28" func="var" arg="dir" op="equ" val="norm">
              <dgm:shape xmlns:r="http://schemas.openxmlformats.org/officeDocument/2006/relationships" rot="-90" type="rightArrow" r:blip="" hideGeom="1">
                <dgm:adjLst>
                  <dgm:adj idx="1" val="0.4983"/>
                  <dgm:adj idx="2" val="0.6066"/>
                </dgm:adjLst>
              </dgm:shape>
            </dgm:if>
            <dgm:else name="Name29">
              <dgm:shape xmlns:r="http://schemas.openxmlformats.org/officeDocument/2006/relationships" rot="90" type="leftArrow" r:blip="" hideGeom="1">
                <dgm:adjLst>
                  <dgm:adj idx="1" val="0.4983"/>
                  <dgm:adj idx="2" val="0.6066"/>
                </dgm:adjLst>
              </dgm:shape>
            </dgm:else>
          </dgm:choose>
          <dgm:presOf axis="ch 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Shape1" styleLbl="alignImgPlace1">
          <dgm:varLst/>
          <dgm:alg type="sp"/>
          <dgm:presOf axis="ch self" ptType="node node" st="1 1" cnt="1 0"/>
          <dgm:choose name="Name30">
            <dgm:if name="Name31" func="var" arg="dir" op="equ" val="norm">
              <dgm:shape xmlns:r="http://schemas.openxmlformats.org/officeDocument/2006/relationships" rot="-90" type="rightArrow" r:blip="">
                <dgm:adjLst>
                  <dgm:adj idx="1" val="0.4983"/>
                  <dgm:adj idx="2" val="0.6066"/>
                </dgm:adjLst>
              </dgm:shape>
            </dgm:if>
            <dgm:else name="Name32">
              <dgm:shape xmlns:r="http://schemas.openxmlformats.org/officeDocument/2006/relationships" rot="90" type="leftArrow" r:blip="">
                <dgm:adjLst>
                  <dgm:adj idx="1" val="0.4983"/>
                  <dgm:adj idx="2" val="0.6066"/>
                </dgm:adjLst>
              </dgm:shape>
            </dgm:else>
          </dgm:choose>
        </dgm:layoutNode>
        <dgm:choose name="Name33">
          <dgm:if name="Name34" axis="ch" ptType="node" func="cnt" op="gte" val="2">
            <dgm:layoutNode name="ParentText2" styleLbl="revTx">
              <dgm:varLst>
                <dgm:chMax val="1"/>
                <dgm:chPref val="1"/>
              </dgm:varLst>
              <dgm:choose name="Name35">
                <dgm:if name="Name36" func="var" arg="dir" op="equ" val="norm">
                  <dgm:alg type="tx">
                    <dgm:param type="parTxLTRAlign" val="r"/>
                    <dgm:param type="shpTxLTRAlignCh" val="r"/>
                    <dgm:param type="txAnchorVertCh" val="mid"/>
                    <dgm:param type="autoTxRot" val="grav"/>
                  </dgm:alg>
                </dgm:if>
                <dgm:else name="Name37">
                  <dgm:alg type="tx">
                    <dgm:param type="parTxLTRAlign" val="l"/>
                    <dgm:param type="shpTxLTRAlignCh" val="r"/>
                    <dgm:param type="txAnchorVertCh" val="mid"/>
                    <dgm:param type="autoTxRot" val="grav"/>
                  </dgm:alg>
                </dgm:else>
              </dgm:choose>
              <dgm:choose name="Name38">
                <dgm:if name="Name39" func="var" arg="dir" op="equ" val="norm">
                  <dgm:shape xmlns:r="http://schemas.openxmlformats.org/officeDocument/2006/relationships" rot="90" type="rightArrow" r:blip="" hideGeom="1">
                    <dgm:adjLst>
                      <dgm:adj idx="1" val="0.4983"/>
                      <dgm:adj idx="2" val="0.6066"/>
                    </dgm:adjLst>
                  </dgm:shape>
                </dgm:if>
                <dgm:else name="Name40">
                  <dgm:shape xmlns:r="http://schemas.openxmlformats.org/officeDocument/2006/relationships" rot="-90" type="leftArrow" r:blip="" hideGeom="1">
                    <dgm:adjLst>
                      <dgm:adj idx="1" val="0.4983"/>
                      <dgm:adj idx="2" val="0.6066"/>
                    </dgm:adjLst>
                  </dgm:shape>
                </dgm:else>
              </dgm:choose>
              <dgm:presOf axis="ch 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Shape2" styleLbl="alignImgPlace1">
              <dgm:varLst/>
              <dgm:alg type="sp"/>
              <dgm:choose name="Name41">
                <dgm:if name="Name42" func="var" arg="dir" op="equ" val="norm">
                  <dgm:shape xmlns:r="http://schemas.openxmlformats.org/officeDocument/2006/relationships" rot="90" type="rightArrow" r:blip="">
                    <dgm:adjLst>
                      <dgm:adj idx="1" val="0.4983"/>
                      <dgm:adj idx="2" val="0.6066"/>
                    </dgm:adjLst>
                  </dgm:shape>
                </dgm:if>
                <dgm:else name="Name43">
                  <dgm:shape xmlns:r="http://schemas.openxmlformats.org/officeDocument/2006/relationships" rot="-90" type="leftArrow" r:blip="">
                    <dgm:adjLst>
                      <dgm:adj idx="1" val="0.4983"/>
                      <dgm:adj idx="2" val="0.6066"/>
                    </dgm:adjLst>
                  </dgm:shape>
                </dgm:else>
              </dgm:choose>
              <dgm:presOf axis="ch self" ptType="node node" st="2 1" cnt="1 0"/>
            </dgm:layoutNode>
          </dgm:if>
          <dgm:else name="Name44"/>
        </dgm:choose>
      </dgm:if>
      <dgm:else name="Name45"/>
    </dgm:choose>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0.18551</cdr:x>
      <cdr:y>0.77559</cdr:y>
    </cdr:from>
    <cdr:to>
      <cdr:x>0.39554</cdr:x>
      <cdr:y>0.86586</cdr:y>
    </cdr:to>
    <cdr:sp macro="" textlink="">
      <cdr:nvSpPr>
        <cdr:cNvPr id="2" name="TextovéPole 1"/>
        <cdr:cNvSpPr txBox="1"/>
      </cdr:nvSpPr>
      <cdr:spPr>
        <a:xfrm xmlns:a="http://schemas.openxmlformats.org/drawingml/2006/main">
          <a:off x="879957" y="2504354"/>
          <a:ext cx="996267" cy="291479"/>
        </a:xfrm>
        <a:prstGeom xmlns:a="http://schemas.openxmlformats.org/drawingml/2006/main" prst="rect">
          <a:avLst/>
        </a:prstGeom>
        <a:scene3d xmlns:a="http://schemas.openxmlformats.org/drawingml/2006/main">
          <a:camera prst="orthographicFront">
            <a:rot lat="0" lon="0" rev="3600000"/>
          </a:camera>
          <a:lightRig rig="threePt" dir="t"/>
        </a:scene3d>
      </cdr:spPr>
      <cdr:txBody>
        <a:bodyPr xmlns:a="http://schemas.openxmlformats.org/drawingml/2006/main" wrap="none" rtlCol="0"/>
        <a:lstStyle xmlns:a="http://schemas.openxmlformats.org/drawingml/2006/main"/>
        <a:p xmlns:a="http://schemas.openxmlformats.org/drawingml/2006/main">
          <a:r>
            <a:rPr lang="cs-CZ" sz="1100" b="1"/>
            <a:t>novorozenci</a:t>
          </a:r>
        </a:p>
        <a:p xmlns:a="http://schemas.openxmlformats.org/drawingml/2006/main">
          <a:endParaRPr lang="cs-CZ" sz="1100" b="1"/>
        </a:p>
      </cdr:txBody>
    </cdr:sp>
  </cdr:relSizeAnchor>
  <cdr:relSizeAnchor xmlns:cdr="http://schemas.openxmlformats.org/drawingml/2006/chartDrawing">
    <cdr:from>
      <cdr:x>0.3725</cdr:x>
      <cdr:y>0.78544</cdr:y>
    </cdr:from>
    <cdr:to>
      <cdr:x>0.55625</cdr:x>
      <cdr:y>0.86852</cdr:y>
    </cdr:to>
    <cdr:sp macro="" textlink="">
      <cdr:nvSpPr>
        <cdr:cNvPr id="3" name="TextovéPole 2"/>
        <cdr:cNvSpPr txBox="1"/>
      </cdr:nvSpPr>
      <cdr:spPr>
        <a:xfrm xmlns:a="http://schemas.openxmlformats.org/drawingml/2006/main">
          <a:off x="1766916" y="2536158"/>
          <a:ext cx="871609" cy="268263"/>
        </a:xfrm>
        <a:prstGeom xmlns:a="http://schemas.openxmlformats.org/drawingml/2006/main" prst="rect">
          <a:avLst/>
        </a:prstGeom>
        <a:scene3d xmlns:a="http://schemas.openxmlformats.org/drawingml/2006/main">
          <a:camera prst="orthographicFront">
            <a:rot lat="0" lon="0" rev="3600000"/>
          </a:camera>
          <a:lightRig rig="threePt" dir="t"/>
        </a:scene3d>
      </cdr:spPr>
      <cdr:txBody>
        <a:bodyPr xmlns:a="http://schemas.openxmlformats.org/drawingml/2006/main" wrap="none" rtlCol="0"/>
        <a:lstStyle xmlns:a="http://schemas.openxmlformats.org/drawingml/2006/main"/>
        <a:p xmlns:a="http://schemas.openxmlformats.org/drawingml/2006/main">
          <a:r>
            <a:rPr lang="cs-CZ" sz="1100" b="1"/>
            <a:t>adolescenti</a:t>
          </a:r>
        </a:p>
      </cdr:txBody>
    </cdr:sp>
  </cdr:relSizeAnchor>
  <cdr:relSizeAnchor xmlns:cdr="http://schemas.openxmlformats.org/drawingml/2006/chartDrawing">
    <cdr:from>
      <cdr:x>0.55606</cdr:x>
      <cdr:y>0.74585</cdr:y>
    </cdr:from>
    <cdr:to>
      <cdr:x>0.71678</cdr:x>
      <cdr:y>0.82641</cdr:y>
    </cdr:to>
    <cdr:sp macro="" textlink="">
      <cdr:nvSpPr>
        <cdr:cNvPr id="2051" name="TextovéPole 3"/>
        <cdr:cNvSpPr txBox="1">
          <a:spLocks xmlns:a="http://schemas.openxmlformats.org/drawingml/2006/main" noChangeArrowheads="1"/>
        </cdr:cNvSpPr>
      </cdr:nvSpPr>
      <cdr:spPr bwMode="auto">
        <a:xfrm xmlns:a="http://schemas.openxmlformats.org/drawingml/2006/main">
          <a:off x="2637643" y="2408323"/>
          <a:ext cx="762367" cy="260126"/>
        </a:xfrm>
        <a:prstGeom xmlns:a="http://schemas.openxmlformats.org/drawingml/2006/main" prst="rect">
          <a:avLst/>
        </a:prstGeom>
        <a:noFill xmlns:a="http://schemas.openxmlformats.org/drawingml/2006/main"/>
        <a:ln xmlns:a="http://schemas.openxmlformats.org/drawingml/2006/main" w="9525">
          <a:noFill/>
          <a:miter lim="800000"/>
          <a:headEnd/>
          <a:tailEnd/>
        </a:ln>
        <a:scene3d xmlns:a="http://schemas.openxmlformats.org/drawingml/2006/main">
          <a:camera prst="orthographicFront">
            <a:rot lat="0" lon="0" rev="3600000"/>
          </a:camera>
          <a:lightRig rig="threePt" dir="t"/>
        </a:scene3d>
      </cdr:spPr>
      <cdr:txBody>
        <a:bodyPr xmlns:a="http://schemas.openxmlformats.org/drawingml/2006/main" vertOverflow="clip" wrap="square" lIns="91440" tIns="45720" rIns="91440" bIns="45720" anchor="t" upright="1"/>
        <a:lstStyle xmlns:a="http://schemas.openxmlformats.org/drawingml/2006/main"/>
        <a:p xmlns:a="http://schemas.openxmlformats.org/drawingml/2006/main">
          <a:pPr algn="l" rtl="0">
            <a:defRPr sz="1000"/>
          </a:pPr>
          <a:r>
            <a:rPr lang="cs-CZ" sz="1100" b="1" i="0" strike="noStrike">
              <a:solidFill>
                <a:srgbClr val="000000"/>
              </a:solidFill>
              <a:latin typeface="Calibri"/>
            </a:rPr>
            <a:t>dospělí</a:t>
          </a:r>
        </a:p>
      </cdr:txBody>
    </cdr:sp>
  </cdr:relSizeAnchor>
  <cdr:relSizeAnchor xmlns:cdr="http://schemas.openxmlformats.org/drawingml/2006/chartDrawing">
    <cdr:from>
      <cdr:x>0.73672</cdr:x>
      <cdr:y>0.74836</cdr:y>
    </cdr:from>
    <cdr:to>
      <cdr:x>0.87952</cdr:x>
      <cdr:y>0.85585</cdr:y>
    </cdr:to>
    <cdr:sp macro="" textlink="">
      <cdr:nvSpPr>
        <cdr:cNvPr id="2052" name="TextovéPole 4"/>
        <cdr:cNvSpPr txBox="1">
          <a:spLocks xmlns:a="http://schemas.openxmlformats.org/drawingml/2006/main" noChangeArrowheads="1"/>
        </cdr:cNvSpPr>
      </cdr:nvSpPr>
      <cdr:spPr bwMode="auto">
        <a:xfrm xmlns:a="http://schemas.openxmlformats.org/drawingml/2006/main">
          <a:off x="3494585" y="2416425"/>
          <a:ext cx="677365" cy="347083"/>
        </a:xfrm>
        <a:prstGeom xmlns:a="http://schemas.openxmlformats.org/drawingml/2006/main" prst="rect">
          <a:avLst/>
        </a:prstGeom>
        <a:noFill xmlns:a="http://schemas.openxmlformats.org/drawingml/2006/main"/>
        <a:ln xmlns:a="http://schemas.openxmlformats.org/drawingml/2006/main" w="9525">
          <a:noFill/>
          <a:miter lim="800000"/>
          <a:headEnd/>
          <a:tailEnd/>
        </a:ln>
        <a:scene3d xmlns:a="http://schemas.openxmlformats.org/drawingml/2006/main">
          <a:camera prst="orthographicFront">
            <a:rot lat="0" lon="0" rev="3600000"/>
          </a:camera>
          <a:lightRig rig="threePt" dir="t"/>
        </a:scene3d>
      </cdr:spPr>
      <cdr:txBody>
        <a:bodyPr xmlns:a="http://schemas.openxmlformats.org/drawingml/2006/main" vertOverflow="clip" wrap="square" lIns="91440" tIns="45720" rIns="91440" bIns="45720" anchor="t" upright="1"/>
        <a:lstStyle xmlns:a="http://schemas.openxmlformats.org/drawingml/2006/main"/>
        <a:p xmlns:a="http://schemas.openxmlformats.org/drawingml/2006/main">
          <a:pPr algn="l" rtl="0">
            <a:defRPr sz="1000"/>
          </a:pPr>
          <a:r>
            <a:rPr lang="cs-CZ" sz="1100" b="1" i="0" strike="noStrike">
              <a:solidFill>
                <a:srgbClr val="000000"/>
              </a:solidFill>
              <a:latin typeface="Calibri"/>
            </a:rPr>
            <a:t>senioři</a:t>
          </a:r>
        </a:p>
      </cdr:txBody>
    </cdr:sp>
  </cdr:relSizeAnchor>
</c:userShapes>
</file>

<file path=word/theme/theme1.xml><?xml version="1.0" encoding="utf-8"?>
<a:theme xmlns:a="http://schemas.openxmlformats.org/drawingml/2006/main" name="Default Theme">
  <a:themeElements>
    <a:clrScheme name="Default">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Default">
      <a:majorFont>
        <a:latin typeface="Times New Roman"/>
        <a:ea typeface=""/>
        <a:cs typeface=""/>
      </a:majorFont>
      <a:minorFont>
        <a:latin typeface="Times New Roman"/>
        <a:ea typeface=""/>
        <a:cs typeface=""/>
      </a:minorFont>
    </a:fontScheme>
    <a:fmtScheme name="Default">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 xmlns="http://schemas.apple.com/cocoa/2006/metadata">
  <generator>CocoaOOXMLWriter/1138.1</generator>
</me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614B87-46CC-47E7-9FB2-ECF2A822D4FB}">
  <ds:schemaRefs>
    <ds:schemaRef ds:uri="http://schemas.apple.com/cocoa/2006/metadata"/>
  </ds:schemaRefs>
</ds:datastoreItem>
</file>

<file path=customXml/itemProps2.xml><?xml version="1.0" encoding="utf-8"?>
<ds:datastoreItem xmlns:ds="http://schemas.openxmlformats.org/officeDocument/2006/customXml" ds:itemID="{A002F70C-4557-49D4-BB6B-A89769758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17643</Words>
  <Characters>104095</Characters>
  <Application>Microsoft Office Word</Application>
  <DocSecurity>0</DocSecurity>
  <Lines>867</Lines>
  <Paragraphs>242</Paragraphs>
  <ScaleCrop>false</ScaleCrop>
  <HeadingPairs>
    <vt:vector size="2" baseType="variant">
      <vt:variant>
        <vt:lpstr>Název</vt:lpstr>
      </vt:variant>
      <vt:variant>
        <vt:i4>1</vt:i4>
      </vt:variant>
    </vt:vector>
  </HeadingPairs>
  <TitlesOfParts>
    <vt:vector size="1" baseType="lpstr">
      <vt:lpstr>NESTABILITA  RAMENNÍHO KLOUBU</vt:lpstr>
    </vt:vector>
  </TitlesOfParts>
  <Company>Fakultní nemocnice Olomouc</Company>
  <LinksUpToDate>false</LinksUpToDate>
  <CharactersWithSpaces>121496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NESTABILITA  RAMENNÍHO KLOUBU</dc:title>
  <dc:creator>odd29bv2</dc:creator>
  <cp:lastModifiedBy>Sloukova Petra</cp:lastModifiedBy>
  <cp:revision>2</cp:revision>
  <cp:lastPrinted>2014-04-07T05:58:00Z</cp:lastPrinted>
  <dcterms:created xsi:type="dcterms:W3CDTF">2014-08-04T06:30:00Z</dcterms:created>
  <dcterms:modified xsi:type="dcterms:W3CDTF">2014-08-04T06:30:00Z</dcterms:modified>
</cp:coreProperties>
</file>