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96A" w:rsidRDefault="00D3596A" w:rsidP="00541F96">
      <w:pPr>
        <w:jc w:val="center"/>
        <w:rPr>
          <w:rFonts w:cs="Times New Roman"/>
          <w:b/>
          <w:sz w:val="28"/>
          <w:szCs w:val="24"/>
        </w:rPr>
      </w:pPr>
    </w:p>
    <w:p w:rsidR="00620726" w:rsidRPr="009E0A47" w:rsidRDefault="00541F96" w:rsidP="00541F96">
      <w:pPr>
        <w:jc w:val="center"/>
        <w:rPr>
          <w:rFonts w:cs="Times New Roman"/>
          <w:b/>
          <w:sz w:val="28"/>
          <w:szCs w:val="24"/>
        </w:rPr>
      </w:pPr>
      <w:r w:rsidRPr="009E0A47">
        <w:rPr>
          <w:rFonts w:cs="Times New Roman"/>
          <w:b/>
          <w:sz w:val="28"/>
          <w:szCs w:val="24"/>
        </w:rPr>
        <w:t>Univerzita Palackého v Olomouci</w:t>
      </w:r>
    </w:p>
    <w:p w:rsidR="00541F96" w:rsidRPr="009E0A47" w:rsidRDefault="00541F96" w:rsidP="00541F96">
      <w:pPr>
        <w:jc w:val="center"/>
        <w:rPr>
          <w:rFonts w:cs="Times New Roman"/>
          <w:b/>
          <w:sz w:val="28"/>
          <w:szCs w:val="24"/>
        </w:rPr>
      </w:pPr>
      <w:r w:rsidRPr="009E0A47">
        <w:rPr>
          <w:rFonts w:cs="Times New Roman"/>
          <w:b/>
          <w:sz w:val="28"/>
          <w:szCs w:val="24"/>
        </w:rPr>
        <w:t>Právnická fakulta</w:t>
      </w:r>
    </w:p>
    <w:p w:rsidR="00541F96" w:rsidRPr="009E0A47" w:rsidRDefault="00541F96" w:rsidP="00541F96">
      <w:pPr>
        <w:jc w:val="center"/>
        <w:rPr>
          <w:rFonts w:cs="Times New Roman"/>
          <w:szCs w:val="24"/>
        </w:rPr>
      </w:pPr>
    </w:p>
    <w:p w:rsidR="00541F96" w:rsidRPr="009E0A47" w:rsidRDefault="00541F96" w:rsidP="00541F96">
      <w:pPr>
        <w:jc w:val="center"/>
        <w:rPr>
          <w:rFonts w:cs="Times New Roman"/>
          <w:szCs w:val="24"/>
        </w:rPr>
      </w:pPr>
    </w:p>
    <w:p w:rsidR="00541F96" w:rsidRPr="009E0A47" w:rsidRDefault="00541F96" w:rsidP="00541F96">
      <w:pPr>
        <w:jc w:val="center"/>
        <w:rPr>
          <w:rFonts w:cs="Times New Roman"/>
          <w:szCs w:val="24"/>
        </w:rPr>
      </w:pPr>
    </w:p>
    <w:p w:rsidR="00541F96" w:rsidRPr="009E0A47" w:rsidRDefault="00541F96" w:rsidP="00541F96">
      <w:pPr>
        <w:jc w:val="center"/>
        <w:rPr>
          <w:rFonts w:cs="Times New Roman"/>
          <w:szCs w:val="24"/>
        </w:rPr>
      </w:pPr>
    </w:p>
    <w:p w:rsidR="00541F96" w:rsidRPr="009E0A47" w:rsidRDefault="00541F96" w:rsidP="00541F96">
      <w:pPr>
        <w:jc w:val="center"/>
        <w:rPr>
          <w:rFonts w:cs="Times New Roman"/>
          <w:szCs w:val="24"/>
        </w:rPr>
      </w:pPr>
    </w:p>
    <w:p w:rsidR="00541F96" w:rsidRPr="009E0A47" w:rsidRDefault="00541F96" w:rsidP="00541F96">
      <w:pPr>
        <w:jc w:val="center"/>
        <w:rPr>
          <w:rFonts w:cs="Times New Roman"/>
          <w:szCs w:val="24"/>
        </w:rPr>
      </w:pPr>
    </w:p>
    <w:p w:rsidR="00541F96" w:rsidRPr="009E0A47" w:rsidRDefault="00541F96" w:rsidP="00541F96">
      <w:pPr>
        <w:jc w:val="center"/>
        <w:rPr>
          <w:rFonts w:cs="Times New Roman"/>
          <w:szCs w:val="24"/>
        </w:rPr>
      </w:pPr>
    </w:p>
    <w:p w:rsidR="00541F96" w:rsidRPr="009E0A47" w:rsidRDefault="00541F96" w:rsidP="00541F96">
      <w:pPr>
        <w:jc w:val="center"/>
        <w:rPr>
          <w:rFonts w:cs="Times New Roman"/>
          <w:szCs w:val="24"/>
        </w:rPr>
      </w:pPr>
    </w:p>
    <w:p w:rsidR="00541F96" w:rsidRPr="009E0A47" w:rsidRDefault="00541F96" w:rsidP="00541F96">
      <w:pPr>
        <w:jc w:val="center"/>
        <w:rPr>
          <w:rFonts w:cs="Times New Roman"/>
          <w:szCs w:val="24"/>
        </w:rPr>
      </w:pPr>
    </w:p>
    <w:p w:rsidR="00541F96" w:rsidRPr="009E0A47" w:rsidRDefault="00541F96" w:rsidP="00541F96">
      <w:pPr>
        <w:jc w:val="center"/>
        <w:rPr>
          <w:rFonts w:cs="Times New Roman"/>
          <w:b/>
          <w:sz w:val="32"/>
          <w:szCs w:val="24"/>
        </w:rPr>
      </w:pPr>
      <w:r w:rsidRPr="009E0A47">
        <w:rPr>
          <w:rFonts w:cs="Times New Roman"/>
          <w:b/>
          <w:sz w:val="32"/>
          <w:szCs w:val="24"/>
        </w:rPr>
        <w:t>Soňa Köhlerová</w:t>
      </w:r>
    </w:p>
    <w:p w:rsidR="0014311D" w:rsidRPr="009E0A47" w:rsidRDefault="0014311D" w:rsidP="00541F96">
      <w:pPr>
        <w:jc w:val="center"/>
        <w:rPr>
          <w:rFonts w:cs="Times New Roman"/>
          <w:b/>
          <w:sz w:val="32"/>
          <w:szCs w:val="24"/>
        </w:rPr>
      </w:pPr>
    </w:p>
    <w:p w:rsidR="00541F96" w:rsidRPr="009E0A47" w:rsidRDefault="004B4B93" w:rsidP="00541F96">
      <w:pPr>
        <w:jc w:val="center"/>
        <w:rPr>
          <w:rFonts w:cs="Times New Roman"/>
          <w:b/>
          <w:sz w:val="32"/>
          <w:szCs w:val="24"/>
        </w:rPr>
      </w:pPr>
      <w:r w:rsidRPr="009E0A47">
        <w:rPr>
          <w:rFonts w:cs="Times New Roman"/>
          <w:b/>
          <w:sz w:val="32"/>
          <w:szCs w:val="24"/>
        </w:rPr>
        <w:t>Harmoniza</w:t>
      </w:r>
      <w:r w:rsidR="00541F96" w:rsidRPr="009E0A47">
        <w:rPr>
          <w:rFonts w:cs="Times New Roman"/>
          <w:b/>
          <w:sz w:val="32"/>
          <w:szCs w:val="24"/>
        </w:rPr>
        <w:t>ce daňové soustavy Č</w:t>
      </w:r>
      <w:r w:rsidR="001C16E1">
        <w:rPr>
          <w:rFonts w:cs="Times New Roman"/>
          <w:b/>
          <w:sz w:val="32"/>
          <w:szCs w:val="24"/>
        </w:rPr>
        <w:t>eské republiky</w:t>
      </w:r>
      <w:r w:rsidR="00541F96" w:rsidRPr="009E0A47">
        <w:rPr>
          <w:rFonts w:cs="Times New Roman"/>
          <w:b/>
          <w:sz w:val="32"/>
          <w:szCs w:val="24"/>
        </w:rPr>
        <w:t xml:space="preserve"> v</w:t>
      </w:r>
      <w:r w:rsidR="0014311D" w:rsidRPr="009E0A47">
        <w:rPr>
          <w:rFonts w:cs="Times New Roman"/>
          <w:b/>
          <w:sz w:val="32"/>
          <w:szCs w:val="24"/>
        </w:rPr>
        <w:t> </w:t>
      </w:r>
      <w:r w:rsidR="00541F96" w:rsidRPr="009E0A47">
        <w:rPr>
          <w:rFonts w:cs="Times New Roman"/>
          <w:b/>
          <w:sz w:val="32"/>
          <w:szCs w:val="24"/>
        </w:rPr>
        <w:t>EU</w:t>
      </w:r>
    </w:p>
    <w:p w:rsidR="0014311D" w:rsidRPr="009E0A47" w:rsidRDefault="0014311D" w:rsidP="00541F96">
      <w:pPr>
        <w:jc w:val="center"/>
        <w:rPr>
          <w:rFonts w:cs="Times New Roman"/>
          <w:b/>
          <w:sz w:val="32"/>
          <w:szCs w:val="24"/>
        </w:rPr>
      </w:pPr>
    </w:p>
    <w:p w:rsidR="00541F96" w:rsidRPr="009E0A47" w:rsidRDefault="00541F96" w:rsidP="00541F96">
      <w:pPr>
        <w:jc w:val="center"/>
        <w:rPr>
          <w:rFonts w:cs="Times New Roman"/>
          <w:b/>
          <w:sz w:val="28"/>
          <w:szCs w:val="24"/>
        </w:rPr>
      </w:pPr>
      <w:r w:rsidRPr="009E0A47">
        <w:rPr>
          <w:rFonts w:cs="Times New Roman"/>
          <w:b/>
          <w:sz w:val="28"/>
          <w:szCs w:val="24"/>
        </w:rPr>
        <w:t>Diplomová práce</w:t>
      </w:r>
    </w:p>
    <w:p w:rsidR="00541F96" w:rsidRPr="009E0A47" w:rsidRDefault="00541F96" w:rsidP="00541F96">
      <w:pPr>
        <w:jc w:val="center"/>
        <w:rPr>
          <w:rFonts w:cs="Times New Roman"/>
          <w:szCs w:val="24"/>
        </w:rPr>
      </w:pPr>
    </w:p>
    <w:p w:rsidR="00541F96" w:rsidRPr="009E0A47" w:rsidRDefault="00541F96" w:rsidP="00541F96">
      <w:pPr>
        <w:jc w:val="center"/>
        <w:rPr>
          <w:rFonts w:cs="Times New Roman"/>
          <w:szCs w:val="24"/>
        </w:rPr>
      </w:pPr>
    </w:p>
    <w:p w:rsidR="00541F96" w:rsidRPr="009E0A47" w:rsidRDefault="00541F96" w:rsidP="00541F96">
      <w:pPr>
        <w:jc w:val="center"/>
        <w:rPr>
          <w:rFonts w:cs="Times New Roman"/>
          <w:szCs w:val="24"/>
        </w:rPr>
      </w:pPr>
    </w:p>
    <w:p w:rsidR="00541F96" w:rsidRDefault="00541F96" w:rsidP="00541F96">
      <w:pPr>
        <w:jc w:val="center"/>
        <w:rPr>
          <w:rFonts w:cs="Times New Roman"/>
          <w:szCs w:val="24"/>
        </w:rPr>
      </w:pPr>
    </w:p>
    <w:p w:rsidR="00D3596A" w:rsidRPr="009E0A47" w:rsidRDefault="00D3596A" w:rsidP="00541F96">
      <w:pPr>
        <w:jc w:val="center"/>
        <w:rPr>
          <w:rFonts w:cs="Times New Roman"/>
          <w:szCs w:val="24"/>
        </w:rPr>
      </w:pPr>
    </w:p>
    <w:p w:rsidR="00541F96" w:rsidRPr="009E0A47" w:rsidRDefault="00541F96" w:rsidP="00541F96">
      <w:pPr>
        <w:jc w:val="center"/>
        <w:rPr>
          <w:rFonts w:cs="Times New Roman"/>
          <w:szCs w:val="24"/>
        </w:rPr>
      </w:pPr>
    </w:p>
    <w:p w:rsidR="00541F96" w:rsidRPr="009E0A47" w:rsidRDefault="00541F96" w:rsidP="00541F96">
      <w:pPr>
        <w:jc w:val="center"/>
        <w:rPr>
          <w:rFonts w:cs="Times New Roman"/>
          <w:szCs w:val="24"/>
        </w:rPr>
      </w:pPr>
    </w:p>
    <w:p w:rsidR="00541F96" w:rsidRPr="009E0A47" w:rsidRDefault="00541F96" w:rsidP="00541F96">
      <w:pPr>
        <w:jc w:val="center"/>
        <w:rPr>
          <w:rFonts w:cs="Times New Roman"/>
          <w:szCs w:val="24"/>
        </w:rPr>
      </w:pPr>
    </w:p>
    <w:p w:rsidR="00541F96" w:rsidRPr="009E0A47" w:rsidRDefault="00541F96" w:rsidP="00541F96">
      <w:pPr>
        <w:jc w:val="center"/>
        <w:rPr>
          <w:rFonts w:cs="Times New Roman"/>
          <w:szCs w:val="24"/>
        </w:rPr>
      </w:pPr>
    </w:p>
    <w:p w:rsidR="00541F96" w:rsidRPr="009E0A47" w:rsidRDefault="00541F96" w:rsidP="00541F96">
      <w:pPr>
        <w:jc w:val="center"/>
        <w:rPr>
          <w:rFonts w:cs="Times New Roman"/>
          <w:szCs w:val="24"/>
        </w:rPr>
      </w:pPr>
    </w:p>
    <w:p w:rsidR="00541F96" w:rsidRDefault="00541F96" w:rsidP="00541F96">
      <w:pPr>
        <w:jc w:val="center"/>
        <w:rPr>
          <w:rFonts w:cs="Times New Roman"/>
          <w:szCs w:val="24"/>
        </w:rPr>
      </w:pPr>
    </w:p>
    <w:p w:rsidR="00D3596A" w:rsidRPr="009E0A47" w:rsidRDefault="00D3596A" w:rsidP="00541F96">
      <w:pPr>
        <w:jc w:val="center"/>
        <w:rPr>
          <w:rFonts w:cs="Times New Roman"/>
          <w:szCs w:val="24"/>
        </w:rPr>
      </w:pPr>
    </w:p>
    <w:p w:rsidR="00541F96" w:rsidRPr="009E0A47" w:rsidRDefault="00541F96" w:rsidP="00541F96">
      <w:pPr>
        <w:jc w:val="center"/>
        <w:rPr>
          <w:rFonts w:cs="Times New Roman"/>
          <w:szCs w:val="24"/>
        </w:rPr>
      </w:pPr>
    </w:p>
    <w:p w:rsidR="00541F96" w:rsidRPr="009E0A47" w:rsidRDefault="00541F96" w:rsidP="00541F96">
      <w:pPr>
        <w:jc w:val="center"/>
        <w:rPr>
          <w:rFonts w:cs="Times New Roman"/>
          <w:szCs w:val="24"/>
        </w:rPr>
      </w:pPr>
    </w:p>
    <w:p w:rsidR="0014311D" w:rsidRPr="009E0A47" w:rsidRDefault="00541F96" w:rsidP="0014311D">
      <w:pPr>
        <w:jc w:val="center"/>
        <w:rPr>
          <w:rFonts w:cs="Times New Roman"/>
          <w:b/>
          <w:sz w:val="28"/>
          <w:szCs w:val="24"/>
        </w:rPr>
      </w:pPr>
      <w:r w:rsidRPr="009E0A47">
        <w:rPr>
          <w:rFonts w:cs="Times New Roman"/>
          <w:b/>
          <w:sz w:val="28"/>
          <w:szCs w:val="24"/>
        </w:rPr>
        <w:t>Olomouc 2015</w:t>
      </w:r>
    </w:p>
    <w:p w:rsidR="00107CBD" w:rsidRPr="009E0A47" w:rsidRDefault="00107CBD" w:rsidP="00107CBD">
      <w:pPr>
        <w:spacing w:line="276" w:lineRule="auto"/>
        <w:jc w:val="center"/>
        <w:rPr>
          <w:rFonts w:cs="Times New Roman"/>
          <w:b/>
        </w:rPr>
      </w:pPr>
    </w:p>
    <w:p w:rsidR="00107CBD" w:rsidRPr="009E0A47" w:rsidRDefault="00107CBD" w:rsidP="00107CBD">
      <w:pPr>
        <w:spacing w:line="276" w:lineRule="auto"/>
        <w:jc w:val="center"/>
        <w:rPr>
          <w:rFonts w:cs="Times New Roman"/>
        </w:rPr>
      </w:pPr>
    </w:p>
    <w:p w:rsidR="00107CBD" w:rsidRPr="009E0A47" w:rsidRDefault="00107CBD" w:rsidP="00107CBD">
      <w:pPr>
        <w:rPr>
          <w:rFonts w:cs="Times New Roman"/>
          <w:szCs w:val="24"/>
        </w:rPr>
      </w:pPr>
      <w:r w:rsidRPr="009E0A47">
        <w:rPr>
          <w:rFonts w:cs="Times New Roman"/>
          <w:szCs w:val="24"/>
        </w:rPr>
        <w:tab/>
      </w: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ind w:firstLine="0"/>
        <w:jc w:val="left"/>
        <w:rPr>
          <w:rFonts w:cs="Times New Roman"/>
          <w:b/>
          <w:szCs w:val="24"/>
        </w:rPr>
      </w:pPr>
      <w:r w:rsidRPr="009E0A47">
        <w:rPr>
          <w:rFonts w:cs="Times New Roman"/>
          <w:b/>
          <w:szCs w:val="24"/>
        </w:rPr>
        <w:t>Čestné prohlášení</w:t>
      </w: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jc w:val="left"/>
        <w:rPr>
          <w:rFonts w:cs="Times New Roman"/>
          <w:szCs w:val="24"/>
        </w:rPr>
      </w:pPr>
    </w:p>
    <w:p w:rsidR="00107CBD" w:rsidRPr="009E0A47" w:rsidRDefault="00107CBD" w:rsidP="00107CBD">
      <w:pPr>
        <w:spacing w:line="240" w:lineRule="auto"/>
        <w:ind w:firstLine="708"/>
        <w:rPr>
          <w:rFonts w:cs="Times New Roman"/>
          <w:szCs w:val="24"/>
        </w:rPr>
      </w:pPr>
      <w:r w:rsidRPr="009E0A47">
        <w:rPr>
          <w:rFonts w:cs="Times New Roman"/>
          <w:szCs w:val="24"/>
        </w:rPr>
        <w:t xml:space="preserve">Prohlašuji, že jsem diplomovou práci na téma </w:t>
      </w:r>
      <w:r w:rsidRPr="009E0A47">
        <w:rPr>
          <w:rFonts w:cs="Times New Roman"/>
          <w:i/>
          <w:szCs w:val="24"/>
        </w:rPr>
        <w:t>Harmonizace daňové soustavy Č</w:t>
      </w:r>
      <w:r w:rsidR="001C16E1">
        <w:rPr>
          <w:rFonts w:cs="Times New Roman"/>
          <w:i/>
          <w:szCs w:val="24"/>
        </w:rPr>
        <w:t>eské republiky</w:t>
      </w:r>
      <w:r w:rsidRPr="009E0A47">
        <w:rPr>
          <w:rFonts w:cs="Times New Roman"/>
          <w:i/>
          <w:szCs w:val="24"/>
        </w:rPr>
        <w:t xml:space="preserve"> v EU</w:t>
      </w:r>
      <w:r w:rsidRPr="009E0A47">
        <w:rPr>
          <w:rFonts w:cs="Times New Roman"/>
          <w:szCs w:val="24"/>
        </w:rPr>
        <w:t xml:space="preserve"> vypracovala samostatně a citovala jsem všechny použité zdroje.</w:t>
      </w:r>
    </w:p>
    <w:p w:rsidR="00107CBD" w:rsidRPr="009E0A47" w:rsidRDefault="00107CBD" w:rsidP="00107CBD">
      <w:pPr>
        <w:tabs>
          <w:tab w:val="left" w:pos="708"/>
          <w:tab w:val="left" w:pos="1416"/>
          <w:tab w:val="left" w:pos="2124"/>
          <w:tab w:val="left" w:pos="2832"/>
          <w:tab w:val="center" w:pos="4819"/>
        </w:tabs>
        <w:rPr>
          <w:rFonts w:cs="Times New Roman"/>
          <w:szCs w:val="24"/>
        </w:rPr>
      </w:pPr>
      <w:r w:rsidRPr="009E0A47">
        <w:rPr>
          <w:rFonts w:cs="Times New Roman"/>
          <w:szCs w:val="24"/>
        </w:rPr>
        <w:tab/>
      </w:r>
      <w:r w:rsidRPr="009E0A47">
        <w:rPr>
          <w:rFonts w:cs="Times New Roman"/>
          <w:szCs w:val="24"/>
        </w:rPr>
        <w:tab/>
      </w:r>
      <w:r w:rsidRPr="009E0A47">
        <w:rPr>
          <w:rFonts w:cs="Times New Roman"/>
          <w:szCs w:val="24"/>
        </w:rPr>
        <w:tab/>
      </w:r>
      <w:r w:rsidRPr="009E0A47">
        <w:rPr>
          <w:rFonts w:cs="Times New Roman"/>
          <w:szCs w:val="24"/>
        </w:rPr>
        <w:tab/>
      </w:r>
      <w:r w:rsidRPr="009E0A47">
        <w:rPr>
          <w:rFonts w:cs="Times New Roman"/>
          <w:szCs w:val="24"/>
        </w:rPr>
        <w:tab/>
      </w:r>
    </w:p>
    <w:p w:rsidR="00107CBD" w:rsidRPr="009E0A47" w:rsidRDefault="00107CBD" w:rsidP="00107CBD">
      <w:pPr>
        <w:rPr>
          <w:rFonts w:cs="Times New Roman"/>
          <w:szCs w:val="24"/>
        </w:rPr>
      </w:pPr>
    </w:p>
    <w:p w:rsidR="00107CBD" w:rsidRPr="009E0A47" w:rsidRDefault="00107CBD" w:rsidP="003C7FA0">
      <w:pPr>
        <w:tabs>
          <w:tab w:val="left" w:pos="6096"/>
        </w:tabs>
        <w:rPr>
          <w:rFonts w:cs="Times New Roman"/>
          <w:szCs w:val="24"/>
        </w:rPr>
      </w:pPr>
      <w:r w:rsidRPr="003C7FA0">
        <w:rPr>
          <w:rFonts w:cs="Times New Roman"/>
          <w:szCs w:val="24"/>
        </w:rPr>
        <w:t xml:space="preserve">V Olomouci dne </w:t>
      </w:r>
      <w:r w:rsidR="003C7FA0" w:rsidRPr="003C7FA0">
        <w:rPr>
          <w:rFonts w:cs="Times New Roman"/>
          <w:szCs w:val="24"/>
        </w:rPr>
        <w:t>3</w:t>
      </w:r>
      <w:r w:rsidR="003C7FA0">
        <w:rPr>
          <w:rFonts w:cs="Times New Roman"/>
          <w:szCs w:val="24"/>
        </w:rPr>
        <w:t>1</w:t>
      </w:r>
      <w:r w:rsidR="003C7FA0" w:rsidRPr="003C7FA0">
        <w:rPr>
          <w:rFonts w:cs="Times New Roman"/>
          <w:szCs w:val="24"/>
        </w:rPr>
        <w:t xml:space="preserve">. </w:t>
      </w:r>
      <w:r w:rsidR="003C7FA0">
        <w:rPr>
          <w:rFonts w:cs="Times New Roman"/>
          <w:szCs w:val="24"/>
        </w:rPr>
        <w:t>8</w:t>
      </w:r>
      <w:r w:rsidR="003C7FA0" w:rsidRPr="003C7FA0">
        <w:rPr>
          <w:rFonts w:cs="Times New Roman"/>
          <w:szCs w:val="24"/>
        </w:rPr>
        <w:t>.</w:t>
      </w:r>
      <w:r w:rsidRPr="003C7FA0">
        <w:rPr>
          <w:rFonts w:cs="Times New Roman"/>
          <w:szCs w:val="24"/>
        </w:rPr>
        <w:t xml:space="preserve"> 2015</w:t>
      </w:r>
      <w:r w:rsidRPr="009E0A47">
        <w:rPr>
          <w:rFonts w:cs="Times New Roman"/>
          <w:szCs w:val="24"/>
        </w:rPr>
        <w:tab/>
        <w:t>……………………………….</w:t>
      </w:r>
    </w:p>
    <w:p w:rsidR="00107CBD" w:rsidRPr="009E0A47" w:rsidRDefault="00107CBD" w:rsidP="00107CBD">
      <w:pPr>
        <w:rPr>
          <w:rFonts w:cs="Times New Roman"/>
          <w:szCs w:val="24"/>
        </w:rPr>
      </w:pPr>
      <w:r w:rsidRPr="009E0A47">
        <w:rPr>
          <w:rFonts w:cs="Times New Roman"/>
          <w:szCs w:val="24"/>
        </w:rPr>
        <w:tab/>
      </w:r>
      <w:r w:rsidRPr="009E0A47">
        <w:rPr>
          <w:rFonts w:cs="Times New Roman"/>
          <w:szCs w:val="24"/>
        </w:rPr>
        <w:tab/>
      </w:r>
      <w:r w:rsidRPr="009E0A47">
        <w:rPr>
          <w:rFonts w:cs="Times New Roman"/>
          <w:szCs w:val="24"/>
        </w:rPr>
        <w:tab/>
      </w:r>
      <w:r w:rsidRPr="009E0A47">
        <w:rPr>
          <w:rFonts w:cs="Times New Roman"/>
          <w:szCs w:val="24"/>
        </w:rPr>
        <w:tab/>
      </w:r>
      <w:r w:rsidRPr="009E0A47">
        <w:rPr>
          <w:rFonts w:cs="Times New Roman"/>
          <w:szCs w:val="24"/>
        </w:rPr>
        <w:tab/>
      </w:r>
      <w:r w:rsidRPr="009E0A47">
        <w:rPr>
          <w:rFonts w:cs="Times New Roman"/>
          <w:szCs w:val="24"/>
        </w:rPr>
        <w:tab/>
      </w:r>
      <w:r w:rsidRPr="009E0A47">
        <w:rPr>
          <w:rFonts w:cs="Times New Roman"/>
          <w:szCs w:val="24"/>
        </w:rPr>
        <w:tab/>
      </w:r>
      <w:r w:rsidRPr="009E0A47">
        <w:rPr>
          <w:rFonts w:cs="Times New Roman"/>
          <w:szCs w:val="24"/>
        </w:rPr>
        <w:tab/>
      </w:r>
      <w:r w:rsidRPr="009E0A47">
        <w:rPr>
          <w:rFonts w:cs="Times New Roman"/>
          <w:szCs w:val="24"/>
        </w:rPr>
        <w:tab/>
        <w:t>Soňa Köhlerová</w:t>
      </w:r>
    </w:p>
    <w:p w:rsidR="00107CBD" w:rsidRPr="009E0A47" w:rsidRDefault="00107CBD" w:rsidP="00107CBD">
      <w:pPr>
        <w:ind w:firstLine="0"/>
        <w:rPr>
          <w:rFonts w:cs="Times New Roman"/>
          <w:b/>
          <w:sz w:val="32"/>
          <w:szCs w:val="32"/>
        </w:rPr>
      </w:pPr>
    </w:p>
    <w:p w:rsidR="00107CBD" w:rsidRPr="009E0A47" w:rsidRDefault="00107CBD" w:rsidP="00107CBD">
      <w:pPr>
        <w:ind w:firstLine="0"/>
        <w:rPr>
          <w:rFonts w:cs="Times New Roman"/>
          <w:b/>
          <w:sz w:val="32"/>
          <w:szCs w:val="32"/>
        </w:rPr>
      </w:pPr>
    </w:p>
    <w:p w:rsidR="00107CBD" w:rsidRPr="009E0A47" w:rsidRDefault="00107CBD" w:rsidP="00107CBD">
      <w:pPr>
        <w:ind w:firstLine="0"/>
        <w:rPr>
          <w:rFonts w:cs="Times New Roman"/>
          <w:b/>
          <w:sz w:val="32"/>
          <w:szCs w:val="32"/>
        </w:rPr>
      </w:pPr>
    </w:p>
    <w:p w:rsidR="00107CBD" w:rsidRPr="009E0A47" w:rsidRDefault="00107CBD" w:rsidP="00107CBD">
      <w:pPr>
        <w:ind w:firstLine="0"/>
        <w:rPr>
          <w:rFonts w:cs="Times New Roman"/>
          <w:b/>
          <w:sz w:val="32"/>
          <w:szCs w:val="32"/>
        </w:rPr>
      </w:pPr>
    </w:p>
    <w:p w:rsidR="00107CBD" w:rsidRPr="009E0A47" w:rsidRDefault="00107CBD" w:rsidP="00107CBD">
      <w:pPr>
        <w:ind w:firstLine="0"/>
        <w:rPr>
          <w:rFonts w:cs="Times New Roman"/>
          <w:b/>
          <w:sz w:val="32"/>
          <w:szCs w:val="32"/>
        </w:rPr>
      </w:pPr>
    </w:p>
    <w:p w:rsidR="00107CBD" w:rsidRPr="009E0A47" w:rsidRDefault="00107CBD" w:rsidP="00107CBD">
      <w:pPr>
        <w:ind w:firstLine="0"/>
        <w:rPr>
          <w:rFonts w:cs="Times New Roman"/>
          <w:b/>
          <w:sz w:val="32"/>
          <w:szCs w:val="32"/>
        </w:rPr>
      </w:pPr>
    </w:p>
    <w:p w:rsidR="00107CBD" w:rsidRPr="009E0A47" w:rsidRDefault="00107CBD" w:rsidP="00107CBD">
      <w:pPr>
        <w:ind w:firstLine="0"/>
        <w:rPr>
          <w:rFonts w:cs="Times New Roman"/>
          <w:b/>
          <w:sz w:val="32"/>
          <w:szCs w:val="32"/>
        </w:rPr>
      </w:pPr>
    </w:p>
    <w:p w:rsidR="00107CBD" w:rsidRPr="009E0A47" w:rsidRDefault="00107CBD" w:rsidP="00107CBD">
      <w:pPr>
        <w:ind w:firstLine="0"/>
        <w:rPr>
          <w:rFonts w:cs="Times New Roman"/>
          <w:b/>
          <w:sz w:val="32"/>
          <w:szCs w:val="32"/>
        </w:rPr>
      </w:pPr>
    </w:p>
    <w:p w:rsidR="00107CBD" w:rsidRPr="009E0A47" w:rsidRDefault="00107CBD" w:rsidP="00107CBD">
      <w:pPr>
        <w:ind w:firstLine="0"/>
        <w:rPr>
          <w:rFonts w:cs="Times New Roman"/>
          <w:b/>
          <w:sz w:val="32"/>
          <w:szCs w:val="32"/>
        </w:rPr>
      </w:pPr>
    </w:p>
    <w:p w:rsidR="00107CBD" w:rsidRPr="009E0A47" w:rsidRDefault="00107CBD" w:rsidP="00107CBD">
      <w:pPr>
        <w:ind w:firstLine="0"/>
        <w:rPr>
          <w:rFonts w:cs="Times New Roman"/>
          <w:b/>
          <w:sz w:val="32"/>
          <w:szCs w:val="32"/>
        </w:rPr>
      </w:pPr>
    </w:p>
    <w:p w:rsidR="00107CBD" w:rsidRPr="009E0A47" w:rsidRDefault="00107CBD" w:rsidP="00107CBD">
      <w:pPr>
        <w:ind w:firstLine="0"/>
        <w:rPr>
          <w:rFonts w:cs="Times New Roman"/>
          <w:b/>
          <w:sz w:val="32"/>
          <w:szCs w:val="32"/>
        </w:rPr>
      </w:pPr>
    </w:p>
    <w:p w:rsidR="00107CBD" w:rsidRPr="009E0A47" w:rsidRDefault="00107CBD" w:rsidP="00107CBD">
      <w:pPr>
        <w:ind w:firstLine="0"/>
        <w:rPr>
          <w:rFonts w:cs="Times New Roman"/>
          <w:b/>
          <w:sz w:val="32"/>
          <w:szCs w:val="32"/>
        </w:rPr>
      </w:pPr>
    </w:p>
    <w:p w:rsidR="00107CBD" w:rsidRPr="009E0A47" w:rsidRDefault="00107CBD" w:rsidP="00107CBD">
      <w:pPr>
        <w:ind w:firstLine="0"/>
        <w:rPr>
          <w:rFonts w:cs="Times New Roman"/>
          <w:b/>
          <w:sz w:val="32"/>
          <w:szCs w:val="32"/>
        </w:rPr>
      </w:pPr>
    </w:p>
    <w:p w:rsidR="00107CBD" w:rsidRPr="009E0A47" w:rsidRDefault="00107CBD" w:rsidP="00107CBD">
      <w:pPr>
        <w:ind w:firstLine="0"/>
        <w:rPr>
          <w:rFonts w:cs="Times New Roman"/>
          <w:b/>
          <w:sz w:val="32"/>
          <w:szCs w:val="32"/>
        </w:rPr>
      </w:pPr>
    </w:p>
    <w:p w:rsidR="00107CBD" w:rsidRPr="009E0A47" w:rsidRDefault="00107CBD" w:rsidP="00107CBD">
      <w:pPr>
        <w:ind w:firstLine="0"/>
        <w:rPr>
          <w:rFonts w:cs="Times New Roman"/>
          <w:b/>
          <w:sz w:val="32"/>
          <w:szCs w:val="32"/>
        </w:rPr>
      </w:pPr>
    </w:p>
    <w:p w:rsidR="00107CBD" w:rsidRPr="009E0A47" w:rsidRDefault="00107CBD" w:rsidP="00107CBD">
      <w:pPr>
        <w:ind w:firstLine="0"/>
        <w:rPr>
          <w:rFonts w:cs="Times New Roman"/>
          <w:b/>
          <w:sz w:val="32"/>
          <w:szCs w:val="32"/>
        </w:rPr>
      </w:pPr>
    </w:p>
    <w:p w:rsidR="00107CBD" w:rsidRPr="009E0A47" w:rsidRDefault="00107CBD" w:rsidP="00107CBD">
      <w:pPr>
        <w:ind w:firstLine="0"/>
        <w:rPr>
          <w:rFonts w:cs="Times New Roman"/>
          <w:b/>
          <w:szCs w:val="24"/>
        </w:rPr>
      </w:pPr>
    </w:p>
    <w:p w:rsidR="00107CBD" w:rsidRPr="009E0A47" w:rsidRDefault="00107CBD" w:rsidP="00107CBD">
      <w:pPr>
        <w:ind w:firstLine="0"/>
        <w:rPr>
          <w:rFonts w:cs="Times New Roman"/>
          <w:b/>
          <w:szCs w:val="24"/>
        </w:rPr>
      </w:pPr>
    </w:p>
    <w:p w:rsidR="00107CBD" w:rsidRPr="009E0A47" w:rsidRDefault="00107CBD" w:rsidP="00107CBD">
      <w:pPr>
        <w:ind w:firstLine="0"/>
        <w:rPr>
          <w:rFonts w:cs="Times New Roman"/>
          <w:b/>
          <w:szCs w:val="24"/>
        </w:rPr>
      </w:pPr>
    </w:p>
    <w:p w:rsidR="00107CBD" w:rsidRPr="009E0A47" w:rsidRDefault="00107CBD" w:rsidP="00107CBD">
      <w:pPr>
        <w:ind w:firstLine="0"/>
        <w:rPr>
          <w:rFonts w:cs="Times New Roman"/>
          <w:b/>
          <w:szCs w:val="24"/>
        </w:rPr>
      </w:pPr>
    </w:p>
    <w:p w:rsidR="00107CBD" w:rsidRDefault="00107CBD" w:rsidP="00107CBD">
      <w:pPr>
        <w:ind w:firstLine="0"/>
        <w:rPr>
          <w:rFonts w:cs="Times New Roman"/>
          <w:b/>
          <w:szCs w:val="24"/>
        </w:rPr>
      </w:pPr>
    </w:p>
    <w:p w:rsidR="00983BFD" w:rsidRDefault="00983BFD" w:rsidP="00107CBD">
      <w:pPr>
        <w:ind w:firstLine="0"/>
        <w:rPr>
          <w:rFonts w:cs="Times New Roman"/>
          <w:b/>
          <w:szCs w:val="24"/>
        </w:rPr>
      </w:pPr>
    </w:p>
    <w:p w:rsidR="00983BFD" w:rsidRPr="009E0A47" w:rsidRDefault="00983BFD" w:rsidP="00107CBD">
      <w:pPr>
        <w:ind w:firstLine="0"/>
        <w:rPr>
          <w:rFonts w:cs="Times New Roman"/>
          <w:b/>
          <w:szCs w:val="24"/>
        </w:rPr>
      </w:pPr>
    </w:p>
    <w:p w:rsidR="00107CBD" w:rsidRPr="009E0A47" w:rsidRDefault="00107CBD" w:rsidP="00107CBD">
      <w:pPr>
        <w:ind w:firstLine="0"/>
        <w:rPr>
          <w:rFonts w:cs="Times New Roman"/>
          <w:b/>
          <w:szCs w:val="24"/>
        </w:rPr>
      </w:pPr>
      <w:r w:rsidRPr="009E0A47">
        <w:rPr>
          <w:rFonts w:cs="Times New Roman"/>
          <w:b/>
          <w:szCs w:val="24"/>
        </w:rPr>
        <w:t>Poděkování</w:t>
      </w:r>
    </w:p>
    <w:p w:rsidR="00107CBD" w:rsidRPr="009E0A47" w:rsidRDefault="00107CBD" w:rsidP="00107CBD">
      <w:pPr>
        <w:rPr>
          <w:rFonts w:cs="Times New Roman"/>
          <w:szCs w:val="24"/>
        </w:rPr>
      </w:pPr>
    </w:p>
    <w:p w:rsidR="00107CBD" w:rsidRPr="009E0A47" w:rsidRDefault="00107CBD" w:rsidP="00107CBD">
      <w:pPr>
        <w:rPr>
          <w:rFonts w:cs="Times New Roman"/>
          <w:szCs w:val="24"/>
        </w:rPr>
      </w:pPr>
      <w:r w:rsidRPr="009E0A47">
        <w:rPr>
          <w:rFonts w:cs="Times New Roman"/>
          <w:szCs w:val="24"/>
        </w:rPr>
        <w:t xml:space="preserve">Na tomto místě bych </w:t>
      </w:r>
      <w:r w:rsidR="007511D0">
        <w:rPr>
          <w:rFonts w:cs="Times New Roman"/>
          <w:szCs w:val="24"/>
        </w:rPr>
        <w:t>chtěla velmi</w:t>
      </w:r>
      <w:r w:rsidRPr="009E0A47">
        <w:rPr>
          <w:rFonts w:cs="Times New Roman"/>
          <w:szCs w:val="24"/>
        </w:rPr>
        <w:t xml:space="preserve"> poděkova</w:t>
      </w:r>
      <w:r w:rsidR="007511D0">
        <w:rPr>
          <w:rFonts w:cs="Times New Roman"/>
          <w:szCs w:val="24"/>
        </w:rPr>
        <w:t>t</w:t>
      </w:r>
      <w:r w:rsidRPr="009E0A47">
        <w:rPr>
          <w:rFonts w:cs="Times New Roman"/>
          <w:szCs w:val="24"/>
        </w:rPr>
        <w:t xml:space="preserve"> vedoucímu </w:t>
      </w:r>
      <w:r w:rsidR="007511D0">
        <w:rPr>
          <w:rFonts w:cs="Times New Roman"/>
          <w:szCs w:val="24"/>
        </w:rPr>
        <w:t>své</w:t>
      </w:r>
      <w:r w:rsidRPr="009E0A47">
        <w:rPr>
          <w:rFonts w:cs="Times New Roman"/>
          <w:szCs w:val="24"/>
        </w:rPr>
        <w:t xml:space="preserve"> diplomové práce panu JUDr. Pavlu Matouškovi za ochotu, </w:t>
      </w:r>
      <w:r w:rsidR="007511D0">
        <w:rPr>
          <w:rFonts w:cs="Times New Roman"/>
          <w:szCs w:val="24"/>
        </w:rPr>
        <w:t xml:space="preserve">trpělivost, cenné připomínky, náměty a </w:t>
      </w:r>
      <w:r w:rsidRPr="009E0A47">
        <w:rPr>
          <w:rFonts w:cs="Times New Roman"/>
          <w:szCs w:val="24"/>
        </w:rPr>
        <w:t>rady a velmi vstřícný přístup.</w:t>
      </w:r>
    </w:p>
    <w:p w:rsidR="00107CBD" w:rsidRPr="009E0A47" w:rsidRDefault="00107CBD" w:rsidP="00107CBD">
      <w:pPr>
        <w:pageBreakBefore/>
        <w:autoSpaceDE w:val="0"/>
        <w:rPr>
          <w:rFonts w:cs="Times New Roman"/>
          <w:szCs w:val="24"/>
        </w:rPr>
      </w:pPr>
      <w:r w:rsidRPr="009E0A47">
        <w:rPr>
          <w:rFonts w:cs="Times New Roman"/>
          <w:szCs w:val="24"/>
        </w:rPr>
        <w:lastRenderedPageBreak/>
        <w:t>Já, níže podepsaná Soňa Köhlerová, autorka diplomové práce na téma „Harmonizace daňové soustavy Č</w:t>
      </w:r>
      <w:r w:rsidR="001C16E1">
        <w:rPr>
          <w:rFonts w:cs="Times New Roman"/>
          <w:szCs w:val="24"/>
        </w:rPr>
        <w:t>eské republiky</w:t>
      </w:r>
      <w:r w:rsidRPr="009E0A47">
        <w:rPr>
          <w:rFonts w:cs="Times New Roman"/>
          <w:szCs w:val="24"/>
        </w:rPr>
        <w:t xml:space="preserve"> v EU“, která je literárním dílem ve smyslu zákona č. 121/2000 Sb., o právu autorském, o právech souvisejících s právem autorským a o změně některých zákonů (</w:t>
      </w:r>
      <w:r w:rsidRPr="009E0A47">
        <w:rPr>
          <w:rFonts w:cs="Times New Roman"/>
          <w:i/>
          <w:iCs/>
          <w:szCs w:val="24"/>
        </w:rPr>
        <w:t>autorský zákon</w:t>
      </w:r>
      <w:r w:rsidRPr="009E0A47">
        <w:rPr>
          <w:rFonts w:cs="Times New Roman"/>
          <w:szCs w:val="24"/>
        </w:rPr>
        <w:t>), dávám tímto jako subjekt údajů svůj souhlas ve smyslu § 4 písm. e) zákona č. 101/2000 Sb., správci:</w:t>
      </w:r>
    </w:p>
    <w:p w:rsidR="00107CBD" w:rsidRPr="009E0A47" w:rsidRDefault="00107CBD" w:rsidP="00107CBD">
      <w:pPr>
        <w:autoSpaceDE w:val="0"/>
        <w:rPr>
          <w:rFonts w:cs="Times New Roman"/>
          <w:szCs w:val="24"/>
        </w:rPr>
      </w:pPr>
    </w:p>
    <w:p w:rsidR="00107CBD" w:rsidRPr="009E0A47" w:rsidRDefault="00107CBD" w:rsidP="00107CBD">
      <w:pPr>
        <w:autoSpaceDE w:val="0"/>
        <w:rPr>
          <w:rFonts w:cs="Times New Roman"/>
          <w:szCs w:val="24"/>
        </w:rPr>
      </w:pPr>
    </w:p>
    <w:p w:rsidR="00107CBD" w:rsidRPr="009E0A47" w:rsidRDefault="00107CBD" w:rsidP="00107CBD">
      <w:pPr>
        <w:autoSpaceDE w:val="0"/>
        <w:rPr>
          <w:rFonts w:cs="Times New Roman"/>
          <w:szCs w:val="24"/>
        </w:rPr>
      </w:pPr>
    </w:p>
    <w:p w:rsidR="00107CBD" w:rsidRPr="009E0A47" w:rsidRDefault="00107CBD" w:rsidP="00107CBD">
      <w:pPr>
        <w:autoSpaceDE w:val="0"/>
        <w:rPr>
          <w:rFonts w:cs="Times New Roman"/>
          <w:szCs w:val="24"/>
        </w:rPr>
      </w:pPr>
      <w:r w:rsidRPr="009E0A47">
        <w:rPr>
          <w:rFonts w:cs="Times New Roman"/>
          <w:szCs w:val="24"/>
        </w:rPr>
        <w:t>UNIVERZITA PALACKÉHO V OLOMOUCI, KŘIŽKOVSKÉHO 8, 771 47 OLOMOUC, ČESKÁ REPUBLIKA</w:t>
      </w:r>
    </w:p>
    <w:p w:rsidR="00107CBD" w:rsidRPr="009E0A47" w:rsidRDefault="00107CBD" w:rsidP="00107CBD">
      <w:pPr>
        <w:autoSpaceDE w:val="0"/>
        <w:rPr>
          <w:rFonts w:cs="Times New Roman"/>
          <w:szCs w:val="24"/>
        </w:rPr>
      </w:pPr>
    </w:p>
    <w:p w:rsidR="00107CBD" w:rsidRPr="009E0A47" w:rsidRDefault="00107CBD" w:rsidP="00107CBD">
      <w:pPr>
        <w:autoSpaceDE w:val="0"/>
        <w:rPr>
          <w:rFonts w:cs="Times New Roman"/>
          <w:szCs w:val="24"/>
        </w:rPr>
      </w:pPr>
    </w:p>
    <w:p w:rsidR="00107CBD" w:rsidRPr="009E0A47" w:rsidRDefault="00107CBD" w:rsidP="00107CBD">
      <w:pPr>
        <w:autoSpaceDE w:val="0"/>
        <w:rPr>
          <w:rFonts w:cs="Times New Roman"/>
          <w:szCs w:val="24"/>
        </w:rPr>
      </w:pPr>
      <w:r w:rsidRPr="009E0A47">
        <w:rPr>
          <w:rFonts w:cs="Times New Roman"/>
          <w:szCs w:val="24"/>
        </w:rPr>
        <w:t>ke zpracování osobních údajů v rozsahu: jméno a příjmení v informačním systému, a to včetně zařazení do katalogů, a dále ke zpřístupnění jména a příjmení v katalozích a informačních systémech Univerzity Palackého, a to včetně neadresného zpřístupnění pomocí metod dálkového přístupu. Údaje mohou být takto zpřístupněny uživatelům služeb Univerzity Palackého. Realizaci zpřístupnění zajišťuje ke dni tohoto prohlášení vnitřní složka Univerzity Palackého, která se nazývá Knihovna UP.</w:t>
      </w:r>
    </w:p>
    <w:p w:rsidR="00107CBD" w:rsidRPr="009E0A47" w:rsidRDefault="00107CBD" w:rsidP="00107CBD">
      <w:pPr>
        <w:rPr>
          <w:rFonts w:cs="Times New Roman"/>
          <w:szCs w:val="24"/>
        </w:rPr>
      </w:pPr>
      <w:r w:rsidRPr="009E0A47">
        <w:rPr>
          <w:rFonts w:cs="Times New Roman"/>
          <w:szCs w:val="24"/>
        </w:rPr>
        <w:tab/>
      </w:r>
    </w:p>
    <w:p w:rsidR="00107CBD" w:rsidRPr="009E0A47" w:rsidRDefault="00107CBD" w:rsidP="00107CBD">
      <w:pPr>
        <w:rPr>
          <w:rFonts w:cs="Times New Roman"/>
          <w:szCs w:val="24"/>
        </w:rPr>
      </w:pPr>
    </w:p>
    <w:p w:rsidR="00107CBD" w:rsidRPr="009E0A47" w:rsidRDefault="00107CBD" w:rsidP="00107CBD">
      <w:pPr>
        <w:ind w:firstLine="0"/>
        <w:rPr>
          <w:rFonts w:cs="Times New Roman"/>
          <w:szCs w:val="24"/>
        </w:rPr>
      </w:pPr>
      <w:r w:rsidRPr="009E0A47">
        <w:rPr>
          <w:rFonts w:cs="Times New Roman"/>
          <w:szCs w:val="24"/>
        </w:rPr>
        <w:t>Souhlas se poskytuje na dobu ochrany autorského díla dle zákona č. 121/2000 Sb.</w:t>
      </w:r>
    </w:p>
    <w:p w:rsidR="00107CBD" w:rsidRPr="009E0A47" w:rsidRDefault="00107CBD" w:rsidP="00107CBD">
      <w:pPr>
        <w:autoSpaceDE w:val="0"/>
        <w:rPr>
          <w:rFonts w:cs="Times New Roman"/>
          <w:szCs w:val="24"/>
        </w:rPr>
      </w:pPr>
    </w:p>
    <w:p w:rsidR="00107CBD" w:rsidRPr="009E0A47" w:rsidRDefault="00107CBD" w:rsidP="00107CBD">
      <w:pPr>
        <w:autoSpaceDE w:val="0"/>
        <w:rPr>
          <w:rFonts w:cs="Times New Roman"/>
          <w:szCs w:val="24"/>
        </w:rPr>
      </w:pPr>
    </w:p>
    <w:p w:rsidR="00107CBD" w:rsidRPr="009E0A47" w:rsidRDefault="00107CBD" w:rsidP="00107CBD">
      <w:pPr>
        <w:autoSpaceDE w:val="0"/>
        <w:ind w:firstLine="0"/>
        <w:rPr>
          <w:rFonts w:cs="Times New Roman"/>
          <w:szCs w:val="24"/>
        </w:rPr>
      </w:pPr>
      <w:r w:rsidRPr="009E0A47">
        <w:rPr>
          <w:rFonts w:cs="Times New Roman"/>
          <w:szCs w:val="24"/>
        </w:rPr>
        <w:t>Prohlašuji tímto, že mé osobní údaje uvedené v této práci jsou pravdivé.</w:t>
      </w:r>
    </w:p>
    <w:p w:rsidR="00107CBD" w:rsidRPr="009E0A47" w:rsidRDefault="00107CBD" w:rsidP="00107CBD">
      <w:pPr>
        <w:autoSpaceDE w:val="0"/>
        <w:rPr>
          <w:rFonts w:cs="Times New Roman"/>
          <w:szCs w:val="24"/>
        </w:rPr>
      </w:pPr>
    </w:p>
    <w:p w:rsidR="00107CBD" w:rsidRPr="009E0A47" w:rsidRDefault="00107CBD" w:rsidP="00107CBD">
      <w:pPr>
        <w:autoSpaceDE w:val="0"/>
        <w:rPr>
          <w:rFonts w:cs="Times New Roman"/>
          <w:szCs w:val="24"/>
        </w:rPr>
      </w:pPr>
    </w:p>
    <w:p w:rsidR="00107CBD" w:rsidRPr="003C7FA0" w:rsidRDefault="00107CBD" w:rsidP="00107CBD">
      <w:pPr>
        <w:ind w:firstLine="0"/>
        <w:rPr>
          <w:rFonts w:cs="Times New Roman"/>
          <w:szCs w:val="24"/>
        </w:rPr>
      </w:pPr>
      <w:r w:rsidRPr="003C7FA0">
        <w:rPr>
          <w:rFonts w:cs="Times New Roman"/>
          <w:szCs w:val="24"/>
        </w:rPr>
        <w:t>V Olomouci dne</w:t>
      </w:r>
      <w:r w:rsidR="003C7FA0" w:rsidRPr="003C7FA0">
        <w:rPr>
          <w:rFonts w:cs="Times New Roman"/>
          <w:szCs w:val="24"/>
        </w:rPr>
        <w:t xml:space="preserve"> 31. 8.</w:t>
      </w:r>
      <w:r w:rsidRPr="003C7FA0">
        <w:rPr>
          <w:rFonts w:cs="Times New Roman"/>
          <w:szCs w:val="24"/>
        </w:rPr>
        <w:t xml:space="preserve"> 2015                                                                </w:t>
      </w:r>
    </w:p>
    <w:p w:rsidR="00107CBD" w:rsidRPr="009E0A47" w:rsidRDefault="00107CBD" w:rsidP="00107CBD">
      <w:pPr>
        <w:jc w:val="right"/>
        <w:rPr>
          <w:rFonts w:cs="Times New Roman"/>
          <w:szCs w:val="24"/>
        </w:rPr>
      </w:pPr>
    </w:p>
    <w:p w:rsidR="00107CBD" w:rsidRPr="009E0A47" w:rsidRDefault="00107CBD" w:rsidP="00107CBD">
      <w:pPr>
        <w:jc w:val="right"/>
        <w:rPr>
          <w:rFonts w:cs="Times New Roman"/>
          <w:szCs w:val="24"/>
        </w:rPr>
      </w:pPr>
      <w:r w:rsidRPr="009E0A47">
        <w:rPr>
          <w:rFonts w:cs="Times New Roman"/>
          <w:szCs w:val="24"/>
        </w:rPr>
        <w:t xml:space="preserve">                                                                                                                    .…………………….        </w:t>
      </w:r>
    </w:p>
    <w:p w:rsidR="00107CBD" w:rsidRPr="009E0A47" w:rsidRDefault="00107CBD" w:rsidP="00107CBD">
      <w:pPr>
        <w:rPr>
          <w:rFonts w:cs="Times New Roman"/>
          <w:szCs w:val="24"/>
        </w:rPr>
      </w:pPr>
      <w:r w:rsidRPr="009E0A47">
        <w:rPr>
          <w:rFonts w:cs="Times New Roman"/>
          <w:szCs w:val="24"/>
        </w:rPr>
        <w:t xml:space="preserve">                                                                                                                Soňa Köhlerová</w:t>
      </w:r>
    </w:p>
    <w:p w:rsidR="00107CBD" w:rsidRPr="009E0A47" w:rsidRDefault="00107CBD" w:rsidP="00107CBD">
      <w:pPr>
        <w:rPr>
          <w:rFonts w:cs="Times New Roman"/>
          <w:b/>
          <w:szCs w:val="24"/>
        </w:rPr>
      </w:pPr>
    </w:p>
    <w:p w:rsidR="00541F96" w:rsidRPr="009E0A47" w:rsidRDefault="00541F96" w:rsidP="004B4B93">
      <w:pPr>
        <w:spacing w:after="200" w:line="276" w:lineRule="auto"/>
        <w:ind w:firstLine="0"/>
        <w:rPr>
          <w:rFonts w:cs="Times New Roman"/>
          <w:szCs w:val="24"/>
        </w:rPr>
      </w:pPr>
    </w:p>
    <w:sdt>
      <w:sdtPr>
        <w:rPr>
          <w:rFonts w:ascii="Times New Roman" w:eastAsiaTheme="minorHAnsi" w:hAnsi="Times New Roman" w:cstheme="minorBidi"/>
          <w:b w:val="0"/>
          <w:bCs w:val="0"/>
          <w:color w:val="auto"/>
          <w:sz w:val="24"/>
          <w:szCs w:val="22"/>
        </w:rPr>
        <w:id w:val="28723780"/>
        <w:docPartObj>
          <w:docPartGallery w:val="Table of Contents"/>
          <w:docPartUnique/>
        </w:docPartObj>
      </w:sdtPr>
      <w:sdtContent>
        <w:p w:rsidR="007511D0" w:rsidRDefault="007511D0">
          <w:pPr>
            <w:pStyle w:val="Nadpisobsahu"/>
          </w:pPr>
          <w:r w:rsidRPr="00D32A03">
            <w:rPr>
              <w:rFonts w:ascii="Times New Roman" w:hAnsi="Times New Roman" w:cs="Times New Roman"/>
              <w:color w:val="auto"/>
            </w:rPr>
            <w:t>Obsah</w:t>
          </w:r>
        </w:p>
        <w:p w:rsidR="000532DF" w:rsidRPr="000532DF" w:rsidRDefault="00313B16" w:rsidP="000532DF">
          <w:pPr>
            <w:pStyle w:val="Obsah1"/>
            <w:rPr>
              <w:rFonts w:asciiTheme="minorHAnsi" w:eastAsiaTheme="minorEastAsia" w:hAnsiTheme="minorHAnsi"/>
              <w:noProof/>
              <w:sz w:val="24"/>
              <w:lang w:eastAsia="cs-CZ"/>
            </w:rPr>
          </w:pPr>
          <w:r w:rsidRPr="000532DF">
            <w:rPr>
              <w:sz w:val="24"/>
            </w:rPr>
            <w:fldChar w:fldCharType="begin"/>
          </w:r>
          <w:r w:rsidR="007511D0" w:rsidRPr="000532DF">
            <w:rPr>
              <w:sz w:val="24"/>
            </w:rPr>
            <w:instrText xml:space="preserve"> TOC \o "1-3" \h \z \u </w:instrText>
          </w:r>
          <w:r w:rsidRPr="000532DF">
            <w:rPr>
              <w:sz w:val="24"/>
            </w:rPr>
            <w:fldChar w:fldCharType="separate"/>
          </w:r>
          <w:hyperlink w:anchor="_Toc429330156" w:history="1">
            <w:r w:rsidR="000532DF" w:rsidRPr="000532DF">
              <w:rPr>
                <w:rStyle w:val="Hypertextovodkaz"/>
                <w:rFonts w:cs="Times New Roman"/>
                <w:noProof/>
                <w:sz w:val="24"/>
              </w:rPr>
              <w:t>Úvod</w:t>
            </w:r>
            <w:r w:rsidR="000532DF" w:rsidRPr="000532DF">
              <w:rPr>
                <w:noProof/>
                <w:webHidden/>
                <w:sz w:val="24"/>
              </w:rPr>
              <w:tab/>
            </w:r>
            <w:r w:rsidR="000532DF" w:rsidRPr="000532DF">
              <w:rPr>
                <w:noProof/>
                <w:webHidden/>
                <w:sz w:val="24"/>
              </w:rPr>
              <w:fldChar w:fldCharType="begin"/>
            </w:r>
            <w:r w:rsidR="000532DF" w:rsidRPr="000532DF">
              <w:rPr>
                <w:noProof/>
                <w:webHidden/>
                <w:sz w:val="24"/>
              </w:rPr>
              <w:instrText xml:space="preserve"> PAGEREF _Toc429330156 \h </w:instrText>
            </w:r>
            <w:r w:rsidR="000532DF" w:rsidRPr="000532DF">
              <w:rPr>
                <w:noProof/>
                <w:webHidden/>
                <w:sz w:val="24"/>
              </w:rPr>
            </w:r>
            <w:r w:rsidR="000532DF" w:rsidRPr="000532DF">
              <w:rPr>
                <w:noProof/>
                <w:webHidden/>
                <w:sz w:val="24"/>
              </w:rPr>
              <w:fldChar w:fldCharType="separate"/>
            </w:r>
            <w:r w:rsidR="000532DF" w:rsidRPr="000532DF">
              <w:rPr>
                <w:noProof/>
                <w:webHidden/>
                <w:sz w:val="24"/>
              </w:rPr>
              <w:t>7</w:t>
            </w:r>
            <w:r w:rsidR="000532DF" w:rsidRPr="000532DF">
              <w:rPr>
                <w:noProof/>
                <w:webHidden/>
                <w:sz w:val="24"/>
              </w:rPr>
              <w:fldChar w:fldCharType="end"/>
            </w:r>
          </w:hyperlink>
        </w:p>
        <w:p w:rsidR="000532DF" w:rsidRPr="000532DF" w:rsidRDefault="000532DF" w:rsidP="000532DF">
          <w:pPr>
            <w:pStyle w:val="Obsah1"/>
            <w:rPr>
              <w:rFonts w:asciiTheme="minorHAnsi" w:eastAsiaTheme="minorEastAsia" w:hAnsiTheme="minorHAnsi"/>
              <w:noProof/>
              <w:sz w:val="24"/>
              <w:lang w:eastAsia="cs-CZ"/>
            </w:rPr>
          </w:pPr>
          <w:hyperlink w:anchor="_Toc429330157" w:history="1">
            <w:r w:rsidRPr="000532DF">
              <w:rPr>
                <w:rStyle w:val="Hypertextovodkaz"/>
                <w:noProof/>
                <w:sz w:val="24"/>
              </w:rPr>
              <w:t>1</w:t>
            </w:r>
            <w:r w:rsidRPr="000532DF">
              <w:rPr>
                <w:rFonts w:asciiTheme="minorHAnsi" w:eastAsiaTheme="minorEastAsia" w:hAnsiTheme="minorHAnsi"/>
                <w:noProof/>
                <w:sz w:val="24"/>
                <w:lang w:eastAsia="cs-CZ"/>
              </w:rPr>
              <w:tab/>
            </w:r>
            <w:r w:rsidRPr="000532DF">
              <w:rPr>
                <w:rStyle w:val="Hypertextovodkaz"/>
                <w:noProof/>
                <w:sz w:val="24"/>
              </w:rPr>
              <w:t>Daňový systém České republiky</w:t>
            </w:r>
            <w:r w:rsidRPr="000532DF">
              <w:rPr>
                <w:noProof/>
                <w:webHidden/>
                <w:sz w:val="24"/>
              </w:rPr>
              <w:tab/>
            </w:r>
            <w:r w:rsidRPr="000532DF">
              <w:rPr>
                <w:noProof/>
                <w:webHidden/>
                <w:sz w:val="24"/>
              </w:rPr>
              <w:fldChar w:fldCharType="begin"/>
            </w:r>
            <w:r w:rsidRPr="000532DF">
              <w:rPr>
                <w:noProof/>
                <w:webHidden/>
                <w:sz w:val="24"/>
              </w:rPr>
              <w:instrText xml:space="preserve"> PAGEREF _Toc429330157 \h </w:instrText>
            </w:r>
            <w:r w:rsidRPr="000532DF">
              <w:rPr>
                <w:noProof/>
                <w:webHidden/>
                <w:sz w:val="24"/>
              </w:rPr>
            </w:r>
            <w:r w:rsidRPr="000532DF">
              <w:rPr>
                <w:noProof/>
                <w:webHidden/>
                <w:sz w:val="24"/>
              </w:rPr>
              <w:fldChar w:fldCharType="separate"/>
            </w:r>
            <w:r w:rsidRPr="000532DF">
              <w:rPr>
                <w:noProof/>
                <w:webHidden/>
                <w:sz w:val="24"/>
              </w:rPr>
              <w:t>9</w:t>
            </w:r>
            <w:r w:rsidRPr="000532DF">
              <w:rPr>
                <w:noProof/>
                <w:webHidden/>
                <w:sz w:val="24"/>
              </w:rPr>
              <w:fldChar w:fldCharType="end"/>
            </w:r>
          </w:hyperlink>
        </w:p>
        <w:p w:rsidR="000532DF" w:rsidRPr="000532DF" w:rsidRDefault="000532DF" w:rsidP="000532DF">
          <w:pPr>
            <w:pStyle w:val="Obsah2"/>
            <w:rPr>
              <w:rFonts w:asciiTheme="minorHAnsi" w:eastAsiaTheme="minorEastAsia" w:hAnsiTheme="minorHAnsi" w:cstheme="minorBidi"/>
              <w:lang w:eastAsia="cs-CZ"/>
            </w:rPr>
          </w:pPr>
          <w:hyperlink w:anchor="_Toc429330158" w:history="1">
            <w:r w:rsidRPr="000532DF">
              <w:rPr>
                <w:rStyle w:val="Hypertextovodkaz"/>
              </w:rPr>
              <w:t>1.1</w:t>
            </w:r>
            <w:r w:rsidRPr="000532DF">
              <w:rPr>
                <w:rFonts w:asciiTheme="minorHAnsi" w:eastAsiaTheme="minorEastAsia" w:hAnsiTheme="minorHAnsi" w:cstheme="minorBidi"/>
                <w:lang w:eastAsia="cs-CZ"/>
              </w:rPr>
              <w:tab/>
            </w:r>
            <w:r w:rsidRPr="000532DF">
              <w:rPr>
                <w:rStyle w:val="Hypertextovodkaz"/>
              </w:rPr>
              <w:t>Pojem daň a daňové principy</w:t>
            </w:r>
            <w:r w:rsidRPr="000532DF">
              <w:rPr>
                <w:webHidden/>
              </w:rPr>
              <w:tab/>
            </w:r>
            <w:r w:rsidRPr="000532DF">
              <w:rPr>
                <w:webHidden/>
              </w:rPr>
              <w:fldChar w:fldCharType="begin"/>
            </w:r>
            <w:r w:rsidRPr="000532DF">
              <w:rPr>
                <w:webHidden/>
              </w:rPr>
              <w:instrText xml:space="preserve"> PAGEREF _Toc429330158 \h </w:instrText>
            </w:r>
            <w:r w:rsidRPr="000532DF">
              <w:rPr>
                <w:webHidden/>
              </w:rPr>
            </w:r>
            <w:r w:rsidRPr="000532DF">
              <w:rPr>
                <w:webHidden/>
              </w:rPr>
              <w:fldChar w:fldCharType="separate"/>
            </w:r>
            <w:r w:rsidRPr="000532DF">
              <w:rPr>
                <w:webHidden/>
              </w:rPr>
              <w:t>9</w:t>
            </w:r>
            <w:r w:rsidRPr="000532DF">
              <w:rPr>
                <w:webHidden/>
              </w:rPr>
              <w:fldChar w:fldCharType="end"/>
            </w:r>
          </w:hyperlink>
        </w:p>
        <w:p w:rsidR="000532DF" w:rsidRPr="000532DF" w:rsidRDefault="000532DF" w:rsidP="000532DF">
          <w:pPr>
            <w:pStyle w:val="Obsah2"/>
            <w:rPr>
              <w:rFonts w:asciiTheme="minorHAnsi" w:eastAsiaTheme="minorEastAsia" w:hAnsiTheme="minorHAnsi" w:cstheme="minorBidi"/>
              <w:lang w:eastAsia="cs-CZ"/>
            </w:rPr>
          </w:pPr>
          <w:hyperlink w:anchor="_Toc429330159" w:history="1">
            <w:r w:rsidRPr="000532DF">
              <w:rPr>
                <w:rStyle w:val="Hypertextovodkaz"/>
              </w:rPr>
              <w:t>1.2</w:t>
            </w:r>
            <w:r w:rsidRPr="000532DF">
              <w:rPr>
                <w:rFonts w:asciiTheme="minorHAnsi" w:eastAsiaTheme="minorEastAsia" w:hAnsiTheme="minorHAnsi" w:cstheme="minorBidi"/>
                <w:lang w:eastAsia="cs-CZ"/>
              </w:rPr>
              <w:tab/>
            </w:r>
            <w:r w:rsidRPr="000532DF">
              <w:rPr>
                <w:rStyle w:val="Hypertextovodkaz"/>
              </w:rPr>
              <w:t>Daňová soustava České republiky</w:t>
            </w:r>
            <w:r w:rsidRPr="000532DF">
              <w:rPr>
                <w:webHidden/>
              </w:rPr>
              <w:tab/>
            </w:r>
            <w:r w:rsidRPr="000532DF">
              <w:rPr>
                <w:webHidden/>
              </w:rPr>
              <w:fldChar w:fldCharType="begin"/>
            </w:r>
            <w:r w:rsidRPr="000532DF">
              <w:rPr>
                <w:webHidden/>
              </w:rPr>
              <w:instrText xml:space="preserve"> PAGEREF _Toc429330159 \h </w:instrText>
            </w:r>
            <w:r w:rsidRPr="000532DF">
              <w:rPr>
                <w:webHidden/>
              </w:rPr>
            </w:r>
            <w:r w:rsidRPr="000532DF">
              <w:rPr>
                <w:webHidden/>
              </w:rPr>
              <w:fldChar w:fldCharType="separate"/>
            </w:r>
            <w:r w:rsidRPr="000532DF">
              <w:rPr>
                <w:webHidden/>
              </w:rPr>
              <w:t>10</w:t>
            </w:r>
            <w:r w:rsidRPr="000532DF">
              <w:rPr>
                <w:webHidden/>
              </w:rPr>
              <w:fldChar w:fldCharType="end"/>
            </w:r>
          </w:hyperlink>
        </w:p>
        <w:p w:rsidR="000532DF" w:rsidRPr="000532DF" w:rsidRDefault="000532DF" w:rsidP="000532DF">
          <w:pPr>
            <w:pStyle w:val="Obsah3"/>
            <w:tabs>
              <w:tab w:val="left" w:pos="1320"/>
              <w:tab w:val="right" w:leader="dot" w:pos="9061"/>
            </w:tabs>
            <w:spacing w:line="360" w:lineRule="auto"/>
            <w:rPr>
              <w:rFonts w:asciiTheme="minorHAnsi" w:eastAsiaTheme="minorEastAsia" w:hAnsiTheme="minorHAnsi"/>
              <w:noProof/>
              <w:szCs w:val="24"/>
              <w:lang w:eastAsia="cs-CZ"/>
            </w:rPr>
          </w:pPr>
          <w:hyperlink w:anchor="_Toc429330160" w:history="1">
            <w:r w:rsidRPr="000532DF">
              <w:rPr>
                <w:rStyle w:val="Hypertextovodkaz"/>
                <w:rFonts w:cs="Times New Roman"/>
                <w:noProof/>
                <w:szCs w:val="24"/>
              </w:rPr>
              <w:t>1.2.1</w:t>
            </w:r>
            <w:r w:rsidRPr="000532DF">
              <w:rPr>
                <w:rFonts w:asciiTheme="minorHAnsi" w:eastAsiaTheme="minorEastAsia" w:hAnsiTheme="minorHAnsi"/>
                <w:noProof/>
                <w:szCs w:val="24"/>
                <w:lang w:eastAsia="cs-CZ"/>
              </w:rPr>
              <w:tab/>
            </w:r>
            <w:r w:rsidRPr="000532DF">
              <w:rPr>
                <w:rStyle w:val="Hypertextovodkaz"/>
                <w:rFonts w:cs="Times New Roman"/>
                <w:noProof/>
                <w:szCs w:val="24"/>
              </w:rPr>
              <w:t>Přímé daně</w:t>
            </w:r>
            <w:r w:rsidRPr="000532DF">
              <w:rPr>
                <w:noProof/>
                <w:webHidden/>
                <w:szCs w:val="24"/>
              </w:rPr>
              <w:tab/>
            </w:r>
            <w:r w:rsidRPr="000532DF">
              <w:rPr>
                <w:noProof/>
                <w:webHidden/>
                <w:szCs w:val="24"/>
              </w:rPr>
              <w:fldChar w:fldCharType="begin"/>
            </w:r>
            <w:r w:rsidRPr="000532DF">
              <w:rPr>
                <w:noProof/>
                <w:webHidden/>
                <w:szCs w:val="24"/>
              </w:rPr>
              <w:instrText xml:space="preserve"> PAGEREF _Toc429330160 \h </w:instrText>
            </w:r>
            <w:r w:rsidRPr="000532DF">
              <w:rPr>
                <w:noProof/>
                <w:webHidden/>
                <w:szCs w:val="24"/>
              </w:rPr>
            </w:r>
            <w:r w:rsidRPr="000532DF">
              <w:rPr>
                <w:noProof/>
                <w:webHidden/>
                <w:szCs w:val="24"/>
              </w:rPr>
              <w:fldChar w:fldCharType="separate"/>
            </w:r>
            <w:r w:rsidRPr="000532DF">
              <w:rPr>
                <w:noProof/>
                <w:webHidden/>
                <w:szCs w:val="24"/>
              </w:rPr>
              <w:t>11</w:t>
            </w:r>
            <w:r w:rsidRPr="000532DF">
              <w:rPr>
                <w:noProof/>
                <w:webHidden/>
                <w:szCs w:val="24"/>
              </w:rPr>
              <w:fldChar w:fldCharType="end"/>
            </w:r>
          </w:hyperlink>
        </w:p>
        <w:p w:rsidR="000532DF" w:rsidRPr="000532DF" w:rsidRDefault="000532DF" w:rsidP="000532DF">
          <w:pPr>
            <w:pStyle w:val="Obsah3"/>
            <w:tabs>
              <w:tab w:val="left" w:pos="1320"/>
              <w:tab w:val="right" w:leader="dot" w:pos="9061"/>
            </w:tabs>
            <w:spacing w:line="360" w:lineRule="auto"/>
            <w:rPr>
              <w:rFonts w:asciiTheme="minorHAnsi" w:eastAsiaTheme="minorEastAsia" w:hAnsiTheme="minorHAnsi"/>
              <w:noProof/>
              <w:szCs w:val="24"/>
              <w:lang w:eastAsia="cs-CZ"/>
            </w:rPr>
          </w:pPr>
          <w:hyperlink w:anchor="_Toc429330161" w:history="1">
            <w:r w:rsidRPr="000532DF">
              <w:rPr>
                <w:rStyle w:val="Hypertextovodkaz"/>
                <w:rFonts w:cs="Times New Roman"/>
                <w:noProof/>
                <w:szCs w:val="24"/>
              </w:rPr>
              <w:t>1.2.2</w:t>
            </w:r>
            <w:r w:rsidRPr="000532DF">
              <w:rPr>
                <w:rFonts w:asciiTheme="minorHAnsi" w:eastAsiaTheme="minorEastAsia" w:hAnsiTheme="minorHAnsi"/>
                <w:noProof/>
                <w:szCs w:val="24"/>
                <w:lang w:eastAsia="cs-CZ"/>
              </w:rPr>
              <w:tab/>
            </w:r>
            <w:r w:rsidRPr="000532DF">
              <w:rPr>
                <w:rStyle w:val="Hypertextovodkaz"/>
                <w:rFonts w:cs="Times New Roman"/>
                <w:noProof/>
                <w:szCs w:val="24"/>
              </w:rPr>
              <w:t>Nepřímé daně</w:t>
            </w:r>
            <w:r w:rsidRPr="000532DF">
              <w:rPr>
                <w:noProof/>
                <w:webHidden/>
                <w:szCs w:val="24"/>
              </w:rPr>
              <w:tab/>
            </w:r>
            <w:r w:rsidRPr="000532DF">
              <w:rPr>
                <w:noProof/>
                <w:webHidden/>
                <w:szCs w:val="24"/>
              </w:rPr>
              <w:fldChar w:fldCharType="begin"/>
            </w:r>
            <w:r w:rsidRPr="000532DF">
              <w:rPr>
                <w:noProof/>
                <w:webHidden/>
                <w:szCs w:val="24"/>
              </w:rPr>
              <w:instrText xml:space="preserve"> PAGEREF _Toc429330161 \h </w:instrText>
            </w:r>
            <w:r w:rsidRPr="000532DF">
              <w:rPr>
                <w:noProof/>
                <w:webHidden/>
                <w:szCs w:val="24"/>
              </w:rPr>
            </w:r>
            <w:r w:rsidRPr="000532DF">
              <w:rPr>
                <w:noProof/>
                <w:webHidden/>
                <w:szCs w:val="24"/>
              </w:rPr>
              <w:fldChar w:fldCharType="separate"/>
            </w:r>
            <w:r w:rsidRPr="000532DF">
              <w:rPr>
                <w:noProof/>
                <w:webHidden/>
                <w:szCs w:val="24"/>
              </w:rPr>
              <w:t>12</w:t>
            </w:r>
            <w:r w:rsidRPr="000532DF">
              <w:rPr>
                <w:noProof/>
                <w:webHidden/>
                <w:szCs w:val="24"/>
              </w:rPr>
              <w:fldChar w:fldCharType="end"/>
            </w:r>
          </w:hyperlink>
        </w:p>
        <w:p w:rsidR="000532DF" w:rsidRPr="000532DF" w:rsidRDefault="000532DF" w:rsidP="000532DF">
          <w:pPr>
            <w:pStyle w:val="Obsah2"/>
            <w:rPr>
              <w:rFonts w:asciiTheme="minorHAnsi" w:eastAsiaTheme="minorEastAsia" w:hAnsiTheme="minorHAnsi" w:cstheme="minorBidi"/>
              <w:lang w:eastAsia="cs-CZ"/>
            </w:rPr>
          </w:pPr>
          <w:hyperlink w:anchor="_Toc429330162" w:history="1">
            <w:r w:rsidRPr="000532DF">
              <w:rPr>
                <w:rStyle w:val="Hypertextovodkaz"/>
              </w:rPr>
              <w:t>1.3</w:t>
            </w:r>
            <w:r w:rsidRPr="000532DF">
              <w:rPr>
                <w:rFonts w:asciiTheme="minorHAnsi" w:eastAsiaTheme="minorEastAsia" w:hAnsiTheme="minorHAnsi" w:cstheme="minorBidi"/>
                <w:lang w:eastAsia="cs-CZ"/>
              </w:rPr>
              <w:tab/>
            </w:r>
            <w:r w:rsidRPr="000532DF">
              <w:rPr>
                <w:rStyle w:val="Hypertextovodkaz"/>
              </w:rPr>
              <w:t>Srovnání daňových soustav ČR s daňovými soustavami některých států EU (Německo, Slovensko, Řecko)</w:t>
            </w:r>
            <w:r w:rsidRPr="000532DF">
              <w:rPr>
                <w:webHidden/>
              </w:rPr>
              <w:tab/>
            </w:r>
            <w:r w:rsidRPr="000532DF">
              <w:rPr>
                <w:webHidden/>
              </w:rPr>
              <w:fldChar w:fldCharType="begin"/>
            </w:r>
            <w:r w:rsidRPr="000532DF">
              <w:rPr>
                <w:webHidden/>
              </w:rPr>
              <w:instrText xml:space="preserve"> PAGEREF _Toc429330162 \h </w:instrText>
            </w:r>
            <w:r w:rsidRPr="000532DF">
              <w:rPr>
                <w:webHidden/>
              </w:rPr>
            </w:r>
            <w:r w:rsidRPr="000532DF">
              <w:rPr>
                <w:webHidden/>
              </w:rPr>
              <w:fldChar w:fldCharType="separate"/>
            </w:r>
            <w:r w:rsidRPr="000532DF">
              <w:rPr>
                <w:webHidden/>
              </w:rPr>
              <w:t>14</w:t>
            </w:r>
            <w:r w:rsidRPr="000532DF">
              <w:rPr>
                <w:webHidden/>
              </w:rPr>
              <w:fldChar w:fldCharType="end"/>
            </w:r>
          </w:hyperlink>
        </w:p>
        <w:p w:rsidR="000532DF" w:rsidRPr="000532DF" w:rsidRDefault="000532DF" w:rsidP="000532DF">
          <w:pPr>
            <w:pStyle w:val="Obsah3"/>
            <w:tabs>
              <w:tab w:val="left" w:pos="1320"/>
              <w:tab w:val="right" w:leader="dot" w:pos="9061"/>
            </w:tabs>
            <w:spacing w:line="360" w:lineRule="auto"/>
            <w:rPr>
              <w:rFonts w:asciiTheme="minorHAnsi" w:eastAsiaTheme="minorEastAsia" w:hAnsiTheme="minorHAnsi"/>
              <w:noProof/>
              <w:szCs w:val="24"/>
              <w:lang w:eastAsia="cs-CZ"/>
            </w:rPr>
          </w:pPr>
          <w:hyperlink w:anchor="_Toc429330163" w:history="1">
            <w:r w:rsidRPr="000532DF">
              <w:rPr>
                <w:rStyle w:val="Hypertextovodkaz"/>
                <w:noProof/>
                <w:szCs w:val="24"/>
              </w:rPr>
              <w:t>1.3.1</w:t>
            </w:r>
            <w:r w:rsidRPr="000532DF">
              <w:rPr>
                <w:rFonts w:asciiTheme="minorHAnsi" w:eastAsiaTheme="minorEastAsia" w:hAnsiTheme="minorHAnsi"/>
                <w:noProof/>
                <w:szCs w:val="24"/>
                <w:lang w:eastAsia="cs-CZ"/>
              </w:rPr>
              <w:tab/>
            </w:r>
            <w:r w:rsidRPr="000532DF">
              <w:rPr>
                <w:rStyle w:val="Hypertextovodkaz"/>
                <w:noProof/>
                <w:szCs w:val="24"/>
              </w:rPr>
              <w:t>Daňová soustava Německa</w:t>
            </w:r>
            <w:r w:rsidRPr="000532DF">
              <w:rPr>
                <w:noProof/>
                <w:webHidden/>
                <w:szCs w:val="24"/>
              </w:rPr>
              <w:tab/>
            </w:r>
            <w:r w:rsidRPr="000532DF">
              <w:rPr>
                <w:noProof/>
                <w:webHidden/>
                <w:szCs w:val="24"/>
              </w:rPr>
              <w:fldChar w:fldCharType="begin"/>
            </w:r>
            <w:r w:rsidRPr="000532DF">
              <w:rPr>
                <w:noProof/>
                <w:webHidden/>
                <w:szCs w:val="24"/>
              </w:rPr>
              <w:instrText xml:space="preserve"> PAGEREF _Toc429330163 \h </w:instrText>
            </w:r>
            <w:r w:rsidRPr="000532DF">
              <w:rPr>
                <w:noProof/>
                <w:webHidden/>
                <w:szCs w:val="24"/>
              </w:rPr>
            </w:r>
            <w:r w:rsidRPr="000532DF">
              <w:rPr>
                <w:noProof/>
                <w:webHidden/>
                <w:szCs w:val="24"/>
              </w:rPr>
              <w:fldChar w:fldCharType="separate"/>
            </w:r>
            <w:r w:rsidRPr="000532DF">
              <w:rPr>
                <w:noProof/>
                <w:webHidden/>
                <w:szCs w:val="24"/>
              </w:rPr>
              <w:t>14</w:t>
            </w:r>
            <w:r w:rsidRPr="000532DF">
              <w:rPr>
                <w:noProof/>
                <w:webHidden/>
                <w:szCs w:val="24"/>
              </w:rPr>
              <w:fldChar w:fldCharType="end"/>
            </w:r>
          </w:hyperlink>
        </w:p>
        <w:p w:rsidR="000532DF" w:rsidRPr="000532DF" w:rsidRDefault="000532DF" w:rsidP="000532DF">
          <w:pPr>
            <w:pStyle w:val="Obsah3"/>
            <w:tabs>
              <w:tab w:val="left" w:pos="1320"/>
              <w:tab w:val="right" w:leader="dot" w:pos="9061"/>
            </w:tabs>
            <w:spacing w:line="360" w:lineRule="auto"/>
            <w:rPr>
              <w:rFonts w:asciiTheme="minorHAnsi" w:eastAsiaTheme="minorEastAsia" w:hAnsiTheme="minorHAnsi"/>
              <w:noProof/>
              <w:szCs w:val="24"/>
              <w:lang w:eastAsia="cs-CZ"/>
            </w:rPr>
          </w:pPr>
          <w:hyperlink w:anchor="_Toc429330164" w:history="1">
            <w:r w:rsidRPr="000532DF">
              <w:rPr>
                <w:rStyle w:val="Hypertextovodkaz"/>
                <w:rFonts w:cs="Times New Roman"/>
                <w:noProof/>
                <w:szCs w:val="24"/>
              </w:rPr>
              <w:t>1.3.2</w:t>
            </w:r>
            <w:r w:rsidRPr="000532DF">
              <w:rPr>
                <w:rFonts w:asciiTheme="minorHAnsi" w:eastAsiaTheme="minorEastAsia" w:hAnsiTheme="minorHAnsi"/>
                <w:noProof/>
                <w:szCs w:val="24"/>
                <w:lang w:eastAsia="cs-CZ"/>
              </w:rPr>
              <w:tab/>
            </w:r>
            <w:r w:rsidRPr="000532DF">
              <w:rPr>
                <w:rStyle w:val="Hypertextovodkaz"/>
                <w:rFonts w:cs="Times New Roman"/>
                <w:noProof/>
                <w:szCs w:val="24"/>
              </w:rPr>
              <w:t>Daňová soustava Slovenska</w:t>
            </w:r>
            <w:r w:rsidRPr="000532DF">
              <w:rPr>
                <w:noProof/>
                <w:webHidden/>
                <w:szCs w:val="24"/>
              </w:rPr>
              <w:tab/>
            </w:r>
            <w:r w:rsidRPr="000532DF">
              <w:rPr>
                <w:noProof/>
                <w:webHidden/>
                <w:szCs w:val="24"/>
              </w:rPr>
              <w:fldChar w:fldCharType="begin"/>
            </w:r>
            <w:r w:rsidRPr="000532DF">
              <w:rPr>
                <w:noProof/>
                <w:webHidden/>
                <w:szCs w:val="24"/>
              </w:rPr>
              <w:instrText xml:space="preserve"> PAGEREF _Toc429330164 \h </w:instrText>
            </w:r>
            <w:r w:rsidRPr="000532DF">
              <w:rPr>
                <w:noProof/>
                <w:webHidden/>
                <w:szCs w:val="24"/>
              </w:rPr>
            </w:r>
            <w:r w:rsidRPr="000532DF">
              <w:rPr>
                <w:noProof/>
                <w:webHidden/>
                <w:szCs w:val="24"/>
              </w:rPr>
              <w:fldChar w:fldCharType="separate"/>
            </w:r>
            <w:r w:rsidRPr="000532DF">
              <w:rPr>
                <w:noProof/>
                <w:webHidden/>
                <w:szCs w:val="24"/>
              </w:rPr>
              <w:t>16</w:t>
            </w:r>
            <w:r w:rsidRPr="000532DF">
              <w:rPr>
                <w:noProof/>
                <w:webHidden/>
                <w:szCs w:val="24"/>
              </w:rPr>
              <w:fldChar w:fldCharType="end"/>
            </w:r>
          </w:hyperlink>
        </w:p>
        <w:p w:rsidR="000532DF" w:rsidRPr="000532DF" w:rsidRDefault="000532DF" w:rsidP="000532DF">
          <w:pPr>
            <w:pStyle w:val="Obsah3"/>
            <w:tabs>
              <w:tab w:val="left" w:pos="1320"/>
              <w:tab w:val="right" w:leader="dot" w:pos="9061"/>
            </w:tabs>
            <w:spacing w:line="360" w:lineRule="auto"/>
            <w:rPr>
              <w:rFonts w:asciiTheme="minorHAnsi" w:eastAsiaTheme="minorEastAsia" w:hAnsiTheme="minorHAnsi"/>
              <w:noProof/>
              <w:szCs w:val="24"/>
              <w:lang w:eastAsia="cs-CZ"/>
            </w:rPr>
          </w:pPr>
          <w:hyperlink w:anchor="_Toc429330165" w:history="1">
            <w:r w:rsidRPr="000532DF">
              <w:rPr>
                <w:rStyle w:val="Hypertextovodkaz"/>
                <w:rFonts w:cs="Times New Roman"/>
                <w:noProof/>
                <w:szCs w:val="24"/>
              </w:rPr>
              <w:t>1.3.3</w:t>
            </w:r>
            <w:r w:rsidRPr="000532DF">
              <w:rPr>
                <w:rFonts w:asciiTheme="minorHAnsi" w:eastAsiaTheme="minorEastAsia" w:hAnsiTheme="minorHAnsi"/>
                <w:noProof/>
                <w:szCs w:val="24"/>
                <w:lang w:eastAsia="cs-CZ"/>
              </w:rPr>
              <w:tab/>
            </w:r>
            <w:r w:rsidRPr="000532DF">
              <w:rPr>
                <w:rStyle w:val="Hypertextovodkaz"/>
                <w:rFonts w:cs="Times New Roman"/>
                <w:noProof/>
                <w:szCs w:val="24"/>
              </w:rPr>
              <w:t>Daňová soustava Řecka</w:t>
            </w:r>
            <w:r w:rsidRPr="000532DF">
              <w:rPr>
                <w:noProof/>
                <w:webHidden/>
                <w:szCs w:val="24"/>
              </w:rPr>
              <w:tab/>
            </w:r>
            <w:r w:rsidRPr="000532DF">
              <w:rPr>
                <w:noProof/>
                <w:webHidden/>
                <w:szCs w:val="24"/>
              </w:rPr>
              <w:fldChar w:fldCharType="begin"/>
            </w:r>
            <w:r w:rsidRPr="000532DF">
              <w:rPr>
                <w:noProof/>
                <w:webHidden/>
                <w:szCs w:val="24"/>
              </w:rPr>
              <w:instrText xml:space="preserve"> PAGEREF _Toc429330165 \h </w:instrText>
            </w:r>
            <w:r w:rsidRPr="000532DF">
              <w:rPr>
                <w:noProof/>
                <w:webHidden/>
                <w:szCs w:val="24"/>
              </w:rPr>
            </w:r>
            <w:r w:rsidRPr="000532DF">
              <w:rPr>
                <w:noProof/>
                <w:webHidden/>
                <w:szCs w:val="24"/>
              </w:rPr>
              <w:fldChar w:fldCharType="separate"/>
            </w:r>
            <w:r w:rsidRPr="000532DF">
              <w:rPr>
                <w:noProof/>
                <w:webHidden/>
                <w:szCs w:val="24"/>
              </w:rPr>
              <w:t>16</w:t>
            </w:r>
            <w:r w:rsidRPr="000532DF">
              <w:rPr>
                <w:noProof/>
                <w:webHidden/>
                <w:szCs w:val="24"/>
              </w:rPr>
              <w:fldChar w:fldCharType="end"/>
            </w:r>
          </w:hyperlink>
        </w:p>
        <w:p w:rsidR="000532DF" w:rsidRPr="000532DF" w:rsidRDefault="000532DF" w:rsidP="000532DF">
          <w:pPr>
            <w:pStyle w:val="Obsah1"/>
            <w:rPr>
              <w:rFonts w:asciiTheme="minorHAnsi" w:eastAsiaTheme="minorEastAsia" w:hAnsiTheme="minorHAnsi"/>
              <w:noProof/>
              <w:sz w:val="24"/>
              <w:lang w:eastAsia="cs-CZ"/>
            </w:rPr>
          </w:pPr>
          <w:hyperlink w:anchor="_Toc429330166" w:history="1">
            <w:r w:rsidRPr="000532DF">
              <w:rPr>
                <w:rStyle w:val="Hypertextovodkaz"/>
                <w:rFonts w:cs="Times New Roman"/>
                <w:noProof/>
                <w:sz w:val="24"/>
              </w:rPr>
              <w:t>2</w:t>
            </w:r>
            <w:r w:rsidRPr="000532DF">
              <w:rPr>
                <w:rFonts w:asciiTheme="minorHAnsi" w:eastAsiaTheme="minorEastAsia" w:hAnsiTheme="minorHAnsi"/>
                <w:noProof/>
                <w:sz w:val="24"/>
                <w:lang w:eastAsia="cs-CZ"/>
              </w:rPr>
              <w:tab/>
            </w:r>
            <w:r w:rsidRPr="000532DF">
              <w:rPr>
                <w:rStyle w:val="Hypertextovodkaz"/>
                <w:rFonts w:cs="Times New Roman"/>
                <w:noProof/>
                <w:sz w:val="24"/>
              </w:rPr>
              <w:t>Harmonizace daňových soustav</w:t>
            </w:r>
            <w:r w:rsidRPr="000532DF">
              <w:rPr>
                <w:noProof/>
                <w:webHidden/>
                <w:sz w:val="24"/>
              </w:rPr>
              <w:tab/>
            </w:r>
            <w:r w:rsidRPr="000532DF">
              <w:rPr>
                <w:noProof/>
                <w:webHidden/>
                <w:sz w:val="24"/>
              </w:rPr>
              <w:fldChar w:fldCharType="begin"/>
            </w:r>
            <w:r w:rsidRPr="000532DF">
              <w:rPr>
                <w:noProof/>
                <w:webHidden/>
                <w:sz w:val="24"/>
              </w:rPr>
              <w:instrText xml:space="preserve"> PAGEREF _Toc429330166 \h </w:instrText>
            </w:r>
            <w:r w:rsidRPr="000532DF">
              <w:rPr>
                <w:noProof/>
                <w:webHidden/>
                <w:sz w:val="24"/>
              </w:rPr>
            </w:r>
            <w:r w:rsidRPr="000532DF">
              <w:rPr>
                <w:noProof/>
                <w:webHidden/>
                <w:sz w:val="24"/>
              </w:rPr>
              <w:fldChar w:fldCharType="separate"/>
            </w:r>
            <w:r w:rsidRPr="000532DF">
              <w:rPr>
                <w:noProof/>
                <w:webHidden/>
                <w:sz w:val="24"/>
              </w:rPr>
              <w:t>18</w:t>
            </w:r>
            <w:r w:rsidRPr="000532DF">
              <w:rPr>
                <w:noProof/>
                <w:webHidden/>
                <w:sz w:val="24"/>
              </w:rPr>
              <w:fldChar w:fldCharType="end"/>
            </w:r>
          </w:hyperlink>
        </w:p>
        <w:p w:rsidR="000532DF" w:rsidRPr="000532DF" w:rsidRDefault="000532DF" w:rsidP="000532DF">
          <w:pPr>
            <w:pStyle w:val="Obsah2"/>
            <w:rPr>
              <w:rFonts w:asciiTheme="minorHAnsi" w:eastAsiaTheme="minorEastAsia" w:hAnsiTheme="minorHAnsi" w:cstheme="minorBidi"/>
              <w:lang w:eastAsia="cs-CZ"/>
            </w:rPr>
          </w:pPr>
          <w:hyperlink w:anchor="_Toc429330167" w:history="1">
            <w:r w:rsidRPr="000532DF">
              <w:rPr>
                <w:rStyle w:val="Hypertextovodkaz"/>
              </w:rPr>
              <w:t>2.1</w:t>
            </w:r>
            <w:r w:rsidRPr="000532DF">
              <w:rPr>
                <w:rFonts w:asciiTheme="minorHAnsi" w:eastAsiaTheme="minorEastAsia" w:hAnsiTheme="minorHAnsi" w:cstheme="minorBidi"/>
                <w:lang w:eastAsia="cs-CZ"/>
              </w:rPr>
              <w:tab/>
            </w:r>
            <w:r w:rsidRPr="000532DF">
              <w:rPr>
                <w:rStyle w:val="Hypertextovodkaz"/>
              </w:rPr>
              <w:t>Pozitiva a negativa daňové harmonizace</w:t>
            </w:r>
            <w:r w:rsidRPr="000532DF">
              <w:rPr>
                <w:webHidden/>
              </w:rPr>
              <w:tab/>
            </w:r>
            <w:r w:rsidRPr="000532DF">
              <w:rPr>
                <w:webHidden/>
              </w:rPr>
              <w:fldChar w:fldCharType="begin"/>
            </w:r>
            <w:r w:rsidRPr="000532DF">
              <w:rPr>
                <w:webHidden/>
              </w:rPr>
              <w:instrText xml:space="preserve"> PAGEREF _Toc429330167 \h </w:instrText>
            </w:r>
            <w:r w:rsidRPr="000532DF">
              <w:rPr>
                <w:webHidden/>
              </w:rPr>
            </w:r>
            <w:r w:rsidRPr="000532DF">
              <w:rPr>
                <w:webHidden/>
              </w:rPr>
              <w:fldChar w:fldCharType="separate"/>
            </w:r>
            <w:r w:rsidRPr="000532DF">
              <w:rPr>
                <w:webHidden/>
              </w:rPr>
              <w:t>19</w:t>
            </w:r>
            <w:r w:rsidRPr="000532DF">
              <w:rPr>
                <w:webHidden/>
              </w:rPr>
              <w:fldChar w:fldCharType="end"/>
            </w:r>
          </w:hyperlink>
        </w:p>
        <w:p w:rsidR="000532DF" w:rsidRPr="000532DF" w:rsidRDefault="000532DF" w:rsidP="000532DF">
          <w:pPr>
            <w:pStyle w:val="Obsah2"/>
            <w:rPr>
              <w:rFonts w:asciiTheme="minorHAnsi" w:eastAsiaTheme="minorEastAsia" w:hAnsiTheme="minorHAnsi" w:cstheme="minorBidi"/>
              <w:lang w:eastAsia="cs-CZ"/>
            </w:rPr>
          </w:pPr>
          <w:hyperlink w:anchor="_Toc429330168" w:history="1">
            <w:r w:rsidRPr="000532DF">
              <w:rPr>
                <w:rStyle w:val="Hypertextovodkaz"/>
              </w:rPr>
              <w:t>2.2</w:t>
            </w:r>
            <w:r w:rsidRPr="000532DF">
              <w:rPr>
                <w:rFonts w:asciiTheme="minorHAnsi" w:eastAsiaTheme="minorEastAsia" w:hAnsiTheme="minorHAnsi" w:cstheme="minorBidi"/>
                <w:lang w:eastAsia="cs-CZ"/>
              </w:rPr>
              <w:tab/>
            </w:r>
            <w:r w:rsidRPr="000532DF">
              <w:rPr>
                <w:rStyle w:val="Hypertextovodkaz"/>
              </w:rPr>
              <w:t>Harmonizace přímých daní</w:t>
            </w:r>
            <w:r w:rsidRPr="000532DF">
              <w:rPr>
                <w:webHidden/>
              </w:rPr>
              <w:tab/>
            </w:r>
            <w:r w:rsidRPr="000532DF">
              <w:rPr>
                <w:webHidden/>
              </w:rPr>
              <w:fldChar w:fldCharType="begin"/>
            </w:r>
            <w:r w:rsidRPr="000532DF">
              <w:rPr>
                <w:webHidden/>
              </w:rPr>
              <w:instrText xml:space="preserve"> PAGEREF _Toc429330168 \h </w:instrText>
            </w:r>
            <w:r w:rsidRPr="000532DF">
              <w:rPr>
                <w:webHidden/>
              </w:rPr>
            </w:r>
            <w:r w:rsidRPr="000532DF">
              <w:rPr>
                <w:webHidden/>
              </w:rPr>
              <w:fldChar w:fldCharType="separate"/>
            </w:r>
            <w:r w:rsidRPr="000532DF">
              <w:rPr>
                <w:webHidden/>
              </w:rPr>
              <w:t>20</w:t>
            </w:r>
            <w:r w:rsidRPr="000532DF">
              <w:rPr>
                <w:webHidden/>
              </w:rPr>
              <w:fldChar w:fldCharType="end"/>
            </w:r>
          </w:hyperlink>
        </w:p>
        <w:p w:rsidR="000532DF" w:rsidRPr="000532DF" w:rsidRDefault="000532DF" w:rsidP="000532DF">
          <w:pPr>
            <w:pStyle w:val="Obsah2"/>
            <w:rPr>
              <w:rFonts w:asciiTheme="minorHAnsi" w:eastAsiaTheme="minorEastAsia" w:hAnsiTheme="minorHAnsi" w:cstheme="minorBidi"/>
              <w:lang w:eastAsia="cs-CZ"/>
            </w:rPr>
          </w:pPr>
          <w:hyperlink w:anchor="_Toc429330169" w:history="1">
            <w:r w:rsidRPr="000532DF">
              <w:rPr>
                <w:rStyle w:val="Hypertextovodkaz"/>
              </w:rPr>
              <w:t>2.3</w:t>
            </w:r>
            <w:r w:rsidRPr="000532DF">
              <w:rPr>
                <w:rFonts w:asciiTheme="minorHAnsi" w:eastAsiaTheme="minorEastAsia" w:hAnsiTheme="minorHAnsi" w:cstheme="minorBidi"/>
                <w:lang w:eastAsia="cs-CZ"/>
              </w:rPr>
              <w:tab/>
            </w:r>
            <w:r w:rsidRPr="000532DF">
              <w:rPr>
                <w:rStyle w:val="Hypertextovodkaz"/>
              </w:rPr>
              <w:t>Harmonizace nepřímých daní</w:t>
            </w:r>
            <w:r w:rsidRPr="000532DF">
              <w:rPr>
                <w:webHidden/>
              </w:rPr>
              <w:tab/>
            </w:r>
            <w:r w:rsidRPr="000532DF">
              <w:rPr>
                <w:webHidden/>
              </w:rPr>
              <w:fldChar w:fldCharType="begin"/>
            </w:r>
            <w:r w:rsidRPr="000532DF">
              <w:rPr>
                <w:webHidden/>
              </w:rPr>
              <w:instrText xml:space="preserve"> PAGEREF _Toc429330169 \h </w:instrText>
            </w:r>
            <w:r w:rsidRPr="000532DF">
              <w:rPr>
                <w:webHidden/>
              </w:rPr>
            </w:r>
            <w:r w:rsidRPr="000532DF">
              <w:rPr>
                <w:webHidden/>
              </w:rPr>
              <w:fldChar w:fldCharType="separate"/>
            </w:r>
            <w:r w:rsidRPr="000532DF">
              <w:rPr>
                <w:webHidden/>
              </w:rPr>
              <w:t>22</w:t>
            </w:r>
            <w:r w:rsidRPr="000532DF">
              <w:rPr>
                <w:webHidden/>
              </w:rPr>
              <w:fldChar w:fldCharType="end"/>
            </w:r>
          </w:hyperlink>
        </w:p>
        <w:p w:rsidR="000532DF" w:rsidRPr="000532DF" w:rsidRDefault="000532DF" w:rsidP="000532DF">
          <w:pPr>
            <w:pStyle w:val="Obsah1"/>
            <w:rPr>
              <w:rFonts w:asciiTheme="minorHAnsi" w:eastAsiaTheme="minorEastAsia" w:hAnsiTheme="minorHAnsi"/>
              <w:noProof/>
              <w:sz w:val="24"/>
              <w:lang w:eastAsia="cs-CZ"/>
            </w:rPr>
          </w:pPr>
          <w:hyperlink w:anchor="_Toc429330170" w:history="1">
            <w:r w:rsidRPr="000532DF">
              <w:rPr>
                <w:rStyle w:val="Hypertextovodkaz"/>
                <w:rFonts w:cs="Times New Roman"/>
                <w:noProof/>
                <w:sz w:val="24"/>
              </w:rPr>
              <w:t>3</w:t>
            </w:r>
            <w:r w:rsidRPr="000532DF">
              <w:rPr>
                <w:rFonts w:asciiTheme="minorHAnsi" w:eastAsiaTheme="minorEastAsia" w:hAnsiTheme="minorHAnsi"/>
                <w:noProof/>
                <w:sz w:val="24"/>
                <w:lang w:eastAsia="cs-CZ"/>
              </w:rPr>
              <w:tab/>
            </w:r>
            <w:r w:rsidRPr="000532DF">
              <w:rPr>
                <w:rStyle w:val="Hypertextovodkaz"/>
                <w:rFonts w:cs="Times New Roman"/>
                <w:noProof/>
                <w:sz w:val="24"/>
              </w:rPr>
              <w:t>Harmonizace jednotlivých daní</w:t>
            </w:r>
            <w:r w:rsidRPr="000532DF">
              <w:rPr>
                <w:noProof/>
                <w:webHidden/>
                <w:sz w:val="24"/>
              </w:rPr>
              <w:tab/>
            </w:r>
            <w:r w:rsidRPr="000532DF">
              <w:rPr>
                <w:noProof/>
                <w:webHidden/>
                <w:sz w:val="24"/>
              </w:rPr>
              <w:fldChar w:fldCharType="begin"/>
            </w:r>
            <w:r w:rsidRPr="000532DF">
              <w:rPr>
                <w:noProof/>
                <w:webHidden/>
                <w:sz w:val="24"/>
              </w:rPr>
              <w:instrText xml:space="preserve"> PAGEREF _Toc429330170 \h </w:instrText>
            </w:r>
            <w:r w:rsidRPr="000532DF">
              <w:rPr>
                <w:noProof/>
                <w:webHidden/>
                <w:sz w:val="24"/>
              </w:rPr>
            </w:r>
            <w:r w:rsidRPr="000532DF">
              <w:rPr>
                <w:noProof/>
                <w:webHidden/>
                <w:sz w:val="24"/>
              </w:rPr>
              <w:fldChar w:fldCharType="separate"/>
            </w:r>
            <w:r w:rsidRPr="000532DF">
              <w:rPr>
                <w:noProof/>
                <w:webHidden/>
                <w:sz w:val="24"/>
              </w:rPr>
              <w:t>24</w:t>
            </w:r>
            <w:r w:rsidRPr="000532DF">
              <w:rPr>
                <w:noProof/>
                <w:webHidden/>
                <w:sz w:val="24"/>
              </w:rPr>
              <w:fldChar w:fldCharType="end"/>
            </w:r>
          </w:hyperlink>
        </w:p>
        <w:p w:rsidR="000532DF" w:rsidRPr="000532DF" w:rsidRDefault="000532DF" w:rsidP="000532DF">
          <w:pPr>
            <w:pStyle w:val="Obsah2"/>
            <w:rPr>
              <w:rFonts w:asciiTheme="minorHAnsi" w:eastAsiaTheme="minorEastAsia" w:hAnsiTheme="minorHAnsi" w:cstheme="minorBidi"/>
              <w:lang w:eastAsia="cs-CZ"/>
            </w:rPr>
          </w:pPr>
          <w:hyperlink w:anchor="_Toc429330171" w:history="1">
            <w:r w:rsidRPr="000532DF">
              <w:rPr>
                <w:rStyle w:val="Hypertextovodkaz"/>
              </w:rPr>
              <w:t>3.1</w:t>
            </w:r>
            <w:r w:rsidRPr="000532DF">
              <w:rPr>
                <w:rFonts w:asciiTheme="minorHAnsi" w:eastAsiaTheme="minorEastAsia" w:hAnsiTheme="minorHAnsi" w:cstheme="minorBidi"/>
                <w:lang w:eastAsia="cs-CZ"/>
              </w:rPr>
              <w:tab/>
            </w:r>
            <w:r w:rsidRPr="000532DF">
              <w:rPr>
                <w:rStyle w:val="Hypertextovodkaz"/>
              </w:rPr>
              <w:t>Harmonizace daně z přidané hodnoty</w:t>
            </w:r>
            <w:r w:rsidRPr="000532DF">
              <w:rPr>
                <w:webHidden/>
              </w:rPr>
              <w:tab/>
            </w:r>
            <w:r w:rsidRPr="000532DF">
              <w:rPr>
                <w:webHidden/>
              </w:rPr>
              <w:fldChar w:fldCharType="begin"/>
            </w:r>
            <w:r w:rsidRPr="000532DF">
              <w:rPr>
                <w:webHidden/>
              </w:rPr>
              <w:instrText xml:space="preserve"> PAGEREF _Toc429330171 \h </w:instrText>
            </w:r>
            <w:r w:rsidRPr="000532DF">
              <w:rPr>
                <w:webHidden/>
              </w:rPr>
            </w:r>
            <w:r w:rsidRPr="000532DF">
              <w:rPr>
                <w:webHidden/>
              </w:rPr>
              <w:fldChar w:fldCharType="separate"/>
            </w:r>
            <w:r w:rsidRPr="000532DF">
              <w:rPr>
                <w:webHidden/>
              </w:rPr>
              <w:t>24</w:t>
            </w:r>
            <w:r w:rsidRPr="000532DF">
              <w:rPr>
                <w:webHidden/>
              </w:rPr>
              <w:fldChar w:fldCharType="end"/>
            </w:r>
          </w:hyperlink>
        </w:p>
        <w:p w:rsidR="000532DF" w:rsidRPr="000532DF" w:rsidRDefault="000532DF" w:rsidP="000532DF">
          <w:pPr>
            <w:pStyle w:val="Obsah3"/>
            <w:tabs>
              <w:tab w:val="left" w:pos="1320"/>
              <w:tab w:val="right" w:leader="dot" w:pos="9061"/>
            </w:tabs>
            <w:spacing w:line="360" w:lineRule="auto"/>
            <w:rPr>
              <w:rFonts w:asciiTheme="minorHAnsi" w:eastAsiaTheme="minorEastAsia" w:hAnsiTheme="minorHAnsi"/>
              <w:noProof/>
              <w:szCs w:val="24"/>
              <w:lang w:eastAsia="cs-CZ"/>
            </w:rPr>
          </w:pPr>
          <w:hyperlink w:anchor="_Toc429330172" w:history="1">
            <w:r w:rsidRPr="000532DF">
              <w:rPr>
                <w:rStyle w:val="Hypertextovodkaz"/>
                <w:rFonts w:cs="Times New Roman"/>
                <w:noProof/>
                <w:szCs w:val="24"/>
              </w:rPr>
              <w:t>3.1.1</w:t>
            </w:r>
            <w:r w:rsidRPr="000532DF">
              <w:rPr>
                <w:rFonts w:asciiTheme="minorHAnsi" w:eastAsiaTheme="minorEastAsia" w:hAnsiTheme="minorHAnsi"/>
                <w:noProof/>
                <w:szCs w:val="24"/>
                <w:lang w:eastAsia="cs-CZ"/>
              </w:rPr>
              <w:tab/>
            </w:r>
            <w:r w:rsidRPr="000532DF">
              <w:rPr>
                <w:rStyle w:val="Hypertextovodkaz"/>
                <w:rFonts w:cs="Times New Roman"/>
                <w:noProof/>
                <w:szCs w:val="24"/>
              </w:rPr>
              <w:t>Harmonizace sazby a základu DPH</w:t>
            </w:r>
            <w:r w:rsidRPr="000532DF">
              <w:rPr>
                <w:noProof/>
                <w:webHidden/>
                <w:szCs w:val="24"/>
              </w:rPr>
              <w:tab/>
            </w:r>
            <w:r w:rsidRPr="000532DF">
              <w:rPr>
                <w:noProof/>
                <w:webHidden/>
                <w:szCs w:val="24"/>
              </w:rPr>
              <w:fldChar w:fldCharType="begin"/>
            </w:r>
            <w:r w:rsidRPr="000532DF">
              <w:rPr>
                <w:noProof/>
                <w:webHidden/>
                <w:szCs w:val="24"/>
              </w:rPr>
              <w:instrText xml:space="preserve"> PAGEREF _Toc429330172 \h </w:instrText>
            </w:r>
            <w:r w:rsidRPr="000532DF">
              <w:rPr>
                <w:noProof/>
                <w:webHidden/>
                <w:szCs w:val="24"/>
              </w:rPr>
            </w:r>
            <w:r w:rsidRPr="000532DF">
              <w:rPr>
                <w:noProof/>
                <w:webHidden/>
                <w:szCs w:val="24"/>
              </w:rPr>
              <w:fldChar w:fldCharType="separate"/>
            </w:r>
            <w:r w:rsidRPr="000532DF">
              <w:rPr>
                <w:noProof/>
                <w:webHidden/>
                <w:szCs w:val="24"/>
              </w:rPr>
              <w:t>25</w:t>
            </w:r>
            <w:r w:rsidRPr="000532DF">
              <w:rPr>
                <w:noProof/>
                <w:webHidden/>
                <w:szCs w:val="24"/>
              </w:rPr>
              <w:fldChar w:fldCharType="end"/>
            </w:r>
          </w:hyperlink>
        </w:p>
        <w:p w:rsidR="000532DF" w:rsidRPr="000532DF" w:rsidRDefault="000532DF" w:rsidP="000532DF">
          <w:pPr>
            <w:pStyle w:val="Obsah2"/>
            <w:rPr>
              <w:rFonts w:asciiTheme="minorHAnsi" w:eastAsiaTheme="minorEastAsia" w:hAnsiTheme="minorHAnsi" w:cstheme="minorBidi"/>
              <w:lang w:eastAsia="cs-CZ"/>
            </w:rPr>
          </w:pPr>
          <w:hyperlink w:anchor="_Toc429330173" w:history="1">
            <w:r w:rsidRPr="000532DF">
              <w:rPr>
                <w:rStyle w:val="Hypertextovodkaz"/>
              </w:rPr>
              <w:t>3.2</w:t>
            </w:r>
            <w:r w:rsidRPr="000532DF">
              <w:rPr>
                <w:rFonts w:asciiTheme="minorHAnsi" w:eastAsiaTheme="minorEastAsia" w:hAnsiTheme="minorHAnsi" w:cstheme="minorBidi"/>
                <w:lang w:eastAsia="cs-CZ"/>
              </w:rPr>
              <w:tab/>
            </w:r>
            <w:r w:rsidRPr="000532DF">
              <w:rPr>
                <w:rStyle w:val="Hypertextovodkaz"/>
              </w:rPr>
              <w:t>Harmonizace spotřebních daní</w:t>
            </w:r>
            <w:r w:rsidRPr="000532DF">
              <w:rPr>
                <w:webHidden/>
              </w:rPr>
              <w:tab/>
            </w:r>
            <w:r w:rsidRPr="000532DF">
              <w:rPr>
                <w:webHidden/>
              </w:rPr>
              <w:fldChar w:fldCharType="begin"/>
            </w:r>
            <w:r w:rsidRPr="000532DF">
              <w:rPr>
                <w:webHidden/>
              </w:rPr>
              <w:instrText xml:space="preserve"> PAGEREF _Toc429330173 \h </w:instrText>
            </w:r>
            <w:r w:rsidRPr="000532DF">
              <w:rPr>
                <w:webHidden/>
              </w:rPr>
            </w:r>
            <w:r w:rsidRPr="000532DF">
              <w:rPr>
                <w:webHidden/>
              </w:rPr>
              <w:fldChar w:fldCharType="separate"/>
            </w:r>
            <w:r w:rsidRPr="000532DF">
              <w:rPr>
                <w:webHidden/>
              </w:rPr>
              <w:t>26</w:t>
            </w:r>
            <w:r w:rsidRPr="000532DF">
              <w:rPr>
                <w:webHidden/>
              </w:rPr>
              <w:fldChar w:fldCharType="end"/>
            </w:r>
          </w:hyperlink>
        </w:p>
        <w:p w:rsidR="000532DF" w:rsidRPr="000532DF" w:rsidRDefault="000532DF" w:rsidP="000532DF">
          <w:pPr>
            <w:pStyle w:val="Obsah3"/>
            <w:tabs>
              <w:tab w:val="left" w:pos="1320"/>
              <w:tab w:val="right" w:leader="dot" w:pos="9061"/>
            </w:tabs>
            <w:spacing w:line="360" w:lineRule="auto"/>
            <w:rPr>
              <w:rFonts w:asciiTheme="minorHAnsi" w:eastAsiaTheme="minorEastAsia" w:hAnsiTheme="minorHAnsi"/>
              <w:noProof/>
              <w:szCs w:val="24"/>
              <w:lang w:eastAsia="cs-CZ"/>
            </w:rPr>
          </w:pPr>
          <w:hyperlink w:anchor="_Toc429330174" w:history="1">
            <w:r w:rsidRPr="000532DF">
              <w:rPr>
                <w:rStyle w:val="Hypertextovodkaz"/>
                <w:rFonts w:cs="Times New Roman"/>
                <w:noProof/>
                <w:szCs w:val="24"/>
              </w:rPr>
              <w:t>3.2.1</w:t>
            </w:r>
            <w:r w:rsidRPr="000532DF">
              <w:rPr>
                <w:rFonts w:asciiTheme="minorHAnsi" w:eastAsiaTheme="minorEastAsia" w:hAnsiTheme="minorHAnsi"/>
                <w:noProof/>
                <w:szCs w:val="24"/>
                <w:lang w:eastAsia="cs-CZ"/>
              </w:rPr>
              <w:tab/>
            </w:r>
            <w:r w:rsidRPr="000532DF">
              <w:rPr>
                <w:rStyle w:val="Hypertextovodkaz"/>
                <w:rFonts w:cs="Times New Roman"/>
                <w:noProof/>
                <w:szCs w:val="24"/>
              </w:rPr>
              <w:t>Harmonizace sazeb a základů spotřebních daní</w:t>
            </w:r>
            <w:r w:rsidRPr="000532DF">
              <w:rPr>
                <w:noProof/>
                <w:webHidden/>
                <w:szCs w:val="24"/>
              </w:rPr>
              <w:tab/>
            </w:r>
            <w:r w:rsidRPr="000532DF">
              <w:rPr>
                <w:noProof/>
                <w:webHidden/>
                <w:szCs w:val="24"/>
              </w:rPr>
              <w:fldChar w:fldCharType="begin"/>
            </w:r>
            <w:r w:rsidRPr="000532DF">
              <w:rPr>
                <w:noProof/>
                <w:webHidden/>
                <w:szCs w:val="24"/>
              </w:rPr>
              <w:instrText xml:space="preserve"> PAGEREF _Toc429330174 \h </w:instrText>
            </w:r>
            <w:r w:rsidRPr="000532DF">
              <w:rPr>
                <w:noProof/>
                <w:webHidden/>
                <w:szCs w:val="24"/>
              </w:rPr>
            </w:r>
            <w:r w:rsidRPr="000532DF">
              <w:rPr>
                <w:noProof/>
                <w:webHidden/>
                <w:szCs w:val="24"/>
              </w:rPr>
              <w:fldChar w:fldCharType="separate"/>
            </w:r>
            <w:r w:rsidRPr="000532DF">
              <w:rPr>
                <w:noProof/>
                <w:webHidden/>
                <w:szCs w:val="24"/>
              </w:rPr>
              <w:t>28</w:t>
            </w:r>
            <w:r w:rsidRPr="000532DF">
              <w:rPr>
                <w:noProof/>
                <w:webHidden/>
                <w:szCs w:val="24"/>
              </w:rPr>
              <w:fldChar w:fldCharType="end"/>
            </w:r>
          </w:hyperlink>
        </w:p>
        <w:p w:rsidR="000532DF" w:rsidRPr="000532DF" w:rsidRDefault="000532DF" w:rsidP="000532DF">
          <w:pPr>
            <w:pStyle w:val="Obsah2"/>
            <w:rPr>
              <w:rFonts w:asciiTheme="minorHAnsi" w:eastAsiaTheme="minorEastAsia" w:hAnsiTheme="minorHAnsi" w:cstheme="minorBidi"/>
              <w:lang w:eastAsia="cs-CZ"/>
            </w:rPr>
          </w:pPr>
          <w:hyperlink w:anchor="_Toc429330175" w:history="1">
            <w:r w:rsidRPr="000532DF">
              <w:rPr>
                <w:rStyle w:val="Hypertextovodkaz"/>
              </w:rPr>
              <w:t>3.3</w:t>
            </w:r>
            <w:r w:rsidRPr="000532DF">
              <w:rPr>
                <w:rFonts w:asciiTheme="minorHAnsi" w:eastAsiaTheme="minorEastAsia" w:hAnsiTheme="minorHAnsi" w:cstheme="minorBidi"/>
                <w:lang w:eastAsia="cs-CZ"/>
              </w:rPr>
              <w:tab/>
            </w:r>
            <w:r w:rsidRPr="000532DF">
              <w:rPr>
                <w:rStyle w:val="Hypertextovodkaz"/>
              </w:rPr>
              <w:t>Harmonizace energetických daní</w:t>
            </w:r>
            <w:r w:rsidRPr="000532DF">
              <w:rPr>
                <w:webHidden/>
              </w:rPr>
              <w:tab/>
            </w:r>
            <w:r w:rsidRPr="000532DF">
              <w:rPr>
                <w:webHidden/>
              </w:rPr>
              <w:fldChar w:fldCharType="begin"/>
            </w:r>
            <w:r w:rsidRPr="000532DF">
              <w:rPr>
                <w:webHidden/>
              </w:rPr>
              <w:instrText xml:space="preserve"> PAGEREF _Toc429330175 \h </w:instrText>
            </w:r>
            <w:r w:rsidRPr="000532DF">
              <w:rPr>
                <w:webHidden/>
              </w:rPr>
            </w:r>
            <w:r w:rsidRPr="000532DF">
              <w:rPr>
                <w:webHidden/>
              </w:rPr>
              <w:fldChar w:fldCharType="separate"/>
            </w:r>
            <w:r w:rsidRPr="000532DF">
              <w:rPr>
                <w:webHidden/>
              </w:rPr>
              <w:t>29</w:t>
            </w:r>
            <w:r w:rsidRPr="000532DF">
              <w:rPr>
                <w:webHidden/>
              </w:rPr>
              <w:fldChar w:fldCharType="end"/>
            </w:r>
          </w:hyperlink>
        </w:p>
        <w:p w:rsidR="000532DF" w:rsidRPr="000532DF" w:rsidRDefault="000532DF" w:rsidP="000532DF">
          <w:pPr>
            <w:pStyle w:val="Obsah3"/>
            <w:tabs>
              <w:tab w:val="left" w:pos="1320"/>
              <w:tab w:val="right" w:leader="dot" w:pos="9061"/>
            </w:tabs>
            <w:spacing w:line="360" w:lineRule="auto"/>
            <w:rPr>
              <w:rFonts w:asciiTheme="minorHAnsi" w:eastAsiaTheme="minorEastAsia" w:hAnsiTheme="minorHAnsi"/>
              <w:noProof/>
              <w:szCs w:val="24"/>
              <w:lang w:eastAsia="cs-CZ"/>
            </w:rPr>
          </w:pPr>
          <w:hyperlink w:anchor="_Toc429330176" w:history="1">
            <w:r w:rsidRPr="000532DF">
              <w:rPr>
                <w:rStyle w:val="Hypertextovodkaz"/>
                <w:rFonts w:cs="Times New Roman"/>
                <w:noProof/>
                <w:szCs w:val="24"/>
              </w:rPr>
              <w:t>3.3.1</w:t>
            </w:r>
            <w:r w:rsidRPr="000532DF">
              <w:rPr>
                <w:rFonts w:asciiTheme="minorHAnsi" w:eastAsiaTheme="minorEastAsia" w:hAnsiTheme="minorHAnsi"/>
                <w:noProof/>
                <w:szCs w:val="24"/>
                <w:lang w:eastAsia="cs-CZ"/>
              </w:rPr>
              <w:tab/>
            </w:r>
            <w:r w:rsidRPr="000532DF">
              <w:rPr>
                <w:rStyle w:val="Hypertextovodkaz"/>
                <w:rFonts w:cs="Times New Roman"/>
                <w:noProof/>
                <w:szCs w:val="24"/>
              </w:rPr>
              <w:t>Harmonizace sazeb a základů energetických daní</w:t>
            </w:r>
            <w:r w:rsidRPr="000532DF">
              <w:rPr>
                <w:noProof/>
                <w:webHidden/>
                <w:szCs w:val="24"/>
              </w:rPr>
              <w:tab/>
            </w:r>
            <w:r w:rsidRPr="000532DF">
              <w:rPr>
                <w:noProof/>
                <w:webHidden/>
                <w:szCs w:val="24"/>
              </w:rPr>
              <w:fldChar w:fldCharType="begin"/>
            </w:r>
            <w:r w:rsidRPr="000532DF">
              <w:rPr>
                <w:noProof/>
                <w:webHidden/>
                <w:szCs w:val="24"/>
              </w:rPr>
              <w:instrText xml:space="preserve"> PAGEREF _Toc429330176 \h </w:instrText>
            </w:r>
            <w:r w:rsidRPr="000532DF">
              <w:rPr>
                <w:noProof/>
                <w:webHidden/>
                <w:szCs w:val="24"/>
              </w:rPr>
            </w:r>
            <w:r w:rsidRPr="000532DF">
              <w:rPr>
                <w:noProof/>
                <w:webHidden/>
                <w:szCs w:val="24"/>
              </w:rPr>
              <w:fldChar w:fldCharType="separate"/>
            </w:r>
            <w:r w:rsidRPr="000532DF">
              <w:rPr>
                <w:noProof/>
                <w:webHidden/>
                <w:szCs w:val="24"/>
              </w:rPr>
              <w:t>30</w:t>
            </w:r>
            <w:r w:rsidRPr="000532DF">
              <w:rPr>
                <w:noProof/>
                <w:webHidden/>
                <w:szCs w:val="24"/>
              </w:rPr>
              <w:fldChar w:fldCharType="end"/>
            </w:r>
          </w:hyperlink>
        </w:p>
        <w:p w:rsidR="000532DF" w:rsidRPr="000532DF" w:rsidRDefault="000532DF" w:rsidP="000532DF">
          <w:pPr>
            <w:pStyle w:val="Obsah2"/>
            <w:rPr>
              <w:rFonts w:asciiTheme="minorHAnsi" w:eastAsiaTheme="minorEastAsia" w:hAnsiTheme="minorHAnsi" w:cstheme="minorBidi"/>
              <w:lang w:eastAsia="cs-CZ"/>
            </w:rPr>
          </w:pPr>
          <w:hyperlink w:anchor="_Toc429330177" w:history="1">
            <w:r w:rsidRPr="000532DF">
              <w:rPr>
                <w:rStyle w:val="Hypertextovodkaz"/>
              </w:rPr>
              <w:t>3.4</w:t>
            </w:r>
            <w:r w:rsidRPr="000532DF">
              <w:rPr>
                <w:rFonts w:asciiTheme="minorHAnsi" w:eastAsiaTheme="minorEastAsia" w:hAnsiTheme="minorHAnsi" w:cstheme="minorBidi"/>
                <w:lang w:eastAsia="cs-CZ"/>
              </w:rPr>
              <w:tab/>
            </w:r>
            <w:r w:rsidRPr="000532DF">
              <w:rPr>
                <w:rStyle w:val="Hypertextovodkaz"/>
              </w:rPr>
              <w:t>Harmonizace daně z korporací (daně z příjmů PO)</w:t>
            </w:r>
            <w:r w:rsidRPr="000532DF">
              <w:rPr>
                <w:webHidden/>
              </w:rPr>
              <w:tab/>
            </w:r>
            <w:r w:rsidRPr="000532DF">
              <w:rPr>
                <w:webHidden/>
              </w:rPr>
              <w:fldChar w:fldCharType="begin"/>
            </w:r>
            <w:r w:rsidRPr="000532DF">
              <w:rPr>
                <w:webHidden/>
              </w:rPr>
              <w:instrText xml:space="preserve"> PAGEREF _Toc429330177 \h </w:instrText>
            </w:r>
            <w:r w:rsidRPr="000532DF">
              <w:rPr>
                <w:webHidden/>
              </w:rPr>
            </w:r>
            <w:r w:rsidRPr="000532DF">
              <w:rPr>
                <w:webHidden/>
              </w:rPr>
              <w:fldChar w:fldCharType="separate"/>
            </w:r>
            <w:r w:rsidRPr="000532DF">
              <w:rPr>
                <w:webHidden/>
              </w:rPr>
              <w:t>31</w:t>
            </w:r>
            <w:r w:rsidRPr="000532DF">
              <w:rPr>
                <w:webHidden/>
              </w:rPr>
              <w:fldChar w:fldCharType="end"/>
            </w:r>
          </w:hyperlink>
        </w:p>
        <w:p w:rsidR="000532DF" w:rsidRPr="000532DF" w:rsidRDefault="000532DF" w:rsidP="000532DF">
          <w:pPr>
            <w:pStyle w:val="Obsah2"/>
            <w:rPr>
              <w:rFonts w:asciiTheme="minorHAnsi" w:eastAsiaTheme="minorEastAsia" w:hAnsiTheme="minorHAnsi" w:cstheme="minorBidi"/>
              <w:lang w:eastAsia="cs-CZ"/>
            </w:rPr>
          </w:pPr>
          <w:hyperlink w:anchor="_Toc429330178" w:history="1">
            <w:r w:rsidRPr="000532DF">
              <w:rPr>
                <w:rStyle w:val="Hypertextovodkaz"/>
              </w:rPr>
              <w:t>3.5</w:t>
            </w:r>
            <w:r w:rsidRPr="000532DF">
              <w:rPr>
                <w:rFonts w:asciiTheme="minorHAnsi" w:eastAsiaTheme="minorEastAsia" w:hAnsiTheme="minorHAnsi" w:cstheme="minorBidi"/>
                <w:lang w:eastAsia="cs-CZ"/>
              </w:rPr>
              <w:tab/>
            </w:r>
            <w:r w:rsidRPr="000532DF">
              <w:rPr>
                <w:rStyle w:val="Hypertextovodkaz"/>
              </w:rPr>
              <w:t>Harmonizace daně z osobních příjmů (daň z příjmů FO)</w:t>
            </w:r>
            <w:r w:rsidRPr="000532DF">
              <w:rPr>
                <w:webHidden/>
              </w:rPr>
              <w:tab/>
            </w:r>
            <w:r w:rsidRPr="000532DF">
              <w:rPr>
                <w:webHidden/>
              </w:rPr>
              <w:fldChar w:fldCharType="begin"/>
            </w:r>
            <w:r w:rsidRPr="000532DF">
              <w:rPr>
                <w:webHidden/>
              </w:rPr>
              <w:instrText xml:space="preserve"> PAGEREF _Toc429330178 \h </w:instrText>
            </w:r>
            <w:r w:rsidRPr="000532DF">
              <w:rPr>
                <w:webHidden/>
              </w:rPr>
            </w:r>
            <w:r w:rsidRPr="000532DF">
              <w:rPr>
                <w:webHidden/>
              </w:rPr>
              <w:fldChar w:fldCharType="separate"/>
            </w:r>
            <w:r w:rsidRPr="000532DF">
              <w:rPr>
                <w:webHidden/>
              </w:rPr>
              <w:t>34</w:t>
            </w:r>
            <w:r w:rsidRPr="000532DF">
              <w:rPr>
                <w:webHidden/>
              </w:rPr>
              <w:fldChar w:fldCharType="end"/>
            </w:r>
          </w:hyperlink>
        </w:p>
        <w:p w:rsidR="000532DF" w:rsidRPr="000532DF" w:rsidRDefault="000532DF" w:rsidP="000532DF">
          <w:pPr>
            <w:pStyle w:val="Obsah2"/>
            <w:rPr>
              <w:rFonts w:asciiTheme="minorHAnsi" w:eastAsiaTheme="minorEastAsia" w:hAnsiTheme="minorHAnsi" w:cstheme="minorBidi"/>
              <w:lang w:eastAsia="cs-CZ"/>
            </w:rPr>
          </w:pPr>
          <w:hyperlink w:anchor="_Toc429330179" w:history="1">
            <w:r w:rsidRPr="000532DF">
              <w:rPr>
                <w:rStyle w:val="Hypertextovodkaz"/>
              </w:rPr>
              <w:t>3.6</w:t>
            </w:r>
            <w:r w:rsidRPr="000532DF">
              <w:rPr>
                <w:rFonts w:asciiTheme="minorHAnsi" w:eastAsiaTheme="minorEastAsia" w:hAnsiTheme="minorHAnsi" w:cstheme="minorBidi"/>
                <w:lang w:eastAsia="cs-CZ"/>
              </w:rPr>
              <w:tab/>
            </w:r>
            <w:r w:rsidRPr="000532DF">
              <w:rPr>
                <w:rStyle w:val="Hypertextovodkaz"/>
              </w:rPr>
              <w:t>Harmonizace ostatních přímých daní</w:t>
            </w:r>
            <w:r w:rsidRPr="000532DF">
              <w:rPr>
                <w:webHidden/>
              </w:rPr>
              <w:tab/>
            </w:r>
            <w:r w:rsidRPr="000532DF">
              <w:rPr>
                <w:webHidden/>
              </w:rPr>
              <w:fldChar w:fldCharType="begin"/>
            </w:r>
            <w:r w:rsidRPr="000532DF">
              <w:rPr>
                <w:webHidden/>
              </w:rPr>
              <w:instrText xml:space="preserve"> PAGEREF _Toc429330179 \h </w:instrText>
            </w:r>
            <w:r w:rsidRPr="000532DF">
              <w:rPr>
                <w:webHidden/>
              </w:rPr>
            </w:r>
            <w:r w:rsidRPr="000532DF">
              <w:rPr>
                <w:webHidden/>
              </w:rPr>
              <w:fldChar w:fldCharType="separate"/>
            </w:r>
            <w:r w:rsidRPr="000532DF">
              <w:rPr>
                <w:webHidden/>
              </w:rPr>
              <w:t>34</w:t>
            </w:r>
            <w:r w:rsidRPr="000532DF">
              <w:rPr>
                <w:webHidden/>
              </w:rPr>
              <w:fldChar w:fldCharType="end"/>
            </w:r>
          </w:hyperlink>
        </w:p>
        <w:p w:rsidR="000532DF" w:rsidRPr="000532DF" w:rsidRDefault="000532DF" w:rsidP="000532DF">
          <w:pPr>
            <w:pStyle w:val="Obsah1"/>
            <w:rPr>
              <w:rFonts w:asciiTheme="minorHAnsi" w:eastAsiaTheme="minorEastAsia" w:hAnsiTheme="minorHAnsi"/>
              <w:noProof/>
              <w:sz w:val="24"/>
              <w:lang w:eastAsia="cs-CZ"/>
            </w:rPr>
          </w:pPr>
          <w:hyperlink w:anchor="_Toc429330180" w:history="1">
            <w:r w:rsidRPr="000532DF">
              <w:rPr>
                <w:rStyle w:val="Hypertextovodkaz"/>
                <w:rFonts w:cs="Times New Roman"/>
                <w:noProof/>
                <w:sz w:val="24"/>
              </w:rPr>
              <w:t>4</w:t>
            </w:r>
            <w:r w:rsidRPr="000532DF">
              <w:rPr>
                <w:rFonts w:asciiTheme="minorHAnsi" w:eastAsiaTheme="minorEastAsia" w:hAnsiTheme="minorHAnsi"/>
                <w:noProof/>
                <w:sz w:val="24"/>
                <w:lang w:eastAsia="cs-CZ"/>
              </w:rPr>
              <w:tab/>
            </w:r>
            <w:r w:rsidRPr="000532DF">
              <w:rPr>
                <w:rStyle w:val="Hypertextovodkaz"/>
                <w:rFonts w:cs="Times New Roman"/>
                <w:noProof/>
                <w:sz w:val="24"/>
              </w:rPr>
              <w:t>Harmonizace správy daní</w:t>
            </w:r>
            <w:r w:rsidRPr="000532DF">
              <w:rPr>
                <w:noProof/>
                <w:webHidden/>
                <w:sz w:val="24"/>
              </w:rPr>
              <w:tab/>
            </w:r>
            <w:r w:rsidRPr="000532DF">
              <w:rPr>
                <w:noProof/>
                <w:webHidden/>
                <w:sz w:val="24"/>
              </w:rPr>
              <w:fldChar w:fldCharType="begin"/>
            </w:r>
            <w:r w:rsidRPr="000532DF">
              <w:rPr>
                <w:noProof/>
                <w:webHidden/>
                <w:sz w:val="24"/>
              </w:rPr>
              <w:instrText xml:space="preserve"> PAGEREF _Toc429330180 \h </w:instrText>
            </w:r>
            <w:r w:rsidRPr="000532DF">
              <w:rPr>
                <w:noProof/>
                <w:webHidden/>
                <w:sz w:val="24"/>
              </w:rPr>
            </w:r>
            <w:r w:rsidRPr="000532DF">
              <w:rPr>
                <w:noProof/>
                <w:webHidden/>
                <w:sz w:val="24"/>
              </w:rPr>
              <w:fldChar w:fldCharType="separate"/>
            </w:r>
            <w:r w:rsidRPr="000532DF">
              <w:rPr>
                <w:noProof/>
                <w:webHidden/>
                <w:sz w:val="24"/>
              </w:rPr>
              <w:t>36</w:t>
            </w:r>
            <w:r w:rsidRPr="000532DF">
              <w:rPr>
                <w:noProof/>
                <w:webHidden/>
                <w:sz w:val="24"/>
              </w:rPr>
              <w:fldChar w:fldCharType="end"/>
            </w:r>
          </w:hyperlink>
        </w:p>
        <w:p w:rsidR="000532DF" w:rsidRPr="000532DF" w:rsidRDefault="000532DF" w:rsidP="000532DF">
          <w:pPr>
            <w:pStyle w:val="Obsah2"/>
            <w:rPr>
              <w:rFonts w:asciiTheme="minorHAnsi" w:eastAsiaTheme="minorEastAsia" w:hAnsiTheme="minorHAnsi" w:cstheme="minorBidi"/>
              <w:lang w:eastAsia="cs-CZ"/>
            </w:rPr>
          </w:pPr>
          <w:hyperlink w:anchor="_Toc429330181" w:history="1">
            <w:r w:rsidRPr="000532DF">
              <w:rPr>
                <w:rStyle w:val="Hypertextovodkaz"/>
              </w:rPr>
              <w:t>4.1</w:t>
            </w:r>
            <w:r w:rsidRPr="000532DF">
              <w:rPr>
                <w:rFonts w:asciiTheme="minorHAnsi" w:eastAsiaTheme="minorEastAsia" w:hAnsiTheme="minorHAnsi" w:cstheme="minorBidi"/>
                <w:lang w:eastAsia="cs-CZ"/>
              </w:rPr>
              <w:tab/>
            </w:r>
            <w:r w:rsidRPr="000532DF">
              <w:rPr>
                <w:rStyle w:val="Hypertextovodkaz"/>
              </w:rPr>
              <w:t>Správa jednotlivých daní v ČR</w:t>
            </w:r>
            <w:r w:rsidRPr="000532DF">
              <w:rPr>
                <w:webHidden/>
              </w:rPr>
              <w:tab/>
            </w:r>
            <w:r w:rsidRPr="000532DF">
              <w:rPr>
                <w:webHidden/>
              </w:rPr>
              <w:fldChar w:fldCharType="begin"/>
            </w:r>
            <w:r w:rsidRPr="000532DF">
              <w:rPr>
                <w:webHidden/>
              </w:rPr>
              <w:instrText xml:space="preserve"> PAGEREF _Toc429330181 \h </w:instrText>
            </w:r>
            <w:r w:rsidRPr="000532DF">
              <w:rPr>
                <w:webHidden/>
              </w:rPr>
            </w:r>
            <w:r w:rsidRPr="000532DF">
              <w:rPr>
                <w:webHidden/>
              </w:rPr>
              <w:fldChar w:fldCharType="separate"/>
            </w:r>
            <w:r w:rsidRPr="000532DF">
              <w:rPr>
                <w:webHidden/>
              </w:rPr>
              <w:t>38</w:t>
            </w:r>
            <w:r w:rsidRPr="000532DF">
              <w:rPr>
                <w:webHidden/>
              </w:rPr>
              <w:fldChar w:fldCharType="end"/>
            </w:r>
          </w:hyperlink>
        </w:p>
        <w:p w:rsidR="000532DF" w:rsidRPr="000532DF" w:rsidRDefault="000532DF" w:rsidP="000532DF">
          <w:pPr>
            <w:pStyle w:val="Obsah1"/>
            <w:rPr>
              <w:rFonts w:asciiTheme="minorHAnsi" w:eastAsiaTheme="minorEastAsia" w:hAnsiTheme="minorHAnsi"/>
              <w:noProof/>
              <w:sz w:val="24"/>
              <w:lang w:eastAsia="cs-CZ"/>
            </w:rPr>
          </w:pPr>
          <w:hyperlink w:anchor="_Toc429330182" w:history="1">
            <w:r w:rsidRPr="000532DF">
              <w:rPr>
                <w:rStyle w:val="Hypertextovodkaz"/>
                <w:rFonts w:cs="Times New Roman"/>
                <w:noProof/>
                <w:sz w:val="24"/>
              </w:rPr>
              <w:t>5</w:t>
            </w:r>
            <w:r w:rsidRPr="000532DF">
              <w:rPr>
                <w:rFonts w:asciiTheme="minorHAnsi" w:eastAsiaTheme="minorEastAsia" w:hAnsiTheme="minorHAnsi"/>
                <w:noProof/>
                <w:sz w:val="24"/>
                <w:lang w:eastAsia="cs-CZ"/>
              </w:rPr>
              <w:tab/>
            </w:r>
            <w:r w:rsidRPr="000532DF">
              <w:rPr>
                <w:rStyle w:val="Hypertextovodkaz"/>
                <w:rFonts w:cs="Times New Roman"/>
                <w:noProof/>
                <w:sz w:val="24"/>
              </w:rPr>
              <w:t>Harmonizace – je nezbytné pokračování harmonizace v EU?</w:t>
            </w:r>
            <w:r w:rsidRPr="000532DF">
              <w:rPr>
                <w:noProof/>
                <w:webHidden/>
                <w:sz w:val="24"/>
              </w:rPr>
              <w:tab/>
            </w:r>
            <w:r w:rsidRPr="000532DF">
              <w:rPr>
                <w:noProof/>
                <w:webHidden/>
                <w:sz w:val="24"/>
              </w:rPr>
              <w:fldChar w:fldCharType="begin"/>
            </w:r>
            <w:r w:rsidRPr="000532DF">
              <w:rPr>
                <w:noProof/>
                <w:webHidden/>
                <w:sz w:val="24"/>
              </w:rPr>
              <w:instrText xml:space="preserve"> PAGEREF _Toc429330182 \h </w:instrText>
            </w:r>
            <w:r w:rsidRPr="000532DF">
              <w:rPr>
                <w:noProof/>
                <w:webHidden/>
                <w:sz w:val="24"/>
              </w:rPr>
            </w:r>
            <w:r w:rsidRPr="000532DF">
              <w:rPr>
                <w:noProof/>
                <w:webHidden/>
                <w:sz w:val="24"/>
              </w:rPr>
              <w:fldChar w:fldCharType="separate"/>
            </w:r>
            <w:r w:rsidRPr="000532DF">
              <w:rPr>
                <w:noProof/>
                <w:webHidden/>
                <w:sz w:val="24"/>
              </w:rPr>
              <w:t>42</w:t>
            </w:r>
            <w:r w:rsidRPr="000532DF">
              <w:rPr>
                <w:noProof/>
                <w:webHidden/>
                <w:sz w:val="24"/>
              </w:rPr>
              <w:fldChar w:fldCharType="end"/>
            </w:r>
          </w:hyperlink>
        </w:p>
        <w:p w:rsidR="000532DF" w:rsidRPr="000532DF" w:rsidRDefault="000532DF" w:rsidP="000532DF">
          <w:pPr>
            <w:pStyle w:val="Obsah2"/>
            <w:rPr>
              <w:rFonts w:asciiTheme="minorHAnsi" w:eastAsiaTheme="minorEastAsia" w:hAnsiTheme="minorHAnsi" w:cstheme="minorBidi"/>
              <w:lang w:eastAsia="cs-CZ"/>
            </w:rPr>
          </w:pPr>
          <w:hyperlink w:anchor="_Toc429330183" w:history="1">
            <w:r w:rsidRPr="000532DF">
              <w:rPr>
                <w:rStyle w:val="Hypertextovodkaz"/>
              </w:rPr>
              <w:t>5.1</w:t>
            </w:r>
            <w:r w:rsidRPr="000532DF">
              <w:rPr>
                <w:rFonts w:asciiTheme="minorHAnsi" w:eastAsiaTheme="minorEastAsia" w:hAnsiTheme="minorHAnsi" w:cstheme="minorBidi"/>
                <w:lang w:eastAsia="cs-CZ"/>
              </w:rPr>
              <w:tab/>
            </w:r>
            <w:r w:rsidRPr="000532DF">
              <w:rPr>
                <w:rStyle w:val="Hypertextovodkaz"/>
              </w:rPr>
              <w:t>Je možná harmonizace dalších daní v členských státech EU?</w:t>
            </w:r>
            <w:r w:rsidRPr="000532DF">
              <w:rPr>
                <w:webHidden/>
              </w:rPr>
              <w:tab/>
            </w:r>
            <w:r w:rsidRPr="000532DF">
              <w:rPr>
                <w:webHidden/>
              </w:rPr>
              <w:fldChar w:fldCharType="begin"/>
            </w:r>
            <w:r w:rsidRPr="000532DF">
              <w:rPr>
                <w:webHidden/>
              </w:rPr>
              <w:instrText xml:space="preserve"> PAGEREF _Toc429330183 \h </w:instrText>
            </w:r>
            <w:r w:rsidRPr="000532DF">
              <w:rPr>
                <w:webHidden/>
              </w:rPr>
            </w:r>
            <w:r w:rsidRPr="000532DF">
              <w:rPr>
                <w:webHidden/>
              </w:rPr>
              <w:fldChar w:fldCharType="separate"/>
            </w:r>
            <w:r w:rsidRPr="000532DF">
              <w:rPr>
                <w:webHidden/>
              </w:rPr>
              <w:t>43</w:t>
            </w:r>
            <w:r w:rsidRPr="000532DF">
              <w:rPr>
                <w:webHidden/>
              </w:rPr>
              <w:fldChar w:fldCharType="end"/>
            </w:r>
          </w:hyperlink>
        </w:p>
        <w:p w:rsidR="000532DF" w:rsidRPr="000532DF" w:rsidRDefault="000532DF" w:rsidP="000532DF">
          <w:pPr>
            <w:pStyle w:val="Obsah2"/>
            <w:rPr>
              <w:rFonts w:asciiTheme="minorHAnsi" w:eastAsiaTheme="minorEastAsia" w:hAnsiTheme="minorHAnsi" w:cstheme="minorBidi"/>
              <w:lang w:eastAsia="cs-CZ"/>
            </w:rPr>
          </w:pPr>
          <w:hyperlink w:anchor="_Toc429330184" w:history="1">
            <w:r w:rsidRPr="000532DF">
              <w:rPr>
                <w:rStyle w:val="Hypertextovodkaz"/>
              </w:rPr>
              <w:t>5.2</w:t>
            </w:r>
            <w:r w:rsidRPr="000532DF">
              <w:rPr>
                <w:rFonts w:asciiTheme="minorHAnsi" w:eastAsiaTheme="minorEastAsia" w:hAnsiTheme="minorHAnsi" w:cstheme="minorBidi"/>
                <w:lang w:eastAsia="cs-CZ"/>
              </w:rPr>
              <w:tab/>
            </w:r>
            <w:r w:rsidRPr="000532DF">
              <w:rPr>
                <w:rStyle w:val="Hypertextovodkaz"/>
              </w:rPr>
              <w:t>Harmonizace – jsou nutné další změny v daních v České republice?</w:t>
            </w:r>
            <w:r w:rsidRPr="000532DF">
              <w:rPr>
                <w:webHidden/>
              </w:rPr>
              <w:tab/>
            </w:r>
            <w:r w:rsidRPr="000532DF">
              <w:rPr>
                <w:webHidden/>
              </w:rPr>
              <w:fldChar w:fldCharType="begin"/>
            </w:r>
            <w:r w:rsidRPr="000532DF">
              <w:rPr>
                <w:webHidden/>
              </w:rPr>
              <w:instrText xml:space="preserve"> PAGEREF _Toc429330184 \h </w:instrText>
            </w:r>
            <w:r w:rsidRPr="000532DF">
              <w:rPr>
                <w:webHidden/>
              </w:rPr>
            </w:r>
            <w:r w:rsidRPr="000532DF">
              <w:rPr>
                <w:webHidden/>
              </w:rPr>
              <w:fldChar w:fldCharType="separate"/>
            </w:r>
            <w:r w:rsidRPr="000532DF">
              <w:rPr>
                <w:webHidden/>
              </w:rPr>
              <w:t>43</w:t>
            </w:r>
            <w:r w:rsidRPr="000532DF">
              <w:rPr>
                <w:webHidden/>
              </w:rPr>
              <w:fldChar w:fldCharType="end"/>
            </w:r>
          </w:hyperlink>
        </w:p>
        <w:p w:rsidR="000532DF" w:rsidRPr="000532DF" w:rsidRDefault="000532DF" w:rsidP="000532DF">
          <w:pPr>
            <w:pStyle w:val="Obsah1"/>
            <w:rPr>
              <w:rFonts w:asciiTheme="minorHAnsi" w:eastAsiaTheme="minorEastAsia" w:hAnsiTheme="minorHAnsi"/>
              <w:noProof/>
              <w:sz w:val="24"/>
              <w:lang w:eastAsia="cs-CZ"/>
            </w:rPr>
          </w:pPr>
          <w:hyperlink w:anchor="_Toc429330185" w:history="1">
            <w:r w:rsidRPr="000532DF">
              <w:rPr>
                <w:rStyle w:val="Hypertextovodkaz"/>
                <w:rFonts w:cs="Times New Roman"/>
                <w:noProof/>
                <w:sz w:val="24"/>
              </w:rPr>
              <w:t>Závěr</w:t>
            </w:r>
            <w:r w:rsidRPr="000532DF">
              <w:rPr>
                <w:noProof/>
                <w:webHidden/>
                <w:sz w:val="24"/>
              </w:rPr>
              <w:tab/>
            </w:r>
            <w:r w:rsidRPr="000532DF">
              <w:rPr>
                <w:noProof/>
                <w:webHidden/>
                <w:sz w:val="24"/>
              </w:rPr>
              <w:fldChar w:fldCharType="begin"/>
            </w:r>
            <w:r w:rsidRPr="000532DF">
              <w:rPr>
                <w:noProof/>
                <w:webHidden/>
                <w:sz w:val="24"/>
              </w:rPr>
              <w:instrText xml:space="preserve"> PAGEREF _Toc429330185 \h </w:instrText>
            </w:r>
            <w:r w:rsidRPr="000532DF">
              <w:rPr>
                <w:noProof/>
                <w:webHidden/>
                <w:sz w:val="24"/>
              </w:rPr>
            </w:r>
            <w:r w:rsidRPr="000532DF">
              <w:rPr>
                <w:noProof/>
                <w:webHidden/>
                <w:sz w:val="24"/>
              </w:rPr>
              <w:fldChar w:fldCharType="separate"/>
            </w:r>
            <w:r w:rsidRPr="000532DF">
              <w:rPr>
                <w:noProof/>
                <w:webHidden/>
                <w:sz w:val="24"/>
              </w:rPr>
              <w:t>45</w:t>
            </w:r>
            <w:r w:rsidRPr="000532DF">
              <w:rPr>
                <w:noProof/>
                <w:webHidden/>
                <w:sz w:val="24"/>
              </w:rPr>
              <w:fldChar w:fldCharType="end"/>
            </w:r>
          </w:hyperlink>
        </w:p>
        <w:p w:rsidR="000532DF" w:rsidRPr="000532DF" w:rsidRDefault="000532DF" w:rsidP="000532DF">
          <w:pPr>
            <w:pStyle w:val="Obsah1"/>
            <w:rPr>
              <w:rFonts w:asciiTheme="minorHAnsi" w:eastAsiaTheme="minorEastAsia" w:hAnsiTheme="minorHAnsi"/>
              <w:noProof/>
              <w:sz w:val="24"/>
              <w:lang w:eastAsia="cs-CZ"/>
            </w:rPr>
          </w:pPr>
          <w:hyperlink w:anchor="_Toc429330186" w:history="1">
            <w:r w:rsidRPr="000532DF">
              <w:rPr>
                <w:rStyle w:val="Hypertextovodkaz"/>
                <w:rFonts w:cs="Times New Roman"/>
                <w:noProof/>
                <w:sz w:val="24"/>
              </w:rPr>
              <w:t>Seznam použitých zkratek</w:t>
            </w:r>
            <w:r w:rsidRPr="000532DF">
              <w:rPr>
                <w:noProof/>
                <w:webHidden/>
                <w:sz w:val="24"/>
              </w:rPr>
              <w:tab/>
            </w:r>
            <w:r w:rsidRPr="000532DF">
              <w:rPr>
                <w:noProof/>
                <w:webHidden/>
                <w:sz w:val="24"/>
              </w:rPr>
              <w:fldChar w:fldCharType="begin"/>
            </w:r>
            <w:r w:rsidRPr="000532DF">
              <w:rPr>
                <w:noProof/>
                <w:webHidden/>
                <w:sz w:val="24"/>
              </w:rPr>
              <w:instrText xml:space="preserve"> PAGEREF _Toc429330186 \h </w:instrText>
            </w:r>
            <w:r w:rsidRPr="000532DF">
              <w:rPr>
                <w:noProof/>
                <w:webHidden/>
                <w:sz w:val="24"/>
              </w:rPr>
            </w:r>
            <w:r w:rsidRPr="000532DF">
              <w:rPr>
                <w:noProof/>
                <w:webHidden/>
                <w:sz w:val="24"/>
              </w:rPr>
              <w:fldChar w:fldCharType="separate"/>
            </w:r>
            <w:r w:rsidRPr="000532DF">
              <w:rPr>
                <w:noProof/>
                <w:webHidden/>
                <w:sz w:val="24"/>
              </w:rPr>
              <w:t>47</w:t>
            </w:r>
            <w:r w:rsidRPr="000532DF">
              <w:rPr>
                <w:noProof/>
                <w:webHidden/>
                <w:sz w:val="24"/>
              </w:rPr>
              <w:fldChar w:fldCharType="end"/>
            </w:r>
          </w:hyperlink>
        </w:p>
        <w:p w:rsidR="000532DF" w:rsidRPr="000532DF" w:rsidRDefault="000532DF" w:rsidP="000532DF">
          <w:pPr>
            <w:pStyle w:val="Obsah1"/>
            <w:rPr>
              <w:rFonts w:asciiTheme="minorHAnsi" w:eastAsiaTheme="minorEastAsia" w:hAnsiTheme="minorHAnsi"/>
              <w:noProof/>
              <w:sz w:val="24"/>
              <w:lang w:eastAsia="cs-CZ"/>
            </w:rPr>
          </w:pPr>
          <w:hyperlink w:anchor="_Toc429330187" w:history="1">
            <w:r w:rsidRPr="000532DF">
              <w:rPr>
                <w:rStyle w:val="Hypertextovodkaz"/>
                <w:rFonts w:cs="Times New Roman"/>
                <w:noProof/>
                <w:sz w:val="24"/>
              </w:rPr>
              <w:t>Seznam použitých zdrojů a literatury</w:t>
            </w:r>
            <w:r w:rsidRPr="000532DF">
              <w:rPr>
                <w:noProof/>
                <w:webHidden/>
                <w:sz w:val="24"/>
              </w:rPr>
              <w:tab/>
            </w:r>
            <w:r w:rsidRPr="000532DF">
              <w:rPr>
                <w:noProof/>
                <w:webHidden/>
                <w:sz w:val="24"/>
              </w:rPr>
              <w:fldChar w:fldCharType="begin"/>
            </w:r>
            <w:r w:rsidRPr="000532DF">
              <w:rPr>
                <w:noProof/>
                <w:webHidden/>
                <w:sz w:val="24"/>
              </w:rPr>
              <w:instrText xml:space="preserve"> PAGEREF _Toc429330187 \h </w:instrText>
            </w:r>
            <w:r w:rsidRPr="000532DF">
              <w:rPr>
                <w:noProof/>
                <w:webHidden/>
                <w:sz w:val="24"/>
              </w:rPr>
            </w:r>
            <w:r w:rsidRPr="000532DF">
              <w:rPr>
                <w:noProof/>
                <w:webHidden/>
                <w:sz w:val="24"/>
              </w:rPr>
              <w:fldChar w:fldCharType="separate"/>
            </w:r>
            <w:r w:rsidRPr="000532DF">
              <w:rPr>
                <w:noProof/>
                <w:webHidden/>
                <w:sz w:val="24"/>
              </w:rPr>
              <w:t>48</w:t>
            </w:r>
            <w:r w:rsidRPr="000532DF">
              <w:rPr>
                <w:noProof/>
                <w:webHidden/>
                <w:sz w:val="24"/>
              </w:rPr>
              <w:fldChar w:fldCharType="end"/>
            </w:r>
          </w:hyperlink>
        </w:p>
        <w:p w:rsidR="000532DF" w:rsidRPr="000532DF" w:rsidRDefault="000532DF" w:rsidP="000532DF">
          <w:pPr>
            <w:pStyle w:val="Obsah1"/>
            <w:rPr>
              <w:rFonts w:asciiTheme="minorHAnsi" w:eastAsiaTheme="minorEastAsia" w:hAnsiTheme="minorHAnsi"/>
              <w:noProof/>
              <w:sz w:val="24"/>
              <w:lang w:eastAsia="cs-CZ"/>
            </w:rPr>
          </w:pPr>
          <w:hyperlink w:anchor="_Toc429330188" w:history="1">
            <w:r w:rsidRPr="000532DF">
              <w:rPr>
                <w:rStyle w:val="Hypertextovodkaz"/>
                <w:noProof/>
                <w:sz w:val="24"/>
              </w:rPr>
              <w:t>Abstrakt</w:t>
            </w:r>
            <w:r w:rsidRPr="000532DF">
              <w:rPr>
                <w:noProof/>
                <w:webHidden/>
                <w:sz w:val="24"/>
              </w:rPr>
              <w:tab/>
            </w:r>
            <w:r w:rsidRPr="000532DF">
              <w:rPr>
                <w:noProof/>
                <w:webHidden/>
                <w:sz w:val="24"/>
              </w:rPr>
              <w:fldChar w:fldCharType="begin"/>
            </w:r>
            <w:r w:rsidRPr="000532DF">
              <w:rPr>
                <w:noProof/>
                <w:webHidden/>
                <w:sz w:val="24"/>
              </w:rPr>
              <w:instrText xml:space="preserve"> PAGEREF _Toc429330188 \h </w:instrText>
            </w:r>
            <w:r w:rsidRPr="000532DF">
              <w:rPr>
                <w:noProof/>
                <w:webHidden/>
                <w:sz w:val="24"/>
              </w:rPr>
            </w:r>
            <w:r w:rsidRPr="000532DF">
              <w:rPr>
                <w:noProof/>
                <w:webHidden/>
                <w:sz w:val="24"/>
              </w:rPr>
              <w:fldChar w:fldCharType="separate"/>
            </w:r>
            <w:r w:rsidRPr="000532DF">
              <w:rPr>
                <w:noProof/>
                <w:webHidden/>
                <w:sz w:val="24"/>
              </w:rPr>
              <w:t>54</w:t>
            </w:r>
            <w:r w:rsidRPr="000532DF">
              <w:rPr>
                <w:noProof/>
                <w:webHidden/>
                <w:sz w:val="24"/>
              </w:rPr>
              <w:fldChar w:fldCharType="end"/>
            </w:r>
          </w:hyperlink>
        </w:p>
        <w:p w:rsidR="000532DF" w:rsidRPr="000532DF" w:rsidRDefault="000532DF" w:rsidP="000532DF">
          <w:pPr>
            <w:pStyle w:val="Obsah1"/>
            <w:rPr>
              <w:rFonts w:asciiTheme="minorHAnsi" w:eastAsiaTheme="minorEastAsia" w:hAnsiTheme="minorHAnsi"/>
              <w:noProof/>
              <w:sz w:val="24"/>
              <w:lang w:eastAsia="cs-CZ"/>
            </w:rPr>
          </w:pPr>
          <w:hyperlink w:anchor="_Toc429330189" w:history="1">
            <w:r w:rsidRPr="000532DF">
              <w:rPr>
                <w:rStyle w:val="Hypertextovodkaz"/>
                <w:noProof/>
                <w:sz w:val="24"/>
                <w:lang w:val="en-GB"/>
              </w:rPr>
              <w:t>Abstract</w:t>
            </w:r>
            <w:r w:rsidRPr="000532DF">
              <w:rPr>
                <w:noProof/>
                <w:webHidden/>
                <w:sz w:val="24"/>
              </w:rPr>
              <w:tab/>
            </w:r>
            <w:r w:rsidRPr="000532DF">
              <w:rPr>
                <w:noProof/>
                <w:webHidden/>
                <w:sz w:val="24"/>
              </w:rPr>
              <w:fldChar w:fldCharType="begin"/>
            </w:r>
            <w:r w:rsidRPr="000532DF">
              <w:rPr>
                <w:noProof/>
                <w:webHidden/>
                <w:sz w:val="24"/>
              </w:rPr>
              <w:instrText xml:space="preserve"> PAGEREF _Toc429330189 \h </w:instrText>
            </w:r>
            <w:r w:rsidRPr="000532DF">
              <w:rPr>
                <w:noProof/>
                <w:webHidden/>
                <w:sz w:val="24"/>
              </w:rPr>
            </w:r>
            <w:r w:rsidRPr="000532DF">
              <w:rPr>
                <w:noProof/>
                <w:webHidden/>
                <w:sz w:val="24"/>
              </w:rPr>
              <w:fldChar w:fldCharType="separate"/>
            </w:r>
            <w:r w:rsidRPr="000532DF">
              <w:rPr>
                <w:noProof/>
                <w:webHidden/>
                <w:sz w:val="24"/>
              </w:rPr>
              <w:t>54</w:t>
            </w:r>
            <w:r w:rsidRPr="000532DF">
              <w:rPr>
                <w:noProof/>
                <w:webHidden/>
                <w:sz w:val="24"/>
              </w:rPr>
              <w:fldChar w:fldCharType="end"/>
            </w:r>
          </w:hyperlink>
        </w:p>
        <w:p w:rsidR="000532DF" w:rsidRPr="000532DF" w:rsidRDefault="000532DF" w:rsidP="000532DF">
          <w:pPr>
            <w:pStyle w:val="Obsah1"/>
            <w:rPr>
              <w:rFonts w:asciiTheme="minorHAnsi" w:eastAsiaTheme="minorEastAsia" w:hAnsiTheme="minorHAnsi"/>
              <w:noProof/>
              <w:sz w:val="24"/>
              <w:lang w:eastAsia="cs-CZ"/>
            </w:rPr>
          </w:pPr>
          <w:hyperlink w:anchor="_Toc429330190" w:history="1">
            <w:r w:rsidRPr="000532DF">
              <w:rPr>
                <w:rStyle w:val="Hypertextovodkaz"/>
                <w:noProof/>
                <w:sz w:val="24"/>
              </w:rPr>
              <w:t>Klíčová slova</w:t>
            </w:r>
            <w:r w:rsidRPr="000532DF">
              <w:rPr>
                <w:noProof/>
                <w:webHidden/>
                <w:sz w:val="24"/>
              </w:rPr>
              <w:tab/>
            </w:r>
            <w:r w:rsidRPr="000532DF">
              <w:rPr>
                <w:noProof/>
                <w:webHidden/>
                <w:sz w:val="24"/>
              </w:rPr>
              <w:fldChar w:fldCharType="begin"/>
            </w:r>
            <w:r w:rsidRPr="000532DF">
              <w:rPr>
                <w:noProof/>
                <w:webHidden/>
                <w:sz w:val="24"/>
              </w:rPr>
              <w:instrText xml:space="preserve"> PAGEREF _Toc429330190 \h </w:instrText>
            </w:r>
            <w:r w:rsidRPr="000532DF">
              <w:rPr>
                <w:noProof/>
                <w:webHidden/>
                <w:sz w:val="24"/>
              </w:rPr>
            </w:r>
            <w:r w:rsidRPr="000532DF">
              <w:rPr>
                <w:noProof/>
                <w:webHidden/>
                <w:sz w:val="24"/>
              </w:rPr>
              <w:fldChar w:fldCharType="separate"/>
            </w:r>
            <w:r w:rsidRPr="000532DF">
              <w:rPr>
                <w:noProof/>
                <w:webHidden/>
                <w:sz w:val="24"/>
              </w:rPr>
              <w:t>55</w:t>
            </w:r>
            <w:r w:rsidRPr="000532DF">
              <w:rPr>
                <w:noProof/>
                <w:webHidden/>
                <w:sz w:val="24"/>
              </w:rPr>
              <w:fldChar w:fldCharType="end"/>
            </w:r>
          </w:hyperlink>
        </w:p>
        <w:p w:rsidR="000532DF" w:rsidRPr="000532DF" w:rsidRDefault="000532DF" w:rsidP="000532DF">
          <w:pPr>
            <w:pStyle w:val="Obsah1"/>
            <w:rPr>
              <w:rFonts w:asciiTheme="minorHAnsi" w:eastAsiaTheme="minorEastAsia" w:hAnsiTheme="minorHAnsi"/>
              <w:noProof/>
              <w:sz w:val="24"/>
              <w:lang w:eastAsia="cs-CZ"/>
            </w:rPr>
          </w:pPr>
          <w:hyperlink w:anchor="_Toc429330191" w:history="1">
            <w:r w:rsidRPr="000532DF">
              <w:rPr>
                <w:rStyle w:val="Hypertextovodkaz"/>
                <w:noProof/>
                <w:sz w:val="24"/>
                <w:lang w:val="en-GB"/>
              </w:rPr>
              <w:t>Key words</w:t>
            </w:r>
            <w:r w:rsidRPr="000532DF">
              <w:rPr>
                <w:noProof/>
                <w:webHidden/>
                <w:sz w:val="24"/>
              </w:rPr>
              <w:tab/>
            </w:r>
            <w:r w:rsidRPr="000532DF">
              <w:rPr>
                <w:noProof/>
                <w:webHidden/>
                <w:sz w:val="24"/>
              </w:rPr>
              <w:fldChar w:fldCharType="begin"/>
            </w:r>
            <w:r w:rsidRPr="000532DF">
              <w:rPr>
                <w:noProof/>
                <w:webHidden/>
                <w:sz w:val="24"/>
              </w:rPr>
              <w:instrText xml:space="preserve"> PAGEREF _Toc429330191 \h </w:instrText>
            </w:r>
            <w:r w:rsidRPr="000532DF">
              <w:rPr>
                <w:noProof/>
                <w:webHidden/>
                <w:sz w:val="24"/>
              </w:rPr>
            </w:r>
            <w:r w:rsidRPr="000532DF">
              <w:rPr>
                <w:noProof/>
                <w:webHidden/>
                <w:sz w:val="24"/>
              </w:rPr>
              <w:fldChar w:fldCharType="separate"/>
            </w:r>
            <w:r w:rsidRPr="000532DF">
              <w:rPr>
                <w:noProof/>
                <w:webHidden/>
                <w:sz w:val="24"/>
              </w:rPr>
              <w:t>55</w:t>
            </w:r>
            <w:r w:rsidRPr="000532DF">
              <w:rPr>
                <w:noProof/>
                <w:webHidden/>
                <w:sz w:val="24"/>
              </w:rPr>
              <w:fldChar w:fldCharType="end"/>
            </w:r>
          </w:hyperlink>
        </w:p>
        <w:p w:rsidR="00C33C8F" w:rsidRPr="000532DF" w:rsidRDefault="00313B16" w:rsidP="000532DF">
          <w:pPr>
            <w:pStyle w:val="Obsah1"/>
            <w:rPr>
              <w:sz w:val="24"/>
            </w:rPr>
          </w:pPr>
          <w:r w:rsidRPr="000532DF">
            <w:rPr>
              <w:sz w:val="24"/>
            </w:rPr>
            <w:fldChar w:fldCharType="end"/>
          </w:r>
        </w:p>
        <w:p w:rsidR="007511D0" w:rsidRPr="00C33C8F" w:rsidRDefault="00C33C8F" w:rsidP="000532DF">
          <w:pPr>
            <w:ind w:firstLine="0"/>
            <w:rPr>
              <w:sz w:val="28"/>
              <w:szCs w:val="24"/>
            </w:rPr>
          </w:pPr>
          <w:r w:rsidRPr="000532DF">
            <w:rPr>
              <w:szCs w:val="24"/>
            </w:rPr>
            <w:br w:type="page"/>
          </w:r>
        </w:p>
      </w:sdtContent>
    </w:sdt>
    <w:p w:rsidR="007511D0" w:rsidRDefault="007511D0" w:rsidP="007511D0">
      <w:pPr>
        <w:pStyle w:val="Nadpis1"/>
        <w:numPr>
          <w:ilvl w:val="0"/>
          <w:numId w:val="0"/>
        </w:numPr>
        <w:ind w:left="851" w:hanging="851"/>
        <w:rPr>
          <w:rFonts w:cs="Times New Roman"/>
          <w:szCs w:val="24"/>
        </w:rPr>
      </w:pPr>
      <w:bookmarkStart w:id="0" w:name="_Toc429330156"/>
      <w:r>
        <w:rPr>
          <w:rFonts w:cs="Times New Roman"/>
          <w:szCs w:val="24"/>
        </w:rPr>
        <w:lastRenderedPageBreak/>
        <w:t>Úvod</w:t>
      </w:r>
      <w:bookmarkEnd w:id="0"/>
    </w:p>
    <w:p w:rsidR="000275EA" w:rsidRPr="009E0A47" w:rsidRDefault="000275EA" w:rsidP="000275EA">
      <w:pPr>
        <w:ind w:firstLine="708"/>
        <w:rPr>
          <w:rFonts w:cs="Times New Roman"/>
          <w:szCs w:val="24"/>
        </w:rPr>
      </w:pPr>
      <w:r w:rsidRPr="009E0A47">
        <w:rPr>
          <w:rFonts w:cs="Times New Roman"/>
          <w:szCs w:val="24"/>
        </w:rPr>
        <w:t xml:space="preserve">Tématem diplomové práce je </w:t>
      </w:r>
      <w:r w:rsidRPr="009E0A47">
        <w:rPr>
          <w:rFonts w:cs="Times New Roman"/>
          <w:i/>
          <w:szCs w:val="24"/>
        </w:rPr>
        <w:t xml:space="preserve">Harmonizace daňové soustavy </w:t>
      </w:r>
      <w:r w:rsidR="00EA19F0">
        <w:rPr>
          <w:rFonts w:cs="Times New Roman"/>
          <w:i/>
          <w:szCs w:val="24"/>
        </w:rPr>
        <w:t>Č</w:t>
      </w:r>
      <w:r w:rsidR="001C16E1">
        <w:rPr>
          <w:rFonts w:cs="Times New Roman"/>
          <w:i/>
          <w:szCs w:val="24"/>
        </w:rPr>
        <w:t>eské republiky</w:t>
      </w:r>
      <w:r w:rsidRPr="009E0A47">
        <w:rPr>
          <w:rFonts w:cs="Times New Roman"/>
          <w:i/>
          <w:szCs w:val="24"/>
        </w:rPr>
        <w:t xml:space="preserve"> v EU</w:t>
      </w:r>
      <w:r w:rsidRPr="009E0A47">
        <w:rPr>
          <w:rFonts w:cs="Times New Roman"/>
          <w:szCs w:val="24"/>
        </w:rPr>
        <w:t xml:space="preserve">. S daněmi se setkáváme každý den, při každém nákupu i prodeji a celkově nás daně ovlivňují po celý život, aniž bychom si to častokrát uvědomovali. </w:t>
      </w:r>
      <w:r w:rsidRPr="00F60A13">
        <w:rPr>
          <w:rFonts w:cs="Times New Roman"/>
          <w:szCs w:val="24"/>
        </w:rPr>
        <w:t>Diplomov</w:t>
      </w:r>
      <w:r w:rsidR="009F3C5E" w:rsidRPr="00F60A13">
        <w:rPr>
          <w:rFonts w:cs="Times New Roman"/>
          <w:szCs w:val="24"/>
        </w:rPr>
        <w:t>á práce</w:t>
      </w:r>
      <w:r w:rsidRPr="00F60A13">
        <w:rPr>
          <w:rFonts w:cs="Times New Roman"/>
          <w:szCs w:val="24"/>
        </w:rPr>
        <w:t xml:space="preserve"> se věnuje jak daním v České republice, tak i daním v kontextu Evropské unie. </w:t>
      </w:r>
      <w:r w:rsidR="00D32A03">
        <w:rPr>
          <w:rFonts w:cs="Times New Roman"/>
          <w:szCs w:val="24"/>
        </w:rPr>
        <w:t>Konkrétně v</w:t>
      </w:r>
      <w:r w:rsidRPr="00F60A13">
        <w:rPr>
          <w:rFonts w:cs="Times New Roman"/>
          <w:szCs w:val="24"/>
        </w:rPr>
        <w:t xml:space="preserve"> České republi</w:t>
      </w:r>
      <w:r w:rsidR="009F3C5E" w:rsidRPr="00F60A13">
        <w:rPr>
          <w:rFonts w:cs="Times New Roman"/>
          <w:szCs w:val="24"/>
        </w:rPr>
        <w:t xml:space="preserve">ce se daňová soustava </w:t>
      </w:r>
      <w:r w:rsidRPr="00F60A13">
        <w:rPr>
          <w:rFonts w:cs="Times New Roman"/>
          <w:szCs w:val="24"/>
        </w:rPr>
        <w:t xml:space="preserve">člení na daně přímé a daně nepřímé, ovšem ne ve všech členských státech Evropské unie je </w:t>
      </w:r>
      <w:r w:rsidR="009F3C5E" w:rsidRPr="00F60A13">
        <w:rPr>
          <w:rFonts w:cs="Times New Roman"/>
          <w:szCs w:val="24"/>
        </w:rPr>
        <w:t>daňová soustava stejná</w:t>
      </w:r>
      <w:r w:rsidRPr="00F60A13">
        <w:rPr>
          <w:rFonts w:cs="Times New Roman"/>
          <w:szCs w:val="24"/>
        </w:rPr>
        <w:t xml:space="preserve">. </w:t>
      </w:r>
      <w:r w:rsidR="003E6434">
        <w:rPr>
          <w:rFonts w:cs="Times New Roman"/>
          <w:szCs w:val="24"/>
        </w:rPr>
        <w:t xml:space="preserve">Tomu má napomoci právě proces harmonizace, který ve všech členských státech EU má za úkol sjednotit sazby jednotlivých daní a zajistit </w:t>
      </w:r>
      <w:r w:rsidR="00F60A13" w:rsidRPr="00F60A13">
        <w:rPr>
          <w:rFonts w:cs="Times New Roman"/>
          <w:szCs w:val="24"/>
        </w:rPr>
        <w:t>tím</w:t>
      </w:r>
      <w:r w:rsidR="00F60A13">
        <w:rPr>
          <w:rFonts w:cs="Times New Roman"/>
          <w:color w:val="FF0000"/>
          <w:szCs w:val="24"/>
        </w:rPr>
        <w:t xml:space="preserve"> </w:t>
      </w:r>
      <w:r w:rsidR="003E6434">
        <w:rPr>
          <w:rFonts w:cs="Times New Roman"/>
          <w:szCs w:val="24"/>
        </w:rPr>
        <w:t>jejich efektivní fungování a odvádění.</w:t>
      </w:r>
    </w:p>
    <w:p w:rsidR="000275EA" w:rsidRDefault="000275EA" w:rsidP="000275EA">
      <w:pPr>
        <w:ind w:firstLine="708"/>
        <w:rPr>
          <w:rFonts w:cs="Times New Roman"/>
          <w:szCs w:val="24"/>
        </w:rPr>
      </w:pPr>
      <w:r w:rsidRPr="009E0A47">
        <w:rPr>
          <w:rFonts w:cs="Times New Roman"/>
          <w:szCs w:val="24"/>
        </w:rPr>
        <w:t>Česk</w:t>
      </w:r>
      <w:r w:rsidR="00261179">
        <w:rPr>
          <w:rFonts w:cs="Times New Roman"/>
          <w:szCs w:val="24"/>
        </w:rPr>
        <w:t>á republika je členem Evropské u</w:t>
      </w:r>
      <w:r w:rsidR="00D32A03">
        <w:rPr>
          <w:rFonts w:cs="Times New Roman"/>
          <w:szCs w:val="24"/>
        </w:rPr>
        <w:t>nie, která</w:t>
      </w:r>
      <w:r w:rsidRPr="009E0A47">
        <w:rPr>
          <w:rFonts w:cs="Times New Roman"/>
          <w:szCs w:val="24"/>
        </w:rPr>
        <w:t xml:space="preserve"> je hospodářským a politickým společenstvím 28 evropských států. </w:t>
      </w:r>
      <w:r w:rsidR="00616F22">
        <w:rPr>
          <w:rFonts w:cs="Times New Roman"/>
          <w:szCs w:val="24"/>
        </w:rPr>
        <w:t>J</w:t>
      </w:r>
      <w:r w:rsidRPr="009E0A47">
        <w:rPr>
          <w:rFonts w:cs="Times New Roman"/>
          <w:szCs w:val="24"/>
        </w:rPr>
        <w:t xml:space="preserve">edním z cílů </w:t>
      </w:r>
      <w:r w:rsidR="009E2558">
        <w:rPr>
          <w:rFonts w:cs="Times New Roman"/>
          <w:szCs w:val="24"/>
        </w:rPr>
        <w:t>Evropské unie</w:t>
      </w:r>
      <w:r w:rsidRPr="009E0A47">
        <w:rPr>
          <w:rFonts w:cs="Times New Roman"/>
          <w:szCs w:val="24"/>
        </w:rPr>
        <w:t xml:space="preserve"> </w:t>
      </w:r>
      <w:r w:rsidR="00616F22">
        <w:rPr>
          <w:rFonts w:cs="Times New Roman"/>
          <w:szCs w:val="24"/>
        </w:rPr>
        <w:t xml:space="preserve">je </w:t>
      </w:r>
      <w:r w:rsidRPr="009E0A47">
        <w:rPr>
          <w:rFonts w:cs="Times New Roman"/>
          <w:szCs w:val="24"/>
        </w:rPr>
        <w:t xml:space="preserve">sbližování jednotlivých členských států v nejrůznějších oblastech činnosti, což není jednoduché vzhledem k tradicím </w:t>
      </w:r>
      <w:r w:rsidR="00746D0E">
        <w:rPr>
          <w:rFonts w:cs="Times New Roman"/>
          <w:szCs w:val="24"/>
        </w:rPr>
        <w:t>a </w:t>
      </w:r>
      <w:r w:rsidRPr="009E0A47">
        <w:rPr>
          <w:rFonts w:cs="Times New Roman"/>
          <w:szCs w:val="24"/>
        </w:rPr>
        <w:t>mnohdy rozdílným názorům, které v jednotlivých státech panují. Do harmonizačních snah patří také oblast daní, včetně daně z přidané hodnoty. Cílem daňových harmonizačních snah je vznik uniformního celku, kde budou nastolena pokud možno stejná pravidla. C</w:t>
      </w:r>
      <w:r w:rsidR="00746D0E">
        <w:rPr>
          <w:rFonts w:cs="Times New Roman"/>
          <w:szCs w:val="24"/>
        </w:rPr>
        <w:t>ílem práce je </w:t>
      </w:r>
      <w:r w:rsidRPr="009E0A47">
        <w:rPr>
          <w:rFonts w:cs="Times New Roman"/>
          <w:szCs w:val="24"/>
        </w:rPr>
        <w:t>zhodnotit tyto snahy a zjistit, do jaké míry jsou harmonizační snahy úspěšné či neúspěšné. Také se autorka bude v práci věnovat otázce, zda harmonizace dosáhla nejvyššího možného vrcholu, či zda by harmonizace měla stále pokračovat a jaké případné změny (nejen) v českých daních by měly být provedeny.</w:t>
      </w:r>
    </w:p>
    <w:p w:rsidR="00946370" w:rsidRPr="009E0A47" w:rsidRDefault="00946370" w:rsidP="00946370">
      <w:pPr>
        <w:ind w:firstLine="708"/>
        <w:rPr>
          <w:rFonts w:cs="Times New Roman"/>
          <w:szCs w:val="24"/>
        </w:rPr>
      </w:pPr>
      <w:r>
        <w:rPr>
          <w:rFonts w:cs="Times New Roman"/>
          <w:szCs w:val="24"/>
        </w:rPr>
        <w:t xml:space="preserve">Při vypracovávání diplomové práce </w:t>
      </w:r>
      <w:r w:rsidR="00616F22">
        <w:rPr>
          <w:rFonts w:cs="Times New Roman"/>
          <w:szCs w:val="24"/>
        </w:rPr>
        <w:t>bylo čerpáno</w:t>
      </w:r>
      <w:r>
        <w:rPr>
          <w:rFonts w:cs="Times New Roman"/>
          <w:szCs w:val="24"/>
        </w:rPr>
        <w:t xml:space="preserve"> z</w:t>
      </w:r>
      <w:r w:rsidR="00616F22">
        <w:rPr>
          <w:rFonts w:cs="Times New Roman"/>
          <w:szCs w:val="24"/>
        </w:rPr>
        <w:t xml:space="preserve"> širokého okruhu </w:t>
      </w:r>
      <w:r>
        <w:rPr>
          <w:rFonts w:cs="Times New Roman"/>
          <w:szCs w:val="24"/>
        </w:rPr>
        <w:t xml:space="preserve">odborné literatury z oblasti harmonizace daní a evropského práva, </w:t>
      </w:r>
      <w:r w:rsidR="00616F22">
        <w:rPr>
          <w:rFonts w:cs="Times New Roman"/>
          <w:szCs w:val="24"/>
        </w:rPr>
        <w:t xml:space="preserve">ze kterých jsem si vybrala </w:t>
      </w:r>
      <w:r>
        <w:rPr>
          <w:rFonts w:cs="Times New Roman"/>
          <w:szCs w:val="24"/>
        </w:rPr>
        <w:t xml:space="preserve">tituly </w:t>
      </w:r>
      <w:r w:rsidRPr="00946370">
        <w:rPr>
          <w:rFonts w:cs="Times New Roman"/>
          <w:i/>
          <w:szCs w:val="24"/>
        </w:rPr>
        <w:t>Finanční právo</w:t>
      </w:r>
      <w:r>
        <w:rPr>
          <w:rFonts w:cs="Times New Roman"/>
          <w:i/>
          <w:szCs w:val="24"/>
        </w:rPr>
        <w:t xml:space="preserve"> </w:t>
      </w:r>
      <w:r w:rsidRPr="00946370">
        <w:rPr>
          <w:rFonts w:cs="Times New Roman"/>
          <w:szCs w:val="24"/>
        </w:rPr>
        <w:t>(6. vydání)</w:t>
      </w:r>
      <w:r>
        <w:rPr>
          <w:rFonts w:cs="Times New Roman"/>
          <w:i/>
          <w:szCs w:val="24"/>
        </w:rPr>
        <w:t xml:space="preserve"> </w:t>
      </w:r>
      <w:r>
        <w:rPr>
          <w:rFonts w:cs="Times New Roman"/>
          <w:szCs w:val="24"/>
        </w:rPr>
        <w:t xml:space="preserve">od autora M. </w:t>
      </w:r>
      <w:proofErr w:type="spellStart"/>
      <w:r>
        <w:rPr>
          <w:rFonts w:cs="Times New Roman"/>
          <w:szCs w:val="24"/>
        </w:rPr>
        <w:t>Bakeše</w:t>
      </w:r>
      <w:proofErr w:type="spellEnd"/>
      <w:r>
        <w:rPr>
          <w:rFonts w:cs="Times New Roman"/>
          <w:szCs w:val="24"/>
        </w:rPr>
        <w:t xml:space="preserve">, </w:t>
      </w:r>
      <w:r w:rsidRPr="00946370">
        <w:rPr>
          <w:rFonts w:cs="Times New Roman"/>
          <w:i/>
          <w:szCs w:val="24"/>
        </w:rPr>
        <w:t>Harmonizace daňových systémů zemí Evropské unie</w:t>
      </w:r>
      <w:r>
        <w:rPr>
          <w:rFonts w:cs="Times New Roman"/>
          <w:szCs w:val="24"/>
        </w:rPr>
        <w:t xml:space="preserve"> (4. vydání) od D. Nerudové, </w:t>
      </w:r>
      <w:r w:rsidRPr="00946370">
        <w:rPr>
          <w:rFonts w:cs="Times New Roman"/>
          <w:i/>
          <w:szCs w:val="24"/>
        </w:rPr>
        <w:t xml:space="preserve">Basic </w:t>
      </w:r>
      <w:proofErr w:type="spellStart"/>
      <w:r w:rsidRPr="00946370">
        <w:rPr>
          <w:rFonts w:cs="Times New Roman"/>
          <w:i/>
          <w:szCs w:val="24"/>
        </w:rPr>
        <w:t>international</w:t>
      </w:r>
      <w:proofErr w:type="spellEnd"/>
      <w:r w:rsidRPr="00946370">
        <w:rPr>
          <w:rFonts w:cs="Times New Roman"/>
          <w:i/>
          <w:szCs w:val="24"/>
        </w:rPr>
        <w:t xml:space="preserve"> </w:t>
      </w:r>
      <w:proofErr w:type="spellStart"/>
      <w:r w:rsidRPr="00946370">
        <w:rPr>
          <w:rFonts w:cs="Times New Roman"/>
          <w:i/>
          <w:szCs w:val="24"/>
        </w:rPr>
        <w:t>taxation</w:t>
      </w:r>
      <w:proofErr w:type="spellEnd"/>
      <w:r w:rsidR="00D918C6">
        <w:rPr>
          <w:rFonts w:cs="Times New Roman"/>
          <w:i/>
          <w:szCs w:val="24"/>
        </w:rPr>
        <w:t>:</w:t>
      </w:r>
      <w:r w:rsidR="00746D0E">
        <w:rPr>
          <w:rFonts w:cs="Times New Roman"/>
          <w:i/>
          <w:szCs w:val="24"/>
        </w:rPr>
        <w:t xml:space="preserve"> Volume </w:t>
      </w:r>
      <w:proofErr w:type="spellStart"/>
      <w:r w:rsidR="00746D0E">
        <w:rPr>
          <w:rFonts w:cs="Times New Roman"/>
          <w:i/>
          <w:szCs w:val="24"/>
        </w:rPr>
        <w:t>one</w:t>
      </w:r>
      <w:proofErr w:type="spellEnd"/>
      <w:r w:rsidR="00746D0E">
        <w:rPr>
          <w:rFonts w:cs="Times New Roman"/>
          <w:i/>
          <w:szCs w:val="24"/>
        </w:rPr>
        <w:t xml:space="preserve">, </w:t>
      </w:r>
      <w:proofErr w:type="spellStart"/>
      <w:r w:rsidR="00746D0E">
        <w:rPr>
          <w:rFonts w:cs="Times New Roman"/>
          <w:i/>
          <w:szCs w:val="24"/>
        </w:rPr>
        <w:t>Principles</w:t>
      </w:r>
      <w:proofErr w:type="spellEnd"/>
      <w:r w:rsidR="00746D0E">
        <w:rPr>
          <w:rFonts w:cs="Times New Roman"/>
          <w:i/>
          <w:szCs w:val="24"/>
        </w:rPr>
        <w:t xml:space="preserve"> </w:t>
      </w:r>
      <w:proofErr w:type="spellStart"/>
      <w:r w:rsidR="00746D0E">
        <w:rPr>
          <w:rFonts w:cs="Times New Roman"/>
          <w:i/>
          <w:szCs w:val="24"/>
        </w:rPr>
        <w:t>of</w:t>
      </w:r>
      <w:proofErr w:type="spellEnd"/>
      <w:r w:rsidR="00746D0E">
        <w:rPr>
          <w:rFonts w:cs="Times New Roman"/>
          <w:i/>
          <w:szCs w:val="24"/>
        </w:rPr>
        <w:t> </w:t>
      </w:r>
      <w:proofErr w:type="spellStart"/>
      <w:r w:rsidRPr="00946370">
        <w:rPr>
          <w:rFonts w:cs="Times New Roman"/>
          <w:i/>
          <w:szCs w:val="24"/>
        </w:rPr>
        <w:t>international</w:t>
      </w:r>
      <w:proofErr w:type="spellEnd"/>
      <w:r w:rsidRPr="00946370">
        <w:rPr>
          <w:rFonts w:cs="Times New Roman"/>
          <w:i/>
          <w:szCs w:val="24"/>
        </w:rPr>
        <w:t xml:space="preserve"> </w:t>
      </w:r>
      <w:proofErr w:type="spellStart"/>
      <w:r w:rsidRPr="00946370">
        <w:rPr>
          <w:rFonts w:cs="Times New Roman"/>
          <w:i/>
          <w:szCs w:val="24"/>
        </w:rPr>
        <w:t>taxation</w:t>
      </w:r>
      <w:proofErr w:type="spellEnd"/>
      <w:r>
        <w:rPr>
          <w:rFonts w:cs="Times New Roman"/>
          <w:i/>
          <w:szCs w:val="24"/>
        </w:rPr>
        <w:t xml:space="preserve"> </w:t>
      </w:r>
      <w:r w:rsidRPr="00D918C6">
        <w:rPr>
          <w:rFonts w:cs="Times New Roman"/>
          <w:szCs w:val="24"/>
        </w:rPr>
        <w:t>R.</w:t>
      </w:r>
      <w:r>
        <w:rPr>
          <w:rFonts w:cs="Times New Roman"/>
          <w:i/>
          <w:szCs w:val="24"/>
        </w:rPr>
        <w:t xml:space="preserve"> </w:t>
      </w:r>
      <w:proofErr w:type="spellStart"/>
      <w:r w:rsidRPr="00946370">
        <w:rPr>
          <w:rFonts w:cs="Times New Roman"/>
          <w:szCs w:val="24"/>
        </w:rPr>
        <w:t>R</w:t>
      </w:r>
      <w:r>
        <w:rPr>
          <w:rFonts w:cs="Times New Roman"/>
          <w:szCs w:val="24"/>
        </w:rPr>
        <w:t>ogathi</w:t>
      </w:r>
      <w:proofErr w:type="spellEnd"/>
      <w:r>
        <w:rPr>
          <w:rFonts w:cs="Times New Roman"/>
          <w:szCs w:val="24"/>
        </w:rPr>
        <w:t xml:space="preserve">, </w:t>
      </w:r>
      <w:r w:rsidRPr="00946370">
        <w:rPr>
          <w:rFonts w:cs="Times New Roman"/>
          <w:i/>
          <w:szCs w:val="24"/>
        </w:rPr>
        <w:t>Daně v Evropské unii</w:t>
      </w:r>
      <w:r w:rsidR="00746D0E">
        <w:rPr>
          <w:rFonts w:cs="Times New Roman"/>
          <w:szCs w:val="24"/>
        </w:rPr>
        <w:t xml:space="preserve"> (6. vydání) od J. Širokého a </w:t>
      </w:r>
      <w:r>
        <w:rPr>
          <w:rFonts w:cs="Times New Roman"/>
          <w:szCs w:val="24"/>
        </w:rPr>
        <w:t xml:space="preserve">v neposlední řadě i </w:t>
      </w:r>
      <w:r w:rsidRPr="00946370">
        <w:rPr>
          <w:rFonts w:cs="Times New Roman"/>
          <w:i/>
          <w:szCs w:val="24"/>
        </w:rPr>
        <w:t>Základy práva Evropské unie pro ekonomy</w:t>
      </w:r>
      <w:r w:rsidRPr="00946370">
        <w:rPr>
          <w:rFonts w:cs="Times New Roman"/>
          <w:szCs w:val="24"/>
        </w:rPr>
        <w:t xml:space="preserve"> </w:t>
      </w:r>
      <w:r>
        <w:rPr>
          <w:rFonts w:cs="Times New Roman"/>
          <w:szCs w:val="24"/>
        </w:rPr>
        <w:t>(</w:t>
      </w:r>
      <w:r w:rsidRPr="00946370">
        <w:rPr>
          <w:rFonts w:cs="Times New Roman"/>
          <w:szCs w:val="24"/>
        </w:rPr>
        <w:t>6. vydání</w:t>
      </w:r>
      <w:r>
        <w:rPr>
          <w:rFonts w:cs="Times New Roman"/>
          <w:szCs w:val="24"/>
        </w:rPr>
        <w:t xml:space="preserve">) od V. Týče. Kromě odborné literatury </w:t>
      </w:r>
      <w:r w:rsidR="00616F22">
        <w:rPr>
          <w:rFonts w:cs="Times New Roman"/>
          <w:szCs w:val="24"/>
        </w:rPr>
        <w:t xml:space="preserve">byly využívány i informace získaných na internetu a zdrojem informací </w:t>
      </w:r>
      <w:r w:rsidR="00D918C6">
        <w:rPr>
          <w:rFonts w:cs="Times New Roman"/>
          <w:szCs w:val="24"/>
        </w:rPr>
        <w:t>byly také právní předpisy českého národního práva a práva Evropské unie, konkrétně příslušné směrnice a nařízení týkající se problematiky harmonizace daní.</w:t>
      </w:r>
    </w:p>
    <w:p w:rsidR="00B70BFE" w:rsidRDefault="00CB55E5" w:rsidP="000275EA">
      <w:pPr>
        <w:ind w:firstLine="708"/>
        <w:rPr>
          <w:rFonts w:cs="Times New Roman"/>
          <w:szCs w:val="24"/>
        </w:rPr>
      </w:pPr>
      <w:r>
        <w:rPr>
          <w:rFonts w:cs="Times New Roman"/>
          <w:szCs w:val="24"/>
        </w:rPr>
        <w:t xml:space="preserve">Diplomová práce je </w:t>
      </w:r>
      <w:r w:rsidR="00616F22">
        <w:rPr>
          <w:rFonts w:cs="Times New Roman"/>
          <w:szCs w:val="24"/>
        </w:rPr>
        <w:t>roz</w:t>
      </w:r>
      <w:r>
        <w:rPr>
          <w:rFonts w:cs="Times New Roman"/>
          <w:szCs w:val="24"/>
        </w:rPr>
        <w:t xml:space="preserve">dělena do pěti </w:t>
      </w:r>
      <w:r w:rsidR="000275EA" w:rsidRPr="009E0A47">
        <w:rPr>
          <w:rFonts w:cs="Times New Roman"/>
          <w:szCs w:val="24"/>
        </w:rPr>
        <w:t>hlavních kapitol</w:t>
      </w:r>
      <w:r w:rsidR="00616F22">
        <w:rPr>
          <w:rFonts w:cs="Times New Roman"/>
          <w:szCs w:val="24"/>
        </w:rPr>
        <w:t>,</w:t>
      </w:r>
      <w:r w:rsidR="000275EA" w:rsidRPr="009E0A47">
        <w:rPr>
          <w:rFonts w:cs="Times New Roman"/>
          <w:szCs w:val="24"/>
        </w:rPr>
        <w:t xml:space="preserve"> rozdělených dále do několika podkapitol. Při </w:t>
      </w:r>
      <w:r w:rsidR="00866169">
        <w:t>tvorbě a zpracov</w:t>
      </w:r>
      <w:r w:rsidR="009E2558">
        <w:t>áv</w:t>
      </w:r>
      <w:r w:rsidR="00866169">
        <w:t>ání diplomové práce</w:t>
      </w:r>
      <w:r w:rsidR="00866169" w:rsidRPr="009E0A47">
        <w:rPr>
          <w:rFonts w:cs="Times New Roman"/>
          <w:szCs w:val="24"/>
        </w:rPr>
        <w:t xml:space="preserve"> </w:t>
      </w:r>
      <w:r w:rsidR="00866169">
        <w:rPr>
          <w:rFonts w:cs="Times New Roman"/>
          <w:szCs w:val="24"/>
        </w:rPr>
        <w:t>jsou použity vědecké metody</w:t>
      </w:r>
      <w:r w:rsidR="000E6D07">
        <w:t>, a to </w:t>
      </w:r>
      <w:r w:rsidR="00866169">
        <w:t>metod</w:t>
      </w:r>
      <w:r w:rsidR="00F64A40">
        <w:t>a</w:t>
      </w:r>
      <w:r w:rsidR="00866169">
        <w:t xml:space="preserve"> analýzy, metoda komparace, metoda korelace a v neposlední řadě i </w:t>
      </w:r>
      <w:r w:rsidR="00616F22">
        <w:t xml:space="preserve">metoda </w:t>
      </w:r>
      <w:r w:rsidR="00866169">
        <w:t>zobecňující syntézy</w:t>
      </w:r>
      <w:r w:rsidR="000275EA" w:rsidRPr="009E0A47">
        <w:rPr>
          <w:rFonts w:cs="Times New Roman"/>
          <w:szCs w:val="24"/>
        </w:rPr>
        <w:t xml:space="preserve">. </w:t>
      </w:r>
      <w:r w:rsidR="00F92055">
        <w:rPr>
          <w:rFonts w:cs="Times New Roman"/>
          <w:szCs w:val="24"/>
        </w:rPr>
        <w:t>První</w:t>
      </w:r>
      <w:r w:rsidR="000275EA" w:rsidRPr="009E0A47">
        <w:rPr>
          <w:rFonts w:cs="Times New Roman"/>
          <w:szCs w:val="24"/>
        </w:rPr>
        <w:t xml:space="preserve"> část diplomové práce se zabývá </w:t>
      </w:r>
      <w:r w:rsidR="00F92055">
        <w:rPr>
          <w:rFonts w:cs="Times New Roman"/>
          <w:szCs w:val="24"/>
        </w:rPr>
        <w:t xml:space="preserve">představením daňové soustavy České republiky a její komparací </w:t>
      </w:r>
      <w:r w:rsidR="00F92055" w:rsidRPr="009E0A47">
        <w:rPr>
          <w:rFonts w:cs="Times New Roman"/>
          <w:szCs w:val="24"/>
        </w:rPr>
        <w:t xml:space="preserve">s daňovými soustavami určitých vybraných </w:t>
      </w:r>
      <w:r w:rsidR="00F92055">
        <w:rPr>
          <w:rFonts w:cs="Times New Roman"/>
          <w:szCs w:val="24"/>
        </w:rPr>
        <w:t>čle</w:t>
      </w:r>
      <w:r w:rsidR="00F92055" w:rsidRPr="009E0A47">
        <w:rPr>
          <w:rFonts w:cs="Times New Roman"/>
          <w:szCs w:val="24"/>
        </w:rPr>
        <w:t xml:space="preserve">nských států </w:t>
      </w:r>
      <w:r w:rsidR="00F92055" w:rsidRPr="009E0A47">
        <w:rPr>
          <w:rFonts w:cs="Times New Roman"/>
          <w:szCs w:val="24"/>
        </w:rPr>
        <w:lastRenderedPageBreak/>
        <w:t xml:space="preserve">Evropské unie (konkrétně se jedná o Německo, </w:t>
      </w:r>
      <w:r w:rsidR="00F92055">
        <w:rPr>
          <w:rFonts w:cs="Times New Roman"/>
          <w:szCs w:val="24"/>
        </w:rPr>
        <w:t xml:space="preserve">Slovensko </w:t>
      </w:r>
      <w:r w:rsidR="00BB5E30">
        <w:rPr>
          <w:rFonts w:cs="Times New Roman"/>
          <w:szCs w:val="24"/>
        </w:rPr>
        <w:t>a Řecko).</w:t>
      </w:r>
      <w:r w:rsidR="00F92055">
        <w:rPr>
          <w:rFonts w:cs="Times New Roman"/>
          <w:szCs w:val="24"/>
        </w:rPr>
        <w:t xml:space="preserve"> </w:t>
      </w:r>
      <w:r w:rsidR="00BB5E30">
        <w:rPr>
          <w:rFonts w:cs="Times New Roman"/>
          <w:szCs w:val="24"/>
        </w:rPr>
        <w:t xml:space="preserve">Stěžejní částí diplomové práce jsou kapitoly dvě a tři pojednávající o </w:t>
      </w:r>
      <w:r w:rsidR="00F92055">
        <w:rPr>
          <w:rFonts w:cs="Times New Roman"/>
          <w:szCs w:val="24"/>
        </w:rPr>
        <w:t>harmonizac</w:t>
      </w:r>
      <w:r w:rsidR="00BB5E30">
        <w:rPr>
          <w:rFonts w:cs="Times New Roman"/>
          <w:szCs w:val="24"/>
        </w:rPr>
        <w:t>i</w:t>
      </w:r>
      <w:r w:rsidR="00F92055">
        <w:rPr>
          <w:rFonts w:cs="Times New Roman"/>
          <w:szCs w:val="24"/>
        </w:rPr>
        <w:t xml:space="preserve"> </w:t>
      </w:r>
      <w:r w:rsidR="00746D0E">
        <w:rPr>
          <w:rFonts w:cs="Times New Roman"/>
          <w:szCs w:val="24"/>
        </w:rPr>
        <w:t>daňových soustav a následně o </w:t>
      </w:r>
      <w:r w:rsidR="00BB5E30">
        <w:rPr>
          <w:rFonts w:cs="Times New Roman"/>
          <w:szCs w:val="24"/>
        </w:rPr>
        <w:t xml:space="preserve">harmonizaci </w:t>
      </w:r>
      <w:r w:rsidR="00F92055">
        <w:rPr>
          <w:rFonts w:cs="Times New Roman"/>
          <w:szCs w:val="24"/>
        </w:rPr>
        <w:t xml:space="preserve">jednotlivých daní </w:t>
      </w:r>
      <w:r w:rsidR="00BB5E30">
        <w:rPr>
          <w:rFonts w:cs="Times New Roman"/>
          <w:szCs w:val="24"/>
        </w:rPr>
        <w:t>v</w:t>
      </w:r>
      <w:r w:rsidR="00F92055">
        <w:rPr>
          <w:rFonts w:cs="Times New Roman"/>
          <w:szCs w:val="24"/>
        </w:rPr>
        <w:t xml:space="preserve"> rámci EU</w:t>
      </w:r>
      <w:r w:rsidR="00BB5E30">
        <w:rPr>
          <w:rFonts w:cs="Times New Roman"/>
          <w:szCs w:val="24"/>
        </w:rPr>
        <w:t>.</w:t>
      </w:r>
      <w:r w:rsidR="00F92055">
        <w:rPr>
          <w:rFonts w:cs="Times New Roman"/>
          <w:szCs w:val="24"/>
        </w:rPr>
        <w:t xml:space="preserve"> </w:t>
      </w:r>
      <w:r w:rsidR="00BB5E30">
        <w:rPr>
          <w:rFonts w:cs="Times New Roman"/>
          <w:szCs w:val="24"/>
        </w:rPr>
        <w:t xml:space="preserve">V samostatné čtvrté </w:t>
      </w:r>
      <w:r w:rsidR="000E6D07">
        <w:rPr>
          <w:rFonts w:cs="Times New Roman"/>
          <w:szCs w:val="24"/>
        </w:rPr>
        <w:t>kapitole je </w:t>
      </w:r>
      <w:r w:rsidR="000275EA" w:rsidRPr="009E0A47">
        <w:rPr>
          <w:rFonts w:cs="Times New Roman"/>
          <w:szCs w:val="24"/>
        </w:rPr>
        <w:t xml:space="preserve">rozebírána harmonizace správy daní v Evropské unii, kde se vychází zejména ze směrnic Evropské unie o administrativě daní. V poslední kapitole </w:t>
      </w:r>
      <w:r w:rsidR="00BB5E30">
        <w:rPr>
          <w:rFonts w:cs="Times New Roman"/>
          <w:szCs w:val="24"/>
        </w:rPr>
        <w:t>je analyzováno</w:t>
      </w:r>
      <w:r w:rsidR="000275EA" w:rsidRPr="009E0A47">
        <w:rPr>
          <w:rFonts w:cs="Times New Roman"/>
          <w:szCs w:val="24"/>
        </w:rPr>
        <w:t>, jak daleko již pokročil proces harmonizace daňových systémů, případné dopady této harmonizace nejen na daňový systém v České republice, ale i v členských státech Evr</w:t>
      </w:r>
      <w:r w:rsidR="0024526E">
        <w:rPr>
          <w:rFonts w:cs="Times New Roman"/>
          <w:szCs w:val="24"/>
        </w:rPr>
        <w:t>opské unie. Součástí práce je i </w:t>
      </w:r>
      <w:r w:rsidR="000275EA" w:rsidRPr="009E0A47">
        <w:rPr>
          <w:rFonts w:cs="Times New Roman"/>
          <w:szCs w:val="24"/>
        </w:rPr>
        <w:t>doporučení případných změn v</w:t>
      </w:r>
      <w:r w:rsidR="00BB5E30">
        <w:rPr>
          <w:rFonts w:cs="Times New Roman"/>
          <w:szCs w:val="24"/>
        </w:rPr>
        <w:t> soustavě daní</w:t>
      </w:r>
      <w:r w:rsidR="000275EA" w:rsidRPr="009E0A47">
        <w:rPr>
          <w:rFonts w:cs="Times New Roman"/>
          <w:szCs w:val="24"/>
        </w:rPr>
        <w:t xml:space="preserve"> České republiky v harmonizačním procesu. </w:t>
      </w:r>
    </w:p>
    <w:p w:rsidR="000275EA" w:rsidRPr="009E0A47" w:rsidRDefault="000275EA">
      <w:pPr>
        <w:spacing w:after="200" w:line="276" w:lineRule="auto"/>
        <w:ind w:firstLine="0"/>
        <w:jc w:val="left"/>
        <w:rPr>
          <w:rFonts w:cs="Times New Roman"/>
          <w:szCs w:val="24"/>
        </w:rPr>
      </w:pPr>
      <w:r w:rsidRPr="009E0A47">
        <w:rPr>
          <w:rFonts w:cs="Times New Roman"/>
          <w:szCs w:val="24"/>
        </w:rPr>
        <w:br w:type="page"/>
      </w:r>
    </w:p>
    <w:p w:rsidR="000275EA" w:rsidRPr="009E0A47" w:rsidRDefault="007511D0" w:rsidP="007511D0">
      <w:pPr>
        <w:pStyle w:val="Nadpis1"/>
      </w:pPr>
      <w:bookmarkStart w:id="1" w:name="_Toc429330157"/>
      <w:r>
        <w:lastRenderedPageBreak/>
        <w:t>Daň</w:t>
      </w:r>
      <w:r w:rsidR="000275EA" w:rsidRPr="009E0A47">
        <w:t>ový systém České republiky</w:t>
      </w:r>
      <w:bookmarkEnd w:id="1"/>
    </w:p>
    <w:p w:rsidR="002E2F12" w:rsidRDefault="00D27C01" w:rsidP="00472E0B">
      <w:pPr>
        <w:ind w:firstLine="708"/>
        <w:rPr>
          <w:rFonts w:cs="Times New Roman"/>
        </w:rPr>
      </w:pPr>
      <w:r w:rsidRPr="009E0A47">
        <w:rPr>
          <w:rFonts w:cs="Times New Roman"/>
        </w:rPr>
        <w:t>Daňový systém České republiky je ve svých hlavních znac</w:t>
      </w:r>
      <w:r w:rsidR="006F5680">
        <w:rPr>
          <w:rFonts w:cs="Times New Roman"/>
        </w:rPr>
        <w:t>ích podobný systémům vyspělých,</w:t>
      </w:r>
      <w:r w:rsidRPr="009E0A47">
        <w:rPr>
          <w:rFonts w:cs="Times New Roman"/>
        </w:rPr>
        <w:t xml:space="preserve"> obzvláště evropských</w:t>
      </w:r>
      <w:r w:rsidR="006F5680">
        <w:rPr>
          <w:rFonts w:cs="Times New Roman"/>
        </w:rPr>
        <w:t>,</w:t>
      </w:r>
      <w:r w:rsidRPr="009E0A47">
        <w:rPr>
          <w:rFonts w:cs="Times New Roman"/>
        </w:rPr>
        <w:t xml:space="preserve"> zemí. </w:t>
      </w:r>
      <w:r w:rsidR="00D862B6">
        <w:rPr>
          <w:rFonts w:cs="Times New Roman"/>
        </w:rPr>
        <w:t xml:space="preserve">Výnosy z daní jsou hlavním </w:t>
      </w:r>
      <w:r w:rsidR="00F64A40">
        <w:rPr>
          <w:rFonts w:cs="Times New Roman"/>
        </w:rPr>
        <w:t xml:space="preserve">finančním </w:t>
      </w:r>
      <w:r w:rsidR="00D862B6">
        <w:rPr>
          <w:rFonts w:cs="Times New Roman"/>
        </w:rPr>
        <w:t xml:space="preserve">zdrojem státního rozpočtu. </w:t>
      </w:r>
      <w:r w:rsidRPr="009E0A47">
        <w:rPr>
          <w:rFonts w:cs="Times New Roman"/>
        </w:rPr>
        <w:t>Daňové příjmy</w:t>
      </w:r>
      <w:r w:rsidR="005F037D">
        <w:rPr>
          <w:rFonts w:cs="Times New Roman"/>
        </w:rPr>
        <w:t xml:space="preserve"> do rozpočtu</w:t>
      </w:r>
      <w:r w:rsidRPr="009E0A47">
        <w:rPr>
          <w:rFonts w:cs="Times New Roman"/>
        </w:rPr>
        <w:t xml:space="preserve"> po</w:t>
      </w:r>
      <w:r w:rsidR="0005012C">
        <w:rPr>
          <w:rFonts w:cs="Times New Roman"/>
        </w:rPr>
        <w:t>cházejí zhruba ve stejné míře z </w:t>
      </w:r>
      <w:r w:rsidRPr="009E0A47">
        <w:rPr>
          <w:rFonts w:cs="Times New Roman"/>
        </w:rPr>
        <w:t>nepřímých a</w:t>
      </w:r>
      <w:r w:rsidR="00952AE1">
        <w:rPr>
          <w:rFonts w:cs="Times New Roman"/>
        </w:rPr>
        <w:t> </w:t>
      </w:r>
      <w:r w:rsidRPr="009E0A47">
        <w:rPr>
          <w:rFonts w:cs="Times New Roman"/>
        </w:rPr>
        <w:t>přímých daní</w:t>
      </w:r>
      <w:r w:rsidR="00D862B6">
        <w:rPr>
          <w:rFonts w:cs="Times New Roman"/>
        </w:rPr>
        <w:t>,</w:t>
      </w:r>
      <w:r w:rsidRPr="009E0A47">
        <w:rPr>
          <w:rStyle w:val="Znakapoznpodarou"/>
          <w:rFonts w:cs="Times New Roman"/>
        </w:rPr>
        <w:footnoteReference w:id="1"/>
      </w:r>
      <w:r w:rsidR="00D862B6">
        <w:rPr>
          <w:rFonts w:cs="Times New Roman"/>
        </w:rPr>
        <w:t xml:space="preserve"> i když v letošním roce 2015</w:t>
      </w:r>
      <w:r w:rsidR="005F037D">
        <w:rPr>
          <w:rFonts w:cs="Times New Roman"/>
        </w:rPr>
        <w:t xml:space="preserve"> (první pololetí)</w:t>
      </w:r>
      <w:r w:rsidR="00D862B6">
        <w:rPr>
          <w:rFonts w:cs="Times New Roman"/>
        </w:rPr>
        <w:t xml:space="preserve"> bylo více vybráno na DPH (106 miliard Kč) než na DPFO a DPPO.</w:t>
      </w:r>
      <w:r w:rsidR="00D862B6">
        <w:rPr>
          <w:rStyle w:val="Znakapoznpodarou"/>
          <w:rFonts w:cs="Times New Roman"/>
        </w:rPr>
        <w:footnoteReference w:id="2"/>
      </w:r>
      <w:r w:rsidR="00EB763E" w:rsidRPr="009E0A47">
        <w:rPr>
          <w:rFonts w:cs="Times New Roman"/>
        </w:rPr>
        <w:t xml:space="preserve"> </w:t>
      </w:r>
      <w:r w:rsidR="00963E47" w:rsidRPr="009E0A47">
        <w:rPr>
          <w:rFonts w:cs="Times New Roman"/>
        </w:rPr>
        <w:t>Daňový systém je širším</w:t>
      </w:r>
      <w:r w:rsidR="0005012C">
        <w:rPr>
          <w:rFonts w:cs="Times New Roman"/>
        </w:rPr>
        <w:t xml:space="preserve"> pojmem než daňová soustava, do </w:t>
      </w:r>
      <w:r w:rsidR="00225AF2" w:rsidRPr="009E0A47">
        <w:rPr>
          <w:rFonts w:cs="Times New Roman"/>
        </w:rPr>
        <w:t xml:space="preserve">daňové </w:t>
      </w:r>
      <w:r w:rsidR="00963E47" w:rsidRPr="009E0A47">
        <w:rPr>
          <w:rFonts w:cs="Times New Roman"/>
        </w:rPr>
        <w:t xml:space="preserve">soustavy řadíme pouze jednotlivé daně v daném státě. Do daňového systému řadíme nejen soustavu daní, ale </w:t>
      </w:r>
      <w:r w:rsidR="00225AF2" w:rsidRPr="009E0A47">
        <w:rPr>
          <w:rFonts w:cs="Times New Roman"/>
        </w:rPr>
        <w:t xml:space="preserve">i </w:t>
      </w:r>
      <w:r w:rsidR="00963E47" w:rsidRPr="009E0A47">
        <w:rPr>
          <w:rFonts w:cs="Times New Roman"/>
        </w:rPr>
        <w:t>systém institucí, které právně, organizačně i technicky zajišťují správu těchto daní, jejich vyměřování, případn</w:t>
      </w:r>
      <w:r w:rsidR="00225AF2" w:rsidRPr="009E0A47">
        <w:rPr>
          <w:rFonts w:cs="Times New Roman"/>
        </w:rPr>
        <w:t>ě vymáhání stejně tak jako i</w:t>
      </w:r>
      <w:r w:rsidR="00963E47" w:rsidRPr="009E0A47">
        <w:rPr>
          <w:rFonts w:cs="Times New Roman"/>
        </w:rPr>
        <w:t xml:space="preserve"> jejich kontrolu</w:t>
      </w:r>
      <w:r w:rsidR="0005012C">
        <w:rPr>
          <w:rFonts w:cs="Times New Roman"/>
        </w:rPr>
        <w:t xml:space="preserve">. Dále </w:t>
      </w:r>
      <w:r w:rsidR="005F037D">
        <w:rPr>
          <w:rFonts w:cs="Times New Roman"/>
        </w:rPr>
        <w:t>sem řadíme</w:t>
      </w:r>
      <w:r w:rsidR="00963E47" w:rsidRPr="009E0A47">
        <w:rPr>
          <w:rFonts w:cs="Times New Roman"/>
        </w:rPr>
        <w:t xml:space="preserve"> systém</w:t>
      </w:r>
      <w:r w:rsidR="00F60A13">
        <w:rPr>
          <w:rFonts w:cs="Times New Roman"/>
        </w:rPr>
        <w:t>y</w:t>
      </w:r>
      <w:r w:rsidR="00963E47" w:rsidRPr="009E0A47">
        <w:rPr>
          <w:rFonts w:cs="Times New Roman"/>
        </w:rPr>
        <w:t xml:space="preserve"> </w:t>
      </w:r>
      <w:r w:rsidR="0005012C">
        <w:rPr>
          <w:rFonts w:cs="Times New Roman"/>
        </w:rPr>
        <w:t>nástrojů, postupů a metod, které</w:t>
      </w:r>
      <w:r w:rsidR="00D36922">
        <w:rPr>
          <w:rFonts w:cs="Times New Roman"/>
        </w:rPr>
        <w:t xml:space="preserve"> </w:t>
      </w:r>
      <w:r w:rsidR="00963E47" w:rsidRPr="009E0A47">
        <w:rPr>
          <w:rFonts w:cs="Times New Roman"/>
        </w:rPr>
        <w:t>příslušné instituce uplatňují vůči daňovým subjektům.</w:t>
      </w:r>
      <w:r w:rsidR="00963E47" w:rsidRPr="009E0A47">
        <w:rPr>
          <w:rStyle w:val="Znakapoznpodarou"/>
          <w:rFonts w:cs="Times New Roman"/>
        </w:rPr>
        <w:footnoteReference w:id="3"/>
      </w:r>
      <w:r w:rsidR="00225AF2" w:rsidRPr="009E0A47">
        <w:rPr>
          <w:rFonts w:cs="Times New Roman"/>
        </w:rPr>
        <w:t xml:space="preserve"> Daňový systém České republiky se skládá z daní přímých (</w:t>
      </w:r>
      <w:r w:rsidR="003B26EC" w:rsidRPr="009E0A47">
        <w:rPr>
          <w:rFonts w:cs="Times New Roman"/>
        </w:rPr>
        <w:t xml:space="preserve">daně z příjmů, daně z majetku) </w:t>
      </w:r>
      <w:r w:rsidR="00225AF2" w:rsidRPr="009E0A47">
        <w:rPr>
          <w:rFonts w:cs="Times New Roman"/>
        </w:rPr>
        <w:t>a</w:t>
      </w:r>
      <w:r w:rsidR="000E6D07">
        <w:rPr>
          <w:rFonts w:cs="Times New Roman"/>
        </w:rPr>
        <w:t> </w:t>
      </w:r>
      <w:r w:rsidR="003B26EC" w:rsidRPr="009E0A47">
        <w:rPr>
          <w:rFonts w:cs="Times New Roman"/>
        </w:rPr>
        <w:t xml:space="preserve">daní </w:t>
      </w:r>
      <w:r w:rsidR="00225AF2" w:rsidRPr="009E0A47">
        <w:rPr>
          <w:rFonts w:cs="Times New Roman"/>
        </w:rPr>
        <w:t>nepřímých</w:t>
      </w:r>
      <w:r w:rsidR="003B26EC" w:rsidRPr="009E0A47">
        <w:rPr>
          <w:rFonts w:cs="Times New Roman"/>
        </w:rPr>
        <w:t xml:space="preserve"> (daň z přidané hodnoty, „ekologické“ daně</w:t>
      </w:r>
      <w:r w:rsidR="00225AF2" w:rsidRPr="009E0A47">
        <w:rPr>
          <w:rFonts w:cs="Times New Roman"/>
        </w:rPr>
        <w:t xml:space="preserve">, </w:t>
      </w:r>
      <w:r w:rsidR="00027FE8">
        <w:rPr>
          <w:rFonts w:cs="Times New Roman"/>
        </w:rPr>
        <w:t>spotřební daně, které tvoří</w:t>
      </w:r>
      <w:r w:rsidR="003B26EC" w:rsidRPr="009E0A47">
        <w:rPr>
          <w:rFonts w:cs="Times New Roman"/>
        </w:rPr>
        <w:t xml:space="preserve"> daně z lihu, paliv a maziv</w:t>
      </w:r>
      <w:r w:rsidR="00027FE8">
        <w:rPr>
          <w:rFonts w:cs="Times New Roman"/>
        </w:rPr>
        <w:t xml:space="preserve"> a</w:t>
      </w:r>
      <w:r w:rsidR="007D6077" w:rsidRPr="00F60A13">
        <w:rPr>
          <w:rFonts w:cs="Times New Roman"/>
        </w:rPr>
        <w:t xml:space="preserve"> z tabákových výrobků</w:t>
      </w:r>
      <w:r w:rsidR="003B26EC" w:rsidRPr="009E0A47">
        <w:rPr>
          <w:rFonts w:cs="Times New Roman"/>
        </w:rPr>
        <w:t xml:space="preserve">), </w:t>
      </w:r>
      <w:r w:rsidR="00225AF2" w:rsidRPr="009E0A47">
        <w:rPr>
          <w:rFonts w:cs="Times New Roman"/>
        </w:rPr>
        <w:t xml:space="preserve">které budou </w:t>
      </w:r>
      <w:r w:rsidR="003B26EC" w:rsidRPr="009E0A47">
        <w:rPr>
          <w:rFonts w:cs="Times New Roman"/>
        </w:rPr>
        <w:t>detailněji pops</w:t>
      </w:r>
      <w:r w:rsidR="00392EEB">
        <w:rPr>
          <w:rFonts w:cs="Times New Roman"/>
        </w:rPr>
        <w:t>ány v následujících kapitolách.</w:t>
      </w:r>
    </w:p>
    <w:p w:rsidR="00F629A1" w:rsidRPr="009E0A47" w:rsidRDefault="00F629A1" w:rsidP="002E2F12">
      <w:pPr>
        <w:rPr>
          <w:rFonts w:cs="Times New Roman"/>
        </w:rPr>
      </w:pPr>
    </w:p>
    <w:p w:rsidR="000275EA" w:rsidRPr="009E0A47" w:rsidRDefault="000275EA" w:rsidP="003123CB">
      <w:pPr>
        <w:pStyle w:val="Nadpis2"/>
        <w:rPr>
          <w:rFonts w:cs="Times New Roman"/>
          <w:szCs w:val="24"/>
        </w:rPr>
      </w:pPr>
      <w:bookmarkStart w:id="2" w:name="_Toc429330158"/>
      <w:r w:rsidRPr="009E0A47">
        <w:rPr>
          <w:rFonts w:cs="Times New Roman"/>
          <w:szCs w:val="24"/>
        </w:rPr>
        <w:t xml:space="preserve">Pojem daň a </w:t>
      </w:r>
      <w:r w:rsidRPr="00392EEB">
        <w:rPr>
          <w:rFonts w:cs="Times New Roman"/>
          <w:color w:val="auto"/>
          <w:szCs w:val="24"/>
        </w:rPr>
        <w:t>daňové principy</w:t>
      </w:r>
      <w:bookmarkEnd w:id="2"/>
    </w:p>
    <w:p w:rsidR="00225AF2" w:rsidRPr="009E0A47" w:rsidRDefault="00F64A40" w:rsidP="00472E0B">
      <w:pPr>
        <w:ind w:firstLine="708"/>
        <w:rPr>
          <w:rFonts w:cs="Times New Roman"/>
        </w:rPr>
      </w:pPr>
      <w:r>
        <w:rPr>
          <w:rFonts w:cs="Times New Roman"/>
        </w:rPr>
        <w:t>V</w:t>
      </w:r>
      <w:r w:rsidRPr="009E0A47">
        <w:rPr>
          <w:rFonts w:cs="Times New Roman"/>
        </w:rPr>
        <w:t xml:space="preserve"> důsledku vývoje daní v čase </w:t>
      </w:r>
      <w:r>
        <w:rPr>
          <w:rFonts w:cs="Times New Roman"/>
        </w:rPr>
        <w:t>je d</w:t>
      </w:r>
      <w:r w:rsidR="00BC0246" w:rsidRPr="009E0A47">
        <w:rPr>
          <w:rFonts w:cs="Times New Roman"/>
        </w:rPr>
        <w:t>efinic</w:t>
      </w:r>
      <w:r w:rsidR="005F037D">
        <w:rPr>
          <w:rFonts w:cs="Times New Roman"/>
        </w:rPr>
        <w:t>í</w:t>
      </w:r>
      <w:r>
        <w:rPr>
          <w:rFonts w:cs="Times New Roman"/>
        </w:rPr>
        <w:t xml:space="preserve"> pojmu „daň“ mnoho</w:t>
      </w:r>
      <w:r w:rsidR="00225AF2" w:rsidRPr="009E0A47">
        <w:rPr>
          <w:rFonts w:cs="Times New Roman"/>
        </w:rPr>
        <w:t>.</w:t>
      </w:r>
      <w:r w:rsidR="00746D0E">
        <w:rPr>
          <w:rFonts w:cs="Times New Roman"/>
        </w:rPr>
        <w:t xml:space="preserve"> Pojem daň je </w:t>
      </w:r>
      <w:r w:rsidR="008F7E52">
        <w:rPr>
          <w:rFonts w:cs="Times New Roman"/>
        </w:rPr>
        <w:t>finančně právní institut, který vznikl společně se státem, společn</w:t>
      </w:r>
      <w:r w:rsidR="000E6D07">
        <w:rPr>
          <w:rFonts w:cs="Times New Roman"/>
        </w:rPr>
        <w:t>ě se i vyvíjí a přizpůsobuje se </w:t>
      </w:r>
      <w:r w:rsidR="008F7E52">
        <w:rPr>
          <w:rFonts w:cs="Times New Roman"/>
        </w:rPr>
        <w:t>potřebám státu.</w:t>
      </w:r>
      <w:r w:rsidR="008F7E52">
        <w:rPr>
          <w:rStyle w:val="Znakapoznpodarou"/>
          <w:rFonts w:cs="Times New Roman"/>
        </w:rPr>
        <w:footnoteReference w:id="4"/>
      </w:r>
      <w:r w:rsidR="00225AF2" w:rsidRPr="009E0A47">
        <w:rPr>
          <w:rFonts w:cs="Times New Roman"/>
        </w:rPr>
        <w:t xml:space="preserve"> </w:t>
      </w:r>
      <w:r w:rsidR="008F7E52">
        <w:rPr>
          <w:rFonts w:cs="Times New Roman"/>
        </w:rPr>
        <w:t xml:space="preserve">Vymezení pojmu </w:t>
      </w:r>
      <w:r w:rsidR="008F7E52" w:rsidRPr="005F037D">
        <w:rPr>
          <w:rFonts w:cs="Times New Roman"/>
          <w:i/>
        </w:rPr>
        <w:t>daň</w:t>
      </w:r>
      <w:r w:rsidR="008F7E52">
        <w:rPr>
          <w:rFonts w:cs="Times New Roman"/>
        </w:rPr>
        <w:t xml:space="preserve"> česká právní úprava</w:t>
      </w:r>
      <w:r w:rsidR="00BC0246" w:rsidRPr="009E0A47">
        <w:rPr>
          <w:rFonts w:cs="Times New Roman"/>
        </w:rPr>
        <w:t xml:space="preserve"> nezná, ale </w:t>
      </w:r>
      <w:r w:rsidR="009D5D50" w:rsidRPr="009E0A47">
        <w:rPr>
          <w:rFonts w:cs="Times New Roman"/>
        </w:rPr>
        <w:t xml:space="preserve">můžeme </w:t>
      </w:r>
      <w:r w:rsidR="00BC0246" w:rsidRPr="009E0A47">
        <w:rPr>
          <w:rFonts w:cs="Times New Roman"/>
        </w:rPr>
        <w:t xml:space="preserve">ji </w:t>
      </w:r>
      <w:r w:rsidR="009D5D50" w:rsidRPr="009E0A47">
        <w:rPr>
          <w:rFonts w:cs="Times New Roman"/>
        </w:rPr>
        <w:t>definovat jako zákonem stanovenou</w:t>
      </w:r>
      <w:r w:rsidR="005F037D">
        <w:rPr>
          <w:rFonts w:cs="Times New Roman"/>
        </w:rPr>
        <w:t>,</w:t>
      </w:r>
      <w:r w:rsidR="009D5D50" w:rsidRPr="009E0A47">
        <w:rPr>
          <w:rFonts w:cs="Times New Roman"/>
        </w:rPr>
        <w:t xml:space="preserve"> povinnou</w:t>
      </w:r>
      <w:r w:rsidR="005F037D">
        <w:rPr>
          <w:rFonts w:cs="Times New Roman"/>
        </w:rPr>
        <w:t>,</w:t>
      </w:r>
      <w:r w:rsidR="009D5D50" w:rsidRPr="009E0A47">
        <w:rPr>
          <w:rFonts w:cs="Times New Roman"/>
        </w:rPr>
        <w:t xml:space="preserve"> nenávratnou</w:t>
      </w:r>
      <w:r w:rsidR="005F037D">
        <w:rPr>
          <w:rFonts w:cs="Times New Roman"/>
        </w:rPr>
        <w:t>,</w:t>
      </w:r>
      <w:r w:rsidR="009D5D50" w:rsidRPr="009E0A47">
        <w:rPr>
          <w:rFonts w:cs="Times New Roman"/>
        </w:rPr>
        <w:t xml:space="preserve"> neúčelovou</w:t>
      </w:r>
      <w:r w:rsidR="005F037D">
        <w:rPr>
          <w:rFonts w:cs="Times New Roman"/>
        </w:rPr>
        <w:t>,</w:t>
      </w:r>
      <w:r w:rsidR="009D5D50" w:rsidRPr="009E0A47">
        <w:rPr>
          <w:rFonts w:cs="Times New Roman"/>
        </w:rPr>
        <w:t xml:space="preserve"> pravidelně se opakující peněžitou platbu, kterou odvádí jak fyzické, tak i právni</w:t>
      </w:r>
      <w:r w:rsidR="005F037D">
        <w:rPr>
          <w:rFonts w:cs="Times New Roman"/>
        </w:rPr>
        <w:t>cké osoby a</w:t>
      </w:r>
      <w:r w:rsidR="00FB1C4E">
        <w:rPr>
          <w:rFonts w:cs="Times New Roman"/>
        </w:rPr>
        <w:t xml:space="preserve"> jejíž výnos plyne do </w:t>
      </w:r>
      <w:r w:rsidR="009D5D50" w:rsidRPr="009E0A47">
        <w:rPr>
          <w:rFonts w:cs="Times New Roman"/>
        </w:rPr>
        <w:t xml:space="preserve">veřejného rozpočtu. </w:t>
      </w:r>
      <w:r w:rsidR="004C130C" w:rsidRPr="009E0A47">
        <w:rPr>
          <w:rFonts w:cs="Times New Roman"/>
        </w:rPr>
        <w:t>Vymezení „zákonem stanovená“ v definici odkazuje na čl. 11 odst. 5 Listiny základních práv a svobod, podle kterého „</w:t>
      </w:r>
      <w:r w:rsidR="004C130C" w:rsidRPr="009E0A47">
        <w:rPr>
          <w:rFonts w:cs="Times New Roman"/>
          <w:i/>
        </w:rPr>
        <w:t>Daně a poplatky lze ukládat jen na základě zákona</w:t>
      </w:r>
      <w:r w:rsidR="004C130C" w:rsidRPr="009E0A47">
        <w:rPr>
          <w:rFonts w:cs="Times New Roman"/>
        </w:rPr>
        <w:t>.“ Slovo „povinná“</w:t>
      </w:r>
      <w:r w:rsidR="005F037D">
        <w:rPr>
          <w:rFonts w:cs="Times New Roman"/>
        </w:rPr>
        <w:t xml:space="preserve"> v definici daně</w:t>
      </w:r>
      <w:r w:rsidR="004C130C" w:rsidRPr="009E0A47">
        <w:rPr>
          <w:rFonts w:cs="Times New Roman"/>
        </w:rPr>
        <w:t xml:space="preserve"> odkazuje na jednotlivé daňové zákony a slovo „nenávratná“ značí, že </w:t>
      </w:r>
      <w:r w:rsidR="004C130C" w:rsidRPr="00F60A13">
        <w:rPr>
          <w:rFonts w:cs="Times New Roman"/>
        </w:rPr>
        <w:t>poplatní</w:t>
      </w:r>
      <w:r w:rsidR="009F3C5E" w:rsidRPr="00F60A13">
        <w:rPr>
          <w:rFonts w:cs="Times New Roman"/>
        </w:rPr>
        <w:t>k</w:t>
      </w:r>
      <w:r w:rsidR="004C130C" w:rsidRPr="00F60A13">
        <w:rPr>
          <w:rFonts w:cs="Times New Roman"/>
        </w:rPr>
        <w:t xml:space="preserve"> daně neobdrží za </w:t>
      </w:r>
      <w:r w:rsidR="009F3C5E" w:rsidRPr="00F60A13">
        <w:rPr>
          <w:rFonts w:cs="Times New Roman"/>
        </w:rPr>
        <w:t xml:space="preserve">jejich </w:t>
      </w:r>
      <w:r w:rsidR="004C130C" w:rsidRPr="00F60A13">
        <w:rPr>
          <w:rFonts w:cs="Times New Roman"/>
        </w:rPr>
        <w:t>plat</w:t>
      </w:r>
      <w:r w:rsidR="009F3C5E" w:rsidRPr="00F60A13">
        <w:rPr>
          <w:rFonts w:cs="Times New Roman"/>
        </w:rPr>
        <w:t>b</w:t>
      </w:r>
      <w:r w:rsidR="004C130C" w:rsidRPr="00F60A13">
        <w:rPr>
          <w:rFonts w:cs="Times New Roman"/>
        </w:rPr>
        <w:t>u žádné</w:t>
      </w:r>
      <w:r w:rsidR="004C130C" w:rsidRPr="009E0A47">
        <w:rPr>
          <w:rFonts w:cs="Times New Roman"/>
        </w:rPr>
        <w:t xml:space="preserve"> protiplnění. </w:t>
      </w:r>
      <w:r w:rsidR="003B26EC" w:rsidRPr="009E0A47">
        <w:rPr>
          <w:rFonts w:cs="Times New Roman"/>
        </w:rPr>
        <w:t xml:space="preserve">Předchůdcem daní, tak jak jsou chápány dnes, </w:t>
      </w:r>
      <w:r w:rsidR="00F60A13">
        <w:rPr>
          <w:rFonts w:cs="Times New Roman"/>
        </w:rPr>
        <w:t>byly</w:t>
      </w:r>
      <w:r w:rsidR="003B26EC" w:rsidRPr="009E0A47">
        <w:rPr>
          <w:rFonts w:cs="Times New Roman"/>
        </w:rPr>
        <w:t xml:space="preserve"> považovány tzv. </w:t>
      </w:r>
      <w:r w:rsidR="009D5D50" w:rsidRPr="009E0A47">
        <w:rPr>
          <w:rFonts w:cs="Times New Roman"/>
        </w:rPr>
        <w:t>regály neboli</w:t>
      </w:r>
      <w:r w:rsidR="003B26EC" w:rsidRPr="009E0A47">
        <w:rPr>
          <w:rFonts w:cs="Times New Roman"/>
        </w:rPr>
        <w:t xml:space="preserve"> </w:t>
      </w:r>
      <w:r w:rsidR="0032754E" w:rsidRPr="0032754E">
        <w:rPr>
          <w:rFonts w:cs="Times New Roman"/>
        </w:rPr>
        <w:t>platby</w:t>
      </w:r>
      <w:r w:rsidR="00746D0E">
        <w:rPr>
          <w:rFonts w:cs="Times New Roman"/>
        </w:rPr>
        <w:t xml:space="preserve"> za </w:t>
      </w:r>
      <w:r w:rsidR="003B26EC" w:rsidRPr="009E0A47">
        <w:rPr>
          <w:rFonts w:cs="Times New Roman"/>
        </w:rPr>
        <w:t>činnost státních orgánů. Z</w:t>
      </w:r>
      <w:r w:rsidR="009D5D50" w:rsidRPr="009E0A47">
        <w:rPr>
          <w:rFonts w:cs="Times New Roman"/>
        </w:rPr>
        <w:t xml:space="preserve"> těchto </w:t>
      </w:r>
      <w:r w:rsidR="00085E69">
        <w:rPr>
          <w:rFonts w:cs="Times New Roman"/>
        </w:rPr>
        <w:t>regálů se vydělily</w:t>
      </w:r>
      <w:r w:rsidR="003B26EC" w:rsidRPr="009E0A47">
        <w:rPr>
          <w:rFonts w:cs="Times New Roman"/>
        </w:rPr>
        <w:t xml:space="preserve"> </w:t>
      </w:r>
      <w:r w:rsidR="009D5D50" w:rsidRPr="009E0A47">
        <w:rPr>
          <w:rFonts w:cs="Times New Roman"/>
        </w:rPr>
        <w:t>určité „</w:t>
      </w:r>
      <w:r w:rsidR="003B26EC" w:rsidRPr="009E0A47">
        <w:rPr>
          <w:rFonts w:cs="Times New Roman"/>
        </w:rPr>
        <w:t>poplatky</w:t>
      </w:r>
      <w:r w:rsidR="009D5D50" w:rsidRPr="009E0A47">
        <w:rPr>
          <w:rFonts w:cs="Times New Roman"/>
        </w:rPr>
        <w:t>“</w:t>
      </w:r>
      <w:r w:rsidR="003B26EC" w:rsidRPr="009E0A47">
        <w:rPr>
          <w:rFonts w:cs="Times New Roman"/>
        </w:rPr>
        <w:t xml:space="preserve">, které byly </w:t>
      </w:r>
      <w:r w:rsidR="009D5D50" w:rsidRPr="009E0A47">
        <w:rPr>
          <w:rFonts w:cs="Times New Roman"/>
        </w:rPr>
        <w:lastRenderedPageBreak/>
        <w:t xml:space="preserve">v minulosti </w:t>
      </w:r>
      <w:r w:rsidR="003B26EC" w:rsidRPr="009E0A47">
        <w:rPr>
          <w:rFonts w:cs="Times New Roman"/>
        </w:rPr>
        <w:t>vybírány bez protiplnění ze strany státu</w:t>
      </w:r>
      <w:r w:rsidR="009D5D50" w:rsidRPr="009E0A47">
        <w:rPr>
          <w:rFonts w:cs="Times New Roman"/>
        </w:rPr>
        <w:t xml:space="preserve"> kvůli tomu, že stát potřeboval pokrýt stále větší náklady vynakládané na státní správu. Tímto procesem vznikly daně.</w:t>
      </w:r>
      <w:r w:rsidR="009D5D50" w:rsidRPr="009E0A47">
        <w:rPr>
          <w:rStyle w:val="Znakapoznpodarou"/>
          <w:rFonts w:cs="Times New Roman"/>
        </w:rPr>
        <w:footnoteReference w:id="5"/>
      </w:r>
    </w:p>
    <w:p w:rsidR="00392EEB" w:rsidRDefault="00CE1F5E" w:rsidP="009668A4">
      <w:pPr>
        <w:ind w:firstLine="708"/>
        <w:rPr>
          <w:rFonts w:cs="Times New Roman"/>
        </w:rPr>
      </w:pPr>
      <w:r w:rsidRPr="009E0A47">
        <w:rPr>
          <w:rFonts w:cs="Times New Roman"/>
        </w:rPr>
        <w:t>Da</w:t>
      </w:r>
      <w:r w:rsidR="00382658" w:rsidRPr="009E0A47">
        <w:rPr>
          <w:rFonts w:cs="Times New Roman"/>
        </w:rPr>
        <w:t xml:space="preserve">ně jsou nezbytnou součástí ekonomiky každého státu a </w:t>
      </w:r>
      <w:r w:rsidR="000E6D07">
        <w:rPr>
          <w:rFonts w:cs="Times New Roman"/>
        </w:rPr>
        <w:t>jejich fungování je </w:t>
      </w:r>
      <w:r w:rsidR="005A6073" w:rsidRPr="009E0A47">
        <w:rPr>
          <w:rFonts w:cs="Times New Roman"/>
        </w:rPr>
        <w:t xml:space="preserve">podmíněno několika daňovými principy. </w:t>
      </w:r>
      <w:r w:rsidR="00637C37">
        <w:rPr>
          <w:rFonts w:cs="Times New Roman"/>
        </w:rPr>
        <w:t>U každého autora se počet principů liší, proto v této práci budou zmíněny dva základní daňové prin</w:t>
      </w:r>
      <w:r w:rsidR="000E6D07">
        <w:rPr>
          <w:rFonts w:cs="Times New Roman"/>
        </w:rPr>
        <w:t>cipy</w:t>
      </w:r>
      <w:r w:rsidR="00F64A40">
        <w:rPr>
          <w:rFonts w:cs="Times New Roman"/>
        </w:rPr>
        <w:t>,</w:t>
      </w:r>
      <w:r w:rsidR="000E6D07">
        <w:rPr>
          <w:rFonts w:cs="Times New Roman"/>
        </w:rPr>
        <w:t xml:space="preserve"> a to princi</w:t>
      </w:r>
      <w:r w:rsidR="00F64A40">
        <w:rPr>
          <w:rFonts w:cs="Times New Roman"/>
        </w:rPr>
        <w:t>p</w:t>
      </w:r>
      <w:r w:rsidR="000E6D07">
        <w:rPr>
          <w:rFonts w:cs="Times New Roman"/>
        </w:rPr>
        <w:t xml:space="preserve"> efektivnosti a </w:t>
      </w:r>
      <w:r w:rsidR="00637C37">
        <w:rPr>
          <w:rFonts w:cs="Times New Roman"/>
        </w:rPr>
        <w:t>princip spravedlnosti</w:t>
      </w:r>
      <w:r w:rsidR="00821DC4">
        <w:rPr>
          <w:rStyle w:val="Znakapoznpodarou"/>
          <w:rFonts w:cs="Times New Roman"/>
        </w:rPr>
        <w:footnoteReference w:id="6"/>
      </w:r>
      <w:r w:rsidR="00637C37">
        <w:rPr>
          <w:rFonts w:cs="Times New Roman"/>
        </w:rPr>
        <w:t xml:space="preserve">, doplňkovými </w:t>
      </w:r>
      <w:r w:rsidR="007D6077" w:rsidRPr="00F60A13">
        <w:rPr>
          <w:rFonts w:cs="Times New Roman"/>
        </w:rPr>
        <w:t>jsou</w:t>
      </w:r>
      <w:r w:rsidR="007D6077">
        <w:rPr>
          <w:rFonts w:cs="Times New Roman"/>
        </w:rPr>
        <w:t xml:space="preserve"> </w:t>
      </w:r>
      <w:r w:rsidR="00637C37">
        <w:rPr>
          <w:rFonts w:cs="Times New Roman"/>
        </w:rPr>
        <w:t xml:space="preserve">pak princip </w:t>
      </w:r>
      <w:r w:rsidR="00382658" w:rsidRPr="009E0A47">
        <w:rPr>
          <w:rFonts w:cs="Times New Roman"/>
        </w:rPr>
        <w:t>administrativ</w:t>
      </w:r>
      <w:r w:rsidR="000E6D07">
        <w:rPr>
          <w:rFonts w:cs="Times New Roman"/>
        </w:rPr>
        <w:t>ní jednoduchosti a </w:t>
      </w:r>
      <w:r w:rsidR="00E00269" w:rsidRPr="009E0A47">
        <w:rPr>
          <w:rFonts w:cs="Times New Roman"/>
        </w:rPr>
        <w:t>princip pružnosti</w:t>
      </w:r>
      <w:r w:rsidR="00637C37">
        <w:rPr>
          <w:rFonts w:cs="Times New Roman"/>
        </w:rPr>
        <w:t>.</w:t>
      </w:r>
      <w:r w:rsidR="006A389E" w:rsidRPr="009E0A47">
        <w:rPr>
          <w:rStyle w:val="Znakapoznpodarou"/>
          <w:rFonts w:cs="Times New Roman"/>
        </w:rPr>
        <w:footnoteReference w:id="7"/>
      </w:r>
    </w:p>
    <w:p w:rsidR="00637C37" w:rsidRDefault="009668A4" w:rsidP="009668A4">
      <w:pPr>
        <w:ind w:firstLine="708"/>
        <w:rPr>
          <w:rFonts w:cs="Times New Roman"/>
        </w:rPr>
      </w:pPr>
      <w:r>
        <w:rPr>
          <w:rFonts w:cs="Times New Roman"/>
        </w:rPr>
        <w:t xml:space="preserve">Pod pojmem princip efektivnosti je nutné si představit </w:t>
      </w:r>
      <w:r w:rsidR="00746D0E">
        <w:t>kritéria stanovená pro </w:t>
      </w:r>
      <w:r>
        <w:t>hodnocení efektivnosti příslušného daňového systému</w:t>
      </w:r>
      <w:r w:rsidR="00392EEB">
        <w:rPr>
          <w:rStyle w:val="Znakapoznpodarou"/>
        </w:rPr>
        <w:footnoteReference w:id="8"/>
      </w:r>
      <w:r w:rsidR="00392EEB">
        <w:t>, zatímco p</w:t>
      </w:r>
      <w:r>
        <w:rPr>
          <w:rFonts w:cs="Times New Roman"/>
        </w:rPr>
        <w:t>rincip spravedlnosti řeší otázku spravedlivého rozdělení daňové zátěže mezi poplatníky, tedy jak by se daňoví poplatníci měli podílet na nákladech veřejných rozpočtů.</w:t>
      </w:r>
      <w:r>
        <w:rPr>
          <w:rStyle w:val="Znakapoznpodarou"/>
          <w:rFonts w:cs="Times New Roman"/>
        </w:rPr>
        <w:footnoteReference w:id="9"/>
      </w:r>
      <w:r w:rsidR="00392EEB">
        <w:rPr>
          <w:rFonts w:cs="Times New Roman"/>
        </w:rPr>
        <w:t xml:space="preserve"> </w:t>
      </w:r>
      <w:r w:rsidR="00637C37">
        <w:rPr>
          <w:rFonts w:cs="Times New Roman"/>
        </w:rPr>
        <w:t>Ačkoliv se principy navzájem doplňují a prolínají, může dojít i k jejich vzájemné rozporuplnosti. Pokud bude snaha vybírat daně co nejspravedlivěji, může do</w:t>
      </w:r>
      <w:r w:rsidR="0096537A">
        <w:rPr>
          <w:rFonts w:cs="Times New Roman"/>
        </w:rPr>
        <w:t>jít k poklesu efektivnosti daní,</w:t>
      </w:r>
      <w:r w:rsidR="00637C37">
        <w:rPr>
          <w:rFonts w:cs="Times New Roman"/>
        </w:rPr>
        <w:t xml:space="preserve"> a naopak, pokud budeme chtít</w:t>
      </w:r>
      <w:r>
        <w:rPr>
          <w:rFonts w:cs="Times New Roman"/>
        </w:rPr>
        <w:t xml:space="preserve"> </w:t>
      </w:r>
      <w:r w:rsidR="00637C37">
        <w:rPr>
          <w:rFonts w:cs="Times New Roman"/>
        </w:rPr>
        <w:t xml:space="preserve">vybírat co </w:t>
      </w:r>
      <w:r w:rsidR="00392EEB">
        <w:rPr>
          <w:rFonts w:cs="Times New Roman"/>
        </w:rPr>
        <w:t>nej</w:t>
      </w:r>
      <w:r w:rsidR="00637C37">
        <w:rPr>
          <w:rFonts w:cs="Times New Roman"/>
        </w:rPr>
        <w:t>efektněji (t</w:t>
      </w:r>
      <w:r w:rsidR="00392EEB">
        <w:rPr>
          <w:rFonts w:cs="Times New Roman"/>
        </w:rPr>
        <w:t>e</w:t>
      </w:r>
      <w:r w:rsidR="00637C37">
        <w:rPr>
          <w:rFonts w:cs="Times New Roman"/>
        </w:rPr>
        <w:t>dy s minimální</w:t>
      </w:r>
      <w:r w:rsidR="00392EEB">
        <w:rPr>
          <w:rFonts w:cs="Times New Roman"/>
        </w:rPr>
        <w:t>m</w:t>
      </w:r>
      <w:r w:rsidR="00637C37">
        <w:rPr>
          <w:rFonts w:cs="Times New Roman"/>
        </w:rPr>
        <w:t>i náklady) nemusí dojít k postižení všech poplatníků</w:t>
      </w:r>
      <w:r w:rsidR="00F64A40">
        <w:rPr>
          <w:rFonts w:cs="Times New Roman"/>
        </w:rPr>
        <w:t>,</w:t>
      </w:r>
      <w:r w:rsidR="00637C37">
        <w:rPr>
          <w:rFonts w:cs="Times New Roman"/>
        </w:rPr>
        <w:t xml:space="preserve"> a tudíž </w:t>
      </w:r>
      <w:r>
        <w:rPr>
          <w:rFonts w:cs="Times New Roman"/>
        </w:rPr>
        <w:t>bude výběr daní nespravedlivý.</w:t>
      </w:r>
    </w:p>
    <w:p w:rsidR="00575134" w:rsidRPr="009E0A47" w:rsidRDefault="00575134" w:rsidP="009668A4">
      <w:pPr>
        <w:ind w:firstLine="708"/>
        <w:rPr>
          <w:rFonts w:cs="Times New Roman"/>
        </w:rPr>
      </w:pPr>
      <w:r>
        <w:rPr>
          <w:rFonts w:cs="Times New Roman"/>
        </w:rPr>
        <w:t xml:space="preserve">Princip administrativní jednoduchosti </w:t>
      </w:r>
      <w:r w:rsidR="00CC6CDE">
        <w:rPr>
          <w:rFonts w:cs="Times New Roman"/>
        </w:rPr>
        <w:t>spočívá, jak u</w:t>
      </w:r>
      <w:r w:rsidR="000E6D07">
        <w:rPr>
          <w:rFonts w:cs="Times New Roman"/>
        </w:rPr>
        <w:t>ž název napovídá, v tom, že čím </w:t>
      </w:r>
      <w:r w:rsidR="00CC6CDE">
        <w:rPr>
          <w:rFonts w:cs="Times New Roman"/>
        </w:rPr>
        <w:t xml:space="preserve">jednodušší, přesnější a srozumitelnější budou legislativní akty pro výběr daní, tím bude výběr jednodušší, efektivnější a průhlednější (tento princip </w:t>
      </w:r>
      <w:r w:rsidR="00C535FB">
        <w:rPr>
          <w:rFonts w:cs="Times New Roman"/>
        </w:rPr>
        <w:t xml:space="preserve">je </w:t>
      </w:r>
      <w:r w:rsidR="00CC6CDE">
        <w:rPr>
          <w:rFonts w:cs="Times New Roman"/>
        </w:rPr>
        <w:t xml:space="preserve">úzce propojen s principem politické průhlednosti). Posledním zde uváděným principem je princip pružnosti. Daňový systém by měl </w:t>
      </w:r>
      <w:r w:rsidR="007D6077" w:rsidRPr="00F60A13">
        <w:rPr>
          <w:rFonts w:cs="Times New Roman"/>
        </w:rPr>
        <w:t>být</w:t>
      </w:r>
      <w:r w:rsidR="007D6077">
        <w:rPr>
          <w:rFonts w:cs="Times New Roman"/>
        </w:rPr>
        <w:t xml:space="preserve"> </w:t>
      </w:r>
      <w:r w:rsidR="00CC6CDE">
        <w:rPr>
          <w:rFonts w:cs="Times New Roman"/>
        </w:rPr>
        <w:t>podle tohoto principu flexibilní,</w:t>
      </w:r>
      <w:r w:rsidR="000E6D07">
        <w:rPr>
          <w:rFonts w:cs="Times New Roman"/>
        </w:rPr>
        <w:t xml:space="preserve"> aby dokázal rychle reagovat na </w:t>
      </w:r>
      <w:r w:rsidR="00CC6CDE">
        <w:rPr>
          <w:rFonts w:cs="Times New Roman"/>
        </w:rPr>
        <w:t>měnící se fiskální politiku daného státu. Bohužel, daňové z</w:t>
      </w:r>
      <w:r w:rsidR="000E6D07">
        <w:rPr>
          <w:rFonts w:cs="Times New Roman"/>
        </w:rPr>
        <w:t>ákony se schvalují parlamenty</w:t>
      </w:r>
      <w:r w:rsidR="00F64A40">
        <w:rPr>
          <w:rFonts w:cs="Times New Roman"/>
        </w:rPr>
        <w:t>,</w:t>
      </w:r>
      <w:r w:rsidR="000E6D07">
        <w:rPr>
          <w:rFonts w:cs="Times New Roman"/>
        </w:rPr>
        <w:t xml:space="preserve"> a </w:t>
      </w:r>
      <w:r w:rsidR="00CC6CDE">
        <w:rPr>
          <w:rFonts w:cs="Times New Roman"/>
        </w:rPr>
        <w:t xml:space="preserve">proto působí se značným zpožděním, což plně nenaplňuje princip pružnosti a s </w:t>
      </w:r>
      <w:r w:rsidR="00C535FB">
        <w:rPr>
          <w:rFonts w:cs="Times New Roman"/>
        </w:rPr>
        <w:t>n</w:t>
      </w:r>
      <w:r w:rsidR="00CC6CDE">
        <w:rPr>
          <w:rFonts w:cs="Times New Roman"/>
        </w:rPr>
        <w:t>ím spojený princip efektivnosti.</w:t>
      </w:r>
      <w:r w:rsidR="00CC6CDE">
        <w:rPr>
          <w:rStyle w:val="Znakapoznpodarou"/>
          <w:rFonts w:cs="Times New Roman"/>
        </w:rPr>
        <w:footnoteReference w:id="10"/>
      </w:r>
    </w:p>
    <w:p w:rsidR="005A6073" w:rsidRPr="009E0A47" w:rsidRDefault="005A6073" w:rsidP="00382658">
      <w:pPr>
        <w:ind w:firstLine="0"/>
        <w:jc w:val="left"/>
        <w:rPr>
          <w:rFonts w:cs="Times New Roman"/>
        </w:rPr>
      </w:pPr>
    </w:p>
    <w:p w:rsidR="003123CB" w:rsidRPr="009E0A47" w:rsidRDefault="007E0E9F" w:rsidP="003123CB">
      <w:pPr>
        <w:pStyle w:val="Nadpis2"/>
        <w:rPr>
          <w:rFonts w:cs="Times New Roman"/>
          <w:szCs w:val="24"/>
        </w:rPr>
      </w:pPr>
      <w:bookmarkStart w:id="3" w:name="_Toc429330159"/>
      <w:r w:rsidRPr="009E0A47">
        <w:rPr>
          <w:rFonts w:cs="Times New Roman"/>
          <w:szCs w:val="24"/>
        </w:rPr>
        <w:t>Daňová soustava České republiky</w:t>
      </w:r>
      <w:bookmarkEnd w:id="3"/>
    </w:p>
    <w:p w:rsidR="00572143" w:rsidRPr="009E0A47" w:rsidRDefault="0043789E" w:rsidP="00472E0B">
      <w:pPr>
        <w:rPr>
          <w:rFonts w:cs="Times New Roman"/>
        </w:rPr>
      </w:pPr>
      <w:r w:rsidRPr="009E0A47">
        <w:rPr>
          <w:rFonts w:cs="Times New Roman"/>
        </w:rPr>
        <w:t>Daňová soustava představuje souhrn daní vybíraných v určitém státě v určitém čase. Z právního hlediska jde o jednotlivé daně upravené v jednotlivých daňových zákonech.</w:t>
      </w:r>
      <w:r w:rsidRPr="009E0A47">
        <w:rPr>
          <w:rStyle w:val="Znakapoznpodarou"/>
          <w:rFonts w:cs="Times New Roman"/>
        </w:rPr>
        <w:footnoteReference w:id="11"/>
      </w:r>
      <w:r w:rsidR="00B85B40" w:rsidRPr="009E0A47">
        <w:rPr>
          <w:rFonts w:cs="Times New Roman"/>
        </w:rPr>
        <w:t xml:space="preserve"> </w:t>
      </w:r>
      <w:r w:rsidR="00E54483" w:rsidRPr="009E0A47">
        <w:rPr>
          <w:rFonts w:cs="Times New Roman"/>
        </w:rPr>
        <w:t>Daň</w:t>
      </w:r>
      <w:r w:rsidR="007D6077">
        <w:rPr>
          <w:rFonts w:cs="Times New Roman"/>
        </w:rPr>
        <w:t>ová soustava ČR je velmi podobn</w:t>
      </w:r>
      <w:r w:rsidR="007D6077" w:rsidRPr="00F60A13">
        <w:rPr>
          <w:rFonts w:cs="Times New Roman"/>
        </w:rPr>
        <w:t>á</w:t>
      </w:r>
      <w:r w:rsidR="00E54483" w:rsidRPr="00F60A13">
        <w:rPr>
          <w:rFonts w:cs="Times New Roman"/>
        </w:rPr>
        <w:t xml:space="preserve"> </w:t>
      </w:r>
      <w:r w:rsidR="00E54483" w:rsidRPr="009E0A47">
        <w:rPr>
          <w:rFonts w:cs="Times New Roman"/>
        </w:rPr>
        <w:t xml:space="preserve">daňovým soustavám v Německu a na Slovensku, díky </w:t>
      </w:r>
      <w:r w:rsidR="00E54483" w:rsidRPr="009E0A47">
        <w:rPr>
          <w:rFonts w:cs="Times New Roman"/>
        </w:rPr>
        <w:lastRenderedPageBreak/>
        <w:t xml:space="preserve">dlouhé společné historii. ČR v minulosti, kdy se začala formovat soustava daní, byla součástí Habsburské říše, proto jsou daňové systémy v ČR a Německu velmi podobné svojí skladbou daní. Podobně je to i v případě Slovenska, se kterým jsme tvořili v minulosti jeden státní útvar, ale určité odlišnosti se zde najdou. Podrobněji je problematika podobnosti daňových soustav těchto států řešena v následující podkapitole. </w:t>
      </w:r>
      <w:r w:rsidR="00B85B40" w:rsidRPr="009E0A47">
        <w:rPr>
          <w:rFonts w:cs="Times New Roman"/>
        </w:rPr>
        <w:t xml:space="preserve">Daňovou soustavu České republiky </w:t>
      </w:r>
      <w:r w:rsidR="00963E47" w:rsidRPr="009E0A47">
        <w:rPr>
          <w:rFonts w:cs="Times New Roman"/>
        </w:rPr>
        <w:t>v současné době (</w:t>
      </w:r>
      <w:r w:rsidR="00C535FB">
        <w:rPr>
          <w:rFonts w:cs="Times New Roman"/>
        </w:rPr>
        <w:t xml:space="preserve">rok </w:t>
      </w:r>
      <w:r w:rsidR="00963E47" w:rsidRPr="009E0A47">
        <w:rPr>
          <w:rFonts w:cs="Times New Roman"/>
        </w:rPr>
        <w:t>2015) tvoř</w:t>
      </w:r>
      <w:r w:rsidR="00B85B40" w:rsidRPr="009E0A47">
        <w:rPr>
          <w:rFonts w:cs="Times New Roman"/>
        </w:rPr>
        <w:t>í</w:t>
      </w:r>
      <w:r w:rsidR="00572143" w:rsidRPr="009E0A47">
        <w:rPr>
          <w:rFonts w:cs="Times New Roman"/>
        </w:rPr>
        <w:t xml:space="preserve"> </w:t>
      </w:r>
      <w:r w:rsidR="00B85B40" w:rsidRPr="009E0A47">
        <w:rPr>
          <w:rFonts w:cs="Times New Roman"/>
        </w:rPr>
        <w:t>daně přímé</w:t>
      </w:r>
      <w:r w:rsidR="00572143" w:rsidRPr="009E0A47">
        <w:rPr>
          <w:rFonts w:cs="Times New Roman"/>
        </w:rPr>
        <w:t xml:space="preserve"> a nepřímé. Přímé daně jsou složeny z:</w:t>
      </w:r>
    </w:p>
    <w:p w:rsidR="00572143" w:rsidRPr="009E0A47" w:rsidRDefault="00342592" w:rsidP="00572143">
      <w:pPr>
        <w:ind w:left="567" w:firstLine="0"/>
        <w:rPr>
          <w:rFonts w:cs="Times New Roman"/>
        </w:rPr>
      </w:pPr>
      <w:r w:rsidRPr="009E0A47">
        <w:rPr>
          <w:rFonts w:cs="Times New Roman"/>
        </w:rPr>
        <w:t>1.  daně z příjmů - daň z příjmů fyzických osob,</w:t>
      </w:r>
      <w:r w:rsidR="00B70BFE">
        <w:rPr>
          <w:rFonts w:cs="Times New Roman"/>
        </w:rPr>
        <w:t xml:space="preserve"> daň z příjmů právnických osob,</w:t>
      </w:r>
    </w:p>
    <w:p w:rsidR="00572143" w:rsidRPr="009E0A47" w:rsidRDefault="00342592" w:rsidP="00572143">
      <w:pPr>
        <w:ind w:left="567" w:firstLine="0"/>
        <w:rPr>
          <w:rFonts w:cs="Times New Roman"/>
        </w:rPr>
      </w:pPr>
      <w:r w:rsidRPr="009E0A47">
        <w:rPr>
          <w:rFonts w:cs="Times New Roman"/>
        </w:rPr>
        <w:t>2. daně majetkové -</w:t>
      </w:r>
      <w:r w:rsidR="00572143" w:rsidRPr="009E0A47">
        <w:rPr>
          <w:rFonts w:cs="Times New Roman"/>
        </w:rPr>
        <w:t xml:space="preserve"> </w:t>
      </w:r>
      <w:r w:rsidR="00B85B40" w:rsidRPr="009E0A47">
        <w:rPr>
          <w:rFonts w:cs="Times New Roman"/>
        </w:rPr>
        <w:t>daň z nemovitých věcí</w:t>
      </w:r>
      <w:r w:rsidR="00572143" w:rsidRPr="009E0A47">
        <w:rPr>
          <w:rFonts w:cs="Times New Roman"/>
        </w:rPr>
        <w:t xml:space="preserve">, </w:t>
      </w:r>
      <w:r w:rsidR="00B85B40" w:rsidRPr="009E0A47">
        <w:rPr>
          <w:rFonts w:cs="Times New Roman"/>
        </w:rPr>
        <w:t>daň silniční</w:t>
      </w:r>
      <w:r w:rsidR="00572143" w:rsidRPr="009E0A47">
        <w:rPr>
          <w:rFonts w:cs="Times New Roman"/>
        </w:rPr>
        <w:t xml:space="preserve"> a </w:t>
      </w:r>
      <w:r w:rsidR="00B85B40" w:rsidRPr="009E0A47">
        <w:rPr>
          <w:rFonts w:cs="Times New Roman"/>
        </w:rPr>
        <w:t>daň z nabytí nemovitých věcí</w:t>
      </w:r>
      <w:r w:rsidR="00572143" w:rsidRPr="009E0A47">
        <w:rPr>
          <w:rFonts w:cs="Times New Roman"/>
        </w:rPr>
        <w:t>.</w:t>
      </w:r>
      <w:r w:rsidR="005D3E53">
        <w:rPr>
          <w:rStyle w:val="Znakapoznpodarou"/>
          <w:rFonts w:cs="Times New Roman"/>
        </w:rPr>
        <w:footnoteReference w:id="12"/>
      </w:r>
    </w:p>
    <w:p w:rsidR="00572143" w:rsidRPr="009E0A47" w:rsidRDefault="00572143" w:rsidP="00572143">
      <w:pPr>
        <w:ind w:firstLine="0"/>
        <w:rPr>
          <w:rFonts w:cs="Times New Roman"/>
        </w:rPr>
      </w:pPr>
      <w:r w:rsidRPr="009E0A47">
        <w:rPr>
          <w:rFonts w:cs="Times New Roman"/>
        </w:rPr>
        <w:t>Daně nepřímé v České republice reprezentuje:</w:t>
      </w:r>
    </w:p>
    <w:p w:rsidR="00E54483" w:rsidRPr="009E0A47" w:rsidRDefault="00572143" w:rsidP="00572143">
      <w:pPr>
        <w:ind w:left="567" w:firstLine="0"/>
        <w:rPr>
          <w:rFonts w:cs="Times New Roman"/>
        </w:rPr>
      </w:pPr>
      <w:r w:rsidRPr="009E0A47">
        <w:rPr>
          <w:rFonts w:cs="Times New Roman"/>
        </w:rPr>
        <w:t>1.</w:t>
      </w:r>
      <w:r w:rsidR="00C535FB">
        <w:rPr>
          <w:rFonts w:cs="Times New Roman"/>
        </w:rPr>
        <w:t xml:space="preserve"> </w:t>
      </w:r>
      <w:r w:rsidRPr="009E0A47">
        <w:rPr>
          <w:rFonts w:cs="Times New Roman"/>
        </w:rPr>
        <w:t>daň z přidané hodnoty (DPH)</w:t>
      </w:r>
    </w:p>
    <w:p w:rsidR="00B85B40" w:rsidRPr="009E0A47" w:rsidRDefault="00E54483" w:rsidP="00C535FB">
      <w:pPr>
        <w:tabs>
          <w:tab w:val="left" w:pos="709"/>
        </w:tabs>
        <w:ind w:left="3119" w:hanging="2552"/>
        <w:rPr>
          <w:rFonts w:cs="Times New Roman"/>
        </w:rPr>
      </w:pPr>
      <w:r w:rsidRPr="009E0A47">
        <w:rPr>
          <w:rFonts w:cs="Times New Roman"/>
        </w:rPr>
        <w:t>2.</w:t>
      </w:r>
      <w:r w:rsidR="00C535FB">
        <w:rPr>
          <w:rFonts w:cs="Times New Roman"/>
        </w:rPr>
        <w:t xml:space="preserve"> </w:t>
      </w:r>
      <w:r w:rsidR="00572143" w:rsidRPr="009E0A47">
        <w:rPr>
          <w:rFonts w:cs="Times New Roman"/>
        </w:rPr>
        <w:t>spotřební daně</w:t>
      </w:r>
      <w:r w:rsidRPr="009E0A47">
        <w:rPr>
          <w:rFonts w:cs="Times New Roman"/>
        </w:rPr>
        <w:t xml:space="preserve"> - </w:t>
      </w:r>
      <w:r w:rsidR="00572143" w:rsidRPr="009E0A47">
        <w:rPr>
          <w:rFonts w:cs="Times New Roman"/>
        </w:rPr>
        <w:t>daň z</w:t>
      </w:r>
      <w:r w:rsidR="00B85B40" w:rsidRPr="009E0A47">
        <w:rPr>
          <w:rFonts w:cs="Times New Roman"/>
        </w:rPr>
        <w:t> minerálních olejů</w:t>
      </w:r>
      <w:r w:rsidR="00572143" w:rsidRPr="009E0A47">
        <w:rPr>
          <w:rFonts w:cs="Times New Roman"/>
        </w:rPr>
        <w:t xml:space="preserve">, daň </w:t>
      </w:r>
      <w:r w:rsidR="00B85B40" w:rsidRPr="009E0A47">
        <w:rPr>
          <w:rFonts w:cs="Times New Roman"/>
        </w:rPr>
        <w:t>z</w:t>
      </w:r>
      <w:r w:rsidR="00572143" w:rsidRPr="009E0A47">
        <w:rPr>
          <w:rFonts w:cs="Times New Roman"/>
        </w:rPr>
        <w:t> </w:t>
      </w:r>
      <w:r w:rsidR="00B85B40" w:rsidRPr="009E0A47">
        <w:rPr>
          <w:rFonts w:cs="Times New Roman"/>
        </w:rPr>
        <w:t>lihu</w:t>
      </w:r>
      <w:r w:rsidR="00572143" w:rsidRPr="009E0A47">
        <w:rPr>
          <w:rFonts w:cs="Times New Roman"/>
        </w:rPr>
        <w:t xml:space="preserve">, daň </w:t>
      </w:r>
      <w:r w:rsidR="00B85B40" w:rsidRPr="009E0A47">
        <w:rPr>
          <w:rFonts w:cs="Times New Roman"/>
        </w:rPr>
        <w:t>z</w:t>
      </w:r>
      <w:r w:rsidR="00572143" w:rsidRPr="009E0A47">
        <w:rPr>
          <w:rFonts w:cs="Times New Roman"/>
        </w:rPr>
        <w:t> </w:t>
      </w:r>
      <w:r w:rsidR="00B85B40" w:rsidRPr="009E0A47">
        <w:rPr>
          <w:rFonts w:cs="Times New Roman"/>
        </w:rPr>
        <w:t>piva</w:t>
      </w:r>
      <w:r w:rsidR="00572143" w:rsidRPr="009E0A47">
        <w:rPr>
          <w:rFonts w:cs="Times New Roman"/>
        </w:rPr>
        <w:t xml:space="preserve">, daň </w:t>
      </w:r>
      <w:r w:rsidR="00B85B40" w:rsidRPr="009E0A47">
        <w:rPr>
          <w:rFonts w:cs="Times New Roman"/>
        </w:rPr>
        <w:t>z</w:t>
      </w:r>
      <w:r w:rsidR="00572143" w:rsidRPr="009E0A47">
        <w:rPr>
          <w:rFonts w:cs="Times New Roman"/>
        </w:rPr>
        <w:t> </w:t>
      </w:r>
      <w:r w:rsidR="00B85B40" w:rsidRPr="009E0A47">
        <w:rPr>
          <w:rFonts w:cs="Times New Roman"/>
        </w:rPr>
        <w:t>vína</w:t>
      </w:r>
      <w:r w:rsidR="000E6D07">
        <w:rPr>
          <w:rFonts w:cs="Times New Roman"/>
        </w:rPr>
        <w:t xml:space="preserve"> a </w:t>
      </w:r>
      <w:r w:rsidR="00572143" w:rsidRPr="009E0A47">
        <w:rPr>
          <w:rFonts w:cs="Times New Roman"/>
        </w:rPr>
        <w:t xml:space="preserve">meziproduktů a daň </w:t>
      </w:r>
      <w:r w:rsidR="00B85B40" w:rsidRPr="009E0A47">
        <w:rPr>
          <w:rFonts w:cs="Times New Roman"/>
        </w:rPr>
        <w:t>z tabákových výrobků</w:t>
      </w:r>
    </w:p>
    <w:p w:rsidR="00B85B40" w:rsidRDefault="00E54483" w:rsidP="000E6D07">
      <w:pPr>
        <w:ind w:left="4536" w:hanging="3969"/>
        <w:rPr>
          <w:rFonts w:cs="Times New Roman"/>
        </w:rPr>
      </w:pPr>
      <w:r w:rsidRPr="009E0A47">
        <w:rPr>
          <w:rFonts w:cs="Times New Roman"/>
        </w:rPr>
        <w:t xml:space="preserve">3. </w:t>
      </w:r>
      <w:r w:rsidR="00342592" w:rsidRPr="009E0A47">
        <w:rPr>
          <w:rFonts w:cs="Times New Roman"/>
        </w:rPr>
        <w:t>tzv. energetické (</w:t>
      </w:r>
      <w:r w:rsidRPr="009E0A47">
        <w:rPr>
          <w:rFonts w:cs="Times New Roman"/>
        </w:rPr>
        <w:t>ekologické</w:t>
      </w:r>
      <w:r w:rsidR="00342592" w:rsidRPr="009E0A47">
        <w:rPr>
          <w:rFonts w:cs="Times New Roman"/>
        </w:rPr>
        <w:t>) daně</w:t>
      </w:r>
      <w:r w:rsidRPr="009E0A47">
        <w:rPr>
          <w:rFonts w:cs="Times New Roman"/>
        </w:rPr>
        <w:t xml:space="preserve"> – daň </w:t>
      </w:r>
      <w:r w:rsidR="00B85B40" w:rsidRPr="009E0A47">
        <w:rPr>
          <w:rFonts w:cs="Times New Roman"/>
        </w:rPr>
        <w:t>ze zemního plynu</w:t>
      </w:r>
      <w:r w:rsidRPr="009E0A47">
        <w:rPr>
          <w:rFonts w:cs="Times New Roman"/>
        </w:rPr>
        <w:t xml:space="preserve">, daň </w:t>
      </w:r>
      <w:r w:rsidR="00B85B40" w:rsidRPr="009E0A47">
        <w:rPr>
          <w:rFonts w:cs="Times New Roman"/>
        </w:rPr>
        <w:t>z pevných paliv</w:t>
      </w:r>
      <w:r w:rsidRPr="009E0A47">
        <w:rPr>
          <w:rFonts w:cs="Times New Roman"/>
        </w:rPr>
        <w:t xml:space="preserve">, daň </w:t>
      </w:r>
      <w:r w:rsidR="00B85B40" w:rsidRPr="009E0A47">
        <w:rPr>
          <w:rFonts w:cs="Times New Roman"/>
        </w:rPr>
        <w:t>z</w:t>
      </w:r>
      <w:r w:rsidR="00671A83">
        <w:rPr>
          <w:rFonts w:cs="Times New Roman"/>
        </w:rPr>
        <w:t> </w:t>
      </w:r>
      <w:r w:rsidR="00B85B40" w:rsidRPr="009E0A47">
        <w:rPr>
          <w:rFonts w:cs="Times New Roman"/>
        </w:rPr>
        <w:t>elektřiny</w:t>
      </w:r>
      <w:r w:rsidR="00671A83">
        <w:rPr>
          <w:rFonts w:cs="Times New Roman"/>
        </w:rPr>
        <w:t>.</w:t>
      </w:r>
      <w:r w:rsidR="005D3E53">
        <w:rPr>
          <w:rStyle w:val="Znakapoznpodarou"/>
          <w:rFonts w:cs="Times New Roman"/>
        </w:rPr>
        <w:footnoteReference w:id="13"/>
      </w:r>
    </w:p>
    <w:p w:rsidR="00671A83" w:rsidRDefault="00671A83" w:rsidP="00472E0B">
      <w:pPr>
        <w:ind w:firstLine="708"/>
        <w:rPr>
          <w:rFonts w:cs="Times New Roman"/>
          <w:color w:val="FF0000"/>
        </w:rPr>
      </w:pPr>
      <w:r>
        <w:rPr>
          <w:rFonts w:cs="Times New Roman"/>
        </w:rPr>
        <w:t xml:space="preserve">Daňovou soustavu ČR </w:t>
      </w:r>
      <w:r w:rsidR="00C535FB">
        <w:rPr>
          <w:rFonts w:cs="Times New Roman"/>
        </w:rPr>
        <w:t>kromě</w:t>
      </w:r>
      <w:r>
        <w:rPr>
          <w:rFonts w:cs="Times New Roman"/>
        </w:rPr>
        <w:t xml:space="preserve"> daní tvoří i poplatky</w:t>
      </w:r>
      <w:r w:rsidR="00CF4E92">
        <w:rPr>
          <w:rFonts w:cs="Times New Roman"/>
        </w:rPr>
        <w:t xml:space="preserve"> a cla</w:t>
      </w:r>
      <w:r>
        <w:rPr>
          <w:rFonts w:cs="Times New Roman"/>
        </w:rPr>
        <w:t xml:space="preserve">. Poplatky nejsou upraveny v jednom zákoně, který by zahrnoval všechny druhy poplatků, ale i tak jsou důležitou součástí ekonomiky státu. </w:t>
      </w:r>
      <w:r w:rsidR="0096537A">
        <w:rPr>
          <w:rFonts w:cs="Times New Roman"/>
        </w:rPr>
        <w:t>Na rozdíl od daně, poplatek je jednorázová účelová platba, za kterou může poplatník očekávat i protiplnění ze strany veřejné správy</w:t>
      </w:r>
      <w:r w:rsidR="00920077">
        <w:rPr>
          <w:rFonts w:cs="Times New Roman"/>
        </w:rPr>
        <w:t>.</w:t>
      </w:r>
      <w:r w:rsidR="0096537A">
        <w:rPr>
          <w:rStyle w:val="Znakapoznpodarou"/>
          <w:rFonts w:cs="Times New Roman"/>
        </w:rPr>
        <w:footnoteReference w:id="14"/>
      </w:r>
      <w:r w:rsidR="0096537A">
        <w:rPr>
          <w:rFonts w:cs="Times New Roman"/>
        </w:rPr>
        <w:t xml:space="preserve"> </w:t>
      </w:r>
      <w:r w:rsidR="00D934F6">
        <w:rPr>
          <w:rFonts w:cs="Times New Roman"/>
        </w:rPr>
        <w:t xml:space="preserve">Clo </w:t>
      </w:r>
      <w:r w:rsidR="00C535FB" w:rsidRPr="00C535FB">
        <w:rPr>
          <w:rFonts w:cs="Times New Roman"/>
        </w:rPr>
        <w:t xml:space="preserve">je </w:t>
      </w:r>
      <w:r w:rsidR="00D934F6">
        <w:rPr>
          <w:rFonts w:cs="Times New Roman"/>
        </w:rPr>
        <w:t xml:space="preserve">veřejná </w:t>
      </w:r>
      <w:r w:rsidR="00C535FB" w:rsidRPr="00C535FB">
        <w:rPr>
          <w:rFonts w:cs="Times New Roman"/>
        </w:rPr>
        <w:t>dávka vybíraná státem</w:t>
      </w:r>
      <w:r w:rsidR="00D934F6">
        <w:rPr>
          <w:rFonts w:cs="Times New Roman"/>
        </w:rPr>
        <w:t xml:space="preserve"> za zboží při přechodu</w:t>
      </w:r>
      <w:r w:rsidR="00C535FB" w:rsidRPr="00C535FB">
        <w:rPr>
          <w:rFonts w:cs="Times New Roman"/>
        </w:rPr>
        <w:t xml:space="preserve"> přes celní hranici</w:t>
      </w:r>
      <w:r w:rsidR="00D934F6">
        <w:rPr>
          <w:rFonts w:cs="Times New Roman"/>
        </w:rPr>
        <w:t xml:space="preserve"> státu</w:t>
      </w:r>
      <w:r w:rsidR="00C535FB">
        <w:rPr>
          <w:rFonts w:cs="Times New Roman"/>
        </w:rPr>
        <w:t>.</w:t>
      </w:r>
      <w:r w:rsidR="00D934F6">
        <w:rPr>
          <w:rStyle w:val="Znakapoznpodarou"/>
          <w:rFonts w:cs="Times New Roman"/>
        </w:rPr>
        <w:footnoteReference w:id="15"/>
      </w:r>
      <w:r w:rsidR="00D934F6">
        <w:rPr>
          <w:rFonts w:cs="Times New Roman"/>
        </w:rPr>
        <w:t xml:space="preserve"> </w:t>
      </w:r>
      <w:r w:rsidRPr="005E70A3">
        <w:rPr>
          <w:rFonts w:cs="Times New Roman"/>
        </w:rPr>
        <w:t xml:space="preserve">Tato práce se bude </w:t>
      </w:r>
      <w:r w:rsidR="005E70A3" w:rsidRPr="005E70A3">
        <w:rPr>
          <w:rFonts w:cs="Times New Roman"/>
        </w:rPr>
        <w:t xml:space="preserve">pro určité zjednodušení </w:t>
      </w:r>
      <w:r w:rsidRPr="005E70A3">
        <w:rPr>
          <w:rFonts w:cs="Times New Roman"/>
        </w:rPr>
        <w:t xml:space="preserve">zaměřovat pouze na daně, poplatkům </w:t>
      </w:r>
      <w:r w:rsidR="00D934F6">
        <w:rPr>
          <w:rFonts w:cs="Times New Roman"/>
        </w:rPr>
        <w:t xml:space="preserve">a clům </w:t>
      </w:r>
      <w:r w:rsidR="005E70A3">
        <w:rPr>
          <w:rFonts w:cs="Times New Roman"/>
        </w:rPr>
        <w:t xml:space="preserve">tudíž </w:t>
      </w:r>
      <w:r w:rsidRPr="005E70A3">
        <w:rPr>
          <w:rFonts w:cs="Times New Roman"/>
        </w:rPr>
        <w:t>nebude věnována pozornost.</w:t>
      </w:r>
    </w:p>
    <w:p w:rsidR="00F629A1" w:rsidRPr="00671A83" w:rsidRDefault="00F629A1" w:rsidP="00671A83">
      <w:pPr>
        <w:rPr>
          <w:rFonts w:cs="Times New Roman"/>
          <w:color w:val="FF0000"/>
        </w:rPr>
      </w:pPr>
    </w:p>
    <w:p w:rsidR="00396EA6" w:rsidRPr="009E0A47" w:rsidRDefault="00572143" w:rsidP="00396EA6">
      <w:pPr>
        <w:pStyle w:val="Nadpis3"/>
        <w:rPr>
          <w:rFonts w:cs="Times New Roman"/>
          <w:szCs w:val="24"/>
        </w:rPr>
      </w:pPr>
      <w:bookmarkStart w:id="4" w:name="_Toc429330160"/>
      <w:r w:rsidRPr="009E0A47">
        <w:rPr>
          <w:rFonts w:cs="Times New Roman"/>
          <w:szCs w:val="24"/>
        </w:rPr>
        <w:t>P</w:t>
      </w:r>
      <w:r w:rsidR="003123CB" w:rsidRPr="009E0A47">
        <w:rPr>
          <w:rFonts w:cs="Times New Roman"/>
          <w:szCs w:val="24"/>
        </w:rPr>
        <w:t>římé daně</w:t>
      </w:r>
      <w:bookmarkEnd w:id="4"/>
    </w:p>
    <w:p w:rsidR="00353826" w:rsidRPr="009E0A47" w:rsidRDefault="00700C4A" w:rsidP="00472E0B">
      <w:pPr>
        <w:ind w:firstLine="708"/>
        <w:rPr>
          <w:rFonts w:cs="Times New Roman"/>
        </w:rPr>
      </w:pPr>
      <w:r w:rsidRPr="009E0A47">
        <w:rPr>
          <w:rFonts w:cs="Times New Roman"/>
        </w:rPr>
        <w:t>Pojem „přímá daň“ označuje to, že daň je od poplatníka vybírána</w:t>
      </w:r>
      <w:r w:rsidRPr="00A84AB9">
        <w:rPr>
          <w:rFonts w:cs="Times New Roman"/>
          <w:color w:val="FF0000"/>
        </w:rPr>
        <w:t xml:space="preserve"> </w:t>
      </w:r>
      <w:r w:rsidR="00A84AB9" w:rsidRPr="00F60A13">
        <w:rPr>
          <w:rFonts w:cs="Times New Roman"/>
        </w:rPr>
        <w:t>a placena</w:t>
      </w:r>
      <w:r w:rsidR="00A84AB9">
        <w:rPr>
          <w:rFonts w:cs="Times New Roman"/>
        </w:rPr>
        <w:t xml:space="preserve"> </w:t>
      </w:r>
      <w:r w:rsidRPr="009E0A47">
        <w:rPr>
          <w:rFonts w:cs="Times New Roman"/>
        </w:rPr>
        <w:t xml:space="preserve">přímo, není zahrnuta jako součást ceny nějakého výrobku či služby, </w:t>
      </w:r>
      <w:r w:rsidRPr="00E67533">
        <w:rPr>
          <w:rFonts w:cs="Times New Roman"/>
        </w:rPr>
        <w:t>daň</w:t>
      </w:r>
      <w:r w:rsidRPr="009E0A47">
        <w:rPr>
          <w:rFonts w:cs="Times New Roman"/>
        </w:rPr>
        <w:t xml:space="preserve"> je nepřenositelná</w:t>
      </w:r>
      <w:r w:rsidR="00353826" w:rsidRPr="009E0A47">
        <w:rPr>
          <w:rFonts w:cs="Times New Roman"/>
        </w:rPr>
        <w:t xml:space="preserve"> a</w:t>
      </w:r>
      <w:r w:rsidRPr="009E0A47">
        <w:rPr>
          <w:rFonts w:cs="Times New Roman"/>
        </w:rPr>
        <w:t xml:space="preserve"> dopadá na příjmy poplatníka</w:t>
      </w:r>
      <w:r w:rsidR="00B87645">
        <w:rPr>
          <w:rFonts w:cs="Times New Roman"/>
        </w:rPr>
        <w:t>.</w:t>
      </w:r>
      <w:r w:rsidRPr="009E0A47">
        <w:rPr>
          <w:rStyle w:val="Znakapoznpodarou"/>
          <w:rFonts w:cs="Times New Roman"/>
        </w:rPr>
        <w:footnoteReference w:id="16"/>
      </w:r>
      <w:r w:rsidRPr="009E0A47">
        <w:rPr>
          <w:rFonts w:cs="Times New Roman"/>
        </w:rPr>
        <w:t xml:space="preserve"> </w:t>
      </w:r>
      <w:r w:rsidR="00342592" w:rsidRPr="009E0A47">
        <w:rPr>
          <w:rFonts w:cs="Times New Roman"/>
        </w:rPr>
        <w:t xml:space="preserve">Přímé daně </w:t>
      </w:r>
      <w:r w:rsidR="00353826" w:rsidRPr="009E0A47">
        <w:rPr>
          <w:rFonts w:cs="Times New Roman"/>
        </w:rPr>
        <w:t>ne</w:t>
      </w:r>
      <w:r w:rsidR="00342592" w:rsidRPr="009E0A47">
        <w:rPr>
          <w:rFonts w:cs="Times New Roman"/>
        </w:rPr>
        <w:t>jsou harmonizované</w:t>
      </w:r>
      <w:r w:rsidR="00353826" w:rsidRPr="009E0A47">
        <w:rPr>
          <w:rFonts w:cs="Times New Roman"/>
        </w:rPr>
        <w:t>,</w:t>
      </w:r>
      <w:r w:rsidR="00342592" w:rsidRPr="009E0A47">
        <w:rPr>
          <w:rFonts w:cs="Times New Roman"/>
        </w:rPr>
        <w:t xml:space="preserve"> a</w:t>
      </w:r>
      <w:r w:rsidR="00353826" w:rsidRPr="009E0A47">
        <w:rPr>
          <w:rFonts w:cs="Times New Roman"/>
        </w:rPr>
        <w:t>le</w:t>
      </w:r>
      <w:r w:rsidR="00342592" w:rsidRPr="009E0A47">
        <w:rPr>
          <w:rFonts w:cs="Times New Roman"/>
        </w:rPr>
        <w:t xml:space="preserve"> jsou jedny z ne</w:t>
      </w:r>
      <w:r w:rsidR="00F64A40">
        <w:rPr>
          <w:rFonts w:cs="Times New Roman"/>
        </w:rPr>
        <w:t>j</w:t>
      </w:r>
      <w:r w:rsidR="00342592" w:rsidRPr="009E0A47">
        <w:rPr>
          <w:rFonts w:cs="Times New Roman"/>
        </w:rPr>
        <w:t xml:space="preserve">důležitějších příjmů pro státní rozpočet České republiky. </w:t>
      </w:r>
      <w:r w:rsidR="00496C43" w:rsidRPr="009E0A47">
        <w:rPr>
          <w:rFonts w:cs="Times New Roman"/>
        </w:rPr>
        <w:t>Existují dva typy přímých daní, první jsou daně důchodové, neboli daně z příjmů FO a PO a dr</w:t>
      </w:r>
      <w:r w:rsidR="00B70BFE">
        <w:rPr>
          <w:rFonts w:cs="Times New Roman"/>
        </w:rPr>
        <w:t>uhým typem jsou daně majetkové.</w:t>
      </w:r>
    </w:p>
    <w:p w:rsidR="00651B3A" w:rsidRPr="009E0A47" w:rsidRDefault="00496C43" w:rsidP="00472E0B">
      <w:pPr>
        <w:ind w:firstLine="708"/>
        <w:rPr>
          <w:rFonts w:cs="Times New Roman"/>
        </w:rPr>
      </w:pPr>
      <w:r w:rsidRPr="009E0A47">
        <w:rPr>
          <w:rFonts w:cs="Times New Roman"/>
        </w:rPr>
        <w:lastRenderedPageBreak/>
        <w:t>Daň</w:t>
      </w:r>
      <w:r w:rsidR="00084D0D" w:rsidRPr="009E0A47">
        <w:rPr>
          <w:rFonts w:cs="Times New Roman"/>
        </w:rPr>
        <w:t xml:space="preserve"> z příjmů fyzických osob</w:t>
      </w:r>
      <w:r w:rsidR="00396EA6" w:rsidRPr="009E0A47">
        <w:rPr>
          <w:rFonts w:cs="Times New Roman"/>
        </w:rPr>
        <w:t xml:space="preserve"> </w:t>
      </w:r>
      <w:r w:rsidR="00084D0D" w:rsidRPr="009E0A47">
        <w:rPr>
          <w:rFonts w:cs="Times New Roman"/>
        </w:rPr>
        <w:t xml:space="preserve">(dále je v textu používána zkratka DPFO) </w:t>
      </w:r>
      <w:r w:rsidR="00396EA6" w:rsidRPr="009E0A47">
        <w:rPr>
          <w:rFonts w:cs="Times New Roman"/>
        </w:rPr>
        <w:t xml:space="preserve">patří </w:t>
      </w:r>
      <w:r w:rsidR="00353826" w:rsidRPr="009E0A47">
        <w:rPr>
          <w:rFonts w:cs="Times New Roman"/>
        </w:rPr>
        <w:t>určitě</w:t>
      </w:r>
      <w:r w:rsidR="00920077">
        <w:rPr>
          <w:rFonts w:cs="Times New Roman"/>
        </w:rPr>
        <w:t xml:space="preserve"> k </w:t>
      </w:r>
      <w:r w:rsidR="00396EA6" w:rsidRPr="009E0A47">
        <w:rPr>
          <w:rFonts w:cs="Times New Roman"/>
        </w:rPr>
        <w:t xml:space="preserve">nejsložitějším daním, se kterými se lze </w:t>
      </w:r>
      <w:r w:rsidR="00CE1F5E" w:rsidRPr="009E0A47">
        <w:rPr>
          <w:rFonts w:cs="Times New Roman"/>
        </w:rPr>
        <w:t xml:space="preserve">v rámci daňové soustavy ČR </w:t>
      </w:r>
      <w:r w:rsidR="00396EA6" w:rsidRPr="009E0A47">
        <w:rPr>
          <w:rFonts w:cs="Times New Roman"/>
        </w:rPr>
        <w:t>setkat.</w:t>
      </w:r>
      <w:r w:rsidR="00396EA6" w:rsidRPr="009E0A47">
        <w:rPr>
          <w:rStyle w:val="Znakapoznpodarou"/>
          <w:rFonts w:cs="Times New Roman"/>
        </w:rPr>
        <w:footnoteReference w:id="17"/>
      </w:r>
      <w:r w:rsidR="00CE1F5E" w:rsidRPr="009E0A47">
        <w:rPr>
          <w:rFonts w:cs="Times New Roman"/>
        </w:rPr>
        <w:t xml:space="preserve"> </w:t>
      </w:r>
      <w:r w:rsidR="000E6D07">
        <w:rPr>
          <w:rFonts w:cs="Times New Roman"/>
        </w:rPr>
        <w:t>DPFO je </w:t>
      </w:r>
      <w:r w:rsidR="00084D0D" w:rsidRPr="009E0A47">
        <w:rPr>
          <w:rFonts w:cs="Times New Roman"/>
        </w:rPr>
        <w:t>upravena společně s daní z příjmů prá</w:t>
      </w:r>
      <w:r w:rsidR="00353826" w:rsidRPr="009E0A47">
        <w:rPr>
          <w:rFonts w:cs="Times New Roman"/>
        </w:rPr>
        <w:t>vnických osob (</w:t>
      </w:r>
      <w:r w:rsidR="00F64A40">
        <w:rPr>
          <w:rFonts w:cs="Times New Roman"/>
        </w:rPr>
        <w:t>dále jen</w:t>
      </w:r>
      <w:r w:rsidR="00353826" w:rsidRPr="009E0A47">
        <w:rPr>
          <w:rFonts w:cs="Times New Roman"/>
        </w:rPr>
        <w:t xml:space="preserve"> DPPO) v</w:t>
      </w:r>
      <w:r w:rsidR="00920077">
        <w:rPr>
          <w:rFonts w:cs="Times New Roman"/>
        </w:rPr>
        <w:t> zákoně č. 586/1992 </w:t>
      </w:r>
      <w:r w:rsidR="00084D0D" w:rsidRPr="009E0A47">
        <w:rPr>
          <w:rFonts w:cs="Times New Roman"/>
        </w:rPr>
        <w:t>Sb., o daních z příjmů, ve znění pozdějších předpisů, kde jsou popsány základní prvky obou daní, včetně toho, kdo je poplatníkem této daně,</w:t>
      </w:r>
      <w:r w:rsidR="00920077">
        <w:rPr>
          <w:rFonts w:cs="Times New Roman"/>
        </w:rPr>
        <w:t xml:space="preserve"> co je předmětem daně, základ a </w:t>
      </w:r>
      <w:r w:rsidR="00084D0D" w:rsidRPr="00B4506E">
        <w:rPr>
          <w:rFonts w:cs="Times New Roman"/>
        </w:rPr>
        <w:t>sazba</w:t>
      </w:r>
      <w:r w:rsidR="00084D0D" w:rsidRPr="009E0A47">
        <w:rPr>
          <w:rFonts w:cs="Times New Roman"/>
        </w:rPr>
        <w:t xml:space="preserve"> daně atd.</w:t>
      </w:r>
    </w:p>
    <w:p w:rsidR="00EA2A1B" w:rsidRPr="009E0A47" w:rsidRDefault="00353826" w:rsidP="00472E0B">
      <w:pPr>
        <w:ind w:firstLine="708"/>
        <w:rPr>
          <w:rFonts w:cs="Times New Roman"/>
        </w:rPr>
      </w:pPr>
      <w:r w:rsidRPr="009E0A47">
        <w:rPr>
          <w:rFonts w:cs="Times New Roman"/>
        </w:rPr>
        <w:t xml:space="preserve">Další přímou daní je daň z nemovitých věcí. </w:t>
      </w:r>
      <w:r w:rsidR="00A84AB9" w:rsidRPr="00F60A13">
        <w:rPr>
          <w:rFonts w:cs="Times New Roman"/>
        </w:rPr>
        <w:t xml:space="preserve">Daň z nemovitostí změnila v roce 2014 svůj název </w:t>
      </w:r>
      <w:r w:rsidR="00D934F6">
        <w:rPr>
          <w:rFonts w:cs="Times New Roman"/>
        </w:rPr>
        <w:t>z „</w:t>
      </w:r>
      <w:r w:rsidR="00D934F6" w:rsidRPr="00D934F6">
        <w:rPr>
          <w:rFonts w:cs="Times New Roman"/>
          <w:i/>
        </w:rPr>
        <w:t>daň z nemovitostí</w:t>
      </w:r>
      <w:r w:rsidR="00D934F6">
        <w:rPr>
          <w:rFonts w:cs="Times New Roman"/>
        </w:rPr>
        <w:t xml:space="preserve">“ právě </w:t>
      </w:r>
      <w:r w:rsidR="00A84AB9" w:rsidRPr="00F60A13">
        <w:rPr>
          <w:rFonts w:cs="Times New Roman"/>
        </w:rPr>
        <w:t xml:space="preserve">na </w:t>
      </w:r>
      <w:r w:rsidR="00D934F6">
        <w:rPr>
          <w:rFonts w:cs="Times New Roman"/>
        </w:rPr>
        <w:t>„</w:t>
      </w:r>
      <w:r w:rsidR="00A84AB9" w:rsidRPr="00D934F6">
        <w:rPr>
          <w:rFonts w:cs="Times New Roman"/>
          <w:i/>
        </w:rPr>
        <w:t>daň z nemovitých věcí</w:t>
      </w:r>
      <w:r w:rsidR="00D934F6">
        <w:rPr>
          <w:rFonts w:cs="Times New Roman"/>
        </w:rPr>
        <w:t xml:space="preserve">“ </w:t>
      </w:r>
      <w:r w:rsidR="00A84AB9" w:rsidRPr="00F60A13">
        <w:rPr>
          <w:rFonts w:cs="Times New Roman"/>
        </w:rPr>
        <w:t>v souladu s </w:t>
      </w:r>
      <w:proofErr w:type="spellStart"/>
      <w:r w:rsidR="00A84AB9" w:rsidRPr="00F60A13">
        <w:rPr>
          <w:rFonts w:cs="Times New Roman"/>
        </w:rPr>
        <w:t>rekodifikací</w:t>
      </w:r>
      <w:proofErr w:type="spellEnd"/>
      <w:r w:rsidR="00A84AB9" w:rsidRPr="00F60A13">
        <w:rPr>
          <w:rFonts w:cs="Times New Roman"/>
        </w:rPr>
        <w:t xml:space="preserve"> „nového“ občanského zákoníku</w:t>
      </w:r>
      <w:r w:rsidR="00F60A13">
        <w:rPr>
          <w:rFonts w:cs="Times New Roman"/>
        </w:rPr>
        <w:t>.</w:t>
      </w:r>
      <w:r w:rsidR="00F60A13" w:rsidRPr="00F60A13">
        <w:rPr>
          <w:rFonts w:cs="Times New Roman"/>
        </w:rPr>
        <w:t xml:space="preserve"> </w:t>
      </w:r>
      <w:r w:rsidR="00F60A13" w:rsidRPr="009E0A47">
        <w:rPr>
          <w:rFonts w:cs="Times New Roman"/>
        </w:rPr>
        <w:t>Předmětem této daně</w:t>
      </w:r>
      <w:r w:rsidR="00E00269" w:rsidRPr="009E0A47">
        <w:rPr>
          <w:rFonts w:cs="Times New Roman"/>
        </w:rPr>
        <w:t xml:space="preserve"> </w:t>
      </w:r>
      <w:r w:rsidR="009F18E6" w:rsidRPr="009E0A47">
        <w:rPr>
          <w:rFonts w:cs="Times New Roman"/>
        </w:rPr>
        <w:t>jsou</w:t>
      </w:r>
      <w:r w:rsidR="00E00269" w:rsidRPr="009E0A47">
        <w:rPr>
          <w:rFonts w:cs="Times New Roman"/>
        </w:rPr>
        <w:t xml:space="preserve"> </w:t>
      </w:r>
      <w:r w:rsidRPr="009E0A47">
        <w:rPr>
          <w:rFonts w:cs="Times New Roman"/>
        </w:rPr>
        <w:t xml:space="preserve">veškeré </w:t>
      </w:r>
      <w:r w:rsidR="003D5CC8" w:rsidRPr="009E0A47">
        <w:rPr>
          <w:rFonts w:cs="Times New Roman"/>
        </w:rPr>
        <w:t>nemovitosti</w:t>
      </w:r>
      <w:r w:rsidR="005A34E5" w:rsidRPr="009E0A47">
        <w:rPr>
          <w:rFonts w:cs="Times New Roman"/>
        </w:rPr>
        <w:t xml:space="preserve"> nacházející</w:t>
      </w:r>
      <w:r w:rsidR="004A05FC">
        <w:rPr>
          <w:rFonts w:cs="Times New Roman"/>
        </w:rPr>
        <w:t xml:space="preserve"> se </w:t>
      </w:r>
      <w:r w:rsidR="005A34E5" w:rsidRPr="009E0A47">
        <w:rPr>
          <w:rFonts w:cs="Times New Roman"/>
        </w:rPr>
        <w:t>na</w:t>
      </w:r>
      <w:r w:rsidRPr="009E0A47">
        <w:rPr>
          <w:rFonts w:cs="Times New Roman"/>
        </w:rPr>
        <w:t> území ČR</w:t>
      </w:r>
      <w:r w:rsidR="009F18E6" w:rsidRPr="009E0A47">
        <w:rPr>
          <w:rFonts w:cs="Times New Roman"/>
        </w:rPr>
        <w:t>.</w:t>
      </w:r>
      <w:r w:rsidR="003D5CC8" w:rsidRPr="009E0A47">
        <w:rPr>
          <w:rFonts w:cs="Times New Roman"/>
        </w:rPr>
        <w:t xml:space="preserve"> </w:t>
      </w:r>
      <w:r w:rsidRPr="009E0A47">
        <w:rPr>
          <w:rFonts w:cs="Times New Roman"/>
        </w:rPr>
        <w:t xml:space="preserve">Zdanění podléhají </w:t>
      </w:r>
      <w:r w:rsidR="007D6077" w:rsidRPr="00F60A13">
        <w:rPr>
          <w:rFonts w:cs="Times New Roman"/>
        </w:rPr>
        <w:t>všechny</w:t>
      </w:r>
      <w:r w:rsidR="007D6077">
        <w:rPr>
          <w:rFonts w:cs="Times New Roman"/>
        </w:rPr>
        <w:t xml:space="preserve"> </w:t>
      </w:r>
      <w:r w:rsidRPr="009E0A47">
        <w:rPr>
          <w:rFonts w:cs="Times New Roman"/>
        </w:rPr>
        <w:t>nemovitosti</w:t>
      </w:r>
      <w:r w:rsidR="00F60A13">
        <w:rPr>
          <w:rFonts w:cs="Times New Roman"/>
        </w:rPr>
        <w:t>, a to</w:t>
      </w:r>
      <w:r w:rsidRPr="009E0A47">
        <w:rPr>
          <w:rFonts w:cs="Times New Roman"/>
        </w:rPr>
        <w:t xml:space="preserve"> jak pozemky a </w:t>
      </w:r>
      <w:r w:rsidR="003D5CC8" w:rsidRPr="009E0A47">
        <w:rPr>
          <w:rFonts w:cs="Times New Roman"/>
        </w:rPr>
        <w:t xml:space="preserve">stavby, </w:t>
      </w:r>
      <w:r w:rsidRPr="009E0A47">
        <w:rPr>
          <w:rFonts w:cs="Times New Roman"/>
        </w:rPr>
        <w:t>tak i byty a nebytové prostory</w:t>
      </w:r>
      <w:r w:rsidR="003D5CC8" w:rsidRPr="009E0A47">
        <w:rPr>
          <w:rFonts w:cs="Times New Roman"/>
        </w:rPr>
        <w:t xml:space="preserve">. </w:t>
      </w:r>
      <w:r w:rsidR="000E6D07">
        <w:rPr>
          <w:rFonts w:cs="Times New Roman"/>
        </w:rPr>
        <w:t>Tato daň se </w:t>
      </w:r>
      <w:r w:rsidR="005A34E5" w:rsidRPr="009E0A47">
        <w:rPr>
          <w:rFonts w:cs="Times New Roman"/>
        </w:rPr>
        <w:t>s</w:t>
      </w:r>
      <w:r w:rsidR="003D5CC8" w:rsidRPr="009E0A47">
        <w:rPr>
          <w:rFonts w:cs="Times New Roman"/>
        </w:rPr>
        <w:t>kládá ze dvou daní: daně z pozemku a daně ze staveb</w:t>
      </w:r>
      <w:r w:rsidR="004A05FC">
        <w:rPr>
          <w:rFonts w:cs="Times New Roman"/>
        </w:rPr>
        <w:t xml:space="preserve"> a </w:t>
      </w:r>
      <w:r w:rsidR="005A34E5" w:rsidRPr="009E0A47">
        <w:rPr>
          <w:rFonts w:cs="Times New Roman"/>
        </w:rPr>
        <w:t>jednotek</w:t>
      </w:r>
      <w:r w:rsidR="003D5CC8" w:rsidRPr="009E0A47">
        <w:rPr>
          <w:rFonts w:cs="Times New Roman"/>
        </w:rPr>
        <w:t xml:space="preserve">. </w:t>
      </w:r>
      <w:r w:rsidR="009F18E6" w:rsidRPr="009E0A47">
        <w:rPr>
          <w:rFonts w:cs="Times New Roman"/>
        </w:rPr>
        <w:t>D</w:t>
      </w:r>
      <w:r w:rsidR="00EA2A1B" w:rsidRPr="009E0A47">
        <w:rPr>
          <w:rFonts w:cs="Times New Roman"/>
        </w:rPr>
        <w:t xml:space="preserve">aň </w:t>
      </w:r>
      <w:r w:rsidR="00E00269" w:rsidRPr="009E0A47">
        <w:rPr>
          <w:rFonts w:cs="Times New Roman"/>
        </w:rPr>
        <w:t xml:space="preserve">z nemovitých věcí </w:t>
      </w:r>
      <w:r w:rsidR="00EA2A1B" w:rsidRPr="009E0A47">
        <w:rPr>
          <w:rFonts w:cs="Times New Roman"/>
        </w:rPr>
        <w:t>je upravena zákonem č. 338/1992 Sb., o dani z nemovitých věcí</w:t>
      </w:r>
      <w:r w:rsidR="00E00269" w:rsidRPr="009E0A47">
        <w:rPr>
          <w:rFonts w:cs="Times New Roman"/>
        </w:rPr>
        <w:t>, ve znění pozdějších předpisů</w:t>
      </w:r>
      <w:r w:rsidR="003D5CC8" w:rsidRPr="009E0A47">
        <w:rPr>
          <w:rFonts w:cs="Times New Roman"/>
        </w:rPr>
        <w:t xml:space="preserve">, kde jsou opět vymezeny pojmy jako předmět daně, </w:t>
      </w:r>
      <w:r w:rsidR="003D5CC8" w:rsidRPr="00B4506E">
        <w:rPr>
          <w:rFonts w:cs="Times New Roman"/>
        </w:rPr>
        <w:t>sazba</w:t>
      </w:r>
      <w:r w:rsidR="003D5CC8" w:rsidRPr="009E0A47">
        <w:rPr>
          <w:rFonts w:cs="Times New Roman"/>
        </w:rPr>
        <w:t xml:space="preserve"> daně aj.</w:t>
      </w:r>
      <w:r w:rsidR="005A34E5" w:rsidRPr="009E0A47">
        <w:rPr>
          <w:rStyle w:val="Znakapoznpodarou"/>
          <w:rFonts w:cs="Times New Roman"/>
        </w:rPr>
        <w:footnoteReference w:id="18"/>
      </w:r>
    </w:p>
    <w:p w:rsidR="00EF6C7C" w:rsidRPr="009E0A47" w:rsidRDefault="00D8257A" w:rsidP="00472E0B">
      <w:pPr>
        <w:ind w:firstLine="708"/>
        <w:rPr>
          <w:rFonts w:cs="Times New Roman"/>
          <w:color w:val="FF0000"/>
        </w:rPr>
      </w:pPr>
      <w:r w:rsidRPr="009E0A47">
        <w:rPr>
          <w:rFonts w:cs="Times New Roman"/>
        </w:rPr>
        <w:t>Daň silniční je upravena zákonem č. 16/1993 Sb., o dani silniční, ve znění pozdějších předpisů</w:t>
      </w:r>
      <w:r w:rsidR="00B5391E" w:rsidRPr="009E0A47">
        <w:rPr>
          <w:rFonts w:cs="Times New Roman"/>
        </w:rPr>
        <w:t xml:space="preserve"> a </w:t>
      </w:r>
      <w:r w:rsidR="005A34E5" w:rsidRPr="009E0A47">
        <w:rPr>
          <w:rFonts w:cs="Times New Roman"/>
        </w:rPr>
        <w:t xml:space="preserve">dle § 2 tohoto zákona se tato daň vztahuje </w:t>
      </w:r>
      <w:r w:rsidR="00B5391E" w:rsidRPr="009E0A47">
        <w:rPr>
          <w:rFonts w:cs="Times New Roman"/>
        </w:rPr>
        <w:t xml:space="preserve">na vozidla </w:t>
      </w:r>
      <w:r w:rsidR="005A34E5" w:rsidRPr="009E0A47">
        <w:rPr>
          <w:rFonts w:cs="Times New Roman"/>
        </w:rPr>
        <w:t xml:space="preserve">provozovaná a registrovaná v ČR </w:t>
      </w:r>
      <w:r w:rsidR="00B5391E" w:rsidRPr="009E0A47">
        <w:rPr>
          <w:rFonts w:cs="Times New Roman"/>
        </w:rPr>
        <w:t>s největší povolenou hmotnost</w:t>
      </w:r>
      <w:r w:rsidR="005A34E5" w:rsidRPr="009E0A47">
        <w:rPr>
          <w:rFonts w:cs="Times New Roman"/>
        </w:rPr>
        <w:t>í nad 3,5 tuny</w:t>
      </w:r>
      <w:r w:rsidR="00EF6C7C" w:rsidRPr="009E0A47">
        <w:rPr>
          <w:rFonts w:cs="Times New Roman"/>
        </w:rPr>
        <w:t xml:space="preserve"> </w:t>
      </w:r>
      <w:r w:rsidR="005A34E5" w:rsidRPr="009E0A47">
        <w:rPr>
          <w:rFonts w:cs="Times New Roman"/>
        </w:rPr>
        <w:t>určená</w:t>
      </w:r>
      <w:r w:rsidR="00B5391E" w:rsidRPr="009E0A47">
        <w:rPr>
          <w:rFonts w:cs="Times New Roman"/>
        </w:rPr>
        <w:t xml:space="preserve"> výhradně k přepravě nákladů</w:t>
      </w:r>
      <w:r w:rsidR="003E6434">
        <w:rPr>
          <w:rFonts w:cs="Times New Roman"/>
        </w:rPr>
        <w:t xml:space="preserve"> </w:t>
      </w:r>
      <w:r w:rsidR="00920077">
        <w:rPr>
          <w:rFonts w:cs="Times New Roman"/>
        </w:rPr>
        <w:t>a </w:t>
      </w:r>
      <w:r w:rsidR="00B5391E" w:rsidRPr="009E0A47">
        <w:rPr>
          <w:rFonts w:cs="Times New Roman"/>
        </w:rPr>
        <w:t>používaná k podnikání.</w:t>
      </w:r>
      <w:r w:rsidR="005A34E5" w:rsidRPr="009E0A47">
        <w:rPr>
          <w:rStyle w:val="Znakapoznpodarou"/>
          <w:rFonts w:cs="Times New Roman"/>
        </w:rPr>
        <w:footnoteReference w:id="19"/>
      </w:r>
      <w:r w:rsidR="00EF6C7C" w:rsidRPr="009E0A47">
        <w:rPr>
          <w:rFonts w:cs="Times New Roman"/>
        </w:rPr>
        <w:t xml:space="preserve"> Sazba</w:t>
      </w:r>
      <w:r w:rsidR="00EA2A1B" w:rsidRPr="009E0A47">
        <w:rPr>
          <w:rFonts w:cs="Times New Roman"/>
        </w:rPr>
        <w:t xml:space="preserve"> daně</w:t>
      </w:r>
      <w:r w:rsidR="00EF6C7C" w:rsidRPr="009E0A47">
        <w:rPr>
          <w:rFonts w:cs="Times New Roman"/>
        </w:rPr>
        <w:t xml:space="preserve"> silniční je stanove</w:t>
      </w:r>
      <w:r w:rsidR="00D934F6">
        <w:rPr>
          <w:rFonts w:cs="Times New Roman"/>
        </w:rPr>
        <w:t>na v podob</w:t>
      </w:r>
      <w:r w:rsidR="005A34E5" w:rsidRPr="009E0A47">
        <w:rPr>
          <w:rFonts w:cs="Times New Roman"/>
        </w:rPr>
        <w:t>ě pevné roční částky</w:t>
      </w:r>
      <w:r w:rsidR="00EA2A1B" w:rsidRPr="009E0A47">
        <w:rPr>
          <w:rFonts w:cs="Times New Roman"/>
        </w:rPr>
        <w:t xml:space="preserve"> </w:t>
      </w:r>
      <w:r w:rsidR="000E6D07">
        <w:rPr>
          <w:rFonts w:cs="Times New Roman"/>
        </w:rPr>
        <w:t>dle </w:t>
      </w:r>
      <w:r w:rsidR="005A34E5" w:rsidRPr="009E0A47">
        <w:rPr>
          <w:rFonts w:cs="Times New Roman"/>
        </w:rPr>
        <w:t>objemu motoru a po</w:t>
      </w:r>
      <w:r w:rsidR="00B70BFE">
        <w:rPr>
          <w:rFonts w:cs="Times New Roman"/>
        </w:rPr>
        <w:t>čtu náprav daného vozidla (§6).</w:t>
      </w:r>
    </w:p>
    <w:p w:rsidR="00EA2A1B" w:rsidRDefault="00EA2A1B" w:rsidP="00472E0B">
      <w:pPr>
        <w:ind w:firstLine="708"/>
        <w:rPr>
          <w:rFonts w:cs="Times New Roman"/>
        </w:rPr>
      </w:pPr>
      <w:r w:rsidRPr="009E0A47">
        <w:rPr>
          <w:rFonts w:cs="Times New Roman"/>
        </w:rPr>
        <w:t>Daň z nabytí nemovitých věcí</w:t>
      </w:r>
      <w:r w:rsidR="001456A9" w:rsidRPr="009E0A47">
        <w:rPr>
          <w:rFonts w:cs="Times New Roman"/>
        </w:rPr>
        <w:t xml:space="preserve"> </w:t>
      </w:r>
      <w:r w:rsidR="00161319">
        <w:rPr>
          <w:rFonts w:cs="Times New Roman"/>
        </w:rPr>
        <w:t xml:space="preserve">nově </w:t>
      </w:r>
      <w:r w:rsidR="001456A9" w:rsidRPr="009E0A47">
        <w:rPr>
          <w:rFonts w:cs="Times New Roman"/>
        </w:rPr>
        <w:t>od roku 2014 nahradila do té doby exi</w:t>
      </w:r>
      <w:r w:rsidR="00920077">
        <w:rPr>
          <w:rFonts w:cs="Times New Roman"/>
        </w:rPr>
        <w:t>stující daň</w:t>
      </w:r>
      <w:r w:rsidR="001456A9" w:rsidRPr="009E0A47">
        <w:rPr>
          <w:rFonts w:cs="Times New Roman"/>
        </w:rPr>
        <w:t xml:space="preserve"> z převodu nemovitostí.</w:t>
      </w:r>
      <w:r w:rsidRPr="009E0A47">
        <w:rPr>
          <w:rFonts w:cs="Times New Roman"/>
        </w:rPr>
        <w:t xml:space="preserve"> </w:t>
      </w:r>
      <w:r w:rsidR="00673AA2" w:rsidRPr="009E0A47">
        <w:rPr>
          <w:rFonts w:cs="Times New Roman"/>
        </w:rPr>
        <w:t>D</w:t>
      </w:r>
      <w:r w:rsidRPr="009E0A47">
        <w:rPr>
          <w:rFonts w:cs="Times New Roman"/>
        </w:rPr>
        <w:t>a</w:t>
      </w:r>
      <w:r w:rsidR="00673AA2" w:rsidRPr="009E0A47">
        <w:rPr>
          <w:rFonts w:cs="Times New Roman"/>
        </w:rPr>
        <w:t>ň</w:t>
      </w:r>
      <w:r w:rsidRPr="009E0A47">
        <w:rPr>
          <w:rFonts w:cs="Times New Roman"/>
        </w:rPr>
        <w:t xml:space="preserve"> z nabytí nemovitých věcí byla přijata Senátem ve formě zákonného opatření č. 3</w:t>
      </w:r>
      <w:r w:rsidR="00673AA2" w:rsidRPr="009E0A47">
        <w:rPr>
          <w:rFonts w:cs="Times New Roman"/>
        </w:rPr>
        <w:t>40/2013 Sb. na konci roku 2013.</w:t>
      </w:r>
      <w:r w:rsidR="002E3362">
        <w:rPr>
          <w:rFonts w:cs="Times New Roman"/>
        </w:rPr>
        <w:t xml:space="preserve"> </w:t>
      </w:r>
      <w:r w:rsidR="00920077">
        <w:rPr>
          <w:rFonts w:cs="Times New Roman"/>
        </w:rPr>
        <w:t>Po </w:t>
      </w:r>
      <w:r w:rsidR="00673AA2" w:rsidRPr="009E0A47">
        <w:rPr>
          <w:rFonts w:cs="Times New Roman"/>
        </w:rPr>
        <w:t>schválení Poslaneckou sněmovnou vstoupilo toto zákonné opatření v účinnost od 1. ledna</w:t>
      </w:r>
      <w:r w:rsidR="00920077">
        <w:rPr>
          <w:rFonts w:cs="Times New Roman"/>
        </w:rPr>
        <w:t xml:space="preserve"> 2014. Původní zákon o</w:t>
      </w:r>
      <w:r w:rsidR="00886891">
        <w:rPr>
          <w:rFonts w:cs="Times New Roman"/>
        </w:rPr>
        <w:t> </w:t>
      </w:r>
      <w:r w:rsidR="00161319">
        <w:rPr>
          <w:rFonts w:cs="Times New Roman"/>
        </w:rPr>
        <w:t>dani dědické, dani</w:t>
      </w:r>
      <w:r w:rsidRPr="009E0A47">
        <w:rPr>
          <w:rFonts w:cs="Times New Roman"/>
        </w:rPr>
        <w:t xml:space="preserve"> darovací a dani z </w:t>
      </w:r>
      <w:r w:rsidR="00496C43" w:rsidRPr="009E0A47">
        <w:rPr>
          <w:rFonts w:cs="Times New Roman"/>
        </w:rPr>
        <w:t>převodu nemovitosti</w:t>
      </w:r>
      <w:r w:rsidR="00920077">
        <w:rPr>
          <w:rFonts w:cs="Times New Roman"/>
        </w:rPr>
        <w:t xml:space="preserve"> (tzv. zákon o „</w:t>
      </w:r>
      <w:proofErr w:type="spellStart"/>
      <w:r w:rsidR="00920077">
        <w:rPr>
          <w:rFonts w:cs="Times New Roman"/>
        </w:rPr>
        <w:t>trojdani</w:t>
      </w:r>
      <w:proofErr w:type="spellEnd"/>
      <w:r w:rsidR="00920077">
        <w:rPr>
          <w:rFonts w:cs="Times New Roman"/>
        </w:rPr>
        <w:t>“)</w:t>
      </w:r>
      <w:r w:rsidR="00496C43" w:rsidRPr="009E0A47">
        <w:rPr>
          <w:rFonts w:cs="Times New Roman"/>
        </w:rPr>
        <w:t xml:space="preserve"> byl</w:t>
      </w:r>
      <w:r w:rsidR="00673AA2" w:rsidRPr="009E0A47">
        <w:rPr>
          <w:rFonts w:cs="Times New Roman"/>
        </w:rPr>
        <w:t xml:space="preserve"> tímto</w:t>
      </w:r>
      <w:r w:rsidR="00161319">
        <w:rPr>
          <w:rFonts w:cs="Times New Roman"/>
        </w:rPr>
        <w:t xml:space="preserve"> zrušen,</w:t>
      </w:r>
      <w:r w:rsidR="00496C43" w:rsidRPr="009E0A47">
        <w:rPr>
          <w:rFonts w:cs="Times New Roman"/>
        </w:rPr>
        <w:t xml:space="preserve"> z</w:t>
      </w:r>
      <w:r w:rsidRPr="009E0A47">
        <w:rPr>
          <w:rFonts w:cs="Times New Roman"/>
        </w:rPr>
        <w:t xml:space="preserve">danění dědictví a darů </w:t>
      </w:r>
      <w:r w:rsidR="00191674">
        <w:rPr>
          <w:rFonts w:cs="Times New Roman"/>
        </w:rPr>
        <w:t>bylo přesunuto</w:t>
      </w:r>
      <w:r w:rsidR="00161319">
        <w:rPr>
          <w:rFonts w:cs="Times New Roman"/>
        </w:rPr>
        <w:t>,</w:t>
      </w:r>
      <w:r w:rsidR="00191674">
        <w:rPr>
          <w:rFonts w:cs="Times New Roman"/>
        </w:rPr>
        <w:t xml:space="preserve"> a n</w:t>
      </w:r>
      <w:r w:rsidRPr="009E0A47">
        <w:rPr>
          <w:rFonts w:cs="Times New Roman"/>
        </w:rPr>
        <w:t xml:space="preserve">ově </w:t>
      </w:r>
      <w:r w:rsidR="00191674">
        <w:rPr>
          <w:rFonts w:cs="Times New Roman"/>
        </w:rPr>
        <w:t>je upraveno</w:t>
      </w:r>
      <w:r w:rsidRPr="009E0A47">
        <w:rPr>
          <w:rFonts w:cs="Times New Roman"/>
        </w:rPr>
        <w:t xml:space="preserve"> v rámci </w:t>
      </w:r>
      <w:r w:rsidR="00191674">
        <w:rPr>
          <w:rFonts w:cs="Times New Roman"/>
        </w:rPr>
        <w:t>zákona o daních</w:t>
      </w:r>
      <w:r w:rsidRPr="009E0A47">
        <w:rPr>
          <w:rFonts w:cs="Times New Roman"/>
        </w:rPr>
        <w:t xml:space="preserve"> z</w:t>
      </w:r>
      <w:r w:rsidR="00A84AB9">
        <w:rPr>
          <w:rFonts w:cs="Times New Roman"/>
        </w:rPr>
        <w:t> </w:t>
      </w:r>
      <w:r w:rsidRPr="009E0A47">
        <w:rPr>
          <w:rFonts w:cs="Times New Roman"/>
        </w:rPr>
        <w:t>příjmů</w:t>
      </w:r>
      <w:r w:rsidR="00A84AB9">
        <w:rPr>
          <w:rFonts w:cs="Times New Roman"/>
        </w:rPr>
        <w:t>.</w:t>
      </w:r>
    </w:p>
    <w:p w:rsidR="00F629A1" w:rsidRPr="009E0A47" w:rsidRDefault="00F629A1" w:rsidP="001456A9">
      <w:pPr>
        <w:rPr>
          <w:rFonts w:cs="Times New Roman"/>
        </w:rPr>
      </w:pPr>
    </w:p>
    <w:p w:rsidR="003123CB" w:rsidRPr="009E0A47" w:rsidRDefault="00572143" w:rsidP="003123CB">
      <w:pPr>
        <w:pStyle w:val="Nadpis3"/>
        <w:rPr>
          <w:rFonts w:cs="Times New Roman"/>
          <w:szCs w:val="24"/>
        </w:rPr>
      </w:pPr>
      <w:bookmarkStart w:id="5" w:name="_Toc429330161"/>
      <w:r w:rsidRPr="009E0A47">
        <w:rPr>
          <w:rFonts w:cs="Times New Roman"/>
          <w:szCs w:val="24"/>
        </w:rPr>
        <w:t>Nep</w:t>
      </w:r>
      <w:r w:rsidR="003123CB" w:rsidRPr="009E0A47">
        <w:rPr>
          <w:rFonts w:cs="Times New Roman"/>
          <w:szCs w:val="24"/>
        </w:rPr>
        <w:t>římé daně</w:t>
      </w:r>
      <w:bookmarkEnd w:id="5"/>
    </w:p>
    <w:p w:rsidR="00700C4A" w:rsidRPr="009E0A47" w:rsidRDefault="00700C4A" w:rsidP="00472E0B">
      <w:pPr>
        <w:ind w:firstLine="708"/>
        <w:rPr>
          <w:rFonts w:cs="Times New Roman"/>
        </w:rPr>
      </w:pPr>
      <w:r w:rsidRPr="009E0A47">
        <w:rPr>
          <w:rFonts w:cs="Times New Roman"/>
        </w:rPr>
        <w:t xml:space="preserve">Nepřímé daně v České republice tvoří významný příspěvek do státního rozpočtu. Označení „nepřímá“ znamená, že daň nedopadá na poplatníka přímo, ale je zahrnuta v ceně </w:t>
      </w:r>
      <w:r w:rsidRPr="009E0A47">
        <w:rPr>
          <w:rFonts w:cs="Times New Roman"/>
        </w:rPr>
        <w:lastRenderedPageBreak/>
        <w:t>zboží či služby.</w:t>
      </w:r>
      <w:r w:rsidR="00353826" w:rsidRPr="009E0A47">
        <w:rPr>
          <w:rFonts w:cs="Times New Roman"/>
        </w:rPr>
        <w:t xml:space="preserve"> Nepřímá daň je taková daň, kterou odvádí jiná osoba (tzv. </w:t>
      </w:r>
      <w:r w:rsidR="00353826" w:rsidRPr="009E0A47">
        <w:rPr>
          <w:rFonts w:cs="Times New Roman"/>
          <w:iCs/>
        </w:rPr>
        <w:t>plátce</w:t>
      </w:r>
      <w:r w:rsidR="00353826" w:rsidRPr="009E0A47">
        <w:rPr>
          <w:rFonts w:cs="Times New Roman"/>
        </w:rPr>
        <w:t xml:space="preserve">) než ta, která je této dani podrobena a na kterou daň ekonomicky dopadá (tzv. </w:t>
      </w:r>
      <w:r w:rsidR="00353826" w:rsidRPr="009E0A47">
        <w:rPr>
          <w:rFonts w:cs="Times New Roman"/>
          <w:iCs/>
        </w:rPr>
        <w:t>poplatník</w:t>
      </w:r>
      <w:r w:rsidR="00353826" w:rsidRPr="009E0A47">
        <w:rPr>
          <w:rFonts w:cs="Times New Roman"/>
        </w:rPr>
        <w:t>)</w:t>
      </w:r>
      <w:r w:rsidR="00B87645">
        <w:rPr>
          <w:rFonts w:cs="Times New Roman"/>
        </w:rPr>
        <w:t>.</w:t>
      </w:r>
      <w:r w:rsidR="00353826" w:rsidRPr="009E0A47">
        <w:rPr>
          <w:rStyle w:val="Znakapoznpodarou"/>
          <w:rFonts w:cs="Times New Roman"/>
        </w:rPr>
        <w:footnoteReference w:id="20"/>
      </w:r>
      <w:r w:rsidRPr="009E0A47">
        <w:rPr>
          <w:rFonts w:cs="Times New Roman"/>
        </w:rPr>
        <w:t xml:space="preserve"> Nepřímé daně dělíme </w:t>
      </w:r>
      <w:r w:rsidR="00161319">
        <w:rPr>
          <w:rFonts w:cs="Times New Roman"/>
        </w:rPr>
        <w:t>do</w:t>
      </w:r>
      <w:r w:rsidRPr="009E0A47">
        <w:rPr>
          <w:rFonts w:cs="Times New Roman"/>
        </w:rPr>
        <w:t xml:space="preserve"> </w:t>
      </w:r>
      <w:r w:rsidR="00161319">
        <w:rPr>
          <w:rFonts w:cs="Times New Roman"/>
        </w:rPr>
        <w:t>tří skupin</w:t>
      </w:r>
      <w:r w:rsidR="00374820">
        <w:rPr>
          <w:rFonts w:cs="Times New Roman"/>
        </w:rPr>
        <w:t>: daň z přida</w:t>
      </w:r>
      <w:r w:rsidRPr="009E0A47">
        <w:rPr>
          <w:rFonts w:cs="Times New Roman"/>
        </w:rPr>
        <w:t>né hodnoty, dan</w:t>
      </w:r>
      <w:r w:rsidR="00B70BFE">
        <w:rPr>
          <w:rFonts w:cs="Times New Roman"/>
        </w:rPr>
        <w:t>ě spotřební a daně energetické.</w:t>
      </w:r>
    </w:p>
    <w:p w:rsidR="009E0A47" w:rsidRPr="009E0A47" w:rsidRDefault="00EC1E53" w:rsidP="00472E0B">
      <w:pPr>
        <w:ind w:firstLine="708"/>
        <w:rPr>
          <w:rFonts w:cs="Times New Roman"/>
        </w:rPr>
      </w:pPr>
      <w:r w:rsidRPr="009E0A47">
        <w:rPr>
          <w:rFonts w:cs="Times New Roman"/>
        </w:rPr>
        <w:t xml:space="preserve">Daň z přidané hodnoty </w:t>
      </w:r>
      <w:r w:rsidR="00496C43" w:rsidRPr="009E0A47">
        <w:rPr>
          <w:rFonts w:cs="Times New Roman"/>
        </w:rPr>
        <w:t xml:space="preserve">(dále </w:t>
      </w:r>
      <w:r w:rsidR="00F64A40">
        <w:rPr>
          <w:rFonts w:cs="Times New Roman"/>
        </w:rPr>
        <w:t>jen</w:t>
      </w:r>
      <w:r w:rsidR="00496C43" w:rsidRPr="009E0A47">
        <w:rPr>
          <w:rFonts w:cs="Times New Roman"/>
        </w:rPr>
        <w:t xml:space="preserve"> DPH) </w:t>
      </w:r>
      <w:r w:rsidRPr="009E0A47">
        <w:rPr>
          <w:rFonts w:cs="Times New Roman"/>
        </w:rPr>
        <w:t xml:space="preserve">je </w:t>
      </w:r>
      <w:r w:rsidR="00353826" w:rsidRPr="009E0A47">
        <w:rPr>
          <w:rFonts w:cs="Times New Roman"/>
        </w:rPr>
        <w:t xml:space="preserve">plně </w:t>
      </w:r>
      <w:r w:rsidRPr="009E0A47">
        <w:rPr>
          <w:rFonts w:cs="Times New Roman"/>
        </w:rPr>
        <w:t>harmonizována s pří</w:t>
      </w:r>
      <w:r w:rsidR="00673AA2" w:rsidRPr="009E0A47">
        <w:rPr>
          <w:rFonts w:cs="Times New Roman"/>
        </w:rPr>
        <w:t xml:space="preserve">slušnými předpisy Evropské unie a je </w:t>
      </w:r>
      <w:r w:rsidR="00F64A40">
        <w:rPr>
          <w:rFonts w:cs="Times New Roman"/>
        </w:rPr>
        <w:t>zakotvena</w:t>
      </w:r>
      <w:r w:rsidR="00673AA2" w:rsidRPr="009E0A47">
        <w:rPr>
          <w:rFonts w:cs="Times New Roman"/>
        </w:rPr>
        <w:t xml:space="preserve"> v zákoně č. 235/2004 Sb., o dani z přidané hodnoty, ve znění poz</w:t>
      </w:r>
      <w:r w:rsidR="00161319">
        <w:rPr>
          <w:rFonts w:cs="Times New Roman"/>
        </w:rPr>
        <w:t>dějších předpisů. Základní sazba</w:t>
      </w:r>
      <w:r w:rsidRPr="009E0A47">
        <w:rPr>
          <w:rFonts w:cs="Times New Roman"/>
        </w:rPr>
        <w:t xml:space="preserve"> </w:t>
      </w:r>
      <w:r w:rsidR="00673AA2" w:rsidRPr="009E0A47">
        <w:rPr>
          <w:rFonts w:cs="Times New Roman"/>
        </w:rPr>
        <w:t>DPH</w:t>
      </w:r>
      <w:r w:rsidRPr="009E0A47">
        <w:rPr>
          <w:rFonts w:cs="Times New Roman"/>
        </w:rPr>
        <w:t xml:space="preserve"> je </w:t>
      </w:r>
      <w:r w:rsidR="00673AA2" w:rsidRPr="009E0A47">
        <w:rPr>
          <w:rFonts w:cs="Times New Roman"/>
        </w:rPr>
        <w:t>v současné době</w:t>
      </w:r>
      <w:r w:rsidRPr="009E0A47">
        <w:rPr>
          <w:rFonts w:cs="Times New Roman"/>
        </w:rPr>
        <w:t xml:space="preserve"> </w:t>
      </w:r>
      <w:r w:rsidR="00161319">
        <w:rPr>
          <w:rFonts w:cs="Times New Roman"/>
        </w:rPr>
        <w:t xml:space="preserve">ve výši </w:t>
      </w:r>
      <w:r w:rsidRPr="009E0A47">
        <w:rPr>
          <w:rFonts w:cs="Times New Roman"/>
        </w:rPr>
        <w:t xml:space="preserve">21 %, </w:t>
      </w:r>
      <w:r w:rsidR="00700C4A" w:rsidRPr="009E0A47">
        <w:rPr>
          <w:rFonts w:cs="Times New Roman"/>
        </w:rPr>
        <w:t xml:space="preserve">snížená sazba daně ve výši 15 % </w:t>
      </w:r>
      <w:r w:rsidR="00673AA2" w:rsidRPr="009E0A47">
        <w:rPr>
          <w:rFonts w:cs="Times New Roman"/>
        </w:rPr>
        <w:t>(kompletní přeh</w:t>
      </w:r>
      <w:r w:rsidR="00161319">
        <w:rPr>
          <w:rFonts w:cs="Times New Roman"/>
        </w:rPr>
        <w:t>led viz Příloha 2 zákona o</w:t>
      </w:r>
      <w:r w:rsidR="00514B47">
        <w:rPr>
          <w:rFonts w:cs="Times New Roman"/>
        </w:rPr>
        <w:t xml:space="preserve"> DPH). V ČR se uplatňuje i tzv. </w:t>
      </w:r>
      <w:r w:rsidR="00700C4A" w:rsidRPr="009E0A47">
        <w:rPr>
          <w:rFonts w:cs="Times New Roman"/>
        </w:rPr>
        <w:t>druhá snížená sazba ve výš</w:t>
      </w:r>
      <w:r w:rsidR="00161319">
        <w:rPr>
          <w:rFonts w:cs="Times New Roman"/>
        </w:rPr>
        <w:t xml:space="preserve">i 10 %, která se </w:t>
      </w:r>
      <w:r w:rsidR="00700C4A" w:rsidRPr="009E0A47">
        <w:rPr>
          <w:rFonts w:cs="Times New Roman"/>
        </w:rPr>
        <w:t xml:space="preserve">vztahuje např. </w:t>
      </w:r>
      <w:r w:rsidR="00161319">
        <w:rPr>
          <w:rFonts w:cs="Times New Roman"/>
        </w:rPr>
        <w:t xml:space="preserve">na </w:t>
      </w:r>
      <w:r w:rsidR="00673AA2" w:rsidRPr="009E0A47">
        <w:rPr>
          <w:rFonts w:cs="Times New Roman"/>
        </w:rPr>
        <w:t>knihy či vybrané zdravotnické potřeby</w:t>
      </w:r>
      <w:r w:rsidR="00700C4A" w:rsidRPr="009E0A47">
        <w:rPr>
          <w:rFonts w:cs="Times New Roman"/>
        </w:rPr>
        <w:t xml:space="preserve"> </w:t>
      </w:r>
      <w:r w:rsidR="00886891">
        <w:rPr>
          <w:rFonts w:cs="Times New Roman"/>
        </w:rPr>
        <w:t>(viz Příloha 3</w:t>
      </w:r>
      <w:r w:rsidR="003E5C74">
        <w:rPr>
          <w:rFonts w:cs="Times New Roman"/>
        </w:rPr>
        <w:t>a</w:t>
      </w:r>
      <w:r w:rsidR="00673AA2" w:rsidRPr="009E0A47">
        <w:rPr>
          <w:rFonts w:cs="Times New Roman"/>
        </w:rPr>
        <w:t xml:space="preserve"> zákona o</w:t>
      </w:r>
      <w:r w:rsidR="00886891">
        <w:rPr>
          <w:rFonts w:cs="Times New Roman"/>
        </w:rPr>
        <w:t> </w:t>
      </w:r>
      <w:r w:rsidR="00F64A40">
        <w:rPr>
          <w:rFonts w:cs="Times New Roman"/>
        </w:rPr>
        <w:t>DPH). O</w:t>
      </w:r>
      <w:r w:rsidR="00673AA2" w:rsidRPr="009E0A47">
        <w:rPr>
          <w:rFonts w:cs="Times New Roman"/>
        </w:rPr>
        <w:t>všem většina zboží a služeb podléhá základní sazbě daně</w:t>
      </w:r>
      <w:r w:rsidR="00F64A40">
        <w:rPr>
          <w:rFonts w:cs="Times New Roman"/>
        </w:rPr>
        <w:t xml:space="preserve"> z přidané hodnoty</w:t>
      </w:r>
      <w:r w:rsidR="00700C4A" w:rsidRPr="009E0A47">
        <w:rPr>
          <w:rFonts w:cs="Times New Roman"/>
        </w:rPr>
        <w:t>.</w:t>
      </w:r>
      <w:r w:rsidRPr="009E0A47">
        <w:rPr>
          <w:rFonts w:cs="Times New Roman"/>
        </w:rPr>
        <w:t xml:space="preserve"> Plátci </w:t>
      </w:r>
      <w:r w:rsidR="00673AA2" w:rsidRPr="009E0A47">
        <w:rPr>
          <w:rFonts w:cs="Times New Roman"/>
        </w:rPr>
        <w:t>DPH</w:t>
      </w:r>
      <w:r w:rsidRPr="009E0A47">
        <w:rPr>
          <w:rFonts w:cs="Times New Roman"/>
        </w:rPr>
        <w:t xml:space="preserve"> (kteří mají registrační povinnost) jsou </w:t>
      </w:r>
      <w:r w:rsidR="00F64A40">
        <w:rPr>
          <w:rFonts w:cs="Times New Roman"/>
        </w:rPr>
        <w:t>FO i PO</w:t>
      </w:r>
      <w:r w:rsidRPr="009E0A47">
        <w:rPr>
          <w:rFonts w:cs="Times New Roman"/>
        </w:rPr>
        <w:t xml:space="preserve">, jejichž </w:t>
      </w:r>
      <w:r w:rsidR="00673AA2" w:rsidRPr="009E0A47">
        <w:rPr>
          <w:rFonts w:cs="Times New Roman"/>
        </w:rPr>
        <w:t>obrat</w:t>
      </w:r>
      <w:r w:rsidR="004A05FC">
        <w:rPr>
          <w:rFonts w:cs="Times New Roman"/>
        </w:rPr>
        <w:t xml:space="preserve"> za </w:t>
      </w:r>
      <w:r w:rsidR="00F64A40">
        <w:rPr>
          <w:rFonts w:cs="Times New Roman"/>
        </w:rPr>
        <w:t xml:space="preserve">12 </w:t>
      </w:r>
      <w:r w:rsidR="004A05FC">
        <w:rPr>
          <w:rFonts w:cs="Times New Roman"/>
        </w:rPr>
        <w:t>po </w:t>
      </w:r>
      <w:r w:rsidR="00F64A40">
        <w:rPr>
          <w:rFonts w:cs="Times New Roman"/>
        </w:rPr>
        <w:t xml:space="preserve">sobě jdoucích </w:t>
      </w:r>
      <w:r w:rsidR="00295EB8">
        <w:rPr>
          <w:rFonts w:cs="Times New Roman"/>
        </w:rPr>
        <w:t>kalendářních měsíců</w:t>
      </w:r>
      <w:r w:rsidR="00673AA2" w:rsidRPr="009E0A47">
        <w:rPr>
          <w:rFonts w:cs="Times New Roman"/>
        </w:rPr>
        <w:t xml:space="preserve"> přesáhl 1 milion Kč</w:t>
      </w:r>
      <w:r w:rsidR="00295EB8">
        <w:rPr>
          <w:rFonts w:cs="Times New Roman"/>
        </w:rPr>
        <w:t>,</w:t>
      </w:r>
      <w:r w:rsidR="00295EB8">
        <w:rPr>
          <w:rFonts w:cs="Times New Roman"/>
          <w:color w:val="FF0000"/>
        </w:rPr>
        <w:t xml:space="preserve"> </w:t>
      </w:r>
      <w:r w:rsidR="00295EB8" w:rsidRPr="001D21CF">
        <w:rPr>
          <w:rFonts w:cs="Times New Roman"/>
        </w:rPr>
        <w:t>zdaňovacím obdobím</w:t>
      </w:r>
      <w:r w:rsidR="004A05FC">
        <w:rPr>
          <w:rFonts w:cs="Times New Roman"/>
        </w:rPr>
        <w:t xml:space="preserve"> u </w:t>
      </w:r>
      <w:r w:rsidR="00161319">
        <w:rPr>
          <w:rFonts w:cs="Times New Roman"/>
        </w:rPr>
        <w:t>DPH</w:t>
      </w:r>
      <w:r w:rsidR="00295EB8" w:rsidRPr="001D21CF">
        <w:rPr>
          <w:rFonts w:cs="Times New Roman"/>
        </w:rPr>
        <w:t xml:space="preserve"> je kalendářní měsíc.</w:t>
      </w:r>
      <w:r w:rsidR="002E3362" w:rsidRPr="001D21CF">
        <w:rPr>
          <w:rFonts w:cs="Times New Roman"/>
        </w:rPr>
        <w:t xml:space="preserve"> Po uplynutí určité doby o</w:t>
      </w:r>
      <w:r w:rsidR="00886891">
        <w:rPr>
          <w:rFonts w:cs="Times New Roman"/>
        </w:rPr>
        <w:t>d </w:t>
      </w:r>
      <w:r w:rsidR="002E3362" w:rsidRPr="001D21CF">
        <w:rPr>
          <w:rFonts w:cs="Times New Roman"/>
        </w:rPr>
        <w:t>okamžiku, kdy se subjekt stal plátcem daně, může</w:t>
      </w:r>
      <w:r w:rsidR="000E6D07">
        <w:rPr>
          <w:rFonts w:cs="Times New Roman"/>
        </w:rPr>
        <w:t xml:space="preserve"> v případě splnění podmínek v § </w:t>
      </w:r>
      <w:r w:rsidR="002E3362" w:rsidRPr="001D21CF">
        <w:rPr>
          <w:rFonts w:cs="Times New Roman"/>
        </w:rPr>
        <w:t>99a</w:t>
      </w:r>
      <w:r w:rsidR="000E6D07">
        <w:rPr>
          <w:rFonts w:cs="Times New Roman"/>
        </w:rPr>
        <w:t> </w:t>
      </w:r>
      <w:r w:rsidR="001D21CF" w:rsidRPr="001D21CF">
        <w:rPr>
          <w:rFonts w:cs="Times New Roman"/>
        </w:rPr>
        <w:t>zákona o DPH</w:t>
      </w:r>
      <w:r w:rsidR="002E3362" w:rsidRPr="001D21CF">
        <w:rPr>
          <w:rFonts w:cs="Times New Roman"/>
        </w:rPr>
        <w:t xml:space="preserve"> oznámit správci daně změnu zdaňovacího</w:t>
      </w:r>
      <w:r w:rsidR="00295EB8" w:rsidRPr="001D21CF">
        <w:rPr>
          <w:rFonts w:cs="Times New Roman"/>
        </w:rPr>
        <w:t xml:space="preserve"> období</w:t>
      </w:r>
      <w:r w:rsidR="002E3362" w:rsidRPr="001D21CF">
        <w:rPr>
          <w:rFonts w:cs="Times New Roman"/>
        </w:rPr>
        <w:t xml:space="preserve"> na</w:t>
      </w:r>
      <w:r w:rsidR="00295EB8" w:rsidRPr="001D21CF">
        <w:rPr>
          <w:rFonts w:cs="Times New Roman"/>
        </w:rPr>
        <w:t xml:space="preserve"> kalendářní čtvrtletí</w:t>
      </w:r>
      <w:r w:rsidR="002E3362" w:rsidRPr="001D21CF">
        <w:rPr>
          <w:rFonts w:cs="Times New Roman"/>
        </w:rPr>
        <w:t>.</w:t>
      </w:r>
      <w:r w:rsidR="00673AA2" w:rsidRPr="009E0A47">
        <w:rPr>
          <w:rStyle w:val="Znakapoznpodarou"/>
          <w:rFonts w:cs="Times New Roman"/>
        </w:rPr>
        <w:footnoteReference w:id="21"/>
      </w:r>
      <w:r w:rsidRPr="009E0A47">
        <w:rPr>
          <w:rFonts w:cs="Times New Roman"/>
        </w:rPr>
        <w:t xml:space="preserve"> </w:t>
      </w:r>
      <w:r w:rsidR="009E0A47" w:rsidRPr="009E0A47">
        <w:rPr>
          <w:rFonts w:cs="Times New Roman"/>
        </w:rPr>
        <w:t xml:space="preserve">Vedle definice základních pojmů obsahuje zákon i informace o výpočtu základu </w:t>
      </w:r>
      <w:r w:rsidR="00886891">
        <w:rPr>
          <w:rFonts w:cs="Times New Roman"/>
        </w:rPr>
        <w:t xml:space="preserve">daně </w:t>
      </w:r>
      <w:r w:rsidR="009E0A47" w:rsidRPr="009E0A47">
        <w:rPr>
          <w:rFonts w:cs="Times New Roman"/>
        </w:rPr>
        <w:t>a sazby DPH, nároku na odpočet či vrácení DPH.</w:t>
      </w:r>
    </w:p>
    <w:p w:rsidR="00374820" w:rsidRDefault="00EC1E53" w:rsidP="00472E0B">
      <w:pPr>
        <w:ind w:firstLine="708"/>
        <w:rPr>
          <w:rFonts w:cs="Times New Roman"/>
        </w:rPr>
      </w:pPr>
      <w:r w:rsidRPr="009E0A47">
        <w:rPr>
          <w:rFonts w:cs="Times New Roman"/>
        </w:rPr>
        <w:t>Spotřební da</w:t>
      </w:r>
      <w:r w:rsidR="009E0A47" w:rsidRPr="009E0A47">
        <w:rPr>
          <w:rFonts w:cs="Times New Roman"/>
        </w:rPr>
        <w:t xml:space="preserve">ně jsou taktéž </w:t>
      </w:r>
      <w:r w:rsidRPr="009E0A47">
        <w:rPr>
          <w:rFonts w:cs="Times New Roman"/>
        </w:rPr>
        <w:t xml:space="preserve">harmonizovány s příslušnými směrnicemi EU. </w:t>
      </w:r>
      <w:r w:rsidR="00886891">
        <w:rPr>
          <w:rFonts w:cs="Times New Roman"/>
        </w:rPr>
        <w:t>Do </w:t>
      </w:r>
      <w:r w:rsidR="009E0A47">
        <w:rPr>
          <w:rFonts w:cs="Times New Roman"/>
        </w:rPr>
        <w:t>spotřebních daní spadají</w:t>
      </w:r>
      <w:r w:rsidRPr="009E0A47">
        <w:rPr>
          <w:rFonts w:cs="Times New Roman"/>
        </w:rPr>
        <w:t xml:space="preserve"> minerální oleje, líh, pivo, víno a jeho m</w:t>
      </w:r>
      <w:r w:rsidR="00374820">
        <w:rPr>
          <w:rFonts w:cs="Times New Roman"/>
        </w:rPr>
        <w:t xml:space="preserve">eziprodukty a tabákové výrobky a jsou </w:t>
      </w:r>
      <w:r w:rsidR="00C15CC9">
        <w:rPr>
          <w:rFonts w:cs="Times New Roman"/>
        </w:rPr>
        <w:t>zakotveny</w:t>
      </w:r>
      <w:r w:rsidR="00374820">
        <w:rPr>
          <w:rFonts w:cs="Times New Roman"/>
        </w:rPr>
        <w:t xml:space="preserve"> v zákoně č.</w:t>
      </w:r>
      <w:r w:rsidR="00374820" w:rsidRPr="00374820">
        <w:rPr>
          <w:rFonts w:cs="Times New Roman"/>
        </w:rPr>
        <w:t xml:space="preserve"> </w:t>
      </w:r>
      <w:r w:rsidR="00374820" w:rsidRPr="009E0A47">
        <w:rPr>
          <w:rFonts w:cs="Times New Roman"/>
        </w:rPr>
        <w:t>353/2003 Sb.</w:t>
      </w:r>
      <w:r w:rsidR="00374820">
        <w:rPr>
          <w:rFonts w:cs="Times New Roman"/>
        </w:rPr>
        <w:t>,</w:t>
      </w:r>
      <w:r w:rsidR="00374820" w:rsidRPr="009E0A47">
        <w:rPr>
          <w:rFonts w:cs="Times New Roman"/>
        </w:rPr>
        <w:t xml:space="preserve"> o daních spotřebních</w:t>
      </w:r>
      <w:r w:rsidR="00374820">
        <w:rPr>
          <w:rFonts w:cs="Times New Roman"/>
        </w:rPr>
        <w:t xml:space="preserve">, ve znění pozdějších předpisů. </w:t>
      </w:r>
      <w:r w:rsidR="009E0A47">
        <w:rPr>
          <w:rFonts w:cs="Times New Roman"/>
        </w:rPr>
        <w:t>Spotřební daně</w:t>
      </w:r>
      <w:r w:rsidRPr="009E0A47">
        <w:rPr>
          <w:rFonts w:cs="Times New Roman"/>
        </w:rPr>
        <w:t xml:space="preserve"> jsou státem zaváděny buď za účelem regulac</w:t>
      </w:r>
      <w:r w:rsidR="009E0A47">
        <w:rPr>
          <w:rFonts w:cs="Times New Roman"/>
        </w:rPr>
        <w:t xml:space="preserve">e ceny určitých komodit na trhu, </w:t>
      </w:r>
      <w:r w:rsidRPr="009E0A47">
        <w:rPr>
          <w:rFonts w:cs="Times New Roman"/>
        </w:rPr>
        <w:t xml:space="preserve">nebo </w:t>
      </w:r>
      <w:r w:rsidR="001E6C3B">
        <w:rPr>
          <w:rFonts w:cs="Times New Roman"/>
        </w:rPr>
        <w:t>kvůli zvýšení</w:t>
      </w:r>
      <w:r w:rsidRPr="009E0A47">
        <w:rPr>
          <w:rFonts w:cs="Times New Roman"/>
        </w:rPr>
        <w:t xml:space="preserve"> př</w:t>
      </w:r>
      <w:r w:rsidR="001E6C3B">
        <w:rPr>
          <w:rFonts w:cs="Times New Roman"/>
        </w:rPr>
        <w:t>íjmů</w:t>
      </w:r>
      <w:r w:rsidRPr="009E0A47">
        <w:rPr>
          <w:rFonts w:cs="Times New Roman"/>
        </w:rPr>
        <w:t xml:space="preserve"> </w:t>
      </w:r>
      <w:r w:rsidR="009E0A47">
        <w:rPr>
          <w:rFonts w:cs="Times New Roman"/>
        </w:rPr>
        <w:t xml:space="preserve">do </w:t>
      </w:r>
      <w:r w:rsidRPr="009E0A47">
        <w:rPr>
          <w:rFonts w:cs="Times New Roman"/>
        </w:rPr>
        <w:t>státního rozpočtu. Spotřební daně mohou sloužit</w:t>
      </w:r>
      <w:r w:rsidR="009E0A47">
        <w:rPr>
          <w:rFonts w:cs="Times New Roman"/>
        </w:rPr>
        <w:t xml:space="preserve"> také jako účinný prostředek </w:t>
      </w:r>
      <w:r w:rsidRPr="009E0A47">
        <w:rPr>
          <w:rFonts w:cs="Times New Roman"/>
        </w:rPr>
        <w:t xml:space="preserve">snižování poptávky po škodlivém zboží, </w:t>
      </w:r>
      <w:r w:rsidR="009E0A47">
        <w:rPr>
          <w:rFonts w:cs="Times New Roman"/>
        </w:rPr>
        <w:t>jelikož</w:t>
      </w:r>
      <w:r w:rsidRPr="009E0A47">
        <w:rPr>
          <w:rFonts w:cs="Times New Roman"/>
        </w:rPr>
        <w:t xml:space="preserve"> spotřební daň v </w:t>
      </w:r>
      <w:r w:rsidR="009E0A47">
        <w:rPr>
          <w:rFonts w:cs="Times New Roman"/>
        </w:rPr>
        <w:t>ČR</w:t>
      </w:r>
      <w:r w:rsidRPr="009E0A47">
        <w:rPr>
          <w:rFonts w:cs="Times New Roman"/>
        </w:rPr>
        <w:t xml:space="preserve"> tvoří </w:t>
      </w:r>
      <w:r w:rsidR="009E0A47">
        <w:rPr>
          <w:rFonts w:cs="Times New Roman"/>
        </w:rPr>
        <w:t>ve většině případů</w:t>
      </w:r>
      <w:r w:rsidRPr="009E0A47">
        <w:rPr>
          <w:rFonts w:cs="Times New Roman"/>
        </w:rPr>
        <w:t xml:space="preserve"> více </w:t>
      </w:r>
      <w:r w:rsidR="009E0A47">
        <w:rPr>
          <w:rFonts w:cs="Times New Roman"/>
        </w:rPr>
        <w:t>než</w:t>
      </w:r>
      <w:r w:rsidRPr="009E0A47">
        <w:rPr>
          <w:rFonts w:cs="Times New Roman"/>
        </w:rPr>
        <w:t xml:space="preserve"> 50 % </w:t>
      </w:r>
      <w:r w:rsidR="009E0A47">
        <w:rPr>
          <w:rFonts w:cs="Times New Roman"/>
        </w:rPr>
        <w:t xml:space="preserve">z </w:t>
      </w:r>
      <w:r w:rsidRPr="009E0A47">
        <w:rPr>
          <w:rFonts w:cs="Times New Roman"/>
        </w:rPr>
        <w:t xml:space="preserve">ceny zdaněného zboží. </w:t>
      </w:r>
      <w:r w:rsidR="000E6D07">
        <w:rPr>
          <w:rFonts w:cs="Times New Roman"/>
        </w:rPr>
        <w:t>Daň se </w:t>
      </w:r>
      <w:r w:rsidR="009E0A47" w:rsidRPr="009E0A47">
        <w:rPr>
          <w:rFonts w:cs="Times New Roman"/>
        </w:rPr>
        <w:t>stává splatnou</w:t>
      </w:r>
      <w:r w:rsidR="009E0A47">
        <w:rPr>
          <w:rFonts w:cs="Times New Roman"/>
        </w:rPr>
        <w:t xml:space="preserve"> ihned poté, co</w:t>
      </w:r>
      <w:r w:rsidR="009E0A47" w:rsidRPr="009E0A47">
        <w:rPr>
          <w:rFonts w:cs="Times New Roman"/>
        </w:rPr>
        <w:t xml:space="preserve"> je zboží uvedeno do volného daňového oběhu, tj. když opustí registrovaný daňový sklad.</w:t>
      </w:r>
      <w:r w:rsidR="009E0A47">
        <w:rPr>
          <w:rFonts w:cs="Times New Roman"/>
        </w:rPr>
        <w:t xml:space="preserve"> </w:t>
      </w:r>
      <w:r w:rsidRPr="009E0A47">
        <w:rPr>
          <w:rFonts w:cs="Times New Roman"/>
        </w:rPr>
        <w:t>Plátci</w:t>
      </w:r>
      <w:r w:rsidR="00374820">
        <w:rPr>
          <w:rFonts w:cs="Times New Roman"/>
        </w:rPr>
        <w:t xml:space="preserve"> této</w:t>
      </w:r>
      <w:r w:rsidRPr="009E0A47">
        <w:rPr>
          <w:rFonts w:cs="Times New Roman"/>
        </w:rPr>
        <w:t xml:space="preserve"> daně jsou výrobci a provozovatelé</w:t>
      </w:r>
      <w:r w:rsidR="00374820">
        <w:rPr>
          <w:rFonts w:cs="Times New Roman"/>
        </w:rPr>
        <w:t xml:space="preserve"> daňových skladů, zatímco</w:t>
      </w:r>
      <w:r w:rsidRPr="009E0A47">
        <w:rPr>
          <w:rFonts w:cs="Times New Roman"/>
        </w:rPr>
        <w:t xml:space="preserve"> </w:t>
      </w:r>
      <w:r w:rsidR="00374820">
        <w:rPr>
          <w:rFonts w:cs="Times New Roman"/>
        </w:rPr>
        <w:t>poplatníci</w:t>
      </w:r>
      <w:r w:rsidRPr="009E0A47">
        <w:rPr>
          <w:rFonts w:cs="Times New Roman"/>
        </w:rPr>
        <w:t xml:space="preserve"> jsou kupující, </w:t>
      </w:r>
      <w:r w:rsidR="00374820">
        <w:rPr>
          <w:rFonts w:cs="Times New Roman"/>
        </w:rPr>
        <w:t>protože</w:t>
      </w:r>
      <w:r w:rsidRPr="009E0A47">
        <w:rPr>
          <w:rFonts w:cs="Times New Roman"/>
        </w:rPr>
        <w:t xml:space="preserve"> daň je obsažena v ceně výrobku. Správu spotřebn</w:t>
      </w:r>
      <w:r w:rsidR="001D06E4">
        <w:rPr>
          <w:rFonts w:cs="Times New Roman"/>
        </w:rPr>
        <w:t>ích daní od roku 2006 vykonává c</w:t>
      </w:r>
      <w:r w:rsidRPr="009E0A47">
        <w:rPr>
          <w:rFonts w:cs="Times New Roman"/>
        </w:rPr>
        <w:t>elní úřad.</w:t>
      </w:r>
      <w:r w:rsidR="00374820">
        <w:rPr>
          <w:rStyle w:val="Znakapoznpodarou"/>
          <w:rFonts w:cs="Times New Roman"/>
        </w:rPr>
        <w:footnoteReference w:id="22"/>
      </w:r>
    </w:p>
    <w:p w:rsidR="00374820" w:rsidRPr="009E0A47" w:rsidRDefault="00374820" w:rsidP="00472E0B">
      <w:pPr>
        <w:ind w:firstLine="708"/>
        <w:rPr>
          <w:rFonts w:cs="Times New Roman"/>
        </w:rPr>
      </w:pPr>
      <w:r>
        <w:rPr>
          <w:rFonts w:cs="Times New Roman"/>
        </w:rPr>
        <w:t xml:space="preserve">Energetické daně, </w:t>
      </w:r>
      <w:r w:rsidR="001E6C3B">
        <w:rPr>
          <w:rFonts w:cs="Times New Roman"/>
        </w:rPr>
        <w:t>přezívané</w:t>
      </w:r>
      <w:r>
        <w:rPr>
          <w:rFonts w:cs="Times New Roman"/>
        </w:rPr>
        <w:t xml:space="preserve"> také jako daně ekologické, v sobě zahrnují</w:t>
      </w:r>
      <w:r w:rsidR="004A05FC">
        <w:rPr>
          <w:rFonts w:cs="Times New Roman"/>
        </w:rPr>
        <w:t xml:space="preserve"> daň ze </w:t>
      </w:r>
      <w:r w:rsidRPr="009E0A47">
        <w:rPr>
          <w:rFonts w:cs="Times New Roman"/>
        </w:rPr>
        <w:t>zemního plynu</w:t>
      </w:r>
      <w:r>
        <w:rPr>
          <w:rFonts w:cs="Times New Roman"/>
        </w:rPr>
        <w:t xml:space="preserve"> a některých dalších plynů</w:t>
      </w:r>
      <w:r w:rsidRPr="009E0A47">
        <w:rPr>
          <w:rFonts w:cs="Times New Roman"/>
        </w:rPr>
        <w:t>, daň z pevných paliv</w:t>
      </w:r>
      <w:r>
        <w:rPr>
          <w:rFonts w:cs="Times New Roman"/>
        </w:rPr>
        <w:t xml:space="preserve"> a</w:t>
      </w:r>
      <w:r w:rsidRPr="009E0A47">
        <w:rPr>
          <w:rFonts w:cs="Times New Roman"/>
        </w:rPr>
        <w:t xml:space="preserve"> daň z</w:t>
      </w:r>
      <w:r>
        <w:rPr>
          <w:rFonts w:cs="Times New Roman"/>
        </w:rPr>
        <w:t> </w:t>
      </w:r>
      <w:r w:rsidRPr="009E0A47">
        <w:rPr>
          <w:rFonts w:cs="Times New Roman"/>
        </w:rPr>
        <w:t>elektřiny</w:t>
      </w:r>
      <w:r w:rsidR="000E6D07">
        <w:rPr>
          <w:rFonts w:cs="Times New Roman"/>
        </w:rPr>
        <w:t>. Jejich právní úprava je </w:t>
      </w:r>
      <w:r>
        <w:rPr>
          <w:rFonts w:cs="Times New Roman"/>
        </w:rPr>
        <w:t>obsažena v zákoně č. 261/2007 Sb., o sta</w:t>
      </w:r>
      <w:r w:rsidR="004A05FC">
        <w:rPr>
          <w:rFonts w:cs="Times New Roman"/>
        </w:rPr>
        <w:t>bilizaci veřejných rozpočtů, ve </w:t>
      </w:r>
      <w:r>
        <w:rPr>
          <w:rFonts w:cs="Times New Roman"/>
        </w:rPr>
        <w:t xml:space="preserve">znění pozdějších předpisů. Část 45. tohoto zákona upravuje </w:t>
      </w:r>
      <w:r w:rsidRPr="009E0A47">
        <w:rPr>
          <w:rFonts w:cs="Times New Roman"/>
        </w:rPr>
        <w:t>daň ze zemního plynu</w:t>
      </w:r>
      <w:r w:rsidR="004A05FC">
        <w:rPr>
          <w:rFonts w:cs="Times New Roman"/>
        </w:rPr>
        <w:t xml:space="preserve"> </w:t>
      </w:r>
      <w:r w:rsidR="004A05FC">
        <w:rPr>
          <w:rFonts w:cs="Times New Roman"/>
        </w:rPr>
        <w:lastRenderedPageBreak/>
        <w:t>a </w:t>
      </w:r>
      <w:r>
        <w:rPr>
          <w:rFonts w:cs="Times New Roman"/>
        </w:rPr>
        <w:t>některých dalších plynů</w:t>
      </w:r>
      <w:r w:rsidRPr="009E0A47">
        <w:rPr>
          <w:rFonts w:cs="Times New Roman"/>
        </w:rPr>
        <w:t xml:space="preserve">, </w:t>
      </w:r>
      <w:r>
        <w:rPr>
          <w:rFonts w:cs="Times New Roman"/>
        </w:rPr>
        <w:t>část 46. je věnována dani</w:t>
      </w:r>
      <w:r w:rsidRPr="009E0A47">
        <w:rPr>
          <w:rFonts w:cs="Times New Roman"/>
        </w:rPr>
        <w:t xml:space="preserve"> z pevných paliv</w:t>
      </w:r>
      <w:r>
        <w:rPr>
          <w:rFonts w:cs="Times New Roman"/>
        </w:rPr>
        <w:t xml:space="preserve"> a</w:t>
      </w:r>
      <w:r w:rsidRPr="009E0A47">
        <w:rPr>
          <w:rFonts w:cs="Times New Roman"/>
        </w:rPr>
        <w:t xml:space="preserve"> </w:t>
      </w:r>
      <w:r>
        <w:rPr>
          <w:rFonts w:cs="Times New Roman"/>
        </w:rPr>
        <w:t>část 47. obsahuje vymezení daně</w:t>
      </w:r>
      <w:r w:rsidRPr="009E0A47">
        <w:rPr>
          <w:rFonts w:cs="Times New Roman"/>
        </w:rPr>
        <w:t xml:space="preserve"> z</w:t>
      </w:r>
      <w:r>
        <w:rPr>
          <w:rFonts w:cs="Times New Roman"/>
        </w:rPr>
        <w:t> </w:t>
      </w:r>
      <w:r w:rsidRPr="009E0A47">
        <w:rPr>
          <w:rFonts w:cs="Times New Roman"/>
        </w:rPr>
        <w:t>elektřiny</w:t>
      </w:r>
      <w:r w:rsidR="00886891">
        <w:rPr>
          <w:rFonts w:cs="Times New Roman"/>
        </w:rPr>
        <w:t>. U </w:t>
      </w:r>
      <w:r>
        <w:rPr>
          <w:rFonts w:cs="Times New Roman"/>
        </w:rPr>
        <w:t>jednotlivých daní najdeme v zákoně vymezení předmětu daní, kdo je plátcem daně, základ a sazbu jednotlivých daní a případná osvobození od těchto daní.</w:t>
      </w:r>
      <w:r>
        <w:rPr>
          <w:rStyle w:val="Znakapoznpodarou"/>
          <w:rFonts w:cs="Times New Roman"/>
        </w:rPr>
        <w:footnoteReference w:id="23"/>
      </w:r>
    </w:p>
    <w:p w:rsidR="00EC1E53" w:rsidRPr="009E0A47" w:rsidRDefault="00EC1E53" w:rsidP="00EC1E53">
      <w:pPr>
        <w:rPr>
          <w:rFonts w:cs="Times New Roman"/>
        </w:rPr>
      </w:pPr>
    </w:p>
    <w:p w:rsidR="003123CB" w:rsidRDefault="003123CB" w:rsidP="003123CB">
      <w:pPr>
        <w:pStyle w:val="Nadpis2"/>
        <w:rPr>
          <w:rFonts w:cs="Times New Roman"/>
        </w:rPr>
      </w:pPr>
      <w:bookmarkStart w:id="6" w:name="_Toc429330162"/>
      <w:r w:rsidRPr="009E0A47">
        <w:rPr>
          <w:rFonts w:cs="Times New Roman"/>
        </w:rPr>
        <w:t xml:space="preserve">Srovnání daňových soustav ČR s daňovými soustavami některých států EU (Německo, </w:t>
      </w:r>
      <w:r w:rsidR="00E54483" w:rsidRPr="00AC7224">
        <w:rPr>
          <w:rFonts w:cs="Times New Roman"/>
          <w:color w:val="auto"/>
        </w:rPr>
        <w:t>Slovensko</w:t>
      </w:r>
      <w:r w:rsidRPr="009E0A47">
        <w:rPr>
          <w:rFonts w:cs="Times New Roman"/>
        </w:rPr>
        <w:t>, Řecko)</w:t>
      </w:r>
      <w:bookmarkEnd w:id="6"/>
    </w:p>
    <w:p w:rsidR="00DF66B5" w:rsidRDefault="00DF66B5" w:rsidP="00DF66B5">
      <w:r>
        <w:t xml:space="preserve">Pro srovnání byly vybrány celkem tři státy, pro které se autorka rozhodla po pečlivém zvážení. Německo bylo vybráno z toho důvodu, že daňová soustava ČR vychází </w:t>
      </w:r>
      <w:r w:rsidR="00E120B8">
        <w:t xml:space="preserve">právě </w:t>
      </w:r>
      <w:r>
        <w:t>z daňové soustavy německé</w:t>
      </w:r>
      <w:r w:rsidR="00E120B8">
        <w:t xml:space="preserve"> </w:t>
      </w:r>
      <w:r w:rsidR="001E6C3B">
        <w:t>z důvodu historického</w:t>
      </w:r>
      <w:r w:rsidR="00E120B8">
        <w:t xml:space="preserve"> </w:t>
      </w:r>
      <w:r w:rsidR="001E6C3B">
        <w:t>spojení Čech a Moravy s </w:t>
      </w:r>
      <w:proofErr w:type="spellStart"/>
      <w:r w:rsidR="001E6C3B">
        <w:t>Rakousko</w:t>
      </w:r>
      <w:proofErr w:type="spellEnd"/>
      <w:r w:rsidR="001E6C3B">
        <w:noBreakHyphen/>
        <w:t>Uherskou monarchií</w:t>
      </w:r>
      <w:r w:rsidR="0092321A">
        <w:t>, která dala základ da</w:t>
      </w:r>
      <w:r w:rsidR="00514B47">
        <w:t>ňové soustavě a posléze měla na </w:t>
      </w:r>
      <w:r w:rsidR="0092321A">
        <w:t>formování české daňové soustavy vliv nadvláda Německa</w:t>
      </w:r>
      <w:r w:rsidR="00E120B8">
        <w:t>. J</w:t>
      </w:r>
      <w:r w:rsidR="00514B47">
        <w:t>e to patrné do dnešního dne, že </w:t>
      </w:r>
      <w:r w:rsidR="00E120B8">
        <w:t>jejich daňové soustavy jsou si velmi podobné svým složením daní, ale najdeme zde</w:t>
      </w:r>
      <w:r w:rsidR="00514B47">
        <w:t> </w:t>
      </w:r>
      <w:r w:rsidR="004A05FC">
        <w:t>samozřejmě i odlišnosti (např. </w:t>
      </w:r>
      <w:r w:rsidR="00E120B8">
        <w:t xml:space="preserve">církevní daň vybíraná v Německu). </w:t>
      </w:r>
    </w:p>
    <w:p w:rsidR="00E120B8" w:rsidRDefault="00E120B8" w:rsidP="00DF66B5">
      <w:r>
        <w:t>Slovensko bylo vybráno také z historických</w:t>
      </w:r>
      <w:r w:rsidR="001E6C3B">
        <w:t xml:space="preserve"> důvodů, po dlouhou dobu tvořilo</w:t>
      </w:r>
      <w:r>
        <w:t xml:space="preserve"> </w:t>
      </w:r>
      <w:r w:rsidR="001E6C3B">
        <w:t>Česko</w:t>
      </w:r>
      <w:r w:rsidR="00A87617">
        <w:t xml:space="preserve"> a </w:t>
      </w:r>
      <w:r>
        <w:t>S</w:t>
      </w:r>
      <w:r w:rsidR="001E6C3B">
        <w:t>lovensko</w:t>
      </w:r>
      <w:r>
        <w:t xml:space="preserve"> jeden společný stát, až došlo v roce 1993 k</w:t>
      </w:r>
      <w:r w:rsidR="001E6C3B">
        <w:t xml:space="preserve"> pokojnému </w:t>
      </w:r>
      <w:r>
        <w:t xml:space="preserve">rozpadu a každá </w:t>
      </w:r>
      <w:r w:rsidR="00A87617">
        <w:t>země se </w:t>
      </w:r>
      <w:r w:rsidR="000E6D07">
        <w:t>vydala svojí cestou. Je </w:t>
      </w:r>
      <w:r>
        <w:t>zajímavé, že ačkoli z pohledu EU bylo Slovensko zaostalejším státem než ČR, v současnosti je v proces</w:t>
      </w:r>
      <w:r w:rsidR="001E6C3B">
        <w:t>u integrace Slovensko dále než naše země</w:t>
      </w:r>
      <w:r>
        <w:t xml:space="preserve">. </w:t>
      </w:r>
      <w:r w:rsidR="0092321A">
        <w:t>Česká republika i Slovenská republika</w:t>
      </w:r>
      <w:r>
        <w:t xml:space="preserve"> vstoupily do EU</w:t>
      </w:r>
      <w:r w:rsidR="001E6C3B">
        <w:t xml:space="preserve"> společně a to</w:t>
      </w:r>
      <w:r>
        <w:t xml:space="preserve"> v roce 2004</w:t>
      </w:r>
      <w:r w:rsidR="001E6C3B">
        <w:t>,</w:t>
      </w:r>
      <w:r w:rsidR="00A87617">
        <w:t xml:space="preserve"> ale jen </w:t>
      </w:r>
      <w:r>
        <w:t xml:space="preserve">Slovensko </w:t>
      </w:r>
      <w:r w:rsidR="001E6C3B">
        <w:t>bylo</w:t>
      </w:r>
      <w:r>
        <w:t xml:space="preserve"> po pěti letech v EU </w:t>
      </w:r>
      <w:r w:rsidR="001E6C3B">
        <w:t xml:space="preserve">připraveno přijmout </w:t>
      </w:r>
      <w:r>
        <w:t xml:space="preserve">společnou měnu </w:t>
      </w:r>
      <w:r w:rsidR="001E6C3B">
        <w:t xml:space="preserve">Euro. Slovensko se velmi intenzivně </w:t>
      </w:r>
      <w:r>
        <w:t>zapojuje d</w:t>
      </w:r>
      <w:r w:rsidR="001E6C3B">
        <w:t>o dění v EU, potažmo v Eurozóně a v druhé polovině roku 2016 bude předsedajícím státem Rady EU.</w:t>
      </w:r>
    </w:p>
    <w:p w:rsidR="00E120B8" w:rsidRPr="00DF66B5" w:rsidRDefault="00E120B8" w:rsidP="00DF66B5">
      <w:r>
        <w:t xml:space="preserve">Posledním vybraným státem pro srovnání je Řecko. Řecko bylo vybráno jakožto příklad státu, kde ačkoliv </w:t>
      </w:r>
      <w:r w:rsidR="00A87617">
        <w:t xml:space="preserve">je v legislativě </w:t>
      </w:r>
      <w:r>
        <w:t>zakotvena povinnost odvádět daně a existuje propracovaná soustava daní, je tento stát velmi liknavý v jejich vybírání. Řecko má velmi neefektivní správu daní, má velké množství osvobození od daní</w:t>
      </w:r>
      <w:r w:rsidR="000E6D07">
        <w:t>, nejrůznější slevy na daních a </w:t>
      </w:r>
      <w:r>
        <w:t>to se podepsalo i na současném stavu ekonomiky Řecka (tzv. Řecká krize).</w:t>
      </w:r>
    </w:p>
    <w:p w:rsidR="0034613B" w:rsidRPr="0034613B" w:rsidRDefault="0034613B" w:rsidP="0034613B">
      <w:pPr>
        <w:pStyle w:val="Nadpis3"/>
      </w:pPr>
      <w:bookmarkStart w:id="7" w:name="_Toc429330163"/>
      <w:r>
        <w:t>Daňová soustava Německa</w:t>
      </w:r>
      <w:bookmarkEnd w:id="7"/>
    </w:p>
    <w:p w:rsidR="00BF2AE3" w:rsidRDefault="00E10B5E" w:rsidP="00472E0B">
      <w:pPr>
        <w:ind w:firstLine="708"/>
        <w:rPr>
          <w:rFonts w:cs="Times New Roman"/>
        </w:rPr>
      </w:pPr>
      <w:r w:rsidRPr="00BF2AE3">
        <w:rPr>
          <w:rFonts w:cs="Times New Roman"/>
        </w:rPr>
        <w:t xml:space="preserve">Německo je západním sousedem České republiky a patří mezi </w:t>
      </w:r>
      <w:r w:rsidR="00EA3C8D" w:rsidRPr="00BF2AE3">
        <w:rPr>
          <w:rFonts w:cs="Times New Roman"/>
        </w:rPr>
        <w:t xml:space="preserve">ekonomicky </w:t>
      </w:r>
      <w:r w:rsidRPr="00BF2AE3">
        <w:rPr>
          <w:rFonts w:cs="Times New Roman"/>
        </w:rPr>
        <w:t>nejvyspělejší státy světa</w:t>
      </w:r>
      <w:r w:rsidR="00EA3C8D" w:rsidRPr="00BF2AE3">
        <w:rPr>
          <w:rFonts w:cs="Times New Roman"/>
        </w:rPr>
        <w:t xml:space="preserve"> s nejrozvinutějším hospodářstvím</w:t>
      </w:r>
      <w:r w:rsidRPr="00BF2AE3">
        <w:rPr>
          <w:rFonts w:cs="Times New Roman"/>
        </w:rPr>
        <w:t>.</w:t>
      </w:r>
      <w:r w:rsidRPr="00BF2AE3">
        <w:rPr>
          <w:rStyle w:val="Znakapoznpodarou"/>
          <w:rFonts w:cs="Times New Roman"/>
        </w:rPr>
        <w:footnoteReference w:id="24"/>
      </w:r>
      <w:r w:rsidR="00C82B3D" w:rsidRPr="00BF2AE3">
        <w:rPr>
          <w:rFonts w:cs="Times New Roman"/>
        </w:rPr>
        <w:t xml:space="preserve"> </w:t>
      </w:r>
      <w:r w:rsidR="001D21CF">
        <w:rPr>
          <w:rFonts w:cs="Times New Roman"/>
        </w:rPr>
        <w:t>Německo a</w:t>
      </w:r>
      <w:r w:rsidR="00BD2E7E" w:rsidRPr="00BF2AE3">
        <w:rPr>
          <w:rFonts w:cs="Times New Roman"/>
        </w:rPr>
        <w:t> Česká republika m</w:t>
      </w:r>
      <w:r w:rsidR="00DE7F20">
        <w:rPr>
          <w:rFonts w:cs="Times New Roman"/>
        </w:rPr>
        <w:t>ají společné historické kořeny.</w:t>
      </w:r>
      <w:r w:rsidR="00BD2E7E" w:rsidRPr="00BF2AE3">
        <w:rPr>
          <w:rFonts w:cs="Times New Roman"/>
        </w:rPr>
        <w:t xml:space="preserve"> ČR byla dlouho</w:t>
      </w:r>
      <w:r w:rsidR="0092321A">
        <w:rPr>
          <w:rFonts w:cs="Times New Roman"/>
        </w:rPr>
        <w:t>u</w:t>
      </w:r>
      <w:r w:rsidR="00BD2E7E" w:rsidRPr="00BF2AE3">
        <w:rPr>
          <w:rFonts w:cs="Times New Roman"/>
        </w:rPr>
        <w:t xml:space="preserve"> dobu součástí </w:t>
      </w:r>
      <w:proofErr w:type="spellStart"/>
      <w:r w:rsidR="00BD2E7E" w:rsidRPr="00BF2AE3">
        <w:rPr>
          <w:rFonts w:cs="Times New Roman"/>
        </w:rPr>
        <w:t>Rakouska</w:t>
      </w:r>
      <w:proofErr w:type="spellEnd"/>
      <w:r w:rsidR="00BD2E7E" w:rsidRPr="00BF2AE3">
        <w:rPr>
          <w:rFonts w:cs="Times New Roman"/>
        </w:rPr>
        <w:t>-Uherska</w:t>
      </w:r>
      <w:r w:rsidR="00DE7F20">
        <w:rPr>
          <w:rFonts w:cs="Times New Roman"/>
        </w:rPr>
        <w:t xml:space="preserve">, což dalo </w:t>
      </w:r>
      <w:r w:rsidR="00DE7F20">
        <w:rPr>
          <w:rFonts w:cs="Times New Roman"/>
        </w:rPr>
        <w:lastRenderedPageBreak/>
        <w:t>vzniknout základům daňového systému v českých zemích</w:t>
      </w:r>
      <w:r w:rsidR="0092321A">
        <w:rPr>
          <w:rFonts w:cs="Times New Roman"/>
        </w:rPr>
        <w:t xml:space="preserve">. Posléze byly české země pod nadvládou Německa, čímž se </w:t>
      </w:r>
      <w:r w:rsidR="00DE7F20">
        <w:rPr>
          <w:rFonts w:cs="Times New Roman"/>
        </w:rPr>
        <w:t>do</w:t>
      </w:r>
      <w:r w:rsidR="0092321A">
        <w:rPr>
          <w:rFonts w:cs="Times New Roman"/>
        </w:rPr>
        <w:t>tvořila daňová soustava ČR</w:t>
      </w:r>
      <w:r w:rsidR="00514B47">
        <w:rPr>
          <w:rFonts w:cs="Times New Roman"/>
        </w:rPr>
        <w:t xml:space="preserve"> a postupem času, jak se </w:t>
      </w:r>
      <w:r w:rsidR="00DE7F20">
        <w:rPr>
          <w:rFonts w:cs="Times New Roman"/>
        </w:rPr>
        <w:t>formovala samostatná Česká republika, vytvořila se daňová soustava, jak ji známe dnes</w:t>
      </w:r>
      <w:r w:rsidR="0092321A">
        <w:rPr>
          <w:rFonts w:cs="Times New Roman"/>
        </w:rPr>
        <w:t>.</w:t>
      </w:r>
      <w:r w:rsidR="007C38FC">
        <w:rPr>
          <w:rFonts w:cs="Times New Roman"/>
        </w:rPr>
        <w:t xml:space="preserve"> </w:t>
      </w:r>
      <w:r w:rsidR="00C5689B" w:rsidRPr="00BF2AE3">
        <w:rPr>
          <w:rFonts w:cs="Times New Roman"/>
        </w:rPr>
        <w:t xml:space="preserve">Spolková republika Německo má složitý daňový systém </w:t>
      </w:r>
      <w:r w:rsidR="0050736A" w:rsidRPr="00BF2AE3">
        <w:rPr>
          <w:rFonts w:cs="Times New Roman"/>
        </w:rPr>
        <w:t xml:space="preserve">a vybírané daně </w:t>
      </w:r>
      <w:r w:rsidR="00886891">
        <w:rPr>
          <w:rFonts w:cs="Times New Roman"/>
        </w:rPr>
        <w:t>se dělí na </w:t>
      </w:r>
      <w:r w:rsidR="0050736A" w:rsidRPr="00BF2AE3">
        <w:rPr>
          <w:rFonts w:cs="Times New Roman"/>
        </w:rPr>
        <w:t xml:space="preserve">tři úrovně: </w:t>
      </w:r>
      <w:r w:rsidR="00C5689B" w:rsidRPr="00BF2AE3">
        <w:rPr>
          <w:rFonts w:cs="Times New Roman"/>
        </w:rPr>
        <w:t xml:space="preserve">spolkové, zemské </w:t>
      </w:r>
      <w:r w:rsidR="0050736A" w:rsidRPr="00BF2AE3">
        <w:rPr>
          <w:rFonts w:cs="Times New Roman"/>
        </w:rPr>
        <w:t>a obecní daně.</w:t>
      </w:r>
      <w:r w:rsidR="0050736A" w:rsidRPr="00BF2AE3">
        <w:rPr>
          <w:rStyle w:val="Znakapoznpodarou"/>
          <w:rFonts w:cs="Times New Roman"/>
        </w:rPr>
        <w:footnoteReference w:id="25"/>
      </w:r>
      <w:r w:rsidR="00BD2E7E" w:rsidRPr="00BF2AE3">
        <w:rPr>
          <w:rFonts w:cs="Times New Roman"/>
        </w:rPr>
        <w:t xml:space="preserve"> </w:t>
      </w:r>
      <w:r w:rsidR="00436E0C" w:rsidRPr="00BF2AE3">
        <w:rPr>
          <w:rFonts w:cs="Times New Roman"/>
        </w:rPr>
        <w:t>Daně se v</w:t>
      </w:r>
      <w:r w:rsidR="00323252">
        <w:rPr>
          <w:rFonts w:cs="Times New Roman"/>
        </w:rPr>
        <w:t> </w:t>
      </w:r>
      <w:r w:rsidR="00436E0C" w:rsidRPr="00BF2AE3">
        <w:rPr>
          <w:rFonts w:cs="Times New Roman"/>
        </w:rPr>
        <w:t>N</w:t>
      </w:r>
      <w:r w:rsidR="00886891">
        <w:rPr>
          <w:rFonts w:cs="Times New Roman"/>
        </w:rPr>
        <w:t>ěmecku</w:t>
      </w:r>
      <w:r w:rsidR="00323252">
        <w:rPr>
          <w:rFonts w:cs="Times New Roman"/>
        </w:rPr>
        <w:t>,</w:t>
      </w:r>
      <w:r w:rsidR="00886891">
        <w:rPr>
          <w:rFonts w:cs="Times New Roman"/>
        </w:rPr>
        <w:t xml:space="preserve"> stejně jako v</w:t>
      </w:r>
      <w:r w:rsidR="00323252">
        <w:rPr>
          <w:rFonts w:cs="Times New Roman"/>
        </w:rPr>
        <w:t> </w:t>
      </w:r>
      <w:r w:rsidR="00886891">
        <w:rPr>
          <w:rFonts w:cs="Times New Roman"/>
        </w:rPr>
        <w:t>ČR</w:t>
      </w:r>
      <w:r w:rsidR="00323252">
        <w:rPr>
          <w:rFonts w:cs="Times New Roman"/>
        </w:rPr>
        <w:t>,</w:t>
      </w:r>
      <w:r w:rsidR="00886891">
        <w:rPr>
          <w:rFonts w:cs="Times New Roman"/>
        </w:rPr>
        <w:t xml:space="preserve"> dělí na </w:t>
      </w:r>
      <w:r w:rsidR="00514B47">
        <w:rPr>
          <w:rFonts w:cs="Times New Roman"/>
        </w:rPr>
        <w:t>daně přímé a </w:t>
      </w:r>
      <w:r w:rsidR="00436E0C" w:rsidRPr="00BF2AE3">
        <w:rPr>
          <w:rFonts w:cs="Times New Roman"/>
        </w:rPr>
        <w:t xml:space="preserve">nepřímé. </w:t>
      </w:r>
      <w:r w:rsidR="00BD2E7E" w:rsidRPr="00BF2AE3">
        <w:rPr>
          <w:rFonts w:cs="Times New Roman"/>
        </w:rPr>
        <w:t xml:space="preserve">Nejvýznamnějšími daněmi pro Německo jsou (stejně jako pro ČR) daně z příjmů FO a PO a daň z přidané hodnoty. </w:t>
      </w:r>
      <w:r w:rsidR="00BF2AE3" w:rsidRPr="00BF2AE3">
        <w:rPr>
          <w:rFonts w:cs="Times New Roman"/>
        </w:rPr>
        <w:t xml:space="preserve">DPFO se dělí do několika kategorií podle výše příjmů a její sazba činí </w:t>
      </w:r>
      <w:r w:rsidR="00BF2AE3">
        <w:rPr>
          <w:rFonts w:cs="Times New Roman"/>
        </w:rPr>
        <w:t xml:space="preserve">15 </w:t>
      </w:r>
      <w:r w:rsidR="00BF2AE3" w:rsidRPr="00BF2AE3">
        <w:rPr>
          <w:rFonts w:cs="Times New Roman"/>
        </w:rPr>
        <w:t>-</w:t>
      </w:r>
      <w:r w:rsidR="00BF2AE3">
        <w:rPr>
          <w:rFonts w:cs="Times New Roman"/>
        </w:rPr>
        <w:t xml:space="preserve"> </w:t>
      </w:r>
      <w:r w:rsidR="00BF2AE3" w:rsidRPr="00BF2AE3">
        <w:rPr>
          <w:rFonts w:cs="Times New Roman"/>
        </w:rPr>
        <w:t>45 %</w:t>
      </w:r>
      <w:r w:rsidR="00323252">
        <w:rPr>
          <w:rFonts w:cs="Times New Roman"/>
        </w:rPr>
        <w:t xml:space="preserve"> </w:t>
      </w:r>
      <w:r w:rsidR="00BF2AE3">
        <w:rPr>
          <w:rStyle w:val="Znakapoznpodarou"/>
          <w:rFonts w:cs="Times New Roman"/>
        </w:rPr>
        <w:footnoteReference w:id="26"/>
      </w:r>
      <w:r w:rsidR="00BF2AE3" w:rsidRPr="00BF2AE3">
        <w:rPr>
          <w:rFonts w:cs="Times New Roman"/>
        </w:rPr>
        <w:t>, zatímco DPPO má pevnou sazbu ve výši 15 %</w:t>
      </w:r>
      <w:r w:rsidR="00323252">
        <w:rPr>
          <w:rFonts w:cs="Times New Roman"/>
        </w:rPr>
        <w:t xml:space="preserve"> </w:t>
      </w:r>
      <w:r w:rsidR="00BF2AE3">
        <w:rPr>
          <w:rStyle w:val="Znakapoznpodarou"/>
          <w:rFonts w:cs="Times New Roman"/>
        </w:rPr>
        <w:footnoteReference w:id="27"/>
      </w:r>
      <w:r w:rsidR="00BF2AE3" w:rsidRPr="00BF2AE3">
        <w:rPr>
          <w:rFonts w:cs="Times New Roman"/>
        </w:rPr>
        <w:t>. Společnými daněmi pro oba systémy jsou daň dědická a darovací</w:t>
      </w:r>
      <w:r w:rsidR="00BF2AE3">
        <w:rPr>
          <w:rFonts w:cs="Times New Roman"/>
        </w:rPr>
        <w:t xml:space="preserve"> (od 2014 v ČR součást DPFO)</w:t>
      </w:r>
      <w:r w:rsidR="00BF2AE3" w:rsidRPr="00BF2AE3">
        <w:rPr>
          <w:rFonts w:cs="Times New Roman"/>
        </w:rPr>
        <w:t xml:space="preserve">, </w:t>
      </w:r>
      <w:r w:rsidR="00BF2AE3">
        <w:rPr>
          <w:rFonts w:cs="Times New Roman"/>
        </w:rPr>
        <w:t xml:space="preserve">daň </w:t>
      </w:r>
      <w:r w:rsidR="00BF2AE3" w:rsidRPr="00BF2AE3">
        <w:rPr>
          <w:rFonts w:cs="Times New Roman"/>
        </w:rPr>
        <w:t xml:space="preserve">z nemovitostí a </w:t>
      </w:r>
      <w:r w:rsidR="00BF2AE3">
        <w:rPr>
          <w:rFonts w:cs="Times New Roman"/>
        </w:rPr>
        <w:t xml:space="preserve">daň </w:t>
      </w:r>
      <w:r w:rsidR="00BF2AE3" w:rsidRPr="00BF2AE3">
        <w:rPr>
          <w:rFonts w:cs="Times New Roman"/>
        </w:rPr>
        <w:t>z převodu nemovitost</w:t>
      </w:r>
      <w:r w:rsidR="00BF2AE3">
        <w:rPr>
          <w:rFonts w:cs="Times New Roman"/>
        </w:rPr>
        <w:t>í</w:t>
      </w:r>
      <w:r w:rsidR="00BF2AE3" w:rsidRPr="00BF2AE3">
        <w:rPr>
          <w:rFonts w:cs="Times New Roman"/>
        </w:rPr>
        <w:t>. D</w:t>
      </w:r>
      <w:r w:rsidR="000E6D07">
        <w:rPr>
          <w:rFonts w:cs="Times New Roman"/>
        </w:rPr>
        <w:t>alšími přímými daněmi, které se </w:t>
      </w:r>
      <w:r w:rsidR="00BF2AE3" w:rsidRPr="00BF2AE3">
        <w:rPr>
          <w:rFonts w:cs="Times New Roman"/>
        </w:rPr>
        <w:t>ovšem v ČR</w:t>
      </w:r>
      <w:r w:rsidR="00BD2E7E" w:rsidRPr="00BF2AE3">
        <w:rPr>
          <w:rFonts w:cs="Times New Roman"/>
        </w:rPr>
        <w:t xml:space="preserve"> </w:t>
      </w:r>
      <w:r w:rsidR="00BF2AE3" w:rsidRPr="00BF2AE3">
        <w:rPr>
          <w:rFonts w:cs="Times New Roman"/>
        </w:rPr>
        <w:t>nevyskytují, jsou živnostenská daň a církevní daň</w:t>
      </w:r>
      <w:r w:rsidR="00B70BFE">
        <w:rPr>
          <w:rFonts w:cs="Times New Roman"/>
        </w:rPr>
        <w:t>.</w:t>
      </w:r>
      <w:r w:rsidR="00BF2AE3">
        <w:rPr>
          <w:rStyle w:val="Znakapoznpodarou"/>
          <w:rFonts w:cs="Times New Roman"/>
        </w:rPr>
        <w:footnoteReference w:id="28"/>
      </w:r>
    </w:p>
    <w:p w:rsidR="003123CB" w:rsidRDefault="00BF2AE3" w:rsidP="00472E0B">
      <w:pPr>
        <w:ind w:firstLine="708"/>
        <w:rPr>
          <w:rFonts w:cs="Times New Roman"/>
        </w:rPr>
      </w:pPr>
      <w:r w:rsidRPr="00BF2AE3">
        <w:rPr>
          <w:rFonts w:cs="Times New Roman"/>
        </w:rPr>
        <w:t xml:space="preserve">DPH je </w:t>
      </w:r>
      <w:r>
        <w:rPr>
          <w:rFonts w:cs="Times New Roman"/>
        </w:rPr>
        <w:t xml:space="preserve">nejvýznamnější </w:t>
      </w:r>
      <w:r w:rsidR="001D21CF">
        <w:rPr>
          <w:rFonts w:cs="Times New Roman"/>
        </w:rPr>
        <w:t>nepřímou daní a</w:t>
      </w:r>
      <w:r w:rsidRPr="00BF2AE3">
        <w:rPr>
          <w:rFonts w:cs="Times New Roman"/>
        </w:rPr>
        <w:t xml:space="preserve"> v Německu má </w:t>
      </w:r>
      <w:r w:rsidR="007C38FC" w:rsidRPr="00BF2AE3">
        <w:rPr>
          <w:rFonts w:cs="Times New Roman"/>
        </w:rPr>
        <w:t xml:space="preserve">sníženou </w:t>
      </w:r>
      <w:r w:rsidRPr="00BF2AE3">
        <w:rPr>
          <w:rFonts w:cs="Times New Roman"/>
        </w:rPr>
        <w:t>sazbu 7</w:t>
      </w:r>
      <w:r>
        <w:rPr>
          <w:rFonts w:cs="Times New Roman"/>
        </w:rPr>
        <w:t xml:space="preserve"> </w:t>
      </w:r>
      <w:r w:rsidR="0013568E">
        <w:rPr>
          <w:rFonts w:cs="Times New Roman"/>
        </w:rPr>
        <w:t>% a </w:t>
      </w:r>
      <w:r w:rsidRPr="00BF2AE3">
        <w:rPr>
          <w:rFonts w:cs="Times New Roman"/>
        </w:rPr>
        <w:t>základní 19</w:t>
      </w:r>
      <w:r>
        <w:rPr>
          <w:rFonts w:cs="Times New Roman"/>
        </w:rPr>
        <w:t xml:space="preserve"> </w:t>
      </w:r>
      <w:r w:rsidRPr="00BF2AE3">
        <w:rPr>
          <w:rFonts w:cs="Times New Roman"/>
        </w:rPr>
        <w:t>%, plus ho ještě doplňují daň z obratu (v ČR se takto dříve nazývala daň z přida</w:t>
      </w:r>
      <w:r w:rsidR="007C38FC">
        <w:rPr>
          <w:rFonts w:cs="Times New Roman"/>
        </w:rPr>
        <w:t>né hodnoty) a dovozní daň, která</w:t>
      </w:r>
      <w:r w:rsidRPr="00BF2AE3">
        <w:rPr>
          <w:rFonts w:cs="Times New Roman"/>
        </w:rPr>
        <w:t xml:space="preserve"> se platí při dovozu zboží ze států, které nejsou členy EU.</w:t>
      </w:r>
      <w:r w:rsidRPr="00BF2AE3">
        <w:rPr>
          <w:rStyle w:val="Znakapoznpodarou"/>
          <w:rFonts w:cs="Times New Roman"/>
        </w:rPr>
        <w:footnoteReference w:id="29"/>
      </w:r>
      <w:r w:rsidRPr="00BF2AE3">
        <w:rPr>
          <w:rFonts w:cs="Times New Roman"/>
        </w:rPr>
        <w:t xml:space="preserve"> </w:t>
      </w:r>
      <w:r w:rsidR="002C0115" w:rsidRPr="00BF2AE3">
        <w:rPr>
          <w:rFonts w:cs="Times New Roman"/>
        </w:rPr>
        <w:t>Skladba spotřebních daní je obdobná jako v ČR, jen jsou</w:t>
      </w:r>
      <w:r w:rsidR="0013568E">
        <w:rPr>
          <w:rFonts w:cs="Times New Roman"/>
        </w:rPr>
        <w:t xml:space="preserve"> doplněny o další dvě daně a to </w:t>
      </w:r>
      <w:r w:rsidR="002C0115" w:rsidRPr="00BF2AE3">
        <w:rPr>
          <w:rFonts w:cs="Times New Roman"/>
        </w:rPr>
        <w:t>daň z elektrické energie</w:t>
      </w:r>
      <w:r w:rsidR="003541FE">
        <w:rPr>
          <w:rFonts w:cs="Times New Roman"/>
        </w:rPr>
        <w:t xml:space="preserve"> </w:t>
      </w:r>
      <w:r w:rsidR="002C0115" w:rsidRPr="00BF2AE3">
        <w:rPr>
          <w:rFonts w:cs="Times New Roman"/>
        </w:rPr>
        <w:t>a daň z</w:t>
      </w:r>
      <w:r w:rsidR="009F4D96">
        <w:rPr>
          <w:rFonts w:cs="Times New Roman"/>
        </w:rPr>
        <w:t> </w:t>
      </w:r>
      <w:r w:rsidR="002C0115" w:rsidRPr="00BF2AE3">
        <w:rPr>
          <w:rFonts w:cs="Times New Roman"/>
        </w:rPr>
        <w:t>kávy</w:t>
      </w:r>
      <w:r w:rsidR="009F4D96">
        <w:rPr>
          <w:rFonts w:cs="Times New Roman"/>
        </w:rPr>
        <w:t>.</w:t>
      </w:r>
      <w:r w:rsidR="002C0115" w:rsidRPr="00BF2AE3">
        <w:rPr>
          <w:rStyle w:val="Znakapoznpodarou"/>
          <w:rFonts w:cs="Times New Roman"/>
        </w:rPr>
        <w:footnoteReference w:id="30"/>
      </w:r>
      <w:r w:rsidR="002C0115" w:rsidRPr="00BF2AE3">
        <w:rPr>
          <w:rFonts w:cs="Times New Roman"/>
        </w:rPr>
        <w:t xml:space="preserve"> Dalšími </w:t>
      </w:r>
      <w:r w:rsidR="00AB74D4">
        <w:rPr>
          <w:rFonts w:cs="Times New Roman"/>
        </w:rPr>
        <w:t xml:space="preserve">nepřímými </w:t>
      </w:r>
      <w:r w:rsidR="002C0115" w:rsidRPr="00BF2AE3">
        <w:rPr>
          <w:rFonts w:cs="Times New Roman"/>
        </w:rPr>
        <w:t>daněmi, které v ČR neznám</w:t>
      </w:r>
      <w:r w:rsidR="00436E0C" w:rsidRPr="00BF2AE3">
        <w:rPr>
          <w:rFonts w:cs="Times New Roman"/>
        </w:rPr>
        <w:t>e,</w:t>
      </w:r>
      <w:r w:rsidR="002C0115" w:rsidRPr="00BF2AE3">
        <w:rPr>
          <w:rFonts w:cs="Times New Roman"/>
        </w:rPr>
        <w:t xml:space="preserve"> </w:t>
      </w:r>
      <w:r w:rsidR="00AB74D4">
        <w:rPr>
          <w:rFonts w:cs="Times New Roman"/>
        </w:rPr>
        <w:t>jsou daň z</w:t>
      </w:r>
      <w:r w:rsidR="00436E0C" w:rsidRPr="00BF2AE3">
        <w:rPr>
          <w:rFonts w:cs="Times New Roman"/>
        </w:rPr>
        <w:t xml:space="preserve"> motorov</w:t>
      </w:r>
      <w:r w:rsidR="00AB74D4">
        <w:rPr>
          <w:rFonts w:cs="Times New Roman"/>
        </w:rPr>
        <w:t>ých</w:t>
      </w:r>
      <w:r w:rsidR="00436E0C" w:rsidRPr="00BF2AE3">
        <w:rPr>
          <w:rFonts w:cs="Times New Roman"/>
        </w:rPr>
        <w:t xml:space="preserve"> vozid</w:t>
      </w:r>
      <w:r w:rsidR="00AB74D4">
        <w:rPr>
          <w:rFonts w:cs="Times New Roman"/>
        </w:rPr>
        <w:t>el</w:t>
      </w:r>
      <w:r w:rsidR="00AB74D4">
        <w:rPr>
          <w:rStyle w:val="Znakapoznpodarou"/>
          <w:rFonts w:cs="Times New Roman"/>
        </w:rPr>
        <w:footnoteReference w:id="31"/>
      </w:r>
      <w:r w:rsidR="00436E0C" w:rsidRPr="00BF2AE3">
        <w:rPr>
          <w:rFonts w:cs="Times New Roman"/>
        </w:rPr>
        <w:t xml:space="preserve"> (obdoba </w:t>
      </w:r>
      <w:r w:rsidR="001D21CF">
        <w:rPr>
          <w:rFonts w:cs="Times New Roman"/>
        </w:rPr>
        <w:t xml:space="preserve">české </w:t>
      </w:r>
      <w:r w:rsidR="00436E0C" w:rsidRPr="00BF2AE3">
        <w:rPr>
          <w:rFonts w:cs="Times New Roman"/>
        </w:rPr>
        <w:t>daně silniční</w:t>
      </w:r>
      <w:r w:rsidR="00436E0C" w:rsidRPr="001D21CF">
        <w:rPr>
          <w:rFonts w:cs="Times New Roman"/>
        </w:rPr>
        <w:t>)</w:t>
      </w:r>
      <w:r w:rsidR="003541FE" w:rsidRPr="001D21CF">
        <w:rPr>
          <w:rFonts w:cs="Times New Roman"/>
        </w:rPr>
        <w:t xml:space="preserve">, která se </w:t>
      </w:r>
      <w:r w:rsidR="001D21CF" w:rsidRPr="001D21CF">
        <w:rPr>
          <w:rFonts w:cs="Times New Roman"/>
        </w:rPr>
        <w:t xml:space="preserve">ovšem </w:t>
      </w:r>
      <w:r w:rsidR="003541FE" w:rsidRPr="001D21CF">
        <w:rPr>
          <w:rFonts w:cs="Times New Roman"/>
        </w:rPr>
        <w:t>týká všech vozidel</w:t>
      </w:r>
      <w:r w:rsidR="00436E0C" w:rsidRPr="00BF2AE3">
        <w:rPr>
          <w:rFonts w:cs="Times New Roman"/>
        </w:rPr>
        <w:t>, daň z kapitálu (tzv. daň z bohatství)</w:t>
      </w:r>
      <w:r w:rsidR="00AB74D4">
        <w:rPr>
          <w:rStyle w:val="Znakapoznpodarou"/>
          <w:rFonts w:cs="Times New Roman"/>
        </w:rPr>
        <w:footnoteReference w:id="32"/>
      </w:r>
      <w:r w:rsidR="00AB74D4">
        <w:rPr>
          <w:rFonts w:cs="Times New Roman"/>
        </w:rPr>
        <w:t xml:space="preserve"> nebo</w:t>
      </w:r>
      <w:r w:rsidR="00436E0C" w:rsidRPr="00BF2AE3">
        <w:rPr>
          <w:rFonts w:cs="Times New Roman"/>
        </w:rPr>
        <w:t xml:space="preserve"> daň z</w:t>
      </w:r>
      <w:r w:rsidR="00AB74D4">
        <w:rPr>
          <w:rFonts w:cs="Times New Roman"/>
        </w:rPr>
        <w:t> </w:t>
      </w:r>
      <w:r w:rsidR="00436E0C" w:rsidRPr="00BF2AE3">
        <w:rPr>
          <w:rFonts w:cs="Times New Roman"/>
        </w:rPr>
        <w:t>obchodu</w:t>
      </w:r>
      <w:r w:rsidR="00AB74D4">
        <w:rPr>
          <w:rFonts w:cs="Times New Roman"/>
        </w:rPr>
        <w:t>,</w:t>
      </w:r>
      <w:r w:rsidR="00AB74D4">
        <w:rPr>
          <w:rStyle w:val="Znakapoznpodarou"/>
          <w:rFonts w:cs="Times New Roman"/>
        </w:rPr>
        <w:footnoteReference w:id="33"/>
      </w:r>
      <w:r w:rsidR="00514B47">
        <w:rPr>
          <w:rFonts w:cs="Times New Roman"/>
        </w:rPr>
        <w:t xml:space="preserve"> která je vybírána na </w:t>
      </w:r>
      <w:r w:rsidR="00AB74D4">
        <w:rPr>
          <w:rFonts w:cs="Times New Roman"/>
        </w:rPr>
        <w:t>úrovni obcí.</w:t>
      </w:r>
      <w:r w:rsidR="008E55FA">
        <w:rPr>
          <w:rFonts w:cs="Times New Roman"/>
        </w:rPr>
        <w:t xml:space="preserve"> V německém da</w:t>
      </w:r>
      <w:r w:rsidR="00C1182A">
        <w:rPr>
          <w:rFonts w:cs="Times New Roman"/>
        </w:rPr>
        <w:t>ň</w:t>
      </w:r>
      <w:r w:rsidR="008E55FA">
        <w:rPr>
          <w:rFonts w:cs="Times New Roman"/>
        </w:rPr>
        <w:t xml:space="preserve">ovém systému existuje </w:t>
      </w:r>
      <w:r w:rsidR="00C1182A">
        <w:rPr>
          <w:rFonts w:cs="Times New Roman"/>
        </w:rPr>
        <w:t xml:space="preserve">velká </w:t>
      </w:r>
      <w:r w:rsidR="008E55FA">
        <w:rPr>
          <w:rFonts w:cs="Times New Roman"/>
        </w:rPr>
        <w:t xml:space="preserve">spousta </w:t>
      </w:r>
      <w:r w:rsidR="00C1182A">
        <w:rPr>
          <w:rFonts w:cs="Times New Roman"/>
        </w:rPr>
        <w:t>daňových odpočtů, osvobození od daně a další úlevy a přesto je efekt</w:t>
      </w:r>
      <w:r w:rsidR="00CE3E2A">
        <w:rPr>
          <w:rFonts w:cs="Times New Roman"/>
        </w:rPr>
        <w:t>ivita výběru daní velmi vysoká. V</w:t>
      </w:r>
      <w:r w:rsidR="00C1182A">
        <w:rPr>
          <w:rFonts w:cs="Times New Roman"/>
        </w:rPr>
        <w:t xml:space="preserve"> posledních letech tvoří </w:t>
      </w:r>
      <w:r w:rsidR="00CE3E2A">
        <w:rPr>
          <w:rFonts w:cs="Times New Roman"/>
        </w:rPr>
        <w:t xml:space="preserve">zejména </w:t>
      </w:r>
      <w:r w:rsidR="00C1182A">
        <w:rPr>
          <w:rFonts w:cs="Times New Roman"/>
        </w:rPr>
        <w:t>nepřímé d</w:t>
      </w:r>
      <w:r w:rsidR="00323252">
        <w:rPr>
          <w:rFonts w:cs="Times New Roman"/>
        </w:rPr>
        <w:t>aně značnou část příjmů rozpočtu země</w:t>
      </w:r>
      <w:r w:rsidR="00C1182A">
        <w:rPr>
          <w:rFonts w:cs="Times New Roman"/>
        </w:rPr>
        <w:t>.</w:t>
      </w:r>
      <w:r w:rsidR="00C1182A">
        <w:rPr>
          <w:rStyle w:val="Znakapoznpodarou"/>
          <w:rFonts w:cs="Times New Roman"/>
        </w:rPr>
        <w:footnoteReference w:id="34"/>
      </w:r>
    </w:p>
    <w:p w:rsidR="0034613B" w:rsidRDefault="0034613B" w:rsidP="00472E0B">
      <w:pPr>
        <w:ind w:firstLine="708"/>
        <w:rPr>
          <w:rFonts w:cs="Times New Roman"/>
        </w:rPr>
      </w:pPr>
    </w:p>
    <w:p w:rsidR="0034613B" w:rsidRDefault="0034613B" w:rsidP="0034613B">
      <w:pPr>
        <w:pStyle w:val="Nadpis3"/>
        <w:rPr>
          <w:rFonts w:cs="Times New Roman"/>
        </w:rPr>
      </w:pPr>
      <w:bookmarkStart w:id="8" w:name="_Toc429330164"/>
      <w:r>
        <w:rPr>
          <w:rFonts w:cs="Times New Roman"/>
        </w:rPr>
        <w:lastRenderedPageBreak/>
        <w:t>Daňová soustava Slovenska</w:t>
      </w:r>
      <w:bookmarkEnd w:id="8"/>
    </w:p>
    <w:p w:rsidR="003C4D74" w:rsidRDefault="00671A83" w:rsidP="005D3E53">
      <w:pPr>
        <w:ind w:firstLine="708"/>
        <w:rPr>
          <w:rFonts w:cs="Times New Roman"/>
        </w:rPr>
      </w:pPr>
      <w:r w:rsidRPr="00AC7224">
        <w:rPr>
          <w:rFonts w:cs="Times New Roman"/>
        </w:rPr>
        <w:t>Slovenská republika je východním sousedem</w:t>
      </w:r>
      <w:r w:rsidR="00F5364C" w:rsidRPr="00AC7224">
        <w:rPr>
          <w:rFonts w:cs="Times New Roman"/>
        </w:rPr>
        <w:t xml:space="preserve"> </w:t>
      </w:r>
      <w:r w:rsidR="00C55328" w:rsidRPr="00AC7224">
        <w:rPr>
          <w:rFonts w:cs="Times New Roman"/>
        </w:rPr>
        <w:t xml:space="preserve">ČR a do roku 1992 tvořily tyto dvě země společný stát se společným systémem daní. Po rozpadu federace naznaly oba daňové systémy několika </w:t>
      </w:r>
      <w:r w:rsidR="00A22947" w:rsidRPr="00AC7224">
        <w:rPr>
          <w:rFonts w:cs="Times New Roman"/>
        </w:rPr>
        <w:t xml:space="preserve">změn. </w:t>
      </w:r>
      <w:r w:rsidR="00A22947" w:rsidRPr="00191674">
        <w:rPr>
          <w:rFonts w:cs="Times New Roman"/>
        </w:rPr>
        <w:t>Obě země mají shodně DPFO</w:t>
      </w:r>
      <w:r w:rsidR="00191674">
        <w:rPr>
          <w:rFonts w:cs="Times New Roman"/>
        </w:rPr>
        <w:t>,</w:t>
      </w:r>
      <w:r w:rsidR="00C55328" w:rsidRPr="00AC7224">
        <w:rPr>
          <w:rFonts w:cs="Times New Roman"/>
        </w:rPr>
        <w:t xml:space="preserve"> DPPO</w:t>
      </w:r>
      <w:r w:rsidR="00A22947" w:rsidRPr="00AC7224">
        <w:rPr>
          <w:rFonts w:cs="Times New Roman"/>
        </w:rPr>
        <w:t xml:space="preserve"> </w:t>
      </w:r>
      <w:r w:rsidR="001D21CF">
        <w:rPr>
          <w:rFonts w:cs="Times New Roman"/>
        </w:rPr>
        <w:t xml:space="preserve">a DPH. Jak DPPO tak DPFO mají </w:t>
      </w:r>
      <w:r w:rsidR="000E6D07">
        <w:rPr>
          <w:rFonts w:cs="Times New Roman"/>
        </w:rPr>
        <w:t>na </w:t>
      </w:r>
      <w:r w:rsidR="00191674">
        <w:rPr>
          <w:rFonts w:cs="Times New Roman"/>
        </w:rPr>
        <w:t>Slovensku</w:t>
      </w:r>
      <w:r w:rsidR="003541FE">
        <w:rPr>
          <w:rFonts w:cs="Times New Roman"/>
        </w:rPr>
        <w:t xml:space="preserve"> </w:t>
      </w:r>
      <w:r w:rsidR="00A22947" w:rsidRPr="00AC7224">
        <w:rPr>
          <w:rFonts w:cs="Times New Roman"/>
        </w:rPr>
        <w:t>stejnou</w:t>
      </w:r>
      <w:r w:rsidR="00342A9D" w:rsidRPr="00AC7224">
        <w:rPr>
          <w:rFonts w:cs="Times New Roman"/>
        </w:rPr>
        <w:t xml:space="preserve"> sazbu </w:t>
      </w:r>
      <w:r w:rsidR="00191674">
        <w:rPr>
          <w:rFonts w:cs="Times New Roman"/>
        </w:rPr>
        <w:t xml:space="preserve">ve výši </w:t>
      </w:r>
      <w:r w:rsidR="00342A9D" w:rsidRPr="00AC7224">
        <w:rPr>
          <w:rFonts w:cs="Times New Roman"/>
        </w:rPr>
        <w:t>19 % a to už od roku 2004, kdy na Slovensku proběhla velká daňová reforma.</w:t>
      </w:r>
      <w:r w:rsidR="00342A9D" w:rsidRPr="00AC7224">
        <w:rPr>
          <w:rStyle w:val="Znakapoznpodarou"/>
          <w:rFonts w:cs="Times New Roman"/>
        </w:rPr>
        <w:footnoteReference w:id="35"/>
      </w:r>
      <w:r w:rsidR="00A22947" w:rsidRPr="00AC7224">
        <w:rPr>
          <w:rFonts w:cs="Times New Roman"/>
        </w:rPr>
        <w:t xml:space="preserve"> DPH</w:t>
      </w:r>
      <w:r w:rsidR="00323252">
        <w:rPr>
          <w:rFonts w:cs="Times New Roman"/>
        </w:rPr>
        <w:t xml:space="preserve"> má</w:t>
      </w:r>
      <w:r w:rsidR="00A22947" w:rsidRPr="00AC7224">
        <w:rPr>
          <w:rFonts w:cs="Times New Roman"/>
        </w:rPr>
        <w:t xml:space="preserve"> kro</w:t>
      </w:r>
      <w:r w:rsidR="00342A9D" w:rsidRPr="00AC7224">
        <w:rPr>
          <w:rFonts w:cs="Times New Roman"/>
        </w:rPr>
        <w:t>mě zák</w:t>
      </w:r>
      <w:r w:rsidR="00A22947" w:rsidRPr="00AC7224">
        <w:rPr>
          <w:rFonts w:cs="Times New Roman"/>
        </w:rPr>
        <w:t>l</w:t>
      </w:r>
      <w:r w:rsidR="00342A9D" w:rsidRPr="00AC7224">
        <w:rPr>
          <w:rFonts w:cs="Times New Roman"/>
        </w:rPr>
        <w:t>adní sazby</w:t>
      </w:r>
      <w:r w:rsidR="00A22947" w:rsidRPr="00AC7224">
        <w:rPr>
          <w:rFonts w:cs="Times New Roman"/>
        </w:rPr>
        <w:t xml:space="preserve"> 20 %</w:t>
      </w:r>
      <w:r w:rsidR="00342A9D" w:rsidRPr="00AC7224">
        <w:rPr>
          <w:rFonts w:cs="Times New Roman"/>
        </w:rPr>
        <w:t xml:space="preserve"> </w:t>
      </w:r>
      <w:r w:rsidR="00191674">
        <w:rPr>
          <w:rFonts w:cs="Times New Roman"/>
        </w:rPr>
        <w:t>i</w:t>
      </w:r>
      <w:r w:rsidR="00342A9D" w:rsidRPr="00AC7224">
        <w:rPr>
          <w:rFonts w:cs="Times New Roman"/>
        </w:rPr>
        <w:t xml:space="preserve"> sníženou sazbu </w:t>
      </w:r>
      <w:r w:rsidR="00191674">
        <w:rPr>
          <w:rFonts w:cs="Times New Roman"/>
        </w:rPr>
        <w:t xml:space="preserve">ve výši </w:t>
      </w:r>
      <w:r w:rsidR="00323252">
        <w:rPr>
          <w:rFonts w:cs="Times New Roman"/>
        </w:rPr>
        <w:t>10 %, která je uplatňována</w:t>
      </w:r>
      <w:r w:rsidR="00191674">
        <w:rPr>
          <w:rFonts w:cs="Times New Roman"/>
        </w:rPr>
        <w:t xml:space="preserve"> na </w:t>
      </w:r>
      <w:r w:rsidR="00323252">
        <w:rPr>
          <w:rFonts w:cs="Times New Roman"/>
        </w:rPr>
        <w:t>léky, knihy nebo zdravotnické potřeby</w:t>
      </w:r>
      <w:r w:rsidR="00AC7224" w:rsidRPr="00AC7224">
        <w:rPr>
          <w:rFonts w:cs="Times New Roman"/>
        </w:rPr>
        <w:t>.</w:t>
      </w:r>
      <w:r w:rsidR="00A22947" w:rsidRPr="00AC7224">
        <w:rPr>
          <w:rStyle w:val="Znakapoznpodarou"/>
          <w:rFonts w:cs="Times New Roman"/>
        </w:rPr>
        <w:footnoteReference w:id="36"/>
      </w:r>
      <w:r w:rsidR="00AC7224" w:rsidRPr="00AC7224">
        <w:rPr>
          <w:rFonts w:cs="Times New Roman"/>
        </w:rPr>
        <w:t xml:space="preserve"> </w:t>
      </w:r>
    </w:p>
    <w:p w:rsidR="00387734" w:rsidRDefault="00C55328" w:rsidP="005D3E53">
      <w:pPr>
        <w:ind w:firstLine="708"/>
        <w:rPr>
          <w:rFonts w:cs="Times New Roman"/>
        </w:rPr>
      </w:pPr>
      <w:r w:rsidRPr="00AC7224">
        <w:rPr>
          <w:rFonts w:cs="Times New Roman"/>
        </w:rPr>
        <w:t>Daň dědická a d</w:t>
      </w:r>
      <w:r w:rsidR="00A22947" w:rsidRPr="00AC7224">
        <w:rPr>
          <w:rFonts w:cs="Times New Roman"/>
        </w:rPr>
        <w:t>arovací se na Slovensku nevybírají</w:t>
      </w:r>
      <w:r w:rsidR="00323252">
        <w:rPr>
          <w:rFonts w:cs="Times New Roman"/>
        </w:rPr>
        <w:t xml:space="preserve"> od roku 2004. V</w:t>
      </w:r>
      <w:r w:rsidRPr="00AC7224">
        <w:rPr>
          <w:rFonts w:cs="Times New Roman"/>
        </w:rPr>
        <w:t xml:space="preserve">ČR </w:t>
      </w:r>
      <w:r w:rsidR="00342A9D" w:rsidRPr="00AC7224">
        <w:rPr>
          <w:rFonts w:cs="Times New Roman"/>
        </w:rPr>
        <w:t xml:space="preserve">jsou </w:t>
      </w:r>
      <w:r w:rsidR="00E70275">
        <w:rPr>
          <w:rFonts w:cs="Times New Roman"/>
        </w:rPr>
        <w:t>ovšem tyto daně stále aktuální,</w:t>
      </w:r>
      <w:r w:rsidR="00342A9D" w:rsidRPr="00AC7224">
        <w:rPr>
          <w:rFonts w:cs="Times New Roman"/>
        </w:rPr>
        <w:t xml:space="preserve"> </w:t>
      </w:r>
      <w:r w:rsidR="00323252">
        <w:rPr>
          <w:rFonts w:cs="Times New Roman"/>
        </w:rPr>
        <w:t>ačkoliv</w:t>
      </w:r>
      <w:r w:rsidR="00E70275">
        <w:rPr>
          <w:rFonts w:cs="Times New Roman"/>
        </w:rPr>
        <w:t xml:space="preserve"> nejsou samostatnou daní upra</w:t>
      </w:r>
      <w:r w:rsidR="00323252">
        <w:rPr>
          <w:rFonts w:cs="Times New Roman"/>
        </w:rPr>
        <w:t>venou</w:t>
      </w:r>
      <w:r w:rsidR="000E6D07">
        <w:rPr>
          <w:rFonts w:cs="Times New Roman"/>
        </w:rPr>
        <w:t xml:space="preserve"> samostatným zákonem, ale </w:t>
      </w:r>
      <w:r w:rsidR="00E70275">
        <w:rPr>
          <w:rFonts w:cs="Times New Roman"/>
        </w:rPr>
        <w:t>řadí se pod</w:t>
      </w:r>
      <w:r w:rsidR="00342A9D" w:rsidRPr="00AC7224">
        <w:rPr>
          <w:rFonts w:cs="Times New Roman"/>
        </w:rPr>
        <w:t xml:space="preserve"> </w:t>
      </w:r>
      <w:r w:rsidR="00E70275">
        <w:rPr>
          <w:rFonts w:cs="Times New Roman"/>
        </w:rPr>
        <w:t>daň</w:t>
      </w:r>
      <w:r w:rsidR="0013568E">
        <w:rPr>
          <w:rFonts w:cs="Times New Roman"/>
        </w:rPr>
        <w:t xml:space="preserve"> z </w:t>
      </w:r>
      <w:r w:rsidR="00191674">
        <w:rPr>
          <w:rFonts w:cs="Times New Roman"/>
        </w:rPr>
        <w:t>příjmů</w:t>
      </w:r>
      <w:r w:rsidR="00342A9D" w:rsidRPr="00AC7224">
        <w:rPr>
          <w:rFonts w:cs="Times New Roman"/>
        </w:rPr>
        <w:t xml:space="preserve">. </w:t>
      </w:r>
      <w:r w:rsidR="00A22947" w:rsidRPr="00AC7224">
        <w:rPr>
          <w:rFonts w:cs="Times New Roman"/>
        </w:rPr>
        <w:t xml:space="preserve">Co se týče spotřebních daní, tak </w:t>
      </w:r>
      <w:r w:rsidR="00CE3E2A" w:rsidRPr="00AC7224">
        <w:rPr>
          <w:rFonts w:cs="Times New Roman"/>
        </w:rPr>
        <w:t xml:space="preserve">jsou </w:t>
      </w:r>
      <w:r w:rsidR="00AC7224" w:rsidRPr="00AC7224">
        <w:rPr>
          <w:rFonts w:cs="Times New Roman"/>
        </w:rPr>
        <w:t>velmi podo</w:t>
      </w:r>
      <w:r w:rsidR="004A05FC">
        <w:rPr>
          <w:rFonts w:cs="Times New Roman"/>
        </w:rPr>
        <w:t>bné těm </w:t>
      </w:r>
      <w:r w:rsidR="0013568E">
        <w:rPr>
          <w:rFonts w:cs="Times New Roman"/>
        </w:rPr>
        <w:t>českým, konkrétně se na </w:t>
      </w:r>
      <w:r w:rsidR="00AC7224" w:rsidRPr="00AC7224">
        <w:rPr>
          <w:rFonts w:cs="Times New Roman"/>
        </w:rPr>
        <w:t>Slovensku vybírají daň z alkoholických nápojů, z tabákových výrobků, z minerálních olejů a daň z elektřiny, uhlí a ze zemního plynu.</w:t>
      </w:r>
      <w:r w:rsidR="00CE3E2A" w:rsidRPr="00AC7224">
        <w:rPr>
          <w:rStyle w:val="Znakapoznpodarou"/>
          <w:rFonts w:cs="Times New Roman"/>
        </w:rPr>
        <w:footnoteReference w:id="37"/>
      </w:r>
      <w:r w:rsidR="000E6D07">
        <w:rPr>
          <w:rFonts w:cs="Times New Roman"/>
        </w:rPr>
        <w:t xml:space="preserve"> Vedle přímých a </w:t>
      </w:r>
      <w:r w:rsidR="00AC7224" w:rsidRPr="00AC7224">
        <w:rPr>
          <w:rFonts w:cs="Times New Roman"/>
        </w:rPr>
        <w:t>nepří</w:t>
      </w:r>
      <w:r w:rsidR="00323252">
        <w:rPr>
          <w:rFonts w:cs="Times New Roman"/>
        </w:rPr>
        <w:t>mých daní na Slovensku rozlišuje</w:t>
      </w:r>
      <w:r w:rsidR="00AC7224" w:rsidRPr="00AC7224">
        <w:rPr>
          <w:rFonts w:cs="Times New Roman"/>
        </w:rPr>
        <w:t xml:space="preserve"> ještě třetí typ daní a to tzv. místní daně</w:t>
      </w:r>
      <w:r w:rsidR="00E70275">
        <w:rPr>
          <w:rFonts w:cs="Times New Roman"/>
        </w:rPr>
        <w:t>, kam se řadí např. daň ze psa</w:t>
      </w:r>
      <w:r w:rsidR="00AC7224" w:rsidRPr="00AC7224">
        <w:rPr>
          <w:rFonts w:cs="Times New Roman"/>
        </w:rPr>
        <w:t xml:space="preserve">, daň za ubytování nebo </w:t>
      </w:r>
      <w:r w:rsidR="00AC7224" w:rsidRPr="00191674">
        <w:rPr>
          <w:rFonts w:cs="Times New Roman"/>
        </w:rPr>
        <w:t xml:space="preserve">daň </w:t>
      </w:r>
      <w:r w:rsidR="003541FE" w:rsidRPr="00191674">
        <w:rPr>
          <w:rFonts w:cs="Times New Roman"/>
        </w:rPr>
        <w:t xml:space="preserve">za </w:t>
      </w:r>
      <w:r w:rsidR="00AC7224" w:rsidRPr="00191674">
        <w:rPr>
          <w:rFonts w:cs="Times New Roman"/>
        </w:rPr>
        <w:t>jaderné zařízení</w:t>
      </w:r>
      <w:r w:rsidR="00AC7224" w:rsidRPr="00AC7224">
        <w:rPr>
          <w:rFonts w:cs="Times New Roman"/>
        </w:rPr>
        <w:t>.</w:t>
      </w:r>
      <w:r w:rsidR="00AC7224" w:rsidRPr="00AC7224">
        <w:rPr>
          <w:rStyle w:val="Znakapoznpodarou"/>
          <w:rFonts w:cs="Times New Roman"/>
        </w:rPr>
        <w:footnoteReference w:id="38"/>
      </w:r>
      <w:r w:rsidR="00E70275">
        <w:rPr>
          <w:rFonts w:cs="Times New Roman"/>
        </w:rPr>
        <w:t xml:space="preserve"> V</w:t>
      </w:r>
      <w:r w:rsidR="00E70275" w:rsidRPr="00AC7224">
        <w:rPr>
          <w:rFonts w:cs="Times New Roman"/>
        </w:rPr>
        <w:t xml:space="preserve"> ČR </w:t>
      </w:r>
      <w:r w:rsidR="00E70275">
        <w:rPr>
          <w:rFonts w:cs="Times New Roman"/>
        </w:rPr>
        <w:t xml:space="preserve">najdeme slovenské </w:t>
      </w:r>
      <w:r w:rsidR="00323252">
        <w:rPr>
          <w:rFonts w:cs="Times New Roman"/>
        </w:rPr>
        <w:t>místní daně v podobě místních poplatků</w:t>
      </w:r>
      <w:r w:rsidR="00E70275">
        <w:rPr>
          <w:rFonts w:cs="Times New Roman"/>
        </w:rPr>
        <w:t>, které vybírají územně sa</w:t>
      </w:r>
      <w:r w:rsidR="004A05FC">
        <w:rPr>
          <w:rFonts w:cs="Times New Roman"/>
        </w:rPr>
        <w:t>mosprávné celky (obce či </w:t>
      </w:r>
      <w:r w:rsidR="00323252">
        <w:rPr>
          <w:rFonts w:cs="Times New Roman"/>
        </w:rPr>
        <w:t>kraje), nikoliv stát.</w:t>
      </w:r>
    </w:p>
    <w:p w:rsidR="0034613B" w:rsidRDefault="0034613B" w:rsidP="005D3E53">
      <w:pPr>
        <w:ind w:firstLine="708"/>
        <w:rPr>
          <w:rFonts w:cs="Times New Roman"/>
        </w:rPr>
      </w:pPr>
      <w:r>
        <w:rPr>
          <w:rFonts w:cs="Times New Roman"/>
        </w:rPr>
        <w:t xml:space="preserve">Ačkoliv mají obě země společný značný kus historie, Slovensko je </w:t>
      </w:r>
      <w:r w:rsidR="00E70275">
        <w:rPr>
          <w:rFonts w:cs="Times New Roman"/>
        </w:rPr>
        <w:t>po ekonomické stránce napřed. Zatímco v</w:t>
      </w:r>
      <w:r w:rsidR="007C38FC">
        <w:rPr>
          <w:rFonts w:cs="Times New Roman"/>
        </w:rPr>
        <w:t> ČR stále není zavedená měna Euro</w:t>
      </w:r>
      <w:r w:rsidR="00E70275">
        <w:rPr>
          <w:rFonts w:cs="Times New Roman"/>
        </w:rPr>
        <w:t xml:space="preserve">, na Slovensku přijali společnou evropskou měnu pět </w:t>
      </w:r>
      <w:r w:rsidR="00323252">
        <w:rPr>
          <w:rFonts w:cs="Times New Roman"/>
        </w:rPr>
        <w:t xml:space="preserve">let </w:t>
      </w:r>
      <w:r w:rsidR="00E70275">
        <w:rPr>
          <w:rFonts w:cs="Times New Roman"/>
        </w:rPr>
        <w:t>od svého vstupu do EU a to k 1. lednu 2009.</w:t>
      </w:r>
      <w:r w:rsidR="00E70275">
        <w:rPr>
          <w:rStyle w:val="Znakapoznpodarou"/>
          <w:rFonts w:cs="Times New Roman"/>
        </w:rPr>
        <w:footnoteReference w:id="39"/>
      </w:r>
    </w:p>
    <w:p w:rsidR="0034613B" w:rsidRDefault="0034613B" w:rsidP="0034613B">
      <w:pPr>
        <w:pStyle w:val="Nadpis3"/>
        <w:rPr>
          <w:rFonts w:cs="Times New Roman"/>
        </w:rPr>
      </w:pPr>
      <w:bookmarkStart w:id="9" w:name="_Toc429330165"/>
      <w:r>
        <w:rPr>
          <w:rFonts w:cs="Times New Roman"/>
        </w:rPr>
        <w:t>Daňová soustava Řecka</w:t>
      </w:r>
      <w:bookmarkEnd w:id="9"/>
    </w:p>
    <w:p w:rsidR="00A6306C" w:rsidRDefault="00FE20C4" w:rsidP="00650009">
      <w:pPr>
        <w:ind w:firstLine="708"/>
        <w:rPr>
          <w:rFonts w:cs="Times New Roman"/>
        </w:rPr>
      </w:pPr>
      <w:r>
        <w:rPr>
          <w:rFonts w:cs="Times New Roman"/>
        </w:rPr>
        <w:t>Řecko je členským státem EU, který nejvíce zasáhla finanční krize. Je to i z toho důvodu, že jeho systém výběru daní je liknavý, neefektiv</w:t>
      </w:r>
      <w:r w:rsidR="000E6D07">
        <w:rPr>
          <w:rFonts w:cs="Times New Roman"/>
        </w:rPr>
        <w:t>ní, dalo by se dokonce říci, že </w:t>
      </w:r>
      <w:r>
        <w:rPr>
          <w:rFonts w:cs="Times New Roman"/>
        </w:rPr>
        <w:t>nulový. Potvrzením těchto slov je</w:t>
      </w:r>
      <w:r w:rsidR="00A6306C">
        <w:rPr>
          <w:rFonts w:cs="Times New Roman"/>
        </w:rPr>
        <w:t xml:space="preserve"> také</w:t>
      </w:r>
      <w:r>
        <w:rPr>
          <w:rFonts w:cs="Times New Roman"/>
        </w:rPr>
        <w:t xml:space="preserve"> to, že krize v Řecku odhalila kritický stav státního hospodářství, obrovský státní deficit a špatný stav veřejných financí.</w:t>
      </w:r>
      <w:r>
        <w:rPr>
          <w:rStyle w:val="Znakapoznpodarou"/>
          <w:rFonts w:cs="Times New Roman"/>
        </w:rPr>
        <w:footnoteReference w:id="40"/>
      </w:r>
      <w:r>
        <w:rPr>
          <w:rFonts w:cs="Times New Roman"/>
        </w:rPr>
        <w:t xml:space="preserve"> </w:t>
      </w:r>
      <w:r w:rsidR="00797E0E" w:rsidRPr="00797E0E">
        <w:rPr>
          <w:rFonts w:cs="Times New Roman"/>
        </w:rPr>
        <w:t xml:space="preserve">Daně </w:t>
      </w:r>
      <w:r w:rsidR="00797E0E">
        <w:rPr>
          <w:rFonts w:cs="Times New Roman"/>
        </w:rPr>
        <w:t xml:space="preserve">v Řecku </w:t>
      </w:r>
      <w:r w:rsidR="00797E0E">
        <w:rPr>
          <w:rFonts w:cs="Times New Roman"/>
        </w:rPr>
        <w:lastRenderedPageBreak/>
        <w:t>podléhají častým</w:t>
      </w:r>
      <w:r w:rsidR="00797E0E" w:rsidRPr="00797E0E">
        <w:rPr>
          <w:rFonts w:cs="Times New Roman"/>
        </w:rPr>
        <w:t xml:space="preserve"> zm</w:t>
      </w:r>
      <w:r w:rsidR="00797E0E">
        <w:rPr>
          <w:rFonts w:cs="Times New Roman"/>
        </w:rPr>
        <w:t xml:space="preserve">ěnám </w:t>
      </w:r>
      <w:r w:rsidR="00A6306C">
        <w:rPr>
          <w:rFonts w:cs="Times New Roman"/>
        </w:rPr>
        <w:t>po</w:t>
      </w:r>
      <w:r w:rsidR="00797E0E">
        <w:rPr>
          <w:rFonts w:cs="Times New Roman"/>
        </w:rPr>
        <w:t>dle potřeb státní pokladny a v současné době (2015) p</w:t>
      </w:r>
      <w:r w:rsidR="00797E0E" w:rsidRPr="00797E0E">
        <w:rPr>
          <w:rFonts w:cs="Times New Roman"/>
        </w:rPr>
        <w:t>robíhá rozsáhlá daňová reforma</w:t>
      </w:r>
      <w:r w:rsidR="00797E0E">
        <w:rPr>
          <w:rFonts w:cs="Times New Roman"/>
        </w:rPr>
        <w:t>, která by měla pomoci zlepšit ekonomickou situaci Řecka</w:t>
      </w:r>
      <w:r w:rsidR="00797E0E" w:rsidRPr="00797E0E">
        <w:rPr>
          <w:rFonts w:cs="Times New Roman"/>
        </w:rPr>
        <w:t>.</w:t>
      </w:r>
      <w:r w:rsidR="00797E0E">
        <w:rPr>
          <w:rStyle w:val="Znakapoznpodarou"/>
          <w:rFonts w:cs="Times New Roman"/>
        </w:rPr>
        <w:footnoteReference w:id="41"/>
      </w:r>
      <w:r w:rsidR="00797E0E">
        <w:rPr>
          <w:rFonts w:cs="Times New Roman"/>
        </w:rPr>
        <w:t xml:space="preserve"> </w:t>
      </w:r>
      <w:r w:rsidR="0013568E">
        <w:rPr>
          <w:rFonts w:cs="Times New Roman"/>
        </w:rPr>
        <w:t>I </w:t>
      </w:r>
      <w:r w:rsidR="00A9670F">
        <w:rPr>
          <w:rFonts w:cs="Times New Roman"/>
        </w:rPr>
        <w:t>v Řecku se daně dělí na přímé a nepřímé</w:t>
      </w:r>
      <w:r w:rsidR="00797E0E">
        <w:rPr>
          <w:rFonts w:cs="Times New Roman"/>
        </w:rPr>
        <w:t>, m</w:t>
      </w:r>
      <w:r w:rsidR="00A9670F">
        <w:rPr>
          <w:rFonts w:cs="Times New Roman"/>
        </w:rPr>
        <w:t xml:space="preserve">ezi nejvýznamnější přímé daně patří DPPO, DPFO, daň dědická, darovací, </w:t>
      </w:r>
      <w:r w:rsidR="00A6306C">
        <w:rPr>
          <w:rFonts w:cs="Times New Roman"/>
        </w:rPr>
        <w:t xml:space="preserve">daň </w:t>
      </w:r>
      <w:r w:rsidR="00A9670F">
        <w:rPr>
          <w:rFonts w:cs="Times New Roman"/>
        </w:rPr>
        <w:t xml:space="preserve">z převodu nemovitosti a </w:t>
      </w:r>
      <w:r w:rsidR="00A6306C">
        <w:rPr>
          <w:rFonts w:cs="Times New Roman"/>
        </w:rPr>
        <w:t xml:space="preserve">daň </w:t>
      </w:r>
      <w:r w:rsidR="00A9670F">
        <w:rPr>
          <w:rFonts w:cs="Times New Roman"/>
        </w:rPr>
        <w:t xml:space="preserve">z nemovitosti. </w:t>
      </w:r>
    </w:p>
    <w:p w:rsidR="00650009" w:rsidRDefault="00A9670F" w:rsidP="00650009">
      <w:pPr>
        <w:ind w:firstLine="708"/>
        <w:rPr>
          <w:rFonts w:cs="Times New Roman"/>
        </w:rPr>
      </w:pPr>
      <w:r>
        <w:rPr>
          <w:rFonts w:cs="Times New Roman"/>
        </w:rPr>
        <w:t xml:space="preserve">U DPFO existuje několik typů zdanění, přičemž řada příjmů </w:t>
      </w:r>
      <w:r w:rsidR="00797E0E">
        <w:rPr>
          <w:rFonts w:cs="Times New Roman"/>
        </w:rPr>
        <w:t>byla</w:t>
      </w:r>
      <w:r w:rsidR="009C611D">
        <w:rPr>
          <w:rFonts w:cs="Times New Roman"/>
        </w:rPr>
        <w:t xml:space="preserve"> ze zdanění příjmů</w:t>
      </w:r>
      <w:r>
        <w:rPr>
          <w:rFonts w:cs="Times New Roman"/>
        </w:rPr>
        <w:t xml:space="preserve"> vyňata a </w:t>
      </w:r>
      <w:r w:rsidR="009C611D">
        <w:rPr>
          <w:rFonts w:cs="Times New Roman"/>
        </w:rPr>
        <w:t>byly</w:t>
      </w:r>
      <w:r>
        <w:rPr>
          <w:rFonts w:cs="Times New Roman"/>
        </w:rPr>
        <w:t xml:space="preserve"> uplatňovány slevy na dani </w:t>
      </w:r>
      <w:r w:rsidR="009C611D">
        <w:rPr>
          <w:rFonts w:cs="Times New Roman"/>
        </w:rPr>
        <w:t>(</w:t>
      </w:r>
      <w:r>
        <w:rPr>
          <w:rFonts w:cs="Times New Roman"/>
        </w:rPr>
        <w:t xml:space="preserve">např. </w:t>
      </w:r>
      <w:r w:rsidR="00A6306C">
        <w:rPr>
          <w:rFonts w:cs="Times New Roman"/>
        </w:rPr>
        <w:t>od určitého</w:t>
      </w:r>
      <w:r>
        <w:rPr>
          <w:rFonts w:cs="Times New Roman"/>
        </w:rPr>
        <w:t xml:space="preserve"> počtu dětí nebo jen za to, že je daň zaplacena včas</w:t>
      </w:r>
      <w:r w:rsidR="009C611D">
        <w:rPr>
          <w:rFonts w:cs="Times New Roman"/>
        </w:rPr>
        <w:t>)</w:t>
      </w:r>
      <w:r>
        <w:rPr>
          <w:rStyle w:val="Znakapoznpodarou"/>
          <w:rFonts w:cs="Times New Roman"/>
        </w:rPr>
        <w:footnoteReference w:id="42"/>
      </w:r>
      <w:r w:rsidR="007C38FC">
        <w:rPr>
          <w:rFonts w:cs="Times New Roman"/>
        </w:rPr>
        <w:t>, ale tyto úlevy byly</w:t>
      </w:r>
      <w:r w:rsidR="009C611D">
        <w:rPr>
          <w:rFonts w:cs="Times New Roman"/>
        </w:rPr>
        <w:t xml:space="preserve"> zrušeny v rámci reforem.</w:t>
      </w:r>
      <w:r>
        <w:rPr>
          <w:rFonts w:cs="Times New Roman"/>
        </w:rPr>
        <w:t xml:space="preserve"> Daň z nemovitosti a daň z pře</w:t>
      </w:r>
      <w:r w:rsidR="000E6D07">
        <w:rPr>
          <w:rFonts w:cs="Times New Roman"/>
        </w:rPr>
        <w:t>vodu nemovitosti se vztahují jen </w:t>
      </w:r>
      <w:r>
        <w:rPr>
          <w:rFonts w:cs="Times New Roman"/>
        </w:rPr>
        <w:t>na nemovitosti zakoupené do 1. 1. 2006 a sazba u první jmen</w:t>
      </w:r>
      <w:r w:rsidR="000E6D07">
        <w:rPr>
          <w:rFonts w:cs="Times New Roman"/>
        </w:rPr>
        <w:t xml:space="preserve">ované činí 0,1 % u </w:t>
      </w:r>
      <w:proofErr w:type="gramStart"/>
      <w:r w:rsidR="000E6D07">
        <w:rPr>
          <w:rFonts w:cs="Times New Roman"/>
        </w:rPr>
        <w:t>FO</w:t>
      </w:r>
      <w:proofErr w:type="gramEnd"/>
      <w:r w:rsidR="000E6D07">
        <w:rPr>
          <w:rFonts w:cs="Times New Roman"/>
        </w:rPr>
        <w:t xml:space="preserve"> a 0,6 </w:t>
      </w:r>
      <w:r w:rsidR="0013568E">
        <w:rPr>
          <w:rFonts w:cs="Times New Roman"/>
        </w:rPr>
        <w:t>% u </w:t>
      </w:r>
      <w:r>
        <w:rPr>
          <w:rFonts w:cs="Times New Roman"/>
        </w:rPr>
        <w:t>PO z hodnoty nemovitosti</w:t>
      </w:r>
      <w:r w:rsidR="00650009">
        <w:rPr>
          <w:rFonts w:cs="Times New Roman"/>
        </w:rPr>
        <w:t>.</w:t>
      </w:r>
      <w:r>
        <w:rPr>
          <w:rStyle w:val="Znakapoznpodarou"/>
          <w:rFonts w:cs="Times New Roman"/>
        </w:rPr>
        <w:footnoteReference w:id="43"/>
      </w:r>
    </w:p>
    <w:p w:rsidR="00650009" w:rsidRDefault="00A9670F" w:rsidP="00650009">
      <w:pPr>
        <w:ind w:firstLine="708"/>
      </w:pPr>
      <w:r>
        <w:rPr>
          <w:rFonts w:cs="Times New Roman"/>
        </w:rPr>
        <w:t>U daně dědické a darovací záleží sazba daně na příbuzenském vztahu mezi účastníky, kdy se sazba těchto daní shodně pohybuje v rozmezí 0 – 40 %.</w:t>
      </w:r>
      <w:r>
        <w:rPr>
          <w:rStyle w:val="Znakapoznpodarou"/>
          <w:rFonts w:cs="Times New Roman"/>
        </w:rPr>
        <w:footnoteReference w:id="44"/>
      </w:r>
      <w:r w:rsidR="0013568E">
        <w:rPr>
          <w:rFonts w:cs="Times New Roman"/>
        </w:rPr>
        <w:t xml:space="preserve">  Do </w:t>
      </w:r>
      <w:r>
        <w:rPr>
          <w:rFonts w:cs="Times New Roman"/>
        </w:rPr>
        <w:t xml:space="preserve">nepřímých daní </w:t>
      </w:r>
      <w:r w:rsidR="00A6306C">
        <w:rPr>
          <w:rFonts w:cs="Times New Roman"/>
        </w:rPr>
        <w:t>daňové soustavy Řecka se řadí DPH (nejsložitější daň v Řecku)</w:t>
      </w:r>
      <w:r>
        <w:rPr>
          <w:rFonts w:cs="Times New Roman"/>
        </w:rPr>
        <w:t xml:space="preserve"> a spotřební daně</w:t>
      </w:r>
      <w:r w:rsidR="00D43D7B">
        <w:rPr>
          <w:rFonts w:cs="Times New Roman"/>
        </w:rPr>
        <w:t>, které jsou obdobné k daním v </w:t>
      </w:r>
      <w:r w:rsidR="00EA362E">
        <w:rPr>
          <w:rFonts w:cs="Times New Roman"/>
        </w:rPr>
        <w:t>ČR</w:t>
      </w:r>
      <w:r w:rsidR="003541FE">
        <w:rPr>
          <w:rFonts w:cs="Times New Roman"/>
        </w:rPr>
        <w:t xml:space="preserve">. Řecké </w:t>
      </w:r>
      <w:r w:rsidR="003541FE" w:rsidRPr="00306E49">
        <w:rPr>
          <w:rFonts w:cs="Times New Roman"/>
        </w:rPr>
        <w:t>DPH</w:t>
      </w:r>
      <w:r>
        <w:rPr>
          <w:rFonts w:cs="Times New Roman"/>
        </w:rPr>
        <w:t xml:space="preserve"> má tři různé sazby: základní </w:t>
      </w:r>
      <w:r w:rsidR="00797E0E">
        <w:rPr>
          <w:rFonts w:cs="Times New Roman"/>
        </w:rPr>
        <w:t>23</w:t>
      </w:r>
      <w:r>
        <w:rPr>
          <w:rFonts w:cs="Times New Roman"/>
        </w:rPr>
        <w:t xml:space="preserve"> %, sníženou </w:t>
      </w:r>
      <w:r w:rsidR="00797E0E">
        <w:rPr>
          <w:rFonts w:cs="Times New Roman"/>
        </w:rPr>
        <w:t>13</w:t>
      </w:r>
      <w:r w:rsidR="004A05FC">
        <w:rPr>
          <w:rFonts w:cs="Times New Roman"/>
        </w:rPr>
        <w:t> % (potraviny) a </w:t>
      </w:r>
      <w:r>
        <w:rPr>
          <w:rFonts w:cs="Times New Roman"/>
        </w:rPr>
        <w:t xml:space="preserve">druhou sníženou </w:t>
      </w:r>
      <w:r w:rsidR="00797E0E">
        <w:rPr>
          <w:rFonts w:cs="Times New Roman"/>
        </w:rPr>
        <w:t>6</w:t>
      </w:r>
      <w:r>
        <w:rPr>
          <w:rFonts w:cs="Times New Roman"/>
        </w:rPr>
        <w:t>,5 % (knihy</w:t>
      </w:r>
      <w:r w:rsidR="00797E0E">
        <w:rPr>
          <w:rFonts w:cs="Times New Roman"/>
        </w:rPr>
        <w:t>, léky</w:t>
      </w:r>
      <w:r>
        <w:rPr>
          <w:rFonts w:cs="Times New Roman"/>
        </w:rPr>
        <w:t>).</w:t>
      </w:r>
      <w:r>
        <w:rPr>
          <w:rStyle w:val="Znakapoznpodarou"/>
          <w:rFonts w:cs="Times New Roman"/>
        </w:rPr>
        <w:footnoteReference w:id="45"/>
      </w:r>
      <w:r>
        <w:rPr>
          <w:rFonts w:cs="Times New Roman"/>
        </w:rPr>
        <w:t xml:space="preserve"> </w:t>
      </w:r>
      <w:r w:rsidR="00797E0E">
        <w:t>V rámci daňových reforem</w:t>
      </w:r>
      <w:r w:rsidR="00A6306C">
        <w:t xml:space="preserve"> ke zvládnutí finanční krize,</w:t>
      </w:r>
      <w:r w:rsidR="00797E0E">
        <w:t xml:space="preserve"> byla v roce 2010 zavedena </w:t>
      </w:r>
      <w:r w:rsidR="00797E0E" w:rsidRPr="00797E0E">
        <w:rPr>
          <w:rStyle w:val="Siln"/>
          <w:b w:val="0"/>
        </w:rPr>
        <w:t>spotřební</w:t>
      </w:r>
      <w:r w:rsidR="00797E0E">
        <w:rPr>
          <w:rStyle w:val="Siln"/>
        </w:rPr>
        <w:t xml:space="preserve"> </w:t>
      </w:r>
      <w:r w:rsidR="00797E0E" w:rsidRPr="00797E0E">
        <w:rPr>
          <w:rStyle w:val="Siln"/>
          <w:b w:val="0"/>
        </w:rPr>
        <w:t>daň z luxusu</w:t>
      </w:r>
      <w:r w:rsidR="00797E0E">
        <w:t>, která se týká lodí, soukromých he</w:t>
      </w:r>
      <w:r w:rsidR="00D43D7B">
        <w:t>likoptér, drahých kovů, kůže či </w:t>
      </w:r>
      <w:r w:rsidR="00797E0E">
        <w:t>kožešin.</w:t>
      </w:r>
      <w:r w:rsidR="00797E0E">
        <w:rPr>
          <w:rStyle w:val="Znakapoznpodarou"/>
        </w:rPr>
        <w:footnoteReference w:id="46"/>
      </w:r>
    </w:p>
    <w:p w:rsidR="003123CB" w:rsidRPr="00650009" w:rsidRDefault="00650009" w:rsidP="00650009">
      <w:pPr>
        <w:ind w:firstLine="708"/>
      </w:pPr>
      <w:r>
        <w:t>V současné době je pro Řecko aktuální ekonomická kriz</w:t>
      </w:r>
      <w:r w:rsidR="007C38FC">
        <w:t>e, která</w:t>
      </w:r>
      <w:r w:rsidR="00D43D7B">
        <w:t xml:space="preserve"> jej zasáhla nejvíce ze </w:t>
      </w:r>
      <w:r>
        <w:t>všech členských států EU. Řecko požádalo EK o finanční pomoc, když mu hrozil bankrot. EK a věřitelé souhlasili s vytvořením záchranného programu pro Řecko a s půjčkou několika milionů eur, za podmínky, že Řecko musí provést masivní škrty ve svých výdajích ze státního rozpočtu, sníží důchody a mzdy a opakovaně bude zvyšovat daně a dbát na jejich efektivn</w:t>
      </w:r>
      <w:r w:rsidR="00463574">
        <w:t>í</w:t>
      </w:r>
      <w:r>
        <w:t xml:space="preserve"> výběr.</w:t>
      </w:r>
      <w:r w:rsidR="003123CB" w:rsidRPr="009E0A47">
        <w:rPr>
          <w:rFonts w:cs="Times New Roman"/>
        </w:rPr>
        <w:br w:type="page"/>
      </w:r>
    </w:p>
    <w:p w:rsidR="003123CB" w:rsidRDefault="003123CB" w:rsidP="003123CB">
      <w:pPr>
        <w:pStyle w:val="Nadpis1"/>
        <w:rPr>
          <w:rFonts w:cs="Times New Roman"/>
        </w:rPr>
      </w:pPr>
      <w:bookmarkStart w:id="10" w:name="_Toc429330166"/>
      <w:r w:rsidRPr="009E0A47">
        <w:rPr>
          <w:rFonts w:cs="Times New Roman"/>
        </w:rPr>
        <w:lastRenderedPageBreak/>
        <w:t xml:space="preserve">Harmonizace daňových </w:t>
      </w:r>
      <w:r w:rsidR="007001BD">
        <w:rPr>
          <w:rFonts w:cs="Times New Roman"/>
        </w:rPr>
        <w:t>soustav</w:t>
      </w:r>
      <w:bookmarkEnd w:id="10"/>
    </w:p>
    <w:p w:rsidR="008B4541" w:rsidRDefault="00E10B5E" w:rsidP="005D3E53">
      <w:r>
        <w:t>Daně se v j</w:t>
      </w:r>
      <w:r w:rsidR="00671A83">
        <w:t>ednotlivých členských státech EU</w:t>
      </w:r>
      <w:r>
        <w:t xml:space="preserve"> liší, což </w:t>
      </w:r>
      <w:r w:rsidR="004C5AF8">
        <w:t xml:space="preserve">do jisté míry </w:t>
      </w:r>
      <w:r>
        <w:t>ztěžuje proces harmonizace daní v rámci EU.</w:t>
      </w:r>
      <w:r w:rsidR="00F65CDD">
        <w:t xml:space="preserve"> </w:t>
      </w:r>
      <w:r w:rsidR="008B4541">
        <w:t>Předcházejícím stupněm daňové harmonizace je daňová koordinace, která je prvním krokem slaďování daňových systémů</w:t>
      </w:r>
      <w:r w:rsidR="00845257">
        <w:t>. Koordinace</w:t>
      </w:r>
      <w:r w:rsidR="00C67094">
        <w:t xml:space="preserve"> je založena na </w:t>
      </w:r>
      <w:r w:rsidR="008B4541">
        <w:t>bilaterálních či multilaterálních schémat</w:t>
      </w:r>
      <w:r w:rsidR="00B52CA9" w:rsidRPr="00306E49">
        <w:t>ech</w:t>
      </w:r>
      <w:r w:rsidR="008B4541">
        <w:t xml:space="preserve"> zdanění s cílem zamezit</w:t>
      </w:r>
      <w:r w:rsidR="00845257">
        <w:t xml:space="preserve"> praní špinavých peněz a vymezit</w:t>
      </w:r>
      <w:r w:rsidR="008B4541">
        <w:t xml:space="preserve"> minimální</w:t>
      </w:r>
      <w:r w:rsidR="00845257">
        <w:t xml:space="preserve"> standardy</w:t>
      </w:r>
      <w:r w:rsidR="00B52CA9">
        <w:t xml:space="preserve"> transparentnosti a výměn</w:t>
      </w:r>
      <w:r w:rsidR="00845257">
        <w:t>u</w:t>
      </w:r>
      <w:r w:rsidR="008B4541">
        <w:t xml:space="preserve"> informací v oblasti daňové.</w:t>
      </w:r>
      <w:r w:rsidR="008B4541">
        <w:rPr>
          <w:rStyle w:val="Znakapoznpodarou"/>
        </w:rPr>
        <w:footnoteReference w:id="47"/>
      </w:r>
      <w:r w:rsidR="008B4541">
        <w:t xml:space="preserve"> </w:t>
      </w:r>
      <w:r w:rsidR="009A3C69">
        <w:t>H</w:t>
      </w:r>
      <w:r w:rsidR="009A3C69" w:rsidRPr="009A3C69">
        <w:t>arm</w:t>
      </w:r>
      <w:r w:rsidR="00B2178F">
        <w:t>onizace daňových systémů</w:t>
      </w:r>
      <w:r w:rsidR="008B4541">
        <w:t xml:space="preserve">, jakožto druhý krok slaďování daňových systémů, </w:t>
      </w:r>
      <w:r w:rsidR="009A3C69" w:rsidRPr="009A3C69">
        <w:t>znamená přizpůsobení národních daňových soustav a jednotlivých daní členských zemí EU na základě společných pravidel EU.</w:t>
      </w:r>
      <w:r w:rsidR="00B2178F">
        <w:rPr>
          <w:rStyle w:val="Znakapoznpodarou"/>
        </w:rPr>
        <w:footnoteReference w:id="48"/>
      </w:r>
    </w:p>
    <w:p w:rsidR="002551D6" w:rsidRDefault="00586F90" w:rsidP="005D3E53">
      <w:r w:rsidRPr="00761E51">
        <w:t>Harmonizač</w:t>
      </w:r>
      <w:r w:rsidR="002551D6">
        <w:t>ní proces má tři základní fáze:</w:t>
      </w:r>
    </w:p>
    <w:p w:rsidR="002551D6" w:rsidRDefault="00586F90" w:rsidP="005D3E53">
      <w:r w:rsidRPr="00761E51">
        <w:t xml:space="preserve"> 1) výběr daně, kterou je nutno harmonizovat, </w:t>
      </w:r>
    </w:p>
    <w:p w:rsidR="002551D6" w:rsidRDefault="00586F90" w:rsidP="005D3E53">
      <w:r w:rsidRPr="00761E51">
        <w:t xml:space="preserve">2) harmonizace daňového základu a </w:t>
      </w:r>
    </w:p>
    <w:p w:rsidR="002551D6" w:rsidRDefault="00586F90" w:rsidP="005D3E53">
      <w:r w:rsidRPr="00761E51">
        <w:t>3) harmonizace daňové sazby</w:t>
      </w:r>
      <w:r w:rsidR="002551D6">
        <w:t>.</w:t>
      </w:r>
    </w:p>
    <w:p w:rsidR="00E10B5E" w:rsidRDefault="002551D6" w:rsidP="005D3E53">
      <w:r>
        <w:t>H</w:t>
      </w:r>
      <w:r w:rsidR="00586F90" w:rsidRPr="00761E51">
        <w:t xml:space="preserve">armonizace </w:t>
      </w:r>
      <w:r>
        <w:t xml:space="preserve">však </w:t>
      </w:r>
      <w:r w:rsidR="00586F90" w:rsidRPr="00761E51">
        <w:t>nemusí projít všemi fázemi, může se zastavit jen u harmonizace daňového základu.</w:t>
      </w:r>
      <w:r w:rsidR="00E4160E" w:rsidRPr="00761E51">
        <w:rPr>
          <w:rStyle w:val="Znakapoznpodarou"/>
        </w:rPr>
        <w:footnoteReference w:id="49"/>
      </w:r>
      <w:r w:rsidR="00586F90">
        <w:rPr>
          <w:color w:val="4F81BD" w:themeColor="accent1"/>
        </w:rPr>
        <w:t xml:space="preserve"> </w:t>
      </w:r>
      <w:r w:rsidR="00B2178F">
        <w:t xml:space="preserve">Členské státy si vybudovaly daňové soustavy s různými typy daní dávno před tím, než vznikla EU, založily je na svých hodnotách, tradicích, politickém </w:t>
      </w:r>
      <w:r w:rsidR="004A05FC">
        <w:t>smýšlení a </w:t>
      </w:r>
      <w:r w:rsidR="00B2178F">
        <w:t xml:space="preserve">jejich prostřednictvím chrání své zájmy a dosahují svých cílů. Jednotnost </w:t>
      </w:r>
      <w:r w:rsidR="00F629A1">
        <w:t xml:space="preserve">všech </w:t>
      </w:r>
      <w:r w:rsidR="00B2178F">
        <w:t>daní v rámci E</w:t>
      </w:r>
      <w:r w:rsidR="00F629A1">
        <w:t>U</w:t>
      </w:r>
      <w:r w:rsidR="00D43D7B">
        <w:t xml:space="preserve"> při </w:t>
      </w:r>
      <w:r w:rsidR="00B2178F">
        <w:t>harmonizaci vyžaduje podřízenost národních zájmů států zájmům EU</w:t>
      </w:r>
      <w:r w:rsidR="00D43D7B">
        <w:t>, ale jelikož je </w:t>
      </w:r>
      <w:r w:rsidR="00F629A1">
        <w:t>daňová oblast velmi citlivou záležitostí</w:t>
      </w:r>
      <w:r w:rsidR="00E4160E">
        <w:t xml:space="preserve"> každého státu, dosahuje se celkové</w:t>
      </w:r>
      <w:r w:rsidR="00F629A1">
        <w:t xml:space="preserve"> harmonizace </w:t>
      </w:r>
      <w:r w:rsidR="00D43D7B">
        <w:t>jen </w:t>
      </w:r>
      <w:r w:rsidR="00F629A1">
        <w:t>obtížně. V současné době se pozornost zaměřuje na harmo</w:t>
      </w:r>
      <w:r w:rsidR="00306E49">
        <w:t xml:space="preserve">nizaci daní nepřímých, u daní </w:t>
      </w:r>
      <w:r w:rsidR="00F629A1">
        <w:t>přímých je tento proces obtížný a pomalý.</w:t>
      </w:r>
      <w:r w:rsidR="00F629A1">
        <w:rPr>
          <w:rStyle w:val="Znakapoznpodarou"/>
        </w:rPr>
        <w:footnoteReference w:id="50"/>
      </w:r>
    </w:p>
    <w:p w:rsidR="00F629A1" w:rsidRDefault="008F7E52" w:rsidP="00203324">
      <w:r>
        <w:t>Co se týče právní úpravy v oblasti harmonizace daní v EU, tak je tato oblast zajišťovaná především směrnicemi</w:t>
      </w:r>
      <w:r w:rsidR="00835B15">
        <w:t>, které nevytváří autonomní unijní úpravu, ale slouží k tomu, aby vnitrostátní předpisy členských států zajišťovaly určitý standart stanovený směrnicí.</w:t>
      </w:r>
      <w:r w:rsidR="00835B15">
        <w:rPr>
          <w:rStyle w:val="Znakapoznpodarou"/>
        </w:rPr>
        <w:footnoteReference w:id="51"/>
      </w:r>
      <w:r w:rsidR="00835B15">
        <w:t xml:space="preserve"> </w:t>
      </w:r>
      <w:r w:rsidR="00203324">
        <w:t xml:space="preserve">Smlouva o fungování EU </w:t>
      </w:r>
      <w:r w:rsidR="00172EB2">
        <w:t xml:space="preserve">(dále zkratka SFEU) </w:t>
      </w:r>
      <w:r w:rsidR="00203324">
        <w:t xml:space="preserve">ve svém čl. 288 definuje směrnici jako </w:t>
      </w:r>
      <w:r w:rsidR="00CF3E49">
        <w:t>akt</w:t>
      </w:r>
      <w:r w:rsidR="00203324" w:rsidRPr="00203324">
        <w:t xml:space="preserve"> závazn</w:t>
      </w:r>
      <w:r w:rsidR="00CF3E49">
        <w:t>ý</w:t>
      </w:r>
      <w:r w:rsidR="00203324" w:rsidRPr="00203324">
        <w:t xml:space="preserve"> pro každý stát, kterému je určena, pokud jde o výsledek, jehož má být dosaženo,</w:t>
      </w:r>
      <w:r w:rsidR="00CF3E49">
        <w:t xml:space="preserve"> </w:t>
      </w:r>
      <w:r w:rsidR="00203324" w:rsidRPr="00203324">
        <w:t>přičemž volba formy a prostředků se ponechává vnitrostátním orgánům.</w:t>
      </w:r>
      <w:r>
        <w:t xml:space="preserve"> </w:t>
      </w:r>
      <w:r w:rsidR="00D83A31">
        <w:t>Směrnice zpravidla stanovují podrobn</w:t>
      </w:r>
      <w:r w:rsidR="007C38FC">
        <w:t>á</w:t>
      </w:r>
      <w:r w:rsidR="00D83A31">
        <w:t xml:space="preserve"> pravidla a zásady, které mají být vtěleny do vnitrostátního práva daného státu </w:t>
      </w:r>
      <w:r w:rsidR="00886B57">
        <w:t xml:space="preserve">a také obsahují lhůtu, do konce které musí dojít k tomuto </w:t>
      </w:r>
      <w:r w:rsidR="00C67094">
        <w:t xml:space="preserve">vtělení </w:t>
      </w:r>
      <w:r w:rsidR="00C67094">
        <w:lastRenderedPageBreak/>
        <w:t>do v</w:t>
      </w:r>
      <w:r w:rsidR="00835B15">
        <w:t>nitrostátního práva.</w:t>
      </w:r>
      <w:r w:rsidR="00886B57">
        <w:t xml:space="preserve"> Nejčastěji se k</w:t>
      </w:r>
      <w:r w:rsidR="00845257">
        <w:t> přenesení</w:t>
      </w:r>
      <w:r w:rsidR="00886B57">
        <w:t xml:space="preserve"> </w:t>
      </w:r>
      <w:r w:rsidR="00845257">
        <w:t xml:space="preserve">obsahu </w:t>
      </w:r>
      <w:r w:rsidR="00886B57">
        <w:t xml:space="preserve">směrnice používá metoda transpozice (přenesení obsahu směrnice do vnitrostátního předpisu, nejčastěji </w:t>
      </w:r>
      <w:r w:rsidR="002551D6">
        <w:t>v</w:t>
      </w:r>
      <w:r w:rsidR="00886B57">
        <w:t xml:space="preserve"> podob</w:t>
      </w:r>
      <w:r w:rsidR="002551D6">
        <w:t>ě</w:t>
      </w:r>
      <w:r w:rsidR="00886B57">
        <w:t xml:space="preserve"> zákona) či implementace (přenos do vnitrostátního práva a navíc faktické zajištění i jejího respektování).</w:t>
      </w:r>
      <w:r w:rsidR="00886B57">
        <w:rPr>
          <w:rStyle w:val="Znakapoznpodarou"/>
        </w:rPr>
        <w:footnoteReference w:id="52"/>
      </w:r>
    </w:p>
    <w:p w:rsidR="0088750C" w:rsidRDefault="00B46CDB" w:rsidP="0088750C">
      <w:r>
        <w:t>Vytvořit harmonizovaný systém práva v rámci EU j</w:t>
      </w:r>
      <w:r w:rsidR="00C67094">
        <w:t>e dán potřebou zajistit rovné a </w:t>
      </w:r>
      <w:r>
        <w:t>svobodné prostředí pro hospodářské subjekty vytvářející jednotný vnitřní trh EU. Vytvářené harmonizované právo v daňové oblasti napomáhá zmírňovat či úplně odstranit (ekonomické) překážky volného pohybu osob, zboží, kapitálu a služeb, čímž zvyšuje efektivitu jednotného vnitřního trhu a zvyšuje ekonomický růst jak EU, tak i jednotlivých členských států EU.</w:t>
      </w:r>
      <w:r>
        <w:rPr>
          <w:rStyle w:val="Znakapoznpodarou"/>
        </w:rPr>
        <w:footnoteReference w:id="53"/>
      </w:r>
      <w:r w:rsidR="00172EB2">
        <w:t xml:space="preserve"> </w:t>
      </w:r>
      <w:r w:rsidR="0088750C">
        <w:t>Harmonice je na úrovni primárního práva upravena v čl</w:t>
      </w:r>
      <w:r w:rsidR="00D43D7B">
        <w:t>áncích 114 – 117 SFEU.  Čl. 114 </w:t>
      </w:r>
      <w:r w:rsidR="0088750C">
        <w:t>SFEU deklaruje obecné ustanovení o vnitřním trhu, rozhodování Rady kvalifikovanou většinou (oboje čl. 114 odst. 1) a výjimku z harmonizačních směrnic (čl. 11 odst. 4 a 5). V článku 114 odst. 2 SFEU je upraveno hlasování kvalifikovanou většinou v oblastech vnitřního trhu, z tohoto je však vyloučena oblast daní</w:t>
      </w:r>
      <w:r w:rsidR="00E164DF">
        <w:t>, jelikož r</w:t>
      </w:r>
      <w:r w:rsidR="0088750C">
        <w:t>ozhodování Rady v daňové oblasti je jednomyslné a je zakotveno v čl. 115 SFEU.</w:t>
      </w:r>
    </w:p>
    <w:p w:rsidR="00CB55E5" w:rsidRPr="009E0A47" w:rsidRDefault="00CB55E5" w:rsidP="00CB55E5">
      <w:pPr>
        <w:ind w:firstLine="708"/>
        <w:rPr>
          <w:rFonts w:cs="Times New Roman"/>
          <w:szCs w:val="24"/>
        </w:rPr>
      </w:pPr>
      <w:r>
        <w:rPr>
          <w:rFonts w:cs="Times New Roman"/>
          <w:szCs w:val="24"/>
        </w:rPr>
        <w:t>Harmonizaci lze rozdělit na pozitivní a negativní.</w:t>
      </w:r>
      <w:r>
        <w:rPr>
          <w:rStyle w:val="Znakapoznpodarou"/>
          <w:rFonts w:cs="Times New Roman"/>
          <w:szCs w:val="24"/>
        </w:rPr>
        <w:footnoteReference w:id="54"/>
      </w:r>
      <w:r>
        <w:rPr>
          <w:rFonts w:cs="Times New Roman"/>
          <w:szCs w:val="24"/>
        </w:rPr>
        <w:t xml:space="preserve"> Pod pojmem pozitivní harmonizace se ukrývá sbližování národních daňových</w:t>
      </w:r>
      <w:r w:rsidR="002551D6">
        <w:rPr>
          <w:rFonts w:cs="Times New Roman"/>
          <w:szCs w:val="24"/>
        </w:rPr>
        <w:t xml:space="preserve"> systémů</w:t>
      </w:r>
      <w:r>
        <w:rPr>
          <w:rFonts w:cs="Times New Roman"/>
          <w:szCs w:val="24"/>
        </w:rPr>
        <w:t xml:space="preserve"> jednotlivých členských států pomocí implementace </w:t>
      </w:r>
      <w:r w:rsidR="002551D6">
        <w:rPr>
          <w:rFonts w:cs="Times New Roman"/>
          <w:szCs w:val="24"/>
        </w:rPr>
        <w:t>právních aktů (zejména směrnic).</w:t>
      </w:r>
      <w:r>
        <w:rPr>
          <w:rFonts w:cs="Times New Roman"/>
          <w:szCs w:val="24"/>
        </w:rPr>
        <w:t xml:space="preserve"> </w:t>
      </w:r>
      <w:r w:rsidR="002551D6">
        <w:rPr>
          <w:rFonts w:cs="Times New Roman"/>
          <w:szCs w:val="24"/>
        </w:rPr>
        <w:t>K</w:t>
      </w:r>
      <w:r>
        <w:rPr>
          <w:rFonts w:cs="Times New Roman"/>
          <w:szCs w:val="24"/>
        </w:rPr>
        <w:t xml:space="preserve"> negativní harmonizaci dochází prostřednictvím činnosti Soudního dvora EU v oblasti daňové. </w:t>
      </w:r>
      <w:r w:rsidR="00717F04">
        <w:rPr>
          <w:rFonts w:cs="Times New Roman"/>
          <w:szCs w:val="24"/>
        </w:rPr>
        <w:t>SDEU má v posledních letech významnou pozici při dotváření evropského práva, ovšem v</w:t>
      </w:r>
      <w:r w:rsidR="00D43D7B">
        <w:rPr>
          <w:rFonts w:cs="Times New Roman"/>
          <w:szCs w:val="24"/>
        </w:rPr>
        <w:t> předkládané diplomové práci se </w:t>
      </w:r>
      <w:r>
        <w:rPr>
          <w:rFonts w:cs="Times New Roman"/>
          <w:szCs w:val="24"/>
        </w:rPr>
        <w:t>autorka bude zabývat pouze harmonizací pozitivní.</w:t>
      </w:r>
    </w:p>
    <w:p w:rsidR="0088750C" w:rsidRDefault="0088750C" w:rsidP="00203324"/>
    <w:p w:rsidR="003123CB" w:rsidRDefault="003123CB" w:rsidP="003123CB">
      <w:pPr>
        <w:pStyle w:val="Nadpis2"/>
        <w:rPr>
          <w:rFonts w:cs="Times New Roman"/>
        </w:rPr>
      </w:pPr>
      <w:bookmarkStart w:id="11" w:name="_Toc429330167"/>
      <w:r w:rsidRPr="009E0A47">
        <w:rPr>
          <w:rFonts w:cs="Times New Roman"/>
        </w:rPr>
        <w:t>Pozitiva a negativa daňové harmonizace</w:t>
      </w:r>
      <w:bookmarkEnd w:id="11"/>
    </w:p>
    <w:p w:rsidR="00752A0E" w:rsidRPr="00752A0E" w:rsidRDefault="000E25FD" w:rsidP="00752A0E">
      <w:r>
        <w:rPr>
          <w:bCs/>
        </w:rPr>
        <w:t xml:space="preserve">Daňová harmonizace je proces </w:t>
      </w:r>
      <w:r w:rsidRPr="000E25FD">
        <w:rPr>
          <w:bCs/>
        </w:rPr>
        <w:t>přiblížení a vzájemné</w:t>
      </w:r>
      <w:r w:rsidR="002551D6">
        <w:rPr>
          <w:bCs/>
        </w:rPr>
        <w:t>ho</w:t>
      </w:r>
      <w:r w:rsidRPr="000E25FD">
        <w:rPr>
          <w:bCs/>
        </w:rPr>
        <w:t xml:space="preserve"> přizpůsobení </w:t>
      </w:r>
      <w:r>
        <w:rPr>
          <w:bCs/>
        </w:rPr>
        <w:t xml:space="preserve">jednotlivých </w:t>
      </w:r>
      <w:r w:rsidRPr="000E25FD">
        <w:rPr>
          <w:bCs/>
        </w:rPr>
        <w:t>národních daňových soustav a jednotlivých daní na základě dodržování společných pravidel zúčastněných zemí.</w:t>
      </w:r>
      <w:r>
        <w:rPr>
          <w:rStyle w:val="Znakapoznpodarou"/>
          <w:bCs/>
        </w:rPr>
        <w:footnoteReference w:id="55"/>
      </w:r>
      <w:r w:rsidRPr="000E25FD">
        <w:rPr>
          <w:bCs/>
        </w:rPr>
        <w:t xml:space="preserve"> </w:t>
      </w:r>
      <w:r>
        <w:rPr>
          <w:bCs/>
        </w:rPr>
        <w:t>Harmonizace je tedy jedním z</w:t>
      </w:r>
      <w:r w:rsidR="002551D6">
        <w:rPr>
          <w:bCs/>
        </w:rPr>
        <w:t> </w:t>
      </w:r>
      <w:r>
        <w:rPr>
          <w:bCs/>
        </w:rPr>
        <w:t>nástrojů</w:t>
      </w:r>
      <w:r w:rsidR="002551D6">
        <w:rPr>
          <w:bCs/>
        </w:rPr>
        <w:t>,</w:t>
      </w:r>
      <w:r>
        <w:rPr>
          <w:bCs/>
        </w:rPr>
        <w:t xml:space="preserve"> jak bojovat proti daňové konkurenci.</w:t>
      </w:r>
      <w:r w:rsidRPr="000E25FD">
        <w:rPr>
          <w:bCs/>
        </w:rPr>
        <w:t xml:space="preserve"> </w:t>
      </w:r>
      <w:r>
        <w:rPr>
          <w:bCs/>
        </w:rPr>
        <w:t xml:space="preserve"> </w:t>
      </w:r>
      <w:r w:rsidR="006D61B8">
        <w:rPr>
          <w:bCs/>
        </w:rPr>
        <w:t xml:space="preserve">Ale stejně jako všechny ostatní procesy, které se uplatňují v rámci vnitřního trhu, tak i harmonizaci provází </w:t>
      </w:r>
      <w:r w:rsidR="002551D6">
        <w:rPr>
          <w:bCs/>
        </w:rPr>
        <w:t xml:space="preserve">jak </w:t>
      </w:r>
      <w:r w:rsidR="006D61B8">
        <w:rPr>
          <w:bCs/>
        </w:rPr>
        <w:t xml:space="preserve">velká očekávání, </w:t>
      </w:r>
      <w:r w:rsidR="002551D6">
        <w:rPr>
          <w:bCs/>
        </w:rPr>
        <w:t>tak</w:t>
      </w:r>
      <w:r w:rsidR="006D61B8">
        <w:rPr>
          <w:bCs/>
        </w:rPr>
        <w:t xml:space="preserve"> i velké obavy. </w:t>
      </w:r>
      <w:r w:rsidR="000C3066">
        <w:rPr>
          <w:bCs/>
        </w:rPr>
        <w:t>Pozit</w:t>
      </w:r>
      <w:r w:rsidR="000B5E58">
        <w:rPr>
          <w:bCs/>
        </w:rPr>
        <w:t xml:space="preserve">iva, nebo </w:t>
      </w:r>
      <w:r w:rsidR="00C67094">
        <w:rPr>
          <w:bCs/>
        </w:rPr>
        <w:t>je možné říci i </w:t>
      </w:r>
      <w:r w:rsidR="000B5E58">
        <w:rPr>
          <w:bCs/>
        </w:rPr>
        <w:t>světlé stránky</w:t>
      </w:r>
      <w:r w:rsidR="00752A0E" w:rsidRPr="00752A0E">
        <w:t xml:space="preserve"> harmo</w:t>
      </w:r>
      <w:r w:rsidR="000C3066">
        <w:t>nizace daní</w:t>
      </w:r>
      <w:r w:rsidR="006476D9">
        <w:t>,</w:t>
      </w:r>
      <w:r w:rsidR="000C3066">
        <w:t xml:space="preserve"> se </w:t>
      </w:r>
      <w:r w:rsidR="006476D9">
        <w:t>pro</w:t>
      </w:r>
      <w:r>
        <w:t>jevují</w:t>
      </w:r>
      <w:r w:rsidR="00410ACB">
        <w:t xml:space="preserve"> </w:t>
      </w:r>
      <w:r w:rsidR="006D61B8">
        <w:t xml:space="preserve">zejména </w:t>
      </w:r>
      <w:r w:rsidR="00410ACB">
        <w:t>v:</w:t>
      </w:r>
    </w:p>
    <w:p w:rsidR="005E70A3" w:rsidRPr="00752A0E" w:rsidRDefault="005E70A3" w:rsidP="008F7E52">
      <w:pPr>
        <w:numPr>
          <w:ilvl w:val="0"/>
          <w:numId w:val="6"/>
        </w:numPr>
      </w:pPr>
      <w:r w:rsidRPr="00752A0E">
        <w:lastRenderedPageBreak/>
        <w:t xml:space="preserve">sjednocení daní </w:t>
      </w:r>
      <w:r>
        <w:t xml:space="preserve">pro jejich </w:t>
      </w:r>
      <w:r w:rsidRPr="00752A0E">
        <w:t>efektivně</w:t>
      </w:r>
      <w:r>
        <w:t>jší správu a</w:t>
      </w:r>
      <w:r w:rsidRPr="00752A0E">
        <w:t> účin</w:t>
      </w:r>
      <w:r>
        <w:t>nější kontrolu,</w:t>
      </w:r>
    </w:p>
    <w:p w:rsidR="005E70A3" w:rsidRPr="00752A0E" w:rsidRDefault="005E70A3" w:rsidP="008F7E52">
      <w:pPr>
        <w:numPr>
          <w:ilvl w:val="0"/>
          <w:numId w:val="6"/>
        </w:numPr>
      </w:pPr>
      <w:r w:rsidRPr="00752A0E">
        <w:t xml:space="preserve">vyšší transparentnost daní a </w:t>
      </w:r>
      <w:r>
        <w:t>z toho plynoucí menší možnosti poplatníků vyhnout se daňové povinnosti,</w:t>
      </w:r>
    </w:p>
    <w:p w:rsidR="005E70A3" w:rsidRPr="00752A0E" w:rsidRDefault="005E70A3" w:rsidP="008F7E52">
      <w:pPr>
        <w:numPr>
          <w:ilvl w:val="0"/>
          <w:numId w:val="6"/>
        </w:numPr>
      </w:pPr>
      <w:r w:rsidRPr="00752A0E">
        <w:t>zjednodušení administrativy</w:t>
      </w:r>
      <w:r>
        <w:t xml:space="preserve"> daní</w:t>
      </w:r>
      <w:r w:rsidRPr="00752A0E">
        <w:t>.</w:t>
      </w:r>
      <w:r>
        <w:rPr>
          <w:rStyle w:val="Znakapoznpodarou"/>
        </w:rPr>
        <w:footnoteReference w:id="56"/>
      </w:r>
    </w:p>
    <w:p w:rsidR="00FA0889" w:rsidRPr="00761E51" w:rsidRDefault="000B5E58" w:rsidP="005E70A3">
      <w:r>
        <w:rPr>
          <w:bCs/>
        </w:rPr>
        <w:t>Za argumenty hovořící naopak v neprospěch</w:t>
      </w:r>
      <w:r w:rsidR="00F629A1">
        <w:rPr>
          <w:bCs/>
        </w:rPr>
        <w:t xml:space="preserve"> daňové </w:t>
      </w:r>
      <w:r w:rsidR="00752A0E" w:rsidRPr="00752A0E">
        <w:t xml:space="preserve">harmonizace se ukazují </w:t>
      </w:r>
      <w:r w:rsidR="00F629A1">
        <w:t>velké rozdíly mezi jednotlivými členskými státy v</w:t>
      </w:r>
      <w:r w:rsidR="005E70A3">
        <w:t> </w:t>
      </w:r>
      <w:r w:rsidR="00F629A1">
        <w:t>oblasti</w:t>
      </w:r>
      <w:r w:rsidR="005E70A3">
        <w:t xml:space="preserve"> </w:t>
      </w:r>
      <w:r w:rsidR="00752A0E" w:rsidRPr="00752A0E">
        <w:t xml:space="preserve">administrativy </w:t>
      </w:r>
      <w:r w:rsidR="005E70A3">
        <w:t>daní (</w:t>
      </w:r>
      <w:r w:rsidR="00057956">
        <w:t>příkladem může být efektivní výběr daní v Německu a liknavém</w:t>
      </w:r>
      <w:r w:rsidR="002551D6">
        <w:t xml:space="preserve"> výběru daní v</w:t>
      </w:r>
      <w:r w:rsidR="005E70A3">
        <w:t xml:space="preserve"> Řecku). Navíc, ne v každém </w:t>
      </w:r>
      <w:r w:rsidR="002551D6">
        <w:t xml:space="preserve">členském </w:t>
      </w:r>
      <w:r w:rsidR="005E70A3">
        <w:t xml:space="preserve">státě </w:t>
      </w:r>
      <w:r w:rsidR="002551D6" w:rsidRPr="002551D6">
        <w:t>E</w:t>
      </w:r>
      <w:r w:rsidR="002551D6">
        <w:t xml:space="preserve">U </w:t>
      </w:r>
      <w:r w:rsidR="005E70A3" w:rsidRPr="002551D6">
        <w:t>byla</w:t>
      </w:r>
      <w:r w:rsidR="005E70A3">
        <w:t xml:space="preserve"> zavedena jednotná měna Euro, čímž může být omezena národní měnová politika členských států bez Eura, kterým zbudou </w:t>
      </w:r>
      <w:r w:rsidR="00A1545B">
        <w:t xml:space="preserve">jen </w:t>
      </w:r>
      <w:r w:rsidR="00FA0889">
        <w:t>omezené prostředky</w:t>
      </w:r>
      <w:r w:rsidR="005E70A3">
        <w:t>.</w:t>
      </w:r>
      <w:r w:rsidR="005E70A3">
        <w:rPr>
          <w:rStyle w:val="Znakapoznpodarou"/>
        </w:rPr>
        <w:footnoteReference w:id="57"/>
      </w:r>
      <w:r w:rsidR="005E70A3">
        <w:t xml:space="preserve"> </w:t>
      </w:r>
      <w:r w:rsidR="004A05FC">
        <w:t>Mezi </w:t>
      </w:r>
      <w:r w:rsidR="00DE5436" w:rsidRPr="00761E51">
        <w:t>negativní stránky harmonizace j</w:t>
      </w:r>
      <w:r w:rsidR="009F4D96">
        <w:t>e dále řazeno</w:t>
      </w:r>
      <w:r w:rsidR="00057956">
        <w:t xml:space="preserve"> to, že</w:t>
      </w:r>
      <w:r w:rsidR="009F4D96">
        <w:t>:</w:t>
      </w:r>
    </w:p>
    <w:p w:rsidR="000B5E58" w:rsidRPr="00761E51" w:rsidRDefault="000B5E58" w:rsidP="000415F1">
      <w:pPr>
        <w:pStyle w:val="Odstavecseseznamem"/>
        <w:numPr>
          <w:ilvl w:val="1"/>
          <w:numId w:val="6"/>
        </w:numPr>
        <w:ind w:left="1134"/>
      </w:pPr>
      <w:r w:rsidRPr="00761E51">
        <w:t>harmonizace vede k vyšším daňovým sazbám –</w:t>
      </w:r>
      <w:r w:rsidR="00D43D7B">
        <w:t xml:space="preserve"> tam, kde není tlak z vlády při </w:t>
      </w:r>
      <w:r w:rsidRPr="00761E51">
        <w:t xml:space="preserve">nastavování sazeb, </w:t>
      </w:r>
      <w:r w:rsidR="00C67094">
        <w:t>zvolí</w:t>
      </w:r>
      <w:r w:rsidRPr="00761E51">
        <w:t xml:space="preserve"> se „pro jistotu“ sazba vyšší, než je nutná (např. bývalé sovětské státy mají obecně sazby daní nastaveny níže, než státy západní Evropy),</w:t>
      </w:r>
    </w:p>
    <w:p w:rsidR="000B5E58" w:rsidRPr="00761E51" w:rsidRDefault="000B5E58" w:rsidP="000415F1">
      <w:pPr>
        <w:pStyle w:val="Odstavecseseznamem"/>
        <w:numPr>
          <w:ilvl w:val="1"/>
          <w:numId w:val="6"/>
        </w:numPr>
        <w:ind w:left="1134"/>
      </w:pPr>
      <w:r w:rsidRPr="00761E51">
        <w:t>kvůli daňové harmonizaci roste ekonomika pomaleji – vysoké sazby odradí zahraniční investory a tím brání ekonomickému růstu,</w:t>
      </w:r>
    </w:p>
    <w:p w:rsidR="000B5E58" w:rsidRPr="00761E51" w:rsidRDefault="000B5E58" w:rsidP="000415F1">
      <w:pPr>
        <w:pStyle w:val="Odstavecseseznamem"/>
        <w:numPr>
          <w:ilvl w:val="1"/>
          <w:numId w:val="6"/>
        </w:numPr>
        <w:ind w:left="1134"/>
      </w:pPr>
      <w:r w:rsidRPr="00761E51">
        <w:t xml:space="preserve">harmonizace daní znamená určitou ztrátu národní suverenity – ze strany jednotlivých členských států </w:t>
      </w:r>
      <w:r w:rsidR="00057956">
        <w:t xml:space="preserve">je toto </w:t>
      </w:r>
      <w:r w:rsidRPr="00761E51">
        <w:t>považován</w:t>
      </w:r>
      <w:r w:rsidR="00057956">
        <w:t>o za vůbec největší problém</w:t>
      </w:r>
      <w:r w:rsidRPr="00761E51">
        <w:t xml:space="preserve"> při</w:t>
      </w:r>
      <w:r w:rsidR="00D43D7B">
        <w:t> </w:t>
      </w:r>
      <w:r w:rsidRPr="00761E51">
        <w:t>harmonizaci daňových systémů. S tímto bodem souvisí i to, že se státy b</w:t>
      </w:r>
      <w:r w:rsidR="00C67094">
        <w:t>ojí, že </w:t>
      </w:r>
      <w:r w:rsidRPr="00761E51">
        <w:t>díky harmonizaci daní ztratí fiskální autonomii a budou ohroženy jejich příjmy do státní pokladny</w:t>
      </w:r>
      <w:r w:rsidR="00B87645">
        <w:t>.</w:t>
      </w:r>
      <w:r w:rsidRPr="00761E51">
        <w:rPr>
          <w:rStyle w:val="Znakapoznpodarou"/>
        </w:rPr>
        <w:footnoteReference w:id="58"/>
      </w:r>
    </w:p>
    <w:p w:rsidR="00C55328" w:rsidRPr="00C55328" w:rsidRDefault="00C55328" w:rsidP="00C55328"/>
    <w:p w:rsidR="003123CB" w:rsidRPr="009E0A47" w:rsidRDefault="00572143" w:rsidP="003123CB">
      <w:pPr>
        <w:pStyle w:val="Nadpis2"/>
        <w:rPr>
          <w:rFonts w:cs="Times New Roman"/>
        </w:rPr>
      </w:pPr>
      <w:bookmarkStart w:id="12" w:name="_Toc429330168"/>
      <w:r w:rsidRPr="009E0A47">
        <w:rPr>
          <w:rFonts w:cs="Times New Roman"/>
        </w:rPr>
        <w:t xml:space="preserve">Harmonizace </w:t>
      </w:r>
      <w:r w:rsidR="003123CB" w:rsidRPr="009E0A47">
        <w:rPr>
          <w:rFonts w:cs="Times New Roman"/>
        </w:rPr>
        <w:t>přímých daní</w:t>
      </w:r>
      <w:bookmarkEnd w:id="12"/>
    </w:p>
    <w:p w:rsidR="00654F16" w:rsidRDefault="00AE5AB3" w:rsidP="00D968A8">
      <w:pPr>
        <w:ind w:firstLine="708"/>
        <w:rPr>
          <w:rFonts w:eastAsia="Calibri" w:cs="Times New Roman"/>
        </w:rPr>
      </w:pPr>
      <w:r>
        <w:rPr>
          <w:rFonts w:cs="Times New Roman"/>
        </w:rPr>
        <w:t>V současné době, je pro podnikající subjekty v EU domácím trhem jednotný trh všech 28 členských států, nikoli trh národní, tedy v </w:t>
      </w:r>
      <w:r w:rsidR="00057956">
        <w:rPr>
          <w:rFonts w:cs="Times New Roman"/>
        </w:rPr>
        <w:t>našem</w:t>
      </w:r>
      <w:r>
        <w:rPr>
          <w:rFonts w:cs="Times New Roman"/>
        </w:rPr>
        <w:t xml:space="preserve"> případě trh český. </w:t>
      </w:r>
      <w:r w:rsidR="002E3362">
        <w:rPr>
          <w:rFonts w:cs="Times New Roman"/>
        </w:rPr>
        <w:t>Aby moh</w:t>
      </w:r>
      <w:r w:rsidR="002E3362" w:rsidRPr="00306E49">
        <w:rPr>
          <w:rFonts w:cs="Times New Roman"/>
        </w:rPr>
        <w:t>ly</w:t>
      </w:r>
      <w:r w:rsidR="0041161C">
        <w:rPr>
          <w:rFonts w:cs="Times New Roman"/>
        </w:rPr>
        <w:t xml:space="preserve"> subjekty využívat všech výhod jednotného trhu EU, musí být i u přímých daní, alespoň částečná</w:t>
      </w:r>
      <w:r w:rsidR="00057956">
        <w:rPr>
          <w:rFonts w:cs="Times New Roman"/>
        </w:rPr>
        <w:t>,</w:t>
      </w:r>
      <w:r w:rsidR="0041161C">
        <w:rPr>
          <w:rFonts w:cs="Times New Roman"/>
        </w:rPr>
        <w:t xml:space="preserve"> harmonizace.</w:t>
      </w:r>
      <w:r w:rsidR="0041161C">
        <w:rPr>
          <w:rStyle w:val="Znakapoznpodarou"/>
          <w:rFonts w:cs="Times New Roman"/>
        </w:rPr>
        <w:footnoteReference w:id="59"/>
      </w:r>
      <w:r w:rsidR="0041161C">
        <w:rPr>
          <w:rFonts w:cs="Times New Roman"/>
        </w:rPr>
        <w:t xml:space="preserve"> Harmonizace </w:t>
      </w:r>
      <w:r w:rsidR="00F5364C" w:rsidRPr="001A7855">
        <w:rPr>
          <w:rFonts w:eastAsia="Calibri" w:cs="Times New Roman"/>
        </w:rPr>
        <w:t>přímých daní</w:t>
      </w:r>
      <w:r w:rsidR="00D8257A" w:rsidRPr="001A7855">
        <w:rPr>
          <w:rFonts w:eastAsia="Calibri" w:cs="Times New Roman"/>
        </w:rPr>
        <w:t xml:space="preserve"> </w:t>
      </w:r>
      <w:r w:rsidR="0041161C">
        <w:rPr>
          <w:rFonts w:eastAsia="Calibri" w:cs="Times New Roman"/>
        </w:rPr>
        <w:t>je obtížný proc</w:t>
      </w:r>
      <w:r w:rsidR="00D43D7B">
        <w:rPr>
          <w:rFonts w:eastAsia="Calibri" w:cs="Times New Roman"/>
        </w:rPr>
        <w:t>es, jednotlivé členské státy si </w:t>
      </w:r>
      <w:r w:rsidR="0041161C">
        <w:rPr>
          <w:rFonts w:eastAsia="Calibri" w:cs="Times New Roman"/>
        </w:rPr>
        <w:t>nepřejí hlubší harmonizaci,</w:t>
      </w:r>
      <w:r w:rsidR="003824B0">
        <w:rPr>
          <w:rFonts w:eastAsia="Calibri" w:cs="Times New Roman"/>
        </w:rPr>
        <w:t xml:space="preserve"> jelikož ji berou jako zásah do své fiskální politiky.</w:t>
      </w:r>
      <w:r w:rsidR="0041161C">
        <w:rPr>
          <w:rFonts w:eastAsia="Calibri" w:cs="Times New Roman"/>
        </w:rPr>
        <w:t xml:space="preserve"> </w:t>
      </w:r>
      <w:r w:rsidR="003824B0">
        <w:rPr>
          <w:rFonts w:eastAsia="Calibri" w:cs="Times New Roman"/>
        </w:rPr>
        <w:t>D</w:t>
      </w:r>
      <w:r w:rsidR="0041161C">
        <w:rPr>
          <w:rFonts w:eastAsia="Calibri" w:cs="Times New Roman"/>
        </w:rPr>
        <w:t>alší překážkou je i to, že</w:t>
      </w:r>
      <w:r w:rsidR="00D8257A" w:rsidRPr="001A7855">
        <w:rPr>
          <w:rFonts w:eastAsia="Calibri" w:cs="Times New Roman"/>
        </w:rPr>
        <w:t xml:space="preserve"> každý</w:t>
      </w:r>
      <w:r w:rsidR="00F5364C" w:rsidRPr="001A7855">
        <w:rPr>
          <w:rFonts w:eastAsia="Calibri" w:cs="Times New Roman"/>
        </w:rPr>
        <w:t xml:space="preserve"> členský</w:t>
      </w:r>
      <w:r w:rsidR="00D8257A" w:rsidRPr="001A7855">
        <w:rPr>
          <w:rFonts w:eastAsia="Calibri" w:cs="Times New Roman"/>
        </w:rPr>
        <w:t xml:space="preserve"> stát </w:t>
      </w:r>
      <w:r w:rsidR="00057956">
        <w:rPr>
          <w:rFonts w:eastAsia="Calibri" w:cs="Times New Roman"/>
        </w:rPr>
        <w:t xml:space="preserve">EU </w:t>
      </w:r>
      <w:r w:rsidR="00F5364C" w:rsidRPr="001A7855">
        <w:rPr>
          <w:rFonts w:eastAsia="Calibri" w:cs="Times New Roman"/>
        </w:rPr>
        <w:t xml:space="preserve">má </w:t>
      </w:r>
      <w:r w:rsidR="00D8257A" w:rsidRPr="001A7855">
        <w:rPr>
          <w:rFonts w:eastAsia="Calibri" w:cs="Times New Roman"/>
        </w:rPr>
        <w:t xml:space="preserve">z minulosti </w:t>
      </w:r>
      <w:r w:rsidR="00F5364C" w:rsidRPr="001A7855">
        <w:rPr>
          <w:rFonts w:eastAsia="Calibri" w:cs="Times New Roman"/>
        </w:rPr>
        <w:t>trochu jinak nastavený sociální</w:t>
      </w:r>
      <w:r w:rsidR="00D8257A" w:rsidRPr="001A7855">
        <w:rPr>
          <w:rFonts w:eastAsia="Calibri" w:cs="Times New Roman"/>
        </w:rPr>
        <w:t xml:space="preserve"> </w:t>
      </w:r>
      <w:r w:rsidR="00D8257A" w:rsidRPr="001A7855">
        <w:rPr>
          <w:rFonts w:eastAsia="Calibri" w:cs="Times New Roman"/>
        </w:rPr>
        <w:lastRenderedPageBreak/>
        <w:t xml:space="preserve">systém, </w:t>
      </w:r>
      <w:r w:rsidR="00F5364C" w:rsidRPr="001A7855">
        <w:rPr>
          <w:rFonts w:eastAsia="Calibri" w:cs="Times New Roman"/>
        </w:rPr>
        <w:t xml:space="preserve">vybírá jiný počet daní, </w:t>
      </w:r>
      <w:r w:rsidR="00BC4553">
        <w:rPr>
          <w:rFonts w:eastAsia="Calibri" w:cs="Times New Roman"/>
        </w:rPr>
        <w:t>čímž</w:t>
      </w:r>
      <w:r w:rsidR="00991CF2">
        <w:rPr>
          <w:rFonts w:eastAsia="Calibri" w:cs="Times New Roman"/>
        </w:rPr>
        <w:t xml:space="preserve"> je</w:t>
      </w:r>
      <w:r w:rsidR="00D8257A" w:rsidRPr="001A7855">
        <w:rPr>
          <w:rFonts w:eastAsia="Calibri" w:cs="Times New Roman"/>
        </w:rPr>
        <w:t xml:space="preserve"> har</w:t>
      </w:r>
      <w:r w:rsidR="00991CF2">
        <w:rPr>
          <w:rFonts w:eastAsia="Calibri" w:cs="Times New Roman"/>
        </w:rPr>
        <w:t xml:space="preserve">monizace přímých daní </w:t>
      </w:r>
      <w:r w:rsidR="00D968A8">
        <w:rPr>
          <w:rFonts w:eastAsia="Calibri" w:cs="Times New Roman"/>
        </w:rPr>
        <w:t>do budoucna obtížná</w:t>
      </w:r>
      <w:r w:rsidR="001A7855" w:rsidRPr="001A7855">
        <w:rPr>
          <w:rFonts w:eastAsia="Calibri" w:cs="Times New Roman"/>
        </w:rPr>
        <w:t xml:space="preserve">. </w:t>
      </w:r>
      <w:r w:rsidR="0036286C">
        <w:rPr>
          <w:rFonts w:eastAsia="Calibri" w:cs="Times New Roman"/>
        </w:rPr>
        <w:t>Harmonizace přímých daní je zakotvena v čl. 15 SFEU.</w:t>
      </w:r>
    </w:p>
    <w:p w:rsidR="006D5378" w:rsidRDefault="003824B0" w:rsidP="00991CF2">
      <w:pPr>
        <w:ind w:firstLine="708"/>
        <w:rPr>
          <w:rFonts w:eastAsia="Calibri" w:cs="Times New Roman"/>
          <w:szCs w:val="16"/>
        </w:rPr>
      </w:pPr>
      <w:r>
        <w:rPr>
          <w:rFonts w:eastAsia="Calibri" w:cs="Times New Roman"/>
        </w:rPr>
        <w:t xml:space="preserve">Ačkoliv mají členské státy </w:t>
      </w:r>
      <w:r w:rsidR="00D968A8">
        <w:rPr>
          <w:rFonts w:eastAsia="Calibri" w:cs="Times New Roman"/>
        </w:rPr>
        <w:t xml:space="preserve">stejné složení daní z příjmů (daň z osobních příjmů – </w:t>
      </w:r>
      <w:r w:rsidR="00F922B6">
        <w:rPr>
          <w:rFonts w:eastAsia="Calibri" w:cs="Times New Roman"/>
        </w:rPr>
        <w:t>v ČR</w:t>
      </w:r>
      <w:r w:rsidR="00D968A8">
        <w:rPr>
          <w:rFonts w:eastAsia="Calibri" w:cs="Times New Roman"/>
        </w:rPr>
        <w:t xml:space="preserve"> DPFO; daň z</w:t>
      </w:r>
      <w:r w:rsidR="00F922B6">
        <w:rPr>
          <w:rFonts w:eastAsia="Calibri" w:cs="Times New Roman"/>
        </w:rPr>
        <w:t> </w:t>
      </w:r>
      <w:r w:rsidR="00D968A8">
        <w:rPr>
          <w:rFonts w:eastAsia="Calibri" w:cs="Times New Roman"/>
        </w:rPr>
        <w:t>korporací</w:t>
      </w:r>
      <w:r w:rsidR="00F922B6">
        <w:rPr>
          <w:rFonts w:eastAsia="Calibri" w:cs="Times New Roman"/>
        </w:rPr>
        <w:t xml:space="preserve"> – v ČR</w:t>
      </w:r>
      <w:r w:rsidR="00D968A8">
        <w:rPr>
          <w:rFonts w:eastAsia="Calibri" w:cs="Times New Roman"/>
        </w:rPr>
        <w:t xml:space="preserve"> DPPO), tak se velmi liší svými základy, o</w:t>
      </w:r>
      <w:r w:rsidR="00D968A8">
        <w:rPr>
          <w:rFonts w:eastAsia="Calibri"/>
        </w:rPr>
        <w:t>dčitatelnými</w:t>
      </w:r>
      <w:r w:rsidR="00D968A8" w:rsidRPr="00D968A8">
        <w:rPr>
          <w:rFonts w:eastAsia="Calibri"/>
        </w:rPr>
        <w:t xml:space="preserve"> položk</w:t>
      </w:r>
      <w:r w:rsidR="00D968A8">
        <w:rPr>
          <w:rFonts w:eastAsia="Calibri"/>
        </w:rPr>
        <w:t>ami</w:t>
      </w:r>
      <w:r w:rsidR="00D968A8" w:rsidRPr="00D968A8">
        <w:rPr>
          <w:rFonts w:eastAsia="Calibri"/>
        </w:rPr>
        <w:t xml:space="preserve"> a</w:t>
      </w:r>
      <w:r w:rsidR="00D968A8">
        <w:rPr>
          <w:rFonts w:eastAsia="Calibri"/>
        </w:rPr>
        <w:t>td.</w:t>
      </w:r>
      <w:r w:rsidR="00D968A8" w:rsidRPr="00D968A8">
        <w:rPr>
          <w:rFonts w:eastAsia="Calibri" w:cs="Times New Roman"/>
        </w:rPr>
        <w:t xml:space="preserve"> </w:t>
      </w:r>
      <w:r w:rsidR="00F922B6">
        <w:rPr>
          <w:rFonts w:eastAsia="Calibri" w:cs="Times New Roman"/>
        </w:rPr>
        <w:t>V 60. letech se E</w:t>
      </w:r>
      <w:r w:rsidR="00D968A8">
        <w:rPr>
          <w:rFonts w:eastAsia="Calibri" w:cs="Times New Roman"/>
        </w:rPr>
        <w:t xml:space="preserve">vropská komise </w:t>
      </w:r>
      <w:r w:rsidR="00F922B6">
        <w:rPr>
          <w:rFonts w:eastAsia="Calibri" w:cs="Times New Roman"/>
        </w:rPr>
        <w:t xml:space="preserve">rozhodla </w:t>
      </w:r>
      <w:r w:rsidR="00D45559">
        <w:rPr>
          <w:rFonts w:eastAsia="Calibri" w:cs="Times New Roman"/>
        </w:rPr>
        <w:t xml:space="preserve">nejprve </w:t>
      </w:r>
      <w:r w:rsidR="00F922B6">
        <w:rPr>
          <w:rFonts w:eastAsia="Calibri" w:cs="Times New Roman"/>
        </w:rPr>
        <w:t>pro harmonizaci daní</w:t>
      </w:r>
      <w:r w:rsidR="00D968A8">
        <w:rPr>
          <w:rFonts w:eastAsia="Calibri" w:cs="Times New Roman"/>
        </w:rPr>
        <w:t xml:space="preserve">, </w:t>
      </w:r>
      <w:r w:rsidR="004A05FC">
        <w:rPr>
          <w:rFonts w:eastAsia="Calibri" w:cs="Times New Roman"/>
        </w:rPr>
        <w:t>u </w:t>
      </w:r>
      <w:r w:rsidR="00D968A8">
        <w:rPr>
          <w:rFonts w:eastAsia="Calibri" w:cs="Times New Roman"/>
        </w:rPr>
        <w:t>nichž byla</w:t>
      </w:r>
      <w:r w:rsidR="00D968A8" w:rsidRPr="00D968A8">
        <w:rPr>
          <w:rFonts w:eastAsia="Calibri" w:cs="Times New Roman"/>
        </w:rPr>
        <w:t xml:space="preserve"> částečná harmonizace podmínkou pro odstranění bariér fungování jednotného vnitřního trhu</w:t>
      </w:r>
      <w:r w:rsidR="00D45559">
        <w:rPr>
          <w:rFonts w:eastAsia="Calibri" w:cs="Times New Roman"/>
        </w:rPr>
        <w:t xml:space="preserve"> (</w:t>
      </w:r>
      <w:r w:rsidR="00F922B6">
        <w:rPr>
          <w:rFonts w:eastAsia="Calibri" w:cs="Times New Roman"/>
        </w:rPr>
        <w:t>konkrétně</w:t>
      </w:r>
      <w:r w:rsidR="0070372B">
        <w:rPr>
          <w:rFonts w:eastAsia="Calibri" w:cs="Times New Roman"/>
        </w:rPr>
        <w:t xml:space="preserve"> šlo o</w:t>
      </w:r>
      <w:r w:rsidR="00F922B6">
        <w:rPr>
          <w:rFonts w:eastAsia="Calibri" w:cs="Times New Roman"/>
        </w:rPr>
        <w:t xml:space="preserve"> daň z</w:t>
      </w:r>
      <w:r w:rsidR="00D45559">
        <w:rPr>
          <w:rFonts w:eastAsia="Calibri" w:cs="Times New Roman"/>
        </w:rPr>
        <w:t> </w:t>
      </w:r>
      <w:r w:rsidR="00F922B6">
        <w:rPr>
          <w:rFonts w:eastAsia="Calibri" w:cs="Times New Roman"/>
        </w:rPr>
        <w:t>korporací</w:t>
      </w:r>
      <w:r w:rsidR="00D45559">
        <w:rPr>
          <w:rFonts w:eastAsia="Calibri" w:cs="Times New Roman"/>
        </w:rPr>
        <w:t>)</w:t>
      </w:r>
      <w:r w:rsidR="00D968A8" w:rsidRPr="00D968A8">
        <w:rPr>
          <w:rFonts w:eastAsia="Calibri" w:cs="Times New Roman"/>
        </w:rPr>
        <w:t xml:space="preserve">. </w:t>
      </w:r>
      <w:r w:rsidR="00654F16">
        <w:rPr>
          <w:rFonts w:eastAsia="Calibri" w:cs="Times New Roman"/>
        </w:rPr>
        <w:t xml:space="preserve">Nejprve mělo dojít ke strukturální harmonizaci </w:t>
      </w:r>
      <w:r w:rsidR="0070372B">
        <w:rPr>
          <w:rFonts w:eastAsia="Calibri" w:cs="Times New Roman"/>
        </w:rPr>
        <w:t xml:space="preserve">daní </w:t>
      </w:r>
      <w:r w:rsidR="00654F16">
        <w:rPr>
          <w:rFonts w:eastAsia="Calibri" w:cs="Times New Roman"/>
        </w:rPr>
        <w:t>a posléze k harmonizaci daňových sazeb. Ve výsledku celá řada harmonizačních snah nebyla uskutečněna, jedním z faktorů bylo i to, že se rozhodnutí musela přijímat ve formě směrnic jednomyslně a velmi často docházelo k situaci, ž</w:t>
      </w:r>
      <w:r w:rsidR="00C67094">
        <w:rPr>
          <w:rFonts w:eastAsia="Calibri" w:cs="Times New Roman"/>
        </w:rPr>
        <w:t>e jeden či dva státy zablokovaly</w:t>
      </w:r>
      <w:r w:rsidR="00654F16">
        <w:rPr>
          <w:rFonts w:eastAsia="Calibri" w:cs="Times New Roman"/>
        </w:rPr>
        <w:t xml:space="preserve"> harmonizační snahy pro všechny </w:t>
      </w:r>
      <w:r w:rsidR="0070372B">
        <w:rPr>
          <w:rFonts w:eastAsia="Calibri" w:cs="Times New Roman"/>
        </w:rPr>
        <w:t xml:space="preserve">ostatní </w:t>
      </w:r>
      <w:r w:rsidR="00654F16">
        <w:rPr>
          <w:rFonts w:eastAsia="Calibri" w:cs="Times New Roman"/>
        </w:rPr>
        <w:t>členské státy. Proto přibývalo př</w:t>
      </w:r>
      <w:r w:rsidR="007001BD">
        <w:rPr>
          <w:rFonts w:eastAsia="Calibri" w:cs="Times New Roman"/>
        </w:rPr>
        <w:t>ípadů tzv. negativní harmonizace</w:t>
      </w:r>
      <w:r w:rsidR="00654F16">
        <w:rPr>
          <w:rFonts w:eastAsia="Calibri" w:cs="Times New Roman"/>
        </w:rPr>
        <w:t xml:space="preserve">, neboli </w:t>
      </w:r>
      <w:r w:rsidR="007001BD">
        <w:t>harmonizace</w:t>
      </w:r>
      <w:r w:rsidR="00654F16">
        <w:t xml:space="preserve"> daňových systémů prostřednictvím rozsudků Evropského soudního dvora, kdy ovšem rozsudky</w:t>
      </w:r>
      <w:r w:rsidR="002E3362">
        <w:t xml:space="preserve"> plati</w:t>
      </w:r>
      <w:r w:rsidR="002E3362" w:rsidRPr="00306E49">
        <w:t>ly</w:t>
      </w:r>
      <w:r w:rsidR="00654F16">
        <w:t xml:space="preserve"> jen pro ten určitý stát, kterého se spor týkal, nikoli plošně pro všechny státy EU.</w:t>
      </w:r>
      <w:r w:rsidR="00654F16">
        <w:rPr>
          <w:rStyle w:val="Znakapoznpodarou"/>
          <w:rFonts w:eastAsia="Calibri" w:cs="Times New Roman"/>
        </w:rPr>
        <w:footnoteReference w:id="60"/>
      </w:r>
      <w:r w:rsidR="00654F16">
        <w:rPr>
          <w:rFonts w:eastAsia="Calibri" w:cs="Times New Roman"/>
        </w:rPr>
        <w:t xml:space="preserve"> </w:t>
      </w:r>
      <w:r w:rsidR="006D5378">
        <w:rPr>
          <w:rFonts w:eastAsia="Calibri" w:cs="Times New Roman"/>
          <w:szCs w:val="16"/>
        </w:rPr>
        <w:t xml:space="preserve">V současné době upravují oblast přímých daní </w:t>
      </w:r>
      <w:r w:rsidR="00AE54EE">
        <w:rPr>
          <w:rFonts w:eastAsia="Calibri" w:cs="Times New Roman"/>
          <w:szCs w:val="16"/>
        </w:rPr>
        <w:t xml:space="preserve">zejména </w:t>
      </w:r>
      <w:r w:rsidR="006D5378">
        <w:rPr>
          <w:rFonts w:eastAsia="Calibri" w:cs="Times New Roman"/>
          <w:szCs w:val="16"/>
        </w:rPr>
        <w:t xml:space="preserve">tyto zásadní </w:t>
      </w:r>
      <w:r w:rsidR="00AE54EE">
        <w:rPr>
          <w:rFonts w:eastAsia="Calibri" w:cs="Times New Roman"/>
          <w:szCs w:val="16"/>
        </w:rPr>
        <w:t>legislativní akty:</w:t>
      </w:r>
    </w:p>
    <w:p w:rsidR="00AE54EE" w:rsidRDefault="00AE54EE" w:rsidP="00AE54EE">
      <w:pPr>
        <w:pStyle w:val="Odstavecseseznamem"/>
        <w:numPr>
          <w:ilvl w:val="0"/>
          <w:numId w:val="15"/>
        </w:numPr>
        <w:rPr>
          <w:rFonts w:eastAsia="Calibri" w:cs="Times New Roman"/>
          <w:szCs w:val="16"/>
        </w:rPr>
      </w:pPr>
      <w:r>
        <w:rPr>
          <w:rFonts w:eastAsia="Calibri" w:cs="Times New Roman"/>
          <w:szCs w:val="16"/>
        </w:rPr>
        <w:t xml:space="preserve">směrnice 2009/133/ES </w:t>
      </w:r>
      <w:r w:rsidRPr="00AE54EE">
        <w:rPr>
          <w:rFonts w:eastAsia="Calibri" w:cs="Times New Roman"/>
          <w:szCs w:val="16"/>
        </w:rPr>
        <w:t xml:space="preserve">ze dne 19. října 2009 </w:t>
      </w:r>
      <w:r w:rsidR="00D43D7B">
        <w:rPr>
          <w:rFonts w:eastAsia="Calibri" w:cs="Times New Roman"/>
          <w:szCs w:val="16"/>
        </w:rPr>
        <w:t>o společném systému zdanění při </w:t>
      </w:r>
      <w:r w:rsidRPr="00AE54EE">
        <w:rPr>
          <w:rFonts w:eastAsia="Calibri" w:cs="Times New Roman"/>
          <w:szCs w:val="16"/>
        </w:rPr>
        <w:t>fúzích, rozděleních, částečných rozděleních, převodech aktiv a výměně akcií týkajících se společností z různých členských států a při přemístění sídla evropské společnosti nebo evropské družstevní společnosti mezi člens</w:t>
      </w:r>
      <w:r>
        <w:rPr>
          <w:rFonts w:eastAsia="Calibri" w:cs="Times New Roman"/>
          <w:szCs w:val="16"/>
        </w:rPr>
        <w:t>kými státy (kodifikované znění),</w:t>
      </w:r>
    </w:p>
    <w:p w:rsidR="00AE54EE" w:rsidRDefault="00AE54EE" w:rsidP="00AE54EE">
      <w:pPr>
        <w:pStyle w:val="Odstavecseseznamem"/>
        <w:numPr>
          <w:ilvl w:val="0"/>
          <w:numId w:val="15"/>
        </w:numPr>
        <w:rPr>
          <w:rFonts w:eastAsia="Calibri" w:cs="Times New Roman"/>
          <w:szCs w:val="16"/>
        </w:rPr>
      </w:pPr>
      <w:r>
        <w:rPr>
          <w:rFonts w:eastAsia="Calibri" w:cs="Times New Roman"/>
          <w:szCs w:val="16"/>
        </w:rPr>
        <w:t xml:space="preserve">směrnice 2011/96/EU </w:t>
      </w:r>
      <w:r w:rsidRPr="00AE54EE">
        <w:rPr>
          <w:rFonts w:eastAsia="Calibri" w:cs="Times New Roman"/>
          <w:szCs w:val="16"/>
        </w:rPr>
        <w:t>ze dne 30. listopadu 2011 o společném systému zdanění mateřských a dceřiných společ</w:t>
      </w:r>
      <w:r>
        <w:rPr>
          <w:rFonts w:eastAsia="Calibri" w:cs="Times New Roman"/>
          <w:szCs w:val="16"/>
        </w:rPr>
        <w:t>ností z různých členských států,</w:t>
      </w:r>
    </w:p>
    <w:p w:rsidR="00AE54EE" w:rsidRDefault="00AE54EE" w:rsidP="00AE54EE">
      <w:pPr>
        <w:pStyle w:val="Odstavecseseznamem"/>
        <w:numPr>
          <w:ilvl w:val="0"/>
          <w:numId w:val="15"/>
        </w:numPr>
        <w:rPr>
          <w:rFonts w:eastAsia="Calibri" w:cs="Times New Roman"/>
          <w:szCs w:val="16"/>
        </w:rPr>
      </w:pPr>
      <w:r>
        <w:rPr>
          <w:rFonts w:eastAsia="Calibri" w:cs="Times New Roman"/>
          <w:szCs w:val="16"/>
        </w:rPr>
        <w:t xml:space="preserve">směrnice 2003/48/ES ze </w:t>
      </w:r>
      <w:r>
        <w:t>dne 3. června 2003 o zdanění příjmů z úspor v podobě úrokových plateb, ve znění předchozích směrnic,</w:t>
      </w:r>
    </w:p>
    <w:p w:rsidR="00AE54EE" w:rsidRPr="00AE54EE" w:rsidRDefault="00AE54EE" w:rsidP="00AE54EE">
      <w:pPr>
        <w:pStyle w:val="Odstavecseseznamem"/>
        <w:numPr>
          <w:ilvl w:val="0"/>
          <w:numId w:val="15"/>
        </w:numPr>
        <w:rPr>
          <w:rFonts w:eastAsia="Calibri" w:cs="Times New Roman"/>
          <w:szCs w:val="16"/>
        </w:rPr>
      </w:pPr>
      <w:r>
        <w:rPr>
          <w:rFonts w:eastAsia="Calibri" w:cs="Times New Roman"/>
          <w:szCs w:val="16"/>
        </w:rPr>
        <w:t>Arbitrážní konvence 90/436/EHS.</w:t>
      </w:r>
    </w:p>
    <w:p w:rsidR="00D8257A" w:rsidRPr="00C55328" w:rsidRDefault="006D5378" w:rsidP="00991CF2">
      <w:pPr>
        <w:ind w:firstLine="708"/>
        <w:rPr>
          <w:rFonts w:eastAsia="Calibri" w:cs="Times New Roman"/>
          <w:szCs w:val="16"/>
        </w:rPr>
      </w:pPr>
      <w:r>
        <w:rPr>
          <w:rFonts w:eastAsia="Calibri" w:cs="Times New Roman"/>
          <w:szCs w:val="16"/>
        </w:rPr>
        <w:t>J</w:t>
      </w:r>
      <w:r w:rsidR="00654F16">
        <w:rPr>
          <w:rFonts w:eastAsia="Calibri" w:cs="Times New Roman"/>
          <w:szCs w:val="16"/>
        </w:rPr>
        <w:t xml:space="preserve">e nutné poznamenat, že oproti počátečním snahám z 60. let se upustilo </w:t>
      </w:r>
      <w:r w:rsidR="00654F16" w:rsidRPr="00654F16">
        <w:rPr>
          <w:rFonts w:eastAsia="Calibri" w:cs="Times New Roman"/>
          <w:szCs w:val="16"/>
        </w:rPr>
        <w:t>o</w:t>
      </w:r>
      <w:r w:rsidR="007001BD">
        <w:rPr>
          <w:rFonts w:eastAsia="Calibri" w:cs="Times New Roman"/>
          <w:szCs w:val="16"/>
        </w:rPr>
        <w:t>d </w:t>
      </w:r>
      <w:r w:rsidR="00654F16">
        <w:rPr>
          <w:rFonts w:eastAsia="Calibri" w:cs="Times New Roman"/>
          <w:szCs w:val="16"/>
        </w:rPr>
        <w:t>harmonizace</w:t>
      </w:r>
      <w:r w:rsidR="00654F16" w:rsidRPr="00654F16">
        <w:rPr>
          <w:rFonts w:eastAsia="Calibri" w:cs="Times New Roman"/>
          <w:szCs w:val="16"/>
        </w:rPr>
        <w:t xml:space="preserve"> sazeb, ale</w:t>
      </w:r>
      <w:r w:rsidR="00A467AA">
        <w:rPr>
          <w:rFonts w:eastAsia="Calibri" w:cs="Times New Roman"/>
          <w:szCs w:val="16"/>
        </w:rPr>
        <w:t xml:space="preserve"> je snaha</w:t>
      </w:r>
      <w:r w:rsidR="00654F16" w:rsidRPr="00654F16">
        <w:rPr>
          <w:rFonts w:eastAsia="Calibri" w:cs="Times New Roman"/>
          <w:szCs w:val="16"/>
        </w:rPr>
        <w:t xml:space="preserve"> pouze</w:t>
      </w:r>
      <w:r w:rsidR="00A467AA">
        <w:rPr>
          <w:rFonts w:eastAsia="Calibri" w:cs="Times New Roman"/>
          <w:szCs w:val="16"/>
        </w:rPr>
        <w:t xml:space="preserve"> o sjednocení daňových základů, tedy o strukturální harmonizaci.</w:t>
      </w:r>
      <w:r w:rsidR="00D761F5">
        <w:rPr>
          <w:rFonts w:eastAsia="Calibri" w:cs="Times New Roman"/>
          <w:szCs w:val="16"/>
        </w:rPr>
        <w:t xml:space="preserve"> Přímé daně jsou v harmonizaci oproti nepří</w:t>
      </w:r>
      <w:r w:rsidR="007001BD">
        <w:rPr>
          <w:rFonts w:eastAsia="Calibri" w:cs="Times New Roman"/>
          <w:szCs w:val="16"/>
        </w:rPr>
        <w:t>mým daním poněkud pozadu, je</w:t>
      </w:r>
      <w:r w:rsidR="00D43D7B">
        <w:rPr>
          <w:rFonts w:eastAsia="Calibri" w:cs="Times New Roman"/>
          <w:szCs w:val="16"/>
        </w:rPr>
        <w:t> </w:t>
      </w:r>
      <w:r w:rsidR="007001BD">
        <w:rPr>
          <w:rFonts w:eastAsia="Calibri" w:cs="Times New Roman"/>
          <w:szCs w:val="16"/>
        </w:rPr>
        <w:t>to </w:t>
      </w:r>
      <w:r w:rsidR="00D761F5">
        <w:rPr>
          <w:rFonts w:eastAsia="Calibri" w:cs="Times New Roman"/>
          <w:szCs w:val="16"/>
        </w:rPr>
        <w:t>zejména z</w:t>
      </w:r>
      <w:r w:rsidR="00D45559">
        <w:rPr>
          <w:rFonts w:eastAsia="Calibri" w:cs="Times New Roman"/>
          <w:szCs w:val="16"/>
        </w:rPr>
        <w:t> </w:t>
      </w:r>
      <w:r w:rsidR="00D761F5">
        <w:rPr>
          <w:rFonts w:eastAsia="Calibri" w:cs="Times New Roman"/>
          <w:szCs w:val="16"/>
        </w:rPr>
        <w:t>toho</w:t>
      </w:r>
      <w:r w:rsidR="00D45559">
        <w:rPr>
          <w:rFonts w:eastAsia="Calibri" w:cs="Times New Roman"/>
          <w:szCs w:val="16"/>
        </w:rPr>
        <w:t xml:space="preserve"> důvodu</w:t>
      </w:r>
      <w:r w:rsidR="00D761F5">
        <w:rPr>
          <w:rFonts w:eastAsia="Calibri" w:cs="Times New Roman"/>
          <w:szCs w:val="16"/>
        </w:rPr>
        <w:t xml:space="preserve">, že mandát daný orgánům EU pro harmonizaci přímých daní </w:t>
      </w:r>
      <w:r w:rsidR="00D761F5">
        <w:rPr>
          <w:rFonts w:eastAsia="Calibri" w:cs="Times New Roman"/>
          <w:szCs w:val="16"/>
        </w:rPr>
        <w:lastRenderedPageBreak/>
        <w:t>je</w:t>
      </w:r>
      <w:r w:rsidR="00D43D7B">
        <w:rPr>
          <w:rFonts w:eastAsia="Calibri" w:cs="Times New Roman"/>
          <w:szCs w:val="16"/>
        </w:rPr>
        <w:t> </w:t>
      </w:r>
      <w:r w:rsidR="00D761F5">
        <w:rPr>
          <w:rFonts w:eastAsia="Calibri" w:cs="Times New Roman"/>
          <w:szCs w:val="16"/>
        </w:rPr>
        <w:t>jen</w:t>
      </w:r>
      <w:r w:rsidR="00D43D7B">
        <w:rPr>
          <w:rFonts w:eastAsia="Calibri" w:cs="Times New Roman"/>
          <w:szCs w:val="16"/>
        </w:rPr>
        <w:t> </w:t>
      </w:r>
      <w:r w:rsidR="00D761F5">
        <w:rPr>
          <w:rFonts w:eastAsia="Calibri" w:cs="Times New Roman"/>
          <w:szCs w:val="16"/>
        </w:rPr>
        <w:t>obecný</w:t>
      </w:r>
      <w:r w:rsidR="00D45559">
        <w:rPr>
          <w:rFonts w:eastAsia="Calibri" w:cs="Times New Roman"/>
          <w:szCs w:val="16"/>
        </w:rPr>
        <w:t>, zatímco</w:t>
      </w:r>
      <w:r w:rsidR="00D761F5">
        <w:rPr>
          <w:rFonts w:eastAsia="Calibri" w:cs="Times New Roman"/>
          <w:szCs w:val="16"/>
        </w:rPr>
        <w:t xml:space="preserve"> při harmonizaci nepřímých daní musí být splněna podmínka </w:t>
      </w:r>
      <w:r w:rsidR="007001BD">
        <w:rPr>
          <w:rFonts w:eastAsia="Calibri" w:cs="Times New Roman"/>
          <w:szCs w:val="16"/>
        </w:rPr>
        <w:t>ohledně jejich přímého vlivu na </w:t>
      </w:r>
      <w:r w:rsidR="00D761F5">
        <w:rPr>
          <w:rFonts w:eastAsia="Calibri" w:cs="Times New Roman"/>
          <w:szCs w:val="16"/>
        </w:rPr>
        <w:t>fungování či dotváření jednotného vnitřního trhu</w:t>
      </w:r>
      <w:r w:rsidR="007C38FC">
        <w:rPr>
          <w:rFonts w:eastAsia="Calibri" w:cs="Times New Roman"/>
          <w:szCs w:val="16"/>
        </w:rPr>
        <w:t xml:space="preserve"> EU</w:t>
      </w:r>
      <w:r w:rsidR="00D761F5">
        <w:rPr>
          <w:rFonts w:eastAsia="Calibri" w:cs="Times New Roman"/>
          <w:szCs w:val="16"/>
        </w:rPr>
        <w:t>.</w:t>
      </w:r>
      <w:r w:rsidR="00D761F5">
        <w:rPr>
          <w:rStyle w:val="Znakapoznpodarou"/>
          <w:rFonts w:eastAsia="Calibri" w:cs="Times New Roman"/>
          <w:szCs w:val="16"/>
        </w:rPr>
        <w:footnoteReference w:id="61"/>
      </w:r>
    </w:p>
    <w:p w:rsidR="00D8257A" w:rsidRPr="009E0A47" w:rsidRDefault="00D8257A" w:rsidP="00D8257A">
      <w:pPr>
        <w:rPr>
          <w:rFonts w:cs="Times New Roman"/>
        </w:rPr>
      </w:pPr>
    </w:p>
    <w:p w:rsidR="003123CB" w:rsidRDefault="003123CB" w:rsidP="003123CB">
      <w:pPr>
        <w:pStyle w:val="Nadpis2"/>
        <w:rPr>
          <w:rFonts w:cs="Times New Roman"/>
        </w:rPr>
      </w:pPr>
      <w:bookmarkStart w:id="13" w:name="_Toc429330169"/>
      <w:r w:rsidRPr="009E0A47">
        <w:rPr>
          <w:rFonts w:cs="Times New Roman"/>
        </w:rPr>
        <w:t xml:space="preserve">Harmonizace </w:t>
      </w:r>
      <w:r w:rsidR="00572143" w:rsidRPr="009E0A47">
        <w:rPr>
          <w:rFonts w:cs="Times New Roman"/>
        </w:rPr>
        <w:t>ne</w:t>
      </w:r>
      <w:r w:rsidRPr="009E0A47">
        <w:rPr>
          <w:rFonts w:cs="Times New Roman"/>
        </w:rPr>
        <w:t>přímých daní</w:t>
      </w:r>
      <w:bookmarkEnd w:id="13"/>
    </w:p>
    <w:p w:rsidR="00EC5823" w:rsidRDefault="00CA58F6" w:rsidP="00334233">
      <w:r>
        <w:t>Na samém počátku souvisela harmonizace nepřímých daní úzce s vnitřním trhem</w:t>
      </w:r>
      <w:r w:rsidR="00262D88">
        <w:t xml:space="preserve"> ES</w:t>
      </w:r>
      <w:r>
        <w:t xml:space="preserve">, neboť jeho vytvoření záviselo na odstranění obchodních bariér a odstranění celních hraničních kontrol. </w:t>
      </w:r>
      <w:r w:rsidR="007123E9" w:rsidRPr="0022791B">
        <w:t xml:space="preserve">Nepřímé daně se promítají především do </w:t>
      </w:r>
      <w:r w:rsidR="00EA03E0">
        <w:t xml:space="preserve">výsledné </w:t>
      </w:r>
      <w:r w:rsidR="007123E9" w:rsidRPr="0022791B">
        <w:t xml:space="preserve">ceny zboží a služeb, které jsou základním kamenem jednotného vnitřního trhu EU. </w:t>
      </w:r>
      <w:r w:rsidR="00D43D7B">
        <w:t>Harmonizace nepřímých daní je </w:t>
      </w:r>
      <w:r w:rsidR="0036286C" w:rsidRPr="0022791B">
        <w:t>v primárním právu zakotvena</w:t>
      </w:r>
      <w:r w:rsidR="00262D88">
        <w:t xml:space="preserve"> zejména</w:t>
      </w:r>
      <w:r w:rsidR="0036286C" w:rsidRPr="0022791B">
        <w:t xml:space="preserve"> v čl. 113 SFEU</w:t>
      </w:r>
      <w:r w:rsidR="00EC5823">
        <w:t>:</w:t>
      </w:r>
    </w:p>
    <w:p w:rsidR="00CA58F6" w:rsidRDefault="00CA58F6" w:rsidP="00CA58F6">
      <w:pPr>
        <w:rPr>
          <w:i/>
        </w:rPr>
      </w:pPr>
      <w:r>
        <w:t>„</w:t>
      </w:r>
      <w:r w:rsidRPr="00CA58F6">
        <w:rPr>
          <w:i/>
        </w:rPr>
        <w:t>Rada zvláštním legislativním postupem a po konzu</w:t>
      </w:r>
      <w:r w:rsidR="007001BD">
        <w:rPr>
          <w:i/>
        </w:rPr>
        <w:t>ltaci s Evropským parlamentem a </w:t>
      </w:r>
      <w:r w:rsidRPr="00CA58F6">
        <w:rPr>
          <w:i/>
        </w:rPr>
        <w:t>Hospodářským a sociálním výborem jednomyslně přijme ustanovení k harmonizaci právních předpisů týkajících se daní z obratu, spotřebních daní a jin</w:t>
      </w:r>
      <w:r w:rsidR="007001BD">
        <w:rPr>
          <w:i/>
        </w:rPr>
        <w:t>ých nepřímých daní v rozsahu, v </w:t>
      </w:r>
      <w:r w:rsidRPr="00CA58F6">
        <w:rPr>
          <w:i/>
        </w:rPr>
        <w:t>jakém je tato harmonizace nezbytná pro vytvoření a fungování vnitřního trhu a zabráněn</w:t>
      </w:r>
      <w:r w:rsidR="009F4D96">
        <w:rPr>
          <w:i/>
        </w:rPr>
        <w:t>í narušení hospodářské soutěže.“</w:t>
      </w:r>
    </w:p>
    <w:p w:rsidR="004C50C9" w:rsidRPr="004C50C9" w:rsidRDefault="00262D88" w:rsidP="004C50C9">
      <w:pPr>
        <w:ind w:firstLine="708"/>
      </w:pPr>
      <w:r>
        <w:t xml:space="preserve">Článek jasně stanovuje jednomyslnost při přijímání právních aktů v oblasti nepřímých daní. Je to z toho důvodu, že kdyby byla pro přijímání legislativy v Radě používána kvalifikovaná většina, státy by mohly být „přinuceny“ skrze přehlasování ostatními státy zavést ve svých právních řádech daně a opatření, která pro ně nejsou přijatelná. </w:t>
      </w:r>
      <w:r w:rsidR="000F0B70">
        <w:t>Legislativa pro harmonizaci nepřímých daní je přijímána nejčastěji ve formě směrnic a to už od samého počátku</w:t>
      </w:r>
      <w:r w:rsidR="009F4D96">
        <w:t xml:space="preserve"> v 60. letech minulého století.</w:t>
      </w:r>
      <w:r w:rsidR="004C50C9">
        <w:t xml:space="preserve"> </w:t>
      </w:r>
      <w:r w:rsidR="004C50C9">
        <w:rPr>
          <w:rFonts w:cs="Times New Roman"/>
        </w:rPr>
        <w:t>Základní dělení nepřímých daní:</w:t>
      </w:r>
    </w:p>
    <w:p w:rsidR="004C50C9" w:rsidRPr="005777EA" w:rsidRDefault="004C50C9" w:rsidP="00D45559">
      <w:pPr>
        <w:pStyle w:val="Odstavecseseznamem"/>
        <w:numPr>
          <w:ilvl w:val="0"/>
          <w:numId w:val="37"/>
        </w:numPr>
        <w:rPr>
          <w:rFonts w:cs="Times New Roman"/>
        </w:rPr>
      </w:pPr>
      <w:r w:rsidRPr="005777EA">
        <w:rPr>
          <w:rFonts w:cs="Times New Roman"/>
        </w:rPr>
        <w:t>všeobecné daně nepřímé = DPH</w:t>
      </w:r>
    </w:p>
    <w:p w:rsidR="004C50C9" w:rsidRPr="005777EA" w:rsidRDefault="004C50C9" w:rsidP="00D45559">
      <w:pPr>
        <w:pStyle w:val="Odstavecseseznamem"/>
        <w:numPr>
          <w:ilvl w:val="0"/>
          <w:numId w:val="37"/>
        </w:numPr>
        <w:rPr>
          <w:rFonts w:cs="Times New Roman"/>
        </w:rPr>
      </w:pPr>
      <w:r w:rsidRPr="005777EA">
        <w:rPr>
          <w:rFonts w:cs="Times New Roman"/>
        </w:rPr>
        <w:t>selektivní nepřímé daně (tzv. akcízy) = spotřební daně, energetické daně.</w:t>
      </w:r>
      <w:r>
        <w:rPr>
          <w:rStyle w:val="Znakapoznpodarou"/>
          <w:rFonts w:cs="Times New Roman"/>
        </w:rPr>
        <w:footnoteReference w:id="62"/>
      </w:r>
    </w:p>
    <w:p w:rsidR="0057014B" w:rsidRDefault="00334233" w:rsidP="004C50C9">
      <w:pPr>
        <w:ind w:firstLine="708"/>
      </w:pPr>
      <w:r>
        <w:t>Ze systému nepřímých daní je nejdůležitější daň z přidané hodnoty</w:t>
      </w:r>
      <w:r w:rsidR="00EC5823">
        <w:t xml:space="preserve">, </w:t>
      </w:r>
      <w:r w:rsidR="00D43D7B">
        <w:t>jelikož </w:t>
      </w:r>
      <w:r w:rsidR="007001BD">
        <w:t>ve </w:t>
      </w:r>
      <w:r w:rsidR="00D859B7">
        <w:t xml:space="preserve">srovnání s ostatními nepřímými daněmi má nejvyšší výnos. </w:t>
      </w:r>
      <w:r w:rsidR="0060167F">
        <w:t>Na rozdíl od přímých daní, lze u nepřímých daní hovořit o úplné harmoniz</w:t>
      </w:r>
      <w:r w:rsidR="00D43D7B">
        <w:t>aci, nikoliv jen o unifikaci či </w:t>
      </w:r>
      <w:r w:rsidR="0060167F">
        <w:t xml:space="preserve">společnou politiku EU v oblasti nepřímých daní. </w:t>
      </w:r>
      <w:r w:rsidR="00DC2A2A">
        <w:t>Konkrétně v</w:t>
      </w:r>
      <w:r w:rsidR="0060167F">
        <w:t> ČR harmonizac</w:t>
      </w:r>
      <w:r w:rsidR="00DC2A2A">
        <w:t>i</w:t>
      </w:r>
      <w:r w:rsidR="007001BD">
        <w:t xml:space="preserve"> podléhají (plně) DPH a </w:t>
      </w:r>
      <w:r w:rsidR="0060167F">
        <w:t xml:space="preserve">v menší míře i daně spotřební a daně energetické, někdy zvané </w:t>
      </w:r>
      <w:r w:rsidR="00DC2A2A">
        <w:t xml:space="preserve">též </w:t>
      </w:r>
      <w:r w:rsidR="0060167F">
        <w:t>ekologické. Harmonizace nepřímých daní je v EU mnohem rychlejší a důslednější než harmonizace daní přímých. Hlavním důvodem je, že v primárním právu je pevně zakotvena a konkrétně vyjádřena harmonizace nepřímých daní v již zmiňovaném čl. 113 SFEU</w:t>
      </w:r>
      <w:r w:rsidR="00D761F5">
        <w:t>, oproti obecnější ú</w:t>
      </w:r>
      <w:r w:rsidR="00CA58F6">
        <w:t>pravě harmonizace přímých daní v čl. 115</w:t>
      </w:r>
      <w:r w:rsidR="00733DEA">
        <w:t xml:space="preserve"> SFEU</w:t>
      </w:r>
      <w:r w:rsidR="00CA58F6">
        <w:t>.</w:t>
      </w:r>
    </w:p>
    <w:p w:rsidR="004C50C9" w:rsidRDefault="0057014B" w:rsidP="004C50C9">
      <w:pPr>
        <w:rPr>
          <w:rFonts w:cs="Times New Roman"/>
        </w:rPr>
      </w:pPr>
      <w:r>
        <w:rPr>
          <w:rFonts w:cs="Times New Roman"/>
        </w:rPr>
        <w:lastRenderedPageBreak/>
        <w:t>Doposud bylo přijato šest směrnic upravující harmonizaci v oblasti nepřímýc</w:t>
      </w:r>
      <w:r w:rsidR="004D6671">
        <w:rPr>
          <w:rFonts w:cs="Times New Roman"/>
        </w:rPr>
        <w:t>h daní, z nichž nejvýznamnější byl</w:t>
      </w:r>
      <w:r w:rsidR="007001BD">
        <w:rPr>
          <w:rFonts w:cs="Times New Roman"/>
        </w:rPr>
        <w:t>a</w:t>
      </w:r>
      <w:r>
        <w:rPr>
          <w:rFonts w:cs="Times New Roman"/>
        </w:rPr>
        <w:t xml:space="preserve"> směrnice (šestá) č. 77/388/EEC, která je </w:t>
      </w:r>
      <w:r w:rsidRPr="0057014B">
        <w:rPr>
          <w:rFonts w:cs="Times New Roman"/>
        </w:rPr>
        <w:t>považována za základní směrnici, neboť stanov</w:t>
      </w:r>
      <w:r w:rsidR="004D6671">
        <w:rPr>
          <w:rFonts w:cs="Times New Roman"/>
        </w:rPr>
        <w:t>ovala</w:t>
      </w:r>
      <w:r w:rsidRPr="0057014B">
        <w:rPr>
          <w:rFonts w:cs="Times New Roman"/>
        </w:rPr>
        <w:t xml:space="preserve"> </w:t>
      </w:r>
      <w:r>
        <w:rPr>
          <w:rFonts w:cs="Times New Roman"/>
        </w:rPr>
        <w:t xml:space="preserve">např. </w:t>
      </w:r>
      <w:r w:rsidRPr="0057014B">
        <w:rPr>
          <w:rFonts w:cs="Times New Roman"/>
        </w:rPr>
        <w:t>pravidla pro určování základu daně, terit</w:t>
      </w:r>
      <w:r>
        <w:rPr>
          <w:rFonts w:cs="Times New Roman"/>
        </w:rPr>
        <w:t>oriální dosah nebo okruh subjektů</w:t>
      </w:r>
      <w:r w:rsidRPr="0057014B">
        <w:rPr>
          <w:rFonts w:cs="Times New Roman"/>
        </w:rPr>
        <w:t>. Cílem této směrnice bylo zejména harmoni</w:t>
      </w:r>
      <w:r>
        <w:rPr>
          <w:rFonts w:cs="Times New Roman"/>
        </w:rPr>
        <w:t>zovat rozdílné národní systémy</w:t>
      </w:r>
      <w:r w:rsidR="007001BD">
        <w:rPr>
          <w:rFonts w:cs="Times New Roman"/>
        </w:rPr>
        <w:t xml:space="preserve"> v </w:t>
      </w:r>
      <w:r w:rsidRPr="0057014B">
        <w:rPr>
          <w:rFonts w:cs="Times New Roman"/>
        </w:rPr>
        <w:t>souladu s první a druh</w:t>
      </w:r>
      <w:r>
        <w:rPr>
          <w:rFonts w:cs="Times New Roman"/>
        </w:rPr>
        <w:t>ou</w:t>
      </w:r>
      <w:r w:rsidRPr="0057014B">
        <w:rPr>
          <w:rFonts w:cs="Times New Roman"/>
        </w:rPr>
        <w:t xml:space="preserve"> směrnic</w:t>
      </w:r>
      <w:r>
        <w:rPr>
          <w:rFonts w:cs="Times New Roman"/>
        </w:rPr>
        <w:t>í</w:t>
      </w:r>
      <w:r w:rsidRPr="0057014B">
        <w:rPr>
          <w:rFonts w:cs="Times New Roman"/>
        </w:rPr>
        <w:t>. O tom, že je tato směrnice opravdu základní, svědčí fakt, že do dnešního dne byla no</w:t>
      </w:r>
      <w:r>
        <w:rPr>
          <w:rFonts w:cs="Times New Roman"/>
        </w:rPr>
        <w:t>velizována více jak dvacetkrát</w:t>
      </w:r>
      <w:r w:rsidR="004D6671">
        <w:rPr>
          <w:rFonts w:cs="Times New Roman"/>
        </w:rPr>
        <w:t xml:space="preserve"> a pro větší přehlednost byla nahrazena směrnicí 2006/112/ES</w:t>
      </w:r>
      <w:r>
        <w:rPr>
          <w:rFonts w:cs="Times New Roman"/>
        </w:rPr>
        <w:t>.</w:t>
      </w:r>
      <w:r>
        <w:rPr>
          <w:rStyle w:val="Znakapoznpodarou"/>
          <w:rFonts w:cs="Times New Roman"/>
        </w:rPr>
        <w:footnoteReference w:id="63"/>
      </w:r>
      <w:r w:rsidR="00A95A46">
        <w:rPr>
          <w:rFonts w:cs="Times New Roman"/>
        </w:rPr>
        <w:t xml:space="preserve"> </w:t>
      </w:r>
      <w:r w:rsidR="004C50C9">
        <w:rPr>
          <w:rFonts w:cs="Times New Roman"/>
        </w:rPr>
        <w:t>Vedle této základní směrnice existují i další důležité legislativní akty pro nepřímé daně:</w:t>
      </w:r>
    </w:p>
    <w:p w:rsidR="004C50C9" w:rsidRDefault="004C50C9" w:rsidP="004C50C9">
      <w:pPr>
        <w:pStyle w:val="Odstavecseseznamem"/>
        <w:numPr>
          <w:ilvl w:val="0"/>
          <w:numId w:val="16"/>
        </w:numPr>
        <w:rPr>
          <w:rFonts w:cs="Times New Roman"/>
        </w:rPr>
      </w:pPr>
      <w:r>
        <w:rPr>
          <w:rFonts w:cs="Times New Roman"/>
        </w:rPr>
        <w:t xml:space="preserve">nařízení Rady EU č. 904/2010 ze dne 7. 10. 2009 o správní spolupráci a boji proti podvodům v oblasti daně z přidané hodnoty,  </w:t>
      </w:r>
    </w:p>
    <w:p w:rsidR="004C50C9" w:rsidRPr="004C50C9" w:rsidRDefault="004C50C9" w:rsidP="004C50C9">
      <w:pPr>
        <w:pStyle w:val="Odstavecseseznamem"/>
        <w:numPr>
          <w:ilvl w:val="0"/>
          <w:numId w:val="16"/>
        </w:numPr>
        <w:rPr>
          <w:rFonts w:cs="Times New Roman"/>
        </w:rPr>
      </w:pPr>
      <w:r>
        <w:rPr>
          <w:rFonts w:cs="Times New Roman"/>
        </w:rPr>
        <w:t xml:space="preserve">směrnice 2010/88/EU </w:t>
      </w:r>
      <w:r w:rsidRPr="004C50C9">
        <w:rPr>
          <w:rFonts w:cs="Times New Roman"/>
        </w:rPr>
        <w:t>ze dne 7. prosince 2010, kterou se mění směrnice 2006/112/ES o společném systému daně z přidané hodnoty, pokud jde o trvání povinnosti dodržovat minimální základní sazbu</w:t>
      </w:r>
      <w:r>
        <w:rPr>
          <w:rFonts w:cs="Times New Roman"/>
        </w:rPr>
        <w:t>.</w:t>
      </w:r>
    </w:p>
    <w:p w:rsidR="00A95A46" w:rsidRDefault="00A95A46" w:rsidP="004C50C9">
      <w:pPr>
        <w:rPr>
          <w:rFonts w:cs="Times New Roman"/>
        </w:rPr>
      </w:pPr>
      <w:r>
        <w:rPr>
          <w:rFonts w:cs="Times New Roman"/>
        </w:rPr>
        <w:t>Na rozdíl od přímých daní, jejichž harmonizační vývoj stagnuje, tak harmonizace nepřímých daní je neustále na poli EU živě diskutován</w:t>
      </w:r>
      <w:r w:rsidR="0064746E">
        <w:rPr>
          <w:rFonts w:cs="Times New Roman"/>
        </w:rPr>
        <w:t>a.</w:t>
      </w:r>
      <w:r w:rsidR="007001BD">
        <w:rPr>
          <w:rFonts w:cs="Times New Roman"/>
        </w:rPr>
        <w:t xml:space="preserve"> Nepřímé daně jsou důležité pro </w:t>
      </w:r>
      <w:r w:rsidR="0064746E">
        <w:rPr>
          <w:rFonts w:cs="Times New Roman"/>
        </w:rPr>
        <w:t>fungování společného trhu a všichni jeho účastníci si přejí jeho hladké fungování, a proto se harmonizace nepřímých daní vyvíjí tak dynamicky a relativně ve vzájemné shodě.</w:t>
      </w:r>
    </w:p>
    <w:p w:rsidR="009F4D96" w:rsidRDefault="009F4D96">
      <w:pPr>
        <w:spacing w:after="200" w:line="276" w:lineRule="auto"/>
        <w:ind w:firstLine="0"/>
        <w:jc w:val="left"/>
        <w:rPr>
          <w:rFonts w:cs="Times New Roman"/>
        </w:rPr>
      </w:pPr>
      <w:r>
        <w:rPr>
          <w:rFonts w:cs="Times New Roman"/>
        </w:rPr>
        <w:br w:type="page"/>
      </w:r>
    </w:p>
    <w:p w:rsidR="00684A23" w:rsidRDefault="00684A23" w:rsidP="00684A23">
      <w:pPr>
        <w:pStyle w:val="Nadpis1"/>
        <w:rPr>
          <w:rFonts w:cs="Times New Roman"/>
        </w:rPr>
      </w:pPr>
      <w:bookmarkStart w:id="14" w:name="_Toc429330170"/>
      <w:r w:rsidRPr="009E0A47">
        <w:rPr>
          <w:rFonts w:cs="Times New Roman"/>
        </w:rPr>
        <w:lastRenderedPageBreak/>
        <w:t xml:space="preserve">Harmonizace </w:t>
      </w:r>
      <w:r w:rsidR="004B2353">
        <w:rPr>
          <w:rFonts w:cs="Times New Roman"/>
        </w:rPr>
        <w:t>jednotlivých</w:t>
      </w:r>
      <w:r w:rsidRPr="009E0A47">
        <w:rPr>
          <w:rFonts w:cs="Times New Roman"/>
        </w:rPr>
        <w:t xml:space="preserve"> daní</w:t>
      </w:r>
      <w:bookmarkEnd w:id="14"/>
      <w:r w:rsidRPr="009E0A47">
        <w:rPr>
          <w:rFonts w:cs="Times New Roman"/>
        </w:rPr>
        <w:t xml:space="preserve"> </w:t>
      </w:r>
    </w:p>
    <w:p w:rsidR="00684A23" w:rsidRPr="000F0B70" w:rsidRDefault="00684A23" w:rsidP="00684A23">
      <w:pPr>
        <w:pStyle w:val="Nadpis2"/>
        <w:rPr>
          <w:rFonts w:cs="Times New Roman"/>
          <w:color w:val="auto"/>
        </w:rPr>
      </w:pPr>
      <w:bookmarkStart w:id="15" w:name="_Toc429330171"/>
      <w:r w:rsidRPr="000F0B70">
        <w:rPr>
          <w:rFonts w:cs="Times New Roman"/>
          <w:color w:val="auto"/>
        </w:rPr>
        <w:t>Harmonizace daně z přidané hodnoty</w:t>
      </w:r>
      <w:bookmarkEnd w:id="15"/>
    </w:p>
    <w:p w:rsidR="00D27C01" w:rsidRPr="0057014B" w:rsidRDefault="00456F8E" w:rsidP="0057014B">
      <w:pPr>
        <w:rPr>
          <w:rFonts w:cs="Times New Roman"/>
        </w:rPr>
      </w:pPr>
      <w:r>
        <w:rPr>
          <w:rFonts w:cs="Times New Roman"/>
        </w:rPr>
        <w:t>Od</w:t>
      </w:r>
      <w:r w:rsidR="00D27C01" w:rsidRPr="00317B71">
        <w:rPr>
          <w:rFonts w:cs="Times New Roman"/>
        </w:rPr>
        <w:t xml:space="preserve"> 1. května 2004 se ČR stala součástí EU a </w:t>
      </w:r>
      <w:r>
        <w:rPr>
          <w:rFonts w:cs="Times New Roman"/>
        </w:rPr>
        <w:t>tím</w:t>
      </w:r>
      <w:r w:rsidR="00D27C01" w:rsidRPr="00317B71">
        <w:rPr>
          <w:rFonts w:cs="Times New Roman"/>
        </w:rPr>
        <w:t xml:space="preserve"> i subjektem</w:t>
      </w:r>
      <w:r w:rsidR="00544B79">
        <w:rPr>
          <w:rFonts w:cs="Times New Roman"/>
        </w:rPr>
        <w:t xml:space="preserve"> evropského vnitřního trhu. </w:t>
      </w:r>
      <w:r w:rsidR="00D27C01" w:rsidRPr="0057014B">
        <w:rPr>
          <w:rFonts w:cs="Times New Roman"/>
        </w:rPr>
        <w:t xml:space="preserve">Cílem harmonizace právních úprav </w:t>
      </w:r>
      <w:r w:rsidR="0057014B" w:rsidRPr="0057014B">
        <w:rPr>
          <w:rFonts w:cs="Times New Roman"/>
        </w:rPr>
        <w:t xml:space="preserve">DPH </w:t>
      </w:r>
      <w:r w:rsidR="00D27C01" w:rsidRPr="0057014B">
        <w:rPr>
          <w:rFonts w:cs="Times New Roman"/>
        </w:rPr>
        <w:t>jednotlivých č</w:t>
      </w:r>
      <w:r w:rsidR="00D43D7B">
        <w:rPr>
          <w:rFonts w:cs="Times New Roman"/>
        </w:rPr>
        <w:t xml:space="preserve">lenských států s úpravou </w:t>
      </w:r>
      <w:r w:rsidR="004A05FC">
        <w:rPr>
          <w:rFonts w:cs="Times New Roman"/>
        </w:rPr>
        <w:t> EU </w:t>
      </w:r>
      <w:r w:rsidR="00D43D7B" w:rsidRPr="00D43D7B">
        <w:t>je</w:t>
      </w:r>
      <w:r w:rsidR="00D43D7B">
        <w:t> </w:t>
      </w:r>
      <w:r w:rsidR="00D27C01" w:rsidRPr="00D43D7B">
        <w:t>dosažení</w:t>
      </w:r>
      <w:r w:rsidR="00D27C01" w:rsidRPr="0057014B">
        <w:rPr>
          <w:rFonts w:cs="Times New Roman"/>
        </w:rPr>
        <w:t xml:space="preserve"> takového společného systému DPH, který povede k neutralitě hospodářské soutěže</w:t>
      </w:r>
      <w:r w:rsidR="0057014B" w:rsidRPr="0057014B">
        <w:rPr>
          <w:rFonts w:cs="Times New Roman"/>
        </w:rPr>
        <w:t xml:space="preserve"> tím, </w:t>
      </w:r>
      <w:r w:rsidR="00D27C01" w:rsidRPr="0057014B">
        <w:rPr>
          <w:rFonts w:cs="Times New Roman"/>
        </w:rPr>
        <w:t>že stejné nebo podobné zboží a služby ponesou ve všech státech stejnou daňovou zátěž, bez ohledu na výrobní a distribuční řetězec. Systém DPH dosahuje největ</w:t>
      </w:r>
      <w:r w:rsidR="0057014B">
        <w:rPr>
          <w:rFonts w:cs="Times New Roman"/>
        </w:rPr>
        <w:t>ší jednoduchosti a neutrality právě proto, že je tato d</w:t>
      </w:r>
      <w:r w:rsidR="00D27C01" w:rsidRPr="0057014B">
        <w:rPr>
          <w:rFonts w:cs="Times New Roman"/>
        </w:rPr>
        <w:t>aň vybírána co nejvšeobecněji a její oblast působno</w:t>
      </w:r>
      <w:r w:rsidR="0057014B">
        <w:rPr>
          <w:rFonts w:cs="Times New Roman"/>
        </w:rPr>
        <w:t>sti pokrývá celý proces výroby i</w:t>
      </w:r>
      <w:r w:rsidR="00D27C01" w:rsidRPr="0057014B">
        <w:rPr>
          <w:rFonts w:cs="Times New Roman"/>
        </w:rPr>
        <w:t xml:space="preserve"> distribuce, jakožto i samotné poskytování služeb.</w:t>
      </w:r>
      <w:r w:rsidR="00D27C01" w:rsidRPr="0057014B">
        <w:rPr>
          <w:rStyle w:val="Znakapoznpodarou"/>
          <w:rFonts w:cs="Times New Roman"/>
        </w:rPr>
        <w:footnoteReference w:id="64"/>
      </w:r>
    </w:p>
    <w:p w:rsidR="00DF0D67" w:rsidRDefault="00EC5823" w:rsidP="00EC5823">
      <w:r>
        <w:t xml:space="preserve">U harmonizace nepřímých daní byla velkým problémem </w:t>
      </w:r>
      <w:r w:rsidR="0057014B">
        <w:t xml:space="preserve">právě </w:t>
      </w:r>
      <w:r>
        <w:t>rozdílnost jednotlivých daní v jednotlivých členských státech, kvůli kterým bylo téměř nemožné srovnání a následné vypořádání daní při přechodu zboží přes hranice. Fungování jednotného vnitřního trhu je</w:t>
      </w:r>
      <w:r w:rsidR="00D43D7B">
        <w:t> </w:t>
      </w:r>
      <w:r>
        <w:t xml:space="preserve">založeno na odstranění kontrol zboží na hranicích, což se v počátcích harmonizačního procesu u nepřímých daní ukázalo jako problém. Hlavním důvodem bylo, že ve všech členských státech tehdejších ES (vyjma Francie) existovaly </w:t>
      </w:r>
      <w:r w:rsidR="00CA58F6">
        <w:t>daně z obratu (</w:t>
      </w:r>
      <w:r>
        <w:t>mnohostupňové kumulativní daně</w:t>
      </w:r>
      <w:r w:rsidR="00CA58F6">
        <w:t>)</w:t>
      </w:r>
      <w:r>
        <w:t>, které díky své složitosti a velkým rozdílům neumožňovaly srovnání a</w:t>
      </w:r>
      <w:r w:rsidR="00D43D7B">
        <w:t> </w:t>
      </w:r>
      <w:r>
        <w:t>jednotné vypořádání na hraničních přechodech mezi státy.</w:t>
      </w:r>
      <w:r>
        <w:rPr>
          <w:rStyle w:val="Znakapoznpodarou"/>
        </w:rPr>
        <w:footnoteReference w:id="65"/>
      </w:r>
      <w:r>
        <w:t xml:space="preserve"> Naproti tomu, ve Francii, jako jediné členské zemi ES, existovala už od roku 1954</w:t>
      </w:r>
      <w:r w:rsidR="00DC2A2A">
        <w:t xml:space="preserve"> </w:t>
      </w:r>
      <w:r w:rsidR="00DC2A2A">
        <w:rPr>
          <w:rStyle w:val="Znakapoznpodarou"/>
        </w:rPr>
        <w:footnoteReference w:id="66"/>
      </w:r>
      <w:r>
        <w:t xml:space="preserve"> daň z přidané hodnoty, která se stala základem a vzorem pro koncepci jednotné daně pro všechny </w:t>
      </w:r>
      <w:r w:rsidR="00D45559">
        <w:t xml:space="preserve">členské </w:t>
      </w:r>
      <w:r>
        <w:t xml:space="preserve">státy EU. </w:t>
      </w:r>
      <w:r w:rsidR="00CA58F6">
        <w:t xml:space="preserve">Za vzor byla převzata DPH, jelikož tato daň není závislá na délce výrobního procesu (na rozdíl od daně z obratu) </w:t>
      </w:r>
      <w:r w:rsidR="00810EFA">
        <w:t>a </w:t>
      </w:r>
      <w:r w:rsidR="00DC2A2A">
        <w:t>v každém výrobním</w:t>
      </w:r>
      <w:r w:rsidR="00D45559">
        <w:t xml:space="preserve"> stupni je státu odváděna stejně</w:t>
      </w:r>
      <w:r w:rsidR="00DC2A2A">
        <w:t xml:space="preserve"> velká daň.</w:t>
      </w:r>
      <w:r w:rsidR="00DC2A2A">
        <w:rPr>
          <w:rStyle w:val="Znakapoznpodarou"/>
        </w:rPr>
        <w:footnoteReference w:id="67"/>
      </w:r>
      <w:r w:rsidR="00DC2A2A">
        <w:t xml:space="preserve"> </w:t>
      </w:r>
      <w:r>
        <w:t>Převzetí tohoto vzoru provedla Evropská Komise skrze soustavu směrnic, na jejichž základě postupně docház</w:t>
      </w:r>
      <w:r w:rsidR="00DC2A2A">
        <w:t>elo</w:t>
      </w:r>
      <w:r>
        <w:t xml:space="preserve"> k harmonizaci DPH</w:t>
      </w:r>
      <w:r w:rsidR="00DC2A2A">
        <w:t>.</w:t>
      </w:r>
      <w:r>
        <w:t xml:space="preserve"> V současnosti již existuje celk</w:t>
      </w:r>
      <w:r w:rsidR="00810EFA">
        <w:t>em šest směrnic o sladění DPH v </w:t>
      </w:r>
      <w:r>
        <w:t xml:space="preserve">členských zemích. Tzv. První směrnice č. 67/227 zavedla ve všech členských státech DPH, čímž se nahradila dosavadní daň z obratu, zatímco tzv. Druhá směrnice č. 67/228 obsahovala definici předmětu daně, kdo je plátcem daně, určila místo plnění a obsahovala i možnost řady úlev pro malé podniky. </w:t>
      </w:r>
      <w:r w:rsidR="000F0B70">
        <w:t>Jelikož přechod na francouzský model zdanění byl pro některé členské státy EU rychlý a nebyly na něj připraveny, s</w:t>
      </w:r>
      <w:r w:rsidR="0026403C">
        <w:t>měrnice T</w:t>
      </w:r>
      <w:r>
        <w:t xml:space="preserve">řetí až </w:t>
      </w:r>
      <w:r w:rsidR="0026403C">
        <w:t>P</w:t>
      </w:r>
      <w:r w:rsidR="000F0B70">
        <w:t>átá</w:t>
      </w:r>
      <w:r>
        <w:t xml:space="preserve"> posunovaly </w:t>
      </w:r>
      <w:r w:rsidR="00CA58F6">
        <w:lastRenderedPageBreak/>
        <w:t xml:space="preserve">zavedení DPH pro nepřipravené členské státy </w:t>
      </w:r>
      <w:r w:rsidR="000F0B70">
        <w:t>(Belgie, Itálie</w:t>
      </w:r>
      <w:r w:rsidR="000F0B70">
        <w:rPr>
          <w:rStyle w:val="Znakapoznpodarou"/>
        </w:rPr>
        <w:footnoteReference w:id="68"/>
      </w:r>
      <w:r w:rsidR="000F0B70">
        <w:t xml:space="preserve">) </w:t>
      </w:r>
      <w:r w:rsidR="00CA58F6">
        <w:t>na pozdější datum.</w:t>
      </w:r>
      <w:r w:rsidR="00DF0D67">
        <w:t xml:space="preserve"> Nejvýznamnější směrnicí pro harmonizaci DPH se s</w:t>
      </w:r>
      <w:r w:rsidR="0026403C">
        <w:t>tala směrnice 77/388/EHS, tzv. Š</w:t>
      </w:r>
      <w:r w:rsidR="00DF0D67">
        <w:t xml:space="preserve">está směrnice, která byla tolikrát novelizovaná, že se stala nepřehlednou. Z tohoto důvodu byla s účinností od </w:t>
      </w:r>
      <w:r w:rsidR="0026403C">
        <w:t xml:space="preserve">roku </w:t>
      </w:r>
      <w:r w:rsidR="00DF0D67">
        <w:t>2007 nahrazena směrnicí 2006/112/ES</w:t>
      </w:r>
      <w:r w:rsidR="00456F8E">
        <w:t xml:space="preserve"> o společném systému daně z přidané hodnoty</w:t>
      </w:r>
      <w:r w:rsidR="0026403C">
        <w:t>.</w:t>
      </w:r>
      <w:r w:rsidR="00DF0D67">
        <w:t xml:space="preserve"> </w:t>
      </w:r>
      <w:r w:rsidR="0026403C">
        <w:t xml:space="preserve">Tato směrnice </w:t>
      </w:r>
      <w:r w:rsidR="00DF0D67">
        <w:t>obsahuje 15 hlav a 11 příloh a stanovuje pods</w:t>
      </w:r>
      <w:r w:rsidR="00D43D7B">
        <w:t>tatné náležitosti, především je </w:t>
      </w:r>
      <w:r w:rsidR="00DF0D67">
        <w:t>vymezen předmět daně, sazba a základ daně, místo plnění</w:t>
      </w:r>
      <w:r w:rsidR="00456F8E">
        <w:t>, teritoriální působnost, osvobození od daně, odpočty atd. I tato směrnice byla již několikrát novelizována.</w:t>
      </w:r>
      <w:r w:rsidR="00456F8E">
        <w:rPr>
          <w:rStyle w:val="Znakapoznpodarou"/>
        </w:rPr>
        <w:footnoteReference w:id="69"/>
      </w:r>
    </w:p>
    <w:p w:rsidR="00544B79" w:rsidRPr="00317B71" w:rsidRDefault="00544B79" w:rsidP="00544B79">
      <w:pPr>
        <w:rPr>
          <w:rFonts w:cs="Times New Roman"/>
        </w:rPr>
      </w:pPr>
      <w:r>
        <w:rPr>
          <w:rFonts w:cs="Times New Roman"/>
        </w:rPr>
        <w:t xml:space="preserve">DPH je </w:t>
      </w:r>
      <w:r w:rsidRPr="00317B71">
        <w:rPr>
          <w:rFonts w:cs="Times New Roman"/>
        </w:rPr>
        <w:t xml:space="preserve">v ČR </w:t>
      </w:r>
      <w:r>
        <w:rPr>
          <w:rFonts w:cs="Times New Roman"/>
        </w:rPr>
        <w:t xml:space="preserve">od data vstupu do EU </w:t>
      </w:r>
      <w:r w:rsidRPr="00317B71">
        <w:rPr>
          <w:rFonts w:cs="Times New Roman"/>
        </w:rPr>
        <w:t>upraven</w:t>
      </w:r>
      <w:r w:rsidR="0026403C">
        <w:rPr>
          <w:rFonts w:cs="Times New Roman"/>
        </w:rPr>
        <w:t>a</w:t>
      </w:r>
      <w:r w:rsidRPr="00317B71">
        <w:rPr>
          <w:rFonts w:cs="Times New Roman"/>
        </w:rPr>
        <w:t xml:space="preserve"> zákonem č. 235/2004 Sb., o dani z přidané hodnoty, ve znění pozdějších předpisů (dále </w:t>
      </w:r>
      <w:r>
        <w:rPr>
          <w:rFonts w:cs="Times New Roman"/>
        </w:rPr>
        <w:t>jen</w:t>
      </w:r>
      <w:r w:rsidR="003E5C74">
        <w:rPr>
          <w:rFonts w:cs="Times New Roman"/>
        </w:rPr>
        <w:t xml:space="preserve"> D</w:t>
      </w:r>
      <w:r w:rsidRPr="00317B71">
        <w:rPr>
          <w:rFonts w:cs="Times New Roman"/>
        </w:rPr>
        <w:t>P</w:t>
      </w:r>
      <w:r w:rsidR="003E5C74">
        <w:rPr>
          <w:rFonts w:cs="Times New Roman"/>
        </w:rPr>
        <w:t>H</w:t>
      </w:r>
      <w:r w:rsidRPr="00317B71">
        <w:rPr>
          <w:rFonts w:cs="Times New Roman"/>
        </w:rPr>
        <w:t>Z)</w:t>
      </w:r>
      <w:r>
        <w:rPr>
          <w:rFonts w:cs="Times New Roman"/>
        </w:rPr>
        <w:t xml:space="preserve">, který je </w:t>
      </w:r>
      <w:r w:rsidRPr="00317B71">
        <w:rPr>
          <w:rFonts w:cs="Times New Roman"/>
        </w:rPr>
        <w:t xml:space="preserve">zcela v souladu s předpisy EU. </w:t>
      </w:r>
      <w:r>
        <w:rPr>
          <w:rFonts w:cs="Times New Roman"/>
        </w:rPr>
        <w:t>DPH byla v ČR zavedena až v roce 1993</w:t>
      </w:r>
      <w:r>
        <w:rPr>
          <w:rStyle w:val="Znakapoznpodarou"/>
          <w:rFonts w:cs="Times New Roman"/>
        </w:rPr>
        <w:footnoteReference w:id="70"/>
      </w:r>
      <w:r>
        <w:rPr>
          <w:rFonts w:cs="Times New Roman"/>
        </w:rPr>
        <w:t>, čímž nahradila daň z obratu.</w:t>
      </w:r>
    </w:p>
    <w:p w:rsidR="00544B79" w:rsidRDefault="00544B79" w:rsidP="00EC5823">
      <w:r w:rsidRPr="00CF4E92">
        <w:rPr>
          <w:rFonts w:cs="Times New Roman"/>
        </w:rPr>
        <w:t>DPHZ byl mnohokrát novelizován, k vůbec nejrozsáhlejším novelizacím došlo v roce 2009 zákonem č. 302/2008 Sb., obsahující</w:t>
      </w:r>
      <w:r>
        <w:rPr>
          <w:rFonts w:cs="Times New Roman"/>
        </w:rPr>
        <w:t>m</w:t>
      </w:r>
      <w:r w:rsidRPr="00CF4E92">
        <w:rPr>
          <w:rFonts w:cs="Times New Roman"/>
        </w:rPr>
        <w:t xml:space="preserve"> 312 pozměňovacích bodů včetně evropské směrnice </w:t>
      </w:r>
      <w:r>
        <w:rPr>
          <w:rFonts w:cs="Times New Roman"/>
        </w:rPr>
        <w:t>2006/112/ES ze dne 28. 11. 2006 o společném systému DPH</w:t>
      </w:r>
      <w:r w:rsidRPr="00CF4E92">
        <w:rPr>
          <w:rFonts w:cs="Times New Roman"/>
        </w:rPr>
        <w:t>.</w:t>
      </w:r>
      <w:r w:rsidRPr="00CF4E92">
        <w:rPr>
          <w:rStyle w:val="Znakapoznpodarou"/>
          <w:rFonts w:cs="Times New Roman"/>
        </w:rPr>
        <w:footnoteReference w:id="71"/>
      </w:r>
      <w:r w:rsidRPr="00CF4E92">
        <w:rPr>
          <w:rFonts w:cs="Times New Roman"/>
        </w:rPr>
        <w:t xml:space="preserve"> Pro ČR byla proto </w:t>
      </w:r>
      <w:r w:rsidR="0026403C">
        <w:rPr>
          <w:rFonts w:cs="Times New Roman"/>
        </w:rPr>
        <w:t>Š</w:t>
      </w:r>
      <w:r>
        <w:rPr>
          <w:rFonts w:cs="Times New Roman"/>
        </w:rPr>
        <w:t>está směrnice Rady</w:t>
      </w:r>
      <w:r w:rsidRPr="00CF4E92">
        <w:rPr>
          <w:rFonts w:cs="Times New Roman"/>
        </w:rPr>
        <w:t xml:space="preserve"> základním a nejdůležitějším předpisem</w:t>
      </w:r>
      <w:r w:rsidRPr="007A0DB7">
        <w:rPr>
          <w:rFonts w:cs="Times New Roman"/>
        </w:rPr>
        <w:t>, jelikož skrze tuto směrnici</w:t>
      </w:r>
      <w:r>
        <w:rPr>
          <w:rFonts w:cs="Times New Roman"/>
        </w:rPr>
        <w:t xml:space="preserve"> Rady </w:t>
      </w:r>
      <w:r w:rsidRPr="007A0DB7">
        <w:rPr>
          <w:rFonts w:cs="Times New Roman"/>
        </w:rPr>
        <w:t xml:space="preserve">mělo dojít k zavedení společného systému DPH. Směrnice 2006/112/ES nahradila </w:t>
      </w:r>
      <w:r w:rsidR="0026403C">
        <w:rPr>
          <w:rFonts w:cs="Times New Roman"/>
        </w:rPr>
        <w:t>Š</w:t>
      </w:r>
      <w:r w:rsidRPr="007A0DB7">
        <w:rPr>
          <w:rFonts w:cs="Times New Roman"/>
        </w:rPr>
        <w:t>estou směrnici Rady č. 77/388/EHS ze dne 17. května 1977, kt</w:t>
      </w:r>
      <w:r w:rsidR="003E5C74">
        <w:rPr>
          <w:rFonts w:cs="Times New Roman"/>
        </w:rPr>
        <w:t>erá byla podkladem pro tvorbu D</w:t>
      </w:r>
      <w:r w:rsidRPr="007A0DB7">
        <w:rPr>
          <w:rFonts w:cs="Times New Roman"/>
        </w:rPr>
        <w:t>P</w:t>
      </w:r>
      <w:r w:rsidR="003E5C74">
        <w:rPr>
          <w:rFonts w:cs="Times New Roman"/>
        </w:rPr>
        <w:t>H</w:t>
      </w:r>
      <w:r w:rsidRPr="007A0DB7">
        <w:rPr>
          <w:rFonts w:cs="Times New Roman"/>
        </w:rPr>
        <w:t>Z ke dni vstupu Č</w:t>
      </w:r>
      <w:r w:rsidR="00904BFC">
        <w:rPr>
          <w:rFonts w:cs="Times New Roman"/>
        </w:rPr>
        <w:t>eské republiky</w:t>
      </w:r>
      <w:r w:rsidRPr="007A0DB7">
        <w:rPr>
          <w:rFonts w:cs="Times New Roman"/>
        </w:rPr>
        <w:t xml:space="preserve"> do EU</w:t>
      </w:r>
      <w:r>
        <w:rPr>
          <w:rFonts w:cs="Times New Roman"/>
        </w:rPr>
        <w:t xml:space="preserve"> (20</w:t>
      </w:r>
      <w:r w:rsidR="00750BFD">
        <w:rPr>
          <w:rFonts w:cs="Times New Roman"/>
        </w:rPr>
        <w:t>0</w:t>
      </w:r>
      <w:r>
        <w:rPr>
          <w:rFonts w:cs="Times New Roman"/>
        </w:rPr>
        <w:t>4)</w:t>
      </w:r>
      <w:r w:rsidRPr="007A0DB7">
        <w:rPr>
          <w:rFonts w:cs="Times New Roman"/>
        </w:rPr>
        <w:t>.</w:t>
      </w:r>
      <w:r w:rsidRPr="007A0DB7">
        <w:rPr>
          <w:rStyle w:val="Znakapoznpodarou"/>
          <w:rFonts w:cs="Times New Roman"/>
        </w:rPr>
        <w:footnoteReference w:id="72"/>
      </w:r>
      <w:r w:rsidRPr="007A0DB7">
        <w:rPr>
          <w:rFonts w:cs="Times New Roman"/>
        </w:rPr>
        <w:t xml:space="preserve"> </w:t>
      </w:r>
      <w:r w:rsidRPr="0057014B">
        <w:rPr>
          <w:rFonts w:cs="Times New Roman"/>
        </w:rPr>
        <w:t xml:space="preserve">Prozatím poslední velká změna </w:t>
      </w:r>
      <w:r>
        <w:rPr>
          <w:rFonts w:cs="Times New Roman"/>
        </w:rPr>
        <w:t xml:space="preserve">DPHZ </w:t>
      </w:r>
      <w:r w:rsidR="00750BFD">
        <w:rPr>
          <w:rFonts w:cs="Times New Roman"/>
        </w:rPr>
        <w:t>proběhla k 1. </w:t>
      </w:r>
      <w:r w:rsidRPr="0057014B">
        <w:rPr>
          <w:rFonts w:cs="Times New Roman"/>
        </w:rPr>
        <w:t>lednu 2014, kdy byl DPHZ novelizován zákonem č.</w:t>
      </w:r>
      <w:r w:rsidR="00750BFD">
        <w:rPr>
          <w:rFonts w:cs="Times New Roman"/>
        </w:rPr>
        <w:t> 502/2012 Sb., který obsahuje i </w:t>
      </w:r>
      <w:r w:rsidRPr="0057014B">
        <w:rPr>
          <w:rFonts w:cs="Times New Roman"/>
        </w:rPr>
        <w:t>legislativní změny pro rok 2016</w:t>
      </w:r>
      <w:r>
        <w:rPr>
          <w:rFonts w:cs="Times New Roman"/>
        </w:rPr>
        <w:t>.</w:t>
      </w:r>
    </w:p>
    <w:p w:rsidR="00B83689" w:rsidRPr="0022791B" w:rsidRDefault="00B83689" w:rsidP="00EC5823">
      <w:r>
        <w:t xml:space="preserve">Přechodem na francouzský vzor DPH </w:t>
      </w:r>
      <w:r w:rsidR="00544B79">
        <w:t>v 60. letech a sjednocení</w:t>
      </w:r>
      <w:r w:rsidR="0026403C">
        <w:t>m</w:t>
      </w:r>
      <w:r w:rsidR="00514B47">
        <w:t xml:space="preserve"> systému daně ve </w:t>
      </w:r>
      <w:r>
        <w:t>všech členských státech došlo ke strukturální harmonizaci, čímž se ot</w:t>
      </w:r>
      <w:r w:rsidR="00750BFD">
        <w:t>evřel prostor k dalšímu kroku</w:t>
      </w:r>
      <w:r w:rsidR="0026403C">
        <w:t>,</w:t>
      </w:r>
      <w:r w:rsidR="00750BFD">
        <w:t xml:space="preserve"> a </w:t>
      </w:r>
      <w:r>
        <w:t>to harmonizaci sazeb DPH.</w:t>
      </w:r>
    </w:p>
    <w:p w:rsidR="00EC5823" w:rsidRPr="009653E7" w:rsidRDefault="00EC5823" w:rsidP="00D27C01">
      <w:pPr>
        <w:rPr>
          <w:rFonts w:cs="Times New Roman"/>
        </w:rPr>
      </w:pPr>
    </w:p>
    <w:p w:rsidR="00684A23" w:rsidRDefault="00684A23" w:rsidP="00684A23">
      <w:pPr>
        <w:pStyle w:val="Nadpis3"/>
        <w:rPr>
          <w:rFonts w:cs="Times New Roman"/>
        </w:rPr>
      </w:pPr>
      <w:bookmarkStart w:id="16" w:name="_Toc429330172"/>
      <w:r w:rsidRPr="009E0A47">
        <w:rPr>
          <w:rFonts w:cs="Times New Roman"/>
        </w:rPr>
        <w:t xml:space="preserve">Harmonizace sazby a základu </w:t>
      </w:r>
      <w:r w:rsidR="00E54483" w:rsidRPr="009E0A47">
        <w:rPr>
          <w:rFonts w:cs="Times New Roman"/>
        </w:rPr>
        <w:t>DPH</w:t>
      </w:r>
      <w:bookmarkEnd w:id="16"/>
    </w:p>
    <w:p w:rsidR="00CA536E" w:rsidRDefault="00CA536E" w:rsidP="00CA536E">
      <w:r>
        <w:t>Poté, co se v celé EU zavedl unifikovaný systém DPH, vyvstal před EK nelehký úkol spočívající ve sje</w:t>
      </w:r>
      <w:r w:rsidR="00750BFD">
        <w:t>dnocení nejen samotných sazeb D</w:t>
      </w:r>
      <w:r>
        <w:t>P</w:t>
      </w:r>
      <w:r w:rsidR="00750BFD">
        <w:t>H</w:t>
      </w:r>
      <w:r>
        <w:t xml:space="preserve">, ale i jejich počtu, který byl v každém členském státě jiný. Jednotlivé členské státy braly snahy o harmonizaci sazeb DPH jako </w:t>
      </w:r>
      <w:r>
        <w:lastRenderedPageBreak/>
        <w:t>zasahování do své národní suverenity a své fiskální politiky.</w:t>
      </w:r>
      <w:r>
        <w:rPr>
          <w:rStyle w:val="Znakapoznpodarou"/>
        </w:rPr>
        <w:footnoteReference w:id="73"/>
      </w:r>
      <w:r>
        <w:t xml:space="preserve"> </w:t>
      </w:r>
      <w:r w:rsidR="00200516">
        <w:t>Ohledně harmonizace saz</w:t>
      </w:r>
      <w:r w:rsidR="00D43D7B">
        <w:t>eb se </w:t>
      </w:r>
      <w:r w:rsidR="00200516">
        <w:t xml:space="preserve">vedly vášnivé diskuze a EK nakonec upustila z výše zmíněných důvodů od úplné harmonizace sazeb DPH, ale </w:t>
      </w:r>
      <w:r>
        <w:t xml:space="preserve">vydala </w:t>
      </w:r>
      <w:r w:rsidR="00200516">
        <w:t xml:space="preserve">se </w:t>
      </w:r>
      <w:r>
        <w:t xml:space="preserve">cestou </w:t>
      </w:r>
      <w:r w:rsidR="00D93783">
        <w:t xml:space="preserve">daňových pásem se stanovenými minimálními sazbami pro základní a snížené sazby DPH. Největší diskuze </w:t>
      </w:r>
      <w:r w:rsidR="00F62E4D">
        <w:t xml:space="preserve">se v </w:t>
      </w:r>
      <w:r w:rsidR="00D93783">
        <w:t>EK vedla právě ohledně výše minimálních sazeb DP</w:t>
      </w:r>
      <w:r w:rsidR="003E5C74">
        <w:t>H</w:t>
      </w:r>
      <w:r w:rsidR="0026403C">
        <w:t>. V</w:t>
      </w:r>
      <w:r w:rsidR="004B5CBD">
        <w:t xml:space="preserve"> roce 1989 navrhla EK sníženo</w:t>
      </w:r>
      <w:r w:rsidR="00225AF3">
        <w:t>u sazbu ve výši 4 - 9 % pro </w:t>
      </w:r>
      <w:r w:rsidR="00D43D7B">
        <w:t>tzv. </w:t>
      </w:r>
      <w:r w:rsidR="004B5CBD">
        <w:t>základní životní potřeby (např. potraviny, vodu, léky, knihy, noviny, časopisy) a</w:t>
      </w:r>
      <w:r w:rsidR="00D43D7B">
        <w:t> </w:t>
      </w:r>
      <w:r w:rsidR="004B5CBD">
        <w:t>standardní sazbu ve výši 14 - 20 %</w:t>
      </w:r>
      <w:r w:rsidR="00D93783">
        <w:t>.</w:t>
      </w:r>
      <w:r w:rsidR="004B5CBD">
        <w:rPr>
          <w:rStyle w:val="Znakapoznpodarou"/>
        </w:rPr>
        <w:footnoteReference w:id="74"/>
      </w:r>
      <w:r w:rsidR="00D93783">
        <w:t xml:space="preserve"> </w:t>
      </w:r>
      <w:r w:rsidR="004B5CBD">
        <w:t xml:space="preserve">Nově pak </w:t>
      </w:r>
      <w:r w:rsidR="00200516">
        <w:t xml:space="preserve">směrnice 92/77/EHS </w:t>
      </w:r>
      <w:r w:rsidR="00225AF3">
        <w:t>s účinností od 1. 1. </w:t>
      </w:r>
      <w:r w:rsidR="004B5CBD">
        <w:t xml:space="preserve">1993 zavedla </w:t>
      </w:r>
      <w:r w:rsidR="00200516">
        <w:t>minimální hranice daňových pásem: 15 % pro základní (standardní) sazbu a 5 % pro jednu, maximálně však dvě snížené sazby.</w:t>
      </w:r>
      <w:r w:rsidR="00200516">
        <w:rPr>
          <w:rStyle w:val="Znakapoznpodarou"/>
        </w:rPr>
        <w:footnoteReference w:id="75"/>
      </w:r>
      <w:r w:rsidR="00200516">
        <w:t xml:space="preserve"> </w:t>
      </w:r>
      <w:r w:rsidR="00225AF3">
        <w:t>Tento systém je uplatňován i </w:t>
      </w:r>
      <w:r w:rsidR="004B5CBD">
        <w:t>v současné době (2015)</w:t>
      </w:r>
      <w:r w:rsidR="00410C2D">
        <w:t>:</w:t>
      </w:r>
    </w:p>
    <w:p w:rsidR="00410C2D" w:rsidRDefault="00410C2D" w:rsidP="00410C2D">
      <w:pPr>
        <w:pStyle w:val="Odstavecseseznamem"/>
        <w:numPr>
          <w:ilvl w:val="0"/>
          <w:numId w:val="8"/>
        </w:numPr>
      </w:pPr>
      <w:r>
        <w:t>snížená sazba – p</w:t>
      </w:r>
      <w:r w:rsidR="009F4D96">
        <w:t>ohybuje se v </w:t>
      </w:r>
      <w:r w:rsidR="0026403C">
        <w:t xml:space="preserve">rozmezí 5 – 15 </w:t>
      </w:r>
      <w:r w:rsidR="009F4D96">
        <w:t>% a</w:t>
      </w:r>
    </w:p>
    <w:p w:rsidR="00410C2D" w:rsidRDefault="00410C2D" w:rsidP="00410C2D">
      <w:pPr>
        <w:pStyle w:val="Odstavecseseznamem"/>
        <w:numPr>
          <w:ilvl w:val="0"/>
          <w:numId w:val="8"/>
        </w:numPr>
      </w:pPr>
      <w:r>
        <w:t>základní sazba – pohybuje se v rozmezí 15</w:t>
      </w:r>
      <w:r w:rsidR="0026403C">
        <w:t xml:space="preserve"> </w:t>
      </w:r>
      <w:r>
        <w:t>-</w:t>
      </w:r>
      <w:r w:rsidR="0026403C">
        <w:t xml:space="preserve"> </w:t>
      </w:r>
      <w:r>
        <w:t>25 %.</w:t>
      </w:r>
    </w:p>
    <w:p w:rsidR="004C50C9" w:rsidRDefault="004C50C9" w:rsidP="004C50C9">
      <w:r>
        <w:t>Díky směrnici 2010/88/EU, která novelizovala sm</w:t>
      </w:r>
      <w:r w:rsidR="003E5C74">
        <w:t>ěrnici 2006/112/ES, musí být ve </w:t>
      </w:r>
      <w:r>
        <w:t>všech členských státech od 1. 1. 2011 do 31. 12. 2015 dodržována základní sazba daně minimálně 15 %.</w:t>
      </w:r>
    </w:p>
    <w:p w:rsidR="00410C2D" w:rsidRDefault="00410C2D" w:rsidP="00410C2D">
      <w:r>
        <w:t xml:space="preserve">V ČR jsou nově </w:t>
      </w:r>
      <w:r w:rsidR="00DF0D67">
        <w:t>s účinností od 1. 1.</w:t>
      </w:r>
      <w:r>
        <w:t xml:space="preserve"> 2015 díky novelizaci DPHZ</w:t>
      </w:r>
      <w:r w:rsidR="00225AF3">
        <w:t xml:space="preserve"> uplatňovány dvě </w:t>
      </w:r>
      <w:r w:rsidR="00DF0D67">
        <w:t xml:space="preserve">snížené sazby - </w:t>
      </w:r>
      <w:r>
        <w:t>první ve výši 15 %</w:t>
      </w:r>
      <w:r w:rsidR="00B87645">
        <w:t xml:space="preserve"> </w:t>
      </w:r>
      <w:r w:rsidR="005921F8">
        <w:rPr>
          <w:rStyle w:val="Znakapoznpodarou"/>
        </w:rPr>
        <w:footnoteReference w:id="76"/>
      </w:r>
      <w:r>
        <w:t xml:space="preserve"> a druhá ve výši 10 %</w:t>
      </w:r>
      <w:r w:rsidR="00B87645">
        <w:t xml:space="preserve"> </w:t>
      </w:r>
      <w:r w:rsidR="005921F8">
        <w:rPr>
          <w:rStyle w:val="Znakapoznpodarou"/>
        </w:rPr>
        <w:footnoteReference w:id="77"/>
      </w:r>
      <w:r w:rsidR="00C17A45">
        <w:t xml:space="preserve"> (tzv.“super snížená sazba“)</w:t>
      </w:r>
      <w:r>
        <w:t>. Základní sazba DPH v ČR činí 21 %.</w:t>
      </w:r>
      <w:r w:rsidR="005921F8">
        <w:rPr>
          <w:rStyle w:val="Znakapoznpodarou"/>
        </w:rPr>
        <w:footnoteReference w:id="78"/>
      </w:r>
      <w:r>
        <w:t xml:space="preserve"> </w:t>
      </w:r>
      <w:r w:rsidR="00C17A45">
        <w:t>Užívání dvou snížených sazeb DPH není v členských státech žádnou výjimkou</w:t>
      </w:r>
      <w:r w:rsidR="007C012D">
        <w:t xml:space="preserve">, </w:t>
      </w:r>
      <w:r w:rsidR="00C17A45">
        <w:t>ČR</w:t>
      </w:r>
      <w:r w:rsidR="00F62E4D">
        <w:t xml:space="preserve"> se</w:t>
      </w:r>
      <w:r w:rsidR="00C17A45">
        <w:t xml:space="preserve"> řadí v jejich užívání po bok např. </w:t>
      </w:r>
      <w:r w:rsidR="004A05FC">
        <w:t>Polska, Rakouska či </w:t>
      </w:r>
      <w:r w:rsidR="007C012D">
        <w:t>Belgie.</w:t>
      </w:r>
      <w:r w:rsidR="007C012D">
        <w:rPr>
          <w:rStyle w:val="Znakapoznpodarou"/>
        </w:rPr>
        <w:footnoteReference w:id="79"/>
      </w:r>
      <w:r w:rsidR="00C17A45">
        <w:t xml:space="preserve"> </w:t>
      </w:r>
      <w:r w:rsidR="007C012D">
        <w:t>Naopak, Dánsko používá pouze základní sazbu ve výši 25 %</w:t>
      </w:r>
      <w:r w:rsidR="00B87645">
        <w:t xml:space="preserve"> </w:t>
      </w:r>
      <w:r w:rsidR="007C012D">
        <w:rPr>
          <w:rStyle w:val="Znakapoznpodarou"/>
        </w:rPr>
        <w:footnoteReference w:id="80"/>
      </w:r>
      <w:r w:rsidR="003E5C74">
        <w:t>, snížená sazba v této zemi na </w:t>
      </w:r>
      <w:r w:rsidR="007C012D">
        <w:t>severu Evropy neexistuje.</w:t>
      </w:r>
    </w:p>
    <w:p w:rsidR="00B70BFE" w:rsidRPr="00CA536E" w:rsidRDefault="00B70BFE" w:rsidP="00410C2D"/>
    <w:p w:rsidR="00684A23" w:rsidRDefault="00684A23" w:rsidP="00684A23">
      <w:pPr>
        <w:pStyle w:val="Nadpis2"/>
        <w:rPr>
          <w:rFonts w:cs="Times New Roman"/>
        </w:rPr>
      </w:pPr>
      <w:bookmarkStart w:id="17" w:name="_Toc429330173"/>
      <w:r w:rsidRPr="009E0A47">
        <w:rPr>
          <w:rFonts w:cs="Times New Roman"/>
        </w:rPr>
        <w:t>Harmonizace spotřebních daní</w:t>
      </w:r>
      <w:bookmarkEnd w:id="17"/>
    </w:p>
    <w:p w:rsidR="005F53CF" w:rsidRDefault="00285C55" w:rsidP="00B23F54">
      <w:r>
        <w:t>Spotřební daně jsou zvláštní</w:t>
      </w:r>
      <w:r w:rsidR="006A5223">
        <w:t>m</w:t>
      </w:r>
      <w:r>
        <w:t xml:space="preserve"> druh</w:t>
      </w:r>
      <w:r w:rsidR="006A5223">
        <w:t>em</w:t>
      </w:r>
      <w:r>
        <w:t xml:space="preserve"> </w:t>
      </w:r>
      <w:r w:rsidR="006A5223">
        <w:t xml:space="preserve">nepřímých </w:t>
      </w:r>
      <w:r>
        <w:t>daní</w:t>
      </w:r>
      <w:r w:rsidR="00CC471B">
        <w:t>, někdy nazývané j</w:t>
      </w:r>
      <w:r w:rsidR="00225AF3">
        <w:t>ako tzv. </w:t>
      </w:r>
      <w:r w:rsidR="00CC471B">
        <w:t xml:space="preserve">akcízy. </w:t>
      </w:r>
      <w:r w:rsidR="00167899">
        <w:t xml:space="preserve">Právní základ pro přijímání harmonizačních směrnic akcízů Radou najdeme v článku 99 Smlouvy o EHS. </w:t>
      </w:r>
      <w:r w:rsidR="00CC471B">
        <w:t xml:space="preserve">Akcízy </w:t>
      </w:r>
      <w:r>
        <w:t xml:space="preserve">zdaňují jen určitý </w:t>
      </w:r>
      <w:r w:rsidR="006A5223">
        <w:t xml:space="preserve">specifický </w:t>
      </w:r>
      <w:r w:rsidR="005F53CF">
        <w:t xml:space="preserve">selektivní </w:t>
      </w:r>
      <w:r>
        <w:t>druh zboží</w:t>
      </w:r>
      <w:r w:rsidR="00225AF3">
        <w:t xml:space="preserve"> </w:t>
      </w:r>
      <w:r w:rsidR="00225AF3">
        <w:lastRenderedPageBreak/>
        <w:t>a </w:t>
      </w:r>
      <w:r w:rsidR="005F53CF">
        <w:t>plynou z nich</w:t>
      </w:r>
      <w:r w:rsidR="006A5223">
        <w:t xml:space="preserve"> </w:t>
      </w:r>
      <w:r w:rsidR="00E5501C">
        <w:t>obvykle</w:t>
      </w:r>
      <w:r w:rsidR="006A5223">
        <w:t xml:space="preserve"> velké finanční </w:t>
      </w:r>
      <w:r w:rsidR="0089509E">
        <w:t>obnosy</w:t>
      </w:r>
      <w:r w:rsidR="006A5223">
        <w:t xml:space="preserve"> do státních </w:t>
      </w:r>
      <w:r w:rsidR="0089509E">
        <w:t>pokladen</w:t>
      </w:r>
      <w:r w:rsidR="006A5223">
        <w:t xml:space="preserve"> států. </w:t>
      </w:r>
      <w:r w:rsidR="00167899">
        <w:t xml:space="preserve">Uvalování akcízů je </w:t>
      </w:r>
      <w:r w:rsidR="005F53CF">
        <w:t>zpravidla vládami</w:t>
      </w:r>
      <w:r w:rsidR="00167899">
        <w:t xml:space="preserve"> odůvodňováno </w:t>
      </w:r>
      <w:r w:rsidR="005F53CF">
        <w:t xml:space="preserve">snahou o omezování </w:t>
      </w:r>
      <w:r w:rsidR="00167899">
        <w:t>škodlivost</w:t>
      </w:r>
      <w:r w:rsidR="005F53CF">
        <w:t>i</w:t>
      </w:r>
      <w:r w:rsidR="00167899">
        <w:t xml:space="preserve"> výrobků, </w:t>
      </w:r>
      <w:r w:rsidR="005F53CF">
        <w:t>právě uvalením vysoké daně a tím zvýšení jejich ceny kvůli jejich škodlivo</w:t>
      </w:r>
      <w:r w:rsidR="00225AF3">
        <w:t>sti ať už pro člověka, nebo pro </w:t>
      </w:r>
      <w:r w:rsidR="005F53CF">
        <w:t>životní prostředí, ve kterém žijeme.</w:t>
      </w:r>
      <w:r w:rsidR="0051742A">
        <w:rPr>
          <w:rStyle w:val="Znakapoznpodarou"/>
        </w:rPr>
        <w:footnoteReference w:id="81"/>
      </w:r>
      <w:r w:rsidR="0051742A">
        <w:t xml:space="preserve"> Spotřebním daním podléhají výrobky jako např. minerální oleje, víno, pivo nebo tabák.</w:t>
      </w:r>
    </w:p>
    <w:p w:rsidR="008F292C" w:rsidRDefault="005F53CF" w:rsidP="00B23F54">
      <w:r>
        <w:t xml:space="preserve">Akcízy </w:t>
      </w:r>
      <w:r w:rsidR="0051742A">
        <w:t xml:space="preserve">existují v každém jednotlivém členském státu EU, liší se jen svou strukturou. </w:t>
      </w:r>
      <w:r w:rsidR="001F48E0">
        <w:t xml:space="preserve">Jelikož jsou akcízy poměrně stabilním příjmem do státního rozpočtu, státy jich hojně využívaly, což ovšem mělo za následek </w:t>
      </w:r>
      <w:r w:rsidR="0051742A">
        <w:t>zt</w:t>
      </w:r>
      <w:r w:rsidR="001F48E0">
        <w:t xml:space="preserve">ížení a </w:t>
      </w:r>
      <w:r w:rsidR="0051742A">
        <w:t>omez</w:t>
      </w:r>
      <w:r w:rsidR="001F48E0">
        <w:t>ení</w:t>
      </w:r>
      <w:r w:rsidR="0051742A">
        <w:t xml:space="preserve"> voln</w:t>
      </w:r>
      <w:r w:rsidR="001F48E0">
        <w:t>ého</w:t>
      </w:r>
      <w:r w:rsidR="0051742A">
        <w:t xml:space="preserve"> pohyb</w:t>
      </w:r>
      <w:r w:rsidR="001F48E0">
        <w:t>u</w:t>
      </w:r>
      <w:r w:rsidR="0051742A">
        <w:t xml:space="preserve"> zboží uvnitř EU.</w:t>
      </w:r>
      <w:r w:rsidR="001F48E0">
        <w:t xml:space="preserve"> Spory ohledně nadměrného používání akcízů končily u ESD, jelikož až do 90. let</w:t>
      </w:r>
      <w:r w:rsidR="001F48E0">
        <w:rPr>
          <w:rStyle w:val="Znakapoznpodarou"/>
        </w:rPr>
        <w:footnoteReference w:id="82"/>
      </w:r>
      <w:r w:rsidR="001F48E0">
        <w:t xml:space="preserve"> neexistovaly právní akty, které by akcízy jednotně upravovaly. EK si byla vědoma, že je třeba zdaňování akcízů sjednotit z důvodu </w:t>
      </w:r>
      <w:r w:rsidR="00616672">
        <w:t>zlepšení vzájemného obchodu uvnitř EU</w:t>
      </w:r>
      <w:r w:rsidR="008F292C">
        <w:t xml:space="preserve"> </w:t>
      </w:r>
      <w:r w:rsidR="00616672">
        <w:t>i z důvodu jednotného výběru</w:t>
      </w:r>
      <w:r w:rsidR="008F292C">
        <w:t xml:space="preserve"> těchto daní</w:t>
      </w:r>
      <w:r w:rsidR="00F62E4D">
        <w:t>,</w:t>
      </w:r>
      <w:r w:rsidR="008F292C">
        <w:t xml:space="preserve"> a tak mělo dojít nejprve k</w:t>
      </w:r>
      <w:r w:rsidR="003E5C74">
        <w:t> harmonizaci struktury akcízů a </w:t>
      </w:r>
      <w:r w:rsidR="008F292C">
        <w:t>posléze i jejich sazeb.</w:t>
      </w:r>
    </w:p>
    <w:p w:rsidR="000677E1" w:rsidRDefault="0051742A" w:rsidP="00B23F54">
      <w:r>
        <w:t>EK chtěla, aby harmonizace proběhla co nejrychleji a bezproblémově</w:t>
      </w:r>
      <w:r w:rsidR="008F292C">
        <w:t xml:space="preserve">, ovšem hned v počátcích procesu harmonizace se vyskytl opravdu zásadní problém, ohledně stanovení okruhu výrobků, které budou podléhat spotřebním daním. Každý z členských států EU měl svůj vlastní (širší či užší) seznam výrobků, které podléhaly akcízům, a dosažení kompromisu bylo obtížné. </w:t>
      </w:r>
      <w:r w:rsidR="00033116">
        <w:t>Přes vášnivé diskuze, které akcízy ponechat a které zrušit, byla nakonec přijata směrnice č. 72/43/EHS, která stanovila</w:t>
      </w:r>
      <w:r w:rsidR="000677E1">
        <w:t xml:space="preserve"> </w:t>
      </w:r>
      <w:r w:rsidR="00033116">
        <w:t>povinnost pro členské státy přijmout akcízy</w:t>
      </w:r>
      <w:r w:rsidR="000677E1">
        <w:t>, jejichž předmětem jsou</w:t>
      </w:r>
      <w:r w:rsidR="00033116">
        <w:t xml:space="preserve"> minerální oleje, tabák, lihoviny, pivo a víno.</w:t>
      </w:r>
      <w:r w:rsidR="00033116">
        <w:rPr>
          <w:rStyle w:val="Znakapoznpodarou"/>
        </w:rPr>
        <w:footnoteReference w:id="83"/>
      </w:r>
      <w:r w:rsidR="00033116">
        <w:t xml:space="preserve"> </w:t>
      </w:r>
      <w:r w:rsidR="001F0848">
        <w:t>Co se týče principu zdaňování akcízů, byl zvolen princip zdaňování dle země určení, tedy že spotřební daň se platí až v zemi, kde došlo ke skutečné spotřebě výrobku. Tento princip zdaňování je totožný jako u DPH.</w:t>
      </w:r>
    </w:p>
    <w:p w:rsidR="001F0848" w:rsidRDefault="00473D7F" w:rsidP="00473D7F">
      <w:r>
        <w:t>Přelomovým rokem pro harmonizaci akcízů byl rok 1993, kdy byl dokončen jednotný vnitřní trh a vstoupila v platnost směrnice 92/12/EHS.</w:t>
      </w:r>
      <w:r>
        <w:rPr>
          <w:rStyle w:val="Znakapoznpodarou"/>
        </w:rPr>
        <w:footnoteReference w:id="84"/>
      </w:r>
      <w:r w:rsidR="0026403C">
        <w:t xml:space="preserve"> Tato s</w:t>
      </w:r>
      <w:r>
        <w:t xml:space="preserve">měrnice 92/12/EHS byla </w:t>
      </w:r>
      <w:r w:rsidR="001F0848">
        <w:t xml:space="preserve">základní </w:t>
      </w:r>
      <w:r>
        <w:t xml:space="preserve">harmonizační směrnicí akcízů stanovující </w:t>
      </w:r>
      <w:r w:rsidR="001F0848">
        <w:t xml:space="preserve">obecnou úpravu pro zboží podléhající spotřební dani, konkrétně pro alkohol, tabákové výrobky, elektřinu a energetické produkty. </w:t>
      </w:r>
      <w:r w:rsidR="0026403C">
        <w:t xml:space="preserve">S účinností od 1. dubna 2010 byla nahrazena </w:t>
      </w:r>
      <w:r>
        <w:t xml:space="preserve">směrnicí </w:t>
      </w:r>
      <w:r w:rsidR="00B23F54">
        <w:t xml:space="preserve">Rady č. </w:t>
      </w:r>
      <w:r w:rsidR="00B23F54" w:rsidRPr="00B23F54">
        <w:t>2008/118/ES</w:t>
      </w:r>
      <w:r w:rsidR="00B23F54">
        <w:t xml:space="preserve"> </w:t>
      </w:r>
      <w:r w:rsidR="00B23F54" w:rsidRPr="00B23F54">
        <w:t>ze dne 16. prosince 2008</w:t>
      </w:r>
      <w:r w:rsidR="00B23F54">
        <w:t xml:space="preserve"> </w:t>
      </w:r>
      <w:r w:rsidR="00B23F54" w:rsidRPr="00B23F54">
        <w:t>o obecné úpravě spotřebních daní</w:t>
      </w:r>
      <w:r w:rsidR="001F0848">
        <w:t>.</w:t>
      </w:r>
      <w:r>
        <w:rPr>
          <w:rStyle w:val="Znakapoznpodarou"/>
        </w:rPr>
        <w:footnoteReference w:id="85"/>
      </w:r>
      <w:r w:rsidR="00AC1D07">
        <w:t xml:space="preserve"> </w:t>
      </w:r>
    </w:p>
    <w:p w:rsidR="00DB3B0E" w:rsidRDefault="00DB3B0E" w:rsidP="00DB3B0E">
      <w:r>
        <w:t>Mimo spotřebních daní uvedených v původní směrnici 92/12/EHS</w:t>
      </w:r>
      <w:r w:rsidR="00473AE2">
        <w:t>,</w:t>
      </w:r>
      <w:r>
        <w:t xml:space="preserve"> měly být všechny ostatní akcízy zrušeny, ovšem s účinností směrnice 2008/118/</w:t>
      </w:r>
      <w:r w:rsidR="003E5C74">
        <w:t xml:space="preserve">ES se situace změnila. Článek </w:t>
      </w:r>
      <w:r w:rsidR="003E5C74">
        <w:lastRenderedPageBreak/>
        <w:t>1 </w:t>
      </w:r>
      <w:r>
        <w:t xml:space="preserve">odst. 2 </w:t>
      </w:r>
      <w:proofErr w:type="gramStart"/>
      <w:r>
        <w:t>této</w:t>
      </w:r>
      <w:proofErr w:type="gramEnd"/>
      <w:r>
        <w:t xml:space="preserve"> směrnice stanovuje, že jednotlivé státy mohou vybírat i jiné spotřební daně za</w:t>
      </w:r>
      <w:r w:rsidR="003E5C74">
        <w:t> </w:t>
      </w:r>
      <w:r>
        <w:t xml:space="preserve">splnění určitých podmínek a státy tuto výjimku </w:t>
      </w:r>
      <w:r w:rsidR="00473AE2">
        <w:t xml:space="preserve">poměrně často </w:t>
      </w:r>
      <w:r w:rsidR="004A05FC">
        <w:t>uplatňují. Jako příklad je </w:t>
      </w:r>
      <w:r>
        <w:t xml:space="preserve">možno uvést Dánsko a Švédsko vybírající daň na hnojiva, daň z odpadků se uplatňuje v Dánsku a Finsku nebo například </w:t>
      </w:r>
      <w:r w:rsidR="00473AE2">
        <w:t>daň z obalů vybírané na Maltě, v Lotyšsku a v Itálii</w:t>
      </w:r>
      <w:r>
        <w:t>.</w:t>
      </w:r>
      <w:r>
        <w:rPr>
          <w:rStyle w:val="Znakapoznpodarou"/>
        </w:rPr>
        <w:footnoteReference w:id="86"/>
      </w:r>
    </w:p>
    <w:p w:rsidR="00B23F54" w:rsidRDefault="00B23F54" w:rsidP="00B23F54"/>
    <w:p w:rsidR="00684A23" w:rsidRDefault="00684A23" w:rsidP="00684A23">
      <w:pPr>
        <w:pStyle w:val="Nadpis3"/>
        <w:rPr>
          <w:rFonts w:cs="Times New Roman"/>
        </w:rPr>
      </w:pPr>
      <w:bookmarkStart w:id="18" w:name="_Toc429330174"/>
      <w:r w:rsidRPr="009E0A47">
        <w:rPr>
          <w:rFonts w:cs="Times New Roman"/>
        </w:rPr>
        <w:t>Harmonizace sazeb a základů spotřebních daní</w:t>
      </w:r>
      <w:bookmarkEnd w:id="18"/>
    </w:p>
    <w:p w:rsidR="000B1B0F" w:rsidRDefault="000B1B0F" w:rsidP="000B1B0F">
      <w:r>
        <w:t>Směrnice 2008/118/ES odkazuje ve svém člán</w:t>
      </w:r>
      <w:r w:rsidR="00225AF3">
        <w:t>ku 1 odstavci 1 na další, tzv. </w:t>
      </w:r>
      <w:r>
        <w:t>„strukturální“ směrnice, upravující sazby jednotlivých akcízů:</w:t>
      </w:r>
    </w:p>
    <w:p w:rsidR="00733DEA" w:rsidRDefault="00733DEA" w:rsidP="00733DEA">
      <w:r>
        <w:t>a) směrnice 92/83/EHS a 92/84/EHS - alkohol a alkoholické nápoje,</w:t>
      </w:r>
    </w:p>
    <w:p w:rsidR="00733DEA" w:rsidRDefault="00733DEA" w:rsidP="00733DEA">
      <w:r>
        <w:t>b) směrnice 92/79/EHS, 92/80/EHS a 95/59/ES - tabákové výrobky,</w:t>
      </w:r>
    </w:p>
    <w:p w:rsidR="000B1B0F" w:rsidRDefault="00733DEA" w:rsidP="000B1B0F">
      <w:r>
        <w:t>c</w:t>
      </w:r>
      <w:r w:rsidR="000B1B0F">
        <w:t>) směrnice 2003/96/ES - energetické produkty a elektřina</w:t>
      </w:r>
      <w:r w:rsidR="003A31C6">
        <w:t xml:space="preserve"> (viz kap. 3.3)</w:t>
      </w:r>
      <w:r>
        <w:t>.</w:t>
      </w:r>
    </w:p>
    <w:p w:rsidR="00A94FBF" w:rsidRDefault="00CC0253" w:rsidP="000B1B0F">
      <w:r>
        <w:t xml:space="preserve">Zdanění spotřeby alkoholu a alkoholických výrobků je upraveno směrnicí 92/83/EHS </w:t>
      </w:r>
      <w:r w:rsidR="00E506BD">
        <w:t xml:space="preserve">o harmonizaci struktury spotřebních daní z alkoholu a alkoholických nápojů </w:t>
      </w:r>
      <w:r w:rsidR="004A05FC">
        <w:t>a platí dodnes v </w:t>
      </w:r>
      <w:r>
        <w:t>téměř nepozměněné podobě od data svého p</w:t>
      </w:r>
      <w:r w:rsidR="00AD351A">
        <w:t>řijetí. Je to z toho důvodu, že </w:t>
      </w:r>
      <w:r>
        <w:t>každý členský stát EU má svůj „tradiční alkohol“ - jižní státy preferují víno, státy střední Evropy pivo.</w:t>
      </w:r>
      <w:r w:rsidR="009272F6">
        <w:rPr>
          <w:rStyle w:val="Znakapoznpodarou"/>
        </w:rPr>
        <w:footnoteReference w:id="87"/>
      </w:r>
      <w:r w:rsidR="00E8601E">
        <w:t xml:space="preserve"> Akcízy lihu jsou ve směrnici 92/83/EHS tradičně rozděleny na pivo, víno (tiché a šumivé), meziprodukty, alkohol a ostatní alkoholické nápoje (tzv. fermentované nápoje). Sazby alkoholu </w:t>
      </w:r>
      <w:r w:rsidR="007C57EE">
        <w:t xml:space="preserve">a alkoholických nápojů </w:t>
      </w:r>
      <w:r w:rsidR="00E8601E">
        <w:t>stanovuje následující směrnice 92/84/EHS</w:t>
      </w:r>
      <w:r w:rsidR="00E506BD">
        <w:t xml:space="preserve"> o sbližování sazeb spotřební daně z alkoholu a alkoholických nápojů</w:t>
      </w:r>
      <w:r w:rsidR="007C57EE">
        <w:t>. Sazby jsou uváděné jako minimální, tam kde je uvedena sa</w:t>
      </w:r>
      <w:r w:rsidR="00225AF3">
        <w:t>zba nulová, je možnost si ji </w:t>
      </w:r>
      <w:r w:rsidR="00AD351A">
        <w:t>na </w:t>
      </w:r>
      <w:r w:rsidR="007C57EE">
        <w:t>národní úrovni upravit a stanovit ji vyšší. Nulová sazba je ve směrnici 92/84/EHS uvedena např. v čl. 5 u vína tichého i šumivého, avšak v ČR je dle zákona č. 353/2003 Sb</w:t>
      </w:r>
      <w:r w:rsidR="00D957F1">
        <w:t>.</w:t>
      </w:r>
      <w:r w:rsidR="00AD351A">
        <w:t>, o </w:t>
      </w:r>
      <w:r w:rsidR="007C57EE">
        <w:t>spotřebních daních</w:t>
      </w:r>
      <w:r w:rsidR="009272F6">
        <w:t>, ve znění p. p.</w:t>
      </w:r>
      <w:r w:rsidR="00375A3E">
        <w:t xml:space="preserve"> (dále jen </w:t>
      </w:r>
      <w:proofErr w:type="spellStart"/>
      <w:r w:rsidR="00375A3E">
        <w:t>ZSpD</w:t>
      </w:r>
      <w:proofErr w:type="spellEnd"/>
      <w:r w:rsidR="00375A3E">
        <w:t>)</w:t>
      </w:r>
      <w:r w:rsidR="009272F6">
        <w:t>,</w:t>
      </w:r>
      <w:r w:rsidR="007C57EE">
        <w:t xml:space="preserve"> dle § 96 uplatňována nulová sazba jen u vína tichého, víno šumivé má sazbu 2</w:t>
      </w:r>
      <w:r w:rsidR="00375A3E">
        <w:t> 340 </w:t>
      </w:r>
      <w:r w:rsidR="007C57EE">
        <w:t>Kč/hl.</w:t>
      </w:r>
      <w:r w:rsidR="00A94FBF">
        <w:t xml:space="preserve"> </w:t>
      </w:r>
    </w:p>
    <w:p w:rsidR="00CC0253" w:rsidRDefault="00A94FBF" w:rsidP="000B1B0F">
      <w:r>
        <w:t xml:space="preserve">Za základ pro výběr daně z lihu je </w:t>
      </w:r>
      <w:r w:rsidR="00473AE2">
        <w:t xml:space="preserve">považován </w:t>
      </w:r>
      <w:r>
        <w:t>objem čistého alkoho</w:t>
      </w:r>
      <w:r w:rsidR="004A05FC">
        <w:t>lu, u vína a </w:t>
      </w:r>
      <w:r w:rsidR="00225AF3">
        <w:t>meziproduktů je </w:t>
      </w:r>
      <w:r w:rsidR="00AD351A">
        <w:t>za </w:t>
      </w:r>
      <w:r>
        <w:t>základ daně považován objem alkoholu v konečném</w:t>
      </w:r>
      <w:r w:rsidR="004A05FC">
        <w:t xml:space="preserve"> objem a u piva je </w:t>
      </w:r>
      <w:r w:rsidR="00AD351A">
        <w:t>základem pro </w:t>
      </w:r>
      <w:r>
        <w:t>výpočet daně objemová koncentrace. Nejnižší sazb</w:t>
      </w:r>
      <w:r w:rsidR="00AD351A">
        <w:t>u u piva má Bulharsko (0,767 EUR) a </w:t>
      </w:r>
      <w:r>
        <w:t>nejvyšší má Finsko (29,90</w:t>
      </w:r>
      <w:r w:rsidR="00AD351A">
        <w:t xml:space="preserve"> EUR</w:t>
      </w:r>
      <w:r>
        <w:t>), následováno Švédskem (19,59</w:t>
      </w:r>
      <w:r w:rsidR="00AD351A">
        <w:t xml:space="preserve"> EUR); u vína tichého i </w:t>
      </w:r>
      <w:r>
        <w:t>šumivého má nejvyšší sazbu v celé EU-28 Irsko (z důvodu tradiční výroby skotské whisky).</w:t>
      </w:r>
    </w:p>
    <w:p w:rsidR="000A0BF7" w:rsidRDefault="00D957F1" w:rsidP="000A0BF7">
      <w:r>
        <w:lastRenderedPageBreak/>
        <w:t xml:space="preserve">Z tabákových výrobků je nejvýznamnější daň z cigaret, u které se používá jedinečný způsob zdanění, který nenajdeme u žádného jiného akcízu. Jde o zdanění kombinované, zavedené dnes už neplatnou směrnicí </w:t>
      </w:r>
      <w:r w:rsidR="004F0062">
        <w:t>95/59/ES</w:t>
      </w:r>
      <w:r w:rsidR="00E506BD">
        <w:t xml:space="preserve"> o daních jiných než daních z obratu, které ovlivňují spotřebu tabákových výrobků</w:t>
      </w:r>
      <w:r w:rsidR="004F0062">
        <w:t>,</w:t>
      </w:r>
      <w:r>
        <w:t xml:space="preserve"> a spočívá v kombinaci jednotkové daně a</w:t>
      </w:r>
      <w:r w:rsidR="00AD351A">
        <w:t> </w:t>
      </w:r>
      <w:r>
        <w:t>procentní daně.</w:t>
      </w:r>
      <w:r>
        <w:rPr>
          <w:rStyle w:val="Znakapoznpodarou"/>
        </w:rPr>
        <w:footnoteReference w:id="88"/>
      </w:r>
      <w:r>
        <w:t xml:space="preserve"> Na počátku harmonizace daně z cigaret se zdaňování pohybovalo v mezích 5</w:t>
      </w:r>
      <w:r w:rsidR="0026403C">
        <w:t> </w:t>
      </w:r>
      <w:r w:rsidR="00473AE2">
        <w:noBreakHyphen/>
        <w:t> </w:t>
      </w:r>
      <w:r>
        <w:t>75</w:t>
      </w:r>
      <w:r w:rsidR="00473AE2">
        <w:t> </w:t>
      </w:r>
      <w:r>
        <w:t>%, přičemž od</w:t>
      </w:r>
      <w:r w:rsidR="0026403C">
        <w:t xml:space="preserve"> r. 2014 činí toto rozpětí 7,5</w:t>
      </w:r>
      <w:r>
        <w:t xml:space="preserve"> - </w:t>
      </w:r>
      <w:r w:rsidR="004F0062">
        <w:t>76,5 %.</w:t>
      </w:r>
      <w:r w:rsidR="004F0062">
        <w:rPr>
          <w:rStyle w:val="Znakapoznpodarou"/>
        </w:rPr>
        <w:footnoteReference w:id="89"/>
      </w:r>
      <w:r w:rsidR="004F0062">
        <w:t xml:space="preserve"> </w:t>
      </w:r>
      <w:r w:rsidR="000A0BF7">
        <w:t>N</w:t>
      </w:r>
      <w:r w:rsidR="00514B47">
        <w:t>ejvyšší sazba daně z cigaret je </w:t>
      </w:r>
      <w:r w:rsidR="000A0BF7">
        <w:t>v současné době (2015) uplatňována v Řecku a to ve výši 68,75 %.</w:t>
      </w:r>
    </w:p>
    <w:p w:rsidR="00D957F1" w:rsidRDefault="004F0062" w:rsidP="000B1B0F">
      <w:r>
        <w:t>V současné době upravuje sazby tabákových</w:t>
      </w:r>
      <w:r w:rsidR="00AD351A">
        <w:t xml:space="preserve"> výrobků směrnice 2011/64/EU, o </w:t>
      </w:r>
      <w:r>
        <w:t>sazbách spotřebních daní z tabá</w:t>
      </w:r>
      <w:r w:rsidR="000A0BF7">
        <w:t>kových výrobků, která nahradila kodifikovaným zněním předcházející směrnice 92/79/EHS, 92/80/EHS, 95/59/ES a 2010/12/EU. Zrušené směrnice 92/79/EHS (daň z cigaret) a 92/80/EHS (daň z tabákových výrobků odlišných od cigaret) původně stanovovaly ve dvou předpisech minimální sazby tabákových výrobků. V roce 2002 prošly směrnice novelizací z důvodu přetrvávajících rozdílů napříč státy EU a vedle daňového zatížení min. 57 % z ceny cigaret</w:t>
      </w:r>
      <w:r w:rsidR="00D70627">
        <w:t>,</w:t>
      </w:r>
      <w:r w:rsidR="000A0BF7">
        <w:t xml:space="preserve"> byla přidána fixní cena 60 EUR</w:t>
      </w:r>
      <w:r w:rsidR="00275468">
        <w:t xml:space="preserve"> na 1</w:t>
      </w:r>
      <w:r w:rsidR="00AD351A">
        <w:t xml:space="preserve"> </w:t>
      </w:r>
      <w:r w:rsidR="00275468">
        <w:t>000</w:t>
      </w:r>
      <w:r w:rsidR="00AD351A">
        <w:t xml:space="preserve"> ku</w:t>
      </w:r>
      <w:r w:rsidR="00275468">
        <w:t>s</w:t>
      </w:r>
      <w:r w:rsidR="00AD351A">
        <w:t>ů</w:t>
      </w:r>
      <w:r w:rsidR="00275468">
        <w:t xml:space="preserve"> cigaret. V roce 2006 byla tato fixní cena navýšena </w:t>
      </w:r>
      <w:r w:rsidR="00D70627">
        <w:t xml:space="preserve">na </w:t>
      </w:r>
      <w:r w:rsidR="00275468">
        <w:t>64 EUR/10</w:t>
      </w:r>
      <w:r w:rsidR="00AD351A">
        <w:t xml:space="preserve"> </w:t>
      </w:r>
      <w:r w:rsidR="00275468">
        <w:t>000</w:t>
      </w:r>
      <w:r w:rsidR="00AD351A">
        <w:t xml:space="preserve"> </w:t>
      </w:r>
      <w:r w:rsidR="00275468">
        <w:t>k</w:t>
      </w:r>
      <w:r w:rsidR="00AD351A">
        <w:t>u</w:t>
      </w:r>
      <w:r w:rsidR="00275468">
        <w:t>s</w:t>
      </w:r>
      <w:r w:rsidR="00AD351A">
        <w:t>ů</w:t>
      </w:r>
      <w:r w:rsidR="00275468">
        <w:t xml:space="preserve"> cigaret a v roce 2014 došlo k</w:t>
      </w:r>
      <w:r w:rsidR="00AD351A">
        <w:t>e </w:t>
      </w:r>
      <w:r w:rsidR="00275468">
        <w:t>zvýšení procentuální části z 57 % na 60</w:t>
      </w:r>
      <w:r w:rsidR="0026403C">
        <w:t xml:space="preserve"> </w:t>
      </w:r>
      <w:r w:rsidR="00275468">
        <w:t>%.</w:t>
      </w:r>
      <w:r w:rsidR="00275468">
        <w:rPr>
          <w:rStyle w:val="Znakapoznpodarou"/>
        </w:rPr>
        <w:footnoteReference w:id="90"/>
      </w:r>
    </w:p>
    <w:p w:rsidR="006B78E2" w:rsidRPr="00B23F54" w:rsidRDefault="006B78E2" w:rsidP="00810C0B">
      <w:pPr>
        <w:ind w:firstLine="708"/>
      </w:pPr>
      <w:r>
        <w:t>Zdanění minerálních olejů</w:t>
      </w:r>
      <w:r w:rsidR="00810C0B">
        <w:t>, nejvýnosnějších akcízů vůbec</w:t>
      </w:r>
      <w:r w:rsidR="00810C0B">
        <w:rPr>
          <w:rStyle w:val="Znakapoznpodarou"/>
        </w:rPr>
        <w:footnoteReference w:id="91"/>
      </w:r>
      <w:r w:rsidR="00810C0B">
        <w:t>,</w:t>
      </w:r>
      <w:r>
        <w:t xml:space="preserve"> je upraveno ve směrnici </w:t>
      </w:r>
      <w:r w:rsidR="00810C0B">
        <w:t xml:space="preserve">92/81/EHS, která obsahuje seznam minerálních olejů pod nomenklaturou Jednotného celního sazebníku. Například se mezi minerální oleje řadí nafta, zemní plyn, benzín a topné oleje. Směrnice </w:t>
      </w:r>
      <w:r w:rsidR="0021072F">
        <w:t xml:space="preserve">podrobně popisuje výpočet daně u minerálních </w:t>
      </w:r>
      <w:r w:rsidR="00AD351A">
        <w:t>olejů, ale sazbami se zabývá až </w:t>
      </w:r>
      <w:r w:rsidR="0021072F">
        <w:t xml:space="preserve">navazující směrnice č. 92/82/EHS. </w:t>
      </w:r>
    </w:p>
    <w:p w:rsidR="000B1B0F" w:rsidRPr="000B1B0F" w:rsidRDefault="000B1B0F" w:rsidP="000B1B0F"/>
    <w:p w:rsidR="00684A23" w:rsidRPr="00AA0D36" w:rsidRDefault="00684A23" w:rsidP="004E1EB0">
      <w:pPr>
        <w:pStyle w:val="Nadpis2"/>
        <w:rPr>
          <w:rFonts w:cs="Times New Roman"/>
          <w:color w:val="auto"/>
        </w:rPr>
      </w:pPr>
      <w:bookmarkStart w:id="19" w:name="_Toc429330175"/>
      <w:r w:rsidRPr="00AA0D36">
        <w:rPr>
          <w:rFonts w:cs="Times New Roman"/>
          <w:color w:val="auto"/>
        </w:rPr>
        <w:t>Harmonizace energetických daní</w:t>
      </w:r>
      <w:bookmarkEnd w:id="19"/>
    </w:p>
    <w:p w:rsidR="00F373C8" w:rsidRPr="003F4EB5" w:rsidRDefault="00AA0D36" w:rsidP="00F373C8">
      <w:r w:rsidRPr="00AA0D36">
        <w:t>EU stanovuje obecnou úpravu zdanění energetick</w:t>
      </w:r>
      <w:r w:rsidR="00225AF3">
        <w:t>ých produktů a elektřiny. Jde </w:t>
      </w:r>
      <w:r w:rsidR="00AD351A">
        <w:t>o </w:t>
      </w:r>
      <w:r w:rsidRPr="00AA0D36">
        <w:t>systém minimálních sazeb stan</w:t>
      </w:r>
      <w:r w:rsidR="000F1EF0">
        <w:t xml:space="preserve">ovený EU ve směrnici 2003/96/EU. Tento </w:t>
      </w:r>
      <w:r w:rsidR="000F1EF0" w:rsidRPr="00AA0D36">
        <w:t>systém minimálních sazeb stanovený EU</w:t>
      </w:r>
      <w:r w:rsidRPr="00AA0D36">
        <w:t xml:space="preserve"> byl dlouhou dobu omezen jen na minerální oleje</w:t>
      </w:r>
      <w:r w:rsidR="00916A48">
        <w:t xml:space="preserve"> (do roku 1992 upraveno směrnicí </w:t>
      </w:r>
      <w:r w:rsidR="00916A48" w:rsidRPr="00916A48">
        <w:rPr>
          <w:bCs/>
        </w:rPr>
        <w:t>92/81/EEC</w:t>
      </w:r>
      <w:r w:rsidR="00916A48">
        <w:rPr>
          <w:rStyle w:val="Znakapoznpodarou"/>
          <w:bCs/>
        </w:rPr>
        <w:footnoteReference w:id="92"/>
      </w:r>
      <w:r w:rsidR="00916A48">
        <w:t>)</w:t>
      </w:r>
      <w:r w:rsidR="000F1EF0">
        <w:t>, ale v</w:t>
      </w:r>
      <w:r w:rsidR="00225AF3">
        <w:t> </w:t>
      </w:r>
      <w:r w:rsidRPr="00AA0D36">
        <w:t>ro</w:t>
      </w:r>
      <w:r w:rsidR="000F1EF0">
        <w:t>ce</w:t>
      </w:r>
      <w:r w:rsidRPr="00AA0D36">
        <w:t xml:space="preserve"> 2003 </w:t>
      </w:r>
      <w:r w:rsidR="000F1EF0">
        <w:t xml:space="preserve">byl </w:t>
      </w:r>
      <w:r w:rsidRPr="00AA0D36">
        <w:t>rozšířen</w:t>
      </w:r>
      <w:r w:rsidR="00916A48">
        <w:t xml:space="preserve"> právě díky restrukturalizační směrnici</w:t>
      </w:r>
      <w:r w:rsidR="00225AF3">
        <w:t xml:space="preserve"> i na uhlí, zemní plyn a </w:t>
      </w:r>
      <w:r w:rsidRPr="00AA0D36">
        <w:t xml:space="preserve">elektřinu. </w:t>
      </w:r>
      <w:r w:rsidR="000F1EF0">
        <w:t>S</w:t>
      </w:r>
      <w:r w:rsidRPr="00AA0D36">
        <w:t xml:space="preserve">ystém minimálních sazeb </w:t>
      </w:r>
      <w:r w:rsidRPr="00AA0D36">
        <w:lastRenderedPageBreak/>
        <w:t>má</w:t>
      </w:r>
      <w:r w:rsidR="004A05FC">
        <w:t> </w:t>
      </w:r>
      <w:r w:rsidRPr="00AA0D36">
        <w:t>za</w:t>
      </w:r>
      <w:r w:rsidR="004A05FC">
        <w:t> </w:t>
      </w:r>
      <w:r w:rsidRPr="00AA0D36">
        <w:t>cíl zlepšit fungování vnitřního trhu snížením narušení hospodářské soutěže v oblasti minerálních olejů a dalších energetických produktů. Tento systém má vést i k účinnějšímu využívání ener</w:t>
      </w:r>
      <w:r w:rsidR="00225AF3">
        <w:t>gie s cílem snížit závislost na </w:t>
      </w:r>
      <w:r w:rsidRPr="00AA0D36">
        <w:t>dovážených energetických produktech a omezit emise skleníkových plynů</w:t>
      </w:r>
      <w:r w:rsidR="00916A48">
        <w:t xml:space="preserve"> v souladu s protokolem z </w:t>
      </w:r>
      <w:proofErr w:type="spellStart"/>
      <w:r w:rsidR="00916A48">
        <w:t>Kjótó</w:t>
      </w:r>
      <w:proofErr w:type="spellEnd"/>
      <w:r w:rsidRPr="00AA0D36">
        <w:t>. Také v zájmu ochrany životního prostředí opravňuje země EU udělovat daňové výhody podnikům, které přijímají zvláštní opatření pro snížení svých emisí.</w:t>
      </w:r>
      <w:r w:rsidRPr="00AA0D36">
        <w:rPr>
          <w:vertAlign w:val="superscript"/>
        </w:rPr>
        <w:footnoteReference w:id="93"/>
      </w:r>
      <w:r w:rsidR="00F373C8" w:rsidRPr="00F373C8">
        <w:t xml:space="preserve"> </w:t>
      </w:r>
      <w:r w:rsidR="00916A48">
        <w:t xml:space="preserve">Podle směrnice 2003/96/EU </w:t>
      </w:r>
      <w:r w:rsidR="004A05FC">
        <w:t>se energetické produkty i </w:t>
      </w:r>
      <w:r w:rsidR="00F373C8" w:rsidRPr="003F4EB5">
        <w:t>elektřina zda</w:t>
      </w:r>
      <w:r w:rsidR="00225AF3">
        <w:t>ňují jen v tom případě, že jsou </w:t>
      </w:r>
      <w:r w:rsidR="00F373C8" w:rsidRPr="003F4EB5">
        <w:t>používány jako pohonné hmoty či palivo.</w:t>
      </w:r>
      <w:r w:rsidR="00916A48">
        <w:rPr>
          <w:rStyle w:val="Znakapoznpodarou"/>
        </w:rPr>
        <w:footnoteReference w:id="94"/>
      </w:r>
      <w:r w:rsidR="00F373C8">
        <w:t xml:space="preserve"> Směrnice stanovuje i minimální sazby pro</w:t>
      </w:r>
      <w:r w:rsidR="00225AF3">
        <w:t> </w:t>
      </w:r>
      <w:r w:rsidR="00F373C8">
        <w:t>pohonné hmoty, paliva a elektřinu.</w:t>
      </w:r>
    </w:p>
    <w:p w:rsidR="003A31C6" w:rsidRDefault="003A31C6" w:rsidP="00F373C8">
      <w:r w:rsidRPr="003F4EB5">
        <w:t xml:space="preserve">Dle evropského práva jsou </w:t>
      </w:r>
      <w:r w:rsidR="00013BDD" w:rsidRPr="003F4EB5">
        <w:t>mezi tzv. akcízy řazeny i energetické produkty a elektřina, ovšem v ČR jsou řazeny mezi nepřímé daně energetické, někdy zvané také ekologické.</w:t>
      </w:r>
      <w:r w:rsidRPr="003F4EB5">
        <w:t xml:space="preserve"> </w:t>
      </w:r>
      <w:r w:rsidR="000C63D2" w:rsidRPr="003F4EB5">
        <w:t>Ekologické daně v ČR v sobě zahrnují celkem tři předměty zdanění a to zemní plyn, pevná paliva a elektřinu. Právní úpravu ekologických daní nalezneme v zákoně</w:t>
      </w:r>
      <w:r w:rsidRPr="003F4EB5">
        <w:t xml:space="preserve"> č. 261/2007 Sb.</w:t>
      </w:r>
      <w:r w:rsidR="000C63D2" w:rsidRPr="003F4EB5">
        <w:t>,</w:t>
      </w:r>
      <w:r w:rsidR="00AD351A">
        <w:t xml:space="preserve"> o </w:t>
      </w:r>
      <w:r w:rsidRPr="003F4EB5">
        <w:t>stabilizaci veřejných rozpočtů, ve znění p. p., konkrétně se jedná o část 45. (daň ze zemního plynu), 46. (daň z pevných paliv) a 47. (daň z elektřiny) tohoto zákona.</w:t>
      </w:r>
      <w:r w:rsidR="000C63D2" w:rsidRPr="003F4EB5">
        <w:t xml:space="preserve">  </w:t>
      </w:r>
    </w:p>
    <w:p w:rsidR="009272F6" w:rsidRPr="003F4EB5" w:rsidRDefault="009272F6" w:rsidP="00F373C8"/>
    <w:p w:rsidR="004E1EB0" w:rsidRPr="00F373C8" w:rsidRDefault="004E1EB0" w:rsidP="004E1EB0">
      <w:pPr>
        <w:pStyle w:val="Nadpis3"/>
        <w:rPr>
          <w:rFonts w:cs="Times New Roman"/>
          <w:color w:val="auto"/>
        </w:rPr>
      </w:pPr>
      <w:bookmarkStart w:id="20" w:name="_Toc429330176"/>
      <w:r w:rsidRPr="00F373C8">
        <w:rPr>
          <w:rFonts w:cs="Times New Roman"/>
          <w:color w:val="auto"/>
        </w:rPr>
        <w:t>Harmonizace sazeb a základů energetických daní</w:t>
      </w:r>
      <w:bookmarkEnd w:id="20"/>
    </w:p>
    <w:p w:rsidR="003A31C6" w:rsidRPr="00782BA9" w:rsidRDefault="00AA0D36" w:rsidP="009272F6">
      <w:pPr>
        <w:ind w:firstLine="708"/>
      </w:pPr>
      <w:r w:rsidRPr="009272F6">
        <w:t>Sazby energetických produktů</w:t>
      </w:r>
      <w:r w:rsidR="003A31C6" w:rsidRPr="009272F6">
        <w:t xml:space="preserve"> a elektřin</w:t>
      </w:r>
      <w:r w:rsidRPr="009272F6">
        <w:t>y</w:t>
      </w:r>
      <w:r w:rsidR="003A31C6" w:rsidRPr="009272F6">
        <w:t xml:space="preserve"> jsou v současné době upraveny </w:t>
      </w:r>
      <w:r w:rsidR="00916A48" w:rsidRPr="009272F6">
        <w:t>restrukturalizační</w:t>
      </w:r>
      <w:r w:rsidR="003A31C6" w:rsidRPr="009272F6">
        <w:t xml:space="preserve"> směrnicí č. 2003/96/ES</w:t>
      </w:r>
      <w:r w:rsidR="00916A48" w:rsidRPr="009272F6">
        <w:t>, jak již bylo řečeno v předcházející kapitole</w:t>
      </w:r>
      <w:r w:rsidR="003A31C6" w:rsidRPr="009272F6">
        <w:t>. Směrnice nahradila předcházející právní úpravu (směrnice 92/81/EHS a 92/82/EHS) a jejím hlavním přínosem je, že rozlišuje sazby energie a energetických produktů podle toho, k čemu jsou používány. Ve směrnici jsou sazby rozděleny podle toho, z</w:t>
      </w:r>
      <w:r w:rsidR="00916A48" w:rsidRPr="009272F6">
        <w:t>d</w:t>
      </w:r>
      <w:r w:rsidR="00AD351A">
        <w:t>a energie slouží pro </w:t>
      </w:r>
      <w:r w:rsidR="003A31C6" w:rsidRPr="009272F6">
        <w:t>obchodní účely, nebo je využívána jako palivo, či jako výrobek pro výrobu další elektrické energie</w:t>
      </w:r>
      <w:r w:rsidR="003A31C6" w:rsidRPr="00782BA9">
        <w:t>.</w:t>
      </w:r>
      <w:r w:rsidR="00916A48" w:rsidRPr="00782BA9">
        <w:rPr>
          <w:rStyle w:val="Znakapoznpodarou"/>
        </w:rPr>
        <w:footnoteReference w:id="95"/>
      </w:r>
    </w:p>
    <w:p w:rsidR="009272F6" w:rsidRPr="00782BA9" w:rsidRDefault="00F76B3D" w:rsidP="00F76B3D">
      <w:pPr>
        <w:ind w:firstLine="708"/>
      </w:pPr>
      <w:r w:rsidRPr="00782BA9">
        <w:t xml:space="preserve">S přijetím </w:t>
      </w:r>
      <w:r w:rsidR="00AD351A">
        <w:t>s</w:t>
      </w:r>
      <w:r w:rsidRPr="00782BA9">
        <w:t xml:space="preserve">měrnice se členské státy musely přizpůsobit nově nastaveným minimálním sazbám. Některé státy ovšem měly potíže při uplatňování nových minimálních úrovní zdanění a většina si vyjednala výjimku. </w:t>
      </w:r>
      <w:r w:rsidR="008249DF" w:rsidRPr="00782BA9">
        <w:t>Šlo o výjimky v podobě př</w:t>
      </w:r>
      <w:r w:rsidR="00225AF3">
        <w:t>echodných období, ve kterých si </w:t>
      </w:r>
      <w:r w:rsidR="008249DF" w:rsidRPr="00782BA9">
        <w:t>členské státy měly přizpůsobit národní legislativu po</w:t>
      </w:r>
      <w:r w:rsidR="00225AF3">
        <w:t xml:space="preserve"> vzoru směrnice 2003/96/EU</w:t>
      </w:r>
      <w:r w:rsidR="000F1EF0">
        <w:t>,</w:t>
      </w:r>
      <w:r w:rsidR="00225AF3">
        <w:t xml:space="preserve"> a</w:t>
      </w:r>
      <w:r w:rsidR="000F1EF0">
        <w:t>le</w:t>
      </w:r>
      <w:r w:rsidR="00225AF3">
        <w:t> po </w:t>
      </w:r>
      <w:r w:rsidR="008249DF" w:rsidRPr="00782BA9">
        <w:t xml:space="preserve">určitou dobu mohly používat i nadále (nižší) zdanění pro energii </w:t>
      </w:r>
      <w:r w:rsidR="00E279C2" w:rsidRPr="00782BA9">
        <w:t>a</w:t>
      </w:r>
      <w:r w:rsidR="008249DF" w:rsidRPr="00782BA9">
        <w:t xml:space="preserve"> energetické výrobky</w:t>
      </w:r>
      <w:r w:rsidR="00782BA9" w:rsidRPr="00782BA9">
        <w:t>,</w:t>
      </w:r>
      <w:r w:rsidR="008249DF" w:rsidRPr="00782BA9">
        <w:t xml:space="preserve"> než sazby stanovené ve sm</w:t>
      </w:r>
      <w:r w:rsidR="00E279C2" w:rsidRPr="00782BA9">
        <w:t>ě</w:t>
      </w:r>
      <w:r w:rsidR="008249DF" w:rsidRPr="00782BA9">
        <w:t>rnici (např. Španělsko, Rakousko i ČR).</w:t>
      </w:r>
    </w:p>
    <w:p w:rsidR="009272F6" w:rsidRPr="00782BA9" w:rsidRDefault="00782BA9" w:rsidP="009272F6">
      <w:pPr>
        <w:ind w:firstLine="708"/>
        <w:rPr>
          <w:i/>
        </w:rPr>
      </w:pPr>
      <w:r>
        <w:lastRenderedPageBreak/>
        <w:t>Směrnice byla přijímána v roce 2003, tedy v roce p</w:t>
      </w:r>
      <w:r w:rsidR="00AD351A">
        <w:t>ředcházejícím vstupu ČR do EU a </w:t>
      </w:r>
      <w:r>
        <w:t>ČR se podílela na jejím přijímání a vyjednala si výjimku, která je uvedena v čl. 18a od</w:t>
      </w:r>
      <w:r w:rsidR="00FA6D68">
        <w:t>s</w:t>
      </w:r>
      <w:r>
        <w:t>t. 3:</w:t>
      </w:r>
    </w:p>
    <w:p w:rsidR="000F6BAF" w:rsidRDefault="00782BA9" w:rsidP="009272F6">
      <w:pPr>
        <w:ind w:firstLine="708"/>
      </w:pPr>
      <w:r w:rsidRPr="00782BA9">
        <w:rPr>
          <w:i/>
        </w:rPr>
        <w:t>„Česká republika může uplatňovat úplné nebo částečné osvobození od daně nebo snížené úrovně zdanění u elektřiny, pevných paliv a zemního plynu do 1. ledna 2008.“</w:t>
      </w:r>
      <w:r w:rsidR="00485E20">
        <w:rPr>
          <w:i/>
        </w:rPr>
        <w:t xml:space="preserve"> </w:t>
      </w:r>
      <w:r w:rsidR="000F6BAF">
        <w:t>Na</w:t>
      </w:r>
      <w:r w:rsidR="00485E20">
        <w:t> </w:t>
      </w:r>
      <w:r w:rsidR="000F6BAF">
        <w:t xml:space="preserve">základě tohoto odkladu, byl v roce 2007 přijat zákon </w:t>
      </w:r>
      <w:r w:rsidR="000F6BAF" w:rsidRPr="003F4EB5">
        <w:t>č. 261/2007 Sb., o stabilizaci veř</w:t>
      </w:r>
      <w:r w:rsidR="000F6BAF">
        <w:t>ejných rozpočtů, ve znění p. p., který v sobě obsahuje zapracované znění směrnice 2003/96/ES ve třech částech:</w:t>
      </w:r>
    </w:p>
    <w:p w:rsidR="000F6BAF" w:rsidRDefault="000F6BAF" w:rsidP="000F6BAF">
      <w:pPr>
        <w:pStyle w:val="Odstavecseseznamem"/>
        <w:numPr>
          <w:ilvl w:val="0"/>
          <w:numId w:val="10"/>
        </w:numPr>
      </w:pPr>
      <w:r>
        <w:t>část 45. – daň ze zemního plynu a některých dalších plynů,</w:t>
      </w:r>
    </w:p>
    <w:p w:rsidR="000F6BAF" w:rsidRDefault="000F6BAF" w:rsidP="000F6BAF">
      <w:pPr>
        <w:pStyle w:val="Odstavecseseznamem"/>
        <w:numPr>
          <w:ilvl w:val="0"/>
          <w:numId w:val="10"/>
        </w:numPr>
      </w:pPr>
      <w:r>
        <w:t>část 46. – daň z pevných paliv,</w:t>
      </w:r>
    </w:p>
    <w:p w:rsidR="00782BA9" w:rsidRDefault="000F6BAF" w:rsidP="000F6BAF">
      <w:pPr>
        <w:pStyle w:val="Odstavecseseznamem"/>
        <w:numPr>
          <w:ilvl w:val="0"/>
          <w:numId w:val="10"/>
        </w:numPr>
      </w:pPr>
      <w:r>
        <w:t xml:space="preserve">část 47. – daň z elektřiny. </w:t>
      </w:r>
    </w:p>
    <w:p w:rsidR="00782BA9" w:rsidRPr="00782BA9" w:rsidRDefault="00782BA9" w:rsidP="00D53DD5">
      <w:pPr>
        <w:ind w:left="360" w:firstLine="0"/>
      </w:pPr>
    </w:p>
    <w:p w:rsidR="00684A23" w:rsidRDefault="00684A23" w:rsidP="00684A23">
      <w:pPr>
        <w:pStyle w:val="Nadpis2"/>
        <w:rPr>
          <w:rFonts w:cs="Times New Roman"/>
        </w:rPr>
      </w:pPr>
      <w:bookmarkStart w:id="21" w:name="_Toc429330177"/>
      <w:r w:rsidRPr="009E0A47">
        <w:rPr>
          <w:rFonts w:cs="Times New Roman"/>
        </w:rPr>
        <w:t xml:space="preserve">Harmonizace </w:t>
      </w:r>
      <w:r w:rsidR="00DC2DBF">
        <w:rPr>
          <w:rFonts w:cs="Times New Roman"/>
        </w:rPr>
        <w:t>daně z korporací (daně z příjmů PO)</w:t>
      </w:r>
      <w:bookmarkEnd w:id="21"/>
    </w:p>
    <w:p w:rsidR="00522A97" w:rsidRDefault="000469B2" w:rsidP="007B023C">
      <w:r>
        <w:t>Mezi všemi členskými státy EU p</w:t>
      </w:r>
      <w:r w:rsidR="00202BF2">
        <w:t xml:space="preserve">anovalo </w:t>
      </w:r>
      <w:r>
        <w:t xml:space="preserve">už v 60. letech minulého století </w:t>
      </w:r>
      <w:r w:rsidR="00202BF2">
        <w:t xml:space="preserve">obecné přesvědčení, že je třeba harmonizovat i </w:t>
      </w:r>
      <w:r>
        <w:t>přímé daně, aby byly odstraněny bariéry volného obchodu. Výhodou bylo, že ve všech státech (vyjma Itálie) byly zakotveny v daňové soustavě daň z příjmu korporací a daň z osobních příjmů</w:t>
      </w:r>
      <w:r w:rsidR="00D17F1E">
        <w:t>, ovšem lišily se v konstrukci daňových základů, odčitatelných položkách či slevách na daních.</w:t>
      </w:r>
      <w:r>
        <w:rPr>
          <w:rStyle w:val="Znakapoznpodarou"/>
        </w:rPr>
        <w:footnoteReference w:id="96"/>
      </w:r>
      <w:r w:rsidR="00D17F1E">
        <w:t xml:space="preserve"> Jelikož byl zájem směřován zejména na odstranění bariér volného obchodu, zaměřila se EK na harmonizaci daně z korporací. </w:t>
      </w:r>
      <w:r w:rsidR="00623CCD">
        <w:t>Stejně jako u harmonizace nepřímých daní, plánovala EK i u daní přímých nejprve strukturální harmonizaci a teprve poté harmonizaci sazeb.</w:t>
      </w:r>
      <w:r w:rsidR="00DC2DBF">
        <w:t xml:space="preserve"> </w:t>
      </w:r>
      <w:r w:rsidR="00F45673">
        <w:t>Mezi přímé daně důchodového typu řadíme</w:t>
      </w:r>
      <w:r w:rsidR="00522A97">
        <w:t>:</w:t>
      </w:r>
    </w:p>
    <w:p w:rsidR="00522A97" w:rsidRDefault="00522A97" w:rsidP="00522A97">
      <w:pPr>
        <w:pStyle w:val="Odstavecseseznamem"/>
        <w:numPr>
          <w:ilvl w:val="0"/>
          <w:numId w:val="19"/>
        </w:numPr>
      </w:pPr>
      <w:r>
        <w:t>daň ze zisků firem</w:t>
      </w:r>
      <w:r w:rsidR="00485E20">
        <w:t xml:space="preserve"> </w:t>
      </w:r>
      <w:r w:rsidR="000F1EF0">
        <w:t>-</w:t>
      </w:r>
      <w:r w:rsidR="00485E20">
        <w:t xml:space="preserve"> </w:t>
      </w:r>
      <w:proofErr w:type="spellStart"/>
      <w:r w:rsidR="00485E20">
        <w:t>korporátní</w:t>
      </w:r>
      <w:proofErr w:type="spellEnd"/>
      <w:r w:rsidR="00485E20">
        <w:t xml:space="preserve"> daň</w:t>
      </w:r>
      <w:r>
        <w:t xml:space="preserve"> (v ČR </w:t>
      </w:r>
      <w:r w:rsidR="00F45673">
        <w:t>daň z příjmů PO</w:t>
      </w:r>
      <w:r>
        <w:t>),</w:t>
      </w:r>
    </w:p>
    <w:p w:rsidR="00522A97" w:rsidRDefault="00522A97" w:rsidP="00522A97">
      <w:pPr>
        <w:pStyle w:val="Odstavecseseznamem"/>
        <w:numPr>
          <w:ilvl w:val="0"/>
          <w:numId w:val="19"/>
        </w:numPr>
      </w:pPr>
      <w:r>
        <w:t xml:space="preserve">daň důchodová osobní (v ČR </w:t>
      </w:r>
      <w:r w:rsidR="00F45673">
        <w:t>daň z příjmů FO</w:t>
      </w:r>
      <w:r>
        <w:t>).</w:t>
      </w:r>
    </w:p>
    <w:p w:rsidR="00F45673" w:rsidRDefault="008B5A34" w:rsidP="00522A97">
      <w:pPr>
        <w:ind w:firstLine="0"/>
      </w:pPr>
      <w:r>
        <w:t>EK se nedaří upravovat oblast přímých daní směrnicemi, proto přibývá tzv. negativní harmonizace, tedy upravování této oblasti rozsudky ESD.</w:t>
      </w:r>
    </w:p>
    <w:p w:rsidR="006D5378" w:rsidRDefault="006A7EDF" w:rsidP="00807A09">
      <w:r>
        <w:t>Co se týče harmonizace důchodových daní, tak ze začátku kladly členské státy velký důraz na zamezení dvojího zdanění a omezení daňových úniků.</w:t>
      </w:r>
      <w:r>
        <w:rPr>
          <w:rStyle w:val="Znakapoznpodarou"/>
        </w:rPr>
        <w:footnoteReference w:id="97"/>
      </w:r>
      <w:r>
        <w:t xml:space="preserve"> </w:t>
      </w:r>
      <w:r w:rsidR="00011621">
        <w:t>Za první krok harmoni</w:t>
      </w:r>
      <w:r w:rsidR="000F1EF0">
        <w:t>za</w:t>
      </w:r>
      <w:r w:rsidR="00011621">
        <w:t xml:space="preserve">ce přímých daní je považováno přijetí pravidla tržního odstupu (tzv. </w:t>
      </w:r>
      <w:proofErr w:type="spellStart"/>
      <w:proofErr w:type="gramStart"/>
      <w:r w:rsidR="00011621">
        <w:t>Arm</w:t>
      </w:r>
      <w:proofErr w:type="spellEnd"/>
      <w:r w:rsidR="00011621">
        <w:t>´s–</w:t>
      </w:r>
      <w:proofErr w:type="spellStart"/>
      <w:r w:rsidR="00011621">
        <w:t>length</w:t>
      </w:r>
      <w:proofErr w:type="spellEnd"/>
      <w:proofErr w:type="gramEnd"/>
      <w:r w:rsidR="00011621">
        <w:t xml:space="preserve"> Standart) v roce 1963, pomocí kterého se stanovily ceny transferů mezi spojenými subjekty (firmami) na základě cen transferů mezi nezávislými subjekty. Nicméně, správné a důsledné stanovení </w:t>
      </w:r>
      <w:proofErr w:type="spellStart"/>
      <w:proofErr w:type="gramStart"/>
      <w:r w:rsidR="00717F04">
        <w:lastRenderedPageBreak/>
        <w:t>Arm</w:t>
      </w:r>
      <w:proofErr w:type="spellEnd"/>
      <w:r w:rsidR="00717F04">
        <w:t>´s–</w:t>
      </w:r>
      <w:proofErr w:type="spellStart"/>
      <w:r w:rsidR="00717F04">
        <w:t>length</w:t>
      </w:r>
      <w:proofErr w:type="spellEnd"/>
      <w:proofErr w:type="gramEnd"/>
      <w:r w:rsidR="00717F04">
        <w:t xml:space="preserve"> Standart </w:t>
      </w:r>
      <w:r w:rsidR="00011621">
        <w:t>cen zůstává i v současnosti mezi jednotlivými členským</w:t>
      </w:r>
      <w:r w:rsidR="00485E20">
        <w:t>i státy nedořešeno. Proto je za </w:t>
      </w:r>
      <w:r w:rsidR="00011621">
        <w:t>zásadní zlom při harmonizaci přímých daní považován</w:t>
      </w:r>
      <w:r w:rsidR="0026403C">
        <w:t>o přijetí směrnice č. 77/79/EHS</w:t>
      </w:r>
      <w:r w:rsidR="00485E20">
        <w:t xml:space="preserve"> o </w:t>
      </w:r>
      <w:r w:rsidR="00482239">
        <w:t>vzájemné pomoci mezi příslušnými orgány členských zemí v oblasti přímých daní. Tato směrnice zavedla povinnou výměnu informací o hlavních přímých daní</w:t>
      </w:r>
      <w:r w:rsidR="00485E20">
        <w:t>ch</w:t>
      </w:r>
      <w:r w:rsidR="00482239">
        <w:t xml:space="preserve"> s cílem zamezit daňovým únikům. Výměna informací, kterou stanovovala směrnice 77/79/EHS byla rozdělena na automatickou vým</w:t>
      </w:r>
      <w:r w:rsidR="00225AF3">
        <w:t xml:space="preserve">ěnu informací, </w:t>
      </w:r>
      <w:r w:rsidR="000F1EF0">
        <w:t xml:space="preserve">výměnu informací </w:t>
      </w:r>
      <w:r w:rsidR="00514B47">
        <w:t>na </w:t>
      </w:r>
      <w:r w:rsidR="00225AF3">
        <w:t>dožádání a</w:t>
      </w:r>
      <w:r w:rsidR="0026403C">
        <w:t xml:space="preserve"> </w:t>
      </w:r>
      <w:r w:rsidR="00225AF3">
        <w:t>na </w:t>
      </w:r>
      <w:r w:rsidR="00482239">
        <w:t>spontánní</w:t>
      </w:r>
      <w:r w:rsidR="000F1EF0">
        <w:t xml:space="preserve"> výměnu</w:t>
      </w:r>
      <w:r w:rsidR="00482239">
        <w:t>.</w:t>
      </w:r>
      <w:r w:rsidR="00482239">
        <w:rPr>
          <w:rStyle w:val="Znakapoznpodarou"/>
        </w:rPr>
        <w:footnoteReference w:id="98"/>
      </w:r>
      <w:r w:rsidR="00482239">
        <w:t xml:space="preserve"> </w:t>
      </w:r>
      <w:r w:rsidR="00D30EB2">
        <w:t>Od svého přijetí prošla směrnice 77/79/EHS několika zásadními novelizacemi, až byla od roku 2013 nahrazena novým legislat</w:t>
      </w:r>
      <w:r w:rsidR="004A05FC">
        <w:t>ivním aktem</w:t>
      </w:r>
      <w:r w:rsidR="0026403C">
        <w:t>,</w:t>
      </w:r>
      <w:r w:rsidR="004A05FC">
        <w:t xml:space="preserve"> a to </w:t>
      </w:r>
      <w:r w:rsidR="00225AF3">
        <w:t>směrnicí č. </w:t>
      </w:r>
      <w:r w:rsidR="00D30EB2">
        <w:t>2011/16/EU</w:t>
      </w:r>
      <w:r w:rsidR="00953C7C">
        <w:t xml:space="preserve"> o sprá</w:t>
      </w:r>
      <w:r w:rsidR="00485E20">
        <w:t>vní spolupráci v oblasti daní a </w:t>
      </w:r>
      <w:r w:rsidR="00953C7C">
        <w:t xml:space="preserve">o zrušení směrnice 77/79/EHS. </w:t>
      </w:r>
    </w:p>
    <w:p w:rsidR="006025E3" w:rsidRDefault="00953C7C" w:rsidP="00807A09">
      <w:r>
        <w:t>Nová legislativa stanovuje povinnost všech</w:t>
      </w:r>
      <w:r w:rsidR="00225AF3">
        <w:t xml:space="preserve"> členských států EU vzájemně si </w:t>
      </w:r>
      <w:r>
        <w:t>automaticky</w:t>
      </w:r>
      <w:r w:rsidR="00614561">
        <w:t xml:space="preserve"> vyměňovat</w:t>
      </w:r>
      <w:r>
        <w:t xml:space="preserve"> dostupné informace o všech daních, na které se vztahuje působnost směrnice 2011/16/EU.  Působnost směrnice je </w:t>
      </w:r>
      <w:r w:rsidR="00247170">
        <w:t xml:space="preserve">poněkud netradičně </w:t>
      </w:r>
      <w:r w:rsidR="00C11302">
        <w:t xml:space="preserve">vymezena v čl. 2 odst. 1, kdy se </w:t>
      </w:r>
      <w:r w:rsidR="00C11302" w:rsidRPr="00C11302">
        <w:t>t</w:t>
      </w:r>
      <w:r w:rsidRPr="00C11302">
        <w:t xml:space="preserve">ato směrnice vztahuje na veškeré daně </w:t>
      </w:r>
      <w:r w:rsidR="006D5378">
        <w:t>(přímé i nepřímé)</w:t>
      </w:r>
      <w:r w:rsidR="00C11302" w:rsidRPr="00C11302">
        <w:t xml:space="preserve"> vybírané členským</w:t>
      </w:r>
      <w:r w:rsidR="006D5378">
        <w:t>i státy</w:t>
      </w:r>
      <w:r w:rsidR="00C11302" w:rsidRPr="00C11302">
        <w:t>, nicméně</w:t>
      </w:r>
      <w:r w:rsidR="00C11302">
        <w:t xml:space="preserve"> v</w:t>
      </w:r>
      <w:r w:rsidR="00485E20">
        <w:t>e</w:t>
      </w:r>
      <w:r w:rsidR="00225AF3">
        <w:t> čl. </w:t>
      </w:r>
      <w:r w:rsidR="00C11302">
        <w:t>2 odst. 2 je stanoveno, že</w:t>
      </w:r>
      <w:r w:rsidR="00C11302" w:rsidRPr="00C11302">
        <w:t xml:space="preserve"> tato </w:t>
      </w:r>
      <w:r w:rsidRPr="00C11302">
        <w:t xml:space="preserve">směrnice </w:t>
      </w:r>
      <w:r w:rsidR="00C11302" w:rsidRPr="00C11302">
        <w:t xml:space="preserve">se </w:t>
      </w:r>
      <w:r w:rsidRPr="00C11302">
        <w:t xml:space="preserve">nepoužije na </w:t>
      </w:r>
      <w:r w:rsidR="00C11302" w:rsidRPr="00C11302">
        <w:t>DPH</w:t>
      </w:r>
      <w:r w:rsidRPr="00C11302">
        <w:t xml:space="preserve"> </w:t>
      </w:r>
      <w:r w:rsidR="00485E20">
        <w:t>a cl</w:t>
      </w:r>
      <w:r w:rsidR="004A05FC">
        <w:t>a ani na </w:t>
      </w:r>
      <w:r w:rsidR="00485E20">
        <w:t>spotřební daně, na </w:t>
      </w:r>
      <w:r w:rsidRPr="00C11302">
        <w:t>něž se vztahují jiné právní předpisy Unie o správní spolupráci mezi členskými stát</w:t>
      </w:r>
      <w:r w:rsidR="00C11302" w:rsidRPr="00C11302">
        <w:t>y</w:t>
      </w:r>
      <w:r w:rsidRPr="00C11302">
        <w:t>.</w:t>
      </w:r>
      <w:r w:rsidR="009D4AB6">
        <w:t xml:space="preserve"> </w:t>
      </w:r>
      <w:r w:rsidR="006025E3">
        <w:t xml:space="preserve">Ačkoliv směrnice stanovuje povinnost </w:t>
      </w:r>
      <w:r w:rsidR="004A05FC">
        <w:t>státům vzájemně se informovat o </w:t>
      </w:r>
      <w:r w:rsidR="006025E3">
        <w:t>všech daních</w:t>
      </w:r>
      <w:r w:rsidR="00485E20">
        <w:t xml:space="preserve"> a </w:t>
      </w:r>
      <w:r w:rsidR="00D80F5B">
        <w:t>představuje posun v harmonizaci daní</w:t>
      </w:r>
      <w:r w:rsidR="006025E3">
        <w:t>, mnoha žádostem o in</w:t>
      </w:r>
      <w:r w:rsidR="00225AF3">
        <w:t>formace není vyhověno, státy se </w:t>
      </w:r>
      <w:r w:rsidR="006025E3">
        <w:t>odvolávají na čl. 17</w:t>
      </w:r>
      <w:r w:rsidR="00807A09">
        <w:t xml:space="preserve"> téže směrnice, který ustanovuje výjimky a omezení z poskytování informací mezi členskými státy.</w:t>
      </w:r>
    </w:p>
    <w:p w:rsidR="00B162A8" w:rsidRDefault="00C02CDE" w:rsidP="00B162A8">
      <w:r>
        <w:t xml:space="preserve">Daň ze zisků firem je upravena </w:t>
      </w:r>
      <w:r w:rsidR="00B762F2">
        <w:t xml:space="preserve">v současnosti </w:t>
      </w:r>
      <w:r>
        <w:t xml:space="preserve">směrnicemi </w:t>
      </w:r>
      <w:r w:rsidR="00485E20">
        <w:t>2009/133/ES („Směrnice o </w:t>
      </w:r>
      <w:r w:rsidR="00FE0156">
        <w:t>fúzích“) a 2003/48/ES („Směrnice o mateřských a dceřiných společností“), kt</w:t>
      </w:r>
      <w:r w:rsidR="00B762F2">
        <w:t>eré byly v původním znění přijaty v roce 1990</w:t>
      </w:r>
      <w:r w:rsidR="000F1EF0">
        <w:t>,</w:t>
      </w:r>
      <w:r w:rsidR="00B762F2">
        <w:t xml:space="preserve"> a v platnost vstoupily v roce 1993 v souvislosti s dokončením jednotného vnitřního trhu</w:t>
      </w:r>
      <w:r w:rsidR="000F1EF0">
        <w:t>,</w:t>
      </w:r>
      <w:r w:rsidR="00B762F2">
        <w:t xml:space="preserve"> s cílem odstranit pře</w:t>
      </w:r>
      <w:r w:rsidR="00225AF3">
        <w:t>kážky koncentrace kapitálu přes </w:t>
      </w:r>
      <w:r w:rsidR="00B762F2">
        <w:t>národní hranice a napomáhat konkurenceschopnosti firem v EU.</w:t>
      </w:r>
      <w:r w:rsidR="00B762F2">
        <w:rPr>
          <w:rStyle w:val="Znakapoznpodarou"/>
        </w:rPr>
        <w:footnoteReference w:id="99"/>
      </w:r>
      <w:r w:rsidR="00B762F2">
        <w:t xml:space="preserve"> </w:t>
      </w:r>
    </w:p>
    <w:p w:rsidR="00B162A8" w:rsidRDefault="00CB5BB9" w:rsidP="00B162A8">
      <w:r>
        <w:t>S</w:t>
      </w:r>
      <w:r w:rsidR="002A251E">
        <w:t>měrnice o fúzích</w:t>
      </w:r>
      <w:r>
        <w:t xml:space="preserve"> </w:t>
      </w:r>
      <w:r w:rsidR="00B162A8">
        <w:t xml:space="preserve">v původním znění 90/434/EHS </w:t>
      </w:r>
      <w:r w:rsidR="002A251E">
        <w:t>umožň</w:t>
      </w:r>
      <w:r w:rsidR="00B162A8">
        <w:t>ovala</w:t>
      </w:r>
      <w:r w:rsidR="002A251E">
        <w:t xml:space="preserve"> podnikům restrukturalizaci v rámci EU bez ohledu na hranice států, zavedla jednotný systém zdanění fúzí/rozdělení podniků, kterým toto rozdělení/fúze přinesla</w:t>
      </w:r>
      <w:r w:rsidR="00B162A8">
        <w:t>. Cílem směrnice bylo zabránit zdanění zisku, který může při fúzi vzniknout z rozdílu me</w:t>
      </w:r>
      <w:r w:rsidR="00485E20">
        <w:t>zi hodnotou převáděných aktiv a </w:t>
      </w:r>
      <w:r w:rsidR="00B162A8">
        <w:t xml:space="preserve">pasiv a jejich účetní hodnotou. </w:t>
      </w:r>
      <w:r w:rsidR="00B162A8" w:rsidRPr="00B162A8">
        <w:rPr>
          <w:b/>
        </w:rPr>
        <w:t>S</w:t>
      </w:r>
      <w:r w:rsidR="00B162A8" w:rsidRPr="00B162A8">
        <w:rPr>
          <w:rStyle w:val="Siln"/>
          <w:b w:val="0"/>
        </w:rPr>
        <w:t>měrnice zavádí jednotný systém zdanění fúzí, který</w:t>
      </w:r>
      <w:r w:rsidR="00B162A8">
        <w:rPr>
          <w:rStyle w:val="Siln"/>
        </w:rPr>
        <w:t xml:space="preserve"> </w:t>
      </w:r>
      <w:r w:rsidR="00225AF3">
        <w:t>je </w:t>
      </w:r>
      <w:r w:rsidR="00485E20">
        <w:t>v </w:t>
      </w:r>
      <w:r w:rsidR="00B162A8">
        <w:t>českém daňovém právu zakotven v § 23c zákona č. 586/</w:t>
      </w:r>
      <w:r w:rsidR="00485E20">
        <w:t xml:space="preserve">1992 Sb., o daních z příjmů, </w:t>
      </w:r>
      <w:r w:rsidR="00485E20">
        <w:lastRenderedPageBreak/>
        <w:t>ve </w:t>
      </w:r>
      <w:r w:rsidR="00B162A8">
        <w:t>znění p.</w:t>
      </w:r>
      <w:r w:rsidR="00721001">
        <w:t xml:space="preserve"> </w:t>
      </w:r>
      <w:r w:rsidR="00B162A8">
        <w:t>p.</w:t>
      </w:r>
      <w:r w:rsidR="00B162A8">
        <w:rPr>
          <w:rStyle w:val="Znakapoznpodarou"/>
        </w:rPr>
        <w:footnoteReference w:id="100"/>
      </w:r>
      <w:r w:rsidR="00B162A8">
        <w:t xml:space="preserve"> S</w:t>
      </w:r>
      <w:r w:rsidR="00B87645">
        <w:t>mlouva o fúzích</w:t>
      </w:r>
      <w:r w:rsidR="00B162A8">
        <w:t xml:space="preserve"> byla novelizována směrnicí 2005/19/EC, která definovala</w:t>
      </w:r>
      <w:r w:rsidR="002A251E">
        <w:t xml:space="preserve"> nový druh právních forem podniků – </w:t>
      </w:r>
      <w:r w:rsidR="00072D48">
        <w:t>„</w:t>
      </w:r>
      <w:r w:rsidR="002A251E">
        <w:t>evropská společnost</w:t>
      </w:r>
      <w:r w:rsidR="00DC2DBF">
        <w:t>“</w:t>
      </w:r>
      <w:r w:rsidR="002A251E">
        <w:t xml:space="preserve"> a </w:t>
      </w:r>
      <w:r w:rsidR="00072D48">
        <w:t>„</w:t>
      </w:r>
      <w:r w:rsidR="002A251E">
        <w:t>evropská družstevní společnost</w:t>
      </w:r>
      <w:r w:rsidR="00072D48">
        <w:t>“</w:t>
      </w:r>
      <w:r w:rsidR="00207FAB">
        <w:t>,</w:t>
      </w:r>
      <w:r w:rsidR="00B162A8">
        <w:t xml:space="preserve"> a</w:t>
      </w:r>
      <w:r w:rsidR="00485E20">
        <w:t> </w:t>
      </w:r>
      <w:r w:rsidR="002A251E">
        <w:t>zakotv</w:t>
      </w:r>
      <w:r w:rsidR="00B162A8">
        <w:t>ila</w:t>
      </w:r>
      <w:r w:rsidR="002A251E">
        <w:t xml:space="preserve"> institut částečného rozdělení (tzv. split-</w:t>
      </w:r>
      <w:proofErr w:type="spellStart"/>
      <w:r w:rsidR="002A251E">
        <w:t>off</w:t>
      </w:r>
      <w:proofErr w:type="spellEnd"/>
      <w:r w:rsidR="002A251E">
        <w:t>), kdy společnost převede pobočku do</w:t>
      </w:r>
      <w:r w:rsidR="00485E20">
        <w:t> </w:t>
      </w:r>
      <w:r w:rsidR="002A251E">
        <w:t>již existujících či nově založených sesterských společností.</w:t>
      </w:r>
      <w:r w:rsidR="002A251E">
        <w:rPr>
          <w:rStyle w:val="Znakapoznpodarou"/>
        </w:rPr>
        <w:footnoteReference w:id="101"/>
      </w:r>
      <w:r w:rsidR="00BB4883">
        <w:t xml:space="preserve"> </w:t>
      </w:r>
      <w:r w:rsidR="0004308A">
        <w:t>Z</w:t>
      </w:r>
      <w:r w:rsidR="00BB4883">
        <w:t xml:space="preserve">atím poslední </w:t>
      </w:r>
      <w:r w:rsidR="00B162A8">
        <w:t xml:space="preserve">novelizace </w:t>
      </w:r>
      <w:r w:rsidR="00BB4883">
        <w:t xml:space="preserve">proběhla v roce 2010 </w:t>
      </w:r>
      <w:r w:rsidR="00B162A8">
        <w:t>a to již zmiňovanou směrnicí 2009/133/EHS z roku 2010, která původní směrnici 90/434/EHS zrušila.</w:t>
      </w:r>
    </w:p>
    <w:p w:rsidR="00BB4883" w:rsidRPr="00BB4883" w:rsidRDefault="00B162A8" w:rsidP="00EC2A07">
      <w:r>
        <w:t xml:space="preserve">Směrnice o mateřských a dceřiných společností </w:t>
      </w:r>
      <w:r w:rsidR="00EC2A07">
        <w:t xml:space="preserve">je druhou významnou směrnicí upravující daň ze zisků korporací a v současnosti je upravena </w:t>
      </w:r>
      <w:r w:rsidR="00207FAB">
        <w:t xml:space="preserve">směrnicí Rady </w:t>
      </w:r>
      <w:r>
        <w:t xml:space="preserve">č. </w:t>
      </w:r>
      <w:r w:rsidR="00072D48">
        <w:t>2011/96/EU</w:t>
      </w:r>
      <w:r w:rsidR="00207FAB">
        <w:t xml:space="preserve"> </w:t>
      </w:r>
      <w:r w:rsidR="004A05FC">
        <w:t>o </w:t>
      </w:r>
      <w:r w:rsidR="00207FAB" w:rsidRPr="00207FAB">
        <w:t>společném systému zdanění mateřských a dceřiných společností z různých členských států</w:t>
      </w:r>
      <w:r w:rsidR="00EC2A07">
        <w:t>, která zrušila p</w:t>
      </w:r>
      <w:r w:rsidR="00485E20">
        <w:t xml:space="preserve">ůvodní směrnici č. 90/435/EEC. </w:t>
      </w:r>
      <w:r w:rsidR="00EC2A07">
        <w:t>Původní směrnice upravovala</w:t>
      </w:r>
      <w:r w:rsidR="00BB4883" w:rsidRPr="00BB4883">
        <w:t xml:space="preserve"> sys</w:t>
      </w:r>
      <w:r w:rsidR="00EC2A07">
        <w:t xml:space="preserve">tém zdanění skupin společností </w:t>
      </w:r>
      <w:r w:rsidR="00BB4883" w:rsidRPr="00BB4883">
        <w:t>působí</w:t>
      </w:r>
      <w:r w:rsidR="00EC2A07">
        <w:t>cí jak</w:t>
      </w:r>
      <w:r w:rsidR="00BB4883" w:rsidRPr="00BB4883">
        <w:t xml:space="preserve"> v národním měřítku, </w:t>
      </w:r>
      <w:r w:rsidR="00EC2A07">
        <w:t xml:space="preserve">tak </w:t>
      </w:r>
      <w:r w:rsidR="00BB4883" w:rsidRPr="00BB4883">
        <w:t xml:space="preserve">v rámci celé </w:t>
      </w:r>
      <w:r w:rsidR="00EC2A07">
        <w:t>EU</w:t>
      </w:r>
      <w:r w:rsidR="00207FAB">
        <w:t>,</w:t>
      </w:r>
      <w:r w:rsidR="00EC2A07">
        <w:t xml:space="preserve"> s cílem </w:t>
      </w:r>
      <w:r w:rsidR="004A05FC">
        <w:t>zaručit, že </w:t>
      </w:r>
      <w:r w:rsidR="00BB4883" w:rsidRPr="00BB4883">
        <w:t>členský stát mateřské společnosti buď nezdaní příjmy dceřiné společnosti</w:t>
      </w:r>
      <w:r w:rsidR="00EC2A07">
        <w:rPr>
          <w:vertAlign w:val="superscript"/>
        </w:rPr>
        <w:t xml:space="preserve"> </w:t>
      </w:r>
      <w:r w:rsidR="00BB4883" w:rsidRPr="00BB4883">
        <w:t>sídlící v jiné členské zemi, nebo pokud tyto příjmy zdaní, umožní mateřské společnost</w:t>
      </w:r>
      <w:r w:rsidR="00485E20">
        <w:t>i od základu daně odečíst daň z </w:t>
      </w:r>
      <w:r w:rsidR="00BB4883" w:rsidRPr="00BB4883">
        <w:t xml:space="preserve">příjmu, kterou platí dceřiná </w:t>
      </w:r>
      <w:r w:rsidR="00EC2A07">
        <w:t>společnost v jiné členské zemi.</w:t>
      </w:r>
      <w:r w:rsidR="00EC2A07">
        <w:rPr>
          <w:rStyle w:val="Znakapoznpodarou"/>
        </w:rPr>
        <w:footnoteReference w:id="102"/>
      </w:r>
      <w:r w:rsidR="00072D48">
        <w:t xml:space="preserve"> V roce 2003 byla přijata novela v podobě směrnice 2003/123/ES, která opět zapracovala pojmy „evropská společnost“ a „evropská družstevní společnost“ a rozšířila působnos</w:t>
      </w:r>
      <w:r w:rsidR="009961B5">
        <w:t>t původního znění směrnice i na </w:t>
      </w:r>
      <w:r w:rsidR="00072D48">
        <w:t>rozdělování zisků ze stálých provozoven a</w:t>
      </w:r>
      <w:r w:rsidR="00225AF3">
        <w:t xml:space="preserve"> z provozoven v jiném státě</w:t>
      </w:r>
      <w:r w:rsidR="00207FAB">
        <w:t>,</w:t>
      </w:r>
      <w:r w:rsidR="00225AF3">
        <w:t xml:space="preserve"> než </w:t>
      </w:r>
      <w:r w:rsidR="004A05FC">
        <w:t>ve </w:t>
      </w:r>
      <w:r w:rsidR="00207FAB">
        <w:t xml:space="preserve">kterém se nachází </w:t>
      </w:r>
      <w:r w:rsidR="00072D48">
        <w:t>mateřská/dceřiná společnost.</w:t>
      </w:r>
    </w:p>
    <w:p w:rsidR="007C01D2" w:rsidRDefault="007C01D2" w:rsidP="007C01D2">
      <w:r>
        <w:t>Vedle těchto směrnic platí v EU i tzv. Arbitrážní konvence č. 90/436/EEC podepsána v roce 1990 s účinností od 1995</w:t>
      </w:r>
      <w:r w:rsidR="00522A97">
        <w:t>.</w:t>
      </w:r>
      <w:r>
        <w:rPr>
          <w:rStyle w:val="Znakapoznpodarou"/>
        </w:rPr>
        <w:footnoteReference w:id="103"/>
      </w:r>
      <w:r>
        <w:t xml:space="preserve"> Konvence stanovuje principy a metody k zabránění dvojímu zdanění v</w:t>
      </w:r>
      <w:r w:rsidR="00904BFC">
        <w:t xml:space="preserve"> členských státech </w:t>
      </w:r>
      <w:r>
        <w:t>v případě, že daňová</w:t>
      </w:r>
      <w:r w:rsidR="00225AF3">
        <w:t xml:space="preserve"> správa jednoho státu zahrne do </w:t>
      </w:r>
      <w:r>
        <w:t>zdanění i zisky z jiného státu, které už ovšem v daném státě byly zdaněny. Konvence stanovuje, že tomuto dvojímu zdanění jde předejít díky uz</w:t>
      </w:r>
      <w:r w:rsidR="00904BFC">
        <w:t>avření dohod mezi jednotlivými členskými státy</w:t>
      </w:r>
      <w:r>
        <w:t xml:space="preserve"> o zamezení dvojího zdanění.</w:t>
      </w:r>
      <w:r>
        <w:rPr>
          <w:rStyle w:val="Znakapoznpodarou"/>
        </w:rPr>
        <w:footnoteReference w:id="104"/>
      </w:r>
      <w:r>
        <w:t xml:space="preserve"> Konvence je o</w:t>
      </w:r>
      <w:r w:rsidR="00225AF3">
        <w:t>bnovována každých pět a platí i </w:t>
      </w:r>
      <w:r>
        <w:t>pro rok 2015.</w:t>
      </w:r>
    </w:p>
    <w:p w:rsidR="00DC2DBF" w:rsidRPr="00DC2DBF" w:rsidRDefault="00DC2DBF" w:rsidP="00DC2DBF">
      <w:pPr>
        <w:ind w:firstLine="0"/>
      </w:pPr>
    </w:p>
    <w:p w:rsidR="00DF0B52" w:rsidRPr="00DC2DBF" w:rsidRDefault="00DF0B52" w:rsidP="00DF0B52">
      <w:pPr>
        <w:pStyle w:val="Nadpis2"/>
        <w:rPr>
          <w:rFonts w:cs="Times New Roman"/>
          <w:color w:val="auto"/>
        </w:rPr>
      </w:pPr>
      <w:bookmarkStart w:id="22" w:name="_Toc429330178"/>
      <w:r w:rsidRPr="00DC2DBF">
        <w:rPr>
          <w:rFonts w:cs="Times New Roman"/>
          <w:color w:val="auto"/>
        </w:rPr>
        <w:lastRenderedPageBreak/>
        <w:t>Harmonizace daně z</w:t>
      </w:r>
      <w:r w:rsidR="00DC2DBF">
        <w:rPr>
          <w:rFonts w:cs="Times New Roman"/>
          <w:color w:val="auto"/>
        </w:rPr>
        <w:t xml:space="preserve"> osobních </w:t>
      </w:r>
      <w:r w:rsidRPr="00DC2DBF">
        <w:rPr>
          <w:rFonts w:cs="Times New Roman"/>
          <w:color w:val="auto"/>
        </w:rPr>
        <w:t xml:space="preserve">příjmů </w:t>
      </w:r>
      <w:r w:rsidR="00DC2DBF">
        <w:rPr>
          <w:rFonts w:cs="Times New Roman"/>
          <w:color w:val="auto"/>
        </w:rPr>
        <w:t xml:space="preserve">(daň z příjmů </w:t>
      </w:r>
      <w:r w:rsidRPr="00DC2DBF">
        <w:rPr>
          <w:rFonts w:cs="Times New Roman"/>
          <w:color w:val="auto"/>
        </w:rPr>
        <w:t>FO</w:t>
      </w:r>
      <w:r w:rsidR="00DC2DBF">
        <w:rPr>
          <w:rFonts w:cs="Times New Roman"/>
          <w:color w:val="auto"/>
        </w:rPr>
        <w:t>)</w:t>
      </w:r>
      <w:bookmarkEnd w:id="22"/>
    </w:p>
    <w:p w:rsidR="00D93894" w:rsidRDefault="00DC2DBF" w:rsidP="009D3BFC">
      <w:r>
        <w:t xml:space="preserve">Daň z osobních příjmů </w:t>
      </w:r>
      <w:r w:rsidR="00522A97">
        <w:t>se týká výhradně fyzický</w:t>
      </w:r>
      <w:r w:rsidR="009961B5">
        <w:t>ch</w:t>
      </w:r>
      <w:r w:rsidR="00522A97">
        <w:t xml:space="preserve"> osob. N</w:t>
      </w:r>
      <w:r>
        <w:t xml:space="preserve">a evropské úrovni </w:t>
      </w:r>
      <w:r w:rsidR="00522A97">
        <w:t xml:space="preserve">je tato daň </w:t>
      </w:r>
      <w:r>
        <w:t xml:space="preserve">upravena </w:t>
      </w:r>
      <w:r w:rsidR="00DD36CE">
        <w:t>směrnicí Rady 2003/48/ES</w:t>
      </w:r>
      <w:r w:rsidR="001137EF">
        <w:t xml:space="preserve"> </w:t>
      </w:r>
      <w:r w:rsidR="00940F6A">
        <w:t xml:space="preserve">ze dne 3. 6. 2003 o zdanění příjmů z úspor v podobě úrokových plateb, </w:t>
      </w:r>
      <w:r w:rsidR="001137EF">
        <w:t>přijatou v rámci daňového balíčku</w:t>
      </w:r>
      <w:r w:rsidR="00940F6A">
        <w:t>.</w:t>
      </w:r>
      <w:r w:rsidR="00940F6A">
        <w:rPr>
          <w:rStyle w:val="Znakapoznpodarou"/>
        </w:rPr>
        <w:footnoteReference w:id="105"/>
      </w:r>
      <w:r w:rsidR="00940F6A">
        <w:t xml:space="preserve"> </w:t>
      </w:r>
      <w:r w:rsidR="009D3BFC" w:rsidRPr="009D3BFC">
        <w:t xml:space="preserve">Účelem směrnice </w:t>
      </w:r>
      <w:r w:rsidR="009D3BFC">
        <w:t xml:space="preserve">dle článku 1 </w:t>
      </w:r>
      <w:r w:rsidR="00225AF3">
        <w:t>je </w:t>
      </w:r>
      <w:r w:rsidR="009D3BFC" w:rsidRPr="009D3BFC">
        <w:t>umožnit, aby příjmy z úspor v podobě úrokových plateb vyplacených v jednom členském státě jejich skutečný</w:t>
      </w:r>
      <w:r w:rsidR="009D3BFC">
        <w:t xml:space="preserve">m vlastníkům – FO </w:t>
      </w:r>
      <w:r w:rsidR="009D3BFC" w:rsidRPr="009D3BFC">
        <w:t>mají</w:t>
      </w:r>
      <w:r w:rsidR="009D3BFC">
        <w:t>cích</w:t>
      </w:r>
      <w:r w:rsidR="009D3BFC" w:rsidRPr="009D3BFC">
        <w:t xml:space="preserve"> bydliště pro daňové účely v jiném </w:t>
      </w:r>
      <w:r w:rsidR="00717F04">
        <w:t xml:space="preserve">členském státě </w:t>
      </w:r>
      <w:r w:rsidR="009D3BFC" w:rsidRPr="009D3BFC">
        <w:t>– podléhaly účinnému zdanění v souladu s právními předpisy uvedeného jiného členského státu.</w:t>
      </w:r>
      <w:r w:rsidR="009D3BFC">
        <w:t xml:space="preserve"> </w:t>
      </w:r>
      <w:r w:rsidR="001137EF">
        <w:t xml:space="preserve">Působnost směrnice </w:t>
      </w:r>
      <w:r w:rsidR="00940F6A">
        <w:t xml:space="preserve">se vztahuje na platbu úrokového charakteru (vklady, dluhopisy, cenné papíry, investice), </w:t>
      </w:r>
      <w:r w:rsidR="001137EF">
        <w:t>ale nevztahuje na zdanění důchodů a pojistného plnění (tzv. dividendy).</w:t>
      </w:r>
      <w:r w:rsidR="00B44814">
        <w:rPr>
          <w:rStyle w:val="Znakapoznpodarou"/>
        </w:rPr>
        <w:footnoteReference w:id="106"/>
      </w:r>
      <w:r w:rsidR="00940F6A">
        <w:t xml:space="preserve"> Dle směrnice má platební zprostředkovatel (např. banka) povinnost oznámit příjem z úspor FO místně příslušnému správci daně. </w:t>
      </w:r>
      <w:r w:rsidR="009D3BFC">
        <w:t xml:space="preserve">Kromě toho platí </w:t>
      </w:r>
      <w:r w:rsidR="009961B5">
        <w:t>obecná informační povinnost pro </w:t>
      </w:r>
      <w:r w:rsidR="009D3BFC">
        <w:t xml:space="preserve">příslušné orgány </w:t>
      </w:r>
      <w:r w:rsidR="00717F04">
        <w:t>členských států</w:t>
      </w:r>
      <w:r w:rsidR="009D3BFC">
        <w:t>, aby účinněji docházelo k zamezování k</w:t>
      </w:r>
      <w:r w:rsidR="00D93894">
        <w:t>rácení daní z úrokových příjmů.</w:t>
      </w:r>
    </w:p>
    <w:p w:rsidR="001137EF" w:rsidRPr="001137EF" w:rsidRDefault="00940F6A" w:rsidP="009D3BFC">
      <w:r>
        <w:t>V roce 2014</w:t>
      </w:r>
      <w:r w:rsidR="009D3BFC">
        <w:t xml:space="preserve"> proběhla novelizace v podobě směrnice č. </w:t>
      </w:r>
      <w:r w:rsidR="009D3BFC" w:rsidRPr="009D3BFC">
        <w:t>2014/48/EU</w:t>
      </w:r>
      <w:r w:rsidR="009D3BFC">
        <w:t xml:space="preserve">, kterou mají členské státy povinnost provést do konce roku 2015. Novelizace posiluje a zlepšuje pravidla pro výměnu informací k zamezení krácení daní, rozšiřuje </w:t>
      </w:r>
      <w:r w:rsidR="009961B5">
        <w:t>oblast působnosti směrnice i na </w:t>
      </w:r>
      <w:r w:rsidR="009D3BFC">
        <w:t>další finanční produkty (např. životní pojištění) doposud ve směrnici neuvedené nebo posiluje pravidla k zamezení obcházení směrnice.</w:t>
      </w:r>
      <w:r w:rsidR="009D3BFC">
        <w:rPr>
          <w:rStyle w:val="Znakapoznpodarou"/>
        </w:rPr>
        <w:footnoteReference w:id="107"/>
      </w:r>
    </w:p>
    <w:p w:rsidR="001137EF" w:rsidRDefault="001137EF" w:rsidP="00DC2DBF"/>
    <w:p w:rsidR="00DF0B52" w:rsidRPr="009E0A47" w:rsidRDefault="00DF0B52" w:rsidP="00DF0B52">
      <w:pPr>
        <w:pStyle w:val="Nadpis2"/>
        <w:rPr>
          <w:rFonts w:cs="Times New Roman"/>
        </w:rPr>
      </w:pPr>
      <w:bookmarkStart w:id="23" w:name="_Toc429330179"/>
      <w:r w:rsidRPr="009E0A47">
        <w:rPr>
          <w:rFonts w:cs="Times New Roman"/>
        </w:rPr>
        <w:t>Harmonizace ostatních přímých daní</w:t>
      </w:r>
      <w:bookmarkEnd w:id="23"/>
    </w:p>
    <w:p w:rsidR="00CF5133" w:rsidRDefault="00AE29C7" w:rsidP="00684A23">
      <w:pPr>
        <w:rPr>
          <w:rFonts w:cs="Times New Roman"/>
        </w:rPr>
      </w:pPr>
      <w:r>
        <w:rPr>
          <w:rFonts w:cs="Times New Roman"/>
        </w:rPr>
        <w:t>Pod pojmem ostatní přímé daně jsou skryty majetkové přímé dan</w:t>
      </w:r>
      <w:r w:rsidR="004579CE">
        <w:rPr>
          <w:rFonts w:cs="Times New Roman"/>
        </w:rPr>
        <w:t>ě, tedy například v ČR používaná</w:t>
      </w:r>
      <w:r>
        <w:rPr>
          <w:rFonts w:cs="Times New Roman"/>
        </w:rPr>
        <w:t xml:space="preserve"> daň z př</w:t>
      </w:r>
      <w:r w:rsidR="001B210D">
        <w:rPr>
          <w:rFonts w:cs="Times New Roman"/>
        </w:rPr>
        <w:t>evodu nemovitostí, daň dědická, daň darovací a silniční daň.</w:t>
      </w:r>
      <w:r>
        <w:rPr>
          <w:rFonts w:cs="Times New Roman"/>
        </w:rPr>
        <w:t xml:space="preserve"> Oblast přímých majetkových daní v podstatě harmonizovat </w:t>
      </w:r>
      <w:r w:rsidR="00581FE9">
        <w:rPr>
          <w:rFonts w:cs="Times New Roman"/>
        </w:rPr>
        <w:t>nelze</w:t>
      </w:r>
      <w:r>
        <w:rPr>
          <w:rFonts w:cs="Times New Roman"/>
        </w:rPr>
        <w:t xml:space="preserve">, </w:t>
      </w:r>
      <w:r w:rsidR="009961B5">
        <w:rPr>
          <w:rFonts w:cs="Times New Roman"/>
        </w:rPr>
        <w:t>z důvodu velké roztříštěnosti a </w:t>
      </w:r>
      <w:r>
        <w:rPr>
          <w:rFonts w:cs="Times New Roman"/>
        </w:rPr>
        <w:t>rozmanitosti struktury majetkových daní v jednotlivých členských státech EU</w:t>
      </w:r>
      <w:r w:rsidR="004A05FC">
        <w:rPr>
          <w:rFonts w:cs="Times New Roman"/>
        </w:rPr>
        <w:t>. Pro </w:t>
      </w:r>
      <w:r w:rsidR="00902A04">
        <w:rPr>
          <w:rFonts w:cs="Times New Roman"/>
        </w:rPr>
        <w:t xml:space="preserve">představu autorka práce vytvořila tabulku </w:t>
      </w:r>
      <w:r>
        <w:rPr>
          <w:rFonts w:cs="Times New Roman"/>
        </w:rPr>
        <w:t xml:space="preserve">(viz </w:t>
      </w:r>
      <w:r w:rsidR="00902A04">
        <w:rPr>
          <w:rFonts w:cs="Times New Roman"/>
        </w:rPr>
        <w:t>níže) s přehledem ostatních přímých daní vybíraných v jednotlivých členských státech EU.</w:t>
      </w:r>
      <w:r w:rsidR="001B210D">
        <w:rPr>
          <w:rFonts w:cs="Times New Roman"/>
        </w:rPr>
        <w:t xml:space="preserve"> </w:t>
      </w:r>
    </w:p>
    <w:p w:rsidR="00902A04" w:rsidRDefault="00902A04" w:rsidP="00684A23">
      <w:pPr>
        <w:rPr>
          <w:rFonts w:cs="Times New Roman"/>
        </w:rPr>
      </w:pPr>
      <w:r>
        <w:rPr>
          <w:rFonts w:cs="Times New Roman"/>
        </w:rPr>
        <w:t>Jak vyplývá z tabulky, nejvíce rozšířenými majetkový</w:t>
      </w:r>
      <w:r w:rsidR="00946070">
        <w:rPr>
          <w:rFonts w:cs="Times New Roman"/>
        </w:rPr>
        <w:t>mi daněmi v členských státech jsou</w:t>
      </w:r>
      <w:r>
        <w:rPr>
          <w:rFonts w:cs="Times New Roman"/>
        </w:rPr>
        <w:t xml:space="preserve"> daň dědická, daň darovací a z nemovitosti, ale ani jedn</w:t>
      </w:r>
      <w:r w:rsidR="004A05FC">
        <w:rPr>
          <w:rFonts w:cs="Times New Roman"/>
        </w:rPr>
        <w:t>a z majetkových přímých daní se </w:t>
      </w:r>
      <w:r>
        <w:rPr>
          <w:rFonts w:cs="Times New Roman"/>
        </w:rPr>
        <w:t xml:space="preserve">nepoužívá ve všech členských státech. Vedle toho, že každý členský stát má jinou strukturu </w:t>
      </w:r>
      <w:r>
        <w:rPr>
          <w:rFonts w:cs="Times New Roman"/>
        </w:rPr>
        <w:lastRenderedPageBreak/>
        <w:t>daňové soustavy, tak u daní, které jsou v členských státech ste</w:t>
      </w:r>
      <w:r w:rsidR="004A05FC">
        <w:rPr>
          <w:rFonts w:cs="Times New Roman"/>
        </w:rPr>
        <w:t>jné, panuje velká rozdílnost ve </w:t>
      </w:r>
      <w:r>
        <w:rPr>
          <w:rFonts w:cs="Times New Roman"/>
        </w:rPr>
        <w:t>zdanění, osvobození od daně, základu a sazby daně.</w:t>
      </w:r>
    </w:p>
    <w:p w:rsidR="00902A04" w:rsidRDefault="00902A04" w:rsidP="00684A23">
      <w:pPr>
        <w:rPr>
          <w:rFonts w:cs="Times New Roman"/>
        </w:rPr>
      </w:pPr>
    </w:p>
    <w:tbl>
      <w:tblPr>
        <w:tblW w:w="4997" w:type="pct"/>
        <w:jc w:val="center"/>
        <w:tblCellMar>
          <w:left w:w="70" w:type="dxa"/>
          <w:right w:w="70" w:type="dxa"/>
        </w:tblCellMar>
        <w:tblLook w:val="04A0"/>
      </w:tblPr>
      <w:tblGrid>
        <w:gridCol w:w="1461"/>
        <w:gridCol w:w="519"/>
        <w:gridCol w:w="431"/>
        <w:gridCol w:w="484"/>
        <w:gridCol w:w="431"/>
        <w:gridCol w:w="565"/>
        <w:gridCol w:w="431"/>
        <w:gridCol w:w="562"/>
        <w:gridCol w:w="431"/>
        <w:gridCol w:w="705"/>
        <w:gridCol w:w="703"/>
        <w:gridCol w:w="641"/>
        <w:gridCol w:w="567"/>
        <w:gridCol w:w="709"/>
        <w:gridCol w:w="565"/>
      </w:tblGrid>
      <w:tr w:rsidR="00A308B0" w:rsidRPr="001B210D" w:rsidTr="00A308B0">
        <w:trPr>
          <w:cantSplit/>
          <w:trHeight w:val="2005"/>
          <w:jc w:val="center"/>
        </w:trPr>
        <w:tc>
          <w:tcPr>
            <w:tcW w:w="79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308B0" w:rsidRPr="000478C5" w:rsidRDefault="00A308B0" w:rsidP="00E02AC1">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EU-28/přímé daně v EU-28</w:t>
            </w:r>
          </w:p>
        </w:tc>
        <w:tc>
          <w:tcPr>
            <w:tcW w:w="282" w:type="pct"/>
            <w:tcBorders>
              <w:top w:val="single" w:sz="8" w:space="0" w:color="auto"/>
              <w:left w:val="nil"/>
              <w:bottom w:val="single" w:sz="8" w:space="0" w:color="auto"/>
              <w:right w:val="single" w:sz="8" w:space="0" w:color="auto"/>
            </w:tcBorders>
            <w:shd w:val="clear" w:color="auto" w:fill="auto"/>
            <w:textDirection w:val="btLr"/>
            <w:vAlign w:val="center"/>
            <w:hideMark/>
          </w:tcPr>
          <w:p w:rsidR="00A308B0" w:rsidRPr="000478C5" w:rsidRDefault="00A308B0" w:rsidP="00902A04">
            <w:pPr>
              <w:spacing w:line="240" w:lineRule="auto"/>
              <w:ind w:left="113" w:right="113"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Daň z příjmů z nemovitostí</w:t>
            </w:r>
          </w:p>
        </w:tc>
        <w:tc>
          <w:tcPr>
            <w:tcW w:w="234" w:type="pct"/>
            <w:tcBorders>
              <w:top w:val="single" w:sz="8" w:space="0" w:color="auto"/>
              <w:left w:val="nil"/>
              <w:bottom w:val="single" w:sz="8" w:space="0" w:color="auto"/>
              <w:right w:val="single" w:sz="8" w:space="0" w:color="auto"/>
            </w:tcBorders>
            <w:shd w:val="clear" w:color="auto" w:fill="auto"/>
            <w:textDirection w:val="btLr"/>
            <w:vAlign w:val="center"/>
            <w:hideMark/>
          </w:tcPr>
          <w:p w:rsidR="00A308B0" w:rsidRPr="000478C5" w:rsidRDefault="00A308B0" w:rsidP="001B210D">
            <w:pPr>
              <w:spacing w:line="240" w:lineRule="auto"/>
              <w:ind w:left="113" w:right="113"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Daň dědická</w:t>
            </w:r>
          </w:p>
        </w:tc>
        <w:tc>
          <w:tcPr>
            <w:tcW w:w="263" w:type="pct"/>
            <w:tcBorders>
              <w:top w:val="single" w:sz="8" w:space="0" w:color="auto"/>
              <w:left w:val="nil"/>
              <w:bottom w:val="single" w:sz="8" w:space="0" w:color="auto"/>
              <w:right w:val="single" w:sz="8" w:space="0" w:color="auto"/>
            </w:tcBorders>
            <w:shd w:val="clear" w:color="auto" w:fill="auto"/>
            <w:textDirection w:val="btLr"/>
            <w:vAlign w:val="center"/>
            <w:hideMark/>
          </w:tcPr>
          <w:p w:rsidR="00A308B0" w:rsidRPr="000478C5" w:rsidRDefault="00A308B0" w:rsidP="001B210D">
            <w:pPr>
              <w:spacing w:line="240" w:lineRule="auto"/>
              <w:ind w:left="113" w:right="113"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Daň darovací</w:t>
            </w:r>
          </w:p>
        </w:tc>
        <w:tc>
          <w:tcPr>
            <w:tcW w:w="234" w:type="pct"/>
            <w:tcBorders>
              <w:top w:val="single" w:sz="8" w:space="0" w:color="auto"/>
              <w:left w:val="nil"/>
              <w:bottom w:val="single" w:sz="8" w:space="0" w:color="auto"/>
              <w:right w:val="single" w:sz="8" w:space="0" w:color="auto"/>
            </w:tcBorders>
            <w:shd w:val="clear" w:color="auto" w:fill="auto"/>
            <w:textDirection w:val="btLr"/>
            <w:vAlign w:val="center"/>
            <w:hideMark/>
          </w:tcPr>
          <w:p w:rsidR="00A308B0" w:rsidRPr="000478C5" w:rsidRDefault="00A308B0" w:rsidP="001B210D">
            <w:pPr>
              <w:spacing w:line="240" w:lineRule="auto"/>
              <w:ind w:left="113" w:right="113"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Daň z nemovitostí</w:t>
            </w:r>
          </w:p>
        </w:tc>
        <w:tc>
          <w:tcPr>
            <w:tcW w:w="307" w:type="pct"/>
            <w:tcBorders>
              <w:top w:val="single" w:sz="8" w:space="0" w:color="auto"/>
              <w:left w:val="nil"/>
              <w:bottom w:val="single" w:sz="8" w:space="0" w:color="auto"/>
              <w:right w:val="single" w:sz="8" w:space="0" w:color="auto"/>
            </w:tcBorders>
            <w:shd w:val="clear" w:color="auto" w:fill="auto"/>
            <w:textDirection w:val="btLr"/>
            <w:vAlign w:val="center"/>
            <w:hideMark/>
          </w:tcPr>
          <w:p w:rsidR="00A308B0" w:rsidRPr="000478C5" w:rsidRDefault="00A308B0" w:rsidP="00C242E9">
            <w:pPr>
              <w:spacing w:line="240" w:lineRule="auto"/>
              <w:ind w:left="113" w:right="113"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Daň z převodu nemovitostí</w:t>
            </w:r>
          </w:p>
        </w:tc>
        <w:tc>
          <w:tcPr>
            <w:tcW w:w="234" w:type="pct"/>
            <w:tcBorders>
              <w:top w:val="single" w:sz="8" w:space="0" w:color="auto"/>
              <w:left w:val="nil"/>
              <w:bottom w:val="single" w:sz="8" w:space="0" w:color="auto"/>
              <w:right w:val="single" w:sz="8" w:space="0" w:color="auto"/>
            </w:tcBorders>
            <w:shd w:val="clear" w:color="auto" w:fill="auto"/>
            <w:textDirection w:val="btLr"/>
            <w:vAlign w:val="center"/>
            <w:hideMark/>
          </w:tcPr>
          <w:p w:rsidR="00A308B0" w:rsidRPr="000478C5" w:rsidRDefault="00A308B0" w:rsidP="00902A04">
            <w:pPr>
              <w:spacing w:line="240" w:lineRule="auto"/>
              <w:ind w:left="113" w:right="113"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Daň silniční</w:t>
            </w:r>
          </w:p>
        </w:tc>
        <w:tc>
          <w:tcPr>
            <w:tcW w:w="305" w:type="pct"/>
            <w:tcBorders>
              <w:top w:val="single" w:sz="8" w:space="0" w:color="auto"/>
              <w:left w:val="nil"/>
              <w:bottom w:val="single" w:sz="8" w:space="0" w:color="auto"/>
              <w:right w:val="single" w:sz="8" w:space="0" w:color="auto"/>
            </w:tcBorders>
            <w:shd w:val="clear" w:color="auto" w:fill="auto"/>
            <w:textDirection w:val="btLr"/>
            <w:vAlign w:val="center"/>
            <w:hideMark/>
          </w:tcPr>
          <w:p w:rsidR="00A308B0" w:rsidRPr="000478C5" w:rsidRDefault="00A308B0" w:rsidP="001B210D">
            <w:pPr>
              <w:spacing w:line="240" w:lineRule="auto"/>
              <w:ind w:left="113" w:right="113"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Daň v případě úmrtí</w:t>
            </w:r>
          </w:p>
        </w:tc>
        <w:tc>
          <w:tcPr>
            <w:tcW w:w="234" w:type="pct"/>
            <w:tcBorders>
              <w:top w:val="single" w:sz="8" w:space="0" w:color="auto"/>
              <w:left w:val="nil"/>
              <w:bottom w:val="single" w:sz="8" w:space="0" w:color="auto"/>
              <w:right w:val="single" w:sz="8" w:space="0" w:color="auto"/>
            </w:tcBorders>
            <w:shd w:val="clear" w:color="auto" w:fill="auto"/>
            <w:textDirection w:val="btLr"/>
            <w:vAlign w:val="center"/>
            <w:hideMark/>
          </w:tcPr>
          <w:p w:rsidR="00A308B0" w:rsidRPr="000478C5" w:rsidRDefault="00A308B0" w:rsidP="00C242E9">
            <w:pPr>
              <w:spacing w:line="240" w:lineRule="auto"/>
              <w:ind w:left="113" w:right="113"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Daň z pozemků</w:t>
            </w:r>
          </w:p>
        </w:tc>
        <w:tc>
          <w:tcPr>
            <w:tcW w:w="383" w:type="pct"/>
            <w:tcBorders>
              <w:top w:val="single" w:sz="8" w:space="0" w:color="auto"/>
              <w:left w:val="nil"/>
              <w:bottom w:val="single" w:sz="8" w:space="0" w:color="auto"/>
              <w:right w:val="single" w:sz="8" w:space="0" w:color="auto"/>
            </w:tcBorders>
            <w:shd w:val="clear" w:color="auto" w:fill="auto"/>
            <w:textDirection w:val="btLr"/>
            <w:vAlign w:val="center"/>
            <w:hideMark/>
          </w:tcPr>
          <w:p w:rsidR="00A308B0" w:rsidRPr="000478C5" w:rsidRDefault="00A308B0" w:rsidP="001B210D">
            <w:pPr>
              <w:spacing w:line="240" w:lineRule="auto"/>
              <w:ind w:left="113" w:right="113"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Daň z čistého bohatství</w:t>
            </w:r>
          </w:p>
        </w:tc>
        <w:tc>
          <w:tcPr>
            <w:tcW w:w="382" w:type="pct"/>
            <w:tcBorders>
              <w:top w:val="single" w:sz="8" w:space="0" w:color="auto"/>
              <w:left w:val="nil"/>
              <w:bottom w:val="single" w:sz="8" w:space="0" w:color="auto"/>
              <w:right w:val="single" w:sz="8" w:space="0" w:color="auto"/>
            </w:tcBorders>
            <w:shd w:val="clear" w:color="auto" w:fill="auto"/>
            <w:textDirection w:val="btLr"/>
            <w:vAlign w:val="center"/>
            <w:hideMark/>
          </w:tcPr>
          <w:p w:rsidR="00A308B0" w:rsidRPr="000478C5" w:rsidRDefault="00A308B0" w:rsidP="001B210D">
            <w:pPr>
              <w:spacing w:line="240" w:lineRule="auto"/>
              <w:ind w:left="113" w:right="113"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Daň z nemovitého majetku</w:t>
            </w:r>
          </w:p>
        </w:tc>
        <w:tc>
          <w:tcPr>
            <w:tcW w:w="348" w:type="pct"/>
            <w:tcBorders>
              <w:top w:val="single" w:sz="8" w:space="0" w:color="auto"/>
              <w:left w:val="nil"/>
              <w:bottom w:val="single" w:sz="8" w:space="0" w:color="auto"/>
              <w:right w:val="single" w:sz="8" w:space="0" w:color="auto"/>
            </w:tcBorders>
            <w:shd w:val="clear" w:color="auto" w:fill="auto"/>
            <w:textDirection w:val="btLr"/>
            <w:vAlign w:val="center"/>
            <w:hideMark/>
          </w:tcPr>
          <w:p w:rsidR="00A308B0" w:rsidRPr="000478C5" w:rsidRDefault="00A308B0" w:rsidP="00902A04">
            <w:pPr>
              <w:spacing w:line="240" w:lineRule="auto"/>
              <w:ind w:left="113" w:right="113"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Daň z rekreačních objektů</w:t>
            </w:r>
          </w:p>
        </w:tc>
        <w:tc>
          <w:tcPr>
            <w:tcW w:w="308" w:type="pct"/>
            <w:tcBorders>
              <w:top w:val="single" w:sz="8" w:space="0" w:color="auto"/>
              <w:left w:val="nil"/>
              <w:bottom w:val="single" w:sz="8" w:space="0" w:color="auto"/>
              <w:right w:val="single" w:sz="8" w:space="0" w:color="auto"/>
            </w:tcBorders>
            <w:shd w:val="clear" w:color="auto" w:fill="auto"/>
            <w:textDirection w:val="btLr"/>
            <w:vAlign w:val="center"/>
            <w:hideMark/>
          </w:tcPr>
          <w:p w:rsidR="00A308B0" w:rsidRPr="000478C5" w:rsidRDefault="00A308B0" w:rsidP="00E02AC1">
            <w:pPr>
              <w:spacing w:line="240" w:lineRule="auto"/>
              <w:ind w:left="113" w:right="113"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Daň z majetku</w:t>
            </w:r>
          </w:p>
        </w:tc>
        <w:tc>
          <w:tcPr>
            <w:tcW w:w="385" w:type="pct"/>
            <w:tcBorders>
              <w:top w:val="single" w:sz="8" w:space="0" w:color="auto"/>
              <w:left w:val="nil"/>
              <w:bottom w:val="single" w:sz="8" w:space="0" w:color="auto"/>
              <w:right w:val="single" w:sz="8" w:space="0" w:color="auto"/>
            </w:tcBorders>
            <w:textDirection w:val="btLr"/>
            <w:vAlign w:val="center"/>
          </w:tcPr>
          <w:p w:rsidR="00A308B0" w:rsidRPr="000478C5" w:rsidRDefault="00A308B0" w:rsidP="00902A04">
            <w:pPr>
              <w:spacing w:line="240" w:lineRule="auto"/>
              <w:ind w:left="113" w:right="113"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Daň z nabytí nemovitých věcí</w:t>
            </w:r>
          </w:p>
        </w:tc>
        <w:tc>
          <w:tcPr>
            <w:tcW w:w="307" w:type="pct"/>
            <w:tcBorders>
              <w:top w:val="single" w:sz="8" w:space="0" w:color="auto"/>
              <w:left w:val="nil"/>
              <w:bottom w:val="single" w:sz="8" w:space="0" w:color="auto"/>
              <w:right w:val="single" w:sz="8" w:space="0" w:color="auto"/>
            </w:tcBorders>
            <w:textDirection w:val="btLr"/>
            <w:vAlign w:val="center"/>
          </w:tcPr>
          <w:p w:rsidR="00A308B0" w:rsidRPr="000478C5" w:rsidRDefault="00A308B0" w:rsidP="00A308B0">
            <w:pPr>
              <w:spacing w:line="240" w:lineRule="auto"/>
              <w:ind w:left="113" w:right="113"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Daň z luxusu</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Belgie</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 xml:space="preserve">X </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 xml:space="preserve">X </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 xml:space="preserve">- </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Bulharsko</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ČR</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Dánsko</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Estonsko</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Finsko</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Francie</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Chorvatsko</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Irsko</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Itálie</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Kypr</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Litva</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Lotyšsko</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Lucembursko</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Maďarsko</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Malta</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Německo</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Nizozemsko</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Polsko</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Portugalsko</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Rakousko</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Rumunsko</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Řecko</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Slovensko</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Slovinsko</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Španělsko</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Švédsko</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r w:rsidR="00A308B0" w:rsidRPr="001B210D" w:rsidTr="00A308B0">
        <w:trPr>
          <w:trHeight w:val="315"/>
          <w:jc w:val="center"/>
        </w:trPr>
        <w:tc>
          <w:tcPr>
            <w:tcW w:w="794" w:type="pct"/>
            <w:tcBorders>
              <w:top w:val="nil"/>
              <w:left w:val="single" w:sz="8" w:space="0" w:color="auto"/>
              <w:bottom w:val="single" w:sz="8" w:space="0" w:color="auto"/>
              <w:right w:val="single" w:sz="8" w:space="0" w:color="auto"/>
            </w:tcBorders>
            <w:shd w:val="clear" w:color="auto" w:fill="auto"/>
            <w:vAlign w:val="center"/>
            <w:hideMark/>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V. Británie</w:t>
            </w:r>
          </w:p>
        </w:tc>
        <w:tc>
          <w:tcPr>
            <w:tcW w:w="2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6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X</w:t>
            </w:r>
          </w:p>
        </w:tc>
        <w:tc>
          <w:tcPr>
            <w:tcW w:w="307"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5"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234"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3"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2"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4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8" w:type="pct"/>
            <w:tcBorders>
              <w:top w:val="nil"/>
              <w:left w:val="nil"/>
              <w:bottom w:val="single" w:sz="8" w:space="0" w:color="auto"/>
              <w:right w:val="single" w:sz="8" w:space="0" w:color="auto"/>
            </w:tcBorders>
            <w:shd w:val="clear" w:color="auto" w:fill="auto"/>
            <w:vAlign w:val="center"/>
            <w:hideMark/>
          </w:tcPr>
          <w:p w:rsidR="00A308B0" w:rsidRPr="000478C5" w:rsidRDefault="00A308B0" w:rsidP="001B210D">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85" w:type="pct"/>
            <w:tcBorders>
              <w:top w:val="nil"/>
              <w:left w:val="nil"/>
              <w:bottom w:val="single" w:sz="8" w:space="0" w:color="auto"/>
              <w:right w:val="single" w:sz="8" w:space="0" w:color="auto"/>
            </w:tcBorders>
            <w:vAlign w:val="center"/>
          </w:tcPr>
          <w:p w:rsidR="00A308B0" w:rsidRPr="000478C5" w:rsidRDefault="00A308B0" w:rsidP="00902A04">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c>
          <w:tcPr>
            <w:tcW w:w="307" w:type="pct"/>
            <w:tcBorders>
              <w:top w:val="nil"/>
              <w:left w:val="nil"/>
              <w:bottom w:val="single" w:sz="8" w:space="0" w:color="auto"/>
              <w:right w:val="single" w:sz="8" w:space="0" w:color="auto"/>
            </w:tcBorders>
            <w:vAlign w:val="center"/>
          </w:tcPr>
          <w:p w:rsidR="00A308B0" w:rsidRPr="000478C5" w:rsidRDefault="00A308B0" w:rsidP="00746D0E">
            <w:pPr>
              <w:spacing w:line="240" w:lineRule="auto"/>
              <w:ind w:firstLine="0"/>
              <w:jc w:val="center"/>
              <w:rPr>
                <w:rFonts w:eastAsia="Times New Roman" w:cs="Times New Roman"/>
                <w:color w:val="000000"/>
                <w:szCs w:val="24"/>
                <w:lang w:eastAsia="cs-CZ"/>
              </w:rPr>
            </w:pPr>
            <w:r w:rsidRPr="000478C5">
              <w:rPr>
                <w:rFonts w:eastAsia="Times New Roman" w:cs="Times New Roman"/>
                <w:color w:val="000000"/>
                <w:szCs w:val="24"/>
                <w:lang w:eastAsia="cs-CZ"/>
              </w:rPr>
              <w:t>-</w:t>
            </w:r>
          </w:p>
        </w:tc>
      </w:tr>
    </w:tbl>
    <w:p w:rsidR="001B210D" w:rsidRDefault="004A05FC" w:rsidP="00684A23">
      <w:pPr>
        <w:rPr>
          <w:rFonts w:cs="Times New Roman"/>
        </w:rPr>
      </w:pPr>
      <w:r>
        <w:rPr>
          <w:rFonts w:cs="Times New Roman"/>
        </w:rPr>
        <w:t>Zdroj: Vlastní práce autorky.</w:t>
      </w:r>
    </w:p>
    <w:p w:rsidR="004A05FC" w:rsidRDefault="004A05FC" w:rsidP="00684A23">
      <w:pPr>
        <w:rPr>
          <w:rFonts w:cs="Times New Roman"/>
        </w:rPr>
      </w:pPr>
      <w:r>
        <w:rPr>
          <w:rFonts w:cs="Times New Roman"/>
        </w:rPr>
        <w:t>Vysvětlivka: Značka X znamená, že je daň vybíraná v příslušném státě.</w:t>
      </w:r>
    </w:p>
    <w:p w:rsidR="00DF0B52" w:rsidRPr="009E0A47" w:rsidRDefault="00DF0B52" w:rsidP="009653E7">
      <w:pPr>
        <w:rPr>
          <w:rFonts w:cs="Times New Roman"/>
        </w:rPr>
      </w:pPr>
      <w:r w:rsidRPr="009E0A47">
        <w:rPr>
          <w:rFonts w:cs="Times New Roman"/>
        </w:rPr>
        <w:br w:type="page"/>
      </w:r>
    </w:p>
    <w:p w:rsidR="00DF0B52" w:rsidRDefault="00DF0B52" w:rsidP="00DF0B52">
      <w:pPr>
        <w:pStyle w:val="Nadpis1"/>
        <w:rPr>
          <w:rFonts w:cs="Times New Roman"/>
        </w:rPr>
      </w:pPr>
      <w:bookmarkStart w:id="24" w:name="_Toc429330180"/>
      <w:r w:rsidRPr="009E0A47">
        <w:rPr>
          <w:rFonts w:cs="Times New Roman"/>
        </w:rPr>
        <w:lastRenderedPageBreak/>
        <w:t>Harmonizace správy daní</w:t>
      </w:r>
      <w:bookmarkEnd w:id="24"/>
    </w:p>
    <w:p w:rsidR="00137DDF" w:rsidRPr="00445FF5" w:rsidRDefault="002754B4" w:rsidP="00B36EC6">
      <w:pPr>
        <w:rPr>
          <w:szCs w:val="24"/>
        </w:rPr>
      </w:pPr>
      <w:r w:rsidRPr="00445FF5">
        <w:rPr>
          <w:szCs w:val="24"/>
        </w:rPr>
        <w:t>I přesto, že neexistuje žádná „celoevropská daň“, výběr daní je pro rozpočet EU významným příjmem – za rok 2013 byl celkový výnos z daní v EU-28 celkem 39,8 % HDP.</w:t>
      </w:r>
      <w:r w:rsidRPr="00445FF5">
        <w:rPr>
          <w:rStyle w:val="Znakapoznpodarou"/>
          <w:szCs w:val="24"/>
        </w:rPr>
        <w:footnoteReference w:id="108"/>
      </w:r>
      <w:r w:rsidRPr="00445FF5">
        <w:rPr>
          <w:szCs w:val="24"/>
        </w:rPr>
        <w:t xml:space="preserve"> Díky těmto značným příjmům do celoevropského rozpočtu bylo </w:t>
      </w:r>
      <w:r w:rsidR="00293BE3" w:rsidRPr="00445FF5">
        <w:rPr>
          <w:szCs w:val="24"/>
        </w:rPr>
        <w:t>třeba</w:t>
      </w:r>
      <w:r w:rsidR="00225AF3">
        <w:rPr>
          <w:szCs w:val="24"/>
        </w:rPr>
        <w:t xml:space="preserve"> sjednotit i </w:t>
      </w:r>
      <w:r w:rsidRPr="00445FF5">
        <w:rPr>
          <w:szCs w:val="24"/>
        </w:rPr>
        <w:t xml:space="preserve">výběr těchto daní. </w:t>
      </w:r>
      <w:r w:rsidR="00D80FF8" w:rsidRPr="00445FF5">
        <w:rPr>
          <w:szCs w:val="24"/>
        </w:rPr>
        <w:t>Existence 2</w:t>
      </w:r>
      <w:r w:rsidR="00275429">
        <w:rPr>
          <w:szCs w:val="24"/>
        </w:rPr>
        <w:t>8</w:t>
      </w:r>
      <w:r w:rsidR="00D80FF8" w:rsidRPr="00445FF5">
        <w:rPr>
          <w:szCs w:val="24"/>
        </w:rPr>
        <w:t xml:space="preserve"> odlišných daňových systémů v členských státech EU </w:t>
      </w:r>
      <w:r w:rsidRPr="00445FF5">
        <w:rPr>
          <w:szCs w:val="24"/>
        </w:rPr>
        <w:t xml:space="preserve">však </w:t>
      </w:r>
      <w:r w:rsidR="00D80FF8" w:rsidRPr="00445FF5">
        <w:rPr>
          <w:szCs w:val="24"/>
        </w:rPr>
        <w:t xml:space="preserve">značně ztížila proces harmonizace </w:t>
      </w:r>
      <w:r w:rsidRPr="00445FF5">
        <w:rPr>
          <w:szCs w:val="24"/>
        </w:rPr>
        <w:t>správy daní</w:t>
      </w:r>
      <w:r w:rsidR="00D80FF8" w:rsidRPr="00445FF5">
        <w:rPr>
          <w:szCs w:val="24"/>
        </w:rPr>
        <w:t xml:space="preserve">. </w:t>
      </w:r>
    </w:p>
    <w:p w:rsidR="00FE4345" w:rsidRDefault="002754B4" w:rsidP="00FE4345">
      <w:pPr>
        <w:rPr>
          <w:szCs w:val="24"/>
        </w:rPr>
      </w:pPr>
      <w:r w:rsidRPr="00445FF5">
        <w:rPr>
          <w:szCs w:val="24"/>
        </w:rPr>
        <w:t>S</w:t>
      </w:r>
      <w:r w:rsidR="00AC39BE" w:rsidRPr="00445FF5">
        <w:rPr>
          <w:szCs w:val="24"/>
        </w:rPr>
        <w:t xml:space="preserve"> postupujícím prohlubováním </w:t>
      </w:r>
      <w:r w:rsidR="00A77822" w:rsidRPr="00445FF5">
        <w:rPr>
          <w:szCs w:val="24"/>
        </w:rPr>
        <w:t xml:space="preserve">daňové harmonizace a fungováním jednotného vnitřního trhu bylo třeba zajistit i jednotný postup při výběru daní. </w:t>
      </w:r>
      <w:r w:rsidR="00225AF3">
        <w:rPr>
          <w:szCs w:val="24"/>
        </w:rPr>
        <w:t>Zejména bylo nutné, aby </w:t>
      </w:r>
      <w:r w:rsidRPr="00445FF5">
        <w:rPr>
          <w:szCs w:val="24"/>
        </w:rPr>
        <w:t>přestalo docházet</w:t>
      </w:r>
      <w:r w:rsidR="00BB61A7" w:rsidRPr="00445FF5">
        <w:rPr>
          <w:szCs w:val="24"/>
        </w:rPr>
        <w:t xml:space="preserve"> ke stále častějšímu krácení daní v rámci celní unie. </w:t>
      </w:r>
      <w:r w:rsidR="005C0047" w:rsidRPr="00445FF5">
        <w:rPr>
          <w:szCs w:val="24"/>
        </w:rPr>
        <w:t>S</w:t>
      </w:r>
      <w:r w:rsidR="00225AF3">
        <w:rPr>
          <w:szCs w:val="24"/>
        </w:rPr>
        <w:t> </w:t>
      </w:r>
      <w:r w:rsidR="00293BE3" w:rsidRPr="00445FF5">
        <w:rPr>
          <w:szCs w:val="24"/>
        </w:rPr>
        <w:t>dokončeným</w:t>
      </w:r>
      <w:r w:rsidR="005C0047" w:rsidRPr="00445FF5">
        <w:rPr>
          <w:szCs w:val="24"/>
        </w:rPr>
        <w:t> jednotným vnitřním trhem přesáhly daňové po</w:t>
      </w:r>
      <w:r w:rsidR="00225AF3">
        <w:rPr>
          <w:szCs w:val="24"/>
        </w:rPr>
        <w:t>dvody hranice členských států a </w:t>
      </w:r>
      <w:r w:rsidR="00293BE3" w:rsidRPr="00445FF5">
        <w:rPr>
          <w:szCs w:val="24"/>
        </w:rPr>
        <w:t>bylo zapotřebí, aby všechn</w:t>
      </w:r>
      <w:r w:rsidR="005C0047" w:rsidRPr="00445FF5">
        <w:rPr>
          <w:szCs w:val="24"/>
        </w:rPr>
        <w:t xml:space="preserve">y </w:t>
      </w:r>
      <w:r w:rsidR="00293BE3" w:rsidRPr="00445FF5">
        <w:rPr>
          <w:szCs w:val="24"/>
        </w:rPr>
        <w:t xml:space="preserve">členské státy </w:t>
      </w:r>
      <w:r w:rsidR="005C0047" w:rsidRPr="00445FF5">
        <w:rPr>
          <w:szCs w:val="24"/>
        </w:rPr>
        <w:t>s</w:t>
      </w:r>
      <w:r w:rsidR="00293BE3" w:rsidRPr="00445FF5">
        <w:rPr>
          <w:szCs w:val="24"/>
        </w:rPr>
        <w:t>pojily své síly v boji proti podvodům a vzájemně spolupra</w:t>
      </w:r>
      <w:r w:rsidR="005C0047" w:rsidRPr="00445FF5">
        <w:rPr>
          <w:szCs w:val="24"/>
        </w:rPr>
        <w:t>c</w:t>
      </w:r>
      <w:r w:rsidR="00293BE3" w:rsidRPr="00445FF5">
        <w:rPr>
          <w:szCs w:val="24"/>
        </w:rPr>
        <w:t>ovaly</w:t>
      </w:r>
      <w:r w:rsidR="005C0047" w:rsidRPr="00445FF5">
        <w:rPr>
          <w:szCs w:val="24"/>
        </w:rPr>
        <w:t xml:space="preserve">. </w:t>
      </w:r>
      <w:r w:rsidR="00386460" w:rsidRPr="00445FF5">
        <w:rPr>
          <w:szCs w:val="24"/>
        </w:rPr>
        <w:t>Daňové úniky bylo nutné eliminovat, jelikož odporují myšlence jednotného trhu, podrývají jeho hladké fungování a</w:t>
      </w:r>
      <w:r w:rsidR="005C0047" w:rsidRPr="00445FF5">
        <w:rPr>
          <w:szCs w:val="24"/>
        </w:rPr>
        <w:t xml:space="preserve"> deformují hospodářskou soutěž, proto se E</w:t>
      </w:r>
      <w:r w:rsidR="00457499" w:rsidRPr="00445FF5">
        <w:rPr>
          <w:szCs w:val="24"/>
        </w:rPr>
        <w:t>U</w:t>
      </w:r>
      <w:r w:rsidR="005C0047" w:rsidRPr="00445FF5">
        <w:rPr>
          <w:szCs w:val="24"/>
        </w:rPr>
        <w:t xml:space="preserve"> rozhodla vytvořit pravidla</w:t>
      </w:r>
      <w:r w:rsidR="00457499" w:rsidRPr="00445FF5">
        <w:rPr>
          <w:szCs w:val="24"/>
        </w:rPr>
        <w:t xml:space="preserve"> na nadnárodní úrovni</w:t>
      </w:r>
      <w:r w:rsidR="005C0047" w:rsidRPr="00445FF5">
        <w:rPr>
          <w:szCs w:val="24"/>
        </w:rPr>
        <w:t>, na jejichž základě by si správní orgány členských států EU poskytovaly vzájemnou pomoc, spolupracovaly a předcházely tak daňovým podvodům.</w:t>
      </w:r>
      <w:r w:rsidR="00457499" w:rsidRPr="00445FF5">
        <w:rPr>
          <w:rStyle w:val="Znakapoznpodarou"/>
          <w:szCs w:val="24"/>
        </w:rPr>
        <w:footnoteReference w:id="109"/>
      </w:r>
    </w:p>
    <w:p w:rsidR="006C2DBD" w:rsidRPr="00445FF5" w:rsidRDefault="006C2DBD" w:rsidP="006C2DBD">
      <w:pPr>
        <w:rPr>
          <w:szCs w:val="24"/>
        </w:rPr>
      </w:pPr>
      <w:r w:rsidRPr="00445FF5">
        <w:rPr>
          <w:szCs w:val="24"/>
        </w:rPr>
        <w:t>Právní úprava o potírání mezinárodních daňových úniků a vyhýbání se daňovým povinnostem byla přijata již v roce 1975</w:t>
      </w:r>
      <w:r w:rsidR="00B66BE2">
        <w:rPr>
          <w:szCs w:val="24"/>
        </w:rPr>
        <w:t xml:space="preserve"> </w:t>
      </w:r>
      <w:r w:rsidRPr="00445FF5">
        <w:rPr>
          <w:rStyle w:val="Znakapoznpodarou"/>
          <w:szCs w:val="24"/>
        </w:rPr>
        <w:footnoteReference w:id="110"/>
      </w:r>
      <w:r w:rsidRPr="00445FF5">
        <w:rPr>
          <w:szCs w:val="24"/>
        </w:rPr>
        <w:t>, ale ustanovení o vzájemné spolupráci daňových správ v rámci EU je od roku 1977</w:t>
      </w:r>
      <w:r w:rsidR="00946070">
        <w:rPr>
          <w:szCs w:val="24"/>
        </w:rPr>
        <w:t xml:space="preserve"> upraveno</w:t>
      </w:r>
      <w:r w:rsidRPr="00445FF5">
        <w:rPr>
          <w:szCs w:val="24"/>
        </w:rPr>
        <w:t xml:space="preserve"> směrnicí č. 77/799/EHS, která se týkala daňové správy pouze přímých daní. Ve směrnici byly zakotveny způsoby výměny informací (výměna na dožádání, automatická výměna údajů a spontánní výměna údajů), lhůta na poskytnutí údajů a v článku 6 zakotvena spolupráce úředníků zúčastněného státu. Poskytnutí informace musí být co nejrychlejší, </w:t>
      </w:r>
      <w:r w:rsidR="00275429">
        <w:rPr>
          <w:szCs w:val="24"/>
        </w:rPr>
        <w:t xml:space="preserve">poskytnuta </w:t>
      </w:r>
      <w:r w:rsidRPr="00445FF5">
        <w:rPr>
          <w:szCs w:val="24"/>
        </w:rPr>
        <w:t>jen příslušným pověřeným o</w:t>
      </w:r>
      <w:r w:rsidR="004A05FC">
        <w:rPr>
          <w:szCs w:val="24"/>
        </w:rPr>
        <w:t>sobám a orgánům, ale může být i </w:t>
      </w:r>
      <w:r w:rsidRPr="00445FF5">
        <w:rPr>
          <w:szCs w:val="24"/>
        </w:rPr>
        <w:t>odmítnuto v případech pokud by poskytnutí informace mohl</w:t>
      </w:r>
      <w:r w:rsidR="00090BDA">
        <w:rPr>
          <w:szCs w:val="24"/>
        </w:rPr>
        <w:t>o</w:t>
      </w:r>
      <w:r w:rsidRPr="00445FF5">
        <w:rPr>
          <w:szCs w:val="24"/>
        </w:rPr>
        <w:t xml:space="preserve"> </w:t>
      </w:r>
      <w:r w:rsidR="00090BDA">
        <w:rPr>
          <w:szCs w:val="24"/>
        </w:rPr>
        <w:t>pr</w:t>
      </w:r>
      <w:r w:rsidR="00225AF3">
        <w:rPr>
          <w:szCs w:val="24"/>
        </w:rPr>
        <w:t>ozradit obchodní, průmyslové či </w:t>
      </w:r>
      <w:r w:rsidR="00090BDA">
        <w:rPr>
          <w:szCs w:val="24"/>
        </w:rPr>
        <w:t>profesní</w:t>
      </w:r>
      <w:r w:rsidRPr="00445FF5">
        <w:rPr>
          <w:szCs w:val="24"/>
        </w:rPr>
        <w:t xml:space="preserve"> tajemství, případně pokud si dožadující </w:t>
      </w:r>
      <w:r w:rsidR="00090BDA">
        <w:rPr>
          <w:szCs w:val="24"/>
        </w:rPr>
        <w:t>stát může informace obstarat sám</w:t>
      </w:r>
      <w:r w:rsidRPr="00445FF5">
        <w:rPr>
          <w:szCs w:val="24"/>
        </w:rPr>
        <w:t xml:space="preserve">. Směrnice doplňovala bilaterální smlouvy dříve uzavřené mezi státy o vzájemné spolupráci v daňové oblasti. </w:t>
      </w:r>
      <w:r w:rsidR="002502CE">
        <w:rPr>
          <w:szCs w:val="24"/>
        </w:rPr>
        <w:t>Směrnice 77/799/EHS byla zrušena</w:t>
      </w:r>
      <w:r w:rsidR="00275429">
        <w:rPr>
          <w:szCs w:val="24"/>
        </w:rPr>
        <w:t xml:space="preserve"> a nahrazena novou směrnicí</w:t>
      </w:r>
      <w:r w:rsidR="002502CE">
        <w:rPr>
          <w:szCs w:val="24"/>
        </w:rPr>
        <w:t>.</w:t>
      </w:r>
    </w:p>
    <w:p w:rsidR="000C384A" w:rsidRPr="00445FF5" w:rsidRDefault="00B13FBE" w:rsidP="003D288F">
      <w:pPr>
        <w:rPr>
          <w:szCs w:val="24"/>
        </w:rPr>
      </w:pPr>
      <w:r w:rsidRPr="00445FF5">
        <w:rPr>
          <w:szCs w:val="24"/>
        </w:rPr>
        <w:t>Aktuálně (2015)</w:t>
      </w:r>
      <w:r w:rsidR="000C384A" w:rsidRPr="00445FF5">
        <w:rPr>
          <w:szCs w:val="24"/>
        </w:rPr>
        <w:t xml:space="preserve"> upravují spolupráci v oblasti správy daní tyto evropské právní předpisy:</w:t>
      </w:r>
    </w:p>
    <w:p w:rsidR="00445FF5" w:rsidRPr="00445FF5" w:rsidRDefault="000C384A" w:rsidP="006C2DBD">
      <w:pPr>
        <w:pStyle w:val="Odstavecseseznamem"/>
        <w:numPr>
          <w:ilvl w:val="0"/>
          <w:numId w:val="29"/>
        </w:numPr>
        <w:tabs>
          <w:tab w:val="left" w:pos="709"/>
        </w:tabs>
        <w:ind w:left="1418" w:hanging="1058"/>
        <w:rPr>
          <w:szCs w:val="24"/>
        </w:rPr>
      </w:pPr>
      <w:r w:rsidRPr="00445FF5">
        <w:rPr>
          <w:szCs w:val="24"/>
        </w:rPr>
        <w:lastRenderedPageBreak/>
        <w:t>DPH - nařízení Rady č. 904/2010 ze dne 7. října 2010 o správní spolupráci a boji proti podvodům v oblasti daně z přidané hodnoty,</w:t>
      </w:r>
    </w:p>
    <w:p w:rsidR="000C384A" w:rsidRPr="00471FFA" w:rsidRDefault="000C384A" w:rsidP="006C2DBD">
      <w:pPr>
        <w:pStyle w:val="Odstavecseseznamem"/>
        <w:numPr>
          <w:ilvl w:val="0"/>
          <w:numId w:val="29"/>
        </w:numPr>
        <w:tabs>
          <w:tab w:val="left" w:pos="709"/>
        </w:tabs>
        <w:ind w:left="2552" w:hanging="2192"/>
        <w:rPr>
          <w:szCs w:val="24"/>
        </w:rPr>
      </w:pPr>
      <w:r w:rsidRPr="00445FF5">
        <w:rPr>
          <w:szCs w:val="24"/>
        </w:rPr>
        <w:t xml:space="preserve">spotřební daně – </w:t>
      </w:r>
      <w:r w:rsidR="00FE5B99" w:rsidRPr="00445FF5">
        <w:rPr>
          <w:rFonts w:eastAsia="Times New Roman" w:cs="Times New Roman"/>
          <w:szCs w:val="24"/>
          <w:lang w:eastAsia="cs-CZ"/>
        </w:rPr>
        <w:t>nařízení Rady (EU) č. 389/2012 ze dne 2. května 2012 o s</w:t>
      </w:r>
      <w:r w:rsidR="00445FF5" w:rsidRPr="00445FF5">
        <w:rPr>
          <w:rFonts w:eastAsia="Times New Roman" w:cs="Times New Roman"/>
          <w:szCs w:val="24"/>
          <w:lang w:eastAsia="cs-CZ"/>
        </w:rPr>
        <w:t>právní s</w:t>
      </w:r>
      <w:r w:rsidR="00FE5B99" w:rsidRPr="00445FF5">
        <w:rPr>
          <w:rFonts w:eastAsia="Times New Roman" w:cs="Times New Roman"/>
          <w:szCs w:val="24"/>
          <w:lang w:eastAsia="cs-CZ"/>
        </w:rPr>
        <w:t>polupráci v oblasti spotřebních daní</w:t>
      </w:r>
      <w:r w:rsidR="00445FF5" w:rsidRPr="00445FF5">
        <w:rPr>
          <w:rFonts w:eastAsia="Times New Roman" w:cs="Times New Roman"/>
          <w:szCs w:val="24"/>
          <w:lang w:eastAsia="cs-CZ"/>
        </w:rPr>
        <w:t>,</w:t>
      </w:r>
    </w:p>
    <w:p w:rsidR="00FE5B99" w:rsidRPr="00445FF5" w:rsidRDefault="00FE5B99" w:rsidP="006C2DBD">
      <w:pPr>
        <w:pStyle w:val="Odstavecseseznamem"/>
        <w:numPr>
          <w:ilvl w:val="0"/>
          <w:numId w:val="29"/>
        </w:numPr>
        <w:tabs>
          <w:tab w:val="left" w:pos="709"/>
        </w:tabs>
        <w:ind w:left="2410" w:hanging="2050"/>
        <w:rPr>
          <w:szCs w:val="24"/>
        </w:rPr>
      </w:pPr>
      <w:r w:rsidRPr="00445FF5">
        <w:rPr>
          <w:szCs w:val="24"/>
        </w:rPr>
        <w:t>přímé zdanění – směrnice č. 2011/16/EU ze dne 15. ún</w:t>
      </w:r>
      <w:r w:rsidR="00225AF3">
        <w:rPr>
          <w:szCs w:val="24"/>
        </w:rPr>
        <w:t>ora 2011 o správní spolupráci v </w:t>
      </w:r>
      <w:r w:rsidRPr="00445FF5">
        <w:rPr>
          <w:szCs w:val="24"/>
        </w:rPr>
        <w:t>oblasti daní a o zrušení směrnice 77/799/EHS.</w:t>
      </w:r>
    </w:p>
    <w:p w:rsidR="009F3485" w:rsidRDefault="008A49DD" w:rsidP="009F3485">
      <w:pPr>
        <w:ind w:firstLine="708"/>
        <w:rPr>
          <w:szCs w:val="24"/>
        </w:rPr>
      </w:pPr>
      <w:r w:rsidRPr="00445FF5">
        <w:rPr>
          <w:szCs w:val="24"/>
        </w:rPr>
        <w:t xml:space="preserve">Nařízení Rady č. 904/2010 upravuje administrativní spolupráci v oblasti DPH, </w:t>
      </w:r>
      <w:r w:rsidR="00225AF3" w:rsidRPr="00225AF3">
        <w:t>dle</w:t>
      </w:r>
      <w:r w:rsidR="00225AF3">
        <w:t> </w:t>
      </w:r>
      <w:r w:rsidR="00225AF3" w:rsidRPr="00225AF3">
        <w:t>čl</w:t>
      </w:r>
      <w:r w:rsidR="00225AF3">
        <w:rPr>
          <w:szCs w:val="24"/>
        </w:rPr>
        <w:t>. </w:t>
      </w:r>
      <w:r w:rsidR="00B041D4" w:rsidRPr="00445FF5">
        <w:rPr>
          <w:szCs w:val="24"/>
        </w:rPr>
        <w:t xml:space="preserve">1 </w:t>
      </w:r>
      <w:r w:rsidRPr="00445FF5">
        <w:rPr>
          <w:szCs w:val="24"/>
        </w:rPr>
        <w:t>stanovuje pravidla a postupy umožň</w:t>
      </w:r>
      <w:r w:rsidR="00717F04">
        <w:rPr>
          <w:szCs w:val="24"/>
        </w:rPr>
        <w:t>ující příslušným orgánům členských států</w:t>
      </w:r>
      <w:r w:rsidRPr="00445FF5">
        <w:rPr>
          <w:szCs w:val="24"/>
        </w:rPr>
        <w:t xml:space="preserve"> spolupráci a vzájemnou výměnu informací k lepšímu vyměřování DPH, správnému uplatňování DPH a efektivnějšímu boji proti podvodům souvis</w:t>
      </w:r>
      <w:r w:rsidR="00B041D4" w:rsidRPr="00445FF5">
        <w:rPr>
          <w:szCs w:val="24"/>
        </w:rPr>
        <w:t>e</w:t>
      </w:r>
      <w:r w:rsidRPr="00445FF5">
        <w:rPr>
          <w:szCs w:val="24"/>
        </w:rPr>
        <w:t xml:space="preserve">jícím s DPH. </w:t>
      </w:r>
      <w:r w:rsidR="00B041D4" w:rsidRPr="00445FF5">
        <w:rPr>
          <w:szCs w:val="24"/>
        </w:rPr>
        <w:t>Výměna informací probíhá elektronicky sk</w:t>
      </w:r>
      <w:r w:rsidR="00275429">
        <w:rPr>
          <w:szCs w:val="24"/>
        </w:rPr>
        <w:t>rze společnou platformu</w:t>
      </w:r>
      <w:r w:rsidR="00B041D4" w:rsidRPr="00445FF5">
        <w:rPr>
          <w:szCs w:val="24"/>
        </w:rPr>
        <w:t xml:space="preserve"> CCN (společné komunikační síti, </w:t>
      </w:r>
      <w:proofErr w:type="spellStart"/>
      <w:r w:rsidR="00B041D4" w:rsidRPr="00445FF5">
        <w:rPr>
          <w:szCs w:val="24"/>
        </w:rPr>
        <w:t>Common</w:t>
      </w:r>
      <w:proofErr w:type="spellEnd"/>
      <w:r w:rsidR="00B041D4" w:rsidRPr="00445FF5">
        <w:rPr>
          <w:szCs w:val="24"/>
        </w:rPr>
        <w:t xml:space="preserve"> </w:t>
      </w:r>
      <w:proofErr w:type="spellStart"/>
      <w:r w:rsidR="00B041D4" w:rsidRPr="00445FF5">
        <w:rPr>
          <w:szCs w:val="24"/>
        </w:rPr>
        <w:t>Communication</w:t>
      </w:r>
      <w:proofErr w:type="spellEnd"/>
      <w:r w:rsidR="00B041D4" w:rsidRPr="00445FF5">
        <w:rPr>
          <w:szCs w:val="24"/>
        </w:rPr>
        <w:t xml:space="preserve"> Network) a CSI (společném systémovém rozhraní, </w:t>
      </w:r>
      <w:proofErr w:type="spellStart"/>
      <w:r w:rsidR="00B041D4" w:rsidRPr="00445FF5">
        <w:rPr>
          <w:szCs w:val="24"/>
        </w:rPr>
        <w:t>Common</w:t>
      </w:r>
      <w:proofErr w:type="spellEnd"/>
      <w:r w:rsidR="00B041D4" w:rsidRPr="00445FF5">
        <w:rPr>
          <w:szCs w:val="24"/>
        </w:rPr>
        <w:t xml:space="preserve"> </w:t>
      </w:r>
      <w:proofErr w:type="spellStart"/>
      <w:r w:rsidR="00B041D4" w:rsidRPr="00445FF5">
        <w:rPr>
          <w:szCs w:val="24"/>
        </w:rPr>
        <w:t>System</w:t>
      </w:r>
      <w:proofErr w:type="spellEnd"/>
      <w:r w:rsidR="00B041D4" w:rsidRPr="00445FF5">
        <w:rPr>
          <w:szCs w:val="24"/>
        </w:rPr>
        <w:t xml:space="preserve">), kterou vyvinula Unie k zajištění všech přenosů dat elektronickými prostředky mezi příslušnými orgány v oblasti </w:t>
      </w:r>
      <w:r w:rsidR="00225AF3">
        <w:rPr>
          <w:szCs w:val="24"/>
        </w:rPr>
        <w:t>cel a daní (čl. 2 odst. 1 písm. </w:t>
      </w:r>
      <w:r w:rsidR="00B041D4" w:rsidRPr="00445FF5">
        <w:rPr>
          <w:szCs w:val="24"/>
        </w:rPr>
        <w:t>q)).</w:t>
      </w:r>
      <w:r w:rsidR="00717F04">
        <w:rPr>
          <w:szCs w:val="24"/>
        </w:rPr>
        <w:t xml:space="preserve"> Tyto sítě</w:t>
      </w:r>
      <w:r w:rsidR="00B041D4" w:rsidRPr="00445FF5">
        <w:rPr>
          <w:szCs w:val="24"/>
        </w:rPr>
        <w:t xml:space="preserve"> </w:t>
      </w:r>
      <w:r w:rsidR="00717F04">
        <w:rPr>
          <w:szCs w:val="24"/>
        </w:rPr>
        <w:t>CCN a CSI jsou používány</w:t>
      </w:r>
      <w:r w:rsidR="0091708C">
        <w:rPr>
          <w:szCs w:val="24"/>
        </w:rPr>
        <w:t xml:space="preserve"> také u spotřebních daní. </w:t>
      </w:r>
      <w:r w:rsidR="00B041D4" w:rsidRPr="00445FF5">
        <w:rPr>
          <w:szCs w:val="24"/>
        </w:rPr>
        <w:t>Vedle toho je</w:t>
      </w:r>
      <w:r w:rsidR="00225AF3">
        <w:rPr>
          <w:szCs w:val="24"/>
        </w:rPr>
        <w:t> </w:t>
      </w:r>
      <w:r w:rsidR="00B041D4" w:rsidRPr="00445FF5">
        <w:rPr>
          <w:szCs w:val="24"/>
        </w:rPr>
        <w:t>používán</w:t>
      </w:r>
      <w:r w:rsidR="004A05FC">
        <w:rPr>
          <w:szCs w:val="24"/>
        </w:rPr>
        <w:t>a mezi EU-28 i síť EUROFISC, do </w:t>
      </w:r>
      <w:r w:rsidR="00B041D4" w:rsidRPr="00445FF5">
        <w:rPr>
          <w:szCs w:val="24"/>
        </w:rPr>
        <w:t>které jsou zanášeny informace pro rychlý zásah v boji proti podvodům v oblasti DPH.</w:t>
      </w:r>
      <w:r w:rsidR="00B041D4" w:rsidRPr="00445FF5">
        <w:rPr>
          <w:rStyle w:val="Znakapoznpodarou"/>
          <w:szCs w:val="24"/>
        </w:rPr>
        <w:footnoteReference w:id="111"/>
      </w:r>
    </w:p>
    <w:p w:rsidR="0091708C" w:rsidRPr="009F3485" w:rsidRDefault="00445FF5" w:rsidP="009F3485">
      <w:pPr>
        <w:ind w:firstLine="708"/>
        <w:rPr>
          <w:szCs w:val="24"/>
        </w:rPr>
      </w:pPr>
      <w:r w:rsidRPr="00445FF5">
        <w:rPr>
          <w:szCs w:val="24"/>
        </w:rPr>
        <w:t xml:space="preserve">V oblasti spotřebních daní je stěžejní administrativní právní úpravou </w:t>
      </w:r>
      <w:r w:rsidRPr="00445FF5">
        <w:rPr>
          <w:rFonts w:eastAsia="Times New Roman" w:cs="Times New Roman"/>
          <w:szCs w:val="24"/>
          <w:lang w:eastAsia="cs-CZ"/>
        </w:rPr>
        <w:t>nař</w:t>
      </w:r>
      <w:r w:rsidR="006256BB">
        <w:rPr>
          <w:rFonts w:eastAsia="Times New Roman" w:cs="Times New Roman"/>
          <w:szCs w:val="24"/>
          <w:lang w:eastAsia="cs-CZ"/>
        </w:rPr>
        <w:t>ízení Rady</w:t>
      </w:r>
      <w:r w:rsidR="00225AF3">
        <w:rPr>
          <w:rFonts w:eastAsia="Times New Roman" w:cs="Times New Roman"/>
          <w:szCs w:val="24"/>
          <w:lang w:eastAsia="cs-CZ"/>
        </w:rPr>
        <w:t xml:space="preserve"> č. </w:t>
      </w:r>
      <w:r w:rsidRPr="00445FF5">
        <w:rPr>
          <w:rFonts w:eastAsia="Times New Roman" w:cs="Times New Roman"/>
          <w:szCs w:val="24"/>
          <w:lang w:eastAsia="cs-CZ"/>
        </w:rPr>
        <w:t>389/2012</w:t>
      </w:r>
      <w:r w:rsidR="00471FFA">
        <w:rPr>
          <w:rFonts w:eastAsia="Times New Roman" w:cs="Times New Roman"/>
          <w:szCs w:val="24"/>
          <w:lang w:eastAsia="cs-CZ"/>
        </w:rPr>
        <w:t xml:space="preserve">, které nahradilo původní nařízení </w:t>
      </w:r>
      <w:r w:rsidR="00090BDA">
        <w:rPr>
          <w:rFonts w:eastAsia="Times New Roman" w:cs="Times New Roman"/>
          <w:szCs w:val="24"/>
          <w:lang w:eastAsia="cs-CZ"/>
        </w:rPr>
        <w:t xml:space="preserve">č. </w:t>
      </w:r>
      <w:r w:rsidR="00471FFA">
        <w:rPr>
          <w:rFonts w:eastAsia="Times New Roman" w:cs="Times New Roman"/>
          <w:szCs w:val="24"/>
          <w:lang w:eastAsia="cs-CZ"/>
        </w:rPr>
        <w:t>2073/2004</w:t>
      </w:r>
      <w:r w:rsidR="00D677D7">
        <w:rPr>
          <w:rFonts w:eastAsia="Times New Roman" w:cs="Times New Roman"/>
          <w:szCs w:val="24"/>
          <w:lang w:eastAsia="cs-CZ"/>
        </w:rPr>
        <w:t xml:space="preserve"> stanovující prav</w:t>
      </w:r>
      <w:r w:rsidR="00717F04">
        <w:rPr>
          <w:rFonts w:eastAsia="Times New Roman" w:cs="Times New Roman"/>
          <w:szCs w:val="24"/>
          <w:lang w:eastAsia="cs-CZ"/>
        </w:rPr>
        <w:t>idla pro výměnu informací mezi členskými státy navzájem</w:t>
      </w:r>
      <w:r w:rsidR="00D677D7">
        <w:rPr>
          <w:rFonts w:eastAsia="Times New Roman" w:cs="Times New Roman"/>
          <w:szCs w:val="24"/>
          <w:lang w:eastAsia="cs-CZ"/>
        </w:rPr>
        <w:t xml:space="preserve">, správní spolupráci mezi státy a přímý kontakt mezi </w:t>
      </w:r>
      <w:r w:rsidR="00717F04">
        <w:rPr>
          <w:rFonts w:eastAsia="Times New Roman" w:cs="Times New Roman"/>
          <w:szCs w:val="24"/>
          <w:lang w:eastAsia="cs-CZ"/>
        </w:rPr>
        <w:t>členskými státy</w:t>
      </w:r>
      <w:r w:rsidR="00D677D7">
        <w:rPr>
          <w:rFonts w:eastAsia="Times New Roman" w:cs="Times New Roman"/>
          <w:szCs w:val="24"/>
          <w:lang w:eastAsia="cs-CZ"/>
        </w:rPr>
        <w:t xml:space="preserve"> v rámci boje proti podvodům. </w:t>
      </w:r>
      <w:r w:rsidR="00717F04">
        <w:rPr>
          <w:rFonts w:eastAsia="Times New Roman" w:cs="Times New Roman"/>
          <w:szCs w:val="24"/>
          <w:lang w:eastAsia="cs-CZ"/>
        </w:rPr>
        <w:t>Každý členský stát</w:t>
      </w:r>
      <w:r w:rsidR="0091708C">
        <w:rPr>
          <w:rFonts w:eastAsia="Times New Roman" w:cs="Times New Roman"/>
          <w:szCs w:val="24"/>
          <w:lang w:eastAsia="cs-CZ"/>
        </w:rPr>
        <w:t xml:space="preserve"> musí</w:t>
      </w:r>
      <w:r w:rsidR="00FC6A42">
        <w:rPr>
          <w:rFonts w:eastAsia="Times New Roman" w:cs="Times New Roman"/>
          <w:szCs w:val="24"/>
          <w:lang w:eastAsia="cs-CZ"/>
        </w:rPr>
        <w:t>,</w:t>
      </w:r>
      <w:r w:rsidR="0091708C">
        <w:rPr>
          <w:rFonts w:eastAsia="Times New Roman" w:cs="Times New Roman"/>
          <w:szCs w:val="24"/>
          <w:lang w:eastAsia="cs-CZ"/>
        </w:rPr>
        <w:t xml:space="preserve"> dle čl. 4 </w:t>
      </w:r>
      <w:r w:rsidR="00FC6A42">
        <w:rPr>
          <w:rFonts w:eastAsia="Times New Roman" w:cs="Times New Roman"/>
          <w:szCs w:val="24"/>
          <w:lang w:eastAsia="cs-CZ"/>
        </w:rPr>
        <w:t>tohoto nařízení,</w:t>
      </w:r>
      <w:r w:rsidR="0091708C">
        <w:rPr>
          <w:rFonts w:eastAsia="Times New Roman" w:cs="Times New Roman"/>
          <w:szCs w:val="24"/>
          <w:lang w:eastAsia="cs-CZ"/>
        </w:rPr>
        <w:t xml:space="preserve"> zřídit ú</w:t>
      </w:r>
      <w:r w:rsidR="0091708C" w:rsidRPr="0091708C">
        <w:rPr>
          <w:rFonts w:eastAsia="Times New Roman" w:cs="Times New Roman"/>
          <w:szCs w:val="24"/>
          <w:lang w:eastAsia="cs-CZ"/>
        </w:rPr>
        <w:t>střední kontaktní orgány pro spotřební daně</w:t>
      </w:r>
      <w:r w:rsidR="0091708C">
        <w:rPr>
          <w:rFonts w:eastAsia="Times New Roman" w:cs="Times New Roman"/>
          <w:szCs w:val="24"/>
          <w:lang w:eastAsia="cs-CZ"/>
        </w:rPr>
        <w:t xml:space="preserve"> </w:t>
      </w:r>
      <w:r w:rsidR="00835F37">
        <w:rPr>
          <w:rFonts w:eastAsia="Times New Roman" w:cs="Times New Roman"/>
          <w:szCs w:val="24"/>
          <w:lang w:eastAsia="cs-CZ"/>
        </w:rPr>
        <w:t xml:space="preserve">(v ČR zajišťuje Generální ředitelství cel) </w:t>
      </w:r>
      <w:r w:rsidR="0091708C">
        <w:rPr>
          <w:rFonts w:eastAsia="Times New Roman" w:cs="Times New Roman"/>
          <w:szCs w:val="24"/>
          <w:lang w:eastAsia="cs-CZ"/>
        </w:rPr>
        <w:t xml:space="preserve">a přenést na něj odpovědnost za kontakty navázané s ostatními </w:t>
      </w:r>
      <w:r w:rsidR="00717F04">
        <w:rPr>
          <w:rFonts w:eastAsia="Times New Roman" w:cs="Times New Roman"/>
          <w:szCs w:val="24"/>
          <w:lang w:eastAsia="cs-CZ"/>
        </w:rPr>
        <w:t>členskými státy</w:t>
      </w:r>
      <w:r w:rsidR="0091708C">
        <w:rPr>
          <w:rFonts w:eastAsia="Times New Roman" w:cs="Times New Roman"/>
          <w:szCs w:val="24"/>
          <w:lang w:eastAsia="cs-CZ"/>
        </w:rPr>
        <w:t xml:space="preserve"> při spolupráci v oblasti spotřebních daní. </w:t>
      </w:r>
      <w:r w:rsidR="00FC6A42">
        <w:rPr>
          <w:rFonts w:eastAsia="Times New Roman" w:cs="Times New Roman"/>
          <w:szCs w:val="24"/>
          <w:lang w:eastAsia="cs-CZ"/>
        </w:rPr>
        <w:t xml:space="preserve">Nařízení obsahuje i </w:t>
      </w:r>
      <w:r w:rsidR="00225AF3">
        <w:rPr>
          <w:rFonts w:eastAsia="Times New Roman" w:cs="Times New Roman"/>
          <w:szCs w:val="24"/>
          <w:lang w:eastAsia="cs-CZ"/>
        </w:rPr>
        <w:t>ustanovení upravující vztahy se </w:t>
      </w:r>
      <w:r w:rsidR="00FC6A42">
        <w:rPr>
          <w:rFonts w:eastAsia="Times New Roman" w:cs="Times New Roman"/>
          <w:szCs w:val="24"/>
          <w:lang w:eastAsia="cs-CZ"/>
        </w:rPr>
        <w:t>třetími zeměmi</w:t>
      </w:r>
      <w:r w:rsidR="00835F37">
        <w:rPr>
          <w:rFonts w:eastAsia="Times New Roman" w:cs="Times New Roman"/>
          <w:szCs w:val="24"/>
          <w:lang w:eastAsia="cs-CZ"/>
        </w:rPr>
        <w:t xml:space="preserve"> o vzájemné výměně informací.</w:t>
      </w:r>
    </w:p>
    <w:p w:rsidR="002502CE" w:rsidRDefault="002502CE" w:rsidP="002502CE">
      <w:pPr>
        <w:rPr>
          <w:szCs w:val="24"/>
        </w:rPr>
      </w:pPr>
      <w:r>
        <w:rPr>
          <w:szCs w:val="24"/>
        </w:rPr>
        <w:t>Výše zmiňovaná</w:t>
      </w:r>
      <w:r w:rsidRPr="00445FF5">
        <w:rPr>
          <w:szCs w:val="24"/>
        </w:rPr>
        <w:t xml:space="preserve"> směrnice č. 77/799/EHS byla několikrát novelizována a v roce 2011 byla nahrazena novou směrnicí č. 2011/16/EU, která je víc</w:t>
      </w:r>
      <w:r w:rsidR="00225AF3">
        <w:rPr>
          <w:szCs w:val="24"/>
        </w:rPr>
        <w:t>e propracovaná a vztahuje se na </w:t>
      </w:r>
      <w:r w:rsidRPr="00445FF5">
        <w:rPr>
          <w:szCs w:val="24"/>
        </w:rPr>
        <w:t>veškeré daně vybírané v členských státech, vyjma DPH, spotřebních daní a c</w:t>
      </w:r>
      <w:r w:rsidR="00275429">
        <w:rPr>
          <w:szCs w:val="24"/>
        </w:rPr>
        <w:t>la</w:t>
      </w:r>
      <w:r w:rsidRPr="00445FF5">
        <w:rPr>
          <w:szCs w:val="24"/>
        </w:rPr>
        <w:t>.</w:t>
      </w:r>
      <w:r>
        <w:rPr>
          <w:szCs w:val="24"/>
        </w:rPr>
        <w:t xml:space="preserve"> </w:t>
      </w:r>
      <w:r w:rsidRPr="00445FF5">
        <w:rPr>
          <w:szCs w:val="24"/>
        </w:rPr>
        <w:t xml:space="preserve">Účelem nové právní úpravy je dle čl. 1 směrnice </w:t>
      </w:r>
      <w:r w:rsidRPr="00445FF5">
        <w:rPr>
          <w:rFonts w:eastAsia="Times New Roman" w:cs="Times New Roman"/>
          <w:szCs w:val="24"/>
          <w:lang w:eastAsia="cs-CZ"/>
        </w:rPr>
        <w:t xml:space="preserve">stanovit pravidla a postupy, na jejichž základě </w:t>
      </w:r>
      <w:r w:rsidR="00717F04">
        <w:rPr>
          <w:rFonts w:eastAsia="Times New Roman" w:cs="Times New Roman"/>
          <w:szCs w:val="24"/>
          <w:lang w:eastAsia="cs-CZ"/>
        </w:rPr>
        <w:t>členské státy</w:t>
      </w:r>
      <w:r w:rsidRPr="00445FF5">
        <w:rPr>
          <w:rFonts w:eastAsia="Times New Roman" w:cs="Times New Roman"/>
          <w:szCs w:val="24"/>
          <w:lang w:eastAsia="cs-CZ"/>
        </w:rPr>
        <w:t xml:space="preserve"> vzájemně spolupracují za účelem výměny informací, u nichž lze předpokládat význam pro správu a vymáhání domácích právních předpisů týkajících se daní a výměnu informací elektronickými prostředky.</w:t>
      </w:r>
      <w:r>
        <w:rPr>
          <w:rFonts w:eastAsia="Times New Roman" w:cs="Times New Roman"/>
          <w:szCs w:val="24"/>
          <w:lang w:eastAsia="cs-CZ"/>
        </w:rPr>
        <w:t xml:space="preserve"> </w:t>
      </w:r>
      <w:r w:rsidRPr="00445FF5">
        <w:rPr>
          <w:rFonts w:eastAsia="Times New Roman" w:cs="Times New Roman"/>
          <w:szCs w:val="24"/>
          <w:lang w:eastAsia="cs-CZ"/>
        </w:rPr>
        <w:t xml:space="preserve">Kromě výměny informací na žádost a automatické výměny informací od r. 2014, zavádí směrnice nově i zpětnou vazbu a sdílení osvědčených </w:t>
      </w:r>
      <w:r w:rsidRPr="00445FF5">
        <w:rPr>
          <w:rFonts w:eastAsia="Times New Roman" w:cs="Times New Roman"/>
          <w:szCs w:val="24"/>
          <w:lang w:eastAsia="cs-CZ"/>
        </w:rPr>
        <w:lastRenderedPageBreak/>
        <w:t xml:space="preserve">postupů a zkušeností, na jejichž základě pak </w:t>
      </w:r>
      <w:r w:rsidR="00B10C32">
        <w:rPr>
          <w:rFonts w:eastAsia="Times New Roman" w:cs="Times New Roman"/>
          <w:szCs w:val="24"/>
          <w:lang w:eastAsia="cs-CZ"/>
        </w:rPr>
        <w:t>členské státy</w:t>
      </w:r>
      <w:r w:rsidRPr="00445FF5">
        <w:rPr>
          <w:rFonts w:eastAsia="Times New Roman" w:cs="Times New Roman"/>
          <w:szCs w:val="24"/>
          <w:lang w:eastAsia="cs-CZ"/>
        </w:rPr>
        <w:t xml:space="preserve"> mohou </w:t>
      </w:r>
      <w:r w:rsidR="00B66BE2">
        <w:rPr>
          <w:rFonts w:eastAsia="Times New Roman" w:cs="Times New Roman"/>
          <w:szCs w:val="24"/>
          <w:lang w:eastAsia="cs-CZ"/>
        </w:rPr>
        <w:t xml:space="preserve">s EK </w:t>
      </w:r>
      <w:r w:rsidRPr="00445FF5">
        <w:rPr>
          <w:rFonts w:eastAsia="Times New Roman" w:cs="Times New Roman"/>
          <w:szCs w:val="24"/>
          <w:lang w:eastAsia="cs-CZ"/>
        </w:rPr>
        <w:t>vypracovat obecné pokyny ke kterémukoliv aspektu</w:t>
      </w:r>
      <w:r w:rsidR="00B66BE2">
        <w:rPr>
          <w:rFonts w:eastAsia="Times New Roman" w:cs="Times New Roman"/>
          <w:szCs w:val="24"/>
          <w:lang w:eastAsia="cs-CZ"/>
        </w:rPr>
        <w:t xml:space="preserve"> v dané oblasti správ</w:t>
      </w:r>
      <w:r w:rsidR="00090BDA">
        <w:rPr>
          <w:rFonts w:eastAsia="Times New Roman" w:cs="Times New Roman"/>
          <w:szCs w:val="24"/>
          <w:lang w:eastAsia="cs-CZ"/>
        </w:rPr>
        <w:t>y</w:t>
      </w:r>
      <w:r w:rsidR="00B66BE2">
        <w:rPr>
          <w:rFonts w:eastAsia="Times New Roman" w:cs="Times New Roman"/>
          <w:szCs w:val="24"/>
          <w:lang w:eastAsia="cs-CZ"/>
        </w:rPr>
        <w:t xml:space="preserve"> daně</w:t>
      </w:r>
      <w:r w:rsidRPr="00445FF5">
        <w:rPr>
          <w:rFonts w:eastAsia="Times New Roman" w:cs="Times New Roman"/>
          <w:szCs w:val="24"/>
          <w:lang w:eastAsia="cs-CZ"/>
        </w:rPr>
        <w:t>.</w:t>
      </w:r>
      <w:r w:rsidRPr="00445FF5">
        <w:rPr>
          <w:rStyle w:val="Znakapoznpodarou"/>
          <w:rFonts w:eastAsia="Times New Roman" w:cs="Times New Roman"/>
          <w:szCs w:val="24"/>
          <w:lang w:eastAsia="cs-CZ"/>
        </w:rPr>
        <w:footnoteReference w:id="112"/>
      </w:r>
      <w:r w:rsidRPr="00445FF5">
        <w:rPr>
          <w:rFonts w:eastAsia="Times New Roman" w:cs="Times New Roman"/>
          <w:szCs w:val="24"/>
          <w:lang w:eastAsia="cs-CZ"/>
        </w:rPr>
        <w:t xml:space="preserve"> Na rozdíl od původní úpravy, směrnice </w:t>
      </w:r>
      <w:r w:rsidR="00090BDA">
        <w:rPr>
          <w:rFonts w:eastAsia="Times New Roman" w:cs="Times New Roman"/>
          <w:szCs w:val="24"/>
          <w:lang w:eastAsia="cs-CZ"/>
        </w:rPr>
        <w:t xml:space="preserve">č. </w:t>
      </w:r>
      <w:r w:rsidRPr="00445FF5">
        <w:rPr>
          <w:szCs w:val="24"/>
        </w:rPr>
        <w:t>2011/16/EU pamatuje i na výměnu informací se třetími zeměmi.</w:t>
      </w:r>
    </w:p>
    <w:p w:rsidR="00FB5E46" w:rsidRPr="00445FF5" w:rsidRDefault="00FB5E46" w:rsidP="002502CE">
      <w:pPr>
        <w:rPr>
          <w:rFonts w:eastAsia="Times New Roman" w:cs="Times New Roman"/>
          <w:szCs w:val="24"/>
          <w:lang w:eastAsia="cs-CZ"/>
        </w:rPr>
      </w:pPr>
      <w:r>
        <w:rPr>
          <w:szCs w:val="24"/>
        </w:rPr>
        <w:t xml:space="preserve">V případě, že z informací poskytovaných si mezi státy navzájem vyplyne, že dochází k daňovým podvodům, předávají se informace evropské policejní agentuře EUROPOL, která má za úkol udržovat EU bezpečnou a to prostřednictvím </w:t>
      </w:r>
      <w:r>
        <w:rPr>
          <w:rStyle w:val="hps"/>
        </w:rPr>
        <w:t>boje proti</w:t>
      </w:r>
      <w:r>
        <w:t xml:space="preserve"> </w:t>
      </w:r>
      <w:r>
        <w:rPr>
          <w:rStyle w:val="hps"/>
        </w:rPr>
        <w:t>závažné mezinárodní trestné činnosti</w:t>
      </w:r>
      <w:r>
        <w:t xml:space="preserve"> </w:t>
      </w:r>
      <w:r>
        <w:rPr>
          <w:rStyle w:val="hps"/>
        </w:rPr>
        <w:t>a terorismu</w:t>
      </w:r>
      <w:r w:rsidR="00D91771">
        <w:t>, kam spadají i daňové podvody.</w:t>
      </w:r>
      <w:r w:rsidR="00225AF3">
        <w:t xml:space="preserve"> V rámci vyšetřování podvodů se </w:t>
      </w:r>
      <w:r w:rsidR="00D91771">
        <w:t>ustanovují týmy složené z příslušníků policejních sborů vybraných členských států EU, které mají na starosti konkrétní trestnou činnost.</w:t>
      </w:r>
      <w:r w:rsidR="00D91771">
        <w:rPr>
          <w:rStyle w:val="Znakapoznpodarou"/>
        </w:rPr>
        <w:footnoteReference w:id="113"/>
      </w:r>
      <w:r w:rsidR="00D91771">
        <w:t xml:space="preserve"> V březnu tohoto roku slavil EUROPOL úspěch, když rozbil me</w:t>
      </w:r>
      <w:r w:rsidR="009E0E78">
        <w:t>zinárodní gang podvodníků s DPH. Z</w:t>
      </w:r>
      <w:r w:rsidR="00225AF3">
        <w:t>jistilo</w:t>
      </w:r>
      <w:r w:rsidR="009E0E78">
        <w:t xml:space="preserve"> se</w:t>
      </w:r>
      <w:r w:rsidR="00225AF3">
        <w:t>, že společnost si </w:t>
      </w:r>
      <w:r w:rsidR="00D91771">
        <w:t>nechávala proplácet vysoké DPH a způsobila tak škodu za 150 milionů eur v několika státech E</w:t>
      </w:r>
      <w:r w:rsidR="00D8161F">
        <w:t>U</w:t>
      </w:r>
      <w:r w:rsidR="00D91771">
        <w:t xml:space="preserve"> (Německu, Polsku, ČR, Nizozemsku).</w:t>
      </w:r>
      <w:r w:rsidR="00D8161F">
        <w:t xml:space="preserve"> Jen v ČR byla způsobena škoda za</w:t>
      </w:r>
      <w:r w:rsidR="00225AF3">
        <w:t> </w:t>
      </w:r>
      <w:r w:rsidR="00D8161F">
        <w:t>274</w:t>
      </w:r>
      <w:r w:rsidR="00225AF3">
        <w:t> </w:t>
      </w:r>
      <w:r w:rsidR="00D8161F">
        <w:t>milionů Kč.</w:t>
      </w:r>
      <w:r w:rsidR="00D91771">
        <w:rPr>
          <w:rStyle w:val="Znakapoznpodarou"/>
        </w:rPr>
        <w:footnoteReference w:id="114"/>
      </w:r>
    </w:p>
    <w:p w:rsidR="00C724B4" w:rsidRPr="00C724B4" w:rsidRDefault="00C724B4" w:rsidP="00C724B4">
      <w:pPr>
        <w:ind w:firstLine="0"/>
      </w:pPr>
    </w:p>
    <w:p w:rsidR="00C724B4" w:rsidRDefault="00C724B4" w:rsidP="00C724B4">
      <w:pPr>
        <w:pStyle w:val="Nadpis2"/>
      </w:pPr>
      <w:bookmarkStart w:id="25" w:name="_Toc429330181"/>
      <w:r>
        <w:t>Správa jednotlivých daní v ČR</w:t>
      </w:r>
      <w:bookmarkEnd w:id="25"/>
    </w:p>
    <w:p w:rsidR="00D85A37" w:rsidRDefault="00C724B4" w:rsidP="00C724B4">
      <w:r>
        <w:t>Správa daní je v každém členském státě EU svěřena příslušným orgánům, které k tomu mají zmocnění dle příslušných právních předpisů. V ČR je správa daní subsidiárně upravena zákonem č. 280/2009 Sb., daňový řád, ve znění p. p., který dle § 1 upravuje postup správců daní, kteří mají povinnost postupo</w:t>
      </w:r>
      <w:r w:rsidR="00386460">
        <w:t>vat při správě daní v souladu</w:t>
      </w:r>
      <w:r>
        <w:t xml:space="preserve"> se zákony a jinými právními předpisy (§5). </w:t>
      </w:r>
      <w:r w:rsidR="00FC5E34">
        <w:t>S</w:t>
      </w:r>
      <w:r>
        <w:t xml:space="preserve">práva daní </w:t>
      </w:r>
      <w:r w:rsidR="00090BDA">
        <w:t xml:space="preserve">je </w:t>
      </w:r>
      <w:r>
        <w:t>uvedena v jednotlivých právních předpisech, nejčastěji zákonech, upravující jednotlivé daně vybírané na území ČR.</w:t>
      </w:r>
      <w:r w:rsidR="002502CE">
        <w:t xml:space="preserve"> Všechny právní předpisy týkající se daní jsou zcela v souladu s právními předpisy EU.</w:t>
      </w:r>
      <w:r w:rsidR="00961756">
        <w:t xml:space="preserve"> </w:t>
      </w:r>
    </w:p>
    <w:p w:rsidR="00C724B4" w:rsidRPr="00164EE6" w:rsidRDefault="00C724B4" w:rsidP="00C724B4">
      <w:r>
        <w:t xml:space="preserve">V ČR </w:t>
      </w:r>
      <w:r w:rsidR="00090BDA">
        <w:t xml:space="preserve">je </w:t>
      </w:r>
      <w:r>
        <w:t>správa daní rozdělena mezi dvě příslušná tělesa a to Celní správu Č</w:t>
      </w:r>
      <w:r w:rsidR="00090BDA">
        <w:t>eské republiky</w:t>
      </w:r>
      <w:r>
        <w:t xml:space="preserve">, konkrétně místně příslušný celní </w:t>
      </w:r>
      <w:r w:rsidR="00B10C32">
        <w:t>úřad</w:t>
      </w:r>
      <w:r w:rsidRPr="00FF4CFA">
        <w:t>, a finanční správu, která správu daní vykonává prostřednictvím místn</w:t>
      </w:r>
      <w:r w:rsidR="00B10C32">
        <w:t xml:space="preserve">ě příslušných finančních úřadů </w:t>
      </w:r>
      <w:r w:rsidR="00090BDA">
        <w:t>a jejich územních pracovišť</w:t>
      </w:r>
      <w:r w:rsidRPr="00FF4CFA">
        <w:t>. Dle §</w:t>
      </w:r>
      <w:r w:rsidR="00090BDA">
        <w:t xml:space="preserve"> </w:t>
      </w:r>
      <w:r w:rsidRPr="00FF4CFA">
        <w:t>8 odst. 2 písm. a) zákona č. 107/2012 Sb., o celní sprá</w:t>
      </w:r>
      <w:r w:rsidR="00225AF3">
        <w:t>vě České republiky, ve znění p. </w:t>
      </w:r>
      <w:r w:rsidRPr="00FF4CFA">
        <w:t>p., je</w:t>
      </w:r>
      <w:r>
        <w:t xml:space="preserve"> celní úřad</w:t>
      </w:r>
      <w:r w:rsidRPr="00164EE6">
        <w:t xml:space="preserve"> obecným správcem daně podle správního řádu a vykonává správu placení peněžitých plnění v</w:t>
      </w:r>
      <w:r>
        <w:t xml:space="preserve"> </w:t>
      </w:r>
      <w:r w:rsidRPr="00164EE6">
        <w:t xml:space="preserve">rámci dělené správy, která jsou příjmem státního rozpočtu, státních fondů </w:t>
      </w:r>
      <w:r w:rsidRPr="00164EE6">
        <w:lastRenderedPageBreak/>
        <w:t>nebo rozpočtů</w:t>
      </w:r>
      <w:r>
        <w:t xml:space="preserve"> </w:t>
      </w:r>
      <w:r w:rsidRPr="00164EE6">
        <w:t>územních samosprávných celk</w:t>
      </w:r>
      <w:r>
        <w:t>ů.</w:t>
      </w:r>
      <w:r w:rsidR="00D85A37">
        <w:t xml:space="preserve"> Jak </w:t>
      </w:r>
      <w:r w:rsidR="00B10C32">
        <w:t>finanční úřady,</w:t>
      </w:r>
      <w:r w:rsidR="00D85A37">
        <w:t xml:space="preserve"> tak </w:t>
      </w:r>
      <w:r w:rsidR="00B10C32">
        <w:t>celní úřady</w:t>
      </w:r>
      <w:r w:rsidR="00D85A37">
        <w:t xml:space="preserve"> jsou odpovědné Ministerstvu financí ČR, které je nejvyšším orgánem dohlížejícím na výběr daní na území ČR.</w:t>
      </w:r>
    </w:p>
    <w:p w:rsidR="00164EE6" w:rsidRPr="00822420" w:rsidRDefault="00323851" w:rsidP="00276A6F">
      <w:pPr>
        <w:rPr>
          <w:rFonts w:cs="Times New Roman"/>
        </w:rPr>
      </w:pPr>
      <w:r w:rsidRPr="00822420">
        <w:rPr>
          <w:rFonts w:cs="Times New Roman"/>
        </w:rPr>
        <w:t>V současnosti</w:t>
      </w:r>
      <w:r w:rsidR="00276A6F" w:rsidRPr="00822420">
        <w:rPr>
          <w:rFonts w:cs="Times New Roman"/>
        </w:rPr>
        <w:t xml:space="preserve"> je </w:t>
      </w:r>
      <w:r w:rsidRPr="00822420">
        <w:rPr>
          <w:rFonts w:cs="Times New Roman"/>
        </w:rPr>
        <w:t xml:space="preserve">správa DPH rozdělena </w:t>
      </w:r>
      <w:r w:rsidR="00164EE6" w:rsidRPr="00822420">
        <w:rPr>
          <w:rFonts w:cs="Times New Roman"/>
        </w:rPr>
        <w:t>mezi celní a finanční úřad</w:t>
      </w:r>
      <w:r w:rsidR="00090BDA" w:rsidRPr="00822420">
        <w:rPr>
          <w:rFonts w:cs="Times New Roman"/>
        </w:rPr>
        <w:t>y</w:t>
      </w:r>
      <w:r w:rsidR="00A17174" w:rsidRPr="00822420">
        <w:rPr>
          <w:rFonts w:cs="Times New Roman"/>
        </w:rPr>
        <w:t>. Dle § 4 odst. 1 písm. e)</w:t>
      </w:r>
      <w:r w:rsidR="00614561">
        <w:rPr>
          <w:rFonts w:cs="Times New Roman"/>
        </w:rPr>
        <w:t xml:space="preserve"> DPHZ</w:t>
      </w:r>
      <w:r w:rsidR="009E0E78">
        <w:rPr>
          <w:rFonts w:cs="Times New Roman"/>
        </w:rPr>
        <w:t xml:space="preserve"> </w:t>
      </w:r>
      <w:r w:rsidR="00164EE6" w:rsidRPr="00822420">
        <w:rPr>
          <w:rFonts w:cs="Times New Roman"/>
        </w:rPr>
        <w:t xml:space="preserve">je správcem </w:t>
      </w:r>
      <w:r w:rsidR="00822420">
        <w:rPr>
          <w:rFonts w:cs="Times New Roman"/>
        </w:rPr>
        <w:t>DPH obecně</w:t>
      </w:r>
      <w:r w:rsidR="00164EE6" w:rsidRPr="00822420">
        <w:rPr>
          <w:rFonts w:cs="Times New Roman"/>
        </w:rPr>
        <w:t xml:space="preserve"> </w:t>
      </w:r>
      <w:r w:rsidR="00B10C32">
        <w:rPr>
          <w:rFonts w:cs="Times New Roman"/>
        </w:rPr>
        <w:t>finanční úřad</w:t>
      </w:r>
      <w:r w:rsidR="00822420">
        <w:rPr>
          <w:rFonts w:cs="Times New Roman"/>
        </w:rPr>
        <w:t>, ovše</w:t>
      </w:r>
      <w:r w:rsidR="00514B47">
        <w:rPr>
          <w:rFonts w:cs="Times New Roman"/>
        </w:rPr>
        <w:t>m ve věci povolení k prodeji za </w:t>
      </w:r>
      <w:r w:rsidR="00822420">
        <w:rPr>
          <w:rFonts w:cs="Times New Roman"/>
        </w:rPr>
        <w:t>ceny bez daně a při dovozu zb</w:t>
      </w:r>
      <w:r w:rsidR="00B10C32">
        <w:rPr>
          <w:rFonts w:cs="Times New Roman"/>
        </w:rPr>
        <w:t>oží je příslušným správcem DPH celní úřad</w:t>
      </w:r>
      <w:r w:rsidR="00822420" w:rsidRPr="00822420">
        <w:rPr>
          <w:rFonts w:cs="Times New Roman"/>
        </w:rPr>
        <w:t xml:space="preserve">. </w:t>
      </w:r>
      <w:r w:rsidR="004A05FC">
        <w:rPr>
          <w:rFonts w:cs="Times New Roman"/>
        </w:rPr>
        <w:t>Výjimky při </w:t>
      </w:r>
      <w:r w:rsidR="00822420">
        <w:rPr>
          <w:rFonts w:cs="Times New Roman"/>
        </w:rPr>
        <w:t xml:space="preserve">dovozu zboží, kdy </w:t>
      </w:r>
      <w:r w:rsidR="00B10C32">
        <w:rPr>
          <w:rFonts w:cs="Times New Roman"/>
        </w:rPr>
        <w:t>celní úřad</w:t>
      </w:r>
      <w:r w:rsidR="00822420">
        <w:rPr>
          <w:rFonts w:cs="Times New Roman"/>
        </w:rPr>
        <w:t xml:space="preserve"> není správce daně, jsou vyjmenovány v § 23 odst. 3 až 5 DPHZ. </w:t>
      </w:r>
      <w:r w:rsidR="00276A6F" w:rsidRPr="00822420">
        <w:rPr>
          <w:rFonts w:cs="Times New Roman"/>
        </w:rPr>
        <w:t xml:space="preserve">Obecně </w:t>
      </w:r>
      <w:r w:rsidRPr="00822420">
        <w:rPr>
          <w:rFonts w:cs="Times New Roman"/>
        </w:rPr>
        <w:t>lze říci</w:t>
      </w:r>
      <w:r w:rsidR="00276A6F" w:rsidRPr="00822420">
        <w:rPr>
          <w:rFonts w:cs="Times New Roman"/>
        </w:rPr>
        <w:t xml:space="preserve">, že správcem daně je </w:t>
      </w:r>
      <w:r w:rsidR="00B10C32">
        <w:rPr>
          <w:rFonts w:cs="Times New Roman"/>
        </w:rPr>
        <w:t>finanční úřad</w:t>
      </w:r>
      <w:r w:rsidR="00276A6F" w:rsidRPr="00822420">
        <w:rPr>
          <w:rFonts w:cs="Times New Roman"/>
        </w:rPr>
        <w:t>, ale pro dovoz zboží neplátcem daně je sp</w:t>
      </w:r>
      <w:r w:rsidR="007969CA" w:rsidRPr="00822420">
        <w:rPr>
          <w:rFonts w:cs="Times New Roman"/>
        </w:rPr>
        <w:t xml:space="preserve">rávcem </w:t>
      </w:r>
      <w:r w:rsidR="00090BDA" w:rsidRPr="00822420">
        <w:rPr>
          <w:rFonts w:cs="Times New Roman"/>
        </w:rPr>
        <w:t>DPH</w:t>
      </w:r>
      <w:r w:rsidR="007969CA" w:rsidRPr="00822420">
        <w:rPr>
          <w:rFonts w:cs="Times New Roman"/>
        </w:rPr>
        <w:t xml:space="preserve"> příslušný </w:t>
      </w:r>
      <w:r w:rsidR="00B10C32">
        <w:rPr>
          <w:rFonts w:cs="Times New Roman"/>
        </w:rPr>
        <w:t>celní úřad</w:t>
      </w:r>
      <w:r w:rsidR="00386460" w:rsidRPr="00822420">
        <w:rPr>
          <w:rFonts w:cs="Times New Roman"/>
        </w:rPr>
        <w:t>.</w:t>
      </w:r>
      <w:r w:rsidR="00276A6F" w:rsidRPr="00822420">
        <w:rPr>
          <w:rStyle w:val="Znakapoznpodarou"/>
          <w:rFonts w:cs="Times New Roman"/>
        </w:rPr>
        <w:footnoteReference w:id="115"/>
      </w:r>
      <w:r w:rsidRPr="00822420">
        <w:rPr>
          <w:rFonts w:cs="Times New Roman"/>
        </w:rPr>
        <w:t xml:space="preserve"> </w:t>
      </w:r>
    </w:p>
    <w:p w:rsidR="00DF0B52" w:rsidRPr="000577C2" w:rsidRDefault="00C724B4" w:rsidP="00375A3E">
      <w:pPr>
        <w:ind w:firstLine="708"/>
        <w:rPr>
          <w:rFonts w:cs="Times New Roman"/>
        </w:rPr>
      </w:pPr>
      <w:r>
        <w:rPr>
          <w:rFonts w:cs="Times New Roman"/>
        </w:rPr>
        <w:t xml:space="preserve">Co se týče správy </w:t>
      </w:r>
      <w:r w:rsidRPr="005E5E0D">
        <w:rPr>
          <w:rFonts w:cs="Times New Roman"/>
        </w:rPr>
        <w:t>spotřebních daní,</w:t>
      </w:r>
      <w:r>
        <w:rPr>
          <w:rFonts w:cs="Times New Roman"/>
        </w:rPr>
        <w:t xml:space="preserve"> jsou </w:t>
      </w:r>
      <w:r w:rsidR="00090BDA">
        <w:rPr>
          <w:rFonts w:cs="Times New Roman"/>
        </w:rPr>
        <w:t xml:space="preserve">jejich </w:t>
      </w:r>
      <w:r>
        <w:rPr>
          <w:rFonts w:cs="Times New Roman"/>
        </w:rPr>
        <w:t>správcem výhradně</w:t>
      </w:r>
      <w:r w:rsidR="00276A6F" w:rsidRPr="00164EE6">
        <w:rPr>
          <w:rFonts w:cs="Times New Roman"/>
        </w:rPr>
        <w:t xml:space="preserve"> celní orgán</w:t>
      </w:r>
      <w:r>
        <w:rPr>
          <w:rFonts w:cs="Times New Roman"/>
        </w:rPr>
        <w:t>y</w:t>
      </w:r>
      <w:r w:rsidR="00276A6F" w:rsidRPr="00164EE6">
        <w:rPr>
          <w:rFonts w:cs="Times New Roman"/>
        </w:rPr>
        <w:t xml:space="preserve"> </w:t>
      </w:r>
      <w:r w:rsidR="0094728D">
        <w:rPr>
          <w:rFonts w:cs="Times New Roman"/>
        </w:rPr>
        <w:t>a to na </w:t>
      </w:r>
      <w:r w:rsidR="00276A6F" w:rsidRPr="00526FD9">
        <w:rPr>
          <w:rFonts w:cs="Times New Roman"/>
        </w:rPr>
        <w:t xml:space="preserve">základě </w:t>
      </w:r>
      <w:r w:rsidRPr="00526FD9">
        <w:rPr>
          <w:rFonts w:cs="Times New Roman"/>
        </w:rPr>
        <w:t xml:space="preserve">zákonné </w:t>
      </w:r>
      <w:r w:rsidR="00276A6F" w:rsidRPr="00526FD9">
        <w:rPr>
          <w:rFonts w:cs="Times New Roman"/>
        </w:rPr>
        <w:t xml:space="preserve">právní úpravy vycházející </w:t>
      </w:r>
      <w:r w:rsidR="00164EE6" w:rsidRPr="00526FD9">
        <w:rPr>
          <w:rFonts w:cs="Times New Roman"/>
        </w:rPr>
        <w:t>z</w:t>
      </w:r>
      <w:r w:rsidR="00375A3E">
        <w:rPr>
          <w:rFonts w:cs="Times New Roman"/>
        </w:rPr>
        <w:t>e </w:t>
      </w:r>
      <w:proofErr w:type="spellStart"/>
      <w:r w:rsidR="00375A3E">
        <w:rPr>
          <w:rFonts w:cs="Times New Roman"/>
        </w:rPr>
        <w:t>ZSpD</w:t>
      </w:r>
      <w:proofErr w:type="spellEnd"/>
      <w:r w:rsidR="00375A3E">
        <w:rPr>
          <w:rFonts w:cs="Times New Roman"/>
          <w:szCs w:val="24"/>
        </w:rPr>
        <w:t xml:space="preserve">, ve znění pozdějších předpisů, </w:t>
      </w:r>
      <w:r w:rsidR="00514B47">
        <w:rPr>
          <w:rFonts w:cs="Times New Roman"/>
        </w:rPr>
        <w:t>v § </w:t>
      </w:r>
      <w:r w:rsidR="00164EE6" w:rsidRPr="00526FD9">
        <w:rPr>
          <w:rFonts w:cs="Times New Roman"/>
        </w:rPr>
        <w:t>1 odst. 3 písm. a)</w:t>
      </w:r>
      <w:r w:rsidR="00276A6F" w:rsidRPr="00526FD9">
        <w:rPr>
          <w:rFonts w:cs="Times New Roman"/>
        </w:rPr>
        <w:t xml:space="preserve">. </w:t>
      </w:r>
      <w:r w:rsidR="00DC7F19" w:rsidRPr="00526FD9">
        <w:rPr>
          <w:rFonts w:cs="Times New Roman"/>
        </w:rPr>
        <w:t>Nedílnou</w:t>
      </w:r>
      <w:r w:rsidR="00276A6F" w:rsidRPr="00526FD9">
        <w:rPr>
          <w:rFonts w:cs="Times New Roman"/>
        </w:rPr>
        <w:t xml:space="preserve"> součástí</w:t>
      </w:r>
      <w:r w:rsidR="00164EE6" w:rsidRPr="00526FD9">
        <w:rPr>
          <w:rFonts w:cs="Times New Roman"/>
        </w:rPr>
        <w:t xml:space="preserve"> struktury celních orgánů jsou c</w:t>
      </w:r>
      <w:r w:rsidR="00276A6F" w:rsidRPr="00526FD9">
        <w:rPr>
          <w:rFonts w:cs="Times New Roman"/>
        </w:rPr>
        <w:t>elně technické laboratoře, které jsou důležitým prvkem při výkonu celní správy u daní spotřebních. Celně</w:t>
      </w:r>
      <w:r w:rsidR="0094728D">
        <w:rPr>
          <w:rFonts w:cs="Times New Roman"/>
        </w:rPr>
        <w:t xml:space="preserve"> technická laboratoř v Praze je </w:t>
      </w:r>
      <w:r w:rsidR="00164EE6" w:rsidRPr="00526FD9">
        <w:rPr>
          <w:rFonts w:cs="Times New Roman"/>
        </w:rPr>
        <w:t xml:space="preserve">centrální </w:t>
      </w:r>
      <w:r w:rsidR="00276A6F" w:rsidRPr="00526FD9">
        <w:rPr>
          <w:rFonts w:cs="Times New Roman"/>
        </w:rPr>
        <w:t>laboratoří</w:t>
      </w:r>
      <w:r w:rsidR="00164EE6" w:rsidRPr="00526FD9">
        <w:rPr>
          <w:rFonts w:cs="Times New Roman"/>
        </w:rPr>
        <w:t xml:space="preserve"> se špičkovým vybavením a plně odborným personálem</w:t>
      </w:r>
      <w:r w:rsidR="000577C2" w:rsidRPr="00526FD9">
        <w:rPr>
          <w:rFonts w:cs="Times New Roman"/>
        </w:rPr>
        <w:t xml:space="preserve">, který najdeme i ve všech ostatních, tzv. oblastních celních laboratořích </w:t>
      </w:r>
      <w:r w:rsidR="00575DB2">
        <w:t>Ústí nad </w:t>
      </w:r>
      <w:r w:rsidR="000577C2" w:rsidRPr="00526FD9">
        <w:t>Labem, Hradec Králové, Olomouc, Ostrava.</w:t>
      </w:r>
      <w:r w:rsidR="000577C2" w:rsidRPr="00526FD9">
        <w:rPr>
          <w:rStyle w:val="Znakapoznpodarou"/>
        </w:rPr>
        <w:footnoteReference w:id="116"/>
      </w:r>
      <w:r w:rsidR="000577C2" w:rsidRPr="00526FD9">
        <w:t xml:space="preserve"> </w:t>
      </w:r>
      <w:r w:rsidR="00276A6F" w:rsidRPr="00526FD9">
        <w:rPr>
          <w:rFonts w:cs="Times New Roman"/>
        </w:rPr>
        <w:t xml:space="preserve">Celní technické laboratoře </w:t>
      </w:r>
      <w:r w:rsidR="000577C2" w:rsidRPr="00526FD9">
        <w:rPr>
          <w:rFonts w:cs="Times New Roman"/>
        </w:rPr>
        <w:t xml:space="preserve">hrají </w:t>
      </w:r>
      <w:r w:rsidR="00276A6F" w:rsidRPr="00526FD9">
        <w:rPr>
          <w:rFonts w:cs="Times New Roman"/>
        </w:rPr>
        <w:t xml:space="preserve">důležitou </w:t>
      </w:r>
      <w:r w:rsidR="000577C2" w:rsidRPr="00526FD9">
        <w:rPr>
          <w:rFonts w:cs="Times New Roman"/>
        </w:rPr>
        <w:t>roli v mezinárodní spolupráci</w:t>
      </w:r>
      <w:r w:rsidR="00455836" w:rsidRPr="00526FD9">
        <w:rPr>
          <w:rFonts w:cs="Times New Roman"/>
        </w:rPr>
        <w:t xml:space="preserve">, jakožto </w:t>
      </w:r>
      <w:r w:rsidR="00276A6F" w:rsidRPr="00526FD9">
        <w:rPr>
          <w:rFonts w:cs="Times New Roman"/>
        </w:rPr>
        <w:t>poskytov</w:t>
      </w:r>
      <w:r w:rsidR="00455836" w:rsidRPr="00526FD9">
        <w:rPr>
          <w:rFonts w:cs="Times New Roman"/>
        </w:rPr>
        <w:t xml:space="preserve">atelé </w:t>
      </w:r>
      <w:r w:rsidR="00276A6F" w:rsidRPr="00526FD9">
        <w:rPr>
          <w:rFonts w:cs="Times New Roman"/>
        </w:rPr>
        <w:t>kvalifikovaných služeb, ale i jako školicí střediska pro celní správy s nižšími úrovněmi celních technických laboratoří</w:t>
      </w:r>
      <w:r w:rsidR="00455836" w:rsidRPr="00526FD9">
        <w:rPr>
          <w:rFonts w:cs="Times New Roman"/>
        </w:rPr>
        <w:t xml:space="preserve"> jiných </w:t>
      </w:r>
      <w:r w:rsidR="00B10C32">
        <w:rPr>
          <w:rFonts w:cs="Times New Roman"/>
        </w:rPr>
        <w:t>členských států</w:t>
      </w:r>
      <w:r w:rsidR="00276A6F" w:rsidRPr="00526FD9">
        <w:rPr>
          <w:rFonts w:cs="Times New Roman"/>
        </w:rPr>
        <w:t>.</w:t>
      </w:r>
      <w:r w:rsidR="00276A6F" w:rsidRPr="00526FD9">
        <w:rPr>
          <w:rFonts w:cs="Times New Roman"/>
          <w:vertAlign w:val="superscript"/>
        </w:rPr>
        <w:footnoteReference w:id="117"/>
      </w:r>
    </w:p>
    <w:p w:rsidR="009E65AC" w:rsidRDefault="00276A6F" w:rsidP="00375A3E">
      <w:pPr>
        <w:ind w:firstLine="708"/>
        <w:rPr>
          <w:rFonts w:cs="Times New Roman"/>
        </w:rPr>
      </w:pPr>
      <w:r w:rsidRPr="00526FD9">
        <w:rPr>
          <w:rFonts w:cs="Times New Roman"/>
        </w:rPr>
        <w:t xml:space="preserve">Správou ekologických daní jsou pověřeny </w:t>
      </w:r>
      <w:r w:rsidR="00526FD9" w:rsidRPr="00526FD9">
        <w:rPr>
          <w:rFonts w:cs="Times New Roman"/>
        </w:rPr>
        <w:t xml:space="preserve">taktéž </w:t>
      </w:r>
      <w:r w:rsidRPr="00526FD9">
        <w:rPr>
          <w:rFonts w:cs="Times New Roman"/>
        </w:rPr>
        <w:t>celní orgány</w:t>
      </w:r>
      <w:r w:rsidR="00526FD9" w:rsidRPr="00526FD9">
        <w:rPr>
          <w:rFonts w:cs="Times New Roman"/>
        </w:rPr>
        <w:t xml:space="preserve"> dle čl. 1 odst. 2 </w:t>
      </w:r>
      <w:r w:rsidR="00375A3E">
        <w:t>z</w:t>
      </w:r>
      <w:r w:rsidR="00375A3E">
        <w:rPr>
          <w:rFonts w:cs="Times New Roman"/>
          <w:szCs w:val="24"/>
        </w:rPr>
        <w:t xml:space="preserve">ákona č. 261/2007 Sb., o stabilizaci veřejných rozpočtů, ve znění pozdějších předpisů (dále jen  </w:t>
      </w:r>
      <w:r w:rsidR="00526FD9" w:rsidRPr="00526FD9">
        <w:rPr>
          <w:rFonts w:cs="Times New Roman"/>
        </w:rPr>
        <w:t>ZSVR</w:t>
      </w:r>
      <w:r w:rsidR="00375A3E">
        <w:rPr>
          <w:rFonts w:cs="Times New Roman"/>
        </w:rPr>
        <w:t>)</w:t>
      </w:r>
      <w:r w:rsidRPr="00276A6F">
        <w:rPr>
          <w:rFonts w:cs="Times New Roman"/>
          <w:color w:val="4F81BD" w:themeColor="accent1"/>
        </w:rPr>
        <w:t xml:space="preserve">. </w:t>
      </w:r>
      <w:r w:rsidRPr="00526FD9">
        <w:rPr>
          <w:rFonts w:cs="Times New Roman"/>
        </w:rPr>
        <w:t>Jednou z povinností celních úřadů plynoucí ze ZSVR je povinnost zveřejnit na svých úředních deskách, pro každý typ ekologické daně zvlášť, seznam plátců daně, konečných spotřebitelů, kteří jsou držiteli povolení k nabytí plynu,</w:t>
      </w:r>
      <w:r w:rsidR="007969CA" w:rsidRPr="00526FD9">
        <w:rPr>
          <w:rFonts w:cs="Times New Roman"/>
        </w:rPr>
        <w:t xml:space="preserve"> </w:t>
      </w:r>
      <w:r w:rsidRPr="00526FD9">
        <w:rPr>
          <w:rFonts w:cs="Times New Roman"/>
        </w:rPr>
        <w:t>elektřiny nebo pevného paliva osvobozeného od daně a držitelů povolení k nabytí plynu, el</w:t>
      </w:r>
      <w:r w:rsidR="0094728D">
        <w:rPr>
          <w:rFonts w:cs="Times New Roman"/>
        </w:rPr>
        <w:t>ektřiny nebo pevného paliva bez </w:t>
      </w:r>
      <w:r w:rsidRPr="00526FD9">
        <w:rPr>
          <w:rFonts w:cs="Times New Roman"/>
        </w:rPr>
        <w:t xml:space="preserve">daně. </w:t>
      </w:r>
      <w:r w:rsidR="00526FD9" w:rsidRPr="00526FD9">
        <w:rPr>
          <w:rFonts w:cs="Times New Roman"/>
        </w:rPr>
        <w:t>Celní úřady taktéž vydávají dva typy povolení. Jedním z nich je povolení k nabytí osvobozených energetických produktů a lze jej získ</w:t>
      </w:r>
      <w:r w:rsidR="0094728D">
        <w:rPr>
          <w:rFonts w:cs="Times New Roman"/>
        </w:rPr>
        <w:t>at rozhodnutím celního úřadu po </w:t>
      </w:r>
      <w:r w:rsidR="00526FD9" w:rsidRPr="00526FD9">
        <w:rPr>
          <w:rFonts w:cs="Times New Roman"/>
        </w:rPr>
        <w:t xml:space="preserve">přezkoumání podaného návrhu na jeho vydání. Stejně tak je tomu i v případě povolení </w:t>
      </w:r>
      <w:r w:rsidR="00526FD9" w:rsidRPr="00526FD9">
        <w:rPr>
          <w:rFonts w:cs="Times New Roman"/>
        </w:rPr>
        <w:lastRenderedPageBreak/>
        <w:t>k</w:t>
      </w:r>
      <w:r w:rsidR="0094728D">
        <w:rPr>
          <w:rFonts w:cs="Times New Roman"/>
        </w:rPr>
        <w:t> </w:t>
      </w:r>
      <w:r w:rsidR="00526FD9" w:rsidRPr="00526FD9">
        <w:rPr>
          <w:rFonts w:cs="Times New Roman"/>
        </w:rPr>
        <w:t xml:space="preserve">nabytí energetických produktů bez daně. </w:t>
      </w:r>
      <w:r w:rsidR="00A17174">
        <w:rPr>
          <w:rFonts w:cs="Times New Roman"/>
        </w:rPr>
        <w:t>FO</w:t>
      </w:r>
      <w:r w:rsidR="00526FD9" w:rsidRPr="00526FD9">
        <w:rPr>
          <w:rFonts w:cs="Times New Roman"/>
        </w:rPr>
        <w:t xml:space="preserve"> nebo </w:t>
      </w:r>
      <w:r w:rsidR="00A17174">
        <w:rPr>
          <w:rFonts w:cs="Times New Roman"/>
        </w:rPr>
        <w:t>PO</w:t>
      </w:r>
      <w:r w:rsidR="00526FD9" w:rsidRPr="00526FD9">
        <w:rPr>
          <w:rFonts w:cs="Times New Roman"/>
        </w:rPr>
        <w:t>, která není držitelem povolení, nesmí být energetické produkty bez daně či produkty osvobozené od daně dodány.</w:t>
      </w:r>
      <w:r w:rsidR="00526FD9" w:rsidRPr="00526FD9">
        <w:rPr>
          <w:rStyle w:val="Znakapoznpodarou"/>
          <w:rFonts w:cs="Times New Roman"/>
        </w:rPr>
        <w:footnoteReference w:id="118"/>
      </w:r>
    </w:p>
    <w:p w:rsidR="009E65AC" w:rsidRDefault="00A17174" w:rsidP="009F3485">
      <w:pPr>
        <w:ind w:firstLine="708"/>
        <w:rPr>
          <w:rFonts w:cs="Times New Roman"/>
        </w:rPr>
      </w:pPr>
      <w:r>
        <w:rPr>
          <w:rFonts w:cs="Times New Roman"/>
        </w:rPr>
        <w:t>F</w:t>
      </w:r>
      <w:r w:rsidR="00B10C32">
        <w:rPr>
          <w:rFonts w:cs="Times New Roman"/>
        </w:rPr>
        <w:t>inanční úřady</w:t>
      </w:r>
      <w:r w:rsidR="00D91771">
        <w:rPr>
          <w:rFonts w:cs="Times New Roman"/>
        </w:rPr>
        <w:t xml:space="preserve"> </w:t>
      </w:r>
      <w:r w:rsidR="00FC5E34">
        <w:rPr>
          <w:rFonts w:cs="Times New Roman"/>
        </w:rPr>
        <w:t xml:space="preserve">jsou </w:t>
      </w:r>
      <w:r w:rsidR="009E65AC">
        <w:rPr>
          <w:rFonts w:cs="Times New Roman"/>
        </w:rPr>
        <w:t>správci daní pro všechny přímé daně, tedy pro daň silniční, daně z nabytí nemovit</w:t>
      </w:r>
      <w:r>
        <w:rPr>
          <w:rFonts w:cs="Times New Roman"/>
        </w:rPr>
        <w:t>ých věcí</w:t>
      </w:r>
      <w:r w:rsidR="009E65AC">
        <w:rPr>
          <w:rFonts w:cs="Times New Roman"/>
        </w:rPr>
        <w:t>, daní z příjmů a pro daň z nemovitých věcí. U</w:t>
      </w:r>
      <w:r w:rsidR="001F6557">
        <w:rPr>
          <w:rFonts w:cs="Times New Roman"/>
        </w:rPr>
        <w:t xml:space="preserve"> </w:t>
      </w:r>
      <w:r w:rsidR="009E65AC">
        <w:rPr>
          <w:rFonts w:cs="Times New Roman"/>
        </w:rPr>
        <w:t>dan</w:t>
      </w:r>
      <w:r w:rsidR="001F6557">
        <w:rPr>
          <w:rFonts w:cs="Times New Roman"/>
        </w:rPr>
        <w:t>ě</w:t>
      </w:r>
      <w:r w:rsidR="0094728D">
        <w:rPr>
          <w:rFonts w:cs="Times New Roman"/>
        </w:rPr>
        <w:t xml:space="preserve"> z příjmů FO je </w:t>
      </w:r>
      <w:r w:rsidR="009E65AC">
        <w:rPr>
          <w:rFonts w:cs="Times New Roman"/>
        </w:rPr>
        <w:t xml:space="preserve">příslušný </w:t>
      </w:r>
      <w:r w:rsidR="00B10C32">
        <w:rPr>
          <w:rFonts w:cs="Times New Roman"/>
        </w:rPr>
        <w:t>finanční úřad</w:t>
      </w:r>
      <w:r w:rsidR="009E65AC">
        <w:rPr>
          <w:rFonts w:cs="Times New Roman"/>
        </w:rPr>
        <w:t xml:space="preserve"> podl</w:t>
      </w:r>
      <w:r w:rsidR="00961756">
        <w:rPr>
          <w:rFonts w:cs="Times New Roman"/>
        </w:rPr>
        <w:t>e místa bydliště FO</w:t>
      </w:r>
      <w:r w:rsidR="009E65AC">
        <w:rPr>
          <w:rFonts w:cs="Times New Roman"/>
        </w:rPr>
        <w:t>, u</w:t>
      </w:r>
      <w:r w:rsidR="00B10C32">
        <w:rPr>
          <w:rFonts w:cs="Times New Roman"/>
        </w:rPr>
        <w:t xml:space="preserve"> daní z příjmů PO je příslušný finanční úřad</w:t>
      </w:r>
      <w:r w:rsidR="009E65AC">
        <w:rPr>
          <w:rFonts w:cs="Times New Roman"/>
        </w:rPr>
        <w:t xml:space="preserve"> dle</w:t>
      </w:r>
      <w:r w:rsidR="00961756">
        <w:rPr>
          <w:rFonts w:cs="Times New Roman"/>
        </w:rPr>
        <w:t xml:space="preserve"> sídla PO.</w:t>
      </w:r>
      <w:r w:rsidR="009E65AC">
        <w:rPr>
          <w:rFonts w:cs="Times New Roman"/>
        </w:rPr>
        <w:t xml:space="preserve"> </w:t>
      </w:r>
      <w:r>
        <w:rPr>
          <w:rFonts w:cs="Times New Roman"/>
        </w:rPr>
        <w:t>F</w:t>
      </w:r>
      <w:r w:rsidR="00B10C32">
        <w:rPr>
          <w:rFonts w:cs="Times New Roman"/>
        </w:rPr>
        <w:t xml:space="preserve">inanční úřad </w:t>
      </w:r>
      <w:r w:rsidR="009E65AC">
        <w:rPr>
          <w:rFonts w:cs="Times New Roman"/>
        </w:rPr>
        <w:t xml:space="preserve">příslušný pro výběr daně z nemovitých věcí </w:t>
      </w:r>
      <w:r w:rsidR="00860F45">
        <w:rPr>
          <w:rFonts w:cs="Times New Roman"/>
        </w:rPr>
        <w:t xml:space="preserve">dle </w:t>
      </w:r>
      <w:r w:rsidR="009E65AC">
        <w:rPr>
          <w:rFonts w:cs="Times New Roman"/>
        </w:rPr>
        <w:t>území kraje,</w:t>
      </w:r>
      <w:r w:rsidR="00860F45">
        <w:rPr>
          <w:rFonts w:cs="Times New Roman"/>
        </w:rPr>
        <w:t xml:space="preserve"> kde se nemovitost nachází</w:t>
      </w:r>
      <w:r w:rsidR="00F40917">
        <w:rPr>
          <w:rFonts w:cs="Times New Roman"/>
        </w:rPr>
        <w:t>.</w:t>
      </w:r>
    </w:p>
    <w:p w:rsidR="00CA6E8C" w:rsidRDefault="00FD2776" w:rsidP="009F3485">
      <w:pPr>
        <w:ind w:firstLine="708"/>
        <w:rPr>
          <w:rFonts w:cs="Times New Roman"/>
          <w:color w:val="FF0000"/>
        </w:rPr>
      </w:pPr>
      <w:r>
        <w:rPr>
          <w:rFonts w:cs="Times New Roman"/>
        </w:rPr>
        <w:t xml:space="preserve">Finančních úřadů je celkem 14, </w:t>
      </w:r>
      <w:r w:rsidR="008D4888">
        <w:rPr>
          <w:rFonts w:cs="Times New Roman"/>
        </w:rPr>
        <w:t>j</w:t>
      </w:r>
      <w:r>
        <w:rPr>
          <w:rFonts w:cs="Times New Roman"/>
        </w:rPr>
        <w:t>sou zřízeny v každém vyšším územním samosprávném celku (kraji), které zřizují územní pracoviště v jednotlivých okresech</w:t>
      </w:r>
      <w:r w:rsidR="008D4888">
        <w:rPr>
          <w:rFonts w:cs="Times New Roman"/>
        </w:rPr>
        <w:t>.</w:t>
      </w:r>
      <w:r w:rsidR="008D4888">
        <w:rPr>
          <w:rStyle w:val="Znakapoznpodarou"/>
          <w:rFonts w:cs="Times New Roman"/>
        </w:rPr>
        <w:footnoteReference w:id="119"/>
      </w:r>
      <w:r w:rsidR="008D4888">
        <w:rPr>
          <w:rFonts w:cs="Times New Roman"/>
        </w:rPr>
        <w:t xml:space="preserve"> </w:t>
      </w:r>
      <w:r>
        <w:rPr>
          <w:rFonts w:cs="Times New Roman"/>
        </w:rPr>
        <w:t>Finanční úřady</w:t>
      </w:r>
      <w:r w:rsidR="001F6557">
        <w:rPr>
          <w:rFonts w:cs="Times New Roman"/>
        </w:rPr>
        <w:t xml:space="preserve"> vybírají peněžité částky na základě předložených daňových tiskopisů</w:t>
      </w:r>
      <w:r w:rsidR="00F8045A">
        <w:rPr>
          <w:rFonts w:cs="Times New Roman"/>
        </w:rPr>
        <w:t xml:space="preserve"> (daňových přiznání neboli daňových tvrzení)</w:t>
      </w:r>
      <w:r w:rsidR="001F6557">
        <w:rPr>
          <w:rFonts w:cs="Times New Roman"/>
        </w:rPr>
        <w:t xml:space="preserve">. </w:t>
      </w:r>
      <w:r w:rsidR="008D4888">
        <w:rPr>
          <w:rFonts w:cs="Times New Roman"/>
        </w:rPr>
        <w:t xml:space="preserve">Finanční úřady jsou odpovědné </w:t>
      </w:r>
      <w:r w:rsidR="00F40917">
        <w:rPr>
          <w:rFonts w:cs="Times New Roman"/>
        </w:rPr>
        <w:t xml:space="preserve">Odvolacímu finančnímu ředitelství se sídlem v Brně, které je odpovědné </w:t>
      </w:r>
      <w:r w:rsidR="008D4888">
        <w:rPr>
          <w:rFonts w:cs="Times New Roman"/>
        </w:rPr>
        <w:t>Gen</w:t>
      </w:r>
      <w:r w:rsidR="00F40917">
        <w:rPr>
          <w:rFonts w:cs="Times New Roman"/>
        </w:rPr>
        <w:t xml:space="preserve">erálnímu finančnímu ředitelství. </w:t>
      </w:r>
      <w:r w:rsidR="00853D8F">
        <w:rPr>
          <w:rFonts w:cs="Times New Roman"/>
        </w:rPr>
        <w:t>G</w:t>
      </w:r>
      <w:r w:rsidR="00E047E6">
        <w:rPr>
          <w:rFonts w:cs="Times New Roman"/>
        </w:rPr>
        <w:t xml:space="preserve">enerální finanční ředitelství </w:t>
      </w:r>
      <w:r w:rsidR="00F40917">
        <w:rPr>
          <w:rFonts w:cs="Times New Roman"/>
        </w:rPr>
        <w:t>sídlí</w:t>
      </w:r>
      <w:r w:rsidR="008D4888">
        <w:rPr>
          <w:rFonts w:cs="Times New Roman"/>
        </w:rPr>
        <w:t xml:space="preserve"> v hlavním městě Praze</w:t>
      </w:r>
      <w:r w:rsidR="00F40917">
        <w:rPr>
          <w:rFonts w:cs="Times New Roman"/>
        </w:rPr>
        <w:t xml:space="preserve"> a je odpovědné M</w:t>
      </w:r>
      <w:r w:rsidR="00717F04">
        <w:rPr>
          <w:rFonts w:cs="Times New Roman"/>
        </w:rPr>
        <w:t>inisterstvu financí</w:t>
      </w:r>
      <w:r w:rsidR="00853D8F">
        <w:rPr>
          <w:rFonts w:cs="Times New Roman"/>
        </w:rPr>
        <w:t xml:space="preserve"> </w:t>
      </w:r>
      <w:r w:rsidR="00F40917">
        <w:rPr>
          <w:rFonts w:cs="Times New Roman"/>
        </w:rPr>
        <w:t>Č</w:t>
      </w:r>
      <w:r w:rsidR="00B10C32">
        <w:rPr>
          <w:rFonts w:cs="Times New Roman"/>
        </w:rPr>
        <w:t>eské republiky</w:t>
      </w:r>
      <w:r w:rsidR="008D4888">
        <w:rPr>
          <w:rFonts w:cs="Times New Roman"/>
        </w:rPr>
        <w:t>.</w:t>
      </w:r>
      <w:r w:rsidR="008D4888">
        <w:rPr>
          <w:rStyle w:val="Znakapoznpodarou"/>
          <w:rFonts w:cs="Times New Roman"/>
        </w:rPr>
        <w:footnoteReference w:id="120"/>
      </w:r>
      <w:r w:rsidR="00F40917">
        <w:rPr>
          <w:rFonts w:cs="Times New Roman"/>
        </w:rPr>
        <w:t xml:space="preserve"> </w:t>
      </w:r>
    </w:p>
    <w:p w:rsidR="006412D8" w:rsidRDefault="00B10C32" w:rsidP="009F3485">
      <w:pPr>
        <w:ind w:firstLine="708"/>
        <w:rPr>
          <w:rFonts w:cs="Times New Roman"/>
        </w:rPr>
      </w:pPr>
      <w:r>
        <w:rPr>
          <w:rFonts w:cs="Times New Roman"/>
        </w:rPr>
        <w:t>Územních pracovišť finančního úřadu</w:t>
      </w:r>
      <w:r w:rsidR="00F40917">
        <w:rPr>
          <w:rFonts w:cs="Times New Roman"/>
        </w:rPr>
        <w:t xml:space="preserve"> je na území ČR celkem 405.</w:t>
      </w:r>
      <w:r w:rsidR="00F40917">
        <w:rPr>
          <w:rStyle w:val="Znakapoznpodarou"/>
          <w:rFonts w:cs="Times New Roman"/>
        </w:rPr>
        <w:footnoteReference w:id="121"/>
      </w:r>
      <w:r w:rsidR="006412D8">
        <w:rPr>
          <w:rFonts w:cs="Times New Roman"/>
        </w:rPr>
        <w:t xml:space="preserve"> Velik</w:t>
      </w:r>
      <w:r w:rsidR="00B77167">
        <w:rPr>
          <w:rFonts w:cs="Times New Roman"/>
        </w:rPr>
        <w:t>ost jednotlivých úřadů se liší. V červenci roku 2015 G</w:t>
      </w:r>
      <w:r w:rsidR="00E047E6">
        <w:rPr>
          <w:rFonts w:cs="Times New Roman"/>
        </w:rPr>
        <w:t>enerální finanční ředitelství oznámilo</w:t>
      </w:r>
      <w:r w:rsidR="0094728D">
        <w:rPr>
          <w:rFonts w:cs="Times New Roman"/>
        </w:rPr>
        <w:t>, že </w:t>
      </w:r>
      <w:r w:rsidR="00B77167">
        <w:rPr>
          <w:rFonts w:cs="Times New Roman"/>
        </w:rPr>
        <w:t xml:space="preserve">má v plánu zrušit </w:t>
      </w:r>
      <w:r w:rsidR="006412D8">
        <w:rPr>
          <w:rFonts w:cs="Times New Roman"/>
        </w:rPr>
        <w:t xml:space="preserve">neefektivní územní pracoviště </w:t>
      </w:r>
      <w:r>
        <w:rPr>
          <w:rFonts w:cs="Times New Roman"/>
        </w:rPr>
        <w:t>finančního úřadu</w:t>
      </w:r>
      <w:r w:rsidR="006412D8">
        <w:rPr>
          <w:rFonts w:cs="Times New Roman"/>
        </w:rPr>
        <w:t>.</w:t>
      </w:r>
      <w:r w:rsidR="00853D8F">
        <w:rPr>
          <w:rStyle w:val="Znakapoznpodarou"/>
          <w:rFonts w:cs="Times New Roman"/>
        </w:rPr>
        <w:footnoteReference w:id="122"/>
      </w:r>
      <w:r w:rsidR="00F8045A">
        <w:rPr>
          <w:rFonts w:cs="Times New Roman"/>
        </w:rPr>
        <w:t xml:space="preserve"> </w:t>
      </w:r>
      <w:r w:rsidR="00B77167">
        <w:rPr>
          <w:rFonts w:cs="Times New Roman"/>
        </w:rPr>
        <w:t xml:space="preserve">Bylo vytipováno </w:t>
      </w:r>
      <w:r w:rsidR="006412D8">
        <w:rPr>
          <w:rFonts w:cs="Times New Roman"/>
        </w:rPr>
        <w:t>celkem 23 územních pracovišť</w:t>
      </w:r>
      <w:r>
        <w:rPr>
          <w:rFonts w:cs="Times New Roman"/>
        </w:rPr>
        <w:t xml:space="preserve"> „vesnického“ charakteru, tedy finanční úřady</w:t>
      </w:r>
      <w:r w:rsidR="0094728D">
        <w:rPr>
          <w:rFonts w:cs="Times New Roman"/>
        </w:rPr>
        <w:t xml:space="preserve"> s maximálně 11 </w:t>
      </w:r>
      <w:r w:rsidR="006412D8">
        <w:rPr>
          <w:rFonts w:cs="Times New Roman"/>
        </w:rPr>
        <w:t>zaměstnanci</w:t>
      </w:r>
      <w:r w:rsidR="00853D8F">
        <w:rPr>
          <w:rFonts w:cs="Times New Roman"/>
        </w:rPr>
        <w:t xml:space="preserve"> (např. </w:t>
      </w:r>
      <w:proofErr w:type="spellStart"/>
      <w:r w:rsidR="00853D8F">
        <w:rPr>
          <w:rFonts w:cs="Times New Roman"/>
        </w:rPr>
        <w:t>Pacov</w:t>
      </w:r>
      <w:proofErr w:type="spellEnd"/>
      <w:r w:rsidR="00853D8F">
        <w:rPr>
          <w:rFonts w:cs="Times New Roman"/>
        </w:rPr>
        <w:t xml:space="preserve">, Konice, </w:t>
      </w:r>
      <w:proofErr w:type="spellStart"/>
      <w:r w:rsidR="00853D8F">
        <w:rPr>
          <w:rFonts w:cs="Times New Roman"/>
        </w:rPr>
        <w:t>Vodňany</w:t>
      </w:r>
      <w:proofErr w:type="spellEnd"/>
      <w:r w:rsidR="00853D8F">
        <w:rPr>
          <w:rFonts w:cs="Times New Roman"/>
        </w:rPr>
        <w:t>)</w:t>
      </w:r>
      <w:r w:rsidR="006412D8">
        <w:rPr>
          <w:rFonts w:cs="Times New Roman"/>
        </w:rPr>
        <w:t>.</w:t>
      </w:r>
      <w:r w:rsidR="00853D8F">
        <w:rPr>
          <w:rStyle w:val="Znakapoznpodarou"/>
          <w:rFonts w:cs="Times New Roman"/>
        </w:rPr>
        <w:footnoteReference w:id="123"/>
      </w:r>
      <w:r w:rsidR="006412D8">
        <w:rPr>
          <w:rFonts w:cs="Times New Roman"/>
        </w:rPr>
        <w:t xml:space="preserve"> Podle finanční správy jsou takovéto malé úřady neefektivní</w:t>
      </w:r>
      <w:r w:rsidR="00D649E5">
        <w:rPr>
          <w:rFonts w:cs="Times New Roman"/>
        </w:rPr>
        <w:t xml:space="preserve"> </w:t>
      </w:r>
      <w:r w:rsidR="006412D8">
        <w:rPr>
          <w:rFonts w:cs="Times New Roman"/>
        </w:rPr>
        <w:t>a prostředky na jejich provoz a platy zamě</w:t>
      </w:r>
      <w:r w:rsidR="00E047E6">
        <w:rPr>
          <w:rFonts w:cs="Times New Roman"/>
        </w:rPr>
        <w:t>stnanců jsou zbytečně nákladné. Zrušením těchto územních pracovišť si Generální finanční ředitelství slibuje uspořit</w:t>
      </w:r>
      <w:r w:rsidR="00B77167">
        <w:rPr>
          <w:rFonts w:cs="Times New Roman"/>
        </w:rPr>
        <w:t xml:space="preserve"> až</w:t>
      </w:r>
      <w:r w:rsidR="0094728D">
        <w:rPr>
          <w:rFonts w:cs="Times New Roman"/>
        </w:rPr>
        <w:t> 10 </w:t>
      </w:r>
      <w:r w:rsidR="00853D8F">
        <w:rPr>
          <w:rFonts w:cs="Times New Roman"/>
        </w:rPr>
        <w:t xml:space="preserve">milionů Kč na provozu. </w:t>
      </w:r>
      <w:r w:rsidR="00D649E5">
        <w:rPr>
          <w:rFonts w:cs="Times New Roman"/>
        </w:rPr>
        <w:t xml:space="preserve">Návrh finanční správy na zrušení územních pracovišť </w:t>
      </w:r>
      <w:r w:rsidR="006E3E1E">
        <w:rPr>
          <w:rFonts w:cs="Times New Roman"/>
        </w:rPr>
        <w:t>silně kritizovali parlamentní</w:t>
      </w:r>
      <w:r w:rsidR="00D649E5">
        <w:rPr>
          <w:rFonts w:cs="Times New Roman"/>
        </w:rPr>
        <w:t xml:space="preserve"> výbor p</w:t>
      </w:r>
      <w:r w:rsidR="00D649E5">
        <w:t>ro územní rozvoj, veřejnou správu a životní prostředí</w:t>
      </w:r>
      <w:r w:rsidR="003D0AF9">
        <w:rPr>
          <w:rFonts w:cs="Times New Roman"/>
        </w:rPr>
        <w:t>,</w:t>
      </w:r>
      <w:r w:rsidR="00D649E5">
        <w:rPr>
          <w:rFonts w:cs="Times New Roman"/>
        </w:rPr>
        <w:t xml:space="preserve"> </w:t>
      </w:r>
      <w:r w:rsidR="006E3E1E">
        <w:rPr>
          <w:rFonts w:cs="Times New Roman"/>
        </w:rPr>
        <w:t>starostové</w:t>
      </w:r>
      <w:r w:rsidR="00D649E5">
        <w:rPr>
          <w:rFonts w:cs="Times New Roman"/>
        </w:rPr>
        <w:t xml:space="preserve"> obcí, jichž se rušení úřadů týká</w:t>
      </w:r>
      <w:r w:rsidR="003D0AF9">
        <w:rPr>
          <w:rFonts w:cs="Times New Roman"/>
        </w:rPr>
        <w:t xml:space="preserve"> i poslanci včetně premiéra Bohuslava Sobotky</w:t>
      </w:r>
      <w:r w:rsidR="00D649E5">
        <w:rPr>
          <w:rFonts w:cs="Times New Roman"/>
        </w:rPr>
        <w:t>.</w:t>
      </w:r>
      <w:r w:rsidR="00D649E5">
        <w:rPr>
          <w:rStyle w:val="Znakapoznpodarou"/>
          <w:rFonts w:cs="Times New Roman"/>
        </w:rPr>
        <w:footnoteReference w:id="124"/>
      </w:r>
      <w:r w:rsidR="008F52F1">
        <w:rPr>
          <w:rFonts w:cs="Times New Roman"/>
        </w:rPr>
        <w:t xml:space="preserve"> </w:t>
      </w:r>
      <w:r w:rsidR="003D0AF9">
        <w:rPr>
          <w:rFonts w:cs="Times New Roman"/>
        </w:rPr>
        <w:lastRenderedPageBreak/>
        <w:t xml:space="preserve">Proto </w:t>
      </w:r>
      <w:r w:rsidR="008F52F1">
        <w:rPr>
          <w:rFonts w:cs="Times New Roman"/>
        </w:rPr>
        <w:t>G</w:t>
      </w:r>
      <w:r w:rsidR="00E047E6">
        <w:rPr>
          <w:rFonts w:cs="Times New Roman"/>
        </w:rPr>
        <w:t xml:space="preserve">enerální finanční ředitelství </w:t>
      </w:r>
      <w:r>
        <w:rPr>
          <w:rFonts w:cs="Times New Roman"/>
        </w:rPr>
        <w:t xml:space="preserve">nakonec </w:t>
      </w:r>
      <w:r w:rsidR="003D0AF9">
        <w:rPr>
          <w:rFonts w:cs="Times New Roman"/>
        </w:rPr>
        <w:t>svů</w:t>
      </w:r>
      <w:r>
        <w:rPr>
          <w:rFonts w:cs="Times New Roman"/>
        </w:rPr>
        <w:t>j plán na zrušení přehodnotilo -</w:t>
      </w:r>
      <w:r w:rsidR="0094728D">
        <w:rPr>
          <w:rFonts w:cs="Times New Roman"/>
        </w:rPr>
        <w:t xml:space="preserve"> pobočky se </w:t>
      </w:r>
      <w:r w:rsidR="003D0AF9">
        <w:rPr>
          <w:rFonts w:cs="Times New Roman"/>
        </w:rPr>
        <w:t>rušit nebudou, ovšem zkrátí se úřední hodiny (dotče</w:t>
      </w:r>
      <w:r>
        <w:rPr>
          <w:rFonts w:cs="Times New Roman"/>
        </w:rPr>
        <w:t xml:space="preserve">né územní pracoviště finančního </w:t>
      </w:r>
      <w:r w:rsidR="0022612D">
        <w:rPr>
          <w:rFonts w:cs="Times New Roman"/>
        </w:rPr>
        <w:t>ú</w:t>
      </w:r>
      <w:r>
        <w:rPr>
          <w:rFonts w:cs="Times New Roman"/>
        </w:rPr>
        <w:t>řadu</w:t>
      </w:r>
      <w:r w:rsidR="003D0AF9">
        <w:rPr>
          <w:rFonts w:cs="Times New Roman"/>
        </w:rPr>
        <w:t xml:space="preserve"> bude </w:t>
      </w:r>
      <w:r w:rsidR="003D0AF9" w:rsidRPr="003D0AF9">
        <w:rPr>
          <w:rFonts w:cs="Times New Roman"/>
        </w:rPr>
        <w:t xml:space="preserve">zajišťovat služby </w:t>
      </w:r>
      <w:r w:rsidR="003D0AF9">
        <w:rPr>
          <w:rFonts w:cs="Times New Roman"/>
        </w:rPr>
        <w:t xml:space="preserve">pouze v </w:t>
      </w:r>
      <w:r w:rsidR="003D0AF9" w:rsidRPr="003D0AF9">
        <w:rPr>
          <w:rFonts w:cs="Times New Roman"/>
        </w:rPr>
        <w:t xml:space="preserve">pondělí a </w:t>
      </w:r>
      <w:r w:rsidR="003D0AF9">
        <w:rPr>
          <w:rFonts w:cs="Times New Roman"/>
        </w:rPr>
        <w:t>středu po celý r</w:t>
      </w:r>
      <w:r>
        <w:rPr>
          <w:rFonts w:cs="Times New Roman"/>
        </w:rPr>
        <w:t>ok) a budou tam zaměstnaní jen dva</w:t>
      </w:r>
      <w:r w:rsidR="003D0AF9">
        <w:rPr>
          <w:rFonts w:cs="Times New Roman"/>
        </w:rPr>
        <w:t xml:space="preserve"> pracovníci, ostatní zaměstnanci budou přesunuti na</w:t>
      </w:r>
      <w:r>
        <w:rPr>
          <w:rFonts w:cs="Times New Roman"/>
        </w:rPr>
        <w:t xml:space="preserve"> jiné</w:t>
      </w:r>
      <w:r w:rsidR="003D0AF9">
        <w:rPr>
          <w:rFonts w:cs="Times New Roman"/>
        </w:rPr>
        <w:t xml:space="preserve"> vyšší územní pracoviště.</w:t>
      </w:r>
      <w:r w:rsidR="003D0AF9">
        <w:rPr>
          <w:rStyle w:val="Znakapoznpodarou"/>
          <w:rFonts w:cs="Times New Roman"/>
        </w:rPr>
        <w:footnoteReference w:id="125"/>
      </w:r>
    </w:p>
    <w:p w:rsidR="00276A6F" w:rsidRDefault="008D4888" w:rsidP="009F3485">
      <w:pPr>
        <w:ind w:firstLine="708"/>
        <w:rPr>
          <w:rFonts w:cs="Times New Roman"/>
        </w:rPr>
      </w:pPr>
      <w:r>
        <w:rPr>
          <w:rFonts w:cs="Times New Roman"/>
        </w:rPr>
        <w:t>Celní úřad</w:t>
      </w:r>
      <w:r w:rsidR="00B10C32">
        <w:rPr>
          <w:rFonts w:cs="Times New Roman"/>
        </w:rPr>
        <w:t>y mají podobnou strukturu jako finanční úřad</w:t>
      </w:r>
      <w:r>
        <w:rPr>
          <w:rFonts w:cs="Times New Roman"/>
        </w:rPr>
        <w:t xml:space="preserve">. Celních úřadů je celkem 15, jsou zřízeny ve všech krajích ČR a speciální celní úřad se nachází na letišti </w:t>
      </w:r>
      <w:r w:rsidR="0022612D">
        <w:rPr>
          <w:rFonts w:cs="Times New Roman"/>
        </w:rPr>
        <w:t xml:space="preserve">Václava Havla v Praze pod názvem Celní úřad </w:t>
      </w:r>
      <w:r w:rsidR="00F825E5">
        <w:rPr>
          <w:rFonts w:cs="Times New Roman"/>
        </w:rPr>
        <w:t xml:space="preserve">Praha </w:t>
      </w:r>
      <w:r>
        <w:rPr>
          <w:rFonts w:cs="Times New Roman"/>
        </w:rPr>
        <w:t>Ruzyně.</w:t>
      </w:r>
      <w:r>
        <w:rPr>
          <w:rStyle w:val="Znakapoznpodarou"/>
          <w:rFonts w:cs="Times New Roman"/>
        </w:rPr>
        <w:footnoteReference w:id="126"/>
      </w:r>
      <w:r>
        <w:rPr>
          <w:rFonts w:cs="Times New Roman"/>
        </w:rPr>
        <w:t xml:space="preserve"> Stejně jako v</w:t>
      </w:r>
      <w:r w:rsidR="00B10C32">
        <w:rPr>
          <w:rFonts w:cs="Times New Roman"/>
        </w:rPr>
        <w:t> </w:t>
      </w:r>
      <w:r>
        <w:rPr>
          <w:rFonts w:cs="Times New Roman"/>
        </w:rPr>
        <w:t>případě</w:t>
      </w:r>
      <w:r w:rsidR="00B10C32">
        <w:rPr>
          <w:rFonts w:cs="Times New Roman"/>
        </w:rPr>
        <w:t xml:space="preserve"> finančního úřadu</w:t>
      </w:r>
      <w:r w:rsidR="004F3A38">
        <w:rPr>
          <w:rFonts w:cs="Times New Roman"/>
        </w:rPr>
        <w:t xml:space="preserve"> i </w:t>
      </w:r>
      <w:r>
        <w:rPr>
          <w:rFonts w:cs="Times New Roman"/>
        </w:rPr>
        <w:t>celní úřady si zř</w:t>
      </w:r>
      <w:r w:rsidR="0094728D">
        <w:rPr>
          <w:rFonts w:cs="Times New Roman"/>
        </w:rPr>
        <w:t>izují svá územní pracoviště dle </w:t>
      </w:r>
      <w:r>
        <w:rPr>
          <w:rFonts w:cs="Times New Roman"/>
        </w:rPr>
        <w:t>potřeby.</w:t>
      </w:r>
      <w:r w:rsidR="00F40917">
        <w:rPr>
          <w:rFonts w:cs="Times New Roman"/>
        </w:rPr>
        <w:t xml:space="preserve"> Celní úřady jsou odpovědné Generálnímu ředitelství cel se sídlem v Praze. </w:t>
      </w:r>
      <w:r w:rsidR="00276A6F">
        <w:rPr>
          <w:rFonts w:cs="Times New Roman"/>
        </w:rPr>
        <w:br w:type="page"/>
      </w:r>
    </w:p>
    <w:p w:rsidR="0043668A" w:rsidRDefault="00DF0B52" w:rsidP="001C2DE9">
      <w:pPr>
        <w:pStyle w:val="Nadpis1"/>
        <w:rPr>
          <w:rFonts w:cs="Times New Roman"/>
        </w:rPr>
      </w:pPr>
      <w:bookmarkStart w:id="26" w:name="_Toc429330182"/>
      <w:r w:rsidRPr="009E0A47">
        <w:rPr>
          <w:rFonts w:cs="Times New Roman"/>
        </w:rPr>
        <w:lastRenderedPageBreak/>
        <w:t>Harmonizace – je nezbytné pokračování harmonizace v EU?</w:t>
      </w:r>
      <w:bookmarkEnd w:id="26"/>
    </w:p>
    <w:p w:rsidR="001C2DE9" w:rsidRDefault="001C2DE9" w:rsidP="0011053E">
      <w:pPr>
        <w:ind w:firstLine="708"/>
      </w:pPr>
      <w:r>
        <w:t>Evropská unie je živý, neustále se vyvíjející organismus. Každý den je přijímána nová legislativa, každý den je rozhodováno o dalším směřování E</w:t>
      </w:r>
      <w:r w:rsidR="0094728D">
        <w:t>U, orgány EU reagují na dění ve </w:t>
      </w:r>
      <w:r>
        <w:t>světě a zaujímají k tomu stanoviska. Členské státy EU ze svého členství čerpají značné výhody, nejvýznamnější jsou určitě čtyři svobody v rámci v</w:t>
      </w:r>
      <w:r w:rsidR="0094728D">
        <w:t>nitřního trhu. Tyto výhody jsou </w:t>
      </w:r>
      <w:r>
        <w:t>velkým lákadlem nejen pro sousedské a kandidátské ze</w:t>
      </w:r>
      <w:r w:rsidR="0094728D">
        <w:t>mě EU. Kandidátské země jsou si </w:t>
      </w:r>
      <w:r>
        <w:t>vědomy výhod, které jim ze členství v EU plynou, ať už jde o výhody ekonomické, politické či bezpečnostní. S vnitřním trhem a volným pohybe</w:t>
      </w:r>
      <w:r w:rsidR="00F2539B">
        <w:t>m</w:t>
      </w:r>
      <w:r w:rsidR="0094728D">
        <w:t xml:space="preserve"> zboží souvisí cla a daně a jak </w:t>
      </w:r>
      <w:r>
        <w:t>již bylo řečeno výše, oblast daní je sférou, ve které si členské státy chtějí zachovat svou suverenitu a jen nerady se jí vzdávají, ačkoliv jsou si vědomy, že pro bezproblémové fungování jednotného</w:t>
      </w:r>
      <w:r w:rsidR="00F2539B">
        <w:t xml:space="preserve"> vnitřního trhu je to nezbytné.</w:t>
      </w:r>
    </w:p>
    <w:p w:rsidR="002A3931" w:rsidRDefault="00F2539B" w:rsidP="00B54A0C">
      <w:r>
        <w:t xml:space="preserve">Daňová harmonizace </w:t>
      </w:r>
      <w:r w:rsidR="0011053E">
        <w:t xml:space="preserve">v EU musí </w:t>
      </w:r>
      <w:r w:rsidR="002A3931">
        <w:t xml:space="preserve">i v současnosti </w:t>
      </w:r>
      <w:r w:rsidR="0011053E">
        <w:t>probíhat na základě jednomyslného rozhodování všech členských států, bude proto i nadále velmi obtížná. Každý členský stát považuje oblast daní za své „výsostné území“ a chce si o daních rozhodovat samo, ovšem zároveň si státy uvědomují, že bez daňové harmonizac</w:t>
      </w:r>
      <w:r w:rsidR="0094728D">
        <w:t>e n</w:t>
      </w:r>
      <w:r w:rsidR="004F3A38">
        <w:t>ebude fungovat vnitřní trh </w:t>
      </w:r>
      <w:r w:rsidR="0094728D">
        <w:t>a </w:t>
      </w:r>
      <w:r w:rsidR="0011053E">
        <w:t>ekonomika uvnitř EU</w:t>
      </w:r>
      <w:r w:rsidR="00D051C7">
        <w:noBreakHyphen/>
      </w:r>
      <w:r w:rsidR="0011053E">
        <w:t>28</w:t>
      </w:r>
      <w:r w:rsidR="00B77532">
        <w:t xml:space="preserve"> bude stagnovat</w:t>
      </w:r>
      <w:r w:rsidR="00577711">
        <w:t>.</w:t>
      </w:r>
    </w:p>
    <w:p w:rsidR="00B54A0C" w:rsidRDefault="00B54A0C" w:rsidP="00B54A0C">
      <w:r>
        <w:t xml:space="preserve">EU ovšem není separované společenství, tak jako všechny jiné mezinárodní organizace existuje v globálním světě a i EU musí reagovat na dění ve světě a přizpůsobovat se vzniklým situacím a problémům. Globalizace </w:t>
      </w:r>
      <w:r>
        <w:rPr>
          <w:rStyle w:val="hps"/>
        </w:rPr>
        <w:t>má ovšem za následek</w:t>
      </w:r>
      <w:r>
        <w:t xml:space="preserve"> </w:t>
      </w:r>
      <w:r>
        <w:rPr>
          <w:rStyle w:val="hps"/>
        </w:rPr>
        <w:t>dramatický nárůst</w:t>
      </w:r>
      <w:r>
        <w:t xml:space="preserve"> </w:t>
      </w:r>
      <w:r>
        <w:rPr>
          <w:rStyle w:val="hps"/>
        </w:rPr>
        <w:t>přeshraniční</w:t>
      </w:r>
      <w:r>
        <w:t xml:space="preserve"> </w:t>
      </w:r>
      <w:r>
        <w:rPr>
          <w:rStyle w:val="hps"/>
        </w:rPr>
        <w:t>transakční</w:t>
      </w:r>
      <w:r>
        <w:t xml:space="preserve"> </w:t>
      </w:r>
      <w:r>
        <w:rPr>
          <w:rStyle w:val="hps"/>
        </w:rPr>
        <w:t>aktivity</w:t>
      </w:r>
      <w:r>
        <w:t xml:space="preserve"> </w:t>
      </w:r>
      <w:r>
        <w:rPr>
          <w:rStyle w:val="hps"/>
        </w:rPr>
        <w:t>a</w:t>
      </w:r>
      <w:r>
        <w:t xml:space="preserve"> </w:t>
      </w:r>
      <w:r>
        <w:rPr>
          <w:rStyle w:val="hps"/>
        </w:rPr>
        <w:t>vyzývá tak k přeměně</w:t>
      </w:r>
      <w:r>
        <w:t xml:space="preserve"> </w:t>
      </w:r>
      <w:r>
        <w:rPr>
          <w:rStyle w:val="hps"/>
        </w:rPr>
        <w:t>daňové problematiky</w:t>
      </w:r>
      <w:r>
        <w:t xml:space="preserve"> </w:t>
      </w:r>
      <w:r>
        <w:rPr>
          <w:rStyle w:val="hps"/>
        </w:rPr>
        <w:t>z</w:t>
      </w:r>
      <w:r>
        <w:t xml:space="preserve"> </w:t>
      </w:r>
      <w:r>
        <w:rPr>
          <w:rStyle w:val="hps"/>
        </w:rPr>
        <w:t>příležitostné</w:t>
      </w:r>
      <w:r>
        <w:t xml:space="preserve"> </w:t>
      </w:r>
      <w:r>
        <w:rPr>
          <w:rStyle w:val="hps"/>
        </w:rPr>
        <w:t>mezinárodní</w:t>
      </w:r>
      <w:r>
        <w:t xml:space="preserve"> </w:t>
      </w:r>
      <w:r>
        <w:rPr>
          <w:rStyle w:val="hps"/>
        </w:rPr>
        <w:t>otázky na globální otázku.</w:t>
      </w:r>
      <w:r>
        <w:t xml:space="preserve"> </w:t>
      </w:r>
      <w:r>
        <w:rPr>
          <w:rStyle w:val="hps"/>
        </w:rPr>
        <w:t>To ovšem nepůjde bez</w:t>
      </w:r>
      <w:r>
        <w:t xml:space="preserve"> </w:t>
      </w:r>
      <w:r>
        <w:rPr>
          <w:rStyle w:val="hps"/>
        </w:rPr>
        <w:t>mnohostranné spolupráce, která by vyřešila</w:t>
      </w:r>
      <w:r>
        <w:t xml:space="preserve"> </w:t>
      </w:r>
      <w:r>
        <w:rPr>
          <w:rStyle w:val="hps"/>
        </w:rPr>
        <w:t>tyto daňové</w:t>
      </w:r>
      <w:r>
        <w:t xml:space="preserve"> </w:t>
      </w:r>
      <w:r>
        <w:rPr>
          <w:rStyle w:val="hps"/>
        </w:rPr>
        <w:t>problémy</w:t>
      </w:r>
      <w:r>
        <w:t xml:space="preserve"> spojen</w:t>
      </w:r>
      <w:r w:rsidR="003F5503">
        <w:t>é</w:t>
      </w:r>
      <w:r>
        <w:t xml:space="preserve"> s přechodem čím dál více zboží a služeb v rámci trhu EU, ale i za hranice EU.</w:t>
      </w:r>
      <w:r>
        <w:rPr>
          <w:rStyle w:val="Znakapoznpodarou"/>
        </w:rPr>
        <w:footnoteReference w:id="127"/>
      </w:r>
    </w:p>
    <w:p w:rsidR="00A13B6D" w:rsidRDefault="00644163" w:rsidP="00B54A0C">
      <w:r>
        <w:t>Jestli je možné další prohlubování harmonizace daní ukáže jen čas. V nejbližší době však její další prohlubování není na pořadu jednání institucí EU. V současnosti bylo dosaženo nejvyšší možné harmonizace, státy nejsou ochotné vzdát se svých výsostných práv ve fiskální oblasti. Je to pro ně nevýhodné jak ekonomicky, tak politicky. Z ekonomického hlediska vnitřní trh funguje dobře, nastavená pravidla se mění jen v pří</w:t>
      </w:r>
      <w:r w:rsidR="0094728D">
        <w:t>padě, že je nutné zareagovat na </w:t>
      </w:r>
      <w:r>
        <w:t>současnou ekonomickou situ</w:t>
      </w:r>
      <w:r w:rsidR="00013BD3">
        <w:t>aci, případně pokud je ohrožen bezproblémový chod trhu kvůli daňovým podvodům.</w:t>
      </w:r>
      <w:r w:rsidR="003F5503">
        <w:t xml:space="preserve"> </w:t>
      </w:r>
      <w:r w:rsidR="00013BD3">
        <w:t xml:space="preserve">Z politického hlediska jde o fakt, že daně jsou obecně nepopulární </w:t>
      </w:r>
      <w:r w:rsidR="00013BD3">
        <w:lastRenderedPageBreak/>
        <w:t xml:space="preserve">a pokud by došlo k harmonizaci další daně, pro některý členský stát by to znamenalo zvednout </w:t>
      </w:r>
      <w:r w:rsidR="003F5503">
        <w:t xml:space="preserve">daňové </w:t>
      </w:r>
      <w:r w:rsidR="00013BD3">
        <w:t xml:space="preserve">sazby, což se občanům nebude líbit a svou nelibost </w:t>
      </w:r>
      <w:proofErr w:type="spellStart"/>
      <w:r w:rsidR="00013BD3">
        <w:t>ukáží</w:t>
      </w:r>
      <w:proofErr w:type="spellEnd"/>
      <w:r w:rsidR="00013BD3">
        <w:t xml:space="preserve"> vládě v dalších „domácích“ volbách.</w:t>
      </w:r>
    </w:p>
    <w:p w:rsidR="00013BD3" w:rsidRDefault="00013BD3" w:rsidP="00B54A0C"/>
    <w:p w:rsidR="00DF0B52" w:rsidRDefault="00DF0B52" w:rsidP="00DF0B52">
      <w:pPr>
        <w:pStyle w:val="Nadpis2"/>
        <w:rPr>
          <w:rFonts w:cs="Times New Roman"/>
        </w:rPr>
      </w:pPr>
      <w:bookmarkStart w:id="27" w:name="_Toc429330183"/>
      <w:r w:rsidRPr="009E0A47">
        <w:rPr>
          <w:rFonts w:cs="Times New Roman"/>
        </w:rPr>
        <w:t xml:space="preserve">Je možná harmonizace </w:t>
      </w:r>
      <w:r w:rsidR="00495DC1">
        <w:rPr>
          <w:rFonts w:cs="Times New Roman"/>
        </w:rPr>
        <w:t xml:space="preserve">dalších </w:t>
      </w:r>
      <w:r w:rsidRPr="009E0A47">
        <w:rPr>
          <w:rFonts w:cs="Times New Roman"/>
        </w:rPr>
        <w:t>daní v členských státech EU?</w:t>
      </w:r>
      <w:bookmarkEnd w:id="27"/>
    </w:p>
    <w:p w:rsidR="00B54A0C" w:rsidRDefault="00DA0347" w:rsidP="00D00626">
      <w:pPr>
        <w:rPr>
          <w:rStyle w:val="hps"/>
        </w:rPr>
      </w:pPr>
      <w:r>
        <w:t>Daňová soustava jednotlivých členských států EU je v</w:t>
      </w:r>
      <w:r w:rsidR="0094728D">
        <w:t>elmi roztříštěná, zejména co se </w:t>
      </w:r>
      <w:r>
        <w:t xml:space="preserve">týče přímých daní. Každý stát má svoji daňovou tradici a nechce se jí vzdát. Daňová soustava přímých daní je odlišná co se týče základů daně či způsob výběru daní. </w:t>
      </w:r>
      <w:r w:rsidR="002A3931">
        <w:t>Je velmi obtížné</w:t>
      </w:r>
      <w:r w:rsidR="003F5503">
        <w:t xml:space="preserve"> najít</w:t>
      </w:r>
      <w:r w:rsidR="002A3931">
        <w:t xml:space="preserve"> </w:t>
      </w:r>
      <w:r w:rsidR="002A3931">
        <w:rPr>
          <w:rStyle w:val="hps"/>
        </w:rPr>
        <w:t>kompatibilitu a</w:t>
      </w:r>
      <w:r w:rsidR="002A3931">
        <w:t xml:space="preserve"> </w:t>
      </w:r>
      <w:r w:rsidR="002A3931">
        <w:rPr>
          <w:rStyle w:val="hps"/>
        </w:rPr>
        <w:t>harmonii mezi</w:t>
      </w:r>
      <w:r w:rsidR="002A3931">
        <w:t xml:space="preserve"> </w:t>
      </w:r>
      <w:r w:rsidR="002A3931">
        <w:rPr>
          <w:rStyle w:val="hps"/>
        </w:rPr>
        <w:t>vnitrostátními fiskálními</w:t>
      </w:r>
      <w:r w:rsidR="002A3931">
        <w:t xml:space="preserve"> </w:t>
      </w:r>
      <w:r w:rsidR="002A3931">
        <w:rPr>
          <w:rStyle w:val="hps"/>
        </w:rPr>
        <w:t>politikami členských</w:t>
      </w:r>
      <w:r w:rsidR="002A3931">
        <w:t xml:space="preserve"> </w:t>
      </w:r>
      <w:r w:rsidR="002A3931">
        <w:rPr>
          <w:rStyle w:val="hps"/>
        </w:rPr>
        <w:t>států,</w:t>
      </w:r>
      <w:r w:rsidR="002A3931">
        <w:t xml:space="preserve"> </w:t>
      </w:r>
      <w:r w:rsidR="002A3931">
        <w:rPr>
          <w:rStyle w:val="hps"/>
        </w:rPr>
        <w:t>tak</w:t>
      </w:r>
      <w:r w:rsidR="002A3931">
        <w:t xml:space="preserve">, aby se odstranily </w:t>
      </w:r>
      <w:r w:rsidR="007112D9">
        <w:rPr>
          <w:rStyle w:val="hps"/>
        </w:rPr>
        <w:t xml:space="preserve">překážky k dosažení cílů EU a zároveň </w:t>
      </w:r>
      <w:r w:rsidR="002A3931">
        <w:rPr>
          <w:rStyle w:val="hps"/>
        </w:rPr>
        <w:t>zajisti</w:t>
      </w:r>
      <w:r w:rsidR="007112D9">
        <w:rPr>
          <w:rStyle w:val="hps"/>
        </w:rPr>
        <w:t>ly</w:t>
      </w:r>
      <w:r w:rsidR="002A3931">
        <w:rPr>
          <w:rStyle w:val="hps"/>
        </w:rPr>
        <w:t xml:space="preserve"> dostatek finančních prostředků jak pro členské státy, tak i pro rozpočet EU</w:t>
      </w:r>
      <w:r w:rsidR="002A3931">
        <w:t xml:space="preserve">. </w:t>
      </w:r>
      <w:r w:rsidR="002A3931">
        <w:rPr>
          <w:rStyle w:val="hps"/>
        </w:rPr>
        <w:t>Proto EU při snaze harmonizovat</w:t>
      </w:r>
      <w:r w:rsidR="002A3931">
        <w:t xml:space="preserve"> </w:t>
      </w:r>
      <w:r w:rsidR="002A3931">
        <w:rPr>
          <w:rStyle w:val="hps"/>
        </w:rPr>
        <w:t>vnitrostátní daňové systémy</w:t>
      </w:r>
      <w:r w:rsidR="002A3931">
        <w:t xml:space="preserve"> </w:t>
      </w:r>
      <w:r w:rsidR="002A3931">
        <w:rPr>
          <w:rStyle w:val="hps"/>
        </w:rPr>
        <w:t>EU</w:t>
      </w:r>
      <w:r w:rsidR="002A3931">
        <w:t xml:space="preserve"> se zaměřila na </w:t>
      </w:r>
      <w:r w:rsidR="002A3931">
        <w:rPr>
          <w:rStyle w:val="hps"/>
        </w:rPr>
        <w:t>důležité</w:t>
      </w:r>
      <w:r w:rsidR="002A3931">
        <w:t xml:space="preserve"> </w:t>
      </w:r>
      <w:r w:rsidR="002A3931">
        <w:rPr>
          <w:rStyle w:val="hps"/>
        </w:rPr>
        <w:t>daně</w:t>
      </w:r>
      <w:r w:rsidR="002A3931">
        <w:t xml:space="preserve"> jako </w:t>
      </w:r>
      <w:r w:rsidR="002A3931">
        <w:rPr>
          <w:rStyle w:val="hps"/>
        </w:rPr>
        <w:t>DPH</w:t>
      </w:r>
      <w:r w:rsidR="002A3931">
        <w:t xml:space="preserve"> </w:t>
      </w:r>
      <w:r w:rsidR="002A3931">
        <w:rPr>
          <w:rStyle w:val="hps"/>
        </w:rPr>
        <w:t>či</w:t>
      </w:r>
      <w:r w:rsidR="004A05FC">
        <w:t> </w:t>
      </w:r>
      <w:r w:rsidR="002A3931">
        <w:rPr>
          <w:rStyle w:val="hps"/>
        </w:rPr>
        <w:t>spotřebních daně. U</w:t>
      </w:r>
      <w:r w:rsidR="0094728D">
        <w:rPr>
          <w:rStyle w:val="hps"/>
        </w:rPr>
        <w:t> </w:t>
      </w:r>
      <w:r w:rsidR="002A3931">
        <w:rPr>
          <w:rStyle w:val="hps"/>
        </w:rPr>
        <w:t>přímých daní je tento úkol značně obtížnější, jelikož spektrum vybíraných přímých daní v jednotlivých státech je velmi pestré a žádný ze států se své vybírané daně nehodlá vzdát</w:t>
      </w:r>
    </w:p>
    <w:p w:rsidR="00013BD3" w:rsidRDefault="00013BD3" w:rsidP="00013BD3">
      <w:r>
        <w:t xml:space="preserve">EU by ráda zavedla evropské daně společné všem státům, jejichž výnos by byl čistým příjmem do rozpočtu EU, ovšem tento smělý plán nebude </w:t>
      </w:r>
      <w:r w:rsidR="004179BB">
        <w:t xml:space="preserve">s nevětší pravděpodobností </w:t>
      </w:r>
      <w:r>
        <w:t>realizován, jelikož č</w:t>
      </w:r>
      <w:r w:rsidR="0094728D">
        <w:t>lenské státy se </w:t>
      </w:r>
      <w:r>
        <w:t>nevzdají svých fiskálních politik. Vedle fiskálních záj</w:t>
      </w:r>
      <w:r w:rsidR="0094728D">
        <w:t xml:space="preserve">mů </w:t>
      </w:r>
      <w:r w:rsidR="004179BB">
        <w:t xml:space="preserve">jednotlivých </w:t>
      </w:r>
      <w:r w:rsidR="0094728D">
        <w:t>členských států, je tu i již </w:t>
      </w:r>
      <w:r>
        <w:t xml:space="preserve">zmíněná obecná nelibost občanů EU platit jakékoliv daně, natož daně evropské. </w:t>
      </w:r>
      <w:r w:rsidR="007112D9">
        <w:t xml:space="preserve">EU je pro řadového občana velmi vzdálená jeho běžnému každodennímu životu. </w:t>
      </w:r>
      <w:r>
        <w:t xml:space="preserve">Většina obyvatel EU se necítí být </w:t>
      </w:r>
      <w:r w:rsidR="004179BB">
        <w:t>jejím občanem</w:t>
      </w:r>
      <w:r>
        <w:t>, ale občanem konkrétního členského státu EU. Pro většinu obyvatel je EU n</w:t>
      </w:r>
      <w:r w:rsidR="004F3A38">
        <w:t>ěco abstraktního, něco co se ho </w:t>
      </w:r>
      <w:r>
        <w:t>netýká a vnímá EU</w:t>
      </w:r>
      <w:r w:rsidR="007112D9">
        <w:t xml:space="preserve"> spíše jako negativního </w:t>
      </w:r>
      <w:proofErr w:type="spellStart"/>
      <w:r w:rsidR="007112D9">
        <w:t>nařizova</w:t>
      </w:r>
      <w:r>
        <w:t>tele</w:t>
      </w:r>
      <w:proofErr w:type="spellEnd"/>
      <w:r>
        <w:t xml:space="preserve"> „nesmyslných“ předpisů. Vedle toho je tu i politický rozměr, pokud by vlády v členských zemích zavedly evropské daně, občanům b</w:t>
      </w:r>
      <w:r w:rsidR="0094728D">
        <w:t>y se tento krok nelíbil a </w:t>
      </w:r>
      <w:r>
        <w:t xml:space="preserve">v dalších </w:t>
      </w:r>
      <w:r w:rsidR="003F5503">
        <w:t>volbách by volili někoho jiného, než právě vládnoucí politické strany.</w:t>
      </w:r>
    </w:p>
    <w:p w:rsidR="00013BD3" w:rsidRDefault="00013BD3" w:rsidP="00D00626"/>
    <w:p w:rsidR="00DF0B52" w:rsidRPr="009E0A47" w:rsidRDefault="00DF0B52" w:rsidP="00DF0B52">
      <w:pPr>
        <w:pStyle w:val="Nadpis2"/>
        <w:rPr>
          <w:rFonts w:cs="Times New Roman"/>
        </w:rPr>
      </w:pPr>
      <w:bookmarkStart w:id="28" w:name="_Toc429330184"/>
      <w:r w:rsidRPr="009E0A47">
        <w:rPr>
          <w:rFonts w:cs="Times New Roman"/>
        </w:rPr>
        <w:t>Harmonizace – jsou nutné další změny v daních v České republice?</w:t>
      </w:r>
      <w:bookmarkEnd w:id="28"/>
    </w:p>
    <w:p w:rsidR="00684A23" w:rsidRDefault="00B13ED2" w:rsidP="00684A23">
      <w:pPr>
        <w:rPr>
          <w:rFonts w:cs="Times New Roman"/>
        </w:rPr>
      </w:pPr>
      <w:r>
        <w:rPr>
          <w:rFonts w:cs="Times New Roman"/>
        </w:rPr>
        <w:t xml:space="preserve">Po vstupu ČR do EU v roce 2004 jsou všechny legislativní předpisy v souladu s právem EU, tedy i legislativní předpisy týkající se daňové oblasti. ČR má v rámci EU postavení nevýrazného členského státu, řadí se k  neutrálním státům, které si uvědomují </w:t>
      </w:r>
      <w:r>
        <w:rPr>
          <w:rFonts w:cs="Times New Roman"/>
        </w:rPr>
        <w:lastRenderedPageBreak/>
        <w:t>výhody členství v takto ohromném kolosu a snaží se získat pro sebe co nejvíce výhod, aniž</w:t>
      </w:r>
      <w:r w:rsidR="0094728D">
        <w:rPr>
          <w:rFonts w:cs="Times New Roman"/>
        </w:rPr>
        <w:t> </w:t>
      </w:r>
      <w:r>
        <w:rPr>
          <w:rFonts w:cs="Times New Roman"/>
        </w:rPr>
        <w:t>by</w:t>
      </w:r>
      <w:r w:rsidR="0094728D">
        <w:rPr>
          <w:rFonts w:cs="Times New Roman"/>
        </w:rPr>
        <w:t> </w:t>
      </w:r>
      <w:r w:rsidR="007112D9">
        <w:rPr>
          <w:rFonts w:cs="Times New Roman"/>
        </w:rPr>
        <w:t>na sebe upozorňovala</w:t>
      </w:r>
      <w:r>
        <w:rPr>
          <w:rFonts w:cs="Times New Roman"/>
        </w:rPr>
        <w:t xml:space="preserve"> č</w:t>
      </w:r>
      <w:r w:rsidR="007112D9">
        <w:rPr>
          <w:rFonts w:cs="Times New Roman"/>
        </w:rPr>
        <w:t>i vytvářela</w:t>
      </w:r>
      <w:r w:rsidR="00577711">
        <w:rPr>
          <w:rFonts w:cs="Times New Roman"/>
        </w:rPr>
        <w:t xml:space="preserve"> neshody a problémy.</w:t>
      </w:r>
    </w:p>
    <w:p w:rsidR="00013BD3" w:rsidRDefault="00013BD3" w:rsidP="00684A23">
      <w:pPr>
        <w:rPr>
          <w:rFonts w:cs="Times New Roman"/>
        </w:rPr>
      </w:pPr>
      <w:r>
        <w:rPr>
          <w:rFonts w:cs="Times New Roman"/>
        </w:rPr>
        <w:t>Daňový systém ČR historicky vychází z daňového systému používaného v německých zemích. Německo patří mezi státy s nejlepším výběrem daní v rámci EU a ČR si také nevede špatně.</w:t>
      </w:r>
      <w:r w:rsidR="00D8161F">
        <w:rPr>
          <w:rFonts w:cs="Times New Roman"/>
        </w:rPr>
        <w:t xml:space="preserve"> Ovšem co se týče prosazování zájmů ČR na půdě EU, tak se ČR řadí k postkomunistickým státům, které z rozpočtu EU více pen</w:t>
      </w:r>
      <w:r w:rsidR="0094728D">
        <w:rPr>
          <w:rFonts w:cs="Times New Roman"/>
        </w:rPr>
        <w:t>ěz dostávají, než dávají. Je to </w:t>
      </w:r>
      <w:r w:rsidR="00D8161F">
        <w:rPr>
          <w:rFonts w:cs="Times New Roman"/>
        </w:rPr>
        <w:t>možná i jeden z důvodů, proč ČR není slyšet</w:t>
      </w:r>
      <w:r w:rsidR="007112D9">
        <w:rPr>
          <w:rFonts w:cs="Times New Roman"/>
        </w:rPr>
        <w:t xml:space="preserve"> na jednáních - </w:t>
      </w:r>
      <w:r w:rsidR="00D8161F">
        <w:rPr>
          <w:rFonts w:cs="Times New Roman"/>
        </w:rPr>
        <w:t xml:space="preserve">nechce přijít o štědré dotace a jiné finanční příspěvky z EU. Při přijímání legislativy z oblasti daní si ČR </w:t>
      </w:r>
      <w:r w:rsidR="007112D9">
        <w:rPr>
          <w:rFonts w:cs="Times New Roman"/>
        </w:rPr>
        <w:t xml:space="preserve">víceméně </w:t>
      </w:r>
      <w:r w:rsidR="00D8161F">
        <w:rPr>
          <w:rFonts w:cs="Times New Roman"/>
        </w:rPr>
        <w:t xml:space="preserve">nenárokuje žádné výjimky a </w:t>
      </w:r>
      <w:r w:rsidR="007112D9">
        <w:rPr>
          <w:rFonts w:cs="Times New Roman"/>
        </w:rPr>
        <w:t>většinou</w:t>
      </w:r>
      <w:r w:rsidR="00D8161F">
        <w:rPr>
          <w:rFonts w:cs="Times New Roman"/>
        </w:rPr>
        <w:t xml:space="preserve"> se nechává „táhnout“ silnějšími státy. </w:t>
      </w:r>
      <w:r w:rsidR="007112D9">
        <w:rPr>
          <w:rFonts w:cs="Times New Roman"/>
        </w:rPr>
        <w:t xml:space="preserve">Mimo </w:t>
      </w:r>
      <w:r w:rsidR="003F5503">
        <w:rPr>
          <w:rFonts w:cs="Times New Roman"/>
        </w:rPr>
        <w:t xml:space="preserve">jiné, </w:t>
      </w:r>
      <w:r w:rsidR="004A05FC">
        <w:rPr>
          <w:rFonts w:cs="Times New Roman"/>
        </w:rPr>
        <w:t>v </w:t>
      </w:r>
      <w:r w:rsidR="003F5503" w:rsidRPr="003F5503">
        <w:rPr>
          <w:rFonts w:cs="Times New Roman"/>
        </w:rPr>
        <w:t xml:space="preserve">době, kdy se ČR </w:t>
      </w:r>
      <w:r w:rsidR="003F5503">
        <w:rPr>
          <w:rFonts w:cs="Times New Roman"/>
        </w:rPr>
        <w:t>stala členem EU</w:t>
      </w:r>
      <w:r w:rsidR="003F5503" w:rsidRPr="003F5503">
        <w:rPr>
          <w:rFonts w:cs="Times New Roman"/>
        </w:rPr>
        <w:t>, tak</w:t>
      </w:r>
      <w:r w:rsidR="00F83AD9">
        <w:rPr>
          <w:rFonts w:cs="Times New Roman"/>
        </w:rPr>
        <w:t xml:space="preserve"> se</w:t>
      </w:r>
      <w:r w:rsidR="003F5503" w:rsidRPr="003F5503">
        <w:rPr>
          <w:rFonts w:cs="Times New Roman"/>
        </w:rPr>
        <w:t xml:space="preserve"> EU </w:t>
      </w:r>
      <w:r w:rsidR="003F5503">
        <w:rPr>
          <w:rFonts w:cs="Times New Roman"/>
        </w:rPr>
        <w:t>zařekla</w:t>
      </w:r>
      <w:r w:rsidR="003F5503" w:rsidRPr="003F5503">
        <w:rPr>
          <w:rFonts w:cs="Times New Roman"/>
        </w:rPr>
        <w:t xml:space="preserve">, že už se nebudou </w:t>
      </w:r>
      <w:r w:rsidR="003F5503">
        <w:rPr>
          <w:rFonts w:cs="Times New Roman"/>
        </w:rPr>
        <w:t>povolovat</w:t>
      </w:r>
      <w:r w:rsidR="003F5503" w:rsidRPr="003F5503">
        <w:rPr>
          <w:rFonts w:cs="Times New Roman"/>
        </w:rPr>
        <w:t xml:space="preserve"> další výjimky v oblasti daní.</w:t>
      </w:r>
    </w:p>
    <w:p w:rsidR="00D8161F" w:rsidRDefault="00D8161F" w:rsidP="00684A23">
      <w:pPr>
        <w:rPr>
          <w:rFonts w:cs="Times New Roman"/>
        </w:rPr>
      </w:pPr>
      <w:r>
        <w:rPr>
          <w:rFonts w:cs="Times New Roman"/>
        </w:rPr>
        <w:t xml:space="preserve">Česká daňová legislativa je plně v souladu s evropskými předpisy. Ovšem jeden z jejích velkých problémů v této oblasti je, že se až příliš často mění její znění. V podstatě s každou novou ustanovenou vládou se mění znění zákonů, obzvláště to platí u daní z příjmů. České politické prostředí je velice nestabilní, předčasné volby nejsou pro naši zemi nic neobvyklého. Ve volebních programech politických stran se často objevuje snižování daní, jako jedno z lákadel pro českého voliče, který na to většinou slyší. Pokud strana s takovým programem vyhraje, zasadí se o změnu legislativy, která ovšem v mnoha případech neznamená slibované </w:t>
      </w:r>
      <w:r w:rsidR="007112D9">
        <w:rPr>
          <w:rFonts w:cs="Times New Roman"/>
        </w:rPr>
        <w:t>zlepšení v daňové oblasti</w:t>
      </w:r>
      <w:r>
        <w:rPr>
          <w:rFonts w:cs="Times New Roman"/>
        </w:rPr>
        <w:t>.</w:t>
      </w:r>
    </w:p>
    <w:p w:rsidR="00DF0B52" w:rsidRPr="009E0A47" w:rsidRDefault="009071EF" w:rsidP="009653E7">
      <w:pPr>
        <w:rPr>
          <w:rFonts w:cs="Times New Roman"/>
        </w:rPr>
      </w:pPr>
      <w:r>
        <w:rPr>
          <w:rFonts w:cs="Times New Roman"/>
        </w:rPr>
        <w:t>Další výtka je směřována k chaotickému rozmístění daňových ustanovení. Existuje daňový řád, jakožto obecná úprava k</w:t>
      </w:r>
      <w:r w:rsidR="00D26799">
        <w:rPr>
          <w:rFonts w:cs="Times New Roman"/>
        </w:rPr>
        <w:t>e speciálním zákonům</w:t>
      </w:r>
      <w:r>
        <w:rPr>
          <w:rFonts w:cs="Times New Roman"/>
        </w:rPr>
        <w:t xml:space="preserve"> upravující jedn</w:t>
      </w:r>
      <w:r w:rsidR="004F3A38">
        <w:rPr>
          <w:rFonts w:cs="Times New Roman"/>
        </w:rPr>
        <w:t>otlivé daně (např. </w:t>
      </w:r>
      <w:r w:rsidR="00D26799">
        <w:rPr>
          <w:rFonts w:cs="Times New Roman"/>
        </w:rPr>
        <w:t>zákon o</w:t>
      </w:r>
      <w:r w:rsidR="0094728D">
        <w:rPr>
          <w:rFonts w:cs="Times New Roman"/>
        </w:rPr>
        <w:t> </w:t>
      </w:r>
      <w:r>
        <w:rPr>
          <w:rFonts w:cs="Times New Roman"/>
        </w:rPr>
        <w:t>dani z přidané hodnoty). Vedle toho ale například ú</w:t>
      </w:r>
      <w:r w:rsidR="0094728D">
        <w:rPr>
          <w:rFonts w:cs="Times New Roman"/>
        </w:rPr>
        <w:t>prava ekologických daní, je jen </w:t>
      </w:r>
      <w:r>
        <w:rPr>
          <w:rFonts w:cs="Times New Roman"/>
        </w:rPr>
        <w:t>„přílepkem“ v zákoně č. 261/2007 Sb., o stabilizaci veřejných rozpočtů, ve znění p. p. Úprava ekologických daní by měla být ve formě samostatného zákona, ne jen volně přilepena k jinému zákonu. Když mohou mít ostatní daně, které jsou harmonizovány, své vlastní zákonné úpravy, mělo by to být umožněno všem daním bez rozdílu.</w:t>
      </w:r>
      <w:r w:rsidR="00DF0B52" w:rsidRPr="009E0A47">
        <w:rPr>
          <w:rFonts w:cs="Times New Roman"/>
        </w:rPr>
        <w:br w:type="page"/>
      </w:r>
    </w:p>
    <w:p w:rsidR="00DF0B52" w:rsidRPr="009E0A47" w:rsidRDefault="00DF0B52" w:rsidP="00DF0B52">
      <w:pPr>
        <w:pStyle w:val="Nadpis1"/>
        <w:numPr>
          <w:ilvl w:val="0"/>
          <w:numId w:val="0"/>
        </w:numPr>
        <w:ind w:left="851" w:hanging="851"/>
        <w:rPr>
          <w:rFonts w:cs="Times New Roman"/>
        </w:rPr>
      </w:pPr>
      <w:bookmarkStart w:id="29" w:name="_Toc429330185"/>
      <w:r w:rsidRPr="009E0A47">
        <w:rPr>
          <w:rFonts w:cs="Times New Roman"/>
        </w:rPr>
        <w:lastRenderedPageBreak/>
        <w:t>Závěr</w:t>
      </w:r>
      <w:bookmarkEnd w:id="29"/>
    </w:p>
    <w:p w:rsidR="00B62A0E" w:rsidRDefault="00B77532" w:rsidP="00DF0B52">
      <w:pPr>
        <w:rPr>
          <w:rFonts w:cs="Times New Roman"/>
        </w:rPr>
      </w:pPr>
      <w:r>
        <w:rPr>
          <w:rFonts w:cs="Times New Roman"/>
        </w:rPr>
        <w:t xml:space="preserve">EU je institucí </w:t>
      </w:r>
      <w:proofErr w:type="spellStart"/>
      <w:r w:rsidRPr="00B77532">
        <w:rPr>
          <w:rFonts w:cs="Times New Roman"/>
          <w:i/>
        </w:rPr>
        <w:t>sui</w:t>
      </w:r>
      <w:proofErr w:type="spellEnd"/>
      <w:r w:rsidRPr="00B77532">
        <w:rPr>
          <w:rFonts w:cs="Times New Roman"/>
          <w:i/>
        </w:rPr>
        <w:t xml:space="preserve"> </w:t>
      </w:r>
      <w:proofErr w:type="spellStart"/>
      <w:r w:rsidRPr="00B77532">
        <w:rPr>
          <w:rFonts w:cs="Times New Roman"/>
          <w:i/>
        </w:rPr>
        <w:t>generis</w:t>
      </w:r>
      <w:proofErr w:type="spellEnd"/>
      <w:r>
        <w:rPr>
          <w:rFonts w:cs="Times New Roman"/>
        </w:rPr>
        <w:t xml:space="preserve"> a uvědomuje si své významné postavení v globálním světě. EU se snaží dosahovat svých cílů nejrůznějšími prostředky, na což jsou vynakládány podstatné finanční prostředky. Jedním z příjmů do rozpočtu EU jsou i výnosy z daní vybíra</w:t>
      </w:r>
      <w:r w:rsidR="00D26799">
        <w:rPr>
          <w:rFonts w:cs="Times New Roman"/>
        </w:rPr>
        <w:t>né jednotlivými státy a odváděné</w:t>
      </w:r>
      <w:r>
        <w:rPr>
          <w:rFonts w:cs="Times New Roman"/>
        </w:rPr>
        <w:t xml:space="preserve"> do rozpočtu EU. Daňová politika EU je velmi komplikovaná, jelikož veškerá rozhodnutí přijatá příslušnými orgány EU v oblasti daní musí být jednomyslná, </w:t>
      </w:r>
      <w:r w:rsidR="00B62A0E">
        <w:rPr>
          <w:rFonts w:cs="Times New Roman"/>
        </w:rPr>
        <w:t xml:space="preserve">tudíž daňová politika EU, potažmo harmonizace daní v EU je jedním velkým </w:t>
      </w:r>
      <w:r>
        <w:rPr>
          <w:rFonts w:cs="Times New Roman"/>
        </w:rPr>
        <w:t>kompromis</w:t>
      </w:r>
      <w:r w:rsidR="00B62A0E">
        <w:rPr>
          <w:rFonts w:cs="Times New Roman"/>
        </w:rPr>
        <w:t>em</w:t>
      </w:r>
      <w:r>
        <w:rPr>
          <w:rFonts w:cs="Times New Roman"/>
        </w:rPr>
        <w:t xml:space="preserve"> všech 28 států.  Daňová jednání na úrovni EU jsou vždy velm</w:t>
      </w:r>
      <w:r w:rsidR="00773BF7">
        <w:rPr>
          <w:rFonts w:cs="Times New Roman"/>
        </w:rPr>
        <w:t xml:space="preserve">i ostrá a vášnivá, jelikož státy se nechtějí vzdát své daňové suverenity. </w:t>
      </w:r>
    </w:p>
    <w:p w:rsidR="00D6537C" w:rsidRDefault="00B62A0E" w:rsidP="00DF0B52">
      <w:r>
        <w:rPr>
          <w:rFonts w:cs="Times New Roman"/>
        </w:rPr>
        <w:t xml:space="preserve">Daňový systém každého samostatného členského státu EU je jiný, vychází z jiných historických tradic. Je velmi těžkým úkolem vytvořit systém, který by sjednotil všechny daňové systémy a přitom zohlednil rozdíly, charakteristické pro daný stát. </w:t>
      </w:r>
      <w:r w:rsidR="00B77532">
        <w:t xml:space="preserve">Daňová politika EU má dva aspekty – přímé daně (konkrétně daně z příjmů) a nepřímé daně (DPH, akcízy). </w:t>
      </w:r>
      <w:r w:rsidR="00904BFC">
        <w:t xml:space="preserve">Harmonizace daní je velmi úzce spojena s vnitřním trhem EU, kdy právě odstranění bariér obchodu v podobě státních hranic uvnitř EU dala prostor pro daňové úniky. </w:t>
      </w:r>
      <w:r w:rsidR="00D6537C">
        <w:t>Jedním z cílů daňové harmonizace je</w:t>
      </w:r>
      <w:r w:rsidR="00904BFC">
        <w:t xml:space="preserve"> zmírnit, </w:t>
      </w:r>
      <w:r w:rsidR="00D6537C">
        <w:t>nejlépe však</w:t>
      </w:r>
      <w:r w:rsidR="00904BFC">
        <w:t xml:space="preserve"> úplně eliminovat</w:t>
      </w:r>
      <w:r w:rsidR="00D6537C">
        <w:t>,</w:t>
      </w:r>
      <w:r w:rsidR="0094728D">
        <w:t xml:space="preserve"> daňové úniky a </w:t>
      </w:r>
      <w:r w:rsidR="00904BFC">
        <w:t xml:space="preserve">zabezpečit, aby zboží v rámci EU bylo správně zdaněno a daně odvedeny do rozpočtu příslušné země. </w:t>
      </w:r>
      <w:r w:rsidR="00B77532">
        <w:t>Harmonizace nepřímých daní dosáhla velkých úspěchů při harmonizaci DPH a akcízů, které jsou nejvýznamnějšími příjmy do celoevropského rozpočtu.</w:t>
      </w:r>
      <w:r>
        <w:t xml:space="preserve"> </w:t>
      </w:r>
      <w:r w:rsidR="00D6537C">
        <w:t>Oblast přímých daní je zaměřena na harmonizaci daní z</w:t>
      </w:r>
      <w:r>
        <w:t> </w:t>
      </w:r>
      <w:r w:rsidR="00D6537C">
        <w:t>příjmů</w:t>
      </w:r>
      <w:r>
        <w:t xml:space="preserve"> a v dohledné době není velmi pravděpodobné, že by došlo k nějakému posunu v této oblasti. Jak bylo řečeno, členské státy si velmi žárlivě střeží svůj přínos do státních rozpočtů a nechtěj</w:t>
      </w:r>
      <w:r w:rsidR="003F5503">
        <w:t>í</w:t>
      </w:r>
      <w:r>
        <w:t xml:space="preserve">, aby EU zasahovala hlouběji do jejich fiskálních politik. </w:t>
      </w:r>
    </w:p>
    <w:p w:rsidR="00B62A0E" w:rsidRDefault="00B62A0E" w:rsidP="00DF0B52">
      <w:r>
        <w:t xml:space="preserve">Důležitou součástí harmonizace daní je jejich správa, která by měla být </w:t>
      </w:r>
      <w:r w:rsidR="00C16A95">
        <w:t xml:space="preserve">v rámci EU </w:t>
      </w:r>
      <w:r>
        <w:t>jednotná. Členské státy mají povinnost si vzájemně pomáhat a informovat se. Výměna informací je významným aspektem v boji proti podvodům,</w:t>
      </w:r>
      <w:r w:rsidRPr="00B62A0E">
        <w:t xml:space="preserve"> </w:t>
      </w:r>
      <w:r>
        <w:t xml:space="preserve">dvojímu zdanění či daňovým únikům. Členské státy si uvědomují, že se zrušením státních hranic je prostor pro podvody mnohem širší a podvodníci vynalézavější, proto je nutné v této oblasti neustále novelizovat příslušnou evropskou legislativu. </w:t>
      </w:r>
    </w:p>
    <w:p w:rsidR="00DF0B52" w:rsidRPr="009653E7" w:rsidRDefault="00C16A95" w:rsidP="009653E7">
      <w:r>
        <w:t>Jak je vidět z textu výše, daňová politika EU a daňová harmonizace j</w:t>
      </w:r>
      <w:r w:rsidR="003F5503">
        <w:t>sou velmi citlivé</w:t>
      </w:r>
      <w:r>
        <w:t xml:space="preserve"> oblast</w:t>
      </w:r>
      <w:r w:rsidR="003F5503">
        <w:t>i</w:t>
      </w:r>
      <w:r>
        <w:t xml:space="preserve"> a dá se předpokládat, že si budou držet podobu, jakou ma</w:t>
      </w:r>
      <w:r w:rsidR="0094728D">
        <w:t xml:space="preserve">jí dnes, i v dalších letech, </w:t>
      </w:r>
      <w:proofErr w:type="spellStart"/>
      <w:r w:rsidR="0094728D">
        <w:t>ne</w:t>
      </w:r>
      <w:proofErr w:type="spellEnd"/>
      <w:r w:rsidR="0094728D">
        <w:noBreakHyphen/>
      </w:r>
      <w:r>
        <w:t>li desetiletích. Harmonizace daní je sice úspěšným projektem EU, ovšem její další prohlubování prozatím nebude možné. Členské státy</w:t>
      </w:r>
      <w:r w:rsidR="00F951D0">
        <w:t xml:space="preserve"> se</w:t>
      </w:r>
      <w:r>
        <w:t xml:space="preserve"> v současné době, kdy světu vládne krize ekonomická i uprch</w:t>
      </w:r>
      <w:r w:rsidR="00F951D0">
        <w:t xml:space="preserve">lická, nebudou chtít vzdát dalšího dílku </w:t>
      </w:r>
      <w:r>
        <w:t>své suverenity.</w:t>
      </w:r>
      <w:r w:rsidR="00013BD3" w:rsidRPr="00013BD3">
        <w:t xml:space="preserve"> </w:t>
      </w:r>
      <w:r w:rsidR="00013BD3">
        <w:t xml:space="preserve">Navíc, </w:t>
      </w:r>
      <w:r w:rsidR="00013BD3">
        <w:lastRenderedPageBreak/>
        <w:t>s každým dalším rozšířením EU o nový členský stát bude obtížnější a obtížnější dojít k jednomyslnému rozhodnutí v oblasti daní, jelikož čím více států, tím ví</w:t>
      </w:r>
      <w:r w:rsidR="0094728D">
        <w:t>ce odlišných daňových systémů a </w:t>
      </w:r>
      <w:r w:rsidR="00013BD3">
        <w:t>požadovaných výjimek. Zda se jedn</w:t>
      </w:r>
      <w:r w:rsidR="004A05FC">
        <w:t>ou harmonizační proces posune o </w:t>
      </w:r>
      <w:r w:rsidR="00013BD3">
        <w:t>další stupeň, ukáže jen čas.</w:t>
      </w:r>
      <w:r w:rsidR="00DF0B52" w:rsidRPr="009E0A47">
        <w:rPr>
          <w:rFonts w:cs="Times New Roman"/>
        </w:rPr>
        <w:br w:type="page"/>
      </w:r>
    </w:p>
    <w:p w:rsidR="00DF0B52" w:rsidRDefault="00DF0B52" w:rsidP="00DF0B52">
      <w:pPr>
        <w:pStyle w:val="Nadpis1"/>
        <w:numPr>
          <w:ilvl w:val="0"/>
          <w:numId w:val="0"/>
        </w:numPr>
        <w:ind w:left="851" w:hanging="851"/>
        <w:rPr>
          <w:rFonts w:cs="Times New Roman"/>
        </w:rPr>
      </w:pPr>
      <w:bookmarkStart w:id="30" w:name="_Toc429330186"/>
      <w:r w:rsidRPr="009E0A47">
        <w:rPr>
          <w:rFonts w:cs="Times New Roman"/>
        </w:rPr>
        <w:lastRenderedPageBreak/>
        <w:t>Seznam použitých zkratek</w:t>
      </w:r>
      <w:bookmarkEnd w:id="30"/>
    </w:p>
    <w:p w:rsidR="00CE1AA6" w:rsidRDefault="00CE1AA6" w:rsidP="00D3596A">
      <w:pPr>
        <w:ind w:firstLine="0"/>
      </w:pPr>
      <w:r>
        <w:t>ČR = Česká republika</w:t>
      </w:r>
    </w:p>
    <w:p w:rsidR="00CE1AA6" w:rsidRDefault="00CE1AA6" w:rsidP="00D3596A">
      <w:pPr>
        <w:ind w:firstLine="0"/>
      </w:pPr>
      <w:r>
        <w:t>DPFO = daň z příjmů fyzických osob</w:t>
      </w:r>
    </w:p>
    <w:p w:rsidR="00CE1AA6" w:rsidRDefault="00CE1AA6" w:rsidP="00D3596A">
      <w:pPr>
        <w:ind w:firstLine="0"/>
      </w:pPr>
      <w:r>
        <w:t>DPH = daň z přidané hodnoty</w:t>
      </w:r>
    </w:p>
    <w:p w:rsidR="00CE1AA6" w:rsidRDefault="00CE1AA6" w:rsidP="00D3596A">
      <w:pPr>
        <w:ind w:firstLine="0"/>
      </w:pPr>
      <w:r>
        <w:t xml:space="preserve">DPHZ = </w:t>
      </w:r>
      <w:r w:rsidR="00946370">
        <w:t>z</w:t>
      </w:r>
      <w:r w:rsidR="00946370" w:rsidRPr="00946370">
        <w:t>ákon č. 235/2004 Sb., o dani z přidané hodnot</w:t>
      </w:r>
      <w:r w:rsidR="00946370">
        <w:t>y, ve znění pozdějších předpisů</w:t>
      </w:r>
    </w:p>
    <w:p w:rsidR="00CE1AA6" w:rsidRDefault="00CE1AA6" w:rsidP="00D3596A">
      <w:pPr>
        <w:ind w:firstLine="0"/>
      </w:pPr>
      <w:r>
        <w:t>DPPO = daň z příjmů právnických osob</w:t>
      </w:r>
    </w:p>
    <w:p w:rsidR="00CE1AA6" w:rsidRDefault="00CE1AA6" w:rsidP="00D3596A">
      <w:pPr>
        <w:ind w:firstLine="0"/>
      </w:pPr>
      <w:r>
        <w:t>EHS = Evropské hospodářské společenství</w:t>
      </w:r>
    </w:p>
    <w:p w:rsidR="00CE1AA6" w:rsidRDefault="00CE1AA6" w:rsidP="00D3596A">
      <w:pPr>
        <w:ind w:firstLine="0"/>
      </w:pPr>
      <w:r>
        <w:t>EK = Evropská komise</w:t>
      </w:r>
    </w:p>
    <w:p w:rsidR="00CE1AA6" w:rsidRDefault="00CE1AA6" w:rsidP="00D3596A">
      <w:pPr>
        <w:ind w:firstLine="0"/>
      </w:pPr>
      <w:r>
        <w:t>ES = Evropská společenství</w:t>
      </w:r>
    </w:p>
    <w:p w:rsidR="00CE1AA6" w:rsidRDefault="00CE1AA6" w:rsidP="00D3596A">
      <w:pPr>
        <w:ind w:firstLine="0"/>
      </w:pPr>
      <w:r>
        <w:t>ESD = Evropský soudní dvůr</w:t>
      </w:r>
    </w:p>
    <w:p w:rsidR="00CE1AA6" w:rsidRDefault="00CE1AA6" w:rsidP="00D3596A">
      <w:pPr>
        <w:ind w:firstLine="0"/>
      </w:pPr>
      <w:r>
        <w:t>EU = Evropská unie</w:t>
      </w:r>
    </w:p>
    <w:p w:rsidR="00CE1AA6" w:rsidRDefault="00CE1AA6" w:rsidP="00D3596A">
      <w:pPr>
        <w:ind w:firstLine="0"/>
      </w:pPr>
      <w:r>
        <w:t>EU-28 = všech 28 členských států EU od roku 2013</w:t>
      </w:r>
    </w:p>
    <w:p w:rsidR="00CE1AA6" w:rsidRDefault="00CE1AA6" w:rsidP="00D3596A">
      <w:pPr>
        <w:ind w:firstLine="0"/>
      </w:pPr>
      <w:r>
        <w:t>FO = fyzická osoba</w:t>
      </w:r>
    </w:p>
    <w:p w:rsidR="00CE1AA6" w:rsidRDefault="00CE1AA6" w:rsidP="00D3596A">
      <w:pPr>
        <w:ind w:firstLine="0"/>
      </w:pPr>
      <w:r>
        <w:t>PO = právnická osoba</w:t>
      </w:r>
    </w:p>
    <w:p w:rsidR="00CE1AA6" w:rsidRDefault="00CE1AA6" w:rsidP="00D3596A">
      <w:pPr>
        <w:ind w:firstLine="0"/>
      </w:pPr>
      <w:r>
        <w:t>Sb. = Sbírka zákonů</w:t>
      </w:r>
    </w:p>
    <w:p w:rsidR="00CE1AA6" w:rsidRDefault="00CE1AA6" w:rsidP="00D3596A">
      <w:pPr>
        <w:ind w:firstLine="0"/>
      </w:pPr>
      <w:r>
        <w:t>SFEU = Smlouva o fungování EU</w:t>
      </w:r>
    </w:p>
    <w:p w:rsidR="00CE1AA6" w:rsidRDefault="00375A3E" w:rsidP="00D3596A">
      <w:pPr>
        <w:ind w:firstLine="0"/>
      </w:pPr>
      <w:proofErr w:type="spellStart"/>
      <w:r>
        <w:t>ZSp</w:t>
      </w:r>
      <w:r w:rsidR="00946370">
        <w:t>D</w:t>
      </w:r>
      <w:proofErr w:type="spellEnd"/>
      <w:r w:rsidR="00946370">
        <w:t xml:space="preserve"> = z</w:t>
      </w:r>
      <w:r w:rsidR="00946370">
        <w:rPr>
          <w:rFonts w:cs="Times New Roman"/>
          <w:szCs w:val="24"/>
        </w:rPr>
        <w:t>ákon č. 353/2003 Sb., o spotřebních daní, ve znění pozdějších předpisů</w:t>
      </w:r>
    </w:p>
    <w:p w:rsidR="00CE1AA6" w:rsidRDefault="00CE1AA6" w:rsidP="00D3596A">
      <w:pPr>
        <w:ind w:firstLine="0"/>
      </w:pPr>
      <w:r>
        <w:t xml:space="preserve">ZSVR = </w:t>
      </w:r>
      <w:r w:rsidR="00946370">
        <w:t>z</w:t>
      </w:r>
      <w:r w:rsidR="00946370">
        <w:rPr>
          <w:rFonts w:cs="Times New Roman"/>
          <w:szCs w:val="24"/>
        </w:rPr>
        <w:t>ákon č. 261/2007 Sb., o stabilizaci veřejných rozpočtů, ve znění pozdějších předpisů</w:t>
      </w:r>
    </w:p>
    <w:p w:rsidR="00F02A77" w:rsidRDefault="00F02A77" w:rsidP="001D06E4"/>
    <w:p w:rsidR="00DF0B52" w:rsidRPr="009E0A47" w:rsidRDefault="00DF0B52" w:rsidP="00DF0B52">
      <w:pPr>
        <w:rPr>
          <w:rFonts w:cs="Times New Roman"/>
        </w:rPr>
      </w:pPr>
    </w:p>
    <w:p w:rsidR="00DF0B52" w:rsidRPr="009E0A47" w:rsidRDefault="00DF0B52" w:rsidP="00DF0B52">
      <w:pPr>
        <w:rPr>
          <w:rFonts w:cs="Times New Roman"/>
        </w:rPr>
      </w:pPr>
    </w:p>
    <w:p w:rsidR="00DF0B52" w:rsidRPr="009E0A47" w:rsidRDefault="00DF0B52" w:rsidP="00DF0B52">
      <w:pPr>
        <w:rPr>
          <w:rFonts w:cs="Times New Roman"/>
        </w:rPr>
      </w:pPr>
    </w:p>
    <w:p w:rsidR="000275EA" w:rsidRPr="009E0A47" w:rsidRDefault="000275EA">
      <w:pPr>
        <w:spacing w:after="200" w:line="276" w:lineRule="auto"/>
        <w:ind w:firstLine="0"/>
        <w:jc w:val="left"/>
        <w:rPr>
          <w:rFonts w:cs="Times New Roman"/>
          <w:szCs w:val="24"/>
        </w:rPr>
      </w:pPr>
    </w:p>
    <w:p w:rsidR="000275EA" w:rsidRPr="009E0A47" w:rsidRDefault="000275EA">
      <w:pPr>
        <w:spacing w:after="200" w:line="276" w:lineRule="auto"/>
        <w:ind w:firstLine="0"/>
        <w:jc w:val="left"/>
        <w:rPr>
          <w:rFonts w:cs="Times New Roman"/>
          <w:szCs w:val="24"/>
        </w:rPr>
      </w:pPr>
    </w:p>
    <w:p w:rsidR="00351B23" w:rsidRDefault="000275EA" w:rsidP="00351B23">
      <w:pPr>
        <w:pStyle w:val="Nadpis1"/>
        <w:numPr>
          <w:ilvl w:val="0"/>
          <w:numId w:val="0"/>
        </w:numPr>
        <w:ind w:left="851" w:hanging="851"/>
        <w:rPr>
          <w:rFonts w:cs="Times New Roman"/>
          <w:szCs w:val="24"/>
        </w:rPr>
      </w:pPr>
      <w:r w:rsidRPr="009E0A47">
        <w:rPr>
          <w:rFonts w:cs="Times New Roman"/>
          <w:szCs w:val="24"/>
        </w:rPr>
        <w:br w:type="page"/>
      </w:r>
      <w:bookmarkStart w:id="31" w:name="_Toc429330187"/>
      <w:r w:rsidRPr="009E0A47">
        <w:rPr>
          <w:rFonts w:cs="Times New Roman"/>
          <w:szCs w:val="24"/>
        </w:rPr>
        <w:lastRenderedPageBreak/>
        <w:t>Seznam použitých zdrojů a literatury</w:t>
      </w:r>
      <w:bookmarkEnd w:id="31"/>
    </w:p>
    <w:p w:rsidR="00351B23" w:rsidRPr="00351B23" w:rsidRDefault="00351B23" w:rsidP="00C33C8F">
      <w:pPr>
        <w:pStyle w:val="Nadpismimoobsah"/>
      </w:pPr>
      <w:r w:rsidRPr="00351B23">
        <w:t>Primární zdroje</w:t>
      </w:r>
    </w:p>
    <w:p w:rsidR="00F35A62" w:rsidRDefault="00F35A62" w:rsidP="002133CC">
      <w:pPr>
        <w:pStyle w:val="Textpoznpodarou"/>
        <w:spacing w:line="360" w:lineRule="auto"/>
        <w:jc w:val="both"/>
        <w:rPr>
          <w:rFonts w:cs="Times New Roman"/>
          <w:sz w:val="24"/>
          <w:szCs w:val="24"/>
        </w:rPr>
      </w:pPr>
      <w:r w:rsidRPr="00205EE3">
        <w:rPr>
          <w:rFonts w:cs="Times New Roman"/>
          <w:sz w:val="24"/>
          <w:szCs w:val="24"/>
        </w:rPr>
        <w:t xml:space="preserve">BAKEŠ, Miroslav a kol. </w:t>
      </w:r>
      <w:r w:rsidRPr="00205EE3">
        <w:rPr>
          <w:rFonts w:cs="Times New Roman"/>
          <w:i/>
          <w:sz w:val="24"/>
          <w:szCs w:val="24"/>
        </w:rPr>
        <w:t xml:space="preserve">Finanční právo. </w:t>
      </w:r>
      <w:r w:rsidRPr="00205EE3">
        <w:rPr>
          <w:rFonts w:cs="Times New Roman"/>
          <w:sz w:val="24"/>
          <w:szCs w:val="24"/>
        </w:rPr>
        <w:t>6. aktualizované vydání,</w:t>
      </w:r>
      <w:r>
        <w:rPr>
          <w:rFonts w:cs="Times New Roman"/>
          <w:sz w:val="24"/>
          <w:szCs w:val="24"/>
        </w:rPr>
        <w:t xml:space="preserve"> Praha: C. H. </w:t>
      </w:r>
      <w:proofErr w:type="spellStart"/>
      <w:r>
        <w:rPr>
          <w:rFonts w:cs="Times New Roman"/>
          <w:sz w:val="24"/>
          <w:szCs w:val="24"/>
        </w:rPr>
        <w:t>Beck</w:t>
      </w:r>
      <w:proofErr w:type="spellEnd"/>
      <w:r>
        <w:rPr>
          <w:rFonts w:cs="Times New Roman"/>
          <w:sz w:val="24"/>
          <w:szCs w:val="24"/>
        </w:rPr>
        <w:t>, 2012. 549 s</w:t>
      </w:r>
      <w:r w:rsidRPr="00205EE3">
        <w:rPr>
          <w:rFonts w:cs="Times New Roman"/>
          <w:sz w:val="24"/>
          <w:szCs w:val="24"/>
        </w:rPr>
        <w:t>.</w:t>
      </w:r>
    </w:p>
    <w:p w:rsidR="00F35A62" w:rsidRPr="002133CC" w:rsidRDefault="00F35A62" w:rsidP="002133CC">
      <w:pPr>
        <w:ind w:firstLine="0"/>
        <w:jc w:val="left"/>
        <w:rPr>
          <w:szCs w:val="24"/>
        </w:rPr>
      </w:pPr>
      <w:r w:rsidRPr="002133CC">
        <w:rPr>
          <w:szCs w:val="24"/>
        </w:rPr>
        <w:t xml:space="preserve">GRÚŇ, Lubomír. </w:t>
      </w:r>
      <w:r w:rsidRPr="002133CC">
        <w:rPr>
          <w:i/>
          <w:iCs/>
          <w:szCs w:val="24"/>
        </w:rPr>
        <w:t>Finanční právo a jeho instituty</w:t>
      </w:r>
      <w:r w:rsidRPr="002133CC">
        <w:rPr>
          <w:szCs w:val="24"/>
        </w:rPr>
        <w:t xml:space="preserve">. 3. vydání. Praha: </w:t>
      </w:r>
      <w:proofErr w:type="spellStart"/>
      <w:r w:rsidRPr="002133CC">
        <w:rPr>
          <w:szCs w:val="24"/>
        </w:rPr>
        <w:t>Linde</w:t>
      </w:r>
      <w:proofErr w:type="spellEnd"/>
      <w:r w:rsidRPr="002133CC">
        <w:rPr>
          <w:szCs w:val="24"/>
        </w:rPr>
        <w:t>, 2009. 335 s.</w:t>
      </w:r>
    </w:p>
    <w:p w:rsidR="00F35A62" w:rsidRPr="002133CC" w:rsidRDefault="00F35A62" w:rsidP="002133CC">
      <w:pPr>
        <w:ind w:firstLine="0"/>
        <w:rPr>
          <w:rFonts w:cs="Times New Roman"/>
          <w:szCs w:val="24"/>
        </w:rPr>
      </w:pPr>
      <w:r w:rsidRPr="002133CC">
        <w:rPr>
          <w:rFonts w:cs="Times New Roman"/>
        </w:rPr>
        <w:t xml:space="preserve">KÁRNÍK, Miroslav. </w:t>
      </w:r>
      <w:r w:rsidRPr="002133CC">
        <w:rPr>
          <w:rFonts w:cs="Times New Roman"/>
          <w:i/>
        </w:rPr>
        <w:t>Clo a celní politika od A do Z.</w:t>
      </w:r>
      <w:r w:rsidRPr="002133CC">
        <w:rPr>
          <w:rFonts w:cs="Times New Roman"/>
        </w:rPr>
        <w:t xml:space="preserve"> 1. vydání. ANAG, 2012. 303 s.</w:t>
      </w:r>
    </w:p>
    <w:p w:rsidR="00F35A62" w:rsidRPr="002133CC" w:rsidRDefault="00F35A62" w:rsidP="002133CC">
      <w:pPr>
        <w:ind w:firstLine="0"/>
        <w:jc w:val="left"/>
        <w:rPr>
          <w:szCs w:val="24"/>
        </w:rPr>
      </w:pPr>
      <w:r w:rsidRPr="002133CC">
        <w:rPr>
          <w:rFonts w:cs="Times New Roman"/>
          <w:szCs w:val="24"/>
        </w:rPr>
        <w:t xml:space="preserve">MARKOVÁ, H. </w:t>
      </w:r>
      <w:r w:rsidRPr="002133CC">
        <w:rPr>
          <w:rFonts w:cs="Times New Roman"/>
          <w:i/>
          <w:szCs w:val="24"/>
        </w:rPr>
        <w:t>Daňové zákony 2015, úplná znění platná k 1. 1. 2015</w:t>
      </w:r>
      <w:r w:rsidRPr="002133CC">
        <w:rPr>
          <w:rFonts w:cs="Times New Roman"/>
          <w:szCs w:val="24"/>
        </w:rPr>
        <w:t xml:space="preserve">. </w:t>
      </w:r>
      <w:proofErr w:type="spellStart"/>
      <w:r w:rsidRPr="002133CC">
        <w:rPr>
          <w:rFonts w:cs="Times New Roman"/>
          <w:szCs w:val="24"/>
        </w:rPr>
        <w:t>Grada</w:t>
      </w:r>
      <w:proofErr w:type="spellEnd"/>
      <w:r w:rsidRPr="002133CC">
        <w:rPr>
          <w:rFonts w:cs="Times New Roman"/>
          <w:szCs w:val="24"/>
        </w:rPr>
        <w:t xml:space="preserve"> Praha, 2015.</w:t>
      </w:r>
      <w:r w:rsidRPr="002133CC">
        <w:rPr>
          <w:szCs w:val="24"/>
        </w:rPr>
        <w:t xml:space="preserve"> 272 s.</w:t>
      </w:r>
    </w:p>
    <w:p w:rsidR="00F35A62" w:rsidRPr="007A5A8C" w:rsidRDefault="00F35A62" w:rsidP="002133CC">
      <w:pPr>
        <w:pStyle w:val="Textpoznpodarou"/>
        <w:spacing w:line="360" w:lineRule="auto"/>
        <w:rPr>
          <w:rFonts w:cs="Times New Roman"/>
          <w:sz w:val="24"/>
          <w:szCs w:val="24"/>
        </w:rPr>
      </w:pPr>
      <w:r w:rsidRPr="007A5A8C">
        <w:rPr>
          <w:rFonts w:cs="Times New Roman"/>
          <w:sz w:val="24"/>
          <w:szCs w:val="24"/>
        </w:rPr>
        <w:t xml:space="preserve">MATOUŠEK, Pavel, SABELOVÁ, Lenka. </w:t>
      </w:r>
      <w:r w:rsidRPr="007A5A8C">
        <w:rPr>
          <w:rFonts w:cs="Times New Roman"/>
          <w:i/>
          <w:sz w:val="24"/>
          <w:szCs w:val="24"/>
        </w:rPr>
        <w:t>Clo.</w:t>
      </w:r>
      <w:r w:rsidRPr="007A5A8C">
        <w:rPr>
          <w:rFonts w:cs="Times New Roman"/>
          <w:sz w:val="24"/>
          <w:szCs w:val="24"/>
        </w:rPr>
        <w:t xml:space="preserve"> Praha: ASPI, 2007. 480 s</w:t>
      </w:r>
      <w:r>
        <w:rPr>
          <w:rFonts w:cs="Times New Roman"/>
          <w:sz w:val="24"/>
          <w:szCs w:val="24"/>
        </w:rPr>
        <w:t>.</w:t>
      </w:r>
    </w:p>
    <w:p w:rsidR="00F35A62" w:rsidRPr="002133CC" w:rsidRDefault="00F35A62" w:rsidP="002133CC">
      <w:pPr>
        <w:ind w:firstLine="0"/>
        <w:jc w:val="left"/>
        <w:rPr>
          <w:szCs w:val="24"/>
        </w:rPr>
      </w:pPr>
      <w:r w:rsidRPr="002133CC">
        <w:rPr>
          <w:szCs w:val="24"/>
        </w:rPr>
        <w:t xml:space="preserve">MĚŠŤÁNKOVÁ, Petra, ŠŮSTKOVÁ, Markéta a kol. </w:t>
      </w:r>
      <w:r w:rsidRPr="002133CC">
        <w:rPr>
          <w:i/>
          <w:szCs w:val="24"/>
        </w:rPr>
        <w:t>Prosazování národních zájmů členských zemí EU: (Francie, Německo, Nizozemsko, Belgie, Lucembursko, Itálie).</w:t>
      </w:r>
      <w:r w:rsidRPr="002133CC">
        <w:rPr>
          <w:szCs w:val="24"/>
        </w:rPr>
        <w:t xml:space="preserve"> Olomouc: Iuridicum </w:t>
      </w:r>
      <w:proofErr w:type="spellStart"/>
      <w:r w:rsidRPr="002133CC">
        <w:rPr>
          <w:szCs w:val="24"/>
        </w:rPr>
        <w:t>Olomucense</w:t>
      </w:r>
      <w:proofErr w:type="spellEnd"/>
      <w:r w:rsidRPr="002133CC">
        <w:rPr>
          <w:szCs w:val="24"/>
        </w:rPr>
        <w:t>, 2011. 518 s.</w:t>
      </w:r>
    </w:p>
    <w:p w:rsidR="00F35A62" w:rsidRPr="002133CC" w:rsidRDefault="00F35A62" w:rsidP="002133CC">
      <w:pPr>
        <w:ind w:firstLine="0"/>
        <w:rPr>
          <w:rFonts w:cs="Times New Roman"/>
          <w:szCs w:val="24"/>
        </w:rPr>
      </w:pPr>
      <w:r w:rsidRPr="005C4A44">
        <w:t xml:space="preserve">NERUDOVÁ Danuše. </w:t>
      </w:r>
      <w:r w:rsidRPr="002133CC">
        <w:rPr>
          <w:i/>
        </w:rPr>
        <w:t>Harmonizace</w:t>
      </w:r>
      <w:r w:rsidRPr="005C4A44">
        <w:t xml:space="preserve"> </w:t>
      </w:r>
      <w:r w:rsidRPr="002133CC">
        <w:rPr>
          <w:i/>
        </w:rPr>
        <w:t xml:space="preserve">daňových systémů zemí Evropské unie. </w:t>
      </w:r>
      <w:r w:rsidRPr="005C4A44">
        <w:t xml:space="preserve">4. vydání, Praha: </w:t>
      </w:r>
      <w:proofErr w:type="spellStart"/>
      <w:r w:rsidRPr="005C4A44">
        <w:t>Wolters</w:t>
      </w:r>
      <w:proofErr w:type="spellEnd"/>
      <w:r w:rsidRPr="005C4A44">
        <w:t xml:space="preserve"> </w:t>
      </w:r>
      <w:proofErr w:type="spellStart"/>
      <w:r w:rsidRPr="005C4A44">
        <w:t>Kluver</w:t>
      </w:r>
      <w:proofErr w:type="spellEnd"/>
      <w:r w:rsidRPr="005C4A44">
        <w:t xml:space="preserve">, 2014, s. </w:t>
      </w:r>
      <w:r>
        <w:t>344 s.</w:t>
      </w:r>
    </w:p>
    <w:p w:rsidR="00F35A62" w:rsidRPr="002133CC" w:rsidRDefault="00F35A62" w:rsidP="002133CC">
      <w:pPr>
        <w:ind w:firstLine="0"/>
        <w:jc w:val="left"/>
        <w:rPr>
          <w:szCs w:val="24"/>
        </w:rPr>
      </w:pPr>
      <w:r w:rsidRPr="002133CC">
        <w:rPr>
          <w:szCs w:val="24"/>
        </w:rPr>
        <w:t xml:space="preserve">ROHATGI, </w:t>
      </w:r>
      <w:proofErr w:type="spellStart"/>
      <w:r w:rsidRPr="002133CC">
        <w:rPr>
          <w:szCs w:val="24"/>
        </w:rPr>
        <w:t>Roy</w:t>
      </w:r>
      <w:proofErr w:type="spellEnd"/>
      <w:r w:rsidRPr="002133CC">
        <w:rPr>
          <w:szCs w:val="24"/>
        </w:rPr>
        <w:t xml:space="preserve">. </w:t>
      </w:r>
      <w:proofErr w:type="gramStart"/>
      <w:r w:rsidR="00CD0FA1">
        <w:rPr>
          <w:i/>
          <w:szCs w:val="24"/>
          <w:lang w:val="en-GB"/>
        </w:rPr>
        <w:t xml:space="preserve">Basic international </w:t>
      </w:r>
      <w:r w:rsidRPr="00CD0FA1">
        <w:rPr>
          <w:i/>
          <w:iCs/>
          <w:szCs w:val="24"/>
          <w:lang w:val="en-GB"/>
        </w:rPr>
        <w:t>taxation</w:t>
      </w:r>
      <w:r w:rsidRPr="00CD0FA1">
        <w:rPr>
          <w:i/>
          <w:szCs w:val="24"/>
          <w:lang w:val="en-GB"/>
        </w:rPr>
        <w:t>.</w:t>
      </w:r>
      <w:proofErr w:type="gramEnd"/>
      <w:r w:rsidRPr="00CD0FA1">
        <w:rPr>
          <w:i/>
          <w:szCs w:val="24"/>
          <w:lang w:val="en-GB"/>
        </w:rPr>
        <w:t xml:space="preserve"> </w:t>
      </w:r>
      <w:proofErr w:type="gramStart"/>
      <w:r w:rsidRPr="00CD0FA1">
        <w:rPr>
          <w:i/>
          <w:szCs w:val="24"/>
          <w:lang w:val="en-GB"/>
        </w:rPr>
        <w:t xml:space="preserve">Volume one, Principles of international </w:t>
      </w:r>
      <w:r w:rsidRPr="00CD0FA1">
        <w:rPr>
          <w:i/>
          <w:iCs/>
          <w:szCs w:val="24"/>
          <w:lang w:val="en-GB"/>
        </w:rPr>
        <w:t>taxation.</w:t>
      </w:r>
      <w:proofErr w:type="gramEnd"/>
      <w:r w:rsidRPr="002133CC">
        <w:rPr>
          <w:i/>
          <w:iCs/>
          <w:szCs w:val="24"/>
        </w:rPr>
        <w:t xml:space="preserve"> </w:t>
      </w:r>
      <w:r w:rsidRPr="002133CC">
        <w:rPr>
          <w:iCs/>
          <w:szCs w:val="24"/>
        </w:rPr>
        <w:t>2. vydání.</w:t>
      </w:r>
      <w:r w:rsidRPr="002133CC">
        <w:rPr>
          <w:i/>
          <w:iCs/>
          <w:szCs w:val="24"/>
        </w:rPr>
        <w:t xml:space="preserve"> </w:t>
      </w:r>
      <w:r w:rsidRPr="002133CC">
        <w:rPr>
          <w:szCs w:val="24"/>
        </w:rPr>
        <w:t xml:space="preserve">London: BNA </w:t>
      </w:r>
      <w:proofErr w:type="spellStart"/>
      <w:r w:rsidRPr="002133CC">
        <w:rPr>
          <w:szCs w:val="24"/>
        </w:rPr>
        <w:t>International</w:t>
      </w:r>
      <w:proofErr w:type="spellEnd"/>
      <w:r w:rsidRPr="002133CC">
        <w:rPr>
          <w:szCs w:val="24"/>
        </w:rPr>
        <w:t>, 2005. 467 s.</w:t>
      </w:r>
    </w:p>
    <w:p w:rsidR="00F35A62" w:rsidRPr="002133CC" w:rsidRDefault="00F35A62" w:rsidP="002133CC">
      <w:pPr>
        <w:ind w:firstLine="0"/>
        <w:jc w:val="left"/>
        <w:rPr>
          <w:szCs w:val="24"/>
        </w:rPr>
      </w:pPr>
      <w:r w:rsidRPr="002133CC">
        <w:rPr>
          <w:rFonts w:cs="Times New Roman"/>
          <w:szCs w:val="24"/>
        </w:rPr>
        <w:t xml:space="preserve">ŠIROKÝ, Jan.  </w:t>
      </w:r>
      <w:r w:rsidRPr="002133CC">
        <w:rPr>
          <w:rFonts w:cs="Times New Roman"/>
          <w:i/>
          <w:szCs w:val="24"/>
        </w:rPr>
        <w:t>Daňové teorie</w:t>
      </w:r>
      <w:r w:rsidRPr="002133CC">
        <w:rPr>
          <w:rFonts w:cs="Times New Roman"/>
          <w:szCs w:val="24"/>
        </w:rPr>
        <w:t xml:space="preserve">. 2. vydání. Praha: C. H. </w:t>
      </w:r>
      <w:proofErr w:type="spellStart"/>
      <w:r w:rsidRPr="002133CC">
        <w:rPr>
          <w:rFonts w:cs="Times New Roman"/>
          <w:szCs w:val="24"/>
        </w:rPr>
        <w:t>Beck</w:t>
      </w:r>
      <w:proofErr w:type="spellEnd"/>
      <w:r w:rsidRPr="002133CC">
        <w:rPr>
          <w:rFonts w:cs="Times New Roman"/>
          <w:szCs w:val="24"/>
        </w:rPr>
        <w:t>, 2008. 301 s.</w:t>
      </w:r>
    </w:p>
    <w:p w:rsidR="00F35A62" w:rsidRPr="002133CC" w:rsidRDefault="00F35A62" w:rsidP="002133CC">
      <w:pPr>
        <w:ind w:firstLine="0"/>
        <w:jc w:val="left"/>
        <w:rPr>
          <w:szCs w:val="24"/>
        </w:rPr>
      </w:pPr>
      <w:r w:rsidRPr="002133CC">
        <w:rPr>
          <w:szCs w:val="24"/>
        </w:rPr>
        <w:t xml:space="preserve">ŠIROKÝ, Jan. </w:t>
      </w:r>
      <w:r w:rsidRPr="002133CC">
        <w:rPr>
          <w:i/>
          <w:szCs w:val="24"/>
        </w:rPr>
        <w:t>Daně v Evropské unii</w:t>
      </w:r>
      <w:r w:rsidRPr="002133CC">
        <w:rPr>
          <w:szCs w:val="24"/>
        </w:rPr>
        <w:t xml:space="preserve">. 6. aktualizované a přepracované vydání. Praha: </w:t>
      </w:r>
      <w:proofErr w:type="spellStart"/>
      <w:r w:rsidRPr="002133CC">
        <w:rPr>
          <w:szCs w:val="24"/>
        </w:rPr>
        <w:t>Linde</w:t>
      </w:r>
      <w:proofErr w:type="spellEnd"/>
      <w:r w:rsidRPr="002133CC">
        <w:rPr>
          <w:szCs w:val="24"/>
        </w:rPr>
        <w:t>, 2013. 386 s.</w:t>
      </w:r>
    </w:p>
    <w:p w:rsidR="00F35A62" w:rsidRPr="002133CC" w:rsidRDefault="00F35A62" w:rsidP="002133CC">
      <w:pPr>
        <w:ind w:firstLine="0"/>
        <w:jc w:val="left"/>
        <w:rPr>
          <w:szCs w:val="24"/>
        </w:rPr>
      </w:pPr>
      <w:r w:rsidRPr="002133CC">
        <w:rPr>
          <w:szCs w:val="24"/>
        </w:rPr>
        <w:t xml:space="preserve">ŠPIČANOVÁ, Lenka a kol. </w:t>
      </w:r>
      <w:r w:rsidRPr="002133CC">
        <w:rPr>
          <w:i/>
          <w:szCs w:val="24"/>
        </w:rPr>
        <w:t xml:space="preserve">Prosazování národních zájmů členských zemí EU - Portugalsko, Španělsko, Řecko. </w:t>
      </w:r>
      <w:r w:rsidRPr="002133CC">
        <w:rPr>
          <w:szCs w:val="24"/>
        </w:rPr>
        <w:t xml:space="preserve">1. vydání. Olomouc: Iuridicum </w:t>
      </w:r>
      <w:proofErr w:type="spellStart"/>
      <w:r w:rsidRPr="002133CC">
        <w:rPr>
          <w:szCs w:val="24"/>
        </w:rPr>
        <w:t>Olomucense</w:t>
      </w:r>
      <w:proofErr w:type="spellEnd"/>
      <w:r w:rsidRPr="002133CC">
        <w:rPr>
          <w:szCs w:val="24"/>
        </w:rPr>
        <w:t>, 2011. 236 s.</w:t>
      </w:r>
    </w:p>
    <w:p w:rsidR="00F35A62" w:rsidRPr="00205EE3" w:rsidRDefault="00F35A62" w:rsidP="002133CC">
      <w:pPr>
        <w:pStyle w:val="Textpoznpodarou"/>
        <w:spacing w:line="360" w:lineRule="auto"/>
        <w:jc w:val="both"/>
        <w:rPr>
          <w:rFonts w:cs="Times New Roman"/>
          <w:sz w:val="24"/>
          <w:szCs w:val="24"/>
        </w:rPr>
      </w:pPr>
      <w:r w:rsidRPr="00205EE3">
        <w:rPr>
          <w:rFonts w:cs="Times New Roman"/>
          <w:sz w:val="24"/>
          <w:szCs w:val="24"/>
        </w:rPr>
        <w:t xml:space="preserve">ŠPÍRKOVÁ, Taťána a kol. </w:t>
      </w:r>
      <w:r w:rsidRPr="00205EE3">
        <w:rPr>
          <w:rFonts w:cs="Times New Roman"/>
          <w:i/>
          <w:sz w:val="24"/>
          <w:szCs w:val="24"/>
        </w:rPr>
        <w:t>Tendence daňového a celního práva v 21. století</w:t>
      </w:r>
      <w:r w:rsidRPr="00205EE3">
        <w:rPr>
          <w:rFonts w:cs="Times New Roman"/>
          <w:sz w:val="24"/>
          <w:szCs w:val="24"/>
        </w:rPr>
        <w:t xml:space="preserve">. Iuridicum </w:t>
      </w:r>
      <w:proofErr w:type="spellStart"/>
      <w:r w:rsidRPr="00205EE3">
        <w:rPr>
          <w:rFonts w:cs="Times New Roman"/>
          <w:sz w:val="24"/>
          <w:szCs w:val="24"/>
        </w:rPr>
        <w:t>Olomouc</w:t>
      </w:r>
      <w:r>
        <w:rPr>
          <w:rFonts w:cs="Times New Roman"/>
          <w:sz w:val="24"/>
          <w:szCs w:val="24"/>
        </w:rPr>
        <w:t>ense</w:t>
      </w:r>
      <w:proofErr w:type="spellEnd"/>
      <w:r>
        <w:rPr>
          <w:rFonts w:cs="Times New Roman"/>
          <w:sz w:val="24"/>
          <w:szCs w:val="24"/>
        </w:rPr>
        <w:t xml:space="preserve">, o.p.s., PF UPOL, 2011. </w:t>
      </w:r>
      <w:r w:rsidRPr="00205EE3">
        <w:rPr>
          <w:rFonts w:cs="Times New Roman"/>
          <w:sz w:val="24"/>
          <w:szCs w:val="24"/>
        </w:rPr>
        <w:t>1</w:t>
      </w:r>
      <w:r>
        <w:rPr>
          <w:rFonts w:cs="Times New Roman"/>
          <w:sz w:val="24"/>
          <w:szCs w:val="24"/>
        </w:rPr>
        <w:t>05 s</w:t>
      </w:r>
      <w:r w:rsidRPr="00205EE3">
        <w:rPr>
          <w:rFonts w:cs="Times New Roman"/>
          <w:sz w:val="24"/>
          <w:szCs w:val="24"/>
        </w:rPr>
        <w:t>.</w:t>
      </w:r>
    </w:p>
    <w:p w:rsidR="00F35A62" w:rsidRDefault="00F35A62" w:rsidP="002133CC">
      <w:pPr>
        <w:pStyle w:val="Textpoznpodarou"/>
        <w:spacing w:line="360" w:lineRule="auto"/>
        <w:rPr>
          <w:rFonts w:cs="Times New Roman"/>
          <w:sz w:val="24"/>
          <w:szCs w:val="24"/>
        </w:rPr>
      </w:pPr>
      <w:r w:rsidRPr="00205EE3">
        <w:rPr>
          <w:rFonts w:cs="Times New Roman"/>
          <w:sz w:val="24"/>
          <w:szCs w:val="24"/>
        </w:rPr>
        <w:t xml:space="preserve">TÝČ, Vladimír. </w:t>
      </w:r>
      <w:r w:rsidRPr="00205EE3">
        <w:rPr>
          <w:rFonts w:cs="Times New Roman"/>
          <w:i/>
          <w:sz w:val="24"/>
          <w:szCs w:val="24"/>
        </w:rPr>
        <w:t>Základy práva Evropské unie pro ekonomy</w:t>
      </w:r>
      <w:r w:rsidRPr="00205EE3">
        <w:rPr>
          <w:rFonts w:cs="Times New Roman"/>
          <w:sz w:val="24"/>
          <w:szCs w:val="24"/>
        </w:rPr>
        <w:t>. 6.</w:t>
      </w:r>
      <w:r>
        <w:rPr>
          <w:rFonts w:cs="Times New Roman"/>
          <w:sz w:val="24"/>
          <w:szCs w:val="24"/>
        </w:rPr>
        <w:t xml:space="preserve"> vydání. Praha: </w:t>
      </w:r>
      <w:proofErr w:type="spellStart"/>
      <w:r>
        <w:rPr>
          <w:rFonts w:cs="Times New Roman"/>
          <w:sz w:val="24"/>
          <w:szCs w:val="24"/>
        </w:rPr>
        <w:t>Leges</w:t>
      </w:r>
      <w:proofErr w:type="spellEnd"/>
      <w:r>
        <w:rPr>
          <w:rFonts w:cs="Times New Roman"/>
          <w:sz w:val="24"/>
          <w:szCs w:val="24"/>
        </w:rPr>
        <w:t>, 2010. 301 s</w:t>
      </w:r>
      <w:r w:rsidRPr="00205EE3">
        <w:rPr>
          <w:rFonts w:cs="Times New Roman"/>
          <w:sz w:val="24"/>
          <w:szCs w:val="24"/>
        </w:rPr>
        <w:t>.</w:t>
      </w:r>
    </w:p>
    <w:p w:rsidR="00351B23" w:rsidRDefault="00351B23" w:rsidP="002133CC">
      <w:pPr>
        <w:ind w:firstLine="0"/>
      </w:pPr>
    </w:p>
    <w:p w:rsidR="002133CC" w:rsidRPr="002133CC" w:rsidRDefault="002133CC" w:rsidP="002133CC">
      <w:pPr>
        <w:ind w:firstLine="0"/>
        <w:rPr>
          <w:b/>
          <w:sz w:val="32"/>
        </w:rPr>
      </w:pPr>
      <w:r w:rsidRPr="002133CC">
        <w:rPr>
          <w:b/>
          <w:sz w:val="32"/>
        </w:rPr>
        <w:t>Sekundární zdroje</w:t>
      </w:r>
    </w:p>
    <w:p w:rsidR="00351B23" w:rsidRDefault="00351B23" w:rsidP="00351B23">
      <w:pPr>
        <w:ind w:firstLine="0"/>
        <w:rPr>
          <w:b/>
          <w:sz w:val="28"/>
        </w:rPr>
      </w:pPr>
      <w:r w:rsidRPr="00351B23">
        <w:rPr>
          <w:b/>
          <w:sz w:val="28"/>
        </w:rPr>
        <w:t>Právní předpisy</w:t>
      </w:r>
    </w:p>
    <w:p w:rsidR="00ED35DC" w:rsidRPr="002133CC" w:rsidRDefault="00ED35DC" w:rsidP="002133CC">
      <w:pPr>
        <w:ind w:firstLine="0"/>
        <w:rPr>
          <w:rFonts w:cs="Times New Roman"/>
          <w:szCs w:val="24"/>
        </w:rPr>
      </w:pPr>
      <w:r>
        <w:t>Nařízení Rady č. 904/2010 ze dne 7. října 2010 o správní spolupráci a boji proti podvodům v oblasti daně z přidané hodnoty.</w:t>
      </w:r>
    </w:p>
    <w:p w:rsidR="00ED35DC" w:rsidRPr="002133CC" w:rsidRDefault="00ED35DC" w:rsidP="002133CC">
      <w:pPr>
        <w:ind w:firstLine="0"/>
        <w:jc w:val="left"/>
        <w:rPr>
          <w:szCs w:val="24"/>
        </w:rPr>
      </w:pPr>
      <w:r w:rsidRPr="002133CC">
        <w:rPr>
          <w:szCs w:val="24"/>
        </w:rPr>
        <w:t>První směrnice Rady 6</w:t>
      </w:r>
      <w:r w:rsidR="00AD54BA">
        <w:rPr>
          <w:szCs w:val="24"/>
        </w:rPr>
        <w:t>7/227/EHS ze dne 11. dubna 1967</w:t>
      </w:r>
      <w:r w:rsidRPr="002133CC">
        <w:rPr>
          <w:szCs w:val="24"/>
        </w:rPr>
        <w:t xml:space="preserve"> o harmonizaci právních předpisů členských států týkajících se daní z obratu. </w:t>
      </w:r>
    </w:p>
    <w:p w:rsidR="00ED35DC" w:rsidRDefault="00ED35DC" w:rsidP="002133CC">
      <w:pPr>
        <w:pStyle w:val="Textpoznpodarou"/>
        <w:spacing w:line="360" w:lineRule="auto"/>
        <w:rPr>
          <w:sz w:val="24"/>
          <w:szCs w:val="24"/>
        </w:rPr>
      </w:pPr>
      <w:r w:rsidRPr="00ED35DC">
        <w:rPr>
          <w:sz w:val="24"/>
          <w:szCs w:val="24"/>
        </w:rPr>
        <w:lastRenderedPageBreak/>
        <w:t xml:space="preserve">Směrnice </w:t>
      </w:r>
      <w:r w:rsidR="00AD54BA">
        <w:rPr>
          <w:sz w:val="24"/>
          <w:szCs w:val="24"/>
        </w:rPr>
        <w:t xml:space="preserve">Rady </w:t>
      </w:r>
      <w:r w:rsidRPr="00ED35DC">
        <w:rPr>
          <w:sz w:val="24"/>
          <w:szCs w:val="24"/>
        </w:rPr>
        <w:t>2003/48/ES ze dne 3. června 2003 o zdanění příjmů z úspor v podobě úrokových plateb.</w:t>
      </w:r>
    </w:p>
    <w:p w:rsidR="00ED35DC" w:rsidRDefault="00ED35DC" w:rsidP="002133CC">
      <w:pPr>
        <w:pStyle w:val="Textpoznpodarou"/>
        <w:spacing w:line="360" w:lineRule="auto"/>
        <w:rPr>
          <w:sz w:val="24"/>
          <w:szCs w:val="24"/>
        </w:rPr>
      </w:pPr>
      <w:r>
        <w:rPr>
          <w:sz w:val="24"/>
          <w:szCs w:val="24"/>
        </w:rPr>
        <w:t>S</w:t>
      </w:r>
      <w:r w:rsidRPr="00E506BD">
        <w:rPr>
          <w:sz w:val="24"/>
          <w:szCs w:val="24"/>
        </w:rPr>
        <w:t xml:space="preserve">měrnice </w:t>
      </w:r>
      <w:r w:rsidR="00AD54BA">
        <w:rPr>
          <w:sz w:val="24"/>
          <w:szCs w:val="24"/>
        </w:rPr>
        <w:t xml:space="preserve">Rady </w:t>
      </w:r>
      <w:r w:rsidRPr="00E506BD">
        <w:rPr>
          <w:sz w:val="24"/>
          <w:szCs w:val="24"/>
        </w:rPr>
        <w:t>č. 92/83</w:t>
      </w:r>
      <w:r w:rsidR="00AD54BA">
        <w:rPr>
          <w:sz w:val="24"/>
          <w:szCs w:val="24"/>
        </w:rPr>
        <w:t xml:space="preserve">/EHS </w:t>
      </w:r>
      <w:r w:rsidR="00AD54BA" w:rsidRPr="00AD54BA">
        <w:rPr>
          <w:sz w:val="24"/>
          <w:szCs w:val="24"/>
        </w:rPr>
        <w:t>ze dne 19. října 1992</w:t>
      </w:r>
      <w:r w:rsidRPr="00E506BD">
        <w:rPr>
          <w:sz w:val="24"/>
          <w:szCs w:val="24"/>
        </w:rPr>
        <w:t xml:space="preserve"> o harmonizaci struktury spotřebních daní z </w:t>
      </w:r>
      <w:r>
        <w:rPr>
          <w:sz w:val="24"/>
          <w:szCs w:val="24"/>
        </w:rPr>
        <w:t>alkoholu a alkoholických nápojů.</w:t>
      </w:r>
    </w:p>
    <w:p w:rsidR="00ED35DC" w:rsidRDefault="00ED35DC" w:rsidP="002133CC">
      <w:pPr>
        <w:pStyle w:val="Textpoznpodarou"/>
        <w:spacing w:line="360" w:lineRule="auto"/>
        <w:rPr>
          <w:sz w:val="24"/>
          <w:szCs w:val="24"/>
        </w:rPr>
      </w:pPr>
      <w:r>
        <w:rPr>
          <w:sz w:val="24"/>
          <w:szCs w:val="24"/>
        </w:rPr>
        <w:t>Směrnice</w:t>
      </w:r>
      <w:r w:rsidRPr="00E506BD">
        <w:rPr>
          <w:sz w:val="24"/>
          <w:szCs w:val="24"/>
        </w:rPr>
        <w:t xml:space="preserve"> </w:t>
      </w:r>
      <w:r w:rsidR="00AD54BA">
        <w:rPr>
          <w:sz w:val="24"/>
          <w:szCs w:val="24"/>
        </w:rPr>
        <w:t xml:space="preserve">Rady </w:t>
      </w:r>
      <w:r w:rsidRPr="00E506BD">
        <w:rPr>
          <w:sz w:val="24"/>
          <w:szCs w:val="24"/>
        </w:rPr>
        <w:t>č. 92/84</w:t>
      </w:r>
      <w:r w:rsidR="00AD54BA">
        <w:rPr>
          <w:sz w:val="24"/>
          <w:szCs w:val="24"/>
        </w:rPr>
        <w:t xml:space="preserve">/EHS ze dne 19. října 1992 o </w:t>
      </w:r>
      <w:r w:rsidRPr="00E506BD">
        <w:rPr>
          <w:sz w:val="24"/>
          <w:szCs w:val="24"/>
        </w:rPr>
        <w:t>sbližování sazeb spotřební daně z alkoholu a alkoholických nápojů</w:t>
      </w:r>
      <w:r>
        <w:rPr>
          <w:sz w:val="24"/>
          <w:szCs w:val="24"/>
        </w:rPr>
        <w:t>.</w:t>
      </w:r>
    </w:p>
    <w:p w:rsidR="00ED35DC" w:rsidRPr="002133CC" w:rsidRDefault="00ED35DC" w:rsidP="002133CC">
      <w:pPr>
        <w:ind w:firstLine="0"/>
        <w:jc w:val="left"/>
        <w:rPr>
          <w:szCs w:val="24"/>
        </w:rPr>
      </w:pPr>
      <w:r w:rsidRPr="002133CC">
        <w:rPr>
          <w:szCs w:val="24"/>
        </w:rPr>
        <w:t>Směrnice Rady 2006/112/ES ze dne 28. listopadu 2006 o společném systému daně z přidané hodnoty.</w:t>
      </w:r>
    </w:p>
    <w:p w:rsidR="00ED35DC" w:rsidRDefault="00ED35DC" w:rsidP="002133CC">
      <w:pPr>
        <w:pStyle w:val="Textpoznpodarou"/>
        <w:spacing w:line="360" w:lineRule="auto"/>
        <w:rPr>
          <w:sz w:val="24"/>
          <w:szCs w:val="24"/>
        </w:rPr>
      </w:pPr>
      <w:r>
        <w:rPr>
          <w:sz w:val="24"/>
          <w:szCs w:val="24"/>
        </w:rPr>
        <w:t>Směrnice Rady 2008/118/ES ze dne 16. prosince 2008 o obecné úpravě spotřebních daní a o zrušení směrnice 92/12/EHS.</w:t>
      </w:r>
    </w:p>
    <w:p w:rsidR="00ED35DC" w:rsidRDefault="00AD54BA" w:rsidP="002133CC">
      <w:pPr>
        <w:pStyle w:val="Textpoznpodarou"/>
        <w:spacing w:line="360" w:lineRule="auto"/>
        <w:rPr>
          <w:sz w:val="24"/>
          <w:szCs w:val="24"/>
        </w:rPr>
      </w:pPr>
      <w:r w:rsidRPr="00AD54BA">
        <w:rPr>
          <w:iCs/>
          <w:sz w:val="24"/>
          <w:szCs w:val="24"/>
        </w:rPr>
        <w:t>Směrnice Rady 2011/64</w:t>
      </w:r>
      <w:r w:rsidRPr="00AD54BA">
        <w:rPr>
          <w:sz w:val="24"/>
          <w:szCs w:val="24"/>
        </w:rPr>
        <w:t>/</w:t>
      </w:r>
      <w:r w:rsidRPr="00AD54BA">
        <w:rPr>
          <w:iCs/>
          <w:sz w:val="24"/>
          <w:szCs w:val="24"/>
        </w:rPr>
        <w:t>EU</w:t>
      </w:r>
      <w:r w:rsidRPr="00AD54BA">
        <w:rPr>
          <w:sz w:val="24"/>
          <w:szCs w:val="24"/>
        </w:rPr>
        <w:t xml:space="preserve"> ze dne 21. června 2011 o struktuře a </w:t>
      </w:r>
      <w:r w:rsidRPr="00AD54BA">
        <w:rPr>
          <w:iCs/>
          <w:sz w:val="24"/>
          <w:szCs w:val="24"/>
        </w:rPr>
        <w:t>sazbách spotřební</w:t>
      </w:r>
      <w:r w:rsidRPr="00AD54BA">
        <w:rPr>
          <w:sz w:val="24"/>
          <w:szCs w:val="24"/>
        </w:rPr>
        <w:t xml:space="preserve"> daně z tabákových výrobků</w:t>
      </w:r>
      <w:r w:rsidR="00ED35DC">
        <w:rPr>
          <w:sz w:val="24"/>
          <w:szCs w:val="24"/>
        </w:rPr>
        <w:t>.</w:t>
      </w:r>
    </w:p>
    <w:p w:rsidR="00ED35DC" w:rsidRPr="002133CC" w:rsidRDefault="00ED35DC" w:rsidP="002133CC">
      <w:pPr>
        <w:ind w:firstLine="0"/>
        <w:rPr>
          <w:rFonts w:cs="Times New Roman"/>
          <w:szCs w:val="24"/>
        </w:rPr>
      </w:pPr>
      <w:r w:rsidRPr="002133CC">
        <w:rPr>
          <w:rFonts w:cs="Times New Roman"/>
          <w:szCs w:val="24"/>
        </w:rPr>
        <w:t>Smlouva o fungování Evropské unie.</w:t>
      </w:r>
    </w:p>
    <w:p w:rsidR="00ED35DC" w:rsidRPr="002133CC" w:rsidRDefault="00ED35DC" w:rsidP="002133CC">
      <w:pPr>
        <w:ind w:firstLine="0"/>
        <w:rPr>
          <w:rFonts w:cs="Times New Roman"/>
          <w:szCs w:val="24"/>
        </w:rPr>
      </w:pPr>
      <w:r w:rsidRPr="002133CC">
        <w:rPr>
          <w:rFonts w:cs="Times New Roman"/>
          <w:szCs w:val="24"/>
        </w:rPr>
        <w:t>Smlouva o založení EHS.</w:t>
      </w:r>
    </w:p>
    <w:p w:rsidR="00ED35DC" w:rsidRPr="002133CC" w:rsidRDefault="00ED35DC" w:rsidP="002133CC">
      <w:pPr>
        <w:ind w:firstLine="0"/>
        <w:jc w:val="left"/>
        <w:rPr>
          <w:szCs w:val="24"/>
        </w:rPr>
      </w:pPr>
      <w:r w:rsidRPr="002133CC">
        <w:rPr>
          <w:szCs w:val="24"/>
        </w:rPr>
        <w:t xml:space="preserve">Šestá směrnice Rady 77/388/EHS ze dne 17. května 1977 o harmonizaci právních předpisů členských států týkajících se daní z obratu - Společný systém daně z přidané hodnoty: jednotný </w:t>
      </w:r>
      <w:r w:rsidR="00AD54BA">
        <w:rPr>
          <w:szCs w:val="24"/>
        </w:rPr>
        <w:t>základ daně.</w:t>
      </w:r>
    </w:p>
    <w:p w:rsidR="00ED35DC" w:rsidRPr="002133CC" w:rsidRDefault="00ED35DC" w:rsidP="002133CC">
      <w:pPr>
        <w:ind w:firstLine="0"/>
        <w:rPr>
          <w:rFonts w:cs="Times New Roman"/>
          <w:szCs w:val="24"/>
        </w:rPr>
      </w:pPr>
      <w:r>
        <w:t>Usnesení Rady ze dne 10. února 1975 o opatřeních Společenství k potírání mezinárodních daňových úniků a vyhýbání se daňovým povinnostem.</w:t>
      </w:r>
    </w:p>
    <w:p w:rsidR="00ED35DC" w:rsidRPr="002133CC" w:rsidRDefault="00ED35DC" w:rsidP="002133CC">
      <w:pPr>
        <w:ind w:firstLine="0"/>
        <w:rPr>
          <w:rFonts w:cs="Times New Roman"/>
          <w:color w:val="FF0000"/>
          <w:szCs w:val="24"/>
        </w:rPr>
      </w:pPr>
      <w:r>
        <w:t>Ústavní zákon č. 2/1993 Sb., Listina základních práv a svobod, ve znění pozdějších předpisů</w:t>
      </w:r>
      <w:r w:rsidRPr="002133CC">
        <w:rPr>
          <w:rFonts w:cs="Times New Roman"/>
          <w:color w:val="FF0000"/>
          <w:szCs w:val="24"/>
        </w:rPr>
        <w:t>.</w:t>
      </w:r>
    </w:p>
    <w:p w:rsidR="00ED35DC" w:rsidRDefault="00ED35DC" w:rsidP="002133CC">
      <w:pPr>
        <w:pStyle w:val="Textpoznpodarou"/>
        <w:spacing w:line="360" w:lineRule="auto"/>
        <w:rPr>
          <w:rFonts w:cs="Times New Roman"/>
          <w:sz w:val="24"/>
          <w:szCs w:val="24"/>
        </w:rPr>
      </w:pPr>
      <w:r>
        <w:rPr>
          <w:rFonts w:cs="Times New Roman"/>
          <w:sz w:val="24"/>
          <w:szCs w:val="24"/>
        </w:rPr>
        <w:t>Zákon č. 107/2012 Sb., o celní správě České republiky, ve znění pozdějších předpisů.</w:t>
      </w:r>
    </w:p>
    <w:p w:rsidR="00ED35DC" w:rsidRPr="002133CC" w:rsidRDefault="00ED35DC" w:rsidP="002133CC">
      <w:pPr>
        <w:ind w:firstLine="0"/>
        <w:rPr>
          <w:rFonts w:cs="Times New Roman"/>
          <w:szCs w:val="24"/>
        </w:rPr>
      </w:pPr>
      <w:r w:rsidRPr="002133CC">
        <w:rPr>
          <w:rFonts w:cs="Times New Roman"/>
          <w:szCs w:val="24"/>
        </w:rPr>
        <w:t>Zákon č. 16/1993Sb., o dani silniční, ve znění pozdějších předpisů.</w:t>
      </w:r>
    </w:p>
    <w:p w:rsidR="00ED35DC" w:rsidRDefault="00ED35DC" w:rsidP="002133CC">
      <w:pPr>
        <w:pStyle w:val="Textpoznpodarou"/>
        <w:spacing w:line="360" w:lineRule="auto"/>
        <w:rPr>
          <w:rFonts w:cs="Times New Roman"/>
          <w:sz w:val="24"/>
          <w:szCs w:val="24"/>
        </w:rPr>
      </w:pPr>
      <w:r w:rsidRPr="00205EE3">
        <w:rPr>
          <w:rFonts w:cs="Times New Roman"/>
          <w:sz w:val="24"/>
          <w:szCs w:val="24"/>
        </w:rPr>
        <w:t>Zákon č. 235/2004 Sb., o dani z přidané hodnoty, ve znění pozdějších předpisů.</w:t>
      </w:r>
    </w:p>
    <w:p w:rsidR="00ED35DC" w:rsidRPr="00205EE3" w:rsidRDefault="00ED35DC" w:rsidP="002133CC">
      <w:pPr>
        <w:pStyle w:val="Textpoznpodarou"/>
        <w:spacing w:line="360" w:lineRule="auto"/>
        <w:rPr>
          <w:rFonts w:cs="Times New Roman"/>
          <w:sz w:val="24"/>
          <w:szCs w:val="24"/>
        </w:rPr>
      </w:pPr>
      <w:r>
        <w:rPr>
          <w:rFonts w:cs="Times New Roman"/>
          <w:sz w:val="24"/>
          <w:szCs w:val="24"/>
        </w:rPr>
        <w:t>Zákon č. 261/2007 Sb., o stabilizaci veřejných rozpočtů, ve znění pozdějších předpisů.</w:t>
      </w:r>
    </w:p>
    <w:p w:rsidR="00ED35DC" w:rsidRDefault="00ED35DC" w:rsidP="002133CC">
      <w:pPr>
        <w:pStyle w:val="Textpoznpodarou"/>
        <w:spacing w:line="360" w:lineRule="auto"/>
        <w:rPr>
          <w:rFonts w:cs="Times New Roman"/>
          <w:sz w:val="24"/>
          <w:szCs w:val="24"/>
        </w:rPr>
      </w:pPr>
      <w:r>
        <w:rPr>
          <w:rFonts w:cs="Times New Roman"/>
          <w:sz w:val="24"/>
          <w:szCs w:val="24"/>
        </w:rPr>
        <w:t>Zákon č. 280/2009 Sb., daňový řád, ve znění pozdějších předpisů.</w:t>
      </w:r>
    </w:p>
    <w:p w:rsidR="00ED35DC" w:rsidRPr="00F739C1" w:rsidRDefault="00ED35DC" w:rsidP="002133CC">
      <w:pPr>
        <w:pStyle w:val="Textpoznpodarou"/>
        <w:spacing w:line="360" w:lineRule="auto"/>
        <w:rPr>
          <w:rFonts w:cs="Times New Roman"/>
          <w:sz w:val="24"/>
          <w:szCs w:val="24"/>
        </w:rPr>
      </w:pPr>
      <w:r>
        <w:rPr>
          <w:rFonts w:cs="Times New Roman"/>
          <w:sz w:val="24"/>
          <w:szCs w:val="24"/>
        </w:rPr>
        <w:t>Zákon č. 353/2003 Sb., o spotřebních daní, ve znění pozdějších předpisů.</w:t>
      </w:r>
    </w:p>
    <w:p w:rsidR="00ED35DC" w:rsidRPr="002133CC" w:rsidRDefault="00ED35DC" w:rsidP="002133CC">
      <w:pPr>
        <w:ind w:firstLine="0"/>
        <w:rPr>
          <w:rFonts w:cs="Times New Roman"/>
          <w:szCs w:val="24"/>
          <w:lang w:val="sk-SK"/>
        </w:rPr>
      </w:pPr>
      <w:r w:rsidRPr="002133CC">
        <w:rPr>
          <w:rFonts w:cs="Times New Roman"/>
          <w:szCs w:val="24"/>
          <w:lang w:val="sk-SK"/>
        </w:rPr>
        <w:t xml:space="preserve">Zákon č. 582/2004 Z. z., miestnych daniach a miestnom poplatku za komunálne odpady a drobné stavebné odpady. </w:t>
      </w:r>
    </w:p>
    <w:p w:rsidR="00ED35DC" w:rsidRDefault="00ED35DC" w:rsidP="002133CC">
      <w:pPr>
        <w:pStyle w:val="Textpoznpodarou"/>
        <w:spacing w:line="360" w:lineRule="auto"/>
        <w:rPr>
          <w:rFonts w:cs="Times New Roman"/>
          <w:sz w:val="24"/>
          <w:szCs w:val="24"/>
        </w:rPr>
      </w:pPr>
      <w:r w:rsidRPr="00ED35DC">
        <w:rPr>
          <w:rFonts w:cs="Times New Roman"/>
          <w:sz w:val="24"/>
          <w:szCs w:val="24"/>
        </w:rPr>
        <w:t>Zákon č. 586/1992 Sb., o daních z příjmů, ve znění pozdějších předpisů</w:t>
      </w:r>
      <w:r>
        <w:rPr>
          <w:rFonts w:cs="Times New Roman"/>
          <w:sz w:val="24"/>
          <w:szCs w:val="24"/>
        </w:rPr>
        <w:t>.</w:t>
      </w:r>
    </w:p>
    <w:p w:rsidR="00ED35DC" w:rsidRPr="00ED35DC" w:rsidRDefault="00ED35DC" w:rsidP="00ED35DC">
      <w:pPr>
        <w:pStyle w:val="Textpoznpodarou"/>
        <w:spacing w:line="360" w:lineRule="auto"/>
        <w:rPr>
          <w:sz w:val="24"/>
          <w:szCs w:val="24"/>
        </w:rPr>
      </w:pPr>
    </w:p>
    <w:p w:rsidR="00DE3590" w:rsidRPr="007A5A8C" w:rsidRDefault="00DE3590" w:rsidP="00DE3590">
      <w:pPr>
        <w:ind w:firstLine="0"/>
        <w:rPr>
          <w:rFonts w:cs="Times New Roman"/>
          <w:b/>
          <w:sz w:val="28"/>
          <w:szCs w:val="24"/>
        </w:rPr>
      </w:pPr>
      <w:r w:rsidRPr="007A5A8C">
        <w:rPr>
          <w:rFonts w:cs="Times New Roman"/>
          <w:b/>
          <w:sz w:val="28"/>
          <w:szCs w:val="24"/>
        </w:rPr>
        <w:t>Odborné články</w:t>
      </w:r>
    </w:p>
    <w:p w:rsidR="00A21FEE" w:rsidRPr="000478C5" w:rsidRDefault="00A21FEE" w:rsidP="002133CC">
      <w:pPr>
        <w:ind w:firstLine="0"/>
        <w:jc w:val="left"/>
        <w:rPr>
          <w:szCs w:val="24"/>
        </w:rPr>
      </w:pPr>
      <w:r w:rsidRPr="000478C5">
        <w:rPr>
          <w:szCs w:val="24"/>
        </w:rPr>
        <w:t xml:space="preserve">Databáze </w:t>
      </w:r>
      <w:proofErr w:type="spellStart"/>
      <w:r w:rsidRPr="000478C5">
        <w:rPr>
          <w:szCs w:val="24"/>
        </w:rPr>
        <w:t>Eurostat</w:t>
      </w:r>
      <w:proofErr w:type="spellEnd"/>
      <w:r w:rsidRPr="000478C5">
        <w:rPr>
          <w:szCs w:val="24"/>
        </w:rPr>
        <w:t>. [online]. [cit. 9. května 2015]. Dostupné </w:t>
      </w:r>
      <w:proofErr w:type="gramStart"/>
      <w:r w:rsidRPr="000478C5">
        <w:rPr>
          <w:szCs w:val="24"/>
        </w:rPr>
        <w:t>na</w:t>
      </w:r>
      <w:proofErr w:type="gramEnd"/>
      <w:r w:rsidRPr="000478C5">
        <w:rPr>
          <w:szCs w:val="24"/>
        </w:rPr>
        <w:t>:</w:t>
      </w:r>
      <w:r w:rsidR="002133CC" w:rsidRPr="000478C5">
        <w:rPr>
          <w:szCs w:val="24"/>
        </w:rPr>
        <w:t xml:space="preserve"> </w:t>
      </w:r>
      <w:hyperlink r:id="rId8" w:history="1">
        <w:r w:rsidRPr="000478C5">
          <w:rPr>
            <w:rStyle w:val="Hypertextovodkaz"/>
            <w:szCs w:val="24"/>
          </w:rPr>
          <w:t>http://ec.europa.eu/eurostat/data/statistics-a-z/abc</w:t>
        </w:r>
      </w:hyperlink>
      <w:r w:rsidR="002133CC" w:rsidRPr="000478C5">
        <w:rPr>
          <w:szCs w:val="24"/>
        </w:rPr>
        <w:t>.</w:t>
      </w:r>
    </w:p>
    <w:p w:rsidR="00A21FEE" w:rsidRPr="000478C5" w:rsidRDefault="00A21FEE" w:rsidP="002133CC">
      <w:pPr>
        <w:pStyle w:val="Textpoznpodarou"/>
        <w:spacing w:line="360" w:lineRule="auto"/>
        <w:rPr>
          <w:sz w:val="24"/>
          <w:szCs w:val="24"/>
        </w:rPr>
      </w:pPr>
      <w:r w:rsidRPr="000478C5">
        <w:rPr>
          <w:sz w:val="24"/>
          <w:szCs w:val="24"/>
        </w:rPr>
        <w:lastRenderedPageBreak/>
        <w:t xml:space="preserve">EUR-LEX. </w:t>
      </w:r>
      <w:r w:rsidRPr="000478C5">
        <w:rPr>
          <w:i/>
          <w:sz w:val="24"/>
          <w:szCs w:val="24"/>
        </w:rPr>
        <w:t>Rámec Společenství pro zdanění energetických produktů a elektřiny</w:t>
      </w:r>
      <w:r w:rsidRPr="000478C5">
        <w:rPr>
          <w:rFonts w:cs="Times New Roman"/>
          <w:i/>
          <w:sz w:val="24"/>
          <w:szCs w:val="24"/>
        </w:rPr>
        <w:t xml:space="preserve"> </w:t>
      </w:r>
      <w:r w:rsidRPr="000478C5">
        <w:rPr>
          <w:sz w:val="24"/>
          <w:szCs w:val="24"/>
        </w:rPr>
        <w:t xml:space="preserve">[online]. 3. listopadu 2010 [cit. 9. července 2015]. Dostupné </w:t>
      </w:r>
      <w:proofErr w:type="gramStart"/>
      <w:r w:rsidRPr="000478C5">
        <w:rPr>
          <w:sz w:val="24"/>
          <w:szCs w:val="24"/>
        </w:rPr>
        <w:t>na</w:t>
      </w:r>
      <w:proofErr w:type="gramEnd"/>
      <w:r w:rsidRPr="000478C5">
        <w:rPr>
          <w:sz w:val="24"/>
          <w:szCs w:val="24"/>
        </w:rPr>
        <w:t>:</w:t>
      </w:r>
      <w:hyperlink r:id="rId9" w:history="1">
        <w:r w:rsidRPr="000478C5">
          <w:rPr>
            <w:rStyle w:val="Hypertextovodkaz"/>
            <w:sz w:val="24"/>
            <w:szCs w:val="24"/>
          </w:rPr>
          <w:t>http://eur-lex.europa.eu/legal-content/CS/TXT/?uri=URISERV:l27019</w:t>
        </w:r>
      </w:hyperlink>
      <w:r w:rsidRPr="000478C5">
        <w:rPr>
          <w:sz w:val="24"/>
          <w:szCs w:val="24"/>
        </w:rPr>
        <w:t>.</w:t>
      </w:r>
    </w:p>
    <w:p w:rsidR="00A21FEE" w:rsidRPr="000478C5" w:rsidRDefault="00A21FEE" w:rsidP="002133CC">
      <w:pPr>
        <w:pStyle w:val="Textpoznpodarou"/>
        <w:spacing w:line="360" w:lineRule="auto"/>
        <w:rPr>
          <w:sz w:val="24"/>
          <w:szCs w:val="24"/>
        </w:rPr>
      </w:pPr>
      <w:r w:rsidRPr="000478C5">
        <w:rPr>
          <w:sz w:val="24"/>
          <w:szCs w:val="24"/>
        </w:rPr>
        <w:t xml:space="preserve">EUR-LEX. </w:t>
      </w:r>
      <w:r w:rsidRPr="000478C5">
        <w:rPr>
          <w:i/>
          <w:sz w:val="24"/>
          <w:szCs w:val="24"/>
        </w:rPr>
        <w:t>Zdanění příjmů z úspor</w:t>
      </w:r>
      <w:r w:rsidRPr="000478C5">
        <w:rPr>
          <w:sz w:val="24"/>
          <w:szCs w:val="24"/>
        </w:rPr>
        <w:t xml:space="preserve"> [online]. 25. ledna 2015 [cit. 9. července 2015]. Dostupné </w:t>
      </w:r>
      <w:proofErr w:type="gramStart"/>
      <w:r w:rsidRPr="000478C5">
        <w:rPr>
          <w:sz w:val="24"/>
          <w:szCs w:val="24"/>
        </w:rPr>
        <w:t>na</w:t>
      </w:r>
      <w:proofErr w:type="gramEnd"/>
      <w:r w:rsidRPr="000478C5">
        <w:rPr>
          <w:sz w:val="24"/>
          <w:szCs w:val="24"/>
        </w:rPr>
        <w:t>:</w:t>
      </w:r>
      <w:hyperlink r:id="rId10" w:history="1">
        <w:r w:rsidRPr="000478C5">
          <w:rPr>
            <w:rStyle w:val="Hypertextovodkaz"/>
            <w:sz w:val="24"/>
            <w:szCs w:val="24"/>
          </w:rPr>
          <w:t>http://eur-lex.europa.eu/legal-content/CS/TXT/?uri=URISERV:l31050</w:t>
        </w:r>
      </w:hyperlink>
      <w:r w:rsidRPr="000478C5">
        <w:rPr>
          <w:sz w:val="24"/>
          <w:szCs w:val="24"/>
        </w:rPr>
        <w:t>.</w:t>
      </w:r>
    </w:p>
    <w:p w:rsidR="00A21FEE" w:rsidRPr="000478C5" w:rsidRDefault="00A21FEE" w:rsidP="002133CC">
      <w:pPr>
        <w:ind w:firstLine="0"/>
        <w:rPr>
          <w:rFonts w:cs="Times New Roman"/>
          <w:szCs w:val="24"/>
        </w:rPr>
      </w:pPr>
      <w:r w:rsidRPr="004F3A38">
        <w:rPr>
          <w:szCs w:val="24"/>
          <w:lang w:val="en-GB"/>
        </w:rPr>
        <w:t>European Com</w:t>
      </w:r>
      <w:r w:rsidR="004F3A38">
        <w:rPr>
          <w:szCs w:val="24"/>
          <w:lang w:val="en-GB"/>
        </w:rPr>
        <w:t>m</w:t>
      </w:r>
      <w:r w:rsidRPr="004F3A38">
        <w:rPr>
          <w:szCs w:val="24"/>
          <w:lang w:val="en-GB"/>
        </w:rPr>
        <w:t xml:space="preserve">ission, </w:t>
      </w:r>
      <w:r w:rsidRPr="004F3A38">
        <w:rPr>
          <w:i/>
          <w:szCs w:val="24"/>
          <w:lang w:val="en-GB"/>
        </w:rPr>
        <w:t xml:space="preserve">Taxation trends in the European </w:t>
      </w:r>
      <w:proofErr w:type="gramStart"/>
      <w:r w:rsidRPr="004F3A38">
        <w:rPr>
          <w:i/>
          <w:szCs w:val="24"/>
          <w:lang w:val="en-GB"/>
        </w:rPr>
        <w:t>union</w:t>
      </w:r>
      <w:proofErr w:type="gramEnd"/>
      <w:r w:rsidRPr="004F3A38">
        <w:rPr>
          <w:szCs w:val="24"/>
          <w:lang w:val="en-GB"/>
        </w:rPr>
        <w:t>, Luxembourg: Publications Office of the European Union</w:t>
      </w:r>
      <w:r w:rsidRPr="000478C5">
        <w:rPr>
          <w:szCs w:val="24"/>
        </w:rPr>
        <w:t>, 2014.</w:t>
      </w:r>
    </w:p>
    <w:p w:rsidR="00A21FEE" w:rsidRPr="000478C5" w:rsidRDefault="00A21FEE" w:rsidP="002133CC">
      <w:pPr>
        <w:pStyle w:val="Textpoznpodarou"/>
        <w:spacing w:line="360" w:lineRule="auto"/>
        <w:rPr>
          <w:rFonts w:cs="Times New Roman"/>
          <w:sz w:val="24"/>
          <w:szCs w:val="24"/>
        </w:rPr>
      </w:pPr>
      <w:r w:rsidRPr="000478C5">
        <w:rPr>
          <w:rFonts w:cs="Times New Roman"/>
          <w:sz w:val="24"/>
          <w:szCs w:val="24"/>
        </w:rPr>
        <w:t xml:space="preserve">MATOUŠEK, Pavel. Harmonizace daňových systémů v EU a národní zájmy členských států EU. </w:t>
      </w:r>
      <w:proofErr w:type="gramStart"/>
      <w:r w:rsidR="00CD0FA1">
        <w:rPr>
          <w:rFonts w:cs="Times New Roman"/>
          <w:i/>
          <w:sz w:val="24"/>
          <w:szCs w:val="24"/>
          <w:lang w:val="en-GB"/>
        </w:rPr>
        <w:t xml:space="preserve">International </w:t>
      </w:r>
      <w:r w:rsidRPr="00CD0FA1">
        <w:rPr>
          <w:rFonts w:cs="Times New Roman"/>
          <w:i/>
          <w:sz w:val="24"/>
          <w:szCs w:val="24"/>
          <w:lang w:val="en-GB"/>
        </w:rPr>
        <w:t>and Comparative Law Review</w:t>
      </w:r>
      <w:r w:rsidRPr="000478C5">
        <w:rPr>
          <w:rFonts w:cs="Times New Roman"/>
          <w:i/>
          <w:sz w:val="24"/>
          <w:szCs w:val="24"/>
        </w:rPr>
        <w:t xml:space="preserve">, </w:t>
      </w:r>
      <w:r w:rsidRPr="000478C5">
        <w:rPr>
          <w:rFonts w:cs="Times New Roman"/>
          <w:sz w:val="24"/>
          <w:szCs w:val="24"/>
        </w:rPr>
        <w:t>2005, č. 14.</w:t>
      </w:r>
      <w:proofErr w:type="gramEnd"/>
      <w:r w:rsidRPr="000478C5">
        <w:rPr>
          <w:rFonts w:cs="Times New Roman"/>
          <w:sz w:val="24"/>
          <w:szCs w:val="24"/>
        </w:rPr>
        <w:t xml:space="preserve"> s. 109-120. </w:t>
      </w:r>
    </w:p>
    <w:p w:rsidR="00A21FEE" w:rsidRPr="000478C5" w:rsidRDefault="00A21FEE" w:rsidP="002133CC">
      <w:pPr>
        <w:pStyle w:val="Textpoznpodarou"/>
        <w:spacing w:line="360" w:lineRule="auto"/>
        <w:rPr>
          <w:rFonts w:cs="Times New Roman"/>
          <w:sz w:val="24"/>
          <w:szCs w:val="24"/>
        </w:rPr>
      </w:pPr>
      <w:r w:rsidRPr="000478C5">
        <w:rPr>
          <w:rFonts w:cs="Times New Roman"/>
          <w:sz w:val="24"/>
          <w:szCs w:val="24"/>
        </w:rPr>
        <w:t>NERUDOVÁ, Danuše. Harmonizace nepřímého zdanění v Evropské unii.</w:t>
      </w:r>
      <w:r w:rsidRPr="000478C5">
        <w:rPr>
          <w:rFonts w:cs="Times New Roman"/>
          <w:i/>
          <w:sz w:val="24"/>
          <w:szCs w:val="24"/>
        </w:rPr>
        <w:t xml:space="preserve"> Daně a právo v praxi</w:t>
      </w:r>
      <w:r w:rsidRPr="000478C5">
        <w:rPr>
          <w:rFonts w:cs="Times New Roman"/>
          <w:sz w:val="24"/>
          <w:szCs w:val="24"/>
        </w:rPr>
        <w:t xml:space="preserve">, 2005, č. 7. Dostupné </w:t>
      </w:r>
      <w:proofErr w:type="gramStart"/>
      <w:r w:rsidRPr="000478C5">
        <w:rPr>
          <w:rFonts w:cs="Times New Roman"/>
          <w:sz w:val="24"/>
          <w:szCs w:val="24"/>
        </w:rPr>
        <w:t>na</w:t>
      </w:r>
      <w:proofErr w:type="gramEnd"/>
      <w:r w:rsidRPr="000478C5">
        <w:rPr>
          <w:rFonts w:cs="Times New Roman"/>
          <w:sz w:val="24"/>
          <w:szCs w:val="24"/>
        </w:rPr>
        <w:t xml:space="preserve">: </w:t>
      </w:r>
      <w:hyperlink r:id="rId11" w:history="1">
        <w:r w:rsidRPr="000478C5">
          <w:rPr>
            <w:rStyle w:val="Hypertextovodkaz"/>
            <w:rFonts w:cs="Times New Roman"/>
            <w:sz w:val="24"/>
            <w:szCs w:val="24"/>
          </w:rPr>
          <w:t>http://www.danarionline.cz/archiv/dokument/doc-d1504v1480-harmonizace-neprimeho-zdaneni-v-evropske-unii/</w:t>
        </w:r>
      </w:hyperlink>
      <w:r w:rsidRPr="000478C5">
        <w:rPr>
          <w:rFonts w:cs="Times New Roman"/>
          <w:sz w:val="24"/>
          <w:szCs w:val="24"/>
        </w:rPr>
        <w:t xml:space="preserve"> </w:t>
      </w:r>
    </w:p>
    <w:p w:rsidR="00A21FEE" w:rsidRPr="000478C5" w:rsidRDefault="00A21FEE" w:rsidP="002133CC">
      <w:pPr>
        <w:pStyle w:val="Textpoznpodarou"/>
        <w:spacing w:line="360" w:lineRule="auto"/>
        <w:rPr>
          <w:rFonts w:cs="Times New Roman"/>
          <w:color w:val="FF0000"/>
          <w:sz w:val="24"/>
          <w:szCs w:val="24"/>
        </w:rPr>
      </w:pPr>
      <w:r w:rsidRPr="000478C5">
        <w:rPr>
          <w:rFonts w:cs="Times New Roman"/>
          <w:sz w:val="24"/>
          <w:szCs w:val="24"/>
        </w:rPr>
        <w:t>NERUDOVÁ, Danuše. Harmonizace přímého zdanění v Evropské unii.</w:t>
      </w:r>
      <w:r w:rsidRPr="000478C5">
        <w:rPr>
          <w:rFonts w:cs="Times New Roman"/>
          <w:i/>
          <w:sz w:val="24"/>
          <w:szCs w:val="24"/>
        </w:rPr>
        <w:t xml:space="preserve"> Daně a právo v praxi</w:t>
      </w:r>
      <w:r w:rsidRPr="000478C5">
        <w:rPr>
          <w:rFonts w:cs="Times New Roman"/>
          <w:sz w:val="24"/>
          <w:szCs w:val="24"/>
        </w:rPr>
        <w:t xml:space="preserve">, 2005, č. 6. Dostupné </w:t>
      </w:r>
      <w:proofErr w:type="gramStart"/>
      <w:r w:rsidRPr="000478C5">
        <w:rPr>
          <w:rFonts w:cs="Times New Roman"/>
          <w:sz w:val="24"/>
          <w:szCs w:val="24"/>
        </w:rPr>
        <w:t>na</w:t>
      </w:r>
      <w:proofErr w:type="gramEnd"/>
      <w:r w:rsidRPr="000478C5">
        <w:rPr>
          <w:rFonts w:cs="Times New Roman"/>
          <w:sz w:val="24"/>
          <w:szCs w:val="24"/>
        </w:rPr>
        <w:t>:</w:t>
      </w:r>
      <w:r w:rsidRPr="000478C5">
        <w:rPr>
          <w:rFonts w:cs="Times New Roman"/>
          <w:color w:val="FF0000"/>
          <w:sz w:val="24"/>
          <w:szCs w:val="24"/>
        </w:rPr>
        <w:t xml:space="preserve"> </w:t>
      </w:r>
      <w:hyperlink r:id="rId12" w:history="1">
        <w:r w:rsidRPr="000478C5">
          <w:rPr>
            <w:rStyle w:val="Hypertextovodkaz"/>
            <w:rFonts w:cs="Times New Roman"/>
            <w:sz w:val="24"/>
            <w:szCs w:val="24"/>
          </w:rPr>
          <w:t>http://www.danarionline.cz/archiv/dokument/doc-d1493v1469-harmonizace-primeho-zdaneni-v-evropske-unii/</w:t>
        </w:r>
      </w:hyperlink>
      <w:r w:rsidRPr="000478C5">
        <w:rPr>
          <w:rFonts w:cs="Times New Roman"/>
          <w:color w:val="FF0000"/>
          <w:sz w:val="24"/>
          <w:szCs w:val="24"/>
        </w:rPr>
        <w:t xml:space="preserve">. </w:t>
      </w:r>
    </w:p>
    <w:p w:rsidR="00A21FEE" w:rsidRPr="000478C5" w:rsidRDefault="00A21FEE" w:rsidP="002133CC">
      <w:pPr>
        <w:pStyle w:val="Textpoznpodarou"/>
        <w:spacing w:line="360" w:lineRule="auto"/>
        <w:rPr>
          <w:rFonts w:cs="Times New Roman"/>
          <w:sz w:val="24"/>
          <w:szCs w:val="24"/>
        </w:rPr>
      </w:pPr>
      <w:proofErr w:type="spellStart"/>
      <w:r w:rsidRPr="000478C5">
        <w:rPr>
          <w:rFonts w:cs="Times New Roman"/>
          <w:iCs/>
          <w:sz w:val="24"/>
          <w:szCs w:val="24"/>
        </w:rPr>
        <w:t>Taxud</w:t>
      </w:r>
      <w:proofErr w:type="spellEnd"/>
      <w:r w:rsidRPr="000478C5">
        <w:rPr>
          <w:rFonts w:cs="Times New Roman"/>
          <w:iCs/>
          <w:sz w:val="24"/>
          <w:szCs w:val="24"/>
        </w:rPr>
        <w:t xml:space="preserve">. </w:t>
      </w:r>
      <w:r w:rsidRPr="000478C5">
        <w:rPr>
          <w:rFonts w:cs="Times New Roman"/>
          <w:i/>
          <w:iCs/>
          <w:sz w:val="24"/>
          <w:szCs w:val="24"/>
        </w:rPr>
        <w:t xml:space="preserve">VAT </w:t>
      </w:r>
      <w:proofErr w:type="spellStart"/>
      <w:r w:rsidRPr="000478C5">
        <w:rPr>
          <w:rFonts w:cs="Times New Roman"/>
          <w:i/>
          <w:iCs/>
          <w:sz w:val="24"/>
          <w:szCs w:val="24"/>
        </w:rPr>
        <w:t>Rates</w:t>
      </w:r>
      <w:proofErr w:type="spellEnd"/>
      <w:r w:rsidRPr="000478C5">
        <w:rPr>
          <w:rFonts w:cs="Times New Roman"/>
          <w:i/>
          <w:iCs/>
          <w:sz w:val="24"/>
          <w:szCs w:val="24"/>
        </w:rPr>
        <w:t xml:space="preserve">  </w:t>
      </w:r>
      <w:proofErr w:type="spellStart"/>
      <w:r w:rsidRPr="000478C5">
        <w:rPr>
          <w:rFonts w:cs="Times New Roman"/>
          <w:i/>
          <w:iCs/>
          <w:sz w:val="24"/>
          <w:szCs w:val="24"/>
        </w:rPr>
        <w:t>Applied</w:t>
      </w:r>
      <w:proofErr w:type="spellEnd"/>
      <w:r w:rsidRPr="000478C5">
        <w:rPr>
          <w:rFonts w:cs="Times New Roman"/>
          <w:i/>
          <w:iCs/>
          <w:sz w:val="24"/>
          <w:szCs w:val="24"/>
        </w:rPr>
        <w:t xml:space="preserve"> in </w:t>
      </w:r>
      <w:proofErr w:type="spellStart"/>
      <w:r w:rsidRPr="000478C5">
        <w:rPr>
          <w:rFonts w:cs="Times New Roman"/>
          <w:i/>
          <w:iCs/>
          <w:sz w:val="24"/>
          <w:szCs w:val="24"/>
        </w:rPr>
        <w:t>the</w:t>
      </w:r>
      <w:proofErr w:type="spellEnd"/>
      <w:r w:rsidRPr="000478C5">
        <w:rPr>
          <w:rFonts w:cs="Times New Roman"/>
          <w:i/>
          <w:iCs/>
          <w:sz w:val="24"/>
          <w:szCs w:val="24"/>
        </w:rPr>
        <w:t xml:space="preserve"> </w:t>
      </w:r>
      <w:proofErr w:type="spellStart"/>
      <w:r w:rsidRPr="000478C5">
        <w:rPr>
          <w:rFonts w:cs="Times New Roman"/>
          <w:i/>
          <w:iCs/>
          <w:sz w:val="24"/>
          <w:szCs w:val="24"/>
        </w:rPr>
        <w:t>Member</w:t>
      </w:r>
      <w:proofErr w:type="spellEnd"/>
      <w:r w:rsidRPr="000478C5">
        <w:rPr>
          <w:rFonts w:cs="Times New Roman"/>
          <w:i/>
          <w:iCs/>
          <w:sz w:val="24"/>
          <w:szCs w:val="24"/>
        </w:rPr>
        <w:t xml:space="preserve"> </w:t>
      </w:r>
      <w:proofErr w:type="spellStart"/>
      <w:proofErr w:type="gramStart"/>
      <w:r w:rsidRPr="000478C5">
        <w:rPr>
          <w:rFonts w:cs="Times New Roman"/>
          <w:i/>
          <w:iCs/>
          <w:sz w:val="24"/>
          <w:szCs w:val="24"/>
        </w:rPr>
        <w:t>States</w:t>
      </w:r>
      <w:proofErr w:type="spellEnd"/>
      <w:r w:rsidRPr="000478C5">
        <w:rPr>
          <w:rFonts w:cs="Times New Roman"/>
          <w:i/>
          <w:iCs/>
          <w:sz w:val="24"/>
          <w:szCs w:val="24"/>
        </w:rPr>
        <w:t xml:space="preserve">  </w:t>
      </w:r>
      <w:proofErr w:type="spellStart"/>
      <w:r w:rsidRPr="000478C5">
        <w:rPr>
          <w:rFonts w:cs="Times New Roman"/>
          <w:i/>
          <w:iCs/>
          <w:sz w:val="24"/>
          <w:szCs w:val="24"/>
        </w:rPr>
        <w:t>of</w:t>
      </w:r>
      <w:proofErr w:type="spellEnd"/>
      <w:proofErr w:type="gramEnd"/>
      <w:r w:rsidRPr="000478C5">
        <w:rPr>
          <w:rFonts w:cs="Times New Roman"/>
          <w:i/>
          <w:iCs/>
          <w:sz w:val="24"/>
          <w:szCs w:val="24"/>
        </w:rPr>
        <w:t xml:space="preserve"> </w:t>
      </w:r>
      <w:proofErr w:type="spellStart"/>
      <w:r w:rsidRPr="000478C5">
        <w:rPr>
          <w:rFonts w:cs="Times New Roman"/>
          <w:i/>
          <w:iCs/>
          <w:sz w:val="24"/>
          <w:szCs w:val="24"/>
        </w:rPr>
        <w:t>the</w:t>
      </w:r>
      <w:proofErr w:type="spellEnd"/>
      <w:r w:rsidRPr="000478C5">
        <w:rPr>
          <w:rFonts w:cs="Times New Roman"/>
          <w:i/>
          <w:iCs/>
          <w:sz w:val="24"/>
          <w:szCs w:val="24"/>
        </w:rPr>
        <w:t xml:space="preserve"> </w:t>
      </w:r>
      <w:proofErr w:type="spellStart"/>
      <w:r w:rsidRPr="000478C5">
        <w:rPr>
          <w:rFonts w:cs="Times New Roman"/>
          <w:i/>
          <w:iCs/>
          <w:sz w:val="24"/>
          <w:szCs w:val="24"/>
        </w:rPr>
        <w:t>European</w:t>
      </w:r>
      <w:proofErr w:type="spellEnd"/>
      <w:r w:rsidRPr="000478C5">
        <w:rPr>
          <w:rFonts w:cs="Times New Roman"/>
          <w:i/>
          <w:iCs/>
          <w:sz w:val="24"/>
          <w:szCs w:val="24"/>
        </w:rPr>
        <w:t xml:space="preserve"> Union. </w:t>
      </w:r>
      <w:r w:rsidRPr="000478C5">
        <w:rPr>
          <w:rFonts w:cs="Times New Roman"/>
          <w:iCs/>
          <w:sz w:val="24"/>
          <w:szCs w:val="24"/>
        </w:rPr>
        <w:t xml:space="preserve">[online]. </w:t>
      </w:r>
      <w:proofErr w:type="spellStart"/>
      <w:r w:rsidRPr="000478C5">
        <w:rPr>
          <w:rFonts w:cs="Times New Roman"/>
          <w:iCs/>
          <w:sz w:val="24"/>
          <w:szCs w:val="24"/>
        </w:rPr>
        <w:t>ec.europa.eu</w:t>
      </w:r>
      <w:proofErr w:type="spellEnd"/>
      <w:r w:rsidRPr="000478C5">
        <w:rPr>
          <w:rFonts w:cs="Times New Roman"/>
          <w:iCs/>
          <w:sz w:val="24"/>
          <w:szCs w:val="24"/>
        </w:rPr>
        <w:t xml:space="preserve">, 1. ledna 2015 </w:t>
      </w:r>
      <w:r w:rsidRPr="000478C5">
        <w:rPr>
          <w:rFonts w:cs="Times New Roman"/>
          <w:sz w:val="24"/>
          <w:szCs w:val="24"/>
        </w:rPr>
        <w:t>[cit. 26. května 2015</w:t>
      </w:r>
      <w:r w:rsidRPr="000478C5">
        <w:rPr>
          <w:rFonts w:cs="Times New Roman"/>
          <w:iCs/>
          <w:sz w:val="24"/>
          <w:szCs w:val="24"/>
        </w:rPr>
        <w:t xml:space="preserve">]. Dostupné </w:t>
      </w:r>
      <w:proofErr w:type="gramStart"/>
      <w:r w:rsidRPr="000478C5">
        <w:rPr>
          <w:rFonts w:cs="Times New Roman"/>
          <w:iCs/>
          <w:sz w:val="24"/>
          <w:szCs w:val="24"/>
        </w:rPr>
        <w:t>na</w:t>
      </w:r>
      <w:proofErr w:type="gramEnd"/>
      <w:r w:rsidRPr="000478C5">
        <w:rPr>
          <w:rFonts w:cs="Times New Roman"/>
          <w:iCs/>
          <w:sz w:val="24"/>
          <w:szCs w:val="24"/>
        </w:rPr>
        <w:t>:</w:t>
      </w:r>
      <w:r w:rsidRPr="000478C5">
        <w:rPr>
          <w:rFonts w:cs="Times New Roman"/>
          <w:i/>
          <w:iCs/>
          <w:sz w:val="24"/>
          <w:szCs w:val="24"/>
        </w:rPr>
        <w:t xml:space="preserve"> </w:t>
      </w:r>
      <w:hyperlink r:id="rId13" w:history="1">
        <w:r w:rsidRPr="000478C5">
          <w:rPr>
            <w:rStyle w:val="Hypertextovodkaz"/>
            <w:rFonts w:cs="Times New Roman"/>
            <w:iCs/>
            <w:sz w:val="24"/>
            <w:szCs w:val="24"/>
          </w:rPr>
          <w:t>http://ec.europa.eu/taxation_customs/resources/documents/taxation/vat/how_vat_works/rates/vat_rates_en.pdf</w:t>
        </w:r>
      </w:hyperlink>
      <w:r w:rsidRPr="000478C5">
        <w:rPr>
          <w:rFonts w:cs="Times New Roman"/>
          <w:sz w:val="24"/>
          <w:szCs w:val="24"/>
        </w:rPr>
        <w:t>.</w:t>
      </w:r>
    </w:p>
    <w:p w:rsidR="00A21FEE" w:rsidRPr="000478C5" w:rsidRDefault="00A21FEE" w:rsidP="002133CC">
      <w:pPr>
        <w:pStyle w:val="Textpoznpodarou"/>
        <w:spacing w:line="360" w:lineRule="auto"/>
        <w:rPr>
          <w:rFonts w:cs="Times New Roman"/>
          <w:sz w:val="24"/>
          <w:szCs w:val="24"/>
        </w:rPr>
      </w:pPr>
      <w:r w:rsidRPr="000478C5">
        <w:rPr>
          <w:rFonts w:cs="Times New Roman"/>
          <w:i/>
          <w:sz w:val="24"/>
          <w:szCs w:val="24"/>
        </w:rPr>
        <w:t xml:space="preserve">VAT </w:t>
      </w:r>
      <w:proofErr w:type="spellStart"/>
      <w:r w:rsidRPr="000478C5">
        <w:rPr>
          <w:rFonts w:cs="Times New Roman"/>
          <w:i/>
          <w:sz w:val="24"/>
          <w:szCs w:val="24"/>
        </w:rPr>
        <w:t>Rates</w:t>
      </w:r>
      <w:proofErr w:type="spellEnd"/>
      <w:r w:rsidRPr="000478C5">
        <w:rPr>
          <w:rFonts w:cs="Times New Roman"/>
          <w:i/>
          <w:sz w:val="24"/>
          <w:szCs w:val="24"/>
        </w:rPr>
        <w:t xml:space="preserve"> </w:t>
      </w:r>
      <w:proofErr w:type="spellStart"/>
      <w:r w:rsidRPr="000478C5">
        <w:rPr>
          <w:rFonts w:cs="Times New Roman"/>
          <w:i/>
          <w:sz w:val="24"/>
          <w:szCs w:val="24"/>
        </w:rPr>
        <w:t>Applied</w:t>
      </w:r>
      <w:proofErr w:type="spellEnd"/>
      <w:r w:rsidRPr="000478C5">
        <w:rPr>
          <w:rFonts w:cs="Times New Roman"/>
          <w:i/>
          <w:sz w:val="24"/>
          <w:szCs w:val="24"/>
        </w:rPr>
        <w:t xml:space="preserve"> in </w:t>
      </w:r>
      <w:proofErr w:type="spellStart"/>
      <w:r w:rsidRPr="000478C5">
        <w:rPr>
          <w:rFonts w:cs="Times New Roman"/>
          <w:i/>
          <w:sz w:val="24"/>
          <w:szCs w:val="24"/>
        </w:rPr>
        <w:t>the</w:t>
      </w:r>
      <w:proofErr w:type="spellEnd"/>
      <w:r w:rsidRPr="000478C5">
        <w:rPr>
          <w:rFonts w:cs="Times New Roman"/>
          <w:i/>
          <w:sz w:val="24"/>
          <w:szCs w:val="24"/>
        </w:rPr>
        <w:t xml:space="preserve"> </w:t>
      </w:r>
      <w:proofErr w:type="spellStart"/>
      <w:r w:rsidRPr="000478C5">
        <w:rPr>
          <w:rFonts w:cs="Times New Roman"/>
          <w:i/>
          <w:sz w:val="24"/>
          <w:szCs w:val="24"/>
        </w:rPr>
        <w:t>Member</w:t>
      </w:r>
      <w:proofErr w:type="spellEnd"/>
      <w:r w:rsidRPr="000478C5">
        <w:rPr>
          <w:rFonts w:cs="Times New Roman"/>
          <w:i/>
          <w:sz w:val="24"/>
          <w:szCs w:val="24"/>
        </w:rPr>
        <w:t xml:space="preserve"> </w:t>
      </w:r>
      <w:proofErr w:type="spellStart"/>
      <w:r w:rsidRPr="000478C5">
        <w:rPr>
          <w:rFonts w:cs="Times New Roman"/>
          <w:i/>
          <w:sz w:val="24"/>
          <w:szCs w:val="24"/>
        </w:rPr>
        <w:t>States</w:t>
      </w:r>
      <w:proofErr w:type="spellEnd"/>
      <w:r w:rsidRPr="000478C5">
        <w:rPr>
          <w:rFonts w:cs="Times New Roman"/>
          <w:i/>
          <w:sz w:val="24"/>
          <w:szCs w:val="24"/>
        </w:rPr>
        <w:t xml:space="preserve"> </w:t>
      </w:r>
      <w:proofErr w:type="spellStart"/>
      <w:r w:rsidRPr="000478C5">
        <w:rPr>
          <w:rFonts w:cs="Times New Roman"/>
          <w:i/>
          <w:sz w:val="24"/>
          <w:szCs w:val="24"/>
        </w:rPr>
        <w:t>of</w:t>
      </w:r>
      <w:proofErr w:type="spellEnd"/>
      <w:r w:rsidRPr="000478C5">
        <w:rPr>
          <w:rFonts w:cs="Times New Roman"/>
          <w:i/>
          <w:sz w:val="24"/>
          <w:szCs w:val="24"/>
        </w:rPr>
        <w:t xml:space="preserve"> </w:t>
      </w:r>
      <w:proofErr w:type="spellStart"/>
      <w:r w:rsidRPr="000478C5">
        <w:rPr>
          <w:rFonts w:cs="Times New Roman"/>
          <w:i/>
          <w:sz w:val="24"/>
          <w:szCs w:val="24"/>
        </w:rPr>
        <w:t>the</w:t>
      </w:r>
      <w:proofErr w:type="spellEnd"/>
      <w:r w:rsidRPr="000478C5">
        <w:rPr>
          <w:rFonts w:cs="Times New Roman"/>
          <w:i/>
          <w:sz w:val="24"/>
          <w:szCs w:val="24"/>
        </w:rPr>
        <w:t xml:space="preserve"> </w:t>
      </w:r>
      <w:proofErr w:type="spellStart"/>
      <w:r w:rsidRPr="000478C5">
        <w:rPr>
          <w:rFonts w:cs="Times New Roman"/>
          <w:i/>
          <w:sz w:val="24"/>
          <w:szCs w:val="24"/>
        </w:rPr>
        <w:t>European</w:t>
      </w:r>
      <w:proofErr w:type="spellEnd"/>
      <w:r w:rsidRPr="000478C5">
        <w:rPr>
          <w:rFonts w:cs="Times New Roman"/>
          <w:i/>
          <w:sz w:val="24"/>
          <w:szCs w:val="24"/>
        </w:rPr>
        <w:t xml:space="preserve"> Union</w:t>
      </w:r>
      <w:r w:rsidRPr="000478C5">
        <w:rPr>
          <w:rFonts w:cs="Times New Roman"/>
          <w:sz w:val="24"/>
          <w:szCs w:val="24"/>
        </w:rPr>
        <w:t xml:space="preserve"> [online]. EC. </w:t>
      </w:r>
      <w:proofErr w:type="spellStart"/>
      <w:r w:rsidRPr="000478C5">
        <w:rPr>
          <w:rFonts w:cs="Times New Roman"/>
          <w:sz w:val="24"/>
          <w:szCs w:val="24"/>
        </w:rPr>
        <w:t>Europa.eu</w:t>
      </w:r>
      <w:proofErr w:type="spellEnd"/>
      <w:r w:rsidRPr="000478C5">
        <w:rPr>
          <w:rFonts w:cs="Times New Roman"/>
          <w:sz w:val="24"/>
          <w:szCs w:val="24"/>
        </w:rPr>
        <w:t xml:space="preserve">, 1. ledna 2015. [cit. 9. června 2015]. Dostupné </w:t>
      </w:r>
      <w:proofErr w:type="gramStart"/>
      <w:r w:rsidRPr="000478C5">
        <w:rPr>
          <w:rFonts w:cs="Times New Roman"/>
          <w:sz w:val="24"/>
          <w:szCs w:val="24"/>
        </w:rPr>
        <w:t>na</w:t>
      </w:r>
      <w:proofErr w:type="gramEnd"/>
      <w:r w:rsidRPr="000478C5">
        <w:rPr>
          <w:rFonts w:cs="Times New Roman"/>
          <w:sz w:val="24"/>
          <w:szCs w:val="24"/>
        </w:rPr>
        <w:t>:</w:t>
      </w:r>
      <w:r w:rsidRPr="000478C5">
        <w:rPr>
          <w:rFonts w:cs="Times New Roman"/>
          <w:color w:val="00B0F0"/>
          <w:sz w:val="24"/>
          <w:szCs w:val="24"/>
        </w:rPr>
        <w:t xml:space="preserve"> </w:t>
      </w:r>
      <w:hyperlink r:id="rId14" w:history="1">
        <w:r w:rsidRPr="000478C5">
          <w:rPr>
            <w:rStyle w:val="Hypertextovodkaz"/>
            <w:rFonts w:cs="Times New Roman"/>
            <w:sz w:val="24"/>
            <w:szCs w:val="24"/>
          </w:rPr>
          <w:t>http://ec.europa.eu/taxation_customs/resources/documents/taxation/vat/how_vat_works/rates/vat_rates_en.pdf</w:t>
        </w:r>
      </w:hyperlink>
      <w:r w:rsidRPr="000478C5">
        <w:rPr>
          <w:rFonts w:cs="Times New Roman"/>
          <w:sz w:val="24"/>
          <w:szCs w:val="24"/>
        </w:rPr>
        <w:t xml:space="preserve"> .</w:t>
      </w:r>
    </w:p>
    <w:p w:rsidR="00351B23" w:rsidRDefault="00351B23" w:rsidP="00351B23">
      <w:pPr>
        <w:ind w:firstLine="0"/>
        <w:rPr>
          <w:b/>
          <w:sz w:val="28"/>
        </w:rPr>
      </w:pPr>
    </w:p>
    <w:p w:rsidR="00351B23" w:rsidRPr="00351B23" w:rsidRDefault="00351B23" w:rsidP="00351B23">
      <w:pPr>
        <w:ind w:firstLine="0"/>
        <w:rPr>
          <w:b/>
          <w:sz w:val="28"/>
        </w:rPr>
      </w:pPr>
      <w:r>
        <w:rPr>
          <w:b/>
          <w:sz w:val="28"/>
        </w:rPr>
        <w:t>Internetové zdroje</w:t>
      </w:r>
    </w:p>
    <w:p w:rsidR="00DE3590" w:rsidRPr="00937493" w:rsidRDefault="00DE3590" w:rsidP="00937493">
      <w:pPr>
        <w:pStyle w:val="Textpoznpodarou"/>
        <w:spacing w:line="360" w:lineRule="auto"/>
        <w:rPr>
          <w:rFonts w:cs="Times New Roman"/>
          <w:sz w:val="24"/>
          <w:szCs w:val="24"/>
        </w:rPr>
      </w:pPr>
      <w:r w:rsidRPr="00937493">
        <w:rPr>
          <w:rFonts w:cs="Times New Roman"/>
          <w:i/>
          <w:sz w:val="24"/>
          <w:szCs w:val="24"/>
        </w:rPr>
        <w:t xml:space="preserve">Aktualizovaná a rozšířená pravidla pro volný pohyb služeb a svobodu usazování v EU (Německo) </w:t>
      </w:r>
      <w:r w:rsidRPr="00937493">
        <w:rPr>
          <w:rFonts w:cs="Times New Roman"/>
          <w:sz w:val="24"/>
          <w:szCs w:val="24"/>
        </w:rPr>
        <w:t xml:space="preserve">[online]. Euroskop.cz, 2008 [cit. 9. června 2015]. Dostupné </w:t>
      </w:r>
      <w:proofErr w:type="gramStart"/>
      <w:r w:rsidRPr="00937493">
        <w:rPr>
          <w:rFonts w:cs="Times New Roman"/>
          <w:sz w:val="24"/>
          <w:szCs w:val="24"/>
        </w:rPr>
        <w:t>na</w:t>
      </w:r>
      <w:proofErr w:type="gramEnd"/>
      <w:r w:rsidRPr="00937493">
        <w:rPr>
          <w:rFonts w:cs="Times New Roman"/>
          <w:sz w:val="24"/>
          <w:szCs w:val="24"/>
        </w:rPr>
        <w:t>:</w:t>
      </w:r>
      <w:r w:rsidRPr="00937493">
        <w:rPr>
          <w:rFonts w:cs="Times New Roman"/>
          <w:color w:val="00B0F0"/>
          <w:sz w:val="24"/>
          <w:szCs w:val="24"/>
        </w:rPr>
        <w:t xml:space="preserve"> </w:t>
      </w:r>
      <w:hyperlink r:id="rId15" w:history="1">
        <w:r w:rsidRPr="00937493">
          <w:rPr>
            <w:rStyle w:val="Hypertextovodkaz"/>
            <w:rFonts w:cs="Times New Roman"/>
            <w:sz w:val="24"/>
            <w:szCs w:val="24"/>
          </w:rPr>
          <w:t>http://www.euroskop.cz/gallery/36/11021-de.pdf</w:t>
        </w:r>
      </w:hyperlink>
      <w:r w:rsidRPr="00937493">
        <w:rPr>
          <w:rFonts w:cs="Times New Roman"/>
          <w:sz w:val="24"/>
          <w:szCs w:val="24"/>
        </w:rPr>
        <w:t xml:space="preserve"> .</w:t>
      </w:r>
    </w:p>
    <w:p w:rsidR="00DE3590" w:rsidRPr="00937493" w:rsidRDefault="00DE3590" w:rsidP="00937493">
      <w:pPr>
        <w:ind w:firstLine="0"/>
        <w:rPr>
          <w:rFonts w:cs="Times New Roman"/>
          <w:szCs w:val="24"/>
        </w:rPr>
      </w:pPr>
      <w:r w:rsidRPr="00937493">
        <w:rPr>
          <w:szCs w:val="24"/>
        </w:rPr>
        <w:t>Databáze finančních úřadů</w:t>
      </w:r>
      <w:r w:rsidRPr="00937493">
        <w:rPr>
          <w:rFonts w:cs="Times New Roman"/>
          <w:szCs w:val="24"/>
        </w:rPr>
        <w:t xml:space="preserve"> [online]. Businescenter.cz, [cit. 13. června 2015]. Dostupné </w:t>
      </w:r>
      <w:proofErr w:type="gramStart"/>
      <w:r w:rsidRPr="00937493">
        <w:rPr>
          <w:rFonts w:cs="Times New Roman"/>
          <w:szCs w:val="24"/>
        </w:rPr>
        <w:t>na</w:t>
      </w:r>
      <w:proofErr w:type="gramEnd"/>
      <w:r w:rsidRPr="00937493">
        <w:rPr>
          <w:rFonts w:cs="Times New Roman"/>
          <w:szCs w:val="24"/>
        </w:rPr>
        <w:t xml:space="preserve">: </w:t>
      </w:r>
      <w:hyperlink r:id="rId16" w:history="1">
        <w:r w:rsidRPr="00937493">
          <w:rPr>
            <w:rStyle w:val="Hypertextovodkaz"/>
            <w:szCs w:val="24"/>
          </w:rPr>
          <w:t>http://business.center.cz/business/urady/fu/fudb.aspx</w:t>
        </w:r>
      </w:hyperlink>
      <w:r w:rsidRPr="00937493">
        <w:rPr>
          <w:szCs w:val="24"/>
        </w:rPr>
        <w:t xml:space="preserve">. </w:t>
      </w:r>
    </w:p>
    <w:p w:rsidR="00DE3590" w:rsidRPr="00937493" w:rsidRDefault="00DE3590" w:rsidP="00937493">
      <w:pPr>
        <w:ind w:firstLine="0"/>
        <w:rPr>
          <w:rFonts w:cs="Times New Roman"/>
          <w:szCs w:val="24"/>
        </w:rPr>
      </w:pPr>
      <w:r w:rsidRPr="00937493">
        <w:rPr>
          <w:szCs w:val="24"/>
        </w:rPr>
        <w:t xml:space="preserve">MASOPUSTOVÁ, Věra. </w:t>
      </w:r>
      <w:r w:rsidRPr="00937493">
        <w:rPr>
          <w:i/>
          <w:szCs w:val="24"/>
        </w:rPr>
        <w:t xml:space="preserve">Senátní výbor razantně odmítl rušení 23 malých finančních úřadů </w:t>
      </w:r>
      <w:r w:rsidRPr="00937493">
        <w:rPr>
          <w:rFonts w:cs="Times New Roman"/>
          <w:szCs w:val="24"/>
        </w:rPr>
        <w:t xml:space="preserve">[online]. Český rozhlas, 11. srpna 2015, [cit. 13. srpna 2015].  Dostupné </w:t>
      </w:r>
      <w:proofErr w:type="gramStart"/>
      <w:r w:rsidRPr="00937493">
        <w:rPr>
          <w:rFonts w:cs="Times New Roman"/>
          <w:szCs w:val="24"/>
        </w:rPr>
        <w:t>na</w:t>
      </w:r>
      <w:proofErr w:type="gramEnd"/>
      <w:r w:rsidRPr="00937493">
        <w:rPr>
          <w:rFonts w:cs="Times New Roman"/>
          <w:szCs w:val="24"/>
        </w:rPr>
        <w:t xml:space="preserve">: </w:t>
      </w:r>
      <w:hyperlink r:id="rId17" w:history="1">
        <w:r w:rsidRPr="00937493">
          <w:rPr>
            <w:rStyle w:val="Hypertextovodkaz"/>
            <w:szCs w:val="24"/>
          </w:rPr>
          <w:t>http://www.rozhlas.cz/zpravy/politika/_zprava/plan-financni-spravy-zrusit-23-pobocek-financnich-uradu-projednaji-senatori--1521122</w:t>
        </w:r>
      </w:hyperlink>
      <w:r w:rsidRPr="00937493">
        <w:rPr>
          <w:szCs w:val="24"/>
        </w:rPr>
        <w:t xml:space="preserve">. </w:t>
      </w:r>
    </w:p>
    <w:p w:rsidR="00DE3590" w:rsidRPr="00937493" w:rsidRDefault="00DE3590" w:rsidP="00937493">
      <w:pPr>
        <w:pStyle w:val="Textpoznpodarou"/>
        <w:spacing w:line="360" w:lineRule="auto"/>
        <w:rPr>
          <w:rFonts w:cs="Times New Roman"/>
          <w:sz w:val="24"/>
          <w:szCs w:val="24"/>
        </w:rPr>
      </w:pPr>
      <w:r w:rsidRPr="00937493">
        <w:rPr>
          <w:rFonts w:cs="Times New Roman"/>
          <w:i/>
          <w:sz w:val="24"/>
          <w:szCs w:val="24"/>
        </w:rPr>
        <w:t>Německo: Základní charakteristika teritoria, ekonomický přehled</w:t>
      </w:r>
      <w:r w:rsidRPr="00937493">
        <w:rPr>
          <w:rFonts w:cs="Times New Roman"/>
          <w:sz w:val="24"/>
          <w:szCs w:val="24"/>
        </w:rPr>
        <w:t xml:space="preserve"> [online]. BusinessInfo.cz, 1. června 2015 [cit. 8. června 2015]. Dostupné </w:t>
      </w:r>
      <w:proofErr w:type="gramStart"/>
      <w:r w:rsidRPr="00937493">
        <w:rPr>
          <w:rFonts w:cs="Times New Roman"/>
          <w:sz w:val="24"/>
          <w:szCs w:val="24"/>
        </w:rPr>
        <w:t>na</w:t>
      </w:r>
      <w:proofErr w:type="gramEnd"/>
      <w:r w:rsidRPr="00937493">
        <w:rPr>
          <w:rFonts w:cs="Times New Roman"/>
          <w:sz w:val="24"/>
          <w:szCs w:val="24"/>
        </w:rPr>
        <w:t xml:space="preserve">: </w:t>
      </w:r>
      <w:hyperlink r:id="rId18" w:anchor="sec7" w:history="1">
        <w:r w:rsidRPr="00937493">
          <w:rPr>
            <w:rStyle w:val="Hypertextovodkaz"/>
            <w:rFonts w:cs="Times New Roman"/>
            <w:sz w:val="24"/>
            <w:szCs w:val="24"/>
          </w:rPr>
          <w:t>http://www.businessinfo.cz/cs/clanky/nemecko-zakladni-charakteristika-teritoria-19041.html#sec7</w:t>
        </w:r>
      </w:hyperlink>
      <w:r w:rsidRPr="00937493">
        <w:rPr>
          <w:rFonts w:cs="Times New Roman"/>
          <w:sz w:val="24"/>
          <w:szCs w:val="24"/>
        </w:rPr>
        <w:t>.</w:t>
      </w:r>
    </w:p>
    <w:p w:rsidR="00DE3590" w:rsidRPr="00937493" w:rsidRDefault="00DE3590" w:rsidP="00937493">
      <w:pPr>
        <w:ind w:firstLine="0"/>
        <w:jc w:val="left"/>
        <w:rPr>
          <w:iCs/>
          <w:szCs w:val="24"/>
        </w:rPr>
      </w:pPr>
      <w:r w:rsidRPr="00937493">
        <w:rPr>
          <w:iCs/>
          <w:szCs w:val="24"/>
        </w:rPr>
        <w:t xml:space="preserve">Oficiální portál pro podnikání a export. </w:t>
      </w:r>
      <w:r w:rsidRPr="00937493">
        <w:rPr>
          <w:i/>
          <w:iCs/>
          <w:szCs w:val="24"/>
        </w:rPr>
        <w:t>Daňový systém České republiky</w:t>
      </w:r>
      <w:r w:rsidRPr="00937493">
        <w:rPr>
          <w:iCs/>
          <w:szCs w:val="24"/>
        </w:rPr>
        <w:t xml:space="preserve">. [online]. Bussinessinfo.cz, 4. srpna 2014 </w:t>
      </w:r>
      <w:r w:rsidRPr="00937493">
        <w:rPr>
          <w:szCs w:val="24"/>
        </w:rPr>
        <w:t>[cit. 25. května 2015</w:t>
      </w:r>
      <w:r w:rsidRPr="00937493">
        <w:rPr>
          <w:iCs/>
          <w:szCs w:val="24"/>
        </w:rPr>
        <w:t xml:space="preserve">]. Dostupné </w:t>
      </w:r>
      <w:proofErr w:type="gramStart"/>
      <w:r w:rsidRPr="00937493">
        <w:rPr>
          <w:iCs/>
          <w:szCs w:val="24"/>
        </w:rPr>
        <w:t>na</w:t>
      </w:r>
      <w:proofErr w:type="gramEnd"/>
      <w:r w:rsidRPr="00937493">
        <w:rPr>
          <w:iCs/>
          <w:szCs w:val="24"/>
        </w:rPr>
        <w:t>:</w:t>
      </w:r>
      <w:hyperlink r:id="rId19" w:history="1">
        <w:r w:rsidRPr="00937493">
          <w:rPr>
            <w:rStyle w:val="Hypertextovodkaz"/>
            <w:iCs/>
            <w:szCs w:val="24"/>
          </w:rPr>
          <w:t>http://www.businessinfo.cz/cs/clanky/danovy-system-ceske-republiky-3429.html</w:t>
        </w:r>
      </w:hyperlink>
    </w:p>
    <w:p w:rsidR="00DE3590" w:rsidRPr="00937493" w:rsidRDefault="00DE3590" w:rsidP="00937493">
      <w:pPr>
        <w:ind w:firstLine="0"/>
        <w:jc w:val="left"/>
        <w:rPr>
          <w:iCs/>
          <w:szCs w:val="24"/>
        </w:rPr>
      </w:pPr>
      <w:r w:rsidRPr="00937493">
        <w:rPr>
          <w:iCs/>
          <w:szCs w:val="24"/>
        </w:rPr>
        <w:t xml:space="preserve">Oficiální portál pro podnikání a export. </w:t>
      </w:r>
      <w:r w:rsidRPr="00937493">
        <w:rPr>
          <w:i/>
          <w:iCs/>
          <w:szCs w:val="24"/>
        </w:rPr>
        <w:t>Německo</w:t>
      </w:r>
      <w:r w:rsidRPr="00937493">
        <w:rPr>
          <w:iCs/>
          <w:szCs w:val="24"/>
        </w:rPr>
        <w:t xml:space="preserve">. [online]. Bussinessinfo.cz, 8. října 2014 </w:t>
      </w:r>
      <w:r w:rsidRPr="00937493">
        <w:rPr>
          <w:szCs w:val="24"/>
        </w:rPr>
        <w:t>[cit. 25. května 2015</w:t>
      </w:r>
      <w:r w:rsidRPr="00937493">
        <w:rPr>
          <w:iCs/>
          <w:szCs w:val="24"/>
        </w:rPr>
        <w:t xml:space="preserve">]. Dostupné </w:t>
      </w:r>
      <w:proofErr w:type="gramStart"/>
      <w:r w:rsidRPr="00937493">
        <w:rPr>
          <w:iCs/>
          <w:szCs w:val="24"/>
        </w:rPr>
        <w:t>na</w:t>
      </w:r>
      <w:proofErr w:type="gramEnd"/>
      <w:r w:rsidRPr="00937493">
        <w:rPr>
          <w:iCs/>
          <w:szCs w:val="24"/>
        </w:rPr>
        <w:t xml:space="preserve">: </w:t>
      </w:r>
      <w:hyperlink r:id="rId20" w:history="1">
        <w:r w:rsidRPr="00937493">
          <w:rPr>
            <w:rStyle w:val="Hypertextovodkaz"/>
            <w:iCs/>
            <w:szCs w:val="24"/>
          </w:rPr>
          <w:t>http://www.businessinfo.cz/cs/zahranicni-obchod-eu/teritorialni-informace-zeme/nemecko.html</w:t>
        </w:r>
      </w:hyperlink>
      <w:r w:rsidRPr="00937493">
        <w:rPr>
          <w:iCs/>
          <w:szCs w:val="24"/>
        </w:rPr>
        <w:t xml:space="preserve">. </w:t>
      </w:r>
    </w:p>
    <w:p w:rsidR="00DE3590" w:rsidRPr="00937493" w:rsidRDefault="00DE3590" w:rsidP="00937493">
      <w:pPr>
        <w:ind w:firstLine="0"/>
        <w:jc w:val="left"/>
        <w:rPr>
          <w:iCs/>
          <w:szCs w:val="24"/>
        </w:rPr>
      </w:pPr>
      <w:r w:rsidRPr="00937493">
        <w:rPr>
          <w:iCs/>
          <w:szCs w:val="24"/>
        </w:rPr>
        <w:t xml:space="preserve">Oficiální portál pro podnikání a export. </w:t>
      </w:r>
      <w:r w:rsidRPr="00937493">
        <w:rPr>
          <w:i/>
          <w:iCs/>
          <w:szCs w:val="24"/>
        </w:rPr>
        <w:t>Řecko</w:t>
      </w:r>
      <w:r w:rsidRPr="00937493">
        <w:rPr>
          <w:iCs/>
          <w:szCs w:val="24"/>
        </w:rPr>
        <w:t xml:space="preserve">. [online]. Bussinessinfo.cz, 3 listopadu 2015 </w:t>
      </w:r>
      <w:r w:rsidRPr="00937493">
        <w:rPr>
          <w:szCs w:val="24"/>
        </w:rPr>
        <w:t>[cit. 25. května 2015</w:t>
      </w:r>
      <w:r w:rsidRPr="00937493">
        <w:rPr>
          <w:iCs/>
          <w:szCs w:val="24"/>
        </w:rPr>
        <w:t xml:space="preserve">]. Dostupné </w:t>
      </w:r>
      <w:proofErr w:type="gramStart"/>
      <w:r w:rsidRPr="00937493">
        <w:rPr>
          <w:iCs/>
          <w:szCs w:val="24"/>
        </w:rPr>
        <w:t>na</w:t>
      </w:r>
      <w:proofErr w:type="gramEnd"/>
      <w:r w:rsidRPr="00937493">
        <w:rPr>
          <w:iCs/>
          <w:szCs w:val="24"/>
        </w:rPr>
        <w:t xml:space="preserve">: </w:t>
      </w:r>
      <w:hyperlink r:id="rId21" w:history="1">
        <w:r w:rsidRPr="00937493">
          <w:rPr>
            <w:rStyle w:val="Hypertextovodkaz"/>
            <w:iCs/>
            <w:szCs w:val="24"/>
          </w:rPr>
          <w:t>http://www.businessinfo.cz/cs/zahranicni-obchod-eu/teritorialni-informace-zeme/recko.html</w:t>
        </w:r>
      </w:hyperlink>
      <w:r w:rsidRPr="00937493">
        <w:rPr>
          <w:iCs/>
          <w:szCs w:val="24"/>
        </w:rPr>
        <w:t xml:space="preserve">. </w:t>
      </w:r>
    </w:p>
    <w:p w:rsidR="00DE3590" w:rsidRPr="00937493" w:rsidRDefault="00DE3590" w:rsidP="00937493">
      <w:pPr>
        <w:ind w:firstLine="0"/>
        <w:jc w:val="left"/>
        <w:rPr>
          <w:iCs/>
          <w:szCs w:val="24"/>
        </w:rPr>
      </w:pPr>
      <w:r w:rsidRPr="00937493">
        <w:rPr>
          <w:iCs/>
          <w:szCs w:val="24"/>
        </w:rPr>
        <w:t xml:space="preserve">Oficiální portál pro podnikání a export. </w:t>
      </w:r>
      <w:r w:rsidRPr="00937493">
        <w:rPr>
          <w:i/>
          <w:iCs/>
          <w:szCs w:val="24"/>
        </w:rPr>
        <w:t>Slovensko</w:t>
      </w:r>
      <w:r w:rsidRPr="00937493">
        <w:rPr>
          <w:iCs/>
          <w:szCs w:val="24"/>
        </w:rPr>
        <w:t xml:space="preserve">. [online]. Bussinessinfo.cz, 1. ledna 2009 </w:t>
      </w:r>
      <w:r w:rsidRPr="00937493">
        <w:rPr>
          <w:szCs w:val="24"/>
        </w:rPr>
        <w:t>[cit. 25. května 2015</w:t>
      </w:r>
      <w:r w:rsidRPr="00937493">
        <w:rPr>
          <w:iCs/>
          <w:szCs w:val="24"/>
        </w:rPr>
        <w:t xml:space="preserve">]. Dostupné </w:t>
      </w:r>
      <w:proofErr w:type="gramStart"/>
      <w:r w:rsidRPr="00937493">
        <w:rPr>
          <w:iCs/>
          <w:szCs w:val="24"/>
        </w:rPr>
        <w:t>na</w:t>
      </w:r>
      <w:proofErr w:type="gramEnd"/>
      <w:r w:rsidRPr="00937493">
        <w:rPr>
          <w:iCs/>
          <w:szCs w:val="24"/>
        </w:rPr>
        <w:t xml:space="preserve">: </w:t>
      </w:r>
      <w:hyperlink r:id="rId22" w:history="1">
        <w:r w:rsidRPr="00937493">
          <w:rPr>
            <w:rStyle w:val="Hypertextovodkaz"/>
            <w:iCs/>
            <w:szCs w:val="24"/>
          </w:rPr>
          <w:t>http://www.businessinfo.cz/cs/zahranicni-obchod-eu/teritorialni-informace-zeme/slovensko.html</w:t>
        </w:r>
      </w:hyperlink>
      <w:r w:rsidRPr="00937493">
        <w:rPr>
          <w:iCs/>
          <w:szCs w:val="24"/>
        </w:rPr>
        <w:t>.</w:t>
      </w:r>
    </w:p>
    <w:p w:rsidR="00DE3590" w:rsidRPr="00937493" w:rsidRDefault="00DE3590" w:rsidP="00937493">
      <w:pPr>
        <w:ind w:firstLine="0"/>
        <w:rPr>
          <w:rFonts w:cs="Times New Roman"/>
          <w:szCs w:val="24"/>
        </w:rPr>
      </w:pPr>
      <w:r w:rsidRPr="00937493">
        <w:rPr>
          <w:szCs w:val="24"/>
        </w:rPr>
        <w:t xml:space="preserve">PETLACHOVÁ, Petra. </w:t>
      </w:r>
      <w:r w:rsidRPr="00937493">
        <w:rPr>
          <w:bCs/>
          <w:i/>
          <w:szCs w:val="24"/>
        </w:rPr>
        <w:t>Finanční správa optimalizuje počet územních pracovišť finančních úřadů a provozování hotovostních pokladen</w:t>
      </w:r>
      <w:r w:rsidRPr="00937493">
        <w:rPr>
          <w:szCs w:val="24"/>
        </w:rPr>
        <w:t xml:space="preserve"> </w:t>
      </w:r>
      <w:r w:rsidRPr="00937493">
        <w:rPr>
          <w:rFonts w:cs="Times New Roman"/>
          <w:szCs w:val="24"/>
        </w:rPr>
        <w:t xml:space="preserve">[online]. </w:t>
      </w:r>
      <w:r w:rsidRPr="00937493">
        <w:rPr>
          <w:szCs w:val="24"/>
        </w:rPr>
        <w:t>Finanční správa ČR, 21. července 2015,</w:t>
      </w:r>
      <w:r w:rsidRPr="00937493">
        <w:rPr>
          <w:rFonts w:cs="Times New Roman"/>
          <w:szCs w:val="24"/>
        </w:rPr>
        <w:t xml:space="preserve"> [cit. 13. srpna 2015]. Dostupné </w:t>
      </w:r>
      <w:proofErr w:type="gramStart"/>
      <w:r w:rsidRPr="00937493">
        <w:rPr>
          <w:rFonts w:cs="Times New Roman"/>
          <w:szCs w:val="24"/>
        </w:rPr>
        <w:t>na</w:t>
      </w:r>
      <w:proofErr w:type="gramEnd"/>
      <w:r w:rsidRPr="00937493">
        <w:rPr>
          <w:rFonts w:cs="Times New Roman"/>
          <w:szCs w:val="24"/>
        </w:rPr>
        <w:t xml:space="preserve">: </w:t>
      </w:r>
      <w:r w:rsidRPr="00937493">
        <w:rPr>
          <w:color w:val="FF0000"/>
          <w:szCs w:val="24"/>
        </w:rPr>
        <w:t xml:space="preserve"> </w:t>
      </w:r>
      <w:hyperlink r:id="rId23" w:history="1">
        <w:r w:rsidRPr="00937493">
          <w:rPr>
            <w:rStyle w:val="Hypertextovodkaz"/>
            <w:szCs w:val="24"/>
          </w:rPr>
          <w:t>http://www.financnisprava.cz/cs/financni-sprava/pro-media/tiskove-zpravy/2015/financni-sprava-optimalizuje-pocet-uzemnich-pracovist-financnich-uradu-a-provozovani-hotovostnich-pokladen-6270</w:t>
        </w:r>
      </w:hyperlink>
      <w:r w:rsidRPr="00937493">
        <w:rPr>
          <w:color w:val="FF0000"/>
          <w:szCs w:val="24"/>
        </w:rPr>
        <w:t xml:space="preserve"> </w:t>
      </w:r>
      <w:r w:rsidRPr="00937493">
        <w:rPr>
          <w:szCs w:val="24"/>
        </w:rPr>
        <w:t>.</w:t>
      </w:r>
    </w:p>
    <w:p w:rsidR="00DE3590" w:rsidRPr="00937493" w:rsidRDefault="00DE3590" w:rsidP="00937493">
      <w:pPr>
        <w:pStyle w:val="Textpoznpodarou"/>
        <w:spacing w:line="360" w:lineRule="auto"/>
        <w:rPr>
          <w:rFonts w:cs="Times New Roman"/>
          <w:sz w:val="24"/>
          <w:szCs w:val="24"/>
        </w:rPr>
      </w:pPr>
      <w:r w:rsidRPr="00937493">
        <w:rPr>
          <w:rFonts w:cs="Times New Roman"/>
          <w:i/>
          <w:sz w:val="24"/>
          <w:szCs w:val="24"/>
        </w:rPr>
        <w:t>Popis daňového systému České republiky</w:t>
      </w:r>
      <w:r w:rsidRPr="00937493">
        <w:rPr>
          <w:rFonts w:cs="Times New Roman"/>
          <w:sz w:val="24"/>
          <w:szCs w:val="24"/>
        </w:rPr>
        <w:t xml:space="preserve"> [online]. Financnisprava.cz, 1. ledna 2013 [cit. 2. června 2015]. Dostupné </w:t>
      </w:r>
      <w:proofErr w:type="gramStart"/>
      <w:r w:rsidRPr="00937493">
        <w:rPr>
          <w:rFonts w:cs="Times New Roman"/>
          <w:sz w:val="24"/>
          <w:szCs w:val="24"/>
        </w:rPr>
        <w:t>na</w:t>
      </w:r>
      <w:proofErr w:type="gramEnd"/>
      <w:r w:rsidRPr="00937493">
        <w:rPr>
          <w:rFonts w:cs="Times New Roman"/>
          <w:sz w:val="24"/>
          <w:szCs w:val="24"/>
        </w:rPr>
        <w:t xml:space="preserve">: </w:t>
      </w:r>
      <w:hyperlink r:id="rId24" w:history="1">
        <w:r w:rsidRPr="00937493">
          <w:rPr>
            <w:rStyle w:val="Hypertextovodkaz"/>
            <w:rFonts w:cs="Times New Roman"/>
            <w:sz w:val="24"/>
            <w:szCs w:val="24"/>
          </w:rPr>
          <w:t>http://www.financnisprava.cz/cs/dane-a-pojistne/danovy-system-cr/popis-systemu</w:t>
        </w:r>
      </w:hyperlink>
      <w:r w:rsidRPr="00937493">
        <w:rPr>
          <w:rFonts w:cs="Times New Roman"/>
          <w:sz w:val="24"/>
          <w:szCs w:val="24"/>
        </w:rPr>
        <w:t xml:space="preserve">. </w:t>
      </w:r>
    </w:p>
    <w:p w:rsidR="00DE3590" w:rsidRPr="00937493" w:rsidRDefault="00DE3590" w:rsidP="00937493">
      <w:pPr>
        <w:pStyle w:val="Textpoznpodarou"/>
        <w:spacing w:line="360" w:lineRule="auto"/>
        <w:rPr>
          <w:rFonts w:cs="Times New Roman"/>
          <w:sz w:val="24"/>
          <w:szCs w:val="24"/>
        </w:rPr>
      </w:pPr>
      <w:r w:rsidRPr="00937493">
        <w:rPr>
          <w:rFonts w:cs="Times New Roman"/>
          <w:sz w:val="24"/>
          <w:szCs w:val="24"/>
        </w:rPr>
        <w:t xml:space="preserve">Portál Ministerstva financí Slovenské republiky. </w:t>
      </w:r>
      <w:proofErr w:type="spellStart"/>
      <w:r w:rsidRPr="00937493">
        <w:rPr>
          <w:rFonts w:cs="Times New Roman"/>
          <w:i/>
          <w:sz w:val="24"/>
          <w:szCs w:val="24"/>
        </w:rPr>
        <w:t>Spotrebné</w:t>
      </w:r>
      <w:proofErr w:type="spellEnd"/>
      <w:r w:rsidRPr="00937493">
        <w:rPr>
          <w:rFonts w:cs="Times New Roman"/>
          <w:i/>
          <w:sz w:val="24"/>
          <w:szCs w:val="24"/>
        </w:rPr>
        <w:t xml:space="preserve"> daně</w:t>
      </w:r>
      <w:r w:rsidRPr="00937493">
        <w:rPr>
          <w:rFonts w:cs="Times New Roman"/>
          <w:sz w:val="24"/>
          <w:szCs w:val="24"/>
        </w:rPr>
        <w:t xml:space="preserve"> [online]. 13. prosince 2012 [cit. 10. června 2015]. Dostupné </w:t>
      </w:r>
      <w:proofErr w:type="gramStart"/>
      <w:r w:rsidRPr="00937493">
        <w:rPr>
          <w:rFonts w:cs="Times New Roman"/>
          <w:sz w:val="24"/>
          <w:szCs w:val="24"/>
        </w:rPr>
        <w:t>na</w:t>
      </w:r>
      <w:proofErr w:type="gramEnd"/>
      <w:r w:rsidRPr="00937493">
        <w:rPr>
          <w:rFonts w:cs="Times New Roman"/>
          <w:sz w:val="24"/>
          <w:szCs w:val="24"/>
        </w:rPr>
        <w:t>:</w:t>
      </w:r>
      <w:r w:rsidRPr="00937493">
        <w:rPr>
          <w:rFonts w:cs="Times New Roman"/>
          <w:color w:val="00B0F0"/>
          <w:sz w:val="24"/>
          <w:szCs w:val="24"/>
        </w:rPr>
        <w:t xml:space="preserve"> </w:t>
      </w:r>
      <w:hyperlink r:id="rId25" w:history="1">
        <w:r w:rsidRPr="00937493">
          <w:rPr>
            <w:rStyle w:val="Hypertextovodkaz"/>
            <w:rFonts w:cs="Times New Roman"/>
            <w:sz w:val="24"/>
            <w:szCs w:val="24"/>
          </w:rPr>
          <w:t>http://www.mfsr.sk/Default.aspx?CatID=8695</w:t>
        </w:r>
      </w:hyperlink>
      <w:r w:rsidRPr="00937493">
        <w:rPr>
          <w:rFonts w:cs="Times New Roman"/>
          <w:sz w:val="24"/>
          <w:szCs w:val="24"/>
        </w:rPr>
        <w:t xml:space="preserve">. </w:t>
      </w:r>
    </w:p>
    <w:p w:rsidR="00DE3590" w:rsidRPr="00937493" w:rsidRDefault="00DE3590" w:rsidP="00937493">
      <w:pPr>
        <w:pStyle w:val="Textpoznpodarou"/>
        <w:spacing w:line="360" w:lineRule="auto"/>
        <w:rPr>
          <w:rFonts w:cs="Times New Roman"/>
          <w:sz w:val="24"/>
          <w:szCs w:val="24"/>
        </w:rPr>
      </w:pPr>
      <w:r w:rsidRPr="00937493">
        <w:rPr>
          <w:rFonts w:cs="Times New Roman"/>
          <w:i/>
          <w:sz w:val="24"/>
          <w:szCs w:val="24"/>
        </w:rPr>
        <w:t>Řecko: Základní charakteristika teritoria, ekonomický přehled</w:t>
      </w:r>
      <w:r w:rsidRPr="00937493">
        <w:rPr>
          <w:rFonts w:cs="Times New Roman"/>
          <w:sz w:val="24"/>
          <w:szCs w:val="24"/>
        </w:rPr>
        <w:t xml:space="preserve"> [online]. BusinessInfo.cz, 1. června 2015 [cit. 8. června 2015]. Dostupné </w:t>
      </w:r>
      <w:proofErr w:type="gramStart"/>
      <w:r w:rsidRPr="00937493">
        <w:rPr>
          <w:rFonts w:cs="Times New Roman"/>
          <w:sz w:val="24"/>
          <w:szCs w:val="24"/>
        </w:rPr>
        <w:t>na</w:t>
      </w:r>
      <w:proofErr w:type="gramEnd"/>
      <w:r w:rsidRPr="00937493">
        <w:rPr>
          <w:rFonts w:cs="Times New Roman"/>
          <w:sz w:val="24"/>
          <w:szCs w:val="24"/>
        </w:rPr>
        <w:t xml:space="preserve">: </w:t>
      </w:r>
      <w:hyperlink r:id="rId26" w:history="1">
        <w:r w:rsidRPr="00937493">
          <w:rPr>
            <w:rStyle w:val="Hypertextovodkaz"/>
            <w:rFonts w:cs="Times New Roman"/>
            <w:sz w:val="24"/>
            <w:szCs w:val="24"/>
          </w:rPr>
          <w:t>http://www.businessinfo.cz/cs/clanky/recko-financni-a-danovy-sektor-19223.html</w:t>
        </w:r>
      </w:hyperlink>
      <w:r w:rsidRPr="00937493">
        <w:rPr>
          <w:rFonts w:cs="Times New Roman"/>
          <w:sz w:val="24"/>
          <w:szCs w:val="24"/>
        </w:rPr>
        <w:t xml:space="preserve">. </w:t>
      </w:r>
    </w:p>
    <w:p w:rsidR="00DE3590" w:rsidRPr="00937493" w:rsidRDefault="00DE3590" w:rsidP="00937493">
      <w:pPr>
        <w:pStyle w:val="Textpoznpodarou"/>
        <w:spacing w:line="360" w:lineRule="auto"/>
        <w:rPr>
          <w:rFonts w:cs="Times New Roman"/>
          <w:sz w:val="24"/>
          <w:szCs w:val="24"/>
        </w:rPr>
      </w:pPr>
      <w:r w:rsidRPr="00937493">
        <w:rPr>
          <w:rFonts w:cs="Times New Roman"/>
          <w:i/>
          <w:sz w:val="24"/>
          <w:szCs w:val="24"/>
        </w:rPr>
        <w:t>Slovensko: Základní charakteristika teritoria, ekonomický přehled</w:t>
      </w:r>
      <w:r w:rsidRPr="00937493">
        <w:rPr>
          <w:rFonts w:cs="Times New Roman"/>
          <w:sz w:val="24"/>
          <w:szCs w:val="24"/>
        </w:rPr>
        <w:t xml:space="preserve"> [online]. BusinessInfo.cz, 1. června 2015 [cit. 10. června 2015]. Dostupné </w:t>
      </w:r>
      <w:proofErr w:type="gramStart"/>
      <w:r w:rsidRPr="00937493">
        <w:rPr>
          <w:rFonts w:cs="Times New Roman"/>
          <w:sz w:val="24"/>
          <w:szCs w:val="24"/>
        </w:rPr>
        <w:t>na</w:t>
      </w:r>
      <w:proofErr w:type="gramEnd"/>
      <w:r w:rsidRPr="00937493">
        <w:rPr>
          <w:rFonts w:cs="Times New Roman"/>
          <w:sz w:val="24"/>
          <w:szCs w:val="24"/>
        </w:rPr>
        <w:t xml:space="preserve">: </w:t>
      </w:r>
      <w:hyperlink r:id="rId27" w:anchor="sec7" w:history="1">
        <w:r w:rsidRPr="00937493">
          <w:rPr>
            <w:rStyle w:val="Hypertextovodkaz"/>
            <w:rFonts w:cs="Times New Roman"/>
            <w:sz w:val="24"/>
            <w:szCs w:val="24"/>
          </w:rPr>
          <w:t>http://www.businessinfo.cz/cs/clanky/slovensko-zakladni-charakteristika-teritoria-17583.html#sec7</w:t>
        </w:r>
      </w:hyperlink>
      <w:r w:rsidRPr="00937493">
        <w:rPr>
          <w:rFonts w:cs="Times New Roman"/>
          <w:sz w:val="24"/>
          <w:szCs w:val="24"/>
        </w:rPr>
        <w:t xml:space="preserve"> . </w:t>
      </w:r>
    </w:p>
    <w:p w:rsidR="00DE3590" w:rsidRPr="00937493" w:rsidRDefault="00DE3590" w:rsidP="00937493">
      <w:pPr>
        <w:ind w:firstLine="0"/>
        <w:jc w:val="left"/>
        <w:rPr>
          <w:szCs w:val="24"/>
        </w:rPr>
      </w:pPr>
      <w:r w:rsidRPr="00937493">
        <w:rPr>
          <w:i/>
          <w:szCs w:val="24"/>
        </w:rPr>
        <w:t>Společný systém daně z přidané hodnoty (</w:t>
      </w:r>
      <w:proofErr w:type="gramStart"/>
      <w:r w:rsidRPr="00937493">
        <w:rPr>
          <w:i/>
          <w:szCs w:val="24"/>
        </w:rPr>
        <w:t>DPH) (směrnice</w:t>
      </w:r>
      <w:proofErr w:type="gramEnd"/>
      <w:r w:rsidRPr="00937493">
        <w:rPr>
          <w:i/>
          <w:szCs w:val="24"/>
        </w:rPr>
        <w:t xml:space="preserve"> o DPH)</w:t>
      </w:r>
      <w:r w:rsidRPr="00937493">
        <w:rPr>
          <w:szCs w:val="24"/>
        </w:rPr>
        <w:t xml:space="preserve"> [online]. </w:t>
      </w:r>
      <w:proofErr w:type="spellStart"/>
      <w:r w:rsidRPr="00937493">
        <w:rPr>
          <w:szCs w:val="24"/>
        </w:rPr>
        <w:t>Europa.eu</w:t>
      </w:r>
      <w:proofErr w:type="spellEnd"/>
      <w:r w:rsidRPr="00937493">
        <w:rPr>
          <w:szCs w:val="24"/>
        </w:rPr>
        <w:t>, 4. února 2011 [cit. 9. května 2014]. Dostupné </w:t>
      </w:r>
      <w:proofErr w:type="gramStart"/>
      <w:r w:rsidRPr="00937493">
        <w:rPr>
          <w:szCs w:val="24"/>
        </w:rPr>
        <w:t>na</w:t>
      </w:r>
      <w:proofErr w:type="gramEnd"/>
      <w:r w:rsidRPr="00937493">
        <w:rPr>
          <w:szCs w:val="24"/>
        </w:rPr>
        <w:t>:  &lt;</w:t>
      </w:r>
      <w:hyperlink r:id="rId28" w:history="1">
        <w:r w:rsidRPr="00937493">
          <w:rPr>
            <w:rStyle w:val="Hypertextovodkaz"/>
            <w:szCs w:val="24"/>
          </w:rPr>
          <w:t>http://europa.eu/legislation_summaries/taxation/l31057_cs.htm</w:t>
        </w:r>
      </w:hyperlink>
      <w:r w:rsidRPr="00937493">
        <w:rPr>
          <w:szCs w:val="24"/>
        </w:rPr>
        <w:t>&gt;.</w:t>
      </w:r>
    </w:p>
    <w:p w:rsidR="00DE3590" w:rsidRPr="00937493" w:rsidRDefault="00DE3590" w:rsidP="00937493">
      <w:pPr>
        <w:pStyle w:val="Textpoznpodarou"/>
        <w:spacing w:line="360" w:lineRule="auto"/>
        <w:rPr>
          <w:rFonts w:cs="Times New Roman"/>
          <w:sz w:val="24"/>
          <w:szCs w:val="24"/>
        </w:rPr>
      </w:pPr>
      <w:r w:rsidRPr="00937493">
        <w:rPr>
          <w:rFonts w:cs="Times New Roman"/>
          <w:sz w:val="24"/>
          <w:szCs w:val="24"/>
        </w:rPr>
        <w:t xml:space="preserve">ŠINDELKA, Vladimír. </w:t>
      </w:r>
      <w:r w:rsidRPr="00937493">
        <w:rPr>
          <w:rFonts w:cs="Times New Roman"/>
          <w:i/>
          <w:sz w:val="24"/>
          <w:szCs w:val="24"/>
        </w:rPr>
        <w:t>Daňová harmonizace</w:t>
      </w:r>
      <w:r w:rsidRPr="00937493">
        <w:rPr>
          <w:rFonts w:cs="Times New Roman"/>
          <w:sz w:val="24"/>
          <w:szCs w:val="24"/>
        </w:rPr>
        <w:t xml:space="preserve"> [online]. Finance.</w:t>
      </w:r>
      <w:proofErr w:type="spellStart"/>
      <w:r w:rsidRPr="00937493">
        <w:rPr>
          <w:rFonts w:cs="Times New Roman"/>
          <w:sz w:val="24"/>
          <w:szCs w:val="24"/>
        </w:rPr>
        <w:t>cz</w:t>
      </w:r>
      <w:proofErr w:type="spellEnd"/>
      <w:r w:rsidRPr="00937493">
        <w:rPr>
          <w:rFonts w:cs="Times New Roman"/>
          <w:sz w:val="24"/>
          <w:szCs w:val="24"/>
        </w:rPr>
        <w:t xml:space="preserve">, 25. června 2001 [cit. 11. června 2015]. Dostupné </w:t>
      </w:r>
      <w:proofErr w:type="gramStart"/>
      <w:r w:rsidRPr="00937493">
        <w:rPr>
          <w:rFonts w:cs="Times New Roman"/>
          <w:sz w:val="24"/>
          <w:szCs w:val="24"/>
        </w:rPr>
        <w:t>na</w:t>
      </w:r>
      <w:proofErr w:type="gramEnd"/>
      <w:r w:rsidRPr="00937493">
        <w:rPr>
          <w:rFonts w:cs="Times New Roman"/>
          <w:sz w:val="24"/>
          <w:szCs w:val="24"/>
        </w:rPr>
        <w:t xml:space="preserve">: </w:t>
      </w:r>
      <w:hyperlink r:id="rId29" w:history="1">
        <w:r w:rsidRPr="00937493">
          <w:rPr>
            <w:rStyle w:val="Hypertextovodkaz"/>
            <w:rFonts w:cs="Times New Roman"/>
            <w:sz w:val="24"/>
            <w:szCs w:val="24"/>
          </w:rPr>
          <w:t>http://www.finance.cz/zpravy/finance/17298-danova-harmonizace/</w:t>
        </w:r>
      </w:hyperlink>
      <w:r w:rsidRPr="00937493">
        <w:rPr>
          <w:iCs/>
          <w:sz w:val="24"/>
          <w:szCs w:val="24"/>
        </w:rPr>
        <w:t>.</w:t>
      </w:r>
    </w:p>
    <w:p w:rsidR="00DE3590" w:rsidRPr="00937493" w:rsidRDefault="00DE3590" w:rsidP="00937493">
      <w:pPr>
        <w:pStyle w:val="Textpoznpodarou"/>
        <w:spacing w:line="360" w:lineRule="auto"/>
        <w:rPr>
          <w:rFonts w:cs="Times New Roman"/>
          <w:sz w:val="24"/>
          <w:szCs w:val="24"/>
        </w:rPr>
      </w:pPr>
      <w:r w:rsidRPr="00937493">
        <w:rPr>
          <w:rFonts w:cs="Times New Roman"/>
          <w:i/>
          <w:sz w:val="24"/>
          <w:szCs w:val="24"/>
        </w:rPr>
        <w:t>Tři sazby DPH? V Evropě žádná výjimka</w:t>
      </w:r>
      <w:r w:rsidRPr="00937493">
        <w:rPr>
          <w:rFonts w:cs="Times New Roman"/>
          <w:sz w:val="24"/>
          <w:szCs w:val="24"/>
        </w:rPr>
        <w:t xml:space="preserve">[online]. Ceskatelevize.cz, 17. dubna 2014 [cit. 28. června 2015]. Dostupné </w:t>
      </w:r>
      <w:proofErr w:type="gramStart"/>
      <w:r w:rsidRPr="00937493">
        <w:rPr>
          <w:rFonts w:cs="Times New Roman"/>
          <w:sz w:val="24"/>
          <w:szCs w:val="24"/>
        </w:rPr>
        <w:t>na</w:t>
      </w:r>
      <w:proofErr w:type="gramEnd"/>
      <w:r w:rsidRPr="00937493">
        <w:rPr>
          <w:rFonts w:cs="Times New Roman"/>
          <w:sz w:val="24"/>
          <w:szCs w:val="24"/>
        </w:rPr>
        <w:t xml:space="preserve">: </w:t>
      </w:r>
      <w:hyperlink r:id="rId30" w:history="1">
        <w:r w:rsidRPr="00937493">
          <w:rPr>
            <w:rStyle w:val="Hypertextovodkaz"/>
            <w:rFonts w:cs="Times New Roman"/>
            <w:sz w:val="24"/>
            <w:szCs w:val="24"/>
          </w:rPr>
          <w:t>http://www.ceskatelevize.cz/ct24/ekonomika/270047-tri-sazby-dph-v-evrope-zadna-vyjimka/#</w:t>
        </w:r>
      </w:hyperlink>
      <w:r w:rsidRPr="00937493">
        <w:rPr>
          <w:rFonts w:cs="Times New Roman"/>
          <w:sz w:val="24"/>
          <w:szCs w:val="24"/>
        </w:rPr>
        <w:t xml:space="preserve"> .</w:t>
      </w:r>
    </w:p>
    <w:p w:rsidR="00DE3590" w:rsidRPr="00937493" w:rsidRDefault="00DE3590" w:rsidP="00937493">
      <w:pPr>
        <w:ind w:firstLine="0"/>
        <w:rPr>
          <w:rFonts w:cs="Times New Roman"/>
          <w:szCs w:val="24"/>
        </w:rPr>
      </w:pPr>
      <w:r w:rsidRPr="00937493">
        <w:rPr>
          <w:i/>
          <w:szCs w:val="24"/>
        </w:rPr>
        <w:t>Základní informace o eurozóně</w:t>
      </w:r>
      <w:r w:rsidRPr="00937493">
        <w:rPr>
          <w:szCs w:val="24"/>
        </w:rPr>
        <w:t xml:space="preserve"> </w:t>
      </w:r>
      <w:r w:rsidRPr="00937493">
        <w:rPr>
          <w:rFonts w:cs="Times New Roman"/>
          <w:szCs w:val="24"/>
        </w:rPr>
        <w:t>[online].</w:t>
      </w:r>
      <w:r w:rsidRPr="00937493">
        <w:rPr>
          <w:szCs w:val="24"/>
        </w:rPr>
        <w:t xml:space="preserve"> Euroskop.cz. </w:t>
      </w:r>
      <w:r w:rsidRPr="00937493">
        <w:rPr>
          <w:rFonts w:cs="Times New Roman"/>
          <w:szCs w:val="24"/>
        </w:rPr>
        <w:t xml:space="preserve">[cit. 11. června 2015]. Dostupné </w:t>
      </w:r>
      <w:proofErr w:type="gramStart"/>
      <w:r w:rsidRPr="00937493">
        <w:rPr>
          <w:rFonts w:cs="Times New Roman"/>
          <w:szCs w:val="24"/>
        </w:rPr>
        <w:t>na</w:t>
      </w:r>
      <w:proofErr w:type="gramEnd"/>
      <w:r w:rsidRPr="00937493">
        <w:rPr>
          <w:rFonts w:cs="Times New Roman"/>
          <w:szCs w:val="24"/>
        </w:rPr>
        <w:t>:</w:t>
      </w:r>
      <w:r w:rsidRPr="00937493">
        <w:rPr>
          <w:rFonts w:cs="Times New Roman"/>
          <w:color w:val="00B0F0"/>
          <w:szCs w:val="24"/>
        </w:rPr>
        <w:t xml:space="preserve"> </w:t>
      </w:r>
      <w:hyperlink r:id="rId31" w:history="1">
        <w:r w:rsidRPr="00937493">
          <w:rPr>
            <w:rStyle w:val="Hypertextovodkaz"/>
            <w:szCs w:val="24"/>
          </w:rPr>
          <w:t>https://www.euroskop.cz/318/sekce/zakladni-informace-o-eurozone/</w:t>
        </w:r>
      </w:hyperlink>
      <w:r w:rsidRPr="00937493">
        <w:rPr>
          <w:szCs w:val="24"/>
        </w:rPr>
        <w:t>.</w:t>
      </w:r>
    </w:p>
    <w:p w:rsidR="00DE3590" w:rsidRPr="00937493" w:rsidRDefault="00DE3590" w:rsidP="00937493">
      <w:pPr>
        <w:ind w:firstLine="0"/>
        <w:rPr>
          <w:rFonts w:cs="Times New Roman"/>
          <w:szCs w:val="24"/>
        </w:rPr>
      </w:pPr>
      <w:r w:rsidRPr="00937493">
        <w:rPr>
          <w:i/>
          <w:szCs w:val="24"/>
        </w:rPr>
        <w:t xml:space="preserve">Finanční úřady v malých obcích se rušit nebudou, shodla se koalice. </w:t>
      </w:r>
      <w:r w:rsidRPr="00937493">
        <w:rPr>
          <w:rFonts w:cs="Times New Roman"/>
          <w:szCs w:val="24"/>
        </w:rPr>
        <w:t xml:space="preserve">[online]. E15.cz, 26. srpna 2015, [cit. 27. srpna 2015]. Dostupné </w:t>
      </w:r>
      <w:proofErr w:type="gramStart"/>
      <w:r w:rsidRPr="00937493">
        <w:rPr>
          <w:rFonts w:cs="Times New Roman"/>
          <w:szCs w:val="24"/>
        </w:rPr>
        <w:t>na</w:t>
      </w:r>
      <w:proofErr w:type="gramEnd"/>
      <w:r w:rsidRPr="00937493">
        <w:rPr>
          <w:rFonts w:cs="Times New Roman"/>
          <w:szCs w:val="24"/>
        </w:rPr>
        <w:t xml:space="preserve">: </w:t>
      </w:r>
      <w:hyperlink r:id="rId32" w:history="1">
        <w:r w:rsidRPr="00937493">
          <w:rPr>
            <w:rStyle w:val="Hypertextovodkaz"/>
            <w:rFonts w:cs="Times New Roman"/>
            <w:szCs w:val="24"/>
          </w:rPr>
          <w:t>http://zpravy.e15.cz/domaci/udalosti/financni-urady-v-malych-obcich-se-rusit-nebudou-shodla-se-koalice-1221928</w:t>
        </w:r>
      </w:hyperlink>
      <w:r w:rsidRPr="00937493">
        <w:rPr>
          <w:rFonts w:cs="Times New Roman"/>
          <w:szCs w:val="24"/>
        </w:rPr>
        <w:t>.</w:t>
      </w:r>
    </w:p>
    <w:p w:rsidR="00DE3590" w:rsidRPr="00937493" w:rsidRDefault="00DE3590" w:rsidP="00937493">
      <w:pPr>
        <w:ind w:firstLine="0"/>
        <w:rPr>
          <w:rFonts w:cs="Times New Roman"/>
          <w:szCs w:val="24"/>
        </w:rPr>
      </w:pPr>
      <w:r w:rsidRPr="00937493">
        <w:rPr>
          <w:i/>
          <w:szCs w:val="24"/>
        </w:rPr>
        <w:t>Mezinárodní síť podvodníků s DPH připravila Česko o 274 miliónů</w:t>
      </w:r>
      <w:r w:rsidRPr="00937493">
        <w:rPr>
          <w:szCs w:val="24"/>
        </w:rPr>
        <w:t xml:space="preserve">. </w:t>
      </w:r>
      <w:r w:rsidRPr="00937493">
        <w:rPr>
          <w:rFonts w:cs="Times New Roman"/>
          <w:szCs w:val="24"/>
        </w:rPr>
        <w:t>[online]. Novinky.</w:t>
      </w:r>
      <w:proofErr w:type="spellStart"/>
      <w:r w:rsidRPr="00937493">
        <w:rPr>
          <w:rFonts w:cs="Times New Roman"/>
          <w:szCs w:val="24"/>
        </w:rPr>
        <w:t>cz</w:t>
      </w:r>
      <w:proofErr w:type="spellEnd"/>
      <w:r w:rsidRPr="00937493">
        <w:rPr>
          <w:rFonts w:cs="Times New Roman"/>
          <w:szCs w:val="24"/>
        </w:rPr>
        <w:t xml:space="preserve">, 3. března 2015[cit. 28. srpna 2015]. Dostupné </w:t>
      </w:r>
      <w:proofErr w:type="gramStart"/>
      <w:r w:rsidRPr="00937493">
        <w:rPr>
          <w:rFonts w:cs="Times New Roman"/>
          <w:szCs w:val="24"/>
        </w:rPr>
        <w:t>na</w:t>
      </w:r>
      <w:proofErr w:type="gramEnd"/>
      <w:r w:rsidRPr="00937493">
        <w:rPr>
          <w:szCs w:val="24"/>
        </w:rPr>
        <w:t xml:space="preserve">: </w:t>
      </w:r>
      <w:hyperlink r:id="rId33" w:history="1">
        <w:r w:rsidRPr="00937493">
          <w:rPr>
            <w:rStyle w:val="Hypertextovodkaz"/>
            <w:szCs w:val="24"/>
          </w:rPr>
          <w:t>http://www.novinky.cz/zahranicni/evropa/363220-mezinarodni-sit-podvodniku-s-dph-pripravila-cesko-o-274-milionu.html</w:t>
        </w:r>
      </w:hyperlink>
      <w:r w:rsidRPr="00937493">
        <w:rPr>
          <w:szCs w:val="24"/>
        </w:rPr>
        <w:t>.</w:t>
      </w:r>
    </w:p>
    <w:p w:rsidR="00DE3590" w:rsidRPr="00937493" w:rsidRDefault="00DE3590" w:rsidP="00937493">
      <w:pPr>
        <w:ind w:firstLine="0"/>
        <w:rPr>
          <w:rFonts w:cs="Times New Roman"/>
          <w:szCs w:val="24"/>
        </w:rPr>
      </w:pPr>
      <w:r w:rsidRPr="00937493">
        <w:rPr>
          <w:rFonts w:cs="Times New Roman"/>
          <w:i/>
          <w:szCs w:val="24"/>
        </w:rPr>
        <w:t xml:space="preserve">Výčet celních úřadů. </w:t>
      </w:r>
      <w:r w:rsidRPr="00937493">
        <w:rPr>
          <w:rFonts w:cs="Times New Roman"/>
          <w:szCs w:val="24"/>
        </w:rPr>
        <w:t xml:space="preserve">Státní správa ČR [online]. [cit. 13. srpna 2015]. Dostupné </w:t>
      </w:r>
      <w:proofErr w:type="gramStart"/>
      <w:r w:rsidRPr="00937493">
        <w:rPr>
          <w:rFonts w:cs="Times New Roman"/>
          <w:szCs w:val="24"/>
        </w:rPr>
        <w:t>na</w:t>
      </w:r>
      <w:proofErr w:type="gramEnd"/>
      <w:r w:rsidRPr="00937493">
        <w:rPr>
          <w:rFonts w:cs="Times New Roman"/>
          <w:szCs w:val="24"/>
        </w:rPr>
        <w:t xml:space="preserve">:  </w:t>
      </w:r>
      <w:hyperlink r:id="rId34" w:history="1">
        <w:r w:rsidRPr="00937493">
          <w:rPr>
            <w:rStyle w:val="Hypertextovodkaz"/>
            <w:rFonts w:cs="Times New Roman"/>
            <w:szCs w:val="24"/>
          </w:rPr>
          <w:t>http://www.statnisprava.cz/rstsp/ciselniky.nsf/i/d0248</w:t>
        </w:r>
      </w:hyperlink>
      <w:r w:rsidRPr="00937493">
        <w:rPr>
          <w:rFonts w:cs="Times New Roman"/>
          <w:szCs w:val="24"/>
        </w:rPr>
        <w:t>.</w:t>
      </w:r>
    </w:p>
    <w:p w:rsidR="00DE3590" w:rsidRPr="00937493" w:rsidRDefault="00DE3590" w:rsidP="00937493">
      <w:pPr>
        <w:ind w:firstLine="0"/>
        <w:rPr>
          <w:rFonts w:cs="Times New Roman"/>
          <w:szCs w:val="24"/>
        </w:rPr>
      </w:pPr>
      <w:r w:rsidRPr="00937493">
        <w:rPr>
          <w:rFonts w:cs="Times New Roman"/>
          <w:szCs w:val="24"/>
        </w:rPr>
        <w:t xml:space="preserve">Portál celní a finanční správy [online]. [cit. 11. února 2013]. Dostupné </w:t>
      </w:r>
      <w:proofErr w:type="gramStart"/>
      <w:r w:rsidRPr="00937493">
        <w:rPr>
          <w:rFonts w:cs="Times New Roman"/>
          <w:szCs w:val="24"/>
        </w:rPr>
        <w:t>na</w:t>
      </w:r>
      <w:proofErr w:type="gramEnd"/>
      <w:r w:rsidRPr="00937493">
        <w:rPr>
          <w:rFonts w:cs="Times New Roman"/>
          <w:szCs w:val="24"/>
        </w:rPr>
        <w:t xml:space="preserve">: </w:t>
      </w:r>
      <w:hyperlink r:id="rId35" w:history="1">
        <w:r w:rsidRPr="00937493">
          <w:rPr>
            <w:rStyle w:val="Hypertextovodkaz"/>
            <w:rFonts w:cs="Times New Roman"/>
            <w:szCs w:val="24"/>
          </w:rPr>
          <w:t>http://cds.mfcr.cz/cps/rde/xchg/cds/xsl/284.html?year=0</w:t>
        </w:r>
      </w:hyperlink>
      <w:r w:rsidRPr="00937493">
        <w:rPr>
          <w:rFonts w:cs="Times New Roman"/>
          <w:szCs w:val="24"/>
        </w:rPr>
        <w:t>.</w:t>
      </w:r>
    </w:p>
    <w:p w:rsidR="00DE3590" w:rsidRPr="00937493" w:rsidRDefault="00DE3590" w:rsidP="00937493">
      <w:pPr>
        <w:ind w:firstLine="0"/>
        <w:rPr>
          <w:rFonts w:cs="Times New Roman"/>
          <w:szCs w:val="24"/>
        </w:rPr>
      </w:pPr>
      <w:r w:rsidRPr="00937493">
        <w:rPr>
          <w:rFonts w:cs="Times New Roman"/>
          <w:szCs w:val="24"/>
        </w:rPr>
        <w:t xml:space="preserve">Portál celní a finanční správy [online]. [cit. 11. února 2013]. Dostupné </w:t>
      </w:r>
      <w:proofErr w:type="gramStart"/>
      <w:r w:rsidRPr="00937493">
        <w:rPr>
          <w:rFonts w:cs="Times New Roman"/>
          <w:szCs w:val="24"/>
        </w:rPr>
        <w:t>na</w:t>
      </w:r>
      <w:proofErr w:type="gramEnd"/>
      <w:r w:rsidRPr="00937493">
        <w:rPr>
          <w:rFonts w:cs="Times New Roman"/>
          <w:szCs w:val="24"/>
        </w:rPr>
        <w:t xml:space="preserve">: </w:t>
      </w:r>
      <w:hyperlink r:id="rId36" w:history="1">
        <w:r w:rsidRPr="00937493">
          <w:rPr>
            <w:rStyle w:val="Hypertextovodkaz"/>
            <w:rFonts w:cs="Times New Roman"/>
            <w:szCs w:val="24"/>
          </w:rPr>
          <w:t>http://cds.mfcr.cz/cps/rde/xchg/cds/xsl/284.html?year=0</w:t>
        </w:r>
      </w:hyperlink>
      <w:r w:rsidRPr="00937493">
        <w:rPr>
          <w:rFonts w:cs="Times New Roman"/>
          <w:szCs w:val="24"/>
        </w:rPr>
        <w:t>.</w:t>
      </w:r>
    </w:p>
    <w:p w:rsidR="00DE3590" w:rsidRPr="00937493" w:rsidRDefault="00DE3590" w:rsidP="00937493">
      <w:pPr>
        <w:pStyle w:val="Textpoznpodarou"/>
        <w:spacing w:line="360" w:lineRule="auto"/>
        <w:rPr>
          <w:rFonts w:cs="Times New Roman"/>
          <w:sz w:val="24"/>
          <w:szCs w:val="24"/>
        </w:rPr>
      </w:pPr>
      <w:r w:rsidRPr="00937493">
        <w:rPr>
          <w:rFonts w:cs="Times New Roman"/>
          <w:i/>
          <w:sz w:val="24"/>
          <w:szCs w:val="24"/>
        </w:rPr>
        <w:t>Sazby DPH v Evropě</w:t>
      </w:r>
      <w:r w:rsidRPr="00937493">
        <w:rPr>
          <w:rFonts w:cs="Times New Roman"/>
          <w:sz w:val="24"/>
          <w:szCs w:val="24"/>
        </w:rPr>
        <w:t xml:space="preserve"> [online]. 24. dubna 2015 [cit. 28. června 2015]. Dostupné na: </w:t>
      </w:r>
      <w:hyperlink r:id="rId37" w:history="1">
        <w:r w:rsidRPr="00937493">
          <w:rPr>
            <w:rStyle w:val="Hypertextovodkaz"/>
            <w:rFonts w:cs="Times New Roman"/>
            <w:sz w:val="24"/>
            <w:szCs w:val="24"/>
          </w:rPr>
          <w:t>http://www.kodap.cz/cz/prehledy/sazby-dph-v-evrope.</w:t>
        </w:r>
        <w:proofErr w:type="gramStart"/>
        <w:r w:rsidRPr="00937493">
          <w:rPr>
            <w:rStyle w:val="Hypertextovodkaz"/>
            <w:rFonts w:cs="Times New Roman"/>
            <w:sz w:val="24"/>
            <w:szCs w:val="24"/>
          </w:rPr>
          <w:t>html</w:t>
        </w:r>
      </w:hyperlink>
      <w:r w:rsidRPr="00937493">
        <w:rPr>
          <w:rFonts w:cs="Times New Roman"/>
          <w:sz w:val="24"/>
          <w:szCs w:val="24"/>
        </w:rPr>
        <w:t xml:space="preserve"> .</w:t>
      </w:r>
      <w:proofErr w:type="gramEnd"/>
    </w:p>
    <w:p w:rsidR="00DE3590" w:rsidRPr="00937493" w:rsidRDefault="00DE3590" w:rsidP="00937493">
      <w:pPr>
        <w:pStyle w:val="Textpoznpodarou"/>
        <w:spacing w:line="360" w:lineRule="auto"/>
        <w:rPr>
          <w:rFonts w:cs="Times New Roman"/>
          <w:sz w:val="24"/>
          <w:szCs w:val="24"/>
        </w:rPr>
      </w:pPr>
      <w:r w:rsidRPr="00937493">
        <w:rPr>
          <w:rFonts w:cs="Times New Roman"/>
          <w:i/>
          <w:sz w:val="24"/>
          <w:szCs w:val="24"/>
        </w:rPr>
        <w:t>Daňový systém České republiky</w:t>
      </w:r>
      <w:r w:rsidRPr="00937493">
        <w:rPr>
          <w:rFonts w:cs="Times New Roman"/>
          <w:sz w:val="24"/>
          <w:szCs w:val="24"/>
        </w:rPr>
        <w:t xml:space="preserve"> [online]. BusinessInfo.cz, 5. srpna 2014 [cit. 8. června 2015]. Dostupné </w:t>
      </w:r>
      <w:proofErr w:type="gramStart"/>
      <w:r w:rsidRPr="00937493">
        <w:rPr>
          <w:rFonts w:cs="Times New Roman"/>
          <w:sz w:val="24"/>
          <w:szCs w:val="24"/>
        </w:rPr>
        <w:t>na</w:t>
      </w:r>
      <w:proofErr w:type="gramEnd"/>
      <w:r w:rsidRPr="00937493">
        <w:rPr>
          <w:rFonts w:cs="Times New Roman"/>
          <w:sz w:val="24"/>
          <w:szCs w:val="24"/>
        </w:rPr>
        <w:t xml:space="preserve">: </w:t>
      </w:r>
      <w:hyperlink r:id="rId38" w:history="1">
        <w:r w:rsidRPr="00937493">
          <w:rPr>
            <w:rStyle w:val="Hypertextovodkaz"/>
            <w:rFonts w:cs="Times New Roman"/>
            <w:sz w:val="24"/>
            <w:szCs w:val="24"/>
          </w:rPr>
          <w:t>http://www.businessinfo.cz/cs/clanky/danovy-system-ceske-republiky-3429.html</w:t>
        </w:r>
      </w:hyperlink>
      <w:r w:rsidRPr="00937493">
        <w:rPr>
          <w:rFonts w:cs="Times New Roman"/>
          <w:sz w:val="24"/>
          <w:szCs w:val="24"/>
        </w:rPr>
        <w:t>.</w:t>
      </w:r>
    </w:p>
    <w:p w:rsidR="00DE3590" w:rsidRPr="00937493" w:rsidRDefault="00DE3590" w:rsidP="00937493">
      <w:pPr>
        <w:ind w:firstLine="0"/>
        <w:rPr>
          <w:rFonts w:cs="Times New Roman"/>
          <w:szCs w:val="24"/>
        </w:rPr>
      </w:pPr>
      <w:r w:rsidRPr="00937493">
        <w:rPr>
          <w:szCs w:val="24"/>
        </w:rPr>
        <w:t>Portál Celní správy České republiky</w:t>
      </w:r>
      <w:r w:rsidRPr="00937493">
        <w:rPr>
          <w:color w:val="FF0000"/>
          <w:szCs w:val="24"/>
        </w:rPr>
        <w:t xml:space="preserve"> </w:t>
      </w:r>
      <w:r w:rsidRPr="00937493">
        <w:rPr>
          <w:rFonts w:cs="Times New Roman"/>
          <w:szCs w:val="24"/>
        </w:rPr>
        <w:t xml:space="preserve">[online]. [cit. </w:t>
      </w:r>
      <w:proofErr w:type="gramStart"/>
      <w:r w:rsidRPr="00937493">
        <w:rPr>
          <w:rFonts w:cs="Times New Roman"/>
          <w:szCs w:val="24"/>
        </w:rPr>
        <w:t>12.srpna</w:t>
      </w:r>
      <w:proofErr w:type="gramEnd"/>
      <w:r w:rsidRPr="00937493">
        <w:rPr>
          <w:rFonts w:cs="Times New Roman"/>
          <w:szCs w:val="24"/>
        </w:rPr>
        <w:t xml:space="preserve"> 2015]. Dostupné </w:t>
      </w:r>
      <w:proofErr w:type="gramStart"/>
      <w:r w:rsidRPr="00937493">
        <w:rPr>
          <w:rFonts w:cs="Times New Roman"/>
          <w:szCs w:val="24"/>
        </w:rPr>
        <w:t>na</w:t>
      </w:r>
      <w:proofErr w:type="gramEnd"/>
      <w:r w:rsidRPr="00937493">
        <w:rPr>
          <w:rFonts w:cs="Times New Roman"/>
          <w:szCs w:val="24"/>
        </w:rPr>
        <w:t xml:space="preserve">: </w:t>
      </w:r>
      <w:r w:rsidRPr="00937493">
        <w:rPr>
          <w:color w:val="FF0000"/>
          <w:szCs w:val="24"/>
        </w:rPr>
        <w:t xml:space="preserve"> </w:t>
      </w:r>
      <w:hyperlink r:id="rId39" w:history="1">
        <w:r w:rsidRPr="00937493">
          <w:rPr>
            <w:rStyle w:val="Hypertextovodkaz"/>
            <w:szCs w:val="24"/>
          </w:rPr>
          <w:t>https://www.celnisprava.cz/cz/o-nas/nase-ukoly/Stranky/celne-technicke-laboratore.aspx</w:t>
        </w:r>
      </w:hyperlink>
      <w:r w:rsidRPr="00937493">
        <w:rPr>
          <w:color w:val="FF0000"/>
          <w:szCs w:val="24"/>
        </w:rPr>
        <w:t xml:space="preserve">. </w:t>
      </w:r>
    </w:p>
    <w:p w:rsidR="00DE3590" w:rsidRPr="00937493" w:rsidRDefault="00DE3590" w:rsidP="00937493">
      <w:pPr>
        <w:ind w:firstLine="0"/>
        <w:rPr>
          <w:rFonts w:cs="Times New Roman"/>
          <w:szCs w:val="24"/>
        </w:rPr>
      </w:pPr>
      <w:r w:rsidRPr="00937493">
        <w:rPr>
          <w:szCs w:val="24"/>
        </w:rPr>
        <w:lastRenderedPageBreak/>
        <w:t>Portál Celní správy České republiky</w:t>
      </w:r>
      <w:r w:rsidRPr="00937493">
        <w:rPr>
          <w:color w:val="FF0000"/>
          <w:szCs w:val="24"/>
        </w:rPr>
        <w:t xml:space="preserve"> </w:t>
      </w:r>
      <w:r w:rsidRPr="00937493">
        <w:rPr>
          <w:rFonts w:cs="Times New Roman"/>
          <w:szCs w:val="24"/>
        </w:rPr>
        <w:t xml:space="preserve">[online]. [cit. </w:t>
      </w:r>
      <w:proofErr w:type="gramStart"/>
      <w:r w:rsidRPr="00937493">
        <w:rPr>
          <w:rFonts w:cs="Times New Roman"/>
          <w:szCs w:val="24"/>
        </w:rPr>
        <w:t>12.srpna</w:t>
      </w:r>
      <w:proofErr w:type="gramEnd"/>
      <w:r w:rsidRPr="00937493">
        <w:rPr>
          <w:rFonts w:cs="Times New Roman"/>
          <w:szCs w:val="24"/>
        </w:rPr>
        <w:t xml:space="preserve"> 2015]. Dostupné na</w:t>
      </w:r>
      <w:r w:rsidRPr="00937493">
        <w:rPr>
          <w:color w:val="FF0000"/>
          <w:szCs w:val="24"/>
        </w:rPr>
        <w:t xml:space="preserve"> </w:t>
      </w:r>
      <w:hyperlink r:id="rId40" w:history="1">
        <w:r w:rsidRPr="00937493">
          <w:rPr>
            <w:rStyle w:val="Hypertextovodkaz"/>
            <w:szCs w:val="24"/>
          </w:rPr>
          <w:t>https://www.celnisprava.cz/cz/dane/ekologicke-dane/Stranky/default.aspx</w:t>
        </w:r>
      </w:hyperlink>
      <w:r w:rsidRPr="00937493">
        <w:rPr>
          <w:color w:val="FF0000"/>
          <w:szCs w:val="24"/>
        </w:rPr>
        <w:t>.</w:t>
      </w:r>
    </w:p>
    <w:p w:rsidR="00DE3590" w:rsidRPr="00937493" w:rsidRDefault="00DE3590" w:rsidP="00937493">
      <w:pPr>
        <w:ind w:firstLine="0"/>
        <w:rPr>
          <w:rFonts w:cs="Times New Roman"/>
          <w:szCs w:val="24"/>
        </w:rPr>
      </w:pPr>
      <w:r w:rsidRPr="00937493">
        <w:rPr>
          <w:szCs w:val="24"/>
        </w:rPr>
        <w:t xml:space="preserve">Finanční správa ČR. </w:t>
      </w:r>
      <w:r w:rsidRPr="00937493">
        <w:rPr>
          <w:rFonts w:cs="Times New Roman"/>
          <w:szCs w:val="24"/>
        </w:rPr>
        <w:t xml:space="preserve">[online]. [cit. 13. srpna 2015]. Dostupné </w:t>
      </w:r>
      <w:proofErr w:type="gramStart"/>
      <w:r w:rsidRPr="00937493">
        <w:rPr>
          <w:rFonts w:cs="Times New Roman"/>
          <w:szCs w:val="24"/>
        </w:rPr>
        <w:t>na</w:t>
      </w:r>
      <w:proofErr w:type="gramEnd"/>
      <w:r w:rsidRPr="00937493">
        <w:rPr>
          <w:rFonts w:cs="Times New Roman"/>
          <w:szCs w:val="24"/>
        </w:rPr>
        <w:t xml:space="preserve">: </w:t>
      </w:r>
      <w:r w:rsidRPr="00937493">
        <w:rPr>
          <w:color w:val="FF0000"/>
          <w:szCs w:val="24"/>
        </w:rPr>
        <w:t xml:space="preserve"> </w:t>
      </w:r>
      <w:hyperlink r:id="rId41" w:history="1">
        <w:r w:rsidRPr="00937493">
          <w:rPr>
            <w:rStyle w:val="Hypertextovodkaz"/>
            <w:szCs w:val="24"/>
          </w:rPr>
          <w:t>http://www.financnisprava.cz/cs/financni-sprava/kontakty/generalni-financni-reditelstvi</w:t>
        </w:r>
      </w:hyperlink>
      <w:r w:rsidRPr="00937493">
        <w:rPr>
          <w:color w:val="FF0000"/>
          <w:szCs w:val="24"/>
        </w:rPr>
        <w:t xml:space="preserve"> </w:t>
      </w:r>
    </w:p>
    <w:p w:rsidR="00DE3590" w:rsidRPr="00937493" w:rsidRDefault="00DE3590" w:rsidP="00937493">
      <w:pPr>
        <w:ind w:firstLine="0"/>
        <w:rPr>
          <w:rFonts w:cs="Times New Roman"/>
          <w:szCs w:val="24"/>
        </w:rPr>
      </w:pPr>
      <w:r w:rsidRPr="00937493">
        <w:rPr>
          <w:szCs w:val="24"/>
        </w:rPr>
        <w:t xml:space="preserve">Státní správa ČR </w:t>
      </w:r>
      <w:r w:rsidRPr="00937493">
        <w:rPr>
          <w:rFonts w:cs="Times New Roman"/>
          <w:szCs w:val="24"/>
        </w:rPr>
        <w:t xml:space="preserve">[online]. [cit. 13. srpna 2015]. Dostupné </w:t>
      </w:r>
      <w:proofErr w:type="gramStart"/>
      <w:r w:rsidRPr="00937493">
        <w:rPr>
          <w:rFonts w:cs="Times New Roman"/>
          <w:szCs w:val="24"/>
        </w:rPr>
        <w:t>na</w:t>
      </w:r>
      <w:proofErr w:type="gramEnd"/>
      <w:r w:rsidRPr="00937493">
        <w:rPr>
          <w:rFonts w:cs="Times New Roman"/>
          <w:szCs w:val="24"/>
        </w:rPr>
        <w:t xml:space="preserve">: </w:t>
      </w:r>
      <w:r w:rsidRPr="00937493">
        <w:rPr>
          <w:szCs w:val="24"/>
        </w:rPr>
        <w:t xml:space="preserve"> </w:t>
      </w:r>
      <w:hyperlink r:id="rId42" w:history="1">
        <w:r w:rsidRPr="00937493">
          <w:rPr>
            <w:rStyle w:val="Hypertextovodkaz"/>
            <w:szCs w:val="24"/>
          </w:rPr>
          <w:t>http://www.statnisprava.cz/rstsp/ciselniky.nsf/i/d0246</w:t>
        </w:r>
      </w:hyperlink>
      <w:r w:rsidRPr="00937493">
        <w:rPr>
          <w:szCs w:val="24"/>
        </w:rPr>
        <w:t xml:space="preserve">. </w:t>
      </w:r>
    </w:p>
    <w:p w:rsidR="00DE3590" w:rsidRPr="00937493" w:rsidRDefault="00DE3590" w:rsidP="00937493">
      <w:pPr>
        <w:ind w:firstLine="0"/>
        <w:jc w:val="left"/>
        <w:rPr>
          <w:szCs w:val="24"/>
        </w:rPr>
      </w:pPr>
      <w:r w:rsidRPr="00937493">
        <w:rPr>
          <w:iCs/>
          <w:szCs w:val="24"/>
        </w:rPr>
        <w:t xml:space="preserve">Ministerstvo </w:t>
      </w:r>
      <w:proofErr w:type="spellStart"/>
      <w:r w:rsidRPr="00937493">
        <w:rPr>
          <w:iCs/>
          <w:szCs w:val="24"/>
        </w:rPr>
        <w:t>financií</w:t>
      </w:r>
      <w:proofErr w:type="spellEnd"/>
      <w:r w:rsidRPr="00937493">
        <w:rPr>
          <w:iCs/>
          <w:szCs w:val="24"/>
        </w:rPr>
        <w:t xml:space="preserve"> </w:t>
      </w:r>
      <w:proofErr w:type="spellStart"/>
      <w:r w:rsidRPr="00937493">
        <w:rPr>
          <w:iCs/>
          <w:szCs w:val="24"/>
        </w:rPr>
        <w:t>Slovenskej</w:t>
      </w:r>
      <w:proofErr w:type="spellEnd"/>
      <w:r w:rsidRPr="00937493">
        <w:rPr>
          <w:iCs/>
          <w:szCs w:val="24"/>
        </w:rPr>
        <w:t xml:space="preserve"> Republiky.</w:t>
      </w:r>
      <w:r w:rsidRPr="00937493">
        <w:rPr>
          <w:i/>
          <w:iCs/>
          <w:szCs w:val="24"/>
        </w:rPr>
        <w:t xml:space="preserve"> </w:t>
      </w:r>
      <w:r w:rsidRPr="00937493">
        <w:rPr>
          <w:iCs/>
          <w:szCs w:val="24"/>
        </w:rPr>
        <w:t xml:space="preserve">[online]. 1. ledna 2015 </w:t>
      </w:r>
      <w:r w:rsidRPr="00937493">
        <w:rPr>
          <w:szCs w:val="24"/>
        </w:rPr>
        <w:t>[cit. 26. května 2015</w:t>
      </w:r>
      <w:r w:rsidRPr="00937493">
        <w:rPr>
          <w:iCs/>
          <w:szCs w:val="24"/>
        </w:rPr>
        <w:t xml:space="preserve">]. Dostupné </w:t>
      </w:r>
      <w:proofErr w:type="gramStart"/>
      <w:r w:rsidRPr="00937493">
        <w:rPr>
          <w:iCs/>
          <w:szCs w:val="24"/>
        </w:rPr>
        <w:t>na</w:t>
      </w:r>
      <w:proofErr w:type="gramEnd"/>
      <w:r w:rsidRPr="00937493">
        <w:rPr>
          <w:iCs/>
          <w:szCs w:val="24"/>
        </w:rPr>
        <w:t xml:space="preserve">: </w:t>
      </w:r>
      <w:hyperlink r:id="rId43" w:history="1">
        <w:r w:rsidRPr="00937493">
          <w:rPr>
            <w:rStyle w:val="Hypertextovodkaz"/>
            <w:iCs/>
            <w:szCs w:val="24"/>
          </w:rPr>
          <w:t>http://www.finance.gov.sk/Default.aspx?CatID=69</w:t>
        </w:r>
      </w:hyperlink>
      <w:r w:rsidRPr="00937493">
        <w:rPr>
          <w:iCs/>
          <w:szCs w:val="24"/>
        </w:rPr>
        <w:t xml:space="preserve">. </w:t>
      </w:r>
    </w:p>
    <w:p w:rsidR="00D8161F" w:rsidRPr="00937493" w:rsidRDefault="00DE3590" w:rsidP="00937493">
      <w:pPr>
        <w:ind w:firstLine="0"/>
        <w:rPr>
          <w:rFonts w:cs="Times New Roman"/>
          <w:szCs w:val="24"/>
        </w:rPr>
      </w:pPr>
      <w:r w:rsidRPr="00937493">
        <w:rPr>
          <w:szCs w:val="24"/>
        </w:rPr>
        <w:t xml:space="preserve">Evropská policejní agentura Europol. </w:t>
      </w:r>
      <w:r w:rsidRPr="00937493">
        <w:rPr>
          <w:rFonts w:cs="Times New Roman"/>
          <w:szCs w:val="24"/>
        </w:rPr>
        <w:t xml:space="preserve">[online]. [cit. 28. srpna 2015]. Dostupné </w:t>
      </w:r>
      <w:proofErr w:type="gramStart"/>
      <w:r w:rsidRPr="00937493">
        <w:rPr>
          <w:rFonts w:cs="Times New Roman"/>
          <w:szCs w:val="24"/>
        </w:rPr>
        <w:t>na</w:t>
      </w:r>
      <w:proofErr w:type="gramEnd"/>
      <w:r w:rsidRPr="00937493">
        <w:rPr>
          <w:szCs w:val="24"/>
        </w:rPr>
        <w:t xml:space="preserve">: </w:t>
      </w:r>
      <w:hyperlink r:id="rId44" w:history="1">
        <w:r w:rsidRPr="00937493">
          <w:rPr>
            <w:rStyle w:val="Hypertextovodkaz"/>
            <w:szCs w:val="24"/>
          </w:rPr>
          <w:t>https://www.europol.europa.eu/content/page/about-us</w:t>
        </w:r>
      </w:hyperlink>
      <w:r w:rsidRPr="00937493">
        <w:rPr>
          <w:szCs w:val="24"/>
        </w:rPr>
        <w:t>.</w:t>
      </w:r>
    </w:p>
    <w:p w:rsidR="00C33C8F" w:rsidRDefault="00C33C8F">
      <w:pPr>
        <w:spacing w:after="200" w:line="276" w:lineRule="auto"/>
        <w:ind w:firstLine="0"/>
        <w:jc w:val="left"/>
      </w:pPr>
      <w:r>
        <w:br w:type="page"/>
      </w:r>
    </w:p>
    <w:p w:rsidR="00C33C8F" w:rsidRDefault="00C33C8F" w:rsidP="00C33C8F">
      <w:pPr>
        <w:pStyle w:val="Nadpis1"/>
        <w:numPr>
          <w:ilvl w:val="0"/>
          <w:numId w:val="0"/>
        </w:numPr>
        <w:ind w:left="851" w:hanging="851"/>
      </w:pPr>
      <w:bookmarkStart w:id="32" w:name="_Toc429330188"/>
      <w:r w:rsidRPr="00C33C8F">
        <w:lastRenderedPageBreak/>
        <w:t>Abstrakt</w:t>
      </w:r>
      <w:bookmarkEnd w:id="32"/>
    </w:p>
    <w:p w:rsidR="00C76BA9" w:rsidRDefault="00E343D2" w:rsidP="00C33C8F">
      <w:pPr>
        <w:ind w:firstLine="0"/>
      </w:pPr>
      <w:r>
        <w:tab/>
        <w:t>Diplomová práce</w:t>
      </w:r>
      <w:r w:rsidR="00D938C8">
        <w:t xml:space="preserve"> </w:t>
      </w:r>
      <w:r w:rsidR="00D938C8" w:rsidRPr="00D938C8">
        <w:rPr>
          <w:i/>
        </w:rPr>
        <w:t xml:space="preserve">Harmonizace daňové soustavy České republiky v EU </w:t>
      </w:r>
      <w:r>
        <w:t>se zabývá procesem harmonizace a jeho dopadem na český daňový systém. Předkládaná práce nejdříve popisuje daňový systém ČR a komparuje</w:t>
      </w:r>
      <w:r w:rsidR="00DD479D">
        <w:t xml:space="preserve"> ho</w:t>
      </w:r>
      <w:r>
        <w:t xml:space="preserve"> s daňovými systémy Německa a Slovenska, jakožto zeměmi, které měl</w:t>
      </w:r>
      <w:r w:rsidR="00D26799">
        <w:t>y</w:t>
      </w:r>
      <w:r>
        <w:t xml:space="preserve"> významnou roli v české historii a s da</w:t>
      </w:r>
      <w:r w:rsidR="00C76BA9">
        <w:t>ň</w:t>
      </w:r>
      <w:r>
        <w:t xml:space="preserve">ovým systémem </w:t>
      </w:r>
      <w:r w:rsidR="00C76BA9">
        <w:t xml:space="preserve">bankrotujícího </w:t>
      </w:r>
      <w:r>
        <w:t>Řeck</w:t>
      </w:r>
      <w:r w:rsidR="00C76BA9">
        <w:t xml:space="preserve">a. Harmonizace daní je důležitým aspektem pro fungování jednotného vnitřního trhu. </w:t>
      </w:r>
    </w:p>
    <w:p w:rsidR="00902605" w:rsidRDefault="00C76BA9" w:rsidP="00C76BA9">
      <w:pPr>
        <w:ind w:firstLine="708"/>
      </w:pPr>
      <w:r>
        <w:t>Proces harmonizace je složitý z důvodu jednomyslnosti při přijímání legislativních aktů na úrovni EU. I přes tuto překážku se členské státy dokázaly dohodnout a harmonizovat jak nepřímé daně, tak do určité míry i daně přímé. V nepřím</w:t>
      </w:r>
      <w:r w:rsidR="00D26799">
        <w:t>ých daních je plně harmonizována</w:t>
      </w:r>
      <w:r w:rsidR="007056F7">
        <w:t xml:space="preserve"> DPH, jakožto nejvýznamnější daň,</w:t>
      </w:r>
      <w:r>
        <w:t xml:space="preserve"> co se týče odvodu peněz do rozpočtu EU, stejně tak jsou harmonizovány i spotřební daně a daně ekologické, v evropské legislativě nazývané akcízy. Z oblasti přímých daní státy byly ochotné vzdát se části své suverenity u daní z příjmů jak FO tak PO. Proces harmonizace se týká jak sjednocení výše sazeb, tak i správy daní. Sjednocením správy daní v členských státech se má dosáhnout větší efekti</w:t>
      </w:r>
      <w:r w:rsidR="004F3A38">
        <w:t>vity výběru, ale předchází se i </w:t>
      </w:r>
      <w:r>
        <w:t>da</w:t>
      </w:r>
      <w:r w:rsidR="00902605">
        <w:t>ň</w:t>
      </w:r>
      <w:r>
        <w:t>ovým únikům a po</w:t>
      </w:r>
      <w:r w:rsidR="00902605">
        <w:t>d</w:t>
      </w:r>
      <w:r>
        <w:t xml:space="preserve">vodům díky větší míře </w:t>
      </w:r>
      <w:r w:rsidR="00902605">
        <w:t xml:space="preserve">vzájemné </w:t>
      </w:r>
      <w:r>
        <w:t xml:space="preserve">spolupráce a </w:t>
      </w:r>
      <w:r w:rsidR="00902605">
        <w:t>informovanosti.</w:t>
      </w:r>
    </w:p>
    <w:p w:rsidR="00C76BA9" w:rsidRDefault="00902605" w:rsidP="00C76BA9">
      <w:pPr>
        <w:ind w:firstLine="708"/>
      </w:pPr>
      <w:r>
        <w:t xml:space="preserve"> Ačkoliv státy dospěly k dohodě o harmonizaci zmíněných daní, další vývoj harmonizačních snah nebude jednoduchý a v nadcházejících l</w:t>
      </w:r>
      <w:r w:rsidR="004F3A38">
        <w:t>etech se s ním ani nepočítá. Do </w:t>
      </w:r>
      <w:r>
        <w:t>budoucna se počítá pouze s novelizací stávající právní úp</w:t>
      </w:r>
      <w:r w:rsidR="004F3A38">
        <w:t>ravy a případné změny budou jen </w:t>
      </w:r>
      <w:r>
        <w:t>reakcí na dění ve světě (ekonomická krize, imigrace). Státy se totiž nevzdají svých suverénních práv v oblasti daní.</w:t>
      </w:r>
    </w:p>
    <w:p w:rsidR="00ED35DC" w:rsidRDefault="00ED35DC" w:rsidP="00C76BA9">
      <w:pPr>
        <w:ind w:firstLine="708"/>
      </w:pPr>
    </w:p>
    <w:p w:rsidR="00C33C8F" w:rsidRPr="00AB62DA" w:rsidRDefault="00C33C8F" w:rsidP="00C33C8F">
      <w:pPr>
        <w:pStyle w:val="Nadpis1"/>
        <w:numPr>
          <w:ilvl w:val="0"/>
          <w:numId w:val="0"/>
        </w:numPr>
        <w:ind w:left="851" w:hanging="851"/>
        <w:rPr>
          <w:lang w:val="en-GB"/>
        </w:rPr>
      </w:pPr>
      <w:bookmarkStart w:id="33" w:name="_Toc429330189"/>
      <w:r w:rsidRPr="00AB62DA">
        <w:rPr>
          <w:lang w:val="en-GB"/>
        </w:rPr>
        <w:t>Abstract</w:t>
      </w:r>
      <w:bookmarkEnd w:id="33"/>
    </w:p>
    <w:p w:rsidR="00C33C8F" w:rsidRPr="00AB62DA" w:rsidRDefault="00AB62DA" w:rsidP="00866169">
      <w:pPr>
        <w:ind w:firstLine="708"/>
        <w:rPr>
          <w:lang w:val="en-GB"/>
        </w:rPr>
      </w:pPr>
      <w:r>
        <w:rPr>
          <w:lang w:val="en-GB"/>
        </w:rPr>
        <w:t>The d</w:t>
      </w:r>
      <w:r w:rsidR="00866169" w:rsidRPr="00AB62DA">
        <w:rPr>
          <w:lang w:val="en-GB"/>
        </w:rPr>
        <w:t xml:space="preserve">iploma thesis </w:t>
      </w:r>
      <w:r>
        <w:rPr>
          <w:lang w:val="en-GB"/>
        </w:rPr>
        <w:t>“</w:t>
      </w:r>
      <w:r w:rsidR="00D938C8" w:rsidRPr="00AB62DA">
        <w:rPr>
          <w:i/>
          <w:lang w:val="en-GB"/>
        </w:rPr>
        <w:t>Harmonization of the Tax System of Czech Republic in the EU</w:t>
      </w:r>
      <w:r>
        <w:rPr>
          <w:i/>
          <w:lang w:val="en-GB"/>
        </w:rPr>
        <w:t>”</w:t>
      </w:r>
      <w:r w:rsidR="00866169" w:rsidRPr="00AB62DA">
        <w:rPr>
          <w:lang w:val="en-GB"/>
        </w:rPr>
        <w:t xml:space="preserve"> </w:t>
      </w:r>
      <w:r w:rsidR="00E41E96" w:rsidRPr="00AB62DA">
        <w:rPr>
          <w:lang w:val="en-GB"/>
        </w:rPr>
        <w:t>deal</w:t>
      </w:r>
      <w:r>
        <w:rPr>
          <w:lang w:val="en-GB"/>
        </w:rPr>
        <w:t>s</w:t>
      </w:r>
      <w:r w:rsidR="00E41E96" w:rsidRPr="00AB62DA">
        <w:rPr>
          <w:lang w:val="en-GB"/>
        </w:rPr>
        <w:t xml:space="preserve"> </w:t>
      </w:r>
      <w:r w:rsidR="00D938C8" w:rsidRPr="00AB62DA">
        <w:rPr>
          <w:lang w:val="en-GB"/>
        </w:rPr>
        <w:t>with</w:t>
      </w:r>
      <w:r w:rsidR="00866169" w:rsidRPr="00AB62DA">
        <w:rPr>
          <w:lang w:val="en-GB"/>
        </w:rPr>
        <w:t xml:space="preserve"> a process of harmonization and its impact on the Czech tax system. The present</w:t>
      </w:r>
      <w:r w:rsidR="00D938C8" w:rsidRPr="00AB62DA">
        <w:rPr>
          <w:lang w:val="en-GB"/>
        </w:rPr>
        <w:t>ed</w:t>
      </w:r>
      <w:r w:rsidR="00866169" w:rsidRPr="00AB62DA">
        <w:rPr>
          <w:lang w:val="en-GB"/>
        </w:rPr>
        <w:t xml:space="preserve"> paper describes the tax system of the Czech Republic and compares </w:t>
      </w:r>
      <w:r w:rsidR="00DD479D" w:rsidRPr="00AB62DA">
        <w:rPr>
          <w:lang w:val="en-GB"/>
        </w:rPr>
        <w:t xml:space="preserve">it </w:t>
      </w:r>
      <w:r w:rsidR="00866169" w:rsidRPr="00AB62DA">
        <w:rPr>
          <w:lang w:val="en-GB"/>
        </w:rPr>
        <w:t xml:space="preserve">with the tax systems of Germany and </w:t>
      </w:r>
      <w:r w:rsidR="00DD479D" w:rsidRPr="00AB62DA">
        <w:rPr>
          <w:lang w:val="en-GB"/>
        </w:rPr>
        <w:t>Slovakia, as countries which had</w:t>
      </w:r>
      <w:r w:rsidR="00866169" w:rsidRPr="00AB62DA">
        <w:rPr>
          <w:lang w:val="en-GB"/>
        </w:rPr>
        <w:t xml:space="preserve"> a significant role in Czech history and the tax system </w:t>
      </w:r>
      <w:r w:rsidR="00DD479D" w:rsidRPr="00AB62DA">
        <w:rPr>
          <w:lang w:val="en-GB"/>
        </w:rPr>
        <w:t xml:space="preserve">of </w:t>
      </w:r>
      <w:r w:rsidR="00866169" w:rsidRPr="00AB62DA">
        <w:rPr>
          <w:lang w:val="en-GB"/>
        </w:rPr>
        <w:t>Greece</w:t>
      </w:r>
      <w:r w:rsidR="00DD479D" w:rsidRPr="00AB62DA">
        <w:rPr>
          <w:lang w:val="en-GB"/>
        </w:rPr>
        <w:t xml:space="preserve"> which </w:t>
      </w:r>
      <w:r w:rsidR="00DD479D" w:rsidRPr="00AB62DA">
        <w:rPr>
          <w:rStyle w:val="hps"/>
          <w:lang w:val="en-GB"/>
        </w:rPr>
        <w:t>is on the verge</w:t>
      </w:r>
      <w:r w:rsidR="00DD479D" w:rsidRPr="00AB62DA">
        <w:rPr>
          <w:lang w:val="en-GB"/>
        </w:rPr>
        <w:t xml:space="preserve"> </w:t>
      </w:r>
      <w:r w:rsidR="00DD479D" w:rsidRPr="00AB62DA">
        <w:rPr>
          <w:rStyle w:val="hps"/>
          <w:lang w:val="en-GB"/>
        </w:rPr>
        <w:t>of bankruptcy</w:t>
      </w:r>
      <w:r w:rsidR="00866169" w:rsidRPr="00AB62DA">
        <w:rPr>
          <w:lang w:val="en-GB"/>
        </w:rPr>
        <w:t>. Tax harmonization is an important aspect for the functioning of the internal market.</w:t>
      </w:r>
    </w:p>
    <w:p w:rsidR="00DD479D" w:rsidRPr="00AB62DA" w:rsidRDefault="00DD479D" w:rsidP="00866169">
      <w:pPr>
        <w:ind w:firstLine="708"/>
        <w:rPr>
          <w:rStyle w:val="hps"/>
          <w:lang w:val="en-GB"/>
        </w:rPr>
      </w:pPr>
      <w:r w:rsidRPr="00AB62DA">
        <w:rPr>
          <w:rStyle w:val="hps"/>
          <w:lang w:val="en-GB"/>
        </w:rPr>
        <w:t>The harmonization process</w:t>
      </w:r>
      <w:r w:rsidRPr="00AB62DA">
        <w:rPr>
          <w:lang w:val="en-GB"/>
        </w:rPr>
        <w:t xml:space="preserve"> </w:t>
      </w:r>
      <w:r w:rsidRPr="00AB62DA">
        <w:rPr>
          <w:rStyle w:val="hps"/>
          <w:lang w:val="en-GB"/>
        </w:rPr>
        <w:t>is</w:t>
      </w:r>
      <w:r w:rsidRPr="00AB62DA">
        <w:rPr>
          <w:lang w:val="en-GB"/>
        </w:rPr>
        <w:t xml:space="preserve"> </w:t>
      </w:r>
      <w:r w:rsidRPr="00AB62DA">
        <w:rPr>
          <w:rStyle w:val="hps"/>
          <w:lang w:val="en-GB"/>
        </w:rPr>
        <w:t>complicated</w:t>
      </w:r>
      <w:r w:rsidRPr="00AB62DA">
        <w:rPr>
          <w:lang w:val="en-GB"/>
        </w:rPr>
        <w:t xml:space="preserve"> </w:t>
      </w:r>
      <w:r w:rsidRPr="00AB62DA">
        <w:rPr>
          <w:rStyle w:val="hps"/>
          <w:lang w:val="en-GB"/>
        </w:rPr>
        <w:t>because of</w:t>
      </w:r>
      <w:r w:rsidRPr="00AB62DA">
        <w:rPr>
          <w:lang w:val="en-GB"/>
        </w:rPr>
        <w:t xml:space="preserve"> </w:t>
      </w:r>
      <w:r w:rsidRPr="00AB62DA">
        <w:rPr>
          <w:rStyle w:val="hps"/>
          <w:lang w:val="en-GB"/>
        </w:rPr>
        <w:t>unanimity</w:t>
      </w:r>
      <w:r w:rsidRPr="00AB62DA">
        <w:rPr>
          <w:lang w:val="en-GB"/>
        </w:rPr>
        <w:t xml:space="preserve"> </w:t>
      </w:r>
      <w:r w:rsidRPr="00AB62DA">
        <w:rPr>
          <w:rStyle w:val="hps"/>
          <w:lang w:val="en-GB"/>
        </w:rPr>
        <w:t>in adopting</w:t>
      </w:r>
      <w:r w:rsidRPr="00AB62DA">
        <w:rPr>
          <w:lang w:val="en-GB"/>
        </w:rPr>
        <w:t xml:space="preserve"> </w:t>
      </w:r>
      <w:r w:rsidRPr="00AB62DA">
        <w:rPr>
          <w:rStyle w:val="hps"/>
          <w:lang w:val="en-GB"/>
        </w:rPr>
        <w:t>legislative acts at</w:t>
      </w:r>
      <w:r w:rsidRPr="00AB62DA">
        <w:rPr>
          <w:lang w:val="en-GB"/>
        </w:rPr>
        <w:t xml:space="preserve"> </w:t>
      </w:r>
      <w:r w:rsidRPr="00AB62DA">
        <w:rPr>
          <w:rStyle w:val="hps"/>
          <w:lang w:val="en-GB"/>
        </w:rPr>
        <w:t>EU level.</w:t>
      </w:r>
      <w:r w:rsidRPr="00AB62DA">
        <w:rPr>
          <w:lang w:val="en-GB"/>
        </w:rPr>
        <w:t xml:space="preserve"> </w:t>
      </w:r>
      <w:r w:rsidRPr="00AB62DA">
        <w:rPr>
          <w:rStyle w:val="hps"/>
          <w:lang w:val="en-GB"/>
        </w:rPr>
        <w:t>Despite</w:t>
      </w:r>
      <w:r w:rsidRPr="00AB62DA">
        <w:rPr>
          <w:lang w:val="en-GB"/>
        </w:rPr>
        <w:t xml:space="preserve"> </w:t>
      </w:r>
      <w:r w:rsidRPr="00AB62DA">
        <w:rPr>
          <w:rStyle w:val="hps"/>
          <w:lang w:val="en-GB"/>
        </w:rPr>
        <w:t>this obstacle</w:t>
      </w:r>
      <w:r w:rsidRPr="00AB62DA">
        <w:rPr>
          <w:lang w:val="en-GB"/>
        </w:rPr>
        <w:t xml:space="preserve">, the Member States </w:t>
      </w:r>
      <w:r w:rsidRPr="00AB62DA">
        <w:rPr>
          <w:rStyle w:val="hps"/>
          <w:lang w:val="en-GB"/>
        </w:rPr>
        <w:t>were able to</w:t>
      </w:r>
      <w:r w:rsidRPr="00AB62DA">
        <w:rPr>
          <w:lang w:val="en-GB"/>
        </w:rPr>
        <w:t xml:space="preserve"> </w:t>
      </w:r>
      <w:r w:rsidRPr="00AB62DA">
        <w:rPr>
          <w:rStyle w:val="hps"/>
          <w:lang w:val="en-GB"/>
        </w:rPr>
        <w:t>agree on</w:t>
      </w:r>
      <w:r w:rsidRPr="00AB62DA">
        <w:rPr>
          <w:lang w:val="en-GB"/>
        </w:rPr>
        <w:t xml:space="preserve"> </w:t>
      </w:r>
      <w:r w:rsidRPr="00AB62DA">
        <w:rPr>
          <w:rStyle w:val="hps"/>
          <w:lang w:val="en-GB"/>
        </w:rPr>
        <w:t>harmoniz</w:t>
      </w:r>
      <w:r w:rsidR="00BC5F31" w:rsidRPr="00AB62DA">
        <w:rPr>
          <w:rStyle w:val="hps"/>
          <w:lang w:val="en-GB"/>
        </w:rPr>
        <w:t xml:space="preserve">ation of </w:t>
      </w:r>
      <w:r w:rsidRPr="00AB62DA">
        <w:rPr>
          <w:rStyle w:val="hps"/>
          <w:lang w:val="en-GB"/>
        </w:rPr>
        <w:t>indirect</w:t>
      </w:r>
      <w:r w:rsidRPr="00AB62DA">
        <w:rPr>
          <w:lang w:val="en-GB"/>
        </w:rPr>
        <w:t xml:space="preserve"> </w:t>
      </w:r>
      <w:r w:rsidRPr="00AB62DA">
        <w:rPr>
          <w:rStyle w:val="hps"/>
          <w:lang w:val="en-GB"/>
        </w:rPr>
        <w:t>taxes</w:t>
      </w:r>
      <w:r w:rsidRPr="00AB62DA">
        <w:rPr>
          <w:lang w:val="en-GB"/>
        </w:rPr>
        <w:t xml:space="preserve"> </w:t>
      </w:r>
      <w:r w:rsidRPr="00AB62DA">
        <w:rPr>
          <w:rStyle w:val="hps"/>
          <w:lang w:val="en-GB"/>
        </w:rPr>
        <w:t>and</w:t>
      </w:r>
      <w:r w:rsidRPr="00AB62DA">
        <w:rPr>
          <w:lang w:val="en-GB"/>
        </w:rPr>
        <w:t xml:space="preserve"> </w:t>
      </w:r>
      <w:r w:rsidR="00BC5F31" w:rsidRPr="00AB62DA">
        <w:rPr>
          <w:lang w:val="en-GB"/>
        </w:rPr>
        <w:t xml:space="preserve">after </w:t>
      </w:r>
      <w:r w:rsidRPr="00AB62DA">
        <w:rPr>
          <w:rStyle w:val="hps"/>
          <w:lang w:val="en-GB"/>
        </w:rPr>
        <w:t>some extent</w:t>
      </w:r>
      <w:r w:rsidR="00BC5F31" w:rsidRPr="00AB62DA">
        <w:rPr>
          <w:rStyle w:val="hps"/>
          <w:lang w:val="en-GB"/>
        </w:rPr>
        <w:t xml:space="preserve"> </w:t>
      </w:r>
      <w:r w:rsidR="007056F7" w:rsidRPr="00AB62DA">
        <w:rPr>
          <w:rStyle w:val="hps"/>
          <w:lang w:val="en-GB"/>
        </w:rPr>
        <w:t>also of</w:t>
      </w:r>
      <w:r w:rsidRPr="00AB62DA">
        <w:rPr>
          <w:lang w:val="en-GB"/>
        </w:rPr>
        <w:t xml:space="preserve"> </w:t>
      </w:r>
      <w:r w:rsidRPr="00AB62DA">
        <w:rPr>
          <w:rStyle w:val="hps"/>
          <w:lang w:val="en-GB"/>
        </w:rPr>
        <w:t>direct taxes</w:t>
      </w:r>
      <w:r w:rsidRPr="00AB62DA">
        <w:rPr>
          <w:lang w:val="en-GB"/>
        </w:rPr>
        <w:t xml:space="preserve">. </w:t>
      </w:r>
      <w:r w:rsidR="00E41E96" w:rsidRPr="00AB62DA">
        <w:rPr>
          <w:lang w:val="en-GB"/>
        </w:rPr>
        <w:t xml:space="preserve">From indirect taxes are fully </w:t>
      </w:r>
      <w:r w:rsidR="007056F7" w:rsidRPr="00AB62DA">
        <w:rPr>
          <w:lang w:val="en-GB"/>
        </w:rPr>
        <w:t xml:space="preserve">harmonized </w:t>
      </w:r>
      <w:r w:rsidR="00E41E96" w:rsidRPr="00AB62DA">
        <w:rPr>
          <w:lang w:val="en-GB"/>
        </w:rPr>
        <w:t xml:space="preserve">VAT, </w:t>
      </w:r>
      <w:r w:rsidR="00E41E96" w:rsidRPr="00AB62DA">
        <w:rPr>
          <w:rStyle w:val="hps"/>
          <w:lang w:val="en-GB"/>
        </w:rPr>
        <w:t>excise duties</w:t>
      </w:r>
      <w:r w:rsidR="00E41E96" w:rsidRPr="00AB62DA">
        <w:rPr>
          <w:lang w:val="en-GB"/>
        </w:rPr>
        <w:t xml:space="preserve"> </w:t>
      </w:r>
      <w:r w:rsidR="00E41E96" w:rsidRPr="00AB62DA">
        <w:rPr>
          <w:rStyle w:val="hps"/>
          <w:lang w:val="en-GB"/>
        </w:rPr>
        <w:t>and</w:t>
      </w:r>
      <w:r w:rsidR="00E41E96" w:rsidRPr="00AB62DA">
        <w:rPr>
          <w:lang w:val="en-GB"/>
        </w:rPr>
        <w:t xml:space="preserve"> </w:t>
      </w:r>
      <w:r w:rsidR="00E41E96" w:rsidRPr="00AB62DA">
        <w:rPr>
          <w:rStyle w:val="hps"/>
          <w:lang w:val="en-GB"/>
        </w:rPr>
        <w:t>environmental taxes</w:t>
      </w:r>
      <w:r w:rsidR="00257D5E" w:rsidRPr="00AB62DA">
        <w:rPr>
          <w:rStyle w:val="hps"/>
          <w:lang w:val="en-GB"/>
        </w:rPr>
        <w:t xml:space="preserve">. </w:t>
      </w:r>
      <w:r w:rsidR="007056F7" w:rsidRPr="00AB62DA">
        <w:rPr>
          <w:rStyle w:val="hps"/>
          <w:lang w:val="en-GB"/>
        </w:rPr>
        <w:t>VAT is</w:t>
      </w:r>
      <w:r w:rsidRPr="00AB62DA">
        <w:rPr>
          <w:rStyle w:val="hps"/>
          <w:lang w:val="en-GB"/>
        </w:rPr>
        <w:t xml:space="preserve"> the most important</w:t>
      </w:r>
      <w:r w:rsidRPr="00AB62DA">
        <w:rPr>
          <w:lang w:val="en-GB"/>
        </w:rPr>
        <w:t xml:space="preserve"> </w:t>
      </w:r>
      <w:r w:rsidR="00E41E96" w:rsidRPr="00AB62DA">
        <w:rPr>
          <w:lang w:val="en-GB"/>
        </w:rPr>
        <w:lastRenderedPageBreak/>
        <w:t xml:space="preserve">tax </w:t>
      </w:r>
      <w:r w:rsidRPr="00AB62DA">
        <w:rPr>
          <w:rStyle w:val="hps"/>
          <w:lang w:val="en-GB"/>
        </w:rPr>
        <w:t>in terms of</w:t>
      </w:r>
      <w:r w:rsidRPr="00AB62DA">
        <w:rPr>
          <w:lang w:val="en-GB"/>
        </w:rPr>
        <w:t xml:space="preserve"> </w:t>
      </w:r>
      <w:r w:rsidRPr="00AB62DA">
        <w:rPr>
          <w:rStyle w:val="hps"/>
          <w:lang w:val="en-GB"/>
        </w:rPr>
        <w:t>the levy</w:t>
      </w:r>
      <w:r w:rsidRPr="00AB62DA">
        <w:rPr>
          <w:lang w:val="en-GB"/>
        </w:rPr>
        <w:t xml:space="preserve"> </w:t>
      </w:r>
      <w:r w:rsidRPr="00AB62DA">
        <w:rPr>
          <w:rStyle w:val="hps"/>
          <w:lang w:val="en-GB"/>
        </w:rPr>
        <w:t>funds in the</w:t>
      </w:r>
      <w:r w:rsidRPr="00AB62DA">
        <w:rPr>
          <w:lang w:val="en-GB"/>
        </w:rPr>
        <w:t xml:space="preserve"> </w:t>
      </w:r>
      <w:r w:rsidRPr="00AB62DA">
        <w:rPr>
          <w:rStyle w:val="hps"/>
          <w:lang w:val="en-GB"/>
        </w:rPr>
        <w:t>EU budget</w:t>
      </w:r>
      <w:r w:rsidR="00257D5E" w:rsidRPr="00AB62DA">
        <w:rPr>
          <w:lang w:val="en-GB"/>
        </w:rPr>
        <w:t xml:space="preserve">. </w:t>
      </w:r>
      <w:r w:rsidRPr="00AB62DA">
        <w:rPr>
          <w:rStyle w:val="hps"/>
          <w:lang w:val="en-GB"/>
        </w:rPr>
        <w:t>In the field of</w:t>
      </w:r>
      <w:r w:rsidRPr="00AB62DA">
        <w:rPr>
          <w:lang w:val="en-GB"/>
        </w:rPr>
        <w:t xml:space="preserve"> </w:t>
      </w:r>
      <w:r w:rsidRPr="00AB62DA">
        <w:rPr>
          <w:rStyle w:val="hps"/>
          <w:lang w:val="en-GB"/>
        </w:rPr>
        <w:t>direct taxation,</w:t>
      </w:r>
      <w:r w:rsidRPr="00AB62DA">
        <w:rPr>
          <w:lang w:val="en-GB"/>
        </w:rPr>
        <w:t xml:space="preserve"> </w:t>
      </w:r>
      <w:r w:rsidRPr="00AB62DA">
        <w:rPr>
          <w:rStyle w:val="hps"/>
          <w:lang w:val="en-GB"/>
        </w:rPr>
        <w:t>states were</w:t>
      </w:r>
      <w:r w:rsidRPr="00AB62DA">
        <w:rPr>
          <w:lang w:val="en-GB"/>
        </w:rPr>
        <w:t xml:space="preserve"> </w:t>
      </w:r>
      <w:r w:rsidRPr="00AB62DA">
        <w:rPr>
          <w:rStyle w:val="hps"/>
          <w:lang w:val="en-GB"/>
        </w:rPr>
        <w:t>willing</w:t>
      </w:r>
      <w:r w:rsidRPr="00AB62DA">
        <w:rPr>
          <w:lang w:val="en-GB"/>
        </w:rPr>
        <w:t xml:space="preserve"> </w:t>
      </w:r>
      <w:r w:rsidRPr="00AB62DA">
        <w:rPr>
          <w:rStyle w:val="hps"/>
          <w:lang w:val="en-GB"/>
        </w:rPr>
        <w:t>to give up</w:t>
      </w:r>
      <w:r w:rsidRPr="00AB62DA">
        <w:rPr>
          <w:lang w:val="en-GB"/>
        </w:rPr>
        <w:t xml:space="preserve"> </w:t>
      </w:r>
      <w:r w:rsidRPr="00AB62DA">
        <w:rPr>
          <w:rStyle w:val="hps"/>
          <w:lang w:val="en-GB"/>
        </w:rPr>
        <w:t>part of their</w:t>
      </w:r>
      <w:r w:rsidRPr="00AB62DA">
        <w:rPr>
          <w:lang w:val="en-GB"/>
        </w:rPr>
        <w:t xml:space="preserve"> </w:t>
      </w:r>
      <w:r w:rsidRPr="00AB62DA">
        <w:rPr>
          <w:rStyle w:val="hps"/>
          <w:lang w:val="en-GB"/>
        </w:rPr>
        <w:t>sovereignty</w:t>
      </w:r>
      <w:r w:rsidRPr="00AB62DA">
        <w:rPr>
          <w:lang w:val="en-GB"/>
        </w:rPr>
        <w:t xml:space="preserve"> </w:t>
      </w:r>
      <w:r w:rsidRPr="00AB62DA">
        <w:rPr>
          <w:rStyle w:val="hps"/>
          <w:lang w:val="en-GB"/>
        </w:rPr>
        <w:t>for</w:t>
      </w:r>
      <w:r w:rsidRPr="00AB62DA">
        <w:rPr>
          <w:lang w:val="en-GB"/>
        </w:rPr>
        <w:t xml:space="preserve"> </w:t>
      </w:r>
      <w:r w:rsidR="00257D5E" w:rsidRPr="00AB62DA">
        <w:rPr>
          <w:lang w:val="en-GB"/>
        </w:rPr>
        <w:t xml:space="preserve">harmonisation of </w:t>
      </w:r>
      <w:r w:rsidRPr="00AB62DA">
        <w:rPr>
          <w:rStyle w:val="hps"/>
          <w:lang w:val="en-GB"/>
        </w:rPr>
        <w:t>income taxes</w:t>
      </w:r>
      <w:r w:rsidR="00257D5E" w:rsidRPr="00AB62DA">
        <w:rPr>
          <w:rStyle w:val="hps"/>
          <w:lang w:val="en-GB"/>
        </w:rPr>
        <w:t xml:space="preserve">, </w:t>
      </w:r>
      <w:r w:rsidR="00257D5E" w:rsidRPr="00AB62DA">
        <w:rPr>
          <w:lang w:val="en-GB"/>
        </w:rPr>
        <w:t xml:space="preserve">specifically the </w:t>
      </w:r>
      <w:r w:rsidR="00257D5E" w:rsidRPr="00AB62DA">
        <w:rPr>
          <w:rStyle w:val="hps"/>
          <w:lang w:val="en-GB"/>
        </w:rPr>
        <w:t>personal income</w:t>
      </w:r>
      <w:r w:rsidR="00257D5E" w:rsidRPr="00AB62DA">
        <w:rPr>
          <w:lang w:val="en-GB"/>
        </w:rPr>
        <w:t xml:space="preserve"> </w:t>
      </w:r>
      <w:r w:rsidR="00257D5E" w:rsidRPr="00AB62DA">
        <w:rPr>
          <w:rStyle w:val="hps"/>
          <w:lang w:val="en-GB"/>
        </w:rPr>
        <w:t>tax</w:t>
      </w:r>
      <w:r w:rsidR="00257D5E" w:rsidRPr="00AB62DA">
        <w:rPr>
          <w:lang w:val="en-GB"/>
        </w:rPr>
        <w:t xml:space="preserve"> </w:t>
      </w:r>
      <w:r w:rsidR="00257D5E" w:rsidRPr="00AB62DA">
        <w:rPr>
          <w:rStyle w:val="hps"/>
          <w:lang w:val="en-GB"/>
        </w:rPr>
        <w:t>and</w:t>
      </w:r>
      <w:r w:rsidR="00257D5E" w:rsidRPr="00AB62DA">
        <w:rPr>
          <w:lang w:val="en-GB"/>
        </w:rPr>
        <w:t xml:space="preserve"> </w:t>
      </w:r>
      <w:r w:rsidR="00257D5E" w:rsidRPr="00AB62DA">
        <w:rPr>
          <w:rStyle w:val="hps"/>
          <w:lang w:val="en-GB"/>
        </w:rPr>
        <w:t>corporate income tax</w:t>
      </w:r>
      <w:r w:rsidR="00257D5E" w:rsidRPr="00AB62DA">
        <w:rPr>
          <w:lang w:val="en-GB"/>
        </w:rPr>
        <w:t xml:space="preserve">. </w:t>
      </w:r>
      <w:r w:rsidR="00804D96" w:rsidRPr="00AB62DA">
        <w:rPr>
          <w:lang w:val="en-GB"/>
        </w:rPr>
        <w:t xml:space="preserve">The process of harmonization </w:t>
      </w:r>
      <w:r w:rsidR="00804D96" w:rsidRPr="00AB62DA">
        <w:rPr>
          <w:rStyle w:val="hps"/>
          <w:lang w:val="en-GB"/>
        </w:rPr>
        <w:t>concerns both</w:t>
      </w:r>
      <w:r w:rsidR="00804D96" w:rsidRPr="00AB62DA">
        <w:rPr>
          <w:lang w:val="en-GB"/>
        </w:rPr>
        <w:t xml:space="preserve"> </w:t>
      </w:r>
      <w:r w:rsidR="00804D96" w:rsidRPr="00AB62DA">
        <w:rPr>
          <w:rStyle w:val="hps"/>
          <w:lang w:val="en-GB"/>
        </w:rPr>
        <w:t>unification</w:t>
      </w:r>
      <w:r w:rsidR="00804D96" w:rsidRPr="00AB62DA">
        <w:rPr>
          <w:lang w:val="en-GB"/>
        </w:rPr>
        <w:t xml:space="preserve"> </w:t>
      </w:r>
      <w:r w:rsidR="00804D96" w:rsidRPr="00AB62DA">
        <w:rPr>
          <w:rStyle w:val="hps"/>
          <w:lang w:val="en-GB"/>
        </w:rPr>
        <w:t>level of rates</w:t>
      </w:r>
      <w:r w:rsidR="00804D96" w:rsidRPr="00AB62DA">
        <w:rPr>
          <w:lang w:val="en-GB"/>
        </w:rPr>
        <w:t xml:space="preserve"> </w:t>
      </w:r>
      <w:r w:rsidR="00804D96" w:rsidRPr="00AB62DA">
        <w:rPr>
          <w:rStyle w:val="hps"/>
          <w:lang w:val="en-GB"/>
        </w:rPr>
        <w:t>and the</w:t>
      </w:r>
      <w:r w:rsidR="00804D96" w:rsidRPr="00AB62DA">
        <w:rPr>
          <w:lang w:val="en-GB"/>
        </w:rPr>
        <w:t xml:space="preserve"> </w:t>
      </w:r>
      <w:r w:rsidR="00804D96" w:rsidRPr="00AB62DA">
        <w:rPr>
          <w:rStyle w:val="hps"/>
          <w:lang w:val="en-GB"/>
        </w:rPr>
        <w:t>administration of taxes</w:t>
      </w:r>
      <w:r w:rsidR="00804D96" w:rsidRPr="00AB62DA">
        <w:rPr>
          <w:lang w:val="en-GB"/>
        </w:rPr>
        <w:t>.</w:t>
      </w:r>
      <w:r w:rsidRPr="00AB62DA">
        <w:rPr>
          <w:lang w:val="en-GB"/>
        </w:rPr>
        <w:t xml:space="preserve"> </w:t>
      </w:r>
      <w:r w:rsidRPr="00AB62DA">
        <w:rPr>
          <w:rStyle w:val="hps"/>
          <w:lang w:val="en-GB"/>
        </w:rPr>
        <w:t>By unifying the</w:t>
      </w:r>
      <w:r w:rsidRPr="00AB62DA">
        <w:rPr>
          <w:lang w:val="en-GB"/>
        </w:rPr>
        <w:t xml:space="preserve"> </w:t>
      </w:r>
      <w:r w:rsidRPr="00AB62DA">
        <w:rPr>
          <w:rStyle w:val="hps"/>
          <w:lang w:val="en-GB"/>
        </w:rPr>
        <w:t>tax administration</w:t>
      </w:r>
      <w:r w:rsidRPr="00AB62DA">
        <w:rPr>
          <w:lang w:val="en-GB"/>
        </w:rPr>
        <w:t xml:space="preserve"> </w:t>
      </w:r>
      <w:r w:rsidRPr="00AB62DA">
        <w:rPr>
          <w:rStyle w:val="hps"/>
          <w:lang w:val="en-GB"/>
        </w:rPr>
        <w:t>in the Member States</w:t>
      </w:r>
      <w:r w:rsidRPr="00AB62DA">
        <w:rPr>
          <w:lang w:val="en-GB"/>
        </w:rPr>
        <w:t xml:space="preserve"> </w:t>
      </w:r>
      <w:r w:rsidRPr="00AB62DA">
        <w:rPr>
          <w:rStyle w:val="hps"/>
          <w:lang w:val="en-GB"/>
        </w:rPr>
        <w:t>is to</w:t>
      </w:r>
      <w:r w:rsidRPr="00AB62DA">
        <w:rPr>
          <w:lang w:val="en-GB"/>
        </w:rPr>
        <w:t xml:space="preserve"> </w:t>
      </w:r>
      <w:r w:rsidRPr="00AB62DA">
        <w:rPr>
          <w:rStyle w:val="hps"/>
          <w:lang w:val="en-GB"/>
        </w:rPr>
        <w:t>achieve greater</w:t>
      </w:r>
      <w:r w:rsidRPr="00AB62DA">
        <w:rPr>
          <w:lang w:val="en-GB"/>
        </w:rPr>
        <w:t xml:space="preserve"> </w:t>
      </w:r>
      <w:r w:rsidRPr="00AB62DA">
        <w:rPr>
          <w:rStyle w:val="hps"/>
          <w:lang w:val="en-GB"/>
        </w:rPr>
        <w:t>effectiveness</w:t>
      </w:r>
      <w:r w:rsidRPr="00AB62DA">
        <w:rPr>
          <w:lang w:val="en-GB"/>
        </w:rPr>
        <w:t xml:space="preserve"> </w:t>
      </w:r>
      <w:r w:rsidRPr="00AB62DA">
        <w:rPr>
          <w:rStyle w:val="hps"/>
          <w:lang w:val="en-GB"/>
        </w:rPr>
        <w:t>of selection,</w:t>
      </w:r>
      <w:r w:rsidRPr="00AB62DA">
        <w:rPr>
          <w:lang w:val="en-GB"/>
        </w:rPr>
        <w:t xml:space="preserve"> </w:t>
      </w:r>
      <w:r w:rsidRPr="00AB62DA">
        <w:rPr>
          <w:rStyle w:val="hps"/>
          <w:lang w:val="en-GB"/>
        </w:rPr>
        <w:t>but</w:t>
      </w:r>
      <w:r w:rsidRPr="00AB62DA">
        <w:rPr>
          <w:lang w:val="en-GB"/>
        </w:rPr>
        <w:t xml:space="preserve"> </w:t>
      </w:r>
      <w:r w:rsidRPr="00AB62DA">
        <w:rPr>
          <w:rStyle w:val="hps"/>
          <w:lang w:val="en-GB"/>
        </w:rPr>
        <w:t>also</w:t>
      </w:r>
      <w:r w:rsidRPr="00AB62DA">
        <w:rPr>
          <w:lang w:val="en-GB"/>
        </w:rPr>
        <w:t xml:space="preserve"> </w:t>
      </w:r>
      <w:r w:rsidRPr="00AB62DA">
        <w:rPr>
          <w:rStyle w:val="hps"/>
          <w:lang w:val="en-GB"/>
        </w:rPr>
        <w:t>prevents</w:t>
      </w:r>
      <w:r w:rsidRPr="00AB62DA">
        <w:rPr>
          <w:lang w:val="en-GB"/>
        </w:rPr>
        <w:t xml:space="preserve"> </w:t>
      </w:r>
      <w:r w:rsidRPr="00AB62DA">
        <w:rPr>
          <w:rStyle w:val="hps"/>
          <w:lang w:val="en-GB"/>
        </w:rPr>
        <w:t>tax evasion and fraud</w:t>
      </w:r>
      <w:r w:rsidRPr="00AB62DA">
        <w:rPr>
          <w:lang w:val="en-GB"/>
        </w:rPr>
        <w:t xml:space="preserve"> </w:t>
      </w:r>
      <w:r w:rsidRPr="00AB62DA">
        <w:rPr>
          <w:rStyle w:val="hps"/>
          <w:lang w:val="en-GB"/>
        </w:rPr>
        <w:t>through</w:t>
      </w:r>
      <w:r w:rsidRPr="00AB62DA">
        <w:rPr>
          <w:lang w:val="en-GB"/>
        </w:rPr>
        <w:t xml:space="preserve"> </w:t>
      </w:r>
      <w:r w:rsidRPr="00AB62DA">
        <w:rPr>
          <w:rStyle w:val="hps"/>
          <w:lang w:val="en-GB"/>
        </w:rPr>
        <w:t>greater</w:t>
      </w:r>
      <w:r w:rsidRPr="00AB62DA">
        <w:rPr>
          <w:lang w:val="en-GB"/>
        </w:rPr>
        <w:t xml:space="preserve"> </w:t>
      </w:r>
      <w:r w:rsidRPr="00AB62DA">
        <w:rPr>
          <w:rStyle w:val="hps"/>
          <w:lang w:val="en-GB"/>
        </w:rPr>
        <w:t>cooperation</w:t>
      </w:r>
      <w:r w:rsidRPr="00AB62DA">
        <w:rPr>
          <w:lang w:val="en-GB"/>
        </w:rPr>
        <w:t xml:space="preserve"> </w:t>
      </w:r>
      <w:r w:rsidRPr="00AB62DA">
        <w:rPr>
          <w:rStyle w:val="hps"/>
          <w:lang w:val="en-GB"/>
        </w:rPr>
        <w:t>and information.</w:t>
      </w:r>
    </w:p>
    <w:p w:rsidR="00C33C8F" w:rsidRPr="00AB62DA" w:rsidRDefault="00257D5E" w:rsidP="004C6E86">
      <w:pPr>
        <w:rPr>
          <w:rFonts w:eastAsia="Times New Roman" w:cs="Times New Roman"/>
          <w:szCs w:val="24"/>
          <w:lang w:val="en-GB" w:eastAsia="cs-CZ"/>
        </w:rPr>
      </w:pPr>
      <w:r w:rsidRPr="00AB62DA">
        <w:rPr>
          <w:rStyle w:val="hps"/>
          <w:lang w:val="en-GB"/>
        </w:rPr>
        <w:t>Although</w:t>
      </w:r>
      <w:r w:rsidRPr="00AB62DA">
        <w:rPr>
          <w:lang w:val="en-GB"/>
        </w:rPr>
        <w:t xml:space="preserve"> </w:t>
      </w:r>
      <w:r w:rsidRPr="00AB62DA">
        <w:rPr>
          <w:rStyle w:val="hps"/>
          <w:lang w:val="en-GB"/>
        </w:rPr>
        <w:t>states</w:t>
      </w:r>
      <w:r w:rsidRPr="00AB62DA">
        <w:rPr>
          <w:lang w:val="en-GB"/>
        </w:rPr>
        <w:t xml:space="preserve"> </w:t>
      </w:r>
      <w:r w:rsidRPr="00AB62DA">
        <w:rPr>
          <w:rStyle w:val="hps"/>
          <w:lang w:val="en-GB"/>
        </w:rPr>
        <w:t>have reached agreement</w:t>
      </w:r>
      <w:r w:rsidRPr="00AB62DA">
        <w:rPr>
          <w:lang w:val="en-GB"/>
        </w:rPr>
        <w:t xml:space="preserve"> </w:t>
      </w:r>
      <w:r w:rsidRPr="00AB62DA">
        <w:rPr>
          <w:rStyle w:val="hps"/>
          <w:lang w:val="en-GB"/>
        </w:rPr>
        <w:t>on the harmonization of</w:t>
      </w:r>
      <w:r w:rsidRPr="00AB62DA">
        <w:rPr>
          <w:lang w:val="en-GB"/>
        </w:rPr>
        <w:t xml:space="preserve"> </w:t>
      </w:r>
      <w:r w:rsidRPr="00AB62DA">
        <w:rPr>
          <w:rStyle w:val="hps"/>
          <w:lang w:val="en-GB"/>
        </w:rPr>
        <w:t>these</w:t>
      </w:r>
      <w:r w:rsidRPr="00AB62DA">
        <w:rPr>
          <w:lang w:val="en-GB"/>
        </w:rPr>
        <w:t xml:space="preserve"> </w:t>
      </w:r>
      <w:r w:rsidRPr="00AB62DA">
        <w:rPr>
          <w:rStyle w:val="hps"/>
          <w:lang w:val="en-GB"/>
        </w:rPr>
        <w:t>taxes</w:t>
      </w:r>
      <w:r w:rsidRPr="00AB62DA">
        <w:rPr>
          <w:lang w:val="en-GB"/>
        </w:rPr>
        <w:t xml:space="preserve">, </w:t>
      </w:r>
      <w:r w:rsidRPr="00AB62DA">
        <w:rPr>
          <w:rStyle w:val="hps"/>
          <w:lang w:val="en-GB"/>
        </w:rPr>
        <w:t>the further development</w:t>
      </w:r>
      <w:r w:rsidRPr="00AB62DA">
        <w:rPr>
          <w:lang w:val="en-GB"/>
        </w:rPr>
        <w:t xml:space="preserve"> </w:t>
      </w:r>
      <w:r w:rsidRPr="00AB62DA">
        <w:rPr>
          <w:rStyle w:val="hps"/>
          <w:lang w:val="en-GB"/>
        </w:rPr>
        <w:t>of the harmonization</w:t>
      </w:r>
      <w:r w:rsidRPr="00AB62DA">
        <w:rPr>
          <w:lang w:val="en-GB"/>
        </w:rPr>
        <w:t xml:space="preserve"> </w:t>
      </w:r>
      <w:r w:rsidRPr="00AB62DA">
        <w:rPr>
          <w:rStyle w:val="hps"/>
          <w:lang w:val="en-GB"/>
        </w:rPr>
        <w:t>efforts</w:t>
      </w:r>
      <w:r w:rsidRPr="00AB62DA">
        <w:rPr>
          <w:lang w:val="en-GB"/>
        </w:rPr>
        <w:t xml:space="preserve"> </w:t>
      </w:r>
      <w:r w:rsidRPr="00AB62DA">
        <w:rPr>
          <w:rStyle w:val="hps"/>
          <w:lang w:val="en-GB"/>
        </w:rPr>
        <w:t>will not be easy</w:t>
      </w:r>
      <w:r w:rsidRPr="00AB62DA">
        <w:rPr>
          <w:lang w:val="en-GB"/>
        </w:rPr>
        <w:t xml:space="preserve"> and </w:t>
      </w:r>
      <w:r w:rsidR="00804D96" w:rsidRPr="00AB62DA">
        <w:rPr>
          <w:lang w:val="en-GB"/>
        </w:rPr>
        <w:t xml:space="preserve">is not possible </w:t>
      </w:r>
      <w:r w:rsidRPr="00AB62DA">
        <w:rPr>
          <w:rStyle w:val="hps"/>
          <w:lang w:val="en-GB"/>
        </w:rPr>
        <w:t xml:space="preserve">in the </w:t>
      </w:r>
      <w:r w:rsidR="00804D96" w:rsidRPr="00AB62DA">
        <w:rPr>
          <w:rStyle w:val="hps"/>
          <w:lang w:val="en-GB"/>
        </w:rPr>
        <w:t>following</w:t>
      </w:r>
      <w:r w:rsidRPr="00AB62DA">
        <w:rPr>
          <w:rStyle w:val="hps"/>
          <w:lang w:val="en-GB"/>
        </w:rPr>
        <w:t xml:space="preserve"> year</w:t>
      </w:r>
      <w:r w:rsidR="004C6E86" w:rsidRPr="00AB62DA">
        <w:rPr>
          <w:rStyle w:val="hps"/>
          <w:lang w:val="en-GB"/>
        </w:rPr>
        <w:t>s</w:t>
      </w:r>
      <w:r w:rsidRPr="00AB62DA">
        <w:rPr>
          <w:lang w:val="en-GB"/>
        </w:rPr>
        <w:t xml:space="preserve">. </w:t>
      </w:r>
      <w:r w:rsidR="004C6E86" w:rsidRPr="00AB62DA">
        <w:rPr>
          <w:rFonts w:eastAsia="Times New Roman" w:cs="Times New Roman"/>
          <w:szCs w:val="24"/>
          <w:lang w:val="en-GB" w:eastAsia="cs-CZ"/>
        </w:rPr>
        <w:t>In the following years will only be possible amendment to the existing legislation and possible changes are a reaction to what is happening in the world (economic crisis, immigration). States in fact not give up their sovereign rights in the area of taxation.</w:t>
      </w:r>
    </w:p>
    <w:p w:rsidR="004C6E86" w:rsidRPr="004C6E86" w:rsidRDefault="004C6E86" w:rsidP="004C6E86">
      <w:pPr>
        <w:rPr>
          <w:rFonts w:eastAsia="Times New Roman" w:cs="Times New Roman"/>
          <w:szCs w:val="24"/>
          <w:lang w:eastAsia="cs-CZ"/>
        </w:rPr>
      </w:pPr>
    </w:p>
    <w:p w:rsidR="00C33C8F" w:rsidRDefault="00C33C8F" w:rsidP="00C33C8F">
      <w:pPr>
        <w:pStyle w:val="Nadpis1"/>
        <w:numPr>
          <w:ilvl w:val="0"/>
          <w:numId w:val="0"/>
        </w:numPr>
        <w:ind w:left="851" w:hanging="851"/>
      </w:pPr>
      <w:bookmarkStart w:id="34" w:name="_Toc429330190"/>
      <w:r>
        <w:t>Klíčová slova</w:t>
      </w:r>
      <w:bookmarkEnd w:id="34"/>
    </w:p>
    <w:p w:rsidR="00DB7C97" w:rsidRPr="00C76BA9" w:rsidRDefault="004C6E86" w:rsidP="00DB7C97">
      <w:pPr>
        <w:ind w:firstLine="0"/>
        <w:rPr>
          <w:rFonts w:cs="Times New Roman"/>
          <w:bCs/>
          <w:color w:val="FF0000"/>
        </w:rPr>
      </w:pPr>
      <w:r>
        <w:rPr>
          <w:rFonts w:cs="Times New Roman"/>
        </w:rPr>
        <w:t>C</w:t>
      </w:r>
      <w:r w:rsidR="00DB7C97" w:rsidRPr="00240230">
        <w:rPr>
          <w:rFonts w:cs="Times New Roman"/>
        </w:rPr>
        <w:t xml:space="preserve">elní úřad, daň, DPH, daň z přidané hodnoty, daňová harmonizace, daň spotřební, daň ekologická, </w:t>
      </w:r>
      <w:r w:rsidR="00DB7C97">
        <w:rPr>
          <w:rFonts w:cs="Times New Roman"/>
        </w:rPr>
        <w:t>přímá daň, nepřímá daň, Evropská komise, správa daní, Evropská unie</w:t>
      </w:r>
      <w:r w:rsidR="00255A9C">
        <w:rPr>
          <w:rFonts w:cs="Times New Roman"/>
        </w:rPr>
        <w:t>, daně z</w:t>
      </w:r>
      <w:r w:rsidR="00F02B98">
        <w:rPr>
          <w:rFonts w:cs="Times New Roman"/>
        </w:rPr>
        <w:t> </w:t>
      </w:r>
      <w:r w:rsidR="00255A9C">
        <w:rPr>
          <w:rFonts w:cs="Times New Roman"/>
        </w:rPr>
        <w:t>příjmů</w:t>
      </w:r>
      <w:r w:rsidR="00F02B98">
        <w:rPr>
          <w:rFonts w:cs="Times New Roman"/>
        </w:rPr>
        <w:t>, daňová soustava</w:t>
      </w:r>
      <w:r>
        <w:rPr>
          <w:rFonts w:cs="Times New Roman"/>
        </w:rPr>
        <w:t>.</w:t>
      </w:r>
    </w:p>
    <w:p w:rsidR="00DB7C97" w:rsidRPr="00240230" w:rsidRDefault="00DB7C97" w:rsidP="00DB7C97">
      <w:pPr>
        <w:ind w:firstLine="0"/>
        <w:rPr>
          <w:rFonts w:cs="Times New Roman"/>
          <w:bCs/>
        </w:rPr>
      </w:pPr>
    </w:p>
    <w:p w:rsidR="00C33C8F" w:rsidRPr="00AB62DA" w:rsidRDefault="00C33C8F" w:rsidP="00C33C8F">
      <w:pPr>
        <w:pStyle w:val="Nadpis1"/>
        <w:numPr>
          <w:ilvl w:val="0"/>
          <w:numId w:val="0"/>
        </w:numPr>
        <w:ind w:left="851" w:hanging="851"/>
        <w:rPr>
          <w:lang w:val="en-GB"/>
        </w:rPr>
      </w:pPr>
      <w:bookmarkStart w:id="35" w:name="_Toc429330191"/>
      <w:r w:rsidRPr="00AB62DA">
        <w:rPr>
          <w:lang w:val="en-GB"/>
        </w:rPr>
        <w:t>Key words</w:t>
      </w:r>
      <w:bookmarkEnd w:id="35"/>
    </w:p>
    <w:p w:rsidR="00DB7C97" w:rsidRPr="00AB62DA" w:rsidRDefault="00DB7C97" w:rsidP="00DB7C97">
      <w:pPr>
        <w:ind w:firstLine="0"/>
        <w:rPr>
          <w:rFonts w:eastAsia="Times New Roman" w:cs="Times New Roman"/>
          <w:szCs w:val="24"/>
          <w:lang w:val="en-GB" w:eastAsia="cs-CZ"/>
        </w:rPr>
      </w:pPr>
      <w:r w:rsidRPr="00AB62DA">
        <w:rPr>
          <w:rFonts w:cs="Times New Roman"/>
          <w:lang w:val="en-GB"/>
        </w:rPr>
        <w:t>C</w:t>
      </w:r>
      <w:r w:rsidRPr="00AB62DA">
        <w:rPr>
          <w:rStyle w:val="hps"/>
          <w:rFonts w:cs="Times New Roman"/>
          <w:lang w:val="en-GB"/>
        </w:rPr>
        <w:t xml:space="preserve">ustoms office, tax, </w:t>
      </w:r>
      <w:r w:rsidRPr="00AB62DA">
        <w:rPr>
          <w:rFonts w:eastAsia="Calibri" w:cs="Times New Roman"/>
          <w:szCs w:val="24"/>
          <w:lang w:val="en-GB"/>
        </w:rPr>
        <w:t>VAT, value added tax, tax harmonisation</w:t>
      </w:r>
      <w:r w:rsidRPr="00AB62DA">
        <w:rPr>
          <w:rFonts w:cs="Times New Roman"/>
          <w:szCs w:val="24"/>
          <w:lang w:val="en-GB"/>
        </w:rPr>
        <w:t xml:space="preserve">, </w:t>
      </w:r>
      <w:r w:rsidRPr="00AB62DA">
        <w:rPr>
          <w:rStyle w:val="hps"/>
          <w:rFonts w:cs="Times New Roman"/>
          <w:lang w:val="en-GB"/>
        </w:rPr>
        <w:t xml:space="preserve">excise tax, </w:t>
      </w:r>
      <w:r w:rsidRPr="00AB62DA">
        <w:rPr>
          <w:rFonts w:eastAsia="Times New Roman" w:cs="Times New Roman"/>
          <w:szCs w:val="24"/>
          <w:lang w:val="en-GB" w:eastAsia="cs-CZ"/>
        </w:rPr>
        <w:t>ecological tax, direct tax, indirect tax, European Commission, tax administration, European union</w:t>
      </w:r>
      <w:r w:rsidR="00255A9C" w:rsidRPr="00AB62DA">
        <w:rPr>
          <w:rFonts w:eastAsia="Times New Roman" w:cs="Times New Roman"/>
          <w:szCs w:val="24"/>
          <w:lang w:val="en-GB" w:eastAsia="cs-CZ"/>
        </w:rPr>
        <w:t>, income taxes</w:t>
      </w:r>
      <w:r w:rsidR="00F02B98" w:rsidRPr="00AB62DA">
        <w:rPr>
          <w:rFonts w:eastAsia="Times New Roman" w:cs="Times New Roman"/>
          <w:szCs w:val="24"/>
          <w:lang w:val="en-GB" w:eastAsia="cs-CZ"/>
        </w:rPr>
        <w:t>, tax system</w:t>
      </w:r>
      <w:r w:rsidR="004C6E86" w:rsidRPr="00AB62DA">
        <w:rPr>
          <w:rFonts w:eastAsia="Times New Roman" w:cs="Times New Roman"/>
          <w:szCs w:val="24"/>
          <w:lang w:val="en-GB" w:eastAsia="cs-CZ"/>
        </w:rPr>
        <w:t>, internal market.</w:t>
      </w:r>
    </w:p>
    <w:p w:rsidR="00DB7C97" w:rsidRPr="00DB7C97" w:rsidRDefault="00DB7C97" w:rsidP="00DB7C97"/>
    <w:sectPr w:rsidR="00DB7C97" w:rsidRPr="00DB7C97" w:rsidSect="004E139C">
      <w:footerReference w:type="default" r:id="rId45"/>
      <w:pgSz w:w="11906" w:h="16838"/>
      <w:pgMar w:top="1418" w:right="1134"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26B" w:rsidRDefault="00B2426B" w:rsidP="00193933">
      <w:pPr>
        <w:spacing w:line="240" w:lineRule="auto"/>
      </w:pPr>
      <w:r>
        <w:separator/>
      </w:r>
    </w:p>
  </w:endnote>
  <w:endnote w:type="continuationSeparator" w:id="0">
    <w:p w:rsidR="00B2426B" w:rsidRDefault="00B2426B" w:rsidP="001939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0696"/>
      <w:docPartObj>
        <w:docPartGallery w:val="Page Numbers (Bottom of Page)"/>
        <w:docPartUnique/>
      </w:docPartObj>
    </w:sdtPr>
    <w:sdtContent>
      <w:p w:rsidR="00AD54BA" w:rsidRDefault="00AD54BA">
        <w:pPr>
          <w:pStyle w:val="Zpat"/>
          <w:jc w:val="center"/>
        </w:pPr>
        <w:fldSimple w:instr=" PAGE   \* MERGEFORMAT ">
          <w:r w:rsidR="000C5BDD">
            <w:rPr>
              <w:noProof/>
            </w:rPr>
            <w:t>46</w:t>
          </w:r>
        </w:fldSimple>
      </w:p>
    </w:sdtContent>
  </w:sdt>
  <w:p w:rsidR="00AD54BA" w:rsidRDefault="00AD54B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26B" w:rsidRDefault="00B2426B" w:rsidP="00193933">
      <w:pPr>
        <w:spacing w:line="240" w:lineRule="auto"/>
      </w:pPr>
      <w:r>
        <w:separator/>
      </w:r>
    </w:p>
  </w:footnote>
  <w:footnote w:type="continuationSeparator" w:id="0">
    <w:p w:rsidR="00B2426B" w:rsidRDefault="00B2426B" w:rsidP="00193933">
      <w:pPr>
        <w:spacing w:line="240" w:lineRule="auto"/>
      </w:pPr>
      <w:r>
        <w:continuationSeparator/>
      </w:r>
    </w:p>
  </w:footnote>
  <w:footnote w:id="1">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w:t>
      </w:r>
      <w:r w:rsidRPr="009F3485">
        <w:rPr>
          <w:rFonts w:cs="Times New Roman"/>
          <w:i/>
        </w:rPr>
        <w:t>Popis daňového systému České republiky</w:t>
      </w:r>
      <w:r w:rsidRPr="009F3485">
        <w:rPr>
          <w:rFonts w:cs="Times New Roman"/>
        </w:rPr>
        <w:t xml:space="preserve"> [online]. Financnisprava.cz, 1. ledna 2013 [cit. 2. června 2015]. </w:t>
      </w:r>
      <w:proofErr w:type="spellStart"/>
      <w:r w:rsidRPr="009F3485">
        <w:rPr>
          <w:rFonts w:cs="Times New Roman"/>
        </w:rPr>
        <w:t>Dostupnéna</w:t>
      </w:r>
      <w:proofErr w:type="spellEnd"/>
      <w:r w:rsidRPr="009F3485">
        <w:rPr>
          <w:rFonts w:cs="Times New Roman"/>
        </w:rPr>
        <w:t xml:space="preserve">: </w:t>
      </w:r>
      <w:hyperlink r:id="rId1" w:history="1">
        <w:r w:rsidRPr="009F3485">
          <w:rPr>
            <w:rStyle w:val="Hypertextovodkaz"/>
            <w:rFonts w:cs="Times New Roman"/>
          </w:rPr>
          <w:t>http://www.financnisprava.cz/cs/dane-a-pojistne/danovy-system-cr/popis-systemu</w:t>
        </w:r>
      </w:hyperlink>
      <w:r w:rsidRPr="009F3485">
        <w:rPr>
          <w:rFonts w:cs="Times New Roman"/>
        </w:rPr>
        <w:t xml:space="preserve">. </w:t>
      </w:r>
    </w:p>
  </w:footnote>
  <w:footnote w:id="2">
    <w:p w:rsidR="00AD54BA" w:rsidRDefault="00AD54BA">
      <w:pPr>
        <w:pStyle w:val="Textpoznpodarou"/>
      </w:pPr>
      <w:r>
        <w:rPr>
          <w:rStyle w:val="Znakapoznpodarou"/>
        </w:rPr>
        <w:footnoteRef/>
      </w:r>
      <w:r>
        <w:t xml:space="preserve"> Televizní pořad Otázky Václava Moravce vysílaný 12. července 2015.</w:t>
      </w:r>
    </w:p>
  </w:footnote>
  <w:footnote w:id="3">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BAKEŠ, Miroslav a kol. </w:t>
      </w:r>
      <w:r w:rsidRPr="009F3485">
        <w:rPr>
          <w:rFonts w:cs="Times New Roman"/>
          <w:i/>
        </w:rPr>
        <w:t xml:space="preserve">Finanční právo. </w:t>
      </w:r>
      <w:r w:rsidRPr="009F3485">
        <w:rPr>
          <w:rFonts w:cs="Times New Roman"/>
        </w:rPr>
        <w:t xml:space="preserve">6. aktualizované vydání. Praha: C. H. </w:t>
      </w:r>
      <w:proofErr w:type="spellStart"/>
      <w:r w:rsidRPr="009F3485">
        <w:rPr>
          <w:rFonts w:cs="Times New Roman"/>
        </w:rPr>
        <w:t>Beck</w:t>
      </w:r>
      <w:proofErr w:type="spellEnd"/>
      <w:r w:rsidRPr="009F3485">
        <w:rPr>
          <w:rFonts w:cs="Times New Roman"/>
        </w:rPr>
        <w:t>, 2012. s. 163.</w:t>
      </w:r>
    </w:p>
  </w:footnote>
  <w:footnote w:id="4">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GRÚŇ, Lubomír. </w:t>
      </w:r>
      <w:r w:rsidRPr="009F3485">
        <w:rPr>
          <w:rFonts w:cs="Times New Roman"/>
          <w:i/>
        </w:rPr>
        <w:t>Finanční právo a jeho instituty</w:t>
      </w:r>
      <w:r w:rsidRPr="009F3485">
        <w:rPr>
          <w:rFonts w:cs="Times New Roman"/>
        </w:rPr>
        <w:t xml:space="preserve">. 3. aktualizované vydání. </w:t>
      </w:r>
      <w:proofErr w:type="spellStart"/>
      <w:r w:rsidRPr="009F3485">
        <w:rPr>
          <w:rFonts w:cs="Times New Roman"/>
        </w:rPr>
        <w:t>Linde</w:t>
      </w:r>
      <w:proofErr w:type="spellEnd"/>
      <w:r w:rsidRPr="009F3485">
        <w:rPr>
          <w:rFonts w:cs="Times New Roman"/>
        </w:rPr>
        <w:t xml:space="preserve"> Praha, 2009. s. 87.</w:t>
      </w:r>
    </w:p>
  </w:footnote>
  <w:footnote w:id="5">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BAKEŠ, Miroslav a kol. </w:t>
      </w:r>
      <w:r w:rsidRPr="009F3485">
        <w:rPr>
          <w:rFonts w:cs="Times New Roman"/>
          <w:i/>
        </w:rPr>
        <w:t xml:space="preserve">Finanční právo. </w:t>
      </w:r>
      <w:r w:rsidRPr="009F3485">
        <w:rPr>
          <w:rFonts w:cs="Times New Roman"/>
        </w:rPr>
        <w:t xml:space="preserve">6. aktualizované vydání. Praha: C. H. </w:t>
      </w:r>
      <w:proofErr w:type="spellStart"/>
      <w:r w:rsidRPr="009F3485">
        <w:rPr>
          <w:rFonts w:cs="Times New Roman"/>
        </w:rPr>
        <w:t>Beck</w:t>
      </w:r>
      <w:proofErr w:type="spellEnd"/>
      <w:r w:rsidRPr="009F3485">
        <w:rPr>
          <w:rFonts w:cs="Times New Roman"/>
        </w:rPr>
        <w:t>, 2012. s. 88.</w:t>
      </w:r>
    </w:p>
  </w:footnote>
  <w:footnote w:id="6">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ROGATHI, </w:t>
      </w:r>
      <w:proofErr w:type="spellStart"/>
      <w:r w:rsidRPr="009F3485">
        <w:rPr>
          <w:rFonts w:cs="Times New Roman"/>
        </w:rPr>
        <w:t>Roy</w:t>
      </w:r>
      <w:proofErr w:type="spellEnd"/>
      <w:r w:rsidRPr="009F3485">
        <w:rPr>
          <w:rFonts w:cs="Times New Roman"/>
        </w:rPr>
        <w:t xml:space="preserve">. </w:t>
      </w:r>
      <w:r w:rsidRPr="009F3485">
        <w:rPr>
          <w:rFonts w:cs="Times New Roman"/>
          <w:i/>
        </w:rPr>
        <w:t xml:space="preserve">Basic </w:t>
      </w:r>
      <w:proofErr w:type="spellStart"/>
      <w:r w:rsidRPr="009F3485">
        <w:rPr>
          <w:rFonts w:cs="Times New Roman"/>
          <w:i/>
        </w:rPr>
        <w:t>international</w:t>
      </w:r>
      <w:proofErr w:type="spellEnd"/>
      <w:r w:rsidRPr="009F3485">
        <w:rPr>
          <w:rFonts w:cs="Times New Roman"/>
          <w:i/>
        </w:rPr>
        <w:t xml:space="preserve"> </w:t>
      </w:r>
      <w:proofErr w:type="spellStart"/>
      <w:r w:rsidRPr="009F3485">
        <w:rPr>
          <w:rFonts w:cs="Times New Roman"/>
          <w:i/>
        </w:rPr>
        <w:t>taxation</w:t>
      </w:r>
      <w:proofErr w:type="spellEnd"/>
      <w:r w:rsidRPr="009F3485">
        <w:rPr>
          <w:rFonts w:cs="Times New Roman"/>
        </w:rPr>
        <w:t xml:space="preserve">, London: BNA </w:t>
      </w:r>
      <w:proofErr w:type="spellStart"/>
      <w:r w:rsidRPr="009F3485">
        <w:rPr>
          <w:rFonts w:cs="Times New Roman"/>
        </w:rPr>
        <w:t>International</w:t>
      </w:r>
      <w:proofErr w:type="spellEnd"/>
      <w:r w:rsidRPr="009F3485">
        <w:rPr>
          <w:rFonts w:cs="Times New Roman"/>
        </w:rPr>
        <w:t>, 2005. s. 23.</w:t>
      </w:r>
    </w:p>
  </w:footnote>
  <w:footnote w:id="7">
    <w:p w:rsidR="00AD54BA" w:rsidRPr="009F3485" w:rsidRDefault="00AD54BA" w:rsidP="00F94D26">
      <w:pPr>
        <w:pStyle w:val="Textpoznpodarou"/>
        <w:rPr>
          <w:rFonts w:cs="Times New Roman"/>
        </w:rPr>
      </w:pPr>
      <w:r w:rsidRPr="009F3485">
        <w:rPr>
          <w:rStyle w:val="Znakapoznpodarou"/>
          <w:rFonts w:cs="Times New Roman"/>
        </w:rPr>
        <w:footnoteRef/>
      </w:r>
      <w:r w:rsidRPr="009F3485">
        <w:rPr>
          <w:rFonts w:cs="Times New Roman"/>
        </w:rPr>
        <w:t xml:space="preserve"> ŠIROKÝ, Jan.  </w:t>
      </w:r>
      <w:r w:rsidRPr="009F3485">
        <w:rPr>
          <w:rFonts w:cs="Times New Roman"/>
          <w:i/>
        </w:rPr>
        <w:t>Daňové teorie</w:t>
      </w:r>
      <w:r w:rsidRPr="009F3485">
        <w:rPr>
          <w:rFonts w:cs="Times New Roman"/>
        </w:rPr>
        <w:t xml:space="preserve">. 2. vydání. Praha: C. H. </w:t>
      </w:r>
      <w:proofErr w:type="spellStart"/>
      <w:r w:rsidRPr="009F3485">
        <w:rPr>
          <w:rFonts w:cs="Times New Roman"/>
        </w:rPr>
        <w:t>Beck</w:t>
      </w:r>
      <w:proofErr w:type="spellEnd"/>
      <w:r w:rsidRPr="009F3485">
        <w:rPr>
          <w:rFonts w:cs="Times New Roman"/>
        </w:rPr>
        <w:t>, 2008. s. 72.</w:t>
      </w:r>
    </w:p>
  </w:footnote>
  <w:footnote w:id="8">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Tamtéž, s. 76.</w:t>
      </w:r>
    </w:p>
  </w:footnote>
  <w:footnote w:id="9">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Tamtéž. </w:t>
      </w:r>
      <w:proofErr w:type="gramStart"/>
      <w:r w:rsidRPr="009F3485">
        <w:rPr>
          <w:rFonts w:cs="Times New Roman"/>
        </w:rPr>
        <w:t>s.</w:t>
      </w:r>
      <w:proofErr w:type="gramEnd"/>
      <w:r w:rsidRPr="009F3485">
        <w:rPr>
          <w:rFonts w:cs="Times New Roman"/>
        </w:rPr>
        <w:t xml:space="preserve"> 72.</w:t>
      </w:r>
    </w:p>
  </w:footnote>
  <w:footnote w:id="10">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Tamtéž.  </w:t>
      </w:r>
      <w:proofErr w:type="gramStart"/>
      <w:r w:rsidRPr="009F3485">
        <w:rPr>
          <w:rFonts w:cs="Times New Roman"/>
        </w:rPr>
        <w:t>s.</w:t>
      </w:r>
      <w:proofErr w:type="gramEnd"/>
      <w:r w:rsidRPr="009F3485">
        <w:rPr>
          <w:rFonts w:cs="Times New Roman"/>
        </w:rPr>
        <w:t> 78.</w:t>
      </w:r>
    </w:p>
  </w:footnote>
  <w:footnote w:id="11">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BAKEŠ, Miroslav a kol. </w:t>
      </w:r>
      <w:r w:rsidRPr="009F3485">
        <w:rPr>
          <w:rFonts w:cs="Times New Roman"/>
          <w:i/>
        </w:rPr>
        <w:t xml:space="preserve">Finanční právo. </w:t>
      </w:r>
      <w:r w:rsidRPr="009F3485">
        <w:rPr>
          <w:rFonts w:cs="Times New Roman"/>
        </w:rPr>
        <w:t xml:space="preserve">6. aktualizované vydání. Praha: C. H. </w:t>
      </w:r>
      <w:proofErr w:type="spellStart"/>
      <w:r w:rsidRPr="009F3485">
        <w:rPr>
          <w:rFonts w:cs="Times New Roman"/>
        </w:rPr>
        <w:t>Beck</w:t>
      </w:r>
      <w:proofErr w:type="spellEnd"/>
      <w:r w:rsidRPr="009F3485">
        <w:rPr>
          <w:rFonts w:cs="Times New Roman"/>
        </w:rPr>
        <w:t>, 2012. s. 163.</w:t>
      </w:r>
    </w:p>
  </w:footnote>
  <w:footnote w:id="12">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MARKOVÁ, H. </w:t>
      </w:r>
      <w:r w:rsidRPr="009F3485">
        <w:rPr>
          <w:rFonts w:cs="Times New Roman"/>
          <w:i/>
        </w:rPr>
        <w:t>Daňové zákony 2015, úplná znění platná k 1. 1. 2015</w:t>
      </w:r>
      <w:r w:rsidRPr="009F3485">
        <w:rPr>
          <w:rFonts w:cs="Times New Roman"/>
        </w:rPr>
        <w:t xml:space="preserve">. </w:t>
      </w:r>
      <w:proofErr w:type="spellStart"/>
      <w:r w:rsidRPr="009F3485">
        <w:rPr>
          <w:rFonts w:cs="Times New Roman"/>
        </w:rPr>
        <w:t>Grada</w:t>
      </w:r>
      <w:proofErr w:type="spellEnd"/>
      <w:r w:rsidRPr="009F3485">
        <w:rPr>
          <w:rFonts w:cs="Times New Roman"/>
        </w:rPr>
        <w:t xml:space="preserve"> Praha, 2015.</w:t>
      </w:r>
    </w:p>
  </w:footnote>
  <w:footnote w:id="13">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Tamtéž.</w:t>
      </w:r>
    </w:p>
  </w:footnote>
  <w:footnote w:id="14">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BAKEŠ, Miroslav a kol. </w:t>
      </w:r>
      <w:r w:rsidRPr="009F3485">
        <w:rPr>
          <w:rFonts w:cs="Times New Roman"/>
          <w:i/>
        </w:rPr>
        <w:t xml:space="preserve">Finanční právo. </w:t>
      </w:r>
      <w:r w:rsidRPr="009F3485">
        <w:rPr>
          <w:rFonts w:cs="Times New Roman"/>
        </w:rPr>
        <w:t xml:space="preserve">6. aktualizované vydání. Praha: C. H. </w:t>
      </w:r>
      <w:proofErr w:type="spellStart"/>
      <w:r w:rsidRPr="009F3485">
        <w:rPr>
          <w:rFonts w:cs="Times New Roman"/>
        </w:rPr>
        <w:t>Beck</w:t>
      </w:r>
      <w:proofErr w:type="spellEnd"/>
      <w:r w:rsidRPr="009F3485">
        <w:rPr>
          <w:rFonts w:cs="Times New Roman"/>
        </w:rPr>
        <w:t>, 2012. s. 93.</w:t>
      </w:r>
    </w:p>
  </w:footnote>
  <w:footnote w:id="15">
    <w:p w:rsidR="00AD54BA" w:rsidRDefault="00AD54BA">
      <w:pPr>
        <w:pStyle w:val="Textpoznpodarou"/>
      </w:pPr>
      <w:r>
        <w:rPr>
          <w:rStyle w:val="Znakapoznpodarou"/>
        </w:rPr>
        <w:footnoteRef/>
      </w:r>
      <w:r>
        <w:t xml:space="preserve"> </w:t>
      </w:r>
      <w:r w:rsidRPr="00D934F6">
        <w:t xml:space="preserve">MATOUŠEK, Pavel, SABELOVÁ, Lenka. </w:t>
      </w:r>
      <w:r w:rsidRPr="00D934F6">
        <w:rPr>
          <w:i/>
        </w:rPr>
        <w:t>Clo.</w:t>
      </w:r>
      <w:r w:rsidRPr="00D934F6">
        <w:t xml:space="preserve"> Praha: ASPI, 2007.</w:t>
      </w:r>
      <w:r>
        <w:t xml:space="preserve"> s. 3.</w:t>
      </w:r>
    </w:p>
  </w:footnote>
  <w:footnote w:id="16">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Tamtéž. </w:t>
      </w:r>
      <w:proofErr w:type="gramStart"/>
      <w:r w:rsidRPr="009F3485">
        <w:rPr>
          <w:rFonts w:cs="Times New Roman"/>
        </w:rPr>
        <w:t>s.</w:t>
      </w:r>
      <w:proofErr w:type="gramEnd"/>
      <w:r w:rsidRPr="009F3485">
        <w:rPr>
          <w:rFonts w:cs="Times New Roman"/>
        </w:rPr>
        <w:t xml:space="preserve"> 157.</w:t>
      </w:r>
    </w:p>
  </w:footnote>
  <w:footnote w:id="17">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i/>
        </w:rPr>
        <w:t>Daňový systém České republiky</w:t>
      </w:r>
      <w:r w:rsidRPr="009F3485">
        <w:rPr>
          <w:rFonts w:cs="Times New Roman"/>
        </w:rPr>
        <w:t xml:space="preserve"> [online]. BusinessInfo.cz, 5. srpna 2014 [cit. 8. června 2015]. Dostupné </w:t>
      </w:r>
      <w:proofErr w:type="gramStart"/>
      <w:r w:rsidRPr="009F3485">
        <w:rPr>
          <w:rFonts w:cs="Times New Roman"/>
        </w:rPr>
        <w:t>na</w:t>
      </w:r>
      <w:proofErr w:type="gramEnd"/>
      <w:r w:rsidRPr="009F3485">
        <w:rPr>
          <w:rFonts w:cs="Times New Roman"/>
        </w:rPr>
        <w:t xml:space="preserve">:  </w:t>
      </w:r>
      <w:hyperlink r:id="rId2" w:history="1">
        <w:r w:rsidRPr="009F3485">
          <w:rPr>
            <w:rStyle w:val="Hypertextovodkaz"/>
            <w:rFonts w:cs="Times New Roman"/>
          </w:rPr>
          <w:t>http://www.businessinfo.cz/cs/clanky/danovy-system-ceske-republiky-3429.html</w:t>
        </w:r>
      </w:hyperlink>
      <w:r w:rsidRPr="009F3485">
        <w:rPr>
          <w:rFonts w:cs="Times New Roman"/>
        </w:rPr>
        <w:t xml:space="preserve">. </w:t>
      </w:r>
    </w:p>
  </w:footnote>
  <w:footnote w:id="18">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MARKOVÁ, H. </w:t>
      </w:r>
      <w:r w:rsidRPr="009F3485">
        <w:rPr>
          <w:rFonts w:cs="Times New Roman"/>
          <w:i/>
        </w:rPr>
        <w:t>Daňové zákony 2015, úplná znění platná k 1. 1. 2015</w:t>
      </w:r>
      <w:r w:rsidRPr="009F3485">
        <w:rPr>
          <w:rFonts w:cs="Times New Roman"/>
        </w:rPr>
        <w:t xml:space="preserve">. </w:t>
      </w:r>
      <w:proofErr w:type="spellStart"/>
      <w:r w:rsidRPr="009F3485">
        <w:rPr>
          <w:rFonts w:cs="Times New Roman"/>
        </w:rPr>
        <w:t>Grada</w:t>
      </w:r>
      <w:proofErr w:type="spellEnd"/>
      <w:r w:rsidRPr="009F3485">
        <w:rPr>
          <w:rFonts w:cs="Times New Roman"/>
        </w:rPr>
        <w:t xml:space="preserve"> Praha, 2015, s. 111.</w:t>
      </w:r>
    </w:p>
  </w:footnote>
  <w:footnote w:id="19">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Zákon č. 16/1993Sb., o dani silniční, ve znění pozdějších předpisů, §2.</w:t>
      </w:r>
    </w:p>
  </w:footnote>
  <w:footnote w:id="20">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BAKEŠ, Miroslav a kol. </w:t>
      </w:r>
      <w:r w:rsidRPr="009F3485">
        <w:rPr>
          <w:rFonts w:cs="Times New Roman"/>
          <w:i/>
        </w:rPr>
        <w:t xml:space="preserve">Finanční právo. </w:t>
      </w:r>
      <w:r w:rsidRPr="009F3485">
        <w:rPr>
          <w:rFonts w:cs="Times New Roman"/>
        </w:rPr>
        <w:t xml:space="preserve">6. aktualizované vydání. Praha: C. H. </w:t>
      </w:r>
      <w:proofErr w:type="spellStart"/>
      <w:r w:rsidRPr="009F3485">
        <w:rPr>
          <w:rFonts w:cs="Times New Roman"/>
        </w:rPr>
        <w:t>Beck</w:t>
      </w:r>
      <w:proofErr w:type="spellEnd"/>
      <w:r w:rsidRPr="009F3485">
        <w:rPr>
          <w:rFonts w:cs="Times New Roman"/>
        </w:rPr>
        <w:t>, 2012. s. 157.</w:t>
      </w:r>
    </w:p>
  </w:footnote>
  <w:footnote w:id="21">
    <w:p w:rsidR="00AD54BA" w:rsidRPr="009F3485" w:rsidRDefault="00AD54BA" w:rsidP="00374820">
      <w:pPr>
        <w:pStyle w:val="Textpoznpodarou"/>
        <w:rPr>
          <w:rFonts w:cs="Times New Roman"/>
        </w:rPr>
      </w:pPr>
      <w:r w:rsidRPr="009F3485">
        <w:rPr>
          <w:rStyle w:val="Znakapoznpodarou"/>
          <w:rFonts w:cs="Times New Roman"/>
        </w:rPr>
        <w:footnoteRef/>
      </w:r>
      <w:r w:rsidRPr="009F3485">
        <w:rPr>
          <w:rFonts w:cs="Times New Roman"/>
        </w:rPr>
        <w:t xml:space="preserve"> </w:t>
      </w:r>
      <w:r w:rsidRPr="009F3485">
        <w:rPr>
          <w:rFonts w:cs="Times New Roman"/>
          <w:i/>
        </w:rPr>
        <w:t>Daňový systém České republiky</w:t>
      </w:r>
      <w:r w:rsidRPr="009F3485">
        <w:rPr>
          <w:rFonts w:cs="Times New Roman"/>
        </w:rPr>
        <w:t xml:space="preserve"> [online]. BusinessInfo.cz, 5. srpna 2014 [cit. 8. června 2015]. Dostupné </w:t>
      </w:r>
      <w:proofErr w:type="gramStart"/>
      <w:r w:rsidRPr="009F3485">
        <w:rPr>
          <w:rFonts w:cs="Times New Roman"/>
        </w:rPr>
        <w:t>na</w:t>
      </w:r>
      <w:proofErr w:type="gramEnd"/>
      <w:r w:rsidRPr="009F3485">
        <w:rPr>
          <w:rFonts w:cs="Times New Roman"/>
        </w:rPr>
        <w:t xml:space="preserve">: </w:t>
      </w:r>
      <w:hyperlink r:id="rId3" w:history="1">
        <w:r w:rsidRPr="009F3485">
          <w:rPr>
            <w:rStyle w:val="Hypertextovodkaz"/>
            <w:rFonts w:cs="Times New Roman"/>
          </w:rPr>
          <w:t>http://www.businessinfo.cz/cs/clanky/danovy-system-ceske-republiky-3429.html</w:t>
        </w:r>
      </w:hyperlink>
      <w:r w:rsidRPr="009F3485">
        <w:rPr>
          <w:rFonts w:cs="Times New Roman"/>
        </w:rPr>
        <w:t xml:space="preserve">. </w:t>
      </w:r>
    </w:p>
  </w:footnote>
  <w:footnote w:id="22">
    <w:p w:rsidR="00AD54BA" w:rsidRPr="009F3485" w:rsidRDefault="00AD54BA" w:rsidP="00374820">
      <w:pPr>
        <w:pStyle w:val="Textpoznpodarou"/>
        <w:rPr>
          <w:rFonts w:cs="Times New Roman"/>
        </w:rPr>
      </w:pPr>
      <w:r w:rsidRPr="009F3485">
        <w:rPr>
          <w:rStyle w:val="Znakapoznpodarou"/>
          <w:rFonts w:cs="Times New Roman"/>
        </w:rPr>
        <w:footnoteRef/>
      </w:r>
      <w:r w:rsidRPr="009F3485">
        <w:rPr>
          <w:rFonts w:cs="Times New Roman"/>
        </w:rPr>
        <w:t xml:space="preserve"> Tamtéž.</w:t>
      </w:r>
    </w:p>
  </w:footnote>
  <w:footnote w:id="23">
    <w:p w:rsidR="00AD54BA" w:rsidRPr="009F3485" w:rsidRDefault="00AD54BA" w:rsidP="00374820">
      <w:pPr>
        <w:pStyle w:val="Textpoznpodarou"/>
        <w:rPr>
          <w:rFonts w:cs="Times New Roman"/>
        </w:rPr>
      </w:pPr>
      <w:r w:rsidRPr="009F3485">
        <w:rPr>
          <w:rStyle w:val="Znakapoznpodarou"/>
          <w:rFonts w:cs="Times New Roman"/>
        </w:rPr>
        <w:footnoteRef/>
      </w:r>
      <w:r w:rsidRPr="009F3485">
        <w:rPr>
          <w:rFonts w:cs="Times New Roman"/>
        </w:rPr>
        <w:t xml:space="preserve"> MARKOVÁ, Hana. </w:t>
      </w:r>
      <w:r w:rsidRPr="009F3485">
        <w:rPr>
          <w:rFonts w:cs="Times New Roman"/>
          <w:i/>
        </w:rPr>
        <w:t>Daňové zákony 2015, úplná znění platná k 1. 1. 2015</w:t>
      </w:r>
      <w:r w:rsidRPr="009F3485">
        <w:rPr>
          <w:rFonts w:cs="Times New Roman"/>
        </w:rPr>
        <w:t xml:space="preserve">. </w:t>
      </w:r>
      <w:proofErr w:type="spellStart"/>
      <w:r w:rsidRPr="009F3485">
        <w:rPr>
          <w:rFonts w:cs="Times New Roman"/>
        </w:rPr>
        <w:t>Grada</w:t>
      </w:r>
      <w:proofErr w:type="spellEnd"/>
      <w:r w:rsidRPr="009F3485">
        <w:rPr>
          <w:rFonts w:cs="Times New Roman"/>
        </w:rPr>
        <w:t xml:space="preserve"> Praha, 2015, s. 232.</w:t>
      </w:r>
    </w:p>
  </w:footnote>
  <w:footnote w:id="24">
    <w:p w:rsidR="00AD54BA" w:rsidRPr="009F3485" w:rsidRDefault="00AD54BA" w:rsidP="00041A4D">
      <w:pPr>
        <w:pStyle w:val="Textpoznpodarou"/>
        <w:tabs>
          <w:tab w:val="left" w:pos="6180"/>
        </w:tabs>
        <w:rPr>
          <w:rFonts w:cs="Times New Roman"/>
        </w:rPr>
      </w:pPr>
      <w:r w:rsidRPr="009F3485">
        <w:rPr>
          <w:rStyle w:val="Znakapoznpodarou"/>
          <w:rFonts w:cs="Times New Roman"/>
        </w:rPr>
        <w:footnoteRef/>
      </w:r>
      <w:r w:rsidRPr="009F3485">
        <w:rPr>
          <w:rFonts w:cs="Times New Roman"/>
        </w:rPr>
        <w:t xml:space="preserve"> MĚŠŤÁNKOVÁ, P., ŠŮSTKOVÁ, M. a kol. </w:t>
      </w:r>
      <w:r w:rsidRPr="009F3485">
        <w:rPr>
          <w:rFonts w:cs="Times New Roman"/>
          <w:i/>
        </w:rPr>
        <w:t>Prosazování národních zájmů členských zemí EU: Francie, Německo, Nizozemsko, Belgie, Lucembursko, Itálie.</w:t>
      </w:r>
      <w:r w:rsidRPr="009F3485">
        <w:rPr>
          <w:rFonts w:cs="Times New Roman"/>
        </w:rPr>
        <w:t xml:space="preserve"> Olomouc: Iuridicum </w:t>
      </w:r>
      <w:proofErr w:type="spellStart"/>
      <w:r w:rsidRPr="009F3485">
        <w:rPr>
          <w:rFonts w:cs="Times New Roman"/>
        </w:rPr>
        <w:t>Olomucense</w:t>
      </w:r>
      <w:proofErr w:type="spellEnd"/>
      <w:r w:rsidRPr="009F3485">
        <w:rPr>
          <w:rFonts w:cs="Times New Roman"/>
        </w:rPr>
        <w:t>, 2011. s. 93.</w:t>
      </w:r>
    </w:p>
  </w:footnote>
  <w:footnote w:id="25">
    <w:p w:rsidR="00AD54BA" w:rsidRPr="009F3485" w:rsidRDefault="00AD54BA" w:rsidP="00C60A93">
      <w:pPr>
        <w:pStyle w:val="Textpoznpodarou"/>
        <w:rPr>
          <w:rFonts w:cs="Times New Roman"/>
        </w:rPr>
      </w:pPr>
      <w:r w:rsidRPr="009F3485">
        <w:rPr>
          <w:rStyle w:val="Znakapoznpodarou"/>
          <w:rFonts w:cs="Times New Roman"/>
        </w:rPr>
        <w:footnoteRef/>
      </w:r>
      <w:r w:rsidRPr="009F3485">
        <w:rPr>
          <w:rFonts w:cs="Times New Roman"/>
        </w:rPr>
        <w:t xml:space="preserve"> </w:t>
      </w:r>
      <w:r w:rsidRPr="009F3485">
        <w:rPr>
          <w:rFonts w:cs="Times New Roman"/>
          <w:i/>
        </w:rPr>
        <w:t>Německo: Základní charakteristika teritoria, ekonomický přehled</w:t>
      </w:r>
      <w:r w:rsidRPr="009F3485">
        <w:rPr>
          <w:rFonts w:cs="Times New Roman"/>
        </w:rPr>
        <w:t xml:space="preserve"> [online]. BusinessInfo.cz, 1. června 2015 [cit. 8. června 2015]. Dostupné </w:t>
      </w:r>
      <w:proofErr w:type="gramStart"/>
      <w:r w:rsidRPr="009F3485">
        <w:rPr>
          <w:rFonts w:cs="Times New Roman"/>
        </w:rPr>
        <w:t>na</w:t>
      </w:r>
      <w:proofErr w:type="gramEnd"/>
      <w:r w:rsidRPr="009F3485">
        <w:rPr>
          <w:rFonts w:cs="Times New Roman"/>
        </w:rPr>
        <w:t xml:space="preserve">: </w:t>
      </w:r>
      <w:hyperlink r:id="rId4" w:anchor="sec7" w:history="1">
        <w:r w:rsidRPr="009F3485">
          <w:rPr>
            <w:rStyle w:val="Hypertextovodkaz"/>
            <w:rFonts w:cs="Times New Roman"/>
          </w:rPr>
          <w:t>http://www.businessinfo.cz/cs/clanky/nemecko-zakladni-charakteristika-teritoria-19041.html#sec7</w:t>
        </w:r>
      </w:hyperlink>
      <w:r w:rsidRPr="009F3485">
        <w:rPr>
          <w:rFonts w:cs="Times New Roman"/>
        </w:rPr>
        <w:t>.</w:t>
      </w:r>
    </w:p>
  </w:footnote>
  <w:footnote w:id="26">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w:t>
      </w:r>
      <w:r w:rsidRPr="009F3485">
        <w:rPr>
          <w:rFonts w:cs="Times New Roman"/>
          <w:i/>
        </w:rPr>
        <w:t xml:space="preserve">Aktualizovaná a rozšířená pravidla pro volný pohyb služeb a svobodu usazování v EU (Německo) </w:t>
      </w:r>
      <w:r w:rsidRPr="009F3485">
        <w:rPr>
          <w:rFonts w:cs="Times New Roman"/>
        </w:rPr>
        <w:t xml:space="preserve">[online]. Euroskop.cz, 2008 [cit. 9. června 2015]. Dostupné </w:t>
      </w:r>
      <w:proofErr w:type="gramStart"/>
      <w:r w:rsidRPr="009F3485">
        <w:rPr>
          <w:rFonts w:cs="Times New Roman"/>
        </w:rPr>
        <w:t>na</w:t>
      </w:r>
      <w:proofErr w:type="gramEnd"/>
      <w:r w:rsidRPr="009F3485">
        <w:rPr>
          <w:rFonts w:cs="Times New Roman"/>
        </w:rPr>
        <w:t>:</w:t>
      </w:r>
      <w:r w:rsidRPr="009F3485">
        <w:rPr>
          <w:rFonts w:cs="Times New Roman"/>
          <w:color w:val="00B0F0"/>
        </w:rPr>
        <w:t xml:space="preserve"> </w:t>
      </w:r>
      <w:hyperlink r:id="rId5" w:history="1">
        <w:r w:rsidRPr="009F3485">
          <w:rPr>
            <w:rStyle w:val="Hypertextovodkaz"/>
            <w:rFonts w:cs="Times New Roman"/>
          </w:rPr>
          <w:t>http://www.euroskop.cz/gallery/36/11021-de.pdf</w:t>
        </w:r>
      </w:hyperlink>
      <w:r w:rsidRPr="009F3485">
        <w:rPr>
          <w:rFonts w:cs="Times New Roman"/>
        </w:rPr>
        <w:t xml:space="preserve"> . </w:t>
      </w:r>
    </w:p>
  </w:footnote>
  <w:footnote w:id="27">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Tamtéž.</w:t>
      </w:r>
    </w:p>
  </w:footnote>
  <w:footnote w:id="28">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w:t>
      </w:r>
      <w:r w:rsidRPr="009F3485">
        <w:rPr>
          <w:rFonts w:cs="Times New Roman"/>
          <w:i/>
        </w:rPr>
        <w:t xml:space="preserve">Aktualizovaná a rozšířená pravidla pro volný pohyb služeb a svobodu usazování v EU (Německo) </w:t>
      </w:r>
      <w:r w:rsidRPr="009F3485">
        <w:rPr>
          <w:rFonts w:cs="Times New Roman"/>
        </w:rPr>
        <w:t xml:space="preserve">[online]. Euroskop.cz, 2008 [cit. 9. června 2015]. Dostupné </w:t>
      </w:r>
      <w:proofErr w:type="gramStart"/>
      <w:r w:rsidRPr="009F3485">
        <w:rPr>
          <w:rFonts w:cs="Times New Roman"/>
        </w:rPr>
        <w:t>na</w:t>
      </w:r>
      <w:proofErr w:type="gramEnd"/>
      <w:r w:rsidRPr="009F3485">
        <w:rPr>
          <w:rFonts w:cs="Times New Roman"/>
        </w:rPr>
        <w:t>:</w:t>
      </w:r>
      <w:r w:rsidRPr="009F3485">
        <w:rPr>
          <w:rFonts w:cs="Times New Roman"/>
          <w:color w:val="00B0F0"/>
        </w:rPr>
        <w:t xml:space="preserve"> </w:t>
      </w:r>
      <w:hyperlink r:id="rId6" w:history="1">
        <w:r w:rsidRPr="009F3485">
          <w:rPr>
            <w:rStyle w:val="Hypertextovodkaz"/>
            <w:rFonts w:cs="Times New Roman"/>
          </w:rPr>
          <w:t>http://www.euroskop.cz/gallery/36/11021-de.pdf</w:t>
        </w:r>
      </w:hyperlink>
      <w:r w:rsidRPr="009F3485">
        <w:rPr>
          <w:rFonts w:cs="Times New Roman"/>
        </w:rPr>
        <w:t xml:space="preserve"> .</w:t>
      </w:r>
    </w:p>
  </w:footnote>
  <w:footnote w:id="29">
    <w:p w:rsidR="00AD54BA" w:rsidRPr="009F3485" w:rsidRDefault="00AD54BA" w:rsidP="00BF2AE3">
      <w:pPr>
        <w:pStyle w:val="Textpoznpodarou"/>
        <w:rPr>
          <w:rFonts w:cs="Times New Roman"/>
        </w:rPr>
      </w:pPr>
      <w:r w:rsidRPr="009F3485">
        <w:rPr>
          <w:rStyle w:val="Znakapoznpodarou"/>
          <w:rFonts w:cs="Times New Roman"/>
        </w:rPr>
        <w:footnoteRef/>
      </w:r>
      <w:r w:rsidRPr="009F3485">
        <w:rPr>
          <w:rFonts w:cs="Times New Roman"/>
        </w:rPr>
        <w:t xml:space="preserve"> </w:t>
      </w:r>
      <w:r w:rsidRPr="009F3485">
        <w:rPr>
          <w:rFonts w:cs="Times New Roman"/>
          <w:i/>
        </w:rPr>
        <w:t xml:space="preserve">VAT </w:t>
      </w:r>
      <w:proofErr w:type="spellStart"/>
      <w:r w:rsidRPr="009F3485">
        <w:rPr>
          <w:rFonts w:cs="Times New Roman"/>
          <w:i/>
        </w:rPr>
        <w:t>Rates</w:t>
      </w:r>
      <w:proofErr w:type="spellEnd"/>
      <w:r w:rsidRPr="009F3485">
        <w:rPr>
          <w:rFonts w:cs="Times New Roman"/>
          <w:i/>
        </w:rPr>
        <w:t xml:space="preserve"> </w:t>
      </w:r>
      <w:proofErr w:type="spellStart"/>
      <w:r w:rsidRPr="009F3485">
        <w:rPr>
          <w:rFonts w:cs="Times New Roman"/>
          <w:i/>
        </w:rPr>
        <w:t>Applied</w:t>
      </w:r>
      <w:proofErr w:type="spellEnd"/>
      <w:r w:rsidRPr="009F3485">
        <w:rPr>
          <w:rFonts w:cs="Times New Roman"/>
          <w:i/>
        </w:rPr>
        <w:t xml:space="preserve"> in </w:t>
      </w:r>
      <w:proofErr w:type="spellStart"/>
      <w:r w:rsidRPr="009F3485">
        <w:rPr>
          <w:rFonts w:cs="Times New Roman"/>
          <w:i/>
        </w:rPr>
        <w:t>the</w:t>
      </w:r>
      <w:proofErr w:type="spellEnd"/>
      <w:r w:rsidRPr="009F3485">
        <w:rPr>
          <w:rFonts w:cs="Times New Roman"/>
          <w:i/>
        </w:rPr>
        <w:t xml:space="preserve"> </w:t>
      </w:r>
      <w:proofErr w:type="spellStart"/>
      <w:r w:rsidRPr="009F3485">
        <w:rPr>
          <w:rFonts w:cs="Times New Roman"/>
          <w:i/>
        </w:rPr>
        <w:t>Member</w:t>
      </w:r>
      <w:proofErr w:type="spellEnd"/>
      <w:r w:rsidRPr="009F3485">
        <w:rPr>
          <w:rFonts w:cs="Times New Roman"/>
          <w:i/>
        </w:rPr>
        <w:t xml:space="preserve"> </w:t>
      </w:r>
      <w:proofErr w:type="spellStart"/>
      <w:r w:rsidRPr="009F3485">
        <w:rPr>
          <w:rFonts w:cs="Times New Roman"/>
          <w:i/>
        </w:rPr>
        <w:t>States</w:t>
      </w:r>
      <w:proofErr w:type="spellEnd"/>
      <w:r w:rsidRPr="009F3485">
        <w:rPr>
          <w:rFonts w:cs="Times New Roman"/>
          <w:i/>
        </w:rPr>
        <w:t xml:space="preserve"> </w:t>
      </w:r>
      <w:proofErr w:type="spellStart"/>
      <w:r w:rsidRPr="009F3485">
        <w:rPr>
          <w:rFonts w:cs="Times New Roman"/>
          <w:i/>
        </w:rPr>
        <w:t>of</w:t>
      </w:r>
      <w:proofErr w:type="spellEnd"/>
      <w:r w:rsidRPr="009F3485">
        <w:rPr>
          <w:rFonts w:cs="Times New Roman"/>
          <w:i/>
        </w:rPr>
        <w:t xml:space="preserve"> </w:t>
      </w:r>
      <w:proofErr w:type="spellStart"/>
      <w:r w:rsidRPr="009F3485">
        <w:rPr>
          <w:rFonts w:cs="Times New Roman"/>
          <w:i/>
        </w:rPr>
        <w:t>the</w:t>
      </w:r>
      <w:proofErr w:type="spellEnd"/>
      <w:r w:rsidRPr="009F3485">
        <w:rPr>
          <w:rFonts w:cs="Times New Roman"/>
          <w:i/>
        </w:rPr>
        <w:t xml:space="preserve"> </w:t>
      </w:r>
      <w:proofErr w:type="spellStart"/>
      <w:r w:rsidRPr="009F3485">
        <w:rPr>
          <w:rFonts w:cs="Times New Roman"/>
          <w:i/>
        </w:rPr>
        <w:t>European</w:t>
      </w:r>
      <w:proofErr w:type="spellEnd"/>
      <w:r w:rsidRPr="009F3485">
        <w:rPr>
          <w:rFonts w:cs="Times New Roman"/>
          <w:i/>
        </w:rPr>
        <w:t xml:space="preserve"> Union</w:t>
      </w:r>
      <w:r w:rsidRPr="009F3485">
        <w:rPr>
          <w:rFonts w:cs="Times New Roman"/>
        </w:rPr>
        <w:t xml:space="preserve"> [online]. </w:t>
      </w:r>
      <w:proofErr w:type="spellStart"/>
      <w:proofErr w:type="gramStart"/>
      <w:r w:rsidRPr="009F3485">
        <w:rPr>
          <w:rFonts w:cs="Times New Roman"/>
        </w:rPr>
        <w:t>EC.Europa</w:t>
      </w:r>
      <w:proofErr w:type="gramEnd"/>
      <w:r w:rsidRPr="009F3485">
        <w:rPr>
          <w:rFonts w:cs="Times New Roman"/>
        </w:rPr>
        <w:t>.eu</w:t>
      </w:r>
      <w:proofErr w:type="spellEnd"/>
      <w:r w:rsidRPr="009F3485">
        <w:rPr>
          <w:rFonts w:cs="Times New Roman"/>
        </w:rPr>
        <w:t xml:space="preserve">, 1. ledna 2015. [cit. 9. června 2015]. Dostupné </w:t>
      </w:r>
      <w:proofErr w:type="gramStart"/>
      <w:r w:rsidRPr="009F3485">
        <w:rPr>
          <w:rFonts w:cs="Times New Roman"/>
        </w:rPr>
        <w:t>na</w:t>
      </w:r>
      <w:proofErr w:type="gramEnd"/>
      <w:r w:rsidRPr="009F3485">
        <w:rPr>
          <w:rFonts w:cs="Times New Roman"/>
        </w:rPr>
        <w:t>:</w:t>
      </w:r>
      <w:r w:rsidRPr="009F3485">
        <w:rPr>
          <w:rFonts w:cs="Times New Roman"/>
          <w:color w:val="00B0F0"/>
        </w:rPr>
        <w:t xml:space="preserve"> </w:t>
      </w:r>
      <w:hyperlink r:id="rId7" w:history="1">
        <w:r w:rsidRPr="009F3485">
          <w:rPr>
            <w:rStyle w:val="Hypertextovodkaz"/>
            <w:rFonts w:cs="Times New Roman"/>
          </w:rPr>
          <w:t>http://ec.europa.eu/taxation_customs/resources/documents/taxation/vat/how_vat_works/rates/vat_rates_en.pdf</w:t>
        </w:r>
      </w:hyperlink>
      <w:r w:rsidRPr="009F3485">
        <w:rPr>
          <w:rFonts w:cs="Times New Roman"/>
        </w:rPr>
        <w:t xml:space="preserve"> .</w:t>
      </w:r>
    </w:p>
  </w:footnote>
  <w:footnote w:id="30">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w:t>
      </w:r>
      <w:r w:rsidRPr="009F3485">
        <w:rPr>
          <w:rFonts w:cs="Times New Roman"/>
          <w:i/>
        </w:rPr>
        <w:t>Německo: Základní charakteristika teritoria, ekonomický přehled</w:t>
      </w:r>
      <w:r w:rsidRPr="009F3485">
        <w:rPr>
          <w:rFonts w:cs="Times New Roman"/>
        </w:rPr>
        <w:t xml:space="preserve"> [online]. BusinessInfo.cz, 1. června 2015 [cit. 9. června 2015]. Dostupné </w:t>
      </w:r>
      <w:proofErr w:type="gramStart"/>
      <w:r w:rsidRPr="009F3485">
        <w:rPr>
          <w:rFonts w:cs="Times New Roman"/>
        </w:rPr>
        <w:t>na</w:t>
      </w:r>
      <w:proofErr w:type="gramEnd"/>
      <w:r w:rsidRPr="009F3485">
        <w:rPr>
          <w:rFonts w:cs="Times New Roman"/>
        </w:rPr>
        <w:t xml:space="preserve">: </w:t>
      </w:r>
      <w:hyperlink r:id="rId8" w:history="1">
        <w:r w:rsidRPr="009F3485">
          <w:rPr>
            <w:rStyle w:val="Hypertextovodkaz"/>
            <w:rFonts w:cs="Times New Roman"/>
          </w:rPr>
          <w:t>http://www.businessinfo.cz/cs/clanky/nemecko-zakladni-charakteristika-teritoria-19041.html</w:t>
        </w:r>
      </w:hyperlink>
      <w:r w:rsidRPr="009F3485">
        <w:rPr>
          <w:rFonts w:cs="Times New Roman"/>
        </w:rPr>
        <w:t xml:space="preserve"> </w:t>
      </w:r>
    </w:p>
  </w:footnote>
  <w:footnote w:id="31">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MĚŠŤÁNKOVÁ, P., ŠŮSTKOVÁ, M. a kol. </w:t>
      </w:r>
      <w:r w:rsidRPr="009F3485">
        <w:rPr>
          <w:rFonts w:cs="Times New Roman"/>
          <w:i/>
        </w:rPr>
        <w:t>Prosazování národních zájmů členských zemí EU: Francie, Německo, Nizozemsko, Belgie, Lucembursko, Itálie.</w:t>
      </w:r>
      <w:r w:rsidRPr="009F3485">
        <w:rPr>
          <w:rFonts w:cs="Times New Roman"/>
        </w:rPr>
        <w:t xml:space="preserve"> Olomouc: Iuridicum </w:t>
      </w:r>
      <w:proofErr w:type="spellStart"/>
      <w:r w:rsidRPr="009F3485">
        <w:rPr>
          <w:rFonts w:cs="Times New Roman"/>
        </w:rPr>
        <w:t>Olomucense</w:t>
      </w:r>
      <w:proofErr w:type="spellEnd"/>
      <w:r w:rsidRPr="009F3485">
        <w:rPr>
          <w:rFonts w:cs="Times New Roman"/>
        </w:rPr>
        <w:t>, 2011. s. 161.</w:t>
      </w:r>
    </w:p>
  </w:footnote>
  <w:footnote w:id="32">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Tamtéž, s. 161.</w:t>
      </w:r>
    </w:p>
  </w:footnote>
  <w:footnote w:id="33">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Tamtéž, s. 162. </w:t>
      </w:r>
    </w:p>
  </w:footnote>
  <w:footnote w:id="34">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Tamtéž, s. 159.</w:t>
      </w:r>
    </w:p>
  </w:footnote>
  <w:footnote w:id="35">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w:t>
      </w:r>
      <w:r w:rsidRPr="009F3485">
        <w:rPr>
          <w:rFonts w:cs="Times New Roman"/>
          <w:i/>
        </w:rPr>
        <w:t>Slovensko: Základní charakteristika teritoria, ekonomický přehled</w:t>
      </w:r>
      <w:r w:rsidRPr="009F3485">
        <w:rPr>
          <w:rFonts w:cs="Times New Roman"/>
        </w:rPr>
        <w:t xml:space="preserve"> [online]. BusinessInfo.cz, 1. června 2015 [cit. 10. června 2015]. Dostupné </w:t>
      </w:r>
      <w:proofErr w:type="gramStart"/>
      <w:r w:rsidRPr="009F3485">
        <w:rPr>
          <w:rFonts w:cs="Times New Roman"/>
        </w:rPr>
        <w:t>na</w:t>
      </w:r>
      <w:proofErr w:type="gramEnd"/>
      <w:r w:rsidRPr="009F3485">
        <w:rPr>
          <w:rFonts w:cs="Times New Roman"/>
        </w:rPr>
        <w:t xml:space="preserve">: </w:t>
      </w:r>
      <w:hyperlink r:id="rId9" w:anchor="sec7" w:history="1">
        <w:r w:rsidRPr="009F3485">
          <w:rPr>
            <w:rStyle w:val="Hypertextovodkaz"/>
            <w:rFonts w:cs="Times New Roman"/>
          </w:rPr>
          <w:t>http://www.businessinfo.cz/cs/clanky/slovensko-zakladni-charakteristika-teritoria-17583.html#sec7</w:t>
        </w:r>
      </w:hyperlink>
      <w:r w:rsidRPr="009F3485">
        <w:rPr>
          <w:rFonts w:cs="Times New Roman"/>
        </w:rPr>
        <w:t xml:space="preserve"> . </w:t>
      </w:r>
    </w:p>
  </w:footnote>
  <w:footnote w:id="36">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w:t>
      </w:r>
      <w:r w:rsidRPr="009F3485">
        <w:rPr>
          <w:rFonts w:cs="Times New Roman"/>
          <w:i/>
        </w:rPr>
        <w:t xml:space="preserve">VAT </w:t>
      </w:r>
      <w:proofErr w:type="spellStart"/>
      <w:r w:rsidRPr="009F3485">
        <w:rPr>
          <w:rFonts w:cs="Times New Roman"/>
          <w:i/>
        </w:rPr>
        <w:t>Rates</w:t>
      </w:r>
      <w:proofErr w:type="spellEnd"/>
      <w:r w:rsidRPr="009F3485">
        <w:rPr>
          <w:rFonts w:cs="Times New Roman"/>
          <w:i/>
        </w:rPr>
        <w:t xml:space="preserve"> </w:t>
      </w:r>
      <w:proofErr w:type="spellStart"/>
      <w:r w:rsidRPr="009F3485">
        <w:rPr>
          <w:rFonts w:cs="Times New Roman"/>
          <w:i/>
        </w:rPr>
        <w:t>Applied</w:t>
      </w:r>
      <w:proofErr w:type="spellEnd"/>
      <w:r w:rsidRPr="009F3485">
        <w:rPr>
          <w:rFonts w:cs="Times New Roman"/>
          <w:i/>
        </w:rPr>
        <w:t xml:space="preserve"> in </w:t>
      </w:r>
      <w:proofErr w:type="spellStart"/>
      <w:r w:rsidRPr="009F3485">
        <w:rPr>
          <w:rFonts w:cs="Times New Roman"/>
          <w:i/>
        </w:rPr>
        <w:t>the</w:t>
      </w:r>
      <w:proofErr w:type="spellEnd"/>
      <w:r w:rsidRPr="009F3485">
        <w:rPr>
          <w:rFonts w:cs="Times New Roman"/>
          <w:i/>
        </w:rPr>
        <w:t xml:space="preserve"> </w:t>
      </w:r>
      <w:proofErr w:type="spellStart"/>
      <w:r w:rsidRPr="009F3485">
        <w:rPr>
          <w:rFonts w:cs="Times New Roman"/>
          <w:i/>
        </w:rPr>
        <w:t>Member</w:t>
      </w:r>
      <w:proofErr w:type="spellEnd"/>
      <w:r w:rsidRPr="009F3485">
        <w:rPr>
          <w:rFonts w:cs="Times New Roman"/>
          <w:i/>
        </w:rPr>
        <w:t xml:space="preserve"> </w:t>
      </w:r>
      <w:proofErr w:type="spellStart"/>
      <w:r w:rsidRPr="009F3485">
        <w:rPr>
          <w:rFonts w:cs="Times New Roman"/>
          <w:i/>
        </w:rPr>
        <w:t>States</w:t>
      </w:r>
      <w:proofErr w:type="spellEnd"/>
      <w:r w:rsidRPr="009F3485">
        <w:rPr>
          <w:rFonts w:cs="Times New Roman"/>
          <w:i/>
        </w:rPr>
        <w:t xml:space="preserve"> </w:t>
      </w:r>
      <w:proofErr w:type="spellStart"/>
      <w:r w:rsidRPr="009F3485">
        <w:rPr>
          <w:rFonts w:cs="Times New Roman"/>
          <w:i/>
        </w:rPr>
        <w:t>of</w:t>
      </w:r>
      <w:proofErr w:type="spellEnd"/>
      <w:r w:rsidRPr="009F3485">
        <w:rPr>
          <w:rFonts w:cs="Times New Roman"/>
          <w:i/>
        </w:rPr>
        <w:t xml:space="preserve"> </w:t>
      </w:r>
      <w:proofErr w:type="spellStart"/>
      <w:r w:rsidRPr="009F3485">
        <w:rPr>
          <w:rFonts w:cs="Times New Roman"/>
          <w:i/>
        </w:rPr>
        <w:t>the</w:t>
      </w:r>
      <w:proofErr w:type="spellEnd"/>
      <w:r w:rsidRPr="009F3485">
        <w:rPr>
          <w:rFonts w:cs="Times New Roman"/>
          <w:i/>
        </w:rPr>
        <w:t xml:space="preserve"> </w:t>
      </w:r>
      <w:proofErr w:type="spellStart"/>
      <w:r w:rsidRPr="009F3485">
        <w:rPr>
          <w:rFonts w:cs="Times New Roman"/>
          <w:i/>
        </w:rPr>
        <w:t>European</w:t>
      </w:r>
      <w:proofErr w:type="spellEnd"/>
      <w:r w:rsidRPr="009F3485">
        <w:rPr>
          <w:rFonts w:cs="Times New Roman"/>
          <w:i/>
        </w:rPr>
        <w:t xml:space="preserve"> Union</w:t>
      </w:r>
      <w:r w:rsidRPr="009F3485">
        <w:rPr>
          <w:rFonts w:cs="Times New Roman"/>
        </w:rPr>
        <w:t xml:space="preserve"> [online]. </w:t>
      </w:r>
      <w:proofErr w:type="spellStart"/>
      <w:proofErr w:type="gramStart"/>
      <w:r w:rsidRPr="009F3485">
        <w:rPr>
          <w:rFonts w:cs="Times New Roman"/>
        </w:rPr>
        <w:t>EC.Europa</w:t>
      </w:r>
      <w:proofErr w:type="gramEnd"/>
      <w:r w:rsidRPr="009F3485">
        <w:rPr>
          <w:rFonts w:cs="Times New Roman"/>
        </w:rPr>
        <w:t>.eu</w:t>
      </w:r>
      <w:proofErr w:type="spellEnd"/>
      <w:r w:rsidRPr="009F3485">
        <w:rPr>
          <w:rFonts w:cs="Times New Roman"/>
        </w:rPr>
        <w:t xml:space="preserve">, 1. ledna 2015. [cit. 10. června 2015]. Dostupné </w:t>
      </w:r>
      <w:proofErr w:type="gramStart"/>
      <w:r w:rsidRPr="009F3485">
        <w:rPr>
          <w:rFonts w:cs="Times New Roman"/>
        </w:rPr>
        <w:t>na</w:t>
      </w:r>
      <w:proofErr w:type="gramEnd"/>
      <w:r w:rsidRPr="009F3485">
        <w:rPr>
          <w:rFonts w:cs="Times New Roman"/>
        </w:rPr>
        <w:t>:</w:t>
      </w:r>
      <w:r w:rsidRPr="009F3485">
        <w:rPr>
          <w:rFonts w:cs="Times New Roman"/>
          <w:color w:val="00B0F0"/>
        </w:rPr>
        <w:t xml:space="preserve"> </w:t>
      </w:r>
      <w:hyperlink r:id="rId10" w:history="1">
        <w:r w:rsidRPr="009F3485">
          <w:rPr>
            <w:rStyle w:val="Hypertextovodkaz"/>
            <w:rFonts w:cs="Times New Roman"/>
          </w:rPr>
          <w:t>http://ec.europa.eu/taxation_customs/resources/documents/taxation/vat/how_vat_works/rates/vat_rates_en.pdf</w:t>
        </w:r>
      </w:hyperlink>
      <w:r w:rsidRPr="009F3485">
        <w:rPr>
          <w:rFonts w:cs="Times New Roman"/>
        </w:rPr>
        <w:t xml:space="preserve"> .</w:t>
      </w:r>
    </w:p>
  </w:footnote>
  <w:footnote w:id="37">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Portál Ministerstva financí Slovenské republiky. </w:t>
      </w:r>
      <w:proofErr w:type="spellStart"/>
      <w:r w:rsidRPr="009F3485">
        <w:rPr>
          <w:rFonts w:cs="Times New Roman"/>
          <w:i/>
        </w:rPr>
        <w:t>Spotrebné</w:t>
      </w:r>
      <w:proofErr w:type="spellEnd"/>
      <w:r w:rsidRPr="009F3485">
        <w:rPr>
          <w:rFonts w:cs="Times New Roman"/>
          <w:i/>
        </w:rPr>
        <w:t xml:space="preserve"> daně</w:t>
      </w:r>
      <w:r w:rsidRPr="009F3485">
        <w:rPr>
          <w:rFonts w:cs="Times New Roman"/>
        </w:rPr>
        <w:t xml:space="preserve"> [online]. 13. prosince 2012 [cit. 10. června 2015]. Dostupné </w:t>
      </w:r>
      <w:proofErr w:type="gramStart"/>
      <w:r w:rsidRPr="009F3485">
        <w:rPr>
          <w:rFonts w:cs="Times New Roman"/>
        </w:rPr>
        <w:t>na</w:t>
      </w:r>
      <w:proofErr w:type="gramEnd"/>
      <w:r w:rsidRPr="009F3485">
        <w:rPr>
          <w:rFonts w:cs="Times New Roman"/>
        </w:rPr>
        <w:t>:</w:t>
      </w:r>
      <w:r w:rsidRPr="009F3485">
        <w:rPr>
          <w:rFonts w:cs="Times New Roman"/>
          <w:color w:val="00B0F0"/>
        </w:rPr>
        <w:t xml:space="preserve"> </w:t>
      </w:r>
      <w:hyperlink r:id="rId11" w:history="1">
        <w:r w:rsidRPr="009F3485">
          <w:rPr>
            <w:rStyle w:val="Hypertextovodkaz"/>
            <w:rFonts w:cs="Times New Roman"/>
          </w:rPr>
          <w:t>http://www.mfsr.sk/Default.aspx?CatID=8695</w:t>
        </w:r>
      </w:hyperlink>
      <w:r w:rsidRPr="009F3485">
        <w:rPr>
          <w:rFonts w:cs="Times New Roman"/>
        </w:rPr>
        <w:t xml:space="preserve">. </w:t>
      </w:r>
    </w:p>
  </w:footnote>
  <w:footnote w:id="38">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Zákon č. </w:t>
      </w:r>
      <w:proofErr w:type="gramStart"/>
      <w:r w:rsidRPr="009F3485">
        <w:rPr>
          <w:rFonts w:cs="Times New Roman"/>
        </w:rPr>
        <w:t xml:space="preserve">582/2004 Z.z.,  </w:t>
      </w:r>
      <w:proofErr w:type="spellStart"/>
      <w:r w:rsidRPr="009F3485">
        <w:rPr>
          <w:rFonts w:cs="Times New Roman"/>
        </w:rPr>
        <w:t>miestnych</w:t>
      </w:r>
      <w:proofErr w:type="spellEnd"/>
      <w:proofErr w:type="gramEnd"/>
      <w:r w:rsidRPr="009F3485">
        <w:rPr>
          <w:rFonts w:cs="Times New Roman"/>
        </w:rPr>
        <w:t xml:space="preserve"> </w:t>
      </w:r>
      <w:proofErr w:type="spellStart"/>
      <w:r w:rsidRPr="009F3485">
        <w:rPr>
          <w:rFonts w:cs="Times New Roman"/>
        </w:rPr>
        <w:t>daniach</w:t>
      </w:r>
      <w:proofErr w:type="spellEnd"/>
      <w:r w:rsidRPr="009F3485">
        <w:rPr>
          <w:rFonts w:cs="Times New Roman"/>
        </w:rPr>
        <w:t xml:space="preserve"> a </w:t>
      </w:r>
      <w:proofErr w:type="spellStart"/>
      <w:r w:rsidRPr="009F3485">
        <w:rPr>
          <w:rFonts w:cs="Times New Roman"/>
        </w:rPr>
        <w:t>miestnom</w:t>
      </w:r>
      <w:proofErr w:type="spellEnd"/>
      <w:r w:rsidRPr="009F3485">
        <w:rPr>
          <w:rFonts w:cs="Times New Roman"/>
        </w:rPr>
        <w:t xml:space="preserve"> poplatku za </w:t>
      </w:r>
      <w:proofErr w:type="spellStart"/>
      <w:r w:rsidRPr="009F3485">
        <w:rPr>
          <w:rFonts w:cs="Times New Roman"/>
        </w:rPr>
        <w:t>komunálne</w:t>
      </w:r>
      <w:proofErr w:type="spellEnd"/>
      <w:r w:rsidRPr="009F3485">
        <w:rPr>
          <w:rFonts w:cs="Times New Roman"/>
        </w:rPr>
        <w:t xml:space="preserve"> odpady a drobné stavebné odpady [online]. 23. září 2004 [cit. 10. června 2015]. Dostupné </w:t>
      </w:r>
      <w:proofErr w:type="gramStart"/>
      <w:r w:rsidRPr="009F3485">
        <w:rPr>
          <w:rFonts w:cs="Times New Roman"/>
        </w:rPr>
        <w:t>na</w:t>
      </w:r>
      <w:proofErr w:type="gramEnd"/>
      <w:r w:rsidRPr="009F3485">
        <w:rPr>
          <w:rFonts w:cs="Times New Roman"/>
          <w:color w:val="00B0F0"/>
        </w:rPr>
        <w:t xml:space="preserve">: </w:t>
      </w:r>
      <w:hyperlink r:id="rId12" w:history="1">
        <w:r w:rsidRPr="009F3485">
          <w:rPr>
            <w:rStyle w:val="Hypertextovodkaz"/>
            <w:rFonts w:cs="Times New Roman"/>
          </w:rPr>
          <w:t>https://www.slov-lex.sk/pravne-predpisy/SK/ZZ/2004/582/20150101</w:t>
        </w:r>
      </w:hyperlink>
      <w:r w:rsidRPr="009F3485">
        <w:rPr>
          <w:rFonts w:cs="Times New Roman"/>
        </w:rPr>
        <w:t xml:space="preserve">. </w:t>
      </w:r>
    </w:p>
  </w:footnote>
  <w:footnote w:id="39">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w:t>
      </w:r>
      <w:r w:rsidRPr="009F3485">
        <w:rPr>
          <w:rFonts w:cs="Times New Roman"/>
          <w:i/>
        </w:rPr>
        <w:t>Základní informace o eurozóně</w:t>
      </w:r>
      <w:r w:rsidRPr="009F3485">
        <w:rPr>
          <w:rFonts w:cs="Times New Roman"/>
        </w:rPr>
        <w:t xml:space="preserve"> [online]. Euroskop.cz. [cit. 11. června 2015]. Dostupné </w:t>
      </w:r>
      <w:proofErr w:type="gramStart"/>
      <w:r w:rsidRPr="009F3485">
        <w:rPr>
          <w:rFonts w:cs="Times New Roman"/>
        </w:rPr>
        <w:t>na</w:t>
      </w:r>
      <w:proofErr w:type="gramEnd"/>
      <w:r w:rsidRPr="009F3485">
        <w:rPr>
          <w:rFonts w:cs="Times New Roman"/>
        </w:rPr>
        <w:t>:</w:t>
      </w:r>
      <w:r w:rsidRPr="009F3485">
        <w:rPr>
          <w:rFonts w:cs="Times New Roman"/>
          <w:color w:val="00B0F0"/>
        </w:rPr>
        <w:t xml:space="preserve"> </w:t>
      </w:r>
      <w:hyperlink r:id="rId13" w:history="1">
        <w:r w:rsidRPr="009F3485">
          <w:rPr>
            <w:rStyle w:val="Hypertextovodkaz"/>
            <w:rFonts w:cs="Times New Roman"/>
          </w:rPr>
          <w:t>https://www.euroskop.cz/318/sekce/zakladni-informace-o-eurozone/</w:t>
        </w:r>
      </w:hyperlink>
      <w:r w:rsidRPr="009F3485">
        <w:rPr>
          <w:rFonts w:cs="Times New Roman"/>
        </w:rPr>
        <w:t xml:space="preserve">. </w:t>
      </w:r>
    </w:p>
  </w:footnote>
  <w:footnote w:id="40">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ŠPIČANOVÁ, Lenka a kol. </w:t>
      </w:r>
      <w:r w:rsidRPr="009F3485">
        <w:rPr>
          <w:rFonts w:cs="Times New Roman"/>
          <w:i/>
        </w:rPr>
        <w:t>Prosazování národních zájmů členských zemí EU: Portugalsko, Španělsko, Řecko</w:t>
      </w:r>
      <w:r w:rsidRPr="009F3485">
        <w:rPr>
          <w:rFonts w:cs="Times New Roman"/>
        </w:rPr>
        <w:t xml:space="preserve">. Olomouc: Iuridicum </w:t>
      </w:r>
      <w:proofErr w:type="spellStart"/>
      <w:r w:rsidRPr="009F3485">
        <w:rPr>
          <w:rFonts w:cs="Times New Roman"/>
        </w:rPr>
        <w:t>Olomucense</w:t>
      </w:r>
      <w:proofErr w:type="spellEnd"/>
      <w:r w:rsidRPr="009F3485">
        <w:rPr>
          <w:rFonts w:cs="Times New Roman"/>
        </w:rPr>
        <w:t>, 2011. s. 139.</w:t>
      </w:r>
    </w:p>
  </w:footnote>
  <w:footnote w:id="41">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w:t>
      </w:r>
      <w:r w:rsidRPr="009F3485">
        <w:rPr>
          <w:rFonts w:cs="Times New Roman"/>
          <w:i/>
        </w:rPr>
        <w:t>Řecko: Základní charakteristika teritoria, ekonomický přehled</w:t>
      </w:r>
      <w:r w:rsidRPr="009F3485">
        <w:rPr>
          <w:rFonts w:cs="Times New Roman"/>
        </w:rPr>
        <w:t xml:space="preserve"> [online]. BusinessInfo.cz, 1. června 2015 [cit. 8. června 2015]. Dostupné </w:t>
      </w:r>
      <w:proofErr w:type="gramStart"/>
      <w:r w:rsidRPr="009F3485">
        <w:rPr>
          <w:rFonts w:cs="Times New Roman"/>
        </w:rPr>
        <w:t>na</w:t>
      </w:r>
      <w:proofErr w:type="gramEnd"/>
      <w:r w:rsidRPr="009F3485">
        <w:rPr>
          <w:rFonts w:cs="Times New Roman"/>
        </w:rPr>
        <w:t xml:space="preserve">: </w:t>
      </w:r>
      <w:hyperlink r:id="rId14" w:history="1">
        <w:r w:rsidRPr="009F3485">
          <w:rPr>
            <w:rStyle w:val="Hypertextovodkaz"/>
            <w:rFonts w:cs="Times New Roman"/>
          </w:rPr>
          <w:t>http://www.businessinfo.cz/cs/clanky/recko-financni-a-danovy-sektor-19223.html</w:t>
        </w:r>
      </w:hyperlink>
      <w:r w:rsidRPr="009F3485">
        <w:rPr>
          <w:rFonts w:cs="Times New Roman"/>
        </w:rPr>
        <w:t xml:space="preserve">. </w:t>
      </w:r>
    </w:p>
  </w:footnote>
  <w:footnote w:id="42">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ŠPIČANOVÁ, Lenka a kol. </w:t>
      </w:r>
      <w:r w:rsidRPr="009F3485">
        <w:rPr>
          <w:rFonts w:cs="Times New Roman"/>
          <w:i/>
        </w:rPr>
        <w:t>Prosazování národních zájmů členských zemí EU: Portugalsko, Španělsko, Řecko</w:t>
      </w:r>
      <w:r w:rsidRPr="009F3485">
        <w:rPr>
          <w:rFonts w:cs="Times New Roman"/>
        </w:rPr>
        <w:t xml:space="preserve">. Olomouc: Iuridicum </w:t>
      </w:r>
      <w:proofErr w:type="spellStart"/>
      <w:r w:rsidRPr="009F3485">
        <w:rPr>
          <w:rFonts w:cs="Times New Roman"/>
        </w:rPr>
        <w:t>Olomucense</w:t>
      </w:r>
      <w:proofErr w:type="spellEnd"/>
      <w:r w:rsidRPr="009F3485">
        <w:rPr>
          <w:rFonts w:cs="Times New Roman"/>
        </w:rPr>
        <w:t>, 2011. s. 165.</w:t>
      </w:r>
    </w:p>
  </w:footnote>
  <w:footnote w:id="43">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ŠPIČANOVÁ, Lenka a kol. </w:t>
      </w:r>
      <w:r w:rsidRPr="009F3485">
        <w:rPr>
          <w:rFonts w:cs="Times New Roman"/>
          <w:i/>
        </w:rPr>
        <w:t>Prosazování národních zájmů členských zemí EU: Portugalsko, Španělsko, Řecko</w:t>
      </w:r>
      <w:r w:rsidRPr="009F3485">
        <w:rPr>
          <w:rFonts w:cs="Times New Roman"/>
        </w:rPr>
        <w:t xml:space="preserve">. Olomouc: Iuridicum </w:t>
      </w:r>
      <w:proofErr w:type="spellStart"/>
      <w:r w:rsidRPr="009F3485">
        <w:rPr>
          <w:rFonts w:cs="Times New Roman"/>
        </w:rPr>
        <w:t>Olomucense</w:t>
      </w:r>
      <w:proofErr w:type="spellEnd"/>
      <w:r w:rsidRPr="009F3485">
        <w:rPr>
          <w:rFonts w:cs="Times New Roman"/>
        </w:rPr>
        <w:t>, 2011. s. 165.</w:t>
      </w:r>
    </w:p>
  </w:footnote>
  <w:footnote w:id="44">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Tamtéž.</w:t>
      </w:r>
    </w:p>
  </w:footnote>
  <w:footnote w:id="45">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w:t>
      </w:r>
      <w:r w:rsidRPr="009F3485">
        <w:rPr>
          <w:rFonts w:cs="Times New Roman"/>
          <w:i/>
        </w:rPr>
        <w:t xml:space="preserve">VAT </w:t>
      </w:r>
      <w:proofErr w:type="spellStart"/>
      <w:r w:rsidRPr="009F3485">
        <w:rPr>
          <w:rFonts w:cs="Times New Roman"/>
          <w:i/>
        </w:rPr>
        <w:t>Rates</w:t>
      </w:r>
      <w:proofErr w:type="spellEnd"/>
      <w:r w:rsidRPr="009F3485">
        <w:rPr>
          <w:rFonts w:cs="Times New Roman"/>
          <w:i/>
        </w:rPr>
        <w:t xml:space="preserve"> </w:t>
      </w:r>
      <w:proofErr w:type="spellStart"/>
      <w:r w:rsidRPr="009F3485">
        <w:rPr>
          <w:rFonts w:cs="Times New Roman"/>
          <w:i/>
        </w:rPr>
        <w:t>Applied</w:t>
      </w:r>
      <w:proofErr w:type="spellEnd"/>
      <w:r w:rsidRPr="009F3485">
        <w:rPr>
          <w:rFonts w:cs="Times New Roman"/>
          <w:i/>
        </w:rPr>
        <w:t xml:space="preserve"> in </w:t>
      </w:r>
      <w:proofErr w:type="spellStart"/>
      <w:r w:rsidRPr="009F3485">
        <w:rPr>
          <w:rFonts w:cs="Times New Roman"/>
          <w:i/>
        </w:rPr>
        <w:t>the</w:t>
      </w:r>
      <w:proofErr w:type="spellEnd"/>
      <w:r w:rsidRPr="009F3485">
        <w:rPr>
          <w:rFonts w:cs="Times New Roman"/>
          <w:i/>
        </w:rPr>
        <w:t xml:space="preserve"> </w:t>
      </w:r>
      <w:proofErr w:type="spellStart"/>
      <w:r w:rsidRPr="009F3485">
        <w:rPr>
          <w:rFonts w:cs="Times New Roman"/>
          <w:i/>
        </w:rPr>
        <w:t>Member</w:t>
      </w:r>
      <w:proofErr w:type="spellEnd"/>
      <w:r w:rsidRPr="009F3485">
        <w:rPr>
          <w:rFonts w:cs="Times New Roman"/>
          <w:i/>
        </w:rPr>
        <w:t xml:space="preserve"> </w:t>
      </w:r>
      <w:proofErr w:type="spellStart"/>
      <w:r w:rsidRPr="009F3485">
        <w:rPr>
          <w:rFonts w:cs="Times New Roman"/>
          <w:i/>
        </w:rPr>
        <w:t>States</w:t>
      </w:r>
      <w:proofErr w:type="spellEnd"/>
      <w:r w:rsidRPr="009F3485">
        <w:rPr>
          <w:rFonts w:cs="Times New Roman"/>
          <w:i/>
        </w:rPr>
        <w:t xml:space="preserve"> </w:t>
      </w:r>
      <w:proofErr w:type="spellStart"/>
      <w:r w:rsidRPr="009F3485">
        <w:rPr>
          <w:rFonts w:cs="Times New Roman"/>
          <w:i/>
        </w:rPr>
        <w:t>of</w:t>
      </w:r>
      <w:proofErr w:type="spellEnd"/>
      <w:r w:rsidRPr="009F3485">
        <w:rPr>
          <w:rFonts w:cs="Times New Roman"/>
          <w:i/>
        </w:rPr>
        <w:t xml:space="preserve"> </w:t>
      </w:r>
      <w:proofErr w:type="spellStart"/>
      <w:r w:rsidRPr="009F3485">
        <w:rPr>
          <w:rFonts w:cs="Times New Roman"/>
          <w:i/>
        </w:rPr>
        <w:t>the</w:t>
      </w:r>
      <w:proofErr w:type="spellEnd"/>
      <w:r w:rsidRPr="009F3485">
        <w:rPr>
          <w:rFonts w:cs="Times New Roman"/>
          <w:i/>
        </w:rPr>
        <w:t xml:space="preserve"> </w:t>
      </w:r>
      <w:proofErr w:type="spellStart"/>
      <w:r w:rsidRPr="009F3485">
        <w:rPr>
          <w:rFonts w:cs="Times New Roman"/>
          <w:i/>
        </w:rPr>
        <w:t>European</w:t>
      </w:r>
      <w:proofErr w:type="spellEnd"/>
      <w:r w:rsidRPr="009F3485">
        <w:rPr>
          <w:rFonts w:cs="Times New Roman"/>
          <w:i/>
        </w:rPr>
        <w:t xml:space="preserve"> Union </w:t>
      </w:r>
      <w:r w:rsidRPr="009F3485">
        <w:rPr>
          <w:rFonts w:cs="Times New Roman"/>
        </w:rPr>
        <w:t xml:space="preserve">[online]. </w:t>
      </w:r>
      <w:proofErr w:type="spellStart"/>
      <w:proofErr w:type="gramStart"/>
      <w:r w:rsidRPr="009F3485">
        <w:rPr>
          <w:rFonts w:cs="Times New Roman"/>
        </w:rPr>
        <w:t>EC.Europa</w:t>
      </w:r>
      <w:proofErr w:type="gramEnd"/>
      <w:r w:rsidRPr="009F3485">
        <w:rPr>
          <w:rFonts w:cs="Times New Roman"/>
        </w:rPr>
        <w:t>.eu</w:t>
      </w:r>
      <w:proofErr w:type="spellEnd"/>
      <w:r w:rsidRPr="009F3485">
        <w:rPr>
          <w:rFonts w:cs="Times New Roman"/>
        </w:rPr>
        <w:t xml:space="preserve">, 1. ledna 2015. [cit. 9. června 2015]. Dostupné </w:t>
      </w:r>
      <w:proofErr w:type="gramStart"/>
      <w:r w:rsidRPr="009F3485">
        <w:rPr>
          <w:rFonts w:cs="Times New Roman"/>
        </w:rPr>
        <w:t>na</w:t>
      </w:r>
      <w:proofErr w:type="gramEnd"/>
      <w:r w:rsidRPr="009F3485">
        <w:rPr>
          <w:rFonts w:cs="Times New Roman"/>
        </w:rPr>
        <w:t>:</w:t>
      </w:r>
      <w:r w:rsidRPr="009F3485">
        <w:rPr>
          <w:rFonts w:cs="Times New Roman"/>
          <w:color w:val="00B0F0"/>
        </w:rPr>
        <w:t xml:space="preserve"> </w:t>
      </w:r>
      <w:hyperlink r:id="rId15" w:history="1">
        <w:r w:rsidRPr="009F3485">
          <w:rPr>
            <w:rStyle w:val="Hypertextovodkaz"/>
            <w:rFonts w:cs="Times New Roman"/>
          </w:rPr>
          <w:t>http://ec.europa.eu/taxation_customs/resources/documents/taxation/vat/how_vat_works/rates/vat_rates_en.pdf</w:t>
        </w:r>
      </w:hyperlink>
      <w:r w:rsidRPr="009F3485">
        <w:rPr>
          <w:rFonts w:cs="Times New Roman"/>
        </w:rPr>
        <w:t xml:space="preserve"> </w:t>
      </w:r>
    </w:p>
  </w:footnote>
  <w:footnote w:id="46">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i/>
        </w:rPr>
        <w:t>Řecko: Základní charakteristika teritoria, ekonomický přehled</w:t>
      </w:r>
      <w:r w:rsidRPr="009F3485">
        <w:rPr>
          <w:rFonts w:cs="Times New Roman"/>
        </w:rPr>
        <w:t xml:space="preserve"> [online]. BusinessInfo.cz, 1. června 2015 [cit. 8. června 2015]. Dostupné </w:t>
      </w:r>
      <w:proofErr w:type="gramStart"/>
      <w:r w:rsidRPr="009F3485">
        <w:rPr>
          <w:rFonts w:cs="Times New Roman"/>
        </w:rPr>
        <w:t>na</w:t>
      </w:r>
      <w:proofErr w:type="gramEnd"/>
      <w:r w:rsidRPr="009F3485">
        <w:rPr>
          <w:rFonts w:cs="Times New Roman"/>
        </w:rPr>
        <w:t xml:space="preserve">: </w:t>
      </w:r>
      <w:hyperlink r:id="rId16" w:history="1">
        <w:r w:rsidRPr="009F3485">
          <w:rPr>
            <w:rStyle w:val="Hypertextovodkaz"/>
            <w:rFonts w:cs="Times New Roman"/>
          </w:rPr>
          <w:t>http://www.businessinfo.cz/cs/clanky/recko-zakladni-charakteristika-teritoria-19219.html</w:t>
        </w:r>
      </w:hyperlink>
      <w:r w:rsidRPr="009F3485">
        <w:rPr>
          <w:rFonts w:cs="Times New Roman"/>
        </w:rPr>
        <w:t xml:space="preserve">. </w:t>
      </w:r>
    </w:p>
  </w:footnote>
  <w:footnote w:id="47">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ŠIROKÝ, Jan.  </w:t>
      </w:r>
      <w:r w:rsidRPr="009F3485">
        <w:rPr>
          <w:rFonts w:cs="Times New Roman"/>
          <w:i/>
        </w:rPr>
        <w:t>Daňové teorie</w:t>
      </w:r>
      <w:r w:rsidRPr="009F3485">
        <w:rPr>
          <w:rFonts w:cs="Times New Roman"/>
        </w:rPr>
        <w:t xml:space="preserve">. 2. vydání. Praha: C. H. </w:t>
      </w:r>
      <w:proofErr w:type="spellStart"/>
      <w:r w:rsidRPr="009F3485">
        <w:rPr>
          <w:rFonts w:cs="Times New Roman"/>
        </w:rPr>
        <w:t>Beck</w:t>
      </w:r>
      <w:proofErr w:type="spellEnd"/>
      <w:r w:rsidRPr="009F3485">
        <w:rPr>
          <w:rFonts w:cs="Times New Roman"/>
        </w:rPr>
        <w:t>, 2008. s. 232.</w:t>
      </w:r>
    </w:p>
  </w:footnote>
  <w:footnote w:id="48">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NERUDOVÁ, Danuše. </w:t>
      </w:r>
      <w:r w:rsidRPr="009F3485">
        <w:rPr>
          <w:rFonts w:cs="Times New Roman"/>
          <w:i/>
        </w:rPr>
        <w:t>Harmonizace daňových systémů zemí Evropské unie</w:t>
      </w:r>
      <w:r w:rsidRPr="009F3485">
        <w:rPr>
          <w:rFonts w:cs="Times New Roman"/>
        </w:rPr>
        <w:t xml:space="preserve">. 4. vydání. Praha: </w:t>
      </w:r>
      <w:proofErr w:type="spellStart"/>
      <w:r w:rsidRPr="009F3485">
        <w:rPr>
          <w:rFonts w:cs="Times New Roman"/>
        </w:rPr>
        <w:t>Wolters</w:t>
      </w:r>
      <w:proofErr w:type="spellEnd"/>
      <w:r w:rsidRPr="009F3485">
        <w:rPr>
          <w:rFonts w:cs="Times New Roman"/>
        </w:rPr>
        <w:t xml:space="preserve"> </w:t>
      </w:r>
      <w:proofErr w:type="spellStart"/>
      <w:r w:rsidRPr="009F3485">
        <w:rPr>
          <w:rFonts w:cs="Times New Roman"/>
        </w:rPr>
        <w:t>Kluwer</w:t>
      </w:r>
      <w:proofErr w:type="spellEnd"/>
      <w:r w:rsidRPr="009F3485">
        <w:rPr>
          <w:rFonts w:cs="Times New Roman"/>
        </w:rPr>
        <w:t>, a. s., 2014. s. 21.</w:t>
      </w:r>
    </w:p>
  </w:footnote>
  <w:footnote w:id="49">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Tamtéž, s. 17.</w:t>
      </w:r>
    </w:p>
  </w:footnote>
  <w:footnote w:id="50">
    <w:p w:rsidR="00AD54BA" w:rsidRPr="009F3485" w:rsidRDefault="00AD54BA" w:rsidP="00881F88">
      <w:pPr>
        <w:pStyle w:val="Textpoznpodarou"/>
        <w:rPr>
          <w:rFonts w:cs="Times New Roman"/>
        </w:rPr>
      </w:pPr>
      <w:r w:rsidRPr="009F3485">
        <w:rPr>
          <w:rStyle w:val="Znakapoznpodarou"/>
          <w:rFonts w:cs="Times New Roman"/>
        </w:rPr>
        <w:footnoteRef/>
      </w:r>
      <w:r w:rsidRPr="009F3485">
        <w:rPr>
          <w:rFonts w:cs="Times New Roman"/>
        </w:rPr>
        <w:t xml:space="preserve"> MATOUŠEK, Pavel. Harmonizace daňových systémů v EU a národní zájmy členských států EU. </w:t>
      </w:r>
      <w:proofErr w:type="spellStart"/>
      <w:r w:rsidRPr="009F3485">
        <w:rPr>
          <w:rFonts w:cs="Times New Roman"/>
          <w:i/>
        </w:rPr>
        <w:t>International</w:t>
      </w:r>
      <w:proofErr w:type="spellEnd"/>
      <w:r w:rsidRPr="009F3485">
        <w:rPr>
          <w:rFonts w:cs="Times New Roman"/>
          <w:i/>
        </w:rPr>
        <w:t xml:space="preserve"> </w:t>
      </w:r>
      <w:proofErr w:type="spellStart"/>
      <w:r w:rsidRPr="009F3485">
        <w:rPr>
          <w:rFonts w:cs="Times New Roman"/>
          <w:i/>
        </w:rPr>
        <w:t>and</w:t>
      </w:r>
      <w:proofErr w:type="spellEnd"/>
      <w:r w:rsidRPr="009F3485">
        <w:rPr>
          <w:rFonts w:cs="Times New Roman"/>
          <w:i/>
        </w:rPr>
        <w:t xml:space="preserve"> </w:t>
      </w:r>
      <w:proofErr w:type="spellStart"/>
      <w:r w:rsidRPr="009F3485">
        <w:rPr>
          <w:rFonts w:cs="Times New Roman"/>
          <w:i/>
        </w:rPr>
        <w:t>Comparative</w:t>
      </w:r>
      <w:proofErr w:type="spellEnd"/>
      <w:r w:rsidRPr="009F3485">
        <w:rPr>
          <w:rFonts w:cs="Times New Roman"/>
          <w:i/>
        </w:rPr>
        <w:t xml:space="preserve"> </w:t>
      </w:r>
      <w:proofErr w:type="spellStart"/>
      <w:r w:rsidRPr="009F3485">
        <w:rPr>
          <w:rFonts w:cs="Times New Roman"/>
          <w:i/>
        </w:rPr>
        <w:t>Law</w:t>
      </w:r>
      <w:proofErr w:type="spellEnd"/>
      <w:r w:rsidRPr="009F3485">
        <w:rPr>
          <w:rFonts w:cs="Times New Roman"/>
          <w:i/>
        </w:rPr>
        <w:t xml:space="preserve"> </w:t>
      </w:r>
      <w:proofErr w:type="spellStart"/>
      <w:r w:rsidRPr="009F3485">
        <w:rPr>
          <w:rFonts w:cs="Times New Roman"/>
          <w:i/>
        </w:rPr>
        <w:t>Review</w:t>
      </w:r>
      <w:proofErr w:type="spellEnd"/>
      <w:r w:rsidRPr="009F3485">
        <w:rPr>
          <w:rFonts w:cs="Times New Roman"/>
          <w:i/>
        </w:rPr>
        <w:t xml:space="preserve">, </w:t>
      </w:r>
      <w:r w:rsidRPr="009F3485">
        <w:rPr>
          <w:rFonts w:cs="Times New Roman"/>
        </w:rPr>
        <w:t xml:space="preserve">2005, č. 14. s. 109-120. </w:t>
      </w:r>
    </w:p>
  </w:footnote>
  <w:footnote w:id="51">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TÝČ, Vladimír. </w:t>
      </w:r>
      <w:r w:rsidRPr="009F3485">
        <w:rPr>
          <w:rFonts w:cs="Times New Roman"/>
          <w:i/>
        </w:rPr>
        <w:t>Základy práva Evropské unie pro ekonomy</w:t>
      </w:r>
      <w:r w:rsidRPr="009F3485">
        <w:rPr>
          <w:rFonts w:cs="Times New Roman"/>
        </w:rPr>
        <w:t xml:space="preserve">. 6. vydání. Praha: </w:t>
      </w:r>
      <w:proofErr w:type="spellStart"/>
      <w:r w:rsidRPr="009F3485">
        <w:rPr>
          <w:rFonts w:cs="Times New Roman"/>
        </w:rPr>
        <w:t>Leges</w:t>
      </w:r>
      <w:proofErr w:type="spellEnd"/>
      <w:r w:rsidRPr="009F3485">
        <w:rPr>
          <w:rFonts w:cs="Times New Roman"/>
        </w:rPr>
        <w:t>, 2010. s. 80.</w:t>
      </w:r>
    </w:p>
  </w:footnote>
  <w:footnote w:id="52">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TÝČ, Vladimír. </w:t>
      </w:r>
      <w:r w:rsidRPr="009F3485">
        <w:rPr>
          <w:rFonts w:cs="Times New Roman"/>
          <w:i/>
        </w:rPr>
        <w:t>Základy práva Evropské unie pro ekonomy</w:t>
      </w:r>
      <w:r w:rsidRPr="009F3485">
        <w:rPr>
          <w:rFonts w:cs="Times New Roman"/>
        </w:rPr>
        <w:t xml:space="preserve">. 6. vydání. Praha: </w:t>
      </w:r>
      <w:proofErr w:type="spellStart"/>
      <w:r w:rsidRPr="009F3485">
        <w:rPr>
          <w:rFonts w:cs="Times New Roman"/>
        </w:rPr>
        <w:t>Leges</w:t>
      </w:r>
      <w:proofErr w:type="spellEnd"/>
      <w:r w:rsidRPr="009F3485">
        <w:rPr>
          <w:rFonts w:cs="Times New Roman"/>
        </w:rPr>
        <w:t>, 2010. s. 79.</w:t>
      </w:r>
    </w:p>
  </w:footnote>
  <w:footnote w:id="53">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Tamtéž. </w:t>
      </w:r>
      <w:proofErr w:type="gramStart"/>
      <w:r w:rsidRPr="009F3485">
        <w:rPr>
          <w:rFonts w:cs="Times New Roman"/>
        </w:rPr>
        <w:t>s.</w:t>
      </w:r>
      <w:proofErr w:type="gramEnd"/>
      <w:r w:rsidRPr="009F3485">
        <w:rPr>
          <w:rFonts w:cs="Times New Roman"/>
        </w:rPr>
        <w:t xml:space="preserve"> 199-200.</w:t>
      </w:r>
    </w:p>
  </w:footnote>
  <w:footnote w:id="54">
    <w:p w:rsidR="00AD54BA" w:rsidRPr="009F3485" w:rsidRDefault="00AD54BA" w:rsidP="00CB55E5">
      <w:pPr>
        <w:pStyle w:val="Textpoznpodarou"/>
        <w:rPr>
          <w:rFonts w:cs="Times New Roman"/>
          <w:color w:val="00B0F0"/>
        </w:rPr>
      </w:pPr>
      <w:r w:rsidRPr="009F3485">
        <w:rPr>
          <w:rStyle w:val="Znakapoznpodarou"/>
          <w:rFonts w:cs="Times New Roman"/>
        </w:rPr>
        <w:footnoteRef/>
      </w:r>
      <w:r w:rsidRPr="009F3485">
        <w:rPr>
          <w:rFonts w:cs="Times New Roman"/>
        </w:rPr>
        <w:t xml:space="preserve"> NERUDOVÁ, Danuše. </w:t>
      </w:r>
      <w:r w:rsidRPr="009F3485">
        <w:rPr>
          <w:rFonts w:cs="Times New Roman"/>
          <w:i/>
        </w:rPr>
        <w:t>Harmonizace daňových systémů zemí Evropské unie</w:t>
      </w:r>
      <w:r w:rsidRPr="009F3485">
        <w:rPr>
          <w:rFonts w:cs="Times New Roman"/>
        </w:rPr>
        <w:t xml:space="preserve">. 4. vydání. Praha: </w:t>
      </w:r>
      <w:proofErr w:type="spellStart"/>
      <w:r w:rsidRPr="009F3485">
        <w:rPr>
          <w:rFonts w:cs="Times New Roman"/>
        </w:rPr>
        <w:t>Wolters</w:t>
      </w:r>
      <w:proofErr w:type="spellEnd"/>
      <w:r w:rsidRPr="009F3485">
        <w:rPr>
          <w:rFonts w:cs="Times New Roman"/>
        </w:rPr>
        <w:t xml:space="preserve"> </w:t>
      </w:r>
      <w:proofErr w:type="spellStart"/>
      <w:r w:rsidRPr="009F3485">
        <w:rPr>
          <w:rFonts w:cs="Times New Roman"/>
        </w:rPr>
        <w:t>Kluwer</w:t>
      </w:r>
      <w:proofErr w:type="spellEnd"/>
      <w:r w:rsidRPr="009F3485">
        <w:rPr>
          <w:rFonts w:cs="Times New Roman"/>
        </w:rPr>
        <w:t>, a. s., 2014. s. 19.</w:t>
      </w:r>
    </w:p>
  </w:footnote>
  <w:footnote w:id="55">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ŠINDELKA, Vladimír. </w:t>
      </w:r>
      <w:r w:rsidRPr="009F3485">
        <w:rPr>
          <w:rFonts w:cs="Times New Roman"/>
          <w:i/>
        </w:rPr>
        <w:t>Daňová harmonizace</w:t>
      </w:r>
      <w:r w:rsidRPr="009F3485">
        <w:rPr>
          <w:rFonts w:cs="Times New Roman"/>
        </w:rPr>
        <w:t xml:space="preserve"> [online]. Finance.</w:t>
      </w:r>
      <w:proofErr w:type="spellStart"/>
      <w:r w:rsidRPr="009F3485">
        <w:rPr>
          <w:rFonts w:cs="Times New Roman"/>
        </w:rPr>
        <w:t>cz</w:t>
      </w:r>
      <w:proofErr w:type="spellEnd"/>
      <w:r w:rsidRPr="009F3485">
        <w:rPr>
          <w:rFonts w:cs="Times New Roman"/>
        </w:rPr>
        <w:t xml:space="preserve">, 25. června 2001 [cit. 11. června 2015]. Dostupné </w:t>
      </w:r>
      <w:proofErr w:type="gramStart"/>
      <w:r w:rsidRPr="009F3485">
        <w:rPr>
          <w:rFonts w:cs="Times New Roman"/>
        </w:rPr>
        <w:t>na</w:t>
      </w:r>
      <w:proofErr w:type="gramEnd"/>
      <w:r w:rsidRPr="009F3485">
        <w:rPr>
          <w:rFonts w:cs="Times New Roman"/>
        </w:rPr>
        <w:t xml:space="preserve">: </w:t>
      </w:r>
      <w:hyperlink r:id="rId17" w:history="1">
        <w:r w:rsidRPr="009F3485">
          <w:rPr>
            <w:rStyle w:val="Hypertextovodkaz"/>
            <w:rFonts w:cs="Times New Roman"/>
          </w:rPr>
          <w:t>http://www.finance.cz/zpravy/finance/17298-danova-harmonizace/</w:t>
        </w:r>
      </w:hyperlink>
      <w:r w:rsidRPr="009F3485">
        <w:rPr>
          <w:rFonts w:cs="Times New Roman"/>
        </w:rPr>
        <w:t xml:space="preserve"> .</w:t>
      </w:r>
    </w:p>
  </w:footnote>
  <w:footnote w:id="56">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MATOUŠEK, Pavel. Harmonizace daňových systémů v EU a národní zájmy členských států EU. </w:t>
      </w:r>
      <w:proofErr w:type="spellStart"/>
      <w:r w:rsidRPr="009F3485">
        <w:rPr>
          <w:rFonts w:cs="Times New Roman"/>
          <w:i/>
        </w:rPr>
        <w:t>International</w:t>
      </w:r>
      <w:proofErr w:type="spellEnd"/>
      <w:r w:rsidRPr="009F3485">
        <w:rPr>
          <w:rFonts w:cs="Times New Roman"/>
          <w:i/>
        </w:rPr>
        <w:t xml:space="preserve"> </w:t>
      </w:r>
      <w:proofErr w:type="spellStart"/>
      <w:r w:rsidRPr="009F3485">
        <w:rPr>
          <w:rFonts w:cs="Times New Roman"/>
          <w:i/>
        </w:rPr>
        <w:t>and</w:t>
      </w:r>
      <w:proofErr w:type="spellEnd"/>
      <w:r w:rsidRPr="009F3485">
        <w:rPr>
          <w:rFonts w:cs="Times New Roman"/>
          <w:i/>
        </w:rPr>
        <w:t xml:space="preserve"> </w:t>
      </w:r>
      <w:proofErr w:type="spellStart"/>
      <w:r w:rsidRPr="009F3485">
        <w:rPr>
          <w:rFonts w:cs="Times New Roman"/>
          <w:i/>
        </w:rPr>
        <w:t>Comparative</w:t>
      </w:r>
      <w:proofErr w:type="spellEnd"/>
      <w:r w:rsidRPr="009F3485">
        <w:rPr>
          <w:rFonts w:cs="Times New Roman"/>
          <w:i/>
        </w:rPr>
        <w:t xml:space="preserve"> </w:t>
      </w:r>
      <w:proofErr w:type="spellStart"/>
      <w:r w:rsidRPr="009F3485">
        <w:rPr>
          <w:rFonts w:cs="Times New Roman"/>
          <w:i/>
        </w:rPr>
        <w:t>Law</w:t>
      </w:r>
      <w:proofErr w:type="spellEnd"/>
      <w:r w:rsidRPr="009F3485">
        <w:rPr>
          <w:rFonts w:cs="Times New Roman"/>
          <w:i/>
        </w:rPr>
        <w:t xml:space="preserve"> </w:t>
      </w:r>
      <w:proofErr w:type="spellStart"/>
      <w:r w:rsidRPr="009F3485">
        <w:rPr>
          <w:rFonts w:cs="Times New Roman"/>
          <w:i/>
        </w:rPr>
        <w:t>Review</w:t>
      </w:r>
      <w:proofErr w:type="spellEnd"/>
      <w:r w:rsidRPr="009F3485">
        <w:rPr>
          <w:rFonts w:cs="Times New Roman"/>
          <w:i/>
        </w:rPr>
        <w:t xml:space="preserve">, </w:t>
      </w:r>
      <w:r w:rsidRPr="009F3485">
        <w:rPr>
          <w:rFonts w:cs="Times New Roman"/>
        </w:rPr>
        <w:t>2005, č. 14. s. 109-120.</w:t>
      </w:r>
    </w:p>
  </w:footnote>
  <w:footnote w:id="57">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Tamtéž.</w:t>
      </w:r>
    </w:p>
  </w:footnote>
  <w:footnote w:id="58">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NERUDOVÁ, Danuše. </w:t>
      </w:r>
      <w:r w:rsidRPr="009F3485">
        <w:rPr>
          <w:rFonts w:cs="Times New Roman"/>
          <w:i/>
        </w:rPr>
        <w:t>Harmonizace daňových systémů zemí Evropské unie</w:t>
      </w:r>
      <w:r w:rsidRPr="009F3485">
        <w:rPr>
          <w:rFonts w:cs="Times New Roman"/>
        </w:rPr>
        <w:t xml:space="preserve">. 4. vydání. Praha: </w:t>
      </w:r>
      <w:proofErr w:type="spellStart"/>
      <w:r w:rsidRPr="009F3485">
        <w:rPr>
          <w:rFonts w:cs="Times New Roman"/>
        </w:rPr>
        <w:t>Wolters</w:t>
      </w:r>
      <w:proofErr w:type="spellEnd"/>
      <w:r w:rsidRPr="009F3485">
        <w:rPr>
          <w:rFonts w:cs="Times New Roman"/>
        </w:rPr>
        <w:t xml:space="preserve"> </w:t>
      </w:r>
      <w:proofErr w:type="spellStart"/>
      <w:r w:rsidRPr="009F3485">
        <w:rPr>
          <w:rFonts w:cs="Times New Roman"/>
        </w:rPr>
        <w:t>Kluwer</w:t>
      </w:r>
      <w:proofErr w:type="spellEnd"/>
      <w:r w:rsidRPr="009F3485">
        <w:rPr>
          <w:rFonts w:cs="Times New Roman"/>
        </w:rPr>
        <w:t>, a. s., 2014. s. 29.</w:t>
      </w:r>
    </w:p>
  </w:footnote>
  <w:footnote w:id="59">
    <w:p w:rsidR="00AD54BA" w:rsidRPr="009F3485" w:rsidRDefault="00AD54BA">
      <w:pPr>
        <w:pStyle w:val="Textpoznpodarou"/>
        <w:rPr>
          <w:rFonts w:cs="Times New Roman"/>
          <w:color w:val="FF0000"/>
        </w:rPr>
      </w:pPr>
      <w:r w:rsidRPr="009F3485">
        <w:rPr>
          <w:rStyle w:val="Znakapoznpodarou"/>
          <w:rFonts w:cs="Times New Roman"/>
        </w:rPr>
        <w:footnoteRef/>
      </w:r>
      <w:r w:rsidRPr="009F3485">
        <w:rPr>
          <w:rFonts w:cs="Times New Roman"/>
        </w:rPr>
        <w:t xml:space="preserve"> NERUDOVÁ, Danuše. Harmonizace přímého zdanění v Evropské unii.</w:t>
      </w:r>
      <w:r w:rsidRPr="009F3485">
        <w:rPr>
          <w:rFonts w:cs="Times New Roman"/>
          <w:i/>
        </w:rPr>
        <w:t xml:space="preserve"> Daně a právo v praxi</w:t>
      </w:r>
      <w:r w:rsidRPr="009F3485">
        <w:rPr>
          <w:rFonts w:cs="Times New Roman"/>
        </w:rPr>
        <w:t xml:space="preserve">, 2005, č. 6. Dostupné </w:t>
      </w:r>
      <w:proofErr w:type="gramStart"/>
      <w:r w:rsidRPr="009F3485">
        <w:rPr>
          <w:rFonts w:cs="Times New Roman"/>
        </w:rPr>
        <w:t>na</w:t>
      </w:r>
      <w:proofErr w:type="gramEnd"/>
      <w:r w:rsidRPr="009F3485">
        <w:rPr>
          <w:rFonts w:cs="Times New Roman"/>
        </w:rPr>
        <w:t>:</w:t>
      </w:r>
      <w:r w:rsidRPr="009F3485">
        <w:rPr>
          <w:rFonts w:cs="Times New Roman"/>
          <w:color w:val="FF0000"/>
        </w:rPr>
        <w:t xml:space="preserve"> </w:t>
      </w:r>
      <w:hyperlink r:id="rId18" w:history="1">
        <w:r w:rsidRPr="009F3485">
          <w:rPr>
            <w:rStyle w:val="Hypertextovodkaz"/>
            <w:rFonts w:cs="Times New Roman"/>
          </w:rPr>
          <w:t>http://www.danarionline.cz/archiv/dokument/doc-d1493v1469-harmonizace-primeho-zdaneni-v-evropske-unii/</w:t>
        </w:r>
      </w:hyperlink>
      <w:r w:rsidRPr="000C5BDD">
        <w:rPr>
          <w:rFonts w:cs="Times New Roman"/>
        </w:rPr>
        <w:t xml:space="preserve">. </w:t>
      </w:r>
    </w:p>
  </w:footnote>
  <w:footnote w:id="60">
    <w:p w:rsidR="00AD54BA" w:rsidRPr="009F3485" w:rsidRDefault="00AD54BA">
      <w:pPr>
        <w:pStyle w:val="Textpoznpodarou"/>
        <w:rPr>
          <w:rFonts w:cs="Times New Roman"/>
          <w:color w:val="FF0000"/>
        </w:rPr>
      </w:pPr>
      <w:r w:rsidRPr="009F3485">
        <w:rPr>
          <w:rStyle w:val="Znakapoznpodarou"/>
          <w:rFonts w:cs="Times New Roman"/>
        </w:rPr>
        <w:footnoteRef/>
      </w:r>
      <w:r w:rsidRPr="009F3485">
        <w:rPr>
          <w:rFonts w:cs="Times New Roman"/>
          <w:color w:val="FF0000"/>
        </w:rPr>
        <w:t xml:space="preserve"> </w:t>
      </w:r>
      <w:r w:rsidRPr="009F3485">
        <w:rPr>
          <w:rFonts w:cs="Times New Roman"/>
        </w:rPr>
        <w:t>NERUDOVÁ, Danuše. Harmonizace přímého zdanění v Evropské unii.</w:t>
      </w:r>
      <w:r w:rsidRPr="009F3485">
        <w:rPr>
          <w:rFonts w:cs="Times New Roman"/>
          <w:i/>
        </w:rPr>
        <w:t xml:space="preserve"> Daně a právo v praxi</w:t>
      </w:r>
      <w:r w:rsidRPr="009F3485">
        <w:rPr>
          <w:rFonts w:cs="Times New Roman"/>
        </w:rPr>
        <w:t xml:space="preserve">, 2005, č. 6. Dostupné </w:t>
      </w:r>
      <w:proofErr w:type="gramStart"/>
      <w:r w:rsidRPr="009F3485">
        <w:rPr>
          <w:rFonts w:cs="Times New Roman"/>
        </w:rPr>
        <w:t>na</w:t>
      </w:r>
      <w:proofErr w:type="gramEnd"/>
      <w:r w:rsidRPr="009F3485">
        <w:rPr>
          <w:rFonts w:cs="Times New Roman"/>
        </w:rPr>
        <w:t>:</w:t>
      </w:r>
      <w:r w:rsidRPr="009F3485">
        <w:rPr>
          <w:rFonts w:cs="Times New Roman"/>
          <w:color w:val="FF0000"/>
        </w:rPr>
        <w:t xml:space="preserve"> </w:t>
      </w:r>
      <w:hyperlink r:id="rId19" w:history="1">
        <w:r w:rsidRPr="009F3485">
          <w:rPr>
            <w:rStyle w:val="Hypertextovodkaz"/>
            <w:rFonts w:cs="Times New Roman"/>
          </w:rPr>
          <w:t>http://www.danarionline.cz/archiv/dokument/doc-d1493v1469-harmonizace-primeho-zdaneni-v-evropske-unii/</w:t>
        </w:r>
      </w:hyperlink>
      <w:r w:rsidRPr="000C5BDD">
        <w:rPr>
          <w:rFonts w:cs="Times New Roman"/>
        </w:rPr>
        <w:t>.</w:t>
      </w:r>
    </w:p>
  </w:footnote>
  <w:footnote w:id="61">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BAKEŠ, Miroslav a kol. </w:t>
      </w:r>
      <w:r w:rsidRPr="009F3485">
        <w:rPr>
          <w:rFonts w:cs="Times New Roman"/>
          <w:i/>
        </w:rPr>
        <w:t xml:space="preserve">Finanční právo. </w:t>
      </w:r>
      <w:r w:rsidRPr="009F3485">
        <w:rPr>
          <w:rFonts w:cs="Times New Roman"/>
        </w:rPr>
        <w:t xml:space="preserve">6. aktualizované vydání. Praha: C. H. </w:t>
      </w:r>
      <w:proofErr w:type="spellStart"/>
      <w:r w:rsidRPr="009F3485">
        <w:rPr>
          <w:rFonts w:cs="Times New Roman"/>
        </w:rPr>
        <w:t>Beck</w:t>
      </w:r>
      <w:proofErr w:type="spellEnd"/>
      <w:r w:rsidRPr="009F3485">
        <w:rPr>
          <w:rFonts w:cs="Times New Roman"/>
        </w:rPr>
        <w:t>, 2012. s. 347.</w:t>
      </w:r>
    </w:p>
  </w:footnote>
  <w:footnote w:id="62">
    <w:p w:rsidR="00AD54BA" w:rsidRPr="009F3485" w:rsidRDefault="00AD54BA" w:rsidP="004C50C9">
      <w:pPr>
        <w:pStyle w:val="Textpoznpodarou"/>
        <w:rPr>
          <w:rFonts w:cs="Times New Roman"/>
        </w:rPr>
      </w:pPr>
      <w:r w:rsidRPr="009F3485">
        <w:rPr>
          <w:rStyle w:val="Znakapoznpodarou"/>
          <w:rFonts w:cs="Times New Roman"/>
        </w:rPr>
        <w:footnoteRef/>
      </w:r>
      <w:r w:rsidRPr="009F3485">
        <w:rPr>
          <w:rFonts w:cs="Times New Roman"/>
        </w:rPr>
        <w:t xml:space="preserve"> ŠIROKÝ, Jan.  </w:t>
      </w:r>
      <w:r w:rsidRPr="009F3485">
        <w:rPr>
          <w:rFonts w:cs="Times New Roman"/>
          <w:i/>
        </w:rPr>
        <w:t>Daňové teorie</w:t>
      </w:r>
      <w:r w:rsidRPr="009F3485">
        <w:rPr>
          <w:rFonts w:cs="Times New Roman"/>
        </w:rPr>
        <w:t xml:space="preserve">. 2. vydání. Praha: C. H. </w:t>
      </w:r>
      <w:proofErr w:type="spellStart"/>
      <w:r w:rsidRPr="009F3485">
        <w:rPr>
          <w:rFonts w:cs="Times New Roman"/>
        </w:rPr>
        <w:t>Beck</w:t>
      </w:r>
      <w:proofErr w:type="spellEnd"/>
      <w:r w:rsidRPr="009F3485">
        <w:rPr>
          <w:rFonts w:cs="Times New Roman"/>
        </w:rPr>
        <w:t>, 2008. s. 135.</w:t>
      </w:r>
    </w:p>
  </w:footnote>
  <w:footnote w:id="63">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NERUDOVÁ, Danuše. Harmonizace nepřímého zdanění v Evropské unii.</w:t>
      </w:r>
      <w:r w:rsidRPr="009F3485">
        <w:rPr>
          <w:rFonts w:cs="Times New Roman"/>
          <w:i/>
        </w:rPr>
        <w:t xml:space="preserve"> Daně a právo v praxi</w:t>
      </w:r>
      <w:r w:rsidRPr="009F3485">
        <w:rPr>
          <w:rFonts w:cs="Times New Roman"/>
        </w:rPr>
        <w:t xml:space="preserve">, 2005, č. 7. Dostupné </w:t>
      </w:r>
      <w:proofErr w:type="gramStart"/>
      <w:r w:rsidRPr="009F3485">
        <w:rPr>
          <w:rFonts w:cs="Times New Roman"/>
        </w:rPr>
        <w:t>na</w:t>
      </w:r>
      <w:proofErr w:type="gramEnd"/>
      <w:r w:rsidRPr="009F3485">
        <w:rPr>
          <w:rFonts w:cs="Times New Roman"/>
        </w:rPr>
        <w:t xml:space="preserve">: </w:t>
      </w:r>
      <w:hyperlink r:id="rId20" w:history="1">
        <w:r w:rsidRPr="009F3485">
          <w:rPr>
            <w:rStyle w:val="Hypertextovodkaz"/>
            <w:rFonts w:cs="Times New Roman"/>
          </w:rPr>
          <w:t>http://www.danarionline.cz/archiv/dokument/doc-d1504v1480-harmonizace-neprimeho-zdaneni-v-evropske-unii/</w:t>
        </w:r>
      </w:hyperlink>
      <w:r w:rsidRPr="009F3485">
        <w:rPr>
          <w:rFonts w:cs="Times New Roman"/>
        </w:rPr>
        <w:t xml:space="preserve"> . </w:t>
      </w:r>
    </w:p>
  </w:footnote>
  <w:footnote w:id="64">
    <w:p w:rsidR="00AD54BA" w:rsidRPr="009F3485" w:rsidRDefault="00AD54BA" w:rsidP="00D27C01">
      <w:pPr>
        <w:pStyle w:val="Textpoznpodarou"/>
        <w:jc w:val="both"/>
        <w:rPr>
          <w:rFonts w:cs="Times New Roman"/>
        </w:rPr>
      </w:pPr>
      <w:r w:rsidRPr="009F3485">
        <w:rPr>
          <w:rStyle w:val="Znakapoznpodarou"/>
          <w:rFonts w:cs="Times New Roman"/>
        </w:rPr>
        <w:footnoteRef/>
      </w:r>
      <w:r w:rsidRPr="009F3485">
        <w:rPr>
          <w:rFonts w:cs="Times New Roman"/>
        </w:rPr>
        <w:t xml:space="preserve"> ŠPÍRKOVÁ, Taťána a kol. </w:t>
      </w:r>
      <w:r w:rsidRPr="009F3485">
        <w:rPr>
          <w:rFonts w:cs="Times New Roman"/>
          <w:i/>
        </w:rPr>
        <w:t>Tendence daňového a celního práva v 21. století.</w:t>
      </w:r>
      <w:r w:rsidRPr="009F3485">
        <w:rPr>
          <w:rFonts w:cs="Times New Roman"/>
        </w:rPr>
        <w:t xml:space="preserve"> Iuridicum </w:t>
      </w:r>
      <w:proofErr w:type="spellStart"/>
      <w:r w:rsidRPr="009F3485">
        <w:rPr>
          <w:rFonts w:cs="Times New Roman"/>
        </w:rPr>
        <w:t>Olomoucense</w:t>
      </w:r>
      <w:proofErr w:type="spellEnd"/>
      <w:r w:rsidRPr="009F3485">
        <w:rPr>
          <w:rFonts w:cs="Times New Roman"/>
        </w:rPr>
        <w:t>, o.p.s., PF UPOL, 2011. s. 23.</w:t>
      </w:r>
    </w:p>
  </w:footnote>
  <w:footnote w:id="65">
    <w:p w:rsidR="00AD54BA" w:rsidRPr="009F3485" w:rsidRDefault="00AD54BA" w:rsidP="00EC5823">
      <w:pPr>
        <w:pStyle w:val="Textpoznpodarou"/>
        <w:rPr>
          <w:rFonts w:cs="Times New Roman"/>
        </w:rPr>
      </w:pPr>
      <w:r w:rsidRPr="009F3485">
        <w:rPr>
          <w:rStyle w:val="Znakapoznpodarou"/>
          <w:rFonts w:cs="Times New Roman"/>
        </w:rPr>
        <w:footnoteRef/>
      </w:r>
      <w:r w:rsidRPr="009F3485">
        <w:rPr>
          <w:rFonts w:cs="Times New Roman"/>
        </w:rPr>
        <w:t xml:space="preserve"> TÝČ, Vladimír. </w:t>
      </w:r>
      <w:r w:rsidRPr="009F3485">
        <w:rPr>
          <w:rFonts w:cs="Times New Roman"/>
          <w:i/>
        </w:rPr>
        <w:t>Základy práva Evropské unie pro ekonomy</w:t>
      </w:r>
      <w:r w:rsidRPr="009F3485">
        <w:rPr>
          <w:rFonts w:cs="Times New Roman"/>
        </w:rPr>
        <w:t xml:space="preserve">. 6. vydání. Praha: </w:t>
      </w:r>
      <w:proofErr w:type="spellStart"/>
      <w:r w:rsidRPr="009F3485">
        <w:rPr>
          <w:rFonts w:cs="Times New Roman"/>
        </w:rPr>
        <w:t>Leges</w:t>
      </w:r>
      <w:proofErr w:type="spellEnd"/>
      <w:r w:rsidRPr="009F3485">
        <w:rPr>
          <w:rFonts w:cs="Times New Roman"/>
        </w:rPr>
        <w:t>, 2010. s. 252.</w:t>
      </w:r>
    </w:p>
  </w:footnote>
  <w:footnote w:id="66">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Tamtéž.  </w:t>
      </w:r>
      <w:proofErr w:type="gramStart"/>
      <w:r w:rsidRPr="009F3485">
        <w:rPr>
          <w:rFonts w:cs="Times New Roman"/>
        </w:rPr>
        <w:t>s.</w:t>
      </w:r>
      <w:proofErr w:type="gramEnd"/>
      <w:r w:rsidRPr="009F3485">
        <w:rPr>
          <w:rFonts w:cs="Times New Roman"/>
        </w:rPr>
        <w:t xml:space="preserve"> 253.</w:t>
      </w:r>
    </w:p>
  </w:footnote>
  <w:footnote w:id="67">
    <w:p w:rsidR="00AD54BA" w:rsidRPr="009653E7" w:rsidRDefault="00AD54BA">
      <w:pPr>
        <w:pStyle w:val="Textpoznpodarou"/>
        <w:rPr>
          <w:rFonts w:cs="Times New Roman"/>
        </w:rPr>
      </w:pPr>
      <w:r w:rsidRPr="009F3485">
        <w:rPr>
          <w:rStyle w:val="Znakapoznpodarou"/>
          <w:rFonts w:cs="Times New Roman"/>
        </w:rPr>
        <w:footnoteRef/>
      </w:r>
      <w:r w:rsidRPr="009F3485">
        <w:rPr>
          <w:rFonts w:cs="Times New Roman"/>
        </w:rPr>
        <w:t xml:space="preserve"> NERUDOVÁ, Danuše. </w:t>
      </w:r>
      <w:r w:rsidRPr="009F3485">
        <w:rPr>
          <w:rFonts w:cs="Times New Roman"/>
          <w:i/>
        </w:rPr>
        <w:t>Harmonizace daňových systémů zemí Evropské unie</w:t>
      </w:r>
      <w:r w:rsidRPr="009F3485">
        <w:rPr>
          <w:rFonts w:cs="Times New Roman"/>
        </w:rPr>
        <w:t xml:space="preserve">. 4. vydání. Praha: </w:t>
      </w:r>
      <w:proofErr w:type="spellStart"/>
      <w:r w:rsidRPr="009F3485">
        <w:rPr>
          <w:rFonts w:cs="Times New Roman"/>
        </w:rPr>
        <w:t>Wolters</w:t>
      </w:r>
      <w:proofErr w:type="spellEnd"/>
      <w:r w:rsidRPr="009F3485">
        <w:rPr>
          <w:rFonts w:cs="Times New Roman"/>
        </w:rPr>
        <w:t xml:space="preserve"> </w:t>
      </w:r>
      <w:proofErr w:type="spellStart"/>
      <w:r w:rsidRPr="009F3485">
        <w:rPr>
          <w:rFonts w:cs="Times New Roman"/>
        </w:rPr>
        <w:t>Kluwer</w:t>
      </w:r>
      <w:proofErr w:type="spellEnd"/>
      <w:r w:rsidRPr="009F3485">
        <w:rPr>
          <w:rFonts w:cs="Times New Roman"/>
        </w:rPr>
        <w:t>, a. s., 2014. s. 42.</w:t>
      </w:r>
    </w:p>
  </w:footnote>
  <w:footnote w:id="68">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NERUDOVÁ, Danuše. Harmonizace nepřímého zdanění v Evropské unii.</w:t>
      </w:r>
      <w:r w:rsidRPr="009F3485">
        <w:rPr>
          <w:rFonts w:cs="Times New Roman"/>
          <w:i/>
        </w:rPr>
        <w:t xml:space="preserve"> Daně a právo v praxi</w:t>
      </w:r>
      <w:r w:rsidRPr="009F3485">
        <w:rPr>
          <w:rFonts w:cs="Times New Roman"/>
        </w:rPr>
        <w:t xml:space="preserve">, 2005, č. 7. Dostupné </w:t>
      </w:r>
      <w:proofErr w:type="gramStart"/>
      <w:r w:rsidRPr="009F3485">
        <w:rPr>
          <w:rFonts w:cs="Times New Roman"/>
        </w:rPr>
        <w:t>na</w:t>
      </w:r>
      <w:proofErr w:type="gramEnd"/>
      <w:r w:rsidRPr="009F3485">
        <w:rPr>
          <w:rFonts w:cs="Times New Roman"/>
        </w:rPr>
        <w:t xml:space="preserve">: </w:t>
      </w:r>
      <w:hyperlink r:id="rId21" w:history="1">
        <w:r w:rsidRPr="009F3485">
          <w:rPr>
            <w:rStyle w:val="Hypertextovodkaz"/>
            <w:rFonts w:cs="Times New Roman"/>
          </w:rPr>
          <w:t>http://www.danarionline.cz/archiv/dokument/doc-d1504v1480-harmonizace-neprimeho-zdaneni-v-evropske-unii/</w:t>
        </w:r>
      </w:hyperlink>
      <w:r w:rsidRPr="009F3485">
        <w:rPr>
          <w:rFonts w:cs="Times New Roman"/>
        </w:rPr>
        <w:t xml:space="preserve"> </w:t>
      </w:r>
    </w:p>
  </w:footnote>
  <w:footnote w:id="69">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ŠIROKÝ, Jan.  </w:t>
      </w:r>
      <w:r w:rsidRPr="009F3485">
        <w:rPr>
          <w:rFonts w:cs="Times New Roman"/>
          <w:i/>
        </w:rPr>
        <w:t>Daňové teorie</w:t>
      </w:r>
      <w:r w:rsidRPr="009F3485">
        <w:rPr>
          <w:rFonts w:cs="Times New Roman"/>
        </w:rPr>
        <w:t xml:space="preserve">. 2. vydání. Praha: C. H. </w:t>
      </w:r>
      <w:proofErr w:type="spellStart"/>
      <w:r w:rsidRPr="009F3485">
        <w:rPr>
          <w:rFonts w:cs="Times New Roman"/>
        </w:rPr>
        <w:t>Beck</w:t>
      </w:r>
      <w:proofErr w:type="spellEnd"/>
      <w:r w:rsidRPr="009F3485">
        <w:rPr>
          <w:rFonts w:cs="Times New Roman"/>
        </w:rPr>
        <w:t>, 2008. s. 145.</w:t>
      </w:r>
    </w:p>
  </w:footnote>
  <w:footnote w:id="70">
    <w:p w:rsidR="00AD54BA" w:rsidRPr="009F3485" w:rsidRDefault="00AD54BA" w:rsidP="00544B79">
      <w:pPr>
        <w:pStyle w:val="Textpoznpodarou"/>
        <w:rPr>
          <w:rFonts w:cs="Times New Roman"/>
        </w:rPr>
      </w:pPr>
      <w:r w:rsidRPr="009F3485">
        <w:rPr>
          <w:rStyle w:val="Znakapoznpodarou"/>
          <w:rFonts w:cs="Times New Roman"/>
        </w:rPr>
        <w:footnoteRef/>
      </w:r>
      <w:r w:rsidRPr="009F3485">
        <w:rPr>
          <w:rFonts w:cs="Times New Roman"/>
        </w:rPr>
        <w:t xml:space="preserve"> Tamtéž, s. 191.</w:t>
      </w:r>
    </w:p>
  </w:footnote>
  <w:footnote w:id="71">
    <w:p w:rsidR="00AD54BA" w:rsidRPr="009F3485" w:rsidRDefault="00AD54BA" w:rsidP="00544B79">
      <w:pPr>
        <w:pStyle w:val="Textpoznpodarou"/>
        <w:jc w:val="both"/>
        <w:rPr>
          <w:rFonts w:cs="Times New Roman"/>
        </w:rPr>
      </w:pPr>
      <w:r w:rsidRPr="009F3485">
        <w:rPr>
          <w:rStyle w:val="Znakapoznpodarou"/>
          <w:rFonts w:cs="Times New Roman"/>
        </w:rPr>
        <w:footnoteRef/>
      </w:r>
      <w:r w:rsidRPr="009F3485">
        <w:rPr>
          <w:rFonts w:cs="Times New Roman"/>
        </w:rPr>
        <w:t xml:space="preserve">BAKEŠ, Miroslav a kol. </w:t>
      </w:r>
      <w:r w:rsidRPr="009F3485">
        <w:rPr>
          <w:rFonts w:cs="Times New Roman"/>
          <w:i/>
        </w:rPr>
        <w:t xml:space="preserve">Finanční právo. </w:t>
      </w:r>
      <w:r w:rsidRPr="009F3485">
        <w:rPr>
          <w:rFonts w:cs="Times New Roman"/>
        </w:rPr>
        <w:t xml:space="preserve">6. aktualizované vydání, Praha: C. H. </w:t>
      </w:r>
      <w:proofErr w:type="spellStart"/>
      <w:r w:rsidRPr="009F3485">
        <w:rPr>
          <w:rFonts w:cs="Times New Roman"/>
        </w:rPr>
        <w:t>Beck</w:t>
      </w:r>
      <w:proofErr w:type="spellEnd"/>
      <w:r w:rsidRPr="009F3485">
        <w:rPr>
          <w:rFonts w:cs="Times New Roman"/>
        </w:rPr>
        <w:t>, 2012. s. 170.</w:t>
      </w:r>
    </w:p>
  </w:footnote>
  <w:footnote w:id="72">
    <w:p w:rsidR="00AD54BA" w:rsidRPr="009F3485" w:rsidRDefault="00AD54BA" w:rsidP="00544B79">
      <w:pPr>
        <w:pStyle w:val="Textpoznpodarou"/>
        <w:jc w:val="both"/>
        <w:rPr>
          <w:rFonts w:cs="Times New Roman"/>
        </w:rPr>
      </w:pPr>
      <w:r w:rsidRPr="009F3485">
        <w:rPr>
          <w:rStyle w:val="Znakapoznpodarou"/>
          <w:rFonts w:cs="Times New Roman"/>
        </w:rPr>
        <w:footnoteRef/>
      </w:r>
      <w:r w:rsidRPr="009F3485">
        <w:rPr>
          <w:rFonts w:cs="Times New Roman"/>
        </w:rPr>
        <w:t xml:space="preserve"> ŠPÍRKOVÁ, Taťána a kol. </w:t>
      </w:r>
      <w:r w:rsidRPr="009F3485">
        <w:rPr>
          <w:rFonts w:cs="Times New Roman"/>
          <w:i/>
        </w:rPr>
        <w:t>Tendence daňového a celního práva v 21. století</w:t>
      </w:r>
      <w:r w:rsidRPr="009F3485">
        <w:rPr>
          <w:rFonts w:cs="Times New Roman"/>
        </w:rPr>
        <w:t xml:space="preserve">. Iuridicum </w:t>
      </w:r>
      <w:proofErr w:type="spellStart"/>
      <w:r w:rsidRPr="009F3485">
        <w:rPr>
          <w:rFonts w:cs="Times New Roman"/>
        </w:rPr>
        <w:t>Olomoucense</w:t>
      </w:r>
      <w:proofErr w:type="spellEnd"/>
      <w:r w:rsidRPr="009F3485">
        <w:rPr>
          <w:rFonts w:cs="Times New Roman"/>
        </w:rPr>
        <w:t>, o.p.s., PF UPOL, 2011. s. 19.</w:t>
      </w:r>
    </w:p>
  </w:footnote>
  <w:footnote w:id="73">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NERUDOVÁ, Danuše. Harmonizace nepřímého zdanění v Evropské unii.</w:t>
      </w:r>
      <w:r w:rsidRPr="009F3485">
        <w:rPr>
          <w:rFonts w:cs="Times New Roman"/>
          <w:i/>
        </w:rPr>
        <w:t xml:space="preserve"> Daně a právo v praxi</w:t>
      </w:r>
      <w:r w:rsidRPr="009F3485">
        <w:rPr>
          <w:rFonts w:cs="Times New Roman"/>
        </w:rPr>
        <w:t xml:space="preserve">, 2005, č. 7. Dostupné </w:t>
      </w:r>
      <w:proofErr w:type="gramStart"/>
      <w:r w:rsidRPr="009F3485">
        <w:rPr>
          <w:rFonts w:cs="Times New Roman"/>
        </w:rPr>
        <w:t>na</w:t>
      </w:r>
      <w:proofErr w:type="gramEnd"/>
      <w:r w:rsidRPr="009F3485">
        <w:rPr>
          <w:rFonts w:cs="Times New Roman"/>
        </w:rPr>
        <w:t xml:space="preserve">: </w:t>
      </w:r>
      <w:hyperlink r:id="rId22" w:history="1">
        <w:r w:rsidRPr="009F3485">
          <w:rPr>
            <w:rStyle w:val="Hypertextovodkaz"/>
            <w:rFonts w:cs="Times New Roman"/>
          </w:rPr>
          <w:t>http://www.danarionline.cz/archiv/dokument/doc-d1504v1480-harmonizace-neprimeho-zdaneni-v-evropske-unii/</w:t>
        </w:r>
      </w:hyperlink>
      <w:r w:rsidRPr="009F3485">
        <w:rPr>
          <w:rFonts w:cs="Times New Roman"/>
        </w:rPr>
        <w:t>.</w:t>
      </w:r>
    </w:p>
  </w:footnote>
  <w:footnote w:id="74">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Tamtéž.</w:t>
      </w:r>
    </w:p>
  </w:footnote>
  <w:footnote w:id="75">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ŠIROKÝ, Jan.  </w:t>
      </w:r>
      <w:r w:rsidRPr="009F3485">
        <w:rPr>
          <w:rFonts w:cs="Times New Roman"/>
          <w:i/>
        </w:rPr>
        <w:t>Daňové teorie</w:t>
      </w:r>
      <w:r w:rsidRPr="009F3485">
        <w:rPr>
          <w:rFonts w:cs="Times New Roman"/>
        </w:rPr>
        <w:t xml:space="preserve">. 2. vydání. Praha: C. H. </w:t>
      </w:r>
      <w:proofErr w:type="spellStart"/>
      <w:r w:rsidRPr="009F3485">
        <w:rPr>
          <w:rFonts w:cs="Times New Roman"/>
        </w:rPr>
        <w:t>Beck</w:t>
      </w:r>
      <w:proofErr w:type="spellEnd"/>
      <w:r w:rsidRPr="009F3485">
        <w:rPr>
          <w:rFonts w:cs="Times New Roman"/>
        </w:rPr>
        <w:t xml:space="preserve">, 2008. s. 144. </w:t>
      </w:r>
    </w:p>
  </w:footnote>
  <w:footnote w:id="76">
    <w:p w:rsidR="00AD54BA" w:rsidRPr="009F3485" w:rsidRDefault="00AD54BA" w:rsidP="005921F8">
      <w:pPr>
        <w:pStyle w:val="Textpoznpodarou"/>
        <w:rPr>
          <w:rFonts w:cs="Times New Roman"/>
        </w:rPr>
      </w:pPr>
      <w:r w:rsidRPr="009F3485">
        <w:rPr>
          <w:rStyle w:val="Znakapoznpodarou"/>
          <w:rFonts w:cs="Times New Roman"/>
        </w:rPr>
        <w:footnoteRef/>
      </w:r>
      <w:r w:rsidRPr="009F3485">
        <w:rPr>
          <w:rFonts w:cs="Times New Roman"/>
        </w:rPr>
        <w:t xml:space="preserve"> Zákon č. 235/2004 Sb., o dani z přidané hodnoty, ve znění pozdějších předpisů, §47.</w:t>
      </w:r>
    </w:p>
  </w:footnote>
  <w:footnote w:id="77">
    <w:p w:rsidR="00AD54BA" w:rsidRPr="009F3485" w:rsidRDefault="00AD54BA" w:rsidP="002279C0">
      <w:pPr>
        <w:pStyle w:val="Textpoznpodarou"/>
        <w:tabs>
          <w:tab w:val="left" w:pos="7995"/>
        </w:tabs>
        <w:rPr>
          <w:rFonts w:cs="Times New Roman"/>
        </w:rPr>
      </w:pPr>
      <w:r w:rsidRPr="009F3485">
        <w:rPr>
          <w:rStyle w:val="Znakapoznpodarou"/>
          <w:rFonts w:cs="Times New Roman"/>
        </w:rPr>
        <w:footnoteRef/>
      </w:r>
      <w:r>
        <w:rPr>
          <w:rFonts w:cs="Times New Roman"/>
        </w:rPr>
        <w:t xml:space="preserve"> Tamtéž.</w:t>
      </w:r>
    </w:p>
  </w:footnote>
  <w:footnote w:id="78">
    <w:p w:rsidR="00AD54BA" w:rsidRPr="009F3485" w:rsidRDefault="00AD54BA" w:rsidP="005921F8">
      <w:pPr>
        <w:pStyle w:val="Textpoznpodarou"/>
        <w:rPr>
          <w:rFonts w:cs="Times New Roman"/>
        </w:rPr>
      </w:pPr>
      <w:r w:rsidRPr="009F3485">
        <w:rPr>
          <w:rStyle w:val="Znakapoznpodarou"/>
          <w:rFonts w:cs="Times New Roman"/>
        </w:rPr>
        <w:footnoteRef/>
      </w:r>
      <w:r w:rsidRPr="009F3485">
        <w:rPr>
          <w:rFonts w:cs="Times New Roman"/>
        </w:rPr>
        <w:t xml:space="preserve"> Tamtéž. </w:t>
      </w:r>
    </w:p>
  </w:footnote>
  <w:footnote w:id="79">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w:t>
      </w:r>
      <w:r w:rsidRPr="009F3485">
        <w:rPr>
          <w:rFonts w:cs="Times New Roman"/>
          <w:i/>
        </w:rPr>
        <w:t>Sazby DPH v Evropě</w:t>
      </w:r>
      <w:r w:rsidRPr="009F3485">
        <w:rPr>
          <w:rFonts w:cs="Times New Roman"/>
        </w:rPr>
        <w:t xml:space="preserve"> [online]. 24. dubna 2015 [cit. 28. června 2015]. Dostupné na: </w:t>
      </w:r>
      <w:hyperlink r:id="rId23" w:history="1">
        <w:r w:rsidRPr="009F3485">
          <w:rPr>
            <w:rStyle w:val="Hypertextovodkaz"/>
            <w:rFonts w:cs="Times New Roman"/>
          </w:rPr>
          <w:t>http://www.kodap.cz/cz/prehledy/sazby-dph-v-evrope.</w:t>
        </w:r>
        <w:proofErr w:type="gramStart"/>
        <w:r w:rsidRPr="009F3485">
          <w:rPr>
            <w:rStyle w:val="Hypertextovodkaz"/>
            <w:rFonts w:cs="Times New Roman"/>
          </w:rPr>
          <w:t>html</w:t>
        </w:r>
      </w:hyperlink>
      <w:r w:rsidRPr="009F3485">
        <w:rPr>
          <w:rFonts w:cs="Times New Roman"/>
        </w:rPr>
        <w:t xml:space="preserve"> .</w:t>
      </w:r>
      <w:proofErr w:type="gramEnd"/>
    </w:p>
  </w:footnote>
  <w:footnote w:id="80">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w:t>
      </w:r>
      <w:r w:rsidRPr="009F3485">
        <w:rPr>
          <w:rFonts w:cs="Times New Roman"/>
          <w:i/>
        </w:rPr>
        <w:t>Tři sazby DPH? V Evropě žádná výjimka</w:t>
      </w:r>
      <w:r w:rsidRPr="009F3485">
        <w:rPr>
          <w:rFonts w:cs="Times New Roman"/>
        </w:rPr>
        <w:t xml:space="preserve">[online]. Ceskatelevize.cz, 17. dubna 2014 [cit. 28. června 2015]. Dostupné </w:t>
      </w:r>
      <w:proofErr w:type="gramStart"/>
      <w:r w:rsidRPr="009F3485">
        <w:rPr>
          <w:rFonts w:cs="Times New Roman"/>
        </w:rPr>
        <w:t>na</w:t>
      </w:r>
      <w:proofErr w:type="gramEnd"/>
      <w:r w:rsidRPr="009F3485">
        <w:rPr>
          <w:rFonts w:cs="Times New Roman"/>
        </w:rPr>
        <w:t xml:space="preserve">: </w:t>
      </w:r>
      <w:hyperlink r:id="rId24" w:history="1">
        <w:r w:rsidRPr="009F3485">
          <w:rPr>
            <w:rStyle w:val="Hypertextovodkaz"/>
            <w:rFonts w:cs="Times New Roman"/>
          </w:rPr>
          <w:t>http://www.ceskatelevize.cz/ct24/ekonomika/270047-tri-sazby-dph-v-evrope-zadna-vyjimka/#</w:t>
        </w:r>
      </w:hyperlink>
      <w:r w:rsidRPr="009F3485">
        <w:rPr>
          <w:rFonts w:cs="Times New Roman"/>
        </w:rPr>
        <w:t xml:space="preserve"> .</w:t>
      </w:r>
    </w:p>
  </w:footnote>
  <w:footnote w:id="81">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ŠIROKÝ, Jan.  </w:t>
      </w:r>
      <w:r w:rsidRPr="009F3485">
        <w:rPr>
          <w:rFonts w:cs="Times New Roman"/>
          <w:i/>
        </w:rPr>
        <w:t>Daňové teorie</w:t>
      </w:r>
      <w:r w:rsidRPr="009F3485">
        <w:rPr>
          <w:rFonts w:cs="Times New Roman"/>
        </w:rPr>
        <w:t xml:space="preserve">. 2. vydání. Praha: C. H. </w:t>
      </w:r>
      <w:proofErr w:type="spellStart"/>
      <w:r w:rsidRPr="009F3485">
        <w:rPr>
          <w:rFonts w:cs="Times New Roman"/>
        </w:rPr>
        <w:t>Beck</w:t>
      </w:r>
      <w:proofErr w:type="spellEnd"/>
      <w:r w:rsidRPr="009F3485">
        <w:rPr>
          <w:rFonts w:cs="Times New Roman"/>
        </w:rPr>
        <w:t>, 2008. s. 179.</w:t>
      </w:r>
    </w:p>
  </w:footnote>
  <w:footnote w:id="82">
    <w:p w:rsidR="00AD54BA" w:rsidRPr="009F3485" w:rsidRDefault="00AD54BA" w:rsidP="001F48E0">
      <w:pPr>
        <w:pStyle w:val="Textpoznpodarou"/>
        <w:rPr>
          <w:rFonts w:cs="Times New Roman"/>
        </w:rPr>
      </w:pPr>
      <w:r w:rsidRPr="009F3485">
        <w:rPr>
          <w:rStyle w:val="Znakapoznpodarou"/>
          <w:rFonts w:cs="Times New Roman"/>
        </w:rPr>
        <w:footnoteRef/>
      </w:r>
      <w:r w:rsidRPr="009F3485">
        <w:rPr>
          <w:rFonts w:cs="Times New Roman"/>
        </w:rPr>
        <w:t xml:space="preserve"> TÝČ, Vladimír. </w:t>
      </w:r>
      <w:r w:rsidRPr="009F3485">
        <w:rPr>
          <w:rFonts w:cs="Times New Roman"/>
          <w:i/>
        </w:rPr>
        <w:t>Základy práva Evropské unie pro ekonomy</w:t>
      </w:r>
      <w:r w:rsidRPr="009F3485">
        <w:rPr>
          <w:rFonts w:cs="Times New Roman"/>
        </w:rPr>
        <w:t xml:space="preserve">. 6. vydání. Praha: </w:t>
      </w:r>
      <w:proofErr w:type="spellStart"/>
      <w:r w:rsidRPr="009F3485">
        <w:rPr>
          <w:rFonts w:cs="Times New Roman"/>
        </w:rPr>
        <w:t>Leges</w:t>
      </w:r>
      <w:proofErr w:type="spellEnd"/>
      <w:r w:rsidRPr="009F3485">
        <w:rPr>
          <w:rFonts w:cs="Times New Roman"/>
        </w:rPr>
        <w:t>, 2010. s 255.</w:t>
      </w:r>
    </w:p>
  </w:footnote>
  <w:footnote w:id="83">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ŠIROKÝ, Jan.  </w:t>
      </w:r>
      <w:r w:rsidRPr="009F3485">
        <w:rPr>
          <w:rFonts w:cs="Times New Roman"/>
          <w:i/>
        </w:rPr>
        <w:t>Daňové teorie</w:t>
      </w:r>
      <w:r w:rsidRPr="009F3485">
        <w:rPr>
          <w:rFonts w:cs="Times New Roman"/>
        </w:rPr>
        <w:t xml:space="preserve">. 2. vydání. Praha: C. H. </w:t>
      </w:r>
      <w:proofErr w:type="spellStart"/>
      <w:r w:rsidRPr="009F3485">
        <w:rPr>
          <w:rFonts w:cs="Times New Roman"/>
        </w:rPr>
        <w:t>Beck</w:t>
      </w:r>
      <w:proofErr w:type="spellEnd"/>
      <w:r w:rsidRPr="009F3485">
        <w:rPr>
          <w:rFonts w:cs="Times New Roman"/>
        </w:rPr>
        <w:t>, 2008. s. 180.</w:t>
      </w:r>
    </w:p>
  </w:footnote>
  <w:footnote w:id="84">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Tamtéž.</w:t>
      </w:r>
    </w:p>
  </w:footnote>
  <w:footnote w:id="85">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Tamtéž.</w:t>
      </w:r>
    </w:p>
  </w:footnote>
  <w:footnote w:id="86">
    <w:p w:rsidR="00AD54BA" w:rsidRPr="009F3485" w:rsidRDefault="00AD54BA" w:rsidP="00DB3B0E">
      <w:pPr>
        <w:pStyle w:val="Textpoznpodarou"/>
        <w:rPr>
          <w:rFonts w:cs="Times New Roman"/>
        </w:rPr>
      </w:pPr>
      <w:r w:rsidRPr="009F3485">
        <w:rPr>
          <w:rStyle w:val="Znakapoznpodarou"/>
          <w:rFonts w:cs="Times New Roman"/>
        </w:rPr>
        <w:footnoteRef/>
      </w:r>
      <w:r w:rsidRPr="009F3485">
        <w:rPr>
          <w:rFonts w:cs="Times New Roman"/>
        </w:rPr>
        <w:t xml:space="preserve"> ŠIROKÝ, Jan.  </w:t>
      </w:r>
      <w:r w:rsidRPr="009F3485">
        <w:rPr>
          <w:rFonts w:cs="Times New Roman"/>
          <w:i/>
        </w:rPr>
        <w:t>Daňové teorie</w:t>
      </w:r>
      <w:r w:rsidRPr="009F3485">
        <w:rPr>
          <w:rFonts w:cs="Times New Roman"/>
        </w:rPr>
        <w:t xml:space="preserve">. 2. vydání. Praha: C. H. </w:t>
      </w:r>
      <w:proofErr w:type="spellStart"/>
      <w:r w:rsidRPr="009F3485">
        <w:rPr>
          <w:rFonts w:cs="Times New Roman"/>
        </w:rPr>
        <w:t>Beck</w:t>
      </w:r>
      <w:proofErr w:type="spellEnd"/>
      <w:r w:rsidRPr="009F3485">
        <w:rPr>
          <w:rFonts w:cs="Times New Roman"/>
        </w:rPr>
        <w:t>, 2008. s. 184.</w:t>
      </w:r>
    </w:p>
  </w:footnote>
  <w:footnote w:id="87">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NERUDOVÁ, Danuše. Harmonizace nepřímého zdanění v Evropské unii.</w:t>
      </w:r>
      <w:r w:rsidRPr="009F3485">
        <w:rPr>
          <w:rFonts w:cs="Times New Roman"/>
          <w:i/>
        </w:rPr>
        <w:t xml:space="preserve"> Daně a právo v praxi</w:t>
      </w:r>
      <w:r w:rsidRPr="009F3485">
        <w:rPr>
          <w:rFonts w:cs="Times New Roman"/>
        </w:rPr>
        <w:t xml:space="preserve">, 2005, č. 7. Dostupné </w:t>
      </w:r>
      <w:proofErr w:type="gramStart"/>
      <w:r w:rsidRPr="009F3485">
        <w:rPr>
          <w:rFonts w:cs="Times New Roman"/>
        </w:rPr>
        <w:t>na</w:t>
      </w:r>
      <w:proofErr w:type="gramEnd"/>
      <w:r w:rsidRPr="009F3485">
        <w:rPr>
          <w:rFonts w:cs="Times New Roman"/>
        </w:rPr>
        <w:t xml:space="preserve">: </w:t>
      </w:r>
      <w:hyperlink r:id="rId25" w:history="1">
        <w:r w:rsidRPr="009F3485">
          <w:rPr>
            <w:rStyle w:val="Hypertextovodkaz"/>
            <w:rFonts w:cs="Times New Roman"/>
          </w:rPr>
          <w:t>http://www.danarionline.cz/archiv/dokument/doc-d1504v1480-harmonizace-neprimeho-zdaneni-v-evropske-unii/</w:t>
        </w:r>
      </w:hyperlink>
      <w:r w:rsidRPr="009F3485">
        <w:rPr>
          <w:rFonts w:cs="Times New Roman"/>
        </w:rPr>
        <w:t>.</w:t>
      </w:r>
    </w:p>
  </w:footnote>
  <w:footnote w:id="88">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ŠIROKÝ, Jan.  </w:t>
      </w:r>
      <w:r w:rsidRPr="009F3485">
        <w:rPr>
          <w:rFonts w:cs="Times New Roman"/>
          <w:i/>
        </w:rPr>
        <w:t>Daňové teorie</w:t>
      </w:r>
      <w:r w:rsidRPr="009F3485">
        <w:rPr>
          <w:rFonts w:cs="Times New Roman"/>
        </w:rPr>
        <w:t xml:space="preserve">. 2. vydání. Praha: C. H. </w:t>
      </w:r>
      <w:proofErr w:type="spellStart"/>
      <w:r w:rsidRPr="009F3485">
        <w:rPr>
          <w:rFonts w:cs="Times New Roman"/>
        </w:rPr>
        <w:t>Beck</w:t>
      </w:r>
      <w:proofErr w:type="spellEnd"/>
      <w:r w:rsidRPr="009F3485">
        <w:rPr>
          <w:rFonts w:cs="Times New Roman"/>
        </w:rPr>
        <w:t>, 2008. s. 189.</w:t>
      </w:r>
    </w:p>
  </w:footnote>
  <w:footnote w:id="89">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Směrnice Rady 2011/64/EU ze dne 21. 6. 2011 o struktuře a sazbách spotřební daně z tabákových výrobků. Článek 8.</w:t>
      </w:r>
    </w:p>
  </w:footnote>
  <w:footnote w:id="90">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ŠIROKÝ, Jan.  </w:t>
      </w:r>
      <w:r w:rsidRPr="009F3485">
        <w:rPr>
          <w:rFonts w:cs="Times New Roman"/>
          <w:i/>
        </w:rPr>
        <w:t>Daňové teorie</w:t>
      </w:r>
      <w:r w:rsidRPr="009F3485">
        <w:rPr>
          <w:rFonts w:cs="Times New Roman"/>
        </w:rPr>
        <w:t xml:space="preserve">. 2. vydání. Praha: C. H. </w:t>
      </w:r>
      <w:proofErr w:type="spellStart"/>
      <w:r w:rsidRPr="009F3485">
        <w:rPr>
          <w:rFonts w:cs="Times New Roman"/>
        </w:rPr>
        <w:t>Beck</w:t>
      </w:r>
      <w:proofErr w:type="spellEnd"/>
      <w:r w:rsidRPr="009F3485">
        <w:rPr>
          <w:rFonts w:cs="Times New Roman"/>
        </w:rPr>
        <w:t>, 2008. s. 194.</w:t>
      </w:r>
    </w:p>
  </w:footnote>
  <w:footnote w:id="91">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Tamtéž. </w:t>
      </w:r>
      <w:proofErr w:type="gramStart"/>
      <w:r w:rsidRPr="009F3485">
        <w:rPr>
          <w:rFonts w:cs="Times New Roman"/>
        </w:rPr>
        <w:t>s.</w:t>
      </w:r>
      <w:proofErr w:type="gramEnd"/>
      <w:r w:rsidRPr="009F3485">
        <w:rPr>
          <w:rFonts w:cs="Times New Roman"/>
        </w:rPr>
        <w:t> 186.</w:t>
      </w:r>
    </w:p>
  </w:footnote>
  <w:footnote w:id="92">
    <w:p w:rsidR="00AD54BA" w:rsidRPr="009F3485" w:rsidRDefault="00AD54BA">
      <w:pPr>
        <w:pStyle w:val="Textpoznpodarou"/>
        <w:rPr>
          <w:rFonts w:cs="Times New Roman"/>
          <w:color w:val="FF0000"/>
        </w:rPr>
      </w:pPr>
      <w:r w:rsidRPr="009F3485">
        <w:rPr>
          <w:rStyle w:val="Znakapoznpodarou"/>
          <w:rFonts w:cs="Times New Roman"/>
        </w:rPr>
        <w:footnoteRef/>
      </w:r>
      <w:r w:rsidRPr="009F3485">
        <w:rPr>
          <w:rFonts w:cs="Times New Roman"/>
        </w:rPr>
        <w:t xml:space="preserve"> NERUDOVÁ, Danuše. Harmonizace nepřímého zdanění v Evropské unii.</w:t>
      </w:r>
      <w:r w:rsidRPr="009F3485">
        <w:rPr>
          <w:rFonts w:cs="Times New Roman"/>
          <w:i/>
        </w:rPr>
        <w:t xml:space="preserve"> Daně a právo v praxi</w:t>
      </w:r>
      <w:r w:rsidRPr="009F3485">
        <w:rPr>
          <w:rFonts w:cs="Times New Roman"/>
        </w:rPr>
        <w:t xml:space="preserve">, 2005, č. 7. Dostupné </w:t>
      </w:r>
      <w:proofErr w:type="gramStart"/>
      <w:r w:rsidRPr="009F3485">
        <w:rPr>
          <w:rFonts w:cs="Times New Roman"/>
        </w:rPr>
        <w:t>na</w:t>
      </w:r>
      <w:proofErr w:type="gramEnd"/>
      <w:r w:rsidRPr="009F3485">
        <w:rPr>
          <w:rFonts w:cs="Times New Roman"/>
        </w:rPr>
        <w:t xml:space="preserve">: </w:t>
      </w:r>
      <w:hyperlink r:id="rId26" w:history="1">
        <w:r w:rsidRPr="009F3485">
          <w:rPr>
            <w:rStyle w:val="Hypertextovodkaz"/>
            <w:rFonts w:cs="Times New Roman"/>
          </w:rPr>
          <w:t>http://www.danarionline.cz/archiv/dokument/doc-d1504v1480-harmonizace-neprimeho-zdaneni-v-evropske-unii/</w:t>
        </w:r>
      </w:hyperlink>
      <w:r w:rsidRPr="009F3485">
        <w:rPr>
          <w:rFonts w:cs="Times New Roman"/>
        </w:rPr>
        <w:t>.</w:t>
      </w:r>
      <w:r w:rsidRPr="009F3485">
        <w:rPr>
          <w:rFonts w:cs="Times New Roman"/>
          <w:color w:val="FF0000"/>
        </w:rPr>
        <w:t xml:space="preserve"> </w:t>
      </w:r>
    </w:p>
  </w:footnote>
  <w:footnote w:id="93">
    <w:p w:rsidR="00AD54BA" w:rsidRPr="009F3485" w:rsidRDefault="00AD54BA" w:rsidP="00AA0D36">
      <w:pPr>
        <w:pStyle w:val="Textpoznpodarou"/>
        <w:rPr>
          <w:rFonts w:cs="Times New Roman"/>
        </w:rPr>
      </w:pPr>
      <w:r w:rsidRPr="009F3485">
        <w:rPr>
          <w:rStyle w:val="Znakapoznpodarou"/>
          <w:rFonts w:cs="Times New Roman"/>
        </w:rPr>
        <w:footnoteRef/>
      </w:r>
      <w:r w:rsidRPr="009F3485">
        <w:rPr>
          <w:rFonts w:cs="Times New Roman"/>
        </w:rPr>
        <w:t xml:space="preserve"> EUR-LEX. </w:t>
      </w:r>
      <w:r w:rsidRPr="009F3485">
        <w:rPr>
          <w:rFonts w:cs="Times New Roman"/>
          <w:i/>
        </w:rPr>
        <w:t xml:space="preserve">Rámec Společenství pro zdanění energetických produktů a elektřiny </w:t>
      </w:r>
      <w:r w:rsidRPr="009F3485">
        <w:rPr>
          <w:rFonts w:cs="Times New Roman"/>
        </w:rPr>
        <w:t xml:space="preserve">[online]. 3. listopadu 2010 [cit. 9. července 2015]. Dostupné </w:t>
      </w:r>
      <w:proofErr w:type="gramStart"/>
      <w:r w:rsidRPr="009F3485">
        <w:rPr>
          <w:rFonts w:cs="Times New Roman"/>
        </w:rPr>
        <w:t>na</w:t>
      </w:r>
      <w:proofErr w:type="gramEnd"/>
      <w:r w:rsidRPr="009F3485">
        <w:rPr>
          <w:rFonts w:cs="Times New Roman"/>
        </w:rPr>
        <w:t>:</w:t>
      </w:r>
      <w:hyperlink r:id="rId27" w:history="1">
        <w:r w:rsidRPr="009F3485">
          <w:rPr>
            <w:rStyle w:val="Hypertextovodkaz"/>
            <w:rFonts w:cs="Times New Roman"/>
          </w:rPr>
          <w:t>http://eur-lex.europa.eu/legal-content/CS/TXT/?uri=URISERV:l27019</w:t>
        </w:r>
      </w:hyperlink>
      <w:r w:rsidRPr="009F3485">
        <w:rPr>
          <w:rFonts w:cs="Times New Roman"/>
        </w:rPr>
        <w:t>.</w:t>
      </w:r>
    </w:p>
  </w:footnote>
  <w:footnote w:id="94">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NERUDOVÁ, Danuše. Harmonizace nepřímého zdanění v Evropské unii.</w:t>
      </w:r>
      <w:r w:rsidRPr="009F3485">
        <w:rPr>
          <w:rFonts w:cs="Times New Roman"/>
          <w:i/>
        </w:rPr>
        <w:t xml:space="preserve"> Daně a právo v praxi</w:t>
      </w:r>
      <w:r w:rsidRPr="009F3485">
        <w:rPr>
          <w:rFonts w:cs="Times New Roman"/>
        </w:rPr>
        <w:t xml:space="preserve">, 2005, č. 7. Dostupné </w:t>
      </w:r>
      <w:proofErr w:type="gramStart"/>
      <w:r w:rsidRPr="009F3485">
        <w:rPr>
          <w:rFonts w:cs="Times New Roman"/>
        </w:rPr>
        <w:t>na</w:t>
      </w:r>
      <w:proofErr w:type="gramEnd"/>
      <w:r w:rsidRPr="009F3485">
        <w:rPr>
          <w:rFonts w:cs="Times New Roman"/>
        </w:rPr>
        <w:t xml:space="preserve">: </w:t>
      </w:r>
      <w:hyperlink r:id="rId28" w:history="1">
        <w:r w:rsidRPr="009F3485">
          <w:rPr>
            <w:rStyle w:val="Hypertextovodkaz"/>
            <w:rFonts w:cs="Times New Roman"/>
          </w:rPr>
          <w:t>http://www.danarionline.cz/archiv/dokument/doc-d1504v1480-harmonizace-neprimeho-zdaneni-v-evropske-unii/</w:t>
        </w:r>
      </w:hyperlink>
      <w:r w:rsidRPr="009F3485">
        <w:rPr>
          <w:rFonts w:cs="Times New Roman"/>
        </w:rPr>
        <w:t>.</w:t>
      </w:r>
    </w:p>
  </w:footnote>
  <w:footnote w:id="95">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ŠIROKÝ, Jan.  </w:t>
      </w:r>
      <w:r w:rsidRPr="009F3485">
        <w:rPr>
          <w:rFonts w:cs="Times New Roman"/>
          <w:i/>
        </w:rPr>
        <w:t>Daňové teorie</w:t>
      </w:r>
      <w:r w:rsidRPr="009F3485">
        <w:rPr>
          <w:rFonts w:cs="Times New Roman"/>
        </w:rPr>
        <w:t xml:space="preserve">. 2. vydání. Praha: C. H. </w:t>
      </w:r>
      <w:proofErr w:type="spellStart"/>
      <w:r w:rsidRPr="009F3485">
        <w:rPr>
          <w:rFonts w:cs="Times New Roman"/>
        </w:rPr>
        <w:t>Beck</w:t>
      </w:r>
      <w:proofErr w:type="spellEnd"/>
      <w:r w:rsidRPr="009F3485">
        <w:rPr>
          <w:rFonts w:cs="Times New Roman"/>
        </w:rPr>
        <w:t>, 2008. s. 187.</w:t>
      </w:r>
    </w:p>
  </w:footnote>
  <w:footnote w:id="96">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NERUDOVÁ, Danuše. Harmonizace přímého zdanění v Evropské unii.</w:t>
      </w:r>
      <w:r w:rsidRPr="009F3485">
        <w:rPr>
          <w:rFonts w:cs="Times New Roman"/>
          <w:i/>
        </w:rPr>
        <w:t xml:space="preserve"> Daně a právo v praxi</w:t>
      </w:r>
      <w:r w:rsidRPr="009F3485">
        <w:rPr>
          <w:rFonts w:cs="Times New Roman"/>
        </w:rPr>
        <w:t xml:space="preserve">, 2005, č. 6. Dostupné </w:t>
      </w:r>
      <w:proofErr w:type="gramStart"/>
      <w:r w:rsidRPr="009F3485">
        <w:rPr>
          <w:rFonts w:cs="Times New Roman"/>
        </w:rPr>
        <w:t>na</w:t>
      </w:r>
      <w:proofErr w:type="gramEnd"/>
      <w:r w:rsidRPr="009F3485">
        <w:rPr>
          <w:rFonts w:cs="Times New Roman"/>
        </w:rPr>
        <w:t>:</w:t>
      </w:r>
      <w:r w:rsidRPr="009F3485">
        <w:rPr>
          <w:rFonts w:cs="Times New Roman"/>
          <w:color w:val="FF0000"/>
        </w:rPr>
        <w:t xml:space="preserve"> </w:t>
      </w:r>
      <w:hyperlink r:id="rId29" w:history="1">
        <w:r w:rsidRPr="009F3485">
          <w:rPr>
            <w:rStyle w:val="Hypertextovodkaz"/>
            <w:rFonts w:cs="Times New Roman"/>
          </w:rPr>
          <w:t>http://www.danarionline.cz/archiv/dokument/doc-d1493v1469-harmonizace-primeho-zdaneni-v-evropske-unii/</w:t>
        </w:r>
      </w:hyperlink>
      <w:r w:rsidRPr="009F3485">
        <w:rPr>
          <w:rFonts w:cs="Times New Roman"/>
        </w:rPr>
        <w:t>.</w:t>
      </w:r>
    </w:p>
  </w:footnote>
  <w:footnote w:id="97">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ŠIROKÝ, Jan.  </w:t>
      </w:r>
      <w:r w:rsidRPr="009F3485">
        <w:rPr>
          <w:rFonts w:cs="Times New Roman"/>
          <w:i/>
        </w:rPr>
        <w:t>Daňové teorie</w:t>
      </w:r>
      <w:r w:rsidRPr="009F3485">
        <w:rPr>
          <w:rFonts w:cs="Times New Roman"/>
        </w:rPr>
        <w:t xml:space="preserve">. 2. vydání. Praha: C. H. </w:t>
      </w:r>
      <w:proofErr w:type="spellStart"/>
      <w:r w:rsidRPr="009F3485">
        <w:rPr>
          <w:rFonts w:cs="Times New Roman"/>
        </w:rPr>
        <w:t>Beck</w:t>
      </w:r>
      <w:proofErr w:type="spellEnd"/>
      <w:r w:rsidRPr="009F3485">
        <w:rPr>
          <w:rFonts w:cs="Times New Roman"/>
        </w:rPr>
        <w:t>, 2008. s. 74.</w:t>
      </w:r>
    </w:p>
  </w:footnote>
  <w:footnote w:id="98">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ŠIROKÝ, Jan.  </w:t>
      </w:r>
      <w:r w:rsidRPr="009F3485">
        <w:rPr>
          <w:rFonts w:cs="Times New Roman"/>
          <w:i/>
        </w:rPr>
        <w:t>Daňové teorie</w:t>
      </w:r>
      <w:r w:rsidRPr="009F3485">
        <w:rPr>
          <w:rFonts w:cs="Times New Roman"/>
        </w:rPr>
        <w:t xml:space="preserve">. 2. vydání. Praha: C. H. </w:t>
      </w:r>
      <w:proofErr w:type="spellStart"/>
      <w:r w:rsidRPr="009F3485">
        <w:rPr>
          <w:rFonts w:cs="Times New Roman"/>
        </w:rPr>
        <w:t>Beck</w:t>
      </w:r>
      <w:proofErr w:type="spellEnd"/>
      <w:r w:rsidRPr="009F3485">
        <w:rPr>
          <w:rFonts w:cs="Times New Roman"/>
        </w:rPr>
        <w:t>, 2008. s. 74.</w:t>
      </w:r>
    </w:p>
  </w:footnote>
  <w:footnote w:id="99">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Tamtéž. </w:t>
      </w:r>
      <w:proofErr w:type="gramStart"/>
      <w:r w:rsidRPr="009F3485">
        <w:rPr>
          <w:rFonts w:cs="Times New Roman"/>
        </w:rPr>
        <w:t>s.</w:t>
      </w:r>
      <w:proofErr w:type="gramEnd"/>
      <w:r w:rsidRPr="009F3485">
        <w:rPr>
          <w:rFonts w:cs="Times New Roman"/>
        </w:rPr>
        <w:t xml:space="preserve"> 102.</w:t>
      </w:r>
    </w:p>
  </w:footnote>
  <w:footnote w:id="100">
    <w:p w:rsidR="00AD54BA" w:rsidRPr="009F3485" w:rsidRDefault="00AD54BA" w:rsidP="00B162A8">
      <w:pPr>
        <w:pStyle w:val="Textpoznpodarou"/>
        <w:rPr>
          <w:rFonts w:cs="Times New Roman"/>
        </w:rPr>
      </w:pPr>
      <w:r w:rsidRPr="009F3485">
        <w:rPr>
          <w:rStyle w:val="Znakapoznpodarou"/>
          <w:rFonts w:cs="Times New Roman"/>
        </w:rPr>
        <w:footnoteRef/>
      </w:r>
      <w:r w:rsidRPr="009F3485">
        <w:rPr>
          <w:rFonts w:cs="Times New Roman"/>
        </w:rPr>
        <w:t xml:space="preserve"> NERUDOVÁ, Danuše. Harmonizace přímého zdanění v Evropské unii.</w:t>
      </w:r>
      <w:r w:rsidRPr="009F3485">
        <w:rPr>
          <w:rFonts w:cs="Times New Roman"/>
          <w:i/>
        </w:rPr>
        <w:t xml:space="preserve"> Daně a právo v praxi</w:t>
      </w:r>
      <w:r w:rsidRPr="009F3485">
        <w:rPr>
          <w:rFonts w:cs="Times New Roman"/>
        </w:rPr>
        <w:t xml:space="preserve">, 2005, č. 6. Dostupné </w:t>
      </w:r>
      <w:proofErr w:type="gramStart"/>
      <w:r w:rsidRPr="009F3485">
        <w:rPr>
          <w:rFonts w:cs="Times New Roman"/>
        </w:rPr>
        <w:t>na</w:t>
      </w:r>
      <w:proofErr w:type="gramEnd"/>
      <w:r w:rsidRPr="009F3485">
        <w:rPr>
          <w:rFonts w:cs="Times New Roman"/>
        </w:rPr>
        <w:t xml:space="preserve">:. </w:t>
      </w:r>
      <w:hyperlink r:id="rId30" w:history="1">
        <w:r w:rsidRPr="009F3485">
          <w:rPr>
            <w:rStyle w:val="Hypertextovodkaz"/>
            <w:rFonts w:cs="Times New Roman"/>
          </w:rPr>
          <w:t>http://www.danarionline.cz/archiv/dokument/doc-d1493v1469-harmonizace-primeho-zdaneni-v-evropske-unii/</w:t>
        </w:r>
      </w:hyperlink>
      <w:r w:rsidRPr="009F3485">
        <w:rPr>
          <w:rFonts w:cs="Times New Roman"/>
        </w:rPr>
        <w:t xml:space="preserve"> </w:t>
      </w:r>
      <w:r>
        <w:rPr>
          <w:rFonts w:cs="Times New Roman"/>
        </w:rPr>
        <w:t>.</w:t>
      </w:r>
    </w:p>
  </w:footnote>
  <w:footnote w:id="101">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ŠIROKÝ, Jan.  </w:t>
      </w:r>
      <w:r w:rsidRPr="009F3485">
        <w:rPr>
          <w:rFonts w:cs="Times New Roman"/>
          <w:i/>
        </w:rPr>
        <w:t>Daňové teorie</w:t>
      </w:r>
      <w:r w:rsidRPr="009F3485">
        <w:rPr>
          <w:rFonts w:cs="Times New Roman"/>
        </w:rPr>
        <w:t xml:space="preserve">. 2. vydání. Praha: C. H. </w:t>
      </w:r>
      <w:proofErr w:type="spellStart"/>
      <w:r w:rsidRPr="009F3485">
        <w:rPr>
          <w:rFonts w:cs="Times New Roman"/>
        </w:rPr>
        <w:t>Beck</w:t>
      </w:r>
      <w:proofErr w:type="spellEnd"/>
      <w:r w:rsidRPr="009F3485">
        <w:rPr>
          <w:rFonts w:cs="Times New Roman"/>
        </w:rPr>
        <w:t>, 2008. s. 102-103.</w:t>
      </w:r>
    </w:p>
  </w:footnote>
  <w:footnote w:id="102">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NERUDOVÁ, Danuše. Harmonizace přímého zdanění v Evropské unii.</w:t>
      </w:r>
      <w:r w:rsidRPr="009F3485">
        <w:rPr>
          <w:rFonts w:cs="Times New Roman"/>
          <w:i/>
        </w:rPr>
        <w:t xml:space="preserve"> Daně a právo v praxi</w:t>
      </w:r>
      <w:r w:rsidRPr="009F3485">
        <w:rPr>
          <w:rFonts w:cs="Times New Roman"/>
        </w:rPr>
        <w:t xml:space="preserve">, 2005, č. 6. Dostupné </w:t>
      </w:r>
      <w:proofErr w:type="gramStart"/>
      <w:r w:rsidRPr="009F3485">
        <w:rPr>
          <w:rFonts w:cs="Times New Roman"/>
        </w:rPr>
        <w:t>na</w:t>
      </w:r>
      <w:proofErr w:type="gramEnd"/>
      <w:r w:rsidRPr="009F3485">
        <w:rPr>
          <w:rFonts w:cs="Times New Roman"/>
        </w:rPr>
        <w:t xml:space="preserve">: </w:t>
      </w:r>
      <w:hyperlink r:id="rId31" w:history="1">
        <w:r w:rsidRPr="009F3485">
          <w:rPr>
            <w:rStyle w:val="Hypertextovodkaz"/>
            <w:rFonts w:cs="Times New Roman"/>
          </w:rPr>
          <w:t>http://www.danarionline.cz/archiv/dokument/doc-d1493v1469-harmonizace-primeho-zdaneni-v-evropske-unii/</w:t>
        </w:r>
      </w:hyperlink>
      <w:r w:rsidRPr="009F3485">
        <w:rPr>
          <w:rFonts w:cs="Times New Roman"/>
        </w:rPr>
        <w:t>.</w:t>
      </w:r>
    </w:p>
  </w:footnote>
  <w:footnote w:id="103">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ŠIROKÝ, Jan.  </w:t>
      </w:r>
      <w:r w:rsidRPr="009F3485">
        <w:rPr>
          <w:rFonts w:cs="Times New Roman"/>
          <w:i/>
        </w:rPr>
        <w:t>Daňové teorie</w:t>
      </w:r>
      <w:r w:rsidRPr="009F3485">
        <w:rPr>
          <w:rFonts w:cs="Times New Roman"/>
        </w:rPr>
        <w:t xml:space="preserve">. 2. vydání. Praha: C. H. </w:t>
      </w:r>
      <w:proofErr w:type="spellStart"/>
      <w:r w:rsidRPr="009F3485">
        <w:rPr>
          <w:rFonts w:cs="Times New Roman"/>
        </w:rPr>
        <w:t>Beck</w:t>
      </w:r>
      <w:proofErr w:type="spellEnd"/>
      <w:r w:rsidRPr="009F3485">
        <w:rPr>
          <w:rFonts w:cs="Times New Roman"/>
        </w:rPr>
        <w:t>, 2008. s. 81.</w:t>
      </w:r>
    </w:p>
  </w:footnote>
  <w:footnote w:id="104">
    <w:p w:rsidR="00AD54BA" w:rsidRPr="009F3485" w:rsidRDefault="00AD54BA" w:rsidP="007C01D2">
      <w:pPr>
        <w:pStyle w:val="Textpoznpodarou"/>
        <w:rPr>
          <w:rFonts w:cs="Times New Roman"/>
        </w:rPr>
      </w:pPr>
      <w:r w:rsidRPr="009F3485">
        <w:rPr>
          <w:rStyle w:val="Znakapoznpodarou"/>
          <w:rFonts w:cs="Times New Roman"/>
        </w:rPr>
        <w:footnoteRef/>
      </w:r>
      <w:r w:rsidRPr="009F3485">
        <w:rPr>
          <w:rFonts w:cs="Times New Roman"/>
        </w:rPr>
        <w:t xml:space="preserve">  NERUDOVÁ, Danuše. Harmonizace přímého zdanění v Evropské unii.</w:t>
      </w:r>
      <w:r w:rsidRPr="009F3485">
        <w:rPr>
          <w:rFonts w:cs="Times New Roman"/>
          <w:i/>
        </w:rPr>
        <w:t xml:space="preserve"> Daně a právo v praxi</w:t>
      </w:r>
      <w:r w:rsidRPr="009F3485">
        <w:rPr>
          <w:rFonts w:cs="Times New Roman"/>
        </w:rPr>
        <w:t xml:space="preserve">, 2005, č. 6. Dostupné </w:t>
      </w:r>
      <w:proofErr w:type="gramStart"/>
      <w:r w:rsidRPr="009F3485">
        <w:rPr>
          <w:rFonts w:cs="Times New Roman"/>
        </w:rPr>
        <w:t>na</w:t>
      </w:r>
      <w:proofErr w:type="gramEnd"/>
      <w:r w:rsidRPr="009F3485">
        <w:rPr>
          <w:rFonts w:cs="Times New Roman"/>
        </w:rPr>
        <w:t>:</w:t>
      </w:r>
      <w:r w:rsidRPr="009F3485">
        <w:rPr>
          <w:rFonts w:cs="Times New Roman"/>
          <w:color w:val="FF0000"/>
        </w:rPr>
        <w:t xml:space="preserve"> </w:t>
      </w:r>
      <w:hyperlink r:id="rId32" w:history="1">
        <w:r w:rsidRPr="009F3485">
          <w:rPr>
            <w:rStyle w:val="Hypertextovodkaz"/>
            <w:rFonts w:cs="Times New Roman"/>
          </w:rPr>
          <w:t>http://www.danarionline.cz/archiv/dokument/doc-d1493v1469-harmonizace-primeho-zdaneni-v-evropske-unii/</w:t>
        </w:r>
      </w:hyperlink>
      <w:r w:rsidRPr="009F3485">
        <w:rPr>
          <w:rFonts w:cs="Times New Roman"/>
        </w:rPr>
        <w:t>.</w:t>
      </w:r>
    </w:p>
  </w:footnote>
  <w:footnote w:id="105">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ŠIROKÝ, Jan.  </w:t>
      </w:r>
      <w:r w:rsidRPr="009F3485">
        <w:rPr>
          <w:rFonts w:cs="Times New Roman"/>
          <w:i/>
        </w:rPr>
        <w:t>Daňové teorie</w:t>
      </w:r>
      <w:r w:rsidRPr="009F3485">
        <w:rPr>
          <w:rFonts w:cs="Times New Roman"/>
        </w:rPr>
        <w:t xml:space="preserve">. 2. vydání. Praha: C. H. </w:t>
      </w:r>
      <w:proofErr w:type="spellStart"/>
      <w:r w:rsidRPr="009F3485">
        <w:rPr>
          <w:rFonts w:cs="Times New Roman"/>
        </w:rPr>
        <w:t>Beck</w:t>
      </w:r>
      <w:proofErr w:type="spellEnd"/>
      <w:r w:rsidRPr="009F3485">
        <w:rPr>
          <w:rFonts w:cs="Times New Roman"/>
        </w:rPr>
        <w:t>, 2008. s. 111.</w:t>
      </w:r>
    </w:p>
  </w:footnote>
  <w:footnote w:id="106">
    <w:p w:rsidR="00AD54BA" w:rsidRPr="009F3485" w:rsidRDefault="00AD54BA" w:rsidP="00D93894">
      <w:pPr>
        <w:pStyle w:val="Textpoznpodarou"/>
        <w:rPr>
          <w:rFonts w:cs="Times New Roman"/>
        </w:rPr>
      </w:pPr>
      <w:r w:rsidRPr="009F3485">
        <w:rPr>
          <w:rStyle w:val="Znakapoznpodarou"/>
          <w:rFonts w:cs="Times New Roman"/>
        </w:rPr>
        <w:footnoteRef/>
      </w:r>
      <w:r w:rsidRPr="009F3485">
        <w:rPr>
          <w:rFonts w:cs="Times New Roman"/>
        </w:rPr>
        <w:t xml:space="preserve"> EUR-LEX. </w:t>
      </w:r>
      <w:r w:rsidRPr="009F3485">
        <w:rPr>
          <w:rFonts w:cs="Times New Roman"/>
          <w:i/>
        </w:rPr>
        <w:t>Zdanění příjmů z úspor</w:t>
      </w:r>
      <w:r w:rsidRPr="009F3485">
        <w:rPr>
          <w:rFonts w:cs="Times New Roman"/>
        </w:rPr>
        <w:t xml:space="preserve"> [online]. 25. ledna 2015 [cit. 9. července 2015]. Dostupné </w:t>
      </w:r>
      <w:proofErr w:type="gramStart"/>
      <w:r w:rsidRPr="009F3485">
        <w:rPr>
          <w:rFonts w:cs="Times New Roman"/>
        </w:rPr>
        <w:t>na</w:t>
      </w:r>
      <w:proofErr w:type="gramEnd"/>
      <w:r w:rsidRPr="009F3485">
        <w:rPr>
          <w:rFonts w:cs="Times New Roman"/>
        </w:rPr>
        <w:t>:</w:t>
      </w:r>
      <w:hyperlink r:id="rId33" w:history="1">
        <w:r w:rsidRPr="009F3485">
          <w:rPr>
            <w:rStyle w:val="Hypertextovodkaz"/>
            <w:rFonts w:cs="Times New Roman"/>
          </w:rPr>
          <w:t>http://eur-lex.europa.eu/legal-content/CS/TXT/?uri=URISERV:l31050</w:t>
        </w:r>
      </w:hyperlink>
      <w:r w:rsidRPr="009F3485">
        <w:rPr>
          <w:rFonts w:cs="Times New Roman"/>
        </w:rPr>
        <w:t>.</w:t>
      </w:r>
    </w:p>
  </w:footnote>
  <w:footnote w:id="107">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Tamtéž.</w:t>
      </w:r>
    </w:p>
  </w:footnote>
  <w:footnote w:id="108">
    <w:p w:rsidR="00AD54BA" w:rsidRPr="009F3485" w:rsidRDefault="00AD54BA" w:rsidP="002754B4">
      <w:pPr>
        <w:pStyle w:val="Textpoznpodarou"/>
        <w:rPr>
          <w:rFonts w:cs="Times New Roman"/>
        </w:rPr>
      </w:pPr>
      <w:r w:rsidRPr="009F3485">
        <w:rPr>
          <w:rStyle w:val="Znakapoznpodarou"/>
          <w:rFonts w:cs="Times New Roman"/>
        </w:rPr>
        <w:footnoteRef/>
      </w:r>
      <w:r w:rsidRPr="009F3485">
        <w:rPr>
          <w:rFonts w:cs="Times New Roman"/>
        </w:rPr>
        <w:t xml:space="preserve"> </w:t>
      </w:r>
      <w:proofErr w:type="spellStart"/>
      <w:r w:rsidRPr="009F3485">
        <w:rPr>
          <w:rFonts w:cs="Times New Roman"/>
        </w:rPr>
        <w:t>European</w:t>
      </w:r>
      <w:proofErr w:type="spellEnd"/>
      <w:r w:rsidRPr="009F3485">
        <w:rPr>
          <w:rFonts w:cs="Times New Roman"/>
        </w:rPr>
        <w:t xml:space="preserve"> </w:t>
      </w:r>
      <w:proofErr w:type="spellStart"/>
      <w:r w:rsidRPr="009F3485">
        <w:rPr>
          <w:rFonts w:cs="Times New Roman"/>
        </w:rPr>
        <w:t>Comission</w:t>
      </w:r>
      <w:proofErr w:type="spellEnd"/>
      <w:r w:rsidRPr="009F3485">
        <w:rPr>
          <w:rFonts w:cs="Times New Roman"/>
        </w:rPr>
        <w:t xml:space="preserve">, </w:t>
      </w:r>
      <w:proofErr w:type="spellStart"/>
      <w:r w:rsidRPr="009F3485">
        <w:rPr>
          <w:rFonts w:cs="Times New Roman"/>
          <w:i/>
        </w:rPr>
        <w:t>Taxation</w:t>
      </w:r>
      <w:proofErr w:type="spellEnd"/>
      <w:r w:rsidRPr="009F3485">
        <w:rPr>
          <w:rFonts w:cs="Times New Roman"/>
          <w:i/>
        </w:rPr>
        <w:t xml:space="preserve"> </w:t>
      </w:r>
      <w:proofErr w:type="spellStart"/>
      <w:r w:rsidRPr="009F3485">
        <w:rPr>
          <w:rFonts w:cs="Times New Roman"/>
          <w:i/>
        </w:rPr>
        <w:t>trends</w:t>
      </w:r>
      <w:proofErr w:type="spellEnd"/>
      <w:r w:rsidRPr="009F3485">
        <w:rPr>
          <w:rFonts w:cs="Times New Roman"/>
          <w:i/>
        </w:rPr>
        <w:t xml:space="preserve"> in </w:t>
      </w:r>
      <w:proofErr w:type="spellStart"/>
      <w:r w:rsidRPr="009F3485">
        <w:rPr>
          <w:rFonts w:cs="Times New Roman"/>
          <w:i/>
        </w:rPr>
        <w:t>the</w:t>
      </w:r>
      <w:proofErr w:type="spellEnd"/>
      <w:r w:rsidRPr="009F3485">
        <w:rPr>
          <w:rFonts w:cs="Times New Roman"/>
          <w:i/>
        </w:rPr>
        <w:t xml:space="preserve"> </w:t>
      </w:r>
      <w:proofErr w:type="spellStart"/>
      <w:r w:rsidRPr="009F3485">
        <w:rPr>
          <w:rFonts w:cs="Times New Roman"/>
          <w:i/>
        </w:rPr>
        <w:t>European</w:t>
      </w:r>
      <w:proofErr w:type="spellEnd"/>
      <w:r w:rsidRPr="009F3485">
        <w:rPr>
          <w:rFonts w:cs="Times New Roman"/>
          <w:i/>
        </w:rPr>
        <w:t xml:space="preserve"> union</w:t>
      </w:r>
      <w:r w:rsidRPr="009F3485">
        <w:rPr>
          <w:rFonts w:cs="Times New Roman"/>
        </w:rPr>
        <w:t xml:space="preserve">, </w:t>
      </w:r>
      <w:proofErr w:type="spellStart"/>
      <w:r w:rsidRPr="009F3485">
        <w:rPr>
          <w:rFonts w:cs="Times New Roman"/>
        </w:rPr>
        <w:t>Luxembourg</w:t>
      </w:r>
      <w:proofErr w:type="spellEnd"/>
      <w:r w:rsidRPr="009F3485">
        <w:rPr>
          <w:rFonts w:cs="Times New Roman"/>
        </w:rPr>
        <w:t xml:space="preserve">: </w:t>
      </w:r>
      <w:proofErr w:type="spellStart"/>
      <w:r w:rsidRPr="009F3485">
        <w:rPr>
          <w:rFonts w:cs="Times New Roman"/>
        </w:rPr>
        <w:t>Publications</w:t>
      </w:r>
      <w:proofErr w:type="spellEnd"/>
      <w:r w:rsidRPr="009F3485">
        <w:rPr>
          <w:rFonts w:cs="Times New Roman"/>
        </w:rPr>
        <w:t xml:space="preserve"> Office </w:t>
      </w:r>
      <w:proofErr w:type="spellStart"/>
      <w:r w:rsidRPr="009F3485">
        <w:rPr>
          <w:rFonts w:cs="Times New Roman"/>
        </w:rPr>
        <w:t>of</w:t>
      </w:r>
      <w:proofErr w:type="spellEnd"/>
      <w:r w:rsidRPr="009F3485">
        <w:rPr>
          <w:rFonts w:cs="Times New Roman"/>
        </w:rPr>
        <w:t xml:space="preserve"> </w:t>
      </w:r>
      <w:proofErr w:type="spellStart"/>
      <w:r w:rsidRPr="009F3485">
        <w:rPr>
          <w:rFonts w:cs="Times New Roman"/>
        </w:rPr>
        <w:t>the</w:t>
      </w:r>
      <w:proofErr w:type="spellEnd"/>
      <w:r w:rsidRPr="009F3485">
        <w:rPr>
          <w:rFonts w:cs="Times New Roman"/>
        </w:rPr>
        <w:t xml:space="preserve"> </w:t>
      </w:r>
      <w:proofErr w:type="spellStart"/>
      <w:r w:rsidRPr="009F3485">
        <w:rPr>
          <w:rFonts w:cs="Times New Roman"/>
        </w:rPr>
        <w:t>European</w:t>
      </w:r>
      <w:proofErr w:type="spellEnd"/>
      <w:r w:rsidRPr="009F3485">
        <w:rPr>
          <w:rFonts w:cs="Times New Roman"/>
        </w:rPr>
        <w:t xml:space="preserve"> Union, 2014.</w:t>
      </w:r>
    </w:p>
  </w:footnote>
  <w:footnote w:id="109">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NERUDOVÁ Danuše. </w:t>
      </w:r>
      <w:r w:rsidRPr="009F3485">
        <w:rPr>
          <w:rFonts w:cs="Times New Roman"/>
          <w:i/>
        </w:rPr>
        <w:t>Harmonizace</w:t>
      </w:r>
      <w:r w:rsidRPr="009F3485">
        <w:rPr>
          <w:rFonts w:cs="Times New Roman"/>
        </w:rPr>
        <w:t xml:space="preserve"> </w:t>
      </w:r>
      <w:r w:rsidRPr="009F3485">
        <w:rPr>
          <w:rFonts w:cs="Times New Roman"/>
          <w:i/>
        </w:rPr>
        <w:t xml:space="preserve">daňových systémů zemí Evropské unii. </w:t>
      </w:r>
      <w:r w:rsidRPr="009F3485">
        <w:rPr>
          <w:rFonts w:cs="Times New Roman"/>
        </w:rPr>
        <w:t xml:space="preserve">4. vydání, Praha: </w:t>
      </w:r>
      <w:proofErr w:type="spellStart"/>
      <w:r w:rsidRPr="009F3485">
        <w:rPr>
          <w:rFonts w:cs="Times New Roman"/>
        </w:rPr>
        <w:t>Wolters</w:t>
      </w:r>
      <w:proofErr w:type="spellEnd"/>
      <w:r w:rsidRPr="009F3485">
        <w:rPr>
          <w:rFonts w:cs="Times New Roman"/>
        </w:rPr>
        <w:t xml:space="preserve"> </w:t>
      </w:r>
      <w:proofErr w:type="spellStart"/>
      <w:r w:rsidRPr="009F3485">
        <w:rPr>
          <w:rFonts w:cs="Times New Roman"/>
        </w:rPr>
        <w:t>Kluver</w:t>
      </w:r>
      <w:proofErr w:type="spellEnd"/>
      <w:r w:rsidRPr="009F3485">
        <w:rPr>
          <w:rFonts w:cs="Times New Roman"/>
        </w:rPr>
        <w:t>, 2014, s. 159.</w:t>
      </w:r>
    </w:p>
  </w:footnote>
  <w:footnote w:id="110">
    <w:p w:rsidR="00AD54BA" w:rsidRPr="009F3485" w:rsidRDefault="00AD54BA" w:rsidP="006C2DBD">
      <w:pPr>
        <w:pStyle w:val="Textpoznpodarou"/>
        <w:rPr>
          <w:rFonts w:cs="Times New Roman"/>
        </w:rPr>
      </w:pPr>
      <w:r w:rsidRPr="009F3485">
        <w:rPr>
          <w:rStyle w:val="Znakapoznpodarou"/>
          <w:rFonts w:cs="Times New Roman"/>
        </w:rPr>
        <w:footnoteRef/>
      </w:r>
      <w:r w:rsidRPr="009F3485">
        <w:rPr>
          <w:rFonts w:cs="Times New Roman"/>
        </w:rPr>
        <w:t xml:space="preserve"> Usnesení Rady ze dne 10. února 1975 o opatřeních Společenství k potírání mezinárodních daňových úniků a vyhýbání se daňovým povinnostem.</w:t>
      </w:r>
    </w:p>
  </w:footnote>
  <w:footnote w:id="111">
    <w:p w:rsidR="00AD54BA" w:rsidRPr="009F3485" w:rsidRDefault="00AD54BA" w:rsidP="00B041D4">
      <w:pPr>
        <w:pStyle w:val="Textpoznpodarou"/>
        <w:rPr>
          <w:rFonts w:cs="Times New Roman"/>
        </w:rPr>
      </w:pPr>
      <w:r w:rsidRPr="009F3485">
        <w:rPr>
          <w:rStyle w:val="Znakapoznpodarou"/>
          <w:rFonts w:cs="Times New Roman"/>
        </w:rPr>
        <w:footnoteRef/>
      </w:r>
      <w:r w:rsidRPr="009F3485">
        <w:rPr>
          <w:rFonts w:cs="Times New Roman"/>
        </w:rPr>
        <w:t xml:space="preserve"> Nařízení Rady č. 904/2010 ze dne 7. října 2010 o správní spolupráci a boji proti podvodům v oblasti daně z přidané hodnoty, kapitola X, čl. 33</w:t>
      </w:r>
    </w:p>
  </w:footnote>
  <w:footnote w:id="112">
    <w:p w:rsidR="00AD54BA" w:rsidRPr="009F3485" w:rsidRDefault="00AD54BA" w:rsidP="002502CE">
      <w:pPr>
        <w:pStyle w:val="Textpoznpodarou"/>
        <w:rPr>
          <w:rFonts w:cs="Times New Roman"/>
        </w:rPr>
      </w:pPr>
      <w:r w:rsidRPr="009F3485">
        <w:rPr>
          <w:rStyle w:val="Znakapoznpodarou"/>
          <w:rFonts w:cs="Times New Roman"/>
        </w:rPr>
        <w:footnoteRef/>
      </w:r>
      <w:r w:rsidRPr="009F3485">
        <w:rPr>
          <w:rFonts w:cs="Times New Roman"/>
        </w:rPr>
        <w:t xml:space="preserve"> NERUDOVÁ Danuše. </w:t>
      </w:r>
      <w:r w:rsidRPr="009F3485">
        <w:rPr>
          <w:rFonts w:cs="Times New Roman"/>
          <w:i/>
        </w:rPr>
        <w:t>Harmonizace</w:t>
      </w:r>
      <w:r w:rsidRPr="009F3485">
        <w:rPr>
          <w:rFonts w:cs="Times New Roman"/>
        </w:rPr>
        <w:t xml:space="preserve"> </w:t>
      </w:r>
      <w:r w:rsidRPr="009F3485">
        <w:rPr>
          <w:rFonts w:cs="Times New Roman"/>
          <w:i/>
        </w:rPr>
        <w:t xml:space="preserve">daňových systémů zemí Evropské unii. </w:t>
      </w:r>
      <w:r w:rsidRPr="009F3485">
        <w:rPr>
          <w:rFonts w:cs="Times New Roman"/>
        </w:rPr>
        <w:t xml:space="preserve">4. vydání, Praha: </w:t>
      </w:r>
      <w:proofErr w:type="spellStart"/>
      <w:r w:rsidRPr="009F3485">
        <w:rPr>
          <w:rFonts w:cs="Times New Roman"/>
        </w:rPr>
        <w:t>Wolters</w:t>
      </w:r>
      <w:proofErr w:type="spellEnd"/>
      <w:r w:rsidRPr="009F3485">
        <w:rPr>
          <w:rFonts w:cs="Times New Roman"/>
        </w:rPr>
        <w:t xml:space="preserve"> </w:t>
      </w:r>
      <w:proofErr w:type="spellStart"/>
      <w:r w:rsidRPr="009F3485">
        <w:rPr>
          <w:rFonts w:cs="Times New Roman"/>
        </w:rPr>
        <w:t>Kluver</w:t>
      </w:r>
      <w:proofErr w:type="spellEnd"/>
      <w:r w:rsidRPr="009F3485">
        <w:rPr>
          <w:rFonts w:cs="Times New Roman"/>
        </w:rPr>
        <w:t>, 2014, s. 162.</w:t>
      </w:r>
    </w:p>
  </w:footnote>
  <w:footnote w:id="113">
    <w:p w:rsidR="00AD54BA" w:rsidRDefault="00AD54BA">
      <w:pPr>
        <w:pStyle w:val="Textpoznpodarou"/>
      </w:pPr>
      <w:r>
        <w:rPr>
          <w:rStyle w:val="Znakapoznpodarou"/>
        </w:rPr>
        <w:footnoteRef/>
      </w:r>
      <w:r>
        <w:t xml:space="preserve">Evropská policejní agentura Europol. </w:t>
      </w:r>
      <w:r w:rsidRPr="009F3485">
        <w:rPr>
          <w:rFonts w:cs="Times New Roman"/>
        </w:rPr>
        <w:t>[</w:t>
      </w:r>
      <w:r>
        <w:rPr>
          <w:rFonts w:cs="Times New Roman"/>
        </w:rPr>
        <w:t xml:space="preserve">online]. [cit. 28. srpna 2015]. </w:t>
      </w:r>
      <w:r w:rsidRPr="009F3485">
        <w:rPr>
          <w:rFonts w:cs="Times New Roman"/>
        </w:rPr>
        <w:t xml:space="preserve">Dostupné </w:t>
      </w:r>
      <w:proofErr w:type="gramStart"/>
      <w:r w:rsidRPr="009F3485">
        <w:rPr>
          <w:rFonts w:cs="Times New Roman"/>
        </w:rPr>
        <w:t>na</w:t>
      </w:r>
      <w:proofErr w:type="gramEnd"/>
      <w:r>
        <w:t xml:space="preserve">: </w:t>
      </w:r>
      <w:hyperlink r:id="rId34" w:history="1">
        <w:r w:rsidRPr="004B62F3">
          <w:rPr>
            <w:rStyle w:val="Hypertextovodkaz"/>
          </w:rPr>
          <w:t>https://www.europol.europa.eu/content/page/about-us</w:t>
        </w:r>
      </w:hyperlink>
      <w:r>
        <w:t xml:space="preserve">. </w:t>
      </w:r>
    </w:p>
  </w:footnote>
  <w:footnote w:id="114">
    <w:p w:rsidR="00AD54BA" w:rsidRDefault="00AD54BA">
      <w:pPr>
        <w:pStyle w:val="Textpoznpodarou"/>
      </w:pPr>
      <w:r>
        <w:rPr>
          <w:rStyle w:val="Znakapoznpodarou"/>
        </w:rPr>
        <w:footnoteRef/>
      </w:r>
      <w:r>
        <w:t xml:space="preserve"> </w:t>
      </w:r>
      <w:r w:rsidRPr="00D91771">
        <w:rPr>
          <w:i/>
        </w:rPr>
        <w:t>Mezinárodní síť podvodníků s DPH připravila Česko o 274 miliónů</w:t>
      </w:r>
      <w:r>
        <w:t xml:space="preserve">. </w:t>
      </w:r>
      <w:r w:rsidRPr="009F3485">
        <w:rPr>
          <w:rFonts w:cs="Times New Roman"/>
        </w:rPr>
        <w:t>[</w:t>
      </w:r>
      <w:r>
        <w:rPr>
          <w:rFonts w:cs="Times New Roman"/>
        </w:rPr>
        <w:t>online]. Novinky.</w:t>
      </w:r>
      <w:proofErr w:type="spellStart"/>
      <w:r>
        <w:rPr>
          <w:rFonts w:cs="Times New Roman"/>
        </w:rPr>
        <w:t>cz</w:t>
      </w:r>
      <w:proofErr w:type="spellEnd"/>
      <w:r>
        <w:rPr>
          <w:rFonts w:cs="Times New Roman"/>
        </w:rPr>
        <w:t xml:space="preserve">, 3. března 2015[cit. 28. srpna 2015]. </w:t>
      </w:r>
      <w:r w:rsidRPr="009F3485">
        <w:rPr>
          <w:rFonts w:cs="Times New Roman"/>
        </w:rPr>
        <w:t xml:space="preserve">Dostupné </w:t>
      </w:r>
      <w:proofErr w:type="gramStart"/>
      <w:r w:rsidRPr="009F3485">
        <w:rPr>
          <w:rFonts w:cs="Times New Roman"/>
        </w:rPr>
        <w:t>na</w:t>
      </w:r>
      <w:proofErr w:type="gramEnd"/>
      <w:r>
        <w:t xml:space="preserve">: </w:t>
      </w:r>
      <w:hyperlink r:id="rId35" w:history="1">
        <w:r w:rsidRPr="004B62F3">
          <w:rPr>
            <w:rStyle w:val="Hypertextovodkaz"/>
          </w:rPr>
          <w:t>http://www.novinky.cz/zahranicni/evropa/363220-mezinarodni-sit-podvodniku-s-dph-pripravila-cesko-o-274-milionu.html</w:t>
        </w:r>
      </w:hyperlink>
      <w:r>
        <w:t xml:space="preserve">. </w:t>
      </w:r>
    </w:p>
  </w:footnote>
  <w:footnote w:id="115">
    <w:p w:rsidR="00AD54BA" w:rsidRDefault="00AD54BA" w:rsidP="00276A6F">
      <w:pPr>
        <w:pStyle w:val="Textpoznpodarou"/>
        <w:jc w:val="both"/>
        <w:rPr>
          <w:rFonts w:cs="Times New Roman"/>
        </w:rPr>
      </w:pPr>
      <w:r w:rsidRPr="009F3485">
        <w:rPr>
          <w:rStyle w:val="Znakapoznpodarou"/>
          <w:rFonts w:cs="Times New Roman"/>
        </w:rPr>
        <w:footnoteRef/>
      </w:r>
      <w:r>
        <w:rPr>
          <w:rFonts w:cs="Times New Roman"/>
        </w:rPr>
        <w:t xml:space="preserve"> Portál celní </w:t>
      </w:r>
      <w:r w:rsidRPr="009F3485">
        <w:rPr>
          <w:rFonts w:cs="Times New Roman"/>
        </w:rPr>
        <w:t>a</w:t>
      </w:r>
      <w:r>
        <w:rPr>
          <w:rFonts w:cs="Times New Roman"/>
        </w:rPr>
        <w:t xml:space="preserve"> </w:t>
      </w:r>
      <w:r w:rsidRPr="009F3485">
        <w:rPr>
          <w:rFonts w:cs="Times New Roman"/>
        </w:rPr>
        <w:t>finanční</w:t>
      </w:r>
      <w:r>
        <w:rPr>
          <w:rFonts w:cs="Times New Roman"/>
        </w:rPr>
        <w:t xml:space="preserve"> </w:t>
      </w:r>
      <w:r w:rsidRPr="009F3485">
        <w:rPr>
          <w:rFonts w:cs="Times New Roman"/>
        </w:rPr>
        <w:t>správy</w:t>
      </w:r>
      <w:r>
        <w:rPr>
          <w:rFonts w:cs="Times New Roman"/>
        </w:rPr>
        <w:t xml:space="preserve"> </w:t>
      </w:r>
      <w:r w:rsidRPr="009F3485">
        <w:rPr>
          <w:rFonts w:cs="Times New Roman"/>
        </w:rPr>
        <w:t>[</w:t>
      </w:r>
      <w:r>
        <w:rPr>
          <w:rFonts w:cs="Times New Roman"/>
        </w:rPr>
        <w:t xml:space="preserve">online]. [cit. 12. srpna 2015]. </w:t>
      </w:r>
      <w:r w:rsidRPr="009F3485">
        <w:rPr>
          <w:rFonts w:cs="Times New Roman"/>
        </w:rPr>
        <w:t>Dostupné</w:t>
      </w:r>
      <w:r>
        <w:rPr>
          <w:rFonts w:cs="Times New Roman"/>
        </w:rPr>
        <w:t xml:space="preserve"> </w:t>
      </w:r>
      <w:proofErr w:type="gramStart"/>
      <w:r w:rsidRPr="009F3485">
        <w:rPr>
          <w:rFonts w:cs="Times New Roman"/>
        </w:rPr>
        <w:t>na</w:t>
      </w:r>
      <w:proofErr w:type="gramEnd"/>
      <w:r w:rsidRPr="009F3485">
        <w:rPr>
          <w:rFonts w:cs="Times New Roman"/>
        </w:rPr>
        <w:t>:</w:t>
      </w:r>
      <w:r>
        <w:rPr>
          <w:rFonts w:cs="Times New Roman"/>
        </w:rPr>
        <w:t xml:space="preserve"> </w:t>
      </w:r>
    </w:p>
    <w:p w:rsidR="00AD54BA" w:rsidRPr="009F3485" w:rsidRDefault="00AD54BA" w:rsidP="00276A6F">
      <w:pPr>
        <w:pStyle w:val="Textpoznpodarou"/>
        <w:jc w:val="both"/>
        <w:rPr>
          <w:rFonts w:cs="Times New Roman"/>
        </w:rPr>
      </w:pPr>
      <w:hyperlink r:id="rId36" w:history="1">
        <w:r w:rsidRPr="009F3485">
          <w:rPr>
            <w:rStyle w:val="Hypertextovodkaz"/>
            <w:rFonts w:cs="Times New Roman"/>
          </w:rPr>
          <w:t>http://cds.mfcr.cz/cps/rde/xchg/cds/xsl/284.html?year=0</w:t>
        </w:r>
      </w:hyperlink>
      <w:r>
        <w:rPr>
          <w:rFonts w:cs="Times New Roman"/>
        </w:rPr>
        <w:t>.</w:t>
      </w:r>
    </w:p>
  </w:footnote>
  <w:footnote w:id="116">
    <w:p w:rsidR="00AD54BA" w:rsidRPr="009F3485" w:rsidRDefault="00AD54BA">
      <w:pPr>
        <w:pStyle w:val="Textpoznpodarou"/>
        <w:rPr>
          <w:rFonts w:cs="Times New Roman"/>
          <w:color w:val="FF0000"/>
        </w:rPr>
      </w:pPr>
      <w:r w:rsidRPr="009F3485">
        <w:rPr>
          <w:rStyle w:val="Znakapoznpodarou"/>
          <w:rFonts w:cs="Times New Roman"/>
        </w:rPr>
        <w:footnoteRef/>
      </w:r>
      <w:r w:rsidRPr="009F3485">
        <w:rPr>
          <w:rFonts w:cs="Times New Roman"/>
        </w:rPr>
        <w:t>Portál Celní správy České republiky</w:t>
      </w:r>
      <w:r w:rsidRPr="009F3485">
        <w:rPr>
          <w:rFonts w:cs="Times New Roman"/>
          <w:color w:val="FF0000"/>
        </w:rPr>
        <w:t xml:space="preserve"> </w:t>
      </w:r>
      <w:r w:rsidRPr="009F3485">
        <w:rPr>
          <w:rFonts w:cs="Times New Roman"/>
        </w:rPr>
        <w:t xml:space="preserve">[online]. [cit. 12. srpna 2015]. Dostupné </w:t>
      </w:r>
      <w:proofErr w:type="gramStart"/>
      <w:r w:rsidRPr="009F3485">
        <w:rPr>
          <w:rFonts w:cs="Times New Roman"/>
        </w:rPr>
        <w:t>na</w:t>
      </w:r>
      <w:proofErr w:type="gramEnd"/>
      <w:r w:rsidRPr="009F3485">
        <w:rPr>
          <w:rFonts w:cs="Times New Roman"/>
        </w:rPr>
        <w:t xml:space="preserve">: </w:t>
      </w:r>
      <w:r w:rsidRPr="009F3485">
        <w:rPr>
          <w:rFonts w:cs="Times New Roman"/>
          <w:color w:val="FF0000"/>
        </w:rPr>
        <w:t xml:space="preserve"> </w:t>
      </w:r>
      <w:hyperlink r:id="rId37" w:history="1">
        <w:r w:rsidRPr="009F3485">
          <w:rPr>
            <w:rStyle w:val="Hypertextovodkaz"/>
            <w:rFonts w:cs="Times New Roman"/>
          </w:rPr>
          <w:t>https://www.celnisprava.cz/cz/o-nas/nase-ukoly/Stranky/celne-technicke-laboratore.aspx</w:t>
        </w:r>
      </w:hyperlink>
      <w:r w:rsidRPr="009F3485">
        <w:rPr>
          <w:rFonts w:cs="Times New Roman"/>
          <w:color w:val="FF0000"/>
        </w:rPr>
        <w:t>.</w:t>
      </w:r>
    </w:p>
  </w:footnote>
  <w:footnote w:id="117">
    <w:p w:rsidR="00AD54BA" w:rsidRPr="009F3485" w:rsidRDefault="00AD54BA" w:rsidP="00276A6F">
      <w:pPr>
        <w:pStyle w:val="Textpoznpodarou"/>
        <w:jc w:val="both"/>
        <w:rPr>
          <w:rFonts w:cs="Times New Roman"/>
        </w:rPr>
      </w:pPr>
      <w:r w:rsidRPr="009F3485">
        <w:rPr>
          <w:rStyle w:val="Znakapoznpodarou"/>
          <w:rFonts w:cs="Times New Roman"/>
        </w:rPr>
        <w:footnoteRef/>
      </w:r>
      <w:r w:rsidRPr="009F3485">
        <w:rPr>
          <w:rFonts w:cs="Times New Roman"/>
        </w:rPr>
        <w:t xml:space="preserve"> KÁRNÍK, Miroslav. </w:t>
      </w:r>
      <w:r w:rsidRPr="009F3485">
        <w:rPr>
          <w:rFonts w:cs="Times New Roman"/>
          <w:i/>
        </w:rPr>
        <w:t>Clo a celní politika od A do Z.</w:t>
      </w:r>
      <w:r w:rsidRPr="009F3485">
        <w:rPr>
          <w:rFonts w:cs="Times New Roman"/>
        </w:rPr>
        <w:t xml:space="preserve"> 1. vydání. ANAG, 2012. s. 127.</w:t>
      </w:r>
    </w:p>
  </w:footnote>
  <w:footnote w:id="118">
    <w:p w:rsidR="00AD54BA" w:rsidRPr="009F3485" w:rsidRDefault="00AD54BA">
      <w:pPr>
        <w:pStyle w:val="Textpoznpodarou"/>
        <w:rPr>
          <w:rFonts w:cs="Times New Roman"/>
          <w:color w:val="FF0000"/>
        </w:rPr>
      </w:pPr>
      <w:r w:rsidRPr="009F3485">
        <w:rPr>
          <w:rStyle w:val="Znakapoznpodarou"/>
          <w:rFonts w:cs="Times New Roman"/>
        </w:rPr>
        <w:footnoteRef/>
      </w:r>
      <w:r w:rsidRPr="009F3485">
        <w:rPr>
          <w:rFonts w:cs="Times New Roman"/>
        </w:rPr>
        <w:t xml:space="preserve"> Portál Celní správy České republiky</w:t>
      </w:r>
      <w:r w:rsidRPr="009F3485">
        <w:rPr>
          <w:rFonts w:cs="Times New Roman"/>
          <w:color w:val="FF0000"/>
        </w:rPr>
        <w:t xml:space="preserve"> </w:t>
      </w:r>
      <w:r w:rsidRPr="009F3485">
        <w:rPr>
          <w:rFonts w:cs="Times New Roman"/>
        </w:rPr>
        <w:t>[online]. [cit. 12. srpna 2015]. Dostupné na</w:t>
      </w:r>
      <w:r w:rsidRPr="009F3485">
        <w:rPr>
          <w:rFonts w:cs="Times New Roman"/>
          <w:color w:val="FF0000"/>
        </w:rPr>
        <w:t xml:space="preserve"> </w:t>
      </w:r>
      <w:hyperlink r:id="rId38" w:history="1">
        <w:r w:rsidRPr="009F3485">
          <w:rPr>
            <w:rStyle w:val="Hypertextovodkaz"/>
            <w:rFonts w:cs="Times New Roman"/>
          </w:rPr>
          <w:t>https://www.celnisprava.cz/cz/dane/ekologicke-dane/Stranky/default.aspx</w:t>
        </w:r>
      </w:hyperlink>
      <w:r w:rsidRPr="009F3485">
        <w:rPr>
          <w:rFonts w:cs="Times New Roman"/>
          <w:color w:val="FF0000"/>
        </w:rPr>
        <w:t>.</w:t>
      </w:r>
    </w:p>
  </w:footnote>
  <w:footnote w:id="119">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Státní správa ČR [online]. [cit. 13. srpna 2015]. Dostupné </w:t>
      </w:r>
      <w:proofErr w:type="gramStart"/>
      <w:r w:rsidRPr="009F3485">
        <w:rPr>
          <w:rFonts w:cs="Times New Roman"/>
        </w:rPr>
        <w:t>na</w:t>
      </w:r>
      <w:proofErr w:type="gramEnd"/>
      <w:r w:rsidRPr="009F3485">
        <w:rPr>
          <w:rFonts w:cs="Times New Roman"/>
        </w:rPr>
        <w:t xml:space="preserve">:  </w:t>
      </w:r>
      <w:hyperlink r:id="rId39" w:history="1">
        <w:r w:rsidRPr="009F3485">
          <w:rPr>
            <w:rStyle w:val="Hypertextovodkaz"/>
            <w:rFonts w:cs="Times New Roman"/>
          </w:rPr>
          <w:t>http://www.statnisprava.cz/rstsp/ciselniky.nsf/i/d0246</w:t>
        </w:r>
      </w:hyperlink>
      <w:r w:rsidRPr="009F3485">
        <w:rPr>
          <w:rFonts w:cs="Times New Roman"/>
        </w:rPr>
        <w:t xml:space="preserve">. </w:t>
      </w:r>
    </w:p>
  </w:footnote>
  <w:footnote w:id="120">
    <w:p w:rsidR="00AD54BA" w:rsidRPr="009F3485" w:rsidRDefault="00AD54BA">
      <w:pPr>
        <w:pStyle w:val="Textpoznpodarou"/>
        <w:rPr>
          <w:rFonts w:cs="Times New Roman"/>
          <w:color w:val="FF0000"/>
        </w:rPr>
      </w:pPr>
      <w:r w:rsidRPr="009F3485">
        <w:rPr>
          <w:rStyle w:val="Znakapoznpodarou"/>
          <w:rFonts w:cs="Times New Roman"/>
        </w:rPr>
        <w:footnoteRef/>
      </w:r>
      <w:r w:rsidRPr="009F3485">
        <w:rPr>
          <w:rFonts w:cs="Times New Roman"/>
        </w:rPr>
        <w:t xml:space="preserve"> Finanční správa ČR. [online]. [cit. 13. srpna 2015]. Dostupné </w:t>
      </w:r>
      <w:proofErr w:type="gramStart"/>
      <w:r w:rsidRPr="009F3485">
        <w:rPr>
          <w:rFonts w:cs="Times New Roman"/>
        </w:rPr>
        <w:t>na</w:t>
      </w:r>
      <w:proofErr w:type="gramEnd"/>
      <w:r w:rsidRPr="009F3485">
        <w:rPr>
          <w:rFonts w:cs="Times New Roman"/>
        </w:rPr>
        <w:t xml:space="preserve">: </w:t>
      </w:r>
      <w:r w:rsidRPr="009F3485">
        <w:rPr>
          <w:rFonts w:cs="Times New Roman"/>
          <w:color w:val="FF0000"/>
        </w:rPr>
        <w:t xml:space="preserve"> </w:t>
      </w:r>
      <w:hyperlink r:id="rId40" w:history="1">
        <w:r w:rsidRPr="009F3485">
          <w:rPr>
            <w:rStyle w:val="Hypertextovodkaz"/>
            <w:rFonts w:cs="Times New Roman"/>
          </w:rPr>
          <w:t>http://www.financnisprava.cz/cs/financni-sprava/kontakty/generalni-financni-reditelstvi</w:t>
        </w:r>
      </w:hyperlink>
      <w:r w:rsidRPr="009F3485">
        <w:rPr>
          <w:rFonts w:cs="Times New Roman"/>
          <w:color w:val="FF0000"/>
        </w:rPr>
        <w:t xml:space="preserve"> </w:t>
      </w:r>
    </w:p>
  </w:footnote>
  <w:footnote w:id="121">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Databáze finančních úřadů [online]. Businescenter.cz, [cit. 13. června 2015]. Dostupné </w:t>
      </w:r>
      <w:proofErr w:type="gramStart"/>
      <w:r w:rsidRPr="009F3485">
        <w:rPr>
          <w:rFonts w:cs="Times New Roman"/>
        </w:rPr>
        <w:t>na</w:t>
      </w:r>
      <w:proofErr w:type="gramEnd"/>
      <w:r w:rsidRPr="009F3485">
        <w:rPr>
          <w:rFonts w:cs="Times New Roman"/>
        </w:rPr>
        <w:t xml:space="preserve">: </w:t>
      </w:r>
      <w:hyperlink r:id="rId41" w:history="1">
        <w:r w:rsidRPr="009F3485">
          <w:rPr>
            <w:rStyle w:val="Hypertextovodkaz"/>
            <w:rFonts w:cs="Times New Roman"/>
          </w:rPr>
          <w:t>http://business.center.cz/business/urady/fu/fudb.aspx</w:t>
        </w:r>
      </w:hyperlink>
      <w:r w:rsidRPr="009F3485">
        <w:rPr>
          <w:rFonts w:cs="Times New Roman"/>
        </w:rPr>
        <w:t xml:space="preserve">. </w:t>
      </w:r>
    </w:p>
  </w:footnote>
  <w:footnote w:id="122">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PETLACHOVÁ, Petra. </w:t>
      </w:r>
      <w:r w:rsidRPr="009F3485">
        <w:rPr>
          <w:rFonts w:cs="Times New Roman"/>
          <w:bCs/>
          <w:i/>
        </w:rPr>
        <w:t>Finanční správa optimalizuje počet územních pracovišť finančních úřadů a provozování hotovostních pokladen</w:t>
      </w:r>
      <w:r w:rsidRPr="009F3485">
        <w:rPr>
          <w:rFonts w:cs="Times New Roman"/>
        </w:rPr>
        <w:t xml:space="preserve"> [online]. Finanční správa ČR, 21. července 2015, [cit. 13. srpna 2015]. Dostupné </w:t>
      </w:r>
      <w:proofErr w:type="gramStart"/>
      <w:r w:rsidRPr="009F3485">
        <w:rPr>
          <w:rFonts w:cs="Times New Roman"/>
        </w:rPr>
        <w:t>na</w:t>
      </w:r>
      <w:proofErr w:type="gramEnd"/>
      <w:r w:rsidRPr="009F3485">
        <w:rPr>
          <w:rFonts w:cs="Times New Roman"/>
        </w:rPr>
        <w:t xml:space="preserve">: </w:t>
      </w:r>
      <w:r w:rsidRPr="009F3485">
        <w:rPr>
          <w:rFonts w:cs="Times New Roman"/>
          <w:color w:val="FF0000"/>
        </w:rPr>
        <w:t xml:space="preserve"> </w:t>
      </w:r>
      <w:hyperlink r:id="rId42" w:history="1">
        <w:r w:rsidRPr="009F3485">
          <w:rPr>
            <w:rStyle w:val="Hypertextovodkaz"/>
            <w:rFonts w:cs="Times New Roman"/>
          </w:rPr>
          <w:t>http://www.financnisprava.cz/cs/financni-sprava/pro-media/tiskove-zpravy/2015/financni-sprava-optimalizuje-pocet-uzemnich-pracovist-financnich-uradu-a-provozovani-hotovostnich-pokladen-6270</w:t>
        </w:r>
      </w:hyperlink>
      <w:r w:rsidRPr="009F3485">
        <w:rPr>
          <w:rFonts w:cs="Times New Roman"/>
          <w:color w:val="FF0000"/>
        </w:rPr>
        <w:t xml:space="preserve"> </w:t>
      </w:r>
      <w:r w:rsidRPr="009F3485">
        <w:rPr>
          <w:rFonts w:cs="Times New Roman"/>
        </w:rPr>
        <w:t>.</w:t>
      </w:r>
    </w:p>
  </w:footnote>
  <w:footnote w:id="123">
    <w:p w:rsidR="00AD54BA" w:rsidRPr="009F3485" w:rsidRDefault="00AD54BA">
      <w:pPr>
        <w:pStyle w:val="Textpoznpodarou"/>
        <w:rPr>
          <w:rFonts w:cs="Times New Roman"/>
        </w:rPr>
      </w:pPr>
      <w:r w:rsidRPr="009F3485">
        <w:rPr>
          <w:rStyle w:val="Znakapoznpodarou"/>
          <w:rFonts w:cs="Times New Roman"/>
        </w:rPr>
        <w:footnoteRef/>
      </w:r>
      <w:r w:rsidRPr="009F3485">
        <w:rPr>
          <w:rFonts w:cs="Times New Roman"/>
        </w:rPr>
        <w:t xml:space="preserve"> Tamtéž.</w:t>
      </w:r>
    </w:p>
  </w:footnote>
  <w:footnote w:id="124">
    <w:p w:rsidR="00AD54BA" w:rsidRPr="009F3485" w:rsidRDefault="00AD54BA" w:rsidP="00D649E5">
      <w:pPr>
        <w:pStyle w:val="Textpoznpodarou"/>
        <w:rPr>
          <w:rFonts w:cs="Times New Roman"/>
        </w:rPr>
      </w:pPr>
      <w:r w:rsidRPr="009F3485">
        <w:rPr>
          <w:rStyle w:val="Znakapoznpodarou"/>
          <w:rFonts w:cs="Times New Roman"/>
        </w:rPr>
        <w:footnoteRef/>
      </w:r>
      <w:r w:rsidRPr="009F3485">
        <w:rPr>
          <w:rFonts w:cs="Times New Roman"/>
        </w:rPr>
        <w:t xml:space="preserve"> MASOPUSTOVÁ, Věra. </w:t>
      </w:r>
      <w:r w:rsidRPr="009F3485">
        <w:rPr>
          <w:rFonts w:cs="Times New Roman"/>
          <w:i/>
        </w:rPr>
        <w:t xml:space="preserve">Senátní výbor razantně odmítl rušení 23 malých finančních úřadů </w:t>
      </w:r>
      <w:r w:rsidRPr="009F3485">
        <w:rPr>
          <w:rFonts w:cs="Times New Roman"/>
        </w:rPr>
        <w:t xml:space="preserve">[online]. Český rozhlas, 11. srpna 2015, [cit. 13. srpna 2015].  Dostupné </w:t>
      </w:r>
      <w:proofErr w:type="gramStart"/>
      <w:r w:rsidRPr="009F3485">
        <w:rPr>
          <w:rFonts w:cs="Times New Roman"/>
        </w:rPr>
        <w:t>na</w:t>
      </w:r>
      <w:proofErr w:type="gramEnd"/>
      <w:r w:rsidRPr="009F3485">
        <w:rPr>
          <w:rFonts w:cs="Times New Roman"/>
        </w:rPr>
        <w:t xml:space="preserve">: </w:t>
      </w:r>
      <w:hyperlink r:id="rId43" w:history="1">
        <w:r w:rsidRPr="009F3485">
          <w:rPr>
            <w:rStyle w:val="Hypertextovodkaz"/>
            <w:rFonts w:cs="Times New Roman"/>
          </w:rPr>
          <w:t>http://www.rozhlas.cz/zpravy/politika/_zprava/plan-financni-spravy-zrusit-23-pobocek-financnich-uradu-projednaji-senatori--1521122</w:t>
        </w:r>
      </w:hyperlink>
      <w:r w:rsidRPr="009F3485">
        <w:rPr>
          <w:rFonts w:cs="Times New Roman"/>
        </w:rPr>
        <w:t xml:space="preserve">. </w:t>
      </w:r>
    </w:p>
  </w:footnote>
  <w:footnote w:id="125">
    <w:p w:rsidR="00AD54BA" w:rsidRDefault="00AD54BA">
      <w:pPr>
        <w:pStyle w:val="Textpoznpodarou"/>
      </w:pPr>
      <w:r w:rsidRPr="00D51948">
        <w:rPr>
          <w:rStyle w:val="Znakapoznpodarou"/>
          <w:i/>
        </w:rPr>
        <w:footnoteRef/>
      </w:r>
      <w:r w:rsidRPr="00D51948">
        <w:rPr>
          <w:i/>
        </w:rPr>
        <w:t>Finanční úřady v malých obcích se rušit nebudou, sh</w:t>
      </w:r>
      <w:r>
        <w:rPr>
          <w:i/>
        </w:rPr>
        <w:t xml:space="preserve">odla se koalice. </w:t>
      </w:r>
      <w:r w:rsidRPr="009F3485">
        <w:rPr>
          <w:rFonts w:cs="Times New Roman"/>
        </w:rPr>
        <w:t xml:space="preserve">[online]. </w:t>
      </w:r>
      <w:r>
        <w:rPr>
          <w:rFonts w:cs="Times New Roman"/>
        </w:rPr>
        <w:t>E15.cz, 26. srpna 2015, [cit. 27</w:t>
      </w:r>
      <w:r w:rsidRPr="009F3485">
        <w:rPr>
          <w:rFonts w:cs="Times New Roman"/>
        </w:rPr>
        <w:t xml:space="preserve">. srpna 2015]. Dostupné </w:t>
      </w:r>
      <w:proofErr w:type="gramStart"/>
      <w:r w:rsidRPr="009F3485">
        <w:rPr>
          <w:rFonts w:cs="Times New Roman"/>
        </w:rPr>
        <w:t>na</w:t>
      </w:r>
      <w:proofErr w:type="gramEnd"/>
      <w:r w:rsidRPr="009F3485">
        <w:rPr>
          <w:rFonts w:cs="Times New Roman"/>
        </w:rPr>
        <w:t>:</w:t>
      </w:r>
      <w:r>
        <w:rPr>
          <w:rFonts w:cs="Times New Roman"/>
        </w:rPr>
        <w:t xml:space="preserve"> </w:t>
      </w:r>
      <w:hyperlink r:id="rId44" w:history="1">
        <w:r w:rsidRPr="004B62F3">
          <w:rPr>
            <w:rStyle w:val="Hypertextovodkaz"/>
            <w:rFonts w:cs="Times New Roman"/>
          </w:rPr>
          <w:t>http://zpravy.e15.cz/domaci/udalosti/financni-urady-v-malych-obcich-se-rusit-nebudou-shodla-se-koalice-1221928</w:t>
        </w:r>
      </w:hyperlink>
      <w:r>
        <w:rPr>
          <w:rFonts w:cs="Times New Roman"/>
        </w:rPr>
        <w:t xml:space="preserve">.  </w:t>
      </w:r>
    </w:p>
  </w:footnote>
  <w:footnote w:id="126">
    <w:p w:rsidR="00AD54BA" w:rsidRPr="009F3485" w:rsidRDefault="00AD54BA">
      <w:pPr>
        <w:pStyle w:val="Textpoznpodarou"/>
        <w:rPr>
          <w:rFonts w:cs="Times New Roman"/>
          <w:b/>
        </w:rPr>
      </w:pPr>
      <w:r w:rsidRPr="009F3485">
        <w:rPr>
          <w:rStyle w:val="Znakapoznpodarou"/>
          <w:rFonts w:cs="Times New Roman"/>
        </w:rPr>
        <w:footnoteRef/>
      </w:r>
      <w:r w:rsidRPr="009F3485">
        <w:rPr>
          <w:rFonts w:cs="Times New Roman"/>
        </w:rPr>
        <w:t xml:space="preserve"> </w:t>
      </w:r>
      <w:r w:rsidRPr="00D51948">
        <w:rPr>
          <w:rFonts w:cs="Times New Roman"/>
          <w:i/>
        </w:rPr>
        <w:t xml:space="preserve">Výčet celních úřadů. </w:t>
      </w:r>
      <w:r w:rsidRPr="009F3485">
        <w:rPr>
          <w:rFonts w:cs="Times New Roman"/>
        </w:rPr>
        <w:t xml:space="preserve">Státní správa ČR [online]. [cit. 13. srpna 2015]. Dostupné </w:t>
      </w:r>
      <w:proofErr w:type="gramStart"/>
      <w:r w:rsidRPr="009F3485">
        <w:rPr>
          <w:rFonts w:cs="Times New Roman"/>
        </w:rPr>
        <w:t>na</w:t>
      </w:r>
      <w:proofErr w:type="gramEnd"/>
      <w:r w:rsidRPr="009F3485">
        <w:rPr>
          <w:rFonts w:cs="Times New Roman"/>
        </w:rPr>
        <w:t xml:space="preserve">:  </w:t>
      </w:r>
      <w:hyperlink r:id="rId45" w:history="1">
        <w:r w:rsidRPr="009F3485">
          <w:rPr>
            <w:rStyle w:val="Hypertextovodkaz"/>
            <w:rFonts w:cs="Times New Roman"/>
          </w:rPr>
          <w:t>http://www.statnisprava.cz/rstsp/ciselniky.nsf/i/d0248</w:t>
        </w:r>
      </w:hyperlink>
      <w:r w:rsidRPr="009F3485">
        <w:rPr>
          <w:rFonts w:cs="Times New Roman"/>
        </w:rPr>
        <w:t xml:space="preserve">. </w:t>
      </w:r>
    </w:p>
  </w:footnote>
  <w:footnote w:id="127">
    <w:p w:rsidR="00AD54BA" w:rsidRPr="00B54A0C" w:rsidRDefault="00AD54BA">
      <w:pPr>
        <w:pStyle w:val="Textpoznpodarou"/>
      </w:pPr>
      <w:r w:rsidRPr="00B54A0C">
        <w:rPr>
          <w:rStyle w:val="Znakapoznpodarou"/>
        </w:rPr>
        <w:footnoteRef/>
      </w:r>
      <w:r w:rsidRPr="00B54A0C">
        <w:t xml:space="preserve"> GILLEARD, </w:t>
      </w:r>
      <w:proofErr w:type="spellStart"/>
      <w:r w:rsidRPr="00B54A0C">
        <w:rPr>
          <w:rFonts w:eastAsia="Times New Roman" w:cs="Times New Roman"/>
          <w:lang w:eastAsia="cs-CZ"/>
        </w:rPr>
        <w:t>Matthew</w:t>
      </w:r>
      <w:proofErr w:type="spellEnd"/>
      <w:r w:rsidRPr="00B54A0C">
        <w:rPr>
          <w:rFonts w:eastAsia="Times New Roman" w:cs="Times New Roman"/>
          <w:lang w:eastAsia="cs-CZ"/>
        </w:rPr>
        <w:t xml:space="preserve">. </w:t>
      </w:r>
      <w:proofErr w:type="spellStart"/>
      <w:r w:rsidRPr="00B54A0C">
        <w:rPr>
          <w:rFonts w:eastAsia="Times New Roman" w:cs="Times New Roman"/>
          <w:lang w:eastAsia="cs-CZ"/>
        </w:rPr>
        <w:t>World</w:t>
      </w:r>
      <w:proofErr w:type="spellEnd"/>
      <w:r w:rsidRPr="00B54A0C">
        <w:rPr>
          <w:rFonts w:eastAsia="Times New Roman" w:cs="Times New Roman"/>
          <w:lang w:eastAsia="cs-CZ"/>
        </w:rPr>
        <w:t xml:space="preserve"> Tax </w:t>
      </w:r>
      <w:proofErr w:type="spellStart"/>
      <w:r w:rsidRPr="00B54A0C">
        <w:rPr>
          <w:rFonts w:eastAsia="Times New Roman" w:cs="Times New Roman"/>
          <w:lang w:eastAsia="cs-CZ"/>
        </w:rPr>
        <w:t>Authority</w:t>
      </w:r>
      <w:proofErr w:type="spellEnd"/>
      <w:r w:rsidRPr="00B54A0C">
        <w:rPr>
          <w:rFonts w:eastAsia="Times New Roman" w:cs="Times New Roman"/>
          <w:lang w:eastAsia="cs-CZ"/>
        </w:rPr>
        <w:t xml:space="preserve">: </w:t>
      </w:r>
      <w:proofErr w:type="spellStart"/>
      <w:r w:rsidRPr="00B54A0C">
        <w:rPr>
          <w:rFonts w:eastAsia="Times New Roman" w:cs="Times New Roman"/>
          <w:lang w:eastAsia="cs-CZ"/>
        </w:rPr>
        <w:t>Taking</w:t>
      </w:r>
      <w:proofErr w:type="spellEnd"/>
      <w:r w:rsidRPr="00B54A0C">
        <w:rPr>
          <w:rFonts w:eastAsia="Times New Roman" w:cs="Times New Roman"/>
          <w:lang w:eastAsia="cs-CZ"/>
        </w:rPr>
        <w:t xml:space="preserve"> </w:t>
      </w:r>
      <w:proofErr w:type="spellStart"/>
      <w:r w:rsidRPr="00B54A0C">
        <w:rPr>
          <w:rFonts w:eastAsia="Times New Roman" w:cs="Times New Roman"/>
          <w:lang w:eastAsia="cs-CZ"/>
        </w:rPr>
        <w:t>harmonisation</w:t>
      </w:r>
      <w:proofErr w:type="spellEnd"/>
      <w:r w:rsidRPr="00B54A0C">
        <w:rPr>
          <w:rFonts w:eastAsia="Times New Roman" w:cs="Times New Roman"/>
          <w:lang w:eastAsia="cs-CZ"/>
        </w:rPr>
        <w:t xml:space="preserve"> to </w:t>
      </w:r>
      <w:proofErr w:type="spellStart"/>
      <w:r w:rsidRPr="00B54A0C">
        <w:rPr>
          <w:rFonts w:eastAsia="Times New Roman" w:cs="Times New Roman"/>
          <w:lang w:eastAsia="cs-CZ"/>
        </w:rPr>
        <w:t>the</w:t>
      </w:r>
      <w:proofErr w:type="spellEnd"/>
      <w:r w:rsidRPr="00B54A0C">
        <w:rPr>
          <w:rFonts w:eastAsia="Times New Roman" w:cs="Times New Roman"/>
          <w:lang w:eastAsia="cs-CZ"/>
        </w:rPr>
        <w:t xml:space="preserve"> </w:t>
      </w:r>
      <w:proofErr w:type="spellStart"/>
      <w:r w:rsidRPr="00B54A0C">
        <w:rPr>
          <w:rFonts w:eastAsia="Times New Roman" w:cs="Times New Roman"/>
          <w:lang w:eastAsia="cs-CZ"/>
        </w:rPr>
        <w:t>next</w:t>
      </w:r>
      <w:proofErr w:type="spellEnd"/>
      <w:r w:rsidRPr="00B54A0C">
        <w:rPr>
          <w:rFonts w:eastAsia="Times New Roman" w:cs="Times New Roman"/>
          <w:lang w:eastAsia="cs-CZ"/>
        </w:rPr>
        <w:t xml:space="preserve"> </w:t>
      </w:r>
      <w:proofErr w:type="spellStart"/>
      <w:r w:rsidRPr="00B54A0C">
        <w:rPr>
          <w:rFonts w:eastAsia="Times New Roman" w:cs="Times New Roman"/>
          <w:lang w:eastAsia="cs-CZ"/>
        </w:rPr>
        <w:t>level</w:t>
      </w:r>
      <w:proofErr w:type="spellEnd"/>
      <w:r w:rsidRPr="00B54A0C">
        <w:rPr>
          <w:rFonts w:eastAsia="Times New Roman" w:cs="Times New Roman"/>
          <w:lang w:eastAsia="cs-CZ"/>
        </w:rPr>
        <w:t xml:space="preserve">. </w:t>
      </w:r>
      <w:proofErr w:type="spellStart"/>
      <w:r w:rsidRPr="00B54A0C">
        <w:rPr>
          <w:rFonts w:eastAsia="Times New Roman" w:cs="Times New Roman"/>
          <w:i/>
          <w:lang w:eastAsia="cs-CZ"/>
        </w:rPr>
        <w:t>International</w:t>
      </w:r>
      <w:proofErr w:type="spellEnd"/>
      <w:r w:rsidRPr="00B54A0C">
        <w:rPr>
          <w:rFonts w:eastAsia="Times New Roman" w:cs="Times New Roman"/>
          <w:i/>
          <w:lang w:eastAsia="cs-CZ"/>
        </w:rPr>
        <w:t xml:space="preserve"> tax </w:t>
      </w:r>
      <w:proofErr w:type="spellStart"/>
      <w:r w:rsidRPr="00B54A0C">
        <w:rPr>
          <w:rFonts w:eastAsia="Times New Roman" w:cs="Times New Roman"/>
          <w:i/>
          <w:lang w:eastAsia="cs-CZ"/>
        </w:rPr>
        <w:t>review</w:t>
      </w:r>
      <w:proofErr w:type="spellEnd"/>
      <w:r w:rsidRPr="00B54A0C">
        <w:rPr>
          <w:rFonts w:eastAsia="Times New Roman" w:cs="Times New Roman"/>
          <w:lang w:eastAsia="cs-CZ"/>
        </w:rPr>
        <w:t>.</w:t>
      </w:r>
      <w:r w:rsidRPr="00B54A0C">
        <w:rPr>
          <w:rFonts w:cs="Times New Roman"/>
        </w:rPr>
        <w:t xml:space="preserve"> </w:t>
      </w:r>
      <w:r w:rsidRPr="00B54A0C">
        <w:rPr>
          <w:rFonts w:eastAsia="Times New Roman" w:cs="Times New Roman"/>
          <w:lang w:eastAsia="cs-CZ"/>
        </w:rPr>
        <w:t xml:space="preserve">29. srpna 2014 </w:t>
      </w:r>
      <w:r w:rsidRPr="00B54A0C">
        <w:rPr>
          <w:rFonts w:cs="Times New Roman"/>
        </w:rPr>
        <w:t xml:space="preserve">[cit. 27. srpna 2015]. Dostupné </w:t>
      </w:r>
      <w:proofErr w:type="gramStart"/>
      <w:r w:rsidRPr="00B54A0C">
        <w:rPr>
          <w:rFonts w:cs="Times New Roman"/>
        </w:rPr>
        <w:t>na</w:t>
      </w:r>
      <w:proofErr w:type="gramEnd"/>
      <w:r w:rsidRPr="00B54A0C">
        <w:rPr>
          <w:rFonts w:cs="Times New Roman"/>
        </w:rPr>
        <w:t xml:space="preserve">: </w:t>
      </w:r>
      <w:hyperlink r:id="rId46" w:history="1">
        <w:r w:rsidRPr="00B54A0C">
          <w:rPr>
            <w:rStyle w:val="Hypertextovodkaz"/>
            <w:rFonts w:cs="Times New Roman"/>
          </w:rPr>
          <w:t>http://www.internationaltaxreview.com/Article/3375261/World-Tax-Authority-Taking-harmonisation-to-the-next-level.html</w:t>
        </w:r>
      </w:hyperlink>
      <w:r w:rsidRPr="00B54A0C">
        <w:rPr>
          <w:rFonts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4FD6"/>
    <w:multiLevelType w:val="hybridMultilevel"/>
    <w:tmpl w:val="DC04FE1A"/>
    <w:lvl w:ilvl="0" w:tplc="04050017">
      <w:start w:val="1"/>
      <w:numFmt w:val="lowerLetter"/>
      <w:lvlText w:val="%1)"/>
      <w:lvlJc w:val="left"/>
      <w:pPr>
        <w:tabs>
          <w:tab w:val="num" w:pos="1440"/>
        </w:tabs>
        <w:ind w:left="1440" w:hanging="360"/>
      </w:pPr>
      <w:rPr>
        <w:rFonts w:hint="default"/>
      </w:rPr>
    </w:lvl>
    <w:lvl w:ilvl="1" w:tplc="EE90B668">
      <w:start w:val="1"/>
      <w:numFmt w:val="decimal"/>
      <w:lvlText w:val="%2)"/>
      <w:lvlJc w:val="left"/>
      <w:pPr>
        <w:ind w:left="2160" w:hanging="360"/>
      </w:pPr>
      <w:rPr>
        <w:rFont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nsid w:val="04F962E7"/>
    <w:multiLevelType w:val="hybridMultilevel"/>
    <w:tmpl w:val="CC36EB68"/>
    <w:lvl w:ilvl="0" w:tplc="0405000F">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0B567E"/>
    <w:multiLevelType w:val="hybridMultilevel"/>
    <w:tmpl w:val="C77A430E"/>
    <w:lvl w:ilvl="0" w:tplc="6BB2FE00">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12628D"/>
    <w:multiLevelType w:val="hybridMultilevel"/>
    <w:tmpl w:val="283ABF24"/>
    <w:lvl w:ilvl="0" w:tplc="04050005">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
    <w:nsid w:val="09245E51"/>
    <w:multiLevelType w:val="hybridMultilevel"/>
    <w:tmpl w:val="0EF078A8"/>
    <w:lvl w:ilvl="0" w:tplc="2CF2BB4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98D0E50"/>
    <w:multiLevelType w:val="hybridMultilevel"/>
    <w:tmpl w:val="818EC6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C472B7D"/>
    <w:multiLevelType w:val="hybridMultilevel"/>
    <w:tmpl w:val="05FE37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EB57673"/>
    <w:multiLevelType w:val="hybridMultilevel"/>
    <w:tmpl w:val="C4D46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EF3357A"/>
    <w:multiLevelType w:val="hybridMultilevel"/>
    <w:tmpl w:val="B224C5FE"/>
    <w:lvl w:ilvl="0" w:tplc="04050015">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19B2982"/>
    <w:multiLevelType w:val="hybridMultilevel"/>
    <w:tmpl w:val="7540A732"/>
    <w:lvl w:ilvl="0" w:tplc="2CF2BB4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20D2950"/>
    <w:multiLevelType w:val="hybridMultilevel"/>
    <w:tmpl w:val="5E6CEC5E"/>
    <w:lvl w:ilvl="0" w:tplc="04050001">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4179A5"/>
    <w:multiLevelType w:val="hybridMultilevel"/>
    <w:tmpl w:val="FC701254"/>
    <w:lvl w:ilvl="0" w:tplc="2CF2BB4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E4C1350"/>
    <w:multiLevelType w:val="hybridMultilevel"/>
    <w:tmpl w:val="301E3C48"/>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nsid w:val="202143BD"/>
    <w:multiLevelType w:val="hybridMultilevel"/>
    <w:tmpl w:val="F5D6A23A"/>
    <w:lvl w:ilvl="0" w:tplc="98567F5E">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nsid w:val="27C14876"/>
    <w:multiLevelType w:val="hybridMultilevel"/>
    <w:tmpl w:val="3BD015E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nsid w:val="2D8E6C7B"/>
    <w:multiLevelType w:val="hybridMultilevel"/>
    <w:tmpl w:val="F25A1F70"/>
    <w:lvl w:ilvl="0" w:tplc="98567F5E">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1F4ACB"/>
    <w:multiLevelType w:val="hybridMultilevel"/>
    <w:tmpl w:val="1764DA8A"/>
    <w:lvl w:ilvl="0" w:tplc="98567F5E">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9716113"/>
    <w:multiLevelType w:val="hybridMultilevel"/>
    <w:tmpl w:val="D20E0B02"/>
    <w:lvl w:ilvl="0" w:tplc="98567F5E">
      <w:start w:val="1"/>
      <w:numFmt w:val="bullet"/>
      <w:lvlText w:val=""/>
      <w:lvlJc w:val="left"/>
      <w:pPr>
        <w:ind w:left="1080" w:hanging="360"/>
      </w:pPr>
      <w:rPr>
        <w:rFonts w:ascii="Symbol" w:hAnsi="Symbol"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3A86559D"/>
    <w:multiLevelType w:val="hybridMultilevel"/>
    <w:tmpl w:val="47669CF4"/>
    <w:lvl w:ilvl="0" w:tplc="98567F5E">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AB02642"/>
    <w:multiLevelType w:val="hybridMultilevel"/>
    <w:tmpl w:val="AD787554"/>
    <w:lvl w:ilvl="0" w:tplc="0405000F">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B6D165F"/>
    <w:multiLevelType w:val="hybridMultilevel"/>
    <w:tmpl w:val="FDDA531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nsid w:val="40912DD9"/>
    <w:multiLevelType w:val="hybridMultilevel"/>
    <w:tmpl w:val="53204788"/>
    <w:lvl w:ilvl="0" w:tplc="04050005">
      <w:start w:val="1"/>
      <w:numFmt w:val="bullet"/>
      <w:lvlText w:val=""/>
      <w:lvlJc w:val="left"/>
      <w:pPr>
        <w:tabs>
          <w:tab w:val="num" w:pos="1068"/>
        </w:tabs>
        <w:ind w:left="1068" w:hanging="360"/>
      </w:pPr>
      <w:rPr>
        <w:rFonts w:ascii="Wingdings" w:hAnsi="Wingdings"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43B65E1E"/>
    <w:multiLevelType w:val="hybridMultilevel"/>
    <w:tmpl w:val="9A369352"/>
    <w:lvl w:ilvl="0" w:tplc="2CF2BB4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5771BF1"/>
    <w:multiLevelType w:val="hybridMultilevel"/>
    <w:tmpl w:val="2D34B1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BA546D4"/>
    <w:multiLevelType w:val="hybridMultilevel"/>
    <w:tmpl w:val="0AE2CA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nsid w:val="53B45DD3"/>
    <w:multiLevelType w:val="hybridMultilevel"/>
    <w:tmpl w:val="71D4652C"/>
    <w:lvl w:ilvl="0" w:tplc="2CF2BB4C">
      <w:start w:val="1"/>
      <w:numFmt w:val="decimal"/>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56FC540D"/>
    <w:multiLevelType w:val="hybridMultilevel"/>
    <w:tmpl w:val="5DDE65F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nsid w:val="588E087C"/>
    <w:multiLevelType w:val="hybridMultilevel"/>
    <w:tmpl w:val="3C76DD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nsid w:val="5AB75EB3"/>
    <w:multiLevelType w:val="hybridMultilevel"/>
    <w:tmpl w:val="25660280"/>
    <w:lvl w:ilvl="0" w:tplc="2CF2BB4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2290A87"/>
    <w:multiLevelType w:val="hybridMultilevel"/>
    <w:tmpl w:val="0ED2D5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63A0F40"/>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1">
    <w:nsid w:val="6A9235CE"/>
    <w:multiLevelType w:val="hybridMultilevel"/>
    <w:tmpl w:val="AFCA7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C6530B5"/>
    <w:multiLevelType w:val="hybridMultilevel"/>
    <w:tmpl w:val="28FCD272"/>
    <w:lvl w:ilvl="0" w:tplc="2CF2BB4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D651A13"/>
    <w:multiLevelType w:val="hybridMultilevel"/>
    <w:tmpl w:val="EF9819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0623017"/>
    <w:multiLevelType w:val="hybridMultilevel"/>
    <w:tmpl w:val="492ED82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nsid w:val="77170218"/>
    <w:multiLevelType w:val="hybridMultilevel"/>
    <w:tmpl w:val="1206E2C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8">
    <w:nsid w:val="777107DC"/>
    <w:multiLevelType w:val="multilevel"/>
    <w:tmpl w:val="56EE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770CE5"/>
    <w:multiLevelType w:val="hybridMultilevel"/>
    <w:tmpl w:val="E0A81F10"/>
    <w:lvl w:ilvl="0" w:tplc="98567F5E">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0">
    <w:nsid w:val="7B4B42D4"/>
    <w:multiLevelType w:val="hybridMultilevel"/>
    <w:tmpl w:val="1E5629F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1">
    <w:nsid w:val="7D8F2821"/>
    <w:multiLevelType w:val="hybridMultilevel"/>
    <w:tmpl w:val="FC701254"/>
    <w:lvl w:ilvl="0" w:tplc="2CF2BB4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30"/>
  </w:num>
  <w:num w:numId="3">
    <w:abstractNumId w:val="36"/>
  </w:num>
  <w:num w:numId="4">
    <w:abstractNumId w:val="3"/>
  </w:num>
  <w:num w:numId="5">
    <w:abstractNumId w:val="21"/>
  </w:num>
  <w:num w:numId="6">
    <w:abstractNumId w:val="0"/>
  </w:num>
  <w:num w:numId="7">
    <w:abstractNumId w:val="34"/>
  </w:num>
  <w:num w:numId="8">
    <w:abstractNumId w:val="26"/>
  </w:num>
  <w:num w:numId="9">
    <w:abstractNumId w:val="40"/>
  </w:num>
  <w:num w:numId="10">
    <w:abstractNumId w:val="31"/>
  </w:num>
  <w:num w:numId="11">
    <w:abstractNumId w:val="23"/>
  </w:num>
  <w:num w:numId="12">
    <w:abstractNumId w:val="7"/>
  </w:num>
  <w:num w:numId="13">
    <w:abstractNumId w:val="39"/>
  </w:num>
  <w:num w:numId="14">
    <w:abstractNumId w:val="13"/>
  </w:num>
  <w:num w:numId="15">
    <w:abstractNumId w:val="37"/>
  </w:num>
  <w:num w:numId="16">
    <w:abstractNumId w:val="35"/>
  </w:num>
  <w:num w:numId="17">
    <w:abstractNumId w:val="38"/>
  </w:num>
  <w:num w:numId="18">
    <w:abstractNumId w:val="14"/>
  </w:num>
  <w:num w:numId="19">
    <w:abstractNumId w:val="24"/>
  </w:num>
  <w:num w:numId="20">
    <w:abstractNumId w:val="6"/>
  </w:num>
  <w:num w:numId="21">
    <w:abstractNumId w:val="1"/>
  </w:num>
  <w:num w:numId="22">
    <w:abstractNumId w:val="19"/>
  </w:num>
  <w:num w:numId="23">
    <w:abstractNumId w:val="41"/>
  </w:num>
  <w:num w:numId="24">
    <w:abstractNumId w:val="2"/>
  </w:num>
  <w:num w:numId="25">
    <w:abstractNumId w:val="27"/>
  </w:num>
  <w:num w:numId="26">
    <w:abstractNumId w:val="5"/>
  </w:num>
  <w:num w:numId="27">
    <w:abstractNumId w:val="12"/>
  </w:num>
  <w:num w:numId="28">
    <w:abstractNumId w:val="29"/>
  </w:num>
  <w:num w:numId="29">
    <w:abstractNumId w:val="8"/>
  </w:num>
  <w:num w:numId="30">
    <w:abstractNumId w:val="28"/>
  </w:num>
  <w:num w:numId="31">
    <w:abstractNumId w:val="9"/>
  </w:num>
  <w:num w:numId="32">
    <w:abstractNumId w:val="33"/>
  </w:num>
  <w:num w:numId="33">
    <w:abstractNumId w:val="22"/>
  </w:num>
  <w:num w:numId="34">
    <w:abstractNumId w:val="11"/>
  </w:num>
  <w:num w:numId="35">
    <w:abstractNumId w:val="25"/>
  </w:num>
  <w:num w:numId="36">
    <w:abstractNumId w:val="4"/>
  </w:num>
  <w:num w:numId="37">
    <w:abstractNumId w:val="20"/>
  </w:num>
  <w:num w:numId="38">
    <w:abstractNumId w:val="18"/>
  </w:num>
  <w:num w:numId="39">
    <w:abstractNumId w:val="10"/>
  </w:num>
  <w:num w:numId="40">
    <w:abstractNumId w:val="16"/>
  </w:num>
  <w:num w:numId="41">
    <w:abstractNumId w:val="15"/>
  </w:num>
  <w:num w:numId="42">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readOnly" w:enforcement="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E165B"/>
    <w:rsid w:val="00000933"/>
    <w:rsid w:val="00001465"/>
    <w:rsid w:val="00004D9E"/>
    <w:rsid w:val="00011409"/>
    <w:rsid w:val="00011621"/>
    <w:rsid w:val="00013BD3"/>
    <w:rsid w:val="00013BDD"/>
    <w:rsid w:val="000159B9"/>
    <w:rsid w:val="00016A43"/>
    <w:rsid w:val="0001742B"/>
    <w:rsid w:val="000200E4"/>
    <w:rsid w:val="000219F2"/>
    <w:rsid w:val="00026169"/>
    <w:rsid w:val="00026234"/>
    <w:rsid w:val="000275EA"/>
    <w:rsid w:val="000279AC"/>
    <w:rsid w:val="00027FE8"/>
    <w:rsid w:val="00031923"/>
    <w:rsid w:val="00031C43"/>
    <w:rsid w:val="000328CD"/>
    <w:rsid w:val="00032A62"/>
    <w:rsid w:val="00033116"/>
    <w:rsid w:val="000415F1"/>
    <w:rsid w:val="00041A4D"/>
    <w:rsid w:val="000423DE"/>
    <w:rsid w:val="0004308A"/>
    <w:rsid w:val="000469B2"/>
    <w:rsid w:val="000478C5"/>
    <w:rsid w:val="00047B06"/>
    <w:rsid w:val="0005012C"/>
    <w:rsid w:val="00051CBE"/>
    <w:rsid w:val="00052053"/>
    <w:rsid w:val="000524DD"/>
    <w:rsid w:val="00052968"/>
    <w:rsid w:val="0005297F"/>
    <w:rsid w:val="000532DF"/>
    <w:rsid w:val="00054896"/>
    <w:rsid w:val="0005697B"/>
    <w:rsid w:val="000577C2"/>
    <w:rsid w:val="00057956"/>
    <w:rsid w:val="000605A2"/>
    <w:rsid w:val="00060D38"/>
    <w:rsid w:val="00062A88"/>
    <w:rsid w:val="000633C3"/>
    <w:rsid w:val="00063BDC"/>
    <w:rsid w:val="000664AF"/>
    <w:rsid w:val="000677E1"/>
    <w:rsid w:val="0007178A"/>
    <w:rsid w:val="00072D48"/>
    <w:rsid w:val="00074814"/>
    <w:rsid w:val="00076E1D"/>
    <w:rsid w:val="000817C8"/>
    <w:rsid w:val="00084D0D"/>
    <w:rsid w:val="00085A9F"/>
    <w:rsid w:val="00085D69"/>
    <w:rsid w:val="00085E69"/>
    <w:rsid w:val="00087F01"/>
    <w:rsid w:val="00090BD8"/>
    <w:rsid w:val="00090BDA"/>
    <w:rsid w:val="00094A91"/>
    <w:rsid w:val="0009524D"/>
    <w:rsid w:val="000A0BF7"/>
    <w:rsid w:val="000A4ED7"/>
    <w:rsid w:val="000B0C94"/>
    <w:rsid w:val="000B1B0F"/>
    <w:rsid w:val="000B2247"/>
    <w:rsid w:val="000B527A"/>
    <w:rsid w:val="000B5C79"/>
    <w:rsid w:val="000B5E58"/>
    <w:rsid w:val="000B5ECB"/>
    <w:rsid w:val="000B62A4"/>
    <w:rsid w:val="000C241D"/>
    <w:rsid w:val="000C3066"/>
    <w:rsid w:val="000C384A"/>
    <w:rsid w:val="000C4457"/>
    <w:rsid w:val="000C4E88"/>
    <w:rsid w:val="000C5BDD"/>
    <w:rsid w:val="000C63D2"/>
    <w:rsid w:val="000C6F5D"/>
    <w:rsid w:val="000C7298"/>
    <w:rsid w:val="000D03A4"/>
    <w:rsid w:val="000D04D5"/>
    <w:rsid w:val="000D0921"/>
    <w:rsid w:val="000D205B"/>
    <w:rsid w:val="000D20C4"/>
    <w:rsid w:val="000D4507"/>
    <w:rsid w:val="000D4FF3"/>
    <w:rsid w:val="000D59F8"/>
    <w:rsid w:val="000E0631"/>
    <w:rsid w:val="000E090F"/>
    <w:rsid w:val="000E1BDB"/>
    <w:rsid w:val="000E2369"/>
    <w:rsid w:val="000E25FD"/>
    <w:rsid w:val="000E40AF"/>
    <w:rsid w:val="000E6D07"/>
    <w:rsid w:val="000E72B2"/>
    <w:rsid w:val="000F0225"/>
    <w:rsid w:val="000F0393"/>
    <w:rsid w:val="000F04A2"/>
    <w:rsid w:val="000F0B70"/>
    <w:rsid w:val="000F1A5C"/>
    <w:rsid w:val="000F1A74"/>
    <w:rsid w:val="000F1EF0"/>
    <w:rsid w:val="000F34A5"/>
    <w:rsid w:val="000F4715"/>
    <w:rsid w:val="000F4B86"/>
    <w:rsid w:val="000F6B8D"/>
    <w:rsid w:val="000F6BAF"/>
    <w:rsid w:val="0010024A"/>
    <w:rsid w:val="00101D1F"/>
    <w:rsid w:val="0010246F"/>
    <w:rsid w:val="00107CBD"/>
    <w:rsid w:val="001100F0"/>
    <w:rsid w:val="0011053E"/>
    <w:rsid w:val="001108F3"/>
    <w:rsid w:val="00111225"/>
    <w:rsid w:val="00112D87"/>
    <w:rsid w:val="00112FC2"/>
    <w:rsid w:val="001137EF"/>
    <w:rsid w:val="00113D16"/>
    <w:rsid w:val="00113F03"/>
    <w:rsid w:val="001146C3"/>
    <w:rsid w:val="00114C7C"/>
    <w:rsid w:val="00114F80"/>
    <w:rsid w:val="0011733F"/>
    <w:rsid w:val="0011752A"/>
    <w:rsid w:val="00121320"/>
    <w:rsid w:val="00122C44"/>
    <w:rsid w:val="001235DF"/>
    <w:rsid w:val="0012379B"/>
    <w:rsid w:val="001271A2"/>
    <w:rsid w:val="001271B6"/>
    <w:rsid w:val="00132AC2"/>
    <w:rsid w:val="0013568E"/>
    <w:rsid w:val="00136E42"/>
    <w:rsid w:val="00137DDF"/>
    <w:rsid w:val="001406E5"/>
    <w:rsid w:val="00141487"/>
    <w:rsid w:val="0014206A"/>
    <w:rsid w:val="0014311D"/>
    <w:rsid w:val="001438DB"/>
    <w:rsid w:val="001456A9"/>
    <w:rsid w:val="00146915"/>
    <w:rsid w:val="00146D5A"/>
    <w:rsid w:val="00147418"/>
    <w:rsid w:val="0015189A"/>
    <w:rsid w:val="00152231"/>
    <w:rsid w:val="0015225A"/>
    <w:rsid w:val="0015447C"/>
    <w:rsid w:val="00157099"/>
    <w:rsid w:val="001578E7"/>
    <w:rsid w:val="00160292"/>
    <w:rsid w:val="00161319"/>
    <w:rsid w:val="00164EE6"/>
    <w:rsid w:val="00165495"/>
    <w:rsid w:val="001654D5"/>
    <w:rsid w:val="001669D0"/>
    <w:rsid w:val="00167451"/>
    <w:rsid w:val="00167899"/>
    <w:rsid w:val="00172EB2"/>
    <w:rsid w:val="00172F6B"/>
    <w:rsid w:val="00173073"/>
    <w:rsid w:val="001743AC"/>
    <w:rsid w:val="001753A8"/>
    <w:rsid w:val="001803B6"/>
    <w:rsid w:val="0018063A"/>
    <w:rsid w:val="00181DDC"/>
    <w:rsid w:val="0018258B"/>
    <w:rsid w:val="00182ED2"/>
    <w:rsid w:val="00183AF4"/>
    <w:rsid w:val="00184CEB"/>
    <w:rsid w:val="00184D74"/>
    <w:rsid w:val="00186B5D"/>
    <w:rsid w:val="00191674"/>
    <w:rsid w:val="0019179A"/>
    <w:rsid w:val="0019299C"/>
    <w:rsid w:val="00193631"/>
    <w:rsid w:val="00193933"/>
    <w:rsid w:val="00194521"/>
    <w:rsid w:val="00196314"/>
    <w:rsid w:val="00196D48"/>
    <w:rsid w:val="001A1B8A"/>
    <w:rsid w:val="001A3638"/>
    <w:rsid w:val="001A4F0A"/>
    <w:rsid w:val="001A7855"/>
    <w:rsid w:val="001B0077"/>
    <w:rsid w:val="001B1B7F"/>
    <w:rsid w:val="001B210D"/>
    <w:rsid w:val="001B6291"/>
    <w:rsid w:val="001C16E1"/>
    <w:rsid w:val="001C182B"/>
    <w:rsid w:val="001C2A7B"/>
    <w:rsid w:val="001C2DE9"/>
    <w:rsid w:val="001D06E4"/>
    <w:rsid w:val="001D21CF"/>
    <w:rsid w:val="001D5966"/>
    <w:rsid w:val="001D5FAA"/>
    <w:rsid w:val="001D73E7"/>
    <w:rsid w:val="001D7B78"/>
    <w:rsid w:val="001E013F"/>
    <w:rsid w:val="001E05DB"/>
    <w:rsid w:val="001E1532"/>
    <w:rsid w:val="001E23F6"/>
    <w:rsid w:val="001E2904"/>
    <w:rsid w:val="001E3B72"/>
    <w:rsid w:val="001E6C3B"/>
    <w:rsid w:val="001F0848"/>
    <w:rsid w:val="001F294D"/>
    <w:rsid w:val="001F34B9"/>
    <w:rsid w:val="001F48E0"/>
    <w:rsid w:val="001F6557"/>
    <w:rsid w:val="001F65E6"/>
    <w:rsid w:val="00200516"/>
    <w:rsid w:val="002020CF"/>
    <w:rsid w:val="00202BF2"/>
    <w:rsid w:val="00203109"/>
    <w:rsid w:val="00203324"/>
    <w:rsid w:val="002059D1"/>
    <w:rsid w:val="00205EE3"/>
    <w:rsid w:val="0020641B"/>
    <w:rsid w:val="002071B6"/>
    <w:rsid w:val="002074AA"/>
    <w:rsid w:val="00207D10"/>
    <w:rsid w:val="00207DEE"/>
    <w:rsid w:val="00207FAB"/>
    <w:rsid w:val="0021072F"/>
    <w:rsid w:val="0021081F"/>
    <w:rsid w:val="0021240F"/>
    <w:rsid w:val="002133CC"/>
    <w:rsid w:val="0021389A"/>
    <w:rsid w:val="0021424C"/>
    <w:rsid w:val="00215074"/>
    <w:rsid w:val="00225AF2"/>
    <w:rsid w:val="00225AF3"/>
    <w:rsid w:val="0022612D"/>
    <w:rsid w:val="00226CAA"/>
    <w:rsid w:val="0022791B"/>
    <w:rsid w:val="002279C0"/>
    <w:rsid w:val="00227F74"/>
    <w:rsid w:val="0023251D"/>
    <w:rsid w:val="002331E4"/>
    <w:rsid w:val="002358B4"/>
    <w:rsid w:val="00240230"/>
    <w:rsid w:val="0024161C"/>
    <w:rsid w:val="002421DF"/>
    <w:rsid w:val="00243401"/>
    <w:rsid w:val="00243AEE"/>
    <w:rsid w:val="00243B94"/>
    <w:rsid w:val="00243CEC"/>
    <w:rsid w:val="0024526E"/>
    <w:rsid w:val="002459DD"/>
    <w:rsid w:val="00247170"/>
    <w:rsid w:val="00247CA5"/>
    <w:rsid w:val="002502CE"/>
    <w:rsid w:val="002508A5"/>
    <w:rsid w:val="00251147"/>
    <w:rsid w:val="00252D75"/>
    <w:rsid w:val="00254830"/>
    <w:rsid w:val="002551D6"/>
    <w:rsid w:val="00255A9C"/>
    <w:rsid w:val="00255D6B"/>
    <w:rsid w:val="002568BB"/>
    <w:rsid w:val="00257D5E"/>
    <w:rsid w:val="00260C98"/>
    <w:rsid w:val="00260D32"/>
    <w:rsid w:val="00261179"/>
    <w:rsid w:val="00262D88"/>
    <w:rsid w:val="00262DB3"/>
    <w:rsid w:val="0026403C"/>
    <w:rsid w:val="0026461E"/>
    <w:rsid w:val="00264FB1"/>
    <w:rsid w:val="00266CA4"/>
    <w:rsid w:val="0027036C"/>
    <w:rsid w:val="00271E11"/>
    <w:rsid w:val="00275429"/>
    <w:rsid w:val="00275468"/>
    <w:rsid w:val="002754B4"/>
    <w:rsid w:val="00276A6F"/>
    <w:rsid w:val="002846E1"/>
    <w:rsid w:val="002852B7"/>
    <w:rsid w:val="0028537D"/>
    <w:rsid w:val="00285C55"/>
    <w:rsid w:val="002904E8"/>
    <w:rsid w:val="00292E57"/>
    <w:rsid w:val="00293BE3"/>
    <w:rsid w:val="002956CB"/>
    <w:rsid w:val="0029588F"/>
    <w:rsid w:val="00295EB8"/>
    <w:rsid w:val="00295F01"/>
    <w:rsid w:val="0029612F"/>
    <w:rsid w:val="002A232E"/>
    <w:rsid w:val="002A251E"/>
    <w:rsid w:val="002A26D3"/>
    <w:rsid w:val="002A3931"/>
    <w:rsid w:val="002A5DD3"/>
    <w:rsid w:val="002B072D"/>
    <w:rsid w:val="002B167E"/>
    <w:rsid w:val="002B27B8"/>
    <w:rsid w:val="002B2DD7"/>
    <w:rsid w:val="002B706C"/>
    <w:rsid w:val="002C0115"/>
    <w:rsid w:val="002C0542"/>
    <w:rsid w:val="002C0874"/>
    <w:rsid w:val="002C1194"/>
    <w:rsid w:val="002C3304"/>
    <w:rsid w:val="002C3B24"/>
    <w:rsid w:val="002C4B7E"/>
    <w:rsid w:val="002C54EA"/>
    <w:rsid w:val="002D0608"/>
    <w:rsid w:val="002D15A5"/>
    <w:rsid w:val="002D637F"/>
    <w:rsid w:val="002D7CD9"/>
    <w:rsid w:val="002E2F12"/>
    <w:rsid w:val="002E3362"/>
    <w:rsid w:val="002E3B77"/>
    <w:rsid w:val="002E62EF"/>
    <w:rsid w:val="002E6447"/>
    <w:rsid w:val="002E6AE1"/>
    <w:rsid w:val="002E724C"/>
    <w:rsid w:val="002F08D6"/>
    <w:rsid w:val="002F0F6C"/>
    <w:rsid w:val="002F1E27"/>
    <w:rsid w:val="002F23EE"/>
    <w:rsid w:val="002F3A32"/>
    <w:rsid w:val="002F457C"/>
    <w:rsid w:val="002F6AEF"/>
    <w:rsid w:val="00300E24"/>
    <w:rsid w:val="00305876"/>
    <w:rsid w:val="00306E49"/>
    <w:rsid w:val="00311FF3"/>
    <w:rsid w:val="003123CB"/>
    <w:rsid w:val="00313494"/>
    <w:rsid w:val="00313899"/>
    <w:rsid w:val="003139B3"/>
    <w:rsid w:val="00313B16"/>
    <w:rsid w:val="00313E8A"/>
    <w:rsid w:val="0031547E"/>
    <w:rsid w:val="00317B71"/>
    <w:rsid w:val="00320EFE"/>
    <w:rsid w:val="00321441"/>
    <w:rsid w:val="00323252"/>
    <w:rsid w:val="00323851"/>
    <w:rsid w:val="0032754E"/>
    <w:rsid w:val="00331015"/>
    <w:rsid w:val="00334233"/>
    <w:rsid w:val="003358ED"/>
    <w:rsid w:val="003362CC"/>
    <w:rsid w:val="00336AF2"/>
    <w:rsid w:val="00336DE1"/>
    <w:rsid w:val="00337025"/>
    <w:rsid w:val="00337A3B"/>
    <w:rsid w:val="00337B0E"/>
    <w:rsid w:val="00340581"/>
    <w:rsid w:val="00340B31"/>
    <w:rsid w:val="00342592"/>
    <w:rsid w:val="00342A9D"/>
    <w:rsid w:val="0034613B"/>
    <w:rsid w:val="0035084C"/>
    <w:rsid w:val="00350B6A"/>
    <w:rsid w:val="00351B23"/>
    <w:rsid w:val="00353826"/>
    <w:rsid w:val="003541FE"/>
    <w:rsid w:val="00355218"/>
    <w:rsid w:val="00355A8D"/>
    <w:rsid w:val="00360AA6"/>
    <w:rsid w:val="00361B80"/>
    <w:rsid w:val="0036286C"/>
    <w:rsid w:val="00363F6D"/>
    <w:rsid w:val="00364C6F"/>
    <w:rsid w:val="00365156"/>
    <w:rsid w:val="00366806"/>
    <w:rsid w:val="00367F58"/>
    <w:rsid w:val="00370C63"/>
    <w:rsid w:val="00373516"/>
    <w:rsid w:val="00374820"/>
    <w:rsid w:val="00375A3E"/>
    <w:rsid w:val="003760B5"/>
    <w:rsid w:val="00376BDA"/>
    <w:rsid w:val="0038052D"/>
    <w:rsid w:val="003824B0"/>
    <w:rsid w:val="00382658"/>
    <w:rsid w:val="00382D7F"/>
    <w:rsid w:val="00386460"/>
    <w:rsid w:val="00387042"/>
    <w:rsid w:val="00387734"/>
    <w:rsid w:val="003922D5"/>
    <w:rsid w:val="00392EEB"/>
    <w:rsid w:val="00394BB0"/>
    <w:rsid w:val="003953DF"/>
    <w:rsid w:val="00396EA6"/>
    <w:rsid w:val="0039773E"/>
    <w:rsid w:val="003A14B6"/>
    <w:rsid w:val="003A1EBD"/>
    <w:rsid w:val="003A31C6"/>
    <w:rsid w:val="003B13FA"/>
    <w:rsid w:val="003B1CF8"/>
    <w:rsid w:val="003B264D"/>
    <w:rsid w:val="003B26EC"/>
    <w:rsid w:val="003B393B"/>
    <w:rsid w:val="003B45CD"/>
    <w:rsid w:val="003B4D23"/>
    <w:rsid w:val="003C20AD"/>
    <w:rsid w:val="003C4346"/>
    <w:rsid w:val="003C4D74"/>
    <w:rsid w:val="003C5843"/>
    <w:rsid w:val="003C7FA0"/>
    <w:rsid w:val="003D021B"/>
    <w:rsid w:val="003D0AF9"/>
    <w:rsid w:val="003D17DC"/>
    <w:rsid w:val="003D288F"/>
    <w:rsid w:val="003D4B33"/>
    <w:rsid w:val="003D536C"/>
    <w:rsid w:val="003D5C99"/>
    <w:rsid w:val="003D5CC8"/>
    <w:rsid w:val="003D645B"/>
    <w:rsid w:val="003E5702"/>
    <w:rsid w:val="003E5C74"/>
    <w:rsid w:val="003E5C9A"/>
    <w:rsid w:val="003E6434"/>
    <w:rsid w:val="003E667F"/>
    <w:rsid w:val="003E692B"/>
    <w:rsid w:val="003E6B0A"/>
    <w:rsid w:val="003F2DC3"/>
    <w:rsid w:val="003F48AA"/>
    <w:rsid w:val="003F497B"/>
    <w:rsid w:val="003F4EB5"/>
    <w:rsid w:val="003F5503"/>
    <w:rsid w:val="003F6313"/>
    <w:rsid w:val="003F7B6F"/>
    <w:rsid w:val="003F7E94"/>
    <w:rsid w:val="004002E6"/>
    <w:rsid w:val="00400C0B"/>
    <w:rsid w:val="00402F8C"/>
    <w:rsid w:val="00403588"/>
    <w:rsid w:val="00406694"/>
    <w:rsid w:val="00407050"/>
    <w:rsid w:val="004071DA"/>
    <w:rsid w:val="00410ACB"/>
    <w:rsid w:val="00410B48"/>
    <w:rsid w:val="00410C2D"/>
    <w:rsid w:val="004114AE"/>
    <w:rsid w:val="0041161C"/>
    <w:rsid w:val="00412235"/>
    <w:rsid w:val="004146E8"/>
    <w:rsid w:val="00415095"/>
    <w:rsid w:val="00415D86"/>
    <w:rsid w:val="004179BB"/>
    <w:rsid w:val="00421D83"/>
    <w:rsid w:val="0042377A"/>
    <w:rsid w:val="00423D45"/>
    <w:rsid w:val="00426561"/>
    <w:rsid w:val="0043054F"/>
    <w:rsid w:val="0043279F"/>
    <w:rsid w:val="0043338C"/>
    <w:rsid w:val="0043668A"/>
    <w:rsid w:val="00436E0C"/>
    <w:rsid w:val="00436E44"/>
    <w:rsid w:val="0043789E"/>
    <w:rsid w:val="00444D7F"/>
    <w:rsid w:val="004455E6"/>
    <w:rsid w:val="00445E48"/>
    <w:rsid w:val="00445FF5"/>
    <w:rsid w:val="00446FE4"/>
    <w:rsid w:val="00447DEB"/>
    <w:rsid w:val="00450AB7"/>
    <w:rsid w:val="00450DB8"/>
    <w:rsid w:val="00451843"/>
    <w:rsid w:val="00452852"/>
    <w:rsid w:val="00455836"/>
    <w:rsid w:val="00456F8E"/>
    <w:rsid w:val="00457499"/>
    <w:rsid w:val="004579CE"/>
    <w:rsid w:val="00457FA4"/>
    <w:rsid w:val="004618F3"/>
    <w:rsid w:val="00462E98"/>
    <w:rsid w:val="00463574"/>
    <w:rsid w:val="00464377"/>
    <w:rsid w:val="00465393"/>
    <w:rsid w:val="00467C6F"/>
    <w:rsid w:val="00471FFA"/>
    <w:rsid w:val="0047287A"/>
    <w:rsid w:val="00472DF7"/>
    <w:rsid w:val="00472E0B"/>
    <w:rsid w:val="00472F0B"/>
    <w:rsid w:val="00473AE2"/>
    <w:rsid w:val="00473D7F"/>
    <w:rsid w:val="00476D49"/>
    <w:rsid w:val="00476E70"/>
    <w:rsid w:val="00482239"/>
    <w:rsid w:val="00482E39"/>
    <w:rsid w:val="004832EE"/>
    <w:rsid w:val="004841A9"/>
    <w:rsid w:val="00485E20"/>
    <w:rsid w:val="00486D72"/>
    <w:rsid w:val="00490CD7"/>
    <w:rsid w:val="00495DC1"/>
    <w:rsid w:val="00495E19"/>
    <w:rsid w:val="00496C43"/>
    <w:rsid w:val="004A05FC"/>
    <w:rsid w:val="004A0815"/>
    <w:rsid w:val="004A1F1E"/>
    <w:rsid w:val="004A1FFC"/>
    <w:rsid w:val="004A48E1"/>
    <w:rsid w:val="004A4DD2"/>
    <w:rsid w:val="004A5848"/>
    <w:rsid w:val="004A5BC8"/>
    <w:rsid w:val="004B2353"/>
    <w:rsid w:val="004B2DA2"/>
    <w:rsid w:val="004B2DC2"/>
    <w:rsid w:val="004B316A"/>
    <w:rsid w:val="004B4B93"/>
    <w:rsid w:val="004B557C"/>
    <w:rsid w:val="004B5CBD"/>
    <w:rsid w:val="004B67A8"/>
    <w:rsid w:val="004B7833"/>
    <w:rsid w:val="004B7FFB"/>
    <w:rsid w:val="004C130C"/>
    <w:rsid w:val="004C2A88"/>
    <w:rsid w:val="004C2CE3"/>
    <w:rsid w:val="004C2E3A"/>
    <w:rsid w:val="004C3ABA"/>
    <w:rsid w:val="004C4FCA"/>
    <w:rsid w:val="004C50C9"/>
    <w:rsid w:val="004C5AF8"/>
    <w:rsid w:val="004C6E86"/>
    <w:rsid w:val="004C6FDA"/>
    <w:rsid w:val="004C7A2F"/>
    <w:rsid w:val="004D0C9B"/>
    <w:rsid w:val="004D1276"/>
    <w:rsid w:val="004D2BF9"/>
    <w:rsid w:val="004D3BEA"/>
    <w:rsid w:val="004D519E"/>
    <w:rsid w:val="004D6671"/>
    <w:rsid w:val="004E0E7D"/>
    <w:rsid w:val="004E139C"/>
    <w:rsid w:val="004E158B"/>
    <w:rsid w:val="004E165B"/>
    <w:rsid w:val="004E180B"/>
    <w:rsid w:val="004E1EB0"/>
    <w:rsid w:val="004E2766"/>
    <w:rsid w:val="004E380F"/>
    <w:rsid w:val="004E55ED"/>
    <w:rsid w:val="004F0062"/>
    <w:rsid w:val="004F0967"/>
    <w:rsid w:val="004F2133"/>
    <w:rsid w:val="004F31CE"/>
    <w:rsid w:val="004F3A38"/>
    <w:rsid w:val="00500C05"/>
    <w:rsid w:val="005030D8"/>
    <w:rsid w:val="005071A3"/>
    <w:rsid w:val="0050736A"/>
    <w:rsid w:val="00514B47"/>
    <w:rsid w:val="00516FD5"/>
    <w:rsid w:val="0051742A"/>
    <w:rsid w:val="00517C05"/>
    <w:rsid w:val="00520A40"/>
    <w:rsid w:val="00521E1E"/>
    <w:rsid w:val="00522A87"/>
    <w:rsid w:val="00522A97"/>
    <w:rsid w:val="005265A6"/>
    <w:rsid w:val="00526FD9"/>
    <w:rsid w:val="00527193"/>
    <w:rsid w:val="00533303"/>
    <w:rsid w:val="00534884"/>
    <w:rsid w:val="00535594"/>
    <w:rsid w:val="00535AED"/>
    <w:rsid w:val="00535BAD"/>
    <w:rsid w:val="0053675C"/>
    <w:rsid w:val="00537F8B"/>
    <w:rsid w:val="0054115F"/>
    <w:rsid w:val="00541B38"/>
    <w:rsid w:val="00541F96"/>
    <w:rsid w:val="00543D89"/>
    <w:rsid w:val="005440C4"/>
    <w:rsid w:val="00544B33"/>
    <w:rsid w:val="00544B79"/>
    <w:rsid w:val="00544D69"/>
    <w:rsid w:val="005464E9"/>
    <w:rsid w:val="00547878"/>
    <w:rsid w:val="00553DEC"/>
    <w:rsid w:val="00560116"/>
    <w:rsid w:val="0056014B"/>
    <w:rsid w:val="00560F66"/>
    <w:rsid w:val="00562974"/>
    <w:rsid w:val="00564361"/>
    <w:rsid w:val="0057014B"/>
    <w:rsid w:val="00572143"/>
    <w:rsid w:val="00575134"/>
    <w:rsid w:val="00575DB2"/>
    <w:rsid w:val="00577711"/>
    <w:rsid w:val="005777EA"/>
    <w:rsid w:val="00581A0E"/>
    <w:rsid w:val="00581FE9"/>
    <w:rsid w:val="0058234A"/>
    <w:rsid w:val="005827CD"/>
    <w:rsid w:val="005837E0"/>
    <w:rsid w:val="00583837"/>
    <w:rsid w:val="00583D3E"/>
    <w:rsid w:val="00584F36"/>
    <w:rsid w:val="005859A2"/>
    <w:rsid w:val="00586918"/>
    <w:rsid w:val="00586F90"/>
    <w:rsid w:val="00591A2A"/>
    <w:rsid w:val="00591E7C"/>
    <w:rsid w:val="005921F8"/>
    <w:rsid w:val="00595313"/>
    <w:rsid w:val="00595B79"/>
    <w:rsid w:val="005A1229"/>
    <w:rsid w:val="005A1A1C"/>
    <w:rsid w:val="005A256C"/>
    <w:rsid w:val="005A317F"/>
    <w:rsid w:val="005A34E5"/>
    <w:rsid w:val="005A383A"/>
    <w:rsid w:val="005A4D36"/>
    <w:rsid w:val="005A5BBE"/>
    <w:rsid w:val="005A6073"/>
    <w:rsid w:val="005A7017"/>
    <w:rsid w:val="005A70E4"/>
    <w:rsid w:val="005B0C58"/>
    <w:rsid w:val="005B4420"/>
    <w:rsid w:val="005B58B1"/>
    <w:rsid w:val="005C0047"/>
    <w:rsid w:val="005C0A49"/>
    <w:rsid w:val="005C3881"/>
    <w:rsid w:val="005C47E9"/>
    <w:rsid w:val="005C4A44"/>
    <w:rsid w:val="005C65AA"/>
    <w:rsid w:val="005C7326"/>
    <w:rsid w:val="005C7742"/>
    <w:rsid w:val="005D0342"/>
    <w:rsid w:val="005D0AE4"/>
    <w:rsid w:val="005D0C95"/>
    <w:rsid w:val="005D231B"/>
    <w:rsid w:val="005D2D3F"/>
    <w:rsid w:val="005D36A1"/>
    <w:rsid w:val="005D3E53"/>
    <w:rsid w:val="005D46B4"/>
    <w:rsid w:val="005D4CEE"/>
    <w:rsid w:val="005D61F4"/>
    <w:rsid w:val="005E1B21"/>
    <w:rsid w:val="005E2229"/>
    <w:rsid w:val="005E5E0D"/>
    <w:rsid w:val="005E6CCE"/>
    <w:rsid w:val="005E70A3"/>
    <w:rsid w:val="005F037D"/>
    <w:rsid w:val="005F2787"/>
    <w:rsid w:val="005F53CF"/>
    <w:rsid w:val="005F5DBF"/>
    <w:rsid w:val="00600DF8"/>
    <w:rsid w:val="0060167F"/>
    <w:rsid w:val="00601B4C"/>
    <w:rsid w:val="00602555"/>
    <w:rsid w:val="006025E3"/>
    <w:rsid w:val="00603021"/>
    <w:rsid w:val="006030B9"/>
    <w:rsid w:val="00603313"/>
    <w:rsid w:val="00605FED"/>
    <w:rsid w:val="00607D26"/>
    <w:rsid w:val="00611ADB"/>
    <w:rsid w:val="006124C0"/>
    <w:rsid w:val="00614561"/>
    <w:rsid w:val="00615897"/>
    <w:rsid w:val="00615E6F"/>
    <w:rsid w:val="00616672"/>
    <w:rsid w:val="00616A38"/>
    <w:rsid w:val="00616F22"/>
    <w:rsid w:val="00620726"/>
    <w:rsid w:val="00623CCD"/>
    <w:rsid w:val="006245EF"/>
    <w:rsid w:val="006252BF"/>
    <w:rsid w:val="006256BB"/>
    <w:rsid w:val="00626A17"/>
    <w:rsid w:val="00627508"/>
    <w:rsid w:val="0062798C"/>
    <w:rsid w:val="00630C7D"/>
    <w:rsid w:val="00631EE9"/>
    <w:rsid w:val="00632B71"/>
    <w:rsid w:val="00634B38"/>
    <w:rsid w:val="00637C37"/>
    <w:rsid w:val="00637CFB"/>
    <w:rsid w:val="00640F32"/>
    <w:rsid w:val="006412D8"/>
    <w:rsid w:val="0064141E"/>
    <w:rsid w:val="006427EB"/>
    <w:rsid w:val="00643BEF"/>
    <w:rsid w:val="00643CDD"/>
    <w:rsid w:val="00644163"/>
    <w:rsid w:val="00646FB7"/>
    <w:rsid w:val="0064746E"/>
    <w:rsid w:val="006476D9"/>
    <w:rsid w:val="00650009"/>
    <w:rsid w:val="00651B3A"/>
    <w:rsid w:val="0065303D"/>
    <w:rsid w:val="006535DB"/>
    <w:rsid w:val="00654F16"/>
    <w:rsid w:val="0065629F"/>
    <w:rsid w:val="006567CC"/>
    <w:rsid w:val="00656F30"/>
    <w:rsid w:val="00657D8B"/>
    <w:rsid w:val="0066266D"/>
    <w:rsid w:val="00662D6E"/>
    <w:rsid w:val="00663447"/>
    <w:rsid w:val="0066594A"/>
    <w:rsid w:val="00665E82"/>
    <w:rsid w:val="006679C5"/>
    <w:rsid w:val="006715FF"/>
    <w:rsid w:val="00671A83"/>
    <w:rsid w:val="00673AA2"/>
    <w:rsid w:val="00674F03"/>
    <w:rsid w:val="00675B16"/>
    <w:rsid w:val="006762B4"/>
    <w:rsid w:val="00676A9C"/>
    <w:rsid w:val="006775A5"/>
    <w:rsid w:val="00680C9A"/>
    <w:rsid w:val="00684A21"/>
    <w:rsid w:val="00684A23"/>
    <w:rsid w:val="00684D25"/>
    <w:rsid w:val="006857A7"/>
    <w:rsid w:val="0069015D"/>
    <w:rsid w:val="00692B63"/>
    <w:rsid w:val="00692D5D"/>
    <w:rsid w:val="00693445"/>
    <w:rsid w:val="00693DFA"/>
    <w:rsid w:val="00697EB3"/>
    <w:rsid w:val="006A0A38"/>
    <w:rsid w:val="006A1662"/>
    <w:rsid w:val="006A389E"/>
    <w:rsid w:val="006A5223"/>
    <w:rsid w:val="006A5437"/>
    <w:rsid w:val="006A5E20"/>
    <w:rsid w:val="006A63C1"/>
    <w:rsid w:val="006A74D1"/>
    <w:rsid w:val="006A7EDF"/>
    <w:rsid w:val="006B2AB3"/>
    <w:rsid w:val="006B2CA9"/>
    <w:rsid w:val="006B4DBD"/>
    <w:rsid w:val="006B77EC"/>
    <w:rsid w:val="006B78E2"/>
    <w:rsid w:val="006C231B"/>
    <w:rsid w:val="006C2DBD"/>
    <w:rsid w:val="006C319F"/>
    <w:rsid w:val="006D2298"/>
    <w:rsid w:val="006D302C"/>
    <w:rsid w:val="006D4302"/>
    <w:rsid w:val="006D4A4A"/>
    <w:rsid w:val="006D4A61"/>
    <w:rsid w:val="006D5378"/>
    <w:rsid w:val="006D5B99"/>
    <w:rsid w:val="006D5CF9"/>
    <w:rsid w:val="006D5E34"/>
    <w:rsid w:val="006D5F25"/>
    <w:rsid w:val="006D61B8"/>
    <w:rsid w:val="006D7C76"/>
    <w:rsid w:val="006E0561"/>
    <w:rsid w:val="006E08FC"/>
    <w:rsid w:val="006E211F"/>
    <w:rsid w:val="006E3E1E"/>
    <w:rsid w:val="006E6311"/>
    <w:rsid w:val="006E6362"/>
    <w:rsid w:val="006E7E27"/>
    <w:rsid w:val="006F0288"/>
    <w:rsid w:val="006F189B"/>
    <w:rsid w:val="006F2971"/>
    <w:rsid w:val="006F503D"/>
    <w:rsid w:val="006F5680"/>
    <w:rsid w:val="006F59CA"/>
    <w:rsid w:val="006F5E57"/>
    <w:rsid w:val="006F7CD4"/>
    <w:rsid w:val="007001BD"/>
    <w:rsid w:val="00700C4A"/>
    <w:rsid w:val="007019D7"/>
    <w:rsid w:val="0070372B"/>
    <w:rsid w:val="007056F7"/>
    <w:rsid w:val="0070644D"/>
    <w:rsid w:val="007112D9"/>
    <w:rsid w:val="007123E9"/>
    <w:rsid w:val="00713293"/>
    <w:rsid w:val="00715755"/>
    <w:rsid w:val="00717387"/>
    <w:rsid w:val="00717F04"/>
    <w:rsid w:val="00717F2E"/>
    <w:rsid w:val="00721001"/>
    <w:rsid w:val="00721059"/>
    <w:rsid w:val="00722556"/>
    <w:rsid w:val="00723B0D"/>
    <w:rsid w:val="00726FB0"/>
    <w:rsid w:val="00731321"/>
    <w:rsid w:val="00732151"/>
    <w:rsid w:val="007321D3"/>
    <w:rsid w:val="007339BA"/>
    <w:rsid w:val="00733DEA"/>
    <w:rsid w:val="00733EF3"/>
    <w:rsid w:val="0074114B"/>
    <w:rsid w:val="007424FE"/>
    <w:rsid w:val="00743070"/>
    <w:rsid w:val="007461CF"/>
    <w:rsid w:val="00746D0E"/>
    <w:rsid w:val="007477AA"/>
    <w:rsid w:val="0074799B"/>
    <w:rsid w:val="00750BFD"/>
    <w:rsid w:val="007511D0"/>
    <w:rsid w:val="00751AA7"/>
    <w:rsid w:val="00752A0E"/>
    <w:rsid w:val="0075368F"/>
    <w:rsid w:val="00755569"/>
    <w:rsid w:val="00761E51"/>
    <w:rsid w:val="00762E4E"/>
    <w:rsid w:val="007651E4"/>
    <w:rsid w:val="007652B8"/>
    <w:rsid w:val="0076652F"/>
    <w:rsid w:val="00773BF7"/>
    <w:rsid w:val="00774349"/>
    <w:rsid w:val="00781E1A"/>
    <w:rsid w:val="00782BA9"/>
    <w:rsid w:val="00790194"/>
    <w:rsid w:val="00791335"/>
    <w:rsid w:val="0079262C"/>
    <w:rsid w:val="007931B1"/>
    <w:rsid w:val="007969CA"/>
    <w:rsid w:val="00797E0E"/>
    <w:rsid w:val="007A0DB7"/>
    <w:rsid w:val="007A1087"/>
    <w:rsid w:val="007A149C"/>
    <w:rsid w:val="007A3E9D"/>
    <w:rsid w:val="007A4719"/>
    <w:rsid w:val="007A5416"/>
    <w:rsid w:val="007A5613"/>
    <w:rsid w:val="007A5A8C"/>
    <w:rsid w:val="007B023C"/>
    <w:rsid w:val="007B056A"/>
    <w:rsid w:val="007B265F"/>
    <w:rsid w:val="007B2C9B"/>
    <w:rsid w:val="007B61FA"/>
    <w:rsid w:val="007C012D"/>
    <w:rsid w:val="007C01D2"/>
    <w:rsid w:val="007C3587"/>
    <w:rsid w:val="007C38FC"/>
    <w:rsid w:val="007C57EE"/>
    <w:rsid w:val="007C67EA"/>
    <w:rsid w:val="007D04E2"/>
    <w:rsid w:val="007D0FFA"/>
    <w:rsid w:val="007D2036"/>
    <w:rsid w:val="007D2AC2"/>
    <w:rsid w:val="007D393A"/>
    <w:rsid w:val="007D46A2"/>
    <w:rsid w:val="007D6077"/>
    <w:rsid w:val="007D74D0"/>
    <w:rsid w:val="007E0E9F"/>
    <w:rsid w:val="007E40CA"/>
    <w:rsid w:val="007E5C44"/>
    <w:rsid w:val="007E6B19"/>
    <w:rsid w:val="007F0D12"/>
    <w:rsid w:val="007F153B"/>
    <w:rsid w:val="007F2556"/>
    <w:rsid w:val="007F46C9"/>
    <w:rsid w:val="007F4728"/>
    <w:rsid w:val="007F49BC"/>
    <w:rsid w:val="007F5164"/>
    <w:rsid w:val="007F5699"/>
    <w:rsid w:val="007F69B3"/>
    <w:rsid w:val="007F6E0C"/>
    <w:rsid w:val="007F7BEB"/>
    <w:rsid w:val="007F7D69"/>
    <w:rsid w:val="00803D11"/>
    <w:rsid w:val="00804D96"/>
    <w:rsid w:val="0080583A"/>
    <w:rsid w:val="00807A09"/>
    <w:rsid w:val="0081003F"/>
    <w:rsid w:val="00810C0B"/>
    <w:rsid w:val="00810EFA"/>
    <w:rsid w:val="00811D20"/>
    <w:rsid w:val="00812A50"/>
    <w:rsid w:val="0081421B"/>
    <w:rsid w:val="00815200"/>
    <w:rsid w:val="008207CA"/>
    <w:rsid w:val="00821DC4"/>
    <w:rsid w:val="00822420"/>
    <w:rsid w:val="00823963"/>
    <w:rsid w:val="008249DF"/>
    <w:rsid w:val="008251C2"/>
    <w:rsid w:val="0082582B"/>
    <w:rsid w:val="00826068"/>
    <w:rsid w:val="0082615A"/>
    <w:rsid w:val="00826AE1"/>
    <w:rsid w:val="00827CCD"/>
    <w:rsid w:val="0083012C"/>
    <w:rsid w:val="008330F0"/>
    <w:rsid w:val="008354B0"/>
    <w:rsid w:val="00835B15"/>
    <w:rsid w:val="00835F37"/>
    <w:rsid w:val="0083739A"/>
    <w:rsid w:val="008376A3"/>
    <w:rsid w:val="008403A9"/>
    <w:rsid w:val="0084160A"/>
    <w:rsid w:val="00844FD4"/>
    <w:rsid w:val="00845257"/>
    <w:rsid w:val="00845EC0"/>
    <w:rsid w:val="008522F2"/>
    <w:rsid w:val="00853B7F"/>
    <w:rsid w:val="00853D8F"/>
    <w:rsid w:val="00855117"/>
    <w:rsid w:val="00860F45"/>
    <w:rsid w:val="0086125B"/>
    <w:rsid w:val="00861530"/>
    <w:rsid w:val="00864065"/>
    <w:rsid w:val="008650E0"/>
    <w:rsid w:val="00866169"/>
    <w:rsid w:val="0087218E"/>
    <w:rsid w:val="008722E3"/>
    <w:rsid w:val="00872AC9"/>
    <w:rsid w:val="00873AE8"/>
    <w:rsid w:val="008740E3"/>
    <w:rsid w:val="00875491"/>
    <w:rsid w:val="008810C7"/>
    <w:rsid w:val="00881254"/>
    <w:rsid w:val="00881F88"/>
    <w:rsid w:val="00886891"/>
    <w:rsid w:val="00886B57"/>
    <w:rsid w:val="0088750C"/>
    <w:rsid w:val="00887BE1"/>
    <w:rsid w:val="00891C2F"/>
    <w:rsid w:val="0089509E"/>
    <w:rsid w:val="008A49DD"/>
    <w:rsid w:val="008A58E2"/>
    <w:rsid w:val="008A609B"/>
    <w:rsid w:val="008A6B7A"/>
    <w:rsid w:val="008B41BC"/>
    <w:rsid w:val="008B4541"/>
    <w:rsid w:val="008B50AF"/>
    <w:rsid w:val="008B537C"/>
    <w:rsid w:val="008B5874"/>
    <w:rsid w:val="008B5A34"/>
    <w:rsid w:val="008B5A61"/>
    <w:rsid w:val="008B6EB6"/>
    <w:rsid w:val="008C0249"/>
    <w:rsid w:val="008C6670"/>
    <w:rsid w:val="008C726C"/>
    <w:rsid w:val="008D04F1"/>
    <w:rsid w:val="008D31A0"/>
    <w:rsid w:val="008D4888"/>
    <w:rsid w:val="008D696C"/>
    <w:rsid w:val="008D785E"/>
    <w:rsid w:val="008E0465"/>
    <w:rsid w:val="008E092A"/>
    <w:rsid w:val="008E11B8"/>
    <w:rsid w:val="008E55FA"/>
    <w:rsid w:val="008E7DF8"/>
    <w:rsid w:val="008F0098"/>
    <w:rsid w:val="008F023C"/>
    <w:rsid w:val="008F292C"/>
    <w:rsid w:val="008F2BB5"/>
    <w:rsid w:val="008F392F"/>
    <w:rsid w:val="008F5126"/>
    <w:rsid w:val="008F52F1"/>
    <w:rsid w:val="008F58D3"/>
    <w:rsid w:val="008F62E9"/>
    <w:rsid w:val="008F66E4"/>
    <w:rsid w:val="008F74D0"/>
    <w:rsid w:val="008F7E52"/>
    <w:rsid w:val="00900636"/>
    <w:rsid w:val="00902605"/>
    <w:rsid w:val="00902A04"/>
    <w:rsid w:val="00903B9D"/>
    <w:rsid w:val="00903C7B"/>
    <w:rsid w:val="00903E78"/>
    <w:rsid w:val="00903F77"/>
    <w:rsid w:val="00904BFC"/>
    <w:rsid w:val="009071EF"/>
    <w:rsid w:val="00911E15"/>
    <w:rsid w:val="009121D1"/>
    <w:rsid w:val="00915CC3"/>
    <w:rsid w:val="00916158"/>
    <w:rsid w:val="009168D4"/>
    <w:rsid w:val="00916A48"/>
    <w:rsid w:val="0091708C"/>
    <w:rsid w:val="00920077"/>
    <w:rsid w:val="00920705"/>
    <w:rsid w:val="00922780"/>
    <w:rsid w:val="0092321A"/>
    <w:rsid w:val="009232CA"/>
    <w:rsid w:val="009255A4"/>
    <w:rsid w:val="00925B61"/>
    <w:rsid w:val="009268F5"/>
    <w:rsid w:val="009272F6"/>
    <w:rsid w:val="009308CD"/>
    <w:rsid w:val="0093218C"/>
    <w:rsid w:val="00932257"/>
    <w:rsid w:val="00933EBD"/>
    <w:rsid w:val="009340A4"/>
    <w:rsid w:val="009343E6"/>
    <w:rsid w:val="00934FF5"/>
    <w:rsid w:val="00937493"/>
    <w:rsid w:val="00937E1F"/>
    <w:rsid w:val="00937EF8"/>
    <w:rsid w:val="00940F6A"/>
    <w:rsid w:val="00944B7A"/>
    <w:rsid w:val="00945FF8"/>
    <w:rsid w:val="00946070"/>
    <w:rsid w:val="00946370"/>
    <w:rsid w:val="0094684C"/>
    <w:rsid w:val="0094728D"/>
    <w:rsid w:val="00947CC8"/>
    <w:rsid w:val="0095147C"/>
    <w:rsid w:val="00952AE1"/>
    <w:rsid w:val="00952D57"/>
    <w:rsid w:val="00953C7C"/>
    <w:rsid w:val="00954858"/>
    <w:rsid w:val="009574A9"/>
    <w:rsid w:val="00957A89"/>
    <w:rsid w:val="00961756"/>
    <w:rsid w:val="00963E47"/>
    <w:rsid w:val="0096537A"/>
    <w:rsid w:val="009653E7"/>
    <w:rsid w:val="009668A4"/>
    <w:rsid w:val="00967578"/>
    <w:rsid w:val="0097370B"/>
    <w:rsid w:val="009741B4"/>
    <w:rsid w:val="00981B71"/>
    <w:rsid w:val="00982FC8"/>
    <w:rsid w:val="00983BFD"/>
    <w:rsid w:val="00985D60"/>
    <w:rsid w:val="00986F55"/>
    <w:rsid w:val="00991CF2"/>
    <w:rsid w:val="009938F6"/>
    <w:rsid w:val="00994471"/>
    <w:rsid w:val="00994D98"/>
    <w:rsid w:val="009961B5"/>
    <w:rsid w:val="00996594"/>
    <w:rsid w:val="009A3C69"/>
    <w:rsid w:val="009A4FE3"/>
    <w:rsid w:val="009A5A6F"/>
    <w:rsid w:val="009A605A"/>
    <w:rsid w:val="009B0CF3"/>
    <w:rsid w:val="009B2071"/>
    <w:rsid w:val="009B31BA"/>
    <w:rsid w:val="009B3DEE"/>
    <w:rsid w:val="009B490C"/>
    <w:rsid w:val="009B7F41"/>
    <w:rsid w:val="009C51F3"/>
    <w:rsid w:val="009C611D"/>
    <w:rsid w:val="009C7B87"/>
    <w:rsid w:val="009D0A15"/>
    <w:rsid w:val="009D1F09"/>
    <w:rsid w:val="009D1F48"/>
    <w:rsid w:val="009D2341"/>
    <w:rsid w:val="009D26ED"/>
    <w:rsid w:val="009D3B7B"/>
    <w:rsid w:val="009D3BFC"/>
    <w:rsid w:val="009D40E9"/>
    <w:rsid w:val="009D4AB6"/>
    <w:rsid w:val="009D4D6C"/>
    <w:rsid w:val="009D57D2"/>
    <w:rsid w:val="009D5D50"/>
    <w:rsid w:val="009D5F8C"/>
    <w:rsid w:val="009D6346"/>
    <w:rsid w:val="009D64DD"/>
    <w:rsid w:val="009D75C0"/>
    <w:rsid w:val="009D7B25"/>
    <w:rsid w:val="009E0A47"/>
    <w:rsid w:val="009E0E78"/>
    <w:rsid w:val="009E2558"/>
    <w:rsid w:val="009E3314"/>
    <w:rsid w:val="009E65AC"/>
    <w:rsid w:val="009F089E"/>
    <w:rsid w:val="009F18E6"/>
    <w:rsid w:val="009F3485"/>
    <w:rsid w:val="009F3C5E"/>
    <w:rsid w:val="009F4D96"/>
    <w:rsid w:val="009F5E33"/>
    <w:rsid w:val="00A00864"/>
    <w:rsid w:val="00A00C76"/>
    <w:rsid w:val="00A0307B"/>
    <w:rsid w:val="00A052CF"/>
    <w:rsid w:val="00A055F7"/>
    <w:rsid w:val="00A10CB3"/>
    <w:rsid w:val="00A13B6D"/>
    <w:rsid w:val="00A1545B"/>
    <w:rsid w:val="00A16C43"/>
    <w:rsid w:val="00A17174"/>
    <w:rsid w:val="00A21FEE"/>
    <w:rsid w:val="00A22947"/>
    <w:rsid w:val="00A23D6E"/>
    <w:rsid w:val="00A24DEC"/>
    <w:rsid w:val="00A27D47"/>
    <w:rsid w:val="00A308B0"/>
    <w:rsid w:val="00A31301"/>
    <w:rsid w:val="00A3155D"/>
    <w:rsid w:val="00A3359C"/>
    <w:rsid w:val="00A33A3E"/>
    <w:rsid w:val="00A34D82"/>
    <w:rsid w:val="00A359E0"/>
    <w:rsid w:val="00A361C3"/>
    <w:rsid w:val="00A37549"/>
    <w:rsid w:val="00A40D4D"/>
    <w:rsid w:val="00A42995"/>
    <w:rsid w:val="00A45521"/>
    <w:rsid w:val="00A45709"/>
    <w:rsid w:val="00A467AA"/>
    <w:rsid w:val="00A50FB3"/>
    <w:rsid w:val="00A519B4"/>
    <w:rsid w:val="00A55A0A"/>
    <w:rsid w:val="00A55D29"/>
    <w:rsid w:val="00A5682F"/>
    <w:rsid w:val="00A62745"/>
    <w:rsid w:val="00A62B62"/>
    <w:rsid w:val="00A6306C"/>
    <w:rsid w:val="00A6445C"/>
    <w:rsid w:val="00A673EB"/>
    <w:rsid w:val="00A67EDF"/>
    <w:rsid w:val="00A67F1F"/>
    <w:rsid w:val="00A71D83"/>
    <w:rsid w:val="00A724F1"/>
    <w:rsid w:val="00A72597"/>
    <w:rsid w:val="00A727D5"/>
    <w:rsid w:val="00A73D5F"/>
    <w:rsid w:val="00A757BF"/>
    <w:rsid w:val="00A76A85"/>
    <w:rsid w:val="00A77822"/>
    <w:rsid w:val="00A77B65"/>
    <w:rsid w:val="00A84AB9"/>
    <w:rsid w:val="00A852B4"/>
    <w:rsid w:val="00A85AD8"/>
    <w:rsid w:val="00A87617"/>
    <w:rsid w:val="00A90435"/>
    <w:rsid w:val="00A92FDC"/>
    <w:rsid w:val="00A93C6E"/>
    <w:rsid w:val="00A94CF5"/>
    <w:rsid w:val="00A94DD6"/>
    <w:rsid w:val="00A94E95"/>
    <w:rsid w:val="00A94FBF"/>
    <w:rsid w:val="00A95471"/>
    <w:rsid w:val="00A95A46"/>
    <w:rsid w:val="00A9670F"/>
    <w:rsid w:val="00A97425"/>
    <w:rsid w:val="00AA0D36"/>
    <w:rsid w:val="00AA12C8"/>
    <w:rsid w:val="00AA2C5C"/>
    <w:rsid w:val="00AA316D"/>
    <w:rsid w:val="00AA4CC1"/>
    <w:rsid w:val="00AA5843"/>
    <w:rsid w:val="00AA69CC"/>
    <w:rsid w:val="00AB15CE"/>
    <w:rsid w:val="00AB4112"/>
    <w:rsid w:val="00AB62DA"/>
    <w:rsid w:val="00AB64B5"/>
    <w:rsid w:val="00AB7015"/>
    <w:rsid w:val="00AB74D4"/>
    <w:rsid w:val="00AC1D07"/>
    <w:rsid w:val="00AC39BE"/>
    <w:rsid w:val="00AC48C1"/>
    <w:rsid w:val="00AC6219"/>
    <w:rsid w:val="00AC7224"/>
    <w:rsid w:val="00AD0A94"/>
    <w:rsid w:val="00AD1C1D"/>
    <w:rsid w:val="00AD351A"/>
    <w:rsid w:val="00AD373D"/>
    <w:rsid w:val="00AD4144"/>
    <w:rsid w:val="00AD4292"/>
    <w:rsid w:val="00AD54BA"/>
    <w:rsid w:val="00AD642E"/>
    <w:rsid w:val="00AD7758"/>
    <w:rsid w:val="00AE0FE5"/>
    <w:rsid w:val="00AE29C7"/>
    <w:rsid w:val="00AE3A00"/>
    <w:rsid w:val="00AE54EE"/>
    <w:rsid w:val="00AE5777"/>
    <w:rsid w:val="00AE5AB3"/>
    <w:rsid w:val="00AE67FD"/>
    <w:rsid w:val="00AF1BDA"/>
    <w:rsid w:val="00AF28E2"/>
    <w:rsid w:val="00AF557C"/>
    <w:rsid w:val="00AF72A9"/>
    <w:rsid w:val="00B00804"/>
    <w:rsid w:val="00B025E2"/>
    <w:rsid w:val="00B041D4"/>
    <w:rsid w:val="00B047FA"/>
    <w:rsid w:val="00B04FAA"/>
    <w:rsid w:val="00B0799D"/>
    <w:rsid w:val="00B10ADA"/>
    <w:rsid w:val="00B10C32"/>
    <w:rsid w:val="00B11E13"/>
    <w:rsid w:val="00B13ED2"/>
    <w:rsid w:val="00B13FBE"/>
    <w:rsid w:val="00B1559D"/>
    <w:rsid w:val="00B159B2"/>
    <w:rsid w:val="00B1604B"/>
    <w:rsid w:val="00B162A8"/>
    <w:rsid w:val="00B20A79"/>
    <w:rsid w:val="00B20EC5"/>
    <w:rsid w:val="00B20F67"/>
    <w:rsid w:val="00B2133B"/>
    <w:rsid w:val="00B2154B"/>
    <w:rsid w:val="00B2178F"/>
    <w:rsid w:val="00B22CA1"/>
    <w:rsid w:val="00B23EEE"/>
    <w:rsid w:val="00B23F54"/>
    <w:rsid w:val="00B2426B"/>
    <w:rsid w:val="00B24F70"/>
    <w:rsid w:val="00B25BE0"/>
    <w:rsid w:val="00B3133B"/>
    <w:rsid w:val="00B31935"/>
    <w:rsid w:val="00B34264"/>
    <w:rsid w:val="00B3595D"/>
    <w:rsid w:val="00B36CE5"/>
    <w:rsid w:val="00B36EC6"/>
    <w:rsid w:val="00B4004F"/>
    <w:rsid w:val="00B41E2E"/>
    <w:rsid w:val="00B42FB0"/>
    <w:rsid w:val="00B44814"/>
    <w:rsid w:val="00B4506E"/>
    <w:rsid w:val="00B46CDB"/>
    <w:rsid w:val="00B511FD"/>
    <w:rsid w:val="00B52CA9"/>
    <w:rsid w:val="00B5391E"/>
    <w:rsid w:val="00B54061"/>
    <w:rsid w:val="00B5419C"/>
    <w:rsid w:val="00B54A0C"/>
    <w:rsid w:val="00B62388"/>
    <w:rsid w:val="00B62A0E"/>
    <w:rsid w:val="00B64E3F"/>
    <w:rsid w:val="00B66377"/>
    <w:rsid w:val="00B66BE2"/>
    <w:rsid w:val="00B66D6E"/>
    <w:rsid w:val="00B7046E"/>
    <w:rsid w:val="00B70BFE"/>
    <w:rsid w:val="00B762F2"/>
    <w:rsid w:val="00B76904"/>
    <w:rsid w:val="00B76AB8"/>
    <w:rsid w:val="00B77167"/>
    <w:rsid w:val="00B77532"/>
    <w:rsid w:val="00B81590"/>
    <w:rsid w:val="00B81DD3"/>
    <w:rsid w:val="00B8261A"/>
    <w:rsid w:val="00B83689"/>
    <w:rsid w:val="00B84A04"/>
    <w:rsid w:val="00B858AE"/>
    <w:rsid w:val="00B85B40"/>
    <w:rsid w:val="00B87645"/>
    <w:rsid w:val="00B91721"/>
    <w:rsid w:val="00B92699"/>
    <w:rsid w:val="00B92E43"/>
    <w:rsid w:val="00B93D25"/>
    <w:rsid w:val="00B9462A"/>
    <w:rsid w:val="00B96B58"/>
    <w:rsid w:val="00B97B44"/>
    <w:rsid w:val="00BA47D0"/>
    <w:rsid w:val="00BA7F8B"/>
    <w:rsid w:val="00BB1427"/>
    <w:rsid w:val="00BB192B"/>
    <w:rsid w:val="00BB25CE"/>
    <w:rsid w:val="00BB4883"/>
    <w:rsid w:val="00BB4CF5"/>
    <w:rsid w:val="00BB5E30"/>
    <w:rsid w:val="00BB61A7"/>
    <w:rsid w:val="00BB6469"/>
    <w:rsid w:val="00BB78FD"/>
    <w:rsid w:val="00BB7944"/>
    <w:rsid w:val="00BC0246"/>
    <w:rsid w:val="00BC07DA"/>
    <w:rsid w:val="00BC4070"/>
    <w:rsid w:val="00BC4553"/>
    <w:rsid w:val="00BC5F31"/>
    <w:rsid w:val="00BC6E85"/>
    <w:rsid w:val="00BD2E7E"/>
    <w:rsid w:val="00BD2E9A"/>
    <w:rsid w:val="00BD2F1C"/>
    <w:rsid w:val="00BD4BD2"/>
    <w:rsid w:val="00BD6463"/>
    <w:rsid w:val="00BD6EB4"/>
    <w:rsid w:val="00BE207B"/>
    <w:rsid w:val="00BE5349"/>
    <w:rsid w:val="00BE5488"/>
    <w:rsid w:val="00BE683E"/>
    <w:rsid w:val="00BF2AE3"/>
    <w:rsid w:val="00BF48E3"/>
    <w:rsid w:val="00BF7636"/>
    <w:rsid w:val="00C0019F"/>
    <w:rsid w:val="00C023EE"/>
    <w:rsid w:val="00C02CDE"/>
    <w:rsid w:val="00C03E8B"/>
    <w:rsid w:val="00C04900"/>
    <w:rsid w:val="00C069C3"/>
    <w:rsid w:val="00C06B5C"/>
    <w:rsid w:val="00C0748A"/>
    <w:rsid w:val="00C0765A"/>
    <w:rsid w:val="00C079CD"/>
    <w:rsid w:val="00C10AAD"/>
    <w:rsid w:val="00C11302"/>
    <w:rsid w:val="00C1182A"/>
    <w:rsid w:val="00C11838"/>
    <w:rsid w:val="00C121F6"/>
    <w:rsid w:val="00C1384B"/>
    <w:rsid w:val="00C1401B"/>
    <w:rsid w:val="00C1522B"/>
    <w:rsid w:val="00C15CC9"/>
    <w:rsid w:val="00C166CB"/>
    <w:rsid w:val="00C16A95"/>
    <w:rsid w:val="00C16CCD"/>
    <w:rsid w:val="00C17091"/>
    <w:rsid w:val="00C17A45"/>
    <w:rsid w:val="00C2103F"/>
    <w:rsid w:val="00C23E5E"/>
    <w:rsid w:val="00C242E9"/>
    <w:rsid w:val="00C2430A"/>
    <w:rsid w:val="00C30661"/>
    <w:rsid w:val="00C30BCB"/>
    <w:rsid w:val="00C31F54"/>
    <w:rsid w:val="00C33C8F"/>
    <w:rsid w:val="00C340D4"/>
    <w:rsid w:val="00C34516"/>
    <w:rsid w:val="00C3484D"/>
    <w:rsid w:val="00C356EA"/>
    <w:rsid w:val="00C35CE1"/>
    <w:rsid w:val="00C35F01"/>
    <w:rsid w:val="00C36ED5"/>
    <w:rsid w:val="00C408DF"/>
    <w:rsid w:val="00C421B8"/>
    <w:rsid w:val="00C42EC2"/>
    <w:rsid w:val="00C45029"/>
    <w:rsid w:val="00C4617D"/>
    <w:rsid w:val="00C4783B"/>
    <w:rsid w:val="00C5257A"/>
    <w:rsid w:val="00C535FB"/>
    <w:rsid w:val="00C53E4B"/>
    <w:rsid w:val="00C546A3"/>
    <w:rsid w:val="00C55328"/>
    <w:rsid w:val="00C5689B"/>
    <w:rsid w:val="00C60A93"/>
    <w:rsid w:val="00C61B3D"/>
    <w:rsid w:val="00C62245"/>
    <w:rsid w:val="00C67094"/>
    <w:rsid w:val="00C678CA"/>
    <w:rsid w:val="00C724B4"/>
    <w:rsid w:val="00C742AE"/>
    <w:rsid w:val="00C7443C"/>
    <w:rsid w:val="00C76BA9"/>
    <w:rsid w:val="00C77874"/>
    <w:rsid w:val="00C8092F"/>
    <w:rsid w:val="00C82B3D"/>
    <w:rsid w:val="00C84512"/>
    <w:rsid w:val="00C861A8"/>
    <w:rsid w:val="00C90F08"/>
    <w:rsid w:val="00C9176C"/>
    <w:rsid w:val="00C94A0D"/>
    <w:rsid w:val="00C977B7"/>
    <w:rsid w:val="00CA0352"/>
    <w:rsid w:val="00CA129A"/>
    <w:rsid w:val="00CA18EA"/>
    <w:rsid w:val="00CA536E"/>
    <w:rsid w:val="00CA58F6"/>
    <w:rsid w:val="00CA6E8C"/>
    <w:rsid w:val="00CB09A4"/>
    <w:rsid w:val="00CB23A4"/>
    <w:rsid w:val="00CB3FBF"/>
    <w:rsid w:val="00CB4C6E"/>
    <w:rsid w:val="00CB4DD0"/>
    <w:rsid w:val="00CB4FF9"/>
    <w:rsid w:val="00CB55E5"/>
    <w:rsid w:val="00CB5BB9"/>
    <w:rsid w:val="00CB6E37"/>
    <w:rsid w:val="00CB6E67"/>
    <w:rsid w:val="00CC0253"/>
    <w:rsid w:val="00CC1357"/>
    <w:rsid w:val="00CC43BE"/>
    <w:rsid w:val="00CC471B"/>
    <w:rsid w:val="00CC47AF"/>
    <w:rsid w:val="00CC61AE"/>
    <w:rsid w:val="00CC6CDE"/>
    <w:rsid w:val="00CD0FA1"/>
    <w:rsid w:val="00CD12D0"/>
    <w:rsid w:val="00CD3465"/>
    <w:rsid w:val="00CD6A18"/>
    <w:rsid w:val="00CE1AA6"/>
    <w:rsid w:val="00CE1F5E"/>
    <w:rsid w:val="00CE206E"/>
    <w:rsid w:val="00CE342A"/>
    <w:rsid w:val="00CE37F7"/>
    <w:rsid w:val="00CE3E2A"/>
    <w:rsid w:val="00CE4975"/>
    <w:rsid w:val="00CE4992"/>
    <w:rsid w:val="00CE5D47"/>
    <w:rsid w:val="00CE6063"/>
    <w:rsid w:val="00CF1624"/>
    <w:rsid w:val="00CF3E49"/>
    <w:rsid w:val="00CF4E92"/>
    <w:rsid w:val="00CF5133"/>
    <w:rsid w:val="00CF51FD"/>
    <w:rsid w:val="00CF5B84"/>
    <w:rsid w:val="00CF6004"/>
    <w:rsid w:val="00D00626"/>
    <w:rsid w:val="00D00D17"/>
    <w:rsid w:val="00D03B31"/>
    <w:rsid w:val="00D051C7"/>
    <w:rsid w:val="00D0616F"/>
    <w:rsid w:val="00D07DCB"/>
    <w:rsid w:val="00D112BA"/>
    <w:rsid w:val="00D138D5"/>
    <w:rsid w:val="00D17F1E"/>
    <w:rsid w:val="00D23842"/>
    <w:rsid w:val="00D26799"/>
    <w:rsid w:val="00D27C01"/>
    <w:rsid w:val="00D30EB2"/>
    <w:rsid w:val="00D30EDC"/>
    <w:rsid w:val="00D310B4"/>
    <w:rsid w:val="00D32A03"/>
    <w:rsid w:val="00D33533"/>
    <w:rsid w:val="00D3596A"/>
    <w:rsid w:val="00D35D8D"/>
    <w:rsid w:val="00D3641A"/>
    <w:rsid w:val="00D36922"/>
    <w:rsid w:val="00D43835"/>
    <w:rsid w:val="00D43D7B"/>
    <w:rsid w:val="00D4488C"/>
    <w:rsid w:val="00D44F21"/>
    <w:rsid w:val="00D45188"/>
    <w:rsid w:val="00D45559"/>
    <w:rsid w:val="00D505FD"/>
    <w:rsid w:val="00D51948"/>
    <w:rsid w:val="00D53DD5"/>
    <w:rsid w:val="00D551D0"/>
    <w:rsid w:val="00D5783D"/>
    <w:rsid w:val="00D648ED"/>
    <w:rsid w:val="00D649E5"/>
    <w:rsid w:val="00D64A59"/>
    <w:rsid w:val="00D6531B"/>
    <w:rsid w:val="00D6537C"/>
    <w:rsid w:val="00D65A7E"/>
    <w:rsid w:val="00D66264"/>
    <w:rsid w:val="00D66B66"/>
    <w:rsid w:val="00D677D7"/>
    <w:rsid w:val="00D70627"/>
    <w:rsid w:val="00D712BD"/>
    <w:rsid w:val="00D7176B"/>
    <w:rsid w:val="00D72E23"/>
    <w:rsid w:val="00D7354B"/>
    <w:rsid w:val="00D761F5"/>
    <w:rsid w:val="00D802A0"/>
    <w:rsid w:val="00D80F5B"/>
    <w:rsid w:val="00D80FF8"/>
    <w:rsid w:val="00D8161F"/>
    <w:rsid w:val="00D8257A"/>
    <w:rsid w:val="00D83A31"/>
    <w:rsid w:val="00D859B7"/>
    <w:rsid w:val="00D85A37"/>
    <w:rsid w:val="00D862B6"/>
    <w:rsid w:val="00D90D71"/>
    <w:rsid w:val="00D91771"/>
    <w:rsid w:val="00D918C6"/>
    <w:rsid w:val="00D929BB"/>
    <w:rsid w:val="00D92E61"/>
    <w:rsid w:val="00D934F6"/>
    <w:rsid w:val="00D93783"/>
    <w:rsid w:val="00D93894"/>
    <w:rsid w:val="00D938C8"/>
    <w:rsid w:val="00D93E40"/>
    <w:rsid w:val="00D957F1"/>
    <w:rsid w:val="00D968A8"/>
    <w:rsid w:val="00D96ECA"/>
    <w:rsid w:val="00DA0347"/>
    <w:rsid w:val="00DA1C47"/>
    <w:rsid w:val="00DB0960"/>
    <w:rsid w:val="00DB197B"/>
    <w:rsid w:val="00DB1DE3"/>
    <w:rsid w:val="00DB270A"/>
    <w:rsid w:val="00DB3B0E"/>
    <w:rsid w:val="00DB6075"/>
    <w:rsid w:val="00DB6CB1"/>
    <w:rsid w:val="00DB7C97"/>
    <w:rsid w:val="00DC2A2A"/>
    <w:rsid w:val="00DC2DBF"/>
    <w:rsid w:val="00DC7F19"/>
    <w:rsid w:val="00DD071D"/>
    <w:rsid w:val="00DD0B1C"/>
    <w:rsid w:val="00DD157F"/>
    <w:rsid w:val="00DD23EE"/>
    <w:rsid w:val="00DD36CE"/>
    <w:rsid w:val="00DD3ECE"/>
    <w:rsid w:val="00DD479D"/>
    <w:rsid w:val="00DD52E0"/>
    <w:rsid w:val="00DD5394"/>
    <w:rsid w:val="00DD7530"/>
    <w:rsid w:val="00DE11AC"/>
    <w:rsid w:val="00DE1CBF"/>
    <w:rsid w:val="00DE2284"/>
    <w:rsid w:val="00DE300F"/>
    <w:rsid w:val="00DE3219"/>
    <w:rsid w:val="00DE3590"/>
    <w:rsid w:val="00DE47CB"/>
    <w:rsid w:val="00DE5436"/>
    <w:rsid w:val="00DE7F20"/>
    <w:rsid w:val="00DF0B52"/>
    <w:rsid w:val="00DF0D67"/>
    <w:rsid w:val="00DF5CFE"/>
    <w:rsid w:val="00DF61F6"/>
    <w:rsid w:val="00DF66B5"/>
    <w:rsid w:val="00E00269"/>
    <w:rsid w:val="00E00825"/>
    <w:rsid w:val="00E008D8"/>
    <w:rsid w:val="00E02AC1"/>
    <w:rsid w:val="00E047E6"/>
    <w:rsid w:val="00E05500"/>
    <w:rsid w:val="00E06B0D"/>
    <w:rsid w:val="00E10B5E"/>
    <w:rsid w:val="00E10BF5"/>
    <w:rsid w:val="00E120B8"/>
    <w:rsid w:val="00E14DF7"/>
    <w:rsid w:val="00E15200"/>
    <w:rsid w:val="00E15879"/>
    <w:rsid w:val="00E164DF"/>
    <w:rsid w:val="00E20223"/>
    <w:rsid w:val="00E2259C"/>
    <w:rsid w:val="00E22FA3"/>
    <w:rsid w:val="00E26A2A"/>
    <w:rsid w:val="00E27168"/>
    <w:rsid w:val="00E279C2"/>
    <w:rsid w:val="00E300E0"/>
    <w:rsid w:val="00E301B0"/>
    <w:rsid w:val="00E33968"/>
    <w:rsid w:val="00E343D2"/>
    <w:rsid w:val="00E37BEA"/>
    <w:rsid w:val="00E40522"/>
    <w:rsid w:val="00E40E79"/>
    <w:rsid w:val="00E40EC7"/>
    <w:rsid w:val="00E4160E"/>
    <w:rsid w:val="00E41E96"/>
    <w:rsid w:val="00E44F23"/>
    <w:rsid w:val="00E47B60"/>
    <w:rsid w:val="00E506BD"/>
    <w:rsid w:val="00E541D5"/>
    <w:rsid w:val="00E54483"/>
    <w:rsid w:val="00E5501C"/>
    <w:rsid w:val="00E55FEA"/>
    <w:rsid w:val="00E610B3"/>
    <w:rsid w:val="00E633D0"/>
    <w:rsid w:val="00E6356C"/>
    <w:rsid w:val="00E64B73"/>
    <w:rsid w:val="00E66869"/>
    <w:rsid w:val="00E67454"/>
    <w:rsid w:val="00E67533"/>
    <w:rsid w:val="00E70275"/>
    <w:rsid w:val="00E71F68"/>
    <w:rsid w:val="00E720B0"/>
    <w:rsid w:val="00E73132"/>
    <w:rsid w:val="00E74813"/>
    <w:rsid w:val="00E757AA"/>
    <w:rsid w:val="00E77F87"/>
    <w:rsid w:val="00E8000E"/>
    <w:rsid w:val="00E82609"/>
    <w:rsid w:val="00E8601E"/>
    <w:rsid w:val="00E87BB7"/>
    <w:rsid w:val="00E90160"/>
    <w:rsid w:val="00E913C8"/>
    <w:rsid w:val="00E91581"/>
    <w:rsid w:val="00E93806"/>
    <w:rsid w:val="00E93E51"/>
    <w:rsid w:val="00E952BA"/>
    <w:rsid w:val="00E96E0F"/>
    <w:rsid w:val="00E97281"/>
    <w:rsid w:val="00EA03E0"/>
    <w:rsid w:val="00EA163A"/>
    <w:rsid w:val="00EA19F0"/>
    <w:rsid w:val="00EA1EF6"/>
    <w:rsid w:val="00EA23E6"/>
    <w:rsid w:val="00EA28ED"/>
    <w:rsid w:val="00EA2A1B"/>
    <w:rsid w:val="00EA362E"/>
    <w:rsid w:val="00EA3C8D"/>
    <w:rsid w:val="00EA43ED"/>
    <w:rsid w:val="00EA542F"/>
    <w:rsid w:val="00EA5C4B"/>
    <w:rsid w:val="00EA5C65"/>
    <w:rsid w:val="00EA63B0"/>
    <w:rsid w:val="00EB456E"/>
    <w:rsid w:val="00EB6EF1"/>
    <w:rsid w:val="00EB763E"/>
    <w:rsid w:val="00EC1E53"/>
    <w:rsid w:val="00EC2A07"/>
    <w:rsid w:val="00EC41E8"/>
    <w:rsid w:val="00EC5823"/>
    <w:rsid w:val="00EC6C39"/>
    <w:rsid w:val="00EC6CD6"/>
    <w:rsid w:val="00EC7760"/>
    <w:rsid w:val="00ED0A7B"/>
    <w:rsid w:val="00ED12EA"/>
    <w:rsid w:val="00ED1CFA"/>
    <w:rsid w:val="00ED35DC"/>
    <w:rsid w:val="00ED7756"/>
    <w:rsid w:val="00EE0231"/>
    <w:rsid w:val="00EE1128"/>
    <w:rsid w:val="00EE1AB0"/>
    <w:rsid w:val="00EE22B7"/>
    <w:rsid w:val="00EE2FDC"/>
    <w:rsid w:val="00EE57B0"/>
    <w:rsid w:val="00EE59FC"/>
    <w:rsid w:val="00EE63BC"/>
    <w:rsid w:val="00EE6545"/>
    <w:rsid w:val="00EE7155"/>
    <w:rsid w:val="00EE7647"/>
    <w:rsid w:val="00EF6A02"/>
    <w:rsid w:val="00EF6C7C"/>
    <w:rsid w:val="00F02A77"/>
    <w:rsid w:val="00F02B98"/>
    <w:rsid w:val="00F051A3"/>
    <w:rsid w:val="00F06D37"/>
    <w:rsid w:val="00F12E50"/>
    <w:rsid w:val="00F14E6B"/>
    <w:rsid w:val="00F200C2"/>
    <w:rsid w:val="00F2380F"/>
    <w:rsid w:val="00F23CF7"/>
    <w:rsid w:val="00F2483D"/>
    <w:rsid w:val="00F2539B"/>
    <w:rsid w:val="00F25E4E"/>
    <w:rsid w:val="00F262F4"/>
    <w:rsid w:val="00F30E3B"/>
    <w:rsid w:val="00F31053"/>
    <w:rsid w:val="00F312FF"/>
    <w:rsid w:val="00F3432C"/>
    <w:rsid w:val="00F3500B"/>
    <w:rsid w:val="00F35A62"/>
    <w:rsid w:val="00F36512"/>
    <w:rsid w:val="00F37120"/>
    <w:rsid w:val="00F373C8"/>
    <w:rsid w:val="00F40917"/>
    <w:rsid w:val="00F417A3"/>
    <w:rsid w:val="00F42792"/>
    <w:rsid w:val="00F427BC"/>
    <w:rsid w:val="00F43140"/>
    <w:rsid w:val="00F44060"/>
    <w:rsid w:val="00F45673"/>
    <w:rsid w:val="00F463A8"/>
    <w:rsid w:val="00F46AE6"/>
    <w:rsid w:val="00F50465"/>
    <w:rsid w:val="00F50E18"/>
    <w:rsid w:val="00F5364C"/>
    <w:rsid w:val="00F5465D"/>
    <w:rsid w:val="00F558D4"/>
    <w:rsid w:val="00F6098C"/>
    <w:rsid w:val="00F60A13"/>
    <w:rsid w:val="00F60C4A"/>
    <w:rsid w:val="00F61AE4"/>
    <w:rsid w:val="00F629A1"/>
    <w:rsid w:val="00F62E4D"/>
    <w:rsid w:val="00F64A40"/>
    <w:rsid w:val="00F65CDD"/>
    <w:rsid w:val="00F67982"/>
    <w:rsid w:val="00F700D8"/>
    <w:rsid w:val="00F7267D"/>
    <w:rsid w:val="00F72C53"/>
    <w:rsid w:val="00F7392F"/>
    <w:rsid w:val="00F739C1"/>
    <w:rsid w:val="00F753A5"/>
    <w:rsid w:val="00F753E1"/>
    <w:rsid w:val="00F76B3D"/>
    <w:rsid w:val="00F8045A"/>
    <w:rsid w:val="00F825E5"/>
    <w:rsid w:val="00F8262C"/>
    <w:rsid w:val="00F82EA6"/>
    <w:rsid w:val="00F83AD9"/>
    <w:rsid w:val="00F85209"/>
    <w:rsid w:val="00F86A25"/>
    <w:rsid w:val="00F9118B"/>
    <w:rsid w:val="00F92055"/>
    <w:rsid w:val="00F922B6"/>
    <w:rsid w:val="00F9275C"/>
    <w:rsid w:val="00F94D26"/>
    <w:rsid w:val="00F951D0"/>
    <w:rsid w:val="00F96633"/>
    <w:rsid w:val="00F9727B"/>
    <w:rsid w:val="00FA0889"/>
    <w:rsid w:val="00FA0D86"/>
    <w:rsid w:val="00FA5482"/>
    <w:rsid w:val="00FA5E8F"/>
    <w:rsid w:val="00FA6D68"/>
    <w:rsid w:val="00FB04F2"/>
    <w:rsid w:val="00FB1C4E"/>
    <w:rsid w:val="00FB5E46"/>
    <w:rsid w:val="00FC0BCE"/>
    <w:rsid w:val="00FC1848"/>
    <w:rsid w:val="00FC284F"/>
    <w:rsid w:val="00FC52C5"/>
    <w:rsid w:val="00FC555B"/>
    <w:rsid w:val="00FC5E34"/>
    <w:rsid w:val="00FC6A42"/>
    <w:rsid w:val="00FC6BA5"/>
    <w:rsid w:val="00FC7454"/>
    <w:rsid w:val="00FD2776"/>
    <w:rsid w:val="00FD3346"/>
    <w:rsid w:val="00FD3DF2"/>
    <w:rsid w:val="00FD4709"/>
    <w:rsid w:val="00FD4F83"/>
    <w:rsid w:val="00FD51DE"/>
    <w:rsid w:val="00FD593C"/>
    <w:rsid w:val="00FD7D91"/>
    <w:rsid w:val="00FD7E1B"/>
    <w:rsid w:val="00FD7FE1"/>
    <w:rsid w:val="00FE0156"/>
    <w:rsid w:val="00FE20C4"/>
    <w:rsid w:val="00FE293E"/>
    <w:rsid w:val="00FE4345"/>
    <w:rsid w:val="00FE5B99"/>
    <w:rsid w:val="00FE6AF9"/>
    <w:rsid w:val="00FE6C4B"/>
    <w:rsid w:val="00FF10C3"/>
    <w:rsid w:val="00FF3352"/>
    <w:rsid w:val="00FF4CFA"/>
    <w:rsid w:val="00FF522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lsdException w:name="heading 5" w:locked="1" w:uiPriority="9"/>
    <w:lsdException w:name="heading 6" w:locked="1" w:uiPriority="9" w:unhideWhenUsed="0"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uiPriority="10" w:qFormat="1"/>
    <w:lsdException w:name="Default Paragraph Font" w:uiPriority="1"/>
    <w:lsdException w:name="Subtitle" w:locked="1" w:uiPriority="11" w:qFormat="1"/>
    <w:lsdException w:name="Strong" w:locked="1" w:uiPriority="22" w:qFormat="1"/>
    <w:lsdException w:name="Emphasis" w:locked="1" w:uiPriority="2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lsdException w:name="Quote" w:locked="1" w:uiPriority="29" w:qFormat="1"/>
    <w:lsdException w:name="Intense Quote" w:locked="1"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0" w:uiPriority="37" w:unhideWhenUsed="0" w:qFormat="1"/>
    <w:lsdException w:name="TOC Heading" w:uiPriority="39" w:qFormat="1"/>
  </w:latentStyles>
  <w:style w:type="paragraph" w:default="1" w:styleId="Normln">
    <w:name w:val="Normal"/>
    <w:aliases w:val="Standardní odstavec"/>
    <w:qFormat/>
    <w:rsid w:val="005D3E53"/>
    <w:pPr>
      <w:spacing w:after="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5F5DBF"/>
    <w:pPr>
      <w:keepNext/>
      <w:keepLines/>
      <w:numPr>
        <w:numId w:val="2"/>
      </w:numPr>
      <w:spacing w:before="240" w:after="120" w:line="240" w:lineRule="auto"/>
      <w:ind w:left="851" w:hanging="851"/>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qFormat/>
    <w:rsid w:val="005F5DBF"/>
    <w:pPr>
      <w:keepNext/>
      <w:keepLines/>
      <w:numPr>
        <w:ilvl w:val="1"/>
        <w:numId w:val="2"/>
      </w:numPr>
      <w:spacing w:before="240" w:after="120" w:line="240" w:lineRule="auto"/>
      <w:ind w:left="851" w:hanging="851"/>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53675C"/>
    <w:pPr>
      <w:keepNext/>
      <w:keepLines/>
      <w:numPr>
        <w:ilvl w:val="2"/>
        <w:numId w:val="2"/>
      </w:numPr>
      <w:spacing w:before="240" w:after="120" w:line="240" w:lineRule="auto"/>
      <w:ind w:left="851" w:hanging="851"/>
      <w:jc w:val="left"/>
      <w:outlineLvl w:val="2"/>
    </w:pPr>
    <w:rPr>
      <w:rFonts w:eastAsiaTheme="majorEastAsia" w:cstheme="majorBidi"/>
      <w:b/>
      <w:bCs/>
      <w:color w:val="000000" w:themeColor="text1"/>
    </w:rPr>
  </w:style>
  <w:style w:type="paragraph" w:styleId="Nadpis4">
    <w:name w:val="heading 4"/>
    <w:basedOn w:val="Normln"/>
    <w:next w:val="Normln"/>
    <w:link w:val="Nadpis4Char"/>
    <w:uiPriority w:val="9"/>
    <w:semiHidden/>
    <w:locked/>
    <w:rsid w:val="00A3359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locked/>
    <w:rsid w:val="00A3359C"/>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D7B25"/>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9D7B25"/>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9D7B25"/>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9D7B25"/>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374820"/>
    <w:pPr>
      <w:spacing w:line="240" w:lineRule="auto"/>
      <w:ind w:firstLine="0"/>
      <w:jc w:val="left"/>
    </w:pPr>
    <w:rPr>
      <w:sz w:val="20"/>
      <w:szCs w:val="20"/>
    </w:rPr>
  </w:style>
  <w:style w:type="character" w:customStyle="1" w:styleId="TextpoznpodarouChar">
    <w:name w:val="Text pozn. pod čarou Char"/>
    <w:basedOn w:val="Standardnpsmoodstavce"/>
    <w:link w:val="Textpoznpodarou"/>
    <w:uiPriority w:val="99"/>
    <w:rsid w:val="00374820"/>
    <w:rPr>
      <w:rFonts w:ascii="Times New Roman" w:hAnsi="Times New Roman"/>
      <w:sz w:val="20"/>
      <w:szCs w:val="20"/>
    </w:rPr>
  </w:style>
  <w:style w:type="character" w:styleId="Znakapoznpodarou">
    <w:name w:val="footnote reference"/>
    <w:basedOn w:val="Standardnpsmoodstavce"/>
    <w:uiPriority w:val="99"/>
    <w:semiHidden/>
    <w:unhideWhenUsed/>
    <w:rsid w:val="00193933"/>
    <w:rPr>
      <w:vertAlign w:val="superscript"/>
    </w:rPr>
  </w:style>
  <w:style w:type="paragraph" w:customStyle="1" w:styleId="Odrky">
    <w:name w:val="Odrážky"/>
    <w:basedOn w:val="Normln"/>
    <w:qFormat/>
    <w:rsid w:val="005A1A1C"/>
    <w:pPr>
      <w:numPr>
        <w:numId w:val="3"/>
      </w:numPr>
      <w:spacing w:before="120" w:after="120"/>
      <w:ind w:left="1134" w:hanging="567"/>
      <w:contextualSpacing/>
    </w:pPr>
  </w:style>
  <w:style w:type="character" w:customStyle="1" w:styleId="Nadpis1Char">
    <w:name w:val="Nadpis 1 Char"/>
    <w:basedOn w:val="Standardnpsmoodstavce"/>
    <w:link w:val="Nadpis1"/>
    <w:uiPriority w:val="9"/>
    <w:rsid w:val="005F5DBF"/>
    <w:rPr>
      <w:rFonts w:ascii="Garamond" w:eastAsiaTheme="majorEastAsia" w:hAnsi="Garamond" w:cstheme="majorBidi"/>
      <w:b/>
      <w:bCs/>
      <w:color w:val="000000" w:themeColor="text1"/>
      <w:sz w:val="32"/>
      <w:szCs w:val="28"/>
    </w:rPr>
  </w:style>
  <w:style w:type="character" w:customStyle="1" w:styleId="Nadpis2Char">
    <w:name w:val="Nadpis 2 Char"/>
    <w:basedOn w:val="Standardnpsmoodstavce"/>
    <w:link w:val="Nadpis2"/>
    <w:uiPriority w:val="9"/>
    <w:rsid w:val="005F5DBF"/>
    <w:rPr>
      <w:rFonts w:ascii="Garamond" w:eastAsiaTheme="majorEastAsia" w:hAnsi="Garamond" w:cstheme="majorBidi"/>
      <w:b/>
      <w:bCs/>
      <w:color w:val="000000" w:themeColor="text1"/>
      <w:sz w:val="28"/>
      <w:szCs w:val="26"/>
    </w:rPr>
  </w:style>
  <w:style w:type="paragraph" w:styleId="Titulek">
    <w:name w:val="caption"/>
    <w:aliases w:val="Titulek nad vložený objekt"/>
    <w:basedOn w:val="Normln"/>
    <w:next w:val="Normln"/>
    <w:uiPriority w:val="35"/>
    <w:qFormat/>
    <w:rsid w:val="00B04FAA"/>
    <w:pPr>
      <w:numPr>
        <w:numId w:val="1"/>
      </w:numPr>
      <w:spacing w:before="240" w:after="120" w:line="240" w:lineRule="auto"/>
      <w:ind w:left="357" w:hanging="357"/>
      <w:jc w:val="left"/>
    </w:pPr>
    <w:rPr>
      <w:b/>
      <w:bCs/>
      <w:color w:val="000000" w:themeColor="text1"/>
      <w:szCs w:val="18"/>
    </w:rPr>
  </w:style>
  <w:style w:type="character" w:customStyle="1" w:styleId="Nadpis3Char">
    <w:name w:val="Nadpis 3 Char"/>
    <w:basedOn w:val="Standardnpsmoodstavce"/>
    <w:link w:val="Nadpis3"/>
    <w:uiPriority w:val="9"/>
    <w:rsid w:val="0053675C"/>
    <w:rPr>
      <w:rFonts w:ascii="Garamond" w:eastAsiaTheme="majorEastAsia" w:hAnsi="Garamond" w:cstheme="majorBidi"/>
      <w:b/>
      <w:bCs/>
      <w:color w:val="000000" w:themeColor="text1"/>
      <w:sz w:val="24"/>
    </w:rPr>
  </w:style>
  <w:style w:type="paragraph" w:styleId="Bibliografie">
    <w:name w:val="Bibliography"/>
    <w:basedOn w:val="Normln"/>
    <w:next w:val="Normln"/>
    <w:uiPriority w:val="37"/>
    <w:qFormat/>
    <w:rsid w:val="00AA5843"/>
    <w:pPr>
      <w:spacing w:before="120" w:after="120" w:line="240" w:lineRule="auto"/>
      <w:ind w:left="567" w:hanging="567"/>
      <w:jc w:val="left"/>
    </w:pPr>
  </w:style>
  <w:style w:type="character" w:customStyle="1" w:styleId="Nadpis4Char">
    <w:name w:val="Nadpis 4 Char"/>
    <w:basedOn w:val="Standardnpsmoodstavce"/>
    <w:link w:val="Nadpis4"/>
    <w:uiPriority w:val="9"/>
    <w:semiHidden/>
    <w:rsid w:val="00A3359C"/>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A3359C"/>
    <w:rPr>
      <w:rFonts w:asciiTheme="majorHAnsi" w:eastAsiaTheme="majorEastAsia" w:hAnsiTheme="majorHAnsi" w:cstheme="majorBidi"/>
      <w:color w:val="243F60" w:themeColor="accent1" w:themeShade="7F"/>
      <w:sz w:val="24"/>
    </w:rPr>
  </w:style>
  <w:style w:type="paragraph" w:customStyle="1" w:styleId="Zdrojpodvloenobjekt">
    <w:name w:val="Zdroj pod vložený objekt"/>
    <w:basedOn w:val="Normln"/>
    <w:qFormat/>
    <w:rsid w:val="00DE2284"/>
    <w:pPr>
      <w:spacing w:before="120" w:after="240" w:line="240" w:lineRule="auto"/>
      <w:ind w:firstLine="0"/>
    </w:pPr>
    <w:rPr>
      <w:sz w:val="20"/>
    </w:rPr>
  </w:style>
  <w:style w:type="character" w:customStyle="1" w:styleId="Nadpis6Char">
    <w:name w:val="Nadpis 6 Char"/>
    <w:basedOn w:val="Standardnpsmoodstavce"/>
    <w:link w:val="Nadpis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D7B2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D7B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D7B25"/>
    <w:rPr>
      <w:rFonts w:asciiTheme="majorHAnsi" w:eastAsiaTheme="majorEastAsia" w:hAnsiTheme="majorHAnsi" w:cstheme="majorBidi"/>
      <w:i/>
      <w:iCs/>
      <w:color w:val="404040" w:themeColor="text1" w:themeTint="BF"/>
      <w:sz w:val="20"/>
      <w:szCs w:val="20"/>
    </w:rPr>
  </w:style>
  <w:style w:type="paragraph" w:customStyle="1" w:styleId="Nadpismimoobsah">
    <w:name w:val="Nadpis mimo obsah"/>
    <w:basedOn w:val="Normln"/>
    <w:next w:val="Normln"/>
    <w:qFormat/>
    <w:rsid w:val="009D7B25"/>
    <w:pPr>
      <w:spacing w:line="240" w:lineRule="auto"/>
      <w:ind w:firstLine="0"/>
    </w:pPr>
    <w:rPr>
      <w:b/>
      <w:sz w:val="32"/>
    </w:rPr>
  </w:style>
  <w:style w:type="paragraph" w:styleId="Nadpisobsahu">
    <w:name w:val="TOC Heading"/>
    <w:basedOn w:val="Nadpis1"/>
    <w:next w:val="Normln"/>
    <w:uiPriority w:val="39"/>
    <w:semiHidden/>
    <w:unhideWhenUsed/>
    <w:qFormat/>
    <w:rsid w:val="005F5DBF"/>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E44F23"/>
    <w:pPr>
      <w:tabs>
        <w:tab w:val="left" w:pos="0"/>
        <w:tab w:val="left" w:pos="284"/>
        <w:tab w:val="right" w:leader="dot" w:pos="9062"/>
      </w:tabs>
      <w:ind w:firstLine="0"/>
      <w:jc w:val="left"/>
    </w:pPr>
    <w:rPr>
      <w:sz w:val="28"/>
      <w:szCs w:val="24"/>
    </w:rPr>
  </w:style>
  <w:style w:type="paragraph" w:styleId="Obsah2">
    <w:name w:val="toc 2"/>
    <w:basedOn w:val="Normln"/>
    <w:next w:val="Normln"/>
    <w:autoRedefine/>
    <w:uiPriority w:val="39"/>
    <w:unhideWhenUsed/>
    <w:qFormat/>
    <w:rsid w:val="00E54483"/>
    <w:pPr>
      <w:tabs>
        <w:tab w:val="left" w:pos="709"/>
        <w:tab w:val="right" w:leader="dot" w:pos="9061"/>
      </w:tabs>
      <w:ind w:left="284" w:firstLine="0"/>
      <w:jc w:val="left"/>
    </w:pPr>
    <w:rPr>
      <w:rFonts w:cs="Times New Roman"/>
      <w:noProof/>
      <w:szCs w:val="24"/>
    </w:rPr>
  </w:style>
  <w:style w:type="paragraph" w:styleId="Obsah3">
    <w:name w:val="toc 3"/>
    <w:basedOn w:val="Normln"/>
    <w:next w:val="Normln"/>
    <w:uiPriority w:val="39"/>
    <w:unhideWhenUsed/>
    <w:qFormat/>
    <w:rsid w:val="00336DE1"/>
    <w:pPr>
      <w:spacing w:line="240" w:lineRule="auto"/>
      <w:ind w:left="567" w:firstLine="0"/>
    </w:pPr>
  </w:style>
  <w:style w:type="character" w:styleId="Hypertextovodkaz">
    <w:name w:val="Hyperlink"/>
    <w:basedOn w:val="Standardnpsmoodstavce"/>
    <w:uiPriority w:val="99"/>
    <w:unhideWhenUsed/>
    <w:rsid w:val="005F5DBF"/>
    <w:rPr>
      <w:color w:val="0000FF" w:themeColor="hyperlink"/>
      <w:u w:val="single"/>
    </w:rPr>
  </w:style>
  <w:style w:type="paragraph" w:styleId="Textbubliny">
    <w:name w:val="Balloon Text"/>
    <w:basedOn w:val="Normln"/>
    <w:link w:val="TextbublinyChar"/>
    <w:uiPriority w:val="99"/>
    <w:semiHidden/>
    <w:unhideWhenUsed/>
    <w:rsid w:val="005F5DB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5DBF"/>
    <w:rPr>
      <w:rFonts w:ascii="Tahoma" w:hAnsi="Tahoma" w:cs="Tahoma"/>
      <w:sz w:val="16"/>
      <w:szCs w:val="16"/>
    </w:rPr>
  </w:style>
  <w:style w:type="paragraph" w:styleId="Zhlav">
    <w:name w:val="header"/>
    <w:basedOn w:val="Normln"/>
    <w:link w:val="ZhlavChar"/>
    <w:uiPriority w:val="99"/>
    <w:unhideWhenUsed/>
    <w:rsid w:val="00AA2C5C"/>
    <w:pPr>
      <w:tabs>
        <w:tab w:val="center" w:pos="4536"/>
        <w:tab w:val="right" w:pos="9072"/>
      </w:tabs>
      <w:spacing w:line="240" w:lineRule="auto"/>
    </w:pPr>
  </w:style>
  <w:style w:type="character" w:customStyle="1" w:styleId="ZhlavChar">
    <w:name w:val="Záhlaví Char"/>
    <w:basedOn w:val="Standardnpsmoodstavce"/>
    <w:link w:val="Zhlav"/>
    <w:uiPriority w:val="99"/>
    <w:rsid w:val="00AA2C5C"/>
    <w:rPr>
      <w:rFonts w:ascii="Garamond" w:hAnsi="Garamond"/>
      <w:sz w:val="24"/>
    </w:rPr>
  </w:style>
  <w:style w:type="paragraph" w:styleId="Zpat">
    <w:name w:val="footer"/>
    <w:basedOn w:val="Normln"/>
    <w:link w:val="ZpatChar"/>
    <w:uiPriority w:val="99"/>
    <w:unhideWhenUsed/>
    <w:rsid w:val="00AA2C5C"/>
    <w:pPr>
      <w:tabs>
        <w:tab w:val="center" w:pos="4536"/>
        <w:tab w:val="right" w:pos="9072"/>
      </w:tabs>
      <w:spacing w:line="240" w:lineRule="auto"/>
    </w:pPr>
  </w:style>
  <w:style w:type="character" w:customStyle="1" w:styleId="ZpatChar">
    <w:name w:val="Zápatí Char"/>
    <w:basedOn w:val="Standardnpsmoodstavce"/>
    <w:link w:val="Zpat"/>
    <w:uiPriority w:val="99"/>
    <w:rsid w:val="00AA2C5C"/>
    <w:rPr>
      <w:rFonts w:ascii="Garamond" w:hAnsi="Garamond"/>
      <w:sz w:val="24"/>
    </w:rPr>
  </w:style>
  <w:style w:type="character" w:styleId="Zvraznn">
    <w:name w:val="Emphasis"/>
    <w:basedOn w:val="Standardnpsmoodstavce"/>
    <w:uiPriority w:val="20"/>
    <w:qFormat/>
    <w:locked/>
    <w:rsid w:val="00B66D6E"/>
    <w:rPr>
      <w:i/>
      <w:iCs/>
    </w:rPr>
  </w:style>
  <w:style w:type="character" w:styleId="Siln">
    <w:name w:val="Strong"/>
    <w:basedOn w:val="Standardnpsmoodstavce"/>
    <w:uiPriority w:val="22"/>
    <w:qFormat/>
    <w:locked/>
    <w:rsid w:val="00B66D6E"/>
    <w:rPr>
      <w:b/>
      <w:bCs/>
    </w:rPr>
  </w:style>
  <w:style w:type="paragraph" w:styleId="Normlnweb">
    <w:name w:val="Normal (Web)"/>
    <w:basedOn w:val="Normln"/>
    <w:uiPriority w:val="99"/>
    <w:unhideWhenUsed/>
    <w:rsid w:val="00112FC2"/>
    <w:pPr>
      <w:spacing w:before="100" w:beforeAutospacing="1" w:after="100" w:afterAutospacing="1" w:line="240" w:lineRule="auto"/>
      <w:ind w:firstLine="0"/>
      <w:jc w:val="left"/>
    </w:pPr>
    <w:rPr>
      <w:rFonts w:eastAsia="Times New Roman" w:cs="Times New Roman"/>
      <w:szCs w:val="24"/>
      <w:lang w:eastAsia="cs-CZ"/>
    </w:rPr>
  </w:style>
  <w:style w:type="paragraph" w:styleId="Textvysvtlivek">
    <w:name w:val="endnote text"/>
    <w:basedOn w:val="Normln"/>
    <w:link w:val="TextvysvtlivekChar"/>
    <w:uiPriority w:val="99"/>
    <w:semiHidden/>
    <w:unhideWhenUsed/>
    <w:rsid w:val="00FA5E8F"/>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FA5E8F"/>
    <w:rPr>
      <w:rFonts w:ascii="Garamond" w:hAnsi="Garamond"/>
      <w:sz w:val="20"/>
      <w:szCs w:val="20"/>
    </w:rPr>
  </w:style>
  <w:style w:type="character" w:styleId="Odkaznavysvtlivky">
    <w:name w:val="endnote reference"/>
    <w:basedOn w:val="Standardnpsmoodstavce"/>
    <w:uiPriority w:val="99"/>
    <w:semiHidden/>
    <w:unhideWhenUsed/>
    <w:rsid w:val="00FA5E8F"/>
    <w:rPr>
      <w:vertAlign w:val="superscript"/>
    </w:rPr>
  </w:style>
  <w:style w:type="character" w:styleId="Sledovanodkaz">
    <w:name w:val="FollowedHyperlink"/>
    <w:basedOn w:val="Standardnpsmoodstavce"/>
    <w:uiPriority w:val="99"/>
    <w:semiHidden/>
    <w:unhideWhenUsed/>
    <w:rsid w:val="00DE11AC"/>
    <w:rPr>
      <w:color w:val="800080" w:themeColor="followedHyperlink"/>
      <w:u w:val="single"/>
    </w:rPr>
  </w:style>
  <w:style w:type="character" w:customStyle="1" w:styleId="odst">
    <w:name w:val="odst"/>
    <w:basedOn w:val="Standardnpsmoodstavce"/>
    <w:rsid w:val="004F31CE"/>
  </w:style>
  <w:style w:type="character" w:customStyle="1" w:styleId="chng">
    <w:name w:val="chng"/>
    <w:basedOn w:val="Standardnpsmoodstavce"/>
    <w:rsid w:val="00F3500B"/>
  </w:style>
  <w:style w:type="paragraph" w:styleId="Odstavecseseznamem">
    <w:name w:val="List Paragraph"/>
    <w:basedOn w:val="Normln"/>
    <w:uiPriority w:val="34"/>
    <w:unhideWhenUsed/>
    <w:locked/>
    <w:rsid w:val="005A256C"/>
    <w:pPr>
      <w:ind w:left="720"/>
      <w:contextualSpacing/>
    </w:pPr>
  </w:style>
  <w:style w:type="character" w:customStyle="1" w:styleId="odstavec-pismeno">
    <w:name w:val="odstavec-pismeno"/>
    <w:basedOn w:val="Standardnpsmoodstavce"/>
    <w:rsid w:val="00FC7454"/>
  </w:style>
  <w:style w:type="character" w:customStyle="1" w:styleId="odstavec-cislo">
    <w:name w:val="odstavec-cislo"/>
    <w:basedOn w:val="Standardnpsmoodstavce"/>
    <w:rsid w:val="00FC7454"/>
  </w:style>
  <w:style w:type="character" w:customStyle="1" w:styleId="hps">
    <w:name w:val="hps"/>
    <w:basedOn w:val="Standardnpsmoodstavce"/>
    <w:rsid w:val="0026461E"/>
  </w:style>
  <w:style w:type="character" w:customStyle="1" w:styleId="shorttext">
    <w:name w:val="short_text"/>
    <w:basedOn w:val="Standardnpsmoodstavce"/>
    <w:rsid w:val="00E87BB7"/>
  </w:style>
  <w:style w:type="paragraph" w:styleId="Textkomente">
    <w:name w:val="annotation text"/>
    <w:basedOn w:val="Normln"/>
    <w:link w:val="TextkomenteChar"/>
    <w:uiPriority w:val="99"/>
    <w:semiHidden/>
    <w:unhideWhenUsed/>
    <w:rsid w:val="00F06D37"/>
    <w:pPr>
      <w:spacing w:line="240" w:lineRule="auto"/>
    </w:pPr>
    <w:rPr>
      <w:sz w:val="20"/>
      <w:szCs w:val="20"/>
    </w:rPr>
  </w:style>
  <w:style w:type="character" w:customStyle="1" w:styleId="TextkomenteChar">
    <w:name w:val="Text komentáře Char"/>
    <w:basedOn w:val="Standardnpsmoodstavce"/>
    <w:link w:val="Textkomente"/>
    <w:uiPriority w:val="99"/>
    <w:semiHidden/>
    <w:rsid w:val="00F06D37"/>
    <w:rPr>
      <w:rFonts w:ascii="Garamond" w:hAnsi="Garamond"/>
      <w:sz w:val="20"/>
      <w:szCs w:val="20"/>
    </w:rPr>
  </w:style>
  <w:style w:type="character" w:customStyle="1" w:styleId="datum">
    <w:name w:val="datum"/>
    <w:basedOn w:val="Standardnpsmoodstavce"/>
    <w:rsid w:val="00E54483"/>
  </w:style>
  <w:style w:type="paragraph" w:styleId="Zkladntext">
    <w:name w:val="Body Text"/>
    <w:basedOn w:val="Normln"/>
    <w:link w:val="ZkladntextChar"/>
    <w:uiPriority w:val="99"/>
    <w:semiHidden/>
    <w:unhideWhenUsed/>
    <w:rsid w:val="009A3C69"/>
    <w:pPr>
      <w:spacing w:after="120"/>
    </w:pPr>
  </w:style>
  <w:style w:type="character" w:customStyle="1" w:styleId="ZkladntextChar">
    <w:name w:val="Základní text Char"/>
    <w:basedOn w:val="Standardnpsmoodstavce"/>
    <w:link w:val="Zkladntext"/>
    <w:uiPriority w:val="99"/>
    <w:semiHidden/>
    <w:rsid w:val="009A3C69"/>
    <w:rPr>
      <w:rFonts w:ascii="Times New Roman" w:hAnsi="Times New Roman"/>
      <w:sz w:val="24"/>
    </w:rPr>
  </w:style>
  <w:style w:type="paragraph" w:customStyle="1" w:styleId="normal">
    <w:name w:val="normal"/>
    <w:basedOn w:val="Normln"/>
    <w:rsid w:val="006025E3"/>
    <w:pPr>
      <w:spacing w:before="100" w:beforeAutospacing="1" w:after="100" w:afterAutospacing="1" w:line="240" w:lineRule="auto"/>
      <w:ind w:firstLine="0"/>
      <w:jc w:val="left"/>
    </w:pPr>
    <w:rPr>
      <w:rFonts w:eastAsia="Times New Roman" w:cs="Times New Roman"/>
      <w:szCs w:val="24"/>
      <w:lang w:eastAsia="cs-CZ"/>
    </w:rPr>
  </w:style>
  <w:style w:type="table" w:styleId="Mkatabulky">
    <w:name w:val="Table Grid"/>
    <w:basedOn w:val="Normlntabulka"/>
    <w:uiPriority w:val="59"/>
    <w:rsid w:val="00AE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55520">
      <w:bodyDiv w:val="1"/>
      <w:marLeft w:val="0"/>
      <w:marRight w:val="0"/>
      <w:marTop w:val="0"/>
      <w:marBottom w:val="0"/>
      <w:divBdr>
        <w:top w:val="none" w:sz="0" w:space="0" w:color="auto"/>
        <w:left w:val="none" w:sz="0" w:space="0" w:color="auto"/>
        <w:bottom w:val="none" w:sz="0" w:space="0" w:color="auto"/>
        <w:right w:val="none" w:sz="0" w:space="0" w:color="auto"/>
      </w:divBdr>
    </w:div>
    <w:div w:id="53433267">
      <w:bodyDiv w:val="1"/>
      <w:marLeft w:val="0"/>
      <w:marRight w:val="0"/>
      <w:marTop w:val="0"/>
      <w:marBottom w:val="0"/>
      <w:divBdr>
        <w:top w:val="none" w:sz="0" w:space="0" w:color="auto"/>
        <w:left w:val="none" w:sz="0" w:space="0" w:color="auto"/>
        <w:bottom w:val="none" w:sz="0" w:space="0" w:color="auto"/>
        <w:right w:val="none" w:sz="0" w:space="0" w:color="auto"/>
      </w:divBdr>
    </w:div>
    <w:div w:id="75370963">
      <w:bodyDiv w:val="1"/>
      <w:marLeft w:val="0"/>
      <w:marRight w:val="0"/>
      <w:marTop w:val="0"/>
      <w:marBottom w:val="0"/>
      <w:divBdr>
        <w:top w:val="none" w:sz="0" w:space="0" w:color="auto"/>
        <w:left w:val="none" w:sz="0" w:space="0" w:color="auto"/>
        <w:bottom w:val="none" w:sz="0" w:space="0" w:color="auto"/>
        <w:right w:val="none" w:sz="0" w:space="0" w:color="auto"/>
      </w:divBdr>
    </w:div>
    <w:div w:id="92409243">
      <w:bodyDiv w:val="1"/>
      <w:marLeft w:val="0"/>
      <w:marRight w:val="0"/>
      <w:marTop w:val="0"/>
      <w:marBottom w:val="0"/>
      <w:divBdr>
        <w:top w:val="none" w:sz="0" w:space="0" w:color="auto"/>
        <w:left w:val="none" w:sz="0" w:space="0" w:color="auto"/>
        <w:bottom w:val="none" w:sz="0" w:space="0" w:color="auto"/>
        <w:right w:val="none" w:sz="0" w:space="0" w:color="auto"/>
      </w:divBdr>
    </w:div>
    <w:div w:id="104038221">
      <w:bodyDiv w:val="1"/>
      <w:marLeft w:val="0"/>
      <w:marRight w:val="0"/>
      <w:marTop w:val="0"/>
      <w:marBottom w:val="0"/>
      <w:divBdr>
        <w:top w:val="none" w:sz="0" w:space="0" w:color="auto"/>
        <w:left w:val="none" w:sz="0" w:space="0" w:color="auto"/>
        <w:bottom w:val="none" w:sz="0" w:space="0" w:color="auto"/>
        <w:right w:val="none" w:sz="0" w:space="0" w:color="auto"/>
      </w:divBdr>
    </w:div>
    <w:div w:id="121654926">
      <w:bodyDiv w:val="1"/>
      <w:marLeft w:val="0"/>
      <w:marRight w:val="0"/>
      <w:marTop w:val="0"/>
      <w:marBottom w:val="0"/>
      <w:divBdr>
        <w:top w:val="none" w:sz="0" w:space="0" w:color="auto"/>
        <w:left w:val="none" w:sz="0" w:space="0" w:color="auto"/>
        <w:bottom w:val="none" w:sz="0" w:space="0" w:color="auto"/>
        <w:right w:val="none" w:sz="0" w:space="0" w:color="auto"/>
      </w:divBdr>
      <w:divsChild>
        <w:div w:id="1061977307">
          <w:marLeft w:val="0"/>
          <w:marRight w:val="0"/>
          <w:marTop w:val="0"/>
          <w:marBottom w:val="0"/>
          <w:divBdr>
            <w:top w:val="none" w:sz="0" w:space="0" w:color="auto"/>
            <w:left w:val="none" w:sz="0" w:space="0" w:color="auto"/>
            <w:bottom w:val="none" w:sz="0" w:space="0" w:color="auto"/>
            <w:right w:val="none" w:sz="0" w:space="0" w:color="auto"/>
          </w:divBdr>
        </w:div>
      </w:divsChild>
    </w:div>
    <w:div w:id="181748009">
      <w:bodyDiv w:val="1"/>
      <w:marLeft w:val="0"/>
      <w:marRight w:val="0"/>
      <w:marTop w:val="0"/>
      <w:marBottom w:val="0"/>
      <w:divBdr>
        <w:top w:val="none" w:sz="0" w:space="0" w:color="auto"/>
        <w:left w:val="none" w:sz="0" w:space="0" w:color="auto"/>
        <w:bottom w:val="none" w:sz="0" w:space="0" w:color="auto"/>
        <w:right w:val="none" w:sz="0" w:space="0" w:color="auto"/>
      </w:divBdr>
    </w:div>
    <w:div w:id="191185091">
      <w:bodyDiv w:val="1"/>
      <w:marLeft w:val="0"/>
      <w:marRight w:val="0"/>
      <w:marTop w:val="0"/>
      <w:marBottom w:val="0"/>
      <w:divBdr>
        <w:top w:val="none" w:sz="0" w:space="0" w:color="auto"/>
        <w:left w:val="none" w:sz="0" w:space="0" w:color="auto"/>
        <w:bottom w:val="none" w:sz="0" w:space="0" w:color="auto"/>
        <w:right w:val="none" w:sz="0" w:space="0" w:color="auto"/>
      </w:divBdr>
      <w:divsChild>
        <w:div w:id="1451364536">
          <w:marLeft w:val="1166"/>
          <w:marRight w:val="0"/>
          <w:marTop w:val="200"/>
          <w:marBottom w:val="0"/>
          <w:divBdr>
            <w:top w:val="none" w:sz="0" w:space="0" w:color="auto"/>
            <w:left w:val="none" w:sz="0" w:space="0" w:color="auto"/>
            <w:bottom w:val="none" w:sz="0" w:space="0" w:color="auto"/>
            <w:right w:val="none" w:sz="0" w:space="0" w:color="auto"/>
          </w:divBdr>
        </w:div>
        <w:div w:id="1863544920">
          <w:marLeft w:val="1166"/>
          <w:marRight w:val="0"/>
          <w:marTop w:val="200"/>
          <w:marBottom w:val="0"/>
          <w:divBdr>
            <w:top w:val="none" w:sz="0" w:space="0" w:color="auto"/>
            <w:left w:val="none" w:sz="0" w:space="0" w:color="auto"/>
            <w:bottom w:val="none" w:sz="0" w:space="0" w:color="auto"/>
            <w:right w:val="none" w:sz="0" w:space="0" w:color="auto"/>
          </w:divBdr>
        </w:div>
      </w:divsChild>
    </w:div>
    <w:div w:id="213197043">
      <w:bodyDiv w:val="1"/>
      <w:marLeft w:val="0"/>
      <w:marRight w:val="0"/>
      <w:marTop w:val="0"/>
      <w:marBottom w:val="0"/>
      <w:divBdr>
        <w:top w:val="none" w:sz="0" w:space="0" w:color="auto"/>
        <w:left w:val="none" w:sz="0" w:space="0" w:color="auto"/>
        <w:bottom w:val="none" w:sz="0" w:space="0" w:color="auto"/>
        <w:right w:val="none" w:sz="0" w:space="0" w:color="auto"/>
      </w:divBdr>
      <w:divsChild>
        <w:div w:id="827788052">
          <w:marLeft w:val="0"/>
          <w:marRight w:val="0"/>
          <w:marTop w:val="0"/>
          <w:marBottom w:val="0"/>
          <w:divBdr>
            <w:top w:val="none" w:sz="0" w:space="0" w:color="auto"/>
            <w:left w:val="none" w:sz="0" w:space="0" w:color="auto"/>
            <w:bottom w:val="none" w:sz="0" w:space="0" w:color="auto"/>
            <w:right w:val="none" w:sz="0" w:space="0" w:color="auto"/>
          </w:divBdr>
        </w:div>
        <w:div w:id="58216916">
          <w:marLeft w:val="0"/>
          <w:marRight w:val="0"/>
          <w:marTop w:val="0"/>
          <w:marBottom w:val="0"/>
          <w:divBdr>
            <w:top w:val="none" w:sz="0" w:space="0" w:color="auto"/>
            <w:left w:val="none" w:sz="0" w:space="0" w:color="auto"/>
            <w:bottom w:val="none" w:sz="0" w:space="0" w:color="auto"/>
            <w:right w:val="none" w:sz="0" w:space="0" w:color="auto"/>
          </w:divBdr>
        </w:div>
        <w:div w:id="1117065736">
          <w:marLeft w:val="0"/>
          <w:marRight w:val="0"/>
          <w:marTop w:val="0"/>
          <w:marBottom w:val="0"/>
          <w:divBdr>
            <w:top w:val="none" w:sz="0" w:space="0" w:color="auto"/>
            <w:left w:val="none" w:sz="0" w:space="0" w:color="auto"/>
            <w:bottom w:val="none" w:sz="0" w:space="0" w:color="auto"/>
            <w:right w:val="none" w:sz="0" w:space="0" w:color="auto"/>
          </w:divBdr>
        </w:div>
        <w:div w:id="1055007217">
          <w:marLeft w:val="0"/>
          <w:marRight w:val="0"/>
          <w:marTop w:val="0"/>
          <w:marBottom w:val="0"/>
          <w:divBdr>
            <w:top w:val="none" w:sz="0" w:space="0" w:color="auto"/>
            <w:left w:val="none" w:sz="0" w:space="0" w:color="auto"/>
            <w:bottom w:val="none" w:sz="0" w:space="0" w:color="auto"/>
            <w:right w:val="none" w:sz="0" w:space="0" w:color="auto"/>
          </w:divBdr>
        </w:div>
        <w:div w:id="874544659">
          <w:marLeft w:val="0"/>
          <w:marRight w:val="0"/>
          <w:marTop w:val="0"/>
          <w:marBottom w:val="0"/>
          <w:divBdr>
            <w:top w:val="none" w:sz="0" w:space="0" w:color="auto"/>
            <w:left w:val="none" w:sz="0" w:space="0" w:color="auto"/>
            <w:bottom w:val="none" w:sz="0" w:space="0" w:color="auto"/>
            <w:right w:val="none" w:sz="0" w:space="0" w:color="auto"/>
          </w:divBdr>
        </w:div>
        <w:div w:id="1118136796">
          <w:marLeft w:val="0"/>
          <w:marRight w:val="0"/>
          <w:marTop w:val="0"/>
          <w:marBottom w:val="0"/>
          <w:divBdr>
            <w:top w:val="none" w:sz="0" w:space="0" w:color="auto"/>
            <w:left w:val="none" w:sz="0" w:space="0" w:color="auto"/>
            <w:bottom w:val="none" w:sz="0" w:space="0" w:color="auto"/>
            <w:right w:val="none" w:sz="0" w:space="0" w:color="auto"/>
          </w:divBdr>
        </w:div>
        <w:div w:id="1141582763">
          <w:marLeft w:val="0"/>
          <w:marRight w:val="0"/>
          <w:marTop w:val="0"/>
          <w:marBottom w:val="0"/>
          <w:divBdr>
            <w:top w:val="none" w:sz="0" w:space="0" w:color="auto"/>
            <w:left w:val="none" w:sz="0" w:space="0" w:color="auto"/>
            <w:bottom w:val="none" w:sz="0" w:space="0" w:color="auto"/>
            <w:right w:val="none" w:sz="0" w:space="0" w:color="auto"/>
          </w:divBdr>
        </w:div>
        <w:div w:id="1644654170">
          <w:marLeft w:val="0"/>
          <w:marRight w:val="0"/>
          <w:marTop w:val="0"/>
          <w:marBottom w:val="0"/>
          <w:divBdr>
            <w:top w:val="none" w:sz="0" w:space="0" w:color="auto"/>
            <w:left w:val="none" w:sz="0" w:space="0" w:color="auto"/>
            <w:bottom w:val="none" w:sz="0" w:space="0" w:color="auto"/>
            <w:right w:val="none" w:sz="0" w:space="0" w:color="auto"/>
          </w:divBdr>
        </w:div>
        <w:div w:id="711659732">
          <w:marLeft w:val="0"/>
          <w:marRight w:val="0"/>
          <w:marTop w:val="0"/>
          <w:marBottom w:val="0"/>
          <w:divBdr>
            <w:top w:val="none" w:sz="0" w:space="0" w:color="auto"/>
            <w:left w:val="none" w:sz="0" w:space="0" w:color="auto"/>
            <w:bottom w:val="none" w:sz="0" w:space="0" w:color="auto"/>
            <w:right w:val="none" w:sz="0" w:space="0" w:color="auto"/>
          </w:divBdr>
        </w:div>
        <w:div w:id="646741783">
          <w:marLeft w:val="0"/>
          <w:marRight w:val="0"/>
          <w:marTop w:val="0"/>
          <w:marBottom w:val="0"/>
          <w:divBdr>
            <w:top w:val="none" w:sz="0" w:space="0" w:color="auto"/>
            <w:left w:val="none" w:sz="0" w:space="0" w:color="auto"/>
            <w:bottom w:val="none" w:sz="0" w:space="0" w:color="auto"/>
            <w:right w:val="none" w:sz="0" w:space="0" w:color="auto"/>
          </w:divBdr>
        </w:div>
        <w:div w:id="982975675">
          <w:marLeft w:val="0"/>
          <w:marRight w:val="0"/>
          <w:marTop w:val="0"/>
          <w:marBottom w:val="0"/>
          <w:divBdr>
            <w:top w:val="none" w:sz="0" w:space="0" w:color="auto"/>
            <w:left w:val="none" w:sz="0" w:space="0" w:color="auto"/>
            <w:bottom w:val="none" w:sz="0" w:space="0" w:color="auto"/>
            <w:right w:val="none" w:sz="0" w:space="0" w:color="auto"/>
          </w:divBdr>
        </w:div>
        <w:div w:id="256452067">
          <w:marLeft w:val="0"/>
          <w:marRight w:val="0"/>
          <w:marTop w:val="0"/>
          <w:marBottom w:val="0"/>
          <w:divBdr>
            <w:top w:val="none" w:sz="0" w:space="0" w:color="auto"/>
            <w:left w:val="none" w:sz="0" w:space="0" w:color="auto"/>
            <w:bottom w:val="none" w:sz="0" w:space="0" w:color="auto"/>
            <w:right w:val="none" w:sz="0" w:space="0" w:color="auto"/>
          </w:divBdr>
        </w:div>
        <w:div w:id="403333457">
          <w:marLeft w:val="0"/>
          <w:marRight w:val="0"/>
          <w:marTop w:val="0"/>
          <w:marBottom w:val="0"/>
          <w:divBdr>
            <w:top w:val="none" w:sz="0" w:space="0" w:color="auto"/>
            <w:left w:val="none" w:sz="0" w:space="0" w:color="auto"/>
            <w:bottom w:val="none" w:sz="0" w:space="0" w:color="auto"/>
            <w:right w:val="none" w:sz="0" w:space="0" w:color="auto"/>
          </w:divBdr>
        </w:div>
        <w:div w:id="286090131">
          <w:marLeft w:val="0"/>
          <w:marRight w:val="0"/>
          <w:marTop w:val="0"/>
          <w:marBottom w:val="0"/>
          <w:divBdr>
            <w:top w:val="none" w:sz="0" w:space="0" w:color="auto"/>
            <w:left w:val="none" w:sz="0" w:space="0" w:color="auto"/>
            <w:bottom w:val="none" w:sz="0" w:space="0" w:color="auto"/>
            <w:right w:val="none" w:sz="0" w:space="0" w:color="auto"/>
          </w:divBdr>
        </w:div>
        <w:div w:id="896821170">
          <w:marLeft w:val="0"/>
          <w:marRight w:val="0"/>
          <w:marTop w:val="0"/>
          <w:marBottom w:val="0"/>
          <w:divBdr>
            <w:top w:val="none" w:sz="0" w:space="0" w:color="auto"/>
            <w:left w:val="none" w:sz="0" w:space="0" w:color="auto"/>
            <w:bottom w:val="none" w:sz="0" w:space="0" w:color="auto"/>
            <w:right w:val="none" w:sz="0" w:space="0" w:color="auto"/>
          </w:divBdr>
        </w:div>
        <w:div w:id="970597662">
          <w:marLeft w:val="0"/>
          <w:marRight w:val="0"/>
          <w:marTop w:val="0"/>
          <w:marBottom w:val="0"/>
          <w:divBdr>
            <w:top w:val="none" w:sz="0" w:space="0" w:color="auto"/>
            <w:left w:val="none" w:sz="0" w:space="0" w:color="auto"/>
            <w:bottom w:val="none" w:sz="0" w:space="0" w:color="auto"/>
            <w:right w:val="none" w:sz="0" w:space="0" w:color="auto"/>
          </w:divBdr>
        </w:div>
        <w:div w:id="1984003489">
          <w:marLeft w:val="0"/>
          <w:marRight w:val="0"/>
          <w:marTop w:val="0"/>
          <w:marBottom w:val="0"/>
          <w:divBdr>
            <w:top w:val="none" w:sz="0" w:space="0" w:color="auto"/>
            <w:left w:val="none" w:sz="0" w:space="0" w:color="auto"/>
            <w:bottom w:val="none" w:sz="0" w:space="0" w:color="auto"/>
            <w:right w:val="none" w:sz="0" w:space="0" w:color="auto"/>
          </w:divBdr>
        </w:div>
        <w:div w:id="1010840473">
          <w:marLeft w:val="0"/>
          <w:marRight w:val="0"/>
          <w:marTop w:val="0"/>
          <w:marBottom w:val="0"/>
          <w:divBdr>
            <w:top w:val="none" w:sz="0" w:space="0" w:color="auto"/>
            <w:left w:val="none" w:sz="0" w:space="0" w:color="auto"/>
            <w:bottom w:val="none" w:sz="0" w:space="0" w:color="auto"/>
            <w:right w:val="none" w:sz="0" w:space="0" w:color="auto"/>
          </w:divBdr>
        </w:div>
      </w:divsChild>
    </w:div>
    <w:div w:id="233663979">
      <w:bodyDiv w:val="1"/>
      <w:marLeft w:val="0"/>
      <w:marRight w:val="0"/>
      <w:marTop w:val="0"/>
      <w:marBottom w:val="0"/>
      <w:divBdr>
        <w:top w:val="none" w:sz="0" w:space="0" w:color="auto"/>
        <w:left w:val="none" w:sz="0" w:space="0" w:color="auto"/>
        <w:bottom w:val="none" w:sz="0" w:space="0" w:color="auto"/>
        <w:right w:val="none" w:sz="0" w:space="0" w:color="auto"/>
      </w:divBdr>
    </w:div>
    <w:div w:id="243417133">
      <w:bodyDiv w:val="1"/>
      <w:marLeft w:val="0"/>
      <w:marRight w:val="0"/>
      <w:marTop w:val="0"/>
      <w:marBottom w:val="0"/>
      <w:divBdr>
        <w:top w:val="none" w:sz="0" w:space="0" w:color="auto"/>
        <w:left w:val="none" w:sz="0" w:space="0" w:color="auto"/>
        <w:bottom w:val="none" w:sz="0" w:space="0" w:color="auto"/>
        <w:right w:val="none" w:sz="0" w:space="0" w:color="auto"/>
      </w:divBdr>
    </w:div>
    <w:div w:id="251554808">
      <w:bodyDiv w:val="1"/>
      <w:marLeft w:val="0"/>
      <w:marRight w:val="0"/>
      <w:marTop w:val="0"/>
      <w:marBottom w:val="0"/>
      <w:divBdr>
        <w:top w:val="none" w:sz="0" w:space="0" w:color="auto"/>
        <w:left w:val="none" w:sz="0" w:space="0" w:color="auto"/>
        <w:bottom w:val="none" w:sz="0" w:space="0" w:color="auto"/>
        <w:right w:val="none" w:sz="0" w:space="0" w:color="auto"/>
      </w:divBdr>
    </w:div>
    <w:div w:id="261646287">
      <w:bodyDiv w:val="1"/>
      <w:marLeft w:val="0"/>
      <w:marRight w:val="0"/>
      <w:marTop w:val="0"/>
      <w:marBottom w:val="0"/>
      <w:divBdr>
        <w:top w:val="none" w:sz="0" w:space="0" w:color="auto"/>
        <w:left w:val="none" w:sz="0" w:space="0" w:color="auto"/>
        <w:bottom w:val="none" w:sz="0" w:space="0" w:color="auto"/>
        <w:right w:val="none" w:sz="0" w:space="0" w:color="auto"/>
      </w:divBdr>
      <w:divsChild>
        <w:div w:id="12653340">
          <w:marLeft w:val="0"/>
          <w:marRight w:val="0"/>
          <w:marTop w:val="0"/>
          <w:marBottom w:val="0"/>
          <w:divBdr>
            <w:top w:val="none" w:sz="0" w:space="0" w:color="auto"/>
            <w:left w:val="none" w:sz="0" w:space="0" w:color="auto"/>
            <w:bottom w:val="none" w:sz="0" w:space="0" w:color="auto"/>
            <w:right w:val="none" w:sz="0" w:space="0" w:color="auto"/>
          </w:divBdr>
          <w:divsChild>
            <w:div w:id="1166750310">
              <w:marLeft w:val="0"/>
              <w:marRight w:val="0"/>
              <w:marTop w:val="0"/>
              <w:marBottom w:val="0"/>
              <w:divBdr>
                <w:top w:val="none" w:sz="0" w:space="0" w:color="auto"/>
                <w:left w:val="none" w:sz="0" w:space="0" w:color="auto"/>
                <w:bottom w:val="none" w:sz="0" w:space="0" w:color="auto"/>
                <w:right w:val="none" w:sz="0" w:space="0" w:color="auto"/>
              </w:divBdr>
              <w:divsChild>
                <w:div w:id="788547129">
                  <w:marLeft w:val="0"/>
                  <w:marRight w:val="0"/>
                  <w:marTop w:val="0"/>
                  <w:marBottom w:val="0"/>
                  <w:divBdr>
                    <w:top w:val="none" w:sz="0" w:space="0" w:color="auto"/>
                    <w:left w:val="none" w:sz="0" w:space="0" w:color="auto"/>
                    <w:bottom w:val="none" w:sz="0" w:space="0" w:color="auto"/>
                    <w:right w:val="none" w:sz="0" w:space="0" w:color="auto"/>
                  </w:divBdr>
                </w:div>
                <w:div w:id="652760400">
                  <w:marLeft w:val="0"/>
                  <w:marRight w:val="0"/>
                  <w:marTop w:val="0"/>
                  <w:marBottom w:val="0"/>
                  <w:divBdr>
                    <w:top w:val="none" w:sz="0" w:space="0" w:color="auto"/>
                    <w:left w:val="none" w:sz="0" w:space="0" w:color="auto"/>
                    <w:bottom w:val="none" w:sz="0" w:space="0" w:color="auto"/>
                    <w:right w:val="none" w:sz="0" w:space="0" w:color="auto"/>
                  </w:divBdr>
                </w:div>
                <w:div w:id="116148849">
                  <w:marLeft w:val="0"/>
                  <w:marRight w:val="0"/>
                  <w:marTop w:val="0"/>
                  <w:marBottom w:val="0"/>
                  <w:divBdr>
                    <w:top w:val="none" w:sz="0" w:space="0" w:color="auto"/>
                    <w:left w:val="none" w:sz="0" w:space="0" w:color="auto"/>
                    <w:bottom w:val="none" w:sz="0" w:space="0" w:color="auto"/>
                    <w:right w:val="none" w:sz="0" w:space="0" w:color="auto"/>
                  </w:divBdr>
                </w:div>
                <w:div w:id="1646396443">
                  <w:marLeft w:val="0"/>
                  <w:marRight w:val="0"/>
                  <w:marTop w:val="0"/>
                  <w:marBottom w:val="0"/>
                  <w:divBdr>
                    <w:top w:val="none" w:sz="0" w:space="0" w:color="auto"/>
                    <w:left w:val="none" w:sz="0" w:space="0" w:color="auto"/>
                    <w:bottom w:val="none" w:sz="0" w:space="0" w:color="auto"/>
                    <w:right w:val="none" w:sz="0" w:space="0" w:color="auto"/>
                  </w:divBdr>
                </w:div>
                <w:div w:id="300572632">
                  <w:marLeft w:val="0"/>
                  <w:marRight w:val="0"/>
                  <w:marTop w:val="0"/>
                  <w:marBottom w:val="0"/>
                  <w:divBdr>
                    <w:top w:val="none" w:sz="0" w:space="0" w:color="auto"/>
                    <w:left w:val="none" w:sz="0" w:space="0" w:color="auto"/>
                    <w:bottom w:val="none" w:sz="0" w:space="0" w:color="auto"/>
                    <w:right w:val="none" w:sz="0" w:space="0" w:color="auto"/>
                  </w:divBdr>
                </w:div>
                <w:div w:id="23883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2723">
          <w:marLeft w:val="0"/>
          <w:marRight w:val="0"/>
          <w:marTop w:val="0"/>
          <w:marBottom w:val="0"/>
          <w:divBdr>
            <w:top w:val="none" w:sz="0" w:space="0" w:color="auto"/>
            <w:left w:val="none" w:sz="0" w:space="0" w:color="auto"/>
            <w:bottom w:val="none" w:sz="0" w:space="0" w:color="auto"/>
            <w:right w:val="none" w:sz="0" w:space="0" w:color="auto"/>
          </w:divBdr>
        </w:div>
        <w:div w:id="1122767753">
          <w:marLeft w:val="0"/>
          <w:marRight w:val="0"/>
          <w:marTop w:val="0"/>
          <w:marBottom w:val="0"/>
          <w:divBdr>
            <w:top w:val="none" w:sz="0" w:space="0" w:color="auto"/>
            <w:left w:val="none" w:sz="0" w:space="0" w:color="auto"/>
            <w:bottom w:val="none" w:sz="0" w:space="0" w:color="auto"/>
            <w:right w:val="none" w:sz="0" w:space="0" w:color="auto"/>
          </w:divBdr>
        </w:div>
      </w:divsChild>
    </w:div>
    <w:div w:id="263850687">
      <w:bodyDiv w:val="1"/>
      <w:marLeft w:val="0"/>
      <w:marRight w:val="0"/>
      <w:marTop w:val="0"/>
      <w:marBottom w:val="0"/>
      <w:divBdr>
        <w:top w:val="none" w:sz="0" w:space="0" w:color="auto"/>
        <w:left w:val="none" w:sz="0" w:space="0" w:color="auto"/>
        <w:bottom w:val="none" w:sz="0" w:space="0" w:color="auto"/>
        <w:right w:val="none" w:sz="0" w:space="0" w:color="auto"/>
      </w:divBdr>
      <w:divsChild>
        <w:div w:id="25840023">
          <w:marLeft w:val="0"/>
          <w:marRight w:val="0"/>
          <w:marTop w:val="0"/>
          <w:marBottom w:val="0"/>
          <w:divBdr>
            <w:top w:val="none" w:sz="0" w:space="0" w:color="auto"/>
            <w:left w:val="none" w:sz="0" w:space="0" w:color="auto"/>
            <w:bottom w:val="none" w:sz="0" w:space="0" w:color="auto"/>
            <w:right w:val="none" w:sz="0" w:space="0" w:color="auto"/>
          </w:divBdr>
        </w:div>
        <w:div w:id="1312104296">
          <w:marLeft w:val="0"/>
          <w:marRight w:val="0"/>
          <w:marTop w:val="0"/>
          <w:marBottom w:val="0"/>
          <w:divBdr>
            <w:top w:val="none" w:sz="0" w:space="0" w:color="auto"/>
            <w:left w:val="none" w:sz="0" w:space="0" w:color="auto"/>
            <w:bottom w:val="none" w:sz="0" w:space="0" w:color="auto"/>
            <w:right w:val="none" w:sz="0" w:space="0" w:color="auto"/>
          </w:divBdr>
        </w:div>
        <w:div w:id="1634168749">
          <w:marLeft w:val="0"/>
          <w:marRight w:val="0"/>
          <w:marTop w:val="0"/>
          <w:marBottom w:val="0"/>
          <w:divBdr>
            <w:top w:val="none" w:sz="0" w:space="0" w:color="auto"/>
            <w:left w:val="none" w:sz="0" w:space="0" w:color="auto"/>
            <w:bottom w:val="none" w:sz="0" w:space="0" w:color="auto"/>
            <w:right w:val="none" w:sz="0" w:space="0" w:color="auto"/>
          </w:divBdr>
        </w:div>
        <w:div w:id="2039626606">
          <w:marLeft w:val="0"/>
          <w:marRight w:val="0"/>
          <w:marTop w:val="0"/>
          <w:marBottom w:val="0"/>
          <w:divBdr>
            <w:top w:val="none" w:sz="0" w:space="0" w:color="auto"/>
            <w:left w:val="none" w:sz="0" w:space="0" w:color="auto"/>
            <w:bottom w:val="none" w:sz="0" w:space="0" w:color="auto"/>
            <w:right w:val="none" w:sz="0" w:space="0" w:color="auto"/>
          </w:divBdr>
        </w:div>
      </w:divsChild>
    </w:div>
    <w:div w:id="269819788">
      <w:bodyDiv w:val="1"/>
      <w:marLeft w:val="0"/>
      <w:marRight w:val="0"/>
      <w:marTop w:val="0"/>
      <w:marBottom w:val="0"/>
      <w:divBdr>
        <w:top w:val="none" w:sz="0" w:space="0" w:color="auto"/>
        <w:left w:val="none" w:sz="0" w:space="0" w:color="auto"/>
        <w:bottom w:val="none" w:sz="0" w:space="0" w:color="auto"/>
        <w:right w:val="none" w:sz="0" w:space="0" w:color="auto"/>
      </w:divBdr>
    </w:div>
    <w:div w:id="326518162">
      <w:bodyDiv w:val="1"/>
      <w:marLeft w:val="0"/>
      <w:marRight w:val="0"/>
      <w:marTop w:val="0"/>
      <w:marBottom w:val="0"/>
      <w:divBdr>
        <w:top w:val="none" w:sz="0" w:space="0" w:color="auto"/>
        <w:left w:val="none" w:sz="0" w:space="0" w:color="auto"/>
        <w:bottom w:val="none" w:sz="0" w:space="0" w:color="auto"/>
        <w:right w:val="none" w:sz="0" w:space="0" w:color="auto"/>
      </w:divBdr>
      <w:divsChild>
        <w:div w:id="803810908">
          <w:marLeft w:val="0"/>
          <w:marRight w:val="0"/>
          <w:marTop w:val="0"/>
          <w:marBottom w:val="0"/>
          <w:divBdr>
            <w:top w:val="none" w:sz="0" w:space="0" w:color="auto"/>
            <w:left w:val="none" w:sz="0" w:space="0" w:color="auto"/>
            <w:bottom w:val="none" w:sz="0" w:space="0" w:color="auto"/>
            <w:right w:val="none" w:sz="0" w:space="0" w:color="auto"/>
          </w:divBdr>
        </w:div>
        <w:div w:id="315651464">
          <w:marLeft w:val="0"/>
          <w:marRight w:val="0"/>
          <w:marTop w:val="0"/>
          <w:marBottom w:val="0"/>
          <w:divBdr>
            <w:top w:val="none" w:sz="0" w:space="0" w:color="auto"/>
            <w:left w:val="none" w:sz="0" w:space="0" w:color="auto"/>
            <w:bottom w:val="none" w:sz="0" w:space="0" w:color="auto"/>
            <w:right w:val="none" w:sz="0" w:space="0" w:color="auto"/>
          </w:divBdr>
        </w:div>
        <w:div w:id="40205537">
          <w:marLeft w:val="0"/>
          <w:marRight w:val="0"/>
          <w:marTop w:val="0"/>
          <w:marBottom w:val="0"/>
          <w:divBdr>
            <w:top w:val="none" w:sz="0" w:space="0" w:color="auto"/>
            <w:left w:val="none" w:sz="0" w:space="0" w:color="auto"/>
            <w:bottom w:val="none" w:sz="0" w:space="0" w:color="auto"/>
            <w:right w:val="none" w:sz="0" w:space="0" w:color="auto"/>
          </w:divBdr>
        </w:div>
        <w:div w:id="69550282">
          <w:marLeft w:val="0"/>
          <w:marRight w:val="0"/>
          <w:marTop w:val="0"/>
          <w:marBottom w:val="0"/>
          <w:divBdr>
            <w:top w:val="none" w:sz="0" w:space="0" w:color="auto"/>
            <w:left w:val="none" w:sz="0" w:space="0" w:color="auto"/>
            <w:bottom w:val="none" w:sz="0" w:space="0" w:color="auto"/>
            <w:right w:val="none" w:sz="0" w:space="0" w:color="auto"/>
          </w:divBdr>
        </w:div>
      </w:divsChild>
    </w:div>
    <w:div w:id="340855046">
      <w:bodyDiv w:val="1"/>
      <w:marLeft w:val="0"/>
      <w:marRight w:val="0"/>
      <w:marTop w:val="0"/>
      <w:marBottom w:val="0"/>
      <w:divBdr>
        <w:top w:val="none" w:sz="0" w:space="0" w:color="auto"/>
        <w:left w:val="none" w:sz="0" w:space="0" w:color="auto"/>
        <w:bottom w:val="none" w:sz="0" w:space="0" w:color="auto"/>
        <w:right w:val="none" w:sz="0" w:space="0" w:color="auto"/>
      </w:divBdr>
      <w:divsChild>
        <w:div w:id="1917662430">
          <w:marLeft w:val="2520"/>
          <w:marRight w:val="0"/>
          <w:marTop w:val="200"/>
          <w:marBottom w:val="0"/>
          <w:divBdr>
            <w:top w:val="none" w:sz="0" w:space="0" w:color="auto"/>
            <w:left w:val="none" w:sz="0" w:space="0" w:color="auto"/>
            <w:bottom w:val="none" w:sz="0" w:space="0" w:color="auto"/>
            <w:right w:val="none" w:sz="0" w:space="0" w:color="auto"/>
          </w:divBdr>
        </w:div>
        <w:div w:id="972714334">
          <w:marLeft w:val="2520"/>
          <w:marRight w:val="0"/>
          <w:marTop w:val="200"/>
          <w:marBottom w:val="0"/>
          <w:divBdr>
            <w:top w:val="none" w:sz="0" w:space="0" w:color="auto"/>
            <w:left w:val="none" w:sz="0" w:space="0" w:color="auto"/>
            <w:bottom w:val="none" w:sz="0" w:space="0" w:color="auto"/>
            <w:right w:val="none" w:sz="0" w:space="0" w:color="auto"/>
          </w:divBdr>
        </w:div>
        <w:div w:id="1496066912">
          <w:marLeft w:val="2520"/>
          <w:marRight w:val="0"/>
          <w:marTop w:val="200"/>
          <w:marBottom w:val="0"/>
          <w:divBdr>
            <w:top w:val="none" w:sz="0" w:space="0" w:color="auto"/>
            <w:left w:val="none" w:sz="0" w:space="0" w:color="auto"/>
            <w:bottom w:val="none" w:sz="0" w:space="0" w:color="auto"/>
            <w:right w:val="none" w:sz="0" w:space="0" w:color="auto"/>
          </w:divBdr>
        </w:div>
      </w:divsChild>
    </w:div>
    <w:div w:id="341200163">
      <w:bodyDiv w:val="1"/>
      <w:marLeft w:val="0"/>
      <w:marRight w:val="0"/>
      <w:marTop w:val="0"/>
      <w:marBottom w:val="0"/>
      <w:divBdr>
        <w:top w:val="none" w:sz="0" w:space="0" w:color="auto"/>
        <w:left w:val="none" w:sz="0" w:space="0" w:color="auto"/>
        <w:bottom w:val="none" w:sz="0" w:space="0" w:color="auto"/>
        <w:right w:val="none" w:sz="0" w:space="0" w:color="auto"/>
      </w:divBdr>
    </w:div>
    <w:div w:id="351536961">
      <w:bodyDiv w:val="1"/>
      <w:marLeft w:val="0"/>
      <w:marRight w:val="0"/>
      <w:marTop w:val="0"/>
      <w:marBottom w:val="0"/>
      <w:divBdr>
        <w:top w:val="none" w:sz="0" w:space="0" w:color="auto"/>
        <w:left w:val="none" w:sz="0" w:space="0" w:color="auto"/>
        <w:bottom w:val="none" w:sz="0" w:space="0" w:color="auto"/>
        <w:right w:val="none" w:sz="0" w:space="0" w:color="auto"/>
      </w:divBdr>
    </w:div>
    <w:div w:id="360474773">
      <w:bodyDiv w:val="1"/>
      <w:marLeft w:val="0"/>
      <w:marRight w:val="0"/>
      <w:marTop w:val="0"/>
      <w:marBottom w:val="0"/>
      <w:divBdr>
        <w:top w:val="none" w:sz="0" w:space="0" w:color="auto"/>
        <w:left w:val="none" w:sz="0" w:space="0" w:color="auto"/>
        <w:bottom w:val="none" w:sz="0" w:space="0" w:color="auto"/>
        <w:right w:val="none" w:sz="0" w:space="0" w:color="auto"/>
      </w:divBdr>
      <w:divsChild>
        <w:div w:id="1338726486">
          <w:marLeft w:val="0"/>
          <w:marRight w:val="0"/>
          <w:marTop w:val="0"/>
          <w:marBottom w:val="0"/>
          <w:divBdr>
            <w:top w:val="none" w:sz="0" w:space="0" w:color="auto"/>
            <w:left w:val="none" w:sz="0" w:space="0" w:color="auto"/>
            <w:bottom w:val="none" w:sz="0" w:space="0" w:color="auto"/>
            <w:right w:val="none" w:sz="0" w:space="0" w:color="auto"/>
          </w:divBdr>
        </w:div>
        <w:div w:id="2103256876">
          <w:marLeft w:val="0"/>
          <w:marRight w:val="0"/>
          <w:marTop w:val="0"/>
          <w:marBottom w:val="0"/>
          <w:divBdr>
            <w:top w:val="none" w:sz="0" w:space="0" w:color="auto"/>
            <w:left w:val="none" w:sz="0" w:space="0" w:color="auto"/>
            <w:bottom w:val="none" w:sz="0" w:space="0" w:color="auto"/>
            <w:right w:val="none" w:sz="0" w:space="0" w:color="auto"/>
          </w:divBdr>
        </w:div>
        <w:div w:id="1739522987">
          <w:marLeft w:val="0"/>
          <w:marRight w:val="0"/>
          <w:marTop w:val="0"/>
          <w:marBottom w:val="0"/>
          <w:divBdr>
            <w:top w:val="none" w:sz="0" w:space="0" w:color="auto"/>
            <w:left w:val="none" w:sz="0" w:space="0" w:color="auto"/>
            <w:bottom w:val="none" w:sz="0" w:space="0" w:color="auto"/>
            <w:right w:val="none" w:sz="0" w:space="0" w:color="auto"/>
          </w:divBdr>
        </w:div>
        <w:div w:id="1277637017">
          <w:marLeft w:val="0"/>
          <w:marRight w:val="0"/>
          <w:marTop w:val="0"/>
          <w:marBottom w:val="0"/>
          <w:divBdr>
            <w:top w:val="none" w:sz="0" w:space="0" w:color="auto"/>
            <w:left w:val="none" w:sz="0" w:space="0" w:color="auto"/>
            <w:bottom w:val="none" w:sz="0" w:space="0" w:color="auto"/>
            <w:right w:val="none" w:sz="0" w:space="0" w:color="auto"/>
          </w:divBdr>
        </w:div>
        <w:div w:id="1484851568">
          <w:marLeft w:val="0"/>
          <w:marRight w:val="0"/>
          <w:marTop w:val="0"/>
          <w:marBottom w:val="0"/>
          <w:divBdr>
            <w:top w:val="none" w:sz="0" w:space="0" w:color="auto"/>
            <w:left w:val="none" w:sz="0" w:space="0" w:color="auto"/>
            <w:bottom w:val="none" w:sz="0" w:space="0" w:color="auto"/>
            <w:right w:val="none" w:sz="0" w:space="0" w:color="auto"/>
          </w:divBdr>
        </w:div>
      </w:divsChild>
    </w:div>
    <w:div w:id="377557994">
      <w:bodyDiv w:val="1"/>
      <w:marLeft w:val="0"/>
      <w:marRight w:val="0"/>
      <w:marTop w:val="0"/>
      <w:marBottom w:val="0"/>
      <w:divBdr>
        <w:top w:val="none" w:sz="0" w:space="0" w:color="auto"/>
        <w:left w:val="none" w:sz="0" w:space="0" w:color="auto"/>
        <w:bottom w:val="none" w:sz="0" w:space="0" w:color="auto"/>
        <w:right w:val="none" w:sz="0" w:space="0" w:color="auto"/>
      </w:divBdr>
      <w:divsChild>
        <w:div w:id="685055475">
          <w:marLeft w:val="0"/>
          <w:marRight w:val="0"/>
          <w:marTop w:val="0"/>
          <w:marBottom w:val="0"/>
          <w:divBdr>
            <w:top w:val="none" w:sz="0" w:space="0" w:color="auto"/>
            <w:left w:val="none" w:sz="0" w:space="0" w:color="auto"/>
            <w:bottom w:val="none" w:sz="0" w:space="0" w:color="auto"/>
            <w:right w:val="none" w:sz="0" w:space="0" w:color="auto"/>
          </w:divBdr>
          <w:divsChild>
            <w:div w:id="2028675082">
              <w:marLeft w:val="0"/>
              <w:marRight w:val="0"/>
              <w:marTop w:val="0"/>
              <w:marBottom w:val="0"/>
              <w:divBdr>
                <w:top w:val="none" w:sz="0" w:space="0" w:color="auto"/>
                <w:left w:val="none" w:sz="0" w:space="0" w:color="auto"/>
                <w:bottom w:val="none" w:sz="0" w:space="0" w:color="auto"/>
                <w:right w:val="none" w:sz="0" w:space="0" w:color="auto"/>
              </w:divBdr>
              <w:divsChild>
                <w:div w:id="899709578">
                  <w:marLeft w:val="0"/>
                  <w:marRight w:val="0"/>
                  <w:marTop w:val="0"/>
                  <w:marBottom w:val="0"/>
                  <w:divBdr>
                    <w:top w:val="none" w:sz="0" w:space="0" w:color="auto"/>
                    <w:left w:val="none" w:sz="0" w:space="0" w:color="auto"/>
                    <w:bottom w:val="none" w:sz="0" w:space="0" w:color="auto"/>
                    <w:right w:val="none" w:sz="0" w:space="0" w:color="auto"/>
                  </w:divBdr>
                </w:div>
                <w:div w:id="748965277">
                  <w:marLeft w:val="0"/>
                  <w:marRight w:val="0"/>
                  <w:marTop w:val="0"/>
                  <w:marBottom w:val="0"/>
                  <w:divBdr>
                    <w:top w:val="none" w:sz="0" w:space="0" w:color="auto"/>
                    <w:left w:val="none" w:sz="0" w:space="0" w:color="auto"/>
                    <w:bottom w:val="none" w:sz="0" w:space="0" w:color="auto"/>
                    <w:right w:val="none" w:sz="0" w:space="0" w:color="auto"/>
                  </w:divBdr>
                </w:div>
                <w:div w:id="496962153">
                  <w:marLeft w:val="0"/>
                  <w:marRight w:val="0"/>
                  <w:marTop w:val="0"/>
                  <w:marBottom w:val="0"/>
                  <w:divBdr>
                    <w:top w:val="none" w:sz="0" w:space="0" w:color="auto"/>
                    <w:left w:val="none" w:sz="0" w:space="0" w:color="auto"/>
                    <w:bottom w:val="none" w:sz="0" w:space="0" w:color="auto"/>
                    <w:right w:val="none" w:sz="0" w:space="0" w:color="auto"/>
                  </w:divBdr>
                </w:div>
                <w:div w:id="1537888999">
                  <w:marLeft w:val="0"/>
                  <w:marRight w:val="0"/>
                  <w:marTop w:val="0"/>
                  <w:marBottom w:val="0"/>
                  <w:divBdr>
                    <w:top w:val="none" w:sz="0" w:space="0" w:color="auto"/>
                    <w:left w:val="none" w:sz="0" w:space="0" w:color="auto"/>
                    <w:bottom w:val="none" w:sz="0" w:space="0" w:color="auto"/>
                    <w:right w:val="none" w:sz="0" w:space="0" w:color="auto"/>
                  </w:divBdr>
                </w:div>
                <w:div w:id="3031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86395">
      <w:bodyDiv w:val="1"/>
      <w:marLeft w:val="0"/>
      <w:marRight w:val="0"/>
      <w:marTop w:val="0"/>
      <w:marBottom w:val="0"/>
      <w:divBdr>
        <w:top w:val="none" w:sz="0" w:space="0" w:color="auto"/>
        <w:left w:val="none" w:sz="0" w:space="0" w:color="auto"/>
        <w:bottom w:val="none" w:sz="0" w:space="0" w:color="auto"/>
        <w:right w:val="none" w:sz="0" w:space="0" w:color="auto"/>
      </w:divBdr>
      <w:divsChild>
        <w:div w:id="750081604">
          <w:marLeft w:val="0"/>
          <w:marRight w:val="0"/>
          <w:marTop w:val="0"/>
          <w:marBottom w:val="0"/>
          <w:divBdr>
            <w:top w:val="none" w:sz="0" w:space="0" w:color="auto"/>
            <w:left w:val="none" w:sz="0" w:space="0" w:color="auto"/>
            <w:bottom w:val="none" w:sz="0" w:space="0" w:color="auto"/>
            <w:right w:val="none" w:sz="0" w:space="0" w:color="auto"/>
          </w:divBdr>
        </w:div>
      </w:divsChild>
    </w:div>
    <w:div w:id="433596860">
      <w:bodyDiv w:val="1"/>
      <w:marLeft w:val="0"/>
      <w:marRight w:val="0"/>
      <w:marTop w:val="0"/>
      <w:marBottom w:val="0"/>
      <w:divBdr>
        <w:top w:val="none" w:sz="0" w:space="0" w:color="auto"/>
        <w:left w:val="none" w:sz="0" w:space="0" w:color="auto"/>
        <w:bottom w:val="none" w:sz="0" w:space="0" w:color="auto"/>
        <w:right w:val="none" w:sz="0" w:space="0" w:color="auto"/>
      </w:divBdr>
    </w:div>
    <w:div w:id="449858453">
      <w:bodyDiv w:val="1"/>
      <w:marLeft w:val="0"/>
      <w:marRight w:val="0"/>
      <w:marTop w:val="0"/>
      <w:marBottom w:val="0"/>
      <w:divBdr>
        <w:top w:val="none" w:sz="0" w:space="0" w:color="auto"/>
        <w:left w:val="none" w:sz="0" w:space="0" w:color="auto"/>
        <w:bottom w:val="none" w:sz="0" w:space="0" w:color="auto"/>
        <w:right w:val="none" w:sz="0" w:space="0" w:color="auto"/>
      </w:divBdr>
      <w:divsChild>
        <w:div w:id="1080836096">
          <w:marLeft w:val="0"/>
          <w:marRight w:val="0"/>
          <w:marTop w:val="0"/>
          <w:marBottom w:val="0"/>
          <w:divBdr>
            <w:top w:val="none" w:sz="0" w:space="0" w:color="auto"/>
            <w:left w:val="none" w:sz="0" w:space="0" w:color="auto"/>
            <w:bottom w:val="none" w:sz="0" w:space="0" w:color="auto"/>
            <w:right w:val="none" w:sz="0" w:space="0" w:color="auto"/>
          </w:divBdr>
        </w:div>
        <w:div w:id="1225027259">
          <w:marLeft w:val="0"/>
          <w:marRight w:val="0"/>
          <w:marTop w:val="0"/>
          <w:marBottom w:val="0"/>
          <w:divBdr>
            <w:top w:val="none" w:sz="0" w:space="0" w:color="auto"/>
            <w:left w:val="none" w:sz="0" w:space="0" w:color="auto"/>
            <w:bottom w:val="none" w:sz="0" w:space="0" w:color="auto"/>
            <w:right w:val="none" w:sz="0" w:space="0" w:color="auto"/>
          </w:divBdr>
        </w:div>
        <w:div w:id="635641871">
          <w:marLeft w:val="0"/>
          <w:marRight w:val="0"/>
          <w:marTop w:val="0"/>
          <w:marBottom w:val="0"/>
          <w:divBdr>
            <w:top w:val="none" w:sz="0" w:space="0" w:color="auto"/>
            <w:left w:val="none" w:sz="0" w:space="0" w:color="auto"/>
            <w:bottom w:val="none" w:sz="0" w:space="0" w:color="auto"/>
            <w:right w:val="none" w:sz="0" w:space="0" w:color="auto"/>
          </w:divBdr>
        </w:div>
        <w:div w:id="63265909">
          <w:marLeft w:val="0"/>
          <w:marRight w:val="0"/>
          <w:marTop w:val="0"/>
          <w:marBottom w:val="0"/>
          <w:divBdr>
            <w:top w:val="none" w:sz="0" w:space="0" w:color="auto"/>
            <w:left w:val="none" w:sz="0" w:space="0" w:color="auto"/>
            <w:bottom w:val="none" w:sz="0" w:space="0" w:color="auto"/>
            <w:right w:val="none" w:sz="0" w:space="0" w:color="auto"/>
          </w:divBdr>
        </w:div>
      </w:divsChild>
    </w:div>
    <w:div w:id="461076323">
      <w:bodyDiv w:val="1"/>
      <w:marLeft w:val="0"/>
      <w:marRight w:val="0"/>
      <w:marTop w:val="0"/>
      <w:marBottom w:val="0"/>
      <w:divBdr>
        <w:top w:val="none" w:sz="0" w:space="0" w:color="auto"/>
        <w:left w:val="none" w:sz="0" w:space="0" w:color="auto"/>
        <w:bottom w:val="none" w:sz="0" w:space="0" w:color="auto"/>
        <w:right w:val="none" w:sz="0" w:space="0" w:color="auto"/>
      </w:divBdr>
      <w:divsChild>
        <w:div w:id="89157186">
          <w:marLeft w:val="0"/>
          <w:marRight w:val="0"/>
          <w:marTop w:val="0"/>
          <w:marBottom w:val="0"/>
          <w:divBdr>
            <w:top w:val="none" w:sz="0" w:space="0" w:color="auto"/>
            <w:left w:val="none" w:sz="0" w:space="0" w:color="auto"/>
            <w:bottom w:val="none" w:sz="0" w:space="0" w:color="auto"/>
            <w:right w:val="none" w:sz="0" w:space="0" w:color="auto"/>
          </w:divBdr>
        </w:div>
        <w:div w:id="181744094">
          <w:marLeft w:val="0"/>
          <w:marRight w:val="0"/>
          <w:marTop w:val="0"/>
          <w:marBottom w:val="0"/>
          <w:divBdr>
            <w:top w:val="none" w:sz="0" w:space="0" w:color="auto"/>
            <w:left w:val="none" w:sz="0" w:space="0" w:color="auto"/>
            <w:bottom w:val="none" w:sz="0" w:space="0" w:color="auto"/>
            <w:right w:val="none" w:sz="0" w:space="0" w:color="auto"/>
          </w:divBdr>
        </w:div>
        <w:div w:id="786853713">
          <w:marLeft w:val="0"/>
          <w:marRight w:val="0"/>
          <w:marTop w:val="0"/>
          <w:marBottom w:val="0"/>
          <w:divBdr>
            <w:top w:val="none" w:sz="0" w:space="0" w:color="auto"/>
            <w:left w:val="none" w:sz="0" w:space="0" w:color="auto"/>
            <w:bottom w:val="none" w:sz="0" w:space="0" w:color="auto"/>
            <w:right w:val="none" w:sz="0" w:space="0" w:color="auto"/>
          </w:divBdr>
        </w:div>
      </w:divsChild>
    </w:div>
    <w:div w:id="462313138">
      <w:bodyDiv w:val="1"/>
      <w:marLeft w:val="0"/>
      <w:marRight w:val="0"/>
      <w:marTop w:val="0"/>
      <w:marBottom w:val="0"/>
      <w:divBdr>
        <w:top w:val="none" w:sz="0" w:space="0" w:color="auto"/>
        <w:left w:val="none" w:sz="0" w:space="0" w:color="auto"/>
        <w:bottom w:val="none" w:sz="0" w:space="0" w:color="auto"/>
        <w:right w:val="none" w:sz="0" w:space="0" w:color="auto"/>
      </w:divBdr>
    </w:div>
    <w:div w:id="493955935">
      <w:bodyDiv w:val="1"/>
      <w:marLeft w:val="0"/>
      <w:marRight w:val="0"/>
      <w:marTop w:val="0"/>
      <w:marBottom w:val="0"/>
      <w:divBdr>
        <w:top w:val="none" w:sz="0" w:space="0" w:color="auto"/>
        <w:left w:val="none" w:sz="0" w:space="0" w:color="auto"/>
        <w:bottom w:val="none" w:sz="0" w:space="0" w:color="auto"/>
        <w:right w:val="none" w:sz="0" w:space="0" w:color="auto"/>
      </w:divBdr>
      <w:divsChild>
        <w:div w:id="175309273">
          <w:marLeft w:val="0"/>
          <w:marRight w:val="0"/>
          <w:marTop w:val="0"/>
          <w:marBottom w:val="0"/>
          <w:divBdr>
            <w:top w:val="none" w:sz="0" w:space="0" w:color="auto"/>
            <w:left w:val="none" w:sz="0" w:space="0" w:color="auto"/>
            <w:bottom w:val="none" w:sz="0" w:space="0" w:color="auto"/>
            <w:right w:val="none" w:sz="0" w:space="0" w:color="auto"/>
          </w:divBdr>
        </w:div>
        <w:div w:id="1696418389">
          <w:marLeft w:val="0"/>
          <w:marRight w:val="0"/>
          <w:marTop w:val="0"/>
          <w:marBottom w:val="0"/>
          <w:divBdr>
            <w:top w:val="none" w:sz="0" w:space="0" w:color="auto"/>
            <w:left w:val="none" w:sz="0" w:space="0" w:color="auto"/>
            <w:bottom w:val="none" w:sz="0" w:space="0" w:color="auto"/>
            <w:right w:val="none" w:sz="0" w:space="0" w:color="auto"/>
          </w:divBdr>
        </w:div>
        <w:div w:id="1194614401">
          <w:marLeft w:val="0"/>
          <w:marRight w:val="0"/>
          <w:marTop w:val="0"/>
          <w:marBottom w:val="0"/>
          <w:divBdr>
            <w:top w:val="none" w:sz="0" w:space="0" w:color="auto"/>
            <w:left w:val="none" w:sz="0" w:space="0" w:color="auto"/>
            <w:bottom w:val="none" w:sz="0" w:space="0" w:color="auto"/>
            <w:right w:val="none" w:sz="0" w:space="0" w:color="auto"/>
          </w:divBdr>
        </w:div>
        <w:div w:id="210576080">
          <w:marLeft w:val="0"/>
          <w:marRight w:val="0"/>
          <w:marTop w:val="0"/>
          <w:marBottom w:val="0"/>
          <w:divBdr>
            <w:top w:val="none" w:sz="0" w:space="0" w:color="auto"/>
            <w:left w:val="none" w:sz="0" w:space="0" w:color="auto"/>
            <w:bottom w:val="none" w:sz="0" w:space="0" w:color="auto"/>
            <w:right w:val="none" w:sz="0" w:space="0" w:color="auto"/>
          </w:divBdr>
        </w:div>
        <w:div w:id="691608976">
          <w:marLeft w:val="0"/>
          <w:marRight w:val="0"/>
          <w:marTop w:val="0"/>
          <w:marBottom w:val="0"/>
          <w:divBdr>
            <w:top w:val="none" w:sz="0" w:space="0" w:color="auto"/>
            <w:left w:val="none" w:sz="0" w:space="0" w:color="auto"/>
            <w:bottom w:val="none" w:sz="0" w:space="0" w:color="auto"/>
            <w:right w:val="none" w:sz="0" w:space="0" w:color="auto"/>
          </w:divBdr>
        </w:div>
      </w:divsChild>
    </w:div>
    <w:div w:id="516964737">
      <w:bodyDiv w:val="1"/>
      <w:marLeft w:val="0"/>
      <w:marRight w:val="0"/>
      <w:marTop w:val="0"/>
      <w:marBottom w:val="0"/>
      <w:divBdr>
        <w:top w:val="none" w:sz="0" w:space="0" w:color="auto"/>
        <w:left w:val="none" w:sz="0" w:space="0" w:color="auto"/>
        <w:bottom w:val="none" w:sz="0" w:space="0" w:color="auto"/>
        <w:right w:val="none" w:sz="0" w:space="0" w:color="auto"/>
      </w:divBdr>
      <w:divsChild>
        <w:div w:id="1559319594">
          <w:marLeft w:val="0"/>
          <w:marRight w:val="0"/>
          <w:marTop w:val="0"/>
          <w:marBottom w:val="0"/>
          <w:divBdr>
            <w:top w:val="none" w:sz="0" w:space="0" w:color="auto"/>
            <w:left w:val="none" w:sz="0" w:space="0" w:color="auto"/>
            <w:bottom w:val="none" w:sz="0" w:space="0" w:color="auto"/>
            <w:right w:val="none" w:sz="0" w:space="0" w:color="auto"/>
          </w:divBdr>
        </w:div>
        <w:div w:id="2098020515">
          <w:marLeft w:val="0"/>
          <w:marRight w:val="0"/>
          <w:marTop w:val="0"/>
          <w:marBottom w:val="0"/>
          <w:divBdr>
            <w:top w:val="none" w:sz="0" w:space="0" w:color="auto"/>
            <w:left w:val="none" w:sz="0" w:space="0" w:color="auto"/>
            <w:bottom w:val="none" w:sz="0" w:space="0" w:color="auto"/>
            <w:right w:val="none" w:sz="0" w:space="0" w:color="auto"/>
          </w:divBdr>
        </w:div>
        <w:div w:id="1189299540">
          <w:marLeft w:val="0"/>
          <w:marRight w:val="0"/>
          <w:marTop w:val="0"/>
          <w:marBottom w:val="0"/>
          <w:divBdr>
            <w:top w:val="none" w:sz="0" w:space="0" w:color="auto"/>
            <w:left w:val="none" w:sz="0" w:space="0" w:color="auto"/>
            <w:bottom w:val="none" w:sz="0" w:space="0" w:color="auto"/>
            <w:right w:val="none" w:sz="0" w:space="0" w:color="auto"/>
          </w:divBdr>
        </w:div>
        <w:div w:id="1038357106">
          <w:marLeft w:val="0"/>
          <w:marRight w:val="0"/>
          <w:marTop w:val="0"/>
          <w:marBottom w:val="0"/>
          <w:divBdr>
            <w:top w:val="none" w:sz="0" w:space="0" w:color="auto"/>
            <w:left w:val="none" w:sz="0" w:space="0" w:color="auto"/>
            <w:bottom w:val="none" w:sz="0" w:space="0" w:color="auto"/>
            <w:right w:val="none" w:sz="0" w:space="0" w:color="auto"/>
          </w:divBdr>
        </w:div>
      </w:divsChild>
    </w:div>
    <w:div w:id="574902115">
      <w:bodyDiv w:val="1"/>
      <w:marLeft w:val="0"/>
      <w:marRight w:val="0"/>
      <w:marTop w:val="0"/>
      <w:marBottom w:val="0"/>
      <w:divBdr>
        <w:top w:val="none" w:sz="0" w:space="0" w:color="auto"/>
        <w:left w:val="none" w:sz="0" w:space="0" w:color="auto"/>
        <w:bottom w:val="none" w:sz="0" w:space="0" w:color="auto"/>
        <w:right w:val="none" w:sz="0" w:space="0" w:color="auto"/>
      </w:divBdr>
      <w:divsChild>
        <w:div w:id="823164042">
          <w:marLeft w:val="0"/>
          <w:marRight w:val="0"/>
          <w:marTop w:val="0"/>
          <w:marBottom w:val="0"/>
          <w:divBdr>
            <w:top w:val="none" w:sz="0" w:space="0" w:color="auto"/>
            <w:left w:val="none" w:sz="0" w:space="0" w:color="auto"/>
            <w:bottom w:val="none" w:sz="0" w:space="0" w:color="auto"/>
            <w:right w:val="none" w:sz="0" w:space="0" w:color="auto"/>
          </w:divBdr>
        </w:div>
        <w:div w:id="1817337927">
          <w:marLeft w:val="0"/>
          <w:marRight w:val="0"/>
          <w:marTop w:val="0"/>
          <w:marBottom w:val="0"/>
          <w:divBdr>
            <w:top w:val="none" w:sz="0" w:space="0" w:color="auto"/>
            <w:left w:val="none" w:sz="0" w:space="0" w:color="auto"/>
            <w:bottom w:val="none" w:sz="0" w:space="0" w:color="auto"/>
            <w:right w:val="none" w:sz="0" w:space="0" w:color="auto"/>
          </w:divBdr>
        </w:div>
        <w:div w:id="719591296">
          <w:marLeft w:val="0"/>
          <w:marRight w:val="0"/>
          <w:marTop w:val="0"/>
          <w:marBottom w:val="0"/>
          <w:divBdr>
            <w:top w:val="none" w:sz="0" w:space="0" w:color="auto"/>
            <w:left w:val="none" w:sz="0" w:space="0" w:color="auto"/>
            <w:bottom w:val="none" w:sz="0" w:space="0" w:color="auto"/>
            <w:right w:val="none" w:sz="0" w:space="0" w:color="auto"/>
          </w:divBdr>
        </w:div>
      </w:divsChild>
    </w:div>
    <w:div w:id="577789558">
      <w:bodyDiv w:val="1"/>
      <w:marLeft w:val="0"/>
      <w:marRight w:val="0"/>
      <w:marTop w:val="0"/>
      <w:marBottom w:val="0"/>
      <w:divBdr>
        <w:top w:val="none" w:sz="0" w:space="0" w:color="auto"/>
        <w:left w:val="none" w:sz="0" w:space="0" w:color="auto"/>
        <w:bottom w:val="none" w:sz="0" w:space="0" w:color="auto"/>
        <w:right w:val="none" w:sz="0" w:space="0" w:color="auto"/>
      </w:divBdr>
    </w:div>
    <w:div w:id="586963938">
      <w:bodyDiv w:val="1"/>
      <w:marLeft w:val="0"/>
      <w:marRight w:val="0"/>
      <w:marTop w:val="0"/>
      <w:marBottom w:val="0"/>
      <w:divBdr>
        <w:top w:val="none" w:sz="0" w:space="0" w:color="auto"/>
        <w:left w:val="none" w:sz="0" w:space="0" w:color="auto"/>
        <w:bottom w:val="none" w:sz="0" w:space="0" w:color="auto"/>
        <w:right w:val="none" w:sz="0" w:space="0" w:color="auto"/>
      </w:divBdr>
      <w:divsChild>
        <w:div w:id="983697798">
          <w:marLeft w:val="0"/>
          <w:marRight w:val="0"/>
          <w:marTop w:val="0"/>
          <w:marBottom w:val="0"/>
          <w:divBdr>
            <w:top w:val="none" w:sz="0" w:space="0" w:color="auto"/>
            <w:left w:val="none" w:sz="0" w:space="0" w:color="auto"/>
            <w:bottom w:val="none" w:sz="0" w:space="0" w:color="auto"/>
            <w:right w:val="none" w:sz="0" w:space="0" w:color="auto"/>
          </w:divBdr>
        </w:div>
        <w:div w:id="1835804831">
          <w:marLeft w:val="0"/>
          <w:marRight w:val="0"/>
          <w:marTop w:val="0"/>
          <w:marBottom w:val="0"/>
          <w:divBdr>
            <w:top w:val="none" w:sz="0" w:space="0" w:color="auto"/>
            <w:left w:val="none" w:sz="0" w:space="0" w:color="auto"/>
            <w:bottom w:val="none" w:sz="0" w:space="0" w:color="auto"/>
            <w:right w:val="none" w:sz="0" w:space="0" w:color="auto"/>
          </w:divBdr>
        </w:div>
        <w:div w:id="1803813731">
          <w:marLeft w:val="0"/>
          <w:marRight w:val="0"/>
          <w:marTop w:val="0"/>
          <w:marBottom w:val="0"/>
          <w:divBdr>
            <w:top w:val="none" w:sz="0" w:space="0" w:color="auto"/>
            <w:left w:val="none" w:sz="0" w:space="0" w:color="auto"/>
            <w:bottom w:val="none" w:sz="0" w:space="0" w:color="auto"/>
            <w:right w:val="none" w:sz="0" w:space="0" w:color="auto"/>
          </w:divBdr>
        </w:div>
        <w:div w:id="2120832316">
          <w:marLeft w:val="0"/>
          <w:marRight w:val="0"/>
          <w:marTop w:val="0"/>
          <w:marBottom w:val="0"/>
          <w:divBdr>
            <w:top w:val="none" w:sz="0" w:space="0" w:color="auto"/>
            <w:left w:val="none" w:sz="0" w:space="0" w:color="auto"/>
            <w:bottom w:val="none" w:sz="0" w:space="0" w:color="auto"/>
            <w:right w:val="none" w:sz="0" w:space="0" w:color="auto"/>
          </w:divBdr>
        </w:div>
        <w:div w:id="98915076">
          <w:marLeft w:val="0"/>
          <w:marRight w:val="0"/>
          <w:marTop w:val="0"/>
          <w:marBottom w:val="0"/>
          <w:divBdr>
            <w:top w:val="none" w:sz="0" w:space="0" w:color="auto"/>
            <w:left w:val="none" w:sz="0" w:space="0" w:color="auto"/>
            <w:bottom w:val="none" w:sz="0" w:space="0" w:color="auto"/>
            <w:right w:val="none" w:sz="0" w:space="0" w:color="auto"/>
          </w:divBdr>
        </w:div>
        <w:div w:id="1640459716">
          <w:marLeft w:val="0"/>
          <w:marRight w:val="0"/>
          <w:marTop w:val="0"/>
          <w:marBottom w:val="0"/>
          <w:divBdr>
            <w:top w:val="none" w:sz="0" w:space="0" w:color="auto"/>
            <w:left w:val="none" w:sz="0" w:space="0" w:color="auto"/>
            <w:bottom w:val="none" w:sz="0" w:space="0" w:color="auto"/>
            <w:right w:val="none" w:sz="0" w:space="0" w:color="auto"/>
          </w:divBdr>
        </w:div>
        <w:div w:id="246429668">
          <w:marLeft w:val="0"/>
          <w:marRight w:val="0"/>
          <w:marTop w:val="0"/>
          <w:marBottom w:val="0"/>
          <w:divBdr>
            <w:top w:val="none" w:sz="0" w:space="0" w:color="auto"/>
            <w:left w:val="none" w:sz="0" w:space="0" w:color="auto"/>
            <w:bottom w:val="none" w:sz="0" w:space="0" w:color="auto"/>
            <w:right w:val="none" w:sz="0" w:space="0" w:color="auto"/>
          </w:divBdr>
        </w:div>
        <w:div w:id="799805280">
          <w:marLeft w:val="0"/>
          <w:marRight w:val="0"/>
          <w:marTop w:val="0"/>
          <w:marBottom w:val="0"/>
          <w:divBdr>
            <w:top w:val="none" w:sz="0" w:space="0" w:color="auto"/>
            <w:left w:val="none" w:sz="0" w:space="0" w:color="auto"/>
            <w:bottom w:val="none" w:sz="0" w:space="0" w:color="auto"/>
            <w:right w:val="none" w:sz="0" w:space="0" w:color="auto"/>
          </w:divBdr>
        </w:div>
        <w:div w:id="1598292555">
          <w:marLeft w:val="0"/>
          <w:marRight w:val="0"/>
          <w:marTop w:val="0"/>
          <w:marBottom w:val="0"/>
          <w:divBdr>
            <w:top w:val="none" w:sz="0" w:space="0" w:color="auto"/>
            <w:left w:val="none" w:sz="0" w:space="0" w:color="auto"/>
            <w:bottom w:val="none" w:sz="0" w:space="0" w:color="auto"/>
            <w:right w:val="none" w:sz="0" w:space="0" w:color="auto"/>
          </w:divBdr>
        </w:div>
        <w:div w:id="2064332810">
          <w:marLeft w:val="0"/>
          <w:marRight w:val="0"/>
          <w:marTop w:val="0"/>
          <w:marBottom w:val="0"/>
          <w:divBdr>
            <w:top w:val="none" w:sz="0" w:space="0" w:color="auto"/>
            <w:left w:val="none" w:sz="0" w:space="0" w:color="auto"/>
            <w:bottom w:val="none" w:sz="0" w:space="0" w:color="auto"/>
            <w:right w:val="none" w:sz="0" w:space="0" w:color="auto"/>
          </w:divBdr>
        </w:div>
        <w:div w:id="1826822566">
          <w:marLeft w:val="0"/>
          <w:marRight w:val="0"/>
          <w:marTop w:val="0"/>
          <w:marBottom w:val="0"/>
          <w:divBdr>
            <w:top w:val="none" w:sz="0" w:space="0" w:color="auto"/>
            <w:left w:val="none" w:sz="0" w:space="0" w:color="auto"/>
            <w:bottom w:val="none" w:sz="0" w:space="0" w:color="auto"/>
            <w:right w:val="none" w:sz="0" w:space="0" w:color="auto"/>
          </w:divBdr>
        </w:div>
        <w:div w:id="399593591">
          <w:marLeft w:val="0"/>
          <w:marRight w:val="0"/>
          <w:marTop w:val="0"/>
          <w:marBottom w:val="0"/>
          <w:divBdr>
            <w:top w:val="none" w:sz="0" w:space="0" w:color="auto"/>
            <w:left w:val="none" w:sz="0" w:space="0" w:color="auto"/>
            <w:bottom w:val="none" w:sz="0" w:space="0" w:color="auto"/>
            <w:right w:val="none" w:sz="0" w:space="0" w:color="auto"/>
          </w:divBdr>
        </w:div>
        <w:div w:id="56101081">
          <w:marLeft w:val="0"/>
          <w:marRight w:val="0"/>
          <w:marTop w:val="0"/>
          <w:marBottom w:val="0"/>
          <w:divBdr>
            <w:top w:val="none" w:sz="0" w:space="0" w:color="auto"/>
            <w:left w:val="none" w:sz="0" w:space="0" w:color="auto"/>
            <w:bottom w:val="none" w:sz="0" w:space="0" w:color="auto"/>
            <w:right w:val="none" w:sz="0" w:space="0" w:color="auto"/>
          </w:divBdr>
        </w:div>
        <w:div w:id="90855025">
          <w:marLeft w:val="0"/>
          <w:marRight w:val="0"/>
          <w:marTop w:val="0"/>
          <w:marBottom w:val="0"/>
          <w:divBdr>
            <w:top w:val="none" w:sz="0" w:space="0" w:color="auto"/>
            <w:left w:val="none" w:sz="0" w:space="0" w:color="auto"/>
            <w:bottom w:val="none" w:sz="0" w:space="0" w:color="auto"/>
            <w:right w:val="none" w:sz="0" w:space="0" w:color="auto"/>
          </w:divBdr>
        </w:div>
        <w:div w:id="1265768174">
          <w:marLeft w:val="0"/>
          <w:marRight w:val="0"/>
          <w:marTop w:val="0"/>
          <w:marBottom w:val="0"/>
          <w:divBdr>
            <w:top w:val="none" w:sz="0" w:space="0" w:color="auto"/>
            <w:left w:val="none" w:sz="0" w:space="0" w:color="auto"/>
            <w:bottom w:val="none" w:sz="0" w:space="0" w:color="auto"/>
            <w:right w:val="none" w:sz="0" w:space="0" w:color="auto"/>
          </w:divBdr>
        </w:div>
        <w:div w:id="1219706201">
          <w:marLeft w:val="0"/>
          <w:marRight w:val="0"/>
          <w:marTop w:val="0"/>
          <w:marBottom w:val="0"/>
          <w:divBdr>
            <w:top w:val="none" w:sz="0" w:space="0" w:color="auto"/>
            <w:left w:val="none" w:sz="0" w:space="0" w:color="auto"/>
            <w:bottom w:val="none" w:sz="0" w:space="0" w:color="auto"/>
            <w:right w:val="none" w:sz="0" w:space="0" w:color="auto"/>
          </w:divBdr>
        </w:div>
      </w:divsChild>
    </w:div>
    <w:div w:id="593176081">
      <w:bodyDiv w:val="1"/>
      <w:marLeft w:val="0"/>
      <w:marRight w:val="0"/>
      <w:marTop w:val="0"/>
      <w:marBottom w:val="0"/>
      <w:divBdr>
        <w:top w:val="none" w:sz="0" w:space="0" w:color="auto"/>
        <w:left w:val="none" w:sz="0" w:space="0" w:color="auto"/>
        <w:bottom w:val="none" w:sz="0" w:space="0" w:color="auto"/>
        <w:right w:val="none" w:sz="0" w:space="0" w:color="auto"/>
      </w:divBdr>
      <w:divsChild>
        <w:div w:id="1596160765">
          <w:marLeft w:val="0"/>
          <w:marRight w:val="0"/>
          <w:marTop w:val="0"/>
          <w:marBottom w:val="0"/>
          <w:divBdr>
            <w:top w:val="none" w:sz="0" w:space="0" w:color="auto"/>
            <w:left w:val="none" w:sz="0" w:space="0" w:color="auto"/>
            <w:bottom w:val="none" w:sz="0" w:space="0" w:color="auto"/>
            <w:right w:val="none" w:sz="0" w:space="0" w:color="auto"/>
          </w:divBdr>
        </w:div>
        <w:div w:id="1758749408">
          <w:marLeft w:val="0"/>
          <w:marRight w:val="0"/>
          <w:marTop w:val="0"/>
          <w:marBottom w:val="0"/>
          <w:divBdr>
            <w:top w:val="none" w:sz="0" w:space="0" w:color="auto"/>
            <w:left w:val="none" w:sz="0" w:space="0" w:color="auto"/>
            <w:bottom w:val="none" w:sz="0" w:space="0" w:color="auto"/>
            <w:right w:val="none" w:sz="0" w:space="0" w:color="auto"/>
          </w:divBdr>
        </w:div>
        <w:div w:id="1593005937">
          <w:marLeft w:val="0"/>
          <w:marRight w:val="0"/>
          <w:marTop w:val="0"/>
          <w:marBottom w:val="0"/>
          <w:divBdr>
            <w:top w:val="none" w:sz="0" w:space="0" w:color="auto"/>
            <w:left w:val="none" w:sz="0" w:space="0" w:color="auto"/>
            <w:bottom w:val="none" w:sz="0" w:space="0" w:color="auto"/>
            <w:right w:val="none" w:sz="0" w:space="0" w:color="auto"/>
          </w:divBdr>
        </w:div>
      </w:divsChild>
    </w:div>
    <w:div w:id="602957496">
      <w:bodyDiv w:val="1"/>
      <w:marLeft w:val="0"/>
      <w:marRight w:val="0"/>
      <w:marTop w:val="0"/>
      <w:marBottom w:val="0"/>
      <w:divBdr>
        <w:top w:val="none" w:sz="0" w:space="0" w:color="auto"/>
        <w:left w:val="none" w:sz="0" w:space="0" w:color="auto"/>
        <w:bottom w:val="none" w:sz="0" w:space="0" w:color="auto"/>
        <w:right w:val="none" w:sz="0" w:space="0" w:color="auto"/>
      </w:divBdr>
      <w:divsChild>
        <w:div w:id="1021129439">
          <w:marLeft w:val="0"/>
          <w:marRight w:val="0"/>
          <w:marTop w:val="0"/>
          <w:marBottom w:val="0"/>
          <w:divBdr>
            <w:top w:val="none" w:sz="0" w:space="0" w:color="auto"/>
            <w:left w:val="none" w:sz="0" w:space="0" w:color="auto"/>
            <w:bottom w:val="none" w:sz="0" w:space="0" w:color="auto"/>
            <w:right w:val="none" w:sz="0" w:space="0" w:color="auto"/>
          </w:divBdr>
        </w:div>
        <w:div w:id="435834702">
          <w:marLeft w:val="0"/>
          <w:marRight w:val="0"/>
          <w:marTop w:val="0"/>
          <w:marBottom w:val="0"/>
          <w:divBdr>
            <w:top w:val="none" w:sz="0" w:space="0" w:color="auto"/>
            <w:left w:val="none" w:sz="0" w:space="0" w:color="auto"/>
            <w:bottom w:val="none" w:sz="0" w:space="0" w:color="auto"/>
            <w:right w:val="none" w:sz="0" w:space="0" w:color="auto"/>
          </w:divBdr>
        </w:div>
        <w:div w:id="18749203">
          <w:marLeft w:val="0"/>
          <w:marRight w:val="0"/>
          <w:marTop w:val="0"/>
          <w:marBottom w:val="0"/>
          <w:divBdr>
            <w:top w:val="none" w:sz="0" w:space="0" w:color="auto"/>
            <w:left w:val="none" w:sz="0" w:space="0" w:color="auto"/>
            <w:bottom w:val="none" w:sz="0" w:space="0" w:color="auto"/>
            <w:right w:val="none" w:sz="0" w:space="0" w:color="auto"/>
          </w:divBdr>
        </w:div>
        <w:div w:id="1290356694">
          <w:marLeft w:val="0"/>
          <w:marRight w:val="0"/>
          <w:marTop w:val="0"/>
          <w:marBottom w:val="0"/>
          <w:divBdr>
            <w:top w:val="none" w:sz="0" w:space="0" w:color="auto"/>
            <w:left w:val="none" w:sz="0" w:space="0" w:color="auto"/>
            <w:bottom w:val="none" w:sz="0" w:space="0" w:color="auto"/>
            <w:right w:val="none" w:sz="0" w:space="0" w:color="auto"/>
          </w:divBdr>
        </w:div>
        <w:div w:id="1776366476">
          <w:marLeft w:val="0"/>
          <w:marRight w:val="0"/>
          <w:marTop w:val="0"/>
          <w:marBottom w:val="0"/>
          <w:divBdr>
            <w:top w:val="none" w:sz="0" w:space="0" w:color="auto"/>
            <w:left w:val="none" w:sz="0" w:space="0" w:color="auto"/>
            <w:bottom w:val="none" w:sz="0" w:space="0" w:color="auto"/>
            <w:right w:val="none" w:sz="0" w:space="0" w:color="auto"/>
          </w:divBdr>
        </w:div>
        <w:div w:id="674645825">
          <w:marLeft w:val="0"/>
          <w:marRight w:val="0"/>
          <w:marTop w:val="0"/>
          <w:marBottom w:val="0"/>
          <w:divBdr>
            <w:top w:val="none" w:sz="0" w:space="0" w:color="auto"/>
            <w:left w:val="none" w:sz="0" w:space="0" w:color="auto"/>
            <w:bottom w:val="none" w:sz="0" w:space="0" w:color="auto"/>
            <w:right w:val="none" w:sz="0" w:space="0" w:color="auto"/>
          </w:divBdr>
        </w:div>
        <w:div w:id="512843674">
          <w:marLeft w:val="0"/>
          <w:marRight w:val="0"/>
          <w:marTop w:val="0"/>
          <w:marBottom w:val="0"/>
          <w:divBdr>
            <w:top w:val="none" w:sz="0" w:space="0" w:color="auto"/>
            <w:left w:val="none" w:sz="0" w:space="0" w:color="auto"/>
            <w:bottom w:val="none" w:sz="0" w:space="0" w:color="auto"/>
            <w:right w:val="none" w:sz="0" w:space="0" w:color="auto"/>
          </w:divBdr>
        </w:div>
        <w:div w:id="1030372344">
          <w:marLeft w:val="0"/>
          <w:marRight w:val="0"/>
          <w:marTop w:val="0"/>
          <w:marBottom w:val="0"/>
          <w:divBdr>
            <w:top w:val="none" w:sz="0" w:space="0" w:color="auto"/>
            <w:left w:val="none" w:sz="0" w:space="0" w:color="auto"/>
            <w:bottom w:val="none" w:sz="0" w:space="0" w:color="auto"/>
            <w:right w:val="none" w:sz="0" w:space="0" w:color="auto"/>
          </w:divBdr>
        </w:div>
        <w:div w:id="997267935">
          <w:marLeft w:val="0"/>
          <w:marRight w:val="0"/>
          <w:marTop w:val="0"/>
          <w:marBottom w:val="0"/>
          <w:divBdr>
            <w:top w:val="none" w:sz="0" w:space="0" w:color="auto"/>
            <w:left w:val="none" w:sz="0" w:space="0" w:color="auto"/>
            <w:bottom w:val="none" w:sz="0" w:space="0" w:color="auto"/>
            <w:right w:val="none" w:sz="0" w:space="0" w:color="auto"/>
          </w:divBdr>
        </w:div>
        <w:div w:id="38482688">
          <w:marLeft w:val="0"/>
          <w:marRight w:val="0"/>
          <w:marTop w:val="0"/>
          <w:marBottom w:val="0"/>
          <w:divBdr>
            <w:top w:val="none" w:sz="0" w:space="0" w:color="auto"/>
            <w:left w:val="none" w:sz="0" w:space="0" w:color="auto"/>
            <w:bottom w:val="none" w:sz="0" w:space="0" w:color="auto"/>
            <w:right w:val="none" w:sz="0" w:space="0" w:color="auto"/>
          </w:divBdr>
        </w:div>
        <w:div w:id="444354303">
          <w:marLeft w:val="0"/>
          <w:marRight w:val="0"/>
          <w:marTop w:val="0"/>
          <w:marBottom w:val="0"/>
          <w:divBdr>
            <w:top w:val="none" w:sz="0" w:space="0" w:color="auto"/>
            <w:left w:val="none" w:sz="0" w:space="0" w:color="auto"/>
            <w:bottom w:val="none" w:sz="0" w:space="0" w:color="auto"/>
            <w:right w:val="none" w:sz="0" w:space="0" w:color="auto"/>
          </w:divBdr>
        </w:div>
        <w:div w:id="543952811">
          <w:marLeft w:val="0"/>
          <w:marRight w:val="0"/>
          <w:marTop w:val="0"/>
          <w:marBottom w:val="0"/>
          <w:divBdr>
            <w:top w:val="none" w:sz="0" w:space="0" w:color="auto"/>
            <w:left w:val="none" w:sz="0" w:space="0" w:color="auto"/>
            <w:bottom w:val="none" w:sz="0" w:space="0" w:color="auto"/>
            <w:right w:val="none" w:sz="0" w:space="0" w:color="auto"/>
          </w:divBdr>
        </w:div>
        <w:div w:id="795373623">
          <w:marLeft w:val="0"/>
          <w:marRight w:val="0"/>
          <w:marTop w:val="0"/>
          <w:marBottom w:val="0"/>
          <w:divBdr>
            <w:top w:val="none" w:sz="0" w:space="0" w:color="auto"/>
            <w:left w:val="none" w:sz="0" w:space="0" w:color="auto"/>
            <w:bottom w:val="none" w:sz="0" w:space="0" w:color="auto"/>
            <w:right w:val="none" w:sz="0" w:space="0" w:color="auto"/>
          </w:divBdr>
        </w:div>
      </w:divsChild>
    </w:div>
    <w:div w:id="617836966">
      <w:bodyDiv w:val="1"/>
      <w:marLeft w:val="0"/>
      <w:marRight w:val="0"/>
      <w:marTop w:val="0"/>
      <w:marBottom w:val="0"/>
      <w:divBdr>
        <w:top w:val="none" w:sz="0" w:space="0" w:color="auto"/>
        <w:left w:val="none" w:sz="0" w:space="0" w:color="auto"/>
        <w:bottom w:val="none" w:sz="0" w:space="0" w:color="auto"/>
        <w:right w:val="none" w:sz="0" w:space="0" w:color="auto"/>
      </w:divBdr>
    </w:div>
    <w:div w:id="637417655">
      <w:bodyDiv w:val="1"/>
      <w:marLeft w:val="0"/>
      <w:marRight w:val="0"/>
      <w:marTop w:val="0"/>
      <w:marBottom w:val="0"/>
      <w:divBdr>
        <w:top w:val="none" w:sz="0" w:space="0" w:color="auto"/>
        <w:left w:val="none" w:sz="0" w:space="0" w:color="auto"/>
        <w:bottom w:val="none" w:sz="0" w:space="0" w:color="auto"/>
        <w:right w:val="none" w:sz="0" w:space="0" w:color="auto"/>
      </w:divBdr>
    </w:div>
    <w:div w:id="639774688">
      <w:bodyDiv w:val="1"/>
      <w:marLeft w:val="0"/>
      <w:marRight w:val="0"/>
      <w:marTop w:val="0"/>
      <w:marBottom w:val="0"/>
      <w:divBdr>
        <w:top w:val="none" w:sz="0" w:space="0" w:color="auto"/>
        <w:left w:val="none" w:sz="0" w:space="0" w:color="auto"/>
        <w:bottom w:val="none" w:sz="0" w:space="0" w:color="auto"/>
        <w:right w:val="none" w:sz="0" w:space="0" w:color="auto"/>
      </w:divBdr>
      <w:divsChild>
        <w:div w:id="647589558">
          <w:marLeft w:val="0"/>
          <w:marRight w:val="0"/>
          <w:marTop w:val="0"/>
          <w:marBottom w:val="0"/>
          <w:divBdr>
            <w:top w:val="none" w:sz="0" w:space="0" w:color="auto"/>
            <w:left w:val="none" w:sz="0" w:space="0" w:color="auto"/>
            <w:bottom w:val="none" w:sz="0" w:space="0" w:color="auto"/>
            <w:right w:val="none" w:sz="0" w:space="0" w:color="auto"/>
          </w:divBdr>
        </w:div>
        <w:div w:id="1650399936">
          <w:marLeft w:val="0"/>
          <w:marRight w:val="0"/>
          <w:marTop w:val="0"/>
          <w:marBottom w:val="0"/>
          <w:divBdr>
            <w:top w:val="none" w:sz="0" w:space="0" w:color="auto"/>
            <w:left w:val="none" w:sz="0" w:space="0" w:color="auto"/>
            <w:bottom w:val="none" w:sz="0" w:space="0" w:color="auto"/>
            <w:right w:val="none" w:sz="0" w:space="0" w:color="auto"/>
          </w:divBdr>
        </w:div>
        <w:div w:id="894194839">
          <w:marLeft w:val="0"/>
          <w:marRight w:val="0"/>
          <w:marTop w:val="0"/>
          <w:marBottom w:val="0"/>
          <w:divBdr>
            <w:top w:val="none" w:sz="0" w:space="0" w:color="auto"/>
            <w:left w:val="none" w:sz="0" w:space="0" w:color="auto"/>
            <w:bottom w:val="none" w:sz="0" w:space="0" w:color="auto"/>
            <w:right w:val="none" w:sz="0" w:space="0" w:color="auto"/>
          </w:divBdr>
        </w:div>
        <w:div w:id="1225802242">
          <w:marLeft w:val="0"/>
          <w:marRight w:val="0"/>
          <w:marTop w:val="0"/>
          <w:marBottom w:val="0"/>
          <w:divBdr>
            <w:top w:val="none" w:sz="0" w:space="0" w:color="auto"/>
            <w:left w:val="none" w:sz="0" w:space="0" w:color="auto"/>
            <w:bottom w:val="none" w:sz="0" w:space="0" w:color="auto"/>
            <w:right w:val="none" w:sz="0" w:space="0" w:color="auto"/>
          </w:divBdr>
        </w:div>
        <w:div w:id="1671833406">
          <w:marLeft w:val="0"/>
          <w:marRight w:val="0"/>
          <w:marTop w:val="0"/>
          <w:marBottom w:val="0"/>
          <w:divBdr>
            <w:top w:val="none" w:sz="0" w:space="0" w:color="auto"/>
            <w:left w:val="none" w:sz="0" w:space="0" w:color="auto"/>
            <w:bottom w:val="none" w:sz="0" w:space="0" w:color="auto"/>
            <w:right w:val="none" w:sz="0" w:space="0" w:color="auto"/>
          </w:divBdr>
        </w:div>
        <w:div w:id="346717290">
          <w:marLeft w:val="0"/>
          <w:marRight w:val="0"/>
          <w:marTop w:val="0"/>
          <w:marBottom w:val="0"/>
          <w:divBdr>
            <w:top w:val="none" w:sz="0" w:space="0" w:color="auto"/>
            <w:left w:val="none" w:sz="0" w:space="0" w:color="auto"/>
            <w:bottom w:val="none" w:sz="0" w:space="0" w:color="auto"/>
            <w:right w:val="none" w:sz="0" w:space="0" w:color="auto"/>
          </w:divBdr>
        </w:div>
        <w:div w:id="333411531">
          <w:marLeft w:val="0"/>
          <w:marRight w:val="0"/>
          <w:marTop w:val="0"/>
          <w:marBottom w:val="0"/>
          <w:divBdr>
            <w:top w:val="none" w:sz="0" w:space="0" w:color="auto"/>
            <w:left w:val="none" w:sz="0" w:space="0" w:color="auto"/>
            <w:bottom w:val="none" w:sz="0" w:space="0" w:color="auto"/>
            <w:right w:val="none" w:sz="0" w:space="0" w:color="auto"/>
          </w:divBdr>
        </w:div>
        <w:div w:id="1208958468">
          <w:marLeft w:val="0"/>
          <w:marRight w:val="0"/>
          <w:marTop w:val="0"/>
          <w:marBottom w:val="0"/>
          <w:divBdr>
            <w:top w:val="none" w:sz="0" w:space="0" w:color="auto"/>
            <w:left w:val="none" w:sz="0" w:space="0" w:color="auto"/>
            <w:bottom w:val="none" w:sz="0" w:space="0" w:color="auto"/>
            <w:right w:val="none" w:sz="0" w:space="0" w:color="auto"/>
          </w:divBdr>
        </w:div>
        <w:div w:id="1065102090">
          <w:marLeft w:val="0"/>
          <w:marRight w:val="0"/>
          <w:marTop w:val="0"/>
          <w:marBottom w:val="0"/>
          <w:divBdr>
            <w:top w:val="none" w:sz="0" w:space="0" w:color="auto"/>
            <w:left w:val="none" w:sz="0" w:space="0" w:color="auto"/>
            <w:bottom w:val="none" w:sz="0" w:space="0" w:color="auto"/>
            <w:right w:val="none" w:sz="0" w:space="0" w:color="auto"/>
          </w:divBdr>
        </w:div>
        <w:div w:id="978462006">
          <w:marLeft w:val="0"/>
          <w:marRight w:val="0"/>
          <w:marTop w:val="0"/>
          <w:marBottom w:val="0"/>
          <w:divBdr>
            <w:top w:val="none" w:sz="0" w:space="0" w:color="auto"/>
            <w:left w:val="none" w:sz="0" w:space="0" w:color="auto"/>
            <w:bottom w:val="none" w:sz="0" w:space="0" w:color="auto"/>
            <w:right w:val="none" w:sz="0" w:space="0" w:color="auto"/>
          </w:divBdr>
        </w:div>
      </w:divsChild>
    </w:div>
    <w:div w:id="664406283">
      <w:bodyDiv w:val="1"/>
      <w:marLeft w:val="0"/>
      <w:marRight w:val="0"/>
      <w:marTop w:val="0"/>
      <w:marBottom w:val="0"/>
      <w:divBdr>
        <w:top w:val="none" w:sz="0" w:space="0" w:color="auto"/>
        <w:left w:val="none" w:sz="0" w:space="0" w:color="auto"/>
        <w:bottom w:val="none" w:sz="0" w:space="0" w:color="auto"/>
        <w:right w:val="none" w:sz="0" w:space="0" w:color="auto"/>
      </w:divBdr>
      <w:divsChild>
        <w:div w:id="1376007125">
          <w:marLeft w:val="0"/>
          <w:marRight w:val="0"/>
          <w:marTop w:val="0"/>
          <w:marBottom w:val="0"/>
          <w:divBdr>
            <w:top w:val="none" w:sz="0" w:space="0" w:color="auto"/>
            <w:left w:val="none" w:sz="0" w:space="0" w:color="auto"/>
            <w:bottom w:val="none" w:sz="0" w:space="0" w:color="auto"/>
            <w:right w:val="none" w:sz="0" w:space="0" w:color="auto"/>
          </w:divBdr>
        </w:div>
        <w:div w:id="68312627">
          <w:marLeft w:val="0"/>
          <w:marRight w:val="0"/>
          <w:marTop w:val="0"/>
          <w:marBottom w:val="0"/>
          <w:divBdr>
            <w:top w:val="none" w:sz="0" w:space="0" w:color="auto"/>
            <w:left w:val="none" w:sz="0" w:space="0" w:color="auto"/>
            <w:bottom w:val="none" w:sz="0" w:space="0" w:color="auto"/>
            <w:right w:val="none" w:sz="0" w:space="0" w:color="auto"/>
          </w:divBdr>
        </w:div>
        <w:div w:id="1984385890">
          <w:marLeft w:val="0"/>
          <w:marRight w:val="0"/>
          <w:marTop w:val="0"/>
          <w:marBottom w:val="0"/>
          <w:divBdr>
            <w:top w:val="none" w:sz="0" w:space="0" w:color="auto"/>
            <w:left w:val="none" w:sz="0" w:space="0" w:color="auto"/>
            <w:bottom w:val="none" w:sz="0" w:space="0" w:color="auto"/>
            <w:right w:val="none" w:sz="0" w:space="0" w:color="auto"/>
          </w:divBdr>
        </w:div>
        <w:div w:id="1845045315">
          <w:marLeft w:val="0"/>
          <w:marRight w:val="0"/>
          <w:marTop w:val="0"/>
          <w:marBottom w:val="0"/>
          <w:divBdr>
            <w:top w:val="none" w:sz="0" w:space="0" w:color="auto"/>
            <w:left w:val="none" w:sz="0" w:space="0" w:color="auto"/>
            <w:bottom w:val="none" w:sz="0" w:space="0" w:color="auto"/>
            <w:right w:val="none" w:sz="0" w:space="0" w:color="auto"/>
          </w:divBdr>
        </w:div>
        <w:div w:id="691952008">
          <w:marLeft w:val="0"/>
          <w:marRight w:val="0"/>
          <w:marTop w:val="0"/>
          <w:marBottom w:val="0"/>
          <w:divBdr>
            <w:top w:val="none" w:sz="0" w:space="0" w:color="auto"/>
            <w:left w:val="none" w:sz="0" w:space="0" w:color="auto"/>
            <w:bottom w:val="none" w:sz="0" w:space="0" w:color="auto"/>
            <w:right w:val="none" w:sz="0" w:space="0" w:color="auto"/>
          </w:divBdr>
        </w:div>
        <w:div w:id="1654214144">
          <w:marLeft w:val="0"/>
          <w:marRight w:val="0"/>
          <w:marTop w:val="0"/>
          <w:marBottom w:val="0"/>
          <w:divBdr>
            <w:top w:val="none" w:sz="0" w:space="0" w:color="auto"/>
            <w:left w:val="none" w:sz="0" w:space="0" w:color="auto"/>
            <w:bottom w:val="none" w:sz="0" w:space="0" w:color="auto"/>
            <w:right w:val="none" w:sz="0" w:space="0" w:color="auto"/>
          </w:divBdr>
        </w:div>
        <w:div w:id="2053840596">
          <w:marLeft w:val="0"/>
          <w:marRight w:val="0"/>
          <w:marTop w:val="0"/>
          <w:marBottom w:val="0"/>
          <w:divBdr>
            <w:top w:val="none" w:sz="0" w:space="0" w:color="auto"/>
            <w:left w:val="none" w:sz="0" w:space="0" w:color="auto"/>
            <w:bottom w:val="none" w:sz="0" w:space="0" w:color="auto"/>
            <w:right w:val="none" w:sz="0" w:space="0" w:color="auto"/>
          </w:divBdr>
        </w:div>
        <w:div w:id="1069767009">
          <w:marLeft w:val="0"/>
          <w:marRight w:val="0"/>
          <w:marTop w:val="0"/>
          <w:marBottom w:val="0"/>
          <w:divBdr>
            <w:top w:val="none" w:sz="0" w:space="0" w:color="auto"/>
            <w:left w:val="none" w:sz="0" w:space="0" w:color="auto"/>
            <w:bottom w:val="none" w:sz="0" w:space="0" w:color="auto"/>
            <w:right w:val="none" w:sz="0" w:space="0" w:color="auto"/>
          </w:divBdr>
        </w:div>
        <w:div w:id="91823225">
          <w:marLeft w:val="0"/>
          <w:marRight w:val="0"/>
          <w:marTop w:val="0"/>
          <w:marBottom w:val="0"/>
          <w:divBdr>
            <w:top w:val="none" w:sz="0" w:space="0" w:color="auto"/>
            <w:left w:val="none" w:sz="0" w:space="0" w:color="auto"/>
            <w:bottom w:val="none" w:sz="0" w:space="0" w:color="auto"/>
            <w:right w:val="none" w:sz="0" w:space="0" w:color="auto"/>
          </w:divBdr>
        </w:div>
        <w:div w:id="1654023644">
          <w:marLeft w:val="0"/>
          <w:marRight w:val="0"/>
          <w:marTop w:val="0"/>
          <w:marBottom w:val="0"/>
          <w:divBdr>
            <w:top w:val="none" w:sz="0" w:space="0" w:color="auto"/>
            <w:left w:val="none" w:sz="0" w:space="0" w:color="auto"/>
            <w:bottom w:val="none" w:sz="0" w:space="0" w:color="auto"/>
            <w:right w:val="none" w:sz="0" w:space="0" w:color="auto"/>
          </w:divBdr>
        </w:div>
        <w:div w:id="1594315543">
          <w:marLeft w:val="0"/>
          <w:marRight w:val="0"/>
          <w:marTop w:val="0"/>
          <w:marBottom w:val="0"/>
          <w:divBdr>
            <w:top w:val="none" w:sz="0" w:space="0" w:color="auto"/>
            <w:left w:val="none" w:sz="0" w:space="0" w:color="auto"/>
            <w:bottom w:val="none" w:sz="0" w:space="0" w:color="auto"/>
            <w:right w:val="none" w:sz="0" w:space="0" w:color="auto"/>
          </w:divBdr>
        </w:div>
        <w:div w:id="1070542011">
          <w:marLeft w:val="0"/>
          <w:marRight w:val="0"/>
          <w:marTop w:val="0"/>
          <w:marBottom w:val="0"/>
          <w:divBdr>
            <w:top w:val="none" w:sz="0" w:space="0" w:color="auto"/>
            <w:left w:val="none" w:sz="0" w:space="0" w:color="auto"/>
            <w:bottom w:val="none" w:sz="0" w:space="0" w:color="auto"/>
            <w:right w:val="none" w:sz="0" w:space="0" w:color="auto"/>
          </w:divBdr>
        </w:div>
        <w:div w:id="528950222">
          <w:marLeft w:val="0"/>
          <w:marRight w:val="0"/>
          <w:marTop w:val="0"/>
          <w:marBottom w:val="0"/>
          <w:divBdr>
            <w:top w:val="none" w:sz="0" w:space="0" w:color="auto"/>
            <w:left w:val="none" w:sz="0" w:space="0" w:color="auto"/>
            <w:bottom w:val="none" w:sz="0" w:space="0" w:color="auto"/>
            <w:right w:val="none" w:sz="0" w:space="0" w:color="auto"/>
          </w:divBdr>
        </w:div>
      </w:divsChild>
    </w:div>
    <w:div w:id="677393111">
      <w:bodyDiv w:val="1"/>
      <w:marLeft w:val="0"/>
      <w:marRight w:val="0"/>
      <w:marTop w:val="0"/>
      <w:marBottom w:val="0"/>
      <w:divBdr>
        <w:top w:val="none" w:sz="0" w:space="0" w:color="auto"/>
        <w:left w:val="none" w:sz="0" w:space="0" w:color="auto"/>
        <w:bottom w:val="none" w:sz="0" w:space="0" w:color="auto"/>
        <w:right w:val="none" w:sz="0" w:space="0" w:color="auto"/>
      </w:divBdr>
    </w:div>
    <w:div w:id="698824578">
      <w:bodyDiv w:val="1"/>
      <w:marLeft w:val="0"/>
      <w:marRight w:val="0"/>
      <w:marTop w:val="0"/>
      <w:marBottom w:val="0"/>
      <w:divBdr>
        <w:top w:val="none" w:sz="0" w:space="0" w:color="auto"/>
        <w:left w:val="none" w:sz="0" w:space="0" w:color="auto"/>
        <w:bottom w:val="none" w:sz="0" w:space="0" w:color="auto"/>
        <w:right w:val="none" w:sz="0" w:space="0" w:color="auto"/>
      </w:divBdr>
    </w:div>
    <w:div w:id="726416213">
      <w:bodyDiv w:val="1"/>
      <w:marLeft w:val="0"/>
      <w:marRight w:val="0"/>
      <w:marTop w:val="0"/>
      <w:marBottom w:val="0"/>
      <w:divBdr>
        <w:top w:val="none" w:sz="0" w:space="0" w:color="auto"/>
        <w:left w:val="none" w:sz="0" w:space="0" w:color="auto"/>
        <w:bottom w:val="none" w:sz="0" w:space="0" w:color="auto"/>
        <w:right w:val="none" w:sz="0" w:space="0" w:color="auto"/>
      </w:divBdr>
    </w:div>
    <w:div w:id="733896000">
      <w:bodyDiv w:val="1"/>
      <w:marLeft w:val="0"/>
      <w:marRight w:val="0"/>
      <w:marTop w:val="0"/>
      <w:marBottom w:val="0"/>
      <w:divBdr>
        <w:top w:val="none" w:sz="0" w:space="0" w:color="auto"/>
        <w:left w:val="none" w:sz="0" w:space="0" w:color="auto"/>
        <w:bottom w:val="none" w:sz="0" w:space="0" w:color="auto"/>
        <w:right w:val="none" w:sz="0" w:space="0" w:color="auto"/>
      </w:divBdr>
      <w:divsChild>
        <w:div w:id="2114089567">
          <w:marLeft w:val="0"/>
          <w:marRight w:val="0"/>
          <w:marTop w:val="0"/>
          <w:marBottom w:val="0"/>
          <w:divBdr>
            <w:top w:val="none" w:sz="0" w:space="0" w:color="auto"/>
            <w:left w:val="none" w:sz="0" w:space="0" w:color="auto"/>
            <w:bottom w:val="none" w:sz="0" w:space="0" w:color="auto"/>
            <w:right w:val="none" w:sz="0" w:space="0" w:color="auto"/>
          </w:divBdr>
        </w:div>
        <w:div w:id="1619339112">
          <w:marLeft w:val="0"/>
          <w:marRight w:val="0"/>
          <w:marTop w:val="0"/>
          <w:marBottom w:val="0"/>
          <w:divBdr>
            <w:top w:val="none" w:sz="0" w:space="0" w:color="auto"/>
            <w:left w:val="none" w:sz="0" w:space="0" w:color="auto"/>
            <w:bottom w:val="none" w:sz="0" w:space="0" w:color="auto"/>
            <w:right w:val="none" w:sz="0" w:space="0" w:color="auto"/>
          </w:divBdr>
        </w:div>
        <w:div w:id="1096054464">
          <w:marLeft w:val="0"/>
          <w:marRight w:val="0"/>
          <w:marTop w:val="0"/>
          <w:marBottom w:val="0"/>
          <w:divBdr>
            <w:top w:val="none" w:sz="0" w:space="0" w:color="auto"/>
            <w:left w:val="none" w:sz="0" w:space="0" w:color="auto"/>
            <w:bottom w:val="none" w:sz="0" w:space="0" w:color="auto"/>
            <w:right w:val="none" w:sz="0" w:space="0" w:color="auto"/>
          </w:divBdr>
        </w:div>
        <w:div w:id="1573659250">
          <w:marLeft w:val="0"/>
          <w:marRight w:val="0"/>
          <w:marTop w:val="0"/>
          <w:marBottom w:val="0"/>
          <w:divBdr>
            <w:top w:val="none" w:sz="0" w:space="0" w:color="auto"/>
            <w:left w:val="none" w:sz="0" w:space="0" w:color="auto"/>
            <w:bottom w:val="none" w:sz="0" w:space="0" w:color="auto"/>
            <w:right w:val="none" w:sz="0" w:space="0" w:color="auto"/>
          </w:divBdr>
        </w:div>
        <w:div w:id="2144497464">
          <w:marLeft w:val="0"/>
          <w:marRight w:val="0"/>
          <w:marTop w:val="0"/>
          <w:marBottom w:val="0"/>
          <w:divBdr>
            <w:top w:val="none" w:sz="0" w:space="0" w:color="auto"/>
            <w:left w:val="none" w:sz="0" w:space="0" w:color="auto"/>
            <w:bottom w:val="none" w:sz="0" w:space="0" w:color="auto"/>
            <w:right w:val="none" w:sz="0" w:space="0" w:color="auto"/>
          </w:divBdr>
        </w:div>
        <w:div w:id="1392654759">
          <w:marLeft w:val="0"/>
          <w:marRight w:val="0"/>
          <w:marTop w:val="0"/>
          <w:marBottom w:val="0"/>
          <w:divBdr>
            <w:top w:val="none" w:sz="0" w:space="0" w:color="auto"/>
            <w:left w:val="none" w:sz="0" w:space="0" w:color="auto"/>
            <w:bottom w:val="none" w:sz="0" w:space="0" w:color="auto"/>
            <w:right w:val="none" w:sz="0" w:space="0" w:color="auto"/>
          </w:divBdr>
        </w:div>
        <w:div w:id="1424567545">
          <w:marLeft w:val="0"/>
          <w:marRight w:val="0"/>
          <w:marTop w:val="0"/>
          <w:marBottom w:val="0"/>
          <w:divBdr>
            <w:top w:val="none" w:sz="0" w:space="0" w:color="auto"/>
            <w:left w:val="none" w:sz="0" w:space="0" w:color="auto"/>
            <w:bottom w:val="none" w:sz="0" w:space="0" w:color="auto"/>
            <w:right w:val="none" w:sz="0" w:space="0" w:color="auto"/>
          </w:divBdr>
        </w:div>
        <w:div w:id="1438257973">
          <w:marLeft w:val="0"/>
          <w:marRight w:val="0"/>
          <w:marTop w:val="0"/>
          <w:marBottom w:val="0"/>
          <w:divBdr>
            <w:top w:val="none" w:sz="0" w:space="0" w:color="auto"/>
            <w:left w:val="none" w:sz="0" w:space="0" w:color="auto"/>
            <w:bottom w:val="none" w:sz="0" w:space="0" w:color="auto"/>
            <w:right w:val="none" w:sz="0" w:space="0" w:color="auto"/>
          </w:divBdr>
        </w:div>
        <w:div w:id="1913655662">
          <w:marLeft w:val="0"/>
          <w:marRight w:val="0"/>
          <w:marTop w:val="0"/>
          <w:marBottom w:val="0"/>
          <w:divBdr>
            <w:top w:val="none" w:sz="0" w:space="0" w:color="auto"/>
            <w:left w:val="none" w:sz="0" w:space="0" w:color="auto"/>
            <w:bottom w:val="none" w:sz="0" w:space="0" w:color="auto"/>
            <w:right w:val="none" w:sz="0" w:space="0" w:color="auto"/>
          </w:divBdr>
        </w:div>
        <w:div w:id="896009657">
          <w:marLeft w:val="0"/>
          <w:marRight w:val="0"/>
          <w:marTop w:val="0"/>
          <w:marBottom w:val="0"/>
          <w:divBdr>
            <w:top w:val="none" w:sz="0" w:space="0" w:color="auto"/>
            <w:left w:val="none" w:sz="0" w:space="0" w:color="auto"/>
            <w:bottom w:val="none" w:sz="0" w:space="0" w:color="auto"/>
            <w:right w:val="none" w:sz="0" w:space="0" w:color="auto"/>
          </w:divBdr>
        </w:div>
        <w:div w:id="441339681">
          <w:marLeft w:val="0"/>
          <w:marRight w:val="0"/>
          <w:marTop w:val="0"/>
          <w:marBottom w:val="0"/>
          <w:divBdr>
            <w:top w:val="none" w:sz="0" w:space="0" w:color="auto"/>
            <w:left w:val="none" w:sz="0" w:space="0" w:color="auto"/>
            <w:bottom w:val="none" w:sz="0" w:space="0" w:color="auto"/>
            <w:right w:val="none" w:sz="0" w:space="0" w:color="auto"/>
          </w:divBdr>
        </w:div>
        <w:div w:id="917052746">
          <w:marLeft w:val="0"/>
          <w:marRight w:val="0"/>
          <w:marTop w:val="0"/>
          <w:marBottom w:val="0"/>
          <w:divBdr>
            <w:top w:val="none" w:sz="0" w:space="0" w:color="auto"/>
            <w:left w:val="none" w:sz="0" w:space="0" w:color="auto"/>
            <w:bottom w:val="none" w:sz="0" w:space="0" w:color="auto"/>
            <w:right w:val="none" w:sz="0" w:space="0" w:color="auto"/>
          </w:divBdr>
        </w:div>
        <w:div w:id="969284250">
          <w:marLeft w:val="0"/>
          <w:marRight w:val="0"/>
          <w:marTop w:val="0"/>
          <w:marBottom w:val="0"/>
          <w:divBdr>
            <w:top w:val="none" w:sz="0" w:space="0" w:color="auto"/>
            <w:left w:val="none" w:sz="0" w:space="0" w:color="auto"/>
            <w:bottom w:val="none" w:sz="0" w:space="0" w:color="auto"/>
            <w:right w:val="none" w:sz="0" w:space="0" w:color="auto"/>
          </w:divBdr>
        </w:div>
        <w:div w:id="299921431">
          <w:marLeft w:val="0"/>
          <w:marRight w:val="0"/>
          <w:marTop w:val="0"/>
          <w:marBottom w:val="0"/>
          <w:divBdr>
            <w:top w:val="none" w:sz="0" w:space="0" w:color="auto"/>
            <w:left w:val="none" w:sz="0" w:space="0" w:color="auto"/>
            <w:bottom w:val="none" w:sz="0" w:space="0" w:color="auto"/>
            <w:right w:val="none" w:sz="0" w:space="0" w:color="auto"/>
          </w:divBdr>
        </w:div>
        <w:div w:id="1301182926">
          <w:marLeft w:val="0"/>
          <w:marRight w:val="0"/>
          <w:marTop w:val="0"/>
          <w:marBottom w:val="0"/>
          <w:divBdr>
            <w:top w:val="none" w:sz="0" w:space="0" w:color="auto"/>
            <w:left w:val="none" w:sz="0" w:space="0" w:color="auto"/>
            <w:bottom w:val="none" w:sz="0" w:space="0" w:color="auto"/>
            <w:right w:val="none" w:sz="0" w:space="0" w:color="auto"/>
          </w:divBdr>
        </w:div>
        <w:div w:id="2015566689">
          <w:marLeft w:val="0"/>
          <w:marRight w:val="0"/>
          <w:marTop w:val="0"/>
          <w:marBottom w:val="0"/>
          <w:divBdr>
            <w:top w:val="none" w:sz="0" w:space="0" w:color="auto"/>
            <w:left w:val="none" w:sz="0" w:space="0" w:color="auto"/>
            <w:bottom w:val="none" w:sz="0" w:space="0" w:color="auto"/>
            <w:right w:val="none" w:sz="0" w:space="0" w:color="auto"/>
          </w:divBdr>
        </w:div>
        <w:div w:id="1907641804">
          <w:marLeft w:val="0"/>
          <w:marRight w:val="0"/>
          <w:marTop w:val="0"/>
          <w:marBottom w:val="0"/>
          <w:divBdr>
            <w:top w:val="none" w:sz="0" w:space="0" w:color="auto"/>
            <w:left w:val="none" w:sz="0" w:space="0" w:color="auto"/>
            <w:bottom w:val="none" w:sz="0" w:space="0" w:color="auto"/>
            <w:right w:val="none" w:sz="0" w:space="0" w:color="auto"/>
          </w:divBdr>
        </w:div>
        <w:div w:id="879169995">
          <w:marLeft w:val="0"/>
          <w:marRight w:val="0"/>
          <w:marTop w:val="0"/>
          <w:marBottom w:val="0"/>
          <w:divBdr>
            <w:top w:val="none" w:sz="0" w:space="0" w:color="auto"/>
            <w:left w:val="none" w:sz="0" w:space="0" w:color="auto"/>
            <w:bottom w:val="none" w:sz="0" w:space="0" w:color="auto"/>
            <w:right w:val="none" w:sz="0" w:space="0" w:color="auto"/>
          </w:divBdr>
        </w:div>
        <w:div w:id="576012103">
          <w:marLeft w:val="0"/>
          <w:marRight w:val="0"/>
          <w:marTop w:val="0"/>
          <w:marBottom w:val="0"/>
          <w:divBdr>
            <w:top w:val="none" w:sz="0" w:space="0" w:color="auto"/>
            <w:left w:val="none" w:sz="0" w:space="0" w:color="auto"/>
            <w:bottom w:val="none" w:sz="0" w:space="0" w:color="auto"/>
            <w:right w:val="none" w:sz="0" w:space="0" w:color="auto"/>
          </w:divBdr>
        </w:div>
        <w:div w:id="688407495">
          <w:marLeft w:val="0"/>
          <w:marRight w:val="0"/>
          <w:marTop w:val="0"/>
          <w:marBottom w:val="0"/>
          <w:divBdr>
            <w:top w:val="none" w:sz="0" w:space="0" w:color="auto"/>
            <w:left w:val="none" w:sz="0" w:space="0" w:color="auto"/>
            <w:bottom w:val="none" w:sz="0" w:space="0" w:color="auto"/>
            <w:right w:val="none" w:sz="0" w:space="0" w:color="auto"/>
          </w:divBdr>
        </w:div>
        <w:div w:id="1162505107">
          <w:marLeft w:val="0"/>
          <w:marRight w:val="0"/>
          <w:marTop w:val="0"/>
          <w:marBottom w:val="0"/>
          <w:divBdr>
            <w:top w:val="none" w:sz="0" w:space="0" w:color="auto"/>
            <w:left w:val="none" w:sz="0" w:space="0" w:color="auto"/>
            <w:bottom w:val="none" w:sz="0" w:space="0" w:color="auto"/>
            <w:right w:val="none" w:sz="0" w:space="0" w:color="auto"/>
          </w:divBdr>
        </w:div>
        <w:div w:id="2071145546">
          <w:marLeft w:val="0"/>
          <w:marRight w:val="0"/>
          <w:marTop w:val="0"/>
          <w:marBottom w:val="0"/>
          <w:divBdr>
            <w:top w:val="none" w:sz="0" w:space="0" w:color="auto"/>
            <w:left w:val="none" w:sz="0" w:space="0" w:color="auto"/>
            <w:bottom w:val="none" w:sz="0" w:space="0" w:color="auto"/>
            <w:right w:val="none" w:sz="0" w:space="0" w:color="auto"/>
          </w:divBdr>
        </w:div>
        <w:div w:id="923493492">
          <w:marLeft w:val="0"/>
          <w:marRight w:val="0"/>
          <w:marTop w:val="0"/>
          <w:marBottom w:val="0"/>
          <w:divBdr>
            <w:top w:val="none" w:sz="0" w:space="0" w:color="auto"/>
            <w:left w:val="none" w:sz="0" w:space="0" w:color="auto"/>
            <w:bottom w:val="none" w:sz="0" w:space="0" w:color="auto"/>
            <w:right w:val="none" w:sz="0" w:space="0" w:color="auto"/>
          </w:divBdr>
        </w:div>
        <w:div w:id="1538354321">
          <w:marLeft w:val="0"/>
          <w:marRight w:val="0"/>
          <w:marTop w:val="0"/>
          <w:marBottom w:val="0"/>
          <w:divBdr>
            <w:top w:val="none" w:sz="0" w:space="0" w:color="auto"/>
            <w:left w:val="none" w:sz="0" w:space="0" w:color="auto"/>
            <w:bottom w:val="none" w:sz="0" w:space="0" w:color="auto"/>
            <w:right w:val="none" w:sz="0" w:space="0" w:color="auto"/>
          </w:divBdr>
        </w:div>
      </w:divsChild>
    </w:div>
    <w:div w:id="739062246">
      <w:bodyDiv w:val="1"/>
      <w:marLeft w:val="0"/>
      <w:marRight w:val="0"/>
      <w:marTop w:val="0"/>
      <w:marBottom w:val="0"/>
      <w:divBdr>
        <w:top w:val="none" w:sz="0" w:space="0" w:color="auto"/>
        <w:left w:val="none" w:sz="0" w:space="0" w:color="auto"/>
        <w:bottom w:val="none" w:sz="0" w:space="0" w:color="auto"/>
        <w:right w:val="none" w:sz="0" w:space="0" w:color="auto"/>
      </w:divBdr>
    </w:div>
    <w:div w:id="774133021">
      <w:bodyDiv w:val="1"/>
      <w:marLeft w:val="0"/>
      <w:marRight w:val="0"/>
      <w:marTop w:val="0"/>
      <w:marBottom w:val="0"/>
      <w:divBdr>
        <w:top w:val="none" w:sz="0" w:space="0" w:color="auto"/>
        <w:left w:val="none" w:sz="0" w:space="0" w:color="auto"/>
        <w:bottom w:val="none" w:sz="0" w:space="0" w:color="auto"/>
        <w:right w:val="none" w:sz="0" w:space="0" w:color="auto"/>
      </w:divBdr>
      <w:divsChild>
        <w:div w:id="328682851">
          <w:marLeft w:val="0"/>
          <w:marRight w:val="0"/>
          <w:marTop w:val="0"/>
          <w:marBottom w:val="0"/>
          <w:divBdr>
            <w:top w:val="none" w:sz="0" w:space="0" w:color="auto"/>
            <w:left w:val="none" w:sz="0" w:space="0" w:color="auto"/>
            <w:bottom w:val="none" w:sz="0" w:space="0" w:color="auto"/>
            <w:right w:val="none" w:sz="0" w:space="0" w:color="auto"/>
          </w:divBdr>
        </w:div>
        <w:div w:id="1956784592">
          <w:marLeft w:val="0"/>
          <w:marRight w:val="0"/>
          <w:marTop w:val="0"/>
          <w:marBottom w:val="0"/>
          <w:divBdr>
            <w:top w:val="none" w:sz="0" w:space="0" w:color="auto"/>
            <w:left w:val="none" w:sz="0" w:space="0" w:color="auto"/>
            <w:bottom w:val="none" w:sz="0" w:space="0" w:color="auto"/>
            <w:right w:val="none" w:sz="0" w:space="0" w:color="auto"/>
          </w:divBdr>
        </w:div>
        <w:div w:id="324357512">
          <w:marLeft w:val="0"/>
          <w:marRight w:val="0"/>
          <w:marTop w:val="0"/>
          <w:marBottom w:val="0"/>
          <w:divBdr>
            <w:top w:val="none" w:sz="0" w:space="0" w:color="auto"/>
            <w:left w:val="none" w:sz="0" w:space="0" w:color="auto"/>
            <w:bottom w:val="none" w:sz="0" w:space="0" w:color="auto"/>
            <w:right w:val="none" w:sz="0" w:space="0" w:color="auto"/>
          </w:divBdr>
        </w:div>
        <w:div w:id="1965890754">
          <w:marLeft w:val="0"/>
          <w:marRight w:val="0"/>
          <w:marTop w:val="0"/>
          <w:marBottom w:val="0"/>
          <w:divBdr>
            <w:top w:val="none" w:sz="0" w:space="0" w:color="auto"/>
            <w:left w:val="none" w:sz="0" w:space="0" w:color="auto"/>
            <w:bottom w:val="none" w:sz="0" w:space="0" w:color="auto"/>
            <w:right w:val="none" w:sz="0" w:space="0" w:color="auto"/>
          </w:divBdr>
        </w:div>
        <w:div w:id="1436945039">
          <w:marLeft w:val="0"/>
          <w:marRight w:val="0"/>
          <w:marTop w:val="0"/>
          <w:marBottom w:val="0"/>
          <w:divBdr>
            <w:top w:val="none" w:sz="0" w:space="0" w:color="auto"/>
            <w:left w:val="none" w:sz="0" w:space="0" w:color="auto"/>
            <w:bottom w:val="none" w:sz="0" w:space="0" w:color="auto"/>
            <w:right w:val="none" w:sz="0" w:space="0" w:color="auto"/>
          </w:divBdr>
        </w:div>
        <w:div w:id="687604633">
          <w:marLeft w:val="0"/>
          <w:marRight w:val="0"/>
          <w:marTop w:val="0"/>
          <w:marBottom w:val="0"/>
          <w:divBdr>
            <w:top w:val="none" w:sz="0" w:space="0" w:color="auto"/>
            <w:left w:val="none" w:sz="0" w:space="0" w:color="auto"/>
            <w:bottom w:val="none" w:sz="0" w:space="0" w:color="auto"/>
            <w:right w:val="none" w:sz="0" w:space="0" w:color="auto"/>
          </w:divBdr>
        </w:div>
        <w:div w:id="2145149247">
          <w:marLeft w:val="0"/>
          <w:marRight w:val="0"/>
          <w:marTop w:val="0"/>
          <w:marBottom w:val="0"/>
          <w:divBdr>
            <w:top w:val="none" w:sz="0" w:space="0" w:color="auto"/>
            <w:left w:val="none" w:sz="0" w:space="0" w:color="auto"/>
            <w:bottom w:val="none" w:sz="0" w:space="0" w:color="auto"/>
            <w:right w:val="none" w:sz="0" w:space="0" w:color="auto"/>
          </w:divBdr>
        </w:div>
        <w:div w:id="1166938850">
          <w:marLeft w:val="0"/>
          <w:marRight w:val="0"/>
          <w:marTop w:val="0"/>
          <w:marBottom w:val="0"/>
          <w:divBdr>
            <w:top w:val="none" w:sz="0" w:space="0" w:color="auto"/>
            <w:left w:val="none" w:sz="0" w:space="0" w:color="auto"/>
            <w:bottom w:val="none" w:sz="0" w:space="0" w:color="auto"/>
            <w:right w:val="none" w:sz="0" w:space="0" w:color="auto"/>
          </w:divBdr>
        </w:div>
        <w:div w:id="1826434824">
          <w:marLeft w:val="0"/>
          <w:marRight w:val="0"/>
          <w:marTop w:val="0"/>
          <w:marBottom w:val="0"/>
          <w:divBdr>
            <w:top w:val="none" w:sz="0" w:space="0" w:color="auto"/>
            <w:left w:val="none" w:sz="0" w:space="0" w:color="auto"/>
            <w:bottom w:val="none" w:sz="0" w:space="0" w:color="auto"/>
            <w:right w:val="none" w:sz="0" w:space="0" w:color="auto"/>
          </w:divBdr>
        </w:div>
        <w:div w:id="1495604627">
          <w:marLeft w:val="0"/>
          <w:marRight w:val="0"/>
          <w:marTop w:val="0"/>
          <w:marBottom w:val="0"/>
          <w:divBdr>
            <w:top w:val="none" w:sz="0" w:space="0" w:color="auto"/>
            <w:left w:val="none" w:sz="0" w:space="0" w:color="auto"/>
            <w:bottom w:val="none" w:sz="0" w:space="0" w:color="auto"/>
            <w:right w:val="none" w:sz="0" w:space="0" w:color="auto"/>
          </w:divBdr>
        </w:div>
      </w:divsChild>
    </w:div>
    <w:div w:id="810292333">
      <w:bodyDiv w:val="1"/>
      <w:marLeft w:val="0"/>
      <w:marRight w:val="0"/>
      <w:marTop w:val="0"/>
      <w:marBottom w:val="0"/>
      <w:divBdr>
        <w:top w:val="none" w:sz="0" w:space="0" w:color="auto"/>
        <w:left w:val="none" w:sz="0" w:space="0" w:color="auto"/>
        <w:bottom w:val="none" w:sz="0" w:space="0" w:color="auto"/>
        <w:right w:val="none" w:sz="0" w:space="0" w:color="auto"/>
      </w:divBdr>
      <w:divsChild>
        <w:div w:id="1053694109">
          <w:marLeft w:val="0"/>
          <w:marRight w:val="0"/>
          <w:marTop w:val="0"/>
          <w:marBottom w:val="0"/>
          <w:divBdr>
            <w:top w:val="none" w:sz="0" w:space="0" w:color="auto"/>
            <w:left w:val="none" w:sz="0" w:space="0" w:color="auto"/>
            <w:bottom w:val="none" w:sz="0" w:space="0" w:color="auto"/>
            <w:right w:val="none" w:sz="0" w:space="0" w:color="auto"/>
          </w:divBdr>
        </w:div>
        <w:div w:id="1045178530">
          <w:marLeft w:val="0"/>
          <w:marRight w:val="0"/>
          <w:marTop w:val="0"/>
          <w:marBottom w:val="0"/>
          <w:divBdr>
            <w:top w:val="none" w:sz="0" w:space="0" w:color="auto"/>
            <w:left w:val="none" w:sz="0" w:space="0" w:color="auto"/>
            <w:bottom w:val="none" w:sz="0" w:space="0" w:color="auto"/>
            <w:right w:val="none" w:sz="0" w:space="0" w:color="auto"/>
          </w:divBdr>
        </w:div>
        <w:div w:id="1438910822">
          <w:marLeft w:val="0"/>
          <w:marRight w:val="0"/>
          <w:marTop w:val="0"/>
          <w:marBottom w:val="0"/>
          <w:divBdr>
            <w:top w:val="none" w:sz="0" w:space="0" w:color="auto"/>
            <w:left w:val="none" w:sz="0" w:space="0" w:color="auto"/>
            <w:bottom w:val="none" w:sz="0" w:space="0" w:color="auto"/>
            <w:right w:val="none" w:sz="0" w:space="0" w:color="auto"/>
          </w:divBdr>
        </w:div>
        <w:div w:id="395319188">
          <w:marLeft w:val="0"/>
          <w:marRight w:val="0"/>
          <w:marTop w:val="0"/>
          <w:marBottom w:val="0"/>
          <w:divBdr>
            <w:top w:val="none" w:sz="0" w:space="0" w:color="auto"/>
            <w:left w:val="none" w:sz="0" w:space="0" w:color="auto"/>
            <w:bottom w:val="none" w:sz="0" w:space="0" w:color="auto"/>
            <w:right w:val="none" w:sz="0" w:space="0" w:color="auto"/>
          </w:divBdr>
        </w:div>
        <w:div w:id="416368910">
          <w:marLeft w:val="0"/>
          <w:marRight w:val="0"/>
          <w:marTop w:val="0"/>
          <w:marBottom w:val="0"/>
          <w:divBdr>
            <w:top w:val="none" w:sz="0" w:space="0" w:color="auto"/>
            <w:left w:val="none" w:sz="0" w:space="0" w:color="auto"/>
            <w:bottom w:val="none" w:sz="0" w:space="0" w:color="auto"/>
            <w:right w:val="none" w:sz="0" w:space="0" w:color="auto"/>
          </w:divBdr>
        </w:div>
        <w:div w:id="1211114784">
          <w:marLeft w:val="0"/>
          <w:marRight w:val="0"/>
          <w:marTop w:val="0"/>
          <w:marBottom w:val="0"/>
          <w:divBdr>
            <w:top w:val="none" w:sz="0" w:space="0" w:color="auto"/>
            <w:left w:val="none" w:sz="0" w:space="0" w:color="auto"/>
            <w:bottom w:val="none" w:sz="0" w:space="0" w:color="auto"/>
            <w:right w:val="none" w:sz="0" w:space="0" w:color="auto"/>
          </w:divBdr>
        </w:div>
        <w:div w:id="1416047592">
          <w:marLeft w:val="0"/>
          <w:marRight w:val="0"/>
          <w:marTop w:val="0"/>
          <w:marBottom w:val="0"/>
          <w:divBdr>
            <w:top w:val="none" w:sz="0" w:space="0" w:color="auto"/>
            <w:left w:val="none" w:sz="0" w:space="0" w:color="auto"/>
            <w:bottom w:val="none" w:sz="0" w:space="0" w:color="auto"/>
            <w:right w:val="none" w:sz="0" w:space="0" w:color="auto"/>
          </w:divBdr>
        </w:div>
        <w:div w:id="83035738">
          <w:marLeft w:val="0"/>
          <w:marRight w:val="0"/>
          <w:marTop w:val="0"/>
          <w:marBottom w:val="0"/>
          <w:divBdr>
            <w:top w:val="none" w:sz="0" w:space="0" w:color="auto"/>
            <w:left w:val="none" w:sz="0" w:space="0" w:color="auto"/>
            <w:bottom w:val="none" w:sz="0" w:space="0" w:color="auto"/>
            <w:right w:val="none" w:sz="0" w:space="0" w:color="auto"/>
          </w:divBdr>
        </w:div>
      </w:divsChild>
    </w:div>
    <w:div w:id="830829656">
      <w:bodyDiv w:val="1"/>
      <w:marLeft w:val="0"/>
      <w:marRight w:val="0"/>
      <w:marTop w:val="0"/>
      <w:marBottom w:val="0"/>
      <w:divBdr>
        <w:top w:val="none" w:sz="0" w:space="0" w:color="auto"/>
        <w:left w:val="none" w:sz="0" w:space="0" w:color="auto"/>
        <w:bottom w:val="none" w:sz="0" w:space="0" w:color="auto"/>
        <w:right w:val="none" w:sz="0" w:space="0" w:color="auto"/>
      </w:divBdr>
    </w:div>
    <w:div w:id="860700524">
      <w:bodyDiv w:val="1"/>
      <w:marLeft w:val="0"/>
      <w:marRight w:val="0"/>
      <w:marTop w:val="0"/>
      <w:marBottom w:val="0"/>
      <w:divBdr>
        <w:top w:val="none" w:sz="0" w:space="0" w:color="auto"/>
        <w:left w:val="none" w:sz="0" w:space="0" w:color="auto"/>
        <w:bottom w:val="none" w:sz="0" w:space="0" w:color="auto"/>
        <w:right w:val="none" w:sz="0" w:space="0" w:color="auto"/>
      </w:divBdr>
      <w:divsChild>
        <w:div w:id="430972766">
          <w:marLeft w:val="0"/>
          <w:marRight w:val="0"/>
          <w:marTop w:val="0"/>
          <w:marBottom w:val="0"/>
          <w:divBdr>
            <w:top w:val="none" w:sz="0" w:space="0" w:color="auto"/>
            <w:left w:val="none" w:sz="0" w:space="0" w:color="auto"/>
            <w:bottom w:val="none" w:sz="0" w:space="0" w:color="auto"/>
            <w:right w:val="none" w:sz="0" w:space="0" w:color="auto"/>
          </w:divBdr>
        </w:div>
        <w:div w:id="1597714797">
          <w:marLeft w:val="0"/>
          <w:marRight w:val="0"/>
          <w:marTop w:val="0"/>
          <w:marBottom w:val="0"/>
          <w:divBdr>
            <w:top w:val="none" w:sz="0" w:space="0" w:color="auto"/>
            <w:left w:val="none" w:sz="0" w:space="0" w:color="auto"/>
            <w:bottom w:val="none" w:sz="0" w:space="0" w:color="auto"/>
            <w:right w:val="none" w:sz="0" w:space="0" w:color="auto"/>
          </w:divBdr>
        </w:div>
        <w:div w:id="991719218">
          <w:marLeft w:val="0"/>
          <w:marRight w:val="0"/>
          <w:marTop w:val="0"/>
          <w:marBottom w:val="0"/>
          <w:divBdr>
            <w:top w:val="none" w:sz="0" w:space="0" w:color="auto"/>
            <w:left w:val="none" w:sz="0" w:space="0" w:color="auto"/>
            <w:bottom w:val="none" w:sz="0" w:space="0" w:color="auto"/>
            <w:right w:val="none" w:sz="0" w:space="0" w:color="auto"/>
          </w:divBdr>
        </w:div>
        <w:div w:id="209610773">
          <w:marLeft w:val="0"/>
          <w:marRight w:val="0"/>
          <w:marTop w:val="0"/>
          <w:marBottom w:val="0"/>
          <w:divBdr>
            <w:top w:val="none" w:sz="0" w:space="0" w:color="auto"/>
            <w:left w:val="none" w:sz="0" w:space="0" w:color="auto"/>
            <w:bottom w:val="none" w:sz="0" w:space="0" w:color="auto"/>
            <w:right w:val="none" w:sz="0" w:space="0" w:color="auto"/>
          </w:divBdr>
        </w:div>
        <w:div w:id="404378273">
          <w:marLeft w:val="0"/>
          <w:marRight w:val="0"/>
          <w:marTop w:val="0"/>
          <w:marBottom w:val="0"/>
          <w:divBdr>
            <w:top w:val="none" w:sz="0" w:space="0" w:color="auto"/>
            <w:left w:val="none" w:sz="0" w:space="0" w:color="auto"/>
            <w:bottom w:val="none" w:sz="0" w:space="0" w:color="auto"/>
            <w:right w:val="none" w:sz="0" w:space="0" w:color="auto"/>
          </w:divBdr>
        </w:div>
        <w:div w:id="306976575">
          <w:marLeft w:val="0"/>
          <w:marRight w:val="0"/>
          <w:marTop w:val="0"/>
          <w:marBottom w:val="0"/>
          <w:divBdr>
            <w:top w:val="none" w:sz="0" w:space="0" w:color="auto"/>
            <w:left w:val="none" w:sz="0" w:space="0" w:color="auto"/>
            <w:bottom w:val="none" w:sz="0" w:space="0" w:color="auto"/>
            <w:right w:val="none" w:sz="0" w:space="0" w:color="auto"/>
          </w:divBdr>
        </w:div>
        <w:div w:id="1553808520">
          <w:marLeft w:val="0"/>
          <w:marRight w:val="0"/>
          <w:marTop w:val="0"/>
          <w:marBottom w:val="0"/>
          <w:divBdr>
            <w:top w:val="none" w:sz="0" w:space="0" w:color="auto"/>
            <w:left w:val="none" w:sz="0" w:space="0" w:color="auto"/>
            <w:bottom w:val="none" w:sz="0" w:space="0" w:color="auto"/>
            <w:right w:val="none" w:sz="0" w:space="0" w:color="auto"/>
          </w:divBdr>
        </w:div>
        <w:div w:id="1185904314">
          <w:marLeft w:val="0"/>
          <w:marRight w:val="0"/>
          <w:marTop w:val="0"/>
          <w:marBottom w:val="0"/>
          <w:divBdr>
            <w:top w:val="none" w:sz="0" w:space="0" w:color="auto"/>
            <w:left w:val="none" w:sz="0" w:space="0" w:color="auto"/>
            <w:bottom w:val="none" w:sz="0" w:space="0" w:color="auto"/>
            <w:right w:val="none" w:sz="0" w:space="0" w:color="auto"/>
          </w:divBdr>
        </w:div>
        <w:div w:id="1644849405">
          <w:marLeft w:val="0"/>
          <w:marRight w:val="0"/>
          <w:marTop w:val="0"/>
          <w:marBottom w:val="0"/>
          <w:divBdr>
            <w:top w:val="none" w:sz="0" w:space="0" w:color="auto"/>
            <w:left w:val="none" w:sz="0" w:space="0" w:color="auto"/>
            <w:bottom w:val="none" w:sz="0" w:space="0" w:color="auto"/>
            <w:right w:val="none" w:sz="0" w:space="0" w:color="auto"/>
          </w:divBdr>
        </w:div>
        <w:div w:id="1297881008">
          <w:marLeft w:val="0"/>
          <w:marRight w:val="0"/>
          <w:marTop w:val="0"/>
          <w:marBottom w:val="0"/>
          <w:divBdr>
            <w:top w:val="none" w:sz="0" w:space="0" w:color="auto"/>
            <w:left w:val="none" w:sz="0" w:space="0" w:color="auto"/>
            <w:bottom w:val="none" w:sz="0" w:space="0" w:color="auto"/>
            <w:right w:val="none" w:sz="0" w:space="0" w:color="auto"/>
          </w:divBdr>
        </w:div>
        <w:div w:id="1164122392">
          <w:marLeft w:val="0"/>
          <w:marRight w:val="0"/>
          <w:marTop w:val="0"/>
          <w:marBottom w:val="0"/>
          <w:divBdr>
            <w:top w:val="none" w:sz="0" w:space="0" w:color="auto"/>
            <w:left w:val="none" w:sz="0" w:space="0" w:color="auto"/>
            <w:bottom w:val="none" w:sz="0" w:space="0" w:color="auto"/>
            <w:right w:val="none" w:sz="0" w:space="0" w:color="auto"/>
          </w:divBdr>
        </w:div>
        <w:div w:id="853807885">
          <w:marLeft w:val="0"/>
          <w:marRight w:val="0"/>
          <w:marTop w:val="0"/>
          <w:marBottom w:val="0"/>
          <w:divBdr>
            <w:top w:val="none" w:sz="0" w:space="0" w:color="auto"/>
            <w:left w:val="none" w:sz="0" w:space="0" w:color="auto"/>
            <w:bottom w:val="none" w:sz="0" w:space="0" w:color="auto"/>
            <w:right w:val="none" w:sz="0" w:space="0" w:color="auto"/>
          </w:divBdr>
        </w:div>
        <w:div w:id="1608536968">
          <w:marLeft w:val="0"/>
          <w:marRight w:val="0"/>
          <w:marTop w:val="0"/>
          <w:marBottom w:val="0"/>
          <w:divBdr>
            <w:top w:val="none" w:sz="0" w:space="0" w:color="auto"/>
            <w:left w:val="none" w:sz="0" w:space="0" w:color="auto"/>
            <w:bottom w:val="none" w:sz="0" w:space="0" w:color="auto"/>
            <w:right w:val="none" w:sz="0" w:space="0" w:color="auto"/>
          </w:divBdr>
        </w:div>
        <w:div w:id="555236860">
          <w:marLeft w:val="0"/>
          <w:marRight w:val="0"/>
          <w:marTop w:val="0"/>
          <w:marBottom w:val="0"/>
          <w:divBdr>
            <w:top w:val="none" w:sz="0" w:space="0" w:color="auto"/>
            <w:left w:val="none" w:sz="0" w:space="0" w:color="auto"/>
            <w:bottom w:val="none" w:sz="0" w:space="0" w:color="auto"/>
            <w:right w:val="none" w:sz="0" w:space="0" w:color="auto"/>
          </w:divBdr>
        </w:div>
        <w:div w:id="44108395">
          <w:marLeft w:val="0"/>
          <w:marRight w:val="0"/>
          <w:marTop w:val="0"/>
          <w:marBottom w:val="0"/>
          <w:divBdr>
            <w:top w:val="none" w:sz="0" w:space="0" w:color="auto"/>
            <w:left w:val="none" w:sz="0" w:space="0" w:color="auto"/>
            <w:bottom w:val="none" w:sz="0" w:space="0" w:color="auto"/>
            <w:right w:val="none" w:sz="0" w:space="0" w:color="auto"/>
          </w:divBdr>
        </w:div>
      </w:divsChild>
    </w:div>
    <w:div w:id="872423858">
      <w:bodyDiv w:val="1"/>
      <w:marLeft w:val="0"/>
      <w:marRight w:val="0"/>
      <w:marTop w:val="0"/>
      <w:marBottom w:val="0"/>
      <w:divBdr>
        <w:top w:val="none" w:sz="0" w:space="0" w:color="auto"/>
        <w:left w:val="none" w:sz="0" w:space="0" w:color="auto"/>
        <w:bottom w:val="none" w:sz="0" w:space="0" w:color="auto"/>
        <w:right w:val="none" w:sz="0" w:space="0" w:color="auto"/>
      </w:divBdr>
      <w:divsChild>
        <w:div w:id="882988373">
          <w:marLeft w:val="0"/>
          <w:marRight w:val="0"/>
          <w:marTop w:val="0"/>
          <w:marBottom w:val="0"/>
          <w:divBdr>
            <w:top w:val="none" w:sz="0" w:space="0" w:color="auto"/>
            <w:left w:val="none" w:sz="0" w:space="0" w:color="auto"/>
            <w:bottom w:val="none" w:sz="0" w:space="0" w:color="auto"/>
            <w:right w:val="none" w:sz="0" w:space="0" w:color="auto"/>
          </w:divBdr>
          <w:divsChild>
            <w:div w:id="258485182">
              <w:marLeft w:val="0"/>
              <w:marRight w:val="0"/>
              <w:marTop w:val="0"/>
              <w:marBottom w:val="0"/>
              <w:divBdr>
                <w:top w:val="none" w:sz="0" w:space="0" w:color="auto"/>
                <w:left w:val="none" w:sz="0" w:space="0" w:color="auto"/>
                <w:bottom w:val="none" w:sz="0" w:space="0" w:color="auto"/>
                <w:right w:val="none" w:sz="0" w:space="0" w:color="auto"/>
              </w:divBdr>
              <w:divsChild>
                <w:div w:id="2003269360">
                  <w:marLeft w:val="0"/>
                  <w:marRight w:val="0"/>
                  <w:marTop w:val="0"/>
                  <w:marBottom w:val="0"/>
                  <w:divBdr>
                    <w:top w:val="none" w:sz="0" w:space="0" w:color="auto"/>
                    <w:left w:val="none" w:sz="0" w:space="0" w:color="auto"/>
                    <w:bottom w:val="none" w:sz="0" w:space="0" w:color="auto"/>
                    <w:right w:val="none" w:sz="0" w:space="0" w:color="auto"/>
                  </w:divBdr>
                  <w:divsChild>
                    <w:div w:id="109059597">
                      <w:marLeft w:val="0"/>
                      <w:marRight w:val="0"/>
                      <w:marTop w:val="0"/>
                      <w:marBottom w:val="0"/>
                      <w:divBdr>
                        <w:top w:val="none" w:sz="0" w:space="0" w:color="auto"/>
                        <w:left w:val="none" w:sz="0" w:space="0" w:color="auto"/>
                        <w:bottom w:val="none" w:sz="0" w:space="0" w:color="auto"/>
                        <w:right w:val="none" w:sz="0" w:space="0" w:color="auto"/>
                      </w:divBdr>
                      <w:divsChild>
                        <w:div w:id="191845052">
                          <w:marLeft w:val="0"/>
                          <w:marRight w:val="0"/>
                          <w:marTop w:val="0"/>
                          <w:marBottom w:val="0"/>
                          <w:divBdr>
                            <w:top w:val="none" w:sz="0" w:space="0" w:color="auto"/>
                            <w:left w:val="none" w:sz="0" w:space="0" w:color="auto"/>
                            <w:bottom w:val="none" w:sz="0" w:space="0" w:color="auto"/>
                            <w:right w:val="none" w:sz="0" w:space="0" w:color="auto"/>
                          </w:divBdr>
                          <w:divsChild>
                            <w:div w:id="28308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701680">
      <w:bodyDiv w:val="1"/>
      <w:marLeft w:val="0"/>
      <w:marRight w:val="0"/>
      <w:marTop w:val="0"/>
      <w:marBottom w:val="0"/>
      <w:divBdr>
        <w:top w:val="none" w:sz="0" w:space="0" w:color="auto"/>
        <w:left w:val="none" w:sz="0" w:space="0" w:color="auto"/>
        <w:bottom w:val="none" w:sz="0" w:space="0" w:color="auto"/>
        <w:right w:val="none" w:sz="0" w:space="0" w:color="auto"/>
      </w:divBdr>
    </w:div>
    <w:div w:id="960724961">
      <w:bodyDiv w:val="1"/>
      <w:marLeft w:val="0"/>
      <w:marRight w:val="0"/>
      <w:marTop w:val="0"/>
      <w:marBottom w:val="0"/>
      <w:divBdr>
        <w:top w:val="none" w:sz="0" w:space="0" w:color="auto"/>
        <w:left w:val="none" w:sz="0" w:space="0" w:color="auto"/>
        <w:bottom w:val="none" w:sz="0" w:space="0" w:color="auto"/>
        <w:right w:val="none" w:sz="0" w:space="0" w:color="auto"/>
      </w:divBdr>
      <w:divsChild>
        <w:div w:id="1185441074">
          <w:marLeft w:val="0"/>
          <w:marRight w:val="0"/>
          <w:marTop w:val="0"/>
          <w:marBottom w:val="0"/>
          <w:divBdr>
            <w:top w:val="none" w:sz="0" w:space="0" w:color="auto"/>
            <w:left w:val="none" w:sz="0" w:space="0" w:color="auto"/>
            <w:bottom w:val="none" w:sz="0" w:space="0" w:color="auto"/>
            <w:right w:val="none" w:sz="0" w:space="0" w:color="auto"/>
          </w:divBdr>
        </w:div>
        <w:div w:id="1673219114">
          <w:marLeft w:val="0"/>
          <w:marRight w:val="0"/>
          <w:marTop w:val="0"/>
          <w:marBottom w:val="0"/>
          <w:divBdr>
            <w:top w:val="none" w:sz="0" w:space="0" w:color="auto"/>
            <w:left w:val="none" w:sz="0" w:space="0" w:color="auto"/>
            <w:bottom w:val="none" w:sz="0" w:space="0" w:color="auto"/>
            <w:right w:val="none" w:sz="0" w:space="0" w:color="auto"/>
          </w:divBdr>
        </w:div>
        <w:div w:id="240651072">
          <w:marLeft w:val="0"/>
          <w:marRight w:val="0"/>
          <w:marTop w:val="0"/>
          <w:marBottom w:val="0"/>
          <w:divBdr>
            <w:top w:val="none" w:sz="0" w:space="0" w:color="auto"/>
            <w:left w:val="none" w:sz="0" w:space="0" w:color="auto"/>
            <w:bottom w:val="none" w:sz="0" w:space="0" w:color="auto"/>
            <w:right w:val="none" w:sz="0" w:space="0" w:color="auto"/>
          </w:divBdr>
        </w:div>
        <w:div w:id="776483762">
          <w:marLeft w:val="0"/>
          <w:marRight w:val="0"/>
          <w:marTop w:val="0"/>
          <w:marBottom w:val="0"/>
          <w:divBdr>
            <w:top w:val="none" w:sz="0" w:space="0" w:color="auto"/>
            <w:left w:val="none" w:sz="0" w:space="0" w:color="auto"/>
            <w:bottom w:val="none" w:sz="0" w:space="0" w:color="auto"/>
            <w:right w:val="none" w:sz="0" w:space="0" w:color="auto"/>
          </w:divBdr>
        </w:div>
        <w:div w:id="970206847">
          <w:marLeft w:val="0"/>
          <w:marRight w:val="0"/>
          <w:marTop w:val="0"/>
          <w:marBottom w:val="0"/>
          <w:divBdr>
            <w:top w:val="none" w:sz="0" w:space="0" w:color="auto"/>
            <w:left w:val="none" w:sz="0" w:space="0" w:color="auto"/>
            <w:bottom w:val="none" w:sz="0" w:space="0" w:color="auto"/>
            <w:right w:val="none" w:sz="0" w:space="0" w:color="auto"/>
          </w:divBdr>
        </w:div>
        <w:div w:id="1409881271">
          <w:marLeft w:val="0"/>
          <w:marRight w:val="0"/>
          <w:marTop w:val="0"/>
          <w:marBottom w:val="0"/>
          <w:divBdr>
            <w:top w:val="none" w:sz="0" w:space="0" w:color="auto"/>
            <w:left w:val="none" w:sz="0" w:space="0" w:color="auto"/>
            <w:bottom w:val="none" w:sz="0" w:space="0" w:color="auto"/>
            <w:right w:val="none" w:sz="0" w:space="0" w:color="auto"/>
          </w:divBdr>
        </w:div>
        <w:div w:id="735126808">
          <w:marLeft w:val="0"/>
          <w:marRight w:val="0"/>
          <w:marTop w:val="0"/>
          <w:marBottom w:val="0"/>
          <w:divBdr>
            <w:top w:val="none" w:sz="0" w:space="0" w:color="auto"/>
            <w:left w:val="none" w:sz="0" w:space="0" w:color="auto"/>
            <w:bottom w:val="none" w:sz="0" w:space="0" w:color="auto"/>
            <w:right w:val="none" w:sz="0" w:space="0" w:color="auto"/>
          </w:divBdr>
        </w:div>
        <w:div w:id="513149335">
          <w:marLeft w:val="0"/>
          <w:marRight w:val="0"/>
          <w:marTop w:val="0"/>
          <w:marBottom w:val="0"/>
          <w:divBdr>
            <w:top w:val="none" w:sz="0" w:space="0" w:color="auto"/>
            <w:left w:val="none" w:sz="0" w:space="0" w:color="auto"/>
            <w:bottom w:val="none" w:sz="0" w:space="0" w:color="auto"/>
            <w:right w:val="none" w:sz="0" w:space="0" w:color="auto"/>
          </w:divBdr>
        </w:div>
        <w:div w:id="3286601">
          <w:marLeft w:val="0"/>
          <w:marRight w:val="0"/>
          <w:marTop w:val="0"/>
          <w:marBottom w:val="0"/>
          <w:divBdr>
            <w:top w:val="none" w:sz="0" w:space="0" w:color="auto"/>
            <w:left w:val="none" w:sz="0" w:space="0" w:color="auto"/>
            <w:bottom w:val="none" w:sz="0" w:space="0" w:color="auto"/>
            <w:right w:val="none" w:sz="0" w:space="0" w:color="auto"/>
          </w:divBdr>
        </w:div>
        <w:div w:id="1281302458">
          <w:marLeft w:val="0"/>
          <w:marRight w:val="0"/>
          <w:marTop w:val="0"/>
          <w:marBottom w:val="0"/>
          <w:divBdr>
            <w:top w:val="none" w:sz="0" w:space="0" w:color="auto"/>
            <w:left w:val="none" w:sz="0" w:space="0" w:color="auto"/>
            <w:bottom w:val="none" w:sz="0" w:space="0" w:color="auto"/>
            <w:right w:val="none" w:sz="0" w:space="0" w:color="auto"/>
          </w:divBdr>
        </w:div>
        <w:div w:id="1078986903">
          <w:marLeft w:val="0"/>
          <w:marRight w:val="0"/>
          <w:marTop w:val="0"/>
          <w:marBottom w:val="0"/>
          <w:divBdr>
            <w:top w:val="none" w:sz="0" w:space="0" w:color="auto"/>
            <w:left w:val="none" w:sz="0" w:space="0" w:color="auto"/>
            <w:bottom w:val="none" w:sz="0" w:space="0" w:color="auto"/>
            <w:right w:val="none" w:sz="0" w:space="0" w:color="auto"/>
          </w:divBdr>
        </w:div>
        <w:div w:id="101153585">
          <w:marLeft w:val="0"/>
          <w:marRight w:val="0"/>
          <w:marTop w:val="0"/>
          <w:marBottom w:val="0"/>
          <w:divBdr>
            <w:top w:val="none" w:sz="0" w:space="0" w:color="auto"/>
            <w:left w:val="none" w:sz="0" w:space="0" w:color="auto"/>
            <w:bottom w:val="none" w:sz="0" w:space="0" w:color="auto"/>
            <w:right w:val="none" w:sz="0" w:space="0" w:color="auto"/>
          </w:divBdr>
        </w:div>
        <w:div w:id="1088844952">
          <w:marLeft w:val="0"/>
          <w:marRight w:val="0"/>
          <w:marTop w:val="0"/>
          <w:marBottom w:val="0"/>
          <w:divBdr>
            <w:top w:val="none" w:sz="0" w:space="0" w:color="auto"/>
            <w:left w:val="none" w:sz="0" w:space="0" w:color="auto"/>
            <w:bottom w:val="none" w:sz="0" w:space="0" w:color="auto"/>
            <w:right w:val="none" w:sz="0" w:space="0" w:color="auto"/>
          </w:divBdr>
        </w:div>
        <w:div w:id="345332927">
          <w:marLeft w:val="0"/>
          <w:marRight w:val="0"/>
          <w:marTop w:val="0"/>
          <w:marBottom w:val="0"/>
          <w:divBdr>
            <w:top w:val="none" w:sz="0" w:space="0" w:color="auto"/>
            <w:left w:val="none" w:sz="0" w:space="0" w:color="auto"/>
            <w:bottom w:val="none" w:sz="0" w:space="0" w:color="auto"/>
            <w:right w:val="none" w:sz="0" w:space="0" w:color="auto"/>
          </w:divBdr>
        </w:div>
        <w:div w:id="851727333">
          <w:marLeft w:val="0"/>
          <w:marRight w:val="0"/>
          <w:marTop w:val="0"/>
          <w:marBottom w:val="0"/>
          <w:divBdr>
            <w:top w:val="none" w:sz="0" w:space="0" w:color="auto"/>
            <w:left w:val="none" w:sz="0" w:space="0" w:color="auto"/>
            <w:bottom w:val="none" w:sz="0" w:space="0" w:color="auto"/>
            <w:right w:val="none" w:sz="0" w:space="0" w:color="auto"/>
          </w:divBdr>
        </w:div>
        <w:div w:id="550119257">
          <w:marLeft w:val="0"/>
          <w:marRight w:val="0"/>
          <w:marTop w:val="0"/>
          <w:marBottom w:val="0"/>
          <w:divBdr>
            <w:top w:val="none" w:sz="0" w:space="0" w:color="auto"/>
            <w:left w:val="none" w:sz="0" w:space="0" w:color="auto"/>
            <w:bottom w:val="none" w:sz="0" w:space="0" w:color="auto"/>
            <w:right w:val="none" w:sz="0" w:space="0" w:color="auto"/>
          </w:divBdr>
        </w:div>
        <w:div w:id="466775246">
          <w:marLeft w:val="0"/>
          <w:marRight w:val="0"/>
          <w:marTop w:val="0"/>
          <w:marBottom w:val="0"/>
          <w:divBdr>
            <w:top w:val="none" w:sz="0" w:space="0" w:color="auto"/>
            <w:left w:val="none" w:sz="0" w:space="0" w:color="auto"/>
            <w:bottom w:val="none" w:sz="0" w:space="0" w:color="auto"/>
            <w:right w:val="none" w:sz="0" w:space="0" w:color="auto"/>
          </w:divBdr>
        </w:div>
        <w:div w:id="1103765355">
          <w:marLeft w:val="0"/>
          <w:marRight w:val="0"/>
          <w:marTop w:val="0"/>
          <w:marBottom w:val="0"/>
          <w:divBdr>
            <w:top w:val="none" w:sz="0" w:space="0" w:color="auto"/>
            <w:left w:val="none" w:sz="0" w:space="0" w:color="auto"/>
            <w:bottom w:val="none" w:sz="0" w:space="0" w:color="auto"/>
            <w:right w:val="none" w:sz="0" w:space="0" w:color="auto"/>
          </w:divBdr>
        </w:div>
        <w:div w:id="1309166882">
          <w:marLeft w:val="0"/>
          <w:marRight w:val="0"/>
          <w:marTop w:val="0"/>
          <w:marBottom w:val="0"/>
          <w:divBdr>
            <w:top w:val="none" w:sz="0" w:space="0" w:color="auto"/>
            <w:left w:val="none" w:sz="0" w:space="0" w:color="auto"/>
            <w:bottom w:val="none" w:sz="0" w:space="0" w:color="auto"/>
            <w:right w:val="none" w:sz="0" w:space="0" w:color="auto"/>
          </w:divBdr>
        </w:div>
        <w:div w:id="698244665">
          <w:marLeft w:val="0"/>
          <w:marRight w:val="0"/>
          <w:marTop w:val="0"/>
          <w:marBottom w:val="0"/>
          <w:divBdr>
            <w:top w:val="none" w:sz="0" w:space="0" w:color="auto"/>
            <w:left w:val="none" w:sz="0" w:space="0" w:color="auto"/>
            <w:bottom w:val="none" w:sz="0" w:space="0" w:color="auto"/>
            <w:right w:val="none" w:sz="0" w:space="0" w:color="auto"/>
          </w:divBdr>
        </w:div>
        <w:div w:id="1224754394">
          <w:marLeft w:val="0"/>
          <w:marRight w:val="0"/>
          <w:marTop w:val="0"/>
          <w:marBottom w:val="0"/>
          <w:divBdr>
            <w:top w:val="none" w:sz="0" w:space="0" w:color="auto"/>
            <w:left w:val="none" w:sz="0" w:space="0" w:color="auto"/>
            <w:bottom w:val="none" w:sz="0" w:space="0" w:color="auto"/>
            <w:right w:val="none" w:sz="0" w:space="0" w:color="auto"/>
          </w:divBdr>
        </w:div>
        <w:div w:id="2137676592">
          <w:marLeft w:val="0"/>
          <w:marRight w:val="0"/>
          <w:marTop w:val="0"/>
          <w:marBottom w:val="0"/>
          <w:divBdr>
            <w:top w:val="none" w:sz="0" w:space="0" w:color="auto"/>
            <w:left w:val="none" w:sz="0" w:space="0" w:color="auto"/>
            <w:bottom w:val="none" w:sz="0" w:space="0" w:color="auto"/>
            <w:right w:val="none" w:sz="0" w:space="0" w:color="auto"/>
          </w:divBdr>
        </w:div>
        <w:div w:id="1443720721">
          <w:marLeft w:val="0"/>
          <w:marRight w:val="0"/>
          <w:marTop w:val="0"/>
          <w:marBottom w:val="0"/>
          <w:divBdr>
            <w:top w:val="none" w:sz="0" w:space="0" w:color="auto"/>
            <w:left w:val="none" w:sz="0" w:space="0" w:color="auto"/>
            <w:bottom w:val="none" w:sz="0" w:space="0" w:color="auto"/>
            <w:right w:val="none" w:sz="0" w:space="0" w:color="auto"/>
          </w:divBdr>
        </w:div>
        <w:div w:id="912156155">
          <w:marLeft w:val="0"/>
          <w:marRight w:val="0"/>
          <w:marTop w:val="0"/>
          <w:marBottom w:val="0"/>
          <w:divBdr>
            <w:top w:val="none" w:sz="0" w:space="0" w:color="auto"/>
            <w:left w:val="none" w:sz="0" w:space="0" w:color="auto"/>
            <w:bottom w:val="none" w:sz="0" w:space="0" w:color="auto"/>
            <w:right w:val="none" w:sz="0" w:space="0" w:color="auto"/>
          </w:divBdr>
        </w:div>
        <w:div w:id="1657608588">
          <w:marLeft w:val="0"/>
          <w:marRight w:val="0"/>
          <w:marTop w:val="0"/>
          <w:marBottom w:val="0"/>
          <w:divBdr>
            <w:top w:val="none" w:sz="0" w:space="0" w:color="auto"/>
            <w:left w:val="none" w:sz="0" w:space="0" w:color="auto"/>
            <w:bottom w:val="none" w:sz="0" w:space="0" w:color="auto"/>
            <w:right w:val="none" w:sz="0" w:space="0" w:color="auto"/>
          </w:divBdr>
        </w:div>
        <w:div w:id="218908251">
          <w:marLeft w:val="0"/>
          <w:marRight w:val="0"/>
          <w:marTop w:val="0"/>
          <w:marBottom w:val="0"/>
          <w:divBdr>
            <w:top w:val="none" w:sz="0" w:space="0" w:color="auto"/>
            <w:left w:val="none" w:sz="0" w:space="0" w:color="auto"/>
            <w:bottom w:val="none" w:sz="0" w:space="0" w:color="auto"/>
            <w:right w:val="none" w:sz="0" w:space="0" w:color="auto"/>
          </w:divBdr>
        </w:div>
        <w:div w:id="588731820">
          <w:marLeft w:val="0"/>
          <w:marRight w:val="0"/>
          <w:marTop w:val="0"/>
          <w:marBottom w:val="0"/>
          <w:divBdr>
            <w:top w:val="none" w:sz="0" w:space="0" w:color="auto"/>
            <w:left w:val="none" w:sz="0" w:space="0" w:color="auto"/>
            <w:bottom w:val="none" w:sz="0" w:space="0" w:color="auto"/>
            <w:right w:val="none" w:sz="0" w:space="0" w:color="auto"/>
          </w:divBdr>
        </w:div>
        <w:div w:id="1460030920">
          <w:marLeft w:val="0"/>
          <w:marRight w:val="0"/>
          <w:marTop w:val="0"/>
          <w:marBottom w:val="0"/>
          <w:divBdr>
            <w:top w:val="none" w:sz="0" w:space="0" w:color="auto"/>
            <w:left w:val="none" w:sz="0" w:space="0" w:color="auto"/>
            <w:bottom w:val="none" w:sz="0" w:space="0" w:color="auto"/>
            <w:right w:val="none" w:sz="0" w:space="0" w:color="auto"/>
          </w:divBdr>
        </w:div>
        <w:div w:id="2143839359">
          <w:marLeft w:val="0"/>
          <w:marRight w:val="0"/>
          <w:marTop w:val="0"/>
          <w:marBottom w:val="0"/>
          <w:divBdr>
            <w:top w:val="none" w:sz="0" w:space="0" w:color="auto"/>
            <w:left w:val="none" w:sz="0" w:space="0" w:color="auto"/>
            <w:bottom w:val="none" w:sz="0" w:space="0" w:color="auto"/>
            <w:right w:val="none" w:sz="0" w:space="0" w:color="auto"/>
          </w:divBdr>
        </w:div>
        <w:div w:id="332412314">
          <w:marLeft w:val="0"/>
          <w:marRight w:val="0"/>
          <w:marTop w:val="0"/>
          <w:marBottom w:val="0"/>
          <w:divBdr>
            <w:top w:val="none" w:sz="0" w:space="0" w:color="auto"/>
            <w:left w:val="none" w:sz="0" w:space="0" w:color="auto"/>
            <w:bottom w:val="none" w:sz="0" w:space="0" w:color="auto"/>
            <w:right w:val="none" w:sz="0" w:space="0" w:color="auto"/>
          </w:divBdr>
        </w:div>
        <w:div w:id="1659966070">
          <w:marLeft w:val="0"/>
          <w:marRight w:val="0"/>
          <w:marTop w:val="0"/>
          <w:marBottom w:val="0"/>
          <w:divBdr>
            <w:top w:val="none" w:sz="0" w:space="0" w:color="auto"/>
            <w:left w:val="none" w:sz="0" w:space="0" w:color="auto"/>
            <w:bottom w:val="none" w:sz="0" w:space="0" w:color="auto"/>
            <w:right w:val="none" w:sz="0" w:space="0" w:color="auto"/>
          </w:divBdr>
        </w:div>
        <w:div w:id="935600802">
          <w:marLeft w:val="0"/>
          <w:marRight w:val="0"/>
          <w:marTop w:val="0"/>
          <w:marBottom w:val="0"/>
          <w:divBdr>
            <w:top w:val="none" w:sz="0" w:space="0" w:color="auto"/>
            <w:left w:val="none" w:sz="0" w:space="0" w:color="auto"/>
            <w:bottom w:val="none" w:sz="0" w:space="0" w:color="auto"/>
            <w:right w:val="none" w:sz="0" w:space="0" w:color="auto"/>
          </w:divBdr>
        </w:div>
        <w:div w:id="888803139">
          <w:marLeft w:val="0"/>
          <w:marRight w:val="0"/>
          <w:marTop w:val="0"/>
          <w:marBottom w:val="0"/>
          <w:divBdr>
            <w:top w:val="none" w:sz="0" w:space="0" w:color="auto"/>
            <w:left w:val="none" w:sz="0" w:space="0" w:color="auto"/>
            <w:bottom w:val="none" w:sz="0" w:space="0" w:color="auto"/>
            <w:right w:val="none" w:sz="0" w:space="0" w:color="auto"/>
          </w:divBdr>
        </w:div>
        <w:div w:id="29720320">
          <w:marLeft w:val="0"/>
          <w:marRight w:val="0"/>
          <w:marTop w:val="0"/>
          <w:marBottom w:val="0"/>
          <w:divBdr>
            <w:top w:val="none" w:sz="0" w:space="0" w:color="auto"/>
            <w:left w:val="none" w:sz="0" w:space="0" w:color="auto"/>
            <w:bottom w:val="none" w:sz="0" w:space="0" w:color="auto"/>
            <w:right w:val="none" w:sz="0" w:space="0" w:color="auto"/>
          </w:divBdr>
        </w:div>
        <w:div w:id="1227302818">
          <w:marLeft w:val="0"/>
          <w:marRight w:val="0"/>
          <w:marTop w:val="0"/>
          <w:marBottom w:val="0"/>
          <w:divBdr>
            <w:top w:val="none" w:sz="0" w:space="0" w:color="auto"/>
            <w:left w:val="none" w:sz="0" w:space="0" w:color="auto"/>
            <w:bottom w:val="none" w:sz="0" w:space="0" w:color="auto"/>
            <w:right w:val="none" w:sz="0" w:space="0" w:color="auto"/>
          </w:divBdr>
        </w:div>
        <w:div w:id="2068414112">
          <w:marLeft w:val="0"/>
          <w:marRight w:val="0"/>
          <w:marTop w:val="0"/>
          <w:marBottom w:val="0"/>
          <w:divBdr>
            <w:top w:val="none" w:sz="0" w:space="0" w:color="auto"/>
            <w:left w:val="none" w:sz="0" w:space="0" w:color="auto"/>
            <w:bottom w:val="none" w:sz="0" w:space="0" w:color="auto"/>
            <w:right w:val="none" w:sz="0" w:space="0" w:color="auto"/>
          </w:divBdr>
        </w:div>
        <w:div w:id="2118399970">
          <w:marLeft w:val="0"/>
          <w:marRight w:val="0"/>
          <w:marTop w:val="0"/>
          <w:marBottom w:val="0"/>
          <w:divBdr>
            <w:top w:val="none" w:sz="0" w:space="0" w:color="auto"/>
            <w:left w:val="none" w:sz="0" w:space="0" w:color="auto"/>
            <w:bottom w:val="none" w:sz="0" w:space="0" w:color="auto"/>
            <w:right w:val="none" w:sz="0" w:space="0" w:color="auto"/>
          </w:divBdr>
        </w:div>
        <w:div w:id="1969120942">
          <w:marLeft w:val="0"/>
          <w:marRight w:val="0"/>
          <w:marTop w:val="0"/>
          <w:marBottom w:val="0"/>
          <w:divBdr>
            <w:top w:val="none" w:sz="0" w:space="0" w:color="auto"/>
            <w:left w:val="none" w:sz="0" w:space="0" w:color="auto"/>
            <w:bottom w:val="none" w:sz="0" w:space="0" w:color="auto"/>
            <w:right w:val="none" w:sz="0" w:space="0" w:color="auto"/>
          </w:divBdr>
        </w:div>
        <w:div w:id="1150751009">
          <w:marLeft w:val="0"/>
          <w:marRight w:val="0"/>
          <w:marTop w:val="0"/>
          <w:marBottom w:val="0"/>
          <w:divBdr>
            <w:top w:val="none" w:sz="0" w:space="0" w:color="auto"/>
            <w:left w:val="none" w:sz="0" w:space="0" w:color="auto"/>
            <w:bottom w:val="none" w:sz="0" w:space="0" w:color="auto"/>
            <w:right w:val="none" w:sz="0" w:space="0" w:color="auto"/>
          </w:divBdr>
        </w:div>
        <w:div w:id="842546318">
          <w:marLeft w:val="0"/>
          <w:marRight w:val="0"/>
          <w:marTop w:val="0"/>
          <w:marBottom w:val="0"/>
          <w:divBdr>
            <w:top w:val="none" w:sz="0" w:space="0" w:color="auto"/>
            <w:left w:val="none" w:sz="0" w:space="0" w:color="auto"/>
            <w:bottom w:val="none" w:sz="0" w:space="0" w:color="auto"/>
            <w:right w:val="none" w:sz="0" w:space="0" w:color="auto"/>
          </w:divBdr>
        </w:div>
        <w:div w:id="1067799409">
          <w:marLeft w:val="0"/>
          <w:marRight w:val="0"/>
          <w:marTop w:val="0"/>
          <w:marBottom w:val="0"/>
          <w:divBdr>
            <w:top w:val="none" w:sz="0" w:space="0" w:color="auto"/>
            <w:left w:val="none" w:sz="0" w:space="0" w:color="auto"/>
            <w:bottom w:val="none" w:sz="0" w:space="0" w:color="auto"/>
            <w:right w:val="none" w:sz="0" w:space="0" w:color="auto"/>
          </w:divBdr>
        </w:div>
        <w:div w:id="1077480365">
          <w:marLeft w:val="0"/>
          <w:marRight w:val="0"/>
          <w:marTop w:val="0"/>
          <w:marBottom w:val="0"/>
          <w:divBdr>
            <w:top w:val="none" w:sz="0" w:space="0" w:color="auto"/>
            <w:left w:val="none" w:sz="0" w:space="0" w:color="auto"/>
            <w:bottom w:val="none" w:sz="0" w:space="0" w:color="auto"/>
            <w:right w:val="none" w:sz="0" w:space="0" w:color="auto"/>
          </w:divBdr>
        </w:div>
        <w:div w:id="1831435219">
          <w:marLeft w:val="0"/>
          <w:marRight w:val="0"/>
          <w:marTop w:val="0"/>
          <w:marBottom w:val="0"/>
          <w:divBdr>
            <w:top w:val="none" w:sz="0" w:space="0" w:color="auto"/>
            <w:left w:val="none" w:sz="0" w:space="0" w:color="auto"/>
            <w:bottom w:val="none" w:sz="0" w:space="0" w:color="auto"/>
            <w:right w:val="none" w:sz="0" w:space="0" w:color="auto"/>
          </w:divBdr>
        </w:div>
        <w:div w:id="1838183129">
          <w:marLeft w:val="0"/>
          <w:marRight w:val="0"/>
          <w:marTop w:val="0"/>
          <w:marBottom w:val="0"/>
          <w:divBdr>
            <w:top w:val="none" w:sz="0" w:space="0" w:color="auto"/>
            <w:left w:val="none" w:sz="0" w:space="0" w:color="auto"/>
            <w:bottom w:val="none" w:sz="0" w:space="0" w:color="auto"/>
            <w:right w:val="none" w:sz="0" w:space="0" w:color="auto"/>
          </w:divBdr>
        </w:div>
        <w:div w:id="528422098">
          <w:marLeft w:val="0"/>
          <w:marRight w:val="0"/>
          <w:marTop w:val="0"/>
          <w:marBottom w:val="0"/>
          <w:divBdr>
            <w:top w:val="none" w:sz="0" w:space="0" w:color="auto"/>
            <w:left w:val="none" w:sz="0" w:space="0" w:color="auto"/>
            <w:bottom w:val="none" w:sz="0" w:space="0" w:color="auto"/>
            <w:right w:val="none" w:sz="0" w:space="0" w:color="auto"/>
          </w:divBdr>
        </w:div>
        <w:div w:id="1196963983">
          <w:marLeft w:val="0"/>
          <w:marRight w:val="0"/>
          <w:marTop w:val="0"/>
          <w:marBottom w:val="0"/>
          <w:divBdr>
            <w:top w:val="none" w:sz="0" w:space="0" w:color="auto"/>
            <w:left w:val="none" w:sz="0" w:space="0" w:color="auto"/>
            <w:bottom w:val="none" w:sz="0" w:space="0" w:color="auto"/>
            <w:right w:val="none" w:sz="0" w:space="0" w:color="auto"/>
          </w:divBdr>
        </w:div>
        <w:div w:id="1714039102">
          <w:marLeft w:val="0"/>
          <w:marRight w:val="0"/>
          <w:marTop w:val="0"/>
          <w:marBottom w:val="0"/>
          <w:divBdr>
            <w:top w:val="none" w:sz="0" w:space="0" w:color="auto"/>
            <w:left w:val="none" w:sz="0" w:space="0" w:color="auto"/>
            <w:bottom w:val="none" w:sz="0" w:space="0" w:color="auto"/>
            <w:right w:val="none" w:sz="0" w:space="0" w:color="auto"/>
          </w:divBdr>
        </w:div>
        <w:div w:id="826747415">
          <w:marLeft w:val="0"/>
          <w:marRight w:val="0"/>
          <w:marTop w:val="0"/>
          <w:marBottom w:val="0"/>
          <w:divBdr>
            <w:top w:val="none" w:sz="0" w:space="0" w:color="auto"/>
            <w:left w:val="none" w:sz="0" w:space="0" w:color="auto"/>
            <w:bottom w:val="none" w:sz="0" w:space="0" w:color="auto"/>
            <w:right w:val="none" w:sz="0" w:space="0" w:color="auto"/>
          </w:divBdr>
        </w:div>
      </w:divsChild>
    </w:div>
    <w:div w:id="969090318">
      <w:bodyDiv w:val="1"/>
      <w:marLeft w:val="0"/>
      <w:marRight w:val="0"/>
      <w:marTop w:val="0"/>
      <w:marBottom w:val="0"/>
      <w:divBdr>
        <w:top w:val="none" w:sz="0" w:space="0" w:color="auto"/>
        <w:left w:val="none" w:sz="0" w:space="0" w:color="auto"/>
        <w:bottom w:val="none" w:sz="0" w:space="0" w:color="auto"/>
        <w:right w:val="none" w:sz="0" w:space="0" w:color="auto"/>
      </w:divBdr>
    </w:div>
    <w:div w:id="1013652817">
      <w:bodyDiv w:val="1"/>
      <w:marLeft w:val="0"/>
      <w:marRight w:val="0"/>
      <w:marTop w:val="0"/>
      <w:marBottom w:val="0"/>
      <w:divBdr>
        <w:top w:val="none" w:sz="0" w:space="0" w:color="auto"/>
        <w:left w:val="none" w:sz="0" w:space="0" w:color="auto"/>
        <w:bottom w:val="none" w:sz="0" w:space="0" w:color="auto"/>
        <w:right w:val="none" w:sz="0" w:space="0" w:color="auto"/>
      </w:divBdr>
      <w:divsChild>
        <w:div w:id="1737627840">
          <w:marLeft w:val="0"/>
          <w:marRight w:val="0"/>
          <w:marTop w:val="0"/>
          <w:marBottom w:val="0"/>
          <w:divBdr>
            <w:top w:val="none" w:sz="0" w:space="0" w:color="auto"/>
            <w:left w:val="none" w:sz="0" w:space="0" w:color="auto"/>
            <w:bottom w:val="none" w:sz="0" w:space="0" w:color="auto"/>
            <w:right w:val="none" w:sz="0" w:space="0" w:color="auto"/>
          </w:divBdr>
        </w:div>
        <w:div w:id="2136294648">
          <w:marLeft w:val="0"/>
          <w:marRight w:val="0"/>
          <w:marTop w:val="0"/>
          <w:marBottom w:val="0"/>
          <w:divBdr>
            <w:top w:val="none" w:sz="0" w:space="0" w:color="auto"/>
            <w:left w:val="none" w:sz="0" w:space="0" w:color="auto"/>
            <w:bottom w:val="none" w:sz="0" w:space="0" w:color="auto"/>
            <w:right w:val="none" w:sz="0" w:space="0" w:color="auto"/>
          </w:divBdr>
        </w:div>
        <w:div w:id="2126535275">
          <w:marLeft w:val="0"/>
          <w:marRight w:val="0"/>
          <w:marTop w:val="0"/>
          <w:marBottom w:val="0"/>
          <w:divBdr>
            <w:top w:val="none" w:sz="0" w:space="0" w:color="auto"/>
            <w:left w:val="none" w:sz="0" w:space="0" w:color="auto"/>
            <w:bottom w:val="none" w:sz="0" w:space="0" w:color="auto"/>
            <w:right w:val="none" w:sz="0" w:space="0" w:color="auto"/>
          </w:divBdr>
        </w:div>
        <w:div w:id="1755082175">
          <w:marLeft w:val="0"/>
          <w:marRight w:val="0"/>
          <w:marTop w:val="0"/>
          <w:marBottom w:val="0"/>
          <w:divBdr>
            <w:top w:val="none" w:sz="0" w:space="0" w:color="auto"/>
            <w:left w:val="none" w:sz="0" w:space="0" w:color="auto"/>
            <w:bottom w:val="none" w:sz="0" w:space="0" w:color="auto"/>
            <w:right w:val="none" w:sz="0" w:space="0" w:color="auto"/>
          </w:divBdr>
        </w:div>
        <w:div w:id="1438794573">
          <w:marLeft w:val="0"/>
          <w:marRight w:val="0"/>
          <w:marTop w:val="0"/>
          <w:marBottom w:val="0"/>
          <w:divBdr>
            <w:top w:val="none" w:sz="0" w:space="0" w:color="auto"/>
            <w:left w:val="none" w:sz="0" w:space="0" w:color="auto"/>
            <w:bottom w:val="none" w:sz="0" w:space="0" w:color="auto"/>
            <w:right w:val="none" w:sz="0" w:space="0" w:color="auto"/>
          </w:divBdr>
        </w:div>
        <w:div w:id="92632757">
          <w:marLeft w:val="0"/>
          <w:marRight w:val="0"/>
          <w:marTop w:val="0"/>
          <w:marBottom w:val="0"/>
          <w:divBdr>
            <w:top w:val="none" w:sz="0" w:space="0" w:color="auto"/>
            <w:left w:val="none" w:sz="0" w:space="0" w:color="auto"/>
            <w:bottom w:val="none" w:sz="0" w:space="0" w:color="auto"/>
            <w:right w:val="none" w:sz="0" w:space="0" w:color="auto"/>
          </w:divBdr>
        </w:div>
        <w:div w:id="942685105">
          <w:marLeft w:val="0"/>
          <w:marRight w:val="0"/>
          <w:marTop w:val="0"/>
          <w:marBottom w:val="0"/>
          <w:divBdr>
            <w:top w:val="none" w:sz="0" w:space="0" w:color="auto"/>
            <w:left w:val="none" w:sz="0" w:space="0" w:color="auto"/>
            <w:bottom w:val="none" w:sz="0" w:space="0" w:color="auto"/>
            <w:right w:val="none" w:sz="0" w:space="0" w:color="auto"/>
          </w:divBdr>
        </w:div>
        <w:div w:id="305286679">
          <w:marLeft w:val="0"/>
          <w:marRight w:val="0"/>
          <w:marTop w:val="0"/>
          <w:marBottom w:val="0"/>
          <w:divBdr>
            <w:top w:val="none" w:sz="0" w:space="0" w:color="auto"/>
            <w:left w:val="none" w:sz="0" w:space="0" w:color="auto"/>
            <w:bottom w:val="none" w:sz="0" w:space="0" w:color="auto"/>
            <w:right w:val="none" w:sz="0" w:space="0" w:color="auto"/>
          </w:divBdr>
        </w:div>
        <w:div w:id="1435443725">
          <w:marLeft w:val="0"/>
          <w:marRight w:val="0"/>
          <w:marTop w:val="0"/>
          <w:marBottom w:val="0"/>
          <w:divBdr>
            <w:top w:val="none" w:sz="0" w:space="0" w:color="auto"/>
            <w:left w:val="none" w:sz="0" w:space="0" w:color="auto"/>
            <w:bottom w:val="none" w:sz="0" w:space="0" w:color="auto"/>
            <w:right w:val="none" w:sz="0" w:space="0" w:color="auto"/>
          </w:divBdr>
        </w:div>
        <w:div w:id="1817841951">
          <w:marLeft w:val="0"/>
          <w:marRight w:val="0"/>
          <w:marTop w:val="0"/>
          <w:marBottom w:val="0"/>
          <w:divBdr>
            <w:top w:val="none" w:sz="0" w:space="0" w:color="auto"/>
            <w:left w:val="none" w:sz="0" w:space="0" w:color="auto"/>
            <w:bottom w:val="none" w:sz="0" w:space="0" w:color="auto"/>
            <w:right w:val="none" w:sz="0" w:space="0" w:color="auto"/>
          </w:divBdr>
        </w:div>
        <w:div w:id="1904683388">
          <w:marLeft w:val="0"/>
          <w:marRight w:val="0"/>
          <w:marTop w:val="0"/>
          <w:marBottom w:val="0"/>
          <w:divBdr>
            <w:top w:val="none" w:sz="0" w:space="0" w:color="auto"/>
            <w:left w:val="none" w:sz="0" w:space="0" w:color="auto"/>
            <w:bottom w:val="none" w:sz="0" w:space="0" w:color="auto"/>
            <w:right w:val="none" w:sz="0" w:space="0" w:color="auto"/>
          </w:divBdr>
        </w:div>
        <w:div w:id="255483504">
          <w:marLeft w:val="0"/>
          <w:marRight w:val="0"/>
          <w:marTop w:val="0"/>
          <w:marBottom w:val="0"/>
          <w:divBdr>
            <w:top w:val="none" w:sz="0" w:space="0" w:color="auto"/>
            <w:left w:val="none" w:sz="0" w:space="0" w:color="auto"/>
            <w:bottom w:val="none" w:sz="0" w:space="0" w:color="auto"/>
            <w:right w:val="none" w:sz="0" w:space="0" w:color="auto"/>
          </w:divBdr>
        </w:div>
        <w:div w:id="82845478">
          <w:marLeft w:val="0"/>
          <w:marRight w:val="0"/>
          <w:marTop w:val="0"/>
          <w:marBottom w:val="0"/>
          <w:divBdr>
            <w:top w:val="none" w:sz="0" w:space="0" w:color="auto"/>
            <w:left w:val="none" w:sz="0" w:space="0" w:color="auto"/>
            <w:bottom w:val="none" w:sz="0" w:space="0" w:color="auto"/>
            <w:right w:val="none" w:sz="0" w:space="0" w:color="auto"/>
          </w:divBdr>
        </w:div>
        <w:div w:id="259801863">
          <w:marLeft w:val="0"/>
          <w:marRight w:val="0"/>
          <w:marTop w:val="0"/>
          <w:marBottom w:val="0"/>
          <w:divBdr>
            <w:top w:val="none" w:sz="0" w:space="0" w:color="auto"/>
            <w:left w:val="none" w:sz="0" w:space="0" w:color="auto"/>
            <w:bottom w:val="none" w:sz="0" w:space="0" w:color="auto"/>
            <w:right w:val="none" w:sz="0" w:space="0" w:color="auto"/>
          </w:divBdr>
        </w:div>
        <w:div w:id="70277979">
          <w:marLeft w:val="0"/>
          <w:marRight w:val="0"/>
          <w:marTop w:val="0"/>
          <w:marBottom w:val="0"/>
          <w:divBdr>
            <w:top w:val="none" w:sz="0" w:space="0" w:color="auto"/>
            <w:left w:val="none" w:sz="0" w:space="0" w:color="auto"/>
            <w:bottom w:val="none" w:sz="0" w:space="0" w:color="auto"/>
            <w:right w:val="none" w:sz="0" w:space="0" w:color="auto"/>
          </w:divBdr>
        </w:div>
        <w:div w:id="1633906290">
          <w:marLeft w:val="0"/>
          <w:marRight w:val="0"/>
          <w:marTop w:val="0"/>
          <w:marBottom w:val="0"/>
          <w:divBdr>
            <w:top w:val="none" w:sz="0" w:space="0" w:color="auto"/>
            <w:left w:val="none" w:sz="0" w:space="0" w:color="auto"/>
            <w:bottom w:val="none" w:sz="0" w:space="0" w:color="auto"/>
            <w:right w:val="none" w:sz="0" w:space="0" w:color="auto"/>
          </w:divBdr>
        </w:div>
      </w:divsChild>
    </w:div>
    <w:div w:id="1027028495">
      <w:bodyDiv w:val="1"/>
      <w:marLeft w:val="0"/>
      <w:marRight w:val="0"/>
      <w:marTop w:val="0"/>
      <w:marBottom w:val="0"/>
      <w:divBdr>
        <w:top w:val="none" w:sz="0" w:space="0" w:color="auto"/>
        <w:left w:val="none" w:sz="0" w:space="0" w:color="auto"/>
        <w:bottom w:val="none" w:sz="0" w:space="0" w:color="auto"/>
        <w:right w:val="none" w:sz="0" w:space="0" w:color="auto"/>
      </w:divBdr>
      <w:divsChild>
        <w:div w:id="969089845">
          <w:marLeft w:val="0"/>
          <w:marRight w:val="0"/>
          <w:marTop w:val="0"/>
          <w:marBottom w:val="0"/>
          <w:divBdr>
            <w:top w:val="none" w:sz="0" w:space="0" w:color="auto"/>
            <w:left w:val="none" w:sz="0" w:space="0" w:color="auto"/>
            <w:bottom w:val="none" w:sz="0" w:space="0" w:color="auto"/>
            <w:right w:val="none" w:sz="0" w:space="0" w:color="auto"/>
          </w:divBdr>
          <w:divsChild>
            <w:div w:id="442266620">
              <w:marLeft w:val="0"/>
              <w:marRight w:val="0"/>
              <w:marTop w:val="0"/>
              <w:marBottom w:val="0"/>
              <w:divBdr>
                <w:top w:val="none" w:sz="0" w:space="0" w:color="auto"/>
                <w:left w:val="none" w:sz="0" w:space="0" w:color="auto"/>
                <w:bottom w:val="none" w:sz="0" w:space="0" w:color="auto"/>
                <w:right w:val="none" w:sz="0" w:space="0" w:color="auto"/>
              </w:divBdr>
              <w:divsChild>
                <w:div w:id="1932200074">
                  <w:marLeft w:val="0"/>
                  <w:marRight w:val="0"/>
                  <w:marTop w:val="0"/>
                  <w:marBottom w:val="0"/>
                  <w:divBdr>
                    <w:top w:val="none" w:sz="0" w:space="0" w:color="auto"/>
                    <w:left w:val="none" w:sz="0" w:space="0" w:color="auto"/>
                    <w:bottom w:val="none" w:sz="0" w:space="0" w:color="auto"/>
                    <w:right w:val="none" w:sz="0" w:space="0" w:color="auto"/>
                  </w:divBdr>
                  <w:divsChild>
                    <w:div w:id="1670983126">
                      <w:marLeft w:val="0"/>
                      <w:marRight w:val="0"/>
                      <w:marTop w:val="0"/>
                      <w:marBottom w:val="0"/>
                      <w:divBdr>
                        <w:top w:val="none" w:sz="0" w:space="0" w:color="auto"/>
                        <w:left w:val="none" w:sz="0" w:space="0" w:color="auto"/>
                        <w:bottom w:val="none" w:sz="0" w:space="0" w:color="auto"/>
                        <w:right w:val="none" w:sz="0" w:space="0" w:color="auto"/>
                      </w:divBdr>
                      <w:divsChild>
                        <w:div w:id="1473475288">
                          <w:marLeft w:val="0"/>
                          <w:marRight w:val="0"/>
                          <w:marTop w:val="0"/>
                          <w:marBottom w:val="0"/>
                          <w:divBdr>
                            <w:top w:val="none" w:sz="0" w:space="0" w:color="auto"/>
                            <w:left w:val="none" w:sz="0" w:space="0" w:color="auto"/>
                            <w:bottom w:val="none" w:sz="0" w:space="0" w:color="auto"/>
                            <w:right w:val="none" w:sz="0" w:space="0" w:color="auto"/>
                          </w:divBdr>
                          <w:divsChild>
                            <w:div w:id="14558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343159">
      <w:bodyDiv w:val="1"/>
      <w:marLeft w:val="0"/>
      <w:marRight w:val="0"/>
      <w:marTop w:val="0"/>
      <w:marBottom w:val="0"/>
      <w:divBdr>
        <w:top w:val="none" w:sz="0" w:space="0" w:color="auto"/>
        <w:left w:val="none" w:sz="0" w:space="0" w:color="auto"/>
        <w:bottom w:val="none" w:sz="0" w:space="0" w:color="auto"/>
        <w:right w:val="none" w:sz="0" w:space="0" w:color="auto"/>
      </w:divBdr>
      <w:divsChild>
        <w:div w:id="1189488938">
          <w:marLeft w:val="0"/>
          <w:marRight w:val="0"/>
          <w:marTop w:val="0"/>
          <w:marBottom w:val="0"/>
          <w:divBdr>
            <w:top w:val="none" w:sz="0" w:space="0" w:color="auto"/>
            <w:left w:val="none" w:sz="0" w:space="0" w:color="auto"/>
            <w:bottom w:val="none" w:sz="0" w:space="0" w:color="auto"/>
            <w:right w:val="none" w:sz="0" w:space="0" w:color="auto"/>
          </w:divBdr>
        </w:div>
        <w:div w:id="971639971">
          <w:marLeft w:val="0"/>
          <w:marRight w:val="0"/>
          <w:marTop w:val="0"/>
          <w:marBottom w:val="0"/>
          <w:divBdr>
            <w:top w:val="none" w:sz="0" w:space="0" w:color="auto"/>
            <w:left w:val="none" w:sz="0" w:space="0" w:color="auto"/>
            <w:bottom w:val="none" w:sz="0" w:space="0" w:color="auto"/>
            <w:right w:val="none" w:sz="0" w:space="0" w:color="auto"/>
          </w:divBdr>
        </w:div>
        <w:div w:id="1607732633">
          <w:marLeft w:val="0"/>
          <w:marRight w:val="0"/>
          <w:marTop w:val="0"/>
          <w:marBottom w:val="0"/>
          <w:divBdr>
            <w:top w:val="none" w:sz="0" w:space="0" w:color="auto"/>
            <w:left w:val="none" w:sz="0" w:space="0" w:color="auto"/>
            <w:bottom w:val="none" w:sz="0" w:space="0" w:color="auto"/>
            <w:right w:val="none" w:sz="0" w:space="0" w:color="auto"/>
          </w:divBdr>
        </w:div>
        <w:div w:id="814761340">
          <w:marLeft w:val="0"/>
          <w:marRight w:val="0"/>
          <w:marTop w:val="0"/>
          <w:marBottom w:val="0"/>
          <w:divBdr>
            <w:top w:val="none" w:sz="0" w:space="0" w:color="auto"/>
            <w:left w:val="none" w:sz="0" w:space="0" w:color="auto"/>
            <w:bottom w:val="none" w:sz="0" w:space="0" w:color="auto"/>
            <w:right w:val="none" w:sz="0" w:space="0" w:color="auto"/>
          </w:divBdr>
        </w:div>
        <w:div w:id="1331713690">
          <w:marLeft w:val="0"/>
          <w:marRight w:val="0"/>
          <w:marTop w:val="0"/>
          <w:marBottom w:val="0"/>
          <w:divBdr>
            <w:top w:val="none" w:sz="0" w:space="0" w:color="auto"/>
            <w:left w:val="none" w:sz="0" w:space="0" w:color="auto"/>
            <w:bottom w:val="none" w:sz="0" w:space="0" w:color="auto"/>
            <w:right w:val="none" w:sz="0" w:space="0" w:color="auto"/>
          </w:divBdr>
        </w:div>
        <w:div w:id="1847861199">
          <w:marLeft w:val="0"/>
          <w:marRight w:val="0"/>
          <w:marTop w:val="0"/>
          <w:marBottom w:val="0"/>
          <w:divBdr>
            <w:top w:val="none" w:sz="0" w:space="0" w:color="auto"/>
            <w:left w:val="none" w:sz="0" w:space="0" w:color="auto"/>
            <w:bottom w:val="none" w:sz="0" w:space="0" w:color="auto"/>
            <w:right w:val="none" w:sz="0" w:space="0" w:color="auto"/>
          </w:divBdr>
        </w:div>
        <w:div w:id="1276476111">
          <w:marLeft w:val="0"/>
          <w:marRight w:val="0"/>
          <w:marTop w:val="0"/>
          <w:marBottom w:val="0"/>
          <w:divBdr>
            <w:top w:val="none" w:sz="0" w:space="0" w:color="auto"/>
            <w:left w:val="none" w:sz="0" w:space="0" w:color="auto"/>
            <w:bottom w:val="none" w:sz="0" w:space="0" w:color="auto"/>
            <w:right w:val="none" w:sz="0" w:space="0" w:color="auto"/>
          </w:divBdr>
        </w:div>
        <w:div w:id="2003968321">
          <w:marLeft w:val="0"/>
          <w:marRight w:val="0"/>
          <w:marTop w:val="0"/>
          <w:marBottom w:val="0"/>
          <w:divBdr>
            <w:top w:val="none" w:sz="0" w:space="0" w:color="auto"/>
            <w:left w:val="none" w:sz="0" w:space="0" w:color="auto"/>
            <w:bottom w:val="none" w:sz="0" w:space="0" w:color="auto"/>
            <w:right w:val="none" w:sz="0" w:space="0" w:color="auto"/>
          </w:divBdr>
        </w:div>
      </w:divsChild>
    </w:div>
    <w:div w:id="1034190787">
      <w:bodyDiv w:val="1"/>
      <w:marLeft w:val="0"/>
      <w:marRight w:val="0"/>
      <w:marTop w:val="0"/>
      <w:marBottom w:val="0"/>
      <w:divBdr>
        <w:top w:val="none" w:sz="0" w:space="0" w:color="auto"/>
        <w:left w:val="none" w:sz="0" w:space="0" w:color="auto"/>
        <w:bottom w:val="none" w:sz="0" w:space="0" w:color="auto"/>
        <w:right w:val="none" w:sz="0" w:space="0" w:color="auto"/>
      </w:divBdr>
    </w:div>
    <w:div w:id="1036276800">
      <w:bodyDiv w:val="1"/>
      <w:marLeft w:val="0"/>
      <w:marRight w:val="0"/>
      <w:marTop w:val="0"/>
      <w:marBottom w:val="0"/>
      <w:divBdr>
        <w:top w:val="none" w:sz="0" w:space="0" w:color="auto"/>
        <w:left w:val="none" w:sz="0" w:space="0" w:color="auto"/>
        <w:bottom w:val="none" w:sz="0" w:space="0" w:color="auto"/>
        <w:right w:val="none" w:sz="0" w:space="0" w:color="auto"/>
      </w:divBdr>
    </w:div>
    <w:div w:id="1061831291">
      <w:bodyDiv w:val="1"/>
      <w:marLeft w:val="0"/>
      <w:marRight w:val="0"/>
      <w:marTop w:val="0"/>
      <w:marBottom w:val="0"/>
      <w:divBdr>
        <w:top w:val="none" w:sz="0" w:space="0" w:color="auto"/>
        <w:left w:val="none" w:sz="0" w:space="0" w:color="auto"/>
        <w:bottom w:val="none" w:sz="0" w:space="0" w:color="auto"/>
        <w:right w:val="none" w:sz="0" w:space="0" w:color="auto"/>
      </w:divBdr>
    </w:div>
    <w:div w:id="1083187678">
      <w:bodyDiv w:val="1"/>
      <w:marLeft w:val="0"/>
      <w:marRight w:val="0"/>
      <w:marTop w:val="0"/>
      <w:marBottom w:val="0"/>
      <w:divBdr>
        <w:top w:val="none" w:sz="0" w:space="0" w:color="auto"/>
        <w:left w:val="none" w:sz="0" w:space="0" w:color="auto"/>
        <w:bottom w:val="none" w:sz="0" w:space="0" w:color="auto"/>
        <w:right w:val="none" w:sz="0" w:space="0" w:color="auto"/>
      </w:divBdr>
      <w:divsChild>
        <w:div w:id="1050615315">
          <w:marLeft w:val="0"/>
          <w:marRight w:val="0"/>
          <w:marTop w:val="0"/>
          <w:marBottom w:val="0"/>
          <w:divBdr>
            <w:top w:val="none" w:sz="0" w:space="0" w:color="auto"/>
            <w:left w:val="none" w:sz="0" w:space="0" w:color="auto"/>
            <w:bottom w:val="none" w:sz="0" w:space="0" w:color="auto"/>
            <w:right w:val="none" w:sz="0" w:space="0" w:color="auto"/>
          </w:divBdr>
        </w:div>
      </w:divsChild>
    </w:div>
    <w:div w:id="1092893114">
      <w:bodyDiv w:val="1"/>
      <w:marLeft w:val="0"/>
      <w:marRight w:val="0"/>
      <w:marTop w:val="0"/>
      <w:marBottom w:val="0"/>
      <w:divBdr>
        <w:top w:val="none" w:sz="0" w:space="0" w:color="auto"/>
        <w:left w:val="none" w:sz="0" w:space="0" w:color="auto"/>
        <w:bottom w:val="none" w:sz="0" w:space="0" w:color="auto"/>
        <w:right w:val="none" w:sz="0" w:space="0" w:color="auto"/>
      </w:divBdr>
    </w:div>
    <w:div w:id="1127548530">
      <w:bodyDiv w:val="1"/>
      <w:marLeft w:val="0"/>
      <w:marRight w:val="0"/>
      <w:marTop w:val="0"/>
      <w:marBottom w:val="0"/>
      <w:divBdr>
        <w:top w:val="none" w:sz="0" w:space="0" w:color="auto"/>
        <w:left w:val="none" w:sz="0" w:space="0" w:color="auto"/>
        <w:bottom w:val="none" w:sz="0" w:space="0" w:color="auto"/>
        <w:right w:val="none" w:sz="0" w:space="0" w:color="auto"/>
      </w:divBdr>
    </w:div>
    <w:div w:id="1134131572">
      <w:bodyDiv w:val="1"/>
      <w:marLeft w:val="0"/>
      <w:marRight w:val="0"/>
      <w:marTop w:val="0"/>
      <w:marBottom w:val="0"/>
      <w:divBdr>
        <w:top w:val="none" w:sz="0" w:space="0" w:color="auto"/>
        <w:left w:val="none" w:sz="0" w:space="0" w:color="auto"/>
        <w:bottom w:val="none" w:sz="0" w:space="0" w:color="auto"/>
        <w:right w:val="none" w:sz="0" w:space="0" w:color="auto"/>
      </w:divBdr>
      <w:divsChild>
        <w:div w:id="47725285">
          <w:marLeft w:val="0"/>
          <w:marRight w:val="0"/>
          <w:marTop w:val="0"/>
          <w:marBottom w:val="0"/>
          <w:divBdr>
            <w:top w:val="none" w:sz="0" w:space="0" w:color="auto"/>
            <w:left w:val="none" w:sz="0" w:space="0" w:color="auto"/>
            <w:bottom w:val="none" w:sz="0" w:space="0" w:color="auto"/>
            <w:right w:val="none" w:sz="0" w:space="0" w:color="auto"/>
          </w:divBdr>
        </w:div>
        <w:div w:id="1893227230">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770851174">
          <w:marLeft w:val="0"/>
          <w:marRight w:val="0"/>
          <w:marTop w:val="0"/>
          <w:marBottom w:val="0"/>
          <w:divBdr>
            <w:top w:val="none" w:sz="0" w:space="0" w:color="auto"/>
            <w:left w:val="none" w:sz="0" w:space="0" w:color="auto"/>
            <w:bottom w:val="none" w:sz="0" w:space="0" w:color="auto"/>
            <w:right w:val="none" w:sz="0" w:space="0" w:color="auto"/>
          </w:divBdr>
        </w:div>
        <w:div w:id="1600405904">
          <w:marLeft w:val="0"/>
          <w:marRight w:val="0"/>
          <w:marTop w:val="0"/>
          <w:marBottom w:val="0"/>
          <w:divBdr>
            <w:top w:val="none" w:sz="0" w:space="0" w:color="auto"/>
            <w:left w:val="none" w:sz="0" w:space="0" w:color="auto"/>
            <w:bottom w:val="none" w:sz="0" w:space="0" w:color="auto"/>
            <w:right w:val="none" w:sz="0" w:space="0" w:color="auto"/>
          </w:divBdr>
        </w:div>
      </w:divsChild>
    </w:div>
    <w:div w:id="1143347894">
      <w:bodyDiv w:val="1"/>
      <w:marLeft w:val="0"/>
      <w:marRight w:val="0"/>
      <w:marTop w:val="0"/>
      <w:marBottom w:val="0"/>
      <w:divBdr>
        <w:top w:val="none" w:sz="0" w:space="0" w:color="auto"/>
        <w:left w:val="none" w:sz="0" w:space="0" w:color="auto"/>
        <w:bottom w:val="none" w:sz="0" w:space="0" w:color="auto"/>
        <w:right w:val="none" w:sz="0" w:space="0" w:color="auto"/>
      </w:divBdr>
      <w:divsChild>
        <w:div w:id="638194319">
          <w:marLeft w:val="0"/>
          <w:marRight w:val="0"/>
          <w:marTop w:val="0"/>
          <w:marBottom w:val="0"/>
          <w:divBdr>
            <w:top w:val="none" w:sz="0" w:space="0" w:color="auto"/>
            <w:left w:val="none" w:sz="0" w:space="0" w:color="auto"/>
            <w:bottom w:val="none" w:sz="0" w:space="0" w:color="auto"/>
            <w:right w:val="none" w:sz="0" w:space="0" w:color="auto"/>
          </w:divBdr>
        </w:div>
        <w:div w:id="403718431">
          <w:marLeft w:val="0"/>
          <w:marRight w:val="0"/>
          <w:marTop w:val="0"/>
          <w:marBottom w:val="0"/>
          <w:divBdr>
            <w:top w:val="none" w:sz="0" w:space="0" w:color="auto"/>
            <w:left w:val="none" w:sz="0" w:space="0" w:color="auto"/>
            <w:bottom w:val="none" w:sz="0" w:space="0" w:color="auto"/>
            <w:right w:val="none" w:sz="0" w:space="0" w:color="auto"/>
          </w:divBdr>
        </w:div>
        <w:div w:id="1872065417">
          <w:marLeft w:val="0"/>
          <w:marRight w:val="0"/>
          <w:marTop w:val="0"/>
          <w:marBottom w:val="0"/>
          <w:divBdr>
            <w:top w:val="none" w:sz="0" w:space="0" w:color="auto"/>
            <w:left w:val="none" w:sz="0" w:space="0" w:color="auto"/>
            <w:bottom w:val="none" w:sz="0" w:space="0" w:color="auto"/>
            <w:right w:val="none" w:sz="0" w:space="0" w:color="auto"/>
          </w:divBdr>
        </w:div>
        <w:div w:id="134490153">
          <w:marLeft w:val="0"/>
          <w:marRight w:val="0"/>
          <w:marTop w:val="0"/>
          <w:marBottom w:val="0"/>
          <w:divBdr>
            <w:top w:val="none" w:sz="0" w:space="0" w:color="auto"/>
            <w:left w:val="none" w:sz="0" w:space="0" w:color="auto"/>
            <w:bottom w:val="none" w:sz="0" w:space="0" w:color="auto"/>
            <w:right w:val="none" w:sz="0" w:space="0" w:color="auto"/>
          </w:divBdr>
        </w:div>
        <w:div w:id="978533894">
          <w:marLeft w:val="0"/>
          <w:marRight w:val="0"/>
          <w:marTop w:val="0"/>
          <w:marBottom w:val="0"/>
          <w:divBdr>
            <w:top w:val="none" w:sz="0" w:space="0" w:color="auto"/>
            <w:left w:val="none" w:sz="0" w:space="0" w:color="auto"/>
            <w:bottom w:val="none" w:sz="0" w:space="0" w:color="auto"/>
            <w:right w:val="none" w:sz="0" w:space="0" w:color="auto"/>
          </w:divBdr>
        </w:div>
        <w:div w:id="318777652">
          <w:marLeft w:val="0"/>
          <w:marRight w:val="0"/>
          <w:marTop w:val="0"/>
          <w:marBottom w:val="0"/>
          <w:divBdr>
            <w:top w:val="none" w:sz="0" w:space="0" w:color="auto"/>
            <w:left w:val="none" w:sz="0" w:space="0" w:color="auto"/>
            <w:bottom w:val="none" w:sz="0" w:space="0" w:color="auto"/>
            <w:right w:val="none" w:sz="0" w:space="0" w:color="auto"/>
          </w:divBdr>
        </w:div>
        <w:div w:id="1130168481">
          <w:marLeft w:val="0"/>
          <w:marRight w:val="0"/>
          <w:marTop w:val="0"/>
          <w:marBottom w:val="0"/>
          <w:divBdr>
            <w:top w:val="none" w:sz="0" w:space="0" w:color="auto"/>
            <w:left w:val="none" w:sz="0" w:space="0" w:color="auto"/>
            <w:bottom w:val="none" w:sz="0" w:space="0" w:color="auto"/>
            <w:right w:val="none" w:sz="0" w:space="0" w:color="auto"/>
          </w:divBdr>
        </w:div>
        <w:div w:id="859439554">
          <w:marLeft w:val="0"/>
          <w:marRight w:val="0"/>
          <w:marTop w:val="0"/>
          <w:marBottom w:val="0"/>
          <w:divBdr>
            <w:top w:val="none" w:sz="0" w:space="0" w:color="auto"/>
            <w:left w:val="none" w:sz="0" w:space="0" w:color="auto"/>
            <w:bottom w:val="none" w:sz="0" w:space="0" w:color="auto"/>
            <w:right w:val="none" w:sz="0" w:space="0" w:color="auto"/>
          </w:divBdr>
        </w:div>
        <w:div w:id="1878541815">
          <w:marLeft w:val="0"/>
          <w:marRight w:val="0"/>
          <w:marTop w:val="0"/>
          <w:marBottom w:val="0"/>
          <w:divBdr>
            <w:top w:val="none" w:sz="0" w:space="0" w:color="auto"/>
            <w:left w:val="none" w:sz="0" w:space="0" w:color="auto"/>
            <w:bottom w:val="none" w:sz="0" w:space="0" w:color="auto"/>
            <w:right w:val="none" w:sz="0" w:space="0" w:color="auto"/>
          </w:divBdr>
        </w:div>
      </w:divsChild>
    </w:div>
    <w:div w:id="1143348184">
      <w:bodyDiv w:val="1"/>
      <w:marLeft w:val="0"/>
      <w:marRight w:val="0"/>
      <w:marTop w:val="0"/>
      <w:marBottom w:val="0"/>
      <w:divBdr>
        <w:top w:val="none" w:sz="0" w:space="0" w:color="auto"/>
        <w:left w:val="none" w:sz="0" w:space="0" w:color="auto"/>
        <w:bottom w:val="none" w:sz="0" w:space="0" w:color="auto"/>
        <w:right w:val="none" w:sz="0" w:space="0" w:color="auto"/>
      </w:divBdr>
    </w:div>
    <w:div w:id="1177623317">
      <w:bodyDiv w:val="1"/>
      <w:marLeft w:val="0"/>
      <w:marRight w:val="0"/>
      <w:marTop w:val="0"/>
      <w:marBottom w:val="0"/>
      <w:divBdr>
        <w:top w:val="none" w:sz="0" w:space="0" w:color="auto"/>
        <w:left w:val="none" w:sz="0" w:space="0" w:color="auto"/>
        <w:bottom w:val="none" w:sz="0" w:space="0" w:color="auto"/>
        <w:right w:val="none" w:sz="0" w:space="0" w:color="auto"/>
      </w:divBdr>
      <w:divsChild>
        <w:div w:id="817114754">
          <w:marLeft w:val="0"/>
          <w:marRight w:val="0"/>
          <w:marTop w:val="0"/>
          <w:marBottom w:val="0"/>
          <w:divBdr>
            <w:top w:val="none" w:sz="0" w:space="0" w:color="auto"/>
            <w:left w:val="none" w:sz="0" w:space="0" w:color="auto"/>
            <w:bottom w:val="none" w:sz="0" w:space="0" w:color="auto"/>
            <w:right w:val="none" w:sz="0" w:space="0" w:color="auto"/>
          </w:divBdr>
          <w:divsChild>
            <w:div w:id="1896352256">
              <w:marLeft w:val="0"/>
              <w:marRight w:val="0"/>
              <w:marTop w:val="0"/>
              <w:marBottom w:val="0"/>
              <w:divBdr>
                <w:top w:val="none" w:sz="0" w:space="0" w:color="auto"/>
                <w:left w:val="none" w:sz="0" w:space="0" w:color="auto"/>
                <w:bottom w:val="none" w:sz="0" w:space="0" w:color="auto"/>
                <w:right w:val="none" w:sz="0" w:space="0" w:color="auto"/>
              </w:divBdr>
              <w:divsChild>
                <w:div w:id="1984918953">
                  <w:marLeft w:val="0"/>
                  <w:marRight w:val="0"/>
                  <w:marTop w:val="0"/>
                  <w:marBottom w:val="0"/>
                  <w:divBdr>
                    <w:top w:val="none" w:sz="0" w:space="0" w:color="auto"/>
                    <w:left w:val="none" w:sz="0" w:space="0" w:color="auto"/>
                    <w:bottom w:val="none" w:sz="0" w:space="0" w:color="auto"/>
                    <w:right w:val="none" w:sz="0" w:space="0" w:color="auto"/>
                  </w:divBdr>
                </w:div>
                <w:div w:id="1856310710">
                  <w:marLeft w:val="0"/>
                  <w:marRight w:val="0"/>
                  <w:marTop w:val="0"/>
                  <w:marBottom w:val="0"/>
                  <w:divBdr>
                    <w:top w:val="none" w:sz="0" w:space="0" w:color="auto"/>
                    <w:left w:val="none" w:sz="0" w:space="0" w:color="auto"/>
                    <w:bottom w:val="none" w:sz="0" w:space="0" w:color="auto"/>
                    <w:right w:val="none" w:sz="0" w:space="0" w:color="auto"/>
                  </w:divBdr>
                </w:div>
                <w:div w:id="78983635">
                  <w:marLeft w:val="0"/>
                  <w:marRight w:val="0"/>
                  <w:marTop w:val="0"/>
                  <w:marBottom w:val="0"/>
                  <w:divBdr>
                    <w:top w:val="none" w:sz="0" w:space="0" w:color="auto"/>
                    <w:left w:val="none" w:sz="0" w:space="0" w:color="auto"/>
                    <w:bottom w:val="none" w:sz="0" w:space="0" w:color="auto"/>
                    <w:right w:val="none" w:sz="0" w:space="0" w:color="auto"/>
                  </w:divBdr>
                </w:div>
                <w:div w:id="173736406">
                  <w:marLeft w:val="0"/>
                  <w:marRight w:val="0"/>
                  <w:marTop w:val="0"/>
                  <w:marBottom w:val="0"/>
                  <w:divBdr>
                    <w:top w:val="none" w:sz="0" w:space="0" w:color="auto"/>
                    <w:left w:val="none" w:sz="0" w:space="0" w:color="auto"/>
                    <w:bottom w:val="none" w:sz="0" w:space="0" w:color="auto"/>
                    <w:right w:val="none" w:sz="0" w:space="0" w:color="auto"/>
                  </w:divBdr>
                </w:div>
                <w:div w:id="16938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17539">
      <w:bodyDiv w:val="1"/>
      <w:marLeft w:val="0"/>
      <w:marRight w:val="0"/>
      <w:marTop w:val="0"/>
      <w:marBottom w:val="0"/>
      <w:divBdr>
        <w:top w:val="none" w:sz="0" w:space="0" w:color="auto"/>
        <w:left w:val="none" w:sz="0" w:space="0" w:color="auto"/>
        <w:bottom w:val="none" w:sz="0" w:space="0" w:color="auto"/>
        <w:right w:val="none" w:sz="0" w:space="0" w:color="auto"/>
      </w:divBdr>
    </w:div>
    <w:div w:id="1216310130">
      <w:bodyDiv w:val="1"/>
      <w:marLeft w:val="0"/>
      <w:marRight w:val="0"/>
      <w:marTop w:val="0"/>
      <w:marBottom w:val="0"/>
      <w:divBdr>
        <w:top w:val="none" w:sz="0" w:space="0" w:color="auto"/>
        <w:left w:val="none" w:sz="0" w:space="0" w:color="auto"/>
        <w:bottom w:val="none" w:sz="0" w:space="0" w:color="auto"/>
        <w:right w:val="none" w:sz="0" w:space="0" w:color="auto"/>
      </w:divBdr>
      <w:divsChild>
        <w:div w:id="1734692938">
          <w:marLeft w:val="0"/>
          <w:marRight w:val="0"/>
          <w:marTop w:val="0"/>
          <w:marBottom w:val="0"/>
          <w:divBdr>
            <w:top w:val="none" w:sz="0" w:space="0" w:color="auto"/>
            <w:left w:val="none" w:sz="0" w:space="0" w:color="auto"/>
            <w:bottom w:val="none" w:sz="0" w:space="0" w:color="auto"/>
            <w:right w:val="none" w:sz="0" w:space="0" w:color="auto"/>
          </w:divBdr>
        </w:div>
      </w:divsChild>
    </w:div>
    <w:div w:id="1240018229">
      <w:bodyDiv w:val="1"/>
      <w:marLeft w:val="0"/>
      <w:marRight w:val="0"/>
      <w:marTop w:val="0"/>
      <w:marBottom w:val="0"/>
      <w:divBdr>
        <w:top w:val="none" w:sz="0" w:space="0" w:color="auto"/>
        <w:left w:val="none" w:sz="0" w:space="0" w:color="auto"/>
        <w:bottom w:val="none" w:sz="0" w:space="0" w:color="auto"/>
        <w:right w:val="none" w:sz="0" w:space="0" w:color="auto"/>
      </w:divBdr>
      <w:divsChild>
        <w:div w:id="243495749">
          <w:marLeft w:val="0"/>
          <w:marRight w:val="0"/>
          <w:marTop w:val="0"/>
          <w:marBottom w:val="0"/>
          <w:divBdr>
            <w:top w:val="none" w:sz="0" w:space="0" w:color="auto"/>
            <w:left w:val="none" w:sz="0" w:space="0" w:color="auto"/>
            <w:bottom w:val="none" w:sz="0" w:space="0" w:color="auto"/>
            <w:right w:val="none" w:sz="0" w:space="0" w:color="auto"/>
          </w:divBdr>
        </w:div>
        <w:div w:id="1458529448">
          <w:marLeft w:val="0"/>
          <w:marRight w:val="0"/>
          <w:marTop w:val="0"/>
          <w:marBottom w:val="0"/>
          <w:divBdr>
            <w:top w:val="none" w:sz="0" w:space="0" w:color="auto"/>
            <w:left w:val="none" w:sz="0" w:space="0" w:color="auto"/>
            <w:bottom w:val="none" w:sz="0" w:space="0" w:color="auto"/>
            <w:right w:val="none" w:sz="0" w:space="0" w:color="auto"/>
          </w:divBdr>
        </w:div>
        <w:div w:id="838929404">
          <w:marLeft w:val="0"/>
          <w:marRight w:val="0"/>
          <w:marTop w:val="0"/>
          <w:marBottom w:val="0"/>
          <w:divBdr>
            <w:top w:val="none" w:sz="0" w:space="0" w:color="auto"/>
            <w:left w:val="none" w:sz="0" w:space="0" w:color="auto"/>
            <w:bottom w:val="none" w:sz="0" w:space="0" w:color="auto"/>
            <w:right w:val="none" w:sz="0" w:space="0" w:color="auto"/>
          </w:divBdr>
        </w:div>
      </w:divsChild>
    </w:div>
    <w:div w:id="1259825444">
      <w:bodyDiv w:val="1"/>
      <w:marLeft w:val="0"/>
      <w:marRight w:val="0"/>
      <w:marTop w:val="0"/>
      <w:marBottom w:val="0"/>
      <w:divBdr>
        <w:top w:val="none" w:sz="0" w:space="0" w:color="auto"/>
        <w:left w:val="none" w:sz="0" w:space="0" w:color="auto"/>
        <w:bottom w:val="none" w:sz="0" w:space="0" w:color="auto"/>
        <w:right w:val="none" w:sz="0" w:space="0" w:color="auto"/>
      </w:divBdr>
      <w:divsChild>
        <w:div w:id="203249351">
          <w:marLeft w:val="0"/>
          <w:marRight w:val="0"/>
          <w:marTop w:val="0"/>
          <w:marBottom w:val="0"/>
          <w:divBdr>
            <w:top w:val="none" w:sz="0" w:space="0" w:color="auto"/>
            <w:left w:val="none" w:sz="0" w:space="0" w:color="auto"/>
            <w:bottom w:val="none" w:sz="0" w:space="0" w:color="auto"/>
            <w:right w:val="none" w:sz="0" w:space="0" w:color="auto"/>
          </w:divBdr>
        </w:div>
        <w:div w:id="614563537">
          <w:marLeft w:val="0"/>
          <w:marRight w:val="0"/>
          <w:marTop w:val="0"/>
          <w:marBottom w:val="0"/>
          <w:divBdr>
            <w:top w:val="none" w:sz="0" w:space="0" w:color="auto"/>
            <w:left w:val="none" w:sz="0" w:space="0" w:color="auto"/>
            <w:bottom w:val="none" w:sz="0" w:space="0" w:color="auto"/>
            <w:right w:val="none" w:sz="0" w:space="0" w:color="auto"/>
          </w:divBdr>
        </w:div>
        <w:div w:id="1158838665">
          <w:marLeft w:val="0"/>
          <w:marRight w:val="0"/>
          <w:marTop w:val="0"/>
          <w:marBottom w:val="0"/>
          <w:divBdr>
            <w:top w:val="none" w:sz="0" w:space="0" w:color="auto"/>
            <w:left w:val="none" w:sz="0" w:space="0" w:color="auto"/>
            <w:bottom w:val="none" w:sz="0" w:space="0" w:color="auto"/>
            <w:right w:val="none" w:sz="0" w:space="0" w:color="auto"/>
          </w:divBdr>
        </w:div>
        <w:div w:id="618797809">
          <w:marLeft w:val="0"/>
          <w:marRight w:val="0"/>
          <w:marTop w:val="0"/>
          <w:marBottom w:val="0"/>
          <w:divBdr>
            <w:top w:val="none" w:sz="0" w:space="0" w:color="auto"/>
            <w:left w:val="none" w:sz="0" w:space="0" w:color="auto"/>
            <w:bottom w:val="none" w:sz="0" w:space="0" w:color="auto"/>
            <w:right w:val="none" w:sz="0" w:space="0" w:color="auto"/>
          </w:divBdr>
        </w:div>
        <w:div w:id="804273309">
          <w:marLeft w:val="0"/>
          <w:marRight w:val="0"/>
          <w:marTop w:val="0"/>
          <w:marBottom w:val="0"/>
          <w:divBdr>
            <w:top w:val="none" w:sz="0" w:space="0" w:color="auto"/>
            <w:left w:val="none" w:sz="0" w:space="0" w:color="auto"/>
            <w:bottom w:val="none" w:sz="0" w:space="0" w:color="auto"/>
            <w:right w:val="none" w:sz="0" w:space="0" w:color="auto"/>
          </w:divBdr>
        </w:div>
        <w:div w:id="1510096049">
          <w:marLeft w:val="0"/>
          <w:marRight w:val="0"/>
          <w:marTop w:val="0"/>
          <w:marBottom w:val="0"/>
          <w:divBdr>
            <w:top w:val="none" w:sz="0" w:space="0" w:color="auto"/>
            <w:left w:val="none" w:sz="0" w:space="0" w:color="auto"/>
            <w:bottom w:val="none" w:sz="0" w:space="0" w:color="auto"/>
            <w:right w:val="none" w:sz="0" w:space="0" w:color="auto"/>
          </w:divBdr>
        </w:div>
        <w:div w:id="1855799977">
          <w:marLeft w:val="0"/>
          <w:marRight w:val="0"/>
          <w:marTop w:val="0"/>
          <w:marBottom w:val="0"/>
          <w:divBdr>
            <w:top w:val="none" w:sz="0" w:space="0" w:color="auto"/>
            <w:left w:val="none" w:sz="0" w:space="0" w:color="auto"/>
            <w:bottom w:val="none" w:sz="0" w:space="0" w:color="auto"/>
            <w:right w:val="none" w:sz="0" w:space="0" w:color="auto"/>
          </w:divBdr>
        </w:div>
        <w:div w:id="1961958647">
          <w:marLeft w:val="0"/>
          <w:marRight w:val="0"/>
          <w:marTop w:val="0"/>
          <w:marBottom w:val="0"/>
          <w:divBdr>
            <w:top w:val="none" w:sz="0" w:space="0" w:color="auto"/>
            <w:left w:val="none" w:sz="0" w:space="0" w:color="auto"/>
            <w:bottom w:val="none" w:sz="0" w:space="0" w:color="auto"/>
            <w:right w:val="none" w:sz="0" w:space="0" w:color="auto"/>
          </w:divBdr>
        </w:div>
      </w:divsChild>
    </w:div>
    <w:div w:id="1260791000">
      <w:bodyDiv w:val="1"/>
      <w:marLeft w:val="0"/>
      <w:marRight w:val="0"/>
      <w:marTop w:val="0"/>
      <w:marBottom w:val="0"/>
      <w:divBdr>
        <w:top w:val="none" w:sz="0" w:space="0" w:color="auto"/>
        <w:left w:val="none" w:sz="0" w:space="0" w:color="auto"/>
        <w:bottom w:val="none" w:sz="0" w:space="0" w:color="auto"/>
        <w:right w:val="none" w:sz="0" w:space="0" w:color="auto"/>
      </w:divBdr>
    </w:div>
    <w:div w:id="1267883826">
      <w:bodyDiv w:val="1"/>
      <w:marLeft w:val="0"/>
      <w:marRight w:val="0"/>
      <w:marTop w:val="0"/>
      <w:marBottom w:val="0"/>
      <w:divBdr>
        <w:top w:val="none" w:sz="0" w:space="0" w:color="auto"/>
        <w:left w:val="none" w:sz="0" w:space="0" w:color="auto"/>
        <w:bottom w:val="none" w:sz="0" w:space="0" w:color="auto"/>
        <w:right w:val="none" w:sz="0" w:space="0" w:color="auto"/>
      </w:divBdr>
      <w:divsChild>
        <w:div w:id="1987467416">
          <w:marLeft w:val="0"/>
          <w:marRight w:val="0"/>
          <w:marTop w:val="0"/>
          <w:marBottom w:val="0"/>
          <w:divBdr>
            <w:top w:val="none" w:sz="0" w:space="0" w:color="auto"/>
            <w:left w:val="none" w:sz="0" w:space="0" w:color="auto"/>
            <w:bottom w:val="none" w:sz="0" w:space="0" w:color="auto"/>
            <w:right w:val="none" w:sz="0" w:space="0" w:color="auto"/>
          </w:divBdr>
        </w:div>
        <w:div w:id="1501192074">
          <w:marLeft w:val="0"/>
          <w:marRight w:val="0"/>
          <w:marTop w:val="0"/>
          <w:marBottom w:val="0"/>
          <w:divBdr>
            <w:top w:val="none" w:sz="0" w:space="0" w:color="auto"/>
            <w:left w:val="none" w:sz="0" w:space="0" w:color="auto"/>
            <w:bottom w:val="none" w:sz="0" w:space="0" w:color="auto"/>
            <w:right w:val="none" w:sz="0" w:space="0" w:color="auto"/>
          </w:divBdr>
        </w:div>
        <w:div w:id="1746411349">
          <w:marLeft w:val="0"/>
          <w:marRight w:val="0"/>
          <w:marTop w:val="0"/>
          <w:marBottom w:val="0"/>
          <w:divBdr>
            <w:top w:val="none" w:sz="0" w:space="0" w:color="auto"/>
            <w:left w:val="none" w:sz="0" w:space="0" w:color="auto"/>
            <w:bottom w:val="none" w:sz="0" w:space="0" w:color="auto"/>
            <w:right w:val="none" w:sz="0" w:space="0" w:color="auto"/>
          </w:divBdr>
        </w:div>
        <w:div w:id="468715232">
          <w:marLeft w:val="0"/>
          <w:marRight w:val="0"/>
          <w:marTop w:val="0"/>
          <w:marBottom w:val="0"/>
          <w:divBdr>
            <w:top w:val="none" w:sz="0" w:space="0" w:color="auto"/>
            <w:left w:val="none" w:sz="0" w:space="0" w:color="auto"/>
            <w:bottom w:val="none" w:sz="0" w:space="0" w:color="auto"/>
            <w:right w:val="none" w:sz="0" w:space="0" w:color="auto"/>
          </w:divBdr>
        </w:div>
      </w:divsChild>
    </w:div>
    <w:div w:id="1274633373">
      <w:bodyDiv w:val="1"/>
      <w:marLeft w:val="0"/>
      <w:marRight w:val="0"/>
      <w:marTop w:val="0"/>
      <w:marBottom w:val="0"/>
      <w:divBdr>
        <w:top w:val="none" w:sz="0" w:space="0" w:color="auto"/>
        <w:left w:val="none" w:sz="0" w:space="0" w:color="auto"/>
        <w:bottom w:val="none" w:sz="0" w:space="0" w:color="auto"/>
        <w:right w:val="none" w:sz="0" w:space="0" w:color="auto"/>
      </w:divBdr>
    </w:div>
    <w:div w:id="1288857008">
      <w:bodyDiv w:val="1"/>
      <w:marLeft w:val="0"/>
      <w:marRight w:val="0"/>
      <w:marTop w:val="0"/>
      <w:marBottom w:val="0"/>
      <w:divBdr>
        <w:top w:val="none" w:sz="0" w:space="0" w:color="auto"/>
        <w:left w:val="none" w:sz="0" w:space="0" w:color="auto"/>
        <w:bottom w:val="none" w:sz="0" w:space="0" w:color="auto"/>
        <w:right w:val="none" w:sz="0" w:space="0" w:color="auto"/>
      </w:divBdr>
    </w:div>
    <w:div w:id="1326055550">
      <w:bodyDiv w:val="1"/>
      <w:marLeft w:val="0"/>
      <w:marRight w:val="0"/>
      <w:marTop w:val="0"/>
      <w:marBottom w:val="0"/>
      <w:divBdr>
        <w:top w:val="none" w:sz="0" w:space="0" w:color="auto"/>
        <w:left w:val="none" w:sz="0" w:space="0" w:color="auto"/>
        <w:bottom w:val="none" w:sz="0" w:space="0" w:color="auto"/>
        <w:right w:val="none" w:sz="0" w:space="0" w:color="auto"/>
      </w:divBdr>
      <w:divsChild>
        <w:div w:id="1318343363">
          <w:marLeft w:val="0"/>
          <w:marRight w:val="0"/>
          <w:marTop w:val="0"/>
          <w:marBottom w:val="0"/>
          <w:divBdr>
            <w:top w:val="none" w:sz="0" w:space="0" w:color="auto"/>
            <w:left w:val="none" w:sz="0" w:space="0" w:color="auto"/>
            <w:bottom w:val="none" w:sz="0" w:space="0" w:color="auto"/>
            <w:right w:val="none" w:sz="0" w:space="0" w:color="auto"/>
          </w:divBdr>
        </w:div>
        <w:div w:id="406348009">
          <w:marLeft w:val="0"/>
          <w:marRight w:val="0"/>
          <w:marTop w:val="0"/>
          <w:marBottom w:val="0"/>
          <w:divBdr>
            <w:top w:val="none" w:sz="0" w:space="0" w:color="auto"/>
            <w:left w:val="none" w:sz="0" w:space="0" w:color="auto"/>
            <w:bottom w:val="none" w:sz="0" w:space="0" w:color="auto"/>
            <w:right w:val="none" w:sz="0" w:space="0" w:color="auto"/>
          </w:divBdr>
        </w:div>
        <w:div w:id="1715958171">
          <w:marLeft w:val="0"/>
          <w:marRight w:val="0"/>
          <w:marTop w:val="0"/>
          <w:marBottom w:val="0"/>
          <w:divBdr>
            <w:top w:val="none" w:sz="0" w:space="0" w:color="auto"/>
            <w:left w:val="none" w:sz="0" w:space="0" w:color="auto"/>
            <w:bottom w:val="none" w:sz="0" w:space="0" w:color="auto"/>
            <w:right w:val="none" w:sz="0" w:space="0" w:color="auto"/>
          </w:divBdr>
        </w:div>
        <w:div w:id="2075271706">
          <w:marLeft w:val="0"/>
          <w:marRight w:val="0"/>
          <w:marTop w:val="0"/>
          <w:marBottom w:val="0"/>
          <w:divBdr>
            <w:top w:val="none" w:sz="0" w:space="0" w:color="auto"/>
            <w:left w:val="none" w:sz="0" w:space="0" w:color="auto"/>
            <w:bottom w:val="none" w:sz="0" w:space="0" w:color="auto"/>
            <w:right w:val="none" w:sz="0" w:space="0" w:color="auto"/>
          </w:divBdr>
        </w:div>
        <w:div w:id="1184132025">
          <w:marLeft w:val="0"/>
          <w:marRight w:val="0"/>
          <w:marTop w:val="0"/>
          <w:marBottom w:val="0"/>
          <w:divBdr>
            <w:top w:val="none" w:sz="0" w:space="0" w:color="auto"/>
            <w:left w:val="none" w:sz="0" w:space="0" w:color="auto"/>
            <w:bottom w:val="none" w:sz="0" w:space="0" w:color="auto"/>
            <w:right w:val="none" w:sz="0" w:space="0" w:color="auto"/>
          </w:divBdr>
        </w:div>
        <w:div w:id="913128767">
          <w:marLeft w:val="0"/>
          <w:marRight w:val="0"/>
          <w:marTop w:val="0"/>
          <w:marBottom w:val="0"/>
          <w:divBdr>
            <w:top w:val="none" w:sz="0" w:space="0" w:color="auto"/>
            <w:left w:val="none" w:sz="0" w:space="0" w:color="auto"/>
            <w:bottom w:val="none" w:sz="0" w:space="0" w:color="auto"/>
            <w:right w:val="none" w:sz="0" w:space="0" w:color="auto"/>
          </w:divBdr>
        </w:div>
        <w:div w:id="556429542">
          <w:marLeft w:val="0"/>
          <w:marRight w:val="0"/>
          <w:marTop w:val="0"/>
          <w:marBottom w:val="0"/>
          <w:divBdr>
            <w:top w:val="none" w:sz="0" w:space="0" w:color="auto"/>
            <w:left w:val="none" w:sz="0" w:space="0" w:color="auto"/>
            <w:bottom w:val="none" w:sz="0" w:space="0" w:color="auto"/>
            <w:right w:val="none" w:sz="0" w:space="0" w:color="auto"/>
          </w:divBdr>
        </w:div>
        <w:div w:id="1673874603">
          <w:marLeft w:val="0"/>
          <w:marRight w:val="0"/>
          <w:marTop w:val="0"/>
          <w:marBottom w:val="0"/>
          <w:divBdr>
            <w:top w:val="none" w:sz="0" w:space="0" w:color="auto"/>
            <w:left w:val="none" w:sz="0" w:space="0" w:color="auto"/>
            <w:bottom w:val="none" w:sz="0" w:space="0" w:color="auto"/>
            <w:right w:val="none" w:sz="0" w:space="0" w:color="auto"/>
          </w:divBdr>
        </w:div>
        <w:div w:id="1559898220">
          <w:marLeft w:val="0"/>
          <w:marRight w:val="0"/>
          <w:marTop w:val="0"/>
          <w:marBottom w:val="0"/>
          <w:divBdr>
            <w:top w:val="none" w:sz="0" w:space="0" w:color="auto"/>
            <w:left w:val="none" w:sz="0" w:space="0" w:color="auto"/>
            <w:bottom w:val="none" w:sz="0" w:space="0" w:color="auto"/>
            <w:right w:val="none" w:sz="0" w:space="0" w:color="auto"/>
          </w:divBdr>
        </w:div>
        <w:div w:id="1376857810">
          <w:marLeft w:val="0"/>
          <w:marRight w:val="0"/>
          <w:marTop w:val="0"/>
          <w:marBottom w:val="0"/>
          <w:divBdr>
            <w:top w:val="none" w:sz="0" w:space="0" w:color="auto"/>
            <w:left w:val="none" w:sz="0" w:space="0" w:color="auto"/>
            <w:bottom w:val="none" w:sz="0" w:space="0" w:color="auto"/>
            <w:right w:val="none" w:sz="0" w:space="0" w:color="auto"/>
          </w:divBdr>
        </w:div>
        <w:div w:id="826558170">
          <w:marLeft w:val="0"/>
          <w:marRight w:val="0"/>
          <w:marTop w:val="0"/>
          <w:marBottom w:val="0"/>
          <w:divBdr>
            <w:top w:val="none" w:sz="0" w:space="0" w:color="auto"/>
            <w:left w:val="none" w:sz="0" w:space="0" w:color="auto"/>
            <w:bottom w:val="none" w:sz="0" w:space="0" w:color="auto"/>
            <w:right w:val="none" w:sz="0" w:space="0" w:color="auto"/>
          </w:divBdr>
        </w:div>
        <w:div w:id="1180895306">
          <w:marLeft w:val="0"/>
          <w:marRight w:val="0"/>
          <w:marTop w:val="0"/>
          <w:marBottom w:val="0"/>
          <w:divBdr>
            <w:top w:val="none" w:sz="0" w:space="0" w:color="auto"/>
            <w:left w:val="none" w:sz="0" w:space="0" w:color="auto"/>
            <w:bottom w:val="none" w:sz="0" w:space="0" w:color="auto"/>
            <w:right w:val="none" w:sz="0" w:space="0" w:color="auto"/>
          </w:divBdr>
        </w:div>
        <w:div w:id="183254564">
          <w:marLeft w:val="0"/>
          <w:marRight w:val="0"/>
          <w:marTop w:val="0"/>
          <w:marBottom w:val="0"/>
          <w:divBdr>
            <w:top w:val="none" w:sz="0" w:space="0" w:color="auto"/>
            <w:left w:val="none" w:sz="0" w:space="0" w:color="auto"/>
            <w:bottom w:val="none" w:sz="0" w:space="0" w:color="auto"/>
            <w:right w:val="none" w:sz="0" w:space="0" w:color="auto"/>
          </w:divBdr>
        </w:div>
        <w:div w:id="197549559">
          <w:marLeft w:val="0"/>
          <w:marRight w:val="0"/>
          <w:marTop w:val="0"/>
          <w:marBottom w:val="0"/>
          <w:divBdr>
            <w:top w:val="none" w:sz="0" w:space="0" w:color="auto"/>
            <w:left w:val="none" w:sz="0" w:space="0" w:color="auto"/>
            <w:bottom w:val="none" w:sz="0" w:space="0" w:color="auto"/>
            <w:right w:val="none" w:sz="0" w:space="0" w:color="auto"/>
          </w:divBdr>
        </w:div>
        <w:div w:id="1963459807">
          <w:marLeft w:val="0"/>
          <w:marRight w:val="0"/>
          <w:marTop w:val="0"/>
          <w:marBottom w:val="0"/>
          <w:divBdr>
            <w:top w:val="none" w:sz="0" w:space="0" w:color="auto"/>
            <w:left w:val="none" w:sz="0" w:space="0" w:color="auto"/>
            <w:bottom w:val="none" w:sz="0" w:space="0" w:color="auto"/>
            <w:right w:val="none" w:sz="0" w:space="0" w:color="auto"/>
          </w:divBdr>
        </w:div>
        <w:div w:id="1556239064">
          <w:marLeft w:val="0"/>
          <w:marRight w:val="0"/>
          <w:marTop w:val="0"/>
          <w:marBottom w:val="0"/>
          <w:divBdr>
            <w:top w:val="none" w:sz="0" w:space="0" w:color="auto"/>
            <w:left w:val="none" w:sz="0" w:space="0" w:color="auto"/>
            <w:bottom w:val="none" w:sz="0" w:space="0" w:color="auto"/>
            <w:right w:val="none" w:sz="0" w:space="0" w:color="auto"/>
          </w:divBdr>
        </w:div>
        <w:div w:id="940406778">
          <w:marLeft w:val="0"/>
          <w:marRight w:val="0"/>
          <w:marTop w:val="0"/>
          <w:marBottom w:val="0"/>
          <w:divBdr>
            <w:top w:val="none" w:sz="0" w:space="0" w:color="auto"/>
            <w:left w:val="none" w:sz="0" w:space="0" w:color="auto"/>
            <w:bottom w:val="none" w:sz="0" w:space="0" w:color="auto"/>
            <w:right w:val="none" w:sz="0" w:space="0" w:color="auto"/>
          </w:divBdr>
        </w:div>
        <w:div w:id="1493065458">
          <w:marLeft w:val="0"/>
          <w:marRight w:val="0"/>
          <w:marTop w:val="0"/>
          <w:marBottom w:val="0"/>
          <w:divBdr>
            <w:top w:val="none" w:sz="0" w:space="0" w:color="auto"/>
            <w:left w:val="none" w:sz="0" w:space="0" w:color="auto"/>
            <w:bottom w:val="none" w:sz="0" w:space="0" w:color="auto"/>
            <w:right w:val="none" w:sz="0" w:space="0" w:color="auto"/>
          </w:divBdr>
        </w:div>
        <w:div w:id="30107937">
          <w:marLeft w:val="0"/>
          <w:marRight w:val="0"/>
          <w:marTop w:val="0"/>
          <w:marBottom w:val="0"/>
          <w:divBdr>
            <w:top w:val="none" w:sz="0" w:space="0" w:color="auto"/>
            <w:left w:val="none" w:sz="0" w:space="0" w:color="auto"/>
            <w:bottom w:val="none" w:sz="0" w:space="0" w:color="auto"/>
            <w:right w:val="none" w:sz="0" w:space="0" w:color="auto"/>
          </w:divBdr>
        </w:div>
      </w:divsChild>
    </w:div>
    <w:div w:id="1326975989">
      <w:bodyDiv w:val="1"/>
      <w:marLeft w:val="0"/>
      <w:marRight w:val="0"/>
      <w:marTop w:val="0"/>
      <w:marBottom w:val="0"/>
      <w:divBdr>
        <w:top w:val="none" w:sz="0" w:space="0" w:color="auto"/>
        <w:left w:val="none" w:sz="0" w:space="0" w:color="auto"/>
        <w:bottom w:val="none" w:sz="0" w:space="0" w:color="auto"/>
        <w:right w:val="none" w:sz="0" w:space="0" w:color="auto"/>
      </w:divBdr>
      <w:divsChild>
        <w:div w:id="1555769564">
          <w:marLeft w:val="0"/>
          <w:marRight w:val="0"/>
          <w:marTop w:val="0"/>
          <w:marBottom w:val="0"/>
          <w:divBdr>
            <w:top w:val="none" w:sz="0" w:space="0" w:color="auto"/>
            <w:left w:val="none" w:sz="0" w:space="0" w:color="auto"/>
            <w:bottom w:val="none" w:sz="0" w:space="0" w:color="auto"/>
            <w:right w:val="none" w:sz="0" w:space="0" w:color="auto"/>
          </w:divBdr>
        </w:div>
        <w:div w:id="165679178">
          <w:marLeft w:val="0"/>
          <w:marRight w:val="0"/>
          <w:marTop w:val="0"/>
          <w:marBottom w:val="0"/>
          <w:divBdr>
            <w:top w:val="none" w:sz="0" w:space="0" w:color="auto"/>
            <w:left w:val="none" w:sz="0" w:space="0" w:color="auto"/>
            <w:bottom w:val="none" w:sz="0" w:space="0" w:color="auto"/>
            <w:right w:val="none" w:sz="0" w:space="0" w:color="auto"/>
          </w:divBdr>
        </w:div>
        <w:div w:id="1636637210">
          <w:marLeft w:val="0"/>
          <w:marRight w:val="0"/>
          <w:marTop w:val="0"/>
          <w:marBottom w:val="0"/>
          <w:divBdr>
            <w:top w:val="none" w:sz="0" w:space="0" w:color="auto"/>
            <w:left w:val="none" w:sz="0" w:space="0" w:color="auto"/>
            <w:bottom w:val="none" w:sz="0" w:space="0" w:color="auto"/>
            <w:right w:val="none" w:sz="0" w:space="0" w:color="auto"/>
          </w:divBdr>
        </w:div>
        <w:div w:id="1687293300">
          <w:marLeft w:val="0"/>
          <w:marRight w:val="0"/>
          <w:marTop w:val="0"/>
          <w:marBottom w:val="0"/>
          <w:divBdr>
            <w:top w:val="none" w:sz="0" w:space="0" w:color="auto"/>
            <w:left w:val="none" w:sz="0" w:space="0" w:color="auto"/>
            <w:bottom w:val="none" w:sz="0" w:space="0" w:color="auto"/>
            <w:right w:val="none" w:sz="0" w:space="0" w:color="auto"/>
          </w:divBdr>
        </w:div>
        <w:div w:id="764614371">
          <w:marLeft w:val="0"/>
          <w:marRight w:val="0"/>
          <w:marTop w:val="0"/>
          <w:marBottom w:val="0"/>
          <w:divBdr>
            <w:top w:val="none" w:sz="0" w:space="0" w:color="auto"/>
            <w:left w:val="none" w:sz="0" w:space="0" w:color="auto"/>
            <w:bottom w:val="none" w:sz="0" w:space="0" w:color="auto"/>
            <w:right w:val="none" w:sz="0" w:space="0" w:color="auto"/>
          </w:divBdr>
        </w:div>
        <w:div w:id="124734187">
          <w:marLeft w:val="0"/>
          <w:marRight w:val="0"/>
          <w:marTop w:val="0"/>
          <w:marBottom w:val="0"/>
          <w:divBdr>
            <w:top w:val="none" w:sz="0" w:space="0" w:color="auto"/>
            <w:left w:val="none" w:sz="0" w:space="0" w:color="auto"/>
            <w:bottom w:val="none" w:sz="0" w:space="0" w:color="auto"/>
            <w:right w:val="none" w:sz="0" w:space="0" w:color="auto"/>
          </w:divBdr>
        </w:div>
        <w:div w:id="750740700">
          <w:marLeft w:val="0"/>
          <w:marRight w:val="0"/>
          <w:marTop w:val="0"/>
          <w:marBottom w:val="0"/>
          <w:divBdr>
            <w:top w:val="none" w:sz="0" w:space="0" w:color="auto"/>
            <w:left w:val="none" w:sz="0" w:space="0" w:color="auto"/>
            <w:bottom w:val="none" w:sz="0" w:space="0" w:color="auto"/>
            <w:right w:val="none" w:sz="0" w:space="0" w:color="auto"/>
          </w:divBdr>
        </w:div>
        <w:div w:id="1795173633">
          <w:marLeft w:val="0"/>
          <w:marRight w:val="0"/>
          <w:marTop w:val="0"/>
          <w:marBottom w:val="0"/>
          <w:divBdr>
            <w:top w:val="none" w:sz="0" w:space="0" w:color="auto"/>
            <w:left w:val="none" w:sz="0" w:space="0" w:color="auto"/>
            <w:bottom w:val="none" w:sz="0" w:space="0" w:color="auto"/>
            <w:right w:val="none" w:sz="0" w:space="0" w:color="auto"/>
          </w:divBdr>
        </w:div>
        <w:div w:id="165948268">
          <w:marLeft w:val="0"/>
          <w:marRight w:val="0"/>
          <w:marTop w:val="0"/>
          <w:marBottom w:val="0"/>
          <w:divBdr>
            <w:top w:val="none" w:sz="0" w:space="0" w:color="auto"/>
            <w:left w:val="none" w:sz="0" w:space="0" w:color="auto"/>
            <w:bottom w:val="none" w:sz="0" w:space="0" w:color="auto"/>
            <w:right w:val="none" w:sz="0" w:space="0" w:color="auto"/>
          </w:divBdr>
        </w:div>
        <w:div w:id="1514685225">
          <w:marLeft w:val="0"/>
          <w:marRight w:val="0"/>
          <w:marTop w:val="0"/>
          <w:marBottom w:val="0"/>
          <w:divBdr>
            <w:top w:val="none" w:sz="0" w:space="0" w:color="auto"/>
            <w:left w:val="none" w:sz="0" w:space="0" w:color="auto"/>
            <w:bottom w:val="none" w:sz="0" w:space="0" w:color="auto"/>
            <w:right w:val="none" w:sz="0" w:space="0" w:color="auto"/>
          </w:divBdr>
        </w:div>
        <w:div w:id="663822586">
          <w:marLeft w:val="0"/>
          <w:marRight w:val="0"/>
          <w:marTop w:val="0"/>
          <w:marBottom w:val="0"/>
          <w:divBdr>
            <w:top w:val="none" w:sz="0" w:space="0" w:color="auto"/>
            <w:left w:val="none" w:sz="0" w:space="0" w:color="auto"/>
            <w:bottom w:val="none" w:sz="0" w:space="0" w:color="auto"/>
            <w:right w:val="none" w:sz="0" w:space="0" w:color="auto"/>
          </w:divBdr>
        </w:div>
        <w:div w:id="870000300">
          <w:marLeft w:val="0"/>
          <w:marRight w:val="0"/>
          <w:marTop w:val="0"/>
          <w:marBottom w:val="0"/>
          <w:divBdr>
            <w:top w:val="none" w:sz="0" w:space="0" w:color="auto"/>
            <w:left w:val="none" w:sz="0" w:space="0" w:color="auto"/>
            <w:bottom w:val="none" w:sz="0" w:space="0" w:color="auto"/>
            <w:right w:val="none" w:sz="0" w:space="0" w:color="auto"/>
          </w:divBdr>
        </w:div>
        <w:div w:id="964702597">
          <w:marLeft w:val="0"/>
          <w:marRight w:val="0"/>
          <w:marTop w:val="0"/>
          <w:marBottom w:val="0"/>
          <w:divBdr>
            <w:top w:val="none" w:sz="0" w:space="0" w:color="auto"/>
            <w:left w:val="none" w:sz="0" w:space="0" w:color="auto"/>
            <w:bottom w:val="none" w:sz="0" w:space="0" w:color="auto"/>
            <w:right w:val="none" w:sz="0" w:space="0" w:color="auto"/>
          </w:divBdr>
        </w:div>
        <w:div w:id="1323896075">
          <w:marLeft w:val="0"/>
          <w:marRight w:val="0"/>
          <w:marTop w:val="0"/>
          <w:marBottom w:val="0"/>
          <w:divBdr>
            <w:top w:val="none" w:sz="0" w:space="0" w:color="auto"/>
            <w:left w:val="none" w:sz="0" w:space="0" w:color="auto"/>
            <w:bottom w:val="none" w:sz="0" w:space="0" w:color="auto"/>
            <w:right w:val="none" w:sz="0" w:space="0" w:color="auto"/>
          </w:divBdr>
        </w:div>
        <w:div w:id="1769353594">
          <w:marLeft w:val="0"/>
          <w:marRight w:val="0"/>
          <w:marTop w:val="0"/>
          <w:marBottom w:val="0"/>
          <w:divBdr>
            <w:top w:val="none" w:sz="0" w:space="0" w:color="auto"/>
            <w:left w:val="none" w:sz="0" w:space="0" w:color="auto"/>
            <w:bottom w:val="none" w:sz="0" w:space="0" w:color="auto"/>
            <w:right w:val="none" w:sz="0" w:space="0" w:color="auto"/>
          </w:divBdr>
        </w:div>
        <w:div w:id="936670386">
          <w:marLeft w:val="0"/>
          <w:marRight w:val="0"/>
          <w:marTop w:val="0"/>
          <w:marBottom w:val="0"/>
          <w:divBdr>
            <w:top w:val="none" w:sz="0" w:space="0" w:color="auto"/>
            <w:left w:val="none" w:sz="0" w:space="0" w:color="auto"/>
            <w:bottom w:val="none" w:sz="0" w:space="0" w:color="auto"/>
            <w:right w:val="none" w:sz="0" w:space="0" w:color="auto"/>
          </w:divBdr>
        </w:div>
        <w:div w:id="1990356868">
          <w:marLeft w:val="0"/>
          <w:marRight w:val="0"/>
          <w:marTop w:val="0"/>
          <w:marBottom w:val="0"/>
          <w:divBdr>
            <w:top w:val="none" w:sz="0" w:space="0" w:color="auto"/>
            <w:left w:val="none" w:sz="0" w:space="0" w:color="auto"/>
            <w:bottom w:val="none" w:sz="0" w:space="0" w:color="auto"/>
            <w:right w:val="none" w:sz="0" w:space="0" w:color="auto"/>
          </w:divBdr>
        </w:div>
        <w:div w:id="1429886324">
          <w:marLeft w:val="0"/>
          <w:marRight w:val="0"/>
          <w:marTop w:val="0"/>
          <w:marBottom w:val="0"/>
          <w:divBdr>
            <w:top w:val="none" w:sz="0" w:space="0" w:color="auto"/>
            <w:left w:val="none" w:sz="0" w:space="0" w:color="auto"/>
            <w:bottom w:val="none" w:sz="0" w:space="0" w:color="auto"/>
            <w:right w:val="none" w:sz="0" w:space="0" w:color="auto"/>
          </w:divBdr>
        </w:div>
        <w:div w:id="1849246139">
          <w:marLeft w:val="0"/>
          <w:marRight w:val="0"/>
          <w:marTop w:val="0"/>
          <w:marBottom w:val="0"/>
          <w:divBdr>
            <w:top w:val="none" w:sz="0" w:space="0" w:color="auto"/>
            <w:left w:val="none" w:sz="0" w:space="0" w:color="auto"/>
            <w:bottom w:val="none" w:sz="0" w:space="0" w:color="auto"/>
            <w:right w:val="none" w:sz="0" w:space="0" w:color="auto"/>
          </w:divBdr>
        </w:div>
        <w:div w:id="1068649648">
          <w:marLeft w:val="0"/>
          <w:marRight w:val="0"/>
          <w:marTop w:val="0"/>
          <w:marBottom w:val="0"/>
          <w:divBdr>
            <w:top w:val="none" w:sz="0" w:space="0" w:color="auto"/>
            <w:left w:val="none" w:sz="0" w:space="0" w:color="auto"/>
            <w:bottom w:val="none" w:sz="0" w:space="0" w:color="auto"/>
            <w:right w:val="none" w:sz="0" w:space="0" w:color="auto"/>
          </w:divBdr>
        </w:div>
        <w:div w:id="609898105">
          <w:marLeft w:val="0"/>
          <w:marRight w:val="0"/>
          <w:marTop w:val="0"/>
          <w:marBottom w:val="0"/>
          <w:divBdr>
            <w:top w:val="none" w:sz="0" w:space="0" w:color="auto"/>
            <w:left w:val="none" w:sz="0" w:space="0" w:color="auto"/>
            <w:bottom w:val="none" w:sz="0" w:space="0" w:color="auto"/>
            <w:right w:val="none" w:sz="0" w:space="0" w:color="auto"/>
          </w:divBdr>
        </w:div>
        <w:div w:id="589504676">
          <w:marLeft w:val="0"/>
          <w:marRight w:val="0"/>
          <w:marTop w:val="0"/>
          <w:marBottom w:val="0"/>
          <w:divBdr>
            <w:top w:val="none" w:sz="0" w:space="0" w:color="auto"/>
            <w:left w:val="none" w:sz="0" w:space="0" w:color="auto"/>
            <w:bottom w:val="none" w:sz="0" w:space="0" w:color="auto"/>
            <w:right w:val="none" w:sz="0" w:space="0" w:color="auto"/>
          </w:divBdr>
        </w:div>
        <w:div w:id="1328098614">
          <w:marLeft w:val="0"/>
          <w:marRight w:val="0"/>
          <w:marTop w:val="0"/>
          <w:marBottom w:val="0"/>
          <w:divBdr>
            <w:top w:val="none" w:sz="0" w:space="0" w:color="auto"/>
            <w:left w:val="none" w:sz="0" w:space="0" w:color="auto"/>
            <w:bottom w:val="none" w:sz="0" w:space="0" w:color="auto"/>
            <w:right w:val="none" w:sz="0" w:space="0" w:color="auto"/>
          </w:divBdr>
        </w:div>
        <w:div w:id="38820421">
          <w:marLeft w:val="0"/>
          <w:marRight w:val="0"/>
          <w:marTop w:val="0"/>
          <w:marBottom w:val="0"/>
          <w:divBdr>
            <w:top w:val="none" w:sz="0" w:space="0" w:color="auto"/>
            <w:left w:val="none" w:sz="0" w:space="0" w:color="auto"/>
            <w:bottom w:val="none" w:sz="0" w:space="0" w:color="auto"/>
            <w:right w:val="none" w:sz="0" w:space="0" w:color="auto"/>
          </w:divBdr>
        </w:div>
        <w:div w:id="769818378">
          <w:marLeft w:val="0"/>
          <w:marRight w:val="0"/>
          <w:marTop w:val="0"/>
          <w:marBottom w:val="0"/>
          <w:divBdr>
            <w:top w:val="none" w:sz="0" w:space="0" w:color="auto"/>
            <w:left w:val="none" w:sz="0" w:space="0" w:color="auto"/>
            <w:bottom w:val="none" w:sz="0" w:space="0" w:color="auto"/>
            <w:right w:val="none" w:sz="0" w:space="0" w:color="auto"/>
          </w:divBdr>
        </w:div>
        <w:div w:id="1482040909">
          <w:marLeft w:val="0"/>
          <w:marRight w:val="0"/>
          <w:marTop w:val="0"/>
          <w:marBottom w:val="0"/>
          <w:divBdr>
            <w:top w:val="none" w:sz="0" w:space="0" w:color="auto"/>
            <w:left w:val="none" w:sz="0" w:space="0" w:color="auto"/>
            <w:bottom w:val="none" w:sz="0" w:space="0" w:color="auto"/>
            <w:right w:val="none" w:sz="0" w:space="0" w:color="auto"/>
          </w:divBdr>
        </w:div>
        <w:div w:id="1840849348">
          <w:marLeft w:val="0"/>
          <w:marRight w:val="0"/>
          <w:marTop w:val="0"/>
          <w:marBottom w:val="0"/>
          <w:divBdr>
            <w:top w:val="none" w:sz="0" w:space="0" w:color="auto"/>
            <w:left w:val="none" w:sz="0" w:space="0" w:color="auto"/>
            <w:bottom w:val="none" w:sz="0" w:space="0" w:color="auto"/>
            <w:right w:val="none" w:sz="0" w:space="0" w:color="auto"/>
          </w:divBdr>
        </w:div>
        <w:div w:id="2033606434">
          <w:marLeft w:val="0"/>
          <w:marRight w:val="0"/>
          <w:marTop w:val="0"/>
          <w:marBottom w:val="0"/>
          <w:divBdr>
            <w:top w:val="none" w:sz="0" w:space="0" w:color="auto"/>
            <w:left w:val="none" w:sz="0" w:space="0" w:color="auto"/>
            <w:bottom w:val="none" w:sz="0" w:space="0" w:color="auto"/>
            <w:right w:val="none" w:sz="0" w:space="0" w:color="auto"/>
          </w:divBdr>
        </w:div>
      </w:divsChild>
    </w:div>
    <w:div w:id="1331133260">
      <w:bodyDiv w:val="1"/>
      <w:marLeft w:val="0"/>
      <w:marRight w:val="0"/>
      <w:marTop w:val="0"/>
      <w:marBottom w:val="0"/>
      <w:divBdr>
        <w:top w:val="none" w:sz="0" w:space="0" w:color="auto"/>
        <w:left w:val="none" w:sz="0" w:space="0" w:color="auto"/>
        <w:bottom w:val="none" w:sz="0" w:space="0" w:color="auto"/>
        <w:right w:val="none" w:sz="0" w:space="0" w:color="auto"/>
      </w:divBdr>
    </w:div>
    <w:div w:id="1333139784">
      <w:bodyDiv w:val="1"/>
      <w:marLeft w:val="0"/>
      <w:marRight w:val="0"/>
      <w:marTop w:val="0"/>
      <w:marBottom w:val="0"/>
      <w:divBdr>
        <w:top w:val="none" w:sz="0" w:space="0" w:color="auto"/>
        <w:left w:val="none" w:sz="0" w:space="0" w:color="auto"/>
        <w:bottom w:val="none" w:sz="0" w:space="0" w:color="auto"/>
        <w:right w:val="none" w:sz="0" w:space="0" w:color="auto"/>
      </w:divBdr>
    </w:div>
    <w:div w:id="1364405845">
      <w:bodyDiv w:val="1"/>
      <w:marLeft w:val="0"/>
      <w:marRight w:val="0"/>
      <w:marTop w:val="0"/>
      <w:marBottom w:val="0"/>
      <w:divBdr>
        <w:top w:val="none" w:sz="0" w:space="0" w:color="auto"/>
        <w:left w:val="none" w:sz="0" w:space="0" w:color="auto"/>
        <w:bottom w:val="none" w:sz="0" w:space="0" w:color="auto"/>
        <w:right w:val="none" w:sz="0" w:space="0" w:color="auto"/>
      </w:divBdr>
      <w:divsChild>
        <w:div w:id="969744845">
          <w:marLeft w:val="0"/>
          <w:marRight w:val="0"/>
          <w:marTop w:val="0"/>
          <w:marBottom w:val="0"/>
          <w:divBdr>
            <w:top w:val="none" w:sz="0" w:space="0" w:color="auto"/>
            <w:left w:val="none" w:sz="0" w:space="0" w:color="auto"/>
            <w:bottom w:val="none" w:sz="0" w:space="0" w:color="auto"/>
            <w:right w:val="none" w:sz="0" w:space="0" w:color="auto"/>
          </w:divBdr>
          <w:divsChild>
            <w:div w:id="1557543267">
              <w:marLeft w:val="720"/>
              <w:marRight w:val="0"/>
              <w:marTop w:val="0"/>
              <w:marBottom w:val="0"/>
              <w:divBdr>
                <w:top w:val="none" w:sz="0" w:space="0" w:color="auto"/>
                <w:left w:val="none" w:sz="0" w:space="0" w:color="auto"/>
                <w:bottom w:val="none" w:sz="0" w:space="0" w:color="auto"/>
                <w:right w:val="none" w:sz="0" w:space="0" w:color="auto"/>
              </w:divBdr>
            </w:div>
            <w:div w:id="699818654">
              <w:marLeft w:val="720"/>
              <w:marRight w:val="0"/>
              <w:marTop w:val="0"/>
              <w:marBottom w:val="0"/>
              <w:divBdr>
                <w:top w:val="none" w:sz="0" w:space="0" w:color="auto"/>
                <w:left w:val="none" w:sz="0" w:space="0" w:color="auto"/>
                <w:bottom w:val="none" w:sz="0" w:space="0" w:color="auto"/>
                <w:right w:val="none" w:sz="0" w:space="0" w:color="auto"/>
              </w:divBdr>
            </w:div>
            <w:div w:id="1758675219">
              <w:marLeft w:val="720"/>
              <w:marRight w:val="0"/>
              <w:marTop w:val="0"/>
              <w:marBottom w:val="0"/>
              <w:divBdr>
                <w:top w:val="none" w:sz="0" w:space="0" w:color="auto"/>
                <w:left w:val="none" w:sz="0" w:space="0" w:color="auto"/>
                <w:bottom w:val="none" w:sz="0" w:space="0" w:color="auto"/>
                <w:right w:val="none" w:sz="0" w:space="0" w:color="auto"/>
              </w:divBdr>
            </w:div>
            <w:div w:id="485438647">
              <w:marLeft w:val="720"/>
              <w:marRight w:val="0"/>
              <w:marTop w:val="0"/>
              <w:marBottom w:val="0"/>
              <w:divBdr>
                <w:top w:val="none" w:sz="0" w:space="0" w:color="auto"/>
                <w:left w:val="none" w:sz="0" w:space="0" w:color="auto"/>
                <w:bottom w:val="none" w:sz="0" w:space="0" w:color="auto"/>
                <w:right w:val="none" w:sz="0" w:space="0" w:color="auto"/>
              </w:divBdr>
            </w:div>
            <w:div w:id="168350812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68990577">
      <w:bodyDiv w:val="1"/>
      <w:marLeft w:val="0"/>
      <w:marRight w:val="0"/>
      <w:marTop w:val="0"/>
      <w:marBottom w:val="0"/>
      <w:divBdr>
        <w:top w:val="none" w:sz="0" w:space="0" w:color="auto"/>
        <w:left w:val="none" w:sz="0" w:space="0" w:color="auto"/>
        <w:bottom w:val="none" w:sz="0" w:space="0" w:color="auto"/>
        <w:right w:val="none" w:sz="0" w:space="0" w:color="auto"/>
      </w:divBdr>
      <w:divsChild>
        <w:div w:id="1010061443">
          <w:marLeft w:val="0"/>
          <w:marRight w:val="0"/>
          <w:marTop w:val="0"/>
          <w:marBottom w:val="0"/>
          <w:divBdr>
            <w:top w:val="none" w:sz="0" w:space="0" w:color="auto"/>
            <w:left w:val="none" w:sz="0" w:space="0" w:color="auto"/>
            <w:bottom w:val="none" w:sz="0" w:space="0" w:color="auto"/>
            <w:right w:val="none" w:sz="0" w:space="0" w:color="auto"/>
          </w:divBdr>
        </w:div>
        <w:div w:id="1214585856">
          <w:marLeft w:val="0"/>
          <w:marRight w:val="0"/>
          <w:marTop w:val="0"/>
          <w:marBottom w:val="0"/>
          <w:divBdr>
            <w:top w:val="none" w:sz="0" w:space="0" w:color="auto"/>
            <w:left w:val="none" w:sz="0" w:space="0" w:color="auto"/>
            <w:bottom w:val="none" w:sz="0" w:space="0" w:color="auto"/>
            <w:right w:val="none" w:sz="0" w:space="0" w:color="auto"/>
          </w:divBdr>
        </w:div>
        <w:div w:id="1323046525">
          <w:marLeft w:val="0"/>
          <w:marRight w:val="0"/>
          <w:marTop w:val="0"/>
          <w:marBottom w:val="0"/>
          <w:divBdr>
            <w:top w:val="none" w:sz="0" w:space="0" w:color="auto"/>
            <w:left w:val="none" w:sz="0" w:space="0" w:color="auto"/>
            <w:bottom w:val="none" w:sz="0" w:space="0" w:color="auto"/>
            <w:right w:val="none" w:sz="0" w:space="0" w:color="auto"/>
          </w:divBdr>
        </w:div>
      </w:divsChild>
    </w:div>
    <w:div w:id="1389767349">
      <w:bodyDiv w:val="1"/>
      <w:marLeft w:val="0"/>
      <w:marRight w:val="0"/>
      <w:marTop w:val="0"/>
      <w:marBottom w:val="0"/>
      <w:divBdr>
        <w:top w:val="none" w:sz="0" w:space="0" w:color="auto"/>
        <w:left w:val="none" w:sz="0" w:space="0" w:color="auto"/>
        <w:bottom w:val="none" w:sz="0" w:space="0" w:color="auto"/>
        <w:right w:val="none" w:sz="0" w:space="0" w:color="auto"/>
      </w:divBdr>
      <w:divsChild>
        <w:div w:id="1914700482">
          <w:marLeft w:val="0"/>
          <w:marRight w:val="0"/>
          <w:marTop w:val="0"/>
          <w:marBottom w:val="0"/>
          <w:divBdr>
            <w:top w:val="none" w:sz="0" w:space="0" w:color="auto"/>
            <w:left w:val="none" w:sz="0" w:space="0" w:color="auto"/>
            <w:bottom w:val="none" w:sz="0" w:space="0" w:color="auto"/>
            <w:right w:val="none" w:sz="0" w:space="0" w:color="auto"/>
          </w:divBdr>
        </w:div>
        <w:div w:id="1609969384">
          <w:marLeft w:val="0"/>
          <w:marRight w:val="0"/>
          <w:marTop w:val="0"/>
          <w:marBottom w:val="0"/>
          <w:divBdr>
            <w:top w:val="none" w:sz="0" w:space="0" w:color="auto"/>
            <w:left w:val="none" w:sz="0" w:space="0" w:color="auto"/>
            <w:bottom w:val="none" w:sz="0" w:space="0" w:color="auto"/>
            <w:right w:val="none" w:sz="0" w:space="0" w:color="auto"/>
          </w:divBdr>
        </w:div>
        <w:div w:id="389615627">
          <w:marLeft w:val="0"/>
          <w:marRight w:val="0"/>
          <w:marTop w:val="0"/>
          <w:marBottom w:val="0"/>
          <w:divBdr>
            <w:top w:val="none" w:sz="0" w:space="0" w:color="auto"/>
            <w:left w:val="none" w:sz="0" w:space="0" w:color="auto"/>
            <w:bottom w:val="none" w:sz="0" w:space="0" w:color="auto"/>
            <w:right w:val="none" w:sz="0" w:space="0" w:color="auto"/>
          </w:divBdr>
        </w:div>
        <w:div w:id="2059165255">
          <w:marLeft w:val="0"/>
          <w:marRight w:val="0"/>
          <w:marTop w:val="0"/>
          <w:marBottom w:val="0"/>
          <w:divBdr>
            <w:top w:val="none" w:sz="0" w:space="0" w:color="auto"/>
            <w:left w:val="none" w:sz="0" w:space="0" w:color="auto"/>
            <w:bottom w:val="none" w:sz="0" w:space="0" w:color="auto"/>
            <w:right w:val="none" w:sz="0" w:space="0" w:color="auto"/>
          </w:divBdr>
        </w:div>
        <w:div w:id="1705907566">
          <w:marLeft w:val="0"/>
          <w:marRight w:val="0"/>
          <w:marTop w:val="0"/>
          <w:marBottom w:val="0"/>
          <w:divBdr>
            <w:top w:val="none" w:sz="0" w:space="0" w:color="auto"/>
            <w:left w:val="none" w:sz="0" w:space="0" w:color="auto"/>
            <w:bottom w:val="none" w:sz="0" w:space="0" w:color="auto"/>
            <w:right w:val="none" w:sz="0" w:space="0" w:color="auto"/>
          </w:divBdr>
        </w:div>
        <w:div w:id="980114528">
          <w:marLeft w:val="0"/>
          <w:marRight w:val="0"/>
          <w:marTop w:val="0"/>
          <w:marBottom w:val="0"/>
          <w:divBdr>
            <w:top w:val="none" w:sz="0" w:space="0" w:color="auto"/>
            <w:left w:val="none" w:sz="0" w:space="0" w:color="auto"/>
            <w:bottom w:val="none" w:sz="0" w:space="0" w:color="auto"/>
            <w:right w:val="none" w:sz="0" w:space="0" w:color="auto"/>
          </w:divBdr>
        </w:div>
        <w:div w:id="60639187">
          <w:marLeft w:val="0"/>
          <w:marRight w:val="0"/>
          <w:marTop w:val="0"/>
          <w:marBottom w:val="0"/>
          <w:divBdr>
            <w:top w:val="none" w:sz="0" w:space="0" w:color="auto"/>
            <w:left w:val="none" w:sz="0" w:space="0" w:color="auto"/>
            <w:bottom w:val="none" w:sz="0" w:space="0" w:color="auto"/>
            <w:right w:val="none" w:sz="0" w:space="0" w:color="auto"/>
          </w:divBdr>
        </w:div>
        <w:div w:id="435757347">
          <w:marLeft w:val="0"/>
          <w:marRight w:val="0"/>
          <w:marTop w:val="0"/>
          <w:marBottom w:val="0"/>
          <w:divBdr>
            <w:top w:val="none" w:sz="0" w:space="0" w:color="auto"/>
            <w:left w:val="none" w:sz="0" w:space="0" w:color="auto"/>
            <w:bottom w:val="none" w:sz="0" w:space="0" w:color="auto"/>
            <w:right w:val="none" w:sz="0" w:space="0" w:color="auto"/>
          </w:divBdr>
        </w:div>
        <w:div w:id="1198470649">
          <w:marLeft w:val="0"/>
          <w:marRight w:val="0"/>
          <w:marTop w:val="0"/>
          <w:marBottom w:val="0"/>
          <w:divBdr>
            <w:top w:val="none" w:sz="0" w:space="0" w:color="auto"/>
            <w:left w:val="none" w:sz="0" w:space="0" w:color="auto"/>
            <w:bottom w:val="none" w:sz="0" w:space="0" w:color="auto"/>
            <w:right w:val="none" w:sz="0" w:space="0" w:color="auto"/>
          </w:divBdr>
        </w:div>
        <w:div w:id="967399254">
          <w:marLeft w:val="0"/>
          <w:marRight w:val="0"/>
          <w:marTop w:val="0"/>
          <w:marBottom w:val="0"/>
          <w:divBdr>
            <w:top w:val="none" w:sz="0" w:space="0" w:color="auto"/>
            <w:left w:val="none" w:sz="0" w:space="0" w:color="auto"/>
            <w:bottom w:val="none" w:sz="0" w:space="0" w:color="auto"/>
            <w:right w:val="none" w:sz="0" w:space="0" w:color="auto"/>
          </w:divBdr>
        </w:div>
        <w:div w:id="329137587">
          <w:marLeft w:val="0"/>
          <w:marRight w:val="0"/>
          <w:marTop w:val="0"/>
          <w:marBottom w:val="0"/>
          <w:divBdr>
            <w:top w:val="none" w:sz="0" w:space="0" w:color="auto"/>
            <w:left w:val="none" w:sz="0" w:space="0" w:color="auto"/>
            <w:bottom w:val="none" w:sz="0" w:space="0" w:color="auto"/>
            <w:right w:val="none" w:sz="0" w:space="0" w:color="auto"/>
          </w:divBdr>
        </w:div>
        <w:div w:id="125240636">
          <w:marLeft w:val="0"/>
          <w:marRight w:val="0"/>
          <w:marTop w:val="0"/>
          <w:marBottom w:val="0"/>
          <w:divBdr>
            <w:top w:val="none" w:sz="0" w:space="0" w:color="auto"/>
            <w:left w:val="none" w:sz="0" w:space="0" w:color="auto"/>
            <w:bottom w:val="none" w:sz="0" w:space="0" w:color="auto"/>
            <w:right w:val="none" w:sz="0" w:space="0" w:color="auto"/>
          </w:divBdr>
        </w:div>
        <w:div w:id="1433697694">
          <w:marLeft w:val="0"/>
          <w:marRight w:val="0"/>
          <w:marTop w:val="0"/>
          <w:marBottom w:val="0"/>
          <w:divBdr>
            <w:top w:val="none" w:sz="0" w:space="0" w:color="auto"/>
            <w:left w:val="none" w:sz="0" w:space="0" w:color="auto"/>
            <w:bottom w:val="none" w:sz="0" w:space="0" w:color="auto"/>
            <w:right w:val="none" w:sz="0" w:space="0" w:color="auto"/>
          </w:divBdr>
        </w:div>
      </w:divsChild>
    </w:div>
    <w:div w:id="1392923572">
      <w:bodyDiv w:val="1"/>
      <w:marLeft w:val="0"/>
      <w:marRight w:val="0"/>
      <w:marTop w:val="0"/>
      <w:marBottom w:val="0"/>
      <w:divBdr>
        <w:top w:val="none" w:sz="0" w:space="0" w:color="auto"/>
        <w:left w:val="none" w:sz="0" w:space="0" w:color="auto"/>
        <w:bottom w:val="none" w:sz="0" w:space="0" w:color="auto"/>
        <w:right w:val="none" w:sz="0" w:space="0" w:color="auto"/>
      </w:divBdr>
    </w:div>
    <w:div w:id="1451899275">
      <w:bodyDiv w:val="1"/>
      <w:marLeft w:val="0"/>
      <w:marRight w:val="0"/>
      <w:marTop w:val="0"/>
      <w:marBottom w:val="0"/>
      <w:divBdr>
        <w:top w:val="none" w:sz="0" w:space="0" w:color="auto"/>
        <w:left w:val="none" w:sz="0" w:space="0" w:color="auto"/>
        <w:bottom w:val="none" w:sz="0" w:space="0" w:color="auto"/>
        <w:right w:val="none" w:sz="0" w:space="0" w:color="auto"/>
      </w:divBdr>
      <w:divsChild>
        <w:div w:id="1061096258">
          <w:marLeft w:val="0"/>
          <w:marRight w:val="0"/>
          <w:marTop w:val="0"/>
          <w:marBottom w:val="0"/>
          <w:divBdr>
            <w:top w:val="none" w:sz="0" w:space="0" w:color="auto"/>
            <w:left w:val="none" w:sz="0" w:space="0" w:color="auto"/>
            <w:bottom w:val="none" w:sz="0" w:space="0" w:color="auto"/>
            <w:right w:val="none" w:sz="0" w:space="0" w:color="auto"/>
          </w:divBdr>
          <w:divsChild>
            <w:div w:id="487333277">
              <w:marLeft w:val="0"/>
              <w:marRight w:val="0"/>
              <w:marTop w:val="0"/>
              <w:marBottom w:val="0"/>
              <w:divBdr>
                <w:top w:val="none" w:sz="0" w:space="0" w:color="auto"/>
                <w:left w:val="none" w:sz="0" w:space="0" w:color="auto"/>
                <w:bottom w:val="none" w:sz="0" w:space="0" w:color="auto"/>
                <w:right w:val="none" w:sz="0" w:space="0" w:color="auto"/>
              </w:divBdr>
              <w:divsChild>
                <w:div w:id="1235310542">
                  <w:marLeft w:val="0"/>
                  <w:marRight w:val="0"/>
                  <w:marTop w:val="0"/>
                  <w:marBottom w:val="0"/>
                  <w:divBdr>
                    <w:top w:val="none" w:sz="0" w:space="0" w:color="auto"/>
                    <w:left w:val="none" w:sz="0" w:space="0" w:color="auto"/>
                    <w:bottom w:val="none" w:sz="0" w:space="0" w:color="auto"/>
                    <w:right w:val="none" w:sz="0" w:space="0" w:color="auto"/>
                  </w:divBdr>
                  <w:divsChild>
                    <w:div w:id="153304954">
                      <w:marLeft w:val="0"/>
                      <w:marRight w:val="0"/>
                      <w:marTop w:val="0"/>
                      <w:marBottom w:val="0"/>
                      <w:divBdr>
                        <w:top w:val="none" w:sz="0" w:space="0" w:color="auto"/>
                        <w:left w:val="none" w:sz="0" w:space="0" w:color="auto"/>
                        <w:bottom w:val="none" w:sz="0" w:space="0" w:color="auto"/>
                        <w:right w:val="none" w:sz="0" w:space="0" w:color="auto"/>
                      </w:divBdr>
                      <w:divsChild>
                        <w:div w:id="822355548">
                          <w:marLeft w:val="0"/>
                          <w:marRight w:val="0"/>
                          <w:marTop w:val="0"/>
                          <w:marBottom w:val="0"/>
                          <w:divBdr>
                            <w:top w:val="none" w:sz="0" w:space="0" w:color="auto"/>
                            <w:left w:val="none" w:sz="0" w:space="0" w:color="auto"/>
                            <w:bottom w:val="none" w:sz="0" w:space="0" w:color="auto"/>
                            <w:right w:val="none" w:sz="0" w:space="0" w:color="auto"/>
                          </w:divBdr>
                        </w:div>
                        <w:div w:id="832141218">
                          <w:marLeft w:val="0"/>
                          <w:marRight w:val="0"/>
                          <w:marTop w:val="0"/>
                          <w:marBottom w:val="0"/>
                          <w:divBdr>
                            <w:top w:val="none" w:sz="0" w:space="0" w:color="auto"/>
                            <w:left w:val="none" w:sz="0" w:space="0" w:color="auto"/>
                            <w:bottom w:val="none" w:sz="0" w:space="0" w:color="auto"/>
                            <w:right w:val="none" w:sz="0" w:space="0" w:color="auto"/>
                          </w:divBdr>
                        </w:div>
                        <w:div w:id="697970671">
                          <w:marLeft w:val="0"/>
                          <w:marRight w:val="0"/>
                          <w:marTop w:val="0"/>
                          <w:marBottom w:val="0"/>
                          <w:divBdr>
                            <w:top w:val="none" w:sz="0" w:space="0" w:color="auto"/>
                            <w:left w:val="none" w:sz="0" w:space="0" w:color="auto"/>
                            <w:bottom w:val="none" w:sz="0" w:space="0" w:color="auto"/>
                            <w:right w:val="none" w:sz="0" w:space="0" w:color="auto"/>
                          </w:divBdr>
                        </w:div>
                        <w:div w:id="1819765381">
                          <w:marLeft w:val="0"/>
                          <w:marRight w:val="0"/>
                          <w:marTop w:val="0"/>
                          <w:marBottom w:val="0"/>
                          <w:divBdr>
                            <w:top w:val="none" w:sz="0" w:space="0" w:color="auto"/>
                            <w:left w:val="none" w:sz="0" w:space="0" w:color="auto"/>
                            <w:bottom w:val="none" w:sz="0" w:space="0" w:color="auto"/>
                            <w:right w:val="none" w:sz="0" w:space="0" w:color="auto"/>
                          </w:divBdr>
                        </w:div>
                        <w:div w:id="546989810">
                          <w:marLeft w:val="0"/>
                          <w:marRight w:val="0"/>
                          <w:marTop w:val="0"/>
                          <w:marBottom w:val="0"/>
                          <w:divBdr>
                            <w:top w:val="none" w:sz="0" w:space="0" w:color="auto"/>
                            <w:left w:val="none" w:sz="0" w:space="0" w:color="auto"/>
                            <w:bottom w:val="none" w:sz="0" w:space="0" w:color="auto"/>
                            <w:right w:val="none" w:sz="0" w:space="0" w:color="auto"/>
                          </w:divBdr>
                        </w:div>
                        <w:div w:id="179244192">
                          <w:marLeft w:val="0"/>
                          <w:marRight w:val="0"/>
                          <w:marTop w:val="0"/>
                          <w:marBottom w:val="0"/>
                          <w:divBdr>
                            <w:top w:val="none" w:sz="0" w:space="0" w:color="auto"/>
                            <w:left w:val="none" w:sz="0" w:space="0" w:color="auto"/>
                            <w:bottom w:val="none" w:sz="0" w:space="0" w:color="auto"/>
                            <w:right w:val="none" w:sz="0" w:space="0" w:color="auto"/>
                          </w:divBdr>
                        </w:div>
                        <w:div w:id="17382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0554">
                  <w:marLeft w:val="0"/>
                  <w:marRight w:val="0"/>
                  <w:marTop w:val="0"/>
                  <w:marBottom w:val="0"/>
                  <w:divBdr>
                    <w:top w:val="none" w:sz="0" w:space="0" w:color="auto"/>
                    <w:left w:val="none" w:sz="0" w:space="0" w:color="auto"/>
                    <w:bottom w:val="none" w:sz="0" w:space="0" w:color="auto"/>
                    <w:right w:val="none" w:sz="0" w:space="0" w:color="auto"/>
                  </w:divBdr>
                  <w:divsChild>
                    <w:div w:id="797455318">
                      <w:marLeft w:val="0"/>
                      <w:marRight w:val="0"/>
                      <w:marTop w:val="0"/>
                      <w:marBottom w:val="0"/>
                      <w:divBdr>
                        <w:top w:val="none" w:sz="0" w:space="0" w:color="auto"/>
                        <w:left w:val="none" w:sz="0" w:space="0" w:color="auto"/>
                        <w:bottom w:val="none" w:sz="0" w:space="0" w:color="auto"/>
                        <w:right w:val="none" w:sz="0" w:space="0" w:color="auto"/>
                      </w:divBdr>
                      <w:divsChild>
                        <w:div w:id="244918258">
                          <w:marLeft w:val="0"/>
                          <w:marRight w:val="0"/>
                          <w:marTop w:val="0"/>
                          <w:marBottom w:val="0"/>
                          <w:divBdr>
                            <w:top w:val="none" w:sz="0" w:space="0" w:color="auto"/>
                            <w:left w:val="none" w:sz="0" w:space="0" w:color="auto"/>
                            <w:bottom w:val="none" w:sz="0" w:space="0" w:color="auto"/>
                            <w:right w:val="none" w:sz="0" w:space="0" w:color="auto"/>
                          </w:divBdr>
                        </w:div>
                        <w:div w:id="2022663182">
                          <w:marLeft w:val="0"/>
                          <w:marRight w:val="0"/>
                          <w:marTop w:val="0"/>
                          <w:marBottom w:val="0"/>
                          <w:divBdr>
                            <w:top w:val="none" w:sz="0" w:space="0" w:color="auto"/>
                            <w:left w:val="none" w:sz="0" w:space="0" w:color="auto"/>
                            <w:bottom w:val="none" w:sz="0" w:space="0" w:color="auto"/>
                            <w:right w:val="none" w:sz="0" w:space="0" w:color="auto"/>
                          </w:divBdr>
                        </w:div>
                        <w:div w:id="600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06707">
              <w:marLeft w:val="0"/>
              <w:marRight w:val="0"/>
              <w:marTop w:val="0"/>
              <w:marBottom w:val="0"/>
              <w:divBdr>
                <w:top w:val="none" w:sz="0" w:space="0" w:color="auto"/>
                <w:left w:val="none" w:sz="0" w:space="0" w:color="auto"/>
                <w:bottom w:val="none" w:sz="0" w:space="0" w:color="auto"/>
                <w:right w:val="none" w:sz="0" w:space="0" w:color="auto"/>
              </w:divBdr>
              <w:divsChild>
                <w:div w:id="427509626">
                  <w:marLeft w:val="0"/>
                  <w:marRight w:val="0"/>
                  <w:marTop w:val="0"/>
                  <w:marBottom w:val="0"/>
                  <w:divBdr>
                    <w:top w:val="none" w:sz="0" w:space="0" w:color="auto"/>
                    <w:left w:val="none" w:sz="0" w:space="0" w:color="auto"/>
                    <w:bottom w:val="none" w:sz="0" w:space="0" w:color="auto"/>
                    <w:right w:val="none" w:sz="0" w:space="0" w:color="auto"/>
                  </w:divBdr>
                </w:div>
                <w:div w:id="675494919">
                  <w:marLeft w:val="0"/>
                  <w:marRight w:val="0"/>
                  <w:marTop w:val="0"/>
                  <w:marBottom w:val="0"/>
                  <w:divBdr>
                    <w:top w:val="none" w:sz="0" w:space="0" w:color="auto"/>
                    <w:left w:val="none" w:sz="0" w:space="0" w:color="auto"/>
                    <w:bottom w:val="none" w:sz="0" w:space="0" w:color="auto"/>
                    <w:right w:val="none" w:sz="0" w:space="0" w:color="auto"/>
                  </w:divBdr>
                </w:div>
                <w:div w:id="2042897709">
                  <w:marLeft w:val="0"/>
                  <w:marRight w:val="0"/>
                  <w:marTop w:val="0"/>
                  <w:marBottom w:val="0"/>
                  <w:divBdr>
                    <w:top w:val="none" w:sz="0" w:space="0" w:color="auto"/>
                    <w:left w:val="none" w:sz="0" w:space="0" w:color="auto"/>
                    <w:bottom w:val="none" w:sz="0" w:space="0" w:color="auto"/>
                    <w:right w:val="none" w:sz="0" w:space="0" w:color="auto"/>
                  </w:divBdr>
                </w:div>
                <w:div w:id="999963477">
                  <w:marLeft w:val="0"/>
                  <w:marRight w:val="0"/>
                  <w:marTop w:val="0"/>
                  <w:marBottom w:val="0"/>
                  <w:divBdr>
                    <w:top w:val="none" w:sz="0" w:space="0" w:color="auto"/>
                    <w:left w:val="none" w:sz="0" w:space="0" w:color="auto"/>
                    <w:bottom w:val="none" w:sz="0" w:space="0" w:color="auto"/>
                    <w:right w:val="none" w:sz="0" w:space="0" w:color="auto"/>
                  </w:divBdr>
                </w:div>
                <w:div w:id="1423723558">
                  <w:marLeft w:val="0"/>
                  <w:marRight w:val="0"/>
                  <w:marTop w:val="0"/>
                  <w:marBottom w:val="0"/>
                  <w:divBdr>
                    <w:top w:val="none" w:sz="0" w:space="0" w:color="auto"/>
                    <w:left w:val="none" w:sz="0" w:space="0" w:color="auto"/>
                    <w:bottom w:val="none" w:sz="0" w:space="0" w:color="auto"/>
                    <w:right w:val="none" w:sz="0" w:space="0" w:color="auto"/>
                  </w:divBdr>
                </w:div>
                <w:div w:id="1804955738">
                  <w:marLeft w:val="0"/>
                  <w:marRight w:val="0"/>
                  <w:marTop w:val="0"/>
                  <w:marBottom w:val="0"/>
                  <w:divBdr>
                    <w:top w:val="none" w:sz="0" w:space="0" w:color="auto"/>
                    <w:left w:val="none" w:sz="0" w:space="0" w:color="auto"/>
                    <w:bottom w:val="none" w:sz="0" w:space="0" w:color="auto"/>
                    <w:right w:val="none" w:sz="0" w:space="0" w:color="auto"/>
                  </w:divBdr>
                </w:div>
                <w:div w:id="17382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5948">
          <w:marLeft w:val="0"/>
          <w:marRight w:val="0"/>
          <w:marTop w:val="0"/>
          <w:marBottom w:val="0"/>
          <w:divBdr>
            <w:top w:val="none" w:sz="0" w:space="0" w:color="auto"/>
            <w:left w:val="none" w:sz="0" w:space="0" w:color="auto"/>
            <w:bottom w:val="none" w:sz="0" w:space="0" w:color="auto"/>
            <w:right w:val="none" w:sz="0" w:space="0" w:color="auto"/>
          </w:divBdr>
          <w:divsChild>
            <w:div w:id="1839272765">
              <w:marLeft w:val="0"/>
              <w:marRight w:val="0"/>
              <w:marTop w:val="0"/>
              <w:marBottom w:val="0"/>
              <w:divBdr>
                <w:top w:val="none" w:sz="0" w:space="0" w:color="auto"/>
                <w:left w:val="none" w:sz="0" w:space="0" w:color="auto"/>
                <w:bottom w:val="none" w:sz="0" w:space="0" w:color="auto"/>
                <w:right w:val="none" w:sz="0" w:space="0" w:color="auto"/>
              </w:divBdr>
            </w:div>
            <w:div w:id="573702240">
              <w:marLeft w:val="0"/>
              <w:marRight w:val="0"/>
              <w:marTop w:val="0"/>
              <w:marBottom w:val="0"/>
              <w:divBdr>
                <w:top w:val="none" w:sz="0" w:space="0" w:color="auto"/>
                <w:left w:val="none" w:sz="0" w:space="0" w:color="auto"/>
                <w:bottom w:val="none" w:sz="0" w:space="0" w:color="auto"/>
                <w:right w:val="none" w:sz="0" w:space="0" w:color="auto"/>
              </w:divBdr>
            </w:div>
            <w:div w:id="473182631">
              <w:marLeft w:val="0"/>
              <w:marRight w:val="0"/>
              <w:marTop w:val="0"/>
              <w:marBottom w:val="0"/>
              <w:divBdr>
                <w:top w:val="none" w:sz="0" w:space="0" w:color="auto"/>
                <w:left w:val="none" w:sz="0" w:space="0" w:color="auto"/>
                <w:bottom w:val="none" w:sz="0" w:space="0" w:color="auto"/>
                <w:right w:val="none" w:sz="0" w:space="0" w:color="auto"/>
              </w:divBdr>
              <w:divsChild>
                <w:div w:id="1950508940">
                  <w:marLeft w:val="0"/>
                  <w:marRight w:val="0"/>
                  <w:marTop w:val="0"/>
                  <w:marBottom w:val="0"/>
                  <w:divBdr>
                    <w:top w:val="none" w:sz="0" w:space="0" w:color="auto"/>
                    <w:left w:val="none" w:sz="0" w:space="0" w:color="auto"/>
                    <w:bottom w:val="none" w:sz="0" w:space="0" w:color="auto"/>
                    <w:right w:val="none" w:sz="0" w:space="0" w:color="auto"/>
                  </w:divBdr>
                  <w:divsChild>
                    <w:div w:id="1690450625">
                      <w:marLeft w:val="0"/>
                      <w:marRight w:val="0"/>
                      <w:marTop w:val="0"/>
                      <w:marBottom w:val="0"/>
                      <w:divBdr>
                        <w:top w:val="none" w:sz="0" w:space="0" w:color="auto"/>
                        <w:left w:val="none" w:sz="0" w:space="0" w:color="auto"/>
                        <w:bottom w:val="none" w:sz="0" w:space="0" w:color="auto"/>
                        <w:right w:val="none" w:sz="0" w:space="0" w:color="auto"/>
                      </w:divBdr>
                    </w:div>
                    <w:div w:id="664163884">
                      <w:marLeft w:val="0"/>
                      <w:marRight w:val="0"/>
                      <w:marTop w:val="0"/>
                      <w:marBottom w:val="0"/>
                      <w:divBdr>
                        <w:top w:val="none" w:sz="0" w:space="0" w:color="auto"/>
                        <w:left w:val="none" w:sz="0" w:space="0" w:color="auto"/>
                        <w:bottom w:val="none" w:sz="0" w:space="0" w:color="auto"/>
                        <w:right w:val="none" w:sz="0" w:space="0" w:color="auto"/>
                      </w:divBdr>
                    </w:div>
                    <w:div w:id="1745179908">
                      <w:marLeft w:val="0"/>
                      <w:marRight w:val="0"/>
                      <w:marTop w:val="0"/>
                      <w:marBottom w:val="0"/>
                      <w:divBdr>
                        <w:top w:val="none" w:sz="0" w:space="0" w:color="auto"/>
                        <w:left w:val="none" w:sz="0" w:space="0" w:color="auto"/>
                        <w:bottom w:val="none" w:sz="0" w:space="0" w:color="auto"/>
                        <w:right w:val="none" w:sz="0" w:space="0" w:color="auto"/>
                      </w:divBdr>
                    </w:div>
                    <w:div w:id="491916505">
                      <w:marLeft w:val="0"/>
                      <w:marRight w:val="0"/>
                      <w:marTop w:val="0"/>
                      <w:marBottom w:val="0"/>
                      <w:divBdr>
                        <w:top w:val="none" w:sz="0" w:space="0" w:color="auto"/>
                        <w:left w:val="none" w:sz="0" w:space="0" w:color="auto"/>
                        <w:bottom w:val="none" w:sz="0" w:space="0" w:color="auto"/>
                        <w:right w:val="none" w:sz="0" w:space="0" w:color="auto"/>
                      </w:divBdr>
                    </w:div>
                    <w:div w:id="17573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7600">
      <w:bodyDiv w:val="1"/>
      <w:marLeft w:val="0"/>
      <w:marRight w:val="0"/>
      <w:marTop w:val="0"/>
      <w:marBottom w:val="0"/>
      <w:divBdr>
        <w:top w:val="none" w:sz="0" w:space="0" w:color="auto"/>
        <w:left w:val="none" w:sz="0" w:space="0" w:color="auto"/>
        <w:bottom w:val="none" w:sz="0" w:space="0" w:color="auto"/>
        <w:right w:val="none" w:sz="0" w:space="0" w:color="auto"/>
      </w:divBdr>
      <w:divsChild>
        <w:div w:id="1107651755">
          <w:marLeft w:val="0"/>
          <w:marRight w:val="0"/>
          <w:marTop w:val="0"/>
          <w:marBottom w:val="0"/>
          <w:divBdr>
            <w:top w:val="none" w:sz="0" w:space="0" w:color="auto"/>
            <w:left w:val="none" w:sz="0" w:space="0" w:color="auto"/>
            <w:bottom w:val="none" w:sz="0" w:space="0" w:color="auto"/>
            <w:right w:val="none" w:sz="0" w:space="0" w:color="auto"/>
          </w:divBdr>
        </w:div>
        <w:div w:id="2144881619">
          <w:marLeft w:val="0"/>
          <w:marRight w:val="0"/>
          <w:marTop w:val="0"/>
          <w:marBottom w:val="0"/>
          <w:divBdr>
            <w:top w:val="none" w:sz="0" w:space="0" w:color="auto"/>
            <w:left w:val="none" w:sz="0" w:space="0" w:color="auto"/>
            <w:bottom w:val="none" w:sz="0" w:space="0" w:color="auto"/>
            <w:right w:val="none" w:sz="0" w:space="0" w:color="auto"/>
          </w:divBdr>
        </w:div>
        <w:div w:id="1961060650">
          <w:marLeft w:val="0"/>
          <w:marRight w:val="0"/>
          <w:marTop w:val="0"/>
          <w:marBottom w:val="0"/>
          <w:divBdr>
            <w:top w:val="none" w:sz="0" w:space="0" w:color="auto"/>
            <w:left w:val="none" w:sz="0" w:space="0" w:color="auto"/>
            <w:bottom w:val="none" w:sz="0" w:space="0" w:color="auto"/>
            <w:right w:val="none" w:sz="0" w:space="0" w:color="auto"/>
          </w:divBdr>
        </w:div>
        <w:div w:id="650787895">
          <w:marLeft w:val="0"/>
          <w:marRight w:val="0"/>
          <w:marTop w:val="0"/>
          <w:marBottom w:val="0"/>
          <w:divBdr>
            <w:top w:val="none" w:sz="0" w:space="0" w:color="auto"/>
            <w:left w:val="none" w:sz="0" w:space="0" w:color="auto"/>
            <w:bottom w:val="none" w:sz="0" w:space="0" w:color="auto"/>
            <w:right w:val="none" w:sz="0" w:space="0" w:color="auto"/>
          </w:divBdr>
        </w:div>
        <w:div w:id="374041832">
          <w:marLeft w:val="0"/>
          <w:marRight w:val="0"/>
          <w:marTop w:val="0"/>
          <w:marBottom w:val="0"/>
          <w:divBdr>
            <w:top w:val="none" w:sz="0" w:space="0" w:color="auto"/>
            <w:left w:val="none" w:sz="0" w:space="0" w:color="auto"/>
            <w:bottom w:val="none" w:sz="0" w:space="0" w:color="auto"/>
            <w:right w:val="none" w:sz="0" w:space="0" w:color="auto"/>
          </w:divBdr>
        </w:div>
        <w:div w:id="796994052">
          <w:marLeft w:val="0"/>
          <w:marRight w:val="0"/>
          <w:marTop w:val="0"/>
          <w:marBottom w:val="0"/>
          <w:divBdr>
            <w:top w:val="none" w:sz="0" w:space="0" w:color="auto"/>
            <w:left w:val="none" w:sz="0" w:space="0" w:color="auto"/>
            <w:bottom w:val="none" w:sz="0" w:space="0" w:color="auto"/>
            <w:right w:val="none" w:sz="0" w:space="0" w:color="auto"/>
          </w:divBdr>
        </w:div>
        <w:div w:id="42800941">
          <w:marLeft w:val="0"/>
          <w:marRight w:val="0"/>
          <w:marTop w:val="0"/>
          <w:marBottom w:val="0"/>
          <w:divBdr>
            <w:top w:val="none" w:sz="0" w:space="0" w:color="auto"/>
            <w:left w:val="none" w:sz="0" w:space="0" w:color="auto"/>
            <w:bottom w:val="none" w:sz="0" w:space="0" w:color="auto"/>
            <w:right w:val="none" w:sz="0" w:space="0" w:color="auto"/>
          </w:divBdr>
        </w:div>
        <w:div w:id="742678902">
          <w:marLeft w:val="0"/>
          <w:marRight w:val="0"/>
          <w:marTop w:val="0"/>
          <w:marBottom w:val="0"/>
          <w:divBdr>
            <w:top w:val="none" w:sz="0" w:space="0" w:color="auto"/>
            <w:left w:val="none" w:sz="0" w:space="0" w:color="auto"/>
            <w:bottom w:val="none" w:sz="0" w:space="0" w:color="auto"/>
            <w:right w:val="none" w:sz="0" w:space="0" w:color="auto"/>
          </w:divBdr>
        </w:div>
        <w:div w:id="401408442">
          <w:marLeft w:val="0"/>
          <w:marRight w:val="0"/>
          <w:marTop w:val="0"/>
          <w:marBottom w:val="0"/>
          <w:divBdr>
            <w:top w:val="none" w:sz="0" w:space="0" w:color="auto"/>
            <w:left w:val="none" w:sz="0" w:space="0" w:color="auto"/>
            <w:bottom w:val="none" w:sz="0" w:space="0" w:color="auto"/>
            <w:right w:val="none" w:sz="0" w:space="0" w:color="auto"/>
          </w:divBdr>
        </w:div>
        <w:div w:id="1172911986">
          <w:marLeft w:val="0"/>
          <w:marRight w:val="0"/>
          <w:marTop w:val="0"/>
          <w:marBottom w:val="0"/>
          <w:divBdr>
            <w:top w:val="none" w:sz="0" w:space="0" w:color="auto"/>
            <w:left w:val="none" w:sz="0" w:space="0" w:color="auto"/>
            <w:bottom w:val="none" w:sz="0" w:space="0" w:color="auto"/>
            <w:right w:val="none" w:sz="0" w:space="0" w:color="auto"/>
          </w:divBdr>
        </w:div>
        <w:div w:id="601884387">
          <w:marLeft w:val="0"/>
          <w:marRight w:val="0"/>
          <w:marTop w:val="0"/>
          <w:marBottom w:val="0"/>
          <w:divBdr>
            <w:top w:val="none" w:sz="0" w:space="0" w:color="auto"/>
            <w:left w:val="none" w:sz="0" w:space="0" w:color="auto"/>
            <w:bottom w:val="none" w:sz="0" w:space="0" w:color="auto"/>
            <w:right w:val="none" w:sz="0" w:space="0" w:color="auto"/>
          </w:divBdr>
        </w:div>
        <w:div w:id="1301308126">
          <w:marLeft w:val="0"/>
          <w:marRight w:val="0"/>
          <w:marTop w:val="0"/>
          <w:marBottom w:val="0"/>
          <w:divBdr>
            <w:top w:val="none" w:sz="0" w:space="0" w:color="auto"/>
            <w:left w:val="none" w:sz="0" w:space="0" w:color="auto"/>
            <w:bottom w:val="none" w:sz="0" w:space="0" w:color="auto"/>
            <w:right w:val="none" w:sz="0" w:space="0" w:color="auto"/>
          </w:divBdr>
        </w:div>
        <w:div w:id="147677190">
          <w:marLeft w:val="0"/>
          <w:marRight w:val="0"/>
          <w:marTop w:val="0"/>
          <w:marBottom w:val="0"/>
          <w:divBdr>
            <w:top w:val="none" w:sz="0" w:space="0" w:color="auto"/>
            <w:left w:val="none" w:sz="0" w:space="0" w:color="auto"/>
            <w:bottom w:val="none" w:sz="0" w:space="0" w:color="auto"/>
            <w:right w:val="none" w:sz="0" w:space="0" w:color="auto"/>
          </w:divBdr>
        </w:div>
        <w:div w:id="1726298581">
          <w:marLeft w:val="0"/>
          <w:marRight w:val="0"/>
          <w:marTop w:val="0"/>
          <w:marBottom w:val="0"/>
          <w:divBdr>
            <w:top w:val="none" w:sz="0" w:space="0" w:color="auto"/>
            <w:left w:val="none" w:sz="0" w:space="0" w:color="auto"/>
            <w:bottom w:val="none" w:sz="0" w:space="0" w:color="auto"/>
            <w:right w:val="none" w:sz="0" w:space="0" w:color="auto"/>
          </w:divBdr>
        </w:div>
        <w:div w:id="793518641">
          <w:marLeft w:val="0"/>
          <w:marRight w:val="0"/>
          <w:marTop w:val="0"/>
          <w:marBottom w:val="0"/>
          <w:divBdr>
            <w:top w:val="none" w:sz="0" w:space="0" w:color="auto"/>
            <w:left w:val="none" w:sz="0" w:space="0" w:color="auto"/>
            <w:bottom w:val="none" w:sz="0" w:space="0" w:color="auto"/>
            <w:right w:val="none" w:sz="0" w:space="0" w:color="auto"/>
          </w:divBdr>
        </w:div>
        <w:div w:id="1408727741">
          <w:marLeft w:val="0"/>
          <w:marRight w:val="0"/>
          <w:marTop w:val="0"/>
          <w:marBottom w:val="0"/>
          <w:divBdr>
            <w:top w:val="none" w:sz="0" w:space="0" w:color="auto"/>
            <w:left w:val="none" w:sz="0" w:space="0" w:color="auto"/>
            <w:bottom w:val="none" w:sz="0" w:space="0" w:color="auto"/>
            <w:right w:val="none" w:sz="0" w:space="0" w:color="auto"/>
          </w:divBdr>
        </w:div>
        <w:div w:id="1273395151">
          <w:marLeft w:val="0"/>
          <w:marRight w:val="0"/>
          <w:marTop w:val="0"/>
          <w:marBottom w:val="0"/>
          <w:divBdr>
            <w:top w:val="none" w:sz="0" w:space="0" w:color="auto"/>
            <w:left w:val="none" w:sz="0" w:space="0" w:color="auto"/>
            <w:bottom w:val="none" w:sz="0" w:space="0" w:color="auto"/>
            <w:right w:val="none" w:sz="0" w:space="0" w:color="auto"/>
          </w:divBdr>
        </w:div>
        <w:div w:id="1957980097">
          <w:marLeft w:val="0"/>
          <w:marRight w:val="0"/>
          <w:marTop w:val="0"/>
          <w:marBottom w:val="0"/>
          <w:divBdr>
            <w:top w:val="none" w:sz="0" w:space="0" w:color="auto"/>
            <w:left w:val="none" w:sz="0" w:space="0" w:color="auto"/>
            <w:bottom w:val="none" w:sz="0" w:space="0" w:color="auto"/>
            <w:right w:val="none" w:sz="0" w:space="0" w:color="auto"/>
          </w:divBdr>
        </w:div>
        <w:div w:id="105278218">
          <w:marLeft w:val="0"/>
          <w:marRight w:val="0"/>
          <w:marTop w:val="0"/>
          <w:marBottom w:val="0"/>
          <w:divBdr>
            <w:top w:val="none" w:sz="0" w:space="0" w:color="auto"/>
            <w:left w:val="none" w:sz="0" w:space="0" w:color="auto"/>
            <w:bottom w:val="none" w:sz="0" w:space="0" w:color="auto"/>
            <w:right w:val="none" w:sz="0" w:space="0" w:color="auto"/>
          </w:divBdr>
        </w:div>
        <w:div w:id="244192210">
          <w:marLeft w:val="0"/>
          <w:marRight w:val="0"/>
          <w:marTop w:val="0"/>
          <w:marBottom w:val="0"/>
          <w:divBdr>
            <w:top w:val="none" w:sz="0" w:space="0" w:color="auto"/>
            <w:left w:val="none" w:sz="0" w:space="0" w:color="auto"/>
            <w:bottom w:val="none" w:sz="0" w:space="0" w:color="auto"/>
            <w:right w:val="none" w:sz="0" w:space="0" w:color="auto"/>
          </w:divBdr>
        </w:div>
        <w:div w:id="2147160379">
          <w:marLeft w:val="0"/>
          <w:marRight w:val="0"/>
          <w:marTop w:val="0"/>
          <w:marBottom w:val="0"/>
          <w:divBdr>
            <w:top w:val="none" w:sz="0" w:space="0" w:color="auto"/>
            <w:left w:val="none" w:sz="0" w:space="0" w:color="auto"/>
            <w:bottom w:val="none" w:sz="0" w:space="0" w:color="auto"/>
            <w:right w:val="none" w:sz="0" w:space="0" w:color="auto"/>
          </w:divBdr>
        </w:div>
        <w:div w:id="348873766">
          <w:marLeft w:val="0"/>
          <w:marRight w:val="0"/>
          <w:marTop w:val="0"/>
          <w:marBottom w:val="0"/>
          <w:divBdr>
            <w:top w:val="none" w:sz="0" w:space="0" w:color="auto"/>
            <w:left w:val="none" w:sz="0" w:space="0" w:color="auto"/>
            <w:bottom w:val="none" w:sz="0" w:space="0" w:color="auto"/>
            <w:right w:val="none" w:sz="0" w:space="0" w:color="auto"/>
          </w:divBdr>
        </w:div>
        <w:div w:id="564996845">
          <w:marLeft w:val="0"/>
          <w:marRight w:val="0"/>
          <w:marTop w:val="0"/>
          <w:marBottom w:val="0"/>
          <w:divBdr>
            <w:top w:val="none" w:sz="0" w:space="0" w:color="auto"/>
            <w:left w:val="none" w:sz="0" w:space="0" w:color="auto"/>
            <w:bottom w:val="none" w:sz="0" w:space="0" w:color="auto"/>
            <w:right w:val="none" w:sz="0" w:space="0" w:color="auto"/>
          </w:divBdr>
        </w:div>
        <w:div w:id="1432242676">
          <w:marLeft w:val="0"/>
          <w:marRight w:val="0"/>
          <w:marTop w:val="0"/>
          <w:marBottom w:val="0"/>
          <w:divBdr>
            <w:top w:val="none" w:sz="0" w:space="0" w:color="auto"/>
            <w:left w:val="none" w:sz="0" w:space="0" w:color="auto"/>
            <w:bottom w:val="none" w:sz="0" w:space="0" w:color="auto"/>
            <w:right w:val="none" w:sz="0" w:space="0" w:color="auto"/>
          </w:divBdr>
        </w:div>
        <w:div w:id="627931439">
          <w:marLeft w:val="0"/>
          <w:marRight w:val="0"/>
          <w:marTop w:val="0"/>
          <w:marBottom w:val="0"/>
          <w:divBdr>
            <w:top w:val="none" w:sz="0" w:space="0" w:color="auto"/>
            <w:left w:val="none" w:sz="0" w:space="0" w:color="auto"/>
            <w:bottom w:val="none" w:sz="0" w:space="0" w:color="auto"/>
            <w:right w:val="none" w:sz="0" w:space="0" w:color="auto"/>
          </w:divBdr>
        </w:div>
        <w:div w:id="503012743">
          <w:marLeft w:val="0"/>
          <w:marRight w:val="0"/>
          <w:marTop w:val="0"/>
          <w:marBottom w:val="0"/>
          <w:divBdr>
            <w:top w:val="none" w:sz="0" w:space="0" w:color="auto"/>
            <w:left w:val="none" w:sz="0" w:space="0" w:color="auto"/>
            <w:bottom w:val="none" w:sz="0" w:space="0" w:color="auto"/>
            <w:right w:val="none" w:sz="0" w:space="0" w:color="auto"/>
          </w:divBdr>
        </w:div>
        <w:div w:id="610210199">
          <w:marLeft w:val="0"/>
          <w:marRight w:val="0"/>
          <w:marTop w:val="0"/>
          <w:marBottom w:val="0"/>
          <w:divBdr>
            <w:top w:val="none" w:sz="0" w:space="0" w:color="auto"/>
            <w:left w:val="none" w:sz="0" w:space="0" w:color="auto"/>
            <w:bottom w:val="none" w:sz="0" w:space="0" w:color="auto"/>
            <w:right w:val="none" w:sz="0" w:space="0" w:color="auto"/>
          </w:divBdr>
        </w:div>
        <w:div w:id="1571619560">
          <w:marLeft w:val="0"/>
          <w:marRight w:val="0"/>
          <w:marTop w:val="0"/>
          <w:marBottom w:val="0"/>
          <w:divBdr>
            <w:top w:val="none" w:sz="0" w:space="0" w:color="auto"/>
            <w:left w:val="none" w:sz="0" w:space="0" w:color="auto"/>
            <w:bottom w:val="none" w:sz="0" w:space="0" w:color="auto"/>
            <w:right w:val="none" w:sz="0" w:space="0" w:color="auto"/>
          </w:divBdr>
        </w:div>
        <w:div w:id="408581314">
          <w:marLeft w:val="0"/>
          <w:marRight w:val="0"/>
          <w:marTop w:val="0"/>
          <w:marBottom w:val="0"/>
          <w:divBdr>
            <w:top w:val="none" w:sz="0" w:space="0" w:color="auto"/>
            <w:left w:val="none" w:sz="0" w:space="0" w:color="auto"/>
            <w:bottom w:val="none" w:sz="0" w:space="0" w:color="auto"/>
            <w:right w:val="none" w:sz="0" w:space="0" w:color="auto"/>
          </w:divBdr>
        </w:div>
        <w:div w:id="1559172749">
          <w:marLeft w:val="0"/>
          <w:marRight w:val="0"/>
          <w:marTop w:val="0"/>
          <w:marBottom w:val="0"/>
          <w:divBdr>
            <w:top w:val="none" w:sz="0" w:space="0" w:color="auto"/>
            <w:left w:val="none" w:sz="0" w:space="0" w:color="auto"/>
            <w:bottom w:val="none" w:sz="0" w:space="0" w:color="auto"/>
            <w:right w:val="none" w:sz="0" w:space="0" w:color="auto"/>
          </w:divBdr>
        </w:div>
        <w:div w:id="583151821">
          <w:marLeft w:val="0"/>
          <w:marRight w:val="0"/>
          <w:marTop w:val="0"/>
          <w:marBottom w:val="0"/>
          <w:divBdr>
            <w:top w:val="none" w:sz="0" w:space="0" w:color="auto"/>
            <w:left w:val="none" w:sz="0" w:space="0" w:color="auto"/>
            <w:bottom w:val="none" w:sz="0" w:space="0" w:color="auto"/>
            <w:right w:val="none" w:sz="0" w:space="0" w:color="auto"/>
          </w:divBdr>
        </w:div>
        <w:div w:id="1050955800">
          <w:marLeft w:val="0"/>
          <w:marRight w:val="0"/>
          <w:marTop w:val="0"/>
          <w:marBottom w:val="0"/>
          <w:divBdr>
            <w:top w:val="none" w:sz="0" w:space="0" w:color="auto"/>
            <w:left w:val="none" w:sz="0" w:space="0" w:color="auto"/>
            <w:bottom w:val="none" w:sz="0" w:space="0" w:color="auto"/>
            <w:right w:val="none" w:sz="0" w:space="0" w:color="auto"/>
          </w:divBdr>
        </w:div>
        <w:div w:id="1295450274">
          <w:marLeft w:val="0"/>
          <w:marRight w:val="0"/>
          <w:marTop w:val="0"/>
          <w:marBottom w:val="0"/>
          <w:divBdr>
            <w:top w:val="none" w:sz="0" w:space="0" w:color="auto"/>
            <w:left w:val="none" w:sz="0" w:space="0" w:color="auto"/>
            <w:bottom w:val="none" w:sz="0" w:space="0" w:color="auto"/>
            <w:right w:val="none" w:sz="0" w:space="0" w:color="auto"/>
          </w:divBdr>
        </w:div>
        <w:div w:id="1117721799">
          <w:marLeft w:val="0"/>
          <w:marRight w:val="0"/>
          <w:marTop w:val="0"/>
          <w:marBottom w:val="0"/>
          <w:divBdr>
            <w:top w:val="none" w:sz="0" w:space="0" w:color="auto"/>
            <w:left w:val="none" w:sz="0" w:space="0" w:color="auto"/>
            <w:bottom w:val="none" w:sz="0" w:space="0" w:color="auto"/>
            <w:right w:val="none" w:sz="0" w:space="0" w:color="auto"/>
          </w:divBdr>
        </w:div>
        <w:div w:id="364719681">
          <w:marLeft w:val="0"/>
          <w:marRight w:val="0"/>
          <w:marTop w:val="0"/>
          <w:marBottom w:val="0"/>
          <w:divBdr>
            <w:top w:val="none" w:sz="0" w:space="0" w:color="auto"/>
            <w:left w:val="none" w:sz="0" w:space="0" w:color="auto"/>
            <w:bottom w:val="none" w:sz="0" w:space="0" w:color="auto"/>
            <w:right w:val="none" w:sz="0" w:space="0" w:color="auto"/>
          </w:divBdr>
        </w:div>
        <w:div w:id="440730353">
          <w:marLeft w:val="0"/>
          <w:marRight w:val="0"/>
          <w:marTop w:val="0"/>
          <w:marBottom w:val="0"/>
          <w:divBdr>
            <w:top w:val="none" w:sz="0" w:space="0" w:color="auto"/>
            <w:left w:val="none" w:sz="0" w:space="0" w:color="auto"/>
            <w:bottom w:val="none" w:sz="0" w:space="0" w:color="auto"/>
            <w:right w:val="none" w:sz="0" w:space="0" w:color="auto"/>
          </w:divBdr>
        </w:div>
        <w:div w:id="1629166419">
          <w:marLeft w:val="0"/>
          <w:marRight w:val="0"/>
          <w:marTop w:val="0"/>
          <w:marBottom w:val="0"/>
          <w:divBdr>
            <w:top w:val="none" w:sz="0" w:space="0" w:color="auto"/>
            <w:left w:val="none" w:sz="0" w:space="0" w:color="auto"/>
            <w:bottom w:val="none" w:sz="0" w:space="0" w:color="auto"/>
            <w:right w:val="none" w:sz="0" w:space="0" w:color="auto"/>
          </w:divBdr>
        </w:div>
        <w:div w:id="1417093500">
          <w:marLeft w:val="0"/>
          <w:marRight w:val="0"/>
          <w:marTop w:val="0"/>
          <w:marBottom w:val="0"/>
          <w:divBdr>
            <w:top w:val="none" w:sz="0" w:space="0" w:color="auto"/>
            <w:left w:val="none" w:sz="0" w:space="0" w:color="auto"/>
            <w:bottom w:val="none" w:sz="0" w:space="0" w:color="auto"/>
            <w:right w:val="none" w:sz="0" w:space="0" w:color="auto"/>
          </w:divBdr>
        </w:div>
        <w:div w:id="397021382">
          <w:marLeft w:val="0"/>
          <w:marRight w:val="0"/>
          <w:marTop w:val="0"/>
          <w:marBottom w:val="0"/>
          <w:divBdr>
            <w:top w:val="none" w:sz="0" w:space="0" w:color="auto"/>
            <w:left w:val="none" w:sz="0" w:space="0" w:color="auto"/>
            <w:bottom w:val="none" w:sz="0" w:space="0" w:color="auto"/>
            <w:right w:val="none" w:sz="0" w:space="0" w:color="auto"/>
          </w:divBdr>
        </w:div>
        <w:div w:id="251087319">
          <w:marLeft w:val="0"/>
          <w:marRight w:val="0"/>
          <w:marTop w:val="0"/>
          <w:marBottom w:val="0"/>
          <w:divBdr>
            <w:top w:val="none" w:sz="0" w:space="0" w:color="auto"/>
            <w:left w:val="none" w:sz="0" w:space="0" w:color="auto"/>
            <w:bottom w:val="none" w:sz="0" w:space="0" w:color="auto"/>
            <w:right w:val="none" w:sz="0" w:space="0" w:color="auto"/>
          </w:divBdr>
        </w:div>
        <w:div w:id="1660961616">
          <w:marLeft w:val="0"/>
          <w:marRight w:val="0"/>
          <w:marTop w:val="0"/>
          <w:marBottom w:val="0"/>
          <w:divBdr>
            <w:top w:val="none" w:sz="0" w:space="0" w:color="auto"/>
            <w:left w:val="none" w:sz="0" w:space="0" w:color="auto"/>
            <w:bottom w:val="none" w:sz="0" w:space="0" w:color="auto"/>
            <w:right w:val="none" w:sz="0" w:space="0" w:color="auto"/>
          </w:divBdr>
        </w:div>
        <w:div w:id="1644388048">
          <w:marLeft w:val="0"/>
          <w:marRight w:val="0"/>
          <w:marTop w:val="0"/>
          <w:marBottom w:val="0"/>
          <w:divBdr>
            <w:top w:val="none" w:sz="0" w:space="0" w:color="auto"/>
            <w:left w:val="none" w:sz="0" w:space="0" w:color="auto"/>
            <w:bottom w:val="none" w:sz="0" w:space="0" w:color="auto"/>
            <w:right w:val="none" w:sz="0" w:space="0" w:color="auto"/>
          </w:divBdr>
        </w:div>
        <w:div w:id="7098783">
          <w:marLeft w:val="0"/>
          <w:marRight w:val="0"/>
          <w:marTop w:val="0"/>
          <w:marBottom w:val="0"/>
          <w:divBdr>
            <w:top w:val="none" w:sz="0" w:space="0" w:color="auto"/>
            <w:left w:val="none" w:sz="0" w:space="0" w:color="auto"/>
            <w:bottom w:val="none" w:sz="0" w:space="0" w:color="auto"/>
            <w:right w:val="none" w:sz="0" w:space="0" w:color="auto"/>
          </w:divBdr>
        </w:div>
        <w:div w:id="1466662369">
          <w:marLeft w:val="0"/>
          <w:marRight w:val="0"/>
          <w:marTop w:val="0"/>
          <w:marBottom w:val="0"/>
          <w:divBdr>
            <w:top w:val="none" w:sz="0" w:space="0" w:color="auto"/>
            <w:left w:val="none" w:sz="0" w:space="0" w:color="auto"/>
            <w:bottom w:val="none" w:sz="0" w:space="0" w:color="auto"/>
            <w:right w:val="none" w:sz="0" w:space="0" w:color="auto"/>
          </w:divBdr>
        </w:div>
        <w:div w:id="1289356030">
          <w:marLeft w:val="0"/>
          <w:marRight w:val="0"/>
          <w:marTop w:val="0"/>
          <w:marBottom w:val="0"/>
          <w:divBdr>
            <w:top w:val="none" w:sz="0" w:space="0" w:color="auto"/>
            <w:left w:val="none" w:sz="0" w:space="0" w:color="auto"/>
            <w:bottom w:val="none" w:sz="0" w:space="0" w:color="auto"/>
            <w:right w:val="none" w:sz="0" w:space="0" w:color="auto"/>
          </w:divBdr>
        </w:div>
        <w:div w:id="1694958355">
          <w:marLeft w:val="0"/>
          <w:marRight w:val="0"/>
          <w:marTop w:val="0"/>
          <w:marBottom w:val="0"/>
          <w:divBdr>
            <w:top w:val="none" w:sz="0" w:space="0" w:color="auto"/>
            <w:left w:val="none" w:sz="0" w:space="0" w:color="auto"/>
            <w:bottom w:val="none" w:sz="0" w:space="0" w:color="auto"/>
            <w:right w:val="none" w:sz="0" w:space="0" w:color="auto"/>
          </w:divBdr>
        </w:div>
        <w:div w:id="185218674">
          <w:marLeft w:val="0"/>
          <w:marRight w:val="0"/>
          <w:marTop w:val="0"/>
          <w:marBottom w:val="0"/>
          <w:divBdr>
            <w:top w:val="none" w:sz="0" w:space="0" w:color="auto"/>
            <w:left w:val="none" w:sz="0" w:space="0" w:color="auto"/>
            <w:bottom w:val="none" w:sz="0" w:space="0" w:color="auto"/>
            <w:right w:val="none" w:sz="0" w:space="0" w:color="auto"/>
          </w:divBdr>
        </w:div>
        <w:div w:id="1217929431">
          <w:marLeft w:val="0"/>
          <w:marRight w:val="0"/>
          <w:marTop w:val="0"/>
          <w:marBottom w:val="0"/>
          <w:divBdr>
            <w:top w:val="none" w:sz="0" w:space="0" w:color="auto"/>
            <w:left w:val="none" w:sz="0" w:space="0" w:color="auto"/>
            <w:bottom w:val="none" w:sz="0" w:space="0" w:color="auto"/>
            <w:right w:val="none" w:sz="0" w:space="0" w:color="auto"/>
          </w:divBdr>
        </w:div>
      </w:divsChild>
    </w:div>
    <w:div w:id="1476491091">
      <w:bodyDiv w:val="1"/>
      <w:marLeft w:val="0"/>
      <w:marRight w:val="0"/>
      <w:marTop w:val="0"/>
      <w:marBottom w:val="0"/>
      <w:divBdr>
        <w:top w:val="none" w:sz="0" w:space="0" w:color="auto"/>
        <w:left w:val="none" w:sz="0" w:space="0" w:color="auto"/>
        <w:bottom w:val="none" w:sz="0" w:space="0" w:color="auto"/>
        <w:right w:val="none" w:sz="0" w:space="0" w:color="auto"/>
      </w:divBdr>
      <w:divsChild>
        <w:div w:id="1281261506">
          <w:marLeft w:val="0"/>
          <w:marRight w:val="0"/>
          <w:marTop w:val="0"/>
          <w:marBottom w:val="0"/>
          <w:divBdr>
            <w:top w:val="none" w:sz="0" w:space="0" w:color="auto"/>
            <w:left w:val="none" w:sz="0" w:space="0" w:color="auto"/>
            <w:bottom w:val="none" w:sz="0" w:space="0" w:color="auto"/>
            <w:right w:val="none" w:sz="0" w:space="0" w:color="auto"/>
          </w:divBdr>
        </w:div>
        <w:div w:id="1694647367">
          <w:marLeft w:val="0"/>
          <w:marRight w:val="0"/>
          <w:marTop w:val="0"/>
          <w:marBottom w:val="0"/>
          <w:divBdr>
            <w:top w:val="none" w:sz="0" w:space="0" w:color="auto"/>
            <w:left w:val="none" w:sz="0" w:space="0" w:color="auto"/>
            <w:bottom w:val="none" w:sz="0" w:space="0" w:color="auto"/>
            <w:right w:val="none" w:sz="0" w:space="0" w:color="auto"/>
          </w:divBdr>
        </w:div>
        <w:div w:id="1854569837">
          <w:marLeft w:val="0"/>
          <w:marRight w:val="0"/>
          <w:marTop w:val="0"/>
          <w:marBottom w:val="0"/>
          <w:divBdr>
            <w:top w:val="none" w:sz="0" w:space="0" w:color="auto"/>
            <w:left w:val="none" w:sz="0" w:space="0" w:color="auto"/>
            <w:bottom w:val="none" w:sz="0" w:space="0" w:color="auto"/>
            <w:right w:val="none" w:sz="0" w:space="0" w:color="auto"/>
          </w:divBdr>
        </w:div>
        <w:div w:id="1493982770">
          <w:marLeft w:val="0"/>
          <w:marRight w:val="0"/>
          <w:marTop w:val="0"/>
          <w:marBottom w:val="0"/>
          <w:divBdr>
            <w:top w:val="none" w:sz="0" w:space="0" w:color="auto"/>
            <w:left w:val="none" w:sz="0" w:space="0" w:color="auto"/>
            <w:bottom w:val="none" w:sz="0" w:space="0" w:color="auto"/>
            <w:right w:val="none" w:sz="0" w:space="0" w:color="auto"/>
          </w:divBdr>
        </w:div>
      </w:divsChild>
    </w:div>
    <w:div w:id="1479880168">
      <w:bodyDiv w:val="1"/>
      <w:marLeft w:val="0"/>
      <w:marRight w:val="0"/>
      <w:marTop w:val="0"/>
      <w:marBottom w:val="0"/>
      <w:divBdr>
        <w:top w:val="none" w:sz="0" w:space="0" w:color="auto"/>
        <w:left w:val="none" w:sz="0" w:space="0" w:color="auto"/>
        <w:bottom w:val="none" w:sz="0" w:space="0" w:color="auto"/>
        <w:right w:val="none" w:sz="0" w:space="0" w:color="auto"/>
      </w:divBdr>
    </w:div>
    <w:div w:id="1516578545">
      <w:bodyDiv w:val="1"/>
      <w:marLeft w:val="0"/>
      <w:marRight w:val="0"/>
      <w:marTop w:val="0"/>
      <w:marBottom w:val="0"/>
      <w:divBdr>
        <w:top w:val="none" w:sz="0" w:space="0" w:color="auto"/>
        <w:left w:val="none" w:sz="0" w:space="0" w:color="auto"/>
        <w:bottom w:val="none" w:sz="0" w:space="0" w:color="auto"/>
        <w:right w:val="none" w:sz="0" w:space="0" w:color="auto"/>
      </w:divBdr>
      <w:divsChild>
        <w:div w:id="1484348454">
          <w:marLeft w:val="0"/>
          <w:marRight w:val="0"/>
          <w:marTop w:val="0"/>
          <w:marBottom w:val="0"/>
          <w:divBdr>
            <w:top w:val="none" w:sz="0" w:space="0" w:color="auto"/>
            <w:left w:val="none" w:sz="0" w:space="0" w:color="auto"/>
            <w:bottom w:val="none" w:sz="0" w:space="0" w:color="auto"/>
            <w:right w:val="none" w:sz="0" w:space="0" w:color="auto"/>
          </w:divBdr>
        </w:div>
        <w:div w:id="1152793296">
          <w:marLeft w:val="0"/>
          <w:marRight w:val="0"/>
          <w:marTop w:val="0"/>
          <w:marBottom w:val="0"/>
          <w:divBdr>
            <w:top w:val="none" w:sz="0" w:space="0" w:color="auto"/>
            <w:left w:val="none" w:sz="0" w:space="0" w:color="auto"/>
            <w:bottom w:val="none" w:sz="0" w:space="0" w:color="auto"/>
            <w:right w:val="none" w:sz="0" w:space="0" w:color="auto"/>
          </w:divBdr>
        </w:div>
        <w:div w:id="1501699176">
          <w:marLeft w:val="0"/>
          <w:marRight w:val="0"/>
          <w:marTop w:val="0"/>
          <w:marBottom w:val="0"/>
          <w:divBdr>
            <w:top w:val="none" w:sz="0" w:space="0" w:color="auto"/>
            <w:left w:val="none" w:sz="0" w:space="0" w:color="auto"/>
            <w:bottom w:val="none" w:sz="0" w:space="0" w:color="auto"/>
            <w:right w:val="none" w:sz="0" w:space="0" w:color="auto"/>
          </w:divBdr>
        </w:div>
        <w:div w:id="1171095204">
          <w:marLeft w:val="0"/>
          <w:marRight w:val="0"/>
          <w:marTop w:val="0"/>
          <w:marBottom w:val="0"/>
          <w:divBdr>
            <w:top w:val="none" w:sz="0" w:space="0" w:color="auto"/>
            <w:left w:val="none" w:sz="0" w:space="0" w:color="auto"/>
            <w:bottom w:val="none" w:sz="0" w:space="0" w:color="auto"/>
            <w:right w:val="none" w:sz="0" w:space="0" w:color="auto"/>
          </w:divBdr>
        </w:div>
        <w:div w:id="392390065">
          <w:marLeft w:val="0"/>
          <w:marRight w:val="0"/>
          <w:marTop w:val="0"/>
          <w:marBottom w:val="0"/>
          <w:divBdr>
            <w:top w:val="none" w:sz="0" w:space="0" w:color="auto"/>
            <w:left w:val="none" w:sz="0" w:space="0" w:color="auto"/>
            <w:bottom w:val="none" w:sz="0" w:space="0" w:color="auto"/>
            <w:right w:val="none" w:sz="0" w:space="0" w:color="auto"/>
          </w:divBdr>
        </w:div>
        <w:div w:id="1575702572">
          <w:marLeft w:val="0"/>
          <w:marRight w:val="0"/>
          <w:marTop w:val="0"/>
          <w:marBottom w:val="0"/>
          <w:divBdr>
            <w:top w:val="none" w:sz="0" w:space="0" w:color="auto"/>
            <w:left w:val="none" w:sz="0" w:space="0" w:color="auto"/>
            <w:bottom w:val="none" w:sz="0" w:space="0" w:color="auto"/>
            <w:right w:val="none" w:sz="0" w:space="0" w:color="auto"/>
          </w:divBdr>
        </w:div>
        <w:div w:id="1409379354">
          <w:marLeft w:val="0"/>
          <w:marRight w:val="0"/>
          <w:marTop w:val="0"/>
          <w:marBottom w:val="0"/>
          <w:divBdr>
            <w:top w:val="none" w:sz="0" w:space="0" w:color="auto"/>
            <w:left w:val="none" w:sz="0" w:space="0" w:color="auto"/>
            <w:bottom w:val="none" w:sz="0" w:space="0" w:color="auto"/>
            <w:right w:val="none" w:sz="0" w:space="0" w:color="auto"/>
          </w:divBdr>
        </w:div>
        <w:div w:id="1512791096">
          <w:marLeft w:val="0"/>
          <w:marRight w:val="0"/>
          <w:marTop w:val="0"/>
          <w:marBottom w:val="0"/>
          <w:divBdr>
            <w:top w:val="none" w:sz="0" w:space="0" w:color="auto"/>
            <w:left w:val="none" w:sz="0" w:space="0" w:color="auto"/>
            <w:bottom w:val="none" w:sz="0" w:space="0" w:color="auto"/>
            <w:right w:val="none" w:sz="0" w:space="0" w:color="auto"/>
          </w:divBdr>
        </w:div>
        <w:div w:id="1800494647">
          <w:marLeft w:val="0"/>
          <w:marRight w:val="0"/>
          <w:marTop w:val="0"/>
          <w:marBottom w:val="0"/>
          <w:divBdr>
            <w:top w:val="none" w:sz="0" w:space="0" w:color="auto"/>
            <w:left w:val="none" w:sz="0" w:space="0" w:color="auto"/>
            <w:bottom w:val="none" w:sz="0" w:space="0" w:color="auto"/>
            <w:right w:val="none" w:sz="0" w:space="0" w:color="auto"/>
          </w:divBdr>
        </w:div>
        <w:div w:id="205871983">
          <w:marLeft w:val="0"/>
          <w:marRight w:val="0"/>
          <w:marTop w:val="0"/>
          <w:marBottom w:val="0"/>
          <w:divBdr>
            <w:top w:val="none" w:sz="0" w:space="0" w:color="auto"/>
            <w:left w:val="none" w:sz="0" w:space="0" w:color="auto"/>
            <w:bottom w:val="none" w:sz="0" w:space="0" w:color="auto"/>
            <w:right w:val="none" w:sz="0" w:space="0" w:color="auto"/>
          </w:divBdr>
        </w:div>
      </w:divsChild>
    </w:div>
    <w:div w:id="1531141465">
      <w:bodyDiv w:val="1"/>
      <w:marLeft w:val="0"/>
      <w:marRight w:val="0"/>
      <w:marTop w:val="0"/>
      <w:marBottom w:val="0"/>
      <w:divBdr>
        <w:top w:val="none" w:sz="0" w:space="0" w:color="auto"/>
        <w:left w:val="none" w:sz="0" w:space="0" w:color="auto"/>
        <w:bottom w:val="none" w:sz="0" w:space="0" w:color="auto"/>
        <w:right w:val="none" w:sz="0" w:space="0" w:color="auto"/>
      </w:divBdr>
    </w:div>
    <w:div w:id="1540119608">
      <w:bodyDiv w:val="1"/>
      <w:marLeft w:val="0"/>
      <w:marRight w:val="0"/>
      <w:marTop w:val="0"/>
      <w:marBottom w:val="0"/>
      <w:divBdr>
        <w:top w:val="none" w:sz="0" w:space="0" w:color="auto"/>
        <w:left w:val="none" w:sz="0" w:space="0" w:color="auto"/>
        <w:bottom w:val="none" w:sz="0" w:space="0" w:color="auto"/>
        <w:right w:val="none" w:sz="0" w:space="0" w:color="auto"/>
      </w:divBdr>
    </w:div>
    <w:div w:id="1548107282">
      <w:bodyDiv w:val="1"/>
      <w:marLeft w:val="0"/>
      <w:marRight w:val="0"/>
      <w:marTop w:val="0"/>
      <w:marBottom w:val="0"/>
      <w:divBdr>
        <w:top w:val="none" w:sz="0" w:space="0" w:color="auto"/>
        <w:left w:val="none" w:sz="0" w:space="0" w:color="auto"/>
        <w:bottom w:val="none" w:sz="0" w:space="0" w:color="auto"/>
        <w:right w:val="none" w:sz="0" w:space="0" w:color="auto"/>
      </w:divBdr>
      <w:divsChild>
        <w:div w:id="837236742">
          <w:marLeft w:val="0"/>
          <w:marRight w:val="0"/>
          <w:marTop w:val="0"/>
          <w:marBottom w:val="0"/>
          <w:divBdr>
            <w:top w:val="none" w:sz="0" w:space="0" w:color="auto"/>
            <w:left w:val="none" w:sz="0" w:space="0" w:color="auto"/>
            <w:bottom w:val="none" w:sz="0" w:space="0" w:color="auto"/>
            <w:right w:val="none" w:sz="0" w:space="0" w:color="auto"/>
          </w:divBdr>
        </w:div>
        <w:div w:id="1665546983">
          <w:marLeft w:val="0"/>
          <w:marRight w:val="0"/>
          <w:marTop w:val="0"/>
          <w:marBottom w:val="0"/>
          <w:divBdr>
            <w:top w:val="none" w:sz="0" w:space="0" w:color="auto"/>
            <w:left w:val="none" w:sz="0" w:space="0" w:color="auto"/>
            <w:bottom w:val="none" w:sz="0" w:space="0" w:color="auto"/>
            <w:right w:val="none" w:sz="0" w:space="0" w:color="auto"/>
          </w:divBdr>
        </w:div>
        <w:div w:id="1338383074">
          <w:marLeft w:val="0"/>
          <w:marRight w:val="0"/>
          <w:marTop w:val="0"/>
          <w:marBottom w:val="0"/>
          <w:divBdr>
            <w:top w:val="none" w:sz="0" w:space="0" w:color="auto"/>
            <w:left w:val="none" w:sz="0" w:space="0" w:color="auto"/>
            <w:bottom w:val="none" w:sz="0" w:space="0" w:color="auto"/>
            <w:right w:val="none" w:sz="0" w:space="0" w:color="auto"/>
          </w:divBdr>
        </w:div>
        <w:div w:id="1738700447">
          <w:marLeft w:val="0"/>
          <w:marRight w:val="0"/>
          <w:marTop w:val="0"/>
          <w:marBottom w:val="0"/>
          <w:divBdr>
            <w:top w:val="none" w:sz="0" w:space="0" w:color="auto"/>
            <w:left w:val="none" w:sz="0" w:space="0" w:color="auto"/>
            <w:bottom w:val="none" w:sz="0" w:space="0" w:color="auto"/>
            <w:right w:val="none" w:sz="0" w:space="0" w:color="auto"/>
          </w:divBdr>
        </w:div>
        <w:div w:id="1518813511">
          <w:marLeft w:val="0"/>
          <w:marRight w:val="0"/>
          <w:marTop w:val="0"/>
          <w:marBottom w:val="0"/>
          <w:divBdr>
            <w:top w:val="none" w:sz="0" w:space="0" w:color="auto"/>
            <w:left w:val="none" w:sz="0" w:space="0" w:color="auto"/>
            <w:bottom w:val="none" w:sz="0" w:space="0" w:color="auto"/>
            <w:right w:val="none" w:sz="0" w:space="0" w:color="auto"/>
          </w:divBdr>
        </w:div>
        <w:div w:id="1747335635">
          <w:marLeft w:val="0"/>
          <w:marRight w:val="0"/>
          <w:marTop w:val="0"/>
          <w:marBottom w:val="0"/>
          <w:divBdr>
            <w:top w:val="none" w:sz="0" w:space="0" w:color="auto"/>
            <w:left w:val="none" w:sz="0" w:space="0" w:color="auto"/>
            <w:bottom w:val="none" w:sz="0" w:space="0" w:color="auto"/>
            <w:right w:val="none" w:sz="0" w:space="0" w:color="auto"/>
          </w:divBdr>
        </w:div>
        <w:div w:id="2139953705">
          <w:marLeft w:val="0"/>
          <w:marRight w:val="0"/>
          <w:marTop w:val="0"/>
          <w:marBottom w:val="0"/>
          <w:divBdr>
            <w:top w:val="none" w:sz="0" w:space="0" w:color="auto"/>
            <w:left w:val="none" w:sz="0" w:space="0" w:color="auto"/>
            <w:bottom w:val="none" w:sz="0" w:space="0" w:color="auto"/>
            <w:right w:val="none" w:sz="0" w:space="0" w:color="auto"/>
          </w:divBdr>
        </w:div>
        <w:div w:id="754742711">
          <w:marLeft w:val="0"/>
          <w:marRight w:val="0"/>
          <w:marTop w:val="0"/>
          <w:marBottom w:val="0"/>
          <w:divBdr>
            <w:top w:val="none" w:sz="0" w:space="0" w:color="auto"/>
            <w:left w:val="none" w:sz="0" w:space="0" w:color="auto"/>
            <w:bottom w:val="none" w:sz="0" w:space="0" w:color="auto"/>
            <w:right w:val="none" w:sz="0" w:space="0" w:color="auto"/>
          </w:divBdr>
        </w:div>
        <w:div w:id="244075728">
          <w:marLeft w:val="0"/>
          <w:marRight w:val="0"/>
          <w:marTop w:val="0"/>
          <w:marBottom w:val="0"/>
          <w:divBdr>
            <w:top w:val="none" w:sz="0" w:space="0" w:color="auto"/>
            <w:left w:val="none" w:sz="0" w:space="0" w:color="auto"/>
            <w:bottom w:val="none" w:sz="0" w:space="0" w:color="auto"/>
            <w:right w:val="none" w:sz="0" w:space="0" w:color="auto"/>
          </w:divBdr>
        </w:div>
        <w:div w:id="1397049564">
          <w:marLeft w:val="0"/>
          <w:marRight w:val="0"/>
          <w:marTop w:val="0"/>
          <w:marBottom w:val="0"/>
          <w:divBdr>
            <w:top w:val="none" w:sz="0" w:space="0" w:color="auto"/>
            <w:left w:val="none" w:sz="0" w:space="0" w:color="auto"/>
            <w:bottom w:val="none" w:sz="0" w:space="0" w:color="auto"/>
            <w:right w:val="none" w:sz="0" w:space="0" w:color="auto"/>
          </w:divBdr>
        </w:div>
        <w:div w:id="860357376">
          <w:marLeft w:val="0"/>
          <w:marRight w:val="0"/>
          <w:marTop w:val="0"/>
          <w:marBottom w:val="0"/>
          <w:divBdr>
            <w:top w:val="none" w:sz="0" w:space="0" w:color="auto"/>
            <w:left w:val="none" w:sz="0" w:space="0" w:color="auto"/>
            <w:bottom w:val="none" w:sz="0" w:space="0" w:color="auto"/>
            <w:right w:val="none" w:sz="0" w:space="0" w:color="auto"/>
          </w:divBdr>
        </w:div>
        <w:div w:id="483936113">
          <w:marLeft w:val="0"/>
          <w:marRight w:val="0"/>
          <w:marTop w:val="0"/>
          <w:marBottom w:val="0"/>
          <w:divBdr>
            <w:top w:val="none" w:sz="0" w:space="0" w:color="auto"/>
            <w:left w:val="none" w:sz="0" w:space="0" w:color="auto"/>
            <w:bottom w:val="none" w:sz="0" w:space="0" w:color="auto"/>
            <w:right w:val="none" w:sz="0" w:space="0" w:color="auto"/>
          </w:divBdr>
        </w:div>
        <w:div w:id="1196234636">
          <w:marLeft w:val="0"/>
          <w:marRight w:val="0"/>
          <w:marTop w:val="0"/>
          <w:marBottom w:val="0"/>
          <w:divBdr>
            <w:top w:val="none" w:sz="0" w:space="0" w:color="auto"/>
            <w:left w:val="none" w:sz="0" w:space="0" w:color="auto"/>
            <w:bottom w:val="none" w:sz="0" w:space="0" w:color="auto"/>
            <w:right w:val="none" w:sz="0" w:space="0" w:color="auto"/>
          </w:divBdr>
        </w:div>
        <w:div w:id="1428428173">
          <w:marLeft w:val="0"/>
          <w:marRight w:val="0"/>
          <w:marTop w:val="0"/>
          <w:marBottom w:val="0"/>
          <w:divBdr>
            <w:top w:val="none" w:sz="0" w:space="0" w:color="auto"/>
            <w:left w:val="none" w:sz="0" w:space="0" w:color="auto"/>
            <w:bottom w:val="none" w:sz="0" w:space="0" w:color="auto"/>
            <w:right w:val="none" w:sz="0" w:space="0" w:color="auto"/>
          </w:divBdr>
        </w:div>
        <w:div w:id="1310673063">
          <w:marLeft w:val="0"/>
          <w:marRight w:val="0"/>
          <w:marTop w:val="0"/>
          <w:marBottom w:val="0"/>
          <w:divBdr>
            <w:top w:val="none" w:sz="0" w:space="0" w:color="auto"/>
            <w:left w:val="none" w:sz="0" w:space="0" w:color="auto"/>
            <w:bottom w:val="none" w:sz="0" w:space="0" w:color="auto"/>
            <w:right w:val="none" w:sz="0" w:space="0" w:color="auto"/>
          </w:divBdr>
        </w:div>
      </w:divsChild>
    </w:div>
    <w:div w:id="1558392766">
      <w:bodyDiv w:val="1"/>
      <w:marLeft w:val="0"/>
      <w:marRight w:val="0"/>
      <w:marTop w:val="0"/>
      <w:marBottom w:val="0"/>
      <w:divBdr>
        <w:top w:val="none" w:sz="0" w:space="0" w:color="auto"/>
        <w:left w:val="none" w:sz="0" w:space="0" w:color="auto"/>
        <w:bottom w:val="none" w:sz="0" w:space="0" w:color="auto"/>
        <w:right w:val="none" w:sz="0" w:space="0" w:color="auto"/>
      </w:divBdr>
      <w:divsChild>
        <w:div w:id="814445385">
          <w:marLeft w:val="0"/>
          <w:marRight w:val="0"/>
          <w:marTop w:val="0"/>
          <w:marBottom w:val="0"/>
          <w:divBdr>
            <w:top w:val="none" w:sz="0" w:space="0" w:color="auto"/>
            <w:left w:val="none" w:sz="0" w:space="0" w:color="auto"/>
            <w:bottom w:val="none" w:sz="0" w:space="0" w:color="auto"/>
            <w:right w:val="none" w:sz="0" w:space="0" w:color="auto"/>
          </w:divBdr>
          <w:divsChild>
            <w:div w:id="1150824931">
              <w:marLeft w:val="720"/>
              <w:marRight w:val="0"/>
              <w:marTop w:val="0"/>
              <w:marBottom w:val="0"/>
              <w:divBdr>
                <w:top w:val="none" w:sz="0" w:space="0" w:color="auto"/>
                <w:left w:val="none" w:sz="0" w:space="0" w:color="auto"/>
                <w:bottom w:val="none" w:sz="0" w:space="0" w:color="auto"/>
                <w:right w:val="none" w:sz="0" w:space="0" w:color="auto"/>
              </w:divBdr>
            </w:div>
            <w:div w:id="1677223368">
              <w:marLeft w:val="720"/>
              <w:marRight w:val="0"/>
              <w:marTop w:val="0"/>
              <w:marBottom w:val="0"/>
              <w:divBdr>
                <w:top w:val="none" w:sz="0" w:space="0" w:color="auto"/>
                <w:left w:val="none" w:sz="0" w:space="0" w:color="auto"/>
                <w:bottom w:val="none" w:sz="0" w:space="0" w:color="auto"/>
                <w:right w:val="none" w:sz="0" w:space="0" w:color="auto"/>
              </w:divBdr>
            </w:div>
            <w:div w:id="1292520553">
              <w:marLeft w:val="720"/>
              <w:marRight w:val="0"/>
              <w:marTop w:val="0"/>
              <w:marBottom w:val="0"/>
              <w:divBdr>
                <w:top w:val="none" w:sz="0" w:space="0" w:color="auto"/>
                <w:left w:val="none" w:sz="0" w:space="0" w:color="auto"/>
                <w:bottom w:val="none" w:sz="0" w:space="0" w:color="auto"/>
                <w:right w:val="none" w:sz="0" w:space="0" w:color="auto"/>
              </w:divBdr>
            </w:div>
            <w:div w:id="2101637966">
              <w:marLeft w:val="720"/>
              <w:marRight w:val="0"/>
              <w:marTop w:val="0"/>
              <w:marBottom w:val="0"/>
              <w:divBdr>
                <w:top w:val="none" w:sz="0" w:space="0" w:color="auto"/>
                <w:left w:val="none" w:sz="0" w:space="0" w:color="auto"/>
                <w:bottom w:val="none" w:sz="0" w:space="0" w:color="auto"/>
                <w:right w:val="none" w:sz="0" w:space="0" w:color="auto"/>
              </w:divBdr>
            </w:div>
            <w:div w:id="74777549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560049177">
      <w:bodyDiv w:val="1"/>
      <w:marLeft w:val="0"/>
      <w:marRight w:val="0"/>
      <w:marTop w:val="0"/>
      <w:marBottom w:val="0"/>
      <w:divBdr>
        <w:top w:val="none" w:sz="0" w:space="0" w:color="auto"/>
        <w:left w:val="none" w:sz="0" w:space="0" w:color="auto"/>
        <w:bottom w:val="none" w:sz="0" w:space="0" w:color="auto"/>
        <w:right w:val="none" w:sz="0" w:space="0" w:color="auto"/>
      </w:divBdr>
    </w:div>
    <w:div w:id="1607956973">
      <w:bodyDiv w:val="1"/>
      <w:marLeft w:val="0"/>
      <w:marRight w:val="0"/>
      <w:marTop w:val="0"/>
      <w:marBottom w:val="0"/>
      <w:divBdr>
        <w:top w:val="none" w:sz="0" w:space="0" w:color="auto"/>
        <w:left w:val="none" w:sz="0" w:space="0" w:color="auto"/>
        <w:bottom w:val="none" w:sz="0" w:space="0" w:color="auto"/>
        <w:right w:val="none" w:sz="0" w:space="0" w:color="auto"/>
      </w:divBdr>
      <w:divsChild>
        <w:div w:id="845242718">
          <w:marLeft w:val="0"/>
          <w:marRight w:val="0"/>
          <w:marTop w:val="0"/>
          <w:marBottom w:val="0"/>
          <w:divBdr>
            <w:top w:val="none" w:sz="0" w:space="0" w:color="auto"/>
            <w:left w:val="none" w:sz="0" w:space="0" w:color="auto"/>
            <w:bottom w:val="none" w:sz="0" w:space="0" w:color="auto"/>
            <w:right w:val="none" w:sz="0" w:space="0" w:color="auto"/>
          </w:divBdr>
        </w:div>
        <w:div w:id="74472351">
          <w:marLeft w:val="0"/>
          <w:marRight w:val="0"/>
          <w:marTop w:val="0"/>
          <w:marBottom w:val="0"/>
          <w:divBdr>
            <w:top w:val="none" w:sz="0" w:space="0" w:color="auto"/>
            <w:left w:val="none" w:sz="0" w:space="0" w:color="auto"/>
            <w:bottom w:val="none" w:sz="0" w:space="0" w:color="auto"/>
            <w:right w:val="none" w:sz="0" w:space="0" w:color="auto"/>
          </w:divBdr>
        </w:div>
        <w:div w:id="106047872">
          <w:marLeft w:val="0"/>
          <w:marRight w:val="0"/>
          <w:marTop w:val="0"/>
          <w:marBottom w:val="0"/>
          <w:divBdr>
            <w:top w:val="none" w:sz="0" w:space="0" w:color="auto"/>
            <w:left w:val="none" w:sz="0" w:space="0" w:color="auto"/>
            <w:bottom w:val="none" w:sz="0" w:space="0" w:color="auto"/>
            <w:right w:val="none" w:sz="0" w:space="0" w:color="auto"/>
          </w:divBdr>
        </w:div>
        <w:div w:id="781341491">
          <w:marLeft w:val="0"/>
          <w:marRight w:val="0"/>
          <w:marTop w:val="0"/>
          <w:marBottom w:val="0"/>
          <w:divBdr>
            <w:top w:val="none" w:sz="0" w:space="0" w:color="auto"/>
            <w:left w:val="none" w:sz="0" w:space="0" w:color="auto"/>
            <w:bottom w:val="none" w:sz="0" w:space="0" w:color="auto"/>
            <w:right w:val="none" w:sz="0" w:space="0" w:color="auto"/>
          </w:divBdr>
        </w:div>
        <w:div w:id="1636174738">
          <w:marLeft w:val="0"/>
          <w:marRight w:val="0"/>
          <w:marTop w:val="0"/>
          <w:marBottom w:val="0"/>
          <w:divBdr>
            <w:top w:val="none" w:sz="0" w:space="0" w:color="auto"/>
            <w:left w:val="none" w:sz="0" w:space="0" w:color="auto"/>
            <w:bottom w:val="none" w:sz="0" w:space="0" w:color="auto"/>
            <w:right w:val="none" w:sz="0" w:space="0" w:color="auto"/>
          </w:divBdr>
        </w:div>
        <w:div w:id="1928806948">
          <w:marLeft w:val="0"/>
          <w:marRight w:val="0"/>
          <w:marTop w:val="0"/>
          <w:marBottom w:val="0"/>
          <w:divBdr>
            <w:top w:val="none" w:sz="0" w:space="0" w:color="auto"/>
            <w:left w:val="none" w:sz="0" w:space="0" w:color="auto"/>
            <w:bottom w:val="none" w:sz="0" w:space="0" w:color="auto"/>
            <w:right w:val="none" w:sz="0" w:space="0" w:color="auto"/>
          </w:divBdr>
        </w:div>
        <w:div w:id="2034451968">
          <w:marLeft w:val="0"/>
          <w:marRight w:val="0"/>
          <w:marTop w:val="0"/>
          <w:marBottom w:val="0"/>
          <w:divBdr>
            <w:top w:val="none" w:sz="0" w:space="0" w:color="auto"/>
            <w:left w:val="none" w:sz="0" w:space="0" w:color="auto"/>
            <w:bottom w:val="none" w:sz="0" w:space="0" w:color="auto"/>
            <w:right w:val="none" w:sz="0" w:space="0" w:color="auto"/>
          </w:divBdr>
        </w:div>
        <w:div w:id="358966609">
          <w:marLeft w:val="0"/>
          <w:marRight w:val="0"/>
          <w:marTop w:val="0"/>
          <w:marBottom w:val="0"/>
          <w:divBdr>
            <w:top w:val="none" w:sz="0" w:space="0" w:color="auto"/>
            <w:left w:val="none" w:sz="0" w:space="0" w:color="auto"/>
            <w:bottom w:val="none" w:sz="0" w:space="0" w:color="auto"/>
            <w:right w:val="none" w:sz="0" w:space="0" w:color="auto"/>
          </w:divBdr>
        </w:div>
        <w:div w:id="1980837654">
          <w:marLeft w:val="0"/>
          <w:marRight w:val="0"/>
          <w:marTop w:val="0"/>
          <w:marBottom w:val="0"/>
          <w:divBdr>
            <w:top w:val="none" w:sz="0" w:space="0" w:color="auto"/>
            <w:left w:val="none" w:sz="0" w:space="0" w:color="auto"/>
            <w:bottom w:val="none" w:sz="0" w:space="0" w:color="auto"/>
            <w:right w:val="none" w:sz="0" w:space="0" w:color="auto"/>
          </w:divBdr>
        </w:div>
        <w:div w:id="1870801493">
          <w:marLeft w:val="0"/>
          <w:marRight w:val="0"/>
          <w:marTop w:val="0"/>
          <w:marBottom w:val="0"/>
          <w:divBdr>
            <w:top w:val="none" w:sz="0" w:space="0" w:color="auto"/>
            <w:left w:val="none" w:sz="0" w:space="0" w:color="auto"/>
            <w:bottom w:val="none" w:sz="0" w:space="0" w:color="auto"/>
            <w:right w:val="none" w:sz="0" w:space="0" w:color="auto"/>
          </w:divBdr>
        </w:div>
        <w:div w:id="560750897">
          <w:marLeft w:val="0"/>
          <w:marRight w:val="0"/>
          <w:marTop w:val="0"/>
          <w:marBottom w:val="0"/>
          <w:divBdr>
            <w:top w:val="none" w:sz="0" w:space="0" w:color="auto"/>
            <w:left w:val="none" w:sz="0" w:space="0" w:color="auto"/>
            <w:bottom w:val="none" w:sz="0" w:space="0" w:color="auto"/>
            <w:right w:val="none" w:sz="0" w:space="0" w:color="auto"/>
          </w:divBdr>
        </w:div>
        <w:div w:id="795291393">
          <w:marLeft w:val="0"/>
          <w:marRight w:val="0"/>
          <w:marTop w:val="0"/>
          <w:marBottom w:val="0"/>
          <w:divBdr>
            <w:top w:val="none" w:sz="0" w:space="0" w:color="auto"/>
            <w:left w:val="none" w:sz="0" w:space="0" w:color="auto"/>
            <w:bottom w:val="none" w:sz="0" w:space="0" w:color="auto"/>
            <w:right w:val="none" w:sz="0" w:space="0" w:color="auto"/>
          </w:divBdr>
        </w:div>
        <w:div w:id="1457019261">
          <w:marLeft w:val="0"/>
          <w:marRight w:val="0"/>
          <w:marTop w:val="0"/>
          <w:marBottom w:val="0"/>
          <w:divBdr>
            <w:top w:val="none" w:sz="0" w:space="0" w:color="auto"/>
            <w:left w:val="none" w:sz="0" w:space="0" w:color="auto"/>
            <w:bottom w:val="none" w:sz="0" w:space="0" w:color="auto"/>
            <w:right w:val="none" w:sz="0" w:space="0" w:color="auto"/>
          </w:divBdr>
        </w:div>
        <w:div w:id="739131808">
          <w:marLeft w:val="0"/>
          <w:marRight w:val="0"/>
          <w:marTop w:val="0"/>
          <w:marBottom w:val="0"/>
          <w:divBdr>
            <w:top w:val="none" w:sz="0" w:space="0" w:color="auto"/>
            <w:left w:val="none" w:sz="0" w:space="0" w:color="auto"/>
            <w:bottom w:val="none" w:sz="0" w:space="0" w:color="auto"/>
            <w:right w:val="none" w:sz="0" w:space="0" w:color="auto"/>
          </w:divBdr>
        </w:div>
        <w:div w:id="664669595">
          <w:marLeft w:val="0"/>
          <w:marRight w:val="0"/>
          <w:marTop w:val="0"/>
          <w:marBottom w:val="0"/>
          <w:divBdr>
            <w:top w:val="none" w:sz="0" w:space="0" w:color="auto"/>
            <w:left w:val="none" w:sz="0" w:space="0" w:color="auto"/>
            <w:bottom w:val="none" w:sz="0" w:space="0" w:color="auto"/>
            <w:right w:val="none" w:sz="0" w:space="0" w:color="auto"/>
          </w:divBdr>
        </w:div>
        <w:div w:id="113135153">
          <w:marLeft w:val="0"/>
          <w:marRight w:val="0"/>
          <w:marTop w:val="0"/>
          <w:marBottom w:val="0"/>
          <w:divBdr>
            <w:top w:val="none" w:sz="0" w:space="0" w:color="auto"/>
            <w:left w:val="none" w:sz="0" w:space="0" w:color="auto"/>
            <w:bottom w:val="none" w:sz="0" w:space="0" w:color="auto"/>
            <w:right w:val="none" w:sz="0" w:space="0" w:color="auto"/>
          </w:divBdr>
        </w:div>
        <w:div w:id="1549488963">
          <w:marLeft w:val="0"/>
          <w:marRight w:val="0"/>
          <w:marTop w:val="0"/>
          <w:marBottom w:val="0"/>
          <w:divBdr>
            <w:top w:val="none" w:sz="0" w:space="0" w:color="auto"/>
            <w:left w:val="none" w:sz="0" w:space="0" w:color="auto"/>
            <w:bottom w:val="none" w:sz="0" w:space="0" w:color="auto"/>
            <w:right w:val="none" w:sz="0" w:space="0" w:color="auto"/>
          </w:divBdr>
        </w:div>
        <w:div w:id="1517646363">
          <w:marLeft w:val="0"/>
          <w:marRight w:val="0"/>
          <w:marTop w:val="0"/>
          <w:marBottom w:val="0"/>
          <w:divBdr>
            <w:top w:val="none" w:sz="0" w:space="0" w:color="auto"/>
            <w:left w:val="none" w:sz="0" w:space="0" w:color="auto"/>
            <w:bottom w:val="none" w:sz="0" w:space="0" w:color="auto"/>
            <w:right w:val="none" w:sz="0" w:space="0" w:color="auto"/>
          </w:divBdr>
        </w:div>
        <w:div w:id="456069346">
          <w:marLeft w:val="0"/>
          <w:marRight w:val="0"/>
          <w:marTop w:val="0"/>
          <w:marBottom w:val="0"/>
          <w:divBdr>
            <w:top w:val="none" w:sz="0" w:space="0" w:color="auto"/>
            <w:left w:val="none" w:sz="0" w:space="0" w:color="auto"/>
            <w:bottom w:val="none" w:sz="0" w:space="0" w:color="auto"/>
            <w:right w:val="none" w:sz="0" w:space="0" w:color="auto"/>
          </w:divBdr>
        </w:div>
        <w:div w:id="943268421">
          <w:marLeft w:val="0"/>
          <w:marRight w:val="0"/>
          <w:marTop w:val="0"/>
          <w:marBottom w:val="0"/>
          <w:divBdr>
            <w:top w:val="none" w:sz="0" w:space="0" w:color="auto"/>
            <w:left w:val="none" w:sz="0" w:space="0" w:color="auto"/>
            <w:bottom w:val="none" w:sz="0" w:space="0" w:color="auto"/>
            <w:right w:val="none" w:sz="0" w:space="0" w:color="auto"/>
          </w:divBdr>
        </w:div>
        <w:div w:id="993141972">
          <w:marLeft w:val="0"/>
          <w:marRight w:val="0"/>
          <w:marTop w:val="0"/>
          <w:marBottom w:val="0"/>
          <w:divBdr>
            <w:top w:val="none" w:sz="0" w:space="0" w:color="auto"/>
            <w:left w:val="none" w:sz="0" w:space="0" w:color="auto"/>
            <w:bottom w:val="none" w:sz="0" w:space="0" w:color="auto"/>
            <w:right w:val="none" w:sz="0" w:space="0" w:color="auto"/>
          </w:divBdr>
        </w:div>
        <w:div w:id="2083792128">
          <w:marLeft w:val="0"/>
          <w:marRight w:val="0"/>
          <w:marTop w:val="0"/>
          <w:marBottom w:val="0"/>
          <w:divBdr>
            <w:top w:val="none" w:sz="0" w:space="0" w:color="auto"/>
            <w:left w:val="none" w:sz="0" w:space="0" w:color="auto"/>
            <w:bottom w:val="none" w:sz="0" w:space="0" w:color="auto"/>
            <w:right w:val="none" w:sz="0" w:space="0" w:color="auto"/>
          </w:divBdr>
        </w:div>
        <w:div w:id="4286555">
          <w:marLeft w:val="0"/>
          <w:marRight w:val="0"/>
          <w:marTop w:val="0"/>
          <w:marBottom w:val="0"/>
          <w:divBdr>
            <w:top w:val="none" w:sz="0" w:space="0" w:color="auto"/>
            <w:left w:val="none" w:sz="0" w:space="0" w:color="auto"/>
            <w:bottom w:val="none" w:sz="0" w:space="0" w:color="auto"/>
            <w:right w:val="none" w:sz="0" w:space="0" w:color="auto"/>
          </w:divBdr>
        </w:div>
        <w:div w:id="528957507">
          <w:marLeft w:val="0"/>
          <w:marRight w:val="0"/>
          <w:marTop w:val="0"/>
          <w:marBottom w:val="0"/>
          <w:divBdr>
            <w:top w:val="none" w:sz="0" w:space="0" w:color="auto"/>
            <w:left w:val="none" w:sz="0" w:space="0" w:color="auto"/>
            <w:bottom w:val="none" w:sz="0" w:space="0" w:color="auto"/>
            <w:right w:val="none" w:sz="0" w:space="0" w:color="auto"/>
          </w:divBdr>
        </w:div>
      </w:divsChild>
    </w:div>
    <w:div w:id="1625891730">
      <w:bodyDiv w:val="1"/>
      <w:marLeft w:val="0"/>
      <w:marRight w:val="0"/>
      <w:marTop w:val="0"/>
      <w:marBottom w:val="0"/>
      <w:divBdr>
        <w:top w:val="none" w:sz="0" w:space="0" w:color="auto"/>
        <w:left w:val="none" w:sz="0" w:space="0" w:color="auto"/>
        <w:bottom w:val="none" w:sz="0" w:space="0" w:color="auto"/>
        <w:right w:val="none" w:sz="0" w:space="0" w:color="auto"/>
      </w:divBdr>
      <w:divsChild>
        <w:div w:id="1628046073">
          <w:marLeft w:val="0"/>
          <w:marRight w:val="0"/>
          <w:marTop w:val="0"/>
          <w:marBottom w:val="0"/>
          <w:divBdr>
            <w:top w:val="none" w:sz="0" w:space="0" w:color="auto"/>
            <w:left w:val="none" w:sz="0" w:space="0" w:color="auto"/>
            <w:bottom w:val="none" w:sz="0" w:space="0" w:color="auto"/>
            <w:right w:val="none" w:sz="0" w:space="0" w:color="auto"/>
          </w:divBdr>
        </w:div>
        <w:div w:id="32580437">
          <w:marLeft w:val="0"/>
          <w:marRight w:val="0"/>
          <w:marTop w:val="0"/>
          <w:marBottom w:val="0"/>
          <w:divBdr>
            <w:top w:val="none" w:sz="0" w:space="0" w:color="auto"/>
            <w:left w:val="none" w:sz="0" w:space="0" w:color="auto"/>
            <w:bottom w:val="none" w:sz="0" w:space="0" w:color="auto"/>
            <w:right w:val="none" w:sz="0" w:space="0" w:color="auto"/>
          </w:divBdr>
        </w:div>
        <w:div w:id="207031542">
          <w:marLeft w:val="0"/>
          <w:marRight w:val="0"/>
          <w:marTop w:val="0"/>
          <w:marBottom w:val="0"/>
          <w:divBdr>
            <w:top w:val="none" w:sz="0" w:space="0" w:color="auto"/>
            <w:left w:val="none" w:sz="0" w:space="0" w:color="auto"/>
            <w:bottom w:val="none" w:sz="0" w:space="0" w:color="auto"/>
            <w:right w:val="none" w:sz="0" w:space="0" w:color="auto"/>
          </w:divBdr>
        </w:div>
        <w:div w:id="991177369">
          <w:marLeft w:val="0"/>
          <w:marRight w:val="0"/>
          <w:marTop w:val="0"/>
          <w:marBottom w:val="0"/>
          <w:divBdr>
            <w:top w:val="none" w:sz="0" w:space="0" w:color="auto"/>
            <w:left w:val="none" w:sz="0" w:space="0" w:color="auto"/>
            <w:bottom w:val="none" w:sz="0" w:space="0" w:color="auto"/>
            <w:right w:val="none" w:sz="0" w:space="0" w:color="auto"/>
          </w:divBdr>
        </w:div>
        <w:div w:id="1427193456">
          <w:marLeft w:val="0"/>
          <w:marRight w:val="0"/>
          <w:marTop w:val="0"/>
          <w:marBottom w:val="0"/>
          <w:divBdr>
            <w:top w:val="none" w:sz="0" w:space="0" w:color="auto"/>
            <w:left w:val="none" w:sz="0" w:space="0" w:color="auto"/>
            <w:bottom w:val="none" w:sz="0" w:space="0" w:color="auto"/>
            <w:right w:val="none" w:sz="0" w:space="0" w:color="auto"/>
          </w:divBdr>
        </w:div>
        <w:div w:id="2041272269">
          <w:marLeft w:val="0"/>
          <w:marRight w:val="0"/>
          <w:marTop w:val="0"/>
          <w:marBottom w:val="0"/>
          <w:divBdr>
            <w:top w:val="none" w:sz="0" w:space="0" w:color="auto"/>
            <w:left w:val="none" w:sz="0" w:space="0" w:color="auto"/>
            <w:bottom w:val="none" w:sz="0" w:space="0" w:color="auto"/>
            <w:right w:val="none" w:sz="0" w:space="0" w:color="auto"/>
          </w:divBdr>
        </w:div>
        <w:div w:id="2076925396">
          <w:marLeft w:val="0"/>
          <w:marRight w:val="0"/>
          <w:marTop w:val="0"/>
          <w:marBottom w:val="0"/>
          <w:divBdr>
            <w:top w:val="none" w:sz="0" w:space="0" w:color="auto"/>
            <w:left w:val="none" w:sz="0" w:space="0" w:color="auto"/>
            <w:bottom w:val="none" w:sz="0" w:space="0" w:color="auto"/>
            <w:right w:val="none" w:sz="0" w:space="0" w:color="auto"/>
          </w:divBdr>
        </w:div>
        <w:div w:id="917835140">
          <w:marLeft w:val="0"/>
          <w:marRight w:val="0"/>
          <w:marTop w:val="0"/>
          <w:marBottom w:val="0"/>
          <w:divBdr>
            <w:top w:val="none" w:sz="0" w:space="0" w:color="auto"/>
            <w:left w:val="none" w:sz="0" w:space="0" w:color="auto"/>
            <w:bottom w:val="none" w:sz="0" w:space="0" w:color="auto"/>
            <w:right w:val="none" w:sz="0" w:space="0" w:color="auto"/>
          </w:divBdr>
        </w:div>
        <w:div w:id="190344395">
          <w:marLeft w:val="0"/>
          <w:marRight w:val="0"/>
          <w:marTop w:val="0"/>
          <w:marBottom w:val="0"/>
          <w:divBdr>
            <w:top w:val="none" w:sz="0" w:space="0" w:color="auto"/>
            <w:left w:val="none" w:sz="0" w:space="0" w:color="auto"/>
            <w:bottom w:val="none" w:sz="0" w:space="0" w:color="auto"/>
            <w:right w:val="none" w:sz="0" w:space="0" w:color="auto"/>
          </w:divBdr>
        </w:div>
        <w:div w:id="1550728571">
          <w:marLeft w:val="0"/>
          <w:marRight w:val="0"/>
          <w:marTop w:val="0"/>
          <w:marBottom w:val="0"/>
          <w:divBdr>
            <w:top w:val="none" w:sz="0" w:space="0" w:color="auto"/>
            <w:left w:val="none" w:sz="0" w:space="0" w:color="auto"/>
            <w:bottom w:val="none" w:sz="0" w:space="0" w:color="auto"/>
            <w:right w:val="none" w:sz="0" w:space="0" w:color="auto"/>
          </w:divBdr>
        </w:div>
        <w:div w:id="852063206">
          <w:marLeft w:val="0"/>
          <w:marRight w:val="0"/>
          <w:marTop w:val="0"/>
          <w:marBottom w:val="0"/>
          <w:divBdr>
            <w:top w:val="none" w:sz="0" w:space="0" w:color="auto"/>
            <w:left w:val="none" w:sz="0" w:space="0" w:color="auto"/>
            <w:bottom w:val="none" w:sz="0" w:space="0" w:color="auto"/>
            <w:right w:val="none" w:sz="0" w:space="0" w:color="auto"/>
          </w:divBdr>
        </w:div>
        <w:div w:id="1881548710">
          <w:marLeft w:val="0"/>
          <w:marRight w:val="0"/>
          <w:marTop w:val="0"/>
          <w:marBottom w:val="0"/>
          <w:divBdr>
            <w:top w:val="none" w:sz="0" w:space="0" w:color="auto"/>
            <w:left w:val="none" w:sz="0" w:space="0" w:color="auto"/>
            <w:bottom w:val="none" w:sz="0" w:space="0" w:color="auto"/>
            <w:right w:val="none" w:sz="0" w:space="0" w:color="auto"/>
          </w:divBdr>
        </w:div>
        <w:div w:id="542864715">
          <w:marLeft w:val="0"/>
          <w:marRight w:val="0"/>
          <w:marTop w:val="0"/>
          <w:marBottom w:val="0"/>
          <w:divBdr>
            <w:top w:val="none" w:sz="0" w:space="0" w:color="auto"/>
            <w:left w:val="none" w:sz="0" w:space="0" w:color="auto"/>
            <w:bottom w:val="none" w:sz="0" w:space="0" w:color="auto"/>
            <w:right w:val="none" w:sz="0" w:space="0" w:color="auto"/>
          </w:divBdr>
        </w:div>
      </w:divsChild>
    </w:div>
    <w:div w:id="1651127748">
      <w:bodyDiv w:val="1"/>
      <w:marLeft w:val="0"/>
      <w:marRight w:val="0"/>
      <w:marTop w:val="0"/>
      <w:marBottom w:val="0"/>
      <w:divBdr>
        <w:top w:val="none" w:sz="0" w:space="0" w:color="auto"/>
        <w:left w:val="none" w:sz="0" w:space="0" w:color="auto"/>
        <w:bottom w:val="none" w:sz="0" w:space="0" w:color="auto"/>
        <w:right w:val="none" w:sz="0" w:space="0" w:color="auto"/>
      </w:divBdr>
      <w:divsChild>
        <w:div w:id="1977564619">
          <w:marLeft w:val="0"/>
          <w:marRight w:val="0"/>
          <w:marTop w:val="0"/>
          <w:marBottom w:val="0"/>
          <w:divBdr>
            <w:top w:val="none" w:sz="0" w:space="0" w:color="auto"/>
            <w:left w:val="none" w:sz="0" w:space="0" w:color="auto"/>
            <w:bottom w:val="none" w:sz="0" w:space="0" w:color="auto"/>
            <w:right w:val="none" w:sz="0" w:space="0" w:color="auto"/>
          </w:divBdr>
        </w:div>
        <w:div w:id="609360969">
          <w:marLeft w:val="0"/>
          <w:marRight w:val="0"/>
          <w:marTop w:val="0"/>
          <w:marBottom w:val="0"/>
          <w:divBdr>
            <w:top w:val="none" w:sz="0" w:space="0" w:color="auto"/>
            <w:left w:val="none" w:sz="0" w:space="0" w:color="auto"/>
            <w:bottom w:val="none" w:sz="0" w:space="0" w:color="auto"/>
            <w:right w:val="none" w:sz="0" w:space="0" w:color="auto"/>
          </w:divBdr>
        </w:div>
        <w:div w:id="444740353">
          <w:marLeft w:val="0"/>
          <w:marRight w:val="0"/>
          <w:marTop w:val="0"/>
          <w:marBottom w:val="0"/>
          <w:divBdr>
            <w:top w:val="none" w:sz="0" w:space="0" w:color="auto"/>
            <w:left w:val="none" w:sz="0" w:space="0" w:color="auto"/>
            <w:bottom w:val="none" w:sz="0" w:space="0" w:color="auto"/>
            <w:right w:val="none" w:sz="0" w:space="0" w:color="auto"/>
          </w:divBdr>
        </w:div>
        <w:div w:id="1276446786">
          <w:marLeft w:val="0"/>
          <w:marRight w:val="0"/>
          <w:marTop w:val="0"/>
          <w:marBottom w:val="0"/>
          <w:divBdr>
            <w:top w:val="none" w:sz="0" w:space="0" w:color="auto"/>
            <w:left w:val="none" w:sz="0" w:space="0" w:color="auto"/>
            <w:bottom w:val="none" w:sz="0" w:space="0" w:color="auto"/>
            <w:right w:val="none" w:sz="0" w:space="0" w:color="auto"/>
          </w:divBdr>
        </w:div>
        <w:div w:id="1530681926">
          <w:marLeft w:val="0"/>
          <w:marRight w:val="0"/>
          <w:marTop w:val="0"/>
          <w:marBottom w:val="0"/>
          <w:divBdr>
            <w:top w:val="none" w:sz="0" w:space="0" w:color="auto"/>
            <w:left w:val="none" w:sz="0" w:space="0" w:color="auto"/>
            <w:bottom w:val="none" w:sz="0" w:space="0" w:color="auto"/>
            <w:right w:val="none" w:sz="0" w:space="0" w:color="auto"/>
          </w:divBdr>
        </w:div>
      </w:divsChild>
    </w:div>
    <w:div w:id="1671178340">
      <w:bodyDiv w:val="1"/>
      <w:marLeft w:val="0"/>
      <w:marRight w:val="0"/>
      <w:marTop w:val="0"/>
      <w:marBottom w:val="0"/>
      <w:divBdr>
        <w:top w:val="none" w:sz="0" w:space="0" w:color="auto"/>
        <w:left w:val="none" w:sz="0" w:space="0" w:color="auto"/>
        <w:bottom w:val="none" w:sz="0" w:space="0" w:color="auto"/>
        <w:right w:val="none" w:sz="0" w:space="0" w:color="auto"/>
      </w:divBdr>
      <w:divsChild>
        <w:div w:id="342784631">
          <w:marLeft w:val="0"/>
          <w:marRight w:val="0"/>
          <w:marTop w:val="0"/>
          <w:marBottom w:val="0"/>
          <w:divBdr>
            <w:top w:val="none" w:sz="0" w:space="0" w:color="auto"/>
            <w:left w:val="none" w:sz="0" w:space="0" w:color="auto"/>
            <w:bottom w:val="none" w:sz="0" w:space="0" w:color="auto"/>
            <w:right w:val="none" w:sz="0" w:space="0" w:color="auto"/>
          </w:divBdr>
          <w:divsChild>
            <w:div w:id="1041399524">
              <w:marLeft w:val="0"/>
              <w:marRight w:val="0"/>
              <w:marTop w:val="0"/>
              <w:marBottom w:val="0"/>
              <w:divBdr>
                <w:top w:val="none" w:sz="0" w:space="0" w:color="auto"/>
                <w:left w:val="none" w:sz="0" w:space="0" w:color="auto"/>
                <w:bottom w:val="none" w:sz="0" w:space="0" w:color="auto"/>
                <w:right w:val="none" w:sz="0" w:space="0" w:color="auto"/>
              </w:divBdr>
              <w:divsChild>
                <w:div w:id="306593958">
                  <w:marLeft w:val="0"/>
                  <w:marRight w:val="0"/>
                  <w:marTop w:val="0"/>
                  <w:marBottom w:val="0"/>
                  <w:divBdr>
                    <w:top w:val="none" w:sz="0" w:space="0" w:color="auto"/>
                    <w:left w:val="none" w:sz="0" w:space="0" w:color="auto"/>
                    <w:bottom w:val="none" w:sz="0" w:space="0" w:color="auto"/>
                    <w:right w:val="none" w:sz="0" w:space="0" w:color="auto"/>
                  </w:divBdr>
                  <w:divsChild>
                    <w:div w:id="1390886400">
                      <w:marLeft w:val="0"/>
                      <w:marRight w:val="0"/>
                      <w:marTop w:val="0"/>
                      <w:marBottom w:val="0"/>
                      <w:divBdr>
                        <w:top w:val="none" w:sz="0" w:space="0" w:color="auto"/>
                        <w:left w:val="none" w:sz="0" w:space="0" w:color="auto"/>
                        <w:bottom w:val="none" w:sz="0" w:space="0" w:color="auto"/>
                        <w:right w:val="none" w:sz="0" w:space="0" w:color="auto"/>
                      </w:divBdr>
                      <w:divsChild>
                        <w:div w:id="1498887297">
                          <w:marLeft w:val="0"/>
                          <w:marRight w:val="0"/>
                          <w:marTop w:val="0"/>
                          <w:marBottom w:val="0"/>
                          <w:divBdr>
                            <w:top w:val="none" w:sz="0" w:space="0" w:color="auto"/>
                            <w:left w:val="none" w:sz="0" w:space="0" w:color="auto"/>
                            <w:bottom w:val="none" w:sz="0" w:space="0" w:color="auto"/>
                            <w:right w:val="none" w:sz="0" w:space="0" w:color="auto"/>
                          </w:divBdr>
                          <w:divsChild>
                            <w:div w:id="5893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730303">
      <w:bodyDiv w:val="1"/>
      <w:marLeft w:val="0"/>
      <w:marRight w:val="0"/>
      <w:marTop w:val="0"/>
      <w:marBottom w:val="0"/>
      <w:divBdr>
        <w:top w:val="none" w:sz="0" w:space="0" w:color="auto"/>
        <w:left w:val="none" w:sz="0" w:space="0" w:color="auto"/>
        <w:bottom w:val="none" w:sz="0" w:space="0" w:color="auto"/>
        <w:right w:val="none" w:sz="0" w:space="0" w:color="auto"/>
      </w:divBdr>
      <w:divsChild>
        <w:div w:id="2080978602">
          <w:marLeft w:val="0"/>
          <w:marRight w:val="0"/>
          <w:marTop w:val="0"/>
          <w:marBottom w:val="0"/>
          <w:divBdr>
            <w:top w:val="none" w:sz="0" w:space="0" w:color="auto"/>
            <w:left w:val="none" w:sz="0" w:space="0" w:color="auto"/>
            <w:bottom w:val="none" w:sz="0" w:space="0" w:color="auto"/>
            <w:right w:val="none" w:sz="0" w:space="0" w:color="auto"/>
          </w:divBdr>
        </w:div>
        <w:div w:id="699741917">
          <w:marLeft w:val="0"/>
          <w:marRight w:val="0"/>
          <w:marTop w:val="0"/>
          <w:marBottom w:val="0"/>
          <w:divBdr>
            <w:top w:val="none" w:sz="0" w:space="0" w:color="auto"/>
            <w:left w:val="none" w:sz="0" w:space="0" w:color="auto"/>
            <w:bottom w:val="none" w:sz="0" w:space="0" w:color="auto"/>
            <w:right w:val="none" w:sz="0" w:space="0" w:color="auto"/>
          </w:divBdr>
        </w:div>
        <w:div w:id="458883251">
          <w:marLeft w:val="0"/>
          <w:marRight w:val="0"/>
          <w:marTop w:val="0"/>
          <w:marBottom w:val="0"/>
          <w:divBdr>
            <w:top w:val="none" w:sz="0" w:space="0" w:color="auto"/>
            <w:left w:val="none" w:sz="0" w:space="0" w:color="auto"/>
            <w:bottom w:val="none" w:sz="0" w:space="0" w:color="auto"/>
            <w:right w:val="none" w:sz="0" w:space="0" w:color="auto"/>
          </w:divBdr>
          <w:divsChild>
            <w:div w:id="584923914">
              <w:marLeft w:val="0"/>
              <w:marRight w:val="0"/>
              <w:marTop w:val="0"/>
              <w:marBottom w:val="0"/>
              <w:divBdr>
                <w:top w:val="none" w:sz="0" w:space="0" w:color="auto"/>
                <w:left w:val="none" w:sz="0" w:space="0" w:color="auto"/>
                <w:bottom w:val="none" w:sz="0" w:space="0" w:color="auto"/>
                <w:right w:val="none" w:sz="0" w:space="0" w:color="auto"/>
              </w:divBdr>
              <w:divsChild>
                <w:div w:id="572281269">
                  <w:marLeft w:val="0"/>
                  <w:marRight w:val="0"/>
                  <w:marTop w:val="0"/>
                  <w:marBottom w:val="0"/>
                  <w:divBdr>
                    <w:top w:val="none" w:sz="0" w:space="0" w:color="auto"/>
                    <w:left w:val="none" w:sz="0" w:space="0" w:color="auto"/>
                    <w:bottom w:val="none" w:sz="0" w:space="0" w:color="auto"/>
                    <w:right w:val="none" w:sz="0" w:space="0" w:color="auto"/>
                  </w:divBdr>
                  <w:divsChild>
                    <w:div w:id="1236472270">
                      <w:marLeft w:val="0"/>
                      <w:marRight w:val="0"/>
                      <w:marTop w:val="0"/>
                      <w:marBottom w:val="0"/>
                      <w:divBdr>
                        <w:top w:val="none" w:sz="0" w:space="0" w:color="auto"/>
                        <w:left w:val="none" w:sz="0" w:space="0" w:color="auto"/>
                        <w:bottom w:val="none" w:sz="0" w:space="0" w:color="auto"/>
                        <w:right w:val="none" w:sz="0" w:space="0" w:color="auto"/>
                      </w:divBdr>
                    </w:div>
                    <w:div w:id="607395224">
                      <w:marLeft w:val="0"/>
                      <w:marRight w:val="0"/>
                      <w:marTop w:val="0"/>
                      <w:marBottom w:val="0"/>
                      <w:divBdr>
                        <w:top w:val="none" w:sz="0" w:space="0" w:color="auto"/>
                        <w:left w:val="none" w:sz="0" w:space="0" w:color="auto"/>
                        <w:bottom w:val="none" w:sz="0" w:space="0" w:color="auto"/>
                        <w:right w:val="none" w:sz="0" w:space="0" w:color="auto"/>
                      </w:divBdr>
                    </w:div>
                    <w:div w:id="16500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18295">
      <w:bodyDiv w:val="1"/>
      <w:marLeft w:val="0"/>
      <w:marRight w:val="0"/>
      <w:marTop w:val="0"/>
      <w:marBottom w:val="0"/>
      <w:divBdr>
        <w:top w:val="none" w:sz="0" w:space="0" w:color="auto"/>
        <w:left w:val="none" w:sz="0" w:space="0" w:color="auto"/>
        <w:bottom w:val="none" w:sz="0" w:space="0" w:color="auto"/>
        <w:right w:val="none" w:sz="0" w:space="0" w:color="auto"/>
      </w:divBdr>
    </w:div>
    <w:div w:id="1735083887">
      <w:bodyDiv w:val="1"/>
      <w:marLeft w:val="0"/>
      <w:marRight w:val="0"/>
      <w:marTop w:val="0"/>
      <w:marBottom w:val="0"/>
      <w:divBdr>
        <w:top w:val="none" w:sz="0" w:space="0" w:color="auto"/>
        <w:left w:val="none" w:sz="0" w:space="0" w:color="auto"/>
        <w:bottom w:val="none" w:sz="0" w:space="0" w:color="auto"/>
        <w:right w:val="none" w:sz="0" w:space="0" w:color="auto"/>
      </w:divBdr>
      <w:divsChild>
        <w:div w:id="1500660299">
          <w:marLeft w:val="0"/>
          <w:marRight w:val="0"/>
          <w:marTop w:val="0"/>
          <w:marBottom w:val="0"/>
          <w:divBdr>
            <w:top w:val="none" w:sz="0" w:space="0" w:color="auto"/>
            <w:left w:val="none" w:sz="0" w:space="0" w:color="auto"/>
            <w:bottom w:val="none" w:sz="0" w:space="0" w:color="auto"/>
            <w:right w:val="none" w:sz="0" w:space="0" w:color="auto"/>
          </w:divBdr>
        </w:div>
        <w:div w:id="1494449427">
          <w:marLeft w:val="0"/>
          <w:marRight w:val="0"/>
          <w:marTop w:val="0"/>
          <w:marBottom w:val="0"/>
          <w:divBdr>
            <w:top w:val="none" w:sz="0" w:space="0" w:color="auto"/>
            <w:left w:val="none" w:sz="0" w:space="0" w:color="auto"/>
            <w:bottom w:val="none" w:sz="0" w:space="0" w:color="auto"/>
            <w:right w:val="none" w:sz="0" w:space="0" w:color="auto"/>
          </w:divBdr>
        </w:div>
        <w:div w:id="1907572021">
          <w:marLeft w:val="0"/>
          <w:marRight w:val="0"/>
          <w:marTop w:val="0"/>
          <w:marBottom w:val="0"/>
          <w:divBdr>
            <w:top w:val="none" w:sz="0" w:space="0" w:color="auto"/>
            <w:left w:val="none" w:sz="0" w:space="0" w:color="auto"/>
            <w:bottom w:val="none" w:sz="0" w:space="0" w:color="auto"/>
            <w:right w:val="none" w:sz="0" w:space="0" w:color="auto"/>
          </w:divBdr>
        </w:div>
        <w:div w:id="573930810">
          <w:marLeft w:val="0"/>
          <w:marRight w:val="0"/>
          <w:marTop w:val="0"/>
          <w:marBottom w:val="0"/>
          <w:divBdr>
            <w:top w:val="none" w:sz="0" w:space="0" w:color="auto"/>
            <w:left w:val="none" w:sz="0" w:space="0" w:color="auto"/>
            <w:bottom w:val="none" w:sz="0" w:space="0" w:color="auto"/>
            <w:right w:val="none" w:sz="0" w:space="0" w:color="auto"/>
          </w:divBdr>
        </w:div>
        <w:div w:id="1517115667">
          <w:marLeft w:val="0"/>
          <w:marRight w:val="0"/>
          <w:marTop w:val="0"/>
          <w:marBottom w:val="0"/>
          <w:divBdr>
            <w:top w:val="none" w:sz="0" w:space="0" w:color="auto"/>
            <w:left w:val="none" w:sz="0" w:space="0" w:color="auto"/>
            <w:bottom w:val="none" w:sz="0" w:space="0" w:color="auto"/>
            <w:right w:val="none" w:sz="0" w:space="0" w:color="auto"/>
          </w:divBdr>
        </w:div>
        <w:div w:id="1648126413">
          <w:marLeft w:val="0"/>
          <w:marRight w:val="0"/>
          <w:marTop w:val="0"/>
          <w:marBottom w:val="0"/>
          <w:divBdr>
            <w:top w:val="none" w:sz="0" w:space="0" w:color="auto"/>
            <w:left w:val="none" w:sz="0" w:space="0" w:color="auto"/>
            <w:bottom w:val="none" w:sz="0" w:space="0" w:color="auto"/>
            <w:right w:val="none" w:sz="0" w:space="0" w:color="auto"/>
          </w:divBdr>
        </w:div>
        <w:div w:id="115104386">
          <w:marLeft w:val="0"/>
          <w:marRight w:val="0"/>
          <w:marTop w:val="0"/>
          <w:marBottom w:val="0"/>
          <w:divBdr>
            <w:top w:val="none" w:sz="0" w:space="0" w:color="auto"/>
            <w:left w:val="none" w:sz="0" w:space="0" w:color="auto"/>
            <w:bottom w:val="none" w:sz="0" w:space="0" w:color="auto"/>
            <w:right w:val="none" w:sz="0" w:space="0" w:color="auto"/>
          </w:divBdr>
        </w:div>
        <w:div w:id="1654140917">
          <w:marLeft w:val="0"/>
          <w:marRight w:val="0"/>
          <w:marTop w:val="0"/>
          <w:marBottom w:val="0"/>
          <w:divBdr>
            <w:top w:val="none" w:sz="0" w:space="0" w:color="auto"/>
            <w:left w:val="none" w:sz="0" w:space="0" w:color="auto"/>
            <w:bottom w:val="none" w:sz="0" w:space="0" w:color="auto"/>
            <w:right w:val="none" w:sz="0" w:space="0" w:color="auto"/>
          </w:divBdr>
        </w:div>
        <w:div w:id="1458527933">
          <w:marLeft w:val="0"/>
          <w:marRight w:val="0"/>
          <w:marTop w:val="0"/>
          <w:marBottom w:val="0"/>
          <w:divBdr>
            <w:top w:val="none" w:sz="0" w:space="0" w:color="auto"/>
            <w:left w:val="none" w:sz="0" w:space="0" w:color="auto"/>
            <w:bottom w:val="none" w:sz="0" w:space="0" w:color="auto"/>
            <w:right w:val="none" w:sz="0" w:space="0" w:color="auto"/>
          </w:divBdr>
        </w:div>
        <w:div w:id="222983372">
          <w:marLeft w:val="0"/>
          <w:marRight w:val="0"/>
          <w:marTop w:val="0"/>
          <w:marBottom w:val="0"/>
          <w:divBdr>
            <w:top w:val="none" w:sz="0" w:space="0" w:color="auto"/>
            <w:left w:val="none" w:sz="0" w:space="0" w:color="auto"/>
            <w:bottom w:val="none" w:sz="0" w:space="0" w:color="auto"/>
            <w:right w:val="none" w:sz="0" w:space="0" w:color="auto"/>
          </w:divBdr>
        </w:div>
      </w:divsChild>
    </w:div>
    <w:div w:id="1754037808">
      <w:bodyDiv w:val="1"/>
      <w:marLeft w:val="0"/>
      <w:marRight w:val="0"/>
      <w:marTop w:val="0"/>
      <w:marBottom w:val="0"/>
      <w:divBdr>
        <w:top w:val="none" w:sz="0" w:space="0" w:color="auto"/>
        <w:left w:val="none" w:sz="0" w:space="0" w:color="auto"/>
        <w:bottom w:val="none" w:sz="0" w:space="0" w:color="auto"/>
        <w:right w:val="none" w:sz="0" w:space="0" w:color="auto"/>
      </w:divBdr>
    </w:div>
    <w:div w:id="1771507086">
      <w:bodyDiv w:val="1"/>
      <w:marLeft w:val="0"/>
      <w:marRight w:val="0"/>
      <w:marTop w:val="0"/>
      <w:marBottom w:val="0"/>
      <w:divBdr>
        <w:top w:val="none" w:sz="0" w:space="0" w:color="auto"/>
        <w:left w:val="none" w:sz="0" w:space="0" w:color="auto"/>
        <w:bottom w:val="none" w:sz="0" w:space="0" w:color="auto"/>
        <w:right w:val="none" w:sz="0" w:space="0" w:color="auto"/>
      </w:divBdr>
      <w:divsChild>
        <w:div w:id="1442451947">
          <w:marLeft w:val="0"/>
          <w:marRight w:val="0"/>
          <w:marTop w:val="0"/>
          <w:marBottom w:val="0"/>
          <w:divBdr>
            <w:top w:val="none" w:sz="0" w:space="0" w:color="auto"/>
            <w:left w:val="none" w:sz="0" w:space="0" w:color="auto"/>
            <w:bottom w:val="none" w:sz="0" w:space="0" w:color="auto"/>
            <w:right w:val="none" w:sz="0" w:space="0" w:color="auto"/>
          </w:divBdr>
        </w:div>
        <w:div w:id="1668828494">
          <w:marLeft w:val="0"/>
          <w:marRight w:val="0"/>
          <w:marTop w:val="0"/>
          <w:marBottom w:val="0"/>
          <w:divBdr>
            <w:top w:val="none" w:sz="0" w:space="0" w:color="auto"/>
            <w:left w:val="none" w:sz="0" w:space="0" w:color="auto"/>
            <w:bottom w:val="none" w:sz="0" w:space="0" w:color="auto"/>
            <w:right w:val="none" w:sz="0" w:space="0" w:color="auto"/>
          </w:divBdr>
        </w:div>
        <w:div w:id="1530988008">
          <w:marLeft w:val="0"/>
          <w:marRight w:val="0"/>
          <w:marTop w:val="0"/>
          <w:marBottom w:val="0"/>
          <w:divBdr>
            <w:top w:val="none" w:sz="0" w:space="0" w:color="auto"/>
            <w:left w:val="none" w:sz="0" w:space="0" w:color="auto"/>
            <w:bottom w:val="none" w:sz="0" w:space="0" w:color="auto"/>
            <w:right w:val="none" w:sz="0" w:space="0" w:color="auto"/>
          </w:divBdr>
        </w:div>
        <w:div w:id="586041389">
          <w:marLeft w:val="0"/>
          <w:marRight w:val="0"/>
          <w:marTop w:val="0"/>
          <w:marBottom w:val="0"/>
          <w:divBdr>
            <w:top w:val="none" w:sz="0" w:space="0" w:color="auto"/>
            <w:left w:val="none" w:sz="0" w:space="0" w:color="auto"/>
            <w:bottom w:val="none" w:sz="0" w:space="0" w:color="auto"/>
            <w:right w:val="none" w:sz="0" w:space="0" w:color="auto"/>
          </w:divBdr>
        </w:div>
        <w:div w:id="2041084531">
          <w:marLeft w:val="0"/>
          <w:marRight w:val="0"/>
          <w:marTop w:val="0"/>
          <w:marBottom w:val="0"/>
          <w:divBdr>
            <w:top w:val="none" w:sz="0" w:space="0" w:color="auto"/>
            <w:left w:val="none" w:sz="0" w:space="0" w:color="auto"/>
            <w:bottom w:val="none" w:sz="0" w:space="0" w:color="auto"/>
            <w:right w:val="none" w:sz="0" w:space="0" w:color="auto"/>
          </w:divBdr>
        </w:div>
        <w:div w:id="1102994302">
          <w:marLeft w:val="0"/>
          <w:marRight w:val="0"/>
          <w:marTop w:val="0"/>
          <w:marBottom w:val="0"/>
          <w:divBdr>
            <w:top w:val="none" w:sz="0" w:space="0" w:color="auto"/>
            <w:left w:val="none" w:sz="0" w:space="0" w:color="auto"/>
            <w:bottom w:val="none" w:sz="0" w:space="0" w:color="auto"/>
            <w:right w:val="none" w:sz="0" w:space="0" w:color="auto"/>
          </w:divBdr>
        </w:div>
        <w:div w:id="73937606">
          <w:marLeft w:val="0"/>
          <w:marRight w:val="0"/>
          <w:marTop w:val="0"/>
          <w:marBottom w:val="0"/>
          <w:divBdr>
            <w:top w:val="none" w:sz="0" w:space="0" w:color="auto"/>
            <w:left w:val="none" w:sz="0" w:space="0" w:color="auto"/>
            <w:bottom w:val="none" w:sz="0" w:space="0" w:color="auto"/>
            <w:right w:val="none" w:sz="0" w:space="0" w:color="auto"/>
          </w:divBdr>
        </w:div>
        <w:div w:id="2072850611">
          <w:marLeft w:val="0"/>
          <w:marRight w:val="0"/>
          <w:marTop w:val="0"/>
          <w:marBottom w:val="0"/>
          <w:divBdr>
            <w:top w:val="none" w:sz="0" w:space="0" w:color="auto"/>
            <w:left w:val="none" w:sz="0" w:space="0" w:color="auto"/>
            <w:bottom w:val="none" w:sz="0" w:space="0" w:color="auto"/>
            <w:right w:val="none" w:sz="0" w:space="0" w:color="auto"/>
          </w:divBdr>
        </w:div>
        <w:div w:id="1784883822">
          <w:marLeft w:val="0"/>
          <w:marRight w:val="0"/>
          <w:marTop w:val="0"/>
          <w:marBottom w:val="0"/>
          <w:divBdr>
            <w:top w:val="none" w:sz="0" w:space="0" w:color="auto"/>
            <w:left w:val="none" w:sz="0" w:space="0" w:color="auto"/>
            <w:bottom w:val="none" w:sz="0" w:space="0" w:color="auto"/>
            <w:right w:val="none" w:sz="0" w:space="0" w:color="auto"/>
          </w:divBdr>
        </w:div>
        <w:div w:id="1177039466">
          <w:marLeft w:val="0"/>
          <w:marRight w:val="0"/>
          <w:marTop w:val="0"/>
          <w:marBottom w:val="0"/>
          <w:divBdr>
            <w:top w:val="none" w:sz="0" w:space="0" w:color="auto"/>
            <w:left w:val="none" w:sz="0" w:space="0" w:color="auto"/>
            <w:bottom w:val="none" w:sz="0" w:space="0" w:color="auto"/>
            <w:right w:val="none" w:sz="0" w:space="0" w:color="auto"/>
          </w:divBdr>
        </w:div>
        <w:div w:id="544756764">
          <w:marLeft w:val="0"/>
          <w:marRight w:val="0"/>
          <w:marTop w:val="0"/>
          <w:marBottom w:val="0"/>
          <w:divBdr>
            <w:top w:val="none" w:sz="0" w:space="0" w:color="auto"/>
            <w:left w:val="none" w:sz="0" w:space="0" w:color="auto"/>
            <w:bottom w:val="none" w:sz="0" w:space="0" w:color="auto"/>
            <w:right w:val="none" w:sz="0" w:space="0" w:color="auto"/>
          </w:divBdr>
        </w:div>
        <w:div w:id="1664242485">
          <w:marLeft w:val="0"/>
          <w:marRight w:val="0"/>
          <w:marTop w:val="0"/>
          <w:marBottom w:val="0"/>
          <w:divBdr>
            <w:top w:val="none" w:sz="0" w:space="0" w:color="auto"/>
            <w:left w:val="none" w:sz="0" w:space="0" w:color="auto"/>
            <w:bottom w:val="none" w:sz="0" w:space="0" w:color="auto"/>
            <w:right w:val="none" w:sz="0" w:space="0" w:color="auto"/>
          </w:divBdr>
        </w:div>
        <w:div w:id="1211066901">
          <w:marLeft w:val="0"/>
          <w:marRight w:val="0"/>
          <w:marTop w:val="0"/>
          <w:marBottom w:val="0"/>
          <w:divBdr>
            <w:top w:val="none" w:sz="0" w:space="0" w:color="auto"/>
            <w:left w:val="none" w:sz="0" w:space="0" w:color="auto"/>
            <w:bottom w:val="none" w:sz="0" w:space="0" w:color="auto"/>
            <w:right w:val="none" w:sz="0" w:space="0" w:color="auto"/>
          </w:divBdr>
        </w:div>
        <w:div w:id="1060791945">
          <w:marLeft w:val="0"/>
          <w:marRight w:val="0"/>
          <w:marTop w:val="0"/>
          <w:marBottom w:val="0"/>
          <w:divBdr>
            <w:top w:val="none" w:sz="0" w:space="0" w:color="auto"/>
            <w:left w:val="none" w:sz="0" w:space="0" w:color="auto"/>
            <w:bottom w:val="none" w:sz="0" w:space="0" w:color="auto"/>
            <w:right w:val="none" w:sz="0" w:space="0" w:color="auto"/>
          </w:divBdr>
        </w:div>
        <w:div w:id="1237085893">
          <w:marLeft w:val="0"/>
          <w:marRight w:val="0"/>
          <w:marTop w:val="0"/>
          <w:marBottom w:val="0"/>
          <w:divBdr>
            <w:top w:val="none" w:sz="0" w:space="0" w:color="auto"/>
            <w:left w:val="none" w:sz="0" w:space="0" w:color="auto"/>
            <w:bottom w:val="none" w:sz="0" w:space="0" w:color="auto"/>
            <w:right w:val="none" w:sz="0" w:space="0" w:color="auto"/>
          </w:divBdr>
        </w:div>
        <w:div w:id="486289463">
          <w:marLeft w:val="0"/>
          <w:marRight w:val="0"/>
          <w:marTop w:val="0"/>
          <w:marBottom w:val="0"/>
          <w:divBdr>
            <w:top w:val="none" w:sz="0" w:space="0" w:color="auto"/>
            <w:left w:val="none" w:sz="0" w:space="0" w:color="auto"/>
            <w:bottom w:val="none" w:sz="0" w:space="0" w:color="auto"/>
            <w:right w:val="none" w:sz="0" w:space="0" w:color="auto"/>
          </w:divBdr>
        </w:div>
        <w:div w:id="1095445013">
          <w:marLeft w:val="0"/>
          <w:marRight w:val="0"/>
          <w:marTop w:val="0"/>
          <w:marBottom w:val="0"/>
          <w:divBdr>
            <w:top w:val="none" w:sz="0" w:space="0" w:color="auto"/>
            <w:left w:val="none" w:sz="0" w:space="0" w:color="auto"/>
            <w:bottom w:val="none" w:sz="0" w:space="0" w:color="auto"/>
            <w:right w:val="none" w:sz="0" w:space="0" w:color="auto"/>
          </w:divBdr>
        </w:div>
        <w:div w:id="2069986355">
          <w:marLeft w:val="0"/>
          <w:marRight w:val="0"/>
          <w:marTop w:val="0"/>
          <w:marBottom w:val="0"/>
          <w:divBdr>
            <w:top w:val="none" w:sz="0" w:space="0" w:color="auto"/>
            <w:left w:val="none" w:sz="0" w:space="0" w:color="auto"/>
            <w:bottom w:val="none" w:sz="0" w:space="0" w:color="auto"/>
            <w:right w:val="none" w:sz="0" w:space="0" w:color="auto"/>
          </w:divBdr>
        </w:div>
      </w:divsChild>
    </w:div>
    <w:div w:id="1777555760">
      <w:bodyDiv w:val="1"/>
      <w:marLeft w:val="0"/>
      <w:marRight w:val="0"/>
      <w:marTop w:val="0"/>
      <w:marBottom w:val="0"/>
      <w:divBdr>
        <w:top w:val="none" w:sz="0" w:space="0" w:color="auto"/>
        <w:left w:val="none" w:sz="0" w:space="0" w:color="auto"/>
        <w:bottom w:val="none" w:sz="0" w:space="0" w:color="auto"/>
        <w:right w:val="none" w:sz="0" w:space="0" w:color="auto"/>
      </w:divBdr>
      <w:divsChild>
        <w:div w:id="1567492051">
          <w:marLeft w:val="0"/>
          <w:marRight w:val="0"/>
          <w:marTop w:val="0"/>
          <w:marBottom w:val="0"/>
          <w:divBdr>
            <w:top w:val="none" w:sz="0" w:space="0" w:color="auto"/>
            <w:left w:val="none" w:sz="0" w:space="0" w:color="auto"/>
            <w:bottom w:val="none" w:sz="0" w:space="0" w:color="auto"/>
            <w:right w:val="none" w:sz="0" w:space="0" w:color="auto"/>
          </w:divBdr>
        </w:div>
        <w:div w:id="761878811">
          <w:marLeft w:val="0"/>
          <w:marRight w:val="0"/>
          <w:marTop w:val="0"/>
          <w:marBottom w:val="0"/>
          <w:divBdr>
            <w:top w:val="none" w:sz="0" w:space="0" w:color="auto"/>
            <w:left w:val="none" w:sz="0" w:space="0" w:color="auto"/>
            <w:bottom w:val="none" w:sz="0" w:space="0" w:color="auto"/>
            <w:right w:val="none" w:sz="0" w:space="0" w:color="auto"/>
          </w:divBdr>
        </w:div>
        <w:div w:id="1995914147">
          <w:marLeft w:val="0"/>
          <w:marRight w:val="0"/>
          <w:marTop w:val="0"/>
          <w:marBottom w:val="0"/>
          <w:divBdr>
            <w:top w:val="none" w:sz="0" w:space="0" w:color="auto"/>
            <w:left w:val="none" w:sz="0" w:space="0" w:color="auto"/>
            <w:bottom w:val="none" w:sz="0" w:space="0" w:color="auto"/>
            <w:right w:val="none" w:sz="0" w:space="0" w:color="auto"/>
          </w:divBdr>
          <w:divsChild>
            <w:div w:id="1752005357">
              <w:marLeft w:val="0"/>
              <w:marRight w:val="0"/>
              <w:marTop w:val="0"/>
              <w:marBottom w:val="0"/>
              <w:divBdr>
                <w:top w:val="none" w:sz="0" w:space="0" w:color="auto"/>
                <w:left w:val="none" w:sz="0" w:space="0" w:color="auto"/>
                <w:bottom w:val="none" w:sz="0" w:space="0" w:color="auto"/>
                <w:right w:val="none" w:sz="0" w:space="0" w:color="auto"/>
              </w:divBdr>
              <w:divsChild>
                <w:div w:id="1728261506">
                  <w:marLeft w:val="0"/>
                  <w:marRight w:val="0"/>
                  <w:marTop w:val="0"/>
                  <w:marBottom w:val="0"/>
                  <w:divBdr>
                    <w:top w:val="none" w:sz="0" w:space="0" w:color="auto"/>
                    <w:left w:val="none" w:sz="0" w:space="0" w:color="auto"/>
                    <w:bottom w:val="none" w:sz="0" w:space="0" w:color="auto"/>
                    <w:right w:val="none" w:sz="0" w:space="0" w:color="auto"/>
                  </w:divBdr>
                  <w:divsChild>
                    <w:div w:id="96173632">
                      <w:marLeft w:val="0"/>
                      <w:marRight w:val="0"/>
                      <w:marTop w:val="0"/>
                      <w:marBottom w:val="0"/>
                      <w:divBdr>
                        <w:top w:val="none" w:sz="0" w:space="0" w:color="auto"/>
                        <w:left w:val="none" w:sz="0" w:space="0" w:color="auto"/>
                        <w:bottom w:val="none" w:sz="0" w:space="0" w:color="auto"/>
                        <w:right w:val="none" w:sz="0" w:space="0" w:color="auto"/>
                      </w:divBdr>
                    </w:div>
                    <w:div w:id="254284957">
                      <w:marLeft w:val="0"/>
                      <w:marRight w:val="0"/>
                      <w:marTop w:val="0"/>
                      <w:marBottom w:val="0"/>
                      <w:divBdr>
                        <w:top w:val="none" w:sz="0" w:space="0" w:color="auto"/>
                        <w:left w:val="none" w:sz="0" w:space="0" w:color="auto"/>
                        <w:bottom w:val="none" w:sz="0" w:space="0" w:color="auto"/>
                        <w:right w:val="none" w:sz="0" w:space="0" w:color="auto"/>
                      </w:divBdr>
                    </w:div>
                    <w:div w:id="12801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377951">
      <w:bodyDiv w:val="1"/>
      <w:marLeft w:val="0"/>
      <w:marRight w:val="0"/>
      <w:marTop w:val="0"/>
      <w:marBottom w:val="0"/>
      <w:divBdr>
        <w:top w:val="none" w:sz="0" w:space="0" w:color="auto"/>
        <w:left w:val="none" w:sz="0" w:space="0" w:color="auto"/>
        <w:bottom w:val="none" w:sz="0" w:space="0" w:color="auto"/>
        <w:right w:val="none" w:sz="0" w:space="0" w:color="auto"/>
      </w:divBdr>
    </w:div>
    <w:div w:id="1821342780">
      <w:bodyDiv w:val="1"/>
      <w:marLeft w:val="0"/>
      <w:marRight w:val="0"/>
      <w:marTop w:val="0"/>
      <w:marBottom w:val="0"/>
      <w:divBdr>
        <w:top w:val="none" w:sz="0" w:space="0" w:color="auto"/>
        <w:left w:val="none" w:sz="0" w:space="0" w:color="auto"/>
        <w:bottom w:val="none" w:sz="0" w:space="0" w:color="auto"/>
        <w:right w:val="none" w:sz="0" w:space="0" w:color="auto"/>
      </w:divBdr>
    </w:div>
    <w:div w:id="1853756987">
      <w:bodyDiv w:val="1"/>
      <w:marLeft w:val="0"/>
      <w:marRight w:val="0"/>
      <w:marTop w:val="0"/>
      <w:marBottom w:val="0"/>
      <w:divBdr>
        <w:top w:val="none" w:sz="0" w:space="0" w:color="auto"/>
        <w:left w:val="none" w:sz="0" w:space="0" w:color="auto"/>
        <w:bottom w:val="none" w:sz="0" w:space="0" w:color="auto"/>
        <w:right w:val="none" w:sz="0" w:space="0" w:color="auto"/>
      </w:divBdr>
    </w:div>
    <w:div w:id="1872257628">
      <w:bodyDiv w:val="1"/>
      <w:marLeft w:val="0"/>
      <w:marRight w:val="0"/>
      <w:marTop w:val="0"/>
      <w:marBottom w:val="0"/>
      <w:divBdr>
        <w:top w:val="none" w:sz="0" w:space="0" w:color="auto"/>
        <w:left w:val="none" w:sz="0" w:space="0" w:color="auto"/>
        <w:bottom w:val="none" w:sz="0" w:space="0" w:color="auto"/>
        <w:right w:val="none" w:sz="0" w:space="0" w:color="auto"/>
      </w:divBdr>
    </w:div>
    <w:div w:id="1895921949">
      <w:bodyDiv w:val="1"/>
      <w:marLeft w:val="0"/>
      <w:marRight w:val="0"/>
      <w:marTop w:val="0"/>
      <w:marBottom w:val="0"/>
      <w:divBdr>
        <w:top w:val="none" w:sz="0" w:space="0" w:color="auto"/>
        <w:left w:val="none" w:sz="0" w:space="0" w:color="auto"/>
        <w:bottom w:val="none" w:sz="0" w:space="0" w:color="auto"/>
        <w:right w:val="none" w:sz="0" w:space="0" w:color="auto"/>
      </w:divBdr>
    </w:div>
    <w:div w:id="1929607898">
      <w:bodyDiv w:val="1"/>
      <w:marLeft w:val="0"/>
      <w:marRight w:val="0"/>
      <w:marTop w:val="0"/>
      <w:marBottom w:val="0"/>
      <w:divBdr>
        <w:top w:val="none" w:sz="0" w:space="0" w:color="auto"/>
        <w:left w:val="none" w:sz="0" w:space="0" w:color="auto"/>
        <w:bottom w:val="none" w:sz="0" w:space="0" w:color="auto"/>
        <w:right w:val="none" w:sz="0" w:space="0" w:color="auto"/>
      </w:divBdr>
    </w:div>
    <w:div w:id="1958558050">
      <w:bodyDiv w:val="1"/>
      <w:marLeft w:val="0"/>
      <w:marRight w:val="0"/>
      <w:marTop w:val="0"/>
      <w:marBottom w:val="0"/>
      <w:divBdr>
        <w:top w:val="none" w:sz="0" w:space="0" w:color="auto"/>
        <w:left w:val="none" w:sz="0" w:space="0" w:color="auto"/>
        <w:bottom w:val="none" w:sz="0" w:space="0" w:color="auto"/>
        <w:right w:val="none" w:sz="0" w:space="0" w:color="auto"/>
      </w:divBdr>
      <w:divsChild>
        <w:div w:id="1689796101">
          <w:marLeft w:val="0"/>
          <w:marRight w:val="0"/>
          <w:marTop w:val="0"/>
          <w:marBottom w:val="0"/>
          <w:divBdr>
            <w:top w:val="none" w:sz="0" w:space="0" w:color="auto"/>
            <w:left w:val="none" w:sz="0" w:space="0" w:color="auto"/>
            <w:bottom w:val="none" w:sz="0" w:space="0" w:color="auto"/>
            <w:right w:val="none" w:sz="0" w:space="0" w:color="auto"/>
          </w:divBdr>
        </w:div>
        <w:div w:id="1304503479">
          <w:marLeft w:val="0"/>
          <w:marRight w:val="0"/>
          <w:marTop w:val="0"/>
          <w:marBottom w:val="0"/>
          <w:divBdr>
            <w:top w:val="none" w:sz="0" w:space="0" w:color="auto"/>
            <w:left w:val="none" w:sz="0" w:space="0" w:color="auto"/>
            <w:bottom w:val="none" w:sz="0" w:space="0" w:color="auto"/>
            <w:right w:val="none" w:sz="0" w:space="0" w:color="auto"/>
          </w:divBdr>
        </w:div>
        <w:div w:id="390153130">
          <w:marLeft w:val="0"/>
          <w:marRight w:val="0"/>
          <w:marTop w:val="0"/>
          <w:marBottom w:val="0"/>
          <w:divBdr>
            <w:top w:val="none" w:sz="0" w:space="0" w:color="auto"/>
            <w:left w:val="none" w:sz="0" w:space="0" w:color="auto"/>
            <w:bottom w:val="none" w:sz="0" w:space="0" w:color="auto"/>
            <w:right w:val="none" w:sz="0" w:space="0" w:color="auto"/>
          </w:divBdr>
        </w:div>
      </w:divsChild>
    </w:div>
    <w:div w:id="1970743852">
      <w:bodyDiv w:val="1"/>
      <w:marLeft w:val="0"/>
      <w:marRight w:val="0"/>
      <w:marTop w:val="0"/>
      <w:marBottom w:val="0"/>
      <w:divBdr>
        <w:top w:val="none" w:sz="0" w:space="0" w:color="auto"/>
        <w:left w:val="none" w:sz="0" w:space="0" w:color="auto"/>
        <w:bottom w:val="none" w:sz="0" w:space="0" w:color="auto"/>
        <w:right w:val="none" w:sz="0" w:space="0" w:color="auto"/>
      </w:divBdr>
      <w:divsChild>
        <w:div w:id="2146004491">
          <w:marLeft w:val="0"/>
          <w:marRight w:val="0"/>
          <w:marTop w:val="0"/>
          <w:marBottom w:val="0"/>
          <w:divBdr>
            <w:top w:val="none" w:sz="0" w:space="0" w:color="auto"/>
            <w:left w:val="none" w:sz="0" w:space="0" w:color="auto"/>
            <w:bottom w:val="none" w:sz="0" w:space="0" w:color="auto"/>
            <w:right w:val="none" w:sz="0" w:space="0" w:color="auto"/>
          </w:divBdr>
          <w:divsChild>
            <w:div w:id="1825580161">
              <w:marLeft w:val="0"/>
              <w:marRight w:val="0"/>
              <w:marTop w:val="0"/>
              <w:marBottom w:val="0"/>
              <w:divBdr>
                <w:top w:val="none" w:sz="0" w:space="0" w:color="auto"/>
                <w:left w:val="none" w:sz="0" w:space="0" w:color="auto"/>
                <w:bottom w:val="none" w:sz="0" w:space="0" w:color="auto"/>
                <w:right w:val="none" w:sz="0" w:space="0" w:color="auto"/>
              </w:divBdr>
              <w:divsChild>
                <w:div w:id="896236842">
                  <w:marLeft w:val="0"/>
                  <w:marRight w:val="0"/>
                  <w:marTop w:val="0"/>
                  <w:marBottom w:val="0"/>
                  <w:divBdr>
                    <w:top w:val="none" w:sz="0" w:space="0" w:color="auto"/>
                    <w:left w:val="none" w:sz="0" w:space="0" w:color="auto"/>
                    <w:bottom w:val="none" w:sz="0" w:space="0" w:color="auto"/>
                    <w:right w:val="none" w:sz="0" w:space="0" w:color="auto"/>
                  </w:divBdr>
                  <w:divsChild>
                    <w:div w:id="2061706167">
                      <w:marLeft w:val="0"/>
                      <w:marRight w:val="0"/>
                      <w:marTop w:val="0"/>
                      <w:marBottom w:val="0"/>
                      <w:divBdr>
                        <w:top w:val="none" w:sz="0" w:space="0" w:color="auto"/>
                        <w:left w:val="none" w:sz="0" w:space="0" w:color="auto"/>
                        <w:bottom w:val="none" w:sz="0" w:space="0" w:color="auto"/>
                        <w:right w:val="none" w:sz="0" w:space="0" w:color="auto"/>
                      </w:divBdr>
                      <w:divsChild>
                        <w:div w:id="1419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49703">
          <w:marLeft w:val="0"/>
          <w:marRight w:val="0"/>
          <w:marTop w:val="0"/>
          <w:marBottom w:val="0"/>
          <w:divBdr>
            <w:top w:val="none" w:sz="0" w:space="0" w:color="auto"/>
            <w:left w:val="none" w:sz="0" w:space="0" w:color="auto"/>
            <w:bottom w:val="none" w:sz="0" w:space="0" w:color="auto"/>
            <w:right w:val="none" w:sz="0" w:space="0" w:color="auto"/>
          </w:divBdr>
          <w:divsChild>
            <w:div w:id="2091654249">
              <w:marLeft w:val="0"/>
              <w:marRight w:val="0"/>
              <w:marTop w:val="0"/>
              <w:marBottom w:val="0"/>
              <w:divBdr>
                <w:top w:val="none" w:sz="0" w:space="0" w:color="auto"/>
                <w:left w:val="none" w:sz="0" w:space="0" w:color="auto"/>
                <w:bottom w:val="none" w:sz="0" w:space="0" w:color="auto"/>
                <w:right w:val="none" w:sz="0" w:space="0" w:color="auto"/>
              </w:divBdr>
              <w:divsChild>
                <w:div w:id="1789855497">
                  <w:marLeft w:val="0"/>
                  <w:marRight w:val="0"/>
                  <w:marTop w:val="0"/>
                  <w:marBottom w:val="0"/>
                  <w:divBdr>
                    <w:top w:val="none" w:sz="0" w:space="0" w:color="auto"/>
                    <w:left w:val="none" w:sz="0" w:space="0" w:color="auto"/>
                    <w:bottom w:val="none" w:sz="0" w:space="0" w:color="auto"/>
                    <w:right w:val="none" w:sz="0" w:space="0" w:color="auto"/>
                  </w:divBdr>
                  <w:divsChild>
                    <w:div w:id="59258423">
                      <w:marLeft w:val="0"/>
                      <w:marRight w:val="0"/>
                      <w:marTop w:val="0"/>
                      <w:marBottom w:val="0"/>
                      <w:divBdr>
                        <w:top w:val="none" w:sz="0" w:space="0" w:color="auto"/>
                        <w:left w:val="none" w:sz="0" w:space="0" w:color="auto"/>
                        <w:bottom w:val="none" w:sz="0" w:space="0" w:color="auto"/>
                        <w:right w:val="none" w:sz="0" w:space="0" w:color="auto"/>
                      </w:divBdr>
                      <w:divsChild>
                        <w:div w:id="124661573">
                          <w:marLeft w:val="0"/>
                          <w:marRight w:val="0"/>
                          <w:marTop w:val="0"/>
                          <w:marBottom w:val="0"/>
                          <w:divBdr>
                            <w:top w:val="none" w:sz="0" w:space="0" w:color="auto"/>
                            <w:left w:val="none" w:sz="0" w:space="0" w:color="auto"/>
                            <w:bottom w:val="none" w:sz="0" w:space="0" w:color="auto"/>
                            <w:right w:val="none" w:sz="0" w:space="0" w:color="auto"/>
                          </w:divBdr>
                          <w:divsChild>
                            <w:div w:id="8514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435716">
      <w:bodyDiv w:val="1"/>
      <w:marLeft w:val="0"/>
      <w:marRight w:val="0"/>
      <w:marTop w:val="0"/>
      <w:marBottom w:val="0"/>
      <w:divBdr>
        <w:top w:val="none" w:sz="0" w:space="0" w:color="auto"/>
        <w:left w:val="none" w:sz="0" w:space="0" w:color="auto"/>
        <w:bottom w:val="none" w:sz="0" w:space="0" w:color="auto"/>
        <w:right w:val="none" w:sz="0" w:space="0" w:color="auto"/>
      </w:divBdr>
    </w:div>
    <w:div w:id="2008172684">
      <w:bodyDiv w:val="1"/>
      <w:marLeft w:val="0"/>
      <w:marRight w:val="0"/>
      <w:marTop w:val="0"/>
      <w:marBottom w:val="0"/>
      <w:divBdr>
        <w:top w:val="none" w:sz="0" w:space="0" w:color="auto"/>
        <w:left w:val="none" w:sz="0" w:space="0" w:color="auto"/>
        <w:bottom w:val="none" w:sz="0" w:space="0" w:color="auto"/>
        <w:right w:val="none" w:sz="0" w:space="0" w:color="auto"/>
      </w:divBdr>
      <w:divsChild>
        <w:div w:id="726341692">
          <w:marLeft w:val="0"/>
          <w:marRight w:val="0"/>
          <w:marTop w:val="0"/>
          <w:marBottom w:val="0"/>
          <w:divBdr>
            <w:top w:val="none" w:sz="0" w:space="0" w:color="auto"/>
            <w:left w:val="none" w:sz="0" w:space="0" w:color="auto"/>
            <w:bottom w:val="none" w:sz="0" w:space="0" w:color="auto"/>
            <w:right w:val="none" w:sz="0" w:space="0" w:color="auto"/>
          </w:divBdr>
        </w:div>
        <w:div w:id="944653551">
          <w:marLeft w:val="0"/>
          <w:marRight w:val="0"/>
          <w:marTop w:val="0"/>
          <w:marBottom w:val="0"/>
          <w:divBdr>
            <w:top w:val="none" w:sz="0" w:space="0" w:color="auto"/>
            <w:left w:val="none" w:sz="0" w:space="0" w:color="auto"/>
            <w:bottom w:val="none" w:sz="0" w:space="0" w:color="auto"/>
            <w:right w:val="none" w:sz="0" w:space="0" w:color="auto"/>
          </w:divBdr>
        </w:div>
        <w:div w:id="475026542">
          <w:marLeft w:val="0"/>
          <w:marRight w:val="0"/>
          <w:marTop w:val="0"/>
          <w:marBottom w:val="0"/>
          <w:divBdr>
            <w:top w:val="none" w:sz="0" w:space="0" w:color="auto"/>
            <w:left w:val="none" w:sz="0" w:space="0" w:color="auto"/>
            <w:bottom w:val="none" w:sz="0" w:space="0" w:color="auto"/>
            <w:right w:val="none" w:sz="0" w:space="0" w:color="auto"/>
          </w:divBdr>
        </w:div>
        <w:div w:id="524909605">
          <w:marLeft w:val="0"/>
          <w:marRight w:val="0"/>
          <w:marTop w:val="0"/>
          <w:marBottom w:val="0"/>
          <w:divBdr>
            <w:top w:val="none" w:sz="0" w:space="0" w:color="auto"/>
            <w:left w:val="none" w:sz="0" w:space="0" w:color="auto"/>
            <w:bottom w:val="none" w:sz="0" w:space="0" w:color="auto"/>
            <w:right w:val="none" w:sz="0" w:space="0" w:color="auto"/>
          </w:divBdr>
        </w:div>
        <w:div w:id="974873190">
          <w:marLeft w:val="0"/>
          <w:marRight w:val="0"/>
          <w:marTop w:val="0"/>
          <w:marBottom w:val="0"/>
          <w:divBdr>
            <w:top w:val="none" w:sz="0" w:space="0" w:color="auto"/>
            <w:left w:val="none" w:sz="0" w:space="0" w:color="auto"/>
            <w:bottom w:val="none" w:sz="0" w:space="0" w:color="auto"/>
            <w:right w:val="none" w:sz="0" w:space="0" w:color="auto"/>
          </w:divBdr>
        </w:div>
        <w:div w:id="228686708">
          <w:marLeft w:val="0"/>
          <w:marRight w:val="0"/>
          <w:marTop w:val="0"/>
          <w:marBottom w:val="0"/>
          <w:divBdr>
            <w:top w:val="none" w:sz="0" w:space="0" w:color="auto"/>
            <w:left w:val="none" w:sz="0" w:space="0" w:color="auto"/>
            <w:bottom w:val="none" w:sz="0" w:space="0" w:color="auto"/>
            <w:right w:val="none" w:sz="0" w:space="0" w:color="auto"/>
          </w:divBdr>
        </w:div>
        <w:div w:id="948202685">
          <w:marLeft w:val="0"/>
          <w:marRight w:val="0"/>
          <w:marTop w:val="0"/>
          <w:marBottom w:val="0"/>
          <w:divBdr>
            <w:top w:val="none" w:sz="0" w:space="0" w:color="auto"/>
            <w:left w:val="none" w:sz="0" w:space="0" w:color="auto"/>
            <w:bottom w:val="none" w:sz="0" w:space="0" w:color="auto"/>
            <w:right w:val="none" w:sz="0" w:space="0" w:color="auto"/>
          </w:divBdr>
        </w:div>
        <w:div w:id="1172795202">
          <w:marLeft w:val="0"/>
          <w:marRight w:val="0"/>
          <w:marTop w:val="0"/>
          <w:marBottom w:val="0"/>
          <w:divBdr>
            <w:top w:val="none" w:sz="0" w:space="0" w:color="auto"/>
            <w:left w:val="none" w:sz="0" w:space="0" w:color="auto"/>
            <w:bottom w:val="none" w:sz="0" w:space="0" w:color="auto"/>
            <w:right w:val="none" w:sz="0" w:space="0" w:color="auto"/>
          </w:divBdr>
        </w:div>
        <w:div w:id="1410031304">
          <w:marLeft w:val="0"/>
          <w:marRight w:val="0"/>
          <w:marTop w:val="0"/>
          <w:marBottom w:val="0"/>
          <w:divBdr>
            <w:top w:val="none" w:sz="0" w:space="0" w:color="auto"/>
            <w:left w:val="none" w:sz="0" w:space="0" w:color="auto"/>
            <w:bottom w:val="none" w:sz="0" w:space="0" w:color="auto"/>
            <w:right w:val="none" w:sz="0" w:space="0" w:color="auto"/>
          </w:divBdr>
        </w:div>
        <w:div w:id="946929991">
          <w:marLeft w:val="0"/>
          <w:marRight w:val="0"/>
          <w:marTop w:val="0"/>
          <w:marBottom w:val="0"/>
          <w:divBdr>
            <w:top w:val="none" w:sz="0" w:space="0" w:color="auto"/>
            <w:left w:val="none" w:sz="0" w:space="0" w:color="auto"/>
            <w:bottom w:val="none" w:sz="0" w:space="0" w:color="auto"/>
            <w:right w:val="none" w:sz="0" w:space="0" w:color="auto"/>
          </w:divBdr>
        </w:div>
      </w:divsChild>
    </w:div>
    <w:div w:id="2016103708">
      <w:bodyDiv w:val="1"/>
      <w:marLeft w:val="0"/>
      <w:marRight w:val="0"/>
      <w:marTop w:val="0"/>
      <w:marBottom w:val="0"/>
      <w:divBdr>
        <w:top w:val="none" w:sz="0" w:space="0" w:color="auto"/>
        <w:left w:val="none" w:sz="0" w:space="0" w:color="auto"/>
        <w:bottom w:val="none" w:sz="0" w:space="0" w:color="auto"/>
        <w:right w:val="none" w:sz="0" w:space="0" w:color="auto"/>
      </w:divBdr>
      <w:divsChild>
        <w:div w:id="440731555">
          <w:marLeft w:val="0"/>
          <w:marRight w:val="0"/>
          <w:marTop w:val="0"/>
          <w:marBottom w:val="0"/>
          <w:divBdr>
            <w:top w:val="none" w:sz="0" w:space="0" w:color="auto"/>
            <w:left w:val="none" w:sz="0" w:space="0" w:color="auto"/>
            <w:bottom w:val="none" w:sz="0" w:space="0" w:color="auto"/>
            <w:right w:val="none" w:sz="0" w:space="0" w:color="auto"/>
          </w:divBdr>
        </w:div>
        <w:div w:id="3093595">
          <w:marLeft w:val="0"/>
          <w:marRight w:val="0"/>
          <w:marTop w:val="0"/>
          <w:marBottom w:val="0"/>
          <w:divBdr>
            <w:top w:val="none" w:sz="0" w:space="0" w:color="auto"/>
            <w:left w:val="none" w:sz="0" w:space="0" w:color="auto"/>
            <w:bottom w:val="none" w:sz="0" w:space="0" w:color="auto"/>
            <w:right w:val="none" w:sz="0" w:space="0" w:color="auto"/>
          </w:divBdr>
        </w:div>
        <w:div w:id="546338296">
          <w:marLeft w:val="0"/>
          <w:marRight w:val="0"/>
          <w:marTop w:val="0"/>
          <w:marBottom w:val="0"/>
          <w:divBdr>
            <w:top w:val="none" w:sz="0" w:space="0" w:color="auto"/>
            <w:left w:val="none" w:sz="0" w:space="0" w:color="auto"/>
            <w:bottom w:val="none" w:sz="0" w:space="0" w:color="auto"/>
            <w:right w:val="none" w:sz="0" w:space="0" w:color="auto"/>
          </w:divBdr>
        </w:div>
        <w:div w:id="1612010214">
          <w:marLeft w:val="0"/>
          <w:marRight w:val="0"/>
          <w:marTop w:val="0"/>
          <w:marBottom w:val="0"/>
          <w:divBdr>
            <w:top w:val="none" w:sz="0" w:space="0" w:color="auto"/>
            <w:left w:val="none" w:sz="0" w:space="0" w:color="auto"/>
            <w:bottom w:val="none" w:sz="0" w:space="0" w:color="auto"/>
            <w:right w:val="none" w:sz="0" w:space="0" w:color="auto"/>
          </w:divBdr>
        </w:div>
        <w:div w:id="1389454176">
          <w:marLeft w:val="0"/>
          <w:marRight w:val="0"/>
          <w:marTop w:val="0"/>
          <w:marBottom w:val="0"/>
          <w:divBdr>
            <w:top w:val="none" w:sz="0" w:space="0" w:color="auto"/>
            <w:left w:val="none" w:sz="0" w:space="0" w:color="auto"/>
            <w:bottom w:val="none" w:sz="0" w:space="0" w:color="auto"/>
            <w:right w:val="none" w:sz="0" w:space="0" w:color="auto"/>
          </w:divBdr>
        </w:div>
      </w:divsChild>
    </w:div>
    <w:div w:id="2028172621">
      <w:bodyDiv w:val="1"/>
      <w:marLeft w:val="0"/>
      <w:marRight w:val="0"/>
      <w:marTop w:val="0"/>
      <w:marBottom w:val="0"/>
      <w:divBdr>
        <w:top w:val="none" w:sz="0" w:space="0" w:color="auto"/>
        <w:left w:val="none" w:sz="0" w:space="0" w:color="auto"/>
        <w:bottom w:val="none" w:sz="0" w:space="0" w:color="auto"/>
        <w:right w:val="none" w:sz="0" w:space="0" w:color="auto"/>
      </w:divBdr>
    </w:div>
    <w:div w:id="2053187241">
      <w:bodyDiv w:val="1"/>
      <w:marLeft w:val="0"/>
      <w:marRight w:val="0"/>
      <w:marTop w:val="0"/>
      <w:marBottom w:val="0"/>
      <w:divBdr>
        <w:top w:val="none" w:sz="0" w:space="0" w:color="auto"/>
        <w:left w:val="none" w:sz="0" w:space="0" w:color="auto"/>
        <w:bottom w:val="none" w:sz="0" w:space="0" w:color="auto"/>
        <w:right w:val="none" w:sz="0" w:space="0" w:color="auto"/>
      </w:divBdr>
    </w:div>
    <w:div w:id="2076661135">
      <w:bodyDiv w:val="1"/>
      <w:marLeft w:val="0"/>
      <w:marRight w:val="0"/>
      <w:marTop w:val="0"/>
      <w:marBottom w:val="0"/>
      <w:divBdr>
        <w:top w:val="none" w:sz="0" w:space="0" w:color="auto"/>
        <w:left w:val="none" w:sz="0" w:space="0" w:color="auto"/>
        <w:bottom w:val="none" w:sz="0" w:space="0" w:color="auto"/>
        <w:right w:val="none" w:sz="0" w:space="0" w:color="auto"/>
      </w:divBdr>
    </w:div>
    <w:div w:id="2095274177">
      <w:bodyDiv w:val="1"/>
      <w:marLeft w:val="0"/>
      <w:marRight w:val="0"/>
      <w:marTop w:val="0"/>
      <w:marBottom w:val="0"/>
      <w:divBdr>
        <w:top w:val="none" w:sz="0" w:space="0" w:color="auto"/>
        <w:left w:val="none" w:sz="0" w:space="0" w:color="auto"/>
        <w:bottom w:val="none" w:sz="0" w:space="0" w:color="auto"/>
        <w:right w:val="none" w:sz="0" w:space="0" w:color="auto"/>
      </w:divBdr>
      <w:divsChild>
        <w:div w:id="136186678">
          <w:marLeft w:val="0"/>
          <w:marRight w:val="0"/>
          <w:marTop w:val="0"/>
          <w:marBottom w:val="0"/>
          <w:divBdr>
            <w:top w:val="none" w:sz="0" w:space="0" w:color="auto"/>
            <w:left w:val="none" w:sz="0" w:space="0" w:color="auto"/>
            <w:bottom w:val="none" w:sz="0" w:space="0" w:color="auto"/>
            <w:right w:val="none" w:sz="0" w:space="0" w:color="auto"/>
          </w:divBdr>
        </w:div>
        <w:div w:id="362873962">
          <w:marLeft w:val="0"/>
          <w:marRight w:val="0"/>
          <w:marTop w:val="0"/>
          <w:marBottom w:val="0"/>
          <w:divBdr>
            <w:top w:val="none" w:sz="0" w:space="0" w:color="auto"/>
            <w:left w:val="none" w:sz="0" w:space="0" w:color="auto"/>
            <w:bottom w:val="none" w:sz="0" w:space="0" w:color="auto"/>
            <w:right w:val="none" w:sz="0" w:space="0" w:color="auto"/>
          </w:divBdr>
        </w:div>
        <w:div w:id="1350569695">
          <w:marLeft w:val="0"/>
          <w:marRight w:val="0"/>
          <w:marTop w:val="0"/>
          <w:marBottom w:val="0"/>
          <w:divBdr>
            <w:top w:val="none" w:sz="0" w:space="0" w:color="auto"/>
            <w:left w:val="none" w:sz="0" w:space="0" w:color="auto"/>
            <w:bottom w:val="none" w:sz="0" w:space="0" w:color="auto"/>
            <w:right w:val="none" w:sz="0" w:space="0" w:color="auto"/>
          </w:divBdr>
        </w:div>
      </w:divsChild>
    </w:div>
    <w:div w:id="2136825900">
      <w:bodyDiv w:val="1"/>
      <w:marLeft w:val="0"/>
      <w:marRight w:val="0"/>
      <w:marTop w:val="0"/>
      <w:marBottom w:val="0"/>
      <w:divBdr>
        <w:top w:val="none" w:sz="0" w:space="0" w:color="auto"/>
        <w:left w:val="none" w:sz="0" w:space="0" w:color="auto"/>
        <w:bottom w:val="none" w:sz="0" w:space="0" w:color="auto"/>
        <w:right w:val="none" w:sz="0" w:space="0" w:color="auto"/>
      </w:divBdr>
      <w:divsChild>
        <w:div w:id="1805387064">
          <w:marLeft w:val="0"/>
          <w:marRight w:val="0"/>
          <w:marTop w:val="0"/>
          <w:marBottom w:val="0"/>
          <w:divBdr>
            <w:top w:val="none" w:sz="0" w:space="0" w:color="auto"/>
            <w:left w:val="none" w:sz="0" w:space="0" w:color="auto"/>
            <w:bottom w:val="none" w:sz="0" w:space="0" w:color="auto"/>
            <w:right w:val="none" w:sz="0" w:space="0" w:color="auto"/>
          </w:divBdr>
        </w:div>
        <w:div w:id="874662032">
          <w:marLeft w:val="0"/>
          <w:marRight w:val="0"/>
          <w:marTop w:val="0"/>
          <w:marBottom w:val="0"/>
          <w:divBdr>
            <w:top w:val="none" w:sz="0" w:space="0" w:color="auto"/>
            <w:left w:val="none" w:sz="0" w:space="0" w:color="auto"/>
            <w:bottom w:val="none" w:sz="0" w:space="0" w:color="auto"/>
            <w:right w:val="none" w:sz="0" w:space="0" w:color="auto"/>
          </w:divBdr>
        </w:div>
        <w:div w:id="1450978427">
          <w:marLeft w:val="0"/>
          <w:marRight w:val="0"/>
          <w:marTop w:val="0"/>
          <w:marBottom w:val="0"/>
          <w:divBdr>
            <w:top w:val="none" w:sz="0" w:space="0" w:color="auto"/>
            <w:left w:val="none" w:sz="0" w:space="0" w:color="auto"/>
            <w:bottom w:val="none" w:sz="0" w:space="0" w:color="auto"/>
            <w:right w:val="none" w:sz="0" w:space="0" w:color="auto"/>
          </w:divBdr>
        </w:div>
        <w:div w:id="35132512">
          <w:marLeft w:val="0"/>
          <w:marRight w:val="0"/>
          <w:marTop w:val="0"/>
          <w:marBottom w:val="0"/>
          <w:divBdr>
            <w:top w:val="none" w:sz="0" w:space="0" w:color="auto"/>
            <w:left w:val="none" w:sz="0" w:space="0" w:color="auto"/>
            <w:bottom w:val="none" w:sz="0" w:space="0" w:color="auto"/>
            <w:right w:val="none" w:sz="0" w:space="0" w:color="auto"/>
          </w:divBdr>
        </w:div>
        <w:div w:id="1108350588">
          <w:marLeft w:val="0"/>
          <w:marRight w:val="0"/>
          <w:marTop w:val="0"/>
          <w:marBottom w:val="0"/>
          <w:divBdr>
            <w:top w:val="none" w:sz="0" w:space="0" w:color="auto"/>
            <w:left w:val="none" w:sz="0" w:space="0" w:color="auto"/>
            <w:bottom w:val="none" w:sz="0" w:space="0" w:color="auto"/>
            <w:right w:val="none" w:sz="0" w:space="0" w:color="auto"/>
          </w:divBdr>
        </w:div>
        <w:div w:id="323051173">
          <w:marLeft w:val="0"/>
          <w:marRight w:val="0"/>
          <w:marTop w:val="0"/>
          <w:marBottom w:val="0"/>
          <w:divBdr>
            <w:top w:val="none" w:sz="0" w:space="0" w:color="auto"/>
            <w:left w:val="none" w:sz="0" w:space="0" w:color="auto"/>
            <w:bottom w:val="none" w:sz="0" w:space="0" w:color="auto"/>
            <w:right w:val="none" w:sz="0" w:space="0" w:color="auto"/>
          </w:divBdr>
        </w:div>
        <w:div w:id="163010880">
          <w:marLeft w:val="0"/>
          <w:marRight w:val="0"/>
          <w:marTop w:val="0"/>
          <w:marBottom w:val="0"/>
          <w:divBdr>
            <w:top w:val="none" w:sz="0" w:space="0" w:color="auto"/>
            <w:left w:val="none" w:sz="0" w:space="0" w:color="auto"/>
            <w:bottom w:val="none" w:sz="0" w:space="0" w:color="auto"/>
            <w:right w:val="none" w:sz="0" w:space="0" w:color="auto"/>
          </w:divBdr>
        </w:div>
        <w:div w:id="533884928">
          <w:marLeft w:val="0"/>
          <w:marRight w:val="0"/>
          <w:marTop w:val="0"/>
          <w:marBottom w:val="0"/>
          <w:divBdr>
            <w:top w:val="none" w:sz="0" w:space="0" w:color="auto"/>
            <w:left w:val="none" w:sz="0" w:space="0" w:color="auto"/>
            <w:bottom w:val="none" w:sz="0" w:space="0" w:color="auto"/>
            <w:right w:val="none" w:sz="0" w:space="0" w:color="auto"/>
          </w:divBdr>
        </w:div>
        <w:div w:id="1266039312">
          <w:marLeft w:val="0"/>
          <w:marRight w:val="0"/>
          <w:marTop w:val="0"/>
          <w:marBottom w:val="0"/>
          <w:divBdr>
            <w:top w:val="none" w:sz="0" w:space="0" w:color="auto"/>
            <w:left w:val="none" w:sz="0" w:space="0" w:color="auto"/>
            <w:bottom w:val="none" w:sz="0" w:space="0" w:color="auto"/>
            <w:right w:val="none" w:sz="0" w:space="0" w:color="auto"/>
          </w:divBdr>
        </w:div>
        <w:div w:id="25177137">
          <w:marLeft w:val="0"/>
          <w:marRight w:val="0"/>
          <w:marTop w:val="0"/>
          <w:marBottom w:val="0"/>
          <w:divBdr>
            <w:top w:val="none" w:sz="0" w:space="0" w:color="auto"/>
            <w:left w:val="none" w:sz="0" w:space="0" w:color="auto"/>
            <w:bottom w:val="none" w:sz="0" w:space="0" w:color="auto"/>
            <w:right w:val="none" w:sz="0" w:space="0" w:color="auto"/>
          </w:divBdr>
        </w:div>
        <w:div w:id="1559395847">
          <w:marLeft w:val="0"/>
          <w:marRight w:val="0"/>
          <w:marTop w:val="0"/>
          <w:marBottom w:val="0"/>
          <w:divBdr>
            <w:top w:val="none" w:sz="0" w:space="0" w:color="auto"/>
            <w:left w:val="none" w:sz="0" w:space="0" w:color="auto"/>
            <w:bottom w:val="none" w:sz="0" w:space="0" w:color="auto"/>
            <w:right w:val="none" w:sz="0" w:space="0" w:color="auto"/>
          </w:divBdr>
        </w:div>
        <w:div w:id="1966037965">
          <w:marLeft w:val="0"/>
          <w:marRight w:val="0"/>
          <w:marTop w:val="0"/>
          <w:marBottom w:val="0"/>
          <w:divBdr>
            <w:top w:val="none" w:sz="0" w:space="0" w:color="auto"/>
            <w:left w:val="none" w:sz="0" w:space="0" w:color="auto"/>
            <w:bottom w:val="none" w:sz="0" w:space="0" w:color="auto"/>
            <w:right w:val="none" w:sz="0" w:space="0" w:color="auto"/>
          </w:divBdr>
        </w:div>
        <w:div w:id="1498226602">
          <w:marLeft w:val="0"/>
          <w:marRight w:val="0"/>
          <w:marTop w:val="0"/>
          <w:marBottom w:val="0"/>
          <w:divBdr>
            <w:top w:val="none" w:sz="0" w:space="0" w:color="auto"/>
            <w:left w:val="none" w:sz="0" w:space="0" w:color="auto"/>
            <w:bottom w:val="none" w:sz="0" w:space="0" w:color="auto"/>
            <w:right w:val="none" w:sz="0" w:space="0" w:color="auto"/>
          </w:divBdr>
        </w:div>
        <w:div w:id="1147743866">
          <w:marLeft w:val="0"/>
          <w:marRight w:val="0"/>
          <w:marTop w:val="0"/>
          <w:marBottom w:val="0"/>
          <w:divBdr>
            <w:top w:val="none" w:sz="0" w:space="0" w:color="auto"/>
            <w:left w:val="none" w:sz="0" w:space="0" w:color="auto"/>
            <w:bottom w:val="none" w:sz="0" w:space="0" w:color="auto"/>
            <w:right w:val="none" w:sz="0" w:space="0" w:color="auto"/>
          </w:divBdr>
        </w:div>
        <w:div w:id="147796037">
          <w:marLeft w:val="0"/>
          <w:marRight w:val="0"/>
          <w:marTop w:val="0"/>
          <w:marBottom w:val="0"/>
          <w:divBdr>
            <w:top w:val="none" w:sz="0" w:space="0" w:color="auto"/>
            <w:left w:val="none" w:sz="0" w:space="0" w:color="auto"/>
            <w:bottom w:val="none" w:sz="0" w:space="0" w:color="auto"/>
            <w:right w:val="none" w:sz="0" w:space="0" w:color="auto"/>
          </w:divBdr>
        </w:div>
        <w:div w:id="1666977700">
          <w:marLeft w:val="0"/>
          <w:marRight w:val="0"/>
          <w:marTop w:val="0"/>
          <w:marBottom w:val="0"/>
          <w:divBdr>
            <w:top w:val="none" w:sz="0" w:space="0" w:color="auto"/>
            <w:left w:val="none" w:sz="0" w:space="0" w:color="auto"/>
            <w:bottom w:val="none" w:sz="0" w:space="0" w:color="auto"/>
            <w:right w:val="none" w:sz="0" w:space="0" w:color="auto"/>
          </w:divBdr>
        </w:div>
        <w:div w:id="16740335">
          <w:marLeft w:val="0"/>
          <w:marRight w:val="0"/>
          <w:marTop w:val="0"/>
          <w:marBottom w:val="0"/>
          <w:divBdr>
            <w:top w:val="none" w:sz="0" w:space="0" w:color="auto"/>
            <w:left w:val="none" w:sz="0" w:space="0" w:color="auto"/>
            <w:bottom w:val="none" w:sz="0" w:space="0" w:color="auto"/>
            <w:right w:val="none" w:sz="0" w:space="0" w:color="auto"/>
          </w:divBdr>
        </w:div>
        <w:div w:id="1516188797">
          <w:marLeft w:val="0"/>
          <w:marRight w:val="0"/>
          <w:marTop w:val="0"/>
          <w:marBottom w:val="0"/>
          <w:divBdr>
            <w:top w:val="none" w:sz="0" w:space="0" w:color="auto"/>
            <w:left w:val="none" w:sz="0" w:space="0" w:color="auto"/>
            <w:bottom w:val="none" w:sz="0" w:space="0" w:color="auto"/>
            <w:right w:val="none" w:sz="0" w:space="0" w:color="auto"/>
          </w:divBdr>
        </w:div>
        <w:div w:id="785153294">
          <w:marLeft w:val="0"/>
          <w:marRight w:val="0"/>
          <w:marTop w:val="0"/>
          <w:marBottom w:val="0"/>
          <w:divBdr>
            <w:top w:val="none" w:sz="0" w:space="0" w:color="auto"/>
            <w:left w:val="none" w:sz="0" w:space="0" w:color="auto"/>
            <w:bottom w:val="none" w:sz="0" w:space="0" w:color="auto"/>
            <w:right w:val="none" w:sz="0" w:space="0" w:color="auto"/>
          </w:divBdr>
        </w:div>
        <w:div w:id="742946465">
          <w:marLeft w:val="0"/>
          <w:marRight w:val="0"/>
          <w:marTop w:val="0"/>
          <w:marBottom w:val="0"/>
          <w:divBdr>
            <w:top w:val="none" w:sz="0" w:space="0" w:color="auto"/>
            <w:left w:val="none" w:sz="0" w:space="0" w:color="auto"/>
            <w:bottom w:val="none" w:sz="0" w:space="0" w:color="auto"/>
            <w:right w:val="none" w:sz="0" w:space="0" w:color="auto"/>
          </w:divBdr>
        </w:div>
        <w:div w:id="969166366">
          <w:marLeft w:val="0"/>
          <w:marRight w:val="0"/>
          <w:marTop w:val="0"/>
          <w:marBottom w:val="0"/>
          <w:divBdr>
            <w:top w:val="none" w:sz="0" w:space="0" w:color="auto"/>
            <w:left w:val="none" w:sz="0" w:space="0" w:color="auto"/>
            <w:bottom w:val="none" w:sz="0" w:space="0" w:color="auto"/>
            <w:right w:val="none" w:sz="0" w:space="0" w:color="auto"/>
          </w:divBdr>
        </w:div>
        <w:div w:id="2128157134">
          <w:marLeft w:val="0"/>
          <w:marRight w:val="0"/>
          <w:marTop w:val="0"/>
          <w:marBottom w:val="0"/>
          <w:divBdr>
            <w:top w:val="none" w:sz="0" w:space="0" w:color="auto"/>
            <w:left w:val="none" w:sz="0" w:space="0" w:color="auto"/>
            <w:bottom w:val="none" w:sz="0" w:space="0" w:color="auto"/>
            <w:right w:val="none" w:sz="0" w:space="0" w:color="auto"/>
          </w:divBdr>
        </w:div>
        <w:div w:id="2046909249">
          <w:marLeft w:val="0"/>
          <w:marRight w:val="0"/>
          <w:marTop w:val="0"/>
          <w:marBottom w:val="0"/>
          <w:divBdr>
            <w:top w:val="none" w:sz="0" w:space="0" w:color="auto"/>
            <w:left w:val="none" w:sz="0" w:space="0" w:color="auto"/>
            <w:bottom w:val="none" w:sz="0" w:space="0" w:color="auto"/>
            <w:right w:val="none" w:sz="0" w:space="0" w:color="auto"/>
          </w:divBdr>
        </w:div>
        <w:div w:id="1933277751">
          <w:marLeft w:val="0"/>
          <w:marRight w:val="0"/>
          <w:marTop w:val="0"/>
          <w:marBottom w:val="0"/>
          <w:divBdr>
            <w:top w:val="none" w:sz="0" w:space="0" w:color="auto"/>
            <w:left w:val="none" w:sz="0" w:space="0" w:color="auto"/>
            <w:bottom w:val="none" w:sz="0" w:space="0" w:color="auto"/>
            <w:right w:val="none" w:sz="0" w:space="0" w:color="auto"/>
          </w:divBdr>
        </w:div>
        <w:div w:id="1061950915">
          <w:marLeft w:val="0"/>
          <w:marRight w:val="0"/>
          <w:marTop w:val="0"/>
          <w:marBottom w:val="0"/>
          <w:divBdr>
            <w:top w:val="none" w:sz="0" w:space="0" w:color="auto"/>
            <w:left w:val="none" w:sz="0" w:space="0" w:color="auto"/>
            <w:bottom w:val="none" w:sz="0" w:space="0" w:color="auto"/>
            <w:right w:val="none" w:sz="0" w:space="0" w:color="auto"/>
          </w:divBdr>
        </w:div>
        <w:div w:id="1835798112">
          <w:marLeft w:val="0"/>
          <w:marRight w:val="0"/>
          <w:marTop w:val="0"/>
          <w:marBottom w:val="0"/>
          <w:divBdr>
            <w:top w:val="none" w:sz="0" w:space="0" w:color="auto"/>
            <w:left w:val="none" w:sz="0" w:space="0" w:color="auto"/>
            <w:bottom w:val="none" w:sz="0" w:space="0" w:color="auto"/>
            <w:right w:val="none" w:sz="0" w:space="0" w:color="auto"/>
          </w:divBdr>
        </w:div>
        <w:div w:id="271400845">
          <w:marLeft w:val="0"/>
          <w:marRight w:val="0"/>
          <w:marTop w:val="0"/>
          <w:marBottom w:val="0"/>
          <w:divBdr>
            <w:top w:val="none" w:sz="0" w:space="0" w:color="auto"/>
            <w:left w:val="none" w:sz="0" w:space="0" w:color="auto"/>
            <w:bottom w:val="none" w:sz="0" w:space="0" w:color="auto"/>
            <w:right w:val="none" w:sz="0" w:space="0" w:color="auto"/>
          </w:divBdr>
        </w:div>
        <w:div w:id="731663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data/statistics-a-z/abc" TargetMode="External"/><Relationship Id="rId13" Type="http://schemas.openxmlformats.org/officeDocument/2006/relationships/hyperlink" Target="http://ec.europa.eu/taxation_customs/resources/documents/taxation/vat/how_vat_works/rates/vat_rates_en.pdf" TargetMode="External"/><Relationship Id="rId18" Type="http://schemas.openxmlformats.org/officeDocument/2006/relationships/hyperlink" Target="http://www.businessinfo.cz/cs/clanky/nemecko-zakladni-charakteristika-teritoria-19041.html" TargetMode="External"/><Relationship Id="rId26" Type="http://schemas.openxmlformats.org/officeDocument/2006/relationships/hyperlink" Target="http://www.businessinfo.cz/cs/clanky/recko-financni-a-danovy-sektor-19223.html" TargetMode="External"/><Relationship Id="rId39" Type="http://schemas.openxmlformats.org/officeDocument/2006/relationships/hyperlink" Target="https://www.celnisprava.cz/cz/o-nas/nase-ukoly/Stranky/celne-technicke-laboratore.aspx" TargetMode="External"/><Relationship Id="rId3" Type="http://schemas.openxmlformats.org/officeDocument/2006/relationships/styles" Target="styles.xml"/><Relationship Id="rId21" Type="http://schemas.openxmlformats.org/officeDocument/2006/relationships/hyperlink" Target="http://www.businessinfo.cz/cs/zahranicni-obchod-eu/teritorialni-informace-zeme/recko.html" TargetMode="External"/><Relationship Id="rId34" Type="http://schemas.openxmlformats.org/officeDocument/2006/relationships/hyperlink" Target="http://www.statnisprava.cz/rstsp/ciselniky.nsf/i/d0248" TargetMode="External"/><Relationship Id="rId42" Type="http://schemas.openxmlformats.org/officeDocument/2006/relationships/hyperlink" Target="http://www.statnisprava.cz/rstsp/ciselniky.nsf/i/d0246"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anarionline.cz/archiv/dokument/doc-d1493v1469-harmonizace-primeho-zdaneni-v-evropske-unii/" TargetMode="External"/><Relationship Id="rId17" Type="http://schemas.openxmlformats.org/officeDocument/2006/relationships/hyperlink" Target="http://www.rozhlas.cz/zpravy/politika/_zprava/plan-financni-spravy-zrusit-23-pobocek-financnich-uradu-projednaji-senatori--1521122" TargetMode="External"/><Relationship Id="rId25" Type="http://schemas.openxmlformats.org/officeDocument/2006/relationships/hyperlink" Target="http://www.mfsr.sk/Default.aspx?CatID=8695" TargetMode="External"/><Relationship Id="rId33" Type="http://schemas.openxmlformats.org/officeDocument/2006/relationships/hyperlink" Target="http://www.novinky.cz/zahranicni/evropa/363220-mezinarodni-sit-podvodniku-s-dph-pripravila-cesko-o-274-milionu.html" TargetMode="External"/><Relationship Id="rId38" Type="http://schemas.openxmlformats.org/officeDocument/2006/relationships/hyperlink" Target="http://www.businessinfo.cz/cs/clanky/danovy-system-ceske-republiky-3429.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usiness.center.cz/business/urady/fu/fudb.aspx" TargetMode="External"/><Relationship Id="rId20" Type="http://schemas.openxmlformats.org/officeDocument/2006/relationships/hyperlink" Target="http://www.businessinfo.cz/cs/zahranicni-obchod-eu/teritorialni-informace-zeme/nemecko.html" TargetMode="External"/><Relationship Id="rId29" Type="http://schemas.openxmlformats.org/officeDocument/2006/relationships/hyperlink" Target="http://www.finance.cz/zpravy/finance/17298-danova-harmonizace/" TargetMode="External"/><Relationship Id="rId41" Type="http://schemas.openxmlformats.org/officeDocument/2006/relationships/hyperlink" Target="http://www.financnisprava.cz/cs/financni-sprava/kontakty/generalni-financni-reditelstv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arionline.cz/archiv/dokument/doc-d1504v1480-harmonizace-neprimeho-zdaneni-v-evropske-unii/" TargetMode="External"/><Relationship Id="rId24" Type="http://schemas.openxmlformats.org/officeDocument/2006/relationships/hyperlink" Target="http://www.financnisprava.cz/cs/dane-a-pojistne/danovy-system-cr/popis-systemu" TargetMode="External"/><Relationship Id="rId32" Type="http://schemas.openxmlformats.org/officeDocument/2006/relationships/hyperlink" Target="http://zpravy.e15.cz/domaci/udalosti/financni-urady-v-malych-obcich-se-rusit-nebudou-shodla-se-koalice-1221928" TargetMode="External"/><Relationship Id="rId37" Type="http://schemas.openxmlformats.org/officeDocument/2006/relationships/hyperlink" Target="http://www.kodap.cz/cz/prehledy/sazby-dph-v-evrope.html" TargetMode="External"/><Relationship Id="rId40" Type="http://schemas.openxmlformats.org/officeDocument/2006/relationships/hyperlink" Target="https://www.celnisprava.cz/cz/dane/ekologicke-dane/Stranky/default.aspx"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uroskop.cz/gallery/36/11021-de.pdf" TargetMode="External"/><Relationship Id="rId23" Type="http://schemas.openxmlformats.org/officeDocument/2006/relationships/hyperlink" Target="http://www.financnisprava.cz/cs/financni-sprava/pro-media/tiskove-zpravy/2015/financni-sprava-optimalizuje-pocet-uzemnich-pracovist-financnich-uradu-a-provozovani-hotovostnich-pokladen-6270" TargetMode="External"/><Relationship Id="rId28" Type="http://schemas.openxmlformats.org/officeDocument/2006/relationships/hyperlink" Target="http://europa.eu/legislation_summaries/taxation/l31057_cs.htm" TargetMode="External"/><Relationship Id="rId36" Type="http://schemas.openxmlformats.org/officeDocument/2006/relationships/hyperlink" Target="http://cds.mfcr.cz/cps/rde/xchg/cds/xsl/284.html?year=0" TargetMode="External"/><Relationship Id="rId49" Type="http://schemas.microsoft.com/office/2007/relationships/stylesWithEffects" Target="stylesWithEffects.xml"/><Relationship Id="rId10" Type="http://schemas.openxmlformats.org/officeDocument/2006/relationships/hyperlink" Target="http://eur-lex.europa.eu/legal-content/CS/TXT/?uri=URISERV:l31050" TargetMode="External"/><Relationship Id="rId19" Type="http://schemas.openxmlformats.org/officeDocument/2006/relationships/hyperlink" Target="http://www.businessinfo.cz/cs/clanky/danovy-system-ceske-republiky-3429.html" TargetMode="External"/><Relationship Id="rId31" Type="http://schemas.openxmlformats.org/officeDocument/2006/relationships/hyperlink" Target="https://www.euroskop.cz/318/sekce/zakladni-informace-o-eurozone/" TargetMode="External"/><Relationship Id="rId44" Type="http://schemas.openxmlformats.org/officeDocument/2006/relationships/hyperlink" Target="https://www.europol.europa.eu/content/page/about-us" TargetMode="External"/><Relationship Id="rId4" Type="http://schemas.openxmlformats.org/officeDocument/2006/relationships/settings" Target="settings.xml"/><Relationship Id="rId9" Type="http://schemas.openxmlformats.org/officeDocument/2006/relationships/hyperlink" Target="http://eur-lex.europa.eu/legal-content/CS/TXT/?uri=URISERV:l27019" TargetMode="External"/><Relationship Id="rId14" Type="http://schemas.openxmlformats.org/officeDocument/2006/relationships/hyperlink" Target="http://ec.europa.eu/taxation_customs/resources/documents/taxation/vat/how_vat_works/rates/vat_rates_en.pdf" TargetMode="External"/><Relationship Id="rId22" Type="http://schemas.openxmlformats.org/officeDocument/2006/relationships/hyperlink" Target="http://www.businessinfo.cz/cs/zahranicni-obchod-eu/teritorialni-informace-zeme/slovensko.html" TargetMode="External"/><Relationship Id="rId27" Type="http://schemas.openxmlformats.org/officeDocument/2006/relationships/hyperlink" Target="http://www.businessinfo.cz/cs/clanky/slovensko-zakladni-charakteristika-teritoria-17583.html" TargetMode="External"/><Relationship Id="rId30" Type="http://schemas.openxmlformats.org/officeDocument/2006/relationships/hyperlink" Target="http://www.ceskatelevize.cz/ct24/ekonomika/270047-tri-sazby-dph-v-evrope-zadna-vyjimka/" TargetMode="External"/><Relationship Id="rId35" Type="http://schemas.openxmlformats.org/officeDocument/2006/relationships/hyperlink" Target="http://cds.mfcr.cz/cps/rde/xchg/cds/xsl/284.html?year=0" TargetMode="External"/><Relationship Id="rId43" Type="http://schemas.openxmlformats.org/officeDocument/2006/relationships/hyperlink" Target="http://www.finance.gov.sk/Default.aspx?CatID=6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usinessinfo.cz/cs/clanky/nemecko-zakladni-charakteristika-teritoria-19041.html" TargetMode="External"/><Relationship Id="rId13" Type="http://schemas.openxmlformats.org/officeDocument/2006/relationships/hyperlink" Target="https://www.euroskop.cz/318/sekce/zakladni-informace-o-eurozone/" TargetMode="External"/><Relationship Id="rId18" Type="http://schemas.openxmlformats.org/officeDocument/2006/relationships/hyperlink" Target="http://www.danarionline.cz/archiv/dokument/doc-d1493v1469-harmonizace-primeho-zdaneni-v-evropske-unii/" TargetMode="External"/><Relationship Id="rId26" Type="http://schemas.openxmlformats.org/officeDocument/2006/relationships/hyperlink" Target="http://www.danarionline.cz/archiv/dokument/doc-d1504v1480-harmonizace-neprimeho-zdaneni-v-evropske-unii/" TargetMode="External"/><Relationship Id="rId39" Type="http://schemas.openxmlformats.org/officeDocument/2006/relationships/hyperlink" Target="http://www.statnisprava.cz/rstsp/ciselniky.nsf/i/d0246" TargetMode="External"/><Relationship Id="rId3" Type="http://schemas.openxmlformats.org/officeDocument/2006/relationships/hyperlink" Target="http://www.businessinfo.cz/cs/clanky/danovy-system-ceske-republiky-3429.html" TargetMode="External"/><Relationship Id="rId21" Type="http://schemas.openxmlformats.org/officeDocument/2006/relationships/hyperlink" Target="http://www.danarionline.cz/archiv/dokument/doc-d1504v1480-harmonizace-neprimeho-zdaneni-v-evropske-unii/" TargetMode="External"/><Relationship Id="rId34" Type="http://schemas.openxmlformats.org/officeDocument/2006/relationships/hyperlink" Target="https://www.europol.europa.eu/content/page/about-us" TargetMode="External"/><Relationship Id="rId42" Type="http://schemas.openxmlformats.org/officeDocument/2006/relationships/hyperlink" Target="http://www.financnisprava.cz/cs/financni-sprava/pro-media/tiskove-zpravy/2015/financni-sprava-optimalizuje-pocet-uzemnich-pracovist-financnich-uradu-a-provozovani-hotovostnich-pokladen-6270" TargetMode="External"/><Relationship Id="rId7" Type="http://schemas.openxmlformats.org/officeDocument/2006/relationships/hyperlink" Target="http://ec.europa.eu/taxation_customs/resources/documents/taxation/vat/how_vat_works/rates/vat_rates_en.pdf" TargetMode="External"/><Relationship Id="rId12" Type="http://schemas.openxmlformats.org/officeDocument/2006/relationships/hyperlink" Target="https://www.slov-lex.sk/pravne-predpisy/SK/ZZ/2004/582/20150101" TargetMode="External"/><Relationship Id="rId17" Type="http://schemas.openxmlformats.org/officeDocument/2006/relationships/hyperlink" Target="http://www.finance.cz/zpravy/finance/17298-danova-harmonizace/" TargetMode="External"/><Relationship Id="rId25" Type="http://schemas.openxmlformats.org/officeDocument/2006/relationships/hyperlink" Target="http://www.danarionline.cz/archiv/dokument/doc-d1504v1480-harmonizace-neprimeho-zdaneni-v-evropske-unii/" TargetMode="External"/><Relationship Id="rId33" Type="http://schemas.openxmlformats.org/officeDocument/2006/relationships/hyperlink" Target="http://eur-lex.europa.eu/legal-content/CS/TXT/?uri=URISERV:l31050" TargetMode="External"/><Relationship Id="rId38" Type="http://schemas.openxmlformats.org/officeDocument/2006/relationships/hyperlink" Target="https://www.celnisprava.cz/cz/dane/ekologicke-dane/Stranky/default.aspx" TargetMode="External"/><Relationship Id="rId46" Type="http://schemas.openxmlformats.org/officeDocument/2006/relationships/hyperlink" Target="http://www.internationaltaxreview.com/Article/3375261/World-Tax-Authority-Taking-harmonisation-to-the-next-level.html" TargetMode="External"/><Relationship Id="rId2" Type="http://schemas.openxmlformats.org/officeDocument/2006/relationships/hyperlink" Target="http://www.businessinfo.cz/cs/clanky/danovy-system-ceske-republiky-3429.html" TargetMode="External"/><Relationship Id="rId16" Type="http://schemas.openxmlformats.org/officeDocument/2006/relationships/hyperlink" Target="http://www.businessinfo.cz/cs/clanky/recko-zakladni-charakteristika-teritoria-19219.html" TargetMode="External"/><Relationship Id="rId20" Type="http://schemas.openxmlformats.org/officeDocument/2006/relationships/hyperlink" Target="http://www.danarionline.cz/archiv/dokument/doc-d1504v1480-harmonizace-neprimeho-zdaneni-v-evropske-unii/" TargetMode="External"/><Relationship Id="rId29" Type="http://schemas.openxmlformats.org/officeDocument/2006/relationships/hyperlink" Target="http://www.danarionline.cz/archiv/dokument/doc-d1493v1469-harmonizace-primeho-zdaneni-v-evropske-unii/" TargetMode="External"/><Relationship Id="rId41" Type="http://schemas.openxmlformats.org/officeDocument/2006/relationships/hyperlink" Target="http://business.center.cz/business/urady/fu/fudb.aspx" TargetMode="External"/><Relationship Id="rId1" Type="http://schemas.openxmlformats.org/officeDocument/2006/relationships/hyperlink" Target="http://www.financnisprava.cz/cs/dane-a-pojistne/danovy-system-cr/popis-systemu" TargetMode="External"/><Relationship Id="rId6" Type="http://schemas.openxmlformats.org/officeDocument/2006/relationships/hyperlink" Target="http://www.euroskop.cz/gallery/36/11021-de.pdf" TargetMode="External"/><Relationship Id="rId11" Type="http://schemas.openxmlformats.org/officeDocument/2006/relationships/hyperlink" Target="http://www.mfsr.sk/Default.aspx?CatID=8695" TargetMode="External"/><Relationship Id="rId24" Type="http://schemas.openxmlformats.org/officeDocument/2006/relationships/hyperlink" Target="http://www.ceskatelevize.cz/ct24/ekonomika/270047-tri-sazby-dph-v-evrope-zadna-vyjimka/" TargetMode="External"/><Relationship Id="rId32" Type="http://schemas.openxmlformats.org/officeDocument/2006/relationships/hyperlink" Target="http://www.danarionline.cz/archiv/dokument/doc-d1493v1469-harmonizace-primeho-zdaneni-v-evropske-unii/" TargetMode="External"/><Relationship Id="rId37" Type="http://schemas.openxmlformats.org/officeDocument/2006/relationships/hyperlink" Target="https://www.celnisprava.cz/cz/o-nas/nase-ukoly/Stranky/celne-technicke-laboratore.aspx" TargetMode="External"/><Relationship Id="rId40" Type="http://schemas.openxmlformats.org/officeDocument/2006/relationships/hyperlink" Target="http://www.financnisprava.cz/cs/financni-sprava/kontakty/generalni-financni-reditelstvi" TargetMode="External"/><Relationship Id="rId45" Type="http://schemas.openxmlformats.org/officeDocument/2006/relationships/hyperlink" Target="http://www.statnisprava.cz/rstsp/ciselniky.nsf/i/d0248" TargetMode="External"/><Relationship Id="rId5" Type="http://schemas.openxmlformats.org/officeDocument/2006/relationships/hyperlink" Target="http://www.euroskop.cz/gallery/36/11021-de.pdf" TargetMode="External"/><Relationship Id="rId15" Type="http://schemas.openxmlformats.org/officeDocument/2006/relationships/hyperlink" Target="http://ec.europa.eu/taxation_customs/resources/documents/taxation/vat/how_vat_works/rates/vat_rates_en.pdf" TargetMode="External"/><Relationship Id="rId23" Type="http://schemas.openxmlformats.org/officeDocument/2006/relationships/hyperlink" Target="http://www.kodap.cz/cz/prehledy/sazby-dph-v-evrope.html" TargetMode="External"/><Relationship Id="rId28" Type="http://schemas.openxmlformats.org/officeDocument/2006/relationships/hyperlink" Target="http://www.danarionline.cz/archiv/dokument/doc-d1504v1480-harmonizace-neprimeho-zdaneni-v-evropske-unii/" TargetMode="External"/><Relationship Id="rId36" Type="http://schemas.openxmlformats.org/officeDocument/2006/relationships/hyperlink" Target="http://cds.mfcr.cz/cps/rde/xchg/cds/xsl/284.html?year=0" TargetMode="External"/><Relationship Id="rId10" Type="http://schemas.openxmlformats.org/officeDocument/2006/relationships/hyperlink" Target="http://ec.europa.eu/taxation_customs/resources/documents/taxation/vat/how_vat_works/rates/vat_rates_en.pdf" TargetMode="External"/><Relationship Id="rId19" Type="http://schemas.openxmlformats.org/officeDocument/2006/relationships/hyperlink" Target="http://www.danarionline.cz/archiv/dokument/doc-d1493v1469-harmonizace-primeho-zdaneni-v-evropske-unii/" TargetMode="External"/><Relationship Id="rId31" Type="http://schemas.openxmlformats.org/officeDocument/2006/relationships/hyperlink" Target="http://www.danarionline.cz/archiv/dokument/doc-d1493v1469-harmonizace-primeho-zdaneni-v-evropske-unii/" TargetMode="External"/><Relationship Id="rId44" Type="http://schemas.openxmlformats.org/officeDocument/2006/relationships/hyperlink" Target="http://zpravy.e15.cz/domaci/udalosti/financni-urady-v-malych-obcich-se-rusit-nebudou-shodla-se-koalice-1221928" TargetMode="External"/><Relationship Id="rId4" Type="http://schemas.openxmlformats.org/officeDocument/2006/relationships/hyperlink" Target="http://www.businessinfo.cz/cs/clanky/nemecko-zakladni-charakteristika-teritoria-19041.html" TargetMode="External"/><Relationship Id="rId9" Type="http://schemas.openxmlformats.org/officeDocument/2006/relationships/hyperlink" Target="http://www.businessinfo.cz/cs/clanky/slovensko-zakladni-charakteristika-teritoria-17583.html" TargetMode="External"/><Relationship Id="rId14" Type="http://schemas.openxmlformats.org/officeDocument/2006/relationships/hyperlink" Target="http://www.businessinfo.cz/cs/clanky/recko-financni-a-danovy-sektor-19223.html" TargetMode="External"/><Relationship Id="rId22" Type="http://schemas.openxmlformats.org/officeDocument/2006/relationships/hyperlink" Target="http://www.danarionline.cz/archiv/dokument/doc-d1504v1480-harmonizace-neprimeho-zdaneni-v-evropske-unii/" TargetMode="External"/><Relationship Id="rId27" Type="http://schemas.openxmlformats.org/officeDocument/2006/relationships/hyperlink" Target="http://eur-lex.europa.eu/legal-content/CS/TXT/?uri=URISERV:l27019" TargetMode="External"/><Relationship Id="rId30" Type="http://schemas.openxmlformats.org/officeDocument/2006/relationships/hyperlink" Target="http://www.danarionline.cz/archiv/dokument/doc-d1493v1469-harmonizace-primeho-zdaneni-v-evropske-unii/" TargetMode="External"/><Relationship Id="rId35" Type="http://schemas.openxmlformats.org/officeDocument/2006/relationships/hyperlink" Target="http://www.novinky.cz/zahranicni/evropa/363220-mezinarodni-sit-podvodniku-s-dph-pripravila-cesko-o-274-milionu.html" TargetMode="External"/><Relationship Id="rId43" Type="http://schemas.openxmlformats.org/officeDocument/2006/relationships/hyperlink" Target="http://www.rozhlas.cz/zpravy/politika/_zprava/plan-financni-spravy-zrusit-23-pobocek-financnich-uradu-projednaji-senatori--15211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wnloads\Sablona_smernice_dekanky_Word_2007_v2.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08B2-0755-4D15-A150-BB69C894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Sablona_smernice_dekanky_Word_2007_v2</Template>
  <TotalTime>24123</TotalTime>
  <Pages>55</Pages>
  <Words>15470</Words>
  <Characters>91273</Characters>
  <Application>Microsoft Office Word</Application>
  <DocSecurity>0</DocSecurity>
  <Lines>760</Lines>
  <Paragraphs>213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601</cp:revision>
  <dcterms:created xsi:type="dcterms:W3CDTF">2013-01-05T16:37:00Z</dcterms:created>
  <dcterms:modified xsi:type="dcterms:W3CDTF">2015-09-06T17:20:00Z</dcterms:modified>
</cp:coreProperties>
</file>