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B4DD" w14:textId="77777777" w:rsidR="003D169F" w:rsidRDefault="003D169F" w:rsidP="000B59D0">
      <w:pPr>
        <w:spacing w:line="360" w:lineRule="auto"/>
        <w:jc w:val="center"/>
        <w:rPr>
          <w:rFonts w:cs="Times New Roman"/>
          <w:b/>
          <w:bCs/>
          <w:caps/>
          <w:sz w:val="32"/>
          <w:szCs w:val="32"/>
        </w:rPr>
      </w:pPr>
    </w:p>
    <w:p w14:paraId="75CEF081" w14:textId="087261CD" w:rsidR="000B59D0" w:rsidRPr="000B59D0" w:rsidRDefault="000B59D0" w:rsidP="000B59D0">
      <w:pPr>
        <w:spacing w:line="360" w:lineRule="auto"/>
        <w:jc w:val="center"/>
        <w:rPr>
          <w:rFonts w:cs="Times New Roman"/>
          <w:b/>
          <w:bCs/>
          <w:caps/>
          <w:sz w:val="32"/>
          <w:szCs w:val="32"/>
        </w:rPr>
      </w:pPr>
      <w:r w:rsidRPr="000B59D0">
        <w:rPr>
          <w:rFonts w:cs="Times New Roman"/>
          <w:b/>
          <w:bCs/>
          <w:caps/>
          <w:sz w:val="32"/>
          <w:szCs w:val="32"/>
        </w:rPr>
        <w:t>Univerzita Palackého v Olomouci</w:t>
      </w:r>
    </w:p>
    <w:p w14:paraId="1EED739C" w14:textId="77777777" w:rsidR="000B59D0" w:rsidRPr="000B59D0" w:rsidRDefault="000B59D0" w:rsidP="000B59D0">
      <w:pPr>
        <w:spacing w:after="60"/>
        <w:jc w:val="center"/>
        <w:rPr>
          <w:rFonts w:cs="Times New Roman"/>
          <w:caps/>
          <w:sz w:val="28"/>
          <w:szCs w:val="28"/>
        </w:rPr>
      </w:pPr>
      <w:r w:rsidRPr="000B59D0">
        <w:rPr>
          <w:rFonts w:cs="Times New Roman"/>
          <w:caps/>
          <w:sz w:val="28"/>
          <w:szCs w:val="28"/>
        </w:rPr>
        <w:t>fakulta zdravotnických věd</w:t>
      </w:r>
    </w:p>
    <w:p w14:paraId="1678ED22" w14:textId="23AD2340" w:rsidR="000B59D0" w:rsidRDefault="000B59D0" w:rsidP="000B59D0">
      <w:pPr>
        <w:jc w:val="center"/>
      </w:pPr>
      <w:r>
        <w:t>Ústav ošetřovatelství</w:t>
      </w:r>
    </w:p>
    <w:p w14:paraId="442E204C" w14:textId="3899D97A" w:rsidR="000B59D0" w:rsidRDefault="000B59D0" w:rsidP="000B59D0">
      <w:pPr>
        <w:jc w:val="center"/>
      </w:pPr>
    </w:p>
    <w:p w14:paraId="0138FD4F" w14:textId="025A66F7" w:rsidR="000B59D0" w:rsidRDefault="000B59D0" w:rsidP="000B59D0">
      <w:pPr>
        <w:jc w:val="center"/>
      </w:pPr>
    </w:p>
    <w:p w14:paraId="612CCC19" w14:textId="0E9ED388" w:rsidR="000B59D0" w:rsidRDefault="000B59D0" w:rsidP="000B59D0">
      <w:pPr>
        <w:jc w:val="center"/>
      </w:pPr>
    </w:p>
    <w:p w14:paraId="7E25B79C" w14:textId="0801C626" w:rsidR="000B59D0" w:rsidRDefault="000B59D0" w:rsidP="000B59D0">
      <w:pPr>
        <w:jc w:val="center"/>
      </w:pPr>
    </w:p>
    <w:p w14:paraId="7998EFC0" w14:textId="7B32811F" w:rsidR="000B59D0" w:rsidRDefault="000B59D0" w:rsidP="00C156FC"/>
    <w:p w14:paraId="5B908383" w14:textId="77777777" w:rsidR="000B59D0" w:rsidRDefault="000B59D0" w:rsidP="000B59D0">
      <w:pPr>
        <w:jc w:val="center"/>
        <w:rPr>
          <w:rFonts w:cs="Times New Roman"/>
          <w:b/>
        </w:rPr>
      </w:pPr>
    </w:p>
    <w:p w14:paraId="382DF370" w14:textId="69A25C0C" w:rsidR="000B59D0" w:rsidRDefault="000B59D0" w:rsidP="000B59D0">
      <w:pPr>
        <w:spacing w:after="2400"/>
        <w:jc w:val="center"/>
        <w:rPr>
          <w:rFonts w:cs="Times New Roman"/>
        </w:rPr>
      </w:pPr>
      <w:r>
        <w:rPr>
          <w:rFonts w:cs="Times New Roman"/>
          <w:sz w:val="28"/>
          <w:szCs w:val="28"/>
        </w:rPr>
        <w:t>Iveta Hrušková</w:t>
      </w:r>
    </w:p>
    <w:p w14:paraId="55E0F178" w14:textId="476589BE" w:rsidR="000B59D0" w:rsidRDefault="00181ADA" w:rsidP="000B59D0">
      <w:pPr>
        <w:spacing w:after="240"/>
        <w:jc w:val="center"/>
        <w:rPr>
          <w:rFonts w:cs="Times New Roman"/>
          <w:b/>
          <w:bCs/>
          <w:sz w:val="32"/>
          <w:szCs w:val="32"/>
        </w:rPr>
      </w:pPr>
      <w:bookmarkStart w:id="0" w:name="_Hlk113429873"/>
      <w:r>
        <w:rPr>
          <w:rFonts w:cs="Times New Roman"/>
          <w:b/>
          <w:bCs/>
          <w:sz w:val="32"/>
          <w:szCs w:val="32"/>
        </w:rPr>
        <w:t>Výživa u</w:t>
      </w:r>
      <w:r w:rsidR="00221C19">
        <w:rPr>
          <w:rFonts w:cs="Times New Roman"/>
          <w:b/>
          <w:bCs/>
          <w:sz w:val="32"/>
          <w:szCs w:val="32"/>
        </w:rPr>
        <w:t xml:space="preserve"> pacientů</w:t>
      </w:r>
      <w:r w:rsidR="002B0652">
        <w:rPr>
          <w:rFonts w:cs="Times New Roman"/>
          <w:b/>
          <w:bCs/>
          <w:sz w:val="32"/>
          <w:szCs w:val="32"/>
        </w:rPr>
        <w:t xml:space="preserve"> s</w:t>
      </w:r>
      <w:r w:rsidR="004D0D95">
        <w:rPr>
          <w:rFonts w:cs="Times New Roman"/>
          <w:b/>
          <w:bCs/>
          <w:sz w:val="32"/>
          <w:szCs w:val="32"/>
        </w:rPr>
        <w:t> </w:t>
      </w:r>
      <w:r w:rsidR="002B0652">
        <w:rPr>
          <w:rFonts w:cs="Times New Roman"/>
          <w:b/>
          <w:bCs/>
          <w:sz w:val="32"/>
          <w:szCs w:val="32"/>
        </w:rPr>
        <w:t>chronick</w:t>
      </w:r>
      <w:r w:rsidR="004D0D95">
        <w:rPr>
          <w:rFonts w:cs="Times New Roman"/>
          <w:b/>
          <w:bCs/>
          <w:sz w:val="32"/>
          <w:szCs w:val="32"/>
        </w:rPr>
        <w:t>ým onemocněním ledvin</w:t>
      </w:r>
    </w:p>
    <w:bookmarkEnd w:id="0"/>
    <w:p w14:paraId="319C6402" w14:textId="52121F2A" w:rsidR="000B59D0" w:rsidRPr="000B59D0" w:rsidRDefault="000B59D0" w:rsidP="000B59D0">
      <w:pPr>
        <w:jc w:val="center"/>
        <w:rPr>
          <w:sz w:val="28"/>
          <w:szCs w:val="28"/>
        </w:rPr>
      </w:pPr>
      <w:r w:rsidRPr="000B59D0">
        <w:rPr>
          <w:sz w:val="28"/>
          <w:szCs w:val="28"/>
        </w:rPr>
        <w:t>Bakalářská práce</w:t>
      </w:r>
    </w:p>
    <w:p w14:paraId="1C4281A6" w14:textId="3E748CA7" w:rsidR="000B59D0" w:rsidRDefault="000B59D0" w:rsidP="000B59D0">
      <w:pPr>
        <w:jc w:val="center"/>
      </w:pPr>
    </w:p>
    <w:p w14:paraId="1844CA39" w14:textId="77777777" w:rsidR="000B59D0" w:rsidRDefault="000B59D0" w:rsidP="000B59D0">
      <w:pPr>
        <w:jc w:val="center"/>
      </w:pPr>
    </w:p>
    <w:p w14:paraId="0C1FBD52" w14:textId="0D18D6A6" w:rsidR="003D169F" w:rsidRDefault="000B59D0" w:rsidP="003D169F">
      <w:pPr>
        <w:spacing w:after="336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Vedoucí práce: </w:t>
      </w:r>
      <w:r w:rsidR="00490D1B" w:rsidRPr="00490D1B">
        <w:rPr>
          <w:rFonts w:cs="Times New Roman"/>
          <w:szCs w:val="24"/>
        </w:rPr>
        <w:t>PhDr. Lenka Machálková, Ph.</w:t>
      </w:r>
      <w:r w:rsidR="00984E2C">
        <w:rPr>
          <w:rFonts w:cs="Times New Roman"/>
          <w:szCs w:val="24"/>
        </w:rPr>
        <w:t xml:space="preserve"> </w:t>
      </w:r>
      <w:r w:rsidR="00490D1B" w:rsidRPr="00490D1B">
        <w:rPr>
          <w:rFonts w:cs="Times New Roman"/>
          <w:szCs w:val="24"/>
        </w:rPr>
        <w:t>D</w:t>
      </w:r>
      <w:r w:rsidR="00984E2C">
        <w:rPr>
          <w:rFonts w:cs="Times New Roman"/>
          <w:szCs w:val="24"/>
        </w:rPr>
        <w:t>.</w:t>
      </w:r>
    </w:p>
    <w:p w14:paraId="65E178BA" w14:textId="317FBA6D" w:rsidR="000B59D0" w:rsidRPr="003D169F" w:rsidRDefault="000B59D0" w:rsidP="003D169F">
      <w:pPr>
        <w:spacing w:after="3360"/>
        <w:jc w:val="center"/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>Olomouc 2023</w:t>
      </w:r>
    </w:p>
    <w:p w14:paraId="240B36C9" w14:textId="69AF215C" w:rsidR="0002238A" w:rsidRDefault="0002238A" w:rsidP="0002238A">
      <w:pPr>
        <w:spacing w:line="360" w:lineRule="auto"/>
        <w:jc w:val="both"/>
      </w:pPr>
    </w:p>
    <w:p w14:paraId="7E9FBB75" w14:textId="50E76D11" w:rsidR="000B59D0" w:rsidRPr="000B59D0" w:rsidRDefault="000B59D0" w:rsidP="000B59D0"/>
    <w:p w14:paraId="594FFEDD" w14:textId="6CF14E62" w:rsidR="000B59D0" w:rsidRPr="000B59D0" w:rsidRDefault="000B59D0" w:rsidP="000B59D0"/>
    <w:p w14:paraId="0058E73D" w14:textId="6DABB658" w:rsidR="000B59D0" w:rsidRPr="000B59D0" w:rsidRDefault="000B59D0" w:rsidP="000B59D0"/>
    <w:p w14:paraId="6F7F4E18" w14:textId="01E3EE2D" w:rsidR="000B59D0" w:rsidRPr="000B59D0" w:rsidRDefault="000B59D0" w:rsidP="000B59D0"/>
    <w:p w14:paraId="2034E6C7" w14:textId="28861D24" w:rsidR="000B59D0" w:rsidRPr="000B59D0" w:rsidRDefault="000B59D0" w:rsidP="000B59D0"/>
    <w:p w14:paraId="3C18A513" w14:textId="1881B02F" w:rsidR="000B59D0" w:rsidRPr="000B59D0" w:rsidRDefault="000B59D0" w:rsidP="006C38E4">
      <w:pPr>
        <w:jc w:val="both"/>
      </w:pPr>
    </w:p>
    <w:p w14:paraId="4250AC3A" w14:textId="2BEC0CE8" w:rsidR="000B59D0" w:rsidRPr="000B59D0" w:rsidRDefault="000B59D0" w:rsidP="000B59D0"/>
    <w:p w14:paraId="19B7DFF9" w14:textId="3E181612" w:rsidR="000B59D0" w:rsidRPr="000B59D0" w:rsidRDefault="000B59D0" w:rsidP="000B59D0"/>
    <w:p w14:paraId="3D13765F" w14:textId="2EB0FF71" w:rsidR="000B59D0" w:rsidRPr="000B59D0" w:rsidRDefault="000B59D0" w:rsidP="000B59D0"/>
    <w:p w14:paraId="57445F3A" w14:textId="4E19E27F" w:rsidR="000B59D0" w:rsidRDefault="000B59D0" w:rsidP="000B59D0"/>
    <w:p w14:paraId="52131440" w14:textId="40FCCD97" w:rsidR="00746BA8" w:rsidRDefault="00746BA8" w:rsidP="000B59D0"/>
    <w:p w14:paraId="3D67FABD" w14:textId="590AF92E" w:rsidR="00746BA8" w:rsidRDefault="00746BA8" w:rsidP="000B59D0"/>
    <w:p w14:paraId="15062F5B" w14:textId="29538123" w:rsidR="00746BA8" w:rsidRDefault="00746BA8" w:rsidP="000B59D0"/>
    <w:p w14:paraId="038DF5B5" w14:textId="7817D9FF" w:rsidR="00746BA8" w:rsidRDefault="00746BA8" w:rsidP="000B59D0"/>
    <w:p w14:paraId="46130326" w14:textId="626C97DA" w:rsidR="00746BA8" w:rsidRDefault="00746BA8" w:rsidP="000B59D0"/>
    <w:p w14:paraId="7B0A783C" w14:textId="5BB3812B" w:rsidR="00746BA8" w:rsidRDefault="00746BA8" w:rsidP="000B59D0"/>
    <w:p w14:paraId="106F33B4" w14:textId="151F3525" w:rsidR="00746BA8" w:rsidRDefault="00746BA8" w:rsidP="000B59D0"/>
    <w:p w14:paraId="69467B1F" w14:textId="4FEE3452" w:rsidR="00746BA8" w:rsidRDefault="00746BA8" w:rsidP="000B59D0"/>
    <w:p w14:paraId="005A0263" w14:textId="181A4637" w:rsidR="00746BA8" w:rsidRDefault="00746BA8" w:rsidP="000B59D0"/>
    <w:p w14:paraId="430472F0" w14:textId="1CBA49EC" w:rsidR="00746BA8" w:rsidRDefault="00746BA8" w:rsidP="006C38E4">
      <w:pPr>
        <w:jc w:val="both"/>
      </w:pPr>
    </w:p>
    <w:p w14:paraId="31B29B88" w14:textId="45D80355" w:rsidR="00746BA8" w:rsidRDefault="00746BA8" w:rsidP="00264BB5">
      <w:pPr>
        <w:spacing w:line="360" w:lineRule="auto"/>
        <w:jc w:val="both"/>
      </w:pPr>
    </w:p>
    <w:p w14:paraId="0B04B97C" w14:textId="77777777" w:rsidR="00264BB5" w:rsidRDefault="00264BB5" w:rsidP="00264BB5">
      <w:pPr>
        <w:spacing w:line="360" w:lineRule="auto"/>
        <w:jc w:val="both"/>
      </w:pPr>
    </w:p>
    <w:p w14:paraId="551EDE7C" w14:textId="09F305C1" w:rsidR="00746BA8" w:rsidRDefault="006076C8" w:rsidP="00264BB5">
      <w:pPr>
        <w:pStyle w:val="Nadpis1"/>
        <w:spacing w:line="360" w:lineRule="auto"/>
        <w:jc w:val="both"/>
      </w:pPr>
      <w:bookmarkStart w:id="1" w:name="_Toc126534420"/>
      <w:bookmarkStart w:id="2" w:name="_Toc126534442"/>
      <w:bookmarkStart w:id="3" w:name="_Toc126534511"/>
      <w:bookmarkStart w:id="4" w:name="_Toc126534887"/>
      <w:bookmarkStart w:id="5" w:name="_Toc127215046"/>
      <w:bookmarkStart w:id="6" w:name="_Toc127215086"/>
      <w:bookmarkStart w:id="7" w:name="_Toc129327888"/>
      <w:bookmarkStart w:id="8" w:name="_Toc129592775"/>
      <w:bookmarkStart w:id="9" w:name="_Toc130232961"/>
      <w:bookmarkStart w:id="10" w:name="_Toc130383210"/>
      <w:bookmarkStart w:id="11" w:name="_Toc131611021"/>
      <w:bookmarkStart w:id="12" w:name="_Toc133177594"/>
      <w:bookmarkStart w:id="13" w:name="_Toc133356268"/>
      <w:r>
        <w:t>Prohlášení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0E86CACE" w14:textId="3292D3E7" w:rsidR="00746BA8" w:rsidRDefault="000B59D0" w:rsidP="00264BB5">
      <w:pPr>
        <w:spacing w:line="360" w:lineRule="auto"/>
        <w:ind w:firstLine="708"/>
        <w:jc w:val="both"/>
      </w:pPr>
      <w:r>
        <w:t>Prohlašuji, že jsem bakalářskou práci vypracovala samostatně a po</w:t>
      </w:r>
      <w:r w:rsidR="00490D1B">
        <w:t>u</w:t>
      </w:r>
      <w:r>
        <w:t>žila jen uvedené bibliog</w:t>
      </w:r>
      <w:r w:rsidR="00746BA8">
        <w:t xml:space="preserve">rafické a elektronické zdroje. </w:t>
      </w:r>
    </w:p>
    <w:p w14:paraId="1504F66A" w14:textId="77777777" w:rsidR="00746BA8" w:rsidRDefault="00746BA8" w:rsidP="006C38E4">
      <w:pPr>
        <w:spacing w:line="360" w:lineRule="auto"/>
        <w:jc w:val="both"/>
      </w:pPr>
    </w:p>
    <w:p w14:paraId="3C341838" w14:textId="742A92B8" w:rsidR="00746BA8" w:rsidRDefault="00746BA8" w:rsidP="006C38E4">
      <w:pPr>
        <w:spacing w:line="360" w:lineRule="auto"/>
        <w:jc w:val="both"/>
      </w:pPr>
      <w:r>
        <w:t xml:space="preserve">Olomouc </w:t>
      </w:r>
      <w:r w:rsidR="00411BDF">
        <w:t>27. dubna</w:t>
      </w:r>
      <w:r>
        <w:t xml:space="preserve"> </w:t>
      </w:r>
      <w:r w:rsidR="00644097">
        <w:t>2023</w:t>
      </w:r>
      <w:r>
        <w:t xml:space="preserve">                                                    </w:t>
      </w:r>
      <w:r w:rsidR="005E4E3A">
        <w:t>Iveta Hrušková</w:t>
      </w:r>
      <w:r>
        <w:br/>
        <w:t xml:space="preserve">                                                                                                                  </w:t>
      </w:r>
    </w:p>
    <w:p w14:paraId="25CDE7E5" w14:textId="77777777" w:rsidR="00746BA8" w:rsidRDefault="00746BA8" w:rsidP="006C38E4">
      <w:pPr>
        <w:jc w:val="both"/>
      </w:pPr>
    </w:p>
    <w:p w14:paraId="065227E2" w14:textId="77777777" w:rsidR="00746BA8" w:rsidRDefault="00746BA8"/>
    <w:p w14:paraId="1D211172" w14:textId="77777777" w:rsidR="00746BA8" w:rsidRDefault="00746BA8"/>
    <w:p w14:paraId="5A7B833F" w14:textId="77777777" w:rsidR="00746BA8" w:rsidRDefault="00746BA8"/>
    <w:p w14:paraId="39F9C237" w14:textId="77777777" w:rsidR="00746BA8" w:rsidRDefault="00746BA8"/>
    <w:p w14:paraId="3A901717" w14:textId="77777777" w:rsidR="00746BA8" w:rsidRDefault="00746BA8"/>
    <w:p w14:paraId="60F1D47F" w14:textId="77777777" w:rsidR="00746BA8" w:rsidRDefault="00746BA8"/>
    <w:p w14:paraId="08BAE984" w14:textId="77777777" w:rsidR="00746BA8" w:rsidRDefault="00746BA8"/>
    <w:p w14:paraId="78B844B5" w14:textId="77777777" w:rsidR="00746BA8" w:rsidRDefault="00746BA8"/>
    <w:p w14:paraId="79D06BE3" w14:textId="77777777" w:rsidR="00746BA8" w:rsidRDefault="00746BA8"/>
    <w:p w14:paraId="4C849F51" w14:textId="77777777" w:rsidR="00746BA8" w:rsidRDefault="00746BA8"/>
    <w:p w14:paraId="46DDE6A5" w14:textId="77777777" w:rsidR="00746BA8" w:rsidRDefault="00746BA8"/>
    <w:p w14:paraId="19FBC63D" w14:textId="77777777" w:rsidR="00746BA8" w:rsidRDefault="00746BA8"/>
    <w:p w14:paraId="35A9440C" w14:textId="77777777" w:rsidR="00746BA8" w:rsidRDefault="00746BA8"/>
    <w:p w14:paraId="6EB28464" w14:textId="77777777" w:rsidR="00746BA8" w:rsidRDefault="00746BA8"/>
    <w:p w14:paraId="49E78A78" w14:textId="77777777" w:rsidR="00746BA8" w:rsidRDefault="00746BA8"/>
    <w:p w14:paraId="759C5A81" w14:textId="77777777" w:rsidR="00746BA8" w:rsidRDefault="00746BA8"/>
    <w:p w14:paraId="2C08E6B9" w14:textId="77777777" w:rsidR="00746BA8" w:rsidRDefault="00746BA8"/>
    <w:p w14:paraId="3C464818" w14:textId="77777777" w:rsidR="00746BA8" w:rsidRDefault="00746BA8"/>
    <w:p w14:paraId="4E727C3A" w14:textId="77777777" w:rsidR="00746BA8" w:rsidRDefault="00746BA8" w:rsidP="006C38E4">
      <w:pPr>
        <w:jc w:val="both"/>
      </w:pPr>
    </w:p>
    <w:p w14:paraId="44C347C4" w14:textId="77777777" w:rsidR="00746BA8" w:rsidRDefault="00746BA8"/>
    <w:p w14:paraId="6084A110" w14:textId="77777777" w:rsidR="00746BA8" w:rsidRDefault="00746BA8"/>
    <w:p w14:paraId="06119872" w14:textId="5B93FE31" w:rsidR="00746BA8" w:rsidRDefault="00746BA8"/>
    <w:p w14:paraId="578B75C4" w14:textId="77777777" w:rsidR="00746BA8" w:rsidRDefault="00746BA8"/>
    <w:p w14:paraId="0A543585" w14:textId="77777777" w:rsidR="00746BA8" w:rsidRDefault="00746BA8"/>
    <w:p w14:paraId="1F73AF4D" w14:textId="5EBC374B" w:rsidR="006076C8" w:rsidRPr="006076C8" w:rsidRDefault="00746BA8" w:rsidP="00264BB5">
      <w:pPr>
        <w:pStyle w:val="Nadpis1"/>
        <w:spacing w:line="360" w:lineRule="auto"/>
        <w:jc w:val="both"/>
      </w:pPr>
      <w:bookmarkStart w:id="14" w:name="_Toc126534421"/>
      <w:bookmarkStart w:id="15" w:name="_Toc126534443"/>
      <w:bookmarkStart w:id="16" w:name="_Toc126534512"/>
      <w:bookmarkStart w:id="17" w:name="_Toc126534888"/>
      <w:bookmarkStart w:id="18" w:name="_Toc127215047"/>
      <w:bookmarkStart w:id="19" w:name="_Toc127215087"/>
      <w:bookmarkStart w:id="20" w:name="_Toc129327889"/>
      <w:bookmarkStart w:id="21" w:name="_Toc129592776"/>
      <w:bookmarkStart w:id="22" w:name="_Toc130232962"/>
      <w:bookmarkStart w:id="23" w:name="_Toc130383211"/>
      <w:bookmarkStart w:id="24" w:name="_Toc131611022"/>
      <w:bookmarkStart w:id="25" w:name="_Toc133177595"/>
      <w:bookmarkStart w:id="26" w:name="_Toc133356269"/>
      <w:r>
        <w:t>Poděkování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795B2E22" w14:textId="5423F0E6" w:rsidR="006C38E4" w:rsidRDefault="00746BA8" w:rsidP="00264BB5">
      <w:pPr>
        <w:spacing w:line="360" w:lineRule="auto"/>
        <w:ind w:firstLine="708"/>
        <w:jc w:val="both"/>
      </w:pPr>
      <w:r>
        <w:t xml:space="preserve">Mé poděkování </w:t>
      </w:r>
      <w:r w:rsidRPr="009437F2">
        <w:t>patří</w:t>
      </w:r>
      <w:r w:rsidR="009437F2">
        <w:t xml:space="preserve"> PhDr. Lence Machálkové, PhD. za odborné vedení práce, věcné připomínky a cenné rady při zpracovávání bakalářské práce. </w:t>
      </w:r>
    </w:p>
    <w:p w14:paraId="3BD349A5" w14:textId="637ACEC4" w:rsidR="00746BA8" w:rsidRDefault="00746BA8" w:rsidP="00264BB5">
      <w:pPr>
        <w:spacing w:line="360" w:lineRule="auto"/>
        <w:jc w:val="both"/>
      </w:pPr>
      <w:r>
        <w:br w:type="page"/>
      </w:r>
    </w:p>
    <w:p w14:paraId="0F28D79B" w14:textId="097BFB69" w:rsidR="00746BA8" w:rsidRDefault="00746BA8" w:rsidP="00264BB5">
      <w:pPr>
        <w:pStyle w:val="Nadpis1"/>
        <w:spacing w:line="360" w:lineRule="auto"/>
        <w:jc w:val="both"/>
      </w:pPr>
      <w:bookmarkStart w:id="27" w:name="_Toc87433964"/>
      <w:bookmarkStart w:id="28" w:name="_Toc87434033"/>
      <w:bookmarkStart w:id="29" w:name="_Toc126534422"/>
      <w:bookmarkStart w:id="30" w:name="_Toc126534444"/>
      <w:bookmarkStart w:id="31" w:name="_Toc126534513"/>
      <w:bookmarkStart w:id="32" w:name="_Toc126534889"/>
      <w:bookmarkStart w:id="33" w:name="_Toc127215048"/>
      <w:bookmarkStart w:id="34" w:name="_Toc127215088"/>
      <w:bookmarkStart w:id="35" w:name="_Toc129327890"/>
      <w:bookmarkStart w:id="36" w:name="_Toc129592777"/>
      <w:bookmarkStart w:id="37" w:name="_Toc130232963"/>
      <w:bookmarkStart w:id="38" w:name="_Toc130383212"/>
      <w:bookmarkStart w:id="39" w:name="_Toc131611023"/>
      <w:bookmarkStart w:id="40" w:name="_Toc133177596"/>
      <w:bookmarkStart w:id="41" w:name="_Toc133356270"/>
      <w:r>
        <w:lastRenderedPageBreak/>
        <w:t>A</w:t>
      </w:r>
      <w:r w:rsidR="00AD2F8A">
        <w:t>notace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14:paraId="62BFF5C6" w14:textId="2894DF34" w:rsidR="00746BA8" w:rsidRPr="00AD2F8A" w:rsidRDefault="00746BA8" w:rsidP="00264BB5">
      <w:pPr>
        <w:spacing w:line="360" w:lineRule="auto"/>
        <w:jc w:val="both"/>
      </w:pPr>
      <w:r w:rsidRPr="00AD2F8A">
        <w:rPr>
          <w:b/>
          <w:bCs/>
        </w:rPr>
        <w:t>Typ závěrečné práce:</w:t>
      </w:r>
      <w:r w:rsidR="00AD2F8A">
        <w:rPr>
          <w:b/>
          <w:bCs/>
        </w:rPr>
        <w:t xml:space="preserve"> </w:t>
      </w:r>
      <w:r w:rsidR="00AD2F8A">
        <w:t>Bakalářská práce</w:t>
      </w:r>
    </w:p>
    <w:p w14:paraId="4701C6FF" w14:textId="5D8178E6" w:rsidR="00746BA8" w:rsidRPr="00AD2F8A" w:rsidRDefault="00746BA8" w:rsidP="00264BB5">
      <w:pPr>
        <w:spacing w:line="360" w:lineRule="auto"/>
        <w:jc w:val="both"/>
      </w:pPr>
      <w:r w:rsidRPr="00AD2F8A">
        <w:rPr>
          <w:b/>
          <w:bCs/>
        </w:rPr>
        <w:t>Téma práce:</w:t>
      </w:r>
      <w:r w:rsidR="00AD2F8A">
        <w:rPr>
          <w:b/>
          <w:bCs/>
        </w:rPr>
        <w:t xml:space="preserve"> </w:t>
      </w:r>
      <w:r w:rsidR="00490D1B">
        <w:t>Pacient s nefrologickým onemocněním – vybrané aspekty péče</w:t>
      </w:r>
    </w:p>
    <w:p w14:paraId="0424DB02" w14:textId="29027F83" w:rsidR="00746BA8" w:rsidRPr="00AD2F8A" w:rsidRDefault="00746BA8" w:rsidP="00264BB5">
      <w:pPr>
        <w:spacing w:line="360" w:lineRule="auto"/>
        <w:jc w:val="both"/>
      </w:pPr>
      <w:r w:rsidRPr="00AD2F8A">
        <w:rPr>
          <w:b/>
          <w:bCs/>
        </w:rPr>
        <w:t>Název práce:</w:t>
      </w:r>
      <w:r w:rsidR="00AD2F8A">
        <w:rPr>
          <w:b/>
          <w:bCs/>
        </w:rPr>
        <w:t xml:space="preserve"> </w:t>
      </w:r>
      <w:r w:rsidR="00490D1B">
        <w:t>Výživa u pacientů s chronickým onemocněním ledvin</w:t>
      </w:r>
    </w:p>
    <w:p w14:paraId="3711D2DB" w14:textId="4690179E" w:rsidR="00746BA8" w:rsidRPr="00D500EC" w:rsidRDefault="00746BA8" w:rsidP="00264BB5">
      <w:pPr>
        <w:spacing w:line="360" w:lineRule="auto"/>
        <w:jc w:val="both"/>
      </w:pPr>
      <w:r w:rsidRPr="00AD2F8A">
        <w:rPr>
          <w:b/>
          <w:bCs/>
        </w:rPr>
        <w:t>Název práce v AJ:</w:t>
      </w:r>
      <w:r w:rsidR="00D500EC">
        <w:rPr>
          <w:b/>
          <w:bCs/>
        </w:rPr>
        <w:t xml:space="preserve"> </w:t>
      </w:r>
      <w:r w:rsidR="00490D1B">
        <w:t xml:space="preserve">Nutrition in </w:t>
      </w:r>
      <w:r w:rsidR="00397811">
        <w:t xml:space="preserve">patients with </w:t>
      </w:r>
      <w:r w:rsidR="00490D1B">
        <w:t>chronic kidney desease</w:t>
      </w:r>
      <w:r w:rsidR="00D500EC">
        <w:t xml:space="preserve"> </w:t>
      </w:r>
    </w:p>
    <w:p w14:paraId="33EFA0CA" w14:textId="4960A0E5" w:rsidR="00746BA8" w:rsidRPr="00AD2F8A" w:rsidRDefault="00746BA8" w:rsidP="00264BB5">
      <w:pPr>
        <w:spacing w:line="360" w:lineRule="auto"/>
        <w:jc w:val="both"/>
      </w:pPr>
      <w:r w:rsidRPr="00AD2F8A">
        <w:rPr>
          <w:b/>
          <w:bCs/>
        </w:rPr>
        <w:t xml:space="preserve">Datum zadání: </w:t>
      </w:r>
      <w:r w:rsidR="006A5465">
        <w:t>2022-11-30</w:t>
      </w:r>
    </w:p>
    <w:p w14:paraId="60FF49B4" w14:textId="54C23A87" w:rsidR="00746BA8" w:rsidRPr="00AD2F8A" w:rsidRDefault="00746BA8" w:rsidP="00264BB5">
      <w:pPr>
        <w:spacing w:line="360" w:lineRule="auto"/>
        <w:jc w:val="both"/>
        <w:rPr>
          <w:b/>
          <w:bCs/>
        </w:rPr>
      </w:pPr>
      <w:r w:rsidRPr="00411BDF">
        <w:rPr>
          <w:b/>
          <w:bCs/>
        </w:rPr>
        <w:t>Datum odevzdání</w:t>
      </w:r>
      <w:r w:rsidRPr="00AD2F8A">
        <w:rPr>
          <w:b/>
          <w:bCs/>
        </w:rPr>
        <w:t xml:space="preserve">: </w:t>
      </w:r>
      <w:r w:rsidR="006A5465">
        <w:t>2023-04-</w:t>
      </w:r>
      <w:r w:rsidR="00411BDF">
        <w:t>27</w:t>
      </w:r>
    </w:p>
    <w:p w14:paraId="33C6C0F1" w14:textId="63146C3B" w:rsidR="00AD2F8A" w:rsidRDefault="00746BA8" w:rsidP="00264BB5">
      <w:pPr>
        <w:spacing w:line="360" w:lineRule="auto"/>
        <w:jc w:val="both"/>
      </w:pPr>
      <w:r w:rsidRPr="00AD2F8A">
        <w:rPr>
          <w:b/>
          <w:bCs/>
        </w:rPr>
        <w:t>Vysoká škola, fakulta, ústav:</w:t>
      </w:r>
      <w:r w:rsidR="00AD2F8A">
        <w:rPr>
          <w:b/>
          <w:bCs/>
        </w:rPr>
        <w:t xml:space="preserve"> </w:t>
      </w:r>
      <w:r w:rsidRPr="00AD2F8A">
        <w:t>Univerzita</w:t>
      </w:r>
      <w:r w:rsidR="00AD2F8A">
        <w:t xml:space="preserve"> </w:t>
      </w:r>
      <w:r w:rsidRPr="00AD2F8A">
        <w:t>Palackého v</w:t>
      </w:r>
      <w:r w:rsidR="00AD2F8A">
        <w:t> </w:t>
      </w:r>
      <w:r w:rsidRPr="00AD2F8A">
        <w:t>Olomouc</w:t>
      </w:r>
      <w:r w:rsidR="00AD2F8A">
        <w:t>i</w:t>
      </w:r>
    </w:p>
    <w:p w14:paraId="2598A65E" w14:textId="77777777" w:rsidR="00AD2F8A" w:rsidRDefault="00AD2F8A" w:rsidP="00264BB5">
      <w:pPr>
        <w:spacing w:line="360" w:lineRule="auto"/>
        <w:jc w:val="both"/>
      </w:pPr>
      <w:r>
        <w:t xml:space="preserve">                                                 </w:t>
      </w:r>
      <w:r w:rsidRPr="00AD2F8A">
        <w:t xml:space="preserve"> Fakulta zdravotnických vě</w:t>
      </w:r>
      <w:r>
        <w:t>d</w:t>
      </w:r>
    </w:p>
    <w:p w14:paraId="6D897E46" w14:textId="385EAC11" w:rsidR="00746BA8" w:rsidRPr="00AD2F8A" w:rsidRDefault="00AD2F8A" w:rsidP="00264BB5">
      <w:pPr>
        <w:spacing w:line="360" w:lineRule="auto"/>
        <w:jc w:val="both"/>
      </w:pPr>
      <w:r>
        <w:t xml:space="preserve">                                              </w:t>
      </w:r>
      <w:r w:rsidRPr="00AD2F8A">
        <w:t xml:space="preserve">    Ústav ošetřovatelství</w:t>
      </w:r>
    </w:p>
    <w:p w14:paraId="5206705A" w14:textId="49E84411" w:rsidR="00AD2F8A" w:rsidRPr="00AD2F8A" w:rsidRDefault="00AD2F8A" w:rsidP="00264BB5">
      <w:pPr>
        <w:spacing w:line="360" w:lineRule="auto"/>
        <w:jc w:val="both"/>
      </w:pPr>
      <w:r w:rsidRPr="00AD2F8A">
        <w:rPr>
          <w:b/>
          <w:bCs/>
        </w:rPr>
        <w:t>Autor práce:</w:t>
      </w:r>
      <w:r>
        <w:rPr>
          <w:b/>
          <w:bCs/>
        </w:rPr>
        <w:t xml:space="preserve"> </w:t>
      </w:r>
      <w:r>
        <w:t>Hrušková</w:t>
      </w:r>
      <w:r w:rsidR="003E2E14">
        <w:t xml:space="preserve"> Iveta</w:t>
      </w:r>
    </w:p>
    <w:p w14:paraId="6565A698" w14:textId="3ECA4161" w:rsidR="00AD2F8A" w:rsidRPr="00AD2F8A" w:rsidRDefault="00AD2F8A" w:rsidP="00264BB5">
      <w:pPr>
        <w:spacing w:line="360" w:lineRule="auto"/>
        <w:jc w:val="both"/>
        <w:rPr>
          <w:b/>
          <w:bCs/>
        </w:rPr>
      </w:pPr>
      <w:r w:rsidRPr="00AD2F8A">
        <w:rPr>
          <w:b/>
          <w:bCs/>
        </w:rPr>
        <w:t>Vedoucí práce:</w:t>
      </w:r>
      <w:r w:rsidR="00DC19C5">
        <w:rPr>
          <w:b/>
          <w:bCs/>
        </w:rPr>
        <w:t xml:space="preserve"> </w:t>
      </w:r>
      <w:r w:rsidR="00DC19C5" w:rsidRPr="00DC19C5">
        <w:t>PhDr. Lenka Machálková, Ph.D.</w:t>
      </w:r>
    </w:p>
    <w:p w14:paraId="07D98920" w14:textId="011A749E" w:rsidR="00AD2F8A" w:rsidRPr="00AD2F8A" w:rsidRDefault="00AD2F8A" w:rsidP="00264BB5">
      <w:pPr>
        <w:spacing w:line="360" w:lineRule="auto"/>
        <w:jc w:val="both"/>
        <w:rPr>
          <w:b/>
          <w:bCs/>
        </w:rPr>
      </w:pPr>
      <w:r w:rsidRPr="00AD2F8A">
        <w:rPr>
          <w:b/>
          <w:bCs/>
        </w:rPr>
        <w:t>Oponent práce:</w:t>
      </w:r>
    </w:p>
    <w:p w14:paraId="6EF8718A" w14:textId="408CC90F" w:rsidR="00AD2F8A" w:rsidRDefault="00AD2F8A" w:rsidP="00264BB5">
      <w:pPr>
        <w:spacing w:line="360" w:lineRule="auto"/>
        <w:jc w:val="both"/>
      </w:pPr>
      <w:r w:rsidRPr="00BD12BA">
        <w:rPr>
          <w:b/>
          <w:bCs/>
        </w:rPr>
        <w:t>Abstrakt v ČJ:</w:t>
      </w:r>
      <w:r w:rsidR="00984E2C" w:rsidRPr="00BD12BA">
        <w:rPr>
          <w:b/>
          <w:bCs/>
        </w:rPr>
        <w:t xml:space="preserve"> </w:t>
      </w:r>
      <w:r w:rsidR="00984E2C" w:rsidRPr="00984E2C">
        <w:t>Přehledová bakalářská práce se zabývá problematikou</w:t>
      </w:r>
      <w:r w:rsidR="00984E2C">
        <w:t xml:space="preserve"> výživy u chronického onemocnění ledvin. </w:t>
      </w:r>
      <w:r w:rsidR="008F14D5">
        <w:t>Práce je rozdělena do dvou dílčích cílů. Prvním cílem je p</w:t>
      </w:r>
      <w:r w:rsidR="008F14D5" w:rsidRPr="00A523B3">
        <w:t>ředložit aktuální dohledané publikované poznatky o dietním omezení u pacientů s chronickým onemocněním ledvin dle stadia onemocnění</w:t>
      </w:r>
      <w:r w:rsidR="00544B1C">
        <w:t>. D</w:t>
      </w:r>
      <w:r w:rsidR="00BE56A4">
        <w:t>ruhým cílem je</w:t>
      </w:r>
      <w:r w:rsidR="007076DD">
        <w:t xml:space="preserve"> p</w:t>
      </w:r>
      <w:r w:rsidR="007076DD" w:rsidRPr="00A523B3">
        <w:t xml:space="preserve">ředložit aktuální dohledané publikované poznatky o </w:t>
      </w:r>
      <w:r w:rsidR="007076DD">
        <w:t>hodnotících nástrojích k posouzení</w:t>
      </w:r>
      <w:r w:rsidR="007076DD" w:rsidRPr="00A523B3">
        <w:t xml:space="preserve"> výživy u pacientů s chronickým onemocněním ledvin.</w:t>
      </w:r>
      <w:r w:rsidR="008F14D5">
        <w:t xml:space="preserve"> </w:t>
      </w:r>
      <w:r w:rsidR="00CD0A03">
        <w:t xml:space="preserve">První podkapitola se zabývá souvislostí mezi chronickým onemocněním ledvin a dietními opatřeními, </w:t>
      </w:r>
      <w:r w:rsidR="00BE56A4">
        <w:t xml:space="preserve">rolí všeobecné sestry v oblasti tzv. renální výživy, která je v této podkapitole popsána. </w:t>
      </w:r>
      <w:r w:rsidR="007076DD">
        <w:t>Druhá podkapitola zmiňuje konkrétní hodnotící nástroje pro posouzení výživy u pacientů s chronickým onemocněním ledvin, konkrétně je zmíněn nástroj SGA,</w:t>
      </w:r>
      <w:r w:rsidR="00AC27A7">
        <w:t xml:space="preserve"> </w:t>
      </w:r>
      <w:r w:rsidR="00AC27A7">
        <w:br/>
        <w:t>R-NST,</w:t>
      </w:r>
      <w:r w:rsidR="007076DD">
        <w:t xml:space="preserve"> MIS, DMS a iNUT. Práce může</w:t>
      </w:r>
      <w:r w:rsidR="001B08C8">
        <w:t xml:space="preserve"> být</w:t>
      </w:r>
      <w:r w:rsidR="007076DD">
        <w:t xml:space="preserve"> přínosná pro zdravotnické pracovníky, studenty nebo pacienty k seznámení, popř. prohloubení vědomostí o výživě při chronickém onemocnění ledvin</w:t>
      </w:r>
      <w:r w:rsidR="00AC27A7">
        <w:t>. V</w:t>
      </w:r>
      <w:r w:rsidR="007076DD">
        <w:t xml:space="preserve"> praxi se pak mohou uplatnit uvedené hodnotící nástroje pro posouzení výživy a předejít tak malnutrici u této skupiny pacientů. </w:t>
      </w:r>
      <w:r w:rsidR="008F14D5">
        <w:t>Informace byly dohledány s použitím databází Google Scholar, EBSCO, PubMed.</w:t>
      </w:r>
    </w:p>
    <w:p w14:paraId="5C273D9D" w14:textId="77777777" w:rsidR="00847391" w:rsidRPr="00984E2C" w:rsidRDefault="00847391" w:rsidP="00264BB5">
      <w:pPr>
        <w:spacing w:line="360" w:lineRule="auto"/>
        <w:jc w:val="both"/>
      </w:pPr>
    </w:p>
    <w:p w14:paraId="2D896D5F" w14:textId="7A112AB2" w:rsidR="00D77712" w:rsidRPr="006914DD" w:rsidRDefault="00AD2F8A" w:rsidP="00264BB5">
      <w:pPr>
        <w:spacing w:line="360" w:lineRule="auto"/>
        <w:jc w:val="both"/>
        <w:rPr>
          <w:b/>
          <w:bCs/>
        </w:rPr>
      </w:pPr>
      <w:r w:rsidRPr="00BD12BA">
        <w:rPr>
          <w:b/>
          <w:bCs/>
        </w:rPr>
        <w:lastRenderedPageBreak/>
        <w:t>Abstrakt v AJ:</w:t>
      </w:r>
      <w:r w:rsidR="006914DD">
        <w:rPr>
          <w:b/>
          <w:bCs/>
        </w:rPr>
        <w:t xml:space="preserve"> </w:t>
      </w:r>
      <w:r w:rsidR="00D77712" w:rsidRPr="00D77712">
        <w:t xml:space="preserve">The </w:t>
      </w:r>
      <w:r w:rsidR="00D77712">
        <w:t>survey thesis deals</w:t>
      </w:r>
      <w:r w:rsidR="00544B1C">
        <w:t xml:space="preserve"> </w:t>
      </w:r>
      <w:r w:rsidR="00544B1C" w:rsidRPr="00544B1C">
        <w:t xml:space="preserve">with </w:t>
      </w:r>
      <w:r w:rsidR="00544B1C">
        <w:t xml:space="preserve">the issue of </w:t>
      </w:r>
      <w:r w:rsidR="00544B1C" w:rsidRPr="00544B1C">
        <w:t xml:space="preserve">nutrition in chronic kidney disease. The work is divided into two </w:t>
      </w:r>
      <w:r w:rsidR="00544B1C">
        <w:t>partial goals</w:t>
      </w:r>
      <w:r w:rsidR="00544B1C" w:rsidRPr="00544B1C">
        <w:t xml:space="preserve">. The first goal is to present current supervised published findings on dietary restriction in patients with chronic kidney disease according to stage of </w:t>
      </w:r>
      <w:r w:rsidR="00544B1C">
        <w:t>desease. T</w:t>
      </w:r>
      <w:r w:rsidR="00544B1C" w:rsidRPr="00544B1C">
        <w:t>he second goal is to present</w:t>
      </w:r>
      <w:r w:rsidR="00544B1C">
        <w:t xml:space="preserve"> </w:t>
      </w:r>
      <w:r w:rsidR="00544B1C" w:rsidRPr="00544B1C">
        <w:t xml:space="preserve">current supervised published findings on assessment tools to assess nutrition in patients with chronic kidney disease. The first sub-chapter deals with the link between chronic kidney disease and dietary measures, the role of the general nurse in the area of renal nutrition, which is described in this sub-chapter. The second sub-chapter mentions specific assessment tools to assess nutrition in patients with chronic kidney disease, specifically mentioning the SGA, </w:t>
      </w:r>
      <w:r w:rsidR="00AC27A7">
        <w:t xml:space="preserve">R-NST, </w:t>
      </w:r>
      <w:r w:rsidR="00544B1C" w:rsidRPr="00544B1C">
        <w:t>MIS, DMS and iNUT tool</w:t>
      </w:r>
      <w:r w:rsidR="00BD12BA">
        <w:t>s</w:t>
      </w:r>
      <w:r w:rsidR="00544B1C" w:rsidRPr="00544B1C">
        <w:t xml:space="preserve">. The work can be beneficial for healthcare professionals, students or </w:t>
      </w:r>
      <w:r w:rsidR="00544B1C" w:rsidRPr="00BD12BA">
        <w:t>patients to get acquainted with, or to deepen,</w:t>
      </w:r>
      <w:r w:rsidR="00544B1C" w:rsidRPr="00544B1C">
        <w:t xml:space="preserve"> knowledge of nutrition in chronic kidney </w:t>
      </w:r>
      <w:r w:rsidR="001B08C8">
        <w:t>desease. I</w:t>
      </w:r>
      <w:r w:rsidR="00544B1C" w:rsidRPr="00544B1C">
        <w:t>n practice these assessment tools can be applied to assess nutrition and thus prevent malnutrition in this patient group. The information was searched using Google Scholar, EBSCO, PubMed databases.</w:t>
      </w:r>
    </w:p>
    <w:p w14:paraId="71F139B2" w14:textId="3C8F86BE" w:rsidR="00AD2F8A" w:rsidRPr="00AD2F8A" w:rsidRDefault="00AD2F8A" w:rsidP="00264BB5">
      <w:pPr>
        <w:spacing w:line="360" w:lineRule="auto"/>
        <w:jc w:val="both"/>
        <w:rPr>
          <w:b/>
          <w:bCs/>
        </w:rPr>
      </w:pPr>
      <w:r w:rsidRPr="00AD2F8A">
        <w:rPr>
          <w:b/>
          <w:bCs/>
        </w:rPr>
        <w:t>Klíčová slova v ČJ:</w:t>
      </w:r>
      <w:r w:rsidR="0095173F">
        <w:rPr>
          <w:b/>
          <w:bCs/>
        </w:rPr>
        <w:t xml:space="preserve"> </w:t>
      </w:r>
      <w:r w:rsidR="0095173F">
        <w:t xml:space="preserve">chronické </w:t>
      </w:r>
      <w:r w:rsidR="001B08C8">
        <w:t>onemocnění</w:t>
      </w:r>
      <w:r w:rsidR="0095173F">
        <w:t xml:space="preserve"> ledvin, stadia, výživa, dieta, nástroj, škála, dospělí pacienti</w:t>
      </w:r>
      <w:r w:rsidR="00F86AE0">
        <w:t>, sestra, ošetřovatelská péče</w:t>
      </w:r>
    </w:p>
    <w:p w14:paraId="1A56E42D" w14:textId="129956D9" w:rsidR="00AD2F8A" w:rsidRPr="00AD2F8A" w:rsidRDefault="00AD2F8A" w:rsidP="00264BB5">
      <w:pPr>
        <w:spacing w:line="360" w:lineRule="auto"/>
        <w:jc w:val="both"/>
        <w:rPr>
          <w:b/>
          <w:bCs/>
        </w:rPr>
      </w:pPr>
      <w:r w:rsidRPr="00AD2F8A">
        <w:rPr>
          <w:b/>
          <w:bCs/>
        </w:rPr>
        <w:t>Klíčová slova v AJ:</w:t>
      </w:r>
      <w:r w:rsidR="0095173F">
        <w:rPr>
          <w:b/>
          <w:bCs/>
        </w:rPr>
        <w:t xml:space="preserve"> </w:t>
      </w:r>
      <w:r w:rsidR="0095173F" w:rsidRPr="00CD4FD5">
        <w:t>chronic kidney desease</w:t>
      </w:r>
      <w:r w:rsidR="0095173F">
        <w:t>, stages, nutrition, diet, tool, scale, adult patients</w:t>
      </w:r>
      <w:r w:rsidR="00F86AE0">
        <w:t>, nurse, nurs</w:t>
      </w:r>
      <w:r w:rsidR="006914DD">
        <w:t>ing</w:t>
      </w:r>
    </w:p>
    <w:p w14:paraId="6E088BE6" w14:textId="771500D3" w:rsidR="00AD2F8A" w:rsidRDefault="00AD2F8A" w:rsidP="00264BB5">
      <w:pPr>
        <w:spacing w:line="360" w:lineRule="auto"/>
        <w:jc w:val="both"/>
      </w:pPr>
      <w:r w:rsidRPr="00D1179A">
        <w:rPr>
          <w:b/>
          <w:bCs/>
        </w:rPr>
        <w:t>Rozsah</w:t>
      </w:r>
      <w:r w:rsidRPr="00AD2F8A">
        <w:rPr>
          <w:b/>
          <w:bCs/>
        </w:rPr>
        <w:t xml:space="preserve">: </w:t>
      </w:r>
      <w:r w:rsidR="00D1179A">
        <w:t>3</w:t>
      </w:r>
      <w:r w:rsidR="00DD3827">
        <w:t>9</w:t>
      </w:r>
      <w:r w:rsidRPr="00AD2F8A">
        <w:t xml:space="preserve"> stran/</w:t>
      </w:r>
      <w:r w:rsidR="00A350B4">
        <w:t>0</w:t>
      </w:r>
      <w:r w:rsidRPr="00AD2F8A">
        <w:t xml:space="preserve"> příloh</w:t>
      </w:r>
    </w:p>
    <w:p w14:paraId="0B8C4A38" w14:textId="77777777" w:rsidR="00DB2A27" w:rsidRDefault="00DB2A27" w:rsidP="00FA7116">
      <w:pPr>
        <w:pStyle w:val="Nadpis1"/>
        <w:jc w:val="both"/>
        <w:sectPr w:rsidR="00DB2A27" w:rsidSect="002D7779">
          <w:footerReference w:type="default" r:id="rId8"/>
          <w:pgSz w:w="11906" w:h="16838"/>
          <w:pgMar w:top="1418" w:right="1134" w:bottom="1418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Theme="minorHAnsi" w:hAnsi="Times New Roman" w:cstheme="minorBidi"/>
          <w:color w:val="auto"/>
          <w:sz w:val="24"/>
          <w:szCs w:val="22"/>
          <w:lang w:eastAsia="en-US"/>
        </w:rPr>
        <w:id w:val="-4850146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19F009E" w14:textId="0EBE35E8" w:rsidR="00154251" w:rsidRPr="006A54BA" w:rsidRDefault="006A54BA" w:rsidP="006A54BA">
          <w:pPr>
            <w:pStyle w:val="Nadpisobsahu"/>
            <w:jc w:val="both"/>
            <w:rPr>
              <w:rStyle w:val="Nadpis1Char"/>
              <w:color w:val="auto"/>
            </w:rPr>
          </w:pPr>
          <w:r w:rsidRPr="006A54BA">
            <w:rPr>
              <w:rStyle w:val="Nadpis1Char"/>
              <w:color w:val="auto"/>
            </w:rPr>
            <w:t>Obsah</w:t>
          </w:r>
        </w:p>
        <w:p w14:paraId="41863FB5" w14:textId="77777777" w:rsidR="006A54BA" w:rsidRPr="006A54BA" w:rsidRDefault="006A54BA" w:rsidP="006A54BA">
          <w:pPr>
            <w:rPr>
              <w:lang w:eastAsia="cs-CZ"/>
            </w:rPr>
          </w:pPr>
        </w:p>
        <w:p w14:paraId="7CDE8CA7" w14:textId="31387984" w:rsidR="008A11AE" w:rsidRDefault="00154251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356271" w:history="1">
            <w:r w:rsidR="008A11AE" w:rsidRPr="000C3914">
              <w:rPr>
                <w:rStyle w:val="Hypertextovodkaz"/>
                <w:noProof/>
              </w:rPr>
              <w:t>Úvod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_Toc133356271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7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00C6E0DA" w14:textId="69D1022C" w:rsidR="008A11AE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2" w:history="1">
            <w:r w:rsidR="008A11AE" w:rsidRPr="000C3914">
              <w:rPr>
                <w:rStyle w:val="Hypertextovodkaz"/>
                <w:noProof/>
              </w:rPr>
              <w:t>1 Popis rešeršní činnosti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_Toc133356272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9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68ACBA2C" w14:textId="5BCD7219" w:rsidR="008A11AE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3" w:history="1">
            <w:r w:rsidR="008A11AE" w:rsidRPr="000C3914">
              <w:rPr>
                <w:rStyle w:val="Hypertextovodkaz"/>
                <w:noProof/>
              </w:rPr>
              <w:t>2 Přehled publikovaných poznatků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_Toc133356273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12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456F25EB" w14:textId="08546438" w:rsidR="008A11AE" w:rsidRDefault="00000000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4" w:history="1">
            <w:r w:rsidR="008A11AE" w:rsidRPr="000C3914">
              <w:rPr>
                <w:rStyle w:val="Hypertextovodkaz"/>
                <w:noProof/>
              </w:rPr>
              <w:t>2.1 Dietní omezení u pacientů s chronickým onemocněním ledvin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_Toc133356274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12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540E77F2" w14:textId="1CE64C9F" w:rsidR="008A11AE" w:rsidRDefault="00000000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5" w:history="1">
            <w:r w:rsidR="008A11AE" w:rsidRPr="000C3914">
              <w:rPr>
                <w:rStyle w:val="Hypertextovodkaz"/>
                <w:noProof/>
              </w:rPr>
              <w:t>2.2 Hodnotící nástroje k posouzení výživy u pacientů s chronickým onemocněním ledvin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_Toc133356275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23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4A1C5502" w14:textId="2F42E3CB" w:rsidR="008A11AE" w:rsidRDefault="00000000">
          <w:pPr>
            <w:pStyle w:val="Obsah2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6" w:history="1">
            <w:r w:rsidR="008A11AE" w:rsidRPr="000C3914">
              <w:rPr>
                <w:rStyle w:val="Hypertextovodkaz"/>
                <w:noProof/>
              </w:rPr>
              <w:t>2.3 Význam a limitace dohledaných poznatků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_Toc133356276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28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3BF5FC41" w14:textId="3A71AF9C" w:rsidR="008A11AE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7" w:history="1">
            <w:r w:rsidR="008A11AE" w:rsidRPr="000C3914">
              <w:rPr>
                <w:rStyle w:val="Hypertextovodkaz"/>
                <w:noProof/>
              </w:rPr>
              <w:t>Závěr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_Toc133356277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29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66DB0AE0" w14:textId="605869C3" w:rsidR="008A11AE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8" w:history="1">
            <w:r w:rsidR="008A11AE" w:rsidRPr="000C3914">
              <w:rPr>
                <w:rStyle w:val="Hypertextovodkaz"/>
                <w:noProof/>
              </w:rPr>
              <w:t>Referenční seznam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_Toc133356278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30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7C3D153A" w14:textId="0EE7C705" w:rsidR="008A11AE" w:rsidRDefault="00000000">
          <w:pPr>
            <w:pStyle w:val="Obsah1"/>
            <w:tabs>
              <w:tab w:val="right" w:leader="dot" w:pos="9061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133356279" w:history="1">
            <w:r w:rsidR="008A11AE" w:rsidRPr="000C3914">
              <w:rPr>
                <w:rStyle w:val="Hypertextovodkaz"/>
                <w:noProof/>
              </w:rPr>
              <w:t>Seznam zkratek</w:t>
            </w:r>
            <w:r w:rsidR="008A11AE">
              <w:rPr>
                <w:noProof/>
                <w:webHidden/>
              </w:rPr>
              <w:tab/>
            </w:r>
            <w:r w:rsidR="008A11AE">
              <w:rPr>
                <w:noProof/>
                <w:webHidden/>
              </w:rPr>
              <w:fldChar w:fldCharType="begin"/>
            </w:r>
            <w:r w:rsidR="008A11AE">
              <w:rPr>
                <w:noProof/>
                <w:webHidden/>
              </w:rPr>
              <w:instrText xml:space="preserve"> PAGEREF _Toc133356279 \h </w:instrText>
            </w:r>
            <w:r w:rsidR="008A11AE">
              <w:rPr>
                <w:noProof/>
                <w:webHidden/>
              </w:rPr>
            </w:r>
            <w:r w:rsidR="008A11AE">
              <w:rPr>
                <w:noProof/>
                <w:webHidden/>
              </w:rPr>
              <w:fldChar w:fldCharType="separate"/>
            </w:r>
            <w:r w:rsidR="008A11AE">
              <w:rPr>
                <w:noProof/>
                <w:webHidden/>
              </w:rPr>
              <w:t>36</w:t>
            </w:r>
            <w:r w:rsidR="008A11AE">
              <w:rPr>
                <w:noProof/>
                <w:webHidden/>
              </w:rPr>
              <w:fldChar w:fldCharType="end"/>
            </w:r>
          </w:hyperlink>
        </w:p>
        <w:p w14:paraId="4013BBA7" w14:textId="7C49F6CA" w:rsidR="00FA7116" w:rsidRDefault="00154251" w:rsidP="00411BDF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2D1E5A9A" w14:textId="513FB0FF" w:rsidR="00FA7116" w:rsidRDefault="00FA7116" w:rsidP="006C38E4">
      <w:pPr>
        <w:spacing w:line="360" w:lineRule="auto"/>
        <w:jc w:val="both"/>
      </w:pPr>
    </w:p>
    <w:p w14:paraId="7429CD52" w14:textId="3BD96CD2" w:rsidR="0049638B" w:rsidRDefault="0049638B" w:rsidP="006C38E4">
      <w:pPr>
        <w:spacing w:line="360" w:lineRule="auto"/>
        <w:jc w:val="both"/>
        <w:rPr>
          <w:rFonts w:eastAsiaTheme="majorEastAsia" w:cstheme="majorBidi"/>
          <w:b/>
          <w:sz w:val="32"/>
          <w:szCs w:val="32"/>
        </w:rPr>
      </w:pPr>
      <w:r>
        <w:br w:type="page"/>
      </w:r>
    </w:p>
    <w:p w14:paraId="510F3A6F" w14:textId="1EB3A799" w:rsidR="006C38E4" w:rsidRPr="006F03E9" w:rsidRDefault="00FA7116" w:rsidP="00264BB5">
      <w:pPr>
        <w:pStyle w:val="Nadpis1"/>
        <w:spacing w:line="360" w:lineRule="auto"/>
        <w:jc w:val="both"/>
        <w:rPr>
          <w:b w:val="0"/>
          <w:bCs/>
        </w:rPr>
      </w:pPr>
      <w:bookmarkStart w:id="42" w:name="_Toc87433966"/>
      <w:bookmarkStart w:id="43" w:name="_Toc133356271"/>
      <w:bookmarkStart w:id="44" w:name="_Toc126534423"/>
      <w:r w:rsidRPr="00D1179A">
        <w:lastRenderedPageBreak/>
        <w:t>Úvod</w:t>
      </w:r>
      <w:bookmarkEnd w:id="42"/>
      <w:bookmarkEnd w:id="43"/>
      <w:r w:rsidR="006C38E4">
        <w:t xml:space="preserve"> </w:t>
      </w:r>
      <w:bookmarkEnd w:id="44"/>
    </w:p>
    <w:p w14:paraId="21551B5D" w14:textId="18C90445" w:rsidR="00310FEB" w:rsidRDefault="00310FEB" w:rsidP="00E05DC9">
      <w:pPr>
        <w:spacing w:line="360" w:lineRule="auto"/>
        <w:ind w:firstLine="708"/>
      </w:pPr>
      <w:r>
        <w:t>Chronické onemocnění ledvin patří mezi nejčastější chronická onemocnění ve světové populaci</w:t>
      </w:r>
      <w:r w:rsidR="00BF2159">
        <w:t>, u kterého se za poslední dvě desetiletí výrazně zvýšila mortalita.</w:t>
      </w:r>
      <w:r w:rsidR="006D60F7">
        <w:t xml:space="preserve"> S progresí onemocnění dochází ke zhoršení renální funkce se všemi důsledky, kdy konečnou fází je selhání ledvin.</w:t>
      </w:r>
      <w:r w:rsidR="00F33FCF">
        <w:t xml:space="preserve"> Jedná se nevyléčitelné onemocnění, cílem tedy není postižené jedince vyléčit, ale předejít selhání ledvin, kdy je nutná renální substituční terapie</w:t>
      </w:r>
      <w:r w:rsidR="00675AE2">
        <w:t>, což má negativní vliv na kvalitu života pacientů a náklady spojené s léčbou</w:t>
      </w:r>
      <w:r w:rsidR="00F33FCF">
        <w:t>.</w:t>
      </w:r>
      <w:r w:rsidR="006D60F7">
        <w:t xml:space="preserve"> </w:t>
      </w:r>
      <w:r w:rsidR="00BF2159">
        <w:t xml:space="preserve">Vzhledem k vysokému počtu postižených jedinců a negativním dopadům na zdraví </w:t>
      </w:r>
      <w:r w:rsidR="006D60F7">
        <w:t>je nutné</w:t>
      </w:r>
      <w:r w:rsidR="00BF2159">
        <w:t xml:space="preserve"> zvýšit nejen preventivní opatření, ale také </w:t>
      </w:r>
      <w:r w:rsidR="006D60F7">
        <w:t xml:space="preserve">informovanost pacientů s již vzniklým onemocněním o doporučeních ke změně životního stylu, včetně dietních opatření. </w:t>
      </w:r>
      <w:r w:rsidR="00F33FCF">
        <w:t>Úprava stravy dokáže zvládnout některé zdravotní komplikace spojené s chronickým onemocněním ledvin, jako je urémie, nerovnováha elektrolytů a acidobazické rovnováhy, retence vody apod. Renální dieta tak může být prostředkem konzervativní terapie u chronického onemocnění ledvin</w:t>
      </w:r>
      <w:r w:rsidR="00FE5B0F">
        <w:t xml:space="preserve"> </w:t>
      </w:r>
      <w:r w:rsidR="006D60F7">
        <w:t>(</w:t>
      </w:r>
      <w:r w:rsidR="00FE5B0F">
        <w:t>Ingelfinger et al., 2017, s. 1765</w:t>
      </w:r>
      <w:r w:rsidR="006D60F7">
        <w:t>).</w:t>
      </w:r>
      <w:r w:rsidR="00FE5B0F">
        <w:t xml:space="preserve"> </w:t>
      </w:r>
      <w:r w:rsidR="005B2E93">
        <w:t xml:space="preserve">V souvislosti s renálním onemocněním dochází k nadměrným ztrátám živin, což spolu s dalšími faktory zvyšuje riziko malnutrice. </w:t>
      </w:r>
      <w:r w:rsidR="000417FA">
        <w:t xml:space="preserve">Malnutrice je stav již řešitelný, musí být však diagnostikována, což je častým problémem. Pro odhalení rizikových pacientů proto doporučován nutriční screening. V současné době existuje mnoho hodnotících nástrojů pro posouzení výživy, nicméně pro </w:t>
      </w:r>
      <w:r w:rsidR="008043F1">
        <w:t>nefrologické</w:t>
      </w:r>
      <w:r w:rsidR="000417FA">
        <w:t xml:space="preserve"> pacienty nejsou specifické (Xia et al., 2016, s. 1).</w:t>
      </w:r>
      <w:r w:rsidR="00E05DC9">
        <w:t xml:space="preserve"> Pro tuto skupinu pacientů jsou dostupné pouze doporučené nástroje pro posouzení výživy u pacientů s CKD, nicméně v praxi se stále žádný z nich aktivně nepoužívá (Aggarwal et al., 2018, s. 52).</w:t>
      </w:r>
    </w:p>
    <w:p w14:paraId="7025B5AE" w14:textId="59D7553C" w:rsidR="007A0E39" w:rsidRDefault="007A0E39" w:rsidP="00310FEB">
      <w:pPr>
        <w:spacing w:line="360" w:lineRule="auto"/>
        <w:ind w:firstLine="708"/>
        <w:jc w:val="both"/>
      </w:pPr>
      <w:r>
        <w:t>V souvislosti s problematikou, kterou se bakalářská práce zabývá je možné si položit otázky</w:t>
      </w:r>
      <w:r w:rsidR="00310FEB">
        <w:t xml:space="preserve">: </w:t>
      </w:r>
      <w:r>
        <w:t>Jaké jsou aktuální validní poznatky o dietním omezení u pacientů s chronickým onemocněním ledvin?</w:t>
      </w:r>
      <w:r w:rsidR="00310FEB">
        <w:t xml:space="preserve"> </w:t>
      </w:r>
      <w:r>
        <w:t>Jaké mohou být zdravotní dopady při nedodržování dietních omezení u chronického onemocnění ledvin?</w:t>
      </w:r>
      <w:r w:rsidR="00310FEB">
        <w:t xml:space="preserve"> </w:t>
      </w:r>
      <w:r>
        <w:t xml:space="preserve">Jaké jsou </w:t>
      </w:r>
      <w:r w:rsidR="00310FEB">
        <w:t>hodnotící nástroje pro</w:t>
      </w:r>
      <w:r>
        <w:t xml:space="preserve"> posouzení výživy u chronického onemocnění ledvin </w:t>
      </w:r>
      <w:r w:rsidR="00310FEB">
        <w:t>určené pro</w:t>
      </w:r>
      <w:r>
        <w:t xml:space="preserve"> všeobecné sestry?</w:t>
      </w:r>
    </w:p>
    <w:p w14:paraId="2E014C5F" w14:textId="434B4E2A" w:rsidR="00FA5F47" w:rsidRDefault="00FA5F47" w:rsidP="00264BB5">
      <w:pPr>
        <w:spacing w:line="360" w:lineRule="auto"/>
        <w:ind w:firstLine="708"/>
        <w:jc w:val="both"/>
      </w:pPr>
      <w:r>
        <w:t>Cíl práce byl dále specifikován do dvou dílčích cílů:</w:t>
      </w:r>
    </w:p>
    <w:p w14:paraId="33A05BCD" w14:textId="50C01A97" w:rsidR="00AF4D7C" w:rsidRPr="00A523B3" w:rsidRDefault="00AF4D7C" w:rsidP="00264BB5">
      <w:pPr>
        <w:spacing w:line="360" w:lineRule="auto"/>
        <w:jc w:val="both"/>
      </w:pPr>
      <w:r w:rsidRPr="00A523B3">
        <w:rPr>
          <w:b/>
          <w:bCs/>
        </w:rPr>
        <w:t>Dílčí cíl 1</w:t>
      </w:r>
      <w:r w:rsidR="00FA5F47">
        <w:t xml:space="preserve">: </w:t>
      </w:r>
      <w:r w:rsidR="00FA5F47" w:rsidRPr="00A523B3">
        <w:t>Předložit aktuální dohledané publikované poznatky o dietním omezení u pacientů s chronickým onemocněním ledvin dle stadia onemocnění.</w:t>
      </w:r>
    </w:p>
    <w:p w14:paraId="03BE3CF3" w14:textId="17554EEC" w:rsidR="00AF4D7C" w:rsidRPr="00FA5F47" w:rsidRDefault="00AF4D7C" w:rsidP="00264BB5">
      <w:pPr>
        <w:spacing w:line="360" w:lineRule="auto"/>
        <w:jc w:val="both"/>
        <w:rPr>
          <w:b/>
        </w:rPr>
      </w:pPr>
      <w:r w:rsidRPr="00A523B3">
        <w:rPr>
          <w:b/>
          <w:bCs/>
        </w:rPr>
        <w:t>Dílčí cíl 2</w:t>
      </w:r>
      <w:r w:rsidR="00FA5F47">
        <w:t xml:space="preserve">: </w:t>
      </w:r>
      <w:r w:rsidR="00FA5F47" w:rsidRPr="00A523B3">
        <w:t xml:space="preserve">Předložit aktuální dohledané publikované poznatky o </w:t>
      </w:r>
      <w:r w:rsidR="007076DD">
        <w:t>hodnotících nástrojích k</w:t>
      </w:r>
      <w:r w:rsidR="00801C21">
        <w:t xml:space="preserve"> posouzení</w:t>
      </w:r>
      <w:r w:rsidR="00FA5F47" w:rsidRPr="00A523B3">
        <w:t xml:space="preserve"> výživy u pacientů s chronickým onemocněním ledvin.</w:t>
      </w:r>
    </w:p>
    <w:p w14:paraId="2E663DC0" w14:textId="77777777" w:rsidR="00AF4D7C" w:rsidRDefault="00AF4D7C" w:rsidP="00264BB5">
      <w:pPr>
        <w:spacing w:line="360" w:lineRule="auto"/>
        <w:ind w:firstLine="708"/>
        <w:jc w:val="both"/>
      </w:pPr>
      <w:r>
        <w:lastRenderedPageBreak/>
        <w:t>Jako vstupní studijní literatura byly použity následující publikace a články:</w:t>
      </w:r>
    </w:p>
    <w:p w14:paraId="0456E84F" w14:textId="1D5230AF" w:rsidR="00311962" w:rsidRDefault="00311962" w:rsidP="00264BB5">
      <w:pPr>
        <w:spacing w:line="360" w:lineRule="auto"/>
        <w:jc w:val="both"/>
      </w:pPr>
      <w:r>
        <w:t xml:space="preserve">CAMPBELL, K. et al. Critical review of Nutrition assessment tools to measure malnutrition in chronic kidney desease. </w:t>
      </w:r>
      <w:r w:rsidRPr="00311962">
        <w:rPr>
          <w:i/>
          <w:iCs/>
        </w:rPr>
        <w:t>Nutrition &amp; Dietetics</w:t>
      </w:r>
      <w:r>
        <w:t xml:space="preserve"> [online]. 2007, </w:t>
      </w:r>
      <w:r w:rsidRPr="00311962">
        <w:rPr>
          <w:b/>
          <w:bCs/>
        </w:rPr>
        <w:t>64</w:t>
      </w:r>
      <w:r>
        <w:t>(1), 23-30 [cit. 2022-11-26]. ISSN 1446-6368. Dostupné z: doi:10.1111/j.1747-0080.2007.00116.x</w:t>
      </w:r>
    </w:p>
    <w:p w14:paraId="3453B391" w14:textId="26CF9369" w:rsidR="001C5E76" w:rsidRDefault="001C5E76" w:rsidP="00264BB5">
      <w:pPr>
        <w:spacing w:line="360" w:lineRule="auto"/>
        <w:jc w:val="both"/>
      </w:pPr>
      <w:r>
        <w:t>KIM, S</w:t>
      </w:r>
      <w:r w:rsidR="008E3636">
        <w:t>. M.</w:t>
      </w:r>
      <w:r>
        <w:t xml:space="preserve"> et al. The dietary intake of chronic kidney desease according to stages: Findings from the Korean National Health and Nutritional Examination Survey. </w:t>
      </w:r>
      <w:r w:rsidRPr="00AF2A4E">
        <w:rPr>
          <w:i/>
          <w:iCs/>
        </w:rPr>
        <w:t>PLOS ONE</w:t>
      </w:r>
      <w:r>
        <w:t xml:space="preserve"> [online]. 2021, </w:t>
      </w:r>
      <w:r w:rsidRPr="00AF2A4E">
        <w:rPr>
          <w:b/>
          <w:bCs/>
        </w:rPr>
        <w:t>16</w:t>
      </w:r>
      <w:r>
        <w:t>(11) [cit. 2022-11-26]. ISSN 1932-6203. Dostupné z: doi:10.1371/journal.pone.0260242</w:t>
      </w:r>
    </w:p>
    <w:p w14:paraId="521F65C2" w14:textId="1B2D32C0" w:rsidR="00AF4D7C" w:rsidRDefault="00AF4D7C" w:rsidP="00264BB5">
      <w:pPr>
        <w:spacing w:line="360" w:lineRule="auto"/>
        <w:jc w:val="both"/>
      </w:pPr>
      <w:r>
        <w:t xml:space="preserve">KRAMER, H. Diet and Chronic Kidney Disease. </w:t>
      </w:r>
      <w:r w:rsidRPr="00AF2A4E">
        <w:rPr>
          <w:i/>
          <w:iCs/>
        </w:rPr>
        <w:t>Advances in Nutrition</w:t>
      </w:r>
      <w:r>
        <w:t xml:space="preserve"> [online]. 2019, </w:t>
      </w:r>
      <w:r w:rsidRPr="00AF2A4E">
        <w:rPr>
          <w:b/>
          <w:bCs/>
        </w:rPr>
        <w:t>10</w:t>
      </w:r>
      <w:r>
        <w:t>(4), 367­379 [cit. 2022­11­26]. ISSN 2161­8313. Dostupné z: doi:10.1093/advances/nmz011</w:t>
      </w:r>
    </w:p>
    <w:p w14:paraId="28907728" w14:textId="42DE44C6" w:rsidR="00AF4D7C" w:rsidRDefault="00AF4D7C" w:rsidP="00264BB5">
      <w:pPr>
        <w:spacing w:line="360" w:lineRule="auto"/>
        <w:jc w:val="both"/>
      </w:pPr>
      <w:r>
        <w:t>MACLAUGHLIN, H</w:t>
      </w:r>
      <w:r w:rsidR="00AF2A4E">
        <w:t>.</w:t>
      </w:r>
      <w:r>
        <w:t xml:space="preserve"> et al. Nutrition in Kidney Disease: Core Curriculum 2022. </w:t>
      </w:r>
      <w:r w:rsidRPr="00AF2A4E">
        <w:rPr>
          <w:i/>
          <w:iCs/>
        </w:rPr>
        <w:t>American Journal of Kidney Diseases</w:t>
      </w:r>
      <w:r>
        <w:t xml:space="preserve"> [online]. 2022, </w:t>
      </w:r>
      <w:r w:rsidRPr="00AF2A4E">
        <w:rPr>
          <w:b/>
          <w:bCs/>
        </w:rPr>
        <w:t>79</w:t>
      </w:r>
      <w:r>
        <w:t>(3), 437­449 [cit. 2022­11­26]. ISSN 02726386. Dostupné z: doi:10.1053/j.ajkd.2021.05.024</w:t>
      </w:r>
    </w:p>
    <w:p w14:paraId="0B34C696" w14:textId="4E4AEC1E" w:rsidR="007A0E39" w:rsidRDefault="001C5E76" w:rsidP="00642337">
      <w:pPr>
        <w:spacing w:line="360" w:lineRule="auto"/>
        <w:jc w:val="both"/>
      </w:pPr>
      <w:r>
        <w:t>NABER, T</w:t>
      </w:r>
      <w:r w:rsidR="00AF2A4E">
        <w:t>.</w:t>
      </w:r>
      <w:r>
        <w:t xml:space="preserve"> et al. Chronic Kidney Disease: Role of Diet for a Reduction in the Severity of the Disease. </w:t>
      </w:r>
      <w:r w:rsidRPr="00AF2A4E">
        <w:rPr>
          <w:i/>
          <w:iCs/>
        </w:rPr>
        <w:t>Nutrients</w:t>
      </w:r>
      <w:r>
        <w:t xml:space="preserve"> [online]. 2021, </w:t>
      </w:r>
      <w:r w:rsidRPr="00AF2A4E">
        <w:rPr>
          <w:b/>
          <w:bCs/>
        </w:rPr>
        <w:t>13</w:t>
      </w:r>
      <w:r>
        <w:t>(9) [cit. 2022­11­26]. ISSN 2072­6643. Dostupné z: doi:10.3390/nu13093277</w:t>
      </w:r>
      <w:bookmarkStart w:id="45" w:name="_Toc87433967"/>
      <w:bookmarkStart w:id="46" w:name="_Toc126534424"/>
    </w:p>
    <w:p w14:paraId="2B510BF9" w14:textId="77777777" w:rsidR="007A0E39" w:rsidRDefault="007A0E39">
      <w:r>
        <w:br w:type="page"/>
      </w:r>
    </w:p>
    <w:p w14:paraId="3D14A984" w14:textId="44F87888" w:rsidR="00FA7116" w:rsidRDefault="00D92FDF" w:rsidP="00A523B3">
      <w:pPr>
        <w:pStyle w:val="Nadpis1"/>
        <w:spacing w:line="360" w:lineRule="auto"/>
        <w:jc w:val="both"/>
      </w:pPr>
      <w:bookmarkStart w:id="47" w:name="_Toc133356272"/>
      <w:r>
        <w:lastRenderedPageBreak/>
        <w:t xml:space="preserve">1 </w:t>
      </w:r>
      <w:r w:rsidR="00FA7116">
        <w:t>Popis rešeršní činnosti</w:t>
      </w:r>
      <w:bookmarkEnd w:id="45"/>
      <w:bookmarkEnd w:id="46"/>
      <w:bookmarkEnd w:id="47"/>
      <w:r>
        <w:t xml:space="preserve"> </w:t>
      </w:r>
    </w:p>
    <w:p w14:paraId="5AA5ABC2" w14:textId="7AA4307F" w:rsidR="00A523B3" w:rsidRDefault="00A523B3" w:rsidP="001F367F">
      <w:pPr>
        <w:spacing w:line="360" w:lineRule="auto"/>
        <w:jc w:val="both"/>
      </w:pPr>
      <w:r>
        <w:tab/>
        <w:t>Pro rešeršní činnost byl použit standardní postup vyhledávání s použitím klíčových slov a s pomocí booleovských operátorů.</w:t>
      </w:r>
    </w:p>
    <w:p w14:paraId="45E6EEFB" w14:textId="60A4E3CB" w:rsidR="00A523B3" w:rsidRPr="00A523B3" w:rsidRDefault="00A523B3" w:rsidP="00127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 w:rsidRPr="00A523B3">
        <w:rPr>
          <w:b/>
          <w:bCs/>
        </w:rPr>
        <w:t>ALGORITMUS REŠERŠNÍ ČINNOSTI</w:t>
      </w:r>
    </w:p>
    <w:p w14:paraId="30C3CC79" w14:textId="15F80D79" w:rsidR="00A523B3" w:rsidRDefault="00A523B3" w:rsidP="001F367F">
      <w:pPr>
        <w:spacing w:line="360" w:lineRule="auto"/>
        <w:ind w:left="3540" w:firstLine="708"/>
        <w:jc w:val="both"/>
      </w:pPr>
      <w:r>
        <w:t>↓</w:t>
      </w:r>
    </w:p>
    <w:p w14:paraId="3CA63E7E" w14:textId="27F8C0D2" w:rsidR="00627D76" w:rsidRDefault="00627D76" w:rsidP="00127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</w:rPr>
      </w:pPr>
      <w:r w:rsidRPr="00A523B3">
        <w:rPr>
          <w:b/>
          <w:bCs/>
        </w:rPr>
        <w:t>VYHLEDÁVACÍ KRITÉRIA:</w:t>
      </w:r>
    </w:p>
    <w:p w14:paraId="7BD3C3C0" w14:textId="6F9766E1" w:rsidR="00A523B3" w:rsidRDefault="00627D76" w:rsidP="001F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>Klíčová slova v ČJ:</w:t>
      </w:r>
      <w:r w:rsidR="00897F30">
        <w:rPr>
          <w:b/>
          <w:bCs/>
        </w:rPr>
        <w:t xml:space="preserve"> </w:t>
      </w:r>
      <w:r w:rsidR="001B6D8A">
        <w:t xml:space="preserve">chronické selhání ledvin, stadia, </w:t>
      </w:r>
      <w:r w:rsidR="006652CC">
        <w:t xml:space="preserve">dialýza, </w:t>
      </w:r>
      <w:r w:rsidR="001B6D8A">
        <w:t>výživa, dieta</w:t>
      </w:r>
      <w:r w:rsidR="00F7618D">
        <w:t>,</w:t>
      </w:r>
      <w:r w:rsidR="001B6D8A">
        <w:t xml:space="preserve"> hodnotící nástroj, dospělí pacienti, sestra, ošetřovatelská péče</w:t>
      </w:r>
    </w:p>
    <w:p w14:paraId="7222FFDA" w14:textId="68311E64" w:rsidR="00627D76" w:rsidRDefault="00627D76" w:rsidP="001F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>Klíčová slova v AJ:</w:t>
      </w:r>
      <w:r w:rsidR="00CD4FD5">
        <w:rPr>
          <w:b/>
          <w:bCs/>
        </w:rPr>
        <w:t xml:space="preserve"> </w:t>
      </w:r>
      <w:r w:rsidR="001B6D8A" w:rsidRPr="00CD4FD5">
        <w:t>chronic kidney desease</w:t>
      </w:r>
      <w:r w:rsidR="001B6D8A">
        <w:t>, stages,</w:t>
      </w:r>
      <w:r w:rsidR="006652CC">
        <w:t xml:space="preserve"> dialysis,</w:t>
      </w:r>
      <w:r w:rsidR="001B6D8A">
        <w:t xml:space="preserve"> nutrition, diet, evaluation tool, adult patients, nurse, nursing</w:t>
      </w:r>
    </w:p>
    <w:p w14:paraId="3D697B0E" w14:textId="512C33BA" w:rsidR="00627D76" w:rsidRPr="00897F30" w:rsidRDefault="00627D76" w:rsidP="001F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b/>
          <w:bCs/>
        </w:rPr>
        <w:t>Jazyk:</w:t>
      </w:r>
      <w:r w:rsidR="00897F30">
        <w:rPr>
          <w:b/>
          <w:bCs/>
        </w:rPr>
        <w:t xml:space="preserve"> </w:t>
      </w:r>
      <w:r w:rsidR="00897F30" w:rsidRPr="00897F30">
        <w:t>český jazyk, anglický jazyk</w:t>
      </w:r>
    </w:p>
    <w:p w14:paraId="72BD6C4B" w14:textId="1D4CA823" w:rsidR="00627D76" w:rsidRPr="00897F30" w:rsidRDefault="00627D76" w:rsidP="001F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b/>
          <w:bCs/>
        </w:rPr>
        <w:t>Období:</w:t>
      </w:r>
      <w:r w:rsidR="00897F30">
        <w:rPr>
          <w:b/>
          <w:bCs/>
        </w:rPr>
        <w:t xml:space="preserve"> </w:t>
      </w:r>
      <w:r w:rsidR="00897F30" w:rsidRPr="00897F30">
        <w:t>2013-2023</w:t>
      </w:r>
    </w:p>
    <w:p w14:paraId="070BADFB" w14:textId="5816C59B" w:rsidR="00627D76" w:rsidRPr="00627D76" w:rsidRDefault="00627D76" w:rsidP="001F3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Další kritéria: </w:t>
      </w:r>
      <w:r w:rsidR="00897F30" w:rsidRPr="00897F30">
        <w:t>plný text,</w:t>
      </w:r>
      <w:r w:rsidR="00897F30">
        <w:rPr>
          <w:b/>
          <w:bCs/>
        </w:rPr>
        <w:t xml:space="preserve"> </w:t>
      </w:r>
      <w:r w:rsidR="00897F30" w:rsidRPr="00897F30">
        <w:t xml:space="preserve">otevřený přístup, </w:t>
      </w:r>
      <w:r w:rsidR="00897F30">
        <w:t>akademická periodika, přehledové články, výzkumné články</w:t>
      </w:r>
    </w:p>
    <w:p w14:paraId="5CA7D021" w14:textId="2CE86F4F" w:rsidR="00A523B3" w:rsidRPr="00A523B3" w:rsidRDefault="00A523B3" w:rsidP="001F367F">
      <w:pPr>
        <w:spacing w:line="360" w:lineRule="auto"/>
        <w:ind w:left="3540" w:firstLine="708"/>
        <w:jc w:val="both"/>
      </w:pPr>
      <w:r>
        <w:t>↓</w:t>
      </w:r>
    </w:p>
    <w:p w14:paraId="35163DD9" w14:textId="19F4AE13" w:rsidR="006C38E4" w:rsidRPr="00A523B3" w:rsidRDefault="00627D76" w:rsidP="0059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 w:rsidRPr="00A523B3">
        <w:rPr>
          <w:b/>
          <w:bCs/>
        </w:rPr>
        <w:t>DATABÁZE:</w:t>
      </w:r>
    </w:p>
    <w:p w14:paraId="4F1BCCE4" w14:textId="3EEB1410" w:rsidR="00A523B3" w:rsidRDefault="00A523B3" w:rsidP="00592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</w:pPr>
      <w:r>
        <w:t>Google Scholar,</w:t>
      </w:r>
      <w:r w:rsidR="00897F30">
        <w:t xml:space="preserve"> EBSCO</w:t>
      </w:r>
      <w:r w:rsidR="00F033FE">
        <w:t>, PubMed</w:t>
      </w:r>
    </w:p>
    <w:p w14:paraId="0ED6A9D3" w14:textId="44EC9294" w:rsidR="00A523B3" w:rsidRDefault="00A523B3" w:rsidP="001F367F">
      <w:pPr>
        <w:spacing w:line="360" w:lineRule="auto"/>
        <w:ind w:left="3540" w:firstLine="708"/>
        <w:jc w:val="both"/>
      </w:pPr>
      <w:r>
        <w:t>↓</w:t>
      </w:r>
    </w:p>
    <w:p w14:paraId="42BFFF9F" w14:textId="4020EDDF" w:rsidR="00A523B3" w:rsidRDefault="00A523B3" w:rsidP="00127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</w:pPr>
      <w:r>
        <w:t xml:space="preserve">Nalezeno </w:t>
      </w:r>
      <w:r w:rsidR="00F705BF" w:rsidRPr="00F705BF">
        <w:t xml:space="preserve">315 </w:t>
      </w:r>
      <w:r w:rsidRPr="00F705BF">
        <w:t>článků</w:t>
      </w:r>
    </w:p>
    <w:p w14:paraId="61D7ADD7" w14:textId="6D868B49" w:rsidR="00A523B3" w:rsidRDefault="00A523B3" w:rsidP="001F367F">
      <w:pPr>
        <w:spacing w:line="360" w:lineRule="auto"/>
        <w:ind w:left="3540" w:firstLine="708"/>
        <w:jc w:val="both"/>
      </w:pPr>
      <w:r>
        <w:t>↓</w:t>
      </w:r>
    </w:p>
    <w:p w14:paraId="076F6CF6" w14:textId="7D867888" w:rsidR="00627D76" w:rsidRDefault="00627D76" w:rsidP="00127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>
        <w:rPr>
          <w:b/>
          <w:bCs/>
        </w:rPr>
        <w:t>VYŘAZUJÍCÍ KRITÉRIA:</w:t>
      </w:r>
    </w:p>
    <w:p w14:paraId="58B3BEAE" w14:textId="24FAC55B" w:rsidR="00627D76" w:rsidRDefault="00627D76" w:rsidP="00127D5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Duplicitní články</w:t>
      </w:r>
    </w:p>
    <w:p w14:paraId="43720D13" w14:textId="1BD61F20" w:rsidR="00627D76" w:rsidRDefault="00627D76" w:rsidP="00127D5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Kvalifikační práce</w:t>
      </w:r>
    </w:p>
    <w:p w14:paraId="0074C481" w14:textId="4060A648" w:rsidR="004A78A5" w:rsidRDefault="006914DD" w:rsidP="00127D5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Studie</w:t>
      </w:r>
      <w:r w:rsidR="004A78A5">
        <w:t xml:space="preserve"> se zvířaty</w:t>
      </w:r>
    </w:p>
    <w:p w14:paraId="400D5065" w14:textId="58657BBF" w:rsidR="004A78A5" w:rsidRDefault="006914DD" w:rsidP="00127D5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Studie</w:t>
      </w:r>
      <w:r w:rsidR="004A78A5">
        <w:t xml:space="preserve"> s dětmi</w:t>
      </w:r>
    </w:p>
    <w:p w14:paraId="53747BB6" w14:textId="50FC5D9B" w:rsidR="00627D76" w:rsidRDefault="00627D76" w:rsidP="00127D5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Články nesplňující kritéria</w:t>
      </w:r>
    </w:p>
    <w:p w14:paraId="5D9A6707" w14:textId="7A84E434" w:rsidR="00627D76" w:rsidRDefault="00627D76" w:rsidP="00127D52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Články neodpovídající tématu práce</w:t>
      </w:r>
    </w:p>
    <w:p w14:paraId="2C8DF902" w14:textId="19957285" w:rsidR="004A78A5" w:rsidRDefault="00313B99" w:rsidP="0059221F">
      <w:pPr>
        <w:ind w:left="3540" w:firstLine="708"/>
        <w:jc w:val="both"/>
      </w:pPr>
      <w:r>
        <w:t>↓</w:t>
      </w:r>
    </w:p>
    <w:p w14:paraId="15570C78" w14:textId="478626C1" w:rsidR="004D00E9" w:rsidRDefault="004D00E9" w:rsidP="0059221F">
      <w:pPr>
        <w:ind w:left="3540" w:firstLine="708"/>
        <w:jc w:val="both"/>
      </w:pPr>
    </w:p>
    <w:p w14:paraId="0089A36E" w14:textId="3B4F5E92" w:rsidR="004D00E9" w:rsidRDefault="004D00E9" w:rsidP="0059221F">
      <w:pPr>
        <w:ind w:left="3540" w:firstLine="708"/>
        <w:jc w:val="both"/>
      </w:pPr>
    </w:p>
    <w:p w14:paraId="6EEBD5F0" w14:textId="77777777" w:rsidR="004D00E9" w:rsidRDefault="004D00E9" w:rsidP="0059221F">
      <w:pPr>
        <w:ind w:left="3540" w:firstLine="708"/>
        <w:jc w:val="both"/>
      </w:pPr>
    </w:p>
    <w:p w14:paraId="0A8BF7DD" w14:textId="3DEA3CEE" w:rsidR="00313B99" w:rsidRDefault="00627D76" w:rsidP="00127D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313B99">
        <w:rPr>
          <w:b/>
          <w:bCs/>
        </w:rPr>
        <w:lastRenderedPageBreak/>
        <w:t xml:space="preserve">SUMARIZACE VYUŽITÝCH DATABÁZÍ A DOHLEDANÝCH </w:t>
      </w:r>
      <w:r>
        <w:rPr>
          <w:b/>
          <w:bCs/>
        </w:rPr>
        <w:t>D</w:t>
      </w:r>
      <w:r w:rsidRPr="00313B99">
        <w:rPr>
          <w:b/>
          <w:bCs/>
        </w:rPr>
        <w:t>OKUMENTŮ</w:t>
      </w:r>
      <w:r>
        <w:rPr>
          <w:b/>
          <w:bCs/>
        </w:rPr>
        <w:t>:</w:t>
      </w:r>
    </w:p>
    <w:p w14:paraId="16130F73" w14:textId="0BEF5AD9" w:rsidR="00CE653C" w:rsidRPr="00313B99" w:rsidRDefault="00313B99" w:rsidP="001F367F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313B99">
        <w:t>Google Scholar –</w:t>
      </w:r>
      <w:r w:rsidR="006A30BC">
        <w:t xml:space="preserve"> </w:t>
      </w:r>
      <w:r w:rsidR="006A30BC" w:rsidRPr="00AB2CC1">
        <w:t>2</w:t>
      </w:r>
      <w:r w:rsidR="00FA6E6B">
        <w:t>6</w:t>
      </w:r>
      <w:r w:rsidR="006A30BC">
        <w:t xml:space="preserve"> </w:t>
      </w:r>
      <w:r w:rsidRPr="006B0D8A">
        <w:t>článků</w:t>
      </w:r>
    </w:p>
    <w:p w14:paraId="5ACF0295" w14:textId="0264FE26" w:rsidR="00313B99" w:rsidRPr="006A30BC" w:rsidRDefault="00897F30" w:rsidP="001F367F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EBSCO – </w:t>
      </w:r>
      <w:r w:rsidR="006A30BC">
        <w:t>7</w:t>
      </w:r>
      <w:r w:rsidRPr="006A30BC">
        <w:t xml:space="preserve"> článků</w:t>
      </w:r>
      <w:r w:rsidR="00313B99" w:rsidRPr="006A30BC">
        <w:t xml:space="preserve"> </w:t>
      </w:r>
    </w:p>
    <w:p w14:paraId="129FD802" w14:textId="70958F2F" w:rsidR="00F033FE" w:rsidRDefault="00F033FE" w:rsidP="001F367F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PubMed – </w:t>
      </w:r>
      <w:r w:rsidR="006A30BC">
        <w:t>1</w:t>
      </w:r>
      <w:r w:rsidR="007E7F9E">
        <w:t>5</w:t>
      </w:r>
      <w:r w:rsidRPr="006B0D8A">
        <w:t xml:space="preserve"> článků</w:t>
      </w:r>
    </w:p>
    <w:p w14:paraId="75C87AE6" w14:textId="4EA20583" w:rsidR="00313B99" w:rsidRDefault="00313B99" w:rsidP="001F367F">
      <w:pPr>
        <w:ind w:left="3900" w:firstLine="348"/>
        <w:jc w:val="both"/>
      </w:pPr>
      <w:r>
        <w:t>↓</w:t>
      </w:r>
    </w:p>
    <w:p w14:paraId="38BA636F" w14:textId="77777777" w:rsidR="00897F30" w:rsidRDefault="00897F30" w:rsidP="001F367F">
      <w:pPr>
        <w:ind w:left="360"/>
        <w:jc w:val="both"/>
      </w:pPr>
    </w:p>
    <w:p w14:paraId="7499B123" w14:textId="56DF1BDE" w:rsidR="004A78A5" w:rsidRDefault="00627D76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</w:rPr>
      </w:pPr>
      <w:r w:rsidRPr="00D1179A">
        <w:rPr>
          <w:b/>
          <w:bCs/>
        </w:rPr>
        <w:t>SUMARIZACE DOHLEDANÝCH PERIODIK A DOKUMENTŮ:</w:t>
      </w:r>
    </w:p>
    <w:p w14:paraId="18CD23EA" w14:textId="329963C0" w:rsidR="0092753A" w:rsidRDefault="0092753A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Advances in Nutrition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610395D9" w14:textId="1FA85B8E" w:rsidR="001C6268" w:rsidRPr="00AB2CC1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AB2CC1">
        <w:t xml:space="preserve">American Journal of Kidney Diseases  </w:t>
      </w:r>
      <w:r>
        <w:tab/>
      </w:r>
      <w:r>
        <w:tab/>
      </w:r>
      <w:r>
        <w:tab/>
      </w:r>
      <w:r>
        <w:tab/>
      </w:r>
      <w:r w:rsidRPr="00AB2CC1">
        <w:t>1</w:t>
      </w:r>
      <w:r>
        <w:t xml:space="preserve"> článek</w:t>
      </w:r>
    </w:p>
    <w:p w14:paraId="619898D8" w14:textId="2BF7AF38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AB2CC1">
        <w:t xml:space="preserve">American Journal of Nephrology  </w:t>
      </w:r>
      <w:r>
        <w:tab/>
      </w:r>
      <w:r>
        <w:tab/>
      </w:r>
      <w:r>
        <w:tab/>
      </w:r>
      <w:r>
        <w:tab/>
      </w:r>
      <w:r>
        <w:tab/>
      </w:r>
      <w:r w:rsidRPr="00AB2CC1">
        <w:t>1</w:t>
      </w:r>
      <w:r>
        <w:t xml:space="preserve"> článek</w:t>
      </w:r>
    </w:p>
    <w:p w14:paraId="63722492" w14:textId="072488FF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t xml:space="preserve">Annals of the New York Academy of Sciences  </w:t>
      </w:r>
      <w:r>
        <w:tab/>
      </w:r>
      <w:r>
        <w:tab/>
      </w:r>
      <w:r>
        <w:tab/>
        <w:t>1 článek</w:t>
      </w:r>
    </w:p>
    <w:p w14:paraId="408E1877" w14:textId="4FE70F57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1C6268">
        <w:t xml:space="preserve">Asia Pacific Journal of Clinical Nutrition  </w:t>
      </w:r>
      <w:r w:rsidRPr="001C6268">
        <w:tab/>
      </w:r>
      <w:r w:rsidRPr="001C6268">
        <w:tab/>
      </w:r>
      <w:r w:rsidRPr="001C6268">
        <w:tab/>
      </w:r>
      <w:r w:rsidRPr="001C6268">
        <w:tab/>
        <w:t>1 článek</w:t>
      </w:r>
    </w:p>
    <w:p w14:paraId="6E446A39" w14:textId="77EFA3BD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1C6268">
        <w:t xml:space="preserve">Australian Prescriber  </w:t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  <w:t>1 článek</w:t>
      </w:r>
    </w:p>
    <w:p w14:paraId="3F6977BB" w14:textId="23E9F754" w:rsidR="0092753A" w:rsidRDefault="0092753A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Belitung Nursing Journal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75A30E12" w14:textId="0C73033C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1C6268">
        <w:t xml:space="preserve">BMC Nephrology  </w:t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  <w:t>3 články</w:t>
      </w:r>
    </w:p>
    <w:p w14:paraId="489BECFC" w14:textId="7E12BE15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1C6268">
        <w:t xml:space="preserve">Brazilian Journal of Nephrology  </w:t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  <w:t>1 článek</w:t>
      </w:r>
    </w:p>
    <w:p w14:paraId="30131727" w14:textId="05DEFE8C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1C6268">
        <w:t xml:space="preserve">British Journal of Nursing  </w:t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</w:r>
      <w:r w:rsidRPr="001C6268">
        <w:tab/>
        <w:t>1 článek</w:t>
      </w:r>
    </w:p>
    <w:p w14:paraId="0876A92C" w14:textId="1741C9D7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t xml:space="preserve">Canadian Journal of Diabetes  </w:t>
      </w:r>
      <w:r>
        <w:tab/>
      </w:r>
      <w:r>
        <w:tab/>
      </w:r>
      <w:r>
        <w:tab/>
      </w:r>
      <w:r>
        <w:tab/>
      </w:r>
      <w:r>
        <w:tab/>
        <w:t>1 článek</w:t>
      </w:r>
    </w:p>
    <w:p w14:paraId="009EF90F" w14:textId="6CB9B8E9" w:rsidR="0092753A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t xml:space="preserve">Clinical Nutrition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E6B">
        <w:t>2</w:t>
      </w:r>
      <w:r>
        <w:t xml:space="preserve"> články</w:t>
      </w:r>
    </w:p>
    <w:p w14:paraId="51E8EAE3" w14:textId="6DC577CF" w:rsidR="0092753A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t xml:space="preserve">Clinical Nutrition ESPEN  </w:t>
      </w:r>
      <w:r>
        <w:tab/>
      </w:r>
      <w:r>
        <w:tab/>
      </w:r>
      <w:r>
        <w:tab/>
      </w:r>
      <w:r>
        <w:tab/>
      </w:r>
      <w:r>
        <w:tab/>
      </w:r>
      <w:r>
        <w:tab/>
        <w:t>1 článek</w:t>
      </w:r>
    </w:p>
    <w:p w14:paraId="56D7E726" w14:textId="5809B276" w:rsidR="001C6268" w:rsidRDefault="001C6268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t xml:space="preserve">Contemporary Nurse  </w:t>
      </w:r>
      <w:r>
        <w:tab/>
      </w:r>
      <w:r>
        <w:tab/>
      </w:r>
      <w:r>
        <w:tab/>
      </w:r>
      <w:r>
        <w:tab/>
      </w:r>
      <w:r>
        <w:tab/>
      </w:r>
      <w:r>
        <w:tab/>
        <w:t>1 článek</w:t>
      </w:r>
    </w:p>
    <w:p w14:paraId="5B700C76" w14:textId="09D7D684" w:rsidR="0092753A" w:rsidRDefault="0092753A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Current Osteoporosis Reports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384D2F9D" w14:textId="7BA5D51D" w:rsidR="0092753A" w:rsidRDefault="0092753A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Frontiers in Medicine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23EDA67C" w14:textId="222B781D" w:rsidR="0092753A" w:rsidRDefault="0092753A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Giornale di Tecniche Nefrologiche e Dialitiche  </w:t>
      </w:r>
      <w:r w:rsidRPr="0092753A">
        <w:tab/>
      </w:r>
      <w:r w:rsidRPr="0092753A">
        <w:tab/>
      </w:r>
      <w:r w:rsidRPr="0092753A">
        <w:tab/>
        <w:t>1 článek</w:t>
      </w:r>
    </w:p>
    <w:p w14:paraId="78ABC739" w14:textId="41E192B0" w:rsidR="0092753A" w:rsidRDefault="0092753A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Health Science Journal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05C5443B" w14:textId="370D15CA" w:rsidR="0092753A" w:rsidRDefault="0092753A" w:rsidP="001C6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Chronic Diseases and Translational Medicine  </w:t>
      </w:r>
      <w:r w:rsidRPr="0092753A">
        <w:tab/>
      </w:r>
      <w:r w:rsidRPr="0092753A">
        <w:tab/>
      </w:r>
      <w:r w:rsidRPr="0092753A">
        <w:tab/>
        <w:t>1 článek</w:t>
      </w:r>
    </w:p>
    <w:p w14:paraId="0C09C09A" w14:textId="11D6E817" w:rsidR="0092753A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AB2CC1">
        <w:t xml:space="preserve">International Journal of Nursing Studies  </w:t>
      </w:r>
      <w:r>
        <w:tab/>
      </w:r>
      <w:r>
        <w:tab/>
      </w:r>
      <w:r>
        <w:tab/>
      </w:r>
      <w:r>
        <w:tab/>
      </w:r>
      <w:r w:rsidRPr="00AB2CC1">
        <w:t>2</w:t>
      </w:r>
      <w:r>
        <w:t xml:space="preserve"> články</w:t>
      </w:r>
    </w:p>
    <w:p w14:paraId="7C927F10" w14:textId="097821EC" w:rsidR="0092753A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Interní medicína pro praxi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60BA152D" w14:textId="03857465" w:rsidR="0092753A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Journal of Renal Nutrition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2 články</w:t>
      </w:r>
    </w:p>
    <w:p w14:paraId="422D3A0A" w14:textId="5DF440E1" w:rsidR="0092753A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Journal of Vascular Nursing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7E69EDBF" w14:textId="5EE20F28" w:rsidR="00B81682" w:rsidRDefault="00B81682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B81682">
        <w:t xml:space="preserve">Kidney Diseases </w:t>
      </w:r>
      <w:r w:rsidRPr="00B81682">
        <w:tab/>
      </w:r>
      <w:r w:rsidRPr="00B81682">
        <w:tab/>
      </w:r>
      <w:r w:rsidRPr="00B81682">
        <w:tab/>
      </w:r>
      <w:r w:rsidRPr="00B81682">
        <w:tab/>
      </w:r>
      <w:r w:rsidRPr="00B81682">
        <w:tab/>
      </w:r>
      <w:r w:rsidRPr="00B81682">
        <w:tab/>
      </w:r>
      <w:r w:rsidRPr="00B81682">
        <w:tab/>
        <w:t>1 článek</w:t>
      </w:r>
    </w:p>
    <w:p w14:paraId="49E446C6" w14:textId="37A8B353" w:rsidR="0092753A" w:rsidRDefault="0092753A" w:rsidP="00B81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lastRenderedPageBreak/>
        <w:t xml:space="preserve">Kidney International Supplements  </w:t>
      </w:r>
      <w:r>
        <w:tab/>
      </w:r>
      <w:r>
        <w:tab/>
      </w:r>
      <w:r>
        <w:tab/>
      </w:r>
      <w:r>
        <w:tab/>
      </w:r>
      <w:r>
        <w:tab/>
        <w:t>1 článek</w:t>
      </w:r>
    </w:p>
    <w:p w14:paraId="72A70CD6" w14:textId="5DB5F04C" w:rsidR="0092753A" w:rsidRPr="00AB2CC1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Nephrology Nursing Journal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4C9BA636" w14:textId="7CA074BE" w:rsidR="00AB2CC1" w:rsidRDefault="00AB2CC1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AB2CC1">
        <w:t xml:space="preserve">New England Journal of Medicine </w:t>
      </w:r>
      <w:r w:rsidR="001C6268">
        <w:tab/>
      </w:r>
      <w:r w:rsidR="001C6268">
        <w:tab/>
      </w:r>
      <w:r w:rsidR="001C6268">
        <w:tab/>
      </w:r>
      <w:r w:rsidR="001C6268">
        <w:tab/>
      </w:r>
      <w:r w:rsidR="001C6268">
        <w:tab/>
      </w:r>
      <w:r w:rsidRPr="00AB2CC1">
        <w:t>1</w:t>
      </w:r>
      <w:r w:rsidR="001C6268">
        <w:t xml:space="preserve"> článek</w:t>
      </w:r>
    </w:p>
    <w:p w14:paraId="32AB9C8D" w14:textId="360925D1" w:rsidR="0092753A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Nutrients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2 články</w:t>
      </w:r>
    </w:p>
    <w:p w14:paraId="17FC9413" w14:textId="4D8A81FE" w:rsidR="007E7F9E" w:rsidRDefault="007E7F9E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t>Nutrition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článek</w:t>
      </w:r>
    </w:p>
    <w:p w14:paraId="7C708AB3" w14:textId="6BC47DD5" w:rsidR="0092753A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Nutrition in Clinical Practice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6C1C3C5E" w14:textId="209EE27A" w:rsidR="0092753A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Pediatric Clinics of North America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0A6318DF" w14:textId="457077C9" w:rsidR="0092753A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PLOS ONE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3 články</w:t>
      </w:r>
    </w:p>
    <w:p w14:paraId="06B035A9" w14:textId="73AE9B20" w:rsidR="0092753A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PRILOZI 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0C821330" w14:textId="05059EFE" w:rsidR="0092753A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Seminars in Dialysis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>
        <w:tab/>
      </w:r>
      <w:r w:rsidRPr="0092753A">
        <w:t>1 článek</w:t>
      </w:r>
    </w:p>
    <w:p w14:paraId="43B13B5C" w14:textId="794DAB6E" w:rsidR="0092753A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The American Journal of Clinical Nutrition  </w:t>
      </w:r>
      <w:r w:rsidRPr="0092753A">
        <w:tab/>
      </w:r>
      <w:r w:rsidRPr="0092753A">
        <w:tab/>
      </w:r>
      <w:r w:rsidRPr="0092753A">
        <w:tab/>
        <w:t>1 článek</w:t>
      </w:r>
    </w:p>
    <w:p w14:paraId="33B68BF4" w14:textId="3D8C18F6" w:rsidR="0092753A" w:rsidRPr="00AB2CC1" w:rsidRDefault="0092753A" w:rsidP="00AB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The Korean Journal of Internal Medicine </w:t>
      </w:r>
      <w:r w:rsidRPr="0092753A">
        <w:tab/>
      </w:r>
      <w:r w:rsidRPr="0092753A">
        <w:tab/>
      </w:r>
      <w:r w:rsidRPr="0092753A">
        <w:tab/>
      </w:r>
      <w:r w:rsidRPr="0092753A">
        <w:tab/>
        <w:t>1 článek</w:t>
      </w:r>
    </w:p>
    <w:p w14:paraId="74A14086" w14:textId="07103EC6" w:rsidR="00AB2CC1" w:rsidRPr="00AB2CC1" w:rsidRDefault="00AB2CC1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AB2CC1">
        <w:t xml:space="preserve">The Lancet </w:t>
      </w:r>
      <w:r w:rsidR="001C6268">
        <w:tab/>
      </w:r>
      <w:r w:rsidR="001C6268">
        <w:tab/>
      </w:r>
      <w:r w:rsidR="001C6268">
        <w:tab/>
      </w:r>
      <w:r w:rsidR="001C6268">
        <w:tab/>
      </w:r>
      <w:r w:rsidR="001C6268">
        <w:tab/>
      </w:r>
      <w:r w:rsidR="001C6268">
        <w:tab/>
      </w:r>
      <w:r w:rsidR="001C6268">
        <w:tab/>
      </w:r>
      <w:r w:rsidR="001C6268">
        <w:tab/>
      </w:r>
      <w:r w:rsidRPr="00AB2CC1">
        <w:t>1</w:t>
      </w:r>
      <w:r w:rsidR="001C6268">
        <w:t xml:space="preserve"> článe</w:t>
      </w:r>
      <w:r w:rsidR="0092753A">
        <w:t>k</w:t>
      </w:r>
    </w:p>
    <w:p w14:paraId="65BA13B2" w14:textId="73234E0F" w:rsidR="00AB2CC1" w:rsidRDefault="00AB2CC1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>
        <w:t xml:space="preserve">The Online Journal of Issues in Nursing  </w:t>
      </w:r>
      <w:r w:rsidR="001C6268">
        <w:tab/>
      </w:r>
      <w:r w:rsidR="001C6268">
        <w:tab/>
      </w:r>
      <w:r w:rsidR="001C6268">
        <w:tab/>
      </w:r>
      <w:r w:rsidR="001C6268">
        <w:tab/>
      </w:r>
      <w:r>
        <w:t>1</w:t>
      </w:r>
      <w:r w:rsidR="001C6268">
        <w:t xml:space="preserve"> článek</w:t>
      </w:r>
    </w:p>
    <w:p w14:paraId="2C768EAF" w14:textId="147FCDD6" w:rsidR="0092753A" w:rsidRDefault="0092753A" w:rsidP="009275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348"/>
        <w:jc w:val="both"/>
      </w:pPr>
      <w:r w:rsidRPr="0092753A">
        <w:t xml:space="preserve">Vnitřní lékařství   </w:t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</w:r>
      <w:r w:rsidRPr="0092753A">
        <w:tab/>
        <w:t>2 články</w:t>
      </w:r>
    </w:p>
    <w:p w14:paraId="3FE5618F" w14:textId="730C91E1" w:rsidR="00313B99" w:rsidRDefault="001F367F" w:rsidP="001F367F">
      <w:pPr>
        <w:ind w:left="3540" w:firstLine="708"/>
        <w:jc w:val="both"/>
      </w:pPr>
      <w:r>
        <w:t>↓</w:t>
      </w:r>
    </w:p>
    <w:p w14:paraId="53CE8954" w14:textId="77777777" w:rsidR="00CD4FD5" w:rsidRDefault="00CD4FD5" w:rsidP="001F367F">
      <w:pPr>
        <w:pStyle w:val="Odstavecseseznamem"/>
        <w:ind w:left="1080"/>
        <w:jc w:val="both"/>
      </w:pPr>
    </w:p>
    <w:p w14:paraId="78B4ABB7" w14:textId="6897E2DA" w:rsidR="00313B99" w:rsidRPr="00313B99" w:rsidRDefault="00313B99" w:rsidP="00127D5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jc w:val="center"/>
      </w:pPr>
      <w:r w:rsidRPr="00313B99">
        <w:t xml:space="preserve">Pro tvorbu teoretických východisek bylo použito </w:t>
      </w:r>
      <w:r w:rsidR="006A30BC" w:rsidRPr="00AB2CC1">
        <w:t>4</w:t>
      </w:r>
      <w:r w:rsidR="007E7F9E">
        <w:t>8</w:t>
      </w:r>
      <w:r w:rsidRPr="00AB2CC1">
        <w:t xml:space="preserve"> </w:t>
      </w:r>
      <w:r w:rsidRPr="006A30BC">
        <w:t>dohledaných článků</w:t>
      </w:r>
      <w:r w:rsidR="00FC27B3" w:rsidRPr="006A30BC">
        <w:t>.</w:t>
      </w:r>
    </w:p>
    <w:p w14:paraId="45015367" w14:textId="2880774D" w:rsidR="00A523B3" w:rsidRDefault="00A523B3" w:rsidP="006C38E4">
      <w:pPr>
        <w:jc w:val="both"/>
      </w:pPr>
    </w:p>
    <w:p w14:paraId="636D9153" w14:textId="0BF4F4EA" w:rsidR="00FC27B3" w:rsidRDefault="00FC27B3" w:rsidP="00FC27B3">
      <w:pPr>
        <w:spacing w:line="360" w:lineRule="auto"/>
        <w:jc w:val="both"/>
      </w:pPr>
    </w:p>
    <w:p w14:paraId="134038C5" w14:textId="6E4D075B" w:rsidR="001721B8" w:rsidRDefault="001721B8">
      <w:r>
        <w:br w:type="page"/>
      </w:r>
    </w:p>
    <w:p w14:paraId="64F2149C" w14:textId="2D173005" w:rsidR="009A4B90" w:rsidRDefault="00D92FDF" w:rsidP="00D82D93">
      <w:pPr>
        <w:pStyle w:val="Nadpis1"/>
        <w:spacing w:line="360" w:lineRule="auto"/>
        <w:jc w:val="both"/>
      </w:pPr>
      <w:bookmarkStart w:id="48" w:name="_Toc126534425"/>
      <w:bookmarkStart w:id="49" w:name="_Toc133356273"/>
      <w:r>
        <w:lastRenderedPageBreak/>
        <w:t xml:space="preserve">2 </w:t>
      </w:r>
      <w:r w:rsidR="009A4B90">
        <w:t>Přehled publikovaných poznatků</w:t>
      </w:r>
      <w:bookmarkEnd w:id="48"/>
      <w:bookmarkEnd w:id="49"/>
    </w:p>
    <w:p w14:paraId="6D9A0D2D" w14:textId="4F88705E" w:rsidR="009A4B90" w:rsidRDefault="009A4B90" w:rsidP="00D82D93">
      <w:pPr>
        <w:spacing w:line="360" w:lineRule="auto"/>
        <w:jc w:val="both"/>
      </w:pPr>
      <w:r>
        <w:tab/>
        <w:t xml:space="preserve">První </w:t>
      </w:r>
      <w:r w:rsidR="00184B80">
        <w:t>pod</w:t>
      </w:r>
      <w:r>
        <w:t xml:space="preserve">kapitola předkládá dohledané poznatky o </w:t>
      </w:r>
      <w:r w:rsidR="00FC79B2">
        <w:t>dietním omezení u pacientů s</w:t>
      </w:r>
      <w:r w:rsidR="00C16F0B">
        <w:t xml:space="preserve"> chronickým onemocněním ledvin (dále jen </w:t>
      </w:r>
      <w:r w:rsidR="00FC79B2">
        <w:t>CKD</w:t>
      </w:r>
      <w:r w:rsidR="00C16F0B">
        <w:t xml:space="preserve">, </w:t>
      </w:r>
      <w:r w:rsidR="00FC79B2">
        <w:t xml:space="preserve">z anglického </w:t>
      </w:r>
      <w:r w:rsidR="00C420B5">
        <w:t>c</w:t>
      </w:r>
      <w:r w:rsidR="00FC79B2">
        <w:t>hronic kidney desease)</w:t>
      </w:r>
      <w:r w:rsidR="00D25188">
        <w:t>,</w:t>
      </w:r>
      <w:r w:rsidR="00D25188" w:rsidRPr="00D25188">
        <w:t xml:space="preserve"> </w:t>
      </w:r>
      <w:r w:rsidR="00D25188">
        <w:t>konkrétně jsou zmíněny bílkoviny, tuky, sacharidy, sodík, tekutiny, draslík, fosfor, vápník a vitamin D</w:t>
      </w:r>
      <w:r>
        <w:t xml:space="preserve">. Druhá </w:t>
      </w:r>
      <w:r w:rsidR="00184B80">
        <w:t>pod</w:t>
      </w:r>
      <w:r>
        <w:t>kapitola pojednává o</w:t>
      </w:r>
      <w:r w:rsidR="00642337">
        <w:t xml:space="preserve"> </w:t>
      </w:r>
      <w:r w:rsidR="00D1179A">
        <w:t>hodnotících nástrojích</w:t>
      </w:r>
      <w:r w:rsidR="008A11AE">
        <w:t xml:space="preserve"> pro</w:t>
      </w:r>
      <w:r w:rsidR="00FC79B2">
        <w:t xml:space="preserve"> </w:t>
      </w:r>
      <w:r w:rsidR="00801C21">
        <w:t>posouzení</w:t>
      </w:r>
      <w:r w:rsidR="00FC79B2">
        <w:t xml:space="preserve"> výživy u pacientů s</w:t>
      </w:r>
      <w:r w:rsidR="00801C21">
        <w:t> </w:t>
      </w:r>
      <w:r w:rsidR="00FC79B2">
        <w:t>CKD</w:t>
      </w:r>
      <w:r w:rsidR="00FC4264">
        <w:t>.</w:t>
      </w:r>
      <w:r>
        <w:t xml:space="preserve"> Třetí </w:t>
      </w:r>
      <w:r w:rsidR="00184B80">
        <w:t>pod</w:t>
      </w:r>
      <w:r>
        <w:t>kapitola uvádí význam a limitace dohledaných poznatků.</w:t>
      </w:r>
      <w:r w:rsidR="0043112F">
        <w:t xml:space="preserve"> </w:t>
      </w:r>
    </w:p>
    <w:p w14:paraId="4CFB5A76" w14:textId="185EE9A9" w:rsidR="00495EDC" w:rsidRDefault="009A4B90" w:rsidP="00D82D93">
      <w:pPr>
        <w:pStyle w:val="Nadpis2"/>
        <w:spacing w:line="360" w:lineRule="auto"/>
        <w:jc w:val="both"/>
      </w:pPr>
      <w:bookmarkStart w:id="50" w:name="_Toc126534426"/>
      <w:bookmarkStart w:id="51" w:name="_Toc133356274"/>
      <w:r>
        <w:t xml:space="preserve">2.1 </w:t>
      </w:r>
      <w:r w:rsidRPr="009A4B90">
        <w:t>Dietní omezení u pacientů s</w:t>
      </w:r>
      <w:bookmarkEnd w:id="50"/>
      <w:r w:rsidR="00BB59C3">
        <w:t> chronickým onemocněním ledvin</w:t>
      </w:r>
      <w:bookmarkEnd w:id="51"/>
      <w:r w:rsidR="0089628F">
        <w:t xml:space="preserve"> </w:t>
      </w:r>
    </w:p>
    <w:p w14:paraId="3C070B91" w14:textId="59CD777D" w:rsidR="000C0AD8" w:rsidRDefault="0089628F" w:rsidP="00D82D93">
      <w:pPr>
        <w:spacing w:line="360" w:lineRule="auto"/>
        <w:jc w:val="both"/>
      </w:pPr>
      <w:r>
        <w:tab/>
      </w:r>
      <w:r w:rsidR="0043112F">
        <w:t>C</w:t>
      </w:r>
      <w:r w:rsidR="008C5E52">
        <w:t xml:space="preserve">hronické onemocnění ledvin </w:t>
      </w:r>
      <w:r w:rsidR="0043112F">
        <w:t>je progresivní a ireverzibilní stav</w:t>
      </w:r>
      <w:r w:rsidR="00642337">
        <w:t xml:space="preserve"> trvající déle než tři měsíce</w:t>
      </w:r>
      <w:r w:rsidR="0043112F">
        <w:t xml:space="preserve">, kdy </w:t>
      </w:r>
      <w:r w:rsidR="00CE218F">
        <w:t xml:space="preserve">postupně </w:t>
      </w:r>
      <w:r w:rsidR="008C5E52">
        <w:t xml:space="preserve">dochází </w:t>
      </w:r>
      <w:r w:rsidR="0043112F">
        <w:t>k</w:t>
      </w:r>
      <w:r w:rsidR="008C5E52">
        <w:t xml:space="preserve"> funkční</w:t>
      </w:r>
      <w:r w:rsidR="0043112F">
        <w:t>mu</w:t>
      </w:r>
      <w:r w:rsidR="00CE2DFA">
        <w:t xml:space="preserve"> a/</w:t>
      </w:r>
      <w:r w:rsidR="00B8226B">
        <w:t xml:space="preserve"> </w:t>
      </w:r>
      <w:r w:rsidR="00CE2DFA">
        <w:t>nebo</w:t>
      </w:r>
      <w:r w:rsidR="008C5E52">
        <w:t xml:space="preserve"> struktur</w:t>
      </w:r>
      <w:r w:rsidR="007174BE">
        <w:t>ál</w:t>
      </w:r>
      <w:r w:rsidR="008C5E52">
        <w:t>ní</w:t>
      </w:r>
      <w:r w:rsidR="0043112F">
        <w:t>mu</w:t>
      </w:r>
      <w:r w:rsidR="008C5E52">
        <w:t xml:space="preserve"> poškození ledvin</w:t>
      </w:r>
      <w:r w:rsidR="00FC79B2">
        <w:t xml:space="preserve"> z různých příčin</w:t>
      </w:r>
      <w:r w:rsidR="00642337">
        <w:t xml:space="preserve">. </w:t>
      </w:r>
      <w:r w:rsidR="00A46CE5">
        <w:t>Při CKD dochází k ledvinnému poškození a snížení</w:t>
      </w:r>
      <w:r w:rsidR="00FC79B2">
        <w:t xml:space="preserve"> rychlosti glomerulární filtrace (dále jen GFR), která je nižší než </w:t>
      </w:r>
      <w:r w:rsidR="00AC0F06">
        <w:t>90</w:t>
      </w:r>
      <w:r w:rsidR="00FC79B2">
        <w:t xml:space="preserve"> ml/min/1,73m</w:t>
      </w:r>
      <w:r w:rsidR="00FC79B2" w:rsidRPr="00FC79B2">
        <w:rPr>
          <w:vertAlign w:val="superscript"/>
        </w:rPr>
        <w:t>2</w:t>
      </w:r>
      <w:r w:rsidR="001C45F2">
        <w:t xml:space="preserve"> plochy povrchu těla,</w:t>
      </w:r>
      <w:r w:rsidR="000C0AD8">
        <w:t xml:space="preserve"> dále je přítomna</w:t>
      </w:r>
      <w:r w:rsidR="007D3716">
        <w:t xml:space="preserve"> </w:t>
      </w:r>
      <w:r w:rsidR="000C0AD8">
        <w:t>albuminurie,</w:t>
      </w:r>
      <w:r w:rsidR="007D3716">
        <w:t xml:space="preserve"> popř. proteinurie,</w:t>
      </w:r>
      <w:r w:rsidR="000C0AD8">
        <w:t xml:space="preserve"> hematurie a další laboratorní abnormality. </w:t>
      </w:r>
      <w:r w:rsidR="00084FCD">
        <w:t xml:space="preserve">Podle míry </w:t>
      </w:r>
      <w:r w:rsidR="00626914">
        <w:t xml:space="preserve">ledvinného </w:t>
      </w:r>
      <w:r w:rsidR="00084FCD">
        <w:t xml:space="preserve">postižení </w:t>
      </w:r>
      <w:r w:rsidR="007D3716">
        <w:t xml:space="preserve">vyjádřeného pomocí </w:t>
      </w:r>
      <w:r w:rsidR="00084FCD">
        <w:t>hodnot GFR se uvádí celkem 5 stadií onemocněn</w:t>
      </w:r>
      <w:r w:rsidR="00B015DB">
        <w:t>í</w:t>
      </w:r>
      <w:r w:rsidR="00397A78">
        <w:t>, kdy poslední stadium se označuje jako renální selhání (ESRD z anglického end-stage renal desease)</w:t>
      </w:r>
      <w:r w:rsidR="00B015DB">
        <w:t xml:space="preserve">. </w:t>
      </w:r>
      <w:r w:rsidR="0007043F">
        <w:t xml:space="preserve">Příčina vzniku CKD se liší regionálně, může se jednat o glomerulonefritidu, </w:t>
      </w:r>
      <w:r w:rsidR="001C45F2">
        <w:t xml:space="preserve">cystické onemocnění, </w:t>
      </w:r>
      <w:r w:rsidR="0007043F">
        <w:t xml:space="preserve">diabetickou nefropatii, </w:t>
      </w:r>
      <w:r w:rsidR="001C45F2">
        <w:t xml:space="preserve">nefropatii při chronické arteriální hypertenzi či obezitě, kdy se zvyšují filtrační nároky na ledviny </w:t>
      </w:r>
      <w:r w:rsidR="0007043F">
        <w:t xml:space="preserve">nebo idiopatické postižení ledvin (Kalantar-Zadeh </w:t>
      </w:r>
      <w:r w:rsidR="00AC0F06">
        <w:br/>
      </w:r>
      <w:r w:rsidR="0007043F">
        <w:t xml:space="preserve">et al., 2021, s. 786). </w:t>
      </w:r>
      <w:r w:rsidR="000C0AD8">
        <w:t>Podle</w:t>
      </w:r>
      <w:r w:rsidR="002F0EED">
        <w:t xml:space="preserve"> studie </w:t>
      </w:r>
      <w:r w:rsidR="00816D72">
        <w:t>z roku</w:t>
      </w:r>
      <w:r w:rsidR="00084FCD">
        <w:t xml:space="preserve"> 2022 </w:t>
      </w:r>
      <w:r w:rsidR="00816D72">
        <w:t xml:space="preserve">byl téhož roku </w:t>
      </w:r>
      <w:r w:rsidR="005524A9">
        <w:t>globální</w:t>
      </w:r>
      <w:r w:rsidR="000335ED">
        <w:t xml:space="preserve"> výskyt</w:t>
      </w:r>
      <w:r w:rsidR="007D3716">
        <w:t xml:space="preserve"> </w:t>
      </w:r>
      <w:r w:rsidR="00E13B53">
        <w:t>CKD</w:t>
      </w:r>
      <w:r w:rsidR="007D3716">
        <w:t xml:space="preserve"> </w:t>
      </w:r>
      <w:r w:rsidR="00E13B53">
        <w:t>vyšší než</w:t>
      </w:r>
      <w:r w:rsidR="00816D72">
        <w:t xml:space="preserve"> </w:t>
      </w:r>
      <w:r w:rsidR="00AC0F06">
        <w:br/>
      </w:r>
      <w:r w:rsidR="00E13B53">
        <w:t>10 %, což představuje více než 800 miliónů jedinců</w:t>
      </w:r>
      <w:r w:rsidR="00E75E92">
        <w:t xml:space="preserve">, s tím, že incidence narůstá </w:t>
      </w:r>
      <w:r w:rsidR="006A47D1">
        <w:t xml:space="preserve">a </w:t>
      </w:r>
      <w:r w:rsidR="00E75E92">
        <w:t>předpokládá se</w:t>
      </w:r>
      <w:r w:rsidR="006A47D1">
        <w:t xml:space="preserve"> další</w:t>
      </w:r>
      <w:r w:rsidR="00E75E92">
        <w:t xml:space="preserve"> </w:t>
      </w:r>
      <w:r w:rsidR="00816D72">
        <w:t xml:space="preserve">nárůst </w:t>
      </w:r>
      <w:r w:rsidR="006A47D1">
        <w:t xml:space="preserve">také </w:t>
      </w:r>
      <w:r w:rsidR="00E75E92">
        <w:t>do budoucna</w:t>
      </w:r>
      <w:r w:rsidR="002432A7">
        <w:t xml:space="preserve">, </w:t>
      </w:r>
      <w:r w:rsidR="00DB39DF">
        <w:t>především</w:t>
      </w:r>
      <w:r w:rsidR="002432A7">
        <w:t xml:space="preserve"> kvůli nárůstu rizikových faktorů jako je obezita, </w:t>
      </w:r>
      <w:r w:rsidR="009E17A4">
        <w:t xml:space="preserve">vyšší věk, </w:t>
      </w:r>
      <w:r w:rsidR="002432A7">
        <w:t xml:space="preserve">diabetes mellitus a </w:t>
      </w:r>
      <w:r w:rsidR="00AA7B4A" w:rsidRPr="00AA7B4A">
        <w:t>hypertenze</w:t>
      </w:r>
      <w:r w:rsidR="00E75E92">
        <w:t>.</w:t>
      </w:r>
      <w:r w:rsidR="000335ED">
        <w:t xml:space="preserve"> </w:t>
      </w:r>
      <w:r w:rsidR="00382981">
        <w:t>Ve výsledku</w:t>
      </w:r>
      <w:r w:rsidR="00E75E92">
        <w:t xml:space="preserve"> se tak</w:t>
      </w:r>
      <w:r w:rsidR="00382981">
        <w:t xml:space="preserve"> CKD</w:t>
      </w:r>
      <w:r w:rsidR="00E75E92">
        <w:t xml:space="preserve"> s</w:t>
      </w:r>
      <w:r w:rsidR="000335ED">
        <w:t xml:space="preserve">talo jednou z nejčastějších příčin utrpení, ale také úmrtí </w:t>
      </w:r>
      <w:r w:rsidR="000C0AD8">
        <w:t>(</w:t>
      </w:r>
      <w:r w:rsidR="000335ED">
        <w:t>Kovesdy, 2022, s. 7</w:t>
      </w:r>
      <w:r w:rsidR="000C0AD8">
        <w:t>).</w:t>
      </w:r>
    </w:p>
    <w:p w14:paraId="2FD6188F" w14:textId="1DE6E945" w:rsidR="00F170A3" w:rsidRDefault="00FC79B2" w:rsidP="00D82D93">
      <w:pPr>
        <w:spacing w:line="360" w:lineRule="auto"/>
        <w:ind w:firstLine="708"/>
        <w:jc w:val="both"/>
      </w:pPr>
      <w:r>
        <w:t xml:space="preserve"> </w:t>
      </w:r>
      <w:r w:rsidR="005524A9">
        <w:t xml:space="preserve">Vlivem </w:t>
      </w:r>
      <w:r w:rsidR="00343BF5">
        <w:t xml:space="preserve">progresivní </w:t>
      </w:r>
      <w:r w:rsidR="005524A9">
        <w:t>narušené funkc</w:t>
      </w:r>
      <w:r w:rsidR="00DB39DF">
        <w:t>e</w:t>
      </w:r>
      <w:r w:rsidR="005524A9">
        <w:t xml:space="preserve"> ledvin d</w:t>
      </w:r>
      <w:r w:rsidR="0043112F">
        <w:t>ochází</w:t>
      </w:r>
      <w:r w:rsidR="008C5E52">
        <w:t xml:space="preserve"> </w:t>
      </w:r>
      <w:r w:rsidR="007C63EC">
        <w:t xml:space="preserve">postupně </w:t>
      </w:r>
      <w:r w:rsidR="004D78BE">
        <w:t xml:space="preserve">k rozvoji příznaků </w:t>
      </w:r>
      <w:r w:rsidR="00343BF5">
        <w:t xml:space="preserve">renálního </w:t>
      </w:r>
      <w:r w:rsidR="004D78BE">
        <w:t>selhá</w:t>
      </w:r>
      <w:r w:rsidR="00F170A3">
        <w:t>vá</w:t>
      </w:r>
      <w:r w:rsidR="004D78BE">
        <w:t>ní</w:t>
      </w:r>
      <w:r w:rsidR="00E45DB2">
        <w:t>, kdy ledviny ztrácejí eliminační funkci</w:t>
      </w:r>
      <w:r w:rsidR="00F170A3">
        <w:t xml:space="preserve">. </w:t>
      </w:r>
      <w:r w:rsidR="00F06420">
        <w:t>Ran</w:t>
      </w:r>
      <w:r w:rsidR="00D52D9A">
        <w:t>á</w:t>
      </w:r>
      <w:r w:rsidR="00BE3BF0">
        <w:t xml:space="preserve"> až </w:t>
      </w:r>
      <w:r w:rsidR="00D52D9A">
        <w:t>středně pokročilá stádia</w:t>
      </w:r>
      <w:r w:rsidR="00F170A3">
        <w:t xml:space="preserve"> CKD</w:t>
      </w:r>
      <w:r w:rsidR="00535C9B">
        <w:t xml:space="preserve">, </w:t>
      </w:r>
      <w:r w:rsidR="00F170A3">
        <w:t>tj. 1.-3. stadium</w:t>
      </w:r>
      <w:r w:rsidR="00D52D9A">
        <w:t>,</w:t>
      </w:r>
      <w:r w:rsidR="00CA354A">
        <w:t xml:space="preserve"> jsou </w:t>
      </w:r>
      <w:r w:rsidR="00DB39DF">
        <w:t>většinou</w:t>
      </w:r>
      <w:r w:rsidR="00CA354A">
        <w:t xml:space="preserve"> asymptomatická, </w:t>
      </w:r>
      <w:r w:rsidR="00535C9B">
        <w:t>příznaky</w:t>
      </w:r>
      <w:r w:rsidR="00343BF5">
        <w:t xml:space="preserve"> </w:t>
      </w:r>
      <w:r w:rsidR="00535C9B">
        <w:t>se obvykle začínají projevovat až v </w:t>
      </w:r>
      <w:r w:rsidR="00D52D9A">
        <w:t>pokročilém</w:t>
      </w:r>
      <w:r w:rsidR="00535C9B">
        <w:t xml:space="preserve"> stadiu, tj. 4. a 5. stadium</w:t>
      </w:r>
      <w:r w:rsidR="006A47D1">
        <w:t xml:space="preserve">. </w:t>
      </w:r>
      <w:r w:rsidR="00CA354A">
        <w:t>Rychlost progrese se liší v závislosti na etiologii onemocnění, prováděných intervencí</w:t>
      </w:r>
      <w:r w:rsidR="00535C9B">
        <w:t>ch</w:t>
      </w:r>
      <w:r w:rsidR="00CA354A">
        <w:t xml:space="preserve"> a dodržování režimových opatření, včetně </w:t>
      </w:r>
      <w:r w:rsidR="00AC0F06">
        <w:t>dietních</w:t>
      </w:r>
      <w:r w:rsidR="007C6160">
        <w:t xml:space="preserve"> omezení</w:t>
      </w:r>
      <w:r w:rsidR="006A47D1">
        <w:t xml:space="preserve"> (</w:t>
      </w:r>
      <w:r w:rsidR="007D3716">
        <w:t>K</w:t>
      </w:r>
      <w:r w:rsidR="006A47D1">
        <w:t>alantar-</w:t>
      </w:r>
      <w:r w:rsidR="007D3716">
        <w:t>Z</w:t>
      </w:r>
      <w:r w:rsidR="006A47D1">
        <w:t>adeh</w:t>
      </w:r>
      <w:r w:rsidR="00C53E00">
        <w:t xml:space="preserve"> et al.</w:t>
      </w:r>
      <w:r w:rsidR="006A47D1">
        <w:t xml:space="preserve">, 2021, s. 786-787). </w:t>
      </w:r>
      <w:r w:rsidR="006319B1">
        <w:t>Mezi první projevy počínajícího CKD patří rozvíjející se polyurie způsobená narušenou koncentrační schopností ledvin</w:t>
      </w:r>
      <w:r w:rsidR="00721246">
        <w:t>. V </w:t>
      </w:r>
      <w:r w:rsidR="00D52D9A">
        <w:t>pozdním</w:t>
      </w:r>
      <w:r w:rsidR="00721246">
        <w:t xml:space="preserve"> stadiu dochází naopak k retenci tekutin</w:t>
      </w:r>
      <w:r w:rsidR="006319B1">
        <w:t xml:space="preserve">. </w:t>
      </w:r>
      <w:r w:rsidR="00114642">
        <w:t>Z nutričně-metabolického hlediska d</w:t>
      </w:r>
      <w:r w:rsidR="00C5247B">
        <w:t>ochází k</w:t>
      </w:r>
      <w:r w:rsidR="006319B1">
        <w:t xml:space="preserve"> nadměrné </w:t>
      </w:r>
      <w:r w:rsidR="00C5247B">
        <w:t xml:space="preserve">akumulaci dusíkatých látek v organismu z dietního </w:t>
      </w:r>
      <w:r w:rsidR="00535C9B">
        <w:t xml:space="preserve">i vlastního </w:t>
      </w:r>
      <w:r w:rsidR="00C5247B">
        <w:t>katabolismu</w:t>
      </w:r>
      <w:r w:rsidR="00114642">
        <w:t xml:space="preserve"> bílkovin</w:t>
      </w:r>
      <w:r w:rsidR="00F033FE">
        <w:t xml:space="preserve"> a</w:t>
      </w:r>
      <w:r w:rsidR="00C5247B">
        <w:t xml:space="preserve"> </w:t>
      </w:r>
      <w:r w:rsidR="00DB39DF">
        <w:t xml:space="preserve">k </w:t>
      </w:r>
      <w:r w:rsidR="00C5247B">
        <w:t>postupnému vzniku progresivní urémie až rozvoji</w:t>
      </w:r>
      <w:r w:rsidR="00A44C99">
        <w:t xml:space="preserve"> chronické</w:t>
      </w:r>
      <w:r w:rsidR="00C5247B">
        <w:t xml:space="preserve"> metabolické acidózy</w:t>
      </w:r>
      <w:r w:rsidR="00A44C99">
        <w:t xml:space="preserve">, </w:t>
      </w:r>
      <w:r w:rsidR="0007043F">
        <w:t>tj. stav</w:t>
      </w:r>
      <w:r w:rsidR="00A44C99">
        <w:t xml:space="preserve">, kdy </w:t>
      </w:r>
      <w:r w:rsidR="00A44C99">
        <w:lastRenderedPageBreak/>
        <w:t>dochází k hromadění kyselin v</w:t>
      </w:r>
      <w:r w:rsidR="007C6160">
        <w:t> </w:t>
      </w:r>
      <w:r w:rsidR="00A44C99">
        <w:t>organismu</w:t>
      </w:r>
      <w:r w:rsidR="007C6160">
        <w:t xml:space="preserve"> </w:t>
      </w:r>
      <w:r w:rsidR="00A44C99">
        <w:t>jako důsledek dlouhodobě snížené vylučovací funkc</w:t>
      </w:r>
      <w:r w:rsidR="00DB39DF">
        <w:t>e</w:t>
      </w:r>
      <w:r w:rsidR="00A44C99">
        <w:t xml:space="preserve"> ledvin</w:t>
      </w:r>
      <w:r w:rsidR="00C5247B">
        <w:t>.</w:t>
      </w:r>
      <w:r w:rsidR="00BF79EE">
        <w:t xml:space="preserve"> </w:t>
      </w:r>
      <w:r w:rsidR="00596924">
        <w:t>P</w:t>
      </w:r>
      <w:r w:rsidR="00E07D7C">
        <w:t>roteinov</w:t>
      </w:r>
      <w:r w:rsidR="00114642">
        <w:t>ý</w:t>
      </w:r>
      <w:r w:rsidR="00E07D7C">
        <w:t xml:space="preserve"> katabolismu</w:t>
      </w:r>
      <w:r w:rsidR="00114642">
        <w:t>s</w:t>
      </w:r>
      <w:r w:rsidR="00E07D7C">
        <w:t xml:space="preserve"> je abnormálně zvýšený</w:t>
      </w:r>
      <w:r w:rsidR="00114642">
        <w:t>, což vede</w:t>
      </w:r>
      <w:r w:rsidR="007C63EC">
        <w:t xml:space="preserve"> k </w:t>
      </w:r>
      <w:r w:rsidR="00E07D7C">
        <w:t>atrofii kosterní svaloviny</w:t>
      </w:r>
      <w:r w:rsidR="00114642">
        <w:t>, vzniku fyzické křehkosti</w:t>
      </w:r>
      <w:r w:rsidR="00E07D7C">
        <w:t xml:space="preserve"> až kachexii</w:t>
      </w:r>
      <w:r w:rsidR="007C63EC">
        <w:t xml:space="preserve"> a </w:t>
      </w:r>
      <w:r w:rsidR="00E07D7C">
        <w:t>malnutrici</w:t>
      </w:r>
      <w:r w:rsidR="004F4136">
        <w:t xml:space="preserve"> </w:t>
      </w:r>
      <w:r w:rsidR="00BB274E">
        <w:t>(Ingelfinger et al., 2017, s.</w:t>
      </w:r>
      <w:r w:rsidR="006A47D1">
        <w:t xml:space="preserve"> 1765</w:t>
      </w:r>
      <w:r w:rsidR="00BB274E">
        <w:t xml:space="preserve">). </w:t>
      </w:r>
      <w:r w:rsidR="004F4136" w:rsidRPr="002D715F">
        <w:t xml:space="preserve">Dále je narušená </w:t>
      </w:r>
      <w:r w:rsidR="000F420C" w:rsidRPr="002D715F">
        <w:t>homeostáza</w:t>
      </w:r>
      <w:r w:rsidR="004F4136" w:rsidRPr="002D715F">
        <w:t xml:space="preserve"> elektrolytů</w:t>
      </w:r>
      <w:r w:rsidR="002D715F" w:rsidRPr="002D715F">
        <w:t xml:space="preserve"> </w:t>
      </w:r>
      <w:r w:rsidR="00BB274E" w:rsidRPr="002D715F">
        <w:t>a acidobazick</w:t>
      </w:r>
      <w:r w:rsidR="000F20C2" w:rsidRPr="002D715F">
        <w:t>á</w:t>
      </w:r>
      <w:r w:rsidR="00BB274E" w:rsidRPr="002D715F">
        <w:t xml:space="preserve"> rovnováh</w:t>
      </w:r>
      <w:r w:rsidR="000F20C2" w:rsidRPr="002D715F">
        <w:t>a</w:t>
      </w:r>
      <w:r w:rsidR="00BB274E" w:rsidRPr="002D715F">
        <w:t xml:space="preserve"> (dále jen ABR)</w:t>
      </w:r>
      <w:r w:rsidR="0083167A" w:rsidRPr="002D715F">
        <w:t>. Dochází k selhávání renální</w:t>
      </w:r>
      <w:r w:rsidR="008239FD" w:rsidRPr="002D715F">
        <w:t xml:space="preserve"> regulace minerálů jako</w:t>
      </w:r>
      <w:r w:rsidR="002D715F" w:rsidRPr="002D715F">
        <w:t xml:space="preserve"> je</w:t>
      </w:r>
      <w:r w:rsidR="008239FD" w:rsidRPr="002D715F">
        <w:t xml:space="preserve"> draslík, </w:t>
      </w:r>
      <w:r w:rsidR="002D715F" w:rsidRPr="002D715F">
        <w:t>fosfor</w:t>
      </w:r>
      <w:r w:rsidR="0083167A" w:rsidRPr="002D715F">
        <w:t xml:space="preserve">, </w:t>
      </w:r>
      <w:r w:rsidR="008239FD" w:rsidRPr="002D715F">
        <w:t>sodík</w:t>
      </w:r>
      <w:r w:rsidR="0083167A" w:rsidRPr="002D715F">
        <w:t xml:space="preserve"> a hořčík a rozvíjí </w:t>
      </w:r>
      <w:r w:rsidR="00890048">
        <w:t xml:space="preserve">se </w:t>
      </w:r>
      <w:r w:rsidR="0083167A" w:rsidRPr="002D715F">
        <w:t xml:space="preserve">metabolická acidóza. popř. méně častá alkalóza </w:t>
      </w:r>
      <w:r w:rsidR="00557A39" w:rsidRPr="002D715F">
        <w:t>(Dhondup</w:t>
      </w:r>
      <w:r w:rsidR="00C53E00">
        <w:t xml:space="preserve"> et al.</w:t>
      </w:r>
      <w:r w:rsidR="00557A39" w:rsidRPr="002D715F">
        <w:t xml:space="preserve">, 2017, s. </w:t>
      </w:r>
      <w:r w:rsidR="00EF3B27" w:rsidRPr="002D715F">
        <w:t>136</w:t>
      </w:r>
      <w:r w:rsidR="00557A39" w:rsidRPr="002D715F">
        <w:t>)</w:t>
      </w:r>
      <w:r w:rsidR="00EF3B27" w:rsidRPr="002D715F">
        <w:t>.</w:t>
      </w:r>
      <w:r w:rsidR="00F01F8E" w:rsidRPr="002D715F">
        <w:t xml:space="preserve"> </w:t>
      </w:r>
    </w:p>
    <w:p w14:paraId="55A92099" w14:textId="091E9BF4" w:rsidR="00E200E7" w:rsidRDefault="00816D72" w:rsidP="00D82D93">
      <w:pPr>
        <w:spacing w:line="360" w:lineRule="auto"/>
        <w:ind w:firstLine="708"/>
        <w:jc w:val="both"/>
      </w:pPr>
      <w:r>
        <w:t xml:space="preserve">Správně nastavená nutrice u </w:t>
      </w:r>
      <w:r w:rsidR="000D040B">
        <w:t>pacientů</w:t>
      </w:r>
      <w:r>
        <w:t xml:space="preserve"> s již vzniklým CKD má tedy významný vliv na rychlost progrese tohoto onemocnění, ovšem s ohledem na stadium</w:t>
      </w:r>
      <w:r w:rsidR="00E03327">
        <w:t xml:space="preserve">, </w:t>
      </w:r>
      <w:r w:rsidR="0007062D">
        <w:t>terapii</w:t>
      </w:r>
      <w:r>
        <w:t xml:space="preserve">, vyvolávající příčinu a individuální potřeby </w:t>
      </w:r>
      <w:r w:rsidR="00207CCB">
        <w:t>pacienta</w:t>
      </w:r>
      <w:r w:rsidR="00C332EB">
        <w:t xml:space="preserve"> včetně komorbidit</w:t>
      </w:r>
      <w:r w:rsidR="007C6160">
        <w:t xml:space="preserve"> (Ingelfinger et al., 2017, s. 1765-1772). </w:t>
      </w:r>
      <w:r w:rsidR="00382981">
        <w:t>Maršáková et al. uvádí,</w:t>
      </w:r>
      <w:r w:rsidR="00E56E16">
        <w:t xml:space="preserve"> že nutriční terapie v</w:t>
      </w:r>
      <w:r w:rsidR="009A5939">
        <w:t xml:space="preserve"> raných stádiích </w:t>
      </w:r>
      <w:r w:rsidR="00357FD2">
        <w:t>CKD</w:t>
      </w:r>
      <w:r w:rsidR="00E91567">
        <w:t xml:space="preserve"> </w:t>
      </w:r>
      <w:r w:rsidR="00E56E16">
        <w:t xml:space="preserve">je efektivní pro </w:t>
      </w:r>
      <w:r w:rsidR="009A5939">
        <w:t>oddálení progrese</w:t>
      </w:r>
      <w:r w:rsidR="00E56E16">
        <w:t xml:space="preserve"> </w:t>
      </w:r>
      <w:r w:rsidR="00357FD2">
        <w:t>onemocnění</w:t>
      </w:r>
      <w:r w:rsidR="00E91567">
        <w:t>,</w:t>
      </w:r>
      <w:r w:rsidR="00E56E16">
        <w:t xml:space="preserve"> tedy i oddálení </w:t>
      </w:r>
      <w:r w:rsidR="00357FD2">
        <w:t xml:space="preserve">nástupu </w:t>
      </w:r>
      <w:r w:rsidR="00E56E16">
        <w:t>dialyzační léčby</w:t>
      </w:r>
      <w:r w:rsidR="00357FD2">
        <w:t xml:space="preserve"> a současně u již dialyzovaných má pozitivní vliv na celkový stav organismu</w:t>
      </w:r>
      <w:r w:rsidR="00AC661E">
        <w:t xml:space="preserve"> </w:t>
      </w:r>
      <w:r w:rsidR="00890048">
        <w:t>(</w:t>
      </w:r>
      <w:r w:rsidR="00357FD2">
        <w:t>Maršáková et al., 2020, s. 10</w:t>
      </w:r>
      <w:r w:rsidR="00890048">
        <w:t xml:space="preserve">). </w:t>
      </w:r>
      <w:r w:rsidR="002C14CE">
        <w:t>V raném</w:t>
      </w:r>
      <w:r w:rsidR="00F220CB">
        <w:t xml:space="preserve"> stadi</w:t>
      </w:r>
      <w:r w:rsidR="002C14CE">
        <w:t>u</w:t>
      </w:r>
      <w:r w:rsidR="005C7D30">
        <w:t xml:space="preserve"> </w:t>
      </w:r>
      <w:r w:rsidR="003B060B">
        <w:t>CKD</w:t>
      </w:r>
      <w:r w:rsidR="00570FFC">
        <w:t xml:space="preserve">, tj. při GFR </w:t>
      </w:r>
      <w:r w:rsidR="00BF5D01">
        <w:t xml:space="preserve">nad </w:t>
      </w:r>
      <w:r w:rsidR="00570FFC">
        <w:t>60 ml/min/1,73 m</w:t>
      </w:r>
      <w:r w:rsidR="00570FFC" w:rsidRPr="00570FFC">
        <w:rPr>
          <w:vertAlign w:val="superscript"/>
        </w:rPr>
        <w:t>2</w:t>
      </w:r>
      <w:r w:rsidR="00570FFC">
        <w:t xml:space="preserve">, </w:t>
      </w:r>
      <w:r w:rsidR="0019676E">
        <w:t>je potřeba</w:t>
      </w:r>
      <w:r w:rsidR="003B060B">
        <w:t xml:space="preserve"> pouze zřídka mnoh</w:t>
      </w:r>
      <w:r w:rsidR="007C6160">
        <w:t>a</w:t>
      </w:r>
      <w:r w:rsidR="00943232">
        <w:t xml:space="preserve"> dietní</w:t>
      </w:r>
      <w:r w:rsidR="007C6160">
        <w:t>ch</w:t>
      </w:r>
      <w:r w:rsidR="003B060B">
        <w:t xml:space="preserve"> omezení, </w:t>
      </w:r>
      <w:r w:rsidR="000D040B">
        <w:t>pacientům</w:t>
      </w:r>
      <w:r w:rsidR="003B060B">
        <w:t xml:space="preserve"> je však třeba doporučit dietní stravování pro běžnou populaci, tj. nízký příjem sodíku</w:t>
      </w:r>
      <w:r w:rsidR="00E03327">
        <w:t xml:space="preserve">, </w:t>
      </w:r>
      <w:r w:rsidR="00B8564A">
        <w:t>rafinovaných cukrů</w:t>
      </w:r>
      <w:r w:rsidR="003B060B">
        <w:t>, červeného masa a zpracovaných potravin, zvýšený příjem ovoce</w:t>
      </w:r>
      <w:r w:rsidR="00E03327">
        <w:t xml:space="preserve">, </w:t>
      </w:r>
      <w:r w:rsidR="003B060B">
        <w:t>zeleniny, luštěnin, ryb a celozrnných výrobků</w:t>
      </w:r>
      <w:r w:rsidR="00943232">
        <w:t>. V </w:t>
      </w:r>
      <w:r w:rsidR="00BF5D01">
        <w:t>následujících</w:t>
      </w:r>
      <w:r w:rsidR="00943232">
        <w:t xml:space="preserve"> stadiích je dietní </w:t>
      </w:r>
      <w:r w:rsidR="00177095">
        <w:t>omezení</w:t>
      </w:r>
      <w:r w:rsidR="00943232">
        <w:t xml:space="preserve"> více specifick</w:t>
      </w:r>
      <w:r w:rsidR="00177095">
        <w:t>é</w:t>
      </w:r>
      <w:r w:rsidR="00E7209E">
        <w:t xml:space="preserve">, </w:t>
      </w:r>
      <w:r w:rsidR="00132260">
        <w:t xml:space="preserve">liší </w:t>
      </w:r>
      <w:r w:rsidR="00E7209E">
        <w:t xml:space="preserve">se </w:t>
      </w:r>
      <w:r w:rsidR="00132260">
        <w:t xml:space="preserve">dle </w:t>
      </w:r>
      <w:r w:rsidR="00BF5D01">
        <w:t xml:space="preserve">stadia a </w:t>
      </w:r>
      <w:r w:rsidR="00132260">
        <w:t xml:space="preserve">zvolené terapie, tj. predialyzační </w:t>
      </w:r>
      <w:r w:rsidR="00E45DB2">
        <w:t xml:space="preserve">konzervativní </w:t>
      </w:r>
      <w:r w:rsidR="00132260">
        <w:t xml:space="preserve">a dialyzační terapie </w:t>
      </w:r>
      <w:r w:rsidR="00943232">
        <w:t>(Molina, 2021, s. 3)</w:t>
      </w:r>
      <w:r w:rsidR="0070680C">
        <w:t xml:space="preserve">. </w:t>
      </w:r>
      <w:r w:rsidR="00331014">
        <w:t>V</w:t>
      </w:r>
      <w:r w:rsidR="000D7FD0">
        <w:t xml:space="preserve"> predialyzační</w:t>
      </w:r>
      <w:r w:rsidR="00331014">
        <w:t>m</w:t>
      </w:r>
      <w:r w:rsidR="000D7FD0">
        <w:t xml:space="preserve"> </w:t>
      </w:r>
      <w:r w:rsidR="00331014">
        <w:t xml:space="preserve">stadiu </w:t>
      </w:r>
      <w:r w:rsidR="008055EA">
        <w:t>se přistupuje k</w:t>
      </w:r>
      <w:r w:rsidR="00755BCB">
        <w:t> restrikci bílkovin</w:t>
      </w:r>
      <w:r w:rsidR="008055EA">
        <w:t xml:space="preserve">, která významně snižuje rychlost progrese </w:t>
      </w:r>
      <w:r w:rsidR="00177095">
        <w:t>ledvinného poškození</w:t>
      </w:r>
      <w:r w:rsidR="000D7FD0">
        <w:t xml:space="preserve">. </w:t>
      </w:r>
      <w:r w:rsidR="00EF454C">
        <w:t xml:space="preserve">Maršáková ve svém přehledovém článku uvedla metaanalýzu 10 studií, </w:t>
      </w:r>
      <w:r w:rsidR="00382981">
        <w:t>kde autor Fouque et al. uvádí</w:t>
      </w:r>
      <w:r w:rsidR="00EF454C">
        <w:t xml:space="preserve"> efekt nízkobílkovinné diety u CKD na odložení dialyzační terapie a také na snížení výskytu renální smrti o 32 % v porovnání s dietou bez omezení bílkovin.</w:t>
      </w:r>
      <w:r w:rsidR="000D7FD0">
        <w:t xml:space="preserve"> </w:t>
      </w:r>
      <w:r w:rsidR="00765BC9">
        <w:t>T</w:t>
      </w:r>
      <w:r w:rsidR="000D7FD0">
        <w:t xml:space="preserve">aké uvádí, že </w:t>
      </w:r>
      <w:r w:rsidR="007F0696">
        <w:t xml:space="preserve">při nadměrném přísunu bílkovin potravou dochází při poškození renální funkce ke zvýšení hladiny dusíkatých látek a následně k hyperfiltraci a přetížení zbývajících nefronů. </w:t>
      </w:r>
      <w:r w:rsidR="00B92BB0">
        <w:t xml:space="preserve">Další omezení se týká </w:t>
      </w:r>
      <w:r w:rsidR="00D5110B">
        <w:t>potravin s vysokým obsahem draslíku, fosfátů a soli, naopak zvýšit příjem je potřeba u potravin obsahující vitamin D</w:t>
      </w:r>
      <w:r w:rsidR="007379FE">
        <w:t xml:space="preserve"> </w:t>
      </w:r>
      <w:r w:rsidR="00CC3553">
        <w:t xml:space="preserve">a vápník </w:t>
      </w:r>
      <w:r w:rsidR="007379FE">
        <w:t>(Maršáková</w:t>
      </w:r>
      <w:r w:rsidR="00C53E00">
        <w:t xml:space="preserve"> et al.</w:t>
      </w:r>
      <w:r w:rsidR="007379FE">
        <w:t>, 2020, s. 10-1</w:t>
      </w:r>
      <w:r w:rsidR="00D72F1A">
        <w:t>2</w:t>
      </w:r>
      <w:r w:rsidR="007379FE">
        <w:t>)</w:t>
      </w:r>
      <w:r w:rsidR="00D75CA9">
        <w:t>.</w:t>
      </w:r>
      <w:r w:rsidR="00513B99">
        <w:t xml:space="preserve"> </w:t>
      </w:r>
      <w:r w:rsidR="008E69C2">
        <w:t>V</w:t>
      </w:r>
      <w:r w:rsidR="007F0696">
        <w:t> </w:t>
      </w:r>
      <w:r w:rsidR="008E69C2">
        <w:t>pokročilých</w:t>
      </w:r>
      <w:r w:rsidR="00D52D9A">
        <w:t xml:space="preserve"> </w:t>
      </w:r>
      <w:r w:rsidR="008E69C2">
        <w:t xml:space="preserve">stádiích CKD je individualita výběru potravin </w:t>
      </w:r>
      <w:r w:rsidR="00150165">
        <w:t xml:space="preserve">obzvlášť </w:t>
      </w:r>
      <w:r w:rsidR="008E69C2">
        <w:t>důležitá, neboť může docházet v důsledku akumulace dusíkatých metabolitů k narušení čichu a chuti, popř. vzniku nechutenství, také je narušen střevní epitel a mikrobiom, což vede ke sníženému vstřebávání živin a prohloubení malnutrice (Ingelfinger et al., 2017, s. 1765).</w:t>
      </w:r>
      <w:r w:rsidR="00194B68">
        <w:t xml:space="preserve"> </w:t>
      </w:r>
      <w:r w:rsidR="00194B68" w:rsidRPr="00961812">
        <w:t>Pro zlepšení chuti k jídlu mohou pacientům pomoci stimulanty chuti</w:t>
      </w:r>
      <w:r w:rsidR="008A43FC" w:rsidRPr="00961812">
        <w:t xml:space="preserve">. Jediný přípravek, pro který existují </w:t>
      </w:r>
      <w:r w:rsidR="007548E9">
        <w:t xml:space="preserve">výsledky </w:t>
      </w:r>
      <w:r w:rsidR="008A43FC" w:rsidRPr="00961812">
        <w:t>klinick</w:t>
      </w:r>
      <w:r w:rsidR="007548E9">
        <w:t>ých</w:t>
      </w:r>
      <w:r w:rsidR="008A43FC" w:rsidRPr="00961812">
        <w:t xml:space="preserve"> studi</w:t>
      </w:r>
      <w:r w:rsidR="007548E9">
        <w:t>í</w:t>
      </w:r>
      <w:r w:rsidR="008A43FC" w:rsidRPr="00961812">
        <w:t xml:space="preserve"> u pacientů s renálním </w:t>
      </w:r>
      <w:r w:rsidR="00765BC9">
        <w:t>onemocněním</w:t>
      </w:r>
      <w:r w:rsidR="008A43FC" w:rsidRPr="00961812">
        <w:t xml:space="preserve"> je megestrol</w:t>
      </w:r>
      <w:r w:rsidR="007548E9">
        <w:t xml:space="preserve">. Autoři Liles et al. </w:t>
      </w:r>
      <w:r w:rsidR="008A43FC" w:rsidRPr="00961812">
        <w:t xml:space="preserve">uvádí </w:t>
      </w:r>
      <w:r w:rsidR="007548E9">
        <w:t xml:space="preserve">klinické výsledky </w:t>
      </w:r>
      <w:r w:rsidR="008A43FC" w:rsidRPr="00961812">
        <w:t>zvýšení chuti k jídlu a dietního příjmu, zvýšení tělesné hmotnosti a sérového albuminu (</w:t>
      </w:r>
      <w:r w:rsidR="00961812" w:rsidRPr="00961812">
        <w:t>Liles et al., 2021, s. 267</w:t>
      </w:r>
      <w:r w:rsidR="008A43FC" w:rsidRPr="00961812">
        <w:t>).</w:t>
      </w:r>
      <w:r w:rsidR="00194B68">
        <w:t xml:space="preserve"> </w:t>
      </w:r>
      <w:r w:rsidR="008E69C2">
        <w:t xml:space="preserve"> </w:t>
      </w:r>
      <w:r w:rsidR="009F382F">
        <w:t xml:space="preserve">Kalantar-Zadeh ve </w:t>
      </w:r>
      <w:r w:rsidR="009F382F">
        <w:lastRenderedPageBreak/>
        <w:t>svém přehledovém článku uvádí dietu s omezením bílkovin, převahou rostlin a bohaté na vlákninu a její pozitivní vliv na střevní mikrobiom, kde pak dochází k</w:t>
      </w:r>
      <w:r w:rsidR="00765BC9">
        <w:t> </w:t>
      </w:r>
      <w:r w:rsidR="009F382F">
        <w:t>ovlivnění</w:t>
      </w:r>
      <w:r w:rsidR="00765BC9">
        <w:t xml:space="preserve">, tedy redukci </w:t>
      </w:r>
      <w:r w:rsidR="009F382F">
        <w:t>tvorby uremických toxinů (Kalantar-Zadeh</w:t>
      </w:r>
      <w:r w:rsidR="00C53E00">
        <w:t xml:space="preserve"> et al.</w:t>
      </w:r>
      <w:r w:rsidR="009F382F">
        <w:t xml:space="preserve">, 2021, s. 791). </w:t>
      </w:r>
      <w:r w:rsidR="00B015DB">
        <w:t xml:space="preserve">U </w:t>
      </w:r>
      <w:r w:rsidR="00D52D9A">
        <w:t xml:space="preserve">dialyzovaných </w:t>
      </w:r>
      <w:r w:rsidR="00B015DB">
        <w:t xml:space="preserve">pacientů </w:t>
      </w:r>
      <w:r w:rsidR="0054212D">
        <w:t>dochází k </w:t>
      </w:r>
      <w:r w:rsidR="00975225">
        <w:t>pokračování</w:t>
      </w:r>
      <w:r w:rsidR="0054212D">
        <w:t xml:space="preserve"> nutriční</w:t>
      </w:r>
      <w:r w:rsidR="00975225">
        <w:t>ch</w:t>
      </w:r>
      <w:r w:rsidR="0054212D">
        <w:t xml:space="preserve"> deficit</w:t>
      </w:r>
      <w:r w:rsidR="00CC3553">
        <w:t>ů</w:t>
      </w:r>
      <w:r w:rsidR="0008287E">
        <w:t xml:space="preserve"> a </w:t>
      </w:r>
      <w:r w:rsidR="0054212D">
        <w:t>k plýtvání energií bílkovin, kdy příčinou je nízký příjem, zvýšený katabolismus</w:t>
      </w:r>
      <w:r w:rsidR="00CC3553">
        <w:t xml:space="preserve"> a</w:t>
      </w:r>
      <w:r w:rsidR="0054212D">
        <w:t xml:space="preserve"> ztráty </w:t>
      </w:r>
      <w:r w:rsidR="00975225">
        <w:t>živin do dialyzátu</w:t>
      </w:r>
      <w:r w:rsidR="0008287E">
        <w:t>,</w:t>
      </w:r>
      <w:r w:rsidR="00BF5D01">
        <w:t xml:space="preserve"> tudíž se dále nebere ohled na </w:t>
      </w:r>
      <w:r w:rsidR="00765BC9">
        <w:t xml:space="preserve">dietní </w:t>
      </w:r>
      <w:r w:rsidR="00BF5D01">
        <w:t>omezení bílkovin</w:t>
      </w:r>
      <w:r w:rsidR="00975225">
        <w:t xml:space="preserve"> (Ameh</w:t>
      </w:r>
      <w:r w:rsidR="00C53E00">
        <w:t xml:space="preserve"> et al.</w:t>
      </w:r>
      <w:r w:rsidR="00975225">
        <w:t>, 2016, s. 1-2).</w:t>
      </w:r>
      <w:r w:rsidR="00CC3553">
        <w:t xml:space="preserve"> </w:t>
      </w:r>
      <w:r w:rsidR="00530BC5">
        <w:t>S</w:t>
      </w:r>
      <w:r w:rsidR="00C22C88">
        <w:t xml:space="preserve"> nízkou </w:t>
      </w:r>
      <w:r w:rsidR="00530BC5">
        <w:t>GFR se</w:t>
      </w:r>
      <w:r w:rsidR="00C22C88">
        <w:t xml:space="preserve"> také</w:t>
      </w:r>
      <w:r w:rsidR="00530BC5">
        <w:t xml:space="preserve"> zvyšuje riziko objemového přetížení tekutinami,</w:t>
      </w:r>
      <w:r w:rsidR="00C22C88">
        <w:t xml:space="preserve"> proto je důležité nadále omez</w:t>
      </w:r>
      <w:r w:rsidR="006C5D31">
        <w:t>ovat</w:t>
      </w:r>
      <w:r w:rsidR="00C22C88">
        <w:t xml:space="preserve"> příjem sodíku</w:t>
      </w:r>
      <w:r w:rsidR="00765BC9">
        <w:t>. P</w:t>
      </w:r>
      <w:r w:rsidR="00C22C88">
        <w:t>ři</w:t>
      </w:r>
      <w:r w:rsidR="006C5D31">
        <w:t xml:space="preserve"> známkách zadržování tekutin v</w:t>
      </w:r>
      <w:r w:rsidR="007D0ACF">
        <w:t> </w:t>
      </w:r>
      <w:r w:rsidR="006C5D31">
        <w:t>organismu</w:t>
      </w:r>
      <w:r w:rsidR="007D0ACF">
        <w:t xml:space="preserve">, tj. edémy, dušnost, přibírání na váze, hypertenze, </w:t>
      </w:r>
      <w:r w:rsidR="006C5D31">
        <w:t>se při</w:t>
      </w:r>
      <w:r w:rsidR="00C22C88">
        <w:t xml:space="preserve">stupuje také k léčbě diuretiky a k restrikci tekutin </w:t>
      </w:r>
      <w:r w:rsidR="006C5D31">
        <w:t>(</w:t>
      </w:r>
      <w:r w:rsidR="008E69C2">
        <w:t>Naber</w:t>
      </w:r>
      <w:r w:rsidR="00C53E00">
        <w:t xml:space="preserve"> et al.</w:t>
      </w:r>
      <w:r w:rsidR="008E69C2">
        <w:t>, 2021, s. 9</w:t>
      </w:r>
      <w:r w:rsidR="006C5D31">
        <w:t>)</w:t>
      </w:r>
      <w:r w:rsidR="00C22C88">
        <w:t>.</w:t>
      </w:r>
      <w:r w:rsidR="00AF0F3F">
        <w:t xml:space="preserve"> U dialyzovaných pacientů </w:t>
      </w:r>
      <w:r w:rsidR="00641B5D">
        <w:t xml:space="preserve">je </w:t>
      </w:r>
      <w:r w:rsidR="00AF0F3F">
        <w:t>v</w:t>
      </w:r>
      <w:r w:rsidR="00AF0F3F" w:rsidRPr="00C8588B">
        <w:t xml:space="preserve"> případě peritoneální dialýzy, která je oproti hemodialýze prováděna denně dietní omezení draslíku, sodíku a tekutin </w:t>
      </w:r>
      <w:r w:rsidR="00AF0F3F">
        <w:t xml:space="preserve">podstatně </w:t>
      </w:r>
      <w:r w:rsidR="00AF0F3F" w:rsidRPr="00A03503">
        <w:t>nižší (K</w:t>
      </w:r>
      <w:r w:rsidR="00A03503" w:rsidRPr="00A03503">
        <w:t>ang</w:t>
      </w:r>
      <w:r w:rsidR="00AF0F3F" w:rsidRPr="00A03503">
        <w:t xml:space="preserve"> et al., 2020</w:t>
      </w:r>
      <w:r w:rsidR="00BC4F7A" w:rsidRPr="00A03503">
        <w:t xml:space="preserve">, s. </w:t>
      </w:r>
      <w:r w:rsidR="00A03503" w:rsidRPr="00A03503">
        <w:t>2</w:t>
      </w:r>
      <w:r w:rsidR="00AF0F3F" w:rsidRPr="00A03503">
        <w:t>).</w:t>
      </w:r>
    </w:p>
    <w:p w14:paraId="19E097A2" w14:textId="06DFE60D" w:rsidR="00ED0999" w:rsidRDefault="00661541" w:rsidP="00D82D93">
      <w:pPr>
        <w:spacing w:line="360" w:lineRule="auto"/>
        <w:ind w:firstLine="708"/>
        <w:jc w:val="both"/>
        <w:rPr>
          <w:color w:val="FF0000"/>
        </w:rPr>
      </w:pPr>
      <w:r>
        <w:t>Vzhledem k</w:t>
      </w:r>
      <w:r w:rsidR="000E3BFB">
        <w:t> aktuální i budoucí vysoké</w:t>
      </w:r>
      <w:r w:rsidR="00A03D2A">
        <w:t xml:space="preserve"> </w:t>
      </w:r>
      <w:r w:rsidR="00765BC9">
        <w:t>prevalenci</w:t>
      </w:r>
      <w:r w:rsidR="00A03D2A">
        <w:t xml:space="preserve"> CKD ve světě, nákladnosti léčby selhání ledvin a nejnovějším důkazům </w:t>
      </w:r>
      <w:r w:rsidR="000E3BFB">
        <w:t xml:space="preserve">o zpomalení progrese ledvinného </w:t>
      </w:r>
      <w:r w:rsidR="0026418C">
        <w:t>onemocnění</w:t>
      </w:r>
      <w:r w:rsidR="000E3BFB">
        <w:t xml:space="preserve"> </w:t>
      </w:r>
      <w:r w:rsidR="0026418C">
        <w:t>prostřednictvím</w:t>
      </w:r>
      <w:r w:rsidR="000E3BFB">
        <w:t xml:space="preserve"> </w:t>
      </w:r>
      <w:r w:rsidR="0026418C">
        <w:t>dietních omezení</w:t>
      </w:r>
      <w:r w:rsidR="00142508">
        <w:t xml:space="preserve"> </w:t>
      </w:r>
      <w:r w:rsidR="00A03D2A">
        <w:t xml:space="preserve">by měla být nutriční terapie volena častěji v rámci léčby CKD </w:t>
      </w:r>
      <w:r w:rsidR="005F19C2">
        <w:t>(</w:t>
      </w:r>
      <w:r w:rsidR="000E3BFB">
        <w:t>Ingelfinger et al., 2017, s. 1765</w:t>
      </w:r>
      <w:r w:rsidR="005F19C2">
        <w:t xml:space="preserve">). </w:t>
      </w:r>
      <w:r w:rsidR="00C1052E">
        <w:t>Podmínkou pro efekti</w:t>
      </w:r>
      <w:r w:rsidR="00D44DD3">
        <w:t xml:space="preserve">vnost </w:t>
      </w:r>
      <w:r w:rsidR="00765BC9">
        <w:t>dietních</w:t>
      </w:r>
      <w:r w:rsidR="00D44DD3">
        <w:t xml:space="preserve"> intervencí </w:t>
      </w:r>
      <w:r w:rsidR="00C1052E">
        <w:t xml:space="preserve">je </w:t>
      </w:r>
      <w:r w:rsidR="00D44DD3">
        <w:t xml:space="preserve">nutná </w:t>
      </w:r>
      <w:r w:rsidR="00331014">
        <w:t xml:space="preserve">spolupráce </w:t>
      </w:r>
      <w:r w:rsidR="00C627FE">
        <w:t>multidisciplinární</w:t>
      </w:r>
      <w:r w:rsidR="00331014">
        <w:t>ho týmu</w:t>
      </w:r>
      <w:r w:rsidR="00C627FE">
        <w:t xml:space="preserve">, tj. </w:t>
      </w:r>
      <w:r w:rsidR="00331014">
        <w:t xml:space="preserve">lékař nefrolog, </w:t>
      </w:r>
      <w:r w:rsidR="00C627FE">
        <w:t>nutriční terapeut</w:t>
      </w:r>
      <w:r w:rsidR="00331014">
        <w:t xml:space="preserve"> </w:t>
      </w:r>
      <w:r w:rsidR="00C627FE">
        <w:t xml:space="preserve">a </w:t>
      </w:r>
      <w:r w:rsidR="00327DB6">
        <w:t xml:space="preserve">všeobecná </w:t>
      </w:r>
      <w:r w:rsidR="00C627FE">
        <w:t>sestra</w:t>
      </w:r>
      <w:r w:rsidR="00327DB6">
        <w:t xml:space="preserve"> (dále jen sestra)</w:t>
      </w:r>
      <w:r w:rsidR="00C627FE">
        <w:t xml:space="preserve"> v pravidelné edukaci a připomínání dietních omezení</w:t>
      </w:r>
      <w:r w:rsidR="0026418C">
        <w:t>. T</w:t>
      </w:r>
      <w:r w:rsidR="00C627FE">
        <w:t xml:space="preserve">aké je nutné </w:t>
      </w:r>
      <w:r w:rsidR="00497B90">
        <w:t>opakovan</w:t>
      </w:r>
      <w:r w:rsidR="00C627FE">
        <w:t xml:space="preserve">é testování </w:t>
      </w:r>
      <w:r w:rsidR="00207CCB">
        <w:t>pacienta</w:t>
      </w:r>
      <w:r w:rsidR="00497B90">
        <w:t xml:space="preserve">, zda je schopen a ochoten náležitý režim dodržovat (Teplan, 2016, s. </w:t>
      </w:r>
      <w:r w:rsidR="006D3510">
        <w:t>65</w:t>
      </w:r>
      <w:r w:rsidR="00497B90">
        <w:t xml:space="preserve">95). </w:t>
      </w:r>
      <w:r w:rsidR="008A3775">
        <w:t>Nutričních specialistů</w:t>
      </w:r>
      <w:r w:rsidR="00CA0B2D" w:rsidRPr="008A3775">
        <w:t xml:space="preserve"> je </w:t>
      </w:r>
      <w:r w:rsidR="002257BC">
        <w:t>však</w:t>
      </w:r>
      <w:r w:rsidR="00CA0B2D" w:rsidRPr="008A3775">
        <w:t xml:space="preserve"> omezený počet vzhledem ke zvyšujícímu se množství stárnoucí populace</w:t>
      </w:r>
      <w:r w:rsidR="002257BC">
        <w:t xml:space="preserve">, </w:t>
      </w:r>
      <w:r w:rsidR="00274BA6">
        <w:t xml:space="preserve">ošetřující </w:t>
      </w:r>
      <w:r w:rsidR="00CA0B2D" w:rsidRPr="008A3775">
        <w:t>sestra, která je s pacientem nejvíce v</w:t>
      </w:r>
      <w:r w:rsidR="00765BC9">
        <w:t> </w:t>
      </w:r>
      <w:r w:rsidR="00CA0B2D" w:rsidRPr="008A3775">
        <w:t>kontaktu</w:t>
      </w:r>
      <w:r w:rsidR="00765BC9">
        <w:t>,</w:t>
      </w:r>
      <w:r w:rsidR="00CA0B2D" w:rsidRPr="008A3775">
        <w:t xml:space="preserve"> má proto klíčovou roli v nutriční podpoře pacienta, tzn. provádí nutriční screening, poskytuje nutriční doporučení, popř. </w:t>
      </w:r>
      <w:r w:rsidR="008A3775" w:rsidRPr="008A3775">
        <w:t xml:space="preserve">opakuje a vysvětluje nutnost zavedení </w:t>
      </w:r>
      <w:r w:rsidR="00765BC9">
        <w:t>specifické</w:t>
      </w:r>
      <w:r w:rsidR="008A3775" w:rsidRPr="008A3775">
        <w:t xml:space="preserve"> diety, a to pacientovi i jeho rodinným či pečujícím příslušníkům (Xu et al., 2017, s. 268).</w:t>
      </w:r>
      <w:r w:rsidR="003A30F8">
        <w:t xml:space="preserve"> </w:t>
      </w:r>
      <w:r w:rsidR="003A30F8" w:rsidRPr="009D7691">
        <w:t>Pokud pacient nerozumí informac</w:t>
      </w:r>
      <w:r w:rsidR="00765BC9">
        <w:t>ím</w:t>
      </w:r>
      <w:r w:rsidR="003A30F8" w:rsidRPr="009D7691">
        <w:t xml:space="preserve"> o renální dietě od dietologa nebo lékaře, je časté, že se pak obrací s dotazy na </w:t>
      </w:r>
      <w:r w:rsidR="009D7691" w:rsidRPr="009D7691">
        <w:t>sestru,</w:t>
      </w:r>
      <w:r w:rsidR="003A30F8" w:rsidRPr="009D7691">
        <w:t xml:space="preserve"> </w:t>
      </w:r>
      <w:r w:rsidR="009D7691" w:rsidRPr="009D7691">
        <w:t xml:space="preserve">a to v </w:t>
      </w:r>
      <w:r w:rsidR="003A30F8" w:rsidRPr="009D7691">
        <w:t xml:space="preserve">podstatně větším klidu. </w:t>
      </w:r>
      <w:r w:rsidR="00F56EF9" w:rsidRPr="009D7691">
        <w:t xml:space="preserve">Proto je </w:t>
      </w:r>
      <w:r w:rsidR="009D7691" w:rsidRPr="009D7691">
        <w:t>důležité,</w:t>
      </w:r>
      <w:r w:rsidR="00F56EF9" w:rsidRPr="009D7691">
        <w:t xml:space="preserve"> aby sestra pečující o nefrologické pacienty měla dostatečné znalosti a efektivně </w:t>
      </w:r>
      <w:r w:rsidR="009D7691" w:rsidRPr="009D7691">
        <w:t xml:space="preserve">sdílela informace týkající se životního stylu, včetně nutričního doporučení </w:t>
      </w:r>
      <w:r w:rsidR="00C926CB">
        <w:t xml:space="preserve">a rizik spojených s jeho nedodržováním </w:t>
      </w:r>
      <w:r w:rsidR="00875471" w:rsidRPr="009D7691">
        <w:t>(</w:t>
      </w:r>
      <w:r w:rsidR="009D7691" w:rsidRPr="009D7691">
        <w:t>Emran et al., 2021, s. 428</w:t>
      </w:r>
      <w:r w:rsidR="00875471" w:rsidRPr="009D7691">
        <w:t xml:space="preserve">). </w:t>
      </w:r>
      <w:r w:rsidR="00C1052E">
        <w:t xml:space="preserve">Problémem </w:t>
      </w:r>
      <w:r w:rsidR="00497B90">
        <w:t>se stává</w:t>
      </w:r>
      <w:r w:rsidR="004E76C7">
        <w:t xml:space="preserve"> </w:t>
      </w:r>
      <w:r w:rsidR="00C926CB">
        <w:t xml:space="preserve">právě </w:t>
      </w:r>
      <w:r w:rsidR="004E76C7">
        <w:t>nedodržování dietních omezení</w:t>
      </w:r>
      <w:r w:rsidR="003D3F48">
        <w:t xml:space="preserve"> pacienty</w:t>
      </w:r>
      <w:r w:rsidR="004E76C7">
        <w:t xml:space="preserve">, další výzkum by se měl tedy zaměřit na podporu dodržování diety </w:t>
      </w:r>
      <w:r w:rsidR="005F19C2">
        <w:t>(</w:t>
      </w:r>
      <w:r w:rsidR="005E6A3E">
        <w:t>Naber</w:t>
      </w:r>
      <w:r w:rsidR="00C53E00">
        <w:t xml:space="preserve"> et al.</w:t>
      </w:r>
      <w:r w:rsidR="005E6A3E">
        <w:t>, 2021, s. 11</w:t>
      </w:r>
      <w:r w:rsidR="005F19C2">
        <w:t>).</w:t>
      </w:r>
      <w:r w:rsidR="00FA1700">
        <w:t xml:space="preserve"> </w:t>
      </w:r>
      <w:r w:rsidR="00073CCC">
        <w:t xml:space="preserve">V rámci compliance je také důležité posoudit bariéry ze strany pacienta, </w:t>
      </w:r>
      <w:r w:rsidR="00352EEE">
        <w:t xml:space="preserve">jako je </w:t>
      </w:r>
      <w:r w:rsidR="00073CCC">
        <w:t>například míra gramotnosti</w:t>
      </w:r>
      <w:r w:rsidR="001F10E6">
        <w:t xml:space="preserve"> a soběstačnosti</w:t>
      </w:r>
      <w:r w:rsidR="00073CCC">
        <w:t>, nízké socioekonomické zázemí, psychologický stav, komorbidity, problémy se žvýkáním</w:t>
      </w:r>
      <w:r w:rsidR="00765BC9">
        <w:t xml:space="preserve"> apod</w:t>
      </w:r>
      <w:r w:rsidR="001F10E6">
        <w:t xml:space="preserve">. Příkladem špatné compliance </w:t>
      </w:r>
      <w:r w:rsidR="00592F02">
        <w:t>vzniklé na základě</w:t>
      </w:r>
      <w:r w:rsidR="001F10E6">
        <w:t xml:space="preserve"> barié</w:t>
      </w:r>
      <w:r w:rsidR="00592F02">
        <w:t>ry</w:t>
      </w:r>
      <w:r w:rsidR="001F10E6">
        <w:t xml:space="preserve"> ze strany pacienta je </w:t>
      </w:r>
      <w:r w:rsidR="0026418C">
        <w:t>případ</w:t>
      </w:r>
      <w:r w:rsidR="00352EEE">
        <w:t xml:space="preserve">, kdy </w:t>
      </w:r>
      <w:r w:rsidR="001F10E6">
        <w:t>pacientka s těžkým CKD, která skrývala skutečnost, že je negramotná</w:t>
      </w:r>
      <w:r w:rsidR="00592F02">
        <w:t xml:space="preserve"> podstoupila edukaci o </w:t>
      </w:r>
      <w:r w:rsidR="00592F02">
        <w:lastRenderedPageBreak/>
        <w:t>renální dietě,</w:t>
      </w:r>
      <w:r w:rsidR="001F10E6">
        <w:t xml:space="preserve"> a</w:t>
      </w:r>
      <w:r w:rsidR="00592F02">
        <w:t>le</w:t>
      </w:r>
      <w:r w:rsidR="001F10E6">
        <w:t xml:space="preserve"> nebyla schopna dodržovat psaný dietní plán</w:t>
      </w:r>
      <w:r w:rsidR="00875C4C">
        <w:t>. S</w:t>
      </w:r>
      <w:r w:rsidR="001F10E6">
        <w:t xml:space="preserve"> dopomocí </w:t>
      </w:r>
      <w:r w:rsidR="00875C4C">
        <w:t xml:space="preserve">rodinného </w:t>
      </w:r>
      <w:r w:rsidR="00ED0999">
        <w:t>příslušníka</w:t>
      </w:r>
      <w:r w:rsidR="001F10E6">
        <w:t xml:space="preserve"> převedla psanou formu plánu do </w:t>
      </w:r>
      <w:r w:rsidR="0047383D">
        <w:t>vizuální podoby pomocí obrázků</w:t>
      </w:r>
      <w:r w:rsidR="001F10E6">
        <w:t>, tedy pro ni srozumitelnou</w:t>
      </w:r>
      <w:r w:rsidR="00352EEE">
        <w:t xml:space="preserve"> a výsledkem bylo</w:t>
      </w:r>
      <w:r w:rsidR="00592F02">
        <w:t xml:space="preserve"> efektivní</w:t>
      </w:r>
      <w:r w:rsidR="00352EEE">
        <w:t xml:space="preserve"> dodržování diety.</w:t>
      </w:r>
      <w:r w:rsidR="0047383D">
        <w:t xml:space="preserve"> Problémy tohoto typu jsou časté </w:t>
      </w:r>
      <w:r w:rsidR="00592F02">
        <w:t xml:space="preserve">u </w:t>
      </w:r>
      <w:r w:rsidR="0047383D">
        <w:t>starších pacientů</w:t>
      </w:r>
      <w:r w:rsidR="00352EEE">
        <w:t xml:space="preserve"> </w:t>
      </w:r>
      <w:r w:rsidR="00073CCC">
        <w:t>(</w:t>
      </w:r>
      <w:r w:rsidR="00352EEE">
        <w:t xml:space="preserve">Maxia et al., 2016, s. </w:t>
      </w:r>
      <w:r w:rsidR="0047383D">
        <w:t>1-3</w:t>
      </w:r>
      <w:r w:rsidR="00073CCC">
        <w:t>).</w:t>
      </w:r>
      <w:r w:rsidR="001C7B01">
        <w:t xml:space="preserve"> Compliance pacientů v dietních doporučeních je založena na přesvědčení a motivaci ze strany zdravotníků, je tedy velmi důležité pacienty chválit a nadále povzbuzovat v dodržování režimu</w:t>
      </w:r>
      <w:r w:rsidR="008C03EF">
        <w:t>. Vytvoření důvěrného vztahu s pacientem je základem pro efektivní léčbu (Sukartini, 2022, s. 109).</w:t>
      </w:r>
      <w:r w:rsidR="00890E6F">
        <w:t xml:space="preserve"> </w:t>
      </w:r>
      <w:r w:rsidR="0026418C">
        <w:t>Autor Reed</w:t>
      </w:r>
      <w:r w:rsidR="00890E6F">
        <w:t xml:space="preserve"> v časopise </w:t>
      </w:r>
      <w:r w:rsidR="00890E6F" w:rsidRPr="00890E6F">
        <w:t>The Online Journal of Issues in Nursing</w:t>
      </w:r>
      <w:r w:rsidR="00890E6F">
        <w:t xml:space="preserve"> z roku 2014 uvádí </w:t>
      </w:r>
      <w:r w:rsidR="00794424">
        <w:t xml:space="preserve">znepokojivé </w:t>
      </w:r>
      <w:r w:rsidR="00890E6F">
        <w:t>studijní zjištění</w:t>
      </w:r>
      <w:r w:rsidR="009E27D8">
        <w:t xml:space="preserve"> týkající se pacientské důvěry</w:t>
      </w:r>
      <w:r w:rsidR="00890E6F">
        <w:t>, kdy pacienti s CKD</w:t>
      </w:r>
      <w:r w:rsidR="00794424">
        <w:t xml:space="preserve"> </w:t>
      </w:r>
      <w:r w:rsidR="00890E6F">
        <w:t xml:space="preserve">věřili méně, že sestra s nadváhou je schopna poskytnout </w:t>
      </w:r>
      <w:r w:rsidR="0026418C">
        <w:t xml:space="preserve">dostatečnou </w:t>
      </w:r>
      <w:r w:rsidR="00890E6F">
        <w:t xml:space="preserve">edukaci o </w:t>
      </w:r>
      <w:r w:rsidR="006C58BB">
        <w:t>dietě</w:t>
      </w:r>
      <w:r w:rsidR="00890E6F">
        <w:t xml:space="preserve"> a cvičení oproti sestře s</w:t>
      </w:r>
      <w:r w:rsidR="00794424">
        <w:t> </w:t>
      </w:r>
      <w:r w:rsidR="00890E6F">
        <w:t>normováhou</w:t>
      </w:r>
      <w:r w:rsidR="00794424">
        <w:t xml:space="preserve"> </w:t>
      </w:r>
      <w:r w:rsidR="00794424" w:rsidRPr="009359D0">
        <w:t>(Reed, 2017</w:t>
      </w:r>
      <w:r w:rsidR="009359D0" w:rsidRPr="009359D0">
        <w:t>, s. 4</w:t>
      </w:r>
      <w:r w:rsidR="00794424" w:rsidRPr="009359D0">
        <w:t>).</w:t>
      </w:r>
      <w:r w:rsidR="00ED0999">
        <w:rPr>
          <w:color w:val="FF0000"/>
        </w:rPr>
        <w:t xml:space="preserve"> </w:t>
      </w:r>
    </w:p>
    <w:p w14:paraId="079A1640" w14:textId="158EE7D7" w:rsidR="004570D1" w:rsidRPr="00ED0999" w:rsidRDefault="0062320D" w:rsidP="00D82D93">
      <w:pPr>
        <w:spacing w:line="360" w:lineRule="auto"/>
        <w:ind w:firstLine="708"/>
        <w:jc w:val="both"/>
        <w:rPr>
          <w:color w:val="FF0000"/>
        </w:rPr>
      </w:pPr>
      <w:r>
        <w:t>Onemocnění ledvin snižuje pacientům kvalitu života, úroveň zdraví a zkracuje život. Pacienti se</w:t>
      </w:r>
      <w:r w:rsidR="002963F8">
        <w:t xml:space="preserve"> tak</w:t>
      </w:r>
      <w:r>
        <w:t xml:space="preserve"> potýkají s problémy nejen fyzickými, ale také psychickými, </w:t>
      </w:r>
      <w:r w:rsidR="0042180B">
        <w:t xml:space="preserve">např. </w:t>
      </w:r>
      <w:r>
        <w:t xml:space="preserve">kdy se snaží adaptovat na nový životní styl, včetně stravy. </w:t>
      </w:r>
      <w:r w:rsidR="001A64B8">
        <w:t xml:space="preserve">Role nefrologické sestry </w:t>
      </w:r>
      <w:r>
        <w:t>je důležitá pro výkon ošetřovatelských intervencí</w:t>
      </w:r>
      <w:r w:rsidR="00451B41">
        <w:t xml:space="preserve">, </w:t>
      </w:r>
      <w:r>
        <w:t>jako je</w:t>
      </w:r>
      <w:r w:rsidR="00451B41">
        <w:t xml:space="preserve"> edukace, popř. reedukace pacienta v oblasti výživy, kontrola dodržování dietního režimu, poskytnutí nutričních doplňků, pravidelné posuzování </w:t>
      </w:r>
      <w:r w:rsidR="00A800F0">
        <w:t>výživy</w:t>
      </w:r>
      <w:r w:rsidR="0042180B">
        <w:t>. Důležitá je t</w:t>
      </w:r>
      <w:r>
        <w:t>aké psychick</w:t>
      </w:r>
      <w:r w:rsidR="00A800F0">
        <w:t>á</w:t>
      </w:r>
      <w:r>
        <w:t xml:space="preserve"> podpor</w:t>
      </w:r>
      <w:r w:rsidR="00A800F0">
        <w:t>a</w:t>
      </w:r>
      <w:r w:rsidR="00C12A6E">
        <w:t xml:space="preserve"> a motivace</w:t>
      </w:r>
      <w:r>
        <w:t xml:space="preserve"> </w:t>
      </w:r>
      <w:r w:rsidR="0042180B">
        <w:t xml:space="preserve">pacienta a příbuzných k dodržování nutričního režimu </w:t>
      </w:r>
      <w:r>
        <w:t>(Gerogianni, 2017, s. 205).</w:t>
      </w:r>
      <w:r w:rsidR="0042180B">
        <w:t xml:space="preserve"> </w:t>
      </w:r>
      <w:r w:rsidR="00D63BA9">
        <w:t>Motivovat</w:t>
      </w:r>
      <w:r w:rsidR="0042180B">
        <w:t xml:space="preserve"> pacient</w:t>
      </w:r>
      <w:r w:rsidR="00D63BA9">
        <w:t>y</w:t>
      </w:r>
      <w:r w:rsidR="0042180B">
        <w:t xml:space="preserve"> může být někdy </w:t>
      </w:r>
      <w:r w:rsidR="00D63BA9">
        <w:t xml:space="preserve">velmi </w:t>
      </w:r>
      <w:r w:rsidR="0042180B">
        <w:t>náročn</w:t>
      </w:r>
      <w:r w:rsidR="00D63BA9">
        <w:t>é</w:t>
      </w:r>
      <w:r w:rsidR="0042180B">
        <w:t>, zejména pokud</w:t>
      </w:r>
      <w:r w:rsidR="00405BAB">
        <w:t xml:space="preserve"> v raných stádiích</w:t>
      </w:r>
      <w:r w:rsidR="0042180B">
        <w:t xml:space="preserve"> nepociťují žádné subjektivní příznaky onemocnění</w:t>
      </w:r>
      <w:r w:rsidR="00D63BA9">
        <w:t xml:space="preserve"> a nepovažují </w:t>
      </w:r>
      <w:r w:rsidR="00EB248E">
        <w:t>změnu životosprávy</w:t>
      </w:r>
      <w:r w:rsidR="00D63BA9">
        <w:t xml:space="preserve"> za důležitou. Autoři Joboshi et al. </w:t>
      </w:r>
      <w:r w:rsidR="002963F8">
        <w:t>v</w:t>
      </w:r>
      <w:r w:rsidR="00D63BA9">
        <w:t> randomizované dvojitě zaslepené kontrolované studi</w:t>
      </w:r>
      <w:r w:rsidR="002963F8">
        <w:t>i</w:t>
      </w:r>
      <w:r w:rsidR="00D63BA9">
        <w:t xml:space="preserve"> testovali </w:t>
      </w:r>
      <w:r w:rsidR="007136C9">
        <w:t>efektivitu</w:t>
      </w:r>
      <w:r w:rsidR="00D63BA9">
        <w:t xml:space="preserve"> </w:t>
      </w:r>
      <w:r w:rsidR="007136C9">
        <w:t>edukační intervence</w:t>
      </w:r>
      <w:r w:rsidR="00AC4B56">
        <w:t xml:space="preserve"> EASE (z anglického </w:t>
      </w:r>
      <w:r w:rsidR="00AC4B56" w:rsidRPr="00AC4B56">
        <w:t>Encourage Autonomous Self-Enrichment</w:t>
      </w:r>
      <w:r w:rsidR="002963F8">
        <w:t>)</w:t>
      </w:r>
      <w:r w:rsidR="00AC4B56">
        <w:t xml:space="preserve"> určeného</w:t>
      </w:r>
      <w:r w:rsidR="00D63BA9">
        <w:t xml:space="preserve"> pro pacienty</w:t>
      </w:r>
      <w:r w:rsidR="00AC4B56">
        <w:t xml:space="preserve"> </w:t>
      </w:r>
      <w:r w:rsidR="00E27F2B">
        <w:t>s cílem</w:t>
      </w:r>
      <w:r w:rsidR="00AC4B56">
        <w:t xml:space="preserve"> podpoř</w:t>
      </w:r>
      <w:r w:rsidR="00E27F2B">
        <w:t>it</w:t>
      </w:r>
      <w:r w:rsidR="00D63BA9">
        <w:t xml:space="preserve"> autonomi</w:t>
      </w:r>
      <w:r w:rsidR="00E27F2B">
        <w:t>i</w:t>
      </w:r>
      <w:r w:rsidR="00B538BB">
        <w:t xml:space="preserve"> a</w:t>
      </w:r>
      <w:r w:rsidR="0004129B">
        <w:t xml:space="preserve"> </w:t>
      </w:r>
      <w:r w:rsidR="00D63BA9">
        <w:t>vnitřní motivac</w:t>
      </w:r>
      <w:r w:rsidR="00E27F2B">
        <w:t>i</w:t>
      </w:r>
      <w:r w:rsidR="00D82D93">
        <w:t xml:space="preserve"> pro dodržování renální diety</w:t>
      </w:r>
      <w:r w:rsidR="00E27F2B">
        <w:t xml:space="preserve">, zlepšit znalosti a </w:t>
      </w:r>
      <w:r w:rsidR="001146D5">
        <w:t>self-management</w:t>
      </w:r>
      <w:r w:rsidR="00E27F2B">
        <w:t xml:space="preserve">. </w:t>
      </w:r>
      <w:r w:rsidR="00F25334">
        <w:t>Kontrolní skupinu tvořili pacienti</w:t>
      </w:r>
      <w:r w:rsidR="00191CE5">
        <w:t xml:space="preserve">, kteří </w:t>
      </w:r>
      <w:r w:rsidR="00F25334">
        <w:t>podstup</w:t>
      </w:r>
      <w:r w:rsidR="00191CE5">
        <w:t xml:space="preserve">ovali </w:t>
      </w:r>
      <w:r w:rsidR="00F25334">
        <w:t>konvenční edukaci</w:t>
      </w:r>
      <w:r w:rsidR="00865860">
        <w:t>, kdy pacient absolvoval odbornou kozultaci s lékařem a sestra pak poskytla doplňující informace, odpověděla na otázky pacienta a poskytla edukační materiál</w:t>
      </w:r>
      <w:r w:rsidR="00F25334">
        <w:t>.</w:t>
      </w:r>
      <w:r w:rsidR="00865860">
        <w:t xml:space="preserve"> V intervenční skupině byla edukační intervence rozdělena do šesti kroků. Během prvního kroku se pacient seznámil s informacemi, plánem léčby a daty vyšetření. V druhém kroku byli pacienti </w:t>
      </w:r>
      <w:r w:rsidR="009B2144">
        <w:t>vyzváni,</w:t>
      </w:r>
      <w:r w:rsidR="00865860">
        <w:t xml:space="preserve"> aby si určili techniku self-managementu</w:t>
      </w:r>
      <w:r w:rsidR="009B2144">
        <w:t xml:space="preserve"> pro dosažení</w:t>
      </w:r>
      <w:r w:rsidR="00865860">
        <w:t xml:space="preserve"> zdravějšího životního stylu</w:t>
      </w:r>
      <w:r w:rsidR="009B2144">
        <w:t xml:space="preserve">. V třetím kroku byli pacienti aktivně zapojeni do stanovení konkrétních cílů pro podporu autonomie a self-managementu. Ve čtvrtém kroku byly vybrány techniky pro dosažení stanovených cílů. V kroku pátém sestry podporovaly pacienty v dosažení cílů prostřednictvím telefonické nebo e-mailové komunikace a v posledním šestém kroku bylo hodnoceno dosažení cíle. </w:t>
      </w:r>
      <w:r w:rsidR="00F25334">
        <w:t xml:space="preserve">Autoři uvádí zjištění, že </w:t>
      </w:r>
      <w:r w:rsidR="00191CE5">
        <w:t xml:space="preserve">intervence </w:t>
      </w:r>
      <w:r w:rsidR="00F25334">
        <w:t xml:space="preserve">EASE vede ke zlepšení </w:t>
      </w:r>
      <w:r w:rsidR="001146D5">
        <w:t xml:space="preserve">self-managementu v souvislosti s dietou a řízením tělesné hmotnosti u dialyzovaných </w:t>
      </w:r>
      <w:r w:rsidR="001146D5">
        <w:lastRenderedPageBreak/>
        <w:t>pacientů</w:t>
      </w:r>
      <w:r w:rsidR="00191CE5">
        <w:t xml:space="preserve">. V porovnání s kontrolní skupinou </w:t>
      </w:r>
      <w:r w:rsidR="002963F8">
        <w:t>uvádí snížení hladiny kalemie v intervenční skupině a zvýšení kalemie v kontrolní skupině</w:t>
      </w:r>
      <w:r w:rsidR="00191CE5">
        <w:t>, dále žádné významné rozdíly v renálních funkcích</w:t>
      </w:r>
      <w:r w:rsidR="002963F8">
        <w:t xml:space="preserve"> </w:t>
      </w:r>
      <w:r w:rsidR="007B2445">
        <w:t>(Joboshi et al., 2017, s.</w:t>
      </w:r>
      <w:r w:rsidR="003A53AF">
        <w:t xml:space="preserve"> </w:t>
      </w:r>
      <w:r w:rsidR="00C3257C">
        <w:t>51-58</w:t>
      </w:r>
      <w:r w:rsidR="007B2445">
        <w:t>).</w:t>
      </w:r>
      <w:r w:rsidR="00E27F2B">
        <w:t xml:space="preserve"> </w:t>
      </w:r>
    </w:p>
    <w:p w14:paraId="7F707A27" w14:textId="5B5F7C08" w:rsidR="00DA202A" w:rsidRDefault="00A800F0" w:rsidP="00D82D93">
      <w:pPr>
        <w:spacing w:line="360" w:lineRule="auto"/>
        <w:ind w:firstLine="708"/>
        <w:jc w:val="both"/>
      </w:pPr>
      <w:r>
        <w:t xml:space="preserve">Pro poskytování kvalitní ošetřovatelské péče pacientům s CKD by měla ošetřující sestra znát </w:t>
      </w:r>
      <w:r w:rsidR="00ED0999">
        <w:t xml:space="preserve">také </w:t>
      </w:r>
      <w:r>
        <w:t>specifika renální výživy s ohledem na stadium onemocnění</w:t>
      </w:r>
      <w:r w:rsidR="00ED0999">
        <w:t xml:space="preserve">. </w:t>
      </w:r>
    </w:p>
    <w:p w14:paraId="2EE52928" w14:textId="1F36CA96" w:rsidR="00454774" w:rsidRPr="00184B80" w:rsidRDefault="001F2BBD" w:rsidP="00D82D93">
      <w:pPr>
        <w:spacing w:line="360" w:lineRule="auto"/>
        <w:rPr>
          <w:i/>
          <w:iCs/>
        </w:rPr>
      </w:pPr>
      <w:r w:rsidRPr="00184B80">
        <w:rPr>
          <w:i/>
          <w:iCs/>
        </w:rPr>
        <w:t>B</w:t>
      </w:r>
      <w:r w:rsidR="00454774" w:rsidRPr="00184B80">
        <w:rPr>
          <w:i/>
          <w:iCs/>
        </w:rPr>
        <w:t>ílkoviny</w:t>
      </w:r>
    </w:p>
    <w:p w14:paraId="55460C62" w14:textId="674EC8E2" w:rsidR="005B35D6" w:rsidRDefault="007C02A2" w:rsidP="00D82D93">
      <w:pPr>
        <w:spacing w:line="360" w:lineRule="auto"/>
        <w:ind w:firstLine="708"/>
        <w:jc w:val="both"/>
      </w:pPr>
      <w:r>
        <w:t xml:space="preserve">Denní příjem bílkovin </w:t>
      </w:r>
      <w:r w:rsidR="00B57184">
        <w:t>u chronického onemocnění ledvin se</w:t>
      </w:r>
      <w:r>
        <w:t xml:space="preserve"> liší dle stadia</w:t>
      </w:r>
      <w:r w:rsidR="0019644A">
        <w:t xml:space="preserve">, komorbidit a způsobu náhrady ledvin. </w:t>
      </w:r>
      <w:r w:rsidR="00DD7495">
        <w:t>Podle autora Apetrii vysoká konzumace bílkovin u CKD způsobuje dilataci aferentní renální arterioly, glomerulární hypertenzi a hyperfiltraci s</w:t>
      </w:r>
      <w:r w:rsidR="00F508E8">
        <w:t> </w:t>
      </w:r>
      <w:r w:rsidR="00DD7495">
        <w:t>progresí</w:t>
      </w:r>
      <w:r w:rsidR="00F508E8">
        <w:t xml:space="preserve"> CKD</w:t>
      </w:r>
      <w:r w:rsidR="00EB2BF0">
        <w:t>. T</w:t>
      </w:r>
      <w:r w:rsidR="00DD7495">
        <w:t xml:space="preserve">aké vlivem zvýšeného katabolismu bílkovin </w:t>
      </w:r>
      <w:r w:rsidR="00F508E8">
        <w:t xml:space="preserve">dochází </w:t>
      </w:r>
      <w:r w:rsidR="00DD7495">
        <w:t xml:space="preserve">k nadměrné akumulaci konečných produktů, tedy dusíkatých látek a </w:t>
      </w:r>
      <w:r w:rsidR="001D3AF1">
        <w:t xml:space="preserve">vzniku </w:t>
      </w:r>
      <w:r w:rsidR="00DD7495">
        <w:t>metabolické, respektive uremické acidóz</w:t>
      </w:r>
      <w:r w:rsidR="001D3AF1">
        <w:t>y</w:t>
      </w:r>
      <w:r w:rsidR="00CC2913">
        <w:t xml:space="preserve">, </w:t>
      </w:r>
      <w:r w:rsidR="005A1167">
        <w:t xml:space="preserve">a </w:t>
      </w:r>
      <w:r w:rsidR="00CC2913">
        <w:t>proto se</w:t>
      </w:r>
      <w:r w:rsidR="005A1167">
        <w:t xml:space="preserve"> </w:t>
      </w:r>
      <w:r w:rsidR="00CC2913">
        <w:t>předpokládá pozitivní vliv omezení bílkovin na zpomalení progrese CKD</w:t>
      </w:r>
      <w:r w:rsidR="00DD7495">
        <w:t xml:space="preserve"> (Apetrii</w:t>
      </w:r>
      <w:r w:rsidR="00C53E00">
        <w:t xml:space="preserve"> et al.</w:t>
      </w:r>
      <w:r w:rsidR="00DD7495">
        <w:t>, 2021</w:t>
      </w:r>
      <w:r w:rsidR="00F508E8">
        <w:t>,</w:t>
      </w:r>
      <w:r w:rsidR="001D3AF1">
        <w:t xml:space="preserve"> </w:t>
      </w:r>
      <w:r w:rsidR="00DD7495">
        <w:t xml:space="preserve">s. 1). </w:t>
      </w:r>
      <w:r w:rsidR="0019644A">
        <w:t xml:space="preserve">V predialyzačním </w:t>
      </w:r>
      <w:r w:rsidR="00820D8F">
        <w:t xml:space="preserve">raném i středně pokročilém </w:t>
      </w:r>
      <w:r w:rsidR="0019644A">
        <w:t>stadiu</w:t>
      </w:r>
      <w:r w:rsidR="004B15C5">
        <w:t xml:space="preserve"> </w:t>
      </w:r>
      <w:r w:rsidR="00DD7495">
        <w:t xml:space="preserve">se přistupuje na dietu s omezením bílkovin (LPD, z anglického low protein diet), kdy </w:t>
      </w:r>
      <w:r w:rsidR="0019644A">
        <w:t xml:space="preserve">je denní doporučené množství bílkovin </w:t>
      </w:r>
      <w:r w:rsidR="004B15C5">
        <w:t xml:space="preserve">většinou </w:t>
      </w:r>
      <w:r w:rsidR="008542FB">
        <w:t>0,6-</w:t>
      </w:r>
      <w:r w:rsidR="0019644A">
        <w:t>0,8</w:t>
      </w:r>
      <w:r w:rsidR="00B57184">
        <w:t xml:space="preserve"> </w:t>
      </w:r>
      <w:r w:rsidR="0019644A">
        <w:t>g/kg tělesné hmotnosti</w:t>
      </w:r>
      <w:r w:rsidR="00A908E2">
        <w:t>.</w:t>
      </w:r>
      <w:r w:rsidR="001D3AF1">
        <w:t xml:space="preserve"> </w:t>
      </w:r>
      <w:r w:rsidR="004E47ED">
        <w:t xml:space="preserve">U </w:t>
      </w:r>
      <w:r w:rsidR="00B8380D">
        <w:t>středně pokročilého</w:t>
      </w:r>
      <w:r w:rsidR="004E47ED">
        <w:t xml:space="preserve"> CKD se p</w:t>
      </w:r>
      <w:r w:rsidR="00DD7495">
        <w:t xml:space="preserve">oužívá také </w:t>
      </w:r>
      <w:r w:rsidR="00765B09">
        <w:t xml:space="preserve">dieta s přísným omezením bílkovin (VLPD, z anglického very low protein diet), </w:t>
      </w:r>
      <w:r w:rsidR="00D62D04">
        <w:t>což je v podstatě veg</w:t>
      </w:r>
      <w:r w:rsidR="008542FB">
        <w:t>etariánská</w:t>
      </w:r>
      <w:r w:rsidR="00D62D04">
        <w:t xml:space="preserve"> dieta s omezením bílkovin</w:t>
      </w:r>
      <w:r w:rsidR="001D3AF1">
        <w:t xml:space="preserve"> 0,3-0,4 </w:t>
      </w:r>
      <w:r w:rsidR="00765B09">
        <w:t>g/kg tělesné hmotnosti</w:t>
      </w:r>
      <w:r w:rsidR="00D62D04">
        <w:t xml:space="preserve">, kdy je navíc nutné doplnění </w:t>
      </w:r>
      <w:r w:rsidR="001D3AF1">
        <w:t>ketoanalog</w:t>
      </w:r>
      <w:r w:rsidR="00CC2913">
        <w:t>y esenciálních aminokyselin</w:t>
      </w:r>
      <w:r w:rsidR="00701253">
        <w:t xml:space="preserve"> ve formě </w:t>
      </w:r>
      <w:r w:rsidR="00DA3693">
        <w:t>tobolek, jinak</w:t>
      </w:r>
      <w:r w:rsidR="008542FB">
        <w:t xml:space="preserve"> běžně dostupných v živočišných zdrojích bílkovin </w:t>
      </w:r>
      <w:r w:rsidR="00765B09">
        <w:t>(</w:t>
      </w:r>
      <w:r w:rsidR="001D3AF1">
        <w:t>Bellizzi</w:t>
      </w:r>
      <w:r w:rsidR="00C53E00">
        <w:t xml:space="preserve"> et al.</w:t>
      </w:r>
      <w:r w:rsidR="001D3AF1">
        <w:t xml:space="preserve">, 2018, s. </w:t>
      </w:r>
      <w:r w:rsidR="00D62D04">
        <w:t>46</w:t>
      </w:r>
      <w:r w:rsidR="00765B09">
        <w:t xml:space="preserve">). </w:t>
      </w:r>
      <w:r w:rsidR="00875C4C">
        <w:t>Autor Bellizzi et al. ve s</w:t>
      </w:r>
      <w:r w:rsidR="008542FB">
        <w:t>tudi</w:t>
      </w:r>
      <w:r w:rsidR="00875C4C">
        <w:t>i</w:t>
      </w:r>
      <w:r w:rsidR="008542FB">
        <w:t xml:space="preserve"> ERIKA z roku 2021 </w:t>
      </w:r>
      <w:r w:rsidR="00C5231F">
        <w:t>porovnával</w:t>
      </w:r>
      <w:r w:rsidR="00875C4C">
        <w:t>i</w:t>
      </w:r>
      <w:r w:rsidR="00C5231F">
        <w:t xml:space="preserve"> účinnost LPD a VLPD</w:t>
      </w:r>
      <w:r w:rsidR="00875C4C">
        <w:t>. Studijní v</w:t>
      </w:r>
      <w:r w:rsidR="00C5231F">
        <w:t>zorek tvořil soubor 223 pacientů se 4. a 5. stadiem CKD</w:t>
      </w:r>
      <w:r w:rsidR="00875C4C">
        <w:t xml:space="preserve"> </w:t>
      </w:r>
      <w:r w:rsidR="00F06020">
        <w:t>sledováni po dobu 6 měsíců s náhodným přidělením LPD nebo VLPD</w:t>
      </w:r>
      <w:r w:rsidR="00875C4C">
        <w:t>. P</w:t>
      </w:r>
      <w:r w:rsidR="00C5231F">
        <w:t>růměrný věk byl 64 let, 61</w:t>
      </w:r>
      <w:r w:rsidR="00F06020">
        <w:t xml:space="preserve"> </w:t>
      </w:r>
      <w:r w:rsidR="00C5231F">
        <w:t>% pacientů byli muži a 35</w:t>
      </w:r>
      <w:r w:rsidR="00F06020">
        <w:t xml:space="preserve"> </w:t>
      </w:r>
      <w:r w:rsidR="00C5231F">
        <w:t xml:space="preserve">% pacientů mělo diabetes mellitus. </w:t>
      </w:r>
      <w:r w:rsidR="00F06020">
        <w:t>Výsledky studie neprokázaly žádné výhody v podávání VLPD</w:t>
      </w:r>
      <w:r w:rsidR="00C5231F">
        <w:t xml:space="preserve"> </w:t>
      </w:r>
      <w:r w:rsidR="00F06020">
        <w:t xml:space="preserve">oproti standardní LPD </w:t>
      </w:r>
      <w:r w:rsidR="008542FB">
        <w:t>(Bellizzi et al., 2021,</w:t>
      </w:r>
      <w:r w:rsidR="00F06020">
        <w:t xml:space="preserve"> s. 1404-1417</w:t>
      </w:r>
      <w:r w:rsidR="008542FB">
        <w:t>).</w:t>
      </w:r>
      <w:r w:rsidR="00CC3636">
        <w:t xml:space="preserve"> </w:t>
      </w:r>
      <w:r w:rsidR="003C4586">
        <w:t>Jelikož nízkobílkovinná dieta představuje potencionální riziko pro zhoršení plýtvání bílkovinami a vznik malnutrice, musí být také zachován dostatečný denní energetický příjem 30-35 kcal/kg (</w:t>
      </w:r>
      <w:r w:rsidR="00185B06">
        <w:t>Yan et al., 2018, s. 14</w:t>
      </w:r>
      <w:r w:rsidR="003C4586">
        <w:t>).</w:t>
      </w:r>
      <w:r w:rsidR="00185B06">
        <w:rPr>
          <w:color w:val="FF0000"/>
        </w:rPr>
        <w:t xml:space="preserve"> </w:t>
      </w:r>
      <w:r w:rsidR="008B326E">
        <w:t>Incidence p</w:t>
      </w:r>
      <w:r w:rsidR="00CC3636">
        <w:t xml:space="preserve">lýtvání </w:t>
      </w:r>
      <w:r w:rsidR="00802B5E">
        <w:t xml:space="preserve">energií </w:t>
      </w:r>
      <w:r w:rsidR="00CC3636">
        <w:t>bílkovin</w:t>
      </w:r>
      <w:r w:rsidR="00802B5E">
        <w:t xml:space="preserve"> </w:t>
      </w:r>
      <w:r w:rsidR="00CC3636">
        <w:t xml:space="preserve">(PEW, z anglického protein energy wasting) </w:t>
      </w:r>
      <w:r w:rsidR="008B326E">
        <w:t>se zvyšuje s progresí ledvinné dysfunkce, podvýživou, sníženou fyzickou aktivitou, uremickým hyperkatabolismem a acidózou. Při PEW dochází ke ztrátám systémových tělesných bílkovin a zásob energie u dialyzovaných ale také nedialyzovaných pacientů</w:t>
      </w:r>
      <w:r w:rsidR="00CC3636">
        <w:t xml:space="preserve"> (Kim et al., 2020, s. 1279).</w:t>
      </w:r>
      <w:r w:rsidR="00185B06">
        <w:t xml:space="preserve"> </w:t>
      </w:r>
      <w:r w:rsidR="00027B8D">
        <w:t xml:space="preserve">Následky PEW jsou </w:t>
      </w:r>
      <w:r w:rsidR="00A42053">
        <w:t>vznik syndromu křehkosti a</w:t>
      </w:r>
      <w:r w:rsidR="00027B8D">
        <w:t xml:space="preserve"> </w:t>
      </w:r>
      <w:r w:rsidR="00A42053">
        <w:t>snížená kvalita života, infekce, zvýšené riziko hospitalizace a mortality</w:t>
      </w:r>
      <w:r w:rsidR="00027B8D">
        <w:t xml:space="preserve"> (</w:t>
      </w:r>
      <w:r w:rsidR="00A42053">
        <w:t>Sabatino et al., 2017, s. 665</w:t>
      </w:r>
      <w:r w:rsidR="00027B8D">
        <w:t xml:space="preserve">). </w:t>
      </w:r>
      <w:r w:rsidR="00185B06">
        <w:t xml:space="preserve">Teplan ve svém přehledovém článku uvádí zjištění podložené předchozími </w:t>
      </w:r>
      <w:r w:rsidR="00185B06">
        <w:lastRenderedPageBreak/>
        <w:t xml:space="preserve">studiemi, </w:t>
      </w:r>
      <w:r w:rsidR="000A6785">
        <w:t xml:space="preserve">kdy starší </w:t>
      </w:r>
      <w:r w:rsidR="00207CCB">
        <w:t>pacienti</w:t>
      </w:r>
      <w:r w:rsidR="000A6785">
        <w:t xml:space="preserve"> mohou velmi dobře tolerovat VLPD doplněnou o ketoanalogy, což pomáhá stabilizovat jejich metabolický stav a při dobré compliance je riziko skryté malnutrice nízké (Teplan, 2016, s. 6595).</w:t>
      </w:r>
      <w:r w:rsidR="000A6785">
        <w:rPr>
          <w:color w:val="FF0000"/>
        </w:rPr>
        <w:t xml:space="preserve"> </w:t>
      </w:r>
      <w:r w:rsidR="008B326E">
        <w:t>Auto</w:t>
      </w:r>
      <w:r w:rsidR="00EB2BF0">
        <w:t>ři</w:t>
      </w:r>
      <w:r w:rsidR="008B326E">
        <w:t xml:space="preserve"> Haring et al. se v k</w:t>
      </w:r>
      <w:r w:rsidR="00F73AFE">
        <w:t>ohortov</w:t>
      </w:r>
      <w:r w:rsidR="008B326E">
        <w:t>é</w:t>
      </w:r>
      <w:r w:rsidR="00F73AFE">
        <w:t xml:space="preserve"> studi</w:t>
      </w:r>
      <w:r w:rsidR="008B326E">
        <w:t>i</w:t>
      </w:r>
      <w:r w:rsidR="00F73AFE">
        <w:t xml:space="preserve"> z roku 2017</w:t>
      </w:r>
      <w:r w:rsidR="00EE3C49">
        <w:t xml:space="preserve"> </w:t>
      </w:r>
      <w:r w:rsidR="00F73AFE">
        <w:t>zabýva</w:t>
      </w:r>
      <w:r w:rsidR="008B326E">
        <w:t>jí</w:t>
      </w:r>
      <w:r w:rsidR="00EE3C49">
        <w:t xml:space="preserve"> </w:t>
      </w:r>
      <w:r w:rsidR="00F73AFE">
        <w:t>souvislostí</w:t>
      </w:r>
      <w:r w:rsidR="00EE3C49">
        <w:t xml:space="preserve"> mezi </w:t>
      </w:r>
      <w:r w:rsidR="00F73AFE">
        <w:t>zvýšeným příjmem</w:t>
      </w:r>
      <w:r w:rsidR="00FF0C98">
        <w:t xml:space="preserve"> živočišných a rostlinných</w:t>
      </w:r>
      <w:r w:rsidR="00EE3C49">
        <w:t xml:space="preserve"> bílkovin </w:t>
      </w:r>
      <w:r w:rsidR="00F73AFE">
        <w:t>a rizikem vzniku CKD</w:t>
      </w:r>
      <w:r w:rsidR="008B326E">
        <w:t>. Ve výsledku studie</w:t>
      </w:r>
      <w:r w:rsidR="00F73AFE">
        <w:t xml:space="preserve"> </w:t>
      </w:r>
      <w:r w:rsidR="008B326E">
        <w:t xml:space="preserve">autoři </w:t>
      </w:r>
      <w:r w:rsidR="00F73AFE">
        <w:t>prokázal</w:t>
      </w:r>
      <w:r w:rsidR="008B326E">
        <w:t>i</w:t>
      </w:r>
      <w:r w:rsidR="003F712D">
        <w:t xml:space="preserve"> zvýšené riziko vzniku CKD u </w:t>
      </w:r>
      <w:r w:rsidR="00EE3C49">
        <w:t>živočiš</w:t>
      </w:r>
      <w:r w:rsidR="003F712D">
        <w:t>ných</w:t>
      </w:r>
      <w:r w:rsidR="008B326E">
        <w:t xml:space="preserve"> </w:t>
      </w:r>
      <w:r w:rsidR="003F712D">
        <w:t>zdrojů bílkovin</w:t>
      </w:r>
      <w:r w:rsidR="00F73AFE">
        <w:t>,</w:t>
      </w:r>
      <w:r w:rsidR="00EE3C49">
        <w:t xml:space="preserve"> zejména u červeného </w:t>
      </w:r>
      <w:r w:rsidR="00F73AFE">
        <w:t xml:space="preserve">a zpracovávaného </w:t>
      </w:r>
      <w:r w:rsidR="00EE3C49">
        <w:t>masa</w:t>
      </w:r>
      <w:r w:rsidR="00F73AFE">
        <w:t>, které obsahuje mimo jiné velký podíl soli, tedy rizikového faktoru pro arteriální hypertenzi a</w:t>
      </w:r>
      <w:r w:rsidR="00EB2BF0">
        <w:t xml:space="preserve"> následné progrese</w:t>
      </w:r>
      <w:r w:rsidR="00F73AFE">
        <w:t xml:space="preserve"> ledvinné</w:t>
      </w:r>
      <w:r w:rsidR="00EB2BF0">
        <w:t>ho</w:t>
      </w:r>
      <w:r w:rsidR="00F73AFE">
        <w:t xml:space="preserve"> poškození</w:t>
      </w:r>
      <w:r w:rsidR="003F712D">
        <w:t>. N</w:t>
      </w:r>
      <w:r w:rsidR="00B57184">
        <w:t>ižší riziko bylo pozorováno u</w:t>
      </w:r>
      <w:r w:rsidR="00F73AFE">
        <w:t xml:space="preserve"> rostlinn</w:t>
      </w:r>
      <w:r w:rsidR="00B57184">
        <w:t>ých</w:t>
      </w:r>
      <w:r w:rsidR="00F73AFE">
        <w:t xml:space="preserve"> </w:t>
      </w:r>
      <w:r w:rsidR="00B57184">
        <w:t>zdrojů typu ořechy, luštěniny a nízkotučné mléčné výrobky</w:t>
      </w:r>
      <w:r w:rsidR="00BE0245">
        <w:t>, neboť ty jsou téměř kysele neutrální</w:t>
      </w:r>
      <w:r w:rsidR="00B57184">
        <w:t xml:space="preserve"> (Haring</w:t>
      </w:r>
      <w:r w:rsidR="00C53E00">
        <w:t xml:space="preserve"> et al.</w:t>
      </w:r>
      <w:r w:rsidR="00B57184">
        <w:t xml:space="preserve">, 2017, s. 233-242). </w:t>
      </w:r>
      <w:r w:rsidR="00FF0C98">
        <w:t>Na rozdíl od stravy masité může být tedy strava rostlinná prospěšná i ve zpomalení progrese CKD (Apetrii</w:t>
      </w:r>
      <w:r w:rsidR="00C53E00">
        <w:t xml:space="preserve"> et al.</w:t>
      </w:r>
      <w:r w:rsidR="00FF0C98">
        <w:t xml:space="preserve">, 2021, s. </w:t>
      </w:r>
      <w:r w:rsidR="00A908E2">
        <w:t>1</w:t>
      </w:r>
      <w:r w:rsidR="00FF0C98">
        <w:t>).</w:t>
      </w:r>
      <w:r w:rsidR="00BB6985">
        <w:t xml:space="preserve"> </w:t>
      </w:r>
      <w:r w:rsidR="001F5BE7">
        <w:t xml:space="preserve">Nízkobílkovinná dieta by měla obsahovat správné množství zdravých potravin jako je </w:t>
      </w:r>
      <w:r w:rsidR="00BB6985">
        <w:t>maso s nízkým obsahem fosfátů</w:t>
      </w:r>
      <w:r w:rsidR="00C51523">
        <w:t xml:space="preserve"> a soli</w:t>
      </w:r>
      <w:r w:rsidR="00BB6985">
        <w:t>,</w:t>
      </w:r>
      <w:r w:rsidR="00BE0B92">
        <w:t xml:space="preserve"> ryby, vejce,</w:t>
      </w:r>
      <w:r w:rsidR="00BB6985">
        <w:t xml:space="preserve"> luštěniny, škrob,</w:t>
      </w:r>
      <w:r w:rsidR="001F5BE7">
        <w:t xml:space="preserve"> </w:t>
      </w:r>
      <w:r w:rsidR="00BB6985">
        <w:t xml:space="preserve">ovoce a zelenina, </w:t>
      </w:r>
      <w:r w:rsidR="001F5BE7">
        <w:t>ořechy, nízkotučné mléčné výrobky. Pro</w:t>
      </w:r>
      <w:r w:rsidR="00AD566B">
        <w:t xml:space="preserve"> určení</w:t>
      </w:r>
      <w:r w:rsidR="001F5BE7">
        <w:t xml:space="preserve"> </w:t>
      </w:r>
      <w:r w:rsidR="00AD566B">
        <w:t xml:space="preserve">správné velikosti </w:t>
      </w:r>
      <w:r w:rsidR="001F5BE7">
        <w:t>porc</w:t>
      </w:r>
      <w:r w:rsidR="00AD566B">
        <w:t>e</w:t>
      </w:r>
      <w:r w:rsidR="001F5BE7">
        <w:t xml:space="preserve"> může </w:t>
      </w:r>
      <w:r w:rsidR="00AD566B">
        <w:t xml:space="preserve">pacientům </w:t>
      </w:r>
      <w:r w:rsidR="001F5BE7">
        <w:t>pomoct praktický nástroj</w:t>
      </w:r>
      <w:r w:rsidR="00AD566B">
        <w:t xml:space="preserve"> </w:t>
      </w:r>
      <w:r w:rsidR="00FA750D">
        <w:t>pro odhad objemu</w:t>
      </w:r>
      <w:r w:rsidR="000738E6">
        <w:t xml:space="preserve"> potravin</w:t>
      </w:r>
      <w:r w:rsidR="00FA750D">
        <w:t xml:space="preserve"> pomocí ručního měření, kdy platí např. špička prstu odpovídá 1 čajové lžičce, dlaň odpovídá 90 g masa, pěst odpovídá 1 šálku </w:t>
      </w:r>
      <w:r w:rsidR="001F5BE7">
        <w:t>(Ameh</w:t>
      </w:r>
      <w:r w:rsidR="003A7B57">
        <w:t xml:space="preserve"> et al.</w:t>
      </w:r>
      <w:r w:rsidR="001F5BE7">
        <w:t>, 2016, s.</w:t>
      </w:r>
      <w:r w:rsidR="00FA750D">
        <w:t xml:space="preserve"> 3</w:t>
      </w:r>
      <w:r w:rsidR="001F5BE7">
        <w:t>).</w:t>
      </w:r>
      <w:r w:rsidR="00B403E5">
        <w:t xml:space="preserve"> </w:t>
      </w:r>
    </w:p>
    <w:p w14:paraId="53A1767D" w14:textId="0B332409" w:rsidR="001C5CE2" w:rsidRDefault="0019644A" w:rsidP="00D82D93">
      <w:pPr>
        <w:spacing w:line="360" w:lineRule="auto"/>
        <w:ind w:firstLine="708"/>
        <w:jc w:val="both"/>
      </w:pPr>
      <w:r>
        <w:t xml:space="preserve">Při </w:t>
      </w:r>
      <w:r w:rsidR="003029B2">
        <w:t xml:space="preserve">nástupu </w:t>
      </w:r>
      <w:r w:rsidR="00765B09">
        <w:t>dialyzační terapi</w:t>
      </w:r>
      <w:r w:rsidR="003029B2">
        <w:t>e</w:t>
      </w:r>
      <w:r w:rsidR="00397A78">
        <w:t>, tj. ve 4. a 5. stadiu CKD,</w:t>
      </w:r>
      <w:r w:rsidR="000F4E4E">
        <w:t xml:space="preserve"> </w:t>
      </w:r>
      <w:r w:rsidR="00765B09">
        <w:t>je strava bez omezení</w:t>
      </w:r>
      <w:r w:rsidR="00423C22">
        <w:t xml:space="preserve"> bílkovin</w:t>
      </w:r>
      <w:r w:rsidR="00E11E4B">
        <w:t>. N</w:t>
      </w:r>
      <w:r w:rsidR="00A62879">
        <w:t xml:space="preserve">aopak se doporučuje jejich denní příjem navýšit, </w:t>
      </w:r>
      <w:r w:rsidR="005A1167">
        <w:t>jelikož dochází k</w:t>
      </w:r>
      <w:r w:rsidR="00802B5E">
        <w:t xml:space="preserve">e zvýšenému plýtvání </w:t>
      </w:r>
      <w:r w:rsidR="005A1167">
        <w:t>bílkovin do dialyzátu</w:t>
      </w:r>
      <w:r w:rsidR="00BE0B92">
        <w:t xml:space="preserve">, </w:t>
      </w:r>
      <w:r w:rsidR="005A1167">
        <w:t>zejména</w:t>
      </w:r>
      <w:r w:rsidR="00BE0B92">
        <w:t xml:space="preserve"> u</w:t>
      </w:r>
      <w:r w:rsidR="005A1167">
        <w:t xml:space="preserve"> peritoneální dialýz</w:t>
      </w:r>
      <w:r w:rsidR="00BE0B92">
        <w:t>y a</w:t>
      </w:r>
      <w:r w:rsidR="005A1167">
        <w:t xml:space="preserve"> zvýšenému katabolismu bílkovin</w:t>
      </w:r>
      <w:r w:rsidR="00BE0B92">
        <w:t xml:space="preserve"> </w:t>
      </w:r>
      <w:r w:rsidR="005A1167">
        <w:t>u hemodial</w:t>
      </w:r>
      <w:r w:rsidR="00BE0B92">
        <w:t>ýzy</w:t>
      </w:r>
      <w:r w:rsidR="0093084A">
        <w:t>. U</w:t>
      </w:r>
      <w:r w:rsidR="00423C22">
        <w:t xml:space="preserve"> pacientů hemodialyzovaných </w:t>
      </w:r>
      <w:r w:rsidR="0093084A">
        <w:t>je doporučené denní množství</w:t>
      </w:r>
      <w:r w:rsidR="00423C22">
        <w:t xml:space="preserve"> bílkovin</w:t>
      </w:r>
      <w:r w:rsidR="000B54EA">
        <w:t xml:space="preserve"> </w:t>
      </w:r>
      <w:r w:rsidR="00423C22">
        <w:t>1,2</w:t>
      </w:r>
      <w:r w:rsidR="000738E6">
        <w:t xml:space="preserve"> </w:t>
      </w:r>
      <w:r w:rsidR="00423C22">
        <w:t>g/kg tělesné hmotnosti a u peritoneální dialýzy 1,2-1,3 g</w:t>
      </w:r>
      <w:r w:rsidR="0093084A">
        <w:t xml:space="preserve"> bílkovin</w:t>
      </w:r>
      <w:r w:rsidR="00423C22">
        <w:t>/kg tělesné hmotnosti</w:t>
      </w:r>
      <w:r w:rsidR="004B15C5">
        <w:t xml:space="preserve"> </w:t>
      </w:r>
      <w:r>
        <w:t>(</w:t>
      </w:r>
      <w:r w:rsidR="00765B09">
        <w:t>Ameh</w:t>
      </w:r>
      <w:r w:rsidR="003A7B57">
        <w:t xml:space="preserve"> et al</w:t>
      </w:r>
      <w:r w:rsidR="00765B09">
        <w:t xml:space="preserve">, 2016, s. </w:t>
      </w:r>
      <w:r w:rsidR="004B15C5">
        <w:t>3</w:t>
      </w:r>
      <w:r>
        <w:t>).</w:t>
      </w:r>
      <w:r w:rsidR="000B54EA">
        <w:t xml:space="preserve"> Takto vysoký příjem bílkovin </w:t>
      </w:r>
      <w:r w:rsidR="00837F23">
        <w:t>potencuje</w:t>
      </w:r>
      <w:r w:rsidR="000B54EA">
        <w:t xml:space="preserve"> </w:t>
      </w:r>
      <w:r w:rsidR="00837F23">
        <w:t xml:space="preserve">výše zmíněné negativní vlivy na </w:t>
      </w:r>
      <w:r w:rsidR="00A62879">
        <w:t xml:space="preserve">již poškozené </w:t>
      </w:r>
      <w:r w:rsidR="00837F23">
        <w:t xml:space="preserve">ledviny spolu </w:t>
      </w:r>
      <w:r w:rsidR="000B54EA">
        <w:t>s rizikem nadměrného příjmu tekutin</w:t>
      </w:r>
      <w:r w:rsidR="00E11E4B">
        <w:t xml:space="preserve"> vlivem navýšeného příjmu potravin a</w:t>
      </w:r>
      <w:r w:rsidR="00A62879">
        <w:t> následnou retencí</w:t>
      </w:r>
      <w:r w:rsidR="00E11E4B">
        <w:t xml:space="preserve"> tekutin</w:t>
      </w:r>
      <w:r w:rsidR="005B35D6">
        <w:t>. N</w:t>
      </w:r>
      <w:r w:rsidR="00F66307">
        <w:t xml:space="preserve">icméně </w:t>
      </w:r>
      <w:r w:rsidR="00A62879">
        <w:t xml:space="preserve">díky dialyzační léčbě třikrát týdně, která eliminuje nadbytečné látky v organismu převažují benefity vysokobílkovinné stravy. </w:t>
      </w:r>
      <w:r w:rsidR="000738E6">
        <w:t>Přechod</w:t>
      </w:r>
      <w:r w:rsidR="00397A78">
        <w:t xml:space="preserve"> </w:t>
      </w:r>
      <w:r w:rsidR="000738E6">
        <w:t xml:space="preserve">z nízkobílkovinné diety na </w:t>
      </w:r>
      <w:r w:rsidR="00A62879">
        <w:t>vysokobílkovinnou</w:t>
      </w:r>
      <w:r w:rsidR="000738E6">
        <w:t>, kdy je denní doporučen</w:t>
      </w:r>
      <w:r w:rsidR="00802B5E">
        <w:t>é</w:t>
      </w:r>
      <w:r w:rsidR="000738E6">
        <w:t xml:space="preserve"> množství dvakrát </w:t>
      </w:r>
      <w:r w:rsidR="00A62879">
        <w:t>vyšší</w:t>
      </w:r>
      <w:r w:rsidR="000738E6">
        <w:t>, představuje pro pacienty velkou výzvu</w:t>
      </w:r>
      <w:r w:rsidR="00ED386E">
        <w:t xml:space="preserve"> s nutností reedukace a</w:t>
      </w:r>
      <w:r w:rsidR="000738E6">
        <w:t xml:space="preserve"> adaptace na nový režim</w:t>
      </w:r>
      <w:r w:rsidR="00E11E4B">
        <w:t>. I</w:t>
      </w:r>
      <w:r w:rsidR="00ED386E">
        <w:t xml:space="preserve"> přesto je</w:t>
      </w:r>
      <w:r w:rsidR="00E11E4B">
        <w:t xml:space="preserve"> ale</w:t>
      </w:r>
      <w:r w:rsidR="00ED386E">
        <w:t xml:space="preserve"> u více než poloviny dialyzovaných pacientů množství bílkovin ve stravě nedostatečné</w:t>
      </w:r>
      <w:r w:rsidR="00A62879">
        <w:t xml:space="preserve">, pak by měly být pacientům nabízeny </w:t>
      </w:r>
      <w:r w:rsidR="00656401">
        <w:t xml:space="preserve">enterální </w:t>
      </w:r>
      <w:r w:rsidR="00A62879">
        <w:t>nutriční přípravky s vysokým obsahem bílkovin</w:t>
      </w:r>
      <w:r w:rsidR="00ED386E">
        <w:t xml:space="preserve"> (Kalantar-Zadeh et al., 2015, </w:t>
      </w:r>
      <w:r w:rsidR="003029B2">
        <w:t>s. 160</w:t>
      </w:r>
      <w:r w:rsidR="00A62879">
        <w:t>-161</w:t>
      </w:r>
      <w:r w:rsidR="00ED386E">
        <w:t>).</w:t>
      </w:r>
      <w:r w:rsidR="00802B5E">
        <w:t xml:space="preserve"> </w:t>
      </w:r>
      <w:r w:rsidR="00EB06A9">
        <w:t>Podle autorky Sabatino</w:t>
      </w:r>
      <w:r w:rsidR="002F6402">
        <w:t xml:space="preserve"> et al. </w:t>
      </w:r>
      <w:r w:rsidR="00EB06A9">
        <w:t xml:space="preserve">je intradialytické podávání potravin nebo nutričních doplňků bohatých na bílkoviny efektivní </w:t>
      </w:r>
      <w:r w:rsidR="002F6402">
        <w:t xml:space="preserve">při tlumení akutního katabolismu během dialyzační léčby. Suplementy určené pro ledviny mají </w:t>
      </w:r>
      <w:r w:rsidR="002F6402">
        <w:lastRenderedPageBreak/>
        <w:t>vyšší kalorickou hodnotu a podíl bílkovin, naopak snížený podíl draslíku, sodíku a fosforu</w:t>
      </w:r>
      <w:r w:rsidR="00506934">
        <w:t xml:space="preserve"> </w:t>
      </w:r>
      <w:r w:rsidR="002F6402">
        <w:t xml:space="preserve">(Sabatino et al., 2018, s. </w:t>
      </w:r>
      <w:r w:rsidR="00DC0919">
        <w:t>587-588</w:t>
      </w:r>
      <w:r w:rsidR="002F6402">
        <w:t>).</w:t>
      </w:r>
    </w:p>
    <w:p w14:paraId="47957F06" w14:textId="53B68E01" w:rsidR="00513B99" w:rsidRPr="00184B80" w:rsidRDefault="00D5110B" w:rsidP="00D82D93">
      <w:pPr>
        <w:spacing w:line="360" w:lineRule="auto"/>
        <w:rPr>
          <w:i/>
          <w:iCs/>
        </w:rPr>
      </w:pPr>
      <w:r w:rsidRPr="00184B80">
        <w:rPr>
          <w:i/>
          <w:iCs/>
        </w:rPr>
        <w:t>Tuky a sacharidy</w:t>
      </w:r>
    </w:p>
    <w:p w14:paraId="33E874A7" w14:textId="68FC1533" w:rsidR="00D5110B" w:rsidRDefault="00D5110B" w:rsidP="00D82D93">
      <w:pPr>
        <w:spacing w:line="360" w:lineRule="auto"/>
        <w:jc w:val="both"/>
      </w:pPr>
      <w:r>
        <w:rPr>
          <w:b/>
          <w:bCs/>
        </w:rPr>
        <w:tab/>
      </w:r>
      <w:r w:rsidR="004A190D" w:rsidRPr="004A190D">
        <w:t xml:space="preserve">V predialyzační </w:t>
      </w:r>
      <w:r w:rsidR="004A190D">
        <w:t>fázi CKD, kdy se přistupuje k nízkobílkovinné dietě se však zvyšuje dietní spotřeba tuků a sacharidů</w:t>
      </w:r>
      <w:r w:rsidR="004C72C6">
        <w:t xml:space="preserve">, ty </w:t>
      </w:r>
      <w:r w:rsidR="009A6A75">
        <w:t>by pak</w:t>
      </w:r>
      <w:r w:rsidR="004C72C6">
        <w:t xml:space="preserve"> společně </w:t>
      </w:r>
      <w:r w:rsidR="009A6A75">
        <w:t>měly tvořit</w:t>
      </w:r>
      <w:r w:rsidR="004C72C6">
        <w:t xml:space="preserve"> 90 %</w:t>
      </w:r>
      <w:r w:rsidR="009A6A75">
        <w:t xml:space="preserve"> a více</w:t>
      </w:r>
      <w:r w:rsidR="004C72C6">
        <w:t xml:space="preserve"> denního energetického příjmu</w:t>
      </w:r>
      <w:r w:rsidR="00B72CC5">
        <w:t xml:space="preserve"> 30-35 kcal/kg tělesné hmotnosti</w:t>
      </w:r>
      <w:r w:rsidR="00FC2D93">
        <w:t xml:space="preserve"> (</w:t>
      </w:r>
      <w:r w:rsidR="00443AC1">
        <w:t>Ingelfinger</w:t>
      </w:r>
      <w:r w:rsidR="003A7B57">
        <w:t xml:space="preserve"> et al.</w:t>
      </w:r>
      <w:r w:rsidR="00443AC1">
        <w:t>, 2017, s. 1773</w:t>
      </w:r>
      <w:r w:rsidR="00FC2D93">
        <w:t xml:space="preserve">). </w:t>
      </w:r>
      <w:r w:rsidR="00443AC1">
        <w:t xml:space="preserve">Důležitá je také pravidelná fyzická aktivita jako prevence obezity, diabetu a hypertenze, tedy rizikových faktorů progrese CKD (Molina, 2021, s. 5). </w:t>
      </w:r>
      <w:r w:rsidR="00B72CC5">
        <w:t xml:space="preserve">V současné době neexistují důkazy o nízkotučné dietě a zlepšení CKD. </w:t>
      </w:r>
      <w:r w:rsidR="004C72C6">
        <w:t xml:space="preserve">U tuků by měly být zastoupeny ve větší míře nenasycené tuky, tedy rostlinného původu. </w:t>
      </w:r>
      <w:r w:rsidR="006E4DC3">
        <w:t>Žádoucí je tedy používat řepkový či olivový olej bohaté na omega-3 mastné kyseliny</w:t>
      </w:r>
      <w:r w:rsidR="009A6A75">
        <w:t xml:space="preserve"> (Ingelfinger</w:t>
      </w:r>
      <w:r w:rsidR="003A7B57">
        <w:t xml:space="preserve"> et al.</w:t>
      </w:r>
      <w:r w:rsidR="009A6A75">
        <w:t>, 2017, s. 1773).</w:t>
      </w:r>
      <w:r w:rsidR="006E4DC3">
        <w:t xml:space="preserve"> </w:t>
      </w:r>
      <w:r w:rsidR="005B35D6">
        <w:t>Auto</w:t>
      </w:r>
      <w:r w:rsidR="00DE2F37">
        <w:t>ři</w:t>
      </w:r>
      <w:r w:rsidR="005B35D6">
        <w:t xml:space="preserve"> </w:t>
      </w:r>
      <w:r w:rsidR="00DE2F37">
        <w:t>s</w:t>
      </w:r>
      <w:r w:rsidR="006E4DC3">
        <w:t xml:space="preserve">tudie z roku 2016 </w:t>
      </w:r>
      <w:r w:rsidR="00DE2F37">
        <w:t xml:space="preserve">Han et al. </w:t>
      </w:r>
      <w:r w:rsidR="006E4DC3">
        <w:t xml:space="preserve">uvádí zjištění, že suplementace omega-3 mastnými kyselinami může pomoci při </w:t>
      </w:r>
      <w:r w:rsidR="009A6A75">
        <w:t xml:space="preserve">snížení albuminurie a </w:t>
      </w:r>
      <w:r w:rsidR="006E4DC3">
        <w:t>zachování renální funkce u diabetiků 2. typu s </w:t>
      </w:r>
      <w:r w:rsidR="006E4DC3" w:rsidRPr="006E4DC3">
        <w:t>hypertriglyceridémií</w:t>
      </w:r>
      <w:r w:rsidR="006E4DC3">
        <w:t xml:space="preserve"> (Han et al., 2016, s. </w:t>
      </w:r>
      <w:r w:rsidR="009A6A75">
        <w:t>6</w:t>
      </w:r>
      <w:r w:rsidR="006E4DC3">
        <w:t>).</w:t>
      </w:r>
      <w:r w:rsidR="009A6A75">
        <w:t xml:space="preserve"> Nasycené tuky, tedy živočišného původu by měly být omezeny, neboť </w:t>
      </w:r>
      <w:r w:rsidR="00B72CC5">
        <w:t xml:space="preserve">ve vyšší míře </w:t>
      </w:r>
      <w:r w:rsidR="009A6A75">
        <w:t>představují riziko hyperlipidemie a vzniku kardiovaskulárních komplikací</w:t>
      </w:r>
      <w:r w:rsidR="00FC2D93">
        <w:t xml:space="preserve"> (Maršáková</w:t>
      </w:r>
      <w:r w:rsidR="003A7B57">
        <w:t xml:space="preserve"> et al.</w:t>
      </w:r>
      <w:r w:rsidR="00FC2D93">
        <w:t xml:space="preserve">, 2020, s. 12). Zastoupení </w:t>
      </w:r>
      <w:r w:rsidR="00E854A5">
        <w:t>sacharidů ve stravě u pacientů s CKD by měl</w:t>
      </w:r>
      <w:r w:rsidR="00367217">
        <w:t>o</w:t>
      </w:r>
      <w:r w:rsidR="00E854A5">
        <w:t xml:space="preserve"> být 45-60 % celkového energetického příjmu</w:t>
      </w:r>
      <w:r w:rsidR="002A49FF">
        <w:t xml:space="preserve"> a doporučovány jsou potraviny spíše s nízkým glykemickým indexem</w:t>
      </w:r>
      <w:r w:rsidR="00E854A5">
        <w:t xml:space="preserve">. </w:t>
      </w:r>
      <w:r w:rsidR="00367217">
        <w:t xml:space="preserve">U diabetiků může být doporučení </w:t>
      </w:r>
      <w:r w:rsidR="009865DD">
        <w:t>renální diety</w:t>
      </w:r>
      <w:r w:rsidR="00367217">
        <w:t xml:space="preserve"> v rozporu </w:t>
      </w:r>
      <w:r w:rsidR="009865DD">
        <w:t>s diabetickou dietou</w:t>
      </w:r>
      <w:r w:rsidR="00DE2F37">
        <w:t>. V </w:t>
      </w:r>
      <w:r w:rsidR="008D00E0">
        <w:t>takovém</w:t>
      </w:r>
      <w:r w:rsidR="00DE2F37">
        <w:t xml:space="preserve"> případě</w:t>
      </w:r>
      <w:r w:rsidR="009865DD">
        <w:t xml:space="preserve"> je nutné ve spolupráci s dietologem určení individuálních nutričních cílů, které vyvažují potřeby</w:t>
      </w:r>
      <w:r w:rsidR="00E11E4B">
        <w:t xml:space="preserve"> pro léčbu </w:t>
      </w:r>
      <w:r w:rsidR="009865DD">
        <w:t>ledvin i diabetu (Whitham, 2014, s. 346-348).</w:t>
      </w:r>
      <w:r w:rsidR="00AD6A70">
        <w:t xml:space="preserve"> V</w:t>
      </w:r>
      <w:r w:rsidR="0098535C">
        <w:t xml:space="preserve">elmi důležitá </w:t>
      </w:r>
      <w:r w:rsidR="00AD6A70">
        <w:t xml:space="preserve">je také </w:t>
      </w:r>
      <w:r w:rsidR="0098535C">
        <w:t xml:space="preserve">pravidelná monitorace glykémie, neboť nedostatečně kompenzovaný </w:t>
      </w:r>
      <w:r w:rsidR="00A041BD">
        <w:t>d</w:t>
      </w:r>
      <w:r w:rsidR="0098535C">
        <w:t xml:space="preserve">iabetes vede k progresi mikrovaskulárních změn </w:t>
      </w:r>
      <w:r w:rsidR="001C6196">
        <w:t xml:space="preserve">s progresí </w:t>
      </w:r>
      <w:r w:rsidR="0098535C">
        <w:t>mikroalbuminurie (Maršáková</w:t>
      </w:r>
      <w:r w:rsidR="003A7B57">
        <w:t xml:space="preserve"> et al.</w:t>
      </w:r>
      <w:r w:rsidR="0098535C">
        <w:t>, 2020, s. 12)</w:t>
      </w:r>
      <w:r w:rsidR="00BD100B">
        <w:t>.</w:t>
      </w:r>
      <w:r w:rsidR="00182A3C">
        <w:t xml:space="preserve"> Nízkosacharidové diety při CKD nejsou doporučovány, mohou mít sice pozitivní vliv na rizikové faktory jako je obezita, glykémie a hypertenze, ovšem při snížení podílu sacharidů ve stravě se zvýší podíl bílkovin, který vede</w:t>
      </w:r>
      <w:r w:rsidR="009D3AB1">
        <w:t xml:space="preserve"> ke glomerulární hyperfiltraci a přímo k progresi CKD. Pro redukci obezity u CKD se</w:t>
      </w:r>
      <w:r w:rsidR="00E11E4B">
        <w:t xml:space="preserve"> tedy</w:t>
      </w:r>
      <w:r w:rsidR="009D3AB1">
        <w:t xml:space="preserve"> doporučuje úprava životního stylu, farmakologické a bariatrické intervence (</w:t>
      </w:r>
      <w:r w:rsidR="00D17645">
        <w:t>Mitchell et al., 2019, s. 7</w:t>
      </w:r>
      <w:r w:rsidR="009D3AB1">
        <w:t>).</w:t>
      </w:r>
      <w:r w:rsidR="00DA10A5">
        <w:t xml:space="preserve"> </w:t>
      </w:r>
      <w:r w:rsidR="002A49FF">
        <w:t>Vyšší příjem se doporučuje u potravin bohatých na vlákninu, tedy celozrnné a vícezrnné výrobky, ovesné vločky, ovoce a zelenina, a to obzvlášť u pokročilého CKD, kdy močovina přímo narušuje střevní mikrobiom</w:t>
      </w:r>
      <w:r w:rsidR="00E11E4B">
        <w:t>,</w:t>
      </w:r>
      <w:r w:rsidR="002A49FF">
        <w:t xml:space="preserve"> kdežto vláknina podporuje růst komenzálních bakterií, a navíc také napomáhá vylučovaní stolice (Kramer, 2019, s. 373). Pokud není pacient schopen přijmout dostatečné množství vlákniny, mohou používat nutriční přídavky vlákniny do jídla nebo pití (Whitham, 2014, s. 346).</w:t>
      </w:r>
    </w:p>
    <w:p w14:paraId="5A74809A" w14:textId="0BED1677" w:rsidR="00454774" w:rsidRPr="00184B80" w:rsidRDefault="00454774" w:rsidP="00D82D93">
      <w:pPr>
        <w:spacing w:line="360" w:lineRule="auto"/>
        <w:rPr>
          <w:i/>
          <w:iCs/>
        </w:rPr>
      </w:pPr>
      <w:r w:rsidRPr="00184B80">
        <w:rPr>
          <w:i/>
          <w:iCs/>
        </w:rPr>
        <w:lastRenderedPageBreak/>
        <w:t>Sodík a tekutiny</w:t>
      </w:r>
    </w:p>
    <w:p w14:paraId="0A51D361" w14:textId="4EF988AC" w:rsidR="00F127FC" w:rsidRDefault="00454774" w:rsidP="00D82D93">
      <w:pPr>
        <w:spacing w:line="360" w:lineRule="auto"/>
        <w:jc w:val="both"/>
      </w:pPr>
      <w:r>
        <w:tab/>
      </w:r>
      <w:r w:rsidR="00575A88">
        <w:t xml:space="preserve">Dietní omezení sodíku platí v každém stadiu CKD </w:t>
      </w:r>
      <w:r w:rsidR="005F7CB1">
        <w:t xml:space="preserve">ke kontrole objemu </w:t>
      </w:r>
      <w:r w:rsidR="00575A88">
        <w:t>tekutin</w:t>
      </w:r>
      <w:r w:rsidR="005F7CB1">
        <w:t xml:space="preserve"> v organismu</w:t>
      </w:r>
      <w:r w:rsidR="0009562A">
        <w:t xml:space="preserve"> a </w:t>
      </w:r>
      <w:r w:rsidR="005F7CB1">
        <w:t xml:space="preserve">prevenci </w:t>
      </w:r>
      <w:r w:rsidR="00575A88">
        <w:t>hypertenze</w:t>
      </w:r>
      <w:r w:rsidR="005F7CB1">
        <w:t xml:space="preserve">. </w:t>
      </w:r>
      <w:r w:rsidR="00533407">
        <w:t xml:space="preserve">Ingelfinger et al. </w:t>
      </w:r>
      <w:r w:rsidR="00A63396">
        <w:t>ve</w:t>
      </w:r>
      <w:r w:rsidR="00533407">
        <w:t xml:space="preserve"> studii z roku 2014</w:t>
      </w:r>
      <w:r w:rsidR="00A63396">
        <w:t xml:space="preserve"> uvádí</w:t>
      </w:r>
      <w:r w:rsidR="00533407">
        <w:t>,</w:t>
      </w:r>
      <w:r w:rsidR="00A63396">
        <w:t xml:space="preserve"> </w:t>
      </w:r>
      <w:r w:rsidR="00533407">
        <w:t>že dietní restrikce sodíku zvyšuje účinky nízkobílkovinné diety, samotné působení sodíku na progresi CKD však prokázáno nebylo</w:t>
      </w:r>
      <w:r w:rsidR="00AD0FD1">
        <w:t xml:space="preserve"> (Ingelfinger</w:t>
      </w:r>
      <w:r w:rsidR="003A7B57">
        <w:t xml:space="preserve"> et al.</w:t>
      </w:r>
      <w:r w:rsidR="00AD0FD1">
        <w:t xml:space="preserve">, 2017, s. 1770). </w:t>
      </w:r>
      <w:r w:rsidR="00E41C50">
        <w:t>Doporučené množství sodíku ve stravě u CKD</w:t>
      </w:r>
      <w:r w:rsidR="00AD0FD1">
        <w:t xml:space="preserve"> při stabilní hmotnosti a vyrovnaném sodíkovém obratu je 2,3-3,3 g/den (Maršáková et al., 2020, s.12). Podle </w:t>
      </w:r>
      <w:r w:rsidR="00D30731">
        <w:t>S</w:t>
      </w:r>
      <w:r w:rsidR="00AD0FD1">
        <w:t>měrnice klinické praxe KDOQI pro výživu v CKD z roku 2020 je ve stadiu 3-5 CKD doporučené množství sodíku méně než 2,3 g/den s cílem snížení krevního tlaku</w:t>
      </w:r>
      <w:r w:rsidR="005B7D1D">
        <w:t>,</w:t>
      </w:r>
      <w:r w:rsidR="00AD0FD1">
        <w:t xml:space="preserve"> zlepšení objemového řízení</w:t>
      </w:r>
      <w:r w:rsidR="005B7D1D">
        <w:t xml:space="preserve"> a snížení proteinurie (Ikizler et al., 2020, s.23).</w:t>
      </w:r>
      <w:r w:rsidR="00D30731">
        <w:t xml:space="preserve"> </w:t>
      </w:r>
      <w:r w:rsidR="007D2043">
        <w:t>Důležité je povzbuzovat pacienty ke konzumaci potravin bez přidané soli, nejlépe doma připravených, vyhnout by se měli průmyslově zpracovaným potravinám (</w:t>
      </w:r>
      <w:r w:rsidR="00AF302B">
        <w:t xml:space="preserve">Kramer, 2019, </w:t>
      </w:r>
      <w:r w:rsidR="007D2043">
        <w:t>s. 373).</w:t>
      </w:r>
      <w:r w:rsidR="0065561F">
        <w:t xml:space="preserve"> </w:t>
      </w:r>
      <w:r w:rsidR="007F0EF8">
        <w:t>Riziko hyponatremie se všemi následky pak hrozí zejména u pacientů s</w:t>
      </w:r>
      <w:r w:rsidR="00C53E00">
        <w:t>e středně</w:t>
      </w:r>
      <w:r w:rsidR="007F0EF8">
        <w:t> pokročilým CKD a dialyzovanýc</w:t>
      </w:r>
      <w:r w:rsidR="00C53E00">
        <w:t>h</w:t>
      </w:r>
      <w:r w:rsidR="007F0EF8">
        <w:t>, pokud je příjem sodíku naopak příliš nízký, tj. pod 1,5 g/den (Kim</w:t>
      </w:r>
      <w:r w:rsidR="003A7B57">
        <w:t xml:space="preserve"> et al.</w:t>
      </w:r>
      <w:r w:rsidR="007F0EF8">
        <w:t xml:space="preserve">, 2020, s. 1282). </w:t>
      </w:r>
      <w:r w:rsidR="00585915">
        <w:t xml:space="preserve">Zvýšený příjem tekutin je přínosný u zachovalé funkce ledvin koncentrovat moč, v případě dialyzační léčby </w:t>
      </w:r>
      <w:r w:rsidR="003F3037">
        <w:t>je tato funkce nedostatečná, dochází k i</w:t>
      </w:r>
      <w:r w:rsidR="00776688">
        <w:t>z</w:t>
      </w:r>
      <w:r w:rsidR="003F3037">
        <w:t xml:space="preserve">ostenurii, tzn. moč má stejnou hustotu jako krevní plazma a v těchto stádiích je již nutné přistoupit k restrikci tekutin (Clark et al., 2016, s. 281). </w:t>
      </w:r>
      <w:r w:rsidR="00245952">
        <w:t xml:space="preserve">Vlivem progresivní poruchy filtrační schopnosti ledvin dochází u </w:t>
      </w:r>
      <w:r w:rsidR="00C53E00">
        <w:t xml:space="preserve">středně </w:t>
      </w:r>
      <w:r w:rsidR="00245952">
        <w:t>pokročilého a</w:t>
      </w:r>
      <w:r w:rsidR="00C53E00">
        <w:t xml:space="preserve">ž pokročilého </w:t>
      </w:r>
      <w:r w:rsidR="00245952">
        <w:t>stadia CKD ke zvýšení intravaskulárního objemu</w:t>
      </w:r>
      <w:r w:rsidR="00AE45AA">
        <w:t xml:space="preserve"> a</w:t>
      </w:r>
      <w:r w:rsidR="00245952">
        <w:t xml:space="preserve"> </w:t>
      </w:r>
      <w:r w:rsidR="00AE45AA">
        <w:t>vzniku</w:t>
      </w:r>
      <w:r w:rsidR="00283C48">
        <w:t xml:space="preserve"> edém</w:t>
      </w:r>
      <w:r w:rsidR="00FA1AC4">
        <w:t>ů</w:t>
      </w:r>
      <w:r w:rsidR="009013E9">
        <w:t xml:space="preserve"> se </w:t>
      </w:r>
      <w:r w:rsidR="00A4407F">
        <w:t>zvýšením tělesné hmotnosti</w:t>
      </w:r>
      <w:r w:rsidR="00E91C06">
        <w:t xml:space="preserve">, </w:t>
      </w:r>
      <w:r w:rsidR="00283C48">
        <w:t>dušnost</w:t>
      </w:r>
      <w:r w:rsidR="00E91C06">
        <w:t>i</w:t>
      </w:r>
      <w:r w:rsidR="00A4407F">
        <w:t>, také</w:t>
      </w:r>
      <w:r w:rsidR="00283C48">
        <w:t xml:space="preserve"> </w:t>
      </w:r>
      <w:r w:rsidR="00E91C06">
        <w:t>se zvyšuje</w:t>
      </w:r>
      <w:r w:rsidR="00245952">
        <w:t xml:space="preserve"> riziko kardiovaskulárních komplikací</w:t>
      </w:r>
      <w:r w:rsidR="00283C48">
        <w:t xml:space="preserve">. </w:t>
      </w:r>
      <w:r w:rsidR="00A4407F">
        <w:t>V takových případech se přistupuje k restrikci tekutin</w:t>
      </w:r>
      <w:r w:rsidR="00F127FC">
        <w:t>, kdy je d</w:t>
      </w:r>
      <w:r w:rsidR="003203C9">
        <w:t xml:space="preserve">ůležité </w:t>
      </w:r>
      <w:r w:rsidR="00F127FC">
        <w:t xml:space="preserve">si </w:t>
      </w:r>
      <w:r w:rsidR="003203C9">
        <w:t xml:space="preserve">ujasnit veškeré zdroje tekutin, od vody, kávy, čaje a dalších nápojů až po tekutiny v jídlech jako například jsou </w:t>
      </w:r>
      <w:r w:rsidR="009013E9">
        <w:t xml:space="preserve">polévky, </w:t>
      </w:r>
      <w:r w:rsidR="003203C9">
        <w:t>omáčky a jogurty (Ameh</w:t>
      </w:r>
      <w:r w:rsidR="003A7B57">
        <w:t xml:space="preserve"> et al.</w:t>
      </w:r>
      <w:r w:rsidR="003203C9">
        <w:t>, 2016, s.</w:t>
      </w:r>
      <w:r w:rsidR="00F127FC">
        <w:t xml:space="preserve"> 6-7</w:t>
      </w:r>
      <w:r w:rsidR="003203C9">
        <w:t>)</w:t>
      </w:r>
      <w:r w:rsidR="006A6DF0">
        <w:t xml:space="preserve">. </w:t>
      </w:r>
      <w:r w:rsidR="00F47B13">
        <w:t xml:space="preserve">Ve třetím stadiu CKD je doporučená restrikce tekutin méně než 1,5 l/den, tento limit je však nutné upravovat individuálně, dle klimatu a jiných podmínek, které ovlivňují ztráty tekutin (Ingelfinger et al., 2017, s. 1770). </w:t>
      </w:r>
      <w:r w:rsidR="00567F01">
        <w:t xml:space="preserve">U </w:t>
      </w:r>
      <w:r w:rsidR="00F47B13">
        <w:t>hemodialyzovaných pacientů</w:t>
      </w:r>
      <w:r w:rsidR="00567F01">
        <w:t xml:space="preserve"> se řídí doporučené množství tekutin</w:t>
      </w:r>
      <w:r w:rsidR="00F47B13">
        <w:t xml:space="preserve"> </w:t>
      </w:r>
      <w:r w:rsidR="0025544A">
        <w:t xml:space="preserve">dle množství </w:t>
      </w:r>
      <w:r w:rsidR="002932E2">
        <w:t>denní diurézy</w:t>
      </w:r>
      <w:r w:rsidR="0025544A">
        <w:t>, kdy platí pravidlo 500-1000 ml tekutin/den plus množství moči</w:t>
      </w:r>
      <w:r w:rsidR="001135B6">
        <w:t>. Mezi jednotlivými dialýzami dochází k hromadění tekuti</w:t>
      </w:r>
      <w:r w:rsidR="00E91C06">
        <w:t>n</w:t>
      </w:r>
      <w:r w:rsidR="001135B6">
        <w:t xml:space="preserve"> </w:t>
      </w:r>
      <w:r w:rsidR="008D05D1">
        <w:t xml:space="preserve">a tělesná hmotnost tak může kolísat, </w:t>
      </w:r>
      <w:r w:rsidR="001135B6">
        <w:t>přírůstek tělesné hmotnosti by však neměl překročit 1-2 kg</w:t>
      </w:r>
      <w:r w:rsidR="00567F01">
        <w:t xml:space="preserve">. </w:t>
      </w:r>
      <w:r w:rsidR="00823B8E">
        <w:t xml:space="preserve">Po </w:t>
      </w:r>
      <w:r w:rsidR="00AA38C2">
        <w:t>absolvování dialyzační terapie je zvážena tělesná hmotnost pacienta, jedná se o koncept tzv. suché hmotnosti, kdy pacient nevykazuje známky nerovnováhy tekutin, tedy ani nadbytku ani nedostatku a</w:t>
      </w:r>
      <w:r w:rsidR="00194FA2">
        <w:t xml:space="preserve"> krevní tlak je ve fyziologickém rozmezí</w:t>
      </w:r>
      <w:r w:rsidR="00E91C06">
        <w:t>. J</w:t>
      </w:r>
      <w:r w:rsidR="00FD2D97">
        <w:t>edná se tedy o koncept také kardioprotektivní a</w:t>
      </w:r>
      <w:r w:rsidR="00AA38C2">
        <w:t xml:space="preserve"> díky tomuto ukazateli je snahou zachovat rovnovážný stav tekutin v</w:t>
      </w:r>
      <w:r w:rsidR="00FD2D97">
        <w:t> </w:t>
      </w:r>
      <w:r w:rsidR="00AA38C2">
        <w:t>čase</w:t>
      </w:r>
      <w:r w:rsidR="00FD2D97">
        <w:t xml:space="preserve"> </w:t>
      </w:r>
      <w:r w:rsidR="00AA38C2">
        <w:t>(Canaud, 2019, s. 552).</w:t>
      </w:r>
      <w:r w:rsidR="00C53970">
        <w:t xml:space="preserve"> </w:t>
      </w:r>
      <w:r w:rsidR="006A6DF0">
        <w:t>Pro snížení pocitu žízně mohou být pacientům doporučeny praktické tipy jako je například</w:t>
      </w:r>
      <w:r w:rsidR="00284E3A">
        <w:t xml:space="preserve"> </w:t>
      </w:r>
      <w:r w:rsidR="006A6DF0">
        <w:t xml:space="preserve">rovnoměrné rozložení </w:t>
      </w:r>
      <w:r w:rsidR="006A6DF0">
        <w:lastRenderedPageBreak/>
        <w:t xml:space="preserve">tekutin během dne a spíše pravidelně popíjet, cucání ledových kostek </w:t>
      </w:r>
      <w:r w:rsidR="00284E3A">
        <w:t>(</w:t>
      </w:r>
      <w:r w:rsidR="006A6DF0">
        <w:t>Ameh</w:t>
      </w:r>
      <w:r w:rsidR="003A7B57">
        <w:t xml:space="preserve"> et al.</w:t>
      </w:r>
      <w:r w:rsidR="006A6DF0">
        <w:t>, 2016, s. 7</w:t>
      </w:r>
      <w:r w:rsidR="00284E3A">
        <w:t>).</w:t>
      </w:r>
      <w:r w:rsidR="006A6DF0">
        <w:t xml:space="preserve"> </w:t>
      </w:r>
      <w:r w:rsidR="00AC386E">
        <w:t>Ošetřující sestra vede u pacienta s restrikcí bilanci tekutin, kdy zaznamenává denní příjem a výdej tekutin</w:t>
      </w:r>
      <w:r w:rsidR="00E91C06">
        <w:t>. P</w:t>
      </w:r>
      <w:r w:rsidR="002121B2">
        <w:t xml:space="preserve">okud je pacient schopen, vede si záznam příjmu </w:t>
      </w:r>
      <w:r w:rsidR="00E91C06">
        <w:t xml:space="preserve">tekutin </w:t>
      </w:r>
      <w:r w:rsidR="002121B2">
        <w:t>per os a výdeje tekutin</w:t>
      </w:r>
      <w:r w:rsidR="00E91C06">
        <w:t xml:space="preserve"> močí</w:t>
      </w:r>
      <w:r w:rsidR="002121B2">
        <w:t xml:space="preserve">, </w:t>
      </w:r>
      <w:r w:rsidR="00AC386E">
        <w:t>pacient</w:t>
      </w:r>
      <w:r w:rsidR="002121B2">
        <w:t>a</w:t>
      </w:r>
      <w:r w:rsidR="00E91C06">
        <w:t xml:space="preserve"> je však</w:t>
      </w:r>
      <w:r w:rsidR="00AC386E">
        <w:t xml:space="preserve"> nutné dostatečně edukovat o měřících technikách a poskytnout mu potřebné pomůcky,</w:t>
      </w:r>
      <w:r w:rsidR="002121B2">
        <w:t xml:space="preserve"> </w:t>
      </w:r>
      <w:r w:rsidR="00F141DC">
        <w:t xml:space="preserve">tj. </w:t>
      </w:r>
      <w:r w:rsidR="00AC386E">
        <w:t xml:space="preserve"> papír a psací potřeby, nádobu na moč s měřící ryskou</w:t>
      </w:r>
      <w:r w:rsidR="002121B2">
        <w:t xml:space="preserve"> </w:t>
      </w:r>
      <w:r w:rsidR="00AC386E">
        <w:t>(</w:t>
      </w:r>
      <w:r w:rsidR="00137AB4" w:rsidRPr="00F54BBC">
        <w:t xml:space="preserve">Simpson et al., 2021, s. </w:t>
      </w:r>
      <w:r w:rsidR="00F54BBC" w:rsidRPr="00F54BBC">
        <w:t>70</w:t>
      </w:r>
      <w:r w:rsidR="00F54BBC">
        <w:t>8</w:t>
      </w:r>
      <w:r w:rsidR="00AC386E">
        <w:t xml:space="preserve">). </w:t>
      </w:r>
      <w:r w:rsidR="00691FE3">
        <w:t>Jako farmakologické řešení retence tekutin</w:t>
      </w:r>
      <w:r w:rsidR="009C0D01">
        <w:t xml:space="preserve"> jsou často </w:t>
      </w:r>
      <w:r w:rsidR="006A6DF0">
        <w:t>nasaz</w:t>
      </w:r>
      <w:r w:rsidR="009C0D01">
        <w:t>ována</w:t>
      </w:r>
      <w:r w:rsidR="006A6DF0">
        <w:t xml:space="preserve"> kličkov</w:t>
      </w:r>
      <w:r w:rsidR="009C0D01">
        <w:t>á</w:t>
      </w:r>
      <w:r w:rsidR="006A6DF0">
        <w:t xml:space="preserve"> </w:t>
      </w:r>
      <w:r w:rsidR="009C0D01">
        <w:t xml:space="preserve">a thiazidová </w:t>
      </w:r>
      <w:r w:rsidR="003203C9">
        <w:t>diureti</w:t>
      </w:r>
      <w:r w:rsidR="006A6DF0">
        <w:t>k</w:t>
      </w:r>
      <w:r w:rsidR="009C0D01">
        <w:t xml:space="preserve">a </w:t>
      </w:r>
      <w:r w:rsidR="00691FE3">
        <w:t>pro</w:t>
      </w:r>
      <w:r w:rsidR="009C0D01">
        <w:t xml:space="preserve"> </w:t>
      </w:r>
      <w:r w:rsidR="00255D49">
        <w:t>snížení</w:t>
      </w:r>
      <w:r w:rsidR="009C0D01">
        <w:t xml:space="preserve"> krevního tlaku a úlev</w:t>
      </w:r>
      <w:r w:rsidR="00A25EAC">
        <w:t>u</w:t>
      </w:r>
      <w:r w:rsidR="009C0D01">
        <w:t xml:space="preserve"> při </w:t>
      </w:r>
      <w:r w:rsidR="00255D49">
        <w:t>edému</w:t>
      </w:r>
      <w:r w:rsidR="00E91C06">
        <w:t xml:space="preserve">. Edém se však </w:t>
      </w:r>
      <w:r w:rsidR="00255D49">
        <w:t>klinicky projeví až po zadržení několika litrech tekutiny</w:t>
      </w:r>
      <w:r w:rsidR="00C04BDA">
        <w:t xml:space="preserve"> </w:t>
      </w:r>
      <w:r w:rsidR="009C0D01">
        <w:t>(</w:t>
      </w:r>
      <w:r w:rsidR="00255D49">
        <w:t xml:space="preserve">Khan et al., 2016, s. </w:t>
      </w:r>
      <w:r w:rsidR="00595A69">
        <w:t>2</w:t>
      </w:r>
      <w:r w:rsidR="009C0D01">
        <w:t>)</w:t>
      </w:r>
      <w:r w:rsidR="00595A69">
        <w:t>.</w:t>
      </w:r>
      <w:r w:rsidR="005B35FD">
        <w:t xml:space="preserve"> </w:t>
      </w:r>
      <w:r w:rsidR="0066125F">
        <w:t>Zvýšený příjem tekutin je doporučován pacientům po transplantaci ledvin, aby byla zachována funkčnost štěpu</w:t>
      </w:r>
      <w:r w:rsidR="00E161F6">
        <w:t xml:space="preserve">. Podle Magpantay et al. nebyl </w:t>
      </w:r>
      <w:r w:rsidR="0066125F">
        <w:t xml:space="preserve">prokázán rozdíl mezi poklesem funkce ledvin u pacientů po tranplantaci ledvin s doporučeným příjmem tekutin 4 l/den </w:t>
      </w:r>
      <w:r w:rsidR="00E161F6">
        <w:t>oproti doporučenému příjmu</w:t>
      </w:r>
      <w:r w:rsidR="0066125F">
        <w:t xml:space="preserve"> 2 l/den (</w:t>
      </w:r>
      <w:r w:rsidR="00E161F6">
        <w:t>Choi et al., 2015, s. 49</w:t>
      </w:r>
      <w:r w:rsidR="0066125F">
        <w:t>).</w:t>
      </w:r>
    </w:p>
    <w:p w14:paraId="325E3BE4" w14:textId="3B8AB71F" w:rsidR="00454774" w:rsidRPr="00184B80" w:rsidRDefault="00454774" w:rsidP="00D82D93">
      <w:pPr>
        <w:spacing w:line="360" w:lineRule="auto"/>
        <w:rPr>
          <w:i/>
          <w:iCs/>
        </w:rPr>
      </w:pPr>
      <w:r w:rsidRPr="00184B80">
        <w:rPr>
          <w:i/>
          <w:iCs/>
        </w:rPr>
        <w:t>Draslík</w:t>
      </w:r>
    </w:p>
    <w:p w14:paraId="534A86A0" w14:textId="0A7A8A2B" w:rsidR="009C4E6F" w:rsidRDefault="00DF49B7" w:rsidP="00D82D93">
      <w:pPr>
        <w:spacing w:line="360" w:lineRule="auto"/>
        <w:jc w:val="both"/>
      </w:pPr>
      <w:r>
        <w:rPr>
          <w:b/>
          <w:bCs/>
        </w:rPr>
        <w:tab/>
      </w:r>
      <w:r w:rsidR="00A2163D">
        <w:t>Sérová k</w:t>
      </w:r>
      <w:r w:rsidR="00955377">
        <w:t xml:space="preserve">oncentrace draslíku u CKD může </w:t>
      </w:r>
      <w:r w:rsidR="00A2163D">
        <w:t xml:space="preserve">být </w:t>
      </w:r>
      <w:r w:rsidR="00955377">
        <w:t>snížená, t</w:t>
      </w:r>
      <w:r w:rsidR="00456174">
        <w:t>j.</w:t>
      </w:r>
      <w:r w:rsidR="00955377">
        <w:t xml:space="preserve"> hypokalemie v případě polyurické fáze nebo při zvýšených extrarenálních ztrátách tekutin</w:t>
      </w:r>
      <w:r w:rsidR="00E91C06">
        <w:t>. Č</w:t>
      </w:r>
      <w:r w:rsidR="00955377">
        <w:t xml:space="preserve">astější je však </w:t>
      </w:r>
      <w:r w:rsidR="00456174">
        <w:t xml:space="preserve">stav </w:t>
      </w:r>
      <w:r w:rsidR="00955377">
        <w:t>hyperkalemie, kter</w:t>
      </w:r>
      <w:r w:rsidR="00456174">
        <w:t>ý</w:t>
      </w:r>
      <w:r w:rsidR="00955377">
        <w:t xml:space="preserve"> </w:t>
      </w:r>
      <w:r w:rsidR="00BB3D70">
        <w:t xml:space="preserve">je zapříčiněn chronickou medikací nebo zvýšeným dietním příjmem draslíku (Maršáková et al., 2020, s. 12). </w:t>
      </w:r>
      <w:r w:rsidR="00085AB5">
        <w:t xml:space="preserve">Vliv na progresi CKD má jak hypokalemie, tak i hyperkalemie, která je častou komplikací pokročilého stadia onemocnění ledvin (Ingelfinger, 2017, s. 1770-1772). </w:t>
      </w:r>
      <w:r w:rsidR="00A2163D">
        <w:t>V</w:t>
      </w:r>
      <w:r w:rsidR="00563775">
        <w:t xml:space="preserve"> raných stádií CKD není dietní omezení draslíku nutné, od stadia třetího je však vhodné omez</w:t>
      </w:r>
      <w:r w:rsidR="00A2163D">
        <w:t xml:space="preserve">ení 2-4 g/den. </w:t>
      </w:r>
      <w:r w:rsidR="00085AB5">
        <w:t>Potraviny bohaté na draslík jsou hlavně obiloviny, čerstvé ovoce a zelenina, vepřové maso</w:t>
      </w:r>
      <w:r w:rsidR="00E91C06">
        <w:t>. K</w:t>
      </w:r>
      <w:r w:rsidR="00A2163D">
        <w:t xml:space="preserve">romě dietního příjmu </w:t>
      </w:r>
      <w:r w:rsidR="00085AB5">
        <w:t>kalemii ovlivňuje také</w:t>
      </w:r>
      <w:r w:rsidR="00A2163D">
        <w:t xml:space="preserve"> stav hydratace</w:t>
      </w:r>
      <w:r w:rsidR="00085AB5">
        <w:t xml:space="preserve"> a </w:t>
      </w:r>
      <w:r w:rsidR="00A2163D">
        <w:t>ABR,</w:t>
      </w:r>
      <w:r w:rsidR="00085AB5">
        <w:t xml:space="preserve"> glykémie,</w:t>
      </w:r>
      <w:r w:rsidR="00A2163D">
        <w:t xml:space="preserve"> medikac</w:t>
      </w:r>
      <w:r w:rsidR="00085AB5">
        <w:t>e</w:t>
      </w:r>
      <w:r w:rsidR="00A2163D">
        <w:t xml:space="preserve">, </w:t>
      </w:r>
      <w:r w:rsidR="00085AB5">
        <w:t xml:space="preserve">zvracení a </w:t>
      </w:r>
      <w:r w:rsidR="00A2163D">
        <w:t>střevní problémy jako je zácpa nebo naopak průjem</w:t>
      </w:r>
      <w:r w:rsidR="006B4F3B">
        <w:t>, v</w:t>
      </w:r>
      <w:r w:rsidR="00570FAA">
        <w:t xml:space="preserve">šechny tyto faktory jsou pak nutné brát v úvahu pro udržení optimální kalemie. </w:t>
      </w:r>
      <w:r w:rsidR="00085AB5">
        <w:t>Rostlinná strava, která se u CKD doporučuje upřednost</w:t>
      </w:r>
      <w:r w:rsidR="00570FAA">
        <w:t>ňovat</w:t>
      </w:r>
      <w:r w:rsidR="00085AB5">
        <w:t xml:space="preserve"> před živočišnou je také bohatá na draslík</w:t>
      </w:r>
      <w:r w:rsidR="006B1AA1">
        <w:t xml:space="preserve"> a může tak představovat potencionální riziko hyperkalemie</w:t>
      </w:r>
      <w:r w:rsidR="00ED64E8">
        <w:t>, p</w:t>
      </w:r>
      <w:r w:rsidR="006B1AA1">
        <w:t>ro snížení</w:t>
      </w:r>
      <w:r w:rsidR="00ED64E8">
        <w:t xml:space="preserve"> tohoto</w:t>
      </w:r>
      <w:r w:rsidR="006B1AA1">
        <w:t xml:space="preserve"> rizika mohou</w:t>
      </w:r>
      <w:r w:rsidR="00570FAA">
        <w:t xml:space="preserve"> </w:t>
      </w:r>
      <w:r w:rsidR="006B1AA1">
        <w:t xml:space="preserve">pomoci vazače draslíku </w:t>
      </w:r>
      <w:r w:rsidR="00A2163D">
        <w:t>(Kim et al., 2020, s. 1282-1283).</w:t>
      </w:r>
      <w:r w:rsidR="006F069D">
        <w:t xml:space="preserve"> </w:t>
      </w:r>
      <w:r w:rsidR="00C91E91">
        <w:t xml:space="preserve">Omezení dietního příjmu draslíku může tedy snížit příčiny mortality u CKD, avšak přímý účinek na zpomalení onemocnění prokázán nebyl (Naber, 2021, s. 7-8). </w:t>
      </w:r>
      <w:r w:rsidR="00570FAA">
        <w:t xml:space="preserve">Snížit množství draslíku v potravinách, zejména pak v zelenině </w:t>
      </w:r>
      <w:r w:rsidR="006F069D">
        <w:t>lze namočením zeleniny</w:t>
      </w:r>
      <w:r w:rsidR="006B4F3B">
        <w:t xml:space="preserve"> do vody</w:t>
      </w:r>
      <w:r w:rsidR="006F069D">
        <w:t xml:space="preserve"> před vařením, </w:t>
      </w:r>
      <w:r w:rsidR="006B4F3B">
        <w:t>vodu</w:t>
      </w:r>
      <w:r w:rsidR="006F069D">
        <w:t xml:space="preserve"> následně vylijeme nebo vařením samotným, kdy vzniklý vývar také nepoužíváme. Dále </w:t>
      </w:r>
      <w:r w:rsidR="00C91E91">
        <w:t>se</w:t>
      </w:r>
      <w:r w:rsidR="006F069D">
        <w:t xml:space="preserve"> doporuč</w:t>
      </w:r>
      <w:r w:rsidR="00C91E91">
        <w:t>uje</w:t>
      </w:r>
      <w:r w:rsidR="006F069D">
        <w:t xml:space="preserve"> vyhýbat se bramborám, citrusům, banánům a omezit konzumaci kávy (Ameh, 2016, s. 7)</w:t>
      </w:r>
      <w:r w:rsidR="00570FAA">
        <w:t xml:space="preserve">. </w:t>
      </w:r>
      <w:r w:rsidR="00BB29BE">
        <w:t xml:space="preserve">Nefrologická sestra ve studii rozhovorů uvádí, že dialyzovaným pacientům dovolí sníst čerstvé ovoce, pokud na něj mají chuť ale v malém množství a několik hodin před dialyzační terapií, neboť při </w:t>
      </w:r>
      <w:r w:rsidR="00BB29BE">
        <w:lastRenderedPageBreak/>
        <w:t>déletrvající akumulaci dusíku by mohlo dojít k hyperkalemii a komplikacím s ní spojené (</w:t>
      </w:r>
      <w:r w:rsidR="00F56EF9">
        <w:t xml:space="preserve">Emran et al., 2021, </w:t>
      </w:r>
      <w:r w:rsidR="00BB29BE">
        <w:t>s. 42</w:t>
      </w:r>
      <w:r w:rsidR="009D7691">
        <w:t>9</w:t>
      </w:r>
      <w:r w:rsidR="00BB29BE">
        <w:t>).</w:t>
      </w:r>
      <w:r w:rsidR="00FC0F67">
        <w:t xml:space="preserve"> </w:t>
      </w:r>
    </w:p>
    <w:p w14:paraId="2ADCE4C1" w14:textId="1655B200" w:rsidR="00454774" w:rsidRPr="00184B80" w:rsidRDefault="00454774" w:rsidP="00D82D93">
      <w:pPr>
        <w:spacing w:line="360" w:lineRule="auto"/>
        <w:rPr>
          <w:i/>
          <w:iCs/>
        </w:rPr>
      </w:pPr>
      <w:r w:rsidRPr="00184B80">
        <w:rPr>
          <w:i/>
          <w:iCs/>
        </w:rPr>
        <w:t>Fosf</w:t>
      </w:r>
      <w:r w:rsidR="001216B2" w:rsidRPr="00184B80">
        <w:rPr>
          <w:i/>
          <w:iCs/>
        </w:rPr>
        <w:t>or</w:t>
      </w:r>
    </w:p>
    <w:p w14:paraId="060C7FBA" w14:textId="1BB12F77" w:rsidR="005D073C" w:rsidRDefault="001216B2" w:rsidP="00D82D93">
      <w:pPr>
        <w:spacing w:line="360" w:lineRule="auto"/>
        <w:ind w:firstLine="708"/>
        <w:jc w:val="both"/>
      </w:pPr>
      <w:r>
        <w:t xml:space="preserve">Pacienti s CKD v časných stádiích udržují </w:t>
      </w:r>
      <w:r w:rsidR="0000042B">
        <w:t>fyziologické</w:t>
      </w:r>
      <w:r>
        <w:t xml:space="preserve"> sérové hladiny </w:t>
      </w:r>
      <w:r w:rsidR="0000042B">
        <w:t>fosforu</w:t>
      </w:r>
      <w:r w:rsidR="00F807FB">
        <w:t xml:space="preserve"> neboli fosfátů</w:t>
      </w:r>
      <w:r w:rsidR="006B4F3B">
        <w:t>. V</w:t>
      </w:r>
      <w:r>
        <w:t>e stádiích středně pokročilých a pokročilých dochází však k narušen</w:t>
      </w:r>
      <w:r w:rsidR="00780D35">
        <w:t>í</w:t>
      </w:r>
      <w:r>
        <w:t xml:space="preserve"> vylučování fosforu </w:t>
      </w:r>
      <w:r w:rsidR="00A170B9">
        <w:t xml:space="preserve">ledvinami </w:t>
      </w:r>
      <w:r w:rsidR="005A433C">
        <w:t>a následně k</w:t>
      </w:r>
      <w:r w:rsidR="00C30272">
        <w:t> </w:t>
      </w:r>
      <w:r>
        <w:t>hyperfosfatemii</w:t>
      </w:r>
      <w:r w:rsidR="00C30272">
        <w:t xml:space="preserve"> jako důsledek ledvinné rezistence na parathormon</w:t>
      </w:r>
      <w:r w:rsidR="00A170B9">
        <w:t xml:space="preserve">. </w:t>
      </w:r>
      <w:r w:rsidR="00F04A65">
        <w:t>Zvýšená sérová koncentrace fosforu u pacientů s</w:t>
      </w:r>
      <w:r w:rsidR="002B076A">
        <w:t> </w:t>
      </w:r>
      <w:r w:rsidR="00F04A65">
        <w:t>CKD</w:t>
      </w:r>
      <w:r w:rsidR="002B076A">
        <w:t xml:space="preserve"> </w:t>
      </w:r>
      <w:r w:rsidR="00F04A65">
        <w:t>představuje riziko kardiovaskulárních komplikací, a to hypertrofi</w:t>
      </w:r>
      <w:r w:rsidR="00FF3257">
        <w:t>i</w:t>
      </w:r>
      <w:r w:rsidR="00F04A65">
        <w:t xml:space="preserve"> levé komory, arteriální tuhost a vaskulární kalcifikaci</w:t>
      </w:r>
      <w:r w:rsidR="00FE3CA1">
        <w:t>.</w:t>
      </w:r>
      <w:r w:rsidR="0029037C">
        <w:rPr>
          <w:b/>
          <w:bCs/>
        </w:rPr>
        <w:t xml:space="preserve"> </w:t>
      </w:r>
      <w:r w:rsidR="00BF794E">
        <w:t xml:space="preserve">Denní doporučené množství fosforu u pacientů s CKD ve středně pokročilém a pokročilém stadiu je 800-1000 mg/den. </w:t>
      </w:r>
      <w:r w:rsidR="0029037C">
        <w:t>Při dietním omezení fosforu je</w:t>
      </w:r>
      <w:r w:rsidR="00BF794E">
        <w:t xml:space="preserve"> kromě množství také</w:t>
      </w:r>
      <w:r w:rsidR="0029037C">
        <w:t xml:space="preserve"> </w:t>
      </w:r>
      <w:r w:rsidR="00BF794E">
        <w:t>důležité znát jeho biologickou dostupnost, ta je u rostlinných zdrojů podstatně nižší než u živočišných a průmyslově zpracovaných potravin. Vhledem k tomu, že primárním zdrojem fosforu jsou bílkoviny</w:t>
      </w:r>
      <w:r w:rsidR="00FE3CA1">
        <w:t xml:space="preserve"> </w:t>
      </w:r>
      <w:r w:rsidR="00BF794E">
        <w:t>je pak nízkofosfátová dieta spojována s obavami dietního omezení bílkovin</w:t>
      </w:r>
      <w:r w:rsidR="00403F59">
        <w:t xml:space="preserve"> a vznikem malnutrice</w:t>
      </w:r>
      <w:r w:rsidR="00BF794E">
        <w:t>, zejména u dialyzovaných pacientů</w:t>
      </w:r>
      <w:r w:rsidR="00FE3CA1">
        <w:t xml:space="preserve"> s vysokobílkovinnou dietou </w:t>
      </w:r>
      <w:r w:rsidR="00FE3CA1" w:rsidRPr="00C91E91">
        <w:t>(</w:t>
      </w:r>
      <w:r w:rsidR="00FE3CA1">
        <w:t>Kim et al., 2020, s. 1283-1284</w:t>
      </w:r>
      <w:r w:rsidR="00FE3CA1" w:rsidRPr="00C91E91">
        <w:t>)</w:t>
      </w:r>
      <w:r w:rsidR="00655A9C">
        <w:t xml:space="preserve">. </w:t>
      </w:r>
      <w:r w:rsidR="00D23D31">
        <w:t>Varovným příznakem hyperfosfatemie může být pruritus</w:t>
      </w:r>
      <w:r w:rsidR="00BF16FC">
        <w:t xml:space="preserve"> a červené podrážděné oči</w:t>
      </w:r>
      <w:r w:rsidR="00D23D31">
        <w:t xml:space="preserve">. Pro udržení optimální fosfátové koncentrace </w:t>
      </w:r>
      <w:r w:rsidR="00403F59">
        <w:t xml:space="preserve">je </w:t>
      </w:r>
      <w:r w:rsidR="00D23D31">
        <w:t>tedy</w:t>
      </w:r>
      <w:r w:rsidR="00403F59">
        <w:t xml:space="preserve"> doporučeno</w:t>
      </w:r>
      <w:r w:rsidR="00D23D31">
        <w:t xml:space="preserve"> </w:t>
      </w:r>
      <w:r w:rsidR="005D073C" w:rsidRPr="005D073C">
        <w:t xml:space="preserve">konzumovat </w:t>
      </w:r>
      <w:r w:rsidR="000408B9">
        <w:t xml:space="preserve">rostlinné zdroje bílkovin, ze živočišných zdrojů maso s nízkým obsahem fosforu je pak jehněčí, kuřecí nebo ryby. Kromě dietního omezení fosforu je vhodné edukovat pacienty o předpisu vazačů fosfátů a jejich správném užívání, tedy žvýkání těsně před jídlem nebo zároveň s jídlem </w:t>
      </w:r>
      <w:r w:rsidR="00FE3CA1">
        <w:t>(</w:t>
      </w:r>
      <w:r w:rsidR="000408B9">
        <w:t>Ameh, 2016, s. 4-5</w:t>
      </w:r>
      <w:r w:rsidR="00FE3CA1">
        <w:t xml:space="preserve">). </w:t>
      </w:r>
      <w:r w:rsidR="00376547" w:rsidRPr="00BF16FC">
        <w:t xml:space="preserve">Vazače </w:t>
      </w:r>
      <w:r w:rsidR="00BF16FC">
        <w:t xml:space="preserve">fosfátů snižují sérovou hladinu fosfátů díky snížení </w:t>
      </w:r>
      <w:r w:rsidR="00572670">
        <w:t xml:space="preserve">jejich </w:t>
      </w:r>
      <w:r w:rsidR="00BF16FC">
        <w:t>střevní absorpce,</w:t>
      </w:r>
      <w:r w:rsidR="00572670">
        <w:t xml:space="preserve"> </w:t>
      </w:r>
      <w:r w:rsidR="00BF16FC">
        <w:t xml:space="preserve">byly </w:t>
      </w:r>
      <w:r w:rsidR="00572670">
        <w:t xml:space="preserve">však </w:t>
      </w:r>
      <w:r w:rsidR="00BF16FC">
        <w:t>prokázány také jejich nežádoucí účinky</w:t>
      </w:r>
      <w:r w:rsidR="00572670">
        <w:t>. Vápníkové vazače fosfátů jsou první volbou a řeší navíc také hypokalcémií,</w:t>
      </w:r>
      <w:r w:rsidR="008E169D">
        <w:t xml:space="preserve"> hlavním rizikem je tedy hyperkalcémie a s ní spojená vaskulární kalcifikace.</w:t>
      </w:r>
      <w:r w:rsidR="00572670">
        <w:t xml:space="preserve"> Vazače na hliníkové bázi se nedoporučují užívat dlouhodobě pro obavy z intoxikace hliníkem a následné anémie, demence a</w:t>
      </w:r>
      <w:r w:rsidR="008E169D">
        <w:t xml:space="preserve"> </w:t>
      </w:r>
      <w:r w:rsidR="00572670">
        <w:t>osteomalacie.</w:t>
      </w:r>
      <w:r w:rsidR="008E169D">
        <w:t xml:space="preserve"> Tyto dva typy jsou léků jsou na trhu mnoho let a jsou poměrně levné, naopak relativně novou skupinou jsou vazače fosfátů bez obsahu vápník</w:t>
      </w:r>
      <w:r w:rsidR="006B4F3B">
        <w:t>u</w:t>
      </w:r>
      <w:r w:rsidR="008E169D">
        <w:t>, které jsou však výrazně dražší</w:t>
      </w:r>
      <w:r w:rsidR="00563BAB">
        <w:t xml:space="preserve">. Také u těchto nových vazačů jsou hlášeny nežádoucí účinky, například lanthanové vazače způsobují nauzeu, vazače na bázi železa pak způsobují </w:t>
      </w:r>
      <w:r w:rsidR="006B4F3B">
        <w:t>zácpu</w:t>
      </w:r>
      <w:r w:rsidR="00563BAB">
        <w:t xml:space="preserve"> a mění barvu stolice </w:t>
      </w:r>
      <w:r w:rsidR="00376547">
        <w:t>(</w:t>
      </w:r>
      <w:r w:rsidR="00563BAB">
        <w:t xml:space="preserve">Chan et al., 2017, s. </w:t>
      </w:r>
      <w:r w:rsidR="0015538D">
        <w:t>9-11</w:t>
      </w:r>
      <w:r w:rsidR="00376547">
        <w:t xml:space="preserve">). </w:t>
      </w:r>
      <w:r w:rsidR="000F306F" w:rsidRPr="00291A15">
        <w:t>Potraviny bohaté na fosfáty</w:t>
      </w:r>
      <w:r w:rsidR="00F807FB" w:rsidRPr="00291A15">
        <w:t>, které je vhodné omezit</w:t>
      </w:r>
      <w:r w:rsidR="000F306F" w:rsidRPr="00291A15">
        <w:t xml:space="preserve"> jsou pak tavené sýry, mléčné výrobky,</w:t>
      </w:r>
      <w:r w:rsidR="00F807FB" w:rsidRPr="00291A15">
        <w:t xml:space="preserve"> </w:t>
      </w:r>
      <w:r w:rsidR="000F306F" w:rsidRPr="00291A15">
        <w:t>oříšky (</w:t>
      </w:r>
      <w:r w:rsidR="00F807FB" w:rsidRPr="00291A15">
        <w:t>Maršáková, 2020, s. 12</w:t>
      </w:r>
      <w:r w:rsidR="000F306F" w:rsidRPr="00291A15">
        <w:t xml:space="preserve">). </w:t>
      </w:r>
      <w:r w:rsidR="006B4F3B">
        <w:t>Autoři n</w:t>
      </w:r>
      <w:r w:rsidR="00C91E91" w:rsidRPr="00291A15">
        <w:t>erandomizovan</w:t>
      </w:r>
      <w:r w:rsidR="006B4F3B">
        <w:t>é</w:t>
      </w:r>
      <w:r w:rsidR="00C91E91" w:rsidRPr="00291A15">
        <w:t xml:space="preserve"> studie z roku 2013 zjistil</w:t>
      </w:r>
      <w:r w:rsidR="006B4F3B">
        <w:t>i</w:t>
      </w:r>
      <w:r w:rsidR="00C91E91" w:rsidRPr="00291A15">
        <w:t>, že dospělí účastníci s proteinurickým onemocněním ledvin na nízkobílkovinné dietě doplněné ketoanalogy a s </w:t>
      </w:r>
      <w:r w:rsidR="00F807FB" w:rsidRPr="00291A15">
        <w:t>omezeným</w:t>
      </w:r>
      <w:r w:rsidR="00C91E91" w:rsidRPr="00291A15">
        <w:t xml:space="preserve"> dietním příjmem fosfátů vykazují větší snížení proteinurie (Kramer, 2019, s. 372).</w:t>
      </w:r>
      <w:r w:rsidR="003D7336" w:rsidRPr="00291A15">
        <w:t xml:space="preserve"> </w:t>
      </w:r>
    </w:p>
    <w:p w14:paraId="7CE3F638" w14:textId="3DC24BF1" w:rsidR="00CD31A8" w:rsidRPr="00184B80" w:rsidRDefault="004761CD" w:rsidP="00D82D93">
      <w:pPr>
        <w:spacing w:line="360" w:lineRule="auto"/>
        <w:rPr>
          <w:i/>
          <w:iCs/>
        </w:rPr>
      </w:pPr>
      <w:r w:rsidRPr="00184B80">
        <w:rPr>
          <w:i/>
          <w:iCs/>
        </w:rPr>
        <w:lastRenderedPageBreak/>
        <w:t>Vápník a vitamin D</w:t>
      </w:r>
    </w:p>
    <w:p w14:paraId="4BE205A8" w14:textId="24B6B74E" w:rsidR="00193A43" w:rsidRDefault="00193A43" w:rsidP="00D82D93">
      <w:pPr>
        <w:spacing w:line="360" w:lineRule="auto"/>
        <w:jc w:val="both"/>
      </w:pPr>
      <w:r>
        <w:tab/>
        <w:t>Již během ran</w:t>
      </w:r>
      <w:r w:rsidR="00164EC7">
        <w:t>ých stádií CKD dochází k narušení minerálního</w:t>
      </w:r>
      <w:r w:rsidR="00A35E08">
        <w:t xml:space="preserve"> a</w:t>
      </w:r>
      <w:r w:rsidR="00164EC7">
        <w:t xml:space="preserve"> kostního metabolismu a vzniká </w:t>
      </w:r>
      <w:r w:rsidR="00A16418">
        <w:t xml:space="preserve">tzv. minerální kostní porucha (dále jen CKD-MBD, z anglického chronic kidney desease-mineral bone disorder) a </w:t>
      </w:r>
      <w:r w:rsidR="006B4F3B">
        <w:t xml:space="preserve">patologické </w:t>
      </w:r>
      <w:r w:rsidR="00A16418">
        <w:t>změny s tím spojené jako je hypokalc</w:t>
      </w:r>
      <w:r w:rsidR="008F19A0">
        <w:t>e</w:t>
      </w:r>
      <w:r w:rsidR="00A16418">
        <w:t>mie, nedostatek vitaminu D, hyperfosfatemie a hyperparatyreóz</w:t>
      </w:r>
      <w:r w:rsidR="00D60280">
        <w:t>a</w:t>
      </w:r>
      <w:r w:rsidR="00A16418">
        <w:t xml:space="preserve">. </w:t>
      </w:r>
      <w:r w:rsidR="00073EFC">
        <w:t xml:space="preserve">Tato komplexní komplikace pak </w:t>
      </w:r>
      <w:r w:rsidR="009951AF">
        <w:t>představuje pro pacienty potencionální riziko</w:t>
      </w:r>
      <w:r w:rsidR="00A16418">
        <w:t xml:space="preserve"> pozitivní nebo naopak negativní vápníkov</w:t>
      </w:r>
      <w:r w:rsidR="00EC7CD6">
        <w:t>é</w:t>
      </w:r>
      <w:r w:rsidR="00A16418">
        <w:t xml:space="preserve"> bilance, </w:t>
      </w:r>
      <w:r w:rsidR="009951AF">
        <w:t xml:space="preserve">kdy </w:t>
      </w:r>
      <w:r w:rsidR="00A16418">
        <w:t>oba případy jsou spojeny</w:t>
      </w:r>
      <w:r w:rsidR="009951AF">
        <w:t xml:space="preserve"> </w:t>
      </w:r>
      <w:r w:rsidR="00A16418">
        <w:t>s nežádoucími účinky</w:t>
      </w:r>
      <w:r w:rsidR="00073EFC">
        <w:t>. P</w:t>
      </w:r>
      <w:r w:rsidR="00A16418">
        <w:t>ři pozitivní bilanci vápníku nastává riziko vaskulární kalcifikace a kardiovaskulárních komplikací, v případě negativní bilance je pak zvýšené riziko osteoporózy a patologických zlomenin</w:t>
      </w:r>
      <w:r w:rsidR="00890EC8">
        <w:t xml:space="preserve">, </w:t>
      </w:r>
      <w:r w:rsidR="00623BDF">
        <w:t xml:space="preserve">což </w:t>
      </w:r>
      <w:r w:rsidR="00890EC8">
        <w:t>pacient</w:t>
      </w:r>
      <w:r w:rsidR="00623BDF">
        <w:t>a</w:t>
      </w:r>
      <w:r w:rsidR="00890EC8">
        <w:t xml:space="preserve"> ohrož</w:t>
      </w:r>
      <w:r w:rsidR="00623BDF">
        <w:t>uje</w:t>
      </w:r>
      <w:r w:rsidR="00890EC8">
        <w:t xml:space="preserve"> rizikem pádu</w:t>
      </w:r>
      <w:r w:rsidR="009951AF">
        <w:t xml:space="preserve"> </w:t>
      </w:r>
      <w:r w:rsidR="00623BDF">
        <w:t xml:space="preserve">a následným traumatem </w:t>
      </w:r>
      <w:r w:rsidR="009951AF">
        <w:t>(Hill et al., 2017, s. 214).</w:t>
      </w:r>
      <w:r w:rsidR="00AE77F7">
        <w:t xml:space="preserve"> </w:t>
      </w:r>
      <w:r w:rsidR="00A244E9">
        <w:t>V raných stádiích CKD je denní doporučená dávka vápníku stejná jako u zdravé dospělé populace</w:t>
      </w:r>
      <w:r w:rsidR="00C21859">
        <w:t xml:space="preserve"> (Naber et al., 2021, s. 6). </w:t>
      </w:r>
      <w:r w:rsidR="00073EFC" w:rsidRPr="00073EFC">
        <w:t xml:space="preserve">Podle Směrnice klinické praxe KDOQI pro výživu v CKD z roku 2020 je </w:t>
      </w:r>
      <w:r w:rsidR="00073EFC">
        <w:t xml:space="preserve">pro udržení neutrální bilance </w:t>
      </w:r>
      <w:r w:rsidR="00073EFC" w:rsidRPr="00073EFC">
        <w:t xml:space="preserve">ve třetím a čtvrtém stadiu CKD doporučen dietní příjem vápníku 800-1000 mg/den za předpokladu, že pacient neužívá analoga vitaminu D. Ve stadiu pátém je vhodné upravit dietní omezení individuálně s ohledem na užívání analog vitaminu D a kalcimimetik s cílem předejít </w:t>
      </w:r>
      <w:r w:rsidR="00C21859">
        <w:t>hyperkalcemii, po</w:t>
      </w:r>
      <w:r w:rsidR="008F19A0">
        <w:t xml:space="preserve">př. </w:t>
      </w:r>
      <w:r w:rsidR="00073EFC" w:rsidRPr="00073EFC">
        <w:t>hyp</w:t>
      </w:r>
      <w:r w:rsidR="00C21859">
        <w:t>o</w:t>
      </w:r>
      <w:r w:rsidR="00073EFC" w:rsidRPr="00073EFC">
        <w:t>kalcemii (Ikizler et al., 2020, s. 77).  Kromě dietního příjmu vápníku závisí vápníková bilance na mnoha dalších faktorech, jako je funkce ledvin, hormony řídící minerály a užívání analog vitaminu D</w:t>
      </w:r>
      <w:r w:rsidR="008F19A0">
        <w:t>. Kalcemii j</w:t>
      </w:r>
      <w:r w:rsidR="00073EFC" w:rsidRPr="00073EFC">
        <w:t xml:space="preserve">e </w:t>
      </w:r>
      <w:r w:rsidR="008F19A0">
        <w:t>tedy</w:t>
      </w:r>
      <w:r w:rsidR="00073EFC" w:rsidRPr="00073EFC">
        <w:t xml:space="preserve"> náročné regulovat, a to zejména u dialyzovaných pacientů, kdy je navíc nutné brát v úvahu typ dialýzy a koncentraci vápníku v dialyzátu (Kim et al., 2020, s. 1284-1286).</w:t>
      </w:r>
      <w:r w:rsidR="00073EFC">
        <w:t xml:space="preserve"> </w:t>
      </w:r>
      <w:r w:rsidR="00073EFC" w:rsidRPr="00073EFC">
        <w:t>Auto</w:t>
      </w:r>
      <w:r w:rsidR="00073EFC">
        <w:t>ři</w:t>
      </w:r>
      <w:r w:rsidR="00073EFC" w:rsidRPr="00073EFC">
        <w:t xml:space="preserve"> Hill et al. v průřezové studii zkoumal</w:t>
      </w:r>
      <w:r w:rsidR="00073EFC">
        <w:t>i</w:t>
      </w:r>
      <w:r w:rsidR="00073EFC" w:rsidRPr="00073EFC">
        <w:t xml:space="preserve"> třídenní dietní příjem vápníku u hemodialyzovaných pacientů a pacientů starších bez CKD. </w:t>
      </w:r>
      <w:r w:rsidR="00073EFC">
        <w:t>U</w:t>
      </w:r>
      <w:r w:rsidR="00073EFC" w:rsidRPr="00073EFC">
        <w:t>vádějí zjištění, že celkový příjem vápníku je oproti referenčním hodnotám nízký v obou případech. U pacientů s</w:t>
      </w:r>
      <w:r w:rsidR="008F19A0">
        <w:t> CKD a</w:t>
      </w:r>
      <w:r w:rsidR="00073EFC" w:rsidRPr="00073EFC">
        <w:t xml:space="preserve"> negativní bilancí vápníku je doporučeno příjem zvýšit prostřednictvím potravin, </w:t>
      </w:r>
      <w:r w:rsidR="008F19A0">
        <w:t xml:space="preserve">nutričních </w:t>
      </w:r>
      <w:r w:rsidR="00073EFC" w:rsidRPr="00073EFC">
        <w:t>doplňků</w:t>
      </w:r>
      <w:r w:rsidR="00073EFC">
        <w:t xml:space="preserve"> </w:t>
      </w:r>
      <w:r w:rsidR="00073EFC" w:rsidRPr="00073EFC">
        <w:t>nebo léků. Potraviny bohaté na vápník jsou mléčné výrobky, které mimo jiné obsahují také vysoký podíl draslíku a fosforu, dále listová zelenin</w:t>
      </w:r>
      <w:r w:rsidR="008F19A0">
        <w:t>a,</w:t>
      </w:r>
      <w:r w:rsidR="006F6AE9">
        <w:t xml:space="preserve"> fazole, obiloviny,</w:t>
      </w:r>
      <w:r w:rsidR="008F19A0">
        <w:t xml:space="preserve"> </w:t>
      </w:r>
      <w:r w:rsidR="00073EFC" w:rsidRPr="00073EFC">
        <w:t>tofu nebo pomerančový džus s přídavkem vápníku. Další možností jsou vazače fosfátů na bázi vápníku. Využít se dá také sekundárních přínosů léků jiných lékových skupin obsahující vápník, např. antacida. V případě pozitivní bilance vápníku se přistupuje naopak k</w:t>
      </w:r>
      <w:r w:rsidR="008F19A0">
        <w:t xml:space="preserve"> dietní </w:t>
      </w:r>
      <w:r w:rsidR="00073EFC" w:rsidRPr="00073EFC">
        <w:t>restrikci zdrojů vápníku</w:t>
      </w:r>
      <w:r w:rsidR="006B27A6">
        <w:t xml:space="preserve"> </w:t>
      </w:r>
      <w:r w:rsidR="00073EFC" w:rsidRPr="00073EFC">
        <w:t>(Hill</w:t>
      </w:r>
      <w:r w:rsidR="00610B06">
        <w:t xml:space="preserve"> et al.</w:t>
      </w:r>
      <w:r w:rsidR="00073EFC" w:rsidRPr="00073EFC">
        <w:t>, 2017, s. 21</w:t>
      </w:r>
      <w:r w:rsidR="00073EFC">
        <w:t>7</w:t>
      </w:r>
      <w:r w:rsidR="00073EFC" w:rsidRPr="00073EFC">
        <w:t>-219)</w:t>
      </w:r>
      <w:r w:rsidR="006B27A6">
        <w:t>.</w:t>
      </w:r>
    </w:p>
    <w:p w14:paraId="0AE6B2FC" w14:textId="1312377D" w:rsidR="0004238D" w:rsidRDefault="008F19A0" w:rsidP="00D82D93">
      <w:pPr>
        <w:spacing w:line="360" w:lineRule="auto"/>
        <w:jc w:val="both"/>
      </w:pPr>
      <w:r>
        <w:tab/>
      </w:r>
      <w:r w:rsidR="004E6639">
        <w:t xml:space="preserve">S progresí CKD je narušen </w:t>
      </w:r>
      <w:r w:rsidR="0013008D">
        <w:t xml:space="preserve">také </w:t>
      </w:r>
      <w:r w:rsidR="004E6639">
        <w:t>metabolismus v</w:t>
      </w:r>
      <w:r>
        <w:t>itamin</w:t>
      </w:r>
      <w:r w:rsidR="004E6639">
        <w:t>u</w:t>
      </w:r>
      <w:r>
        <w:t xml:space="preserve"> D</w:t>
      </w:r>
      <w:r w:rsidR="004E6639">
        <w:t>, kdy vlivem ledvinného poškození nedochází k přeměně na jeho aktivní formu. Výsledkem je vznik hypovitaminózy D a komplikací</w:t>
      </w:r>
      <w:r w:rsidR="0013008D">
        <w:t xml:space="preserve"> </w:t>
      </w:r>
      <w:r w:rsidR="004E6639">
        <w:t>s tím spojenými. Jednou</w:t>
      </w:r>
      <w:r w:rsidR="0013008D">
        <w:t xml:space="preserve"> </w:t>
      </w:r>
      <w:r w:rsidR="004E6639">
        <w:t>z těchto komplikací je</w:t>
      </w:r>
      <w:r w:rsidR="0013008D">
        <w:t xml:space="preserve"> </w:t>
      </w:r>
      <w:r w:rsidR="004E6639">
        <w:t>hypokalcemie</w:t>
      </w:r>
      <w:r w:rsidR="003E1E41">
        <w:t xml:space="preserve"> </w:t>
      </w:r>
      <w:r w:rsidR="0013008D">
        <w:t>způsobena </w:t>
      </w:r>
      <w:r w:rsidR="004E6639">
        <w:t>nedostatečn</w:t>
      </w:r>
      <w:r w:rsidR="0013008D">
        <w:t xml:space="preserve">ou aktivací </w:t>
      </w:r>
      <w:r w:rsidR="004E6639">
        <w:t>střevní reabsorpc</w:t>
      </w:r>
      <w:r w:rsidR="0013008D">
        <w:t>e</w:t>
      </w:r>
      <w:r w:rsidR="004E6639">
        <w:t xml:space="preserve"> vápníku</w:t>
      </w:r>
      <w:r w:rsidR="0013008D">
        <w:t xml:space="preserve"> právě </w:t>
      </w:r>
      <w:r w:rsidR="003B3C71">
        <w:t xml:space="preserve">vlivem nedostatku </w:t>
      </w:r>
      <w:r w:rsidR="0013008D">
        <w:lastRenderedPageBreak/>
        <w:t>vitamin</w:t>
      </w:r>
      <w:r w:rsidR="003B3C71">
        <w:t>u</w:t>
      </w:r>
      <w:r w:rsidR="0013008D">
        <w:t xml:space="preserve"> D.</w:t>
      </w:r>
      <w:r w:rsidR="007D6899">
        <w:t xml:space="preserve"> </w:t>
      </w:r>
      <w:r w:rsidR="00BD6D91">
        <w:t>Dietní s</w:t>
      </w:r>
      <w:r w:rsidR="00245C71">
        <w:t xml:space="preserve">uplementy typu cholekalciferol nebo ergokalciferol </w:t>
      </w:r>
      <w:r w:rsidR="00BD6D91">
        <w:t xml:space="preserve">pak </w:t>
      </w:r>
      <w:r w:rsidR="00245C71">
        <w:t>hrají zásadní roli v prevenci a léčbě CKD-MBD</w:t>
      </w:r>
      <w:r w:rsidR="0013008D">
        <w:t xml:space="preserve"> </w:t>
      </w:r>
      <w:r w:rsidR="007D6899">
        <w:t xml:space="preserve">(Naber et al., 2021, s. 5). </w:t>
      </w:r>
      <w:r w:rsidR="00245C71" w:rsidRPr="00073EFC">
        <w:t>Podle Směrnice klinické praxe KDOQI pro výživu v CKD z roku 2020</w:t>
      </w:r>
      <w:r w:rsidR="00245C71">
        <w:t xml:space="preserve"> je </w:t>
      </w:r>
      <w:r w:rsidR="00BD6D91">
        <w:t>suplementace vitaminu D doporučena</w:t>
      </w:r>
      <w:r w:rsidR="00245C71">
        <w:t xml:space="preserve"> u všech stádií CKD pro korekci jeho nedostatku, popř. deficitu (Ikizler et al., 2020, s. 66). </w:t>
      </w:r>
      <w:r w:rsidR="00A83FFC">
        <w:t>Denní</w:t>
      </w:r>
      <w:r w:rsidR="00C922B1">
        <w:t xml:space="preserve"> doporučená</w:t>
      </w:r>
      <w:r w:rsidR="00A83FFC">
        <w:t xml:space="preserve"> dávka se stanovuje indi</w:t>
      </w:r>
      <w:r w:rsidR="00C922B1">
        <w:t>viduálně s ohledem na užívání vazač</w:t>
      </w:r>
      <w:r w:rsidR="00623BDF">
        <w:t>ů</w:t>
      </w:r>
      <w:r w:rsidR="00C922B1">
        <w:t xml:space="preserve"> fosfátů obsahující vápník a/ nebo analoga vitaminu D, také se zohledňuje stupeň slunečního záření</w:t>
      </w:r>
      <w:r w:rsidR="0090456F">
        <w:t xml:space="preserve">. </w:t>
      </w:r>
      <w:r w:rsidR="00890EC8">
        <w:t xml:space="preserve">Zdroje ergokalciferolu jsou rostlinného původu, jsou to například </w:t>
      </w:r>
      <w:r w:rsidR="005926D5">
        <w:t>kokosové</w:t>
      </w:r>
      <w:r w:rsidR="00DC2653">
        <w:t xml:space="preserve">, sójové nebo rýžové </w:t>
      </w:r>
      <w:r w:rsidR="005926D5">
        <w:t>mléko, houby</w:t>
      </w:r>
      <w:r w:rsidR="00890EC8">
        <w:t>. Cholekalciferol je pak</w:t>
      </w:r>
      <w:r w:rsidR="00C922B1">
        <w:t xml:space="preserve"> </w:t>
      </w:r>
      <w:r w:rsidR="00890EC8">
        <w:t>obsažen ve zdrojích živočišných</w:t>
      </w:r>
      <w:r w:rsidR="005926D5">
        <w:t>, typicky rybí tuk, vaječný žloutek, játra a mléko</w:t>
      </w:r>
      <w:r w:rsidR="00890EC8">
        <w:t xml:space="preserve"> </w:t>
      </w:r>
      <w:r w:rsidR="0090456F">
        <w:t xml:space="preserve">(Kim et al., 2020, s. 1286). </w:t>
      </w:r>
      <w:r w:rsidR="00BF149D">
        <w:t>Hypovitaminózu D lze také korigovat pomocí léčiv, např. Vigantol kapky</w:t>
      </w:r>
      <w:r w:rsidR="002A15F2">
        <w:t>, které obsahují cholekalciferol</w:t>
      </w:r>
      <w:r w:rsidR="00C90F6B">
        <w:t>. P</w:t>
      </w:r>
      <w:r w:rsidR="00BF149D">
        <w:t>rofesor Broulík</w:t>
      </w:r>
      <w:r w:rsidR="00C90F6B">
        <w:t xml:space="preserve"> et al.</w:t>
      </w:r>
      <w:r w:rsidR="00BF149D">
        <w:t xml:space="preserve"> v přehledovém článku uvádí větší efektivitu při podání</w:t>
      </w:r>
      <w:r w:rsidR="00C90F6B">
        <w:t xml:space="preserve"> </w:t>
      </w:r>
      <w:r w:rsidR="00BF149D">
        <w:t xml:space="preserve">jednou týdně než denně, </w:t>
      </w:r>
      <w:r w:rsidR="00C90F6B">
        <w:t xml:space="preserve">kdy se </w:t>
      </w:r>
      <w:r w:rsidR="00BF149D">
        <w:t>nejčastěji podává 20 kapek jednou týdně po jídle</w:t>
      </w:r>
      <w:r w:rsidR="00C90F6B">
        <w:t>. Také uvádí větší zvýšení sérových hladin po užívání vitaminu D3 než po</w:t>
      </w:r>
      <w:r w:rsidR="002A15F2">
        <w:t xml:space="preserve"> užívání</w:t>
      </w:r>
      <w:r w:rsidR="00C90F6B">
        <w:t xml:space="preserve"> </w:t>
      </w:r>
      <w:r w:rsidR="002A15F2">
        <w:t xml:space="preserve">D2. Lze také podávat aktivní metabolity vitaminu D, např. léčivo Alfa D3, které jako jediné </w:t>
      </w:r>
      <w:r w:rsidR="003E1E41">
        <w:t>prokazatelně snižuje</w:t>
      </w:r>
      <w:r w:rsidR="002A15F2">
        <w:t xml:space="preserve"> riziko pádu </w:t>
      </w:r>
      <w:r w:rsidR="00383C39">
        <w:t>u staré populace s CKD</w:t>
      </w:r>
      <w:r w:rsidR="002A15F2">
        <w:t xml:space="preserve"> </w:t>
      </w:r>
      <w:r w:rsidR="00BF149D">
        <w:t>(</w:t>
      </w:r>
      <w:r w:rsidR="00C90F6B">
        <w:t>Broulík et al., 2013, s. 259</w:t>
      </w:r>
      <w:r w:rsidR="00BF149D">
        <w:t>).</w:t>
      </w:r>
      <w:bookmarkStart w:id="52" w:name="_Hlk113431531"/>
    </w:p>
    <w:p w14:paraId="4F6D2A63" w14:textId="3A305948" w:rsidR="0004238D" w:rsidRDefault="0004238D" w:rsidP="00D82D93">
      <w:pPr>
        <w:pStyle w:val="Nadpis2"/>
        <w:spacing w:line="360" w:lineRule="auto"/>
        <w:jc w:val="both"/>
      </w:pPr>
      <w:bookmarkStart w:id="53" w:name="_Toc133356275"/>
      <w:r>
        <w:t xml:space="preserve">2.2 </w:t>
      </w:r>
      <w:r w:rsidR="00FC4264">
        <w:t>Hodnotící nástroje k p</w:t>
      </w:r>
      <w:r>
        <w:t>osouzení výživy u pacientů s chronickým onemocněním ledvin</w:t>
      </w:r>
      <w:bookmarkEnd w:id="53"/>
    </w:p>
    <w:p w14:paraId="2EE8817C" w14:textId="5C08E2ED" w:rsidR="00195B48" w:rsidRDefault="003B722F" w:rsidP="00D82D93">
      <w:pPr>
        <w:spacing w:line="360" w:lineRule="auto"/>
        <w:ind w:firstLine="708"/>
      </w:pPr>
      <w:r>
        <w:t xml:space="preserve"> </w:t>
      </w:r>
      <w:r w:rsidR="005555F8">
        <w:t xml:space="preserve">Pro posouzení výživy bylo již vyvinuto několik nástrojů, </w:t>
      </w:r>
      <w:r w:rsidR="00DA09DF">
        <w:t>např. nástroj NRS, GNRI, MUST nebo MST, které</w:t>
      </w:r>
      <w:r w:rsidR="005555F8">
        <w:t xml:space="preserve"> jsou však </w:t>
      </w:r>
      <w:r w:rsidR="00DA09DF">
        <w:t>ne</w:t>
      </w:r>
      <w:r w:rsidR="005555F8">
        <w:t>specifické pro určité skupiny pacientů</w:t>
      </w:r>
      <w:r w:rsidR="00DA09DF">
        <w:t xml:space="preserve"> </w:t>
      </w:r>
      <w:r w:rsidR="00A16312">
        <w:t xml:space="preserve">a </w:t>
      </w:r>
      <w:r w:rsidR="005555F8">
        <w:t>nejsou</w:t>
      </w:r>
      <w:r w:rsidR="00A16312">
        <w:t xml:space="preserve"> tak</w:t>
      </w:r>
      <w:r w:rsidR="005555F8">
        <w:t xml:space="preserve"> účinné pro identifikaci podvýživy u pacientů s</w:t>
      </w:r>
      <w:r w:rsidR="00195B48">
        <w:t> CKD</w:t>
      </w:r>
      <w:r w:rsidR="005555F8">
        <w:t xml:space="preserve">. </w:t>
      </w:r>
      <w:r w:rsidR="002C5047">
        <w:t>Podvýživa je u pacientů s renálním onemocněním spojena s negativními zdravotními důsledky, vyšší hospitalizací a mortalitou</w:t>
      </w:r>
      <w:r w:rsidR="00741168">
        <w:t xml:space="preserve">. </w:t>
      </w:r>
      <w:r w:rsidR="00D76563">
        <w:t>A</w:t>
      </w:r>
      <w:r w:rsidR="002C5047">
        <w:t>bychom</w:t>
      </w:r>
      <w:r w:rsidR="00195B48">
        <w:t xml:space="preserve"> však</w:t>
      </w:r>
      <w:r w:rsidR="002C5047">
        <w:t xml:space="preserve"> tento stav mohli adekvátně řešit, je potřeba jej rozpoznat, což bývá často zásadní problém. Xia et al. uvádí</w:t>
      </w:r>
      <w:r w:rsidR="00972B52">
        <w:t xml:space="preserve"> vysoké procento hospitalizovaných pacientů u kterých nebyla rozpozná</w:t>
      </w:r>
      <w:r w:rsidR="00195B48">
        <w:t xml:space="preserve">na </w:t>
      </w:r>
      <w:r w:rsidR="00972B52">
        <w:t>podvýživa a nebyla tedy dále nijak řešena</w:t>
      </w:r>
      <w:r w:rsidR="00195B48">
        <w:t>, k</w:t>
      </w:r>
      <w:r w:rsidR="00972B52">
        <w:t>onkrétně ve Velké Británii bylo toto procento 60-85 %</w:t>
      </w:r>
      <w:r w:rsidR="00195B48">
        <w:t>. V</w:t>
      </w:r>
      <w:r w:rsidR="005555F8">
        <w:t>zhledem k tomuto vysokému výskytu podvýživy u všech hospitalizovaných pacientů jsou pacienti s renálním onemocněním obzvlášť ohroženou skupinou</w:t>
      </w:r>
      <w:r w:rsidR="00DA09DF">
        <w:t xml:space="preserve"> a je tedy nezbytné zavést rutinní</w:t>
      </w:r>
      <w:r w:rsidR="00C27CB2">
        <w:t xml:space="preserve"> </w:t>
      </w:r>
      <w:r w:rsidR="00DA09DF">
        <w:t xml:space="preserve">nástroj pro nutriční screening u této skupiny pacientů </w:t>
      </w:r>
      <w:r w:rsidR="00C27CB2">
        <w:t>(Xia et al., 2016, s.</w:t>
      </w:r>
      <w:r w:rsidR="00C74D87">
        <w:t xml:space="preserve"> 1</w:t>
      </w:r>
      <w:r w:rsidR="00C27CB2">
        <w:t>).</w:t>
      </w:r>
      <w:r w:rsidR="00270403">
        <w:t xml:space="preserve"> </w:t>
      </w:r>
      <w:r w:rsidR="00741168">
        <w:t xml:space="preserve">Hlavní příčinou vzniku </w:t>
      </w:r>
      <w:r w:rsidR="00387575">
        <w:t>podvýživy</w:t>
      </w:r>
      <w:r w:rsidR="00741168">
        <w:t xml:space="preserve"> u pacientů s CKD je PEW podmíněné mechanismy jako je zánět, dialýza, urémie, </w:t>
      </w:r>
      <w:r w:rsidR="00387575">
        <w:t>komorbidity</w:t>
      </w:r>
      <w:r w:rsidR="0028254F">
        <w:t>, psychická zátěž</w:t>
      </w:r>
      <w:r w:rsidR="00387575">
        <w:t xml:space="preserve"> apod.</w:t>
      </w:r>
      <w:r w:rsidR="00741168">
        <w:t xml:space="preserve"> </w:t>
      </w:r>
      <w:r w:rsidR="00387575">
        <w:t>Komplikace vyplývající z PEW jsou pak infekce, deprese, křehkost, kardiovaskulární nemoci, což pak dále graduje rozvoj malnutrice</w:t>
      </w:r>
      <w:r w:rsidR="0028254F">
        <w:t xml:space="preserve"> (</w:t>
      </w:r>
      <w:r w:rsidR="00DC05FF">
        <w:t>Aggarwal et al., 2018, s. 52</w:t>
      </w:r>
      <w:r w:rsidR="0028254F">
        <w:t xml:space="preserve">). </w:t>
      </w:r>
      <w:r w:rsidR="00DC05FF">
        <w:t>Pacienti s CKD často trpí ztrátou svalové hmoty právě pro PEW se současným nár</w:t>
      </w:r>
      <w:r w:rsidR="00FD717F">
        <w:t>ů</w:t>
      </w:r>
      <w:r w:rsidR="00DC05FF">
        <w:t xml:space="preserve">stem tukové hmoty a retencí tekutin, což může být problematické u diagnostiky malnutrice pouze na základě BMI nebo úbytku tělesné hmotnosti (Kosters et al., 2020, s. 5). </w:t>
      </w:r>
      <w:r w:rsidR="00741168">
        <w:t>Nástroje k posouzení výživy</w:t>
      </w:r>
      <w:r w:rsidR="00387575">
        <w:t xml:space="preserve"> u renálního </w:t>
      </w:r>
      <w:r w:rsidR="00387575">
        <w:lastRenderedPageBreak/>
        <w:t xml:space="preserve">onemocnění </w:t>
      </w:r>
      <w:r w:rsidR="00741168">
        <w:t>by měly tedy obsahovat</w:t>
      </w:r>
      <w:r w:rsidR="00387575">
        <w:t xml:space="preserve"> parametry klinické, nutriční i biochemické. Vzhledem k tomu, že stále není v praxi používána žádná metoda pro spolehlivé posouzení </w:t>
      </w:r>
      <w:r w:rsidR="003742FF">
        <w:t xml:space="preserve">výživy u pacientů s CKD, existují pouze doporučené nástroje </w:t>
      </w:r>
      <w:r w:rsidR="00741168">
        <w:t>(</w:t>
      </w:r>
      <w:r w:rsidR="003742FF">
        <w:t>Aggarwal et al., 2018, s. 52</w:t>
      </w:r>
      <w:r w:rsidR="00741168">
        <w:t>).</w:t>
      </w:r>
    </w:p>
    <w:p w14:paraId="0A6E0B40" w14:textId="0ABB1404" w:rsidR="003E2DD3" w:rsidRDefault="008D53B5" w:rsidP="00D82D93">
      <w:pPr>
        <w:spacing w:line="360" w:lineRule="auto"/>
        <w:ind w:firstLine="708"/>
      </w:pPr>
      <w:r>
        <w:t xml:space="preserve">Směrnice klinické praxe KDOQI pro výživu v CKD z roku 2020 doporučuje použití subjektivního globálního hodnocení (dále jen SGA, </w:t>
      </w:r>
      <w:r w:rsidR="00A16312">
        <w:t xml:space="preserve">z </w:t>
      </w:r>
      <w:r>
        <w:t xml:space="preserve">anglického Subjective </w:t>
      </w:r>
      <w:r w:rsidR="00281E96">
        <w:t>G</w:t>
      </w:r>
      <w:r>
        <w:t>lo</w:t>
      </w:r>
      <w:r w:rsidR="00281E96">
        <w:t>b</w:t>
      </w:r>
      <w:r>
        <w:t xml:space="preserve">al </w:t>
      </w:r>
      <w:r w:rsidR="00281E96">
        <w:t>A</w:t>
      </w:r>
      <w:r>
        <w:t>ssessment)</w:t>
      </w:r>
      <w:r w:rsidR="00881B86">
        <w:t xml:space="preserve"> pro identifikaci podvýživy u pacientů s renálním onemocněním. Tento nástroj </w:t>
      </w:r>
      <w:r w:rsidR="00A42504">
        <w:t>komplexn</w:t>
      </w:r>
      <w:r w:rsidR="00281E96">
        <w:t>ě hodnotí stav výživy</w:t>
      </w:r>
      <w:r w:rsidR="00C74D87">
        <w:t xml:space="preserve"> u této skupiny pacientů</w:t>
      </w:r>
      <w:r w:rsidR="00A238FD">
        <w:t xml:space="preserve"> na základě lékařské anamnézy a fyzikálního vyšetření. V</w:t>
      </w:r>
      <w:r w:rsidR="00C74D87">
        <w:t xml:space="preserve">zhledem </w:t>
      </w:r>
      <w:r w:rsidR="00A238FD">
        <w:t xml:space="preserve">však </w:t>
      </w:r>
      <w:r w:rsidR="00281E96">
        <w:t>k</w:t>
      </w:r>
      <w:r w:rsidR="00C74D87">
        <w:t xml:space="preserve"> jeho </w:t>
      </w:r>
      <w:r w:rsidR="00281E96">
        <w:t>časové náročnost</w:t>
      </w:r>
      <w:r w:rsidR="00C74D87">
        <w:t xml:space="preserve">i </w:t>
      </w:r>
      <w:r w:rsidR="007502D5">
        <w:t xml:space="preserve">a omezení kompetentnosti, </w:t>
      </w:r>
      <w:r w:rsidR="00C74D87">
        <w:t>kdy</w:t>
      </w:r>
      <w:r w:rsidR="000F5AFA">
        <w:t xml:space="preserve"> </w:t>
      </w:r>
      <w:r w:rsidR="00D76563">
        <w:t xml:space="preserve">je </w:t>
      </w:r>
      <w:r w:rsidR="000F5AFA">
        <w:t xml:space="preserve">tento nástroj </w:t>
      </w:r>
      <w:r w:rsidR="00C74D87">
        <w:t>určen</w:t>
      </w:r>
      <w:r w:rsidR="007502D5">
        <w:t xml:space="preserve"> pouze </w:t>
      </w:r>
      <w:r w:rsidR="000F5AFA">
        <w:t xml:space="preserve">pro </w:t>
      </w:r>
      <w:r w:rsidR="007502D5">
        <w:t>lékař</w:t>
      </w:r>
      <w:r w:rsidR="000F5AFA">
        <w:t>e</w:t>
      </w:r>
      <w:r w:rsidR="007502D5">
        <w:t xml:space="preserve"> a vyškolen</w:t>
      </w:r>
      <w:r w:rsidR="000F5AFA">
        <w:t>é</w:t>
      </w:r>
      <w:r w:rsidR="007502D5">
        <w:t xml:space="preserve"> dietolog</w:t>
      </w:r>
      <w:r w:rsidR="000F5AFA">
        <w:t>y</w:t>
      </w:r>
      <w:r w:rsidR="007502D5">
        <w:t xml:space="preserve">, </w:t>
      </w:r>
      <w:r w:rsidR="00281E96">
        <w:t xml:space="preserve">se </w:t>
      </w:r>
      <w:r w:rsidR="007502D5">
        <w:t>obecně</w:t>
      </w:r>
      <w:r w:rsidR="00C74D87">
        <w:t xml:space="preserve"> příliš</w:t>
      </w:r>
      <w:r w:rsidR="00281E96">
        <w:t xml:space="preserve"> nepreferuje</w:t>
      </w:r>
      <w:r w:rsidR="00FA79AC">
        <w:t>.</w:t>
      </w:r>
      <w:r w:rsidR="007502D5">
        <w:t xml:space="preserve"> </w:t>
      </w:r>
      <w:r w:rsidR="000E51EE">
        <w:t xml:space="preserve">Alternativní nástroj pro posouzení výživy u pacientů s CKD, tedy posouzení rizika malnutrice by měl být snadno a rychle použitelný zdravotnickými pracovníky, včetně sester. </w:t>
      </w:r>
      <w:r w:rsidR="000F5AFA">
        <w:t xml:space="preserve">Green et al. doporučují vývoj rychlého </w:t>
      </w:r>
      <w:r w:rsidR="00C74D87">
        <w:t>hodnotícího nástroje se kterým mohou pracovat i jiní členové multidisciplinárního týmu, zejména zdravotní sestry v nefrologické péči</w:t>
      </w:r>
      <w:r w:rsidR="00694EFB">
        <w:t>. C</w:t>
      </w:r>
      <w:r w:rsidR="00C74D87">
        <w:t xml:space="preserve">ílem </w:t>
      </w:r>
      <w:r w:rsidR="00694EFB">
        <w:t xml:space="preserve">tohoto nástroje je pak </w:t>
      </w:r>
      <w:r w:rsidR="00C74D87">
        <w:t>přesn</w:t>
      </w:r>
      <w:r w:rsidR="00694EFB">
        <w:t>á</w:t>
      </w:r>
      <w:r w:rsidR="00C74D87">
        <w:t xml:space="preserve"> a včasn</w:t>
      </w:r>
      <w:r w:rsidR="00694EFB">
        <w:t>á</w:t>
      </w:r>
      <w:r w:rsidR="00C74D87">
        <w:t xml:space="preserve"> identifikace podvýživy</w:t>
      </w:r>
      <w:r w:rsidR="00FB433B">
        <w:t xml:space="preserve"> u pacientů </w:t>
      </w:r>
      <w:r w:rsidR="00D76563">
        <w:t xml:space="preserve">s renálním onemocněním </w:t>
      </w:r>
      <w:r w:rsidR="00FB433B">
        <w:t>a jejich následné předání dietetickým službám k hloubkovému posouzení výživy.</w:t>
      </w:r>
      <w:r w:rsidR="00C74D87">
        <w:t xml:space="preserve"> Xia et al. ve studii z roku 2016 </w:t>
      </w:r>
      <w:r w:rsidR="00FB433B">
        <w:t xml:space="preserve">představují nový nástroj pro nutriční screening R-NST (z anglického Renal Nutrition Screening Tool) určený pro </w:t>
      </w:r>
      <w:r w:rsidR="00DC7D95">
        <w:t xml:space="preserve">ošetřovatelský personál, tedy zdravotní sestry a slouží k </w:t>
      </w:r>
      <w:r w:rsidR="00FB433B">
        <w:t>posouzení výživy u pacientů s renálním onemocněním a rizikem podvýživy</w:t>
      </w:r>
      <w:r w:rsidR="00DC7D95">
        <w:t>.</w:t>
      </w:r>
      <w:r w:rsidR="00D76563" w:rsidRPr="00D76563">
        <w:rPr>
          <w:color w:val="FF0000"/>
        </w:rPr>
        <w:t xml:space="preserve"> </w:t>
      </w:r>
      <w:r w:rsidR="003B722F">
        <w:t>Skládá se ze tř</w:t>
      </w:r>
      <w:r w:rsidR="00F324D3">
        <w:t>í</w:t>
      </w:r>
      <w:r w:rsidR="003B722F">
        <w:t xml:space="preserve"> kroků, které obsahují celkem devět otázek</w:t>
      </w:r>
      <w:r w:rsidR="00155F52">
        <w:t>. K</w:t>
      </w:r>
      <w:r w:rsidR="005D5194">
        <w:t xml:space="preserve">aždá </w:t>
      </w:r>
      <w:r w:rsidR="003E1538">
        <w:t>otázka se hodnotí</w:t>
      </w:r>
      <w:r w:rsidR="005D5194">
        <w:t xml:space="preserve"> čtyřmi úrovněmi závažnosti v rozmezí 0 bodů, tj. normální stav až 3 body, tj. závažně abnormální</w:t>
      </w:r>
      <w:r w:rsidR="003B722F">
        <w:t xml:space="preserve">. </w:t>
      </w:r>
      <w:r w:rsidR="00F324D3" w:rsidRPr="003742FF">
        <w:t xml:space="preserve">První krok obsahuje pět otázek se zaměřením na úbytek </w:t>
      </w:r>
      <w:r w:rsidR="00A238FD" w:rsidRPr="003742FF">
        <w:t xml:space="preserve">tělesné </w:t>
      </w:r>
      <w:r w:rsidR="00F324D3" w:rsidRPr="003742FF">
        <w:t>hmotnosti</w:t>
      </w:r>
      <w:r w:rsidR="00A238FD" w:rsidRPr="003742FF">
        <w:t xml:space="preserve"> za posledních 6 měsíců</w:t>
      </w:r>
      <w:r w:rsidR="00F324D3">
        <w:t xml:space="preserve">, </w:t>
      </w:r>
      <w:r w:rsidR="00F324D3" w:rsidRPr="000F2EED">
        <w:t>změnu stravovacího chování</w:t>
      </w:r>
      <w:r w:rsidR="000F2EED">
        <w:t xml:space="preserve"> a </w:t>
      </w:r>
      <w:r w:rsidR="00E91AF8" w:rsidRPr="00C91CB6">
        <w:t>specifické nutriční ukazatele</w:t>
      </w:r>
      <w:r w:rsidR="0018305F">
        <w:t xml:space="preserve">, konkrétně </w:t>
      </w:r>
      <w:r w:rsidR="00E91AF8">
        <w:t>sérový fosfát a draslík</w:t>
      </w:r>
      <w:r w:rsidR="0018305F">
        <w:t>, epizody peritonitidy</w:t>
      </w:r>
      <w:r w:rsidR="00E91AF8">
        <w:t>.</w:t>
      </w:r>
      <w:r w:rsidR="00F324D3">
        <w:t xml:space="preserve"> Krok druhý zahrnuje čtyři otázky hodnotící</w:t>
      </w:r>
      <w:r w:rsidR="00E91AF8">
        <w:t xml:space="preserve"> gastrointestinální symptomy</w:t>
      </w:r>
      <w:r w:rsidR="0018305F">
        <w:t xml:space="preserve"> a </w:t>
      </w:r>
      <w:r w:rsidR="00D45370">
        <w:t>tři</w:t>
      </w:r>
      <w:r w:rsidR="0018305F">
        <w:t xml:space="preserve"> biochemické renálně specifické markery, tj. albumin, CRP a močovina v séru</w:t>
      </w:r>
      <w:r w:rsidR="0027415E">
        <w:t xml:space="preserve">. </w:t>
      </w:r>
      <w:r w:rsidR="00F324D3">
        <w:t>Třetí krok je vypočet konečného skoré. Pokud pacient dosáhne v kterémkoliv kroku skoré 3 a více bodů, je ohrožen podvýživou a je indik</w:t>
      </w:r>
      <w:r w:rsidR="00155F52">
        <w:t>ován</w:t>
      </w:r>
      <w:r w:rsidR="00F324D3">
        <w:t xml:space="preserve"> k dalšímu dietetickému vyšetření. </w:t>
      </w:r>
      <w:r w:rsidR="00FB433B">
        <w:t xml:space="preserve">Ve studii byl nástroj R-NST použit ošetřujícím personálem u </w:t>
      </w:r>
      <w:r w:rsidR="00E44BAB">
        <w:t xml:space="preserve">pacientů </w:t>
      </w:r>
      <w:r w:rsidR="00D76563">
        <w:t>s renálním onemocněním a</w:t>
      </w:r>
      <w:r w:rsidR="00E44BAB">
        <w:t xml:space="preserve"> rizikem podvýživy </w:t>
      </w:r>
      <w:r w:rsidR="00FB433B">
        <w:t xml:space="preserve">hospitalizovaných </w:t>
      </w:r>
      <w:r w:rsidR="00E44BAB">
        <w:t xml:space="preserve">na nefrologické jednotce </w:t>
      </w:r>
      <w:r w:rsidR="00FB433B">
        <w:t xml:space="preserve">na Novém Zélandu. </w:t>
      </w:r>
      <w:r w:rsidR="00694EFB">
        <w:t xml:space="preserve">Validita R-NST byla </w:t>
      </w:r>
      <w:r w:rsidR="00D45370">
        <w:t>potvrzena</w:t>
      </w:r>
      <w:r w:rsidR="00694EFB">
        <w:t xml:space="preserve"> </w:t>
      </w:r>
      <w:r w:rsidR="00DC7D95">
        <w:t xml:space="preserve">prospektivní studií, kdy přesnost identifikace pacientů s ohrožených podvýživou byla </w:t>
      </w:r>
      <w:r w:rsidR="00694EFB">
        <w:t>po</w:t>
      </w:r>
      <w:r w:rsidR="003B722F">
        <w:t>rovn</w:t>
      </w:r>
      <w:r w:rsidR="00DC7D95">
        <w:t>ána s přesností při použití nástroje</w:t>
      </w:r>
      <w:r w:rsidR="00694EFB">
        <w:t> </w:t>
      </w:r>
      <w:r w:rsidR="003B722F">
        <w:t>SGA</w:t>
      </w:r>
      <w:r w:rsidR="00155F52">
        <w:t>. T</w:t>
      </w:r>
      <w:r w:rsidR="008801FB">
        <w:t>esty nezávisle na sobě u účastníků prováděli výzkumní pracovníci a zdravotní pracovníci, t</w:t>
      </w:r>
      <w:r w:rsidR="00D45370">
        <w:t>edy</w:t>
      </w:r>
      <w:r w:rsidR="008801FB">
        <w:t xml:space="preserve"> ošetřující sestry</w:t>
      </w:r>
      <w:r w:rsidR="00DC7D95">
        <w:t>.</w:t>
      </w:r>
      <w:r w:rsidR="00B81A67">
        <w:t xml:space="preserve"> Studie se zúčastnilo celkem 1</w:t>
      </w:r>
      <w:r w:rsidR="008801FB">
        <w:t>14</w:t>
      </w:r>
      <w:r w:rsidR="00B81A67">
        <w:t xml:space="preserve"> pacientů.</w:t>
      </w:r>
      <w:r w:rsidR="00DC7D95">
        <w:t xml:space="preserve"> </w:t>
      </w:r>
      <w:r w:rsidR="00B81A67">
        <w:t xml:space="preserve">Ve výsledku byla prevalence podvýživy na tomto oddělení 53,3 % na základě výsledků nástroje SGA ve srovnání s 74,6 % </w:t>
      </w:r>
      <w:r w:rsidR="00B81A67">
        <w:lastRenderedPageBreak/>
        <w:t>při použití nástroje R-NST</w:t>
      </w:r>
      <w:r w:rsidR="00737C92">
        <w:t>. Konkrétně se ukázalo, že podle R-NST z celkem 83 pozitivních testů, tj. v riziku podvýživy, bylo 73 skutečně pozitivních, zbylých 10 testů nebyly podle SGA rizikové. Dále v případě negativních testů, tzn. dobře vyživení, se podle R-NST ukázalo celkem 31 negativních testů</w:t>
      </w:r>
      <w:r w:rsidR="00310626">
        <w:t xml:space="preserve">, podle SGA bylo </w:t>
      </w:r>
      <w:r w:rsidR="00737C92">
        <w:t>29</w:t>
      </w:r>
      <w:r w:rsidR="00310626">
        <w:t xml:space="preserve"> testů</w:t>
      </w:r>
      <w:r w:rsidR="00737C92">
        <w:t xml:space="preserve"> skutečně negativních</w:t>
      </w:r>
      <w:r w:rsidR="00310626">
        <w:t>. Z těchto výsledků vyplývá, že přesnost diagnostického nástroje R-NST je vynikající.</w:t>
      </w:r>
      <w:r w:rsidR="008801FB">
        <w:t xml:space="preserve"> </w:t>
      </w:r>
      <w:r w:rsidR="00A16312">
        <w:t>Pro posouzení kvality využití nástroje R-NST</w:t>
      </w:r>
      <w:r w:rsidR="008801FB">
        <w:t> </w:t>
      </w:r>
      <w:r w:rsidR="00A16312">
        <w:t xml:space="preserve">byl proveden dotazník proveditelnosti, který </w:t>
      </w:r>
      <w:r w:rsidR="00155F52">
        <w:t xml:space="preserve">vyplnilo </w:t>
      </w:r>
      <w:r w:rsidR="00A16312">
        <w:t xml:space="preserve">z </w:t>
      </w:r>
      <w:r w:rsidR="008801FB">
        <w:t xml:space="preserve">celkem 25 </w:t>
      </w:r>
      <w:r w:rsidR="00C00322">
        <w:t>zdravotnických pracovníků pouze 8 pracovníků. Ve výsledku byla užitečnost a logičnost nástroje R-NST sestrami považována za vynikající. Negativně byla hodnocena časová a pracovní zátěž ošetřovatelského personálu</w:t>
      </w:r>
      <w:r w:rsidR="00155F52">
        <w:t>. Č</w:t>
      </w:r>
      <w:r w:rsidR="00C00322">
        <w:t>asově nejnáročnější byly hodnoceny položky týkající se úbytku hmotnosti v předchozích měsících</w:t>
      </w:r>
      <w:r w:rsidR="00A238FD">
        <w:t xml:space="preserve">, </w:t>
      </w:r>
      <w:r w:rsidR="00C00322">
        <w:t>následovalo vyhledávání biochemických markerů v klinickém informačním systému</w:t>
      </w:r>
      <w:r w:rsidR="00E002FE">
        <w:t xml:space="preserve">. </w:t>
      </w:r>
      <w:r w:rsidR="00E31107">
        <w:t>Dále je</w:t>
      </w:r>
      <w:r w:rsidR="00E002FE">
        <w:t xml:space="preserve"> potřeba provést další studie pro účinné zavedení </w:t>
      </w:r>
      <w:r w:rsidR="00E31107">
        <w:t xml:space="preserve">nástroje R-NST </w:t>
      </w:r>
      <w:r w:rsidR="00E002FE">
        <w:t xml:space="preserve">do praxe </w:t>
      </w:r>
      <w:r w:rsidR="00E31107">
        <w:t xml:space="preserve">na nefrologických jednotkách </w:t>
      </w:r>
      <w:r w:rsidR="00EC5477">
        <w:t>(Xia et al., 2016, s.</w:t>
      </w:r>
      <w:r w:rsidR="00C74D87">
        <w:t xml:space="preserve"> 2-</w:t>
      </w:r>
      <w:r w:rsidR="00DA09DF">
        <w:t>8</w:t>
      </w:r>
      <w:r w:rsidR="00EC5477">
        <w:t>)</w:t>
      </w:r>
      <w:r w:rsidR="00DA09DF">
        <w:t>.</w:t>
      </w:r>
    </w:p>
    <w:p w14:paraId="185573E3" w14:textId="618063C2" w:rsidR="003A0127" w:rsidRDefault="00E85E92" w:rsidP="00D82D93">
      <w:pPr>
        <w:spacing w:line="360" w:lineRule="auto"/>
      </w:pPr>
      <w:r>
        <w:tab/>
        <w:t>Dále pro nutriční posouzen</w:t>
      </w:r>
      <w:r w:rsidR="0018305F">
        <w:t xml:space="preserve">í </w:t>
      </w:r>
      <w:r>
        <w:t>může sloužit nástroj MIS (z anglického Malnutrition Inflammantion Score)</w:t>
      </w:r>
      <w:r w:rsidR="009F0EBB">
        <w:t>,</w:t>
      </w:r>
      <w:r w:rsidR="00181089">
        <w:t xml:space="preserve"> tentokrát určený pro použití u pacientů s CKD podstupující hemodialýzu</w:t>
      </w:r>
      <w:r w:rsidR="00270403">
        <w:t xml:space="preserve">. Tento nástroj vznikl kombinací SGA nástroje, antropometrických a </w:t>
      </w:r>
      <w:r w:rsidR="00181089">
        <w:t>laboratorních</w:t>
      </w:r>
      <w:r w:rsidR="00270403">
        <w:t xml:space="preserve"> dat</w:t>
      </w:r>
      <w:r w:rsidR="00464ADE">
        <w:t xml:space="preserve"> (Sabatino et al., 2017, s. 8). </w:t>
      </w:r>
      <w:r w:rsidR="000A54C2">
        <w:t>Nástroj se skládá ze čtyř částí s celkem 10 otázkami</w:t>
      </w:r>
      <w:r w:rsidR="00155F52">
        <w:t>. K</w:t>
      </w:r>
      <w:r w:rsidR="00C1690D">
        <w:t xml:space="preserve">aždá </w:t>
      </w:r>
      <w:r w:rsidR="003E1538">
        <w:t xml:space="preserve">otázka se hodnotí </w:t>
      </w:r>
      <w:r w:rsidR="00C1690D">
        <w:t xml:space="preserve">čtyřmi úrovněmi </w:t>
      </w:r>
      <w:r w:rsidR="005D5194">
        <w:t>závažnosti v rozmezí 0 bodů, tj. normální stav až 3 body, tj. závažně abnormální</w:t>
      </w:r>
      <w:r w:rsidR="000A54C2">
        <w:t xml:space="preserve">. První část hodnotí </w:t>
      </w:r>
      <w:r w:rsidR="00464ADE">
        <w:t xml:space="preserve">celkem </w:t>
      </w:r>
      <w:r w:rsidR="003F2209">
        <w:t>pět</w:t>
      </w:r>
      <w:r w:rsidR="00464ADE">
        <w:t xml:space="preserve"> parametrů. Prvním je </w:t>
      </w:r>
      <w:r w:rsidR="000A54C2">
        <w:t>změn</w:t>
      </w:r>
      <w:r w:rsidR="00464ADE">
        <w:t>a</w:t>
      </w:r>
      <w:r w:rsidR="000A54C2">
        <w:t xml:space="preserve"> suché hmotnosti v posledních 3-6 měsících, dále příjem stravy, </w:t>
      </w:r>
      <w:r w:rsidR="00464ADE">
        <w:t xml:space="preserve">tzn. zda </w:t>
      </w:r>
      <w:r w:rsidR="000A54C2">
        <w:t xml:space="preserve">je strava pevná či tekutá, zda je </w:t>
      </w:r>
      <w:r w:rsidR="00466DC5">
        <w:t xml:space="preserve">denní </w:t>
      </w:r>
      <w:r w:rsidR="000A54C2">
        <w:t xml:space="preserve">dietní příjem optimální nebo snížený. </w:t>
      </w:r>
      <w:r w:rsidR="00464ADE">
        <w:t>Třetí parametr jsou gastrointestinální symptomy, tzn. jejich výskyt, popř. jejich intenzit</w:t>
      </w:r>
      <w:r w:rsidR="009F0EBB">
        <w:t>a</w:t>
      </w:r>
      <w:r w:rsidR="00464ADE">
        <w:t xml:space="preserve"> a frekvenc</w:t>
      </w:r>
      <w:r w:rsidR="009F0EBB">
        <w:t>e</w:t>
      </w:r>
      <w:r w:rsidR="00464ADE">
        <w:t>, konkrétně jsou to chuť k jídlu, nauzea, vomitus, diarhea</w:t>
      </w:r>
      <w:r w:rsidR="00015862">
        <w:t>, obstipace, pocit rychlé sytosti</w:t>
      </w:r>
      <w:r w:rsidR="00464ADE">
        <w:t xml:space="preserve">. Dále </w:t>
      </w:r>
      <w:r w:rsidR="003F2209">
        <w:t>se hodnotí</w:t>
      </w:r>
      <w:r w:rsidR="00464ADE">
        <w:t xml:space="preserve"> funkční poruchy spojené s výživou, např. potíže s chůzí nebo vykonáváním samostatných činností, únava a pátým parametrem jsou komorbidity.</w:t>
      </w:r>
      <w:r w:rsidR="003F2209">
        <w:t xml:space="preserve"> Druhá část hodnotí </w:t>
      </w:r>
      <w:r w:rsidR="00C65A61">
        <w:t>stav</w:t>
      </w:r>
      <w:r w:rsidR="003F2209">
        <w:t xml:space="preserve"> podkožního tuku a svalové </w:t>
      </w:r>
      <w:r w:rsidR="00BB7D62">
        <w:t>hmoty</w:t>
      </w:r>
      <w:r w:rsidR="005D5194">
        <w:t xml:space="preserve"> dle kritérií SGA</w:t>
      </w:r>
      <w:r w:rsidR="00BB7FB1">
        <w:t xml:space="preserve"> (Aggarwai et al., 2018, s. 3). </w:t>
      </w:r>
      <w:r w:rsidR="003F2209">
        <w:t xml:space="preserve"> </w:t>
      </w:r>
      <w:r w:rsidR="009F0EBB">
        <w:t xml:space="preserve">Množství podkožního tuku </w:t>
      </w:r>
      <w:r w:rsidR="00C65A61">
        <w:t xml:space="preserve">se </w:t>
      </w:r>
      <w:r w:rsidR="005D5194">
        <w:t xml:space="preserve">dle nástroje SGA </w:t>
      </w:r>
      <w:r w:rsidR="00015862">
        <w:t>stano</w:t>
      </w:r>
      <w:r w:rsidR="00C65A61">
        <w:t>vuje</w:t>
      </w:r>
      <w:r w:rsidR="00015862">
        <w:t xml:space="preserve"> na základě fyzikálního vyšetření</w:t>
      </w:r>
      <w:r w:rsidR="005E710F">
        <w:t>, kdy</w:t>
      </w:r>
      <w:r w:rsidR="00015862">
        <w:t xml:space="preserve"> hodnotíme vzhled v oblasti tricepsu</w:t>
      </w:r>
      <w:r w:rsidR="00BB7FB1">
        <w:t xml:space="preserve">, </w:t>
      </w:r>
      <w:r w:rsidR="00015862">
        <w:t>žeber</w:t>
      </w:r>
      <w:r w:rsidR="00BB7FB1">
        <w:t xml:space="preserve"> a pod očima</w:t>
      </w:r>
      <w:r w:rsidR="00015862">
        <w:t>, kdy j</w:t>
      </w:r>
      <w:r w:rsidR="00A5446E">
        <w:t>e</w:t>
      </w:r>
      <w:r w:rsidR="00015862">
        <w:t xml:space="preserve"> </w:t>
      </w:r>
      <w:r w:rsidR="005E710F">
        <w:t>patrn</w:t>
      </w:r>
      <w:r w:rsidR="00A5446E">
        <w:t>á</w:t>
      </w:r>
      <w:r w:rsidR="00015862">
        <w:t xml:space="preserve"> až velmi zřeteln</w:t>
      </w:r>
      <w:r w:rsidR="00A5446E">
        <w:t>á</w:t>
      </w:r>
      <w:r w:rsidR="00015862">
        <w:t xml:space="preserve"> </w:t>
      </w:r>
      <w:r w:rsidR="00A5446E">
        <w:t>deprese</w:t>
      </w:r>
      <w:r w:rsidR="00015862">
        <w:t xml:space="preserve"> mezi kostmi</w:t>
      </w:r>
      <w:r w:rsidR="00A5446E">
        <w:t xml:space="preserve">, viditelné </w:t>
      </w:r>
      <w:r w:rsidR="00015862">
        <w:t>kostní výčnělky</w:t>
      </w:r>
      <w:r w:rsidR="00A5446E">
        <w:t xml:space="preserve"> a </w:t>
      </w:r>
      <w:r w:rsidR="00015862">
        <w:t>v oblasti očí jsou mírné až nápadn</w:t>
      </w:r>
      <w:r w:rsidR="005E710F">
        <w:t>é</w:t>
      </w:r>
      <w:r w:rsidR="00015862">
        <w:t xml:space="preserve"> </w:t>
      </w:r>
      <w:r w:rsidR="00466DC5">
        <w:t>deprese</w:t>
      </w:r>
      <w:r w:rsidR="005E710F">
        <w:t xml:space="preserve"> a </w:t>
      </w:r>
      <w:r w:rsidR="00015862">
        <w:t>tmavé kruhy</w:t>
      </w:r>
      <w:r w:rsidR="003F2209">
        <w:t>.</w:t>
      </w:r>
      <w:r w:rsidR="005E710F">
        <w:t xml:space="preserve"> </w:t>
      </w:r>
      <w:r w:rsidR="00BB7D62">
        <w:t>Pro posouzení svalové hmoty</w:t>
      </w:r>
      <w:r w:rsidR="005D5194">
        <w:t xml:space="preserve"> dle SGA</w:t>
      </w:r>
      <w:r w:rsidR="00BB7D62">
        <w:t xml:space="preserve"> se hodnotí stav svalstva v oblasti ramen, klíční kosti, lopatky, žeber, kvadricepsu, na hřbetu ruky mezi palcem a ukazovákem. Ochabnutí svalstva se v menší či větší míře projevuje depresí, atrofií a vystupujícími kostmi v místě svalu (Duerksen et al., 2021, s. 946).</w:t>
      </w:r>
      <w:r w:rsidR="00296A29">
        <w:t xml:space="preserve"> Třetí část posuzuje hodnotu BMI a čtvrtá část laboratorní </w:t>
      </w:r>
      <w:r w:rsidR="00296A29">
        <w:lastRenderedPageBreak/>
        <w:t>parametry, konkrétně sérový albumin a celkovou vazebnou kapacitu železa v</w:t>
      </w:r>
      <w:r w:rsidR="005D5194">
        <w:t> </w:t>
      </w:r>
      <w:r w:rsidR="00296A29">
        <w:t>séru</w:t>
      </w:r>
      <w:r w:rsidR="005D5194">
        <w:t>, tzv. TIBC (z anglického total iron binding capacity)</w:t>
      </w:r>
      <w:r w:rsidR="00296A29">
        <w:t>. Na základě posouzení uvedených parametrů se vyhodnotí celkové skoré v rozmezí 0 bodů, tj. žádná podvýživa až 30 bodů, tj. těžká podvýživa</w:t>
      </w:r>
      <w:r w:rsidR="00A5446E">
        <w:t xml:space="preserve"> (Aggarwai et al., 2018, s. 3)</w:t>
      </w:r>
      <w:r w:rsidR="00296A29">
        <w:t xml:space="preserve">. </w:t>
      </w:r>
      <w:r w:rsidR="00BD05A0">
        <w:t xml:space="preserve">Vzhledem k tomu, že nástroj MIS obsahuje také subjektivní hodnocení je nutné pečlivě proškolit ošetřující personál. Motta et al. </w:t>
      </w:r>
      <w:r w:rsidR="003B3578">
        <w:t>popisují nástroj MIS jako silně prediktivní pro prognózu pacientů</w:t>
      </w:r>
      <w:r w:rsidR="00BD05A0">
        <w:t xml:space="preserve"> </w:t>
      </w:r>
      <w:r w:rsidR="003B3578">
        <w:t>na základě</w:t>
      </w:r>
      <w:r w:rsidR="004A3F71">
        <w:t xml:space="preserve"> studie z roku 2017, kdy pozorovali</w:t>
      </w:r>
      <w:r w:rsidR="001E2B95">
        <w:t xml:space="preserve"> 80 hemodialyzovaných pacientů</w:t>
      </w:r>
      <w:r w:rsidR="00BD05A0">
        <w:t xml:space="preserve">. </w:t>
      </w:r>
      <w:r w:rsidR="00B57A57">
        <w:t>Studie se zúčastnilo 45 mužů a 35 žen</w:t>
      </w:r>
      <w:r w:rsidR="008464F9">
        <w:t xml:space="preserve">, průměrný věk byl 71 let </w:t>
      </w:r>
      <w:r w:rsidR="00B57A57">
        <w:t>a p</w:t>
      </w:r>
      <w:r w:rsidR="001E2B95">
        <w:t>růměrná doba, po kterou pacienti podstupovali hemodialýzu</w:t>
      </w:r>
      <w:r w:rsidR="00FC300E">
        <w:t xml:space="preserve"> </w:t>
      </w:r>
      <w:r w:rsidR="001E2B95">
        <w:t xml:space="preserve">byla 88 měsíců. Ošetřující sestry na </w:t>
      </w:r>
      <w:r w:rsidR="00B57A57">
        <w:t>dialyzačním středisku</w:t>
      </w:r>
      <w:r w:rsidR="001E2B95">
        <w:t xml:space="preserve"> byly proškoleny v používání MIS v interním školení, které vedli dietologové. Pacientům bylo </w:t>
      </w:r>
      <w:r w:rsidR="00067FC2">
        <w:t xml:space="preserve">v květnu 2014 </w:t>
      </w:r>
      <w:r w:rsidR="001E2B95">
        <w:t xml:space="preserve">vstupně vypočteno MIS </w:t>
      </w:r>
      <w:r w:rsidR="003B3578">
        <w:t xml:space="preserve">skoré </w:t>
      </w:r>
      <w:r w:rsidR="001E2B95">
        <w:t xml:space="preserve">a </w:t>
      </w:r>
      <w:r w:rsidR="00A13EF4">
        <w:t>na základě výsledk</w:t>
      </w:r>
      <w:r w:rsidR="008464F9">
        <w:t>ů</w:t>
      </w:r>
      <w:r w:rsidR="00A13EF4">
        <w:t xml:space="preserve"> byli rozděleni do tří skupin – </w:t>
      </w:r>
      <w:r w:rsidR="00B57A57">
        <w:t xml:space="preserve">34 pacientů </w:t>
      </w:r>
      <w:r w:rsidR="00A13EF4">
        <w:t>s dobrou výživou (skoré od 0 do 5 bodů),</w:t>
      </w:r>
      <w:r w:rsidR="00B57A57">
        <w:t xml:space="preserve"> 35 pacientů</w:t>
      </w:r>
      <w:r w:rsidR="00A13EF4">
        <w:t xml:space="preserve"> s mírnou podvýživou (skoré od 6 do 10 bodů) a</w:t>
      </w:r>
      <w:r w:rsidR="00B57A57">
        <w:t xml:space="preserve"> 11 pacientů</w:t>
      </w:r>
      <w:r w:rsidR="00A13EF4">
        <w:t xml:space="preserve"> se středně těžkou </w:t>
      </w:r>
      <w:r w:rsidR="00067FC2">
        <w:t>až</w:t>
      </w:r>
      <w:r w:rsidR="00A13EF4">
        <w:t xml:space="preserve"> těžkou podvýživou</w:t>
      </w:r>
      <w:r w:rsidR="00B57A57">
        <w:t xml:space="preserve"> </w:t>
      </w:r>
      <w:r w:rsidR="00A13EF4">
        <w:t>(skoré nad 11 bodů)</w:t>
      </w:r>
      <w:r w:rsidR="00B57A57">
        <w:t xml:space="preserve">. </w:t>
      </w:r>
      <w:r w:rsidR="009B53C9">
        <w:t xml:space="preserve">Následně byli </w:t>
      </w:r>
      <w:r w:rsidR="007D1CFD">
        <w:t xml:space="preserve">pacienti sledováni </w:t>
      </w:r>
      <w:r w:rsidR="009B53C9">
        <w:t>po dobu 2</w:t>
      </w:r>
      <w:r w:rsidR="007D1CFD">
        <w:t>6</w:t>
      </w:r>
      <w:r w:rsidR="009B53C9">
        <w:t xml:space="preserve"> měsíců</w:t>
      </w:r>
      <w:r w:rsidR="007D1CFD">
        <w:t xml:space="preserve">. </w:t>
      </w:r>
      <w:r w:rsidR="001D70F2">
        <w:t>Během sledování</w:t>
      </w:r>
      <w:r w:rsidR="003B3578">
        <w:t xml:space="preserve"> byly u </w:t>
      </w:r>
      <w:r w:rsidR="007D1CFD">
        <w:t>pacient</w:t>
      </w:r>
      <w:r w:rsidR="003B3578">
        <w:t>ů</w:t>
      </w:r>
      <w:r w:rsidR="007D1CFD">
        <w:t xml:space="preserve"> s</w:t>
      </w:r>
      <w:r w:rsidR="003B3578">
        <w:t>e vstupním MIS</w:t>
      </w:r>
      <w:r w:rsidR="007D1CFD">
        <w:t xml:space="preserve"> skoré nad </w:t>
      </w:r>
      <w:r w:rsidR="00D45370">
        <w:t>5</w:t>
      </w:r>
      <w:r w:rsidR="007D1CFD">
        <w:t xml:space="preserve"> bodů</w:t>
      </w:r>
      <w:r w:rsidR="00A13EF4">
        <w:t xml:space="preserve"> </w:t>
      </w:r>
      <w:r w:rsidR="003B3578">
        <w:t>prováděny</w:t>
      </w:r>
      <w:r w:rsidR="009B53C9">
        <w:t xml:space="preserve"> intervence formou vedení</w:t>
      </w:r>
      <w:r w:rsidR="001D70F2">
        <w:t xml:space="preserve"> řízeného</w:t>
      </w:r>
      <w:r w:rsidR="009B53C9">
        <w:t xml:space="preserve"> stravovacího deníku</w:t>
      </w:r>
      <w:r w:rsidR="003B3578">
        <w:t xml:space="preserve">, </w:t>
      </w:r>
      <w:r w:rsidR="00E86594">
        <w:t>zdravotně-</w:t>
      </w:r>
      <w:r w:rsidR="009B53C9">
        <w:t>výchovného rozhovoru</w:t>
      </w:r>
      <w:r w:rsidR="00067FC2">
        <w:t xml:space="preserve"> doplněného brožurami</w:t>
      </w:r>
      <w:r w:rsidR="003B3578">
        <w:t xml:space="preserve"> a</w:t>
      </w:r>
      <w:r w:rsidR="00A305AC">
        <w:t xml:space="preserve"> </w:t>
      </w:r>
      <w:r w:rsidR="00067FC2">
        <w:t>odborn</w:t>
      </w:r>
      <w:r w:rsidR="003B3578">
        <w:t>é</w:t>
      </w:r>
      <w:r w:rsidR="00067FC2">
        <w:t xml:space="preserve"> konzultac</w:t>
      </w:r>
      <w:r w:rsidR="003B3578">
        <w:t>e</w:t>
      </w:r>
      <w:r w:rsidR="00067FC2">
        <w:t xml:space="preserve"> s</w:t>
      </w:r>
      <w:r w:rsidR="003B3578">
        <w:t> </w:t>
      </w:r>
      <w:r w:rsidR="00067FC2">
        <w:t>dietologem</w:t>
      </w:r>
      <w:r w:rsidR="003B3578">
        <w:t xml:space="preserve">, popř. </w:t>
      </w:r>
      <w:r w:rsidR="00067FC2">
        <w:t xml:space="preserve">doporučení perorálních doplňků stravy. </w:t>
      </w:r>
      <w:r w:rsidR="008D05D1">
        <w:t xml:space="preserve">Na konci sledovacího období bylo u pacientů MIS skoré přepočítáno, kdy tento nový průzkum nebyl nutně proveden stejnými sestrami jako průzkum původní v roce 2014. </w:t>
      </w:r>
      <w:r w:rsidR="00197BFC">
        <w:t>Během sledovacího období však z celkového počtu 80 vypadlo ze studie 35 pacientů – 32 pro úmrtí, 2 pro přesun do jiného dialyzačního centra a 1 pro transplantaci ledviny.</w:t>
      </w:r>
      <w:r w:rsidR="008D05D1">
        <w:t xml:space="preserve"> </w:t>
      </w:r>
      <w:r w:rsidR="001A4BBA">
        <w:t xml:space="preserve">Srovnání mezi zemřelými a živými pacienty na konci sledovacího období ukazuje, že u zemřelých byl významně vyšší věk a </w:t>
      </w:r>
      <w:r w:rsidR="0099777D">
        <w:t xml:space="preserve">vstupní </w:t>
      </w:r>
      <w:r w:rsidR="001A4BBA">
        <w:t>MIS skoré</w:t>
      </w:r>
      <w:r w:rsidR="0099777D">
        <w:t xml:space="preserve">. </w:t>
      </w:r>
      <w:r w:rsidR="00264142">
        <w:t>Dle vstupního posouzení pomocí nástroje MIS byl</w:t>
      </w:r>
      <w:r w:rsidR="00340B43">
        <w:t>a u větší poloviny účastníků</w:t>
      </w:r>
      <w:r w:rsidR="00264142">
        <w:t xml:space="preserve"> odhalen</w:t>
      </w:r>
      <w:r w:rsidR="00340B43">
        <w:t>a</w:t>
      </w:r>
      <w:r w:rsidR="00264142">
        <w:t xml:space="preserve"> </w:t>
      </w:r>
      <w:r w:rsidR="00340B43">
        <w:t>podvýživa</w:t>
      </w:r>
      <w:r w:rsidR="00FC300E">
        <w:t>.</w:t>
      </w:r>
      <w:r w:rsidR="00340B43">
        <w:t xml:space="preserve"> </w:t>
      </w:r>
      <w:r w:rsidR="00FC300E">
        <w:t>T</w:t>
      </w:r>
      <w:r w:rsidR="001A4BBA">
        <w:t>yto</w:t>
      </w:r>
      <w:r w:rsidR="00FC300E">
        <w:t xml:space="preserve"> </w:t>
      </w:r>
      <w:r w:rsidR="001A4BBA">
        <w:t>výsledky</w:t>
      </w:r>
      <w:r w:rsidR="00E86594">
        <w:t xml:space="preserve"> byl</w:t>
      </w:r>
      <w:r w:rsidR="001A4BBA">
        <w:t>y</w:t>
      </w:r>
      <w:r w:rsidR="00FC300E">
        <w:t xml:space="preserve"> však</w:t>
      </w:r>
      <w:r w:rsidR="00E86594">
        <w:t xml:space="preserve"> dále hodnoceny ve vztahu k vyplnění řízeného stravovacího deníku, kdy se ukázalo, že podvýživa je výsledkem špatné výživy pouze </w:t>
      </w:r>
      <w:r w:rsidR="00504798">
        <w:t>u </w:t>
      </w:r>
      <w:r w:rsidR="00E86594">
        <w:t>9</w:t>
      </w:r>
      <w:r w:rsidR="00504798">
        <w:t xml:space="preserve"> </w:t>
      </w:r>
      <w:r w:rsidR="00E86594">
        <w:t>%</w:t>
      </w:r>
      <w:r w:rsidR="00504798">
        <w:t xml:space="preserve"> případů</w:t>
      </w:r>
      <w:r w:rsidR="00FC300E">
        <w:t xml:space="preserve">, </w:t>
      </w:r>
      <w:r w:rsidR="001A4BBA">
        <w:t>tedy</w:t>
      </w:r>
      <w:r w:rsidR="00504798">
        <w:t xml:space="preserve"> že snížený příjem kalorií, popř. bílkovin má nižší váhu než ostatní determinanty MIS nástroje, </w:t>
      </w:r>
      <w:r w:rsidR="00B3092F">
        <w:t>zejména</w:t>
      </w:r>
      <w:r w:rsidR="00504798">
        <w:t xml:space="preserve"> věk pacienta</w:t>
      </w:r>
      <w:r w:rsidR="00FC300E">
        <w:t>.</w:t>
      </w:r>
      <w:r w:rsidR="008865AA">
        <w:t xml:space="preserve"> Prognostická významnost nástroje MIS byla tedy potvrzena pouze u mladších jedinců, jelikož u těch starších hraje dominantní roli věk, což může prediktivní hodnotu zastírat. </w:t>
      </w:r>
      <w:r w:rsidR="00504798">
        <w:t xml:space="preserve">Autoři také uvádí zjištění, kdy </w:t>
      </w:r>
      <w:r w:rsidR="008865AA">
        <w:t xml:space="preserve">u </w:t>
      </w:r>
      <w:r w:rsidR="00504798">
        <w:t>pacient</w:t>
      </w:r>
      <w:r w:rsidR="008865AA">
        <w:t>ů se</w:t>
      </w:r>
      <w:r w:rsidR="00504798">
        <w:t xml:space="preserve"> </w:t>
      </w:r>
      <w:r w:rsidR="00FC300E">
        <w:t>vstupně</w:t>
      </w:r>
      <w:r w:rsidR="00504798">
        <w:t xml:space="preserve"> dobr</w:t>
      </w:r>
      <w:r w:rsidR="00B3092F">
        <w:t>ým stavem</w:t>
      </w:r>
      <w:r w:rsidR="00504798">
        <w:t xml:space="preserve"> výživ</w:t>
      </w:r>
      <w:r w:rsidR="00B3092F">
        <w:t>y</w:t>
      </w:r>
      <w:r w:rsidR="00504798">
        <w:t xml:space="preserve"> m</w:t>
      </w:r>
      <w:r w:rsidR="008865AA">
        <w:t>á</w:t>
      </w:r>
      <w:r w:rsidR="00504798">
        <w:t xml:space="preserve"> </w:t>
      </w:r>
      <w:r w:rsidR="00B3092F">
        <w:t xml:space="preserve">MIS </w:t>
      </w:r>
      <w:r w:rsidR="008865AA">
        <w:t xml:space="preserve">skoré </w:t>
      </w:r>
      <w:r w:rsidR="00504798">
        <w:t>tendenci k</w:t>
      </w:r>
      <w:r w:rsidR="00264142">
        <w:t xml:space="preserve">e zhoršení, </w:t>
      </w:r>
      <w:r w:rsidR="008865AA">
        <w:t>zatímco</w:t>
      </w:r>
      <w:r w:rsidR="00264142">
        <w:t xml:space="preserve"> </w:t>
      </w:r>
      <w:r w:rsidR="008865AA">
        <w:t xml:space="preserve">u </w:t>
      </w:r>
      <w:r w:rsidR="00264142">
        <w:t>pacient</w:t>
      </w:r>
      <w:r w:rsidR="008865AA">
        <w:t>ů</w:t>
      </w:r>
      <w:r w:rsidR="00264142">
        <w:t xml:space="preserve"> s </w:t>
      </w:r>
      <w:r w:rsidR="008865AA">
        <w:t>pod</w:t>
      </w:r>
      <w:r w:rsidR="00264142">
        <w:t>výživ</w:t>
      </w:r>
      <w:r w:rsidR="008865AA">
        <w:t>ou</w:t>
      </w:r>
      <w:r w:rsidR="00264142">
        <w:t xml:space="preserve"> se</w:t>
      </w:r>
      <w:r w:rsidR="008865AA">
        <w:t xml:space="preserve"> MIS skoré</w:t>
      </w:r>
      <w:r w:rsidR="00264142">
        <w:t xml:space="preserve"> zlepšuj</w:t>
      </w:r>
      <w:r w:rsidR="008865AA">
        <w:t>e</w:t>
      </w:r>
      <w:r w:rsidR="00264142">
        <w:t xml:space="preserve">. </w:t>
      </w:r>
      <w:r w:rsidR="00A458C6">
        <w:t>Podle srovnání průměrného vstupního a finálního MIS skoré došlo u pacientů s dobrou výživou k nár</w:t>
      </w:r>
      <w:r w:rsidR="00392C84">
        <w:t>ů</w:t>
      </w:r>
      <w:r w:rsidR="00A458C6">
        <w:t>stu skoré z 2,6 na 3,8</w:t>
      </w:r>
      <w:r w:rsidR="00392C84">
        <w:t xml:space="preserve"> bodů</w:t>
      </w:r>
      <w:r w:rsidR="00A458C6">
        <w:t>, u pacientů s mírnou podvýživou</w:t>
      </w:r>
      <w:r w:rsidR="00392C84">
        <w:t xml:space="preserve"> k poklesu skoré z 8 na 6,6 bodů a u pacientů se střední až těžkou podvýživou k poklesu z 12,5 na 9,5 bodů.</w:t>
      </w:r>
      <w:r w:rsidR="00A458C6">
        <w:t xml:space="preserve"> </w:t>
      </w:r>
      <w:r w:rsidR="00264142">
        <w:t xml:space="preserve">Měl by se tedy klást důraz na </w:t>
      </w:r>
      <w:r w:rsidR="00264142">
        <w:lastRenderedPageBreak/>
        <w:t>pečlivé sledování také u pacientů s </w:t>
      </w:r>
      <w:r w:rsidR="00444FD3">
        <w:t>dobrým</w:t>
      </w:r>
      <w:r w:rsidR="00264142">
        <w:t xml:space="preserve"> stavem výživy, neboť může v relativně krátkém časovém úseku doj</w:t>
      </w:r>
      <w:r w:rsidR="00444FD3">
        <w:t>ít k jeho</w:t>
      </w:r>
      <w:r w:rsidR="00264142">
        <w:t xml:space="preserve"> zhoršení</w:t>
      </w:r>
      <w:r w:rsidR="00392C84">
        <w:t xml:space="preserve"> </w:t>
      </w:r>
      <w:r w:rsidR="003A0127">
        <w:t>(Motta et al., 2018, s. 253-258).</w:t>
      </w:r>
    </w:p>
    <w:p w14:paraId="7CE7C529" w14:textId="15A25363" w:rsidR="00AB6C52" w:rsidRDefault="00A86587" w:rsidP="00D82D93">
      <w:pPr>
        <w:spacing w:line="360" w:lineRule="auto"/>
      </w:pPr>
      <w:r>
        <w:tab/>
      </w:r>
      <w:r w:rsidR="00B13872">
        <w:t>Hodnotící n</w:t>
      </w:r>
      <w:r>
        <w:t>ástroj</w:t>
      </w:r>
      <w:r w:rsidR="00B13872">
        <w:t xml:space="preserve"> DMS (z anglického Dialysis Malnutrition Score) je určen </w:t>
      </w:r>
      <w:r w:rsidR="00817077">
        <w:t>pro posouzení výživy u hemodialyzovaných pacientů</w:t>
      </w:r>
      <w:r w:rsidR="0084587B">
        <w:t xml:space="preserve"> a </w:t>
      </w:r>
      <w:r w:rsidR="008B5312">
        <w:t>vznikl také na základě modifikace nástroje SGA</w:t>
      </w:r>
      <w:r w:rsidR="007B0BAB">
        <w:t xml:space="preserve">. Harvinder et al. </w:t>
      </w:r>
      <w:r w:rsidR="00FA79AC">
        <w:t xml:space="preserve">ve studii z roku 2016 </w:t>
      </w:r>
      <w:r w:rsidR="007B0BAB">
        <w:t xml:space="preserve">uvádí </w:t>
      </w:r>
      <w:r w:rsidR="00FA79AC">
        <w:t>dokonce</w:t>
      </w:r>
      <w:r w:rsidR="007B0BAB">
        <w:t xml:space="preserve"> vyšší spolehlivost nástroje DMS než konvenčního nástroje SGA</w:t>
      </w:r>
      <w:r w:rsidR="008B5312">
        <w:t xml:space="preserve">. </w:t>
      </w:r>
      <w:r w:rsidR="00FA79AC">
        <w:t>Nástroj DMS se s</w:t>
      </w:r>
      <w:r w:rsidR="00E22B00">
        <w:t>kládá z</w:t>
      </w:r>
      <w:r w:rsidR="00FA79AC">
        <w:t xml:space="preserve"> celkem</w:t>
      </w:r>
      <w:r w:rsidR="00E22B00">
        <w:t xml:space="preserve"> sedmi otázek</w:t>
      </w:r>
      <w:r w:rsidR="00B362F8">
        <w:t xml:space="preserve"> </w:t>
      </w:r>
      <w:r w:rsidR="00BE00E3">
        <w:t>s pětibodovou stupnicí. Jednotlivé otázky jso</w:t>
      </w:r>
      <w:r w:rsidR="00612D79">
        <w:t>u</w:t>
      </w:r>
      <w:r w:rsidR="00BE00E3">
        <w:t xml:space="preserve"> zaměřeny na</w:t>
      </w:r>
      <w:r w:rsidR="00B362F8">
        <w:t xml:space="preserve"> změn</w:t>
      </w:r>
      <w:r w:rsidR="00BE00E3">
        <w:t>u tělesné</w:t>
      </w:r>
      <w:r w:rsidR="00B362F8">
        <w:t xml:space="preserve"> hmotnosti v posledních šesti měsících, </w:t>
      </w:r>
      <w:r w:rsidR="007B0BAB">
        <w:t>příjem stravy, gastrointestinální symptomy, funkční kapacit</w:t>
      </w:r>
      <w:r w:rsidR="00BE00E3">
        <w:t>u</w:t>
      </w:r>
      <w:r w:rsidR="007B0BAB">
        <w:t>, komorbidity, množství podkožního tuku a svalové hmoty</w:t>
      </w:r>
      <w:r w:rsidR="00FA79AC">
        <w:t xml:space="preserve">. </w:t>
      </w:r>
      <w:r w:rsidR="00400A75">
        <w:t>Harvinder et al.</w:t>
      </w:r>
      <w:r w:rsidR="00862F94">
        <w:t xml:space="preserve"> porovnávali </w:t>
      </w:r>
      <w:r w:rsidR="00BE19F6">
        <w:t>citlivost nástroje DMS se zavedenými směrnicemi Mezinárodní společnosti pro renální výživu a metabolismus (dále jen ISRNM</w:t>
      </w:r>
      <w:r w:rsidR="00BE19F6" w:rsidRPr="00D51B30">
        <w:t>, z</w:t>
      </w:r>
      <w:r w:rsidR="00D51B30" w:rsidRPr="00D51B30">
        <w:t> </w:t>
      </w:r>
      <w:r w:rsidR="00BE19F6" w:rsidRPr="00D51B30">
        <w:t>anglického</w:t>
      </w:r>
      <w:r w:rsidR="00D51B30">
        <w:t xml:space="preserve"> </w:t>
      </w:r>
      <w:r w:rsidR="00D51B30" w:rsidRPr="00D51B30">
        <w:t>International Society of Renal Nutrition and Metabolism</w:t>
      </w:r>
      <w:r w:rsidR="00BE19F6">
        <w:t xml:space="preserve">) u pacientů podstupujících hemodialýzu a peritoneální dialýzu. </w:t>
      </w:r>
      <w:r w:rsidR="00D51B30">
        <w:t>Autoři studie u</w:t>
      </w:r>
      <w:r w:rsidR="00BE19F6">
        <w:t>vádějí zjištění významné korelace nástroje DMS s nutričními markery podle ISRNM, konkrétně</w:t>
      </w:r>
      <w:r w:rsidR="00D51B30">
        <w:t xml:space="preserve"> s markery</w:t>
      </w:r>
      <w:r w:rsidR="00BE19F6">
        <w:t xml:space="preserve"> hodnota BMI a sérového TIBC, tloušťka kožní řasy tricepsu, </w:t>
      </w:r>
      <w:r w:rsidR="001659E6">
        <w:t xml:space="preserve">obvod střední paže, </w:t>
      </w:r>
      <w:r w:rsidR="00D51B30">
        <w:t>které</w:t>
      </w:r>
      <w:r w:rsidR="001659E6">
        <w:t xml:space="preserve"> byly spojovány s dobrou kvalitou života a přežitím u dialyzovaných pacientů. Výsledkem studie je </w:t>
      </w:r>
      <w:r w:rsidR="00D51B30">
        <w:t xml:space="preserve">tedy </w:t>
      </w:r>
      <w:r w:rsidR="001659E6">
        <w:t xml:space="preserve">potvrzení DMS jako citlivého a užitečného nástroje pro identifikaci podvýživy </w:t>
      </w:r>
      <w:r w:rsidR="00D51B30">
        <w:t xml:space="preserve">u dialyzovaných pacientů a jeho použití v praxi může být jednodušší a praktičtější než MIS, jelikož nevyžaduje laboratorní vyšetření </w:t>
      </w:r>
      <w:r w:rsidR="00BE00E3">
        <w:t>(Harvinder et al., 2016, s.</w:t>
      </w:r>
      <w:r w:rsidR="001659E6">
        <w:t xml:space="preserve"> 26-31</w:t>
      </w:r>
      <w:r w:rsidR="00BE00E3">
        <w:t>).</w:t>
      </w:r>
      <w:r w:rsidR="00400A75">
        <w:t xml:space="preserve"> </w:t>
      </w:r>
    </w:p>
    <w:p w14:paraId="34CA3E08" w14:textId="741110B1" w:rsidR="00AB093B" w:rsidRDefault="00B13872" w:rsidP="00D82D93">
      <w:pPr>
        <w:spacing w:line="360" w:lineRule="auto"/>
      </w:pPr>
      <w:r>
        <w:tab/>
      </w:r>
      <w:r w:rsidR="004F7A04">
        <w:t>Pro posouzení výživy u</w:t>
      </w:r>
      <w:r w:rsidR="008C5EA6">
        <w:t xml:space="preserve"> hospitalizovaných pacientů s CKD </w:t>
      </w:r>
      <w:r w:rsidR="004F7A04">
        <w:t>byl</w:t>
      </w:r>
      <w:r w:rsidR="008C5EA6">
        <w:t xml:space="preserve"> </w:t>
      </w:r>
      <w:r w:rsidR="00EE0240">
        <w:t xml:space="preserve">na nefrologickém oddělení v londýnské nemocnici </w:t>
      </w:r>
      <w:r w:rsidR="008C5EA6">
        <w:t xml:space="preserve">vyvinut hodnotící nástroj </w:t>
      </w:r>
      <w:r w:rsidR="004F7A04">
        <w:t xml:space="preserve">Renal </w:t>
      </w:r>
      <w:r w:rsidR="008C5EA6">
        <w:t>iNUT (</w:t>
      </w:r>
      <w:r w:rsidR="004F7A04">
        <w:t xml:space="preserve">dále jen iNUT, </w:t>
      </w:r>
      <w:r w:rsidR="008C5EA6">
        <w:t>z anglického Renal Inpatient Nutrition Screening Tool</w:t>
      </w:r>
      <w:r w:rsidR="001A75D1">
        <w:t>). Cílem tohoto nového nástroje je, aby byl přístupný, časově efektivní a také aby usnadnil sestrám komunikaci s dietologem. Skládá se</w:t>
      </w:r>
      <w:r w:rsidR="00435FC8">
        <w:t xml:space="preserve"> ze vstupních informací o pacientovi – vstupní hmotnost, u dialyzovaných pacientů suchá hmotnost/ u nedialyzovaných pacientů obvyklá hmotnost, výška a index BMI. V další části jsou otázky k přijímací prohlídce pacienta, které se hodnotí formou</w:t>
      </w:r>
      <w:r w:rsidR="0084587B">
        <w:t xml:space="preserve"> odpovědí</w:t>
      </w:r>
      <w:r w:rsidR="00435FC8">
        <w:t xml:space="preserve"> ano/ne </w:t>
      </w:r>
      <w:r w:rsidR="0084587B">
        <w:t>s</w:t>
      </w:r>
      <w:r w:rsidR="00435FC8">
        <w:t> přidělenými body. Otázky se zaměřují na neúmyslný úbytek na váze, zda pacient vypadá podvyživený nebo zda je jeho index BMI nižší než 20 kg/m</w:t>
      </w:r>
      <w:r w:rsidR="00435FC8" w:rsidRPr="00435FC8">
        <w:rPr>
          <w:vertAlign w:val="superscript"/>
        </w:rPr>
        <w:t>2</w:t>
      </w:r>
      <w:r w:rsidR="00435FC8">
        <w:t>, užívání nutričních doplňků, příjem stravy</w:t>
      </w:r>
      <w:r w:rsidR="003C5049">
        <w:t xml:space="preserve"> a chuť k jídlu. </w:t>
      </w:r>
      <w:r w:rsidR="00EE0240">
        <w:t xml:space="preserve">Na základě </w:t>
      </w:r>
      <w:r w:rsidR="001A75D1">
        <w:t>odpovědí</w:t>
      </w:r>
      <w:r w:rsidR="00EE0240">
        <w:t xml:space="preserve"> se stanoví </w:t>
      </w:r>
      <w:r w:rsidR="001A75D1">
        <w:t>výsledné</w:t>
      </w:r>
      <w:r w:rsidR="00EE0240">
        <w:t xml:space="preserve"> skoré</w:t>
      </w:r>
      <w:r w:rsidR="001A75D1">
        <w:t xml:space="preserve"> a </w:t>
      </w:r>
      <w:r w:rsidR="003C5049">
        <w:t xml:space="preserve">pacienti </w:t>
      </w:r>
      <w:r w:rsidR="001A75D1">
        <w:t xml:space="preserve">se tak </w:t>
      </w:r>
      <w:r w:rsidR="003C5049">
        <w:t>kategorizují do skupiny s vysokým (skoré 2 body a více), středním (skoré 1 bod) či nízkým (0 bodů) rizikem podvýživy</w:t>
      </w:r>
      <w:r w:rsidR="001A75D1">
        <w:t xml:space="preserve">. </w:t>
      </w:r>
      <w:r w:rsidR="00413D30">
        <w:t>S</w:t>
      </w:r>
      <w:r w:rsidR="003C5049">
        <w:t xml:space="preserve">oučástí nástroje je také příslušný akční plán. V případě nízkého rizika podvýživy akční plán doporučuje provádět screening každý týden, při středním riziku se monitorují rizikové faktory pacienta a vysoké riziko podvýživy je indikace k vyhledání dietologa. Jackson et al. ve studii z roku 2018 hodnotili validitu </w:t>
      </w:r>
      <w:r w:rsidR="00990FEC">
        <w:t xml:space="preserve">a spolehlivost </w:t>
      </w:r>
      <w:r w:rsidR="003C5049">
        <w:t>nástroje iNUT</w:t>
      </w:r>
      <w:r w:rsidR="00990FEC">
        <w:t xml:space="preserve">. </w:t>
      </w:r>
      <w:r w:rsidR="00990FEC">
        <w:lastRenderedPageBreak/>
        <w:t>U dospělých pacientů přijatých na tři nefrologická oddělení sestry prováděly</w:t>
      </w:r>
      <w:r w:rsidR="0084587B">
        <w:t xml:space="preserve"> vstupní</w:t>
      </w:r>
      <w:r w:rsidR="00990FEC">
        <w:t xml:space="preserve"> posouzení výživy pomocí nástroje</w:t>
      </w:r>
      <w:r w:rsidR="00413D30">
        <w:t xml:space="preserve"> iNUT</w:t>
      </w:r>
      <w:r w:rsidR="00990FEC">
        <w:t xml:space="preserve"> </w:t>
      </w:r>
      <w:r w:rsidR="00413D30">
        <w:t xml:space="preserve">a MUST, </w:t>
      </w:r>
      <w:r w:rsidR="00990FEC">
        <w:t>výsledky byly porovnány s nutričním stavem pomocí nástroje SGA. Validita nástroje byla hodnocena pomocí síly úchopu</w:t>
      </w:r>
      <w:r w:rsidR="0084587B">
        <w:t xml:space="preserve"> a </w:t>
      </w:r>
      <w:r w:rsidR="00990FEC">
        <w:t>spolehlivost pomocí opakovaného použití nástroje.</w:t>
      </w:r>
      <w:r w:rsidR="00413D30">
        <w:t xml:space="preserve"> Autoři uvádí, že ve studii bylo přijato na oddělení celkem 45 % pacientů s podvýživou dle nástroje SGA, kdy nástroj </w:t>
      </w:r>
      <w:r w:rsidR="008E48BB">
        <w:t>iNUT</w:t>
      </w:r>
      <w:r w:rsidR="00413D30">
        <w:t xml:space="preserve"> identifikoval 50 % pacientů s vysokým rizikem podvýživy</w:t>
      </w:r>
      <w:r w:rsidR="008E48BB">
        <w:t>, což bylo více než dvojnásobek procenta identifikovaných pomocí MUST.</w:t>
      </w:r>
      <w:r w:rsidR="00346129">
        <w:t xml:space="preserve"> Závěrem autoři popisují </w:t>
      </w:r>
      <w:r w:rsidR="00AB093B">
        <w:t>i</w:t>
      </w:r>
      <w:r w:rsidR="00346129">
        <w:t>NUT jako validní, spolehlivý a praktický nástroj a vzhledem k</w:t>
      </w:r>
      <w:r w:rsidR="00983DDE">
        <w:t xml:space="preserve"> dotazníkové </w:t>
      </w:r>
      <w:r w:rsidR="00346129">
        <w:t xml:space="preserve">pozitivní </w:t>
      </w:r>
      <w:r w:rsidR="00983DDE">
        <w:t>zpětné vazbě</w:t>
      </w:r>
      <w:r w:rsidR="00346129">
        <w:t xml:space="preserve"> </w:t>
      </w:r>
      <w:r w:rsidR="00983DDE">
        <w:t xml:space="preserve">od </w:t>
      </w:r>
      <w:r w:rsidR="00346129">
        <w:t>sester</w:t>
      </w:r>
      <w:r w:rsidR="00E67F8E">
        <w:t>,</w:t>
      </w:r>
      <w:r w:rsidR="00346129">
        <w:t xml:space="preserve"> které s nástrojem pracovaly </w:t>
      </w:r>
      <w:r w:rsidR="00E67F8E">
        <w:t>se</w:t>
      </w:r>
      <w:r w:rsidR="00346129">
        <w:t xml:space="preserve"> předpokládá dobré přijetí i v jiných nemocnicích</w:t>
      </w:r>
      <w:r w:rsidR="00E67F8E">
        <w:t xml:space="preserve"> (Jackson et al., 2019, s. 2297-2303).</w:t>
      </w:r>
      <w:r w:rsidR="00983DDE">
        <w:t xml:space="preserve"> </w:t>
      </w:r>
      <w:bookmarkEnd w:id="52"/>
    </w:p>
    <w:p w14:paraId="3B66FB78" w14:textId="3B8E3EEF" w:rsidR="00FA7116" w:rsidRDefault="009A4B90" w:rsidP="00D82D93">
      <w:pPr>
        <w:pStyle w:val="Nadpis2"/>
        <w:spacing w:line="360" w:lineRule="auto"/>
        <w:jc w:val="both"/>
      </w:pPr>
      <w:bookmarkStart w:id="54" w:name="_Toc87433969"/>
      <w:bookmarkStart w:id="55" w:name="_Toc126534428"/>
      <w:bookmarkStart w:id="56" w:name="_Toc133356276"/>
      <w:r>
        <w:t>2.</w:t>
      </w:r>
      <w:r w:rsidRPr="008A11AE">
        <w:t>3</w:t>
      </w:r>
      <w:r w:rsidR="00D92FDF" w:rsidRPr="008A11AE">
        <w:t xml:space="preserve"> </w:t>
      </w:r>
      <w:r w:rsidR="00FA7116" w:rsidRPr="008A11AE">
        <w:t>Význam a limitace dohledaných poznatků</w:t>
      </w:r>
      <w:bookmarkEnd w:id="54"/>
      <w:bookmarkEnd w:id="55"/>
      <w:bookmarkEnd w:id="56"/>
    </w:p>
    <w:p w14:paraId="752877A2" w14:textId="0BBD7922" w:rsidR="00551F1E" w:rsidRDefault="00C826B9" w:rsidP="00D82D93">
      <w:pPr>
        <w:spacing w:line="360" w:lineRule="auto"/>
        <w:ind w:firstLine="708"/>
        <w:jc w:val="both"/>
      </w:pPr>
      <w:r>
        <w:t>Z dohledaných poznatků vyplývá</w:t>
      </w:r>
      <w:r w:rsidR="007B6EBF">
        <w:t xml:space="preserve">, že </w:t>
      </w:r>
      <w:r w:rsidR="00D746E8">
        <w:t xml:space="preserve">specifická dietní opatření jsou důležitou součástí poskytované zdravotní péče u nefrologických pacientů. </w:t>
      </w:r>
      <w:r w:rsidR="00564D4D">
        <w:t xml:space="preserve">Cílem multidisciplinárního týmu je tedy </w:t>
      </w:r>
      <w:r w:rsidR="00DD3827">
        <w:t xml:space="preserve">zpomalit progresi onemocnění, </w:t>
      </w:r>
      <w:r w:rsidR="00564D4D">
        <w:t xml:space="preserve">zlepšit zdravotní stav a kvalitu života pacientů. </w:t>
      </w:r>
      <w:r w:rsidR="00D44DD3">
        <w:t xml:space="preserve">Pro efektivní </w:t>
      </w:r>
      <w:r w:rsidR="00564D4D">
        <w:t xml:space="preserve">výsledky </w:t>
      </w:r>
      <w:r w:rsidR="00D44DD3">
        <w:t>je potřeba aby byl pacient kvalitně informovaný o zásadách</w:t>
      </w:r>
      <w:r w:rsidR="00D91EA0">
        <w:t xml:space="preserve"> a významu</w:t>
      </w:r>
      <w:r w:rsidR="00D44DD3">
        <w:t xml:space="preserve"> renální diety</w:t>
      </w:r>
      <w:r w:rsidR="00564D4D">
        <w:t xml:space="preserve"> a s dobrou compliance tyto zásady dodržoval. </w:t>
      </w:r>
      <w:r w:rsidR="00D91EA0">
        <w:t>Vzhledem k tomu, že pacienti se po konzultaci s lékařem často obrací s otázkami právě na sestry, je důležité, aby sestra měla odborné znalosti v této oblasti. Role sestry je tedy předávání informací a praktických rad v oblasti renální výživy, zjišťování individuálních potřeb a míru compliance pacienta, popř. pozitivně motivovat pacienta ke zvýšení jeho compliance a také posouzení výživy, kdy na základě výsledku pak spolupracuje s ostatními členy multidisciplinárního týmu.</w:t>
      </w:r>
      <w:r w:rsidR="001300D1">
        <w:t xml:space="preserve"> Pro posouzení výživy u nefrologických pacientů existují pouze doporučené hodnotící nástroje, konkrétně </w:t>
      </w:r>
      <w:r w:rsidR="00071834">
        <w:t xml:space="preserve">to jsou </w:t>
      </w:r>
      <w:r w:rsidR="001300D1">
        <w:t xml:space="preserve">R-NST, MIS, DMS a iNUT, v praxi se však žádný z nich dosud </w:t>
      </w:r>
      <w:r w:rsidR="00071834">
        <w:t>nepoužívá</w:t>
      </w:r>
      <w:r w:rsidR="001300D1">
        <w:t>, i přesto, že byla u těchto nástrojů prokázána spolehlivost</w:t>
      </w:r>
      <w:r w:rsidR="00071834">
        <w:t xml:space="preserve">, </w:t>
      </w:r>
      <w:r w:rsidR="001300D1">
        <w:t>praktičnost</w:t>
      </w:r>
      <w:r w:rsidR="00071834">
        <w:t xml:space="preserve"> a pozitivní zpětná vazba od sester, které s nástroji pracovaly.</w:t>
      </w:r>
    </w:p>
    <w:p w14:paraId="4C5B7B4E" w14:textId="5C6BBE2D" w:rsidR="00071834" w:rsidRDefault="00B75156" w:rsidP="00D82D93">
      <w:pPr>
        <w:spacing w:line="360" w:lineRule="auto"/>
        <w:ind w:firstLine="708"/>
        <w:jc w:val="both"/>
      </w:pPr>
      <w:r>
        <w:t>V</w:t>
      </w:r>
      <w:r w:rsidR="00CE58E6">
        <w:t>ýzkumn</w:t>
      </w:r>
      <w:r>
        <w:t>é</w:t>
      </w:r>
      <w:r w:rsidR="00CE58E6">
        <w:t xml:space="preserve"> </w:t>
      </w:r>
      <w:r w:rsidR="00071834">
        <w:t>studi</w:t>
      </w:r>
      <w:r>
        <w:t xml:space="preserve">e uvedené v této bakalářské práci </w:t>
      </w:r>
      <w:r w:rsidR="00071834">
        <w:t>pochá</w:t>
      </w:r>
      <w:r w:rsidR="00CE58E6">
        <w:t>zí</w:t>
      </w:r>
      <w:r w:rsidR="00071834">
        <w:t xml:space="preserve"> ze </w:t>
      </w:r>
      <w:r w:rsidR="00CE58E6">
        <w:t>zahraničí,</w:t>
      </w:r>
      <w:r w:rsidR="00071834">
        <w:t xml:space="preserve"> </w:t>
      </w:r>
      <w:r>
        <w:t>převážně z amerických a asijských států,</w:t>
      </w:r>
      <w:r w:rsidR="00CE58E6">
        <w:t xml:space="preserve"> </w:t>
      </w:r>
      <w:r w:rsidR="00071834">
        <w:t xml:space="preserve">proto </w:t>
      </w:r>
      <w:r w:rsidR="00CE58E6">
        <w:t>může</w:t>
      </w:r>
      <w:r w:rsidR="00071834">
        <w:t xml:space="preserve"> být </w:t>
      </w:r>
      <w:r w:rsidR="00CE58E6">
        <w:t xml:space="preserve">zobecnitelnost </w:t>
      </w:r>
      <w:r w:rsidR="00071834">
        <w:t>někter</w:t>
      </w:r>
      <w:r w:rsidR="00CE58E6">
        <w:t>ých</w:t>
      </w:r>
      <w:r w:rsidR="00071834">
        <w:t xml:space="preserve"> výsledk</w:t>
      </w:r>
      <w:r w:rsidR="00CE58E6">
        <w:t>ů omezená. Některé použité studie také uvádí relativně nízký počet respondentů a centralizaci studie</w:t>
      </w:r>
      <w:r w:rsidR="00B53009">
        <w:t xml:space="preserve"> na jedno zdravotnické zařízení.</w:t>
      </w:r>
    </w:p>
    <w:p w14:paraId="5CA5D5BF" w14:textId="7EDCB655" w:rsidR="00B53009" w:rsidRDefault="00B53009" w:rsidP="00D82D93">
      <w:pPr>
        <w:spacing w:line="360" w:lineRule="auto"/>
        <w:ind w:firstLine="708"/>
        <w:jc w:val="both"/>
      </w:pPr>
      <w:r>
        <w:t>Budoucí výzkum by se měl zaměřit na vhodné metody pro pozitivní motivaci nefrologických pacientů k dodržování dietních opatření s cílem dosáhnout u pacientů dobré compliance. Pro praxi by bylo</w:t>
      </w:r>
      <w:r w:rsidR="00164AFE">
        <w:t xml:space="preserve"> také přínosné</w:t>
      </w:r>
      <w:r>
        <w:t xml:space="preserve"> </w:t>
      </w:r>
      <w:r w:rsidR="00B75156">
        <w:t xml:space="preserve">ověřit platnost uvedených hodnotících nástrojů </w:t>
      </w:r>
      <w:r w:rsidR="00B75156">
        <w:lastRenderedPageBreak/>
        <w:t>v</w:t>
      </w:r>
      <w:r w:rsidR="00710344">
        <w:t> českých zdravotnických zařízeních</w:t>
      </w:r>
      <w:r w:rsidR="00B75156">
        <w:t xml:space="preserve"> a zavést </w:t>
      </w:r>
      <w:r>
        <w:t>standardizov</w:t>
      </w:r>
      <w:r w:rsidR="00B75156">
        <w:t>aný</w:t>
      </w:r>
      <w:r>
        <w:t xml:space="preserve"> hodnotící nástroj pro posouzení výživy</w:t>
      </w:r>
      <w:r w:rsidR="00710344">
        <w:t>, který by byl</w:t>
      </w:r>
      <w:r w:rsidR="00B75156">
        <w:t xml:space="preserve"> specifický pro nefrologické pacienty</w:t>
      </w:r>
      <w:r w:rsidR="00710344">
        <w:t>, obecně dostupný, časově efektivní a prakticky využitelný</w:t>
      </w:r>
      <w:r w:rsidR="00B75156">
        <w:t xml:space="preserve"> jako</w:t>
      </w:r>
      <w:r w:rsidR="00164AFE">
        <w:t xml:space="preserve"> součást rutinní ošetřovatelské péče</w:t>
      </w:r>
      <w:r w:rsidR="00710344">
        <w:t>.</w:t>
      </w:r>
    </w:p>
    <w:p w14:paraId="057A655F" w14:textId="77777777" w:rsidR="00C826B9" w:rsidRDefault="00C826B9" w:rsidP="00D82D93">
      <w:pPr>
        <w:spacing w:line="360" w:lineRule="auto"/>
        <w:ind w:firstLine="708"/>
        <w:jc w:val="both"/>
      </w:pPr>
    </w:p>
    <w:p w14:paraId="5CE7B79F" w14:textId="6F5C5535" w:rsidR="00FA7116" w:rsidRDefault="00FA7116" w:rsidP="00D82D93">
      <w:pPr>
        <w:spacing w:line="360" w:lineRule="auto"/>
        <w:jc w:val="both"/>
      </w:pPr>
      <w:r>
        <w:br w:type="page"/>
      </w:r>
    </w:p>
    <w:p w14:paraId="443DCD10" w14:textId="5EFB2B82" w:rsidR="00AA2943" w:rsidRDefault="00FA7116" w:rsidP="00D82D93">
      <w:pPr>
        <w:pStyle w:val="Nadpis1"/>
        <w:spacing w:line="360" w:lineRule="auto"/>
        <w:jc w:val="both"/>
      </w:pPr>
      <w:bookmarkStart w:id="57" w:name="_Toc87433970"/>
      <w:bookmarkStart w:id="58" w:name="_Toc126534429"/>
      <w:bookmarkStart w:id="59" w:name="_Toc133356277"/>
      <w:r w:rsidRPr="008A11AE">
        <w:lastRenderedPageBreak/>
        <w:t>Závěr</w:t>
      </w:r>
      <w:bookmarkEnd w:id="57"/>
      <w:bookmarkEnd w:id="58"/>
      <w:bookmarkEnd w:id="59"/>
      <w:r>
        <w:t xml:space="preserve"> </w:t>
      </w:r>
    </w:p>
    <w:p w14:paraId="43868AE1" w14:textId="51324D23" w:rsidR="009E1C87" w:rsidRDefault="009E1C87" w:rsidP="00D82D93">
      <w:pPr>
        <w:spacing w:line="360" w:lineRule="auto"/>
        <w:ind w:firstLine="708"/>
        <w:jc w:val="both"/>
      </w:pPr>
      <w:r>
        <w:tab/>
      </w:r>
      <w:r w:rsidR="00472BD0">
        <w:t xml:space="preserve">Pro tvorbu přehledové bakalářské práce jsem si </w:t>
      </w:r>
      <w:r w:rsidR="00DD3827">
        <w:t>vybrala</w:t>
      </w:r>
      <w:r w:rsidR="00472BD0">
        <w:t xml:space="preserve"> téma vybraných aspektů péče u pacienta s nefrologickým onemocněním se zaměřením na dietní omezení u chronického onemocnění ledvin. </w:t>
      </w:r>
      <w:r w:rsidR="00124108">
        <w:t>Tuto problematiku jsem zvolila na základě</w:t>
      </w:r>
      <w:r w:rsidR="00472BD0">
        <w:t xml:space="preserve"> </w:t>
      </w:r>
      <w:r w:rsidR="00124108">
        <w:t>mých osobnostních preferencích v tomto typu ošetřovatelské péče a také</w:t>
      </w:r>
      <w:r w:rsidR="00AA4E76">
        <w:t xml:space="preserve"> pozorování</w:t>
      </w:r>
      <w:r w:rsidR="00DD3827">
        <w:t xml:space="preserve"> v praxi</w:t>
      </w:r>
      <w:r w:rsidR="00AA4E76">
        <w:t xml:space="preserve">, kdy na lůžkových jednotkách standardního typu se provádělo posouzení výživy </w:t>
      </w:r>
      <w:r w:rsidR="00B202C5">
        <w:t xml:space="preserve">u všech pacientů </w:t>
      </w:r>
      <w:r w:rsidR="00AA4E76">
        <w:t xml:space="preserve">pomocí jednoho univerzálního hodnotícího nástroje. </w:t>
      </w:r>
      <w:r w:rsidR="001F0898">
        <w:t xml:space="preserve">V této práci uvádím studie, které potvrzují nespolehlivost výsledků těchto univerzálních nástrojů v případě použití u nefrologických pacientů. </w:t>
      </w:r>
      <w:r w:rsidR="00AA4E76">
        <w:t>Dle mého názoru by se měl zavés</w:t>
      </w:r>
      <w:r w:rsidR="0034632F">
        <w:t xml:space="preserve">t </w:t>
      </w:r>
      <w:r w:rsidR="00AA4E76">
        <w:t xml:space="preserve">standardizovaný hodnotící nástroj </w:t>
      </w:r>
      <w:r w:rsidR="0034632F">
        <w:t>specifický pro</w:t>
      </w:r>
      <w:r w:rsidR="00AA4E76">
        <w:t xml:space="preserve"> nefrologické pacienty</w:t>
      </w:r>
      <w:r w:rsidR="0034632F">
        <w:t xml:space="preserve">, neboť jak vyplývá z této práce, jedná se o velmi rizikovou skupinu </w:t>
      </w:r>
      <w:r w:rsidR="00B202C5">
        <w:t>pacientů,</w:t>
      </w:r>
      <w:r w:rsidR="0034632F">
        <w:t xml:space="preserve"> u kterých je často nutné indikovat konzultaci s dietologem. </w:t>
      </w:r>
    </w:p>
    <w:p w14:paraId="1DF49879" w14:textId="77777777" w:rsidR="00273922" w:rsidRDefault="009E1C87" w:rsidP="00D82D93">
      <w:pPr>
        <w:spacing w:line="360" w:lineRule="auto"/>
        <w:ind w:firstLine="708"/>
        <w:jc w:val="both"/>
      </w:pPr>
      <w:r>
        <w:tab/>
      </w:r>
      <w:r w:rsidR="00273922">
        <w:t xml:space="preserve">Dietní omezení u pacientů s chronickým onemocněním ledvin jsou důležitá pro zpomalení progrese onemocnění a přecházení dalším zdravotním komplikacím. Zásady renální diety se liší dle stadia onemocnění a individuálních potřeb pacienta. V raném stadiu CKD se doporučuje dodržovat zásady racionální zdravé výživy, specifická dietní omezení tedy většinou nejsou potřeba. Ve středně pokročilém stadiu se osvědčila dieta s omezením bílkovin, popř. s vysokým omezením bílkovin. Dále je potřeba omezit dietní příjem potravin obsahující vysoké množství draslíku, fosfátů a soli, naopak zvýšit by se měl dietní příjem potravin bohatých na vápník a vitamin D. U dialyzovaných pacientů v pokročilém stadiu, kdy dochází k vysokým ztrátám bílkovin se doporučuje dieta s vysokým obsahem bílkovin pro prevenci. Sestra je důležitou součástí multidisciplinárního týmu, který pečuje o pacienta s cílem zlepšení zdravotního stavu a kvality života. Vzhledem k tomu, že pacienti se po konzultaci s lékařem často obrací právě na sestry s otázkami, je důležité, aby sestra měla odborné znalosti v této oblasti. Role sestry je tedy předávání informací a praktických rad v oblasti renální výživy, zjišťování individuálních potřeb a míru compliance pacienta, popř. pozitivně motivovat pacienta ke zvýšení jeho compliance a také posouzení výživy, kdy na základě výsledku pak spolupracuje s ostatními členy multidisciplinárního týmu. Pro posouzení výživy u renálních pacientů prozatím neexistuje žádný v praxi používaný hodnotící nástroj, pouze nástroje doporučené na základě výzkumných studií. Obecně doporučovaný je nástroj SGA, který je však časově neefektivní a kompetentní k jeho použití jsou pouze lékaři a vyškolení dietologové. Od tohoto nástroje jsou však odvozené jiné, které byly vyvinuty právě pro sestry, které pracují s nefrologickými pacienty, konkrétně se jedná o nástroj R-NST, MIS, DMS a iNUT. </w:t>
      </w:r>
    </w:p>
    <w:p w14:paraId="71B01A1C" w14:textId="4B8A1513" w:rsidR="009E1C87" w:rsidRDefault="00273922" w:rsidP="00D82D93">
      <w:pPr>
        <w:spacing w:line="360" w:lineRule="auto"/>
        <w:ind w:firstLine="708"/>
        <w:jc w:val="both"/>
      </w:pPr>
      <w:r>
        <w:t xml:space="preserve"> </w:t>
      </w:r>
    </w:p>
    <w:p w14:paraId="710835BF" w14:textId="2550CE89" w:rsidR="00D82D93" w:rsidRDefault="009E1C87" w:rsidP="00D82D93">
      <w:pPr>
        <w:spacing w:line="360" w:lineRule="auto"/>
        <w:ind w:firstLine="708"/>
        <w:jc w:val="both"/>
      </w:pPr>
      <w:r>
        <w:lastRenderedPageBreak/>
        <w:tab/>
        <w:t xml:space="preserve">Dohledané poznatky v této bakalářské práci </w:t>
      </w:r>
      <w:r w:rsidR="00273922">
        <w:t xml:space="preserve">mohou </w:t>
      </w:r>
      <w:r>
        <w:t xml:space="preserve">být přínosné pro </w:t>
      </w:r>
      <w:r w:rsidR="00EC71B6">
        <w:t xml:space="preserve">studenty zdravotnických oborů, </w:t>
      </w:r>
      <w:r>
        <w:t>všeobecné sestry a další zdravotnické pracovníky</w:t>
      </w:r>
      <w:r w:rsidR="00EC71B6">
        <w:t xml:space="preserve"> v praxi</w:t>
      </w:r>
      <w:r>
        <w:t>, kte</w:t>
      </w:r>
      <w:r w:rsidR="00EC71B6">
        <w:t>ří</w:t>
      </w:r>
      <w:r>
        <w:t xml:space="preserve"> pečují nebo se setkávají s pacienty s </w:t>
      </w:r>
      <w:r w:rsidR="001F0898">
        <w:t>onemocněním</w:t>
      </w:r>
      <w:r w:rsidR="003E1BF0">
        <w:t xml:space="preserve"> </w:t>
      </w:r>
      <w:r w:rsidR="001F0898">
        <w:t xml:space="preserve">ledvin </w:t>
      </w:r>
      <w:r w:rsidR="003E1BF0">
        <w:t xml:space="preserve">k získání vědomostí o </w:t>
      </w:r>
      <w:r w:rsidR="001F0898">
        <w:t>zásadách renální diety</w:t>
      </w:r>
      <w:r w:rsidR="003E1BF0">
        <w:t xml:space="preserve"> </w:t>
      </w:r>
      <w:r w:rsidR="00D12210">
        <w:t>a posouzení</w:t>
      </w:r>
      <w:r w:rsidR="00E4382D">
        <w:t xml:space="preserve"> výživy</w:t>
      </w:r>
      <w:r>
        <w:t xml:space="preserve">. Dále může tato práce sloužit jako edukační materiál pro pacienty samotné nebo jejich rodiny k prohloubení a pochopení problematiky výživy u </w:t>
      </w:r>
      <w:r w:rsidR="003E1BF0">
        <w:t>chronického onemocnění</w:t>
      </w:r>
      <w:r w:rsidR="0021000A">
        <w:t xml:space="preserve"> ledvin</w:t>
      </w:r>
      <w:r>
        <w:t xml:space="preserve"> v jednotlivých stádiích.</w:t>
      </w:r>
    </w:p>
    <w:p w14:paraId="43E78E74" w14:textId="0DEDB2FB" w:rsidR="00D82D93" w:rsidRPr="00C939D6" w:rsidRDefault="00D82D93" w:rsidP="00D82D93">
      <w:r>
        <w:br w:type="page"/>
      </w:r>
    </w:p>
    <w:p w14:paraId="3EA70E5E" w14:textId="239E9038" w:rsidR="009A4B90" w:rsidRDefault="009A4B90" w:rsidP="00264BB5">
      <w:pPr>
        <w:pStyle w:val="Nadpis1"/>
        <w:spacing w:line="360" w:lineRule="auto"/>
        <w:jc w:val="both"/>
      </w:pPr>
      <w:bookmarkStart w:id="60" w:name="_Toc126534430"/>
      <w:bookmarkStart w:id="61" w:name="_Toc133356278"/>
      <w:r>
        <w:lastRenderedPageBreak/>
        <w:t>Referenční seznam</w:t>
      </w:r>
      <w:bookmarkEnd w:id="60"/>
      <w:bookmarkEnd w:id="61"/>
    </w:p>
    <w:p w14:paraId="4D6547F0" w14:textId="3D217154" w:rsidR="004D00E9" w:rsidRDefault="004D00E9" w:rsidP="00264BB5">
      <w:pPr>
        <w:spacing w:line="360" w:lineRule="auto"/>
        <w:jc w:val="both"/>
      </w:pPr>
      <w:r w:rsidRPr="003742FF">
        <w:t>AGGARWAL, H.</w:t>
      </w:r>
      <w:r>
        <w:t xml:space="preserve"> </w:t>
      </w:r>
      <w:r w:rsidRPr="003742FF">
        <w:t xml:space="preserve">K. </w:t>
      </w:r>
      <w:r>
        <w:t>et al</w:t>
      </w:r>
      <w:r w:rsidRPr="003742FF">
        <w:t xml:space="preserve">. Assessment of Malnutrition Inflammation Score in Different Stages of Chronic Kidney Disease. </w:t>
      </w:r>
      <w:r w:rsidRPr="003742FF">
        <w:rPr>
          <w:i/>
          <w:iCs/>
        </w:rPr>
        <w:t>PRILOZI</w:t>
      </w:r>
      <w:r w:rsidRPr="003742FF">
        <w:t xml:space="preserve"> [online]. 2018, </w:t>
      </w:r>
      <w:r w:rsidRPr="003742FF">
        <w:rPr>
          <w:b/>
          <w:bCs/>
        </w:rPr>
        <w:t>39</w:t>
      </w:r>
      <w:r w:rsidRPr="003742FF">
        <w:t>(2-3), 51-61 [cit. 2023-04-22]. ISSN 1857-8985. Dostupné z: doi:10.2478/prilozi-2018-0042</w:t>
      </w:r>
    </w:p>
    <w:p w14:paraId="25477309" w14:textId="4F7EC556" w:rsidR="004D00E9" w:rsidRDefault="004D00E9" w:rsidP="00264BB5">
      <w:pPr>
        <w:spacing w:line="360" w:lineRule="auto"/>
        <w:jc w:val="both"/>
      </w:pPr>
      <w:r w:rsidRPr="00B37A28">
        <w:t>AKCHURIN, O</w:t>
      </w:r>
      <w:r>
        <w:t>.</w:t>
      </w:r>
      <w:r w:rsidRPr="00B37A28">
        <w:t xml:space="preserve"> M. Chronic Kidney Disease and Dietary Measures to Improve Outcomes. </w:t>
      </w:r>
      <w:r w:rsidRPr="00B37A28">
        <w:rPr>
          <w:i/>
          <w:iCs/>
        </w:rPr>
        <w:t>Pediatric Clinics of North America</w:t>
      </w:r>
      <w:r w:rsidRPr="00B37A28">
        <w:t xml:space="preserve"> [online]. 2019, </w:t>
      </w:r>
      <w:r w:rsidRPr="00B37A28">
        <w:rPr>
          <w:b/>
          <w:bCs/>
        </w:rPr>
        <w:t>66</w:t>
      </w:r>
      <w:r w:rsidRPr="00B37A28">
        <w:t xml:space="preserve">(1), 247-267 [cit. 2023-02-13]. ISSN 00313955. Dostupné z: doi:10.1016/j.pcl.2018.09.007 </w:t>
      </w:r>
    </w:p>
    <w:p w14:paraId="617E7230" w14:textId="5F143523" w:rsidR="004D00E9" w:rsidRDefault="004D00E9" w:rsidP="00264BB5">
      <w:pPr>
        <w:spacing w:line="360" w:lineRule="auto"/>
        <w:jc w:val="both"/>
      </w:pPr>
      <w:r w:rsidRPr="00975225">
        <w:t>AMEH, O</w:t>
      </w:r>
      <w:r>
        <w:t>.</w:t>
      </w:r>
      <w:r w:rsidRPr="00975225">
        <w:t xml:space="preserve"> I</w:t>
      </w:r>
      <w:r>
        <w:t>. et al</w:t>
      </w:r>
      <w:r w:rsidRPr="00975225">
        <w:t xml:space="preserve">. A practical approach to the nutritional management of chronic kidney disease patients in Cape Town, South Africa. </w:t>
      </w:r>
      <w:r w:rsidRPr="00975225">
        <w:rPr>
          <w:i/>
          <w:iCs/>
        </w:rPr>
        <w:t>BMC Nephrology</w:t>
      </w:r>
      <w:r w:rsidRPr="00975225">
        <w:t xml:space="preserve"> [online]. 2016, </w:t>
      </w:r>
      <w:r w:rsidRPr="00975225">
        <w:rPr>
          <w:b/>
          <w:bCs/>
        </w:rPr>
        <w:t>17</w:t>
      </w:r>
      <w:r w:rsidRPr="00975225">
        <w:t xml:space="preserve">(1) [cit. 2023-02-13]. ISSN 1471-2369. Dostupné z: doi:10.1186/s12882-016-0297-4 </w:t>
      </w:r>
    </w:p>
    <w:p w14:paraId="74BCB715" w14:textId="380E8496" w:rsidR="004D00E9" w:rsidRDefault="004D00E9" w:rsidP="00264BB5">
      <w:pPr>
        <w:spacing w:line="360" w:lineRule="auto"/>
        <w:jc w:val="both"/>
      </w:pPr>
      <w:r w:rsidRPr="001C45F2">
        <w:t>APETRII,</w:t>
      </w:r>
      <w:r>
        <w:t xml:space="preserve"> M et al</w:t>
      </w:r>
      <w:r w:rsidRPr="001C45F2">
        <w:t xml:space="preserve">. Nutrition in Chronic Kidney Disease—The Role of Proteins and Specific Diets. </w:t>
      </w:r>
      <w:r w:rsidRPr="001C45F2">
        <w:rPr>
          <w:i/>
          <w:iCs/>
        </w:rPr>
        <w:t>Nutrients</w:t>
      </w:r>
      <w:r w:rsidRPr="001C45F2">
        <w:t xml:space="preserve"> [online]. 2021, </w:t>
      </w:r>
      <w:r w:rsidRPr="001C45F2">
        <w:rPr>
          <w:b/>
          <w:bCs/>
        </w:rPr>
        <w:t>13</w:t>
      </w:r>
      <w:r w:rsidRPr="001C45F2">
        <w:t xml:space="preserve">(3) [cit. 2023-02-08]. ISSN 2072-6643. Dostupné z: doi:10.3390/nu13030956 </w:t>
      </w:r>
    </w:p>
    <w:p w14:paraId="20013C1F" w14:textId="3A316DF2" w:rsidR="004D00E9" w:rsidRDefault="004D00E9" w:rsidP="00264BB5">
      <w:pPr>
        <w:spacing w:line="360" w:lineRule="auto"/>
        <w:jc w:val="both"/>
      </w:pPr>
      <w:r w:rsidRPr="00F06020">
        <w:t>BELLIZZI, V</w:t>
      </w:r>
      <w:r>
        <w:t>. et al</w:t>
      </w:r>
      <w:r w:rsidRPr="00F06020">
        <w:t xml:space="preserve">. No additional benefit of prescribing a very low-protein diet in patients with advanced chronic kidney disease under regular nephrology care: a pragmatic, randomized, controlled trial. </w:t>
      </w:r>
      <w:r w:rsidRPr="00A908E2">
        <w:rPr>
          <w:i/>
          <w:iCs/>
        </w:rPr>
        <w:t>The American Journal of Clinical Nutrition</w:t>
      </w:r>
      <w:r w:rsidRPr="00F06020">
        <w:t xml:space="preserve"> [online]. 2022, </w:t>
      </w:r>
      <w:r w:rsidRPr="00A908E2">
        <w:rPr>
          <w:b/>
          <w:bCs/>
        </w:rPr>
        <w:t>115</w:t>
      </w:r>
      <w:r w:rsidRPr="00F06020">
        <w:t>(5), 1404-1417 [cit. 2023-02-14]. ISSN 00029165. Dostupné z: doi:10.1093/ajcn/nqab417</w:t>
      </w:r>
    </w:p>
    <w:p w14:paraId="1553BDF3" w14:textId="6415524E" w:rsidR="004D00E9" w:rsidRDefault="004D00E9" w:rsidP="00264BB5">
      <w:pPr>
        <w:spacing w:line="360" w:lineRule="auto"/>
        <w:jc w:val="both"/>
      </w:pPr>
      <w:r w:rsidRPr="001D3AF1">
        <w:t>BELLIZZI, V.</w:t>
      </w:r>
      <w:r>
        <w:t xml:space="preserve"> et al.</w:t>
      </w:r>
      <w:r w:rsidRPr="001D3AF1">
        <w:t xml:space="preserve"> Very low‐protein diet to postpone renal failure: Pathophysiology and clinical applications in chronic kidney disease. </w:t>
      </w:r>
      <w:r w:rsidRPr="001D3AF1">
        <w:rPr>
          <w:i/>
          <w:iCs/>
        </w:rPr>
        <w:t>Chronic Diseases and Translational Medicine</w:t>
      </w:r>
      <w:r w:rsidRPr="001D3AF1">
        <w:t xml:space="preserve"> [online]. 2018, </w:t>
      </w:r>
      <w:r w:rsidRPr="001D3AF1">
        <w:rPr>
          <w:b/>
          <w:bCs/>
        </w:rPr>
        <w:t>4</w:t>
      </w:r>
      <w:r w:rsidRPr="001D3AF1">
        <w:t>(1), 45-50 [cit. 2023-02-14]. ISSN 2589-0514. Dostupné z: doi:10.1016/j.cdtm.2018.01.003</w:t>
      </w:r>
    </w:p>
    <w:p w14:paraId="2103737F" w14:textId="7422C380" w:rsidR="004D00E9" w:rsidRDefault="004D00E9" w:rsidP="00264BB5">
      <w:pPr>
        <w:spacing w:line="360" w:lineRule="auto"/>
        <w:jc w:val="both"/>
      </w:pPr>
      <w:r>
        <w:t xml:space="preserve">BROULÍK, P. et al. </w:t>
      </w:r>
      <w:r w:rsidRPr="00C90F6B">
        <w:t>Vitamin D v praktické medicíně</w:t>
      </w:r>
      <w:r>
        <w:t xml:space="preserve">. </w:t>
      </w:r>
      <w:r w:rsidRPr="00F705BF">
        <w:rPr>
          <w:i/>
          <w:iCs/>
        </w:rPr>
        <w:t>Interní medicína pro praxi</w:t>
      </w:r>
      <w:r>
        <w:t xml:space="preserve"> [online]. 2013, </w:t>
      </w:r>
      <w:r w:rsidRPr="00C90F6B">
        <w:rPr>
          <w:b/>
          <w:bCs/>
        </w:rPr>
        <w:t>15</w:t>
      </w:r>
      <w:r>
        <w:t xml:space="preserve">(8-9), 256-260 [cit. 2023-04-01]. ISSN </w:t>
      </w:r>
      <w:r w:rsidRPr="00C90F6B">
        <w:t>1803-5256</w:t>
      </w:r>
      <w:r>
        <w:t xml:space="preserve">. Dostupné z: </w:t>
      </w:r>
      <w:hyperlink r:id="rId9" w:history="1">
        <w:r w:rsidRPr="004A1669">
          <w:rPr>
            <w:rStyle w:val="Hypertextovodkaz"/>
          </w:rPr>
          <w:t>https://www.internimedicina.cz/pdfs/int/2013/08/05.pdf</w:t>
        </w:r>
      </w:hyperlink>
      <w:r>
        <w:t xml:space="preserve"> </w:t>
      </w:r>
    </w:p>
    <w:p w14:paraId="429823CA" w14:textId="189E5AA4" w:rsidR="004D00E9" w:rsidRDefault="004D00E9" w:rsidP="00264BB5">
      <w:pPr>
        <w:spacing w:line="360" w:lineRule="auto"/>
        <w:jc w:val="both"/>
      </w:pPr>
      <w:r w:rsidRPr="00AA38C2">
        <w:t>CANAUD, B</w:t>
      </w:r>
      <w:r>
        <w:t xml:space="preserve">. et al. </w:t>
      </w:r>
      <w:r w:rsidRPr="00AA38C2">
        <w:t xml:space="preserve">Fluid and hemodynamic management in hemodialysis patients: challenges and opportunities. </w:t>
      </w:r>
      <w:r w:rsidRPr="00AA38C2">
        <w:rPr>
          <w:i/>
          <w:iCs/>
        </w:rPr>
        <w:t>Brazilian Journal of Nephrology</w:t>
      </w:r>
      <w:r w:rsidRPr="00AA38C2">
        <w:t xml:space="preserve"> [online]. 2019, </w:t>
      </w:r>
      <w:r w:rsidRPr="00AA38C2">
        <w:rPr>
          <w:b/>
          <w:bCs/>
        </w:rPr>
        <w:t>41</w:t>
      </w:r>
      <w:r w:rsidRPr="00AA38C2">
        <w:t xml:space="preserve">(4), 550-559 [cit. 2023-03-14]. ISSN 2175-8239. Dostupné z: doi:10.1590/2175-8239-jbn-2019-0135 </w:t>
      </w:r>
    </w:p>
    <w:p w14:paraId="7498F8B2" w14:textId="11A9CAD4" w:rsidR="004D00E9" w:rsidRDefault="004D00E9" w:rsidP="00264BB5">
      <w:pPr>
        <w:spacing w:line="360" w:lineRule="auto"/>
        <w:jc w:val="both"/>
      </w:pPr>
      <w:r w:rsidRPr="003F3037">
        <w:t>CLARK, W</w:t>
      </w:r>
      <w:r>
        <w:t>.</w:t>
      </w:r>
      <w:r w:rsidRPr="003F3037">
        <w:t xml:space="preserve"> F.</w:t>
      </w:r>
      <w:r>
        <w:t xml:space="preserve"> et al.</w:t>
      </w:r>
      <w:r w:rsidRPr="003F3037">
        <w:t xml:space="preserve"> Hydration and Chronic Kidney Disease Progression: A Critical Review of the Evidence. </w:t>
      </w:r>
      <w:r w:rsidRPr="003F3037">
        <w:rPr>
          <w:i/>
          <w:iCs/>
        </w:rPr>
        <w:t>American Journal of Nephrology</w:t>
      </w:r>
      <w:r w:rsidRPr="003F3037">
        <w:t xml:space="preserve"> [online]. 2016, </w:t>
      </w:r>
      <w:r w:rsidRPr="003F3037">
        <w:rPr>
          <w:b/>
          <w:bCs/>
        </w:rPr>
        <w:t>43</w:t>
      </w:r>
      <w:r w:rsidRPr="003F3037">
        <w:t>(4), 281-292 [cit. 2023-02-22]. ISSN 0250-8095. Dostupné z: doi:10.1159/000445959</w:t>
      </w:r>
    </w:p>
    <w:p w14:paraId="39D6ED60" w14:textId="2FB9628E" w:rsidR="004D00E9" w:rsidRDefault="004D00E9" w:rsidP="00264BB5">
      <w:pPr>
        <w:spacing w:line="360" w:lineRule="auto"/>
        <w:jc w:val="both"/>
      </w:pPr>
      <w:r w:rsidRPr="00BB7FB1">
        <w:lastRenderedPageBreak/>
        <w:t>DUERKSEN, D</w:t>
      </w:r>
      <w:r>
        <w:t>.</w:t>
      </w:r>
      <w:r w:rsidRPr="00BB7FB1">
        <w:t xml:space="preserve"> R. </w:t>
      </w:r>
      <w:r>
        <w:t>et al</w:t>
      </w:r>
      <w:r w:rsidRPr="00BB7FB1">
        <w:t xml:space="preserve">. Evaluation of Nutrition Status Using the Subjective Global Assessment: Malnutrition, Cachexia, and Sarcopenia. </w:t>
      </w:r>
      <w:r w:rsidRPr="00BB7FB1">
        <w:rPr>
          <w:i/>
          <w:iCs/>
        </w:rPr>
        <w:t>Nutrition in Clinical Practice</w:t>
      </w:r>
      <w:r w:rsidRPr="00BB7FB1">
        <w:t xml:space="preserve"> [online]. 2021, </w:t>
      </w:r>
      <w:r w:rsidRPr="00BB7FB1">
        <w:rPr>
          <w:b/>
          <w:bCs/>
        </w:rPr>
        <w:t>36</w:t>
      </w:r>
      <w:r w:rsidRPr="00BB7FB1">
        <w:t>(5), 942-956 [cit. 2023-04-22]. ISSN 0884-5336. Dostupné z: doi:10.1002/ncp.10613</w:t>
      </w:r>
    </w:p>
    <w:p w14:paraId="7606A013" w14:textId="085265C5" w:rsidR="004D00E9" w:rsidRDefault="004D00E9" w:rsidP="00264BB5">
      <w:pPr>
        <w:spacing w:line="360" w:lineRule="auto"/>
        <w:jc w:val="both"/>
      </w:pPr>
      <w:r w:rsidRPr="00557A39">
        <w:t xml:space="preserve">DHONDUP, </w:t>
      </w:r>
      <w:r>
        <w:t>T</w:t>
      </w:r>
      <w:r w:rsidRPr="00557A39">
        <w:t>.</w:t>
      </w:r>
      <w:r>
        <w:t xml:space="preserve"> et al.</w:t>
      </w:r>
      <w:r w:rsidRPr="00557A39">
        <w:t xml:space="preserve"> Acid-Base and Electrolyte Disorders in Patients with and without Chronic Kidney Disease: An Update. </w:t>
      </w:r>
      <w:r w:rsidRPr="00557A39">
        <w:rPr>
          <w:i/>
          <w:iCs/>
        </w:rPr>
        <w:t>Kidney Diseases</w:t>
      </w:r>
      <w:r w:rsidRPr="00557A39">
        <w:t xml:space="preserve"> [online]. 2017, </w:t>
      </w:r>
      <w:r w:rsidRPr="00557A39">
        <w:rPr>
          <w:b/>
          <w:bCs/>
        </w:rPr>
        <w:t>3</w:t>
      </w:r>
      <w:r w:rsidRPr="00557A39">
        <w:t>(4), 136-148 [cit. 2023-02-06]. ISSN 2296-9381. Dostupné z: doi:10.1159/000479968</w:t>
      </w:r>
    </w:p>
    <w:p w14:paraId="14F90E1B" w14:textId="77777777" w:rsidR="00482B28" w:rsidRDefault="004D00E9" w:rsidP="00264BB5">
      <w:pPr>
        <w:spacing w:line="360" w:lineRule="auto"/>
        <w:jc w:val="both"/>
      </w:pPr>
      <w:r>
        <w:t xml:space="preserve">EMRAN, S.N. et al. Nephrology nurses’ views in giving a dietary recommendation for dialysis patients: An interview study. </w:t>
      </w:r>
      <w:r w:rsidRPr="00F56EF9">
        <w:rPr>
          <w:i/>
          <w:iCs/>
        </w:rPr>
        <w:t>Belitung Nursing Journal</w:t>
      </w:r>
      <w:r w:rsidRPr="00F56EF9">
        <w:t xml:space="preserve"> </w:t>
      </w:r>
      <w:r>
        <w:t xml:space="preserve">[online]. 2021, </w:t>
      </w:r>
      <w:r w:rsidRPr="00F56EF9">
        <w:rPr>
          <w:b/>
          <w:bCs/>
        </w:rPr>
        <w:t>7</w:t>
      </w:r>
      <w:r>
        <w:t xml:space="preserve">(5), 425-430 [cit. 2023-03-14]. ISSN </w:t>
      </w:r>
      <w:r w:rsidRPr="00F56EF9">
        <w:t>2477-4073</w:t>
      </w:r>
      <w:r>
        <w:t>. Dostupné z: doi:</w:t>
      </w:r>
      <w:r w:rsidRPr="00F56EF9">
        <w:t>10.33546/bnj.1669</w:t>
      </w:r>
    </w:p>
    <w:p w14:paraId="5C16DA28" w14:textId="319EDD61" w:rsidR="004D00E9" w:rsidRDefault="00482B28" w:rsidP="00264BB5">
      <w:pPr>
        <w:spacing w:line="360" w:lineRule="auto"/>
        <w:jc w:val="both"/>
      </w:pPr>
      <w:r>
        <w:rPr>
          <w:rStyle w:val="Hypertextovodkaz"/>
          <w:color w:val="auto"/>
          <w:u w:val="none"/>
        </w:rPr>
        <w:t xml:space="preserve">GEROGIANNI, S. K. et al. </w:t>
      </w:r>
      <w:r w:rsidRPr="00451B41">
        <w:rPr>
          <w:rStyle w:val="Hypertextovodkaz"/>
          <w:color w:val="auto"/>
          <w:u w:val="none"/>
        </w:rPr>
        <w:t>Psychological Aspects in Chronic Renal Failure</w:t>
      </w:r>
      <w:r>
        <w:rPr>
          <w:rStyle w:val="Hypertextovodkaz"/>
          <w:color w:val="auto"/>
          <w:u w:val="none"/>
        </w:rPr>
        <w:t xml:space="preserve">. </w:t>
      </w:r>
      <w:r w:rsidRPr="00451B41">
        <w:rPr>
          <w:rStyle w:val="Hypertextovodkaz"/>
          <w:i/>
          <w:iCs/>
          <w:color w:val="auto"/>
          <w:u w:val="none"/>
        </w:rPr>
        <w:t>Health Science Journal</w:t>
      </w:r>
      <w:r>
        <w:rPr>
          <w:rStyle w:val="Hypertextovodkaz"/>
          <w:color w:val="auto"/>
          <w:u w:val="none"/>
        </w:rPr>
        <w:t xml:space="preserve"> [online]. 2014, </w:t>
      </w:r>
      <w:r w:rsidRPr="00451B41">
        <w:rPr>
          <w:rStyle w:val="Hypertextovodkaz"/>
          <w:b/>
          <w:bCs/>
          <w:color w:val="auto"/>
          <w:u w:val="none"/>
        </w:rPr>
        <w:t>8</w:t>
      </w:r>
      <w:r>
        <w:rPr>
          <w:rStyle w:val="Hypertextovodkaz"/>
          <w:color w:val="auto"/>
          <w:u w:val="none"/>
        </w:rPr>
        <w:t xml:space="preserve">(2), 205-214 [cit. 2023-03-22]. ISSN </w:t>
      </w:r>
      <w:r w:rsidRPr="00451B41">
        <w:rPr>
          <w:rStyle w:val="Hypertextovodkaz"/>
          <w:color w:val="auto"/>
          <w:u w:val="none"/>
        </w:rPr>
        <w:t>1791-809</w:t>
      </w:r>
      <w:r>
        <w:rPr>
          <w:rStyle w:val="Hypertextovodkaz"/>
          <w:color w:val="auto"/>
          <w:u w:val="none"/>
        </w:rPr>
        <w:t xml:space="preserve">X. Dostupné z: </w:t>
      </w:r>
      <w:hyperlink r:id="rId10" w:history="1">
        <w:r w:rsidRPr="005E70AF">
          <w:rPr>
            <w:rStyle w:val="Hypertextovodkaz"/>
          </w:rPr>
          <w:t>https://www.researchgate.net/profile/FotoulaBabatsikou/publication/286355459_Psychological_aspects_in_chronic_renal_failure/links/57389ed408ae9ace840cf3f9/Psychological-aspects-in-chronic-renal-failure.pdf</w:t>
        </w:r>
      </w:hyperlink>
      <w:r w:rsidR="004D00E9" w:rsidRPr="00F56EF9">
        <w:t xml:space="preserve"> </w:t>
      </w:r>
    </w:p>
    <w:p w14:paraId="7F0F7D7E" w14:textId="10E83591" w:rsidR="004D00E9" w:rsidRDefault="004D00E9" w:rsidP="00264BB5">
      <w:pPr>
        <w:spacing w:line="360" w:lineRule="auto"/>
        <w:jc w:val="both"/>
      </w:pPr>
      <w:r w:rsidRPr="009A6A75">
        <w:t>HAN, E</w:t>
      </w:r>
      <w:r>
        <w:t xml:space="preserve">. et al. </w:t>
      </w:r>
      <w:r w:rsidRPr="009A6A75">
        <w:t xml:space="preserve">Effects of Omega-3 Fatty Acid Supplementation on Diabetic Nephropathy Progression in Patients with Diabetes and Hypertriglyceridemia. </w:t>
      </w:r>
      <w:r w:rsidRPr="009A6A75">
        <w:rPr>
          <w:i/>
          <w:iCs/>
        </w:rPr>
        <w:t>PLOS ONE</w:t>
      </w:r>
      <w:r w:rsidRPr="009A6A75">
        <w:t xml:space="preserve"> [online]. 2016, </w:t>
      </w:r>
      <w:r w:rsidRPr="009A6A75">
        <w:rPr>
          <w:b/>
          <w:bCs/>
        </w:rPr>
        <w:t>11</w:t>
      </w:r>
      <w:r w:rsidRPr="009A6A75">
        <w:t>(5) [cit. 2023-02-15]. ISSN 1932-6203. Dostupné z: doi:10.1371/journal.pone.0154683</w:t>
      </w:r>
    </w:p>
    <w:p w14:paraId="375BA5A3" w14:textId="394B5562" w:rsidR="004D00E9" w:rsidRDefault="004D00E9" w:rsidP="00264BB5">
      <w:pPr>
        <w:spacing w:line="360" w:lineRule="auto"/>
        <w:jc w:val="both"/>
      </w:pPr>
      <w:r w:rsidRPr="00B57184">
        <w:t>HARING, B</w:t>
      </w:r>
      <w:r>
        <w:t>. et al</w:t>
      </w:r>
      <w:r w:rsidRPr="00B57184">
        <w:t xml:space="preserve">. Dietary Protein Sources and Risk for Incident Chronic Kidney Disease: Results From the Atherosclerosis Risk in Communities (ARIC) Study. </w:t>
      </w:r>
      <w:r w:rsidRPr="00B57184">
        <w:rPr>
          <w:i/>
          <w:iCs/>
        </w:rPr>
        <w:t>Journal of Renal Nutrition</w:t>
      </w:r>
      <w:r w:rsidRPr="00B57184">
        <w:t xml:space="preserve"> [online]. 2017, </w:t>
      </w:r>
      <w:r w:rsidRPr="00B57184">
        <w:rPr>
          <w:b/>
          <w:bCs/>
        </w:rPr>
        <w:t>27</w:t>
      </w:r>
      <w:r w:rsidRPr="00B57184">
        <w:t>(4), 233-242 [cit. 2023-02-14]. ISSN 10512276. Dostupné z: doi:10.1053/j.jrn.2016.11.004</w:t>
      </w:r>
    </w:p>
    <w:p w14:paraId="0A43B20C" w14:textId="004543EE" w:rsidR="004D00E9" w:rsidRDefault="004D00E9" w:rsidP="00264BB5">
      <w:pPr>
        <w:spacing w:line="360" w:lineRule="auto"/>
        <w:jc w:val="both"/>
      </w:pPr>
      <w:r>
        <w:t xml:space="preserve">HARVINDER, G. S. et al. </w:t>
      </w:r>
      <w:r w:rsidRPr="00A0050E">
        <w:t>Dialysis malnutrition and malnutrition inflammation scores: Screening tools for prediction of dialysis - related protein-energy wasting in Malaysia</w:t>
      </w:r>
      <w:r>
        <w:t xml:space="preserve">. </w:t>
      </w:r>
      <w:r w:rsidRPr="00A0050E">
        <w:rPr>
          <w:i/>
          <w:iCs/>
        </w:rPr>
        <w:t>Asia Pacific Journal of Clinical Nutrition</w:t>
      </w:r>
      <w:r>
        <w:t xml:space="preserve"> [online]. 2016, </w:t>
      </w:r>
      <w:r w:rsidRPr="00B13872">
        <w:rPr>
          <w:b/>
          <w:bCs/>
        </w:rPr>
        <w:t>25</w:t>
      </w:r>
      <w:r>
        <w:t xml:space="preserve">(1), 26-33 [cit. 2023-04-24]. ISSN </w:t>
      </w:r>
      <w:r w:rsidRPr="00B13872">
        <w:t>0964-7058</w:t>
      </w:r>
      <w:r>
        <w:t>. Dostupné z: doi:</w:t>
      </w:r>
      <w:r w:rsidRPr="00B13872">
        <w:t>10.6133/apjcn.2016.25.1.01</w:t>
      </w:r>
    </w:p>
    <w:p w14:paraId="7C4BAA25" w14:textId="2048BC75" w:rsidR="00482B28" w:rsidRDefault="00482B28" w:rsidP="00482B28">
      <w:pPr>
        <w:spacing w:line="360" w:lineRule="auto"/>
      </w:pPr>
      <w:r w:rsidRPr="00A86587">
        <w:t>HASSANIN, I</w:t>
      </w:r>
      <w:r>
        <w:t>.</w:t>
      </w:r>
      <w:r w:rsidRPr="00A86587">
        <w:t xml:space="preserve"> A</w:t>
      </w:r>
      <w:r>
        <w:t xml:space="preserve">. </w:t>
      </w:r>
      <w:r w:rsidRPr="00A86587">
        <w:t xml:space="preserve">et al. Malnutrition score and Body Mass Index as nutritional screening tools for hemodialysis patients. </w:t>
      </w:r>
      <w:r w:rsidRPr="00A86587">
        <w:rPr>
          <w:i/>
          <w:iCs/>
        </w:rPr>
        <w:t>Clinical Nutrition ESPEN</w:t>
      </w:r>
      <w:r w:rsidRPr="00A86587">
        <w:t xml:space="preserve"> [online]. 2021, </w:t>
      </w:r>
      <w:r w:rsidRPr="00A86587">
        <w:rPr>
          <w:b/>
          <w:bCs/>
        </w:rPr>
        <w:t>42</w:t>
      </w:r>
      <w:r w:rsidRPr="00A86587">
        <w:t>, 403-406 [cit. 2023-04-23]. ISSN 24054577. Dostupné z: doi:10.1016/j.clnesp.2021.01.044</w:t>
      </w:r>
    </w:p>
    <w:p w14:paraId="2172856F" w14:textId="5D108FAA" w:rsidR="00482B28" w:rsidRPr="004D00E9" w:rsidRDefault="00482B28" w:rsidP="00482B28">
      <w:pPr>
        <w:spacing w:line="360" w:lineRule="auto"/>
        <w:jc w:val="both"/>
      </w:pPr>
      <w:r w:rsidRPr="00CD31A8">
        <w:t>HIL</w:t>
      </w:r>
      <w:r>
        <w:t xml:space="preserve">L, G. </w:t>
      </w:r>
      <w:r w:rsidRPr="00CD31A8">
        <w:t>K</w:t>
      </w:r>
      <w:r>
        <w:t>.</w:t>
      </w:r>
      <w:r w:rsidRPr="00CD31A8">
        <w:t xml:space="preserve"> M. </w:t>
      </w:r>
      <w:r>
        <w:t>et al</w:t>
      </w:r>
      <w:r w:rsidRPr="00CD31A8">
        <w:t xml:space="preserve">. Calcium Balance in Chronic Kidney Disease. </w:t>
      </w:r>
      <w:r w:rsidRPr="00CD31A8">
        <w:rPr>
          <w:i/>
          <w:iCs/>
        </w:rPr>
        <w:t>Current Osteoporosis Reports</w:t>
      </w:r>
      <w:r w:rsidRPr="00CD31A8">
        <w:t xml:space="preserve"> [online]. 2017, </w:t>
      </w:r>
      <w:r w:rsidRPr="00CD31A8">
        <w:rPr>
          <w:b/>
          <w:bCs/>
        </w:rPr>
        <w:t>15</w:t>
      </w:r>
      <w:r w:rsidRPr="00CD31A8">
        <w:t>(3), 214-221 [cit. 2023-03-16]. ISSN 1544-1873. Dostupné z: doi:10.1007/s11914-017-0368-x</w:t>
      </w:r>
    </w:p>
    <w:p w14:paraId="5BD38B52" w14:textId="2F09944B" w:rsidR="00482B28" w:rsidRDefault="00482B28" w:rsidP="00264BB5">
      <w:pPr>
        <w:spacing w:line="360" w:lineRule="auto"/>
        <w:jc w:val="both"/>
      </w:pPr>
      <w:r>
        <w:lastRenderedPageBreak/>
        <w:t xml:space="preserve">CHAN, S. et al. </w:t>
      </w:r>
      <w:r w:rsidRPr="0015538D">
        <w:t>Phosphate binders in patients with chronic kidney disease.</w:t>
      </w:r>
      <w:r>
        <w:t xml:space="preserve"> </w:t>
      </w:r>
      <w:r w:rsidRPr="0015538D">
        <w:rPr>
          <w:i/>
          <w:iCs/>
        </w:rPr>
        <w:t>Australian Prescriber</w:t>
      </w:r>
      <w:r>
        <w:t xml:space="preserve"> [online]. 2017, </w:t>
      </w:r>
      <w:r w:rsidRPr="0015538D">
        <w:rPr>
          <w:b/>
          <w:bCs/>
        </w:rPr>
        <w:t>40</w:t>
      </w:r>
      <w:r>
        <w:t xml:space="preserve">(1), 9-14 [cit. 2023-03-15]. ISSN </w:t>
      </w:r>
      <w:r w:rsidRPr="0015538D">
        <w:t>0312-8008</w:t>
      </w:r>
      <w:r>
        <w:t>. Dostupné z: doi:</w:t>
      </w:r>
      <w:r w:rsidRPr="0015538D">
        <w:t>10.18773/austprescr.2017.002</w:t>
      </w:r>
    </w:p>
    <w:p w14:paraId="13363F0C" w14:textId="6CC850E0" w:rsidR="00482B28" w:rsidRPr="00482B28" w:rsidRDefault="00482B28" w:rsidP="00264BB5">
      <w:pPr>
        <w:spacing w:line="360" w:lineRule="auto"/>
        <w:jc w:val="both"/>
      </w:pPr>
      <w:r w:rsidRPr="005B7D1D">
        <w:t xml:space="preserve">IKIZLER, T. </w:t>
      </w:r>
      <w:r>
        <w:t xml:space="preserve">A. et al. </w:t>
      </w:r>
      <w:r w:rsidRPr="005B7D1D">
        <w:t xml:space="preserve">KDOQI Clinical Practice Guideline for Nutrition in CKD: 2020 Update. </w:t>
      </w:r>
      <w:r w:rsidRPr="005B7D1D">
        <w:rPr>
          <w:i/>
          <w:iCs/>
        </w:rPr>
        <w:t>American Journal of Kidney Diseases</w:t>
      </w:r>
      <w:r w:rsidRPr="005B7D1D">
        <w:t xml:space="preserve"> [online]. 2020, </w:t>
      </w:r>
      <w:r w:rsidRPr="005B7D1D">
        <w:rPr>
          <w:b/>
          <w:bCs/>
        </w:rPr>
        <w:t>76</w:t>
      </w:r>
      <w:r w:rsidRPr="005B7D1D">
        <w:t>(3), S1-S107 [cit. 2023-02-16]. ISSN 02726386. Dostupné z: doi:10.1053/j.ajkd.2020.05.006</w:t>
      </w:r>
    </w:p>
    <w:p w14:paraId="0BD50C0A" w14:textId="3A2A7880" w:rsidR="00154251" w:rsidRDefault="00154251" w:rsidP="00264BB5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INGELFINGER, J.</w:t>
      </w:r>
      <w:r w:rsidR="00E13B53">
        <w:rPr>
          <w:shd w:val="clear" w:color="auto" w:fill="FFFFFF"/>
        </w:rPr>
        <w:t xml:space="preserve"> et al.</w:t>
      </w:r>
      <w:r>
        <w:rPr>
          <w:shd w:val="clear" w:color="auto" w:fill="FFFFFF"/>
        </w:rPr>
        <w:t xml:space="preserve"> Nutritional Management of Chronic Kidney Disease. </w:t>
      </w:r>
      <w:r>
        <w:rPr>
          <w:i/>
          <w:iCs/>
          <w:shd w:val="clear" w:color="auto" w:fill="FFFFFF"/>
        </w:rPr>
        <w:t>New England Journal of Medicine</w:t>
      </w:r>
      <w:r>
        <w:rPr>
          <w:shd w:val="clear" w:color="auto" w:fill="FFFFFF"/>
        </w:rPr>
        <w:t> [online]. 2017, </w:t>
      </w:r>
      <w:r w:rsidRPr="00E13B53">
        <w:rPr>
          <w:b/>
          <w:bCs/>
          <w:shd w:val="clear" w:color="auto" w:fill="FFFFFF"/>
        </w:rPr>
        <w:t>377</w:t>
      </w:r>
      <w:r>
        <w:rPr>
          <w:shd w:val="clear" w:color="auto" w:fill="FFFFFF"/>
        </w:rPr>
        <w:t>(18), 1765-1776 [cit. 2022-12-09]. ISSN 0028-4793. Dostupné z: doi:10.1056/NEJMra1700312</w:t>
      </w:r>
    </w:p>
    <w:p w14:paraId="0A5D9554" w14:textId="009ED6B4" w:rsidR="00482B28" w:rsidRDefault="00482B28" w:rsidP="00264BB5">
      <w:pPr>
        <w:spacing w:line="360" w:lineRule="auto"/>
        <w:jc w:val="both"/>
        <w:rPr>
          <w:shd w:val="clear" w:color="auto" w:fill="FFFFFF"/>
        </w:rPr>
      </w:pPr>
      <w:r w:rsidRPr="00482B28">
        <w:rPr>
          <w:shd w:val="clear" w:color="auto" w:fill="FFFFFF"/>
        </w:rPr>
        <w:t xml:space="preserve">JACKSON, H. S. et al. A new renal inpatient nutrition screening tool (Renal iNUT): a multicenter validation study. </w:t>
      </w:r>
      <w:r w:rsidRPr="00482B28">
        <w:rPr>
          <w:i/>
          <w:iCs/>
          <w:shd w:val="clear" w:color="auto" w:fill="FFFFFF"/>
        </w:rPr>
        <w:t>Clinical Nutrition</w:t>
      </w:r>
      <w:r w:rsidRPr="00482B28">
        <w:rPr>
          <w:shd w:val="clear" w:color="auto" w:fill="FFFFFF"/>
        </w:rPr>
        <w:t xml:space="preserve"> [online]. 2019, </w:t>
      </w:r>
      <w:r w:rsidRPr="00482B28">
        <w:rPr>
          <w:b/>
          <w:bCs/>
          <w:shd w:val="clear" w:color="auto" w:fill="FFFFFF"/>
        </w:rPr>
        <w:t>38</w:t>
      </w:r>
      <w:r w:rsidRPr="00482B28">
        <w:rPr>
          <w:shd w:val="clear" w:color="auto" w:fill="FFFFFF"/>
        </w:rPr>
        <w:t>(5), 2297-2303 [cit. 2023-04-23]. ISSN 02615614. Dostupné z: doi:10.1016/j.clnu.2018.10.002</w:t>
      </w:r>
    </w:p>
    <w:p w14:paraId="40274A8C" w14:textId="5BF058CE" w:rsidR="00482B28" w:rsidRDefault="00482B28" w:rsidP="00264BB5">
      <w:pPr>
        <w:spacing w:line="360" w:lineRule="auto"/>
        <w:jc w:val="both"/>
      </w:pPr>
      <w:r w:rsidRPr="003A53AF">
        <w:t xml:space="preserve">JOBOSHI, </w:t>
      </w:r>
      <w:r>
        <w:t>H. et al</w:t>
      </w:r>
      <w:r w:rsidRPr="003A53AF">
        <w:t xml:space="preserve">. Effectiveness of an educational intervention (the Encourage Autonomous Self-Enrichment Program) in patients with chronic kidney disease: A randomized controlled trial. </w:t>
      </w:r>
      <w:r w:rsidRPr="003A53AF">
        <w:rPr>
          <w:i/>
          <w:iCs/>
        </w:rPr>
        <w:t>International Journal of Nursing Studies</w:t>
      </w:r>
      <w:r w:rsidRPr="003A53AF">
        <w:t xml:space="preserve"> [online]. 2017, </w:t>
      </w:r>
      <w:r w:rsidRPr="003A53AF">
        <w:rPr>
          <w:b/>
          <w:bCs/>
        </w:rPr>
        <w:t>67</w:t>
      </w:r>
      <w:r w:rsidRPr="003A53AF">
        <w:t>, 51-58 [cit. 2023-03-23]. ISSN 00207489. Dostupné z: doi:10.1016/j.ijnurstu.2016.11.008</w:t>
      </w:r>
    </w:p>
    <w:p w14:paraId="2E8BCFD9" w14:textId="67711038" w:rsidR="00482B28" w:rsidRPr="00482B28" w:rsidRDefault="00482B28" w:rsidP="00264BB5">
      <w:pPr>
        <w:spacing w:line="360" w:lineRule="auto"/>
        <w:jc w:val="both"/>
      </w:pPr>
      <w:r w:rsidRPr="003029B2">
        <w:t xml:space="preserve">KALANTAR-ZADEH, </w:t>
      </w:r>
      <w:r>
        <w:t>K. et al.</w:t>
      </w:r>
      <w:r w:rsidRPr="003029B2">
        <w:t xml:space="preserve"> Dietary Restrictions in Dialysis Patients: Is There Anything Left to Eat?. </w:t>
      </w:r>
      <w:r w:rsidRPr="003029B2">
        <w:rPr>
          <w:i/>
          <w:iCs/>
        </w:rPr>
        <w:t>Seminars in Dialysis</w:t>
      </w:r>
      <w:r w:rsidRPr="003029B2">
        <w:t xml:space="preserve"> [online]. 2015, </w:t>
      </w:r>
      <w:r w:rsidRPr="003029B2">
        <w:rPr>
          <w:b/>
          <w:bCs/>
        </w:rPr>
        <w:t>28</w:t>
      </w:r>
      <w:r w:rsidRPr="003029B2">
        <w:t>(2), 159-168 [cit. 2023-02-15]. ISSN 08940959. Dostupné z: doi:10.1111/sdi.12348</w:t>
      </w:r>
    </w:p>
    <w:p w14:paraId="7943DA12" w14:textId="476DD77B" w:rsidR="00482B28" w:rsidRDefault="00154251" w:rsidP="00264BB5">
      <w:pPr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KALANTAR-ZADEH, K.</w:t>
      </w:r>
      <w:r w:rsidR="00E13B53">
        <w:rPr>
          <w:shd w:val="clear" w:color="auto" w:fill="FFFFFF"/>
        </w:rPr>
        <w:t xml:space="preserve"> et al.</w:t>
      </w:r>
      <w:r>
        <w:rPr>
          <w:shd w:val="clear" w:color="auto" w:fill="FFFFFF"/>
        </w:rPr>
        <w:t xml:space="preserve"> </w:t>
      </w:r>
      <w:r w:rsidRPr="00E13B53">
        <w:rPr>
          <w:shd w:val="clear" w:color="auto" w:fill="FFFFFF"/>
        </w:rPr>
        <w:t>Chronic kidney disease</w:t>
      </w:r>
      <w:r w:rsidRPr="00E13B53">
        <w:rPr>
          <w:i/>
          <w:iCs/>
          <w:shd w:val="clear" w:color="auto" w:fill="FFFFFF"/>
        </w:rPr>
        <w:t>. The Lancet</w:t>
      </w:r>
      <w:r>
        <w:rPr>
          <w:shd w:val="clear" w:color="auto" w:fill="FFFFFF"/>
        </w:rPr>
        <w:t> [online].</w:t>
      </w:r>
      <w:r w:rsidR="000A6785">
        <w:rPr>
          <w:shd w:val="clear" w:color="auto" w:fill="FFFFFF"/>
        </w:rPr>
        <w:t xml:space="preserve"> </w:t>
      </w:r>
      <w:r>
        <w:rPr>
          <w:shd w:val="clear" w:color="auto" w:fill="FFFFFF"/>
        </w:rPr>
        <w:t>2021, </w:t>
      </w:r>
      <w:r>
        <w:rPr>
          <w:b/>
          <w:bCs/>
          <w:shd w:val="clear" w:color="auto" w:fill="FFFFFF"/>
        </w:rPr>
        <w:t>398</w:t>
      </w:r>
      <w:r>
        <w:rPr>
          <w:shd w:val="clear" w:color="auto" w:fill="FFFFFF"/>
        </w:rPr>
        <w:t>(10302), 786-802 [cit. 2022-12-11]. ISSN 01406736. Dostupné z: doi:10.1016/S0140-6736(21)00519-5</w:t>
      </w:r>
    </w:p>
    <w:p w14:paraId="0C0A1577" w14:textId="53CA8A54" w:rsidR="00482B28" w:rsidRDefault="00482B28" w:rsidP="00264BB5">
      <w:pPr>
        <w:spacing w:line="360" w:lineRule="auto"/>
        <w:jc w:val="both"/>
      </w:pPr>
      <w:r w:rsidRPr="00A03503">
        <w:t>KANG,</w:t>
      </w:r>
      <w:r>
        <w:t xml:space="preserve"> B. C. et al. </w:t>
      </w:r>
      <w:r w:rsidRPr="00A03503">
        <w:t xml:space="preserve">Comparison of hemodialysis and peritoneal dialysis patients’ dietary behaviors. </w:t>
      </w:r>
      <w:r w:rsidRPr="00A03503">
        <w:rPr>
          <w:i/>
          <w:iCs/>
        </w:rPr>
        <w:t>BMC Nephrology</w:t>
      </w:r>
      <w:r w:rsidRPr="00A03503">
        <w:t xml:space="preserve"> [online]. 2020, </w:t>
      </w:r>
      <w:r w:rsidRPr="00A03503">
        <w:rPr>
          <w:b/>
          <w:bCs/>
        </w:rPr>
        <w:t>21</w:t>
      </w:r>
      <w:r w:rsidRPr="00A03503">
        <w:t>(1)</w:t>
      </w:r>
      <w:r>
        <w:t>, 1-11</w:t>
      </w:r>
      <w:r w:rsidRPr="00A03503">
        <w:t xml:space="preserve"> [cit. 2023-03-20]. ISSN 1471-2369. Dostupné z: doi:10.1186/s12882-020-01744-6 </w:t>
      </w:r>
    </w:p>
    <w:p w14:paraId="1C29991A" w14:textId="612BDF7B" w:rsidR="00482B28" w:rsidRPr="00482B28" w:rsidRDefault="00482B28" w:rsidP="00264BB5">
      <w:pPr>
        <w:spacing w:line="360" w:lineRule="auto"/>
        <w:jc w:val="both"/>
      </w:pPr>
      <w:r w:rsidRPr="00255D49">
        <w:t>KHAN, Y</w:t>
      </w:r>
      <w:r>
        <w:t>.</w:t>
      </w:r>
      <w:r w:rsidRPr="00255D49">
        <w:t xml:space="preserve"> </w:t>
      </w:r>
      <w:r>
        <w:t>H. et al</w:t>
      </w:r>
      <w:r w:rsidRPr="00255D49">
        <w:t xml:space="preserve">. Chronic Kidney Disease, Fluid Overload and Diuretics: A Complicated Triangle. </w:t>
      </w:r>
      <w:r w:rsidRPr="00255D49">
        <w:rPr>
          <w:i/>
          <w:iCs/>
        </w:rPr>
        <w:t>PLOS ONE</w:t>
      </w:r>
      <w:r w:rsidRPr="00255D49">
        <w:t xml:space="preserve"> [online]. 2016, </w:t>
      </w:r>
      <w:r w:rsidRPr="00255D49">
        <w:rPr>
          <w:b/>
          <w:bCs/>
        </w:rPr>
        <w:t>11</w:t>
      </w:r>
      <w:r w:rsidRPr="00255D49">
        <w:t>(7) [cit. 2023-02-16]. ISSN 1932-6203. Dostupné z: doi:10.1371/journal.pone.0159335</w:t>
      </w:r>
    </w:p>
    <w:p w14:paraId="78763A08" w14:textId="2DB7F0B0" w:rsidR="00482B28" w:rsidRDefault="00482B28" w:rsidP="00264BB5">
      <w:pPr>
        <w:spacing w:line="360" w:lineRule="auto"/>
        <w:jc w:val="both"/>
      </w:pPr>
      <w:r w:rsidRPr="00331A62">
        <w:lastRenderedPageBreak/>
        <w:t>KIM,</w:t>
      </w:r>
      <w:r>
        <w:t xml:space="preserve"> S</w:t>
      </w:r>
      <w:r w:rsidRPr="00331A62">
        <w:t>.</w:t>
      </w:r>
      <w:r>
        <w:t xml:space="preserve"> M. et al.</w:t>
      </w:r>
      <w:r w:rsidRPr="00331A62">
        <w:t xml:space="preserve"> Nutritional management in patients with chronic kidney disease. </w:t>
      </w:r>
      <w:r w:rsidRPr="00331A62">
        <w:rPr>
          <w:i/>
          <w:iCs/>
        </w:rPr>
        <w:t>The Korean Journal of Internal Medicine</w:t>
      </w:r>
      <w:r w:rsidRPr="00331A62">
        <w:t xml:space="preserve"> [online]. 2020, </w:t>
      </w:r>
      <w:r w:rsidRPr="00331A62">
        <w:rPr>
          <w:b/>
          <w:bCs/>
        </w:rPr>
        <w:t>35</w:t>
      </w:r>
      <w:r w:rsidRPr="00331A62">
        <w:t xml:space="preserve">(6), 1279-1290 [cit. 2023-02-08]. ISSN 1226-3303. Dostupné z: doi:10.3904/kjim.2020.408 </w:t>
      </w:r>
    </w:p>
    <w:p w14:paraId="04994E82" w14:textId="461697A0" w:rsidR="00577967" w:rsidRPr="00482B28" w:rsidRDefault="00577967" w:rsidP="00264BB5">
      <w:pPr>
        <w:spacing w:line="360" w:lineRule="auto"/>
        <w:jc w:val="both"/>
      </w:pPr>
      <w:r w:rsidRPr="00577967">
        <w:t>KOSTERS, C. M</w:t>
      </w:r>
      <w:r>
        <w:t xml:space="preserve">. et al. </w:t>
      </w:r>
      <w:r w:rsidRPr="00577967">
        <w:t xml:space="preserve">Sensitive and practical screening instrument for malnutrition in patients with chronic kidney disease. </w:t>
      </w:r>
      <w:r w:rsidRPr="00577967">
        <w:rPr>
          <w:i/>
          <w:iCs/>
        </w:rPr>
        <w:t>Nutrition</w:t>
      </w:r>
      <w:r w:rsidRPr="00577967">
        <w:t xml:space="preserve"> [online]. 2020, </w:t>
      </w:r>
      <w:r w:rsidRPr="00577967">
        <w:rPr>
          <w:b/>
          <w:bCs/>
        </w:rPr>
        <w:t>72</w:t>
      </w:r>
      <w:r w:rsidRPr="00577967">
        <w:t xml:space="preserve"> [cit. 2023-04-26]. ISSN 08999007. Dostupné z: doi:10.1016/j.nut.2019.110643</w:t>
      </w:r>
    </w:p>
    <w:p w14:paraId="150F6CFE" w14:textId="46F5DACA" w:rsidR="00154251" w:rsidRPr="00154251" w:rsidRDefault="00E13B53" w:rsidP="00264BB5">
      <w:pPr>
        <w:spacing w:line="360" w:lineRule="auto"/>
        <w:jc w:val="both"/>
      </w:pPr>
      <w:r w:rsidRPr="00E13B53">
        <w:t>KOVESDY, C</w:t>
      </w:r>
      <w:r>
        <w:t>.</w:t>
      </w:r>
      <w:r w:rsidRPr="00E13B53">
        <w:t xml:space="preserve"> P. Epidemiology of chronic kidney disease: an update 2022. </w:t>
      </w:r>
      <w:r w:rsidRPr="00E13B53">
        <w:rPr>
          <w:i/>
          <w:iCs/>
        </w:rPr>
        <w:t>Kidney International Supplements</w:t>
      </w:r>
      <w:r w:rsidRPr="00E13B53">
        <w:t xml:space="preserve"> [online]. 2022, </w:t>
      </w:r>
      <w:r w:rsidRPr="00E13B53">
        <w:rPr>
          <w:b/>
          <w:bCs/>
        </w:rPr>
        <w:t>12</w:t>
      </w:r>
      <w:r w:rsidRPr="00E13B53">
        <w:t>(1), 7-11 [cit. 2023-02-06]. ISSN 21571716. Dostupné z: doi:10.1016/j.kisu.2021.11.003</w:t>
      </w:r>
    </w:p>
    <w:p w14:paraId="51953D8F" w14:textId="77777777" w:rsidR="00482B28" w:rsidRDefault="00482B28" w:rsidP="00482B28">
      <w:pPr>
        <w:spacing w:line="360" w:lineRule="auto"/>
        <w:jc w:val="both"/>
      </w:pPr>
      <w:bookmarkStart w:id="62" w:name="_Toc126534431"/>
      <w:r w:rsidRPr="00BD100B">
        <w:t xml:space="preserve">KRAMER, H. Diet and Chronic Kidney Disease. </w:t>
      </w:r>
      <w:r w:rsidRPr="00BD100B">
        <w:rPr>
          <w:i/>
          <w:iCs/>
        </w:rPr>
        <w:t>Advances in Nutrition</w:t>
      </w:r>
      <w:r w:rsidRPr="00BD100B">
        <w:t xml:space="preserve"> [online]. 2019, </w:t>
      </w:r>
      <w:r w:rsidRPr="00BD100B">
        <w:rPr>
          <w:b/>
          <w:bCs/>
        </w:rPr>
        <w:t>10</w:t>
      </w:r>
      <w:r w:rsidRPr="00BD100B">
        <w:t>, S367-S379 [cit. 2023-02-15]. ISSN 21618313. Dostupné z: doi:10.1093/advances/nmz011</w:t>
      </w:r>
    </w:p>
    <w:p w14:paraId="17BAF487" w14:textId="0CA3B224" w:rsidR="00482B28" w:rsidRPr="00482B28" w:rsidRDefault="00482B28" w:rsidP="00264BB5">
      <w:pPr>
        <w:spacing w:line="360" w:lineRule="auto"/>
        <w:jc w:val="both"/>
        <w:rPr>
          <w:color w:val="0563C1" w:themeColor="hyperlink"/>
          <w:u w:val="single"/>
        </w:rPr>
      </w:pPr>
      <w:r w:rsidRPr="00961812">
        <w:t>LILES, A</w:t>
      </w:r>
      <w:r>
        <w:t>. M.</w:t>
      </w:r>
      <w:r w:rsidRPr="00961812">
        <w:t xml:space="preserve"> et al. Appetite Stimulants for Treatment of Protein Energy Wasting of Chronic Kidney Disease. </w:t>
      </w:r>
      <w:r w:rsidRPr="00961812">
        <w:rPr>
          <w:i/>
          <w:iCs/>
        </w:rPr>
        <w:t>Nephrology Nursing Journal</w:t>
      </w:r>
      <w:r w:rsidRPr="00961812">
        <w:t xml:space="preserve"> [online]. 2021, </w:t>
      </w:r>
      <w:r w:rsidRPr="00961812">
        <w:rPr>
          <w:b/>
          <w:bCs/>
        </w:rPr>
        <w:t>48</w:t>
      </w:r>
      <w:r>
        <w:t>(</w:t>
      </w:r>
      <w:r w:rsidRPr="00961812">
        <w:t>3</w:t>
      </w:r>
      <w:r>
        <w:t>)</w:t>
      </w:r>
      <w:r w:rsidRPr="00961812">
        <w:t>,</w:t>
      </w:r>
      <w:r>
        <w:t xml:space="preserve"> </w:t>
      </w:r>
      <w:r w:rsidRPr="00961812">
        <w:t>267-273</w:t>
      </w:r>
      <w:r>
        <w:t xml:space="preserve"> [cit. 2023-03-21]</w:t>
      </w:r>
      <w:r w:rsidRPr="00961812">
        <w:t>. ISSN 1526744X</w:t>
      </w:r>
      <w:r>
        <w:t xml:space="preserve">. Dostupné z: </w:t>
      </w:r>
      <w:hyperlink r:id="rId11" w:history="1">
        <w:r w:rsidRPr="00E34B93">
          <w:rPr>
            <w:rStyle w:val="Hypertextovodkaz"/>
          </w:rPr>
          <w:t>https://www.proquest.com/docview/2576700804?pq-origsite=gscholar&amp;fromopenview=true</w:t>
        </w:r>
      </w:hyperlink>
    </w:p>
    <w:p w14:paraId="4E44BC09" w14:textId="2200E76D" w:rsidR="001C45F2" w:rsidRDefault="00890048" w:rsidP="00264BB5">
      <w:pPr>
        <w:spacing w:line="360" w:lineRule="auto"/>
        <w:jc w:val="both"/>
      </w:pPr>
      <w:r w:rsidRPr="00890048">
        <w:t xml:space="preserve">LOCKWOOD, Craig. Dietary interventions for adults with chronic kidney disease: A Cochrane review summary. </w:t>
      </w:r>
      <w:r w:rsidRPr="00890048">
        <w:rPr>
          <w:i/>
          <w:iCs/>
        </w:rPr>
        <w:t>International Journal of Nursing Studies</w:t>
      </w:r>
      <w:r w:rsidRPr="00890048">
        <w:t xml:space="preserve"> [online]. 2018, </w:t>
      </w:r>
      <w:r w:rsidRPr="00890048">
        <w:rPr>
          <w:b/>
          <w:bCs/>
        </w:rPr>
        <w:t>88</w:t>
      </w:r>
      <w:r w:rsidRPr="00890048">
        <w:t>, 163-164 [cit. 2023-02-08]. ISSN 00207489. Dostupné z: doi:10.1016/j.ijnurstu.2018.02.006</w:t>
      </w:r>
    </w:p>
    <w:p w14:paraId="171AB368" w14:textId="46357F6F" w:rsidR="00482B28" w:rsidRDefault="00482B28" w:rsidP="00264BB5">
      <w:pPr>
        <w:spacing w:line="360" w:lineRule="auto"/>
        <w:jc w:val="both"/>
      </w:pPr>
      <w:r w:rsidRPr="00357FD2">
        <w:t>MARŠÁKOVÁ, A.</w:t>
      </w:r>
      <w:r>
        <w:t xml:space="preserve"> et al. </w:t>
      </w:r>
      <w:r w:rsidRPr="00357FD2">
        <w:t xml:space="preserve">Současné postavení dietních opatření u pacientů s pokročilým stupněm chronického onemocnění ledvin. </w:t>
      </w:r>
      <w:r w:rsidRPr="00357FD2">
        <w:rPr>
          <w:i/>
          <w:iCs/>
        </w:rPr>
        <w:t>Vnitřní lékařství</w:t>
      </w:r>
      <w:r>
        <w:rPr>
          <w:i/>
          <w:iCs/>
        </w:rPr>
        <w:t xml:space="preserve"> </w:t>
      </w:r>
      <w:r w:rsidRPr="00357FD2">
        <w:t>[online]</w:t>
      </w:r>
      <w:r>
        <w:t>.</w:t>
      </w:r>
      <w:r w:rsidRPr="00357FD2">
        <w:t xml:space="preserve"> 2020, </w:t>
      </w:r>
      <w:r w:rsidRPr="00357FD2">
        <w:rPr>
          <w:b/>
          <w:bCs/>
        </w:rPr>
        <w:t>66</w:t>
      </w:r>
      <w:r>
        <w:t>(</w:t>
      </w:r>
      <w:r w:rsidRPr="00357FD2">
        <w:t>6</w:t>
      </w:r>
      <w:r>
        <w:t>)</w:t>
      </w:r>
      <w:r w:rsidRPr="00357FD2">
        <w:t>,</w:t>
      </w:r>
      <w:r>
        <w:t xml:space="preserve"> </w:t>
      </w:r>
      <w:r w:rsidRPr="00357FD2">
        <w:t>10-13</w:t>
      </w:r>
      <w:r>
        <w:t xml:space="preserve"> [cit. 2023-02-11]</w:t>
      </w:r>
      <w:r w:rsidRPr="00357FD2">
        <w:t>.</w:t>
      </w:r>
      <w:r>
        <w:t xml:space="preserve"> ISSN </w:t>
      </w:r>
      <w:r w:rsidRPr="00357FD2">
        <w:t>1801–7592</w:t>
      </w:r>
      <w:r>
        <w:t>. Dostupné z: doi:</w:t>
      </w:r>
      <w:r w:rsidRPr="00357FD2">
        <w:t>10.36290/vnl.2020.110</w:t>
      </w:r>
    </w:p>
    <w:p w14:paraId="0D66A6A9" w14:textId="44C0E3EB" w:rsidR="00482B28" w:rsidRDefault="00482B28" w:rsidP="00264BB5">
      <w:pPr>
        <w:spacing w:line="360" w:lineRule="auto"/>
        <w:jc w:val="both"/>
      </w:pPr>
      <w:r w:rsidRPr="0047383D">
        <w:t>MAXIA, S</w:t>
      </w:r>
      <w:r>
        <w:t>. et al</w:t>
      </w:r>
      <w:r w:rsidRPr="0047383D">
        <w:t xml:space="preserve">. Compliance, illiteracy and low-protein diet: multiple challenges in CKD and a case of self-empowerment. </w:t>
      </w:r>
      <w:r w:rsidRPr="0047383D">
        <w:rPr>
          <w:i/>
          <w:iCs/>
        </w:rPr>
        <w:t>BMC Nephrology</w:t>
      </w:r>
      <w:r w:rsidRPr="0047383D">
        <w:t xml:space="preserve"> [online]. 2016, </w:t>
      </w:r>
      <w:r w:rsidRPr="0047383D">
        <w:rPr>
          <w:b/>
          <w:bCs/>
        </w:rPr>
        <w:t>17</w:t>
      </w:r>
      <w:r w:rsidRPr="0047383D">
        <w:t>(1) [cit. 2023-02-15]. ISSN 1471-2369. Dostupné z: doi:10.1186/s12882-016-0353-0</w:t>
      </w:r>
    </w:p>
    <w:p w14:paraId="03934522" w14:textId="160A3D34" w:rsidR="00482B28" w:rsidRDefault="00482B28" w:rsidP="00264BB5">
      <w:pPr>
        <w:spacing w:line="360" w:lineRule="auto"/>
        <w:jc w:val="both"/>
      </w:pPr>
      <w:r w:rsidRPr="00D17645">
        <w:t xml:space="preserve">MITCHELL, </w:t>
      </w:r>
      <w:r>
        <w:t>N.</w:t>
      </w:r>
      <w:r w:rsidRPr="00D17645">
        <w:t xml:space="preserve"> S.</w:t>
      </w:r>
      <w:r>
        <w:t xml:space="preserve"> et al</w:t>
      </w:r>
      <w:r w:rsidRPr="00D17645">
        <w:t xml:space="preserve">. Are low‐carbohydrate diets safe in diabetic and nondiabetic chronic kidney disease?. </w:t>
      </w:r>
      <w:r w:rsidRPr="00D17645">
        <w:rPr>
          <w:i/>
          <w:iCs/>
        </w:rPr>
        <w:t>Annals of the New York Academy of Sciences</w:t>
      </w:r>
      <w:r w:rsidRPr="00D17645">
        <w:t xml:space="preserve"> [online]. 2019, </w:t>
      </w:r>
      <w:r w:rsidRPr="00D17645">
        <w:rPr>
          <w:b/>
          <w:bCs/>
        </w:rPr>
        <w:t>1461</w:t>
      </w:r>
      <w:r w:rsidRPr="00D17645">
        <w:t>(1), 25-36 [cit. 2023-02-16]. ISSN 0077-8923. Dostupné z: doi:10.1111/nyas.13997</w:t>
      </w:r>
    </w:p>
    <w:p w14:paraId="55BC0E64" w14:textId="5C3A46E3" w:rsidR="00357FD2" w:rsidRDefault="00B8564A" w:rsidP="00264BB5">
      <w:pPr>
        <w:spacing w:line="360" w:lineRule="auto"/>
        <w:jc w:val="both"/>
      </w:pPr>
      <w:r w:rsidRPr="00B8564A">
        <w:t>MOLINA,</w:t>
      </w:r>
      <w:r>
        <w:t xml:space="preserve"> P</w:t>
      </w:r>
      <w:r w:rsidRPr="00B8564A">
        <w:t xml:space="preserve">. Optimizing Diet to Slow CKD Progression. </w:t>
      </w:r>
      <w:r w:rsidRPr="00B8564A">
        <w:rPr>
          <w:i/>
          <w:iCs/>
        </w:rPr>
        <w:t>Frontiers in Medicine</w:t>
      </w:r>
      <w:r w:rsidRPr="00B8564A">
        <w:t xml:space="preserve"> [online]. 2021, </w:t>
      </w:r>
      <w:r w:rsidRPr="00B8564A">
        <w:rPr>
          <w:b/>
          <w:bCs/>
        </w:rPr>
        <w:t>8</w:t>
      </w:r>
      <w:r w:rsidRPr="00B8564A">
        <w:t xml:space="preserve"> [cit. 2023-02-09]. ISSN 2296-858X. Dostupné z: doi:10.3389/fmed.2021.654250</w:t>
      </w:r>
    </w:p>
    <w:p w14:paraId="42BE4988" w14:textId="17189262" w:rsidR="00482B28" w:rsidRDefault="00482B28" w:rsidP="00264BB5">
      <w:pPr>
        <w:spacing w:line="360" w:lineRule="auto"/>
        <w:jc w:val="both"/>
      </w:pPr>
      <w:r w:rsidRPr="00482B28">
        <w:lastRenderedPageBreak/>
        <w:t>MOTTA, D. et al. Use of malnutrition inflammation score in hemodialysis patients by hemodialysis nurses. Giornale di Tecniche Nefrologiche e Dialitiche [online]. 2018, 29(4), 253-258 [cit. 2023-04-23]. ISSN 0394-9362. Dostupné z: doi:10.5301/GTND.2017.17523</w:t>
      </w:r>
    </w:p>
    <w:p w14:paraId="1E7682A6" w14:textId="3AE011E2" w:rsidR="00497B90" w:rsidRDefault="008E69C2" w:rsidP="00264BB5">
      <w:pPr>
        <w:spacing w:line="360" w:lineRule="auto"/>
        <w:jc w:val="both"/>
      </w:pPr>
      <w:r w:rsidRPr="008E69C2">
        <w:t>NABER, T</w:t>
      </w:r>
      <w:r>
        <w:t>. et al</w:t>
      </w:r>
      <w:r w:rsidRPr="008E69C2">
        <w:t xml:space="preserve">. Chronic Kidney Disease: Role of Diet for a Reduction in the Severity of the Disease. </w:t>
      </w:r>
      <w:r w:rsidRPr="008E69C2">
        <w:rPr>
          <w:i/>
          <w:iCs/>
        </w:rPr>
        <w:t>Nutrients</w:t>
      </w:r>
      <w:r w:rsidRPr="008E69C2">
        <w:t xml:space="preserve"> [online]. 2021, </w:t>
      </w:r>
      <w:r w:rsidRPr="008E69C2">
        <w:rPr>
          <w:b/>
          <w:bCs/>
        </w:rPr>
        <w:t>13</w:t>
      </w:r>
      <w:r w:rsidRPr="008E69C2">
        <w:t xml:space="preserve">(9) [cit. 2023-02-13]. ISSN 2072-6643. Dostupné z: doi:10.3390/nu13093277 </w:t>
      </w:r>
    </w:p>
    <w:p w14:paraId="411AE53E" w14:textId="62898BED" w:rsidR="00482B28" w:rsidRDefault="00482B28" w:rsidP="00264BB5">
      <w:pPr>
        <w:spacing w:line="360" w:lineRule="auto"/>
        <w:jc w:val="both"/>
      </w:pPr>
      <w:r w:rsidRPr="00794424">
        <w:t xml:space="preserve">REED, D. Healthy Eating for Healthy Nurses: Nutrition Basics to Promote Health for Nurses and Patients. </w:t>
      </w:r>
      <w:r w:rsidRPr="00794424">
        <w:rPr>
          <w:i/>
          <w:iCs/>
        </w:rPr>
        <w:t>OJIN: The Online Journal of Issues in Nursing</w:t>
      </w:r>
      <w:r w:rsidRPr="00794424">
        <w:t xml:space="preserve"> [online]. 2014, </w:t>
      </w:r>
      <w:r w:rsidRPr="00794424">
        <w:rPr>
          <w:b/>
          <w:bCs/>
        </w:rPr>
        <w:t>19</w:t>
      </w:r>
      <w:r w:rsidRPr="00794424">
        <w:t>(3)</w:t>
      </w:r>
      <w:r>
        <w:t xml:space="preserve">, 1-7 </w:t>
      </w:r>
      <w:r w:rsidRPr="00794424">
        <w:t>[cit. 2023-03-16]. ISSN 1091-3734. Dostupné z: doi:10.3912/OJIN.Vol19No03Man07</w:t>
      </w:r>
    </w:p>
    <w:p w14:paraId="282DEFD0" w14:textId="440096C7" w:rsidR="00482B28" w:rsidRDefault="00482B28" w:rsidP="00264BB5">
      <w:pPr>
        <w:spacing w:line="360" w:lineRule="auto"/>
        <w:jc w:val="both"/>
      </w:pPr>
      <w:r w:rsidRPr="00A42053">
        <w:t>SABATINO, A.</w:t>
      </w:r>
      <w:r>
        <w:t xml:space="preserve"> et al</w:t>
      </w:r>
      <w:r w:rsidRPr="00A42053">
        <w:t xml:space="preserve">. Protein-energy wasting and nutritional supplementation in patients with end-stage renal disease on hemodialysis. </w:t>
      </w:r>
      <w:r w:rsidRPr="00A42053">
        <w:rPr>
          <w:i/>
          <w:iCs/>
        </w:rPr>
        <w:t>Clinical Nutrition</w:t>
      </w:r>
      <w:r w:rsidRPr="00A42053">
        <w:t xml:space="preserve"> [online]. 2017, </w:t>
      </w:r>
      <w:r w:rsidRPr="00A42053">
        <w:rPr>
          <w:b/>
          <w:bCs/>
        </w:rPr>
        <w:t>36</w:t>
      </w:r>
      <w:r w:rsidRPr="00A42053">
        <w:t>(3), 663-671 [cit. 2023-02-15]. ISSN 02615614. Dostupné z: doi:10.1016/</w:t>
      </w:r>
      <w:bookmarkStart w:id="63" w:name="_Hlk127380991"/>
      <w:r w:rsidRPr="00A42053">
        <w:t>j.clnu.2016.06.007</w:t>
      </w:r>
      <w:bookmarkEnd w:id="63"/>
    </w:p>
    <w:p w14:paraId="32FEFDE4" w14:textId="03A56CBD" w:rsidR="00482B28" w:rsidRDefault="00482B28" w:rsidP="00264BB5">
      <w:pPr>
        <w:spacing w:line="360" w:lineRule="auto"/>
        <w:jc w:val="both"/>
      </w:pPr>
      <w:r>
        <w:t xml:space="preserve">SIMPSON, D. et al. </w:t>
      </w:r>
      <w:r w:rsidRPr="00137AB4">
        <w:t>Measuring and monitoring fluid balance</w:t>
      </w:r>
      <w:r>
        <w:t xml:space="preserve">. </w:t>
      </w:r>
      <w:r w:rsidRPr="00137AB4">
        <w:rPr>
          <w:i/>
          <w:iCs/>
        </w:rPr>
        <w:t>British Journal of Nursing</w:t>
      </w:r>
      <w:r>
        <w:t xml:space="preserve"> [online]. 2021, </w:t>
      </w:r>
      <w:r w:rsidRPr="00F54BBC">
        <w:rPr>
          <w:b/>
          <w:bCs/>
        </w:rPr>
        <w:t>30</w:t>
      </w:r>
      <w:r>
        <w:t xml:space="preserve">(12), 706-710 [cit. 2023-03-15]. ISSN </w:t>
      </w:r>
      <w:r w:rsidRPr="00137AB4">
        <w:t>2052-2819</w:t>
      </w:r>
      <w:r>
        <w:t>. Dostupné z: doi:</w:t>
      </w:r>
      <w:r w:rsidRPr="00F54BBC">
        <w:t>10.12968/bjon.2021.30.12.706</w:t>
      </w:r>
    </w:p>
    <w:p w14:paraId="6AE158B5" w14:textId="5B0BE8CA" w:rsidR="00482B28" w:rsidRDefault="00482B28" w:rsidP="00264BB5">
      <w:pPr>
        <w:spacing w:line="360" w:lineRule="auto"/>
        <w:jc w:val="both"/>
      </w:pPr>
      <w:r w:rsidRPr="008C03EF">
        <w:t>SUKARTINI, T</w:t>
      </w:r>
      <w:r>
        <w:t xml:space="preserve">. et al. </w:t>
      </w:r>
      <w:r w:rsidRPr="008C03EF">
        <w:t xml:space="preserve">A phenomenological study to explore patient experience of fluid and dietary restrictions imposed by hemodialysis. </w:t>
      </w:r>
      <w:r w:rsidRPr="008C03EF">
        <w:rPr>
          <w:i/>
          <w:iCs/>
        </w:rPr>
        <w:t>Journal of Vascular Nursing</w:t>
      </w:r>
      <w:r w:rsidRPr="008C03EF">
        <w:t xml:space="preserve"> [online]. 2022, </w:t>
      </w:r>
      <w:r w:rsidRPr="008C03EF">
        <w:rPr>
          <w:b/>
          <w:bCs/>
        </w:rPr>
        <w:t>40</w:t>
      </w:r>
      <w:r w:rsidRPr="008C03EF">
        <w:t>(2), 105-111 [cit. 2023-03-14]. ISSN 10620303. Dostupné z: doi:10.1016/j.jvn.2022.05.003</w:t>
      </w:r>
    </w:p>
    <w:p w14:paraId="05902B39" w14:textId="0D9E7CE5" w:rsidR="00B57184" w:rsidRDefault="00497B90" w:rsidP="00264BB5">
      <w:pPr>
        <w:spacing w:line="360" w:lineRule="auto"/>
        <w:jc w:val="both"/>
        <w:rPr>
          <w:rStyle w:val="Hypertextovodkaz"/>
        </w:rPr>
      </w:pPr>
      <w:r>
        <w:t>TEPLAN, V.</w:t>
      </w:r>
      <w:r w:rsidR="003208A0">
        <w:t xml:space="preserve"> </w:t>
      </w:r>
      <w:r w:rsidR="003208A0" w:rsidRPr="003208A0">
        <w:t>Suplementované restriktivní diety u nemocných vyššího věku s chronickým onemocněním ledvin</w:t>
      </w:r>
      <w:r w:rsidR="003208A0">
        <w:t xml:space="preserve">. </w:t>
      </w:r>
      <w:r w:rsidR="003208A0" w:rsidRPr="003208A0">
        <w:rPr>
          <w:i/>
          <w:iCs/>
        </w:rPr>
        <w:t>Vnitřní lékařství</w:t>
      </w:r>
      <w:r w:rsidR="003208A0">
        <w:t xml:space="preserve"> [online]. 2016, </w:t>
      </w:r>
      <w:r w:rsidR="003208A0" w:rsidRPr="003208A0">
        <w:rPr>
          <w:b/>
          <w:bCs/>
        </w:rPr>
        <w:t>62</w:t>
      </w:r>
      <w:r w:rsidR="003208A0">
        <w:t xml:space="preserve">(6), 6588-6596 [cit. 2023-02-14]. ISSN </w:t>
      </w:r>
      <w:r w:rsidR="003208A0" w:rsidRPr="003208A0">
        <w:t>1801–7592</w:t>
      </w:r>
      <w:r w:rsidR="003208A0">
        <w:t>. Dostupné z:</w:t>
      </w:r>
      <w:r w:rsidR="006D3510">
        <w:t xml:space="preserve"> </w:t>
      </w:r>
      <w:hyperlink r:id="rId12" w:history="1">
        <w:r w:rsidR="00B57184" w:rsidRPr="00D67D45">
          <w:rPr>
            <w:rStyle w:val="Hypertextovodkaz"/>
          </w:rPr>
          <w:t>https://casopisvnitrnilekarstvi.cz/artkey/vnl-201693-0016_suplemented-restricted-diet-in-old-patients-with-chronic-renal-disease.php</w:t>
        </w:r>
      </w:hyperlink>
    </w:p>
    <w:p w14:paraId="142A20C8" w14:textId="1BF43D40" w:rsidR="00482B28" w:rsidRDefault="00482B28" w:rsidP="00264BB5">
      <w:pPr>
        <w:spacing w:line="360" w:lineRule="auto"/>
        <w:jc w:val="both"/>
      </w:pPr>
      <w:r w:rsidRPr="002A49FF">
        <w:t xml:space="preserve">WHITHAM, </w:t>
      </w:r>
      <w:r>
        <w:t>D</w:t>
      </w:r>
      <w:r w:rsidRPr="002A49FF">
        <w:t xml:space="preserve">. Nutrition for the Prevention and Treatment of Chronic Kidney Disease in Diabetes. </w:t>
      </w:r>
      <w:r w:rsidRPr="002A49FF">
        <w:rPr>
          <w:i/>
          <w:iCs/>
        </w:rPr>
        <w:t>Canadian Journal of Diabetes</w:t>
      </w:r>
      <w:r w:rsidRPr="002A49FF">
        <w:t xml:space="preserve"> [online]. 2014, </w:t>
      </w:r>
      <w:r w:rsidRPr="002A49FF">
        <w:rPr>
          <w:b/>
          <w:bCs/>
        </w:rPr>
        <w:t>38</w:t>
      </w:r>
      <w:r w:rsidRPr="002A49FF">
        <w:t>(5), 344-348 [cit. 2023-02-16]. ISSN 14992671. Dostupné z: doi:10.1016/j.jcjd.2014.07.222</w:t>
      </w:r>
    </w:p>
    <w:p w14:paraId="03DE82F1" w14:textId="0A51FDFE" w:rsidR="001A0FC8" w:rsidRDefault="001A0FC8" w:rsidP="00264BB5">
      <w:pPr>
        <w:spacing w:line="360" w:lineRule="auto"/>
        <w:jc w:val="both"/>
      </w:pPr>
      <w:r w:rsidRPr="00EC5477">
        <w:t>XIA, Y</w:t>
      </w:r>
      <w:r>
        <w:t>.</w:t>
      </w:r>
      <w:r w:rsidRPr="00EC5477">
        <w:t xml:space="preserve"> A</w:t>
      </w:r>
      <w:r>
        <w:t>. et al.</w:t>
      </w:r>
      <w:r w:rsidRPr="00EC5477">
        <w:t xml:space="preserve"> Developing and Validating a Renal Nutrition Screening Tool to Effectively Identify Undernutrition Risk Among Renal Inpatients. </w:t>
      </w:r>
      <w:r w:rsidRPr="00EC5477">
        <w:rPr>
          <w:i/>
          <w:iCs/>
        </w:rPr>
        <w:t>Journal of Renal Nutrition</w:t>
      </w:r>
      <w:r w:rsidRPr="00EC5477">
        <w:t xml:space="preserve"> [online]. 2016, </w:t>
      </w:r>
      <w:r w:rsidRPr="00EC5477">
        <w:rPr>
          <w:b/>
          <w:bCs/>
        </w:rPr>
        <w:t>26</w:t>
      </w:r>
      <w:r w:rsidRPr="00EC5477">
        <w:t>(5), 299-307 [cit. 2023-04-14]. ISSN 10512276. Dostupné z: doi:10.1053/j.jrn.2016.04.003</w:t>
      </w:r>
    </w:p>
    <w:p w14:paraId="4F262117" w14:textId="4F4B6774" w:rsidR="00F56EF9" w:rsidRDefault="008A3775" w:rsidP="00264BB5">
      <w:pPr>
        <w:spacing w:line="360" w:lineRule="auto"/>
        <w:jc w:val="both"/>
      </w:pPr>
      <w:r w:rsidRPr="008A3775">
        <w:lastRenderedPageBreak/>
        <w:t>XU, X</w:t>
      </w:r>
      <w:r>
        <w:t>. et al</w:t>
      </w:r>
      <w:r w:rsidRPr="008A3775">
        <w:t xml:space="preserve">. Where is the nurse in nutritional care?. </w:t>
      </w:r>
      <w:r w:rsidRPr="008A3775">
        <w:rPr>
          <w:i/>
          <w:iCs/>
        </w:rPr>
        <w:t>Contemporary Nurse</w:t>
      </w:r>
      <w:r w:rsidRPr="008A3775">
        <w:t xml:space="preserve"> [online]. 2017, </w:t>
      </w:r>
      <w:r w:rsidRPr="008A3775">
        <w:rPr>
          <w:b/>
          <w:bCs/>
        </w:rPr>
        <w:t>53</w:t>
      </w:r>
      <w:r w:rsidRPr="008A3775">
        <w:t>(3), 267-270 [cit. 2023-03-08]. ISSN 1037-6178. Dostupné z: doi:10.1080/10376178.2017.1370782</w:t>
      </w:r>
    </w:p>
    <w:p w14:paraId="3BAF9482" w14:textId="77777777" w:rsidR="001A0FC8" w:rsidRDefault="001A0FC8" w:rsidP="001A0FC8">
      <w:pPr>
        <w:spacing w:line="360" w:lineRule="auto"/>
        <w:jc w:val="both"/>
      </w:pPr>
      <w:r w:rsidRPr="00185B06">
        <w:t>YAN, B</w:t>
      </w:r>
      <w:r>
        <w:t>. et al</w:t>
      </w:r>
      <w:r w:rsidRPr="00185B06">
        <w:t xml:space="preserve">. Effect of diet protein restriction on progression of chronic kidney disease: A systematic review and meta-analysis. </w:t>
      </w:r>
      <w:r w:rsidRPr="00185B06">
        <w:rPr>
          <w:i/>
          <w:iCs/>
        </w:rPr>
        <w:t>PLOS ONE</w:t>
      </w:r>
      <w:r w:rsidRPr="00185B06">
        <w:t xml:space="preserve"> [online]. 2018, </w:t>
      </w:r>
      <w:r w:rsidRPr="00185B06">
        <w:rPr>
          <w:b/>
          <w:bCs/>
        </w:rPr>
        <w:t>13</w:t>
      </w:r>
      <w:r w:rsidRPr="00185B06">
        <w:t>(11) [cit. 2023-02-15]. ISSN 1932-6203. Dostupné z: doi:10.1371/journal.pone.0206134</w:t>
      </w:r>
    </w:p>
    <w:p w14:paraId="1ACCBE5C" w14:textId="77777777" w:rsidR="001A0FC8" w:rsidRDefault="001A0FC8" w:rsidP="00264BB5">
      <w:pPr>
        <w:spacing w:line="360" w:lineRule="auto"/>
        <w:jc w:val="both"/>
      </w:pPr>
    </w:p>
    <w:p w14:paraId="33F5E6EE" w14:textId="075597A4" w:rsidR="003742FF" w:rsidRDefault="003742FF" w:rsidP="00A913E7">
      <w:pPr>
        <w:spacing w:line="360" w:lineRule="auto"/>
        <w:jc w:val="both"/>
      </w:pPr>
    </w:p>
    <w:p w14:paraId="6E1B3F30" w14:textId="18FF2B63" w:rsidR="003742FF" w:rsidRPr="00F56EF9" w:rsidRDefault="00AA2943" w:rsidP="00A913E7">
      <w:pPr>
        <w:spacing w:line="360" w:lineRule="auto"/>
        <w:jc w:val="both"/>
      </w:pPr>
      <w:r>
        <w:br w:type="page"/>
      </w:r>
    </w:p>
    <w:p w14:paraId="4EA51100" w14:textId="0C376204" w:rsidR="005372A9" w:rsidRDefault="009A4B90" w:rsidP="005372A9">
      <w:pPr>
        <w:pStyle w:val="Nadpis1"/>
        <w:spacing w:line="360" w:lineRule="auto"/>
        <w:jc w:val="both"/>
      </w:pPr>
      <w:bookmarkStart w:id="64" w:name="_Toc133356279"/>
      <w:r w:rsidRPr="008A11AE">
        <w:lastRenderedPageBreak/>
        <w:t>Seznam zkratek</w:t>
      </w:r>
      <w:bookmarkEnd w:id="62"/>
      <w:bookmarkEnd w:id="64"/>
    </w:p>
    <w:p w14:paraId="040E6883" w14:textId="1B72671B" w:rsidR="005372A9" w:rsidRDefault="005372A9" w:rsidP="00EF48A7">
      <w:pPr>
        <w:spacing w:line="360" w:lineRule="auto"/>
        <w:jc w:val="both"/>
      </w:pPr>
      <w:r>
        <w:t>ABR</w:t>
      </w:r>
      <w:r w:rsidR="00AC2D55">
        <w:tab/>
      </w:r>
      <w:r w:rsidR="00AC2D55">
        <w:tab/>
      </w:r>
      <w:r w:rsidR="00AC2D55">
        <w:tab/>
      </w:r>
      <w:r w:rsidR="00AC2D55">
        <w:tab/>
        <w:t>acidobazická rovnováha</w:t>
      </w:r>
    </w:p>
    <w:p w14:paraId="793530EF" w14:textId="4187CCC1" w:rsidR="005372A9" w:rsidRDefault="00B868FB" w:rsidP="00EF48A7">
      <w:pPr>
        <w:spacing w:line="360" w:lineRule="auto"/>
        <w:jc w:val="both"/>
      </w:pPr>
      <w:r>
        <w:t>a</w:t>
      </w:r>
      <w:r w:rsidR="005372A9">
        <w:t>pod.</w:t>
      </w:r>
      <w:r w:rsidR="00AC2D55">
        <w:tab/>
      </w:r>
      <w:r w:rsidR="00AC2D55">
        <w:tab/>
      </w:r>
      <w:r w:rsidR="00AC2D55">
        <w:tab/>
      </w:r>
      <w:r w:rsidR="00AC2D55">
        <w:tab/>
        <w:t>a podobně</w:t>
      </w:r>
    </w:p>
    <w:p w14:paraId="27629694" w14:textId="6DE9DB27" w:rsidR="005372A9" w:rsidRDefault="005372A9" w:rsidP="00EF48A7">
      <w:pPr>
        <w:spacing w:line="360" w:lineRule="auto"/>
        <w:jc w:val="both"/>
      </w:pPr>
      <w:r>
        <w:t>BMI</w:t>
      </w:r>
      <w:r w:rsidR="00AC2D55">
        <w:tab/>
      </w:r>
      <w:r w:rsidR="00AC2D55">
        <w:tab/>
      </w:r>
      <w:r w:rsidR="00AC2D55">
        <w:tab/>
      </w:r>
      <w:r w:rsidR="00AC2D55">
        <w:tab/>
      </w:r>
      <w:r w:rsidR="004F2994">
        <w:t>b</w:t>
      </w:r>
      <w:r w:rsidR="00AC2D55">
        <w:t xml:space="preserve">ody </w:t>
      </w:r>
      <w:r w:rsidR="004F2994">
        <w:t>m</w:t>
      </w:r>
      <w:r w:rsidR="00AC2D55">
        <w:t xml:space="preserve">ass </w:t>
      </w:r>
      <w:r w:rsidR="004F2994">
        <w:t>i</w:t>
      </w:r>
      <w:r w:rsidR="00AC2D55">
        <w:t>ndex</w:t>
      </w:r>
    </w:p>
    <w:p w14:paraId="73D06256" w14:textId="43460FDB" w:rsidR="00EF48A7" w:rsidRDefault="00EF48A7" w:rsidP="00EF48A7">
      <w:pPr>
        <w:spacing w:line="360" w:lineRule="auto"/>
        <w:jc w:val="both"/>
      </w:pPr>
      <w:r>
        <w:t>CKD</w:t>
      </w:r>
      <w:r w:rsidR="00AC2D55">
        <w:tab/>
      </w:r>
      <w:r w:rsidR="00AC2D55">
        <w:tab/>
      </w:r>
      <w:r w:rsidR="00AC2D55">
        <w:tab/>
      </w:r>
      <w:r w:rsidR="00AC2D55">
        <w:tab/>
      </w:r>
      <w:r w:rsidR="004F2994">
        <w:t>c</w:t>
      </w:r>
      <w:r w:rsidR="00AC2D55">
        <w:t xml:space="preserve">hronic </w:t>
      </w:r>
      <w:r w:rsidR="004F2994">
        <w:t>k</w:t>
      </w:r>
      <w:r w:rsidR="00AC2D55">
        <w:t xml:space="preserve">idney </w:t>
      </w:r>
      <w:r w:rsidR="004F2994">
        <w:t>d</w:t>
      </w:r>
      <w:r w:rsidR="00AC2D55">
        <w:t>esease</w:t>
      </w:r>
    </w:p>
    <w:p w14:paraId="68FC5681" w14:textId="0F395F71" w:rsidR="005372A9" w:rsidRDefault="005372A9" w:rsidP="00EF48A7">
      <w:pPr>
        <w:spacing w:line="360" w:lineRule="auto"/>
        <w:jc w:val="both"/>
      </w:pPr>
      <w:r>
        <w:t>CKD-MBD</w:t>
      </w:r>
      <w:r w:rsidR="00AC2D55">
        <w:tab/>
      </w:r>
      <w:r w:rsidR="00AC2D55">
        <w:tab/>
      </w:r>
      <w:r w:rsidR="00AC2D55">
        <w:tab/>
      </w:r>
      <w:r w:rsidR="004F2994">
        <w:t>c</w:t>
      </w:r>
      <w:r w:rsidR="00AC2D55">
        <w:t xml:space="preserve">hronic </w:t>
      </w:r>
      <w:r w:rsidR="004F2994">
        <w:t>k</w:t>
      </w:r>
      <w:r w:rsidR="00AC2D55">
        <w:t xml:space="preserve">idney </w:t>
      </w:r>
      <w:r w:rsidR="004F2994">
        <w:t>d</w:t>
      </w:r>
      <w:r w:rsidR="00AC2D55">
        <w:t xml:space="preserve">esease </w:t>
      </w:r>
      <w:r w:rsidR="004F2994">
        <w:t>m</w:t>
      </w:r>
      <w:r w:rsidR="00AC2D55">
        <w:t xml:space="preserve">ineral </w:t>
      </w:r>
      <w:r w:rsidR="004F2994">
        <w:t>b</w:t>
      </w:r>
      <w:r w:rsidR="00AC2D55">
        <w:t xml:space="preserve">one </w:t>
      </w:r>
      <w:r w:rsidR="004F2994">
        <w:t>d</w:t>
      </w:r>
      <w:r w:rsidR="00AC2D55">
        <w:t>isorder</w:t>
      </w:r>
    </w:p>
    <w:p w14:paraId="35D745DB" w14:textId="5B8DBBA6" w:rsidR="005372A9" w:rsidRDefault="005372A9" w:rsidP="00EF48A7">
      <w:pPr>
        <w:spacing w:line="360" w:lineRule="auto"/>
        <w:jc w:val="both"/>
      </w:pPr>
      <w:r>
        <w:t>CRP</w:t>
      </w:r>
      <w:r w:rsidR="004F2994">
        <w:tab/>
      </w:r>
      <w:r w:rsidR="004F2994">
        <w:tab/>
      </w:r>
      <w:r w:rsidR="004F2994">
        <w:tab/>
      </w:r>
      <w:r w:rsidR="004F2994">
        <w:tab/>
        <w:t>C-reaktivní protein</w:t>
      </w:r>
    </w:p>
    <w:p w14:paraId="137A4FDD" w14:textId="54B87174" w:rsidR="005372A9" w:rsidRDefault="005372A9" w:rsidP="00EF48A7">
      <w:pPr>
        <w:spacing w:line="360" w:lineRule="auto"/>
        <w:jc w:val="both"/>
      </w:pPr>
      <w:r>
        <w:t>DMS</w:t>
      </w:r>
      <w:r w:rsidR="004F2994">
        <w:tab/>
      </w:r>
      <w:r w:rsidR="004F2994">
        <w:tab/>
      </w:r>
      <w:r w:rsidR="004F2994">
        <w:tab/>
      </w:r>
      <w:r w:rsidR="004F2994">
        <w:tab/>
        <w:t>Dialysis Malnutrition Score</w:t>
      </w:r>
    </w:p>
    <w:p w14:paraId="58AE2AF0" w14:textId="5E3090C0" w:rsidR="005372A9" w:rsidRDefault="005372A9" w:rsidP="00EF48A7">
      <w:pPr>
        <w:spacing w:line="360" w:lineRule="auto"/>
        <w:jc w:val="both"/>
      </w:pPr>
      <w:r>
        <w:t>EASE</w:t>
      </w:r>
      <w:r w:rsidR="004F2994">
        <w:tab/>
      </w:r>
      <w:r w:rsidR="004F2994">
        <w:tab/>
      </w:r>
      <w:r w:rsidR="004F2994">
        <w:tab/>
      </w:r>
      <w:r w:rsidR="004F2994">
        <w:tab/>
      </w:r>
      <w:r w:rsidR="004F2994" w:rsidRPr="00AC4B56">
        <w:t>Encourage Autonomous Self-Enrichment</w:t>
      </w:r>
      <w:r w:rsidR="004F2994">
        <w:tab/>
      </w:r>
      <w:r w:rsidR="004F2994">
        <w:tab/>
      </w:r>
      <w:r w:rsidR="004F2994">
        <w:tab/>
      </w:r>
    </w:p>
    <w:p w14:paraId="7E811ADE" w14:textId="75756EFB" w:rsidR="005372A9" w:rsidRDefault="005372A9" w:rsidP="00EF48A7">
      <w:pPr>
        <w:spacing w:line="360" w:lineRule="auto"/>
        <w:jc w:val="both"/>
      </w:pPr>
      <w:r>
        <w:t>ESRD</w:t>
      </w:r>
      <w:r w:rsidR="004F2994">
        <w:tab/>
      </w:r>
      <w:r w:rsidR="004F2994">
        <w:tab/>
      </w:r>
      <w:r w:rsidR="004F2994">
        <w:tab/>
      </w:r>
      <w:r w:rsidR="004F2994">
        <w:tab/>
        <w:t>end stage renal desease</w:t>
      </w:r>
    </w:p>
    <w:p w14:paraId="0DBC5CF3" w14:textId="5B598D6A" w:rsidR="005372A9" w:rsidRDefault="00B868FB" w:rsidP="00EF48A7">
      <w:pPr>
        <w:spacing w:line="360" w:lineRule="auto"/>
        <w:jc w:val="both"/>
      </w:pPr>
      <w:r>
        <w:t>e</w:t>
      </w:r>
      <w:r w:rsidR="005372A9">
        <w:t>t al.</w:t>
      </w:r>
      <w:r w:rsidR="004F2994">
        <w:tab/>
      </w:r>
      <w:r w:rsidR="004F2994">
        <w:tab/>
      </w:r>
      <w:r w:rsidR="004F2994">
        <w:tab/>
      </w:r>
      <w:r w:rsidR="004F2994">
        <w:tab/>
        <w:t>et alii</w:t>
      </w:r>
    </w:p>
    <w:p w14:paraId="2523299F" w14:textId="0439E572" w:rsidR="005372A9" w:rsidRDefault="004F2994" w:rsidP="00EF48A7">
      <w:pPr>
        <w:spacing w:line="360" w:lineRule="auto"/>
        <w:jc w:val="both"/>
      </w:pPr>
      <w:r>
        <w:t>g</w:t>
      </w:r>
      <w:r>
        <w:tab/>
      </w:r>
      <w:r>
        <w:tab/>
      </w:r>
      <w:r>
        <w:tab/>
      </w:r>
      <w:r>
        <w:tab/>
        <w:t>gram</w:t>
      </w:r>
    </w:p>
    <w:p w14:paraId="1FF84322" w14:textId="0E4EDB38" w:rsidR="005372A9" w:rsidRDefault="00EF48A7" w:rsidP="00EF48A7">
      <w:pPr>
        <w:spacing w:line="360" w:lineRule="auto"/>
        <w:jc w:val="both"/>
      </w:pPr>
      <w:r>
        <w:t>GFR</w:t>
      </w:r>
      <w:r w:rsidR="004F2994">
        <w:tab/>
      </w:r>
      <w:r w:rsidR="004F2994">
        <w:tab/>
      </w:r>
      <w:r w:rsidR="004F2994">
        <w:tab/>
      </w:r>
      <w:r w:rsidR="004F2994">
        <w:tab/>
        <w:t>glomerulární filtrace</w:t>
      </w:r>
    </w:p>
    <w:p w14:paraId="5875F8DA" w14:textId="7364E6D6" w:rsidR="005372A9" w:rsidRDefault="005372A9" w:rsidP="00EF48A7">
      <w:pPr>
        <w:spacing w:line="360" w:lineRule="auto"/>
        <w:jc w:val="both"/>
      </w:pPr>
      <w:r>
        <w:t>GNRI</w:t>
      </w:r>
      <w:r w:rsidR="004F2994">
        <w:tab/>
      </w:r>
      <w:r w:rsidR="004F2994">
        <w:tab/>
      </w:r>
      <w:r w:rsidR="004F2994">
        <w:tab/>
      </w:r>
      <w:r w:rsidR="004F2994">
        <w:tab/>
        <w:t>G</w:t>
      </w:r>
      <w:r w:rsidR="004F2994" w:rsidRPr="004F2994">
        <w:t xml:space="preserve">eriatric </w:t>
      </w:r>
      <w:r w:rsidR="004F2994">
        <w:t>N</w:t>
      </w:r>
      <w:r w:rsidR="004F2994" w:rsidRPr="004F2994">
        <w:t xml:space="preserve">utritional </w:t>
      </w:r>
      <w:r w:rsidR="004F2994">
        <w:t>R</w:t>
      </w:r>
      <w:r w:rsidR="004F2994" w:rsidRPr="004F2994">
        <w:t xml:space="preserve">isk </w:t>
      </w:r>
      <w:r w:rsidR="004F2994">
        <w:t>I</w:t>
      </w:r>
      <w:r w:rsidR="004F2994" w:rsidRPr="004F2994">
        <w:t>ndex</w:t>
      </w:r>
    </w:p>
    <w:p w14:paraId="10AFF4A6" w14:textId="0F6694D3" w:rsidR="005372A9" w:rsidRDefault="005372A9" w:rsidP="00EF48A7">
      <w:pPr>
        <w:spacing w:line="360" w:lineRule="auto"/>
        <w:jc w:val="both"/>
      </w:pPr>
      <w:r>
        <w:t>HGS</w:t>
      </w:r>
      <w:r w:rsidR="004F2994">
        <w:tab/>
      </w:r>
      <w:r w:rsidR="004F2994">
        <w:tab/>
      </w:r>
      <w:r w:rsidR="004F2994">
        <w:tab/>
      </w:r>
      <w:r w:rsidR="004F2994">
        <w:tab/>
        <w:t>hand-grip strenght</w:t>
      </w:r>
    </w:p>
    <w:p w14:paraId="3831AA32" w14:textId="1F24C6FD" w:rsidR="005372A9" w:rsidRDefault="005372A9" w:rsidP="00EF48A7">
      <w:pPr>
        <w:spacing w:line="360" w:lineRule="auto"/>
        <w:jc w:val="both"/>
      </w:pPr>
      <w:r>
        <w:t>iNUT</w:t>
      </w:r>
      <w:r w:rsidR="004F2994">
        <w:tab/>
      </w:r>
      <w:r w:rsidR="004F2994">
        <w:tab/>
      </w:r>
      <w:r w:rsidR="004F2994">
        <w:tab/>
      </w:r>
      <w:r w:rsidR="004F2994">
        <w:tab/>
        <w:t>Inpatient Nutrition Screening Tool</w:t>
      </w:r>
    </w:p>
    <w:p w14:paraId="37D45B93" w14:textId="21998615" w:rsidR="005372A9" w:rsidRDefault="005372A9" w:rsidP="00EF48A7">
      <w:pPr>
        <w:spacing w:line="360" w:lineRule="auto"/>
        <w:jc w:val="both"/>
      </w:pPr>
      <w:r>
        <w:t>ISRNM</w:t>
      </w:r>
      <w:r w:rsidR="004F2994">
        <w:tab/>
      </w:r>
      <w:r w:rsidR="004F2994">
        <w:tab/>
      </w:r>
      <w:r w:rsidR="004F2994">
        <w:tab/>
      </w:r>
      <w:r w:rsidR="004F2994" w:rsidRPr="00D51B30">
        <w:t>International Society of Renal Nutrition and Metabolism</w:t>
      </w:r>
    </w:p>
    <w:p w14:paraId="4D5ECD99" w14:textId="5FD318D5" w:rsidR="005372A9" w:rsidRDefault="005372A9" w:rsidP="00EF48A7">
      <w:pPr>
        <w:spacing w:line="360" w:lineRule="auto"/>
        <w:jc w:val="both"/>
      </w:pPr>
      <w:r>
        <w:t>kcal</w:t>
      </w:r>
      <w:r w:rsidR="004F2994">
        <w:tab/>
      </w:r>
      <w:r w:rsidR="004F2994">
        <w:tab/>
      </w:r>
      <w:r w:rsidR="004F2994">
        <w:tab/>
      </w:r>
      <w:r w:rsidR="004F2994">
        <w:tab/>
        <w:t>kilokalorie</w:t>
      </w:r>
    </w:p>
    <w:p w14:paraId="7C973CA7" w14:textId="3552A3B6" w:rsidR="005372A9" w:rsidRDefault="005372A9" w:rsidP="00EF48A7">
      <w:pPr>
        <w:spacing w:line="360" w:lineRule="auto"/>
        <w:jc w:val="both"/>
      </w:pPr>
      <w:r>
        <w:t>KDOQI</w:t>
      </w:r>
      <w:r w:rsidR="00B868FB">
        <w:tab/>
      </w:r>
      <w:r w:rsidR="00B868FB">
        <w:tab/>
      </w:r>
      <w:r w:rsidR="00B868FB">
        <w:tab/>
      </w:r>
      <w:r w:rsidR="00B868FB" w:rsidRPr="00B868FB">
        <w:t>Kidney Disease Outcomes Quality Initiative</w:t>
      </w:r>
    </w:p>
    <w:p w14:paraId="251C5758" w14:textId="56C6C77D" w:rsidR="005372A9" w:rsidRDefault="005372A9" w:rsidP="00EF48A7">
      <w:pPr>
        <w:spacing w:line="360" w:lineRule="auto"/>
        <w:jc w:val="both"/>
        <w:rPr>
          <w:vertAlign w:val="superscript"/>
        </w:rPr>
      </w:pPr>
      <w:r>
        <w:t>kg</w:t>
      </w:r>
      <w:r w:rsidR="00B868FB">
        <w:tab/>
      </w:r>
      <w:r w:rsidR="00B868FB">
        <w:tab/>
      </w:r>
      <w:r w:rsidR="00B868FB">
        <w:tab/>
      </w:r>
      <w:r w:rsidR="00B868FB">
        <w:tab/>
        <w:t>kilogram</w:t>
      </w:r>
    </w:p>
    <w:p w14:paraId="1FB769DC" w14:textId="6D290DBD" w:rsidR="00571365" w:rsidRDefault="005372A9" w:rsidP="00571365">
      <w:pPr>
        <w:spacing w:line="360" w:lineRule="auto"/>
        <w:jc w:val="both"/>
      </w:pPr>
      <w:r>
        <w:t>l</w:t>
      </w:r>
      <w:r w:rsidR="00B868FB">
        <w:tab/>
      </w:r>
      <w:r w:rsidR="00B868FB">
        <w:tab/>
      </w:r>
      <w:r w:rsidR="00B868FB">
        <w:tab/>
      </w:r>
      <w:r w:rsidR="00B868FB">
        <w:tab/>
        <w:t>litr</w:t>
      </w:r>
    </w:p>
    <w:p w14:paraId="2C36D888" w14:textId="0D60196C" w:rsidR="00571365" w:rsidRDefault="00571365" w:rsidP="00571365">
      <w:pPr>
        <w:spacing w:line="360" w:lineRule="auto"/>
        <w:jc w:val="both"/>
      </w:pPr>
      <w:r>
        <w:t>LPD</w:t>
      </w:r>
      <w:r w:rsidR="00B868FB">
        <w:tab/>
      </w:r>
      <w:r w:rsidR="00B868FB">
        <w:tab/>
      </w:r>
      <w:r w:rsidR="00B868FB">
        <w:tab/>
      </w:r>
      <w:r w:rsidR="00B868FB">
        <w:tab/>
        <w:t>low protein diet</w:t>
      </w:r>
    </w:p>
    <w:p w14:paraId="2D99F322" w14:textId="7A13F392" w:rsidR="00571365" w:rsidRPr="00B868FB" w:rsidRDefault="00571365" w:rsidP="00571365">
      <w:pPr>
        <w:spacing w:line="360" w:lineRule="auto"/>
        <w:jc w:val="both"/>
      </w:pPr>
      <w:r>
        <w:t>m</w:t>
      </w:r>
      <w:r w:rsidRPr="00571365">
        <w:rPr>
          <w:vertAlign w:val="superscript"/>
        </w:rPr>
        <w:t>2</w:t>
      </w:r>
      <w:r w:rsidR="00B868FB">
        <w:rPr>
          <w:vertAlign w:val="superscript"/>
        </w:rPr>
        <w:tab/>
      </w:r>
      <w:r w:rsidR="00B868FB">
        <w:rPr>
          <w:vertAlign w:val="superscript"/>
        </w:rPr>
        <w:tab/>
      </w:r>
      <w:r w:rsidR="00B868FB">
        <w:rPr>
          <w:vertAlign w:val="superscript"/>
        </w:rPr>
        <w:tab/>
      </w:r>
      <w:r w:rsidR="00B868FB">
        <w:rPr>
          <w:vertAlign w:val="superscript"/>
        </w:rPr>
        <w:tab/>
      </w:r>
      <w:r w:rsidR="00B868FB">
        <w:t>metr čtvereční</w:t>
      </w:r>
    </w:p>
    <w:p w14:paraId="1058E4AC" w14:textId="5551F8F5" w:rsidR="00571365" w:rsidRDefault="00571365" w:rsidP="00571365">
      <w:pPr>
        <w:spacing w:line="360" w:lineRule="auto"/>
        <w:jc w:val="both"/>
      </w:pPr>
      <w:r>
        <w:t>Mg</w:t>
      </w:r>
      <w:r w:rsidR="00B868FB">
        <w:tab/>
      </w:r>
      <w:r w:rsidR="00B868FB">
        <w:tab/>
      </w:r>
      <w:r w:rsidR="00B868FB">
        <w:tab/>
      </w:r>
      <w:r w:rsidR="00B868FB">
        <w:tab/>
        <w:t>magnesium</w:t>
      </w:r>
    </w:p>
    <w:p w14:paraId="3A70D07D" w14:textId="7C615705" w:rsidR="00571365" w:rsidRDefault="00B868FB" w:rsidP="00571365">
      <w:pPr>
        <w:spacing w:line="360" w:lineRule="auto"/>
        <w:jc w:val="both"/>
      </w:pPr>
      <w:r>
        <w:lastRenderedPageBreak/>
        <w:t>m</w:t>
      </w:r>
      <w:r w:rsidR="00571365">
        <w:t>in</w:t>
      </w:r>
      <w:r>
        <w:tab/>
      </w:r>
      <w:r>
        <w:tab/>
      </w:r>
      <w:r>
        <w:tab/>
      </w:r>
      <w:r>
        <w:tab/>
        <w:t>minuta</w:t>
      </w:r>
    </w:p>
    <w:p w14:paraId="741B5628" w14:textId="26E40F13" w:rsidR="00571365" w:rsidRDefault="00571365" w:rsidP="00571365">
      <w:pPr>
        <w:spacing w:line="360" w:lineRule="auto"/>
        <w:jc w:val="both"/>
      </w:pPr>
      <w:r>
        <w:t>MIS</w:t>
      </w:r>
      <w:r w:rsidR="00B868FB">
        <w:tab/>
      </w:r>
      <w:r w:rsidR="00B868FB">
        <w:tab/>
      </w:r>
      <w:r w:rsidR="00B868FB">
        <w:tab/>
      </w:r>
      <w:r w:rsidR="00B868FB">
        <w:tab/>
        <w:t>Malnutrition Inflammantion Score</w:t>
      </w:r>
    </w:p>
    <w:p w14:paraId="0320292B" w14:textId="6E8246C9" w:rsidR="00571365" w:rsidRDefault="00B868FB" w:rsidP="00571365">
      <w:pPr>
        <w:spacing w:line="360" w:lineRule="auto"/>
        <w:jc w:val="both"/>
      </w:pPr>
      <w:r>
        <w:t>m</w:t>
      </w:r>
      <w:r w:rsidR="00571365">
        <w:t>l</w:t>
      </w:r>
      <w:r>
        <w:tab/>
      </w:r>
      <w:r>
        <w:tab/>
      </w:r>
      <w:r>
        <w:tab/>
      </w:r>
      <w:r>
        <w:tab/>
        <w:t>mililitr</w:t>
      </w:r>
    </w:p>
    <w:p w14:paraId="178A96C5" w14:textId="513578DE" w:rsidR="00571365" w:rsidRDefault="00571365" w:rsidP="00571365">
      <w:pPr>
        <w:spacing w:line="360" w:lineRule="auto"/>
        <w:jc w:val="both"/>
      </w:pPr>
      <w:r>
        <w:t>MST</w:t>
      </w:r>
      <w:r w:rsidR="00B868FB">
        <w:tab/>
      </w:r>
      <w:r w:rsidR="00B868FB">
        <w:tab/>
      </w:r>
      <w:r w:rsidR="00B868FB">
        <w:tab/>
      </w:r>
      <w:r w:rsidR="00B868FB">
        <w:tab/>
        <w:t>Malnutrition Screening Tool</w:t>
      </w:r>
    </w:p>
    <w:p w14:paraId="54E535F2" w14:textId="5491FEC2" w:rsidR="00571365" w:rsidRDefault="00571365" w:rsidP="00571365">
      <w:pPr>
        <w:spacing w:line="360" w:lineRule="auto"/>
        <w:jc w:val="both"/>
      </w:pPr>
      <w:r>
        <w:t>MUST</w:t>
      </w:r>
      <w:r w:rsidR="00B868FB">
        <w:tab/>
      </w:r>
      <w:r w:rsidR="00B868FB">
        <w:tab/>
      </w:r>
      <w:r w:rsidR="00B868FB">
        <w:tab/>
      </w:r>
      <w:r w:rsidR="00B868FB">
        <w:tab/>
      </w:r>
      <w:r w:rsidR="00B868FB" w:rsidRPr="00B868FB">
        <w:t>Malnutrition Universal Screening Tool</w:t>
      </w:r>
    </w:p>
    <w:p w14:paraId="38D53931" w14:textId="166F7876" w:rsidR="00571365" w:rsidRDefault="00B868FB" w:rsidP="00EF48A7">
      <w:pPr>
        <w:spacing w:line="360" w:lineRule="auto"/>
        <w:jc w:val="both"/>
      </w:pPr>
      <w:r>
        <w:t>n</w:t>
      </w:r>
      <w:r w:rsidR="00571365">
        <w:t>apř.</w:t>
      </w:r>
      <w:r>
        <w:tab/>
      </w:r>
      <w:r>
        <w:tab/>
      </w:r>
      <w:r>
        <w:tab/>
      </w:r>
      <w:r>
        <w:tab/>
        <w:t>například</w:t>
      </w:r>
    </w:p>
    <w:p w14:paraId="460C1F8A" w14:textId="76070CF8" w:rsidR="00571365" w:rsidRDefault="00571365" w:rsidP="00EF48A7">
      <w:pPr>
        <w:spacing w:line="360" w:lineRule="auto"/>
        <w:jc w:val="both"/>
      </w:pPr>
      <w:r>
        <w:t>NRS</w:t>
      </w:r>
      <w:r w:rsidR="00B868FB">
        <w:tab/>
      </w:r>
      <w:r w:rsidR="00B868FB">
        <w:tab/>
      </w:r>
      <w:r w:rsidR="00B868FB">
        <w:tab/>
      </w:r>
      <w:r w:rsidR="00B868FB">
        <w:tab/>
        <w:t>Nutrition Risk Screening</w:t>
      </w:r>
    </w:p>
    <w:p w14:paraId="6A1F7F6C" w14:textId="1B949DC4" w:rsidR="00571365" w:rsidRDefault="00571365" w:rsidP="00EF48A7">
      <w:pPr>
        <w:spacing w:line="360" w:lineRule="auto"/>
        <w:jc w:val="both"/>
      </w:pPr>
      <w:r>
        <w:t>PEW</w:t>
      </w:r>
      <w:r w:rsidR="00B868FB">
        <w:tab/>
      </w:r>
      <w:r w:rsidR="00B868FB">
        <w:tab/>
      </w:r>
      <w:r w:rsidR="00B868FB">
        <w:tab/>
      </w:r>
      <w:r w:rsidR="00B868FB">
        <w:tab/>
        <w:t>protein energy wasting</w:t>
      </w:r>
      <w:r w:rsidR="00B868FB">
        <w:tab/>
      </w:r>
    </w:p>
    <w:p w14:paraId="2D71D582" w14:textId="6A7EE01C" w:rsidR="00571365" w:rsidRDefault="00B868FB" w:rsidP="00EF48A7">
      <w:pPr>
        <w:spacing w:line="360" w:lineRule="auto"/>
        <w:jc w:val="both"/>
      </w:pPr>
      <w:r>
        <w:t>p</w:t>
      </w:r>
      <w:r w:rsidR="00571365">
        <w:t>opř.</w:t>
      </w:r>
      <w:r>
        <w:tab/>
      </w:r>
      <w:r>
        <w:tab/>
      </w:r>
      <w:r>
        <w:tab/>
      </w:r>
      <w:r>
        <w:tab/>
        <w:t>popřípadě</w:t>
      </w:r>
    </w:p>
    <w:p w14:paraId="0CEE397C" w14:textId="1CFF4D82" w:rsidR="00571365" w:rsidRPr="005372A9" w:rsidRDefault="00571365" w:rsidP="00EF48A7">
      <w:pPr>
        <w:spacing w:line="360" w:lineRule="auto"/>
        <w:jc w:val="both"/>
      </w:pPr>
      <w:r>
        <w:t>R-NST</w:t>
      </w:r>
      <w:r w:rsidR="00B868FB">
        <w:tab/>
      </w:r>
      <w:r w:rsidR="00B868FB">
        <w:tab/>
      </w:r>
      <w:r w:rsidR="00B868FB">
        <w:tab/>
      </w:r>
      <w:r w:rsidR="00B868FB">
        <w:tab/>
        <w:t>Renal Nutrition Screening Tool</w:t>
      </w:r>
    </w:p>
    <w:p w14:paraId="2DB30CD1" w14:textId="38470E75" w:rsidR="00EF48A7" w:rsidRDefault="00EF48A7" w:rsidP="00EF48A7">
      <w:pPr>
        <w:spacing w:line="360" w:lineRule="auto"/>
        <w:jc w:val="both"/>
      </w:pPr>
      <w:r>
        <w:t xml:space="preserve">s. </w:t>
      </w:r>
      <w:r>
        <w:tab/>
      </w:r>
      <w:r>
        <w:tab/>
      </w:r>
      <w:r>
        <w:tab/>
      </w:r>
      <w:r w:rsidR="00B868FB">
        <w:tab/>
      </w:r>
      <w:r>
        <w:t>Stran</w:t>
      </w:r>
      <w:r w:rsidR="00571365">
        <w:t>a</w:t>
      </w:r>
    </w:p>
    <w:p w14:paraId="07E94BC9" w14:textId="019C3C11" w:rsidR="00571365" w:rsidRDefault="00571365" w:rsidP="00EF48A7">
      <w:pPr>
        <w:spacing w:line="360" w:lineRule="auto"/>
        <w:jc w:val="both"/>
      </w:pPr>
      <w:r>
        <w:t>SGA</w:t>
      </w:r>
      <w:r w:rsidR="00B868FB">
        <w:tab/>
      </w:r>
      <w:r w:rsidR="00B868FB">
        <w:tab/>
      </w:r>
      <w:r w:rsidR="00B868FB">
        <w:tab/>
      </w:r>
      <w:r w:rsidR="00B868FB">
        <w:tab/>
        <w:t>Subjective Global Assessment</w:t>
      </w:r>
    </w:p>
    <w:p w14:paraId="6695D4C0" w14:textId="626B7108" w:rsidR="00571365" w:rsidRDefault="00571365" w:rsidP="00EF48A7">
      <w:pPr>
        <w:spacing w:line="360" w:lineRule="auto"/>
        <w:jc w:val="both"/>
      </w:pPr>
      <w:r>
        <w:t>TIBC</w:t>
      </w:r>
      <w:r w:rsidR="00B868FB">
        <w:tab/>
      </w:r>
      <w:r w:rsidR="00B868FB">
        <w:tab/>
      </w:r>
      <w:r w:rsidR="00B868FB">
        <w:tab/>
      </w:r>
      <w:r w:rsidR="00B868FB">
        <w:tab/>
        <w:t>total iron binding capacity</w:t>
      </w:r>
    </w:p>
    <w:p w14:paraId="48FF8B49" w14:textId="656E2DEF" w:rsidR="00EF48A7" w:rsidRDefault="00B868FB" w:rsidP="00EF48A7">
      <w:pPr>
        <w:spacing w:line="360" w:lineRule="auto"/>
        <w:jc w:val="both"/>
      </w:pPr>
      <w:r>
        <w:t>t</w:t>
      </w:r>
      <w:r w:rsidR="00EF48A7">
        <w:t>j.</w:t>
      </w:r>
      <w:r>
        <w:tab/>
      </w:r>
      <w:r>
        <w:tab/>
      </w:r>
      <w:r>
        <w:tab/>
      </w:r>
      <w:r>
        <w:tab/>
        <w:t>to je</w:t>
      </w:r>
    </w:p>
    <w:p w14:paraId="14B9A201" w14:textId="4739CF59" w:rsidR="00571365" w:rsidRDefault="00B868FB" w:rsidP="00780003">
      <w:pPr>
        <w:spacing w:line="360" w:lineRule="auto"/>
        <w:jc w:val="both"/>
      </w:pPr>
      <w:r>
        <w:t>t</w:t>
      </w:r>
      <w:r w:rsidR="00571365">
        <w:t>zn.</w:t>
      </w:r>
      <w:r>
        <w:tab/>
      </w:r>
      <w:r>
        <w:tab/>
      </w:r>
      <w:r>
        <w:tab/>
      </w:r>
      <w:r>
        <w:tab/>
        <w:t>to znamená</w:t>
      </w:r>
    </w:p>
    <w:p w14:paraId="490F3F91" w14:textId="5F60DE03" w:rsidR="00571365" w:rsidRDefault="00B868FB" w:rsidP="00780003">
      <w:pPr>
        <w:spacing w:line="360" w:lineRule="auto"/>
        <w:jc w:val="both"/>
      </w:pPr>
      <w:r>
        <w:t>t</w:t>
      </w:r>
      <w:r w:rsidR="00571365">
        <w:t>zv.</w:t>
      </w:r>
      <w:r>
        <w:tab/>
      </w:r>
      <w:r>
        <w:tab/>
      </w:r>
      <w:r>
        <w:tab/>
      </w:r>
      <w:r>
        <w:tab/>
        <w:t>takzvaný</w:t>
      </w:r>
    </w:p>
    <w:p w14:paraId="4F8A2F2D" w14:textId="064CEAC5" w:rsidR="00571365" w:rsidRPr="00EF48A7" w:rsidRDefault="00571365" w:rsidP="00780003">
      <w:pPr>
        <w:spacing w:line="360" w:lineRule="auto"/>
        <w:jc w:val="both"/>
      </w:pPr>
      <w:r>
        <w:t>VLPD</w:t>
      </w:r>
      <w:r w:rsidR="00B868FB">
        <w:tab/>
      </w:r>
      <w:r w:rsidR="00B868FB">
        <w:tab/>
      </w:r>
      <w:r w:rsidR="00B868FB">
        <w:tab/>
      </w:r>
      <w:r w:rsidR="00B868FB">
        <w:tab/>
        <w:t>very low protein diet</w:t>
      </w:r>
    </w:p>
    <w:sectPr w:rsidR="00571365" w:rsidRPr="00EF48A7" w:rsidSect="002D7779">
      <w:footerReference w:type="defaul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22625" w14:textId="77777777" w:rsidR="00553D04" w:rsidRDefault="00553D04" w:rsidP="00FA7116">
      <w:pPr>
        <w:spacing w:after="0" w:line="240" w:lineRule="auto"/>
      </w:pPr>
      <w:r>
        <w:separator/>
      </w:r>
    </w:p>
  </w:endnote>
  <w:endnote w:type="continuationSeparator" w:id="0">
    <w:p w14:paraId="4822CAB8" w14:textId="77777777" w:rsidR="00553D04" w:rsidRDefault="00553D04" w:rsidP="00FA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7AEC1" w14:textId="650E8A20" w:rsidR="00DB2A27" w:rsidRDefault="00DB2A27">
    <w:pPr>
      <w:pStyle w:val="Zpat"/>
      <w:jc w:val="center"/>
    </w:pPr>
  </w:p>
  <w:p w14:paraId="1E49EB73" w14:textId="77777777" w:rsidR="00DB2A27" w:rsidRDefault="00DB2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909648"/>
      <w:docPartObj>
        <w:docPartGallery w:val="Page Numbers (Bottom of Page)"/>
        <w:docPartUnique/>
      </w:docPartObj>
    </w:sdtPr>
    <w:sdtContent>
      <w:p w14:paraId="5F39E4E0" w14:textId="77777777" w:rsidR="00DB2A27" w:rsidRDefault="00DB2A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0E58EA" w14:textId="77777777" w:rsidR="00DB2A27" w:rsidRDefault="00DB2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DAB8" w14:textId="77777777" w:rsidR="00553D04" w:rsidRDefault="00553D04" w:rsidP="00FA7116">
      <w:pPr>
        <w:spacing w:after="0" w:line="240" w:lineRule="auto"/>
      </w:pPr>
      <w:r>
        <w:separator/>
      </w:r>
    </w:p>
  </w:footnote>
  <w:footnote w:type="continuationSeparator" w:id="0">
    <w:p w14:paraId="75651D28" w14:textId="77777777" w:rsidR="00553D04" w:rsidRDefault="00553D04" w:rsidP="00FA7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1546"/>
    <w:multiLevelType w:val="hybridMultilevel"/>
    <w:tmpl w:val="A0D232D4"/>
    <w:lvl w:ilvl="0" w:tplc="AABED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281"/>
    <w:multiLevelType w:val="hybridMultilevel"/>
    <w:tmpl w:val="E576A7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14B8B"/>
    <w:multiLevelType w:val="hybridMultilevel"/>
    <w:tmpl w:val="8D1263D0"/>
    <w:lvl w:ilvl="0" w:tplc="AABED4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762C4"/>
    <w:multiLevelType w:val="hybridMultilevel"/>
    <w:tmpl w:val="13528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530F"/>
    <w:multiLevelType w:val="hybridMultilevel"/>
    <w:tmpl w:val="4AC85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843DF"/>
    <w:multiLevelType w:val="hybridMultilevel"/>
    <w:tmpl w:val="ED404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28DA"/>
    <w:multiLevelType w:val="hybridMultilevel"/>
    <w:tmpl w:val="C8B6713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2B06C8"/>
    <w:multiLevelType w:val="hybridMultilevel"/>
    <w:tmpl w:val="90BAB1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81DB4"/>
    <w:multiLevelType w:val="hybridMultilevel"/>
    <w:tmpl w:val="6696084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4422C4"/>
    <w:multiLevelType w:val="hybridMultilevel"/>
    <w:tmpl w:val="C1E06B1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447E50"/>
    <w:multiLevelType w:val="hybridMultilevel"/>
    <w:tmpl w:val="1DF24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42183"/>
    <w:multiLevelType w:val="hybridMultilevel"/>
    <w:tmpl w:val="AA143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93539">
    <w:abstractNumId w:val="5"/>
  </w:num>
  <w:num w:numId="2" w16cid:durableId="2031758415">
    <w:abstractNumId w:val="0"/>
  </w:num>
  <w:num w:numId="3" w16cid:durableId="87429782">
    <w:abstractNumId w:val="2"/>
  </w:num>
  <w:num w:numId="4" w16cid:durableId="561914816">
    <w:abstractNumId w:val="3"/>
  </w:num>
  <w:num w:numId="5" w16cid:durableId="1475440121">
    <w:abstractNumId w:val="4"/>
  </w:num>
  <w:num w:numId="6" w16cid:durableId="1220241430">
    <w:abstractNumId w:val="8"/>
  </w:num>
  <w:num w:numId="7" w16cid:durableId="1330403136">
    <w:abstractNumId w:val="11"/>
  </w:num>
  <w:num w:numId="8" w16cid:durableId="1910571644">
    <w:abstractNumId w:val="10"/>
  </w:num>
  <w:num w:numId="9" w16cid:durableId="1741100222">
    <w:abstractNumId w:val="7"/>
  </w:num>
  <w:num w:numId="10" w16cid:durableId="953556356">
    <w:abstractNumId w:val="1"/>
  </w:num>
  <w:num w:numId="11" w16cid:durableId="1772505511">
    <w:abstractNumId w:val="6"/>
  </w:num>
  <w:num w:numId="12" w16cid:durableId="10046984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F5"/>
    <w:rsid w:val="0000042B"/>
    <w:rsid w:val="0000383B"/>
    <w:rsid w:val="00005950"/>
    <w:rsid w:val="00007ED1"/>
    <w:rsid w:val="00012BC4"/>
    <w:rsid w:val="00015862"/>
    <w:rsid w:val="0002238A"/>
    <w:rsid w:val="000257E1"/>
    <w:rsid w:val="00027492"/>
    <w:rsid w:val="00027B8D"/>
    <w:rsid w:val="00031A25"/>
    <w:rsid w:val="000335ED"/>
    <w:rsid w:val="00034546"/>
    <w:rsid w:val="000377E7"/>
    <w:rsid w:val="000408B9"/>
    <w:rsid w:val="0004121E"/>
    <w:rsid w:val="0004129B"/>
    <w:rsid w:val="000417FA"/>
    <w:rsid w:val="0004238D"/>
    <w:rsid w:val="0004383B"/>
    <w:rsid w:val="00046363"/>
    <w:rsid w:val="00047315"/>
    <w:rsid w:val="000477E7"/>
    <w:rsid w:val="000514CB"/>
    <w:rsid w:val="00053147"/>
    <w:rsid w:val="000573EE"/>
    <w:rsid w:val="00060D4B"/>
    <w:rsid w:val="000624D5"/>
    <w:rsid w:val="00065D86"/>
    <w:rsid w:val="00067FC2"/>
    <w:rsid w:val="0007043F"/>
    <w:rsid w:val="0007062D"/>
    <w:rsid w:val="00071834"/>
    <w:rsid w:val="000733BB"/>
    <w:rsid w:val="000738E6"/>
    <w:rsid w:val="00073CCC"/>
    <w:rsid w:val="00073EFC"/>
    <w:rsid w:val="000812DE"/>
    <w:rsid w:val="0008287E"/>
    <w:rsid w:val="00084FCD"/>
    <w:rsid w:val="0008503B"/>
    <w:rsid w:val="00085AB5"/>
    <w:rsid w:val="000869B3"/>
    <w:rsid w:val="000874C7"/>
    <w:rsid w:val="0009562A"/>
    <w:rsid w:val="000A223B"/>
    <w:rsid w:val="000A3FD7"/>
    <w:rsid w:val="000A54C2"/>
    <w:rsid w:val="000A6785"/>
    <w:rsid w:val="000B108E"/>
    <w:rsid w:val="000B346D"/>
    <w:rsid w:val="000B54EA"/>
    <w:rsid w:val="000B59D0"/>
    <w:rsid w:val="000B711A"/>
    <w:rsid w:val="000C0AD8"/>
    <w:rsid w:val="000D040B"/>
    <w:rsid w:val="000D365D"/>
    <w:rsid w:val="000D7FD0"/>
    <w:rsid w:val="000E0E3B"/>
    <w:rsid w:val="000E2B13"/>
    <w:rsid w:val="000E3BFB"/>
    <w:rsid w:val="000E51EE"/>
    <w:rsid w:val="000E7D69"/>
    <w:rsid w:val="000F20C2"/>
    <w:rsid w:val="000F210F"/>
    <w:rsid w:val="000F2EED"/>
    <w:rsid w:val="000F306F"/>
    <w:rsid w:val="000F420C"/>
    <w:rsid w:val="000F4BDA"/>
    <w:rsid w:val="000F4E4E"/>
    <w:rsid w:val="000F4ED6"/>
    <w:rsid w:val="000F5AFA"/>
    <w:rsid w:val="00102346"/>
    <w:rsid w:val="00102E17"/>
    <w:rsid w:val="00107767"/>
    <w:rsid w:val="001135B6"/>
    <w:rsid w:val="00114642"/>
    <w:rsid w:val="001146D5"/>
    <w:rsid w:val="001148A6"/>
    <w:rsid w:val="00117F6E"/>
    <w:rsid w:val="001210ED"/>
    <w:rsid w:val="00121294"/>
    <w:rsid w:val="001216B2"/>
    <w:rsid w:val="00122E25"/>
    <w:rsid w:val="00124108"/>
    <w:rsid w:val="00127D52"/>
    <w:rsid w:val="0013008D"/>
    <w:rsid w:val="001300D1"/>
    <w:rsid w:val="00132260"/>
    <w:rsid w:val="00134FF2"/>
    <w:rsid w:val="00137AB4"/>
    <w:rsid w:val="001404B1"/>
    <w:rsid w:val="00142508"/>
    <w:rsid w:val="00142E1E"/>
    <w:rsid w:val="00150165"/>
    <w:rsid w:val="00154251"/>
    <w:rsid w:val="0015538D"/>
    <w:rsid w:val="00155DEF"/>
    <w:rsid w:val="00155F52"/>
    <w:rsid w:val="0015714E"/>
    <w:rsid w:val="0016046F"/>
    <w:rsid w:val="00160B64"/>
    <w:rsid w:val="001634A7"/>
    <w:rsid w:val="00164660"/>
    <w:rsid w:val="00164AFE"/>
    <w:rsid w:val="00164EC7"/>
    <w:rsid w:val="001659E6"/>
    <w:rsid w:val="001721B8"/>
    <w:rsid w:val="0017264F"/>
    <w:rsid w:val="00174492"/>
    <w:rsid w:val="00177095"/>
    <w:rsid w:val="00181089"/>
    <w:rsid w:val="00181ADA"/>
    <w:rsid w:val="00182A3C"/>
    <w:rsid w:val="0018305F"/>
    <w:rsid w:val="00184B80"/>
    <w:rsid w:val="00185B06"/>
    <w:rsid w:val="001868DA"/>
    <w:rsid w:val="00191929"/>
    <w:rsid w:val="00191CE5"/>
    <w:rsid w:val="00193A43"/>
    <w:rsid w:val="00194B68"/>
    <w:rsid w:val="00194FA2"/>
    <w:rsid w:val="00195B48"/>
    <w:rsid w:val="0019644A"/>
    <w:rsid w:val="0019676E"/>
    <w:rsid w:val="00197BFC"/>
    <w:rsid w:val="00197CB8"/>
    <w:rsid w:val="001A0FC8"/>
    <w:rsid w:val="001A4BBA"/>
    <w:rsid w:val="001A64B8"/>
    <w:rsid w:val="001A75D1"/>
    <w:rsid w:val="001B08C8"/>
    <w:rsid w:val="001B115C"/>
    <w:rsid w:val="001B209A"/>
    <w:rsid w:val="001B6D8A"/>
    <w:rsid w:val="001B6F6D"/>
    <w:rsid w:val="001C45F2"/>
    <w:rsid w:val="001C5CE2"/>
    <w:rsid w:val="001C5E76"/>
    <w:rsid w:val="001C6196"/>
    <w:rsid w:val="001C6255"/>
    <w:rsid w:val="001C6268"/>
    <w:rsid w:val="001C6358"/>
    <w:rsid w:val="001C6DCF"/>
    <w:rsid w:val="001C738C"/>
    <w:rsid w:val="001C7B01"/>
    <w:rsid w:val="001D3AF1"/>
    <w:rsid w:val="001D70F2"/>
    <w:rsid w:val="001E1DA8"/>
    <w:rsid w:val="001E2B95"/>
    <w:rsid w:val="001E2CE0"/>
    <w:rsid w:val="001E2F2D"/>
    <w:rsid w:val="001E428A"/>
    <w:rsid w:val="001F0898"/>
    <w:rsid w:val="001F10E6"/>
    <w:rsid w:val="001F2BBD"/>
    <w:rsid w:val="001F367F"/>
    <w:rsid w:val="001F5BE7"/>
    <w:rsid w:val="002065EB"/>
    <w:rsid w:val="00207CCB"/>
    <w:rsid w:val="00207E24"/>
    <w:rsid w:val="0021000A"/>
    <w:rsid w:val="002121B2"/>
    <w:rsid w:val="002129FD"/>
    <w:rsid w:val="00215BEF"/>
    <w:rsid w:val="00221C19"/>
    <w:rsid w:val="002257BC"/>
    <w:rsid w:val="002266C2"/>
    <w:rsid w:val="00232F70"/>
    <w:rsid w:val="002432A7"/>
    <w:rsid w:val="0024489C"/>
    <w:rsid w:val="00245952"/>
    <w:rsid w:val="00245C71"/>
    <w:rsid w:val="00254C5E"/>
    <w:rsid w:val="0025544A"/>
    <w:rsid w:val="00255D49"/>
    <w:rsid w:val="0025743F"/>
    <w:rsid w:val="002635A4"/>
    <w:rsid w:val="00263CDE"/>
    <w:rsid w:val="00264142"/>
    <w:rsid w:val="0026418C"/>
    <w:rsid w:val="00264BB5"/>
    <w:rsid w:val="00270403"/>
    <w:rsid w:val="00272E7D"/>
    <w:rsid w:val="00273922"/>
    <w:rsid w:val="0027415E"/>
    <w:rsid w:val="00274BA6"/>
    <w:rsid w:val="002809C5"/>
    <w:rsid w:val="00281E96"/>
    <w:rsid w:val="0028254F"/>
    <w:rsid w:val="00283C48"/>
    <w:rsid w:val="002841B4"/>
    <w:rsid w:val="00284E3A"/>
    <w:rsid w:val="0029037C"/>
    <w:rsid w:val="00290D88"/>
    <w:rsid w:val="00291A15"/>
    <w:rsid w:val="002932E2"/>
    <w:rsid w:val="002963F8"/>
    <w:rsid w:val="00296A29"/>
    <w:rsid w:val="002A15F2"/>
    <w:rsid w:val="002A1CCC"/>
    <w:rsid w:val="002A3857"/>
    <w:rsid w:val="002A49FF"/>
    <w:rsid w:val="002B059F"/>
    <w:rsid w:val="002B0652"/>
    <w:rsid w:val="002B076A"/>
    <w:rsid w:val="002B1380"/>
    <w:rsid w:val="002B3C17"/>
    <w:rsid w:val="002B76BD"/>
    <w:rsid w:val="002C14CE"/>
    <w:rsid w:val="002C5047"/>
    <w:rsid w:val="002C624B"/>
    <w:rsid w:val="002D0904"/>
    <w:rsid w:val="002D22C6"/>
    <w:rsid w:val="002D5A56"/>
    <w:rsid w:val="002D715F"/>
    <w:rsid w:val="002D7779"/>
    <w:rsid w:val="002E050E"/>
    <w:rsid w:val="002E610A"/>
    <w:rsid w:val="002F0EED"/>
    <w:rsid w:val="002F3E61"/>
    <w:rsid w:val="002F6402"/>
    <w:rsid w:val="00302689"/>
    <w:rsid w:val="003029B2"/>
    <w:rsid w:val="00310626"/>
    <w:rsid w:val="00310FEB"/>
    <w:rsid w:val="00311310"/>
    <w:rsid w:val="00311962"/>
    <w:rsid w:val="00313B99"/>
    <w:rsid w:val="0031493F"/>
    <w:rsid w:val="003203C9"/>
    <w:rsid w:val="003208A0"/>
    <w:rsid w:val="00321895"/>
    <w:rsid w:val="00321AE3"/>
    <w:rsid w:val="003249A3"/>
    <w:rsid w:val="00327DB6"/>
    <w:rsid w:val="00331014"/>
    <w:rsid w:val="00331A62"/>
    <w:rsid w:val="0033240A"/>
    <w:rsid w:val="00340B43"/>
    <w:rsid w:val="00342AC3"/>
    <w:rsid w:val="00342C1D"/>
    <w:rsid w:val="00343BF5"/>
    <w:rsid w:val="00344148"/>
    <w:rsid w:val="00346129"/>
    <w:rsid w:val="0034632F"/>
    <w:rsid w:val="00352EEE"/>
    <w:rsid w:val="003555FC"/>
    <w:rsid w:val="00355C2C"/>
    <w:rsid w:val="00357FD2"/>
    <w:rsid w:val="00361288"/>
    <w:rsid w:val="003670FE"/>
    <w:rsid w:val="00367217"/>
    <w:rsid w:val="00370F50"/>
    <w:rsid w:val="00371B36"/>
    <w:rsid w:val="003742FF"/>
    <w:rsid w:val="00376547"/>
    <w:rsid w:val="00377AA9"/>
    <w:rsid w:val="00382981"/>
    <w:rsid w:val="00383C39"/>
    <w:rsid w:val="003852D7"/>
    <w:rsid w:val="00386A8D"/>
    <w:rsid w:val="00386E9B"/>
    <w:rsid w:val="00387575"/>
    <w:rsid w:val="00392C84"/>
    <w:rsid w:val="00393F47"/>
    <w:rsid w:val="003942E5"/>
    <w:rsid w:val="00397811"/>
    <w:rsid w:val="00397A78"/>
    <w:rsid w:val="003A0127"/>
    <w:rsid w:val="003A30F8"/>
    <w:rsid w:val="003A3E31"/>
    <w:rsid w:val="003A53AF"/>
    <w:rsid w:val="003A7B57"/>
    <w:rsid w:val="003B002D"/>
    <w:rsid w:val="003B060B"/>
    <w:rsid w:val="003B11CF"/>
    <w:rsid w:val="003B142E"/>
    <w:rsid w:val="003B20D3"/>
    <w:rsid w:val="003B3578"/>
    <w:rsid w:val="003B3C71"/>
    <w:rsid w:val="003B4DAE"/>
    <w:rsid w:val="003B722F"/>
    <w:rsid w:val="003C4586"/>
    <w:rsid w:val="003C4E3F"/>
    <w:rsid w:val="003C5049"/>
    <w:rsid w:val="003D169F"/>
    <w:rsid w:val="003D3F48"/>
    <w:rsid w:val="003D7336"/>
    <w:rsid w:val="003E02BB"/>
    <w:rsid w:val="003E1538"/>
    <w:rsid w:val="003E1BF0"/>
    <w:rsid w:val="003E1E41"/>
    <w:rsid w:val="003E2DD3"/>
    <w:rsid w:val="003E2E14"/>
    <w:rsid w:val="003E33D3"/>
    <w:rsid w:val="003E6E78"/>
    <w:rsid w:val="003F2209"/>
    <w:rsid w:val="003F3037"/>
    <w:rsid w:val="003F3F28"/>
    <w:rsid w:val="003F4CDE"/>
    <w:rsid w:val="003F712D"/>
    <w:rsid w:val="00400A75"/>
    <w:rsid w:val="00403F59"/>
    <w:rsid w:val="00405BAB"/>
    <w:rsid w:val="004065C5"/>
    <w:rsid w:val="00407857"/>
    <w:rsid w:val="00411BDF"/>
    <w:rsid w:val="00413D30"/>
    <w:rsid w:val="00420752"/>
    <w:rsid w:val="00420D66"/>
    <w:rsid w:val="00421212"/>
    <w:rsid w:val="0042180B"/>
    <w:rsid w:val="00423C22"/>
    <w:rsid w:val="00426493"/>
    <w:rsid w:val="004277AD"/>
    <w:rsid w:val="0043112F"/>
    <w:rsid w:val="00432728"/>
    <w:rsid w:val="00434175"/>
    <w:rsid w:val="00435FC8"/>
    <w:rsid w:val="00437C97"/>
    <w:rsid w:val="00443AC1"/>
    <w:rsid w:val="00444FD3"/>
    <w:rsid w:val="00451B41"/>
    <w:rsid w:val="00454602"/>
    <w:rsid w:val="00454774"/>
    <w:rsid w:val="00456174"/>
    <w:rsid w:val="004570D1"/>
    <w:rsid w:val="00464ADE"/>
    <w:rsid w:val="00465DB8"/>
    <w:rsid w:val="0046633D"/>
    <w:rsid w:val="004669B3"/>
    <w:rsid w:val="00466DC5"/>
    <w:rsid w:val="00472BD0"/>
    <w:rsid w:val="0047383D"/>
    <w:rsid w:val="004761CD"/>
    <w:rsid w:val="00482B28"/>
    <w:rsid w:val="00486B9F"/>
    <w:rsid w:val="00490D1B"/>
    <w:rsid w:val="0049496F"/>
    <w:rsid w:val="00494CA7"/>
    <w:rsid w:val="00494E68"/>
    <w:rsid w:val="00495EDC"/>
    <w:rsid w:val="0049638B"/>
    <w:rsid w:val="00497B90"/>
    <w:rsid w:val="004A190D"/>
    <w:rsid w:val="004A1BDC"/>
    <w:rsid w:val="004A3F71"/>
    <w:rsid w:val="004A78A5"/>
    <w:rsid w:val="004B15C5"/>
    <w:rsid w:val="004B781D"/>
    <w:rsid w:val="004C0A4A"/>
    <w:rsid w:val="004C2EC0"/>
    <w:rsid w:val="004C72C6"/>
    <w:rsid w:val="004D00E9"/>
    <w:rsid w:val="004D0D95"/>
    <w:rsid w:val="004D78BE"/>
    <w:rsid w:val="004E0EB3"/>
    <w:rsid w:val="004E47ED"/>
    <w:rsid w:val="004E59CB"/>
    <w:rsid w:val="004E5CF8"/>
    <w:rsid w:val="004E6639"/>
    <w:rsid w:val="004E76C7"/>
    <w:rsid w:val="004F2994"/>
    <w:rsid w:val="004F4136"/>
    <w:rsid w:val="004F7A04"/>
    <w:rsid w:val="00504798"/>
    <w:rsid w:val="00506934"/>
    <w:rsid w:val="005075FD"/>
    <w:rsid w:val="00513B99"/>
    <w:rsid w:val="00516589"/>
    <w:rsid w:val="00516A4A"/>
    <w:rsid w:val="00517AFA"/>
    <w:rsid w:val="00520085"/>
    <w:rsid w:val="0052132F"/>
    <w:rsid w:val="00521D08"/>
    <w:rsid w:val="00530BC5"/>
    <w:rsid w:val="00533407"/>
    <w:rsid w:val="00535C9B"/>
    <w:rsid w:val="005372A9"/>
    <w:rsid w:val="00541498"/>
    <w:rsid w:val="0054212D"/>
    <w:rsid w:val="00544B1C"/>
    <w:rsid w:val="00551F1E"/>
    <w:rsid w:val="00552400"/>
    <w:rsid w:val="005524A9"/>
    <w:rsid w:val="00553D04"/>
    <w:rsid w:val="005555F8"/>
    <w:rsid w:val="005566B1"/>
    <w:rsid w:val="00557A39"/>
    <w:rsid w:val="00563775"/>
    <w:rsid w:val="00563BAB"/>
    <w:rsid w:val="00564D4D"/>
    <w:rsid w:val="00567F01"/>
    <w:rsid w:val="00570FAA"/>
    <w:rsid w:val="00570FFC"/>
    <w:rsid w:val="00571365"/>
    <w:rsid w:val="00572670"/>
    <w:rsid w:val="00575A88"/>
    <w:rsid w:val="00577967"/>
    <w:rsid w:val="00583BB0"/>
    <w:rsid w:val="00585915"/>
    <w:rsid w:val="005871E3"/>
    <w:rsid w:val="0059221F"/>
    <w:rsid w:val="005926D5"/>
    <w:rsid w:val="00592F02"/>
    <w:rsid w:val="00593502"/>
    <w:rsid w:val="00593860"/>
    <w:rsid w:val="00595A69"/>
    <w:rsid w:val="00596924"/>
    <w:rsid w:val="005A1167"/>
    <w:rsid w:val="005A433C"/>
    <w:rsid w:val="005A4BA1"/>
    <w:rsid w:val="005B10CF"/>
    <w:rsid w:val="005B2E93"/>
    <w:rsid w:val="005B35D6"/>
    <w:rsid w:val="005B35FD"/>
    <w:rsid w:val="005B3BFD"/>
    <w:rsid w:val="005B7D1D"/>
    <w:rsid w:val="005B7F5B"/>
    <w:rsid w:val="005C2864"/>
    <w:rsid w:val="005C30E6"/>
    <w:rsid w:val="005C7D30"/>
    <w:rsid w:val="005D073C"/>
    <w:rsid w:val="005D1E7B"/>
    <w:rsid w:val="005D4CC3"/>
    <w:rsid w:val="005D5194"/>
    <w:rsid w:val="005E255C"/>
    <w:rsid w:val="005E4E3A"/>
    <w:rsid w:val="005E6A3E"/>
    <w:rsid w:val="005E6D41"/>
    <w:rsid w:val="005E710F"/>
    <w:rsid w:val="005F0249"/>
    <w:rsid w:val="005F19C2"/>
    <w:rsid w:val="005F3AF8"/>
    <w:rsid w:val="005F7C14"/>
    <w:rsid w:val="005F7CB1"/>
    <w:rsid w:val="0060059E"/>
    <w:rsid w:val="00600AB7"/>
    <w:rsid w:val="006046BD"/>
    <w:rsid w:val="006076C8"/>
    <w:rsid w:val="00610B06"/>
    <w:rsid w:val="00612D79"/>
    <w:rsid w:val="00620320"/>
    <w:rsid w:val="0062227F"/>
    <w:rsid w:val="0062320D"/>
    <w:rsid w:val="00623BDF"/>
    <w:rsid w:val="00625753"/>
    <w:rsid w:val="00626914"/>
    <w:rsid w:val="00627D76"/>
    <w:rsid w:val="006319B1"/>
    <w:rsid w:val="00635601"/>
    <w:rsid w:val="00636835"/>
    <w:rsid w:val="00641B5D"/>
    <w:rsid w:val="006421AE"/>
    <w:rsid w:val="006422CF"/>
    <w:rsid w:val="00642337"/>
    <w:rsid w:val="00642826"/>
    <w:rsid w:val="006429F5"/>
    <w:rsid w:val="00644097"/>
    <w:rsid w:val="00646C30"/>
    <w:rsid w:val="00647173"/>
    <w:rsid w:val="00647678"/>
    <w:rsid w:val="0065278C"/>
    <w:rsid w:val="0065561F"/>
    <w:rsid w:val="00655A9C"/>
    <w:rsid w:val="00656401"/>
    <w:rsid w:val="0066083A"/>
    <w:rsid w:val="0066125F"/>
    <w:rsid w:val="00661541"/>
    <w:rsid w:val="00661AF7"/>
    <w:rsid w:val="006652CC"/>
    <w:rsid w:val="00674D54"/>
    <w:rsid w:val="006757E3"/>
    <w:rsid w:val="00675AE2"/>
    <w:rsid w:val="00685E1D"/>
    <w:rsid w:val="00687908"/>
    <w:rsid w:val="006914DD"/>
    <w:rsid w:val="00691FE3"/>
    <w:rsid w:val="00694EFB"/>
    <w:rsid w:val="006A30BC"/>
    <w:rsid w:val="006A47D1"/>
    <w:rsid w:val="006A5465"/>
    <w:rsid w:val="006A54BA"/>
    <w:rsid w:val="006A6DAF"/>
    <w:rsid w:val="006A6DF0"/>
    <w:rsid w:val="006B0D8A"/>
    <w:rsid w:val="006B1AA1"/>
    <w:rsid w:val="006B27A6"/>
    <w:rsid w:val="006B4F3B"/>
    <w:rsid w:val="006C3410"/>
    <w:rsid w:val="006C38E4"/>
    <w:rsid w:val="006C58BB"/>
    <w:rsid w:val="006C5D31"/>
    <w:rsid w:val="006C6028"/>
    <w:rsid w:val="006C7F03"/>
    <w:rsid w:val="006D3510"/>
    <w:rsid w:val="006D60F7"/>
    <w:rsid w:val="006D65BF"/>
    <w:rsid w:val="006E0870"/>
    <w:rsid w:val="006E4DC3"/>
    <w:rsid w:val="006E7EF3"/>
    <w:rsid w:val="006F03E9"/>
    <w:rsid w:val="006F069D"/>
    <w:rsid w:val="006F0AF3"/>
    <w:rsid w:val="006F2F72"/>
    <w:rsid w:val="006F6AE9"/>
    <w:rsid w:val="00701253"/>
    <w:rsid w:val="00704EF8"/>
    <w:rsid w:val="0070680C"/>
    <w:rsid w:val="00706831"/>
    <w:rsid w:val="00706935"/>
    <w:rsid w:val="00706A59"/>
    <w:rsid w:val="007070BA"/>
    <w:rsid w:val="007076DD"/>
    <w:rsid w:val="00710344"/>
    <w:rsid w:val="007136C9"/>
    <w:rsid w:val="007174BE"/>
    <w:rsid w:val="00721246"/>
    <w:rsid w:val="00723BF6"/>
    <w:rsid w:val="00730403"/>
    <w:rsid w:val="007354BD"/>
    <w:rsid w:val="007379FE"/>
    <w:rsid w:val="00737C92"/>
    <w:rsid w:val="00741168"/>
    <w:rsid w:val="00746BA8"/>
    <w:rsid w:val="007472AE"/>
    <w:rsid w:val="00747742"/>
    <w:rsid w:val="007502D5"/>
    <w:rsid w:val="00753D78"/>
    <w:rsid w:val="007548E9"/>
    <w:rsid w:val="00755BCB"/>
    <w:rsid w:val="00762453"/>
    <w:rsid w:val="007628C1"/>
    <w:rsid w:val="00762C9A"/>
    <w:rsid w:val="00765B09"/>
    <w:rsid w:val="00765BC9"/>
    <w:rsid w:val="007670D2"/>
    <w:rsid w:val="00776688"/>
    <w:rsid w:val="00780003"/>
    <w:rsid w:val="00780D35"/>
    <w:rsid w:val="007812C2"/>
    <w:rsid w:val="007857EB"/>
    <w:rsid w:val="00790262"/>
    <w:rsid w:val="00792892"/>
    <w:rsid w:val="00792B21"/>
    <w:rsid w:val="00794424"/>
    <w:rsid w:val="007A0E39"/>
    <w:rsid w:val="007A4218"/>
    <w:rsid w:val="007B0BAB"/>
    <w:rsid w:val="007B198C"/>
    <w:rsid w:val="007B2445"/>
    <w:rsid w:val="007B383C"/>
    <w:rsid w:val="007B6EBF"/>
    <w:rsid w:val="007C02A2"/>
    <w:rsid w:val="007C126E"/>
    <w:rsid w:val="007C290B"/>
    <w:rsid w:val="007C3CC8"/>
    <w:rsid w:val="007C491C"/>
    <w:rsid w:val="007C6160"/>
    <w:rsid w:val="007C63EC"/>
    <w:rsid w:val="007C63FA"/>
    <w:rsid w:val="007D0ACF"/>
    <w:rsid w:val="007D1250"/>
    <w:rsid w:val="007D1CFD"/>
    <w:rsid w:val="007D2043"/>
    <w:rsid w:val="007D3716"/>
    <w:rsid w:val="007D5BB7"/>
    <w:rsid w:val="007D6899"/>
    <w:rsid w:val="007E5A5D"/>
    <w:rsid w:val="007E7F9E"/>
    <w:rsid w:val="007F0696"/>
    <w:rsid w:val="007F0EF8"/>
    <w:rsid w:val="007F46A0"/>
    <w:rsid w:val="00801AB1"/>
    <w:rsid w:val="00801C21"/>
    <w:rsid w:val="008029C1"/>
    <w:rsid w:val="00802B5E"/>
    <w:rsid w:val="0080361F"/>
    <w:rsid w:val="00803966"/>
    <w:rsid w:val="008043F1"/>
    <w:rsid w:val="008055EA"/>
    <w:rsid w:val="00807E4D"/>
    <w:rsid w:val="00816D72"/>
    <w:rsid w:val="00817077"/>
    <w:rsid w:val="00820D8F"/>
    <w:rsid w:val="00822E00"/>
    <w:rsid w:val="0082378B"/>
    <w:rsid w:val="008239FD"/>
    <w:rsid w:val="00823B8E"/>
    <w:rsid w:val="008308A6"/>
    <w:rsid w:val="0083167A"/>
    <w:rsid w:val="00832397"/>
    <w:rsid w:val="00835F83"/>
    <w:rsid w:val="00837F23"/>
    <w:rsid w:val="00841CFE"/>
    <w:rsid w:val="00842D8F"/>
    <w:rsid w:val="00843839"/>
    <w:rsid w:val="00843C88"/>
    <w:rsid w:val="0084587B"/>
    <w:rsid w:val="008464F9"/>
    <w:rsid w:val="00847391"/>
    <w:rsid w:val="008475A1"/>
    <w:rsid w:val="008542FB"/>
    <w:rsid w:val="008579A2"/>
    <w:rsid w:val="0086102B"/>
    <w:rsid w:val="00862F94"/>
    <w:rsid w:val="00865860"/>
    <w:rsid w:val="00866070"/>
    <w:rsid w:val="008744ED"/>
    <w:rsid w:val="00875471"/>
    <w:rsid w:val="00875C4C"/>
    <w:rsid w:val="008801FB"/>
    <w:rsid w:val="00881B86"/>
    <w:rsid w:val="008865AA"/>
    <w:rsid w:val="00890048"/>
    <w:rsid w:val="00890E6F"/>
    <w:rsid w:val="00890EC8"/>
    <w:rsid w:val="00892BB2"/>
    <w:rsid w:val="00892CDB"/>
    <w:rsid w:val="0089628F"/>
    <w:rsid w:val="0089706E"/>
    <w:rsid w:val="00897F30"/>
    <w:rsid w:val="008A11AE"/>
    <w:rsid w:val="008A3775"/>
    <w:rsid w:val="008A43FC"/>
    <w:rsid w:val="008B03DA"/>
    <w:rsid w:val="008B326E"/>
    <w:rsid w:val="008B5312"/>
    <w:rsid w:val="008B71A5"/>
    <w:rsid w:val="008C03EF"/>
    <w:rsid w:val="008C5E52"/>
    <w:rsid w:val="008C5EA6"/>
    <w:rsid w:val="008D00E0"/>
    <w:rsid w:val="008D05D1"/>
    <w:rsid w:val="008D1D89"/>
    <w:rsid w:val="008D420E"/>
    <w:rsid w:val="008D53B5"/>
    <w:rsid w:val="008E169D"/>
    <w:rsid w:val="008E3636"/>
    <w:rsid w:val="008E48BB"/>
    <w:rsid w:val="008E69C2"/>
    <w:rsid w:val="008E7113"/>
    <w:rsid w:val="008F14D5"/>
    <w:rsid w:val="008F19A0"/>
    <w:rsid w:val="008F2785"/>
    <w:rsid w:val="008F3C4D"/>
    <w:rsid w:val="009013E9"/>
    <w:rsid w:val="009033DF"/>
    <w:rsid w:val="0090456F"/>
    <w:rsid w:val="00912CE6"/>
    <w:rsid w:val="0092753A"/>
    <w:rsid w:val="0093084A"/>
    <w:rsid w:val="009359D0"/>
    <w:rsid w:val="00941758"/>
    <w:rsid w:val="00943232"/>
    <w:rsid w:val="009437F2"/>
    <w:rsid w:val="00947412"/>
    <w:rsid w:val="0095173F"/>
    <w:rsid w:val="00955377"/>
    <w:rsid w:val="009606D4"/>
    <w:rsid w:val="00961244"/>
    <w:rsid w:val="00961812"/>
    <w:rsid w:val="00972B52"/>
    <w:rsid w:val="00975028"/>
    <w:rsid w:val="00975225"/>
    <w:rsid w:val="00975831"/>
    <w:rsid w:val="00980236"/>
    <w:rsid w:val="00983DDE"/>
    <w:rsid w:val="00984E2C"/>
    <w:rsid w:val="00984F1E"/>
    <w:rsid w:val="0098535C"/>
    <w:rsid w:val="0098596D"/>
    <w:rsid w:val="00986217"/>
    <w:rsid w:val="009865DD"/>
    <w:rsid w:val="00990FEC"/>
    <w:rsid w:val="009951AF"/>
    <w:rsid w:val="0099777D"/>
    <w:rsid w:val="00997CF7"/>
    <w:rsid w:val="009A4B90"/>
    <w:rsid w:val="009A5939"/>
    <w:rsid w:val="009A64BD"/>
    <w:rsid w:val="009A6A75"/>
    <w:rsid w:val="009B0790"/>
    <w:rsid w:val="009B2144"/>
    <w:rsid w:val="009B53C9"/>
    <w:rsid w:val="009B7793"/>
    <w:rsid w:val="009C0D01"/>
    <w:rsid w:val="009C4E6F"/>
    <w:rsid w:val="009D3AB1"/>
    <w:rsid w:val="009D7691"/>
    <w:rsid w:val="009E17A4"/>
    <w:rsid w:val="009E1C87"/>
    <w:rsid w:val="009E27D8"/>
    <w:rsid w:val="009F0EBB"/>
    <w:rsid w:val="009F1078"/>
    <w:rsid w:val="009F382F"/>
    <w:rsid w:val="009F4D2D"/>
    <w:rsid w:val="00A0050E"/>
    <w:rsid w:val="00A03220"/>
    <w:rsid w:val="00A03503"/>
    <w:rsid w:val="00A03D2A"/>
    <w:rsid w:val="00A041BD"/>
    <w:rsid w:val="00A0633D"/>
    <w:rsid w:val="00A100B2"/>
    <w:rsid w:val="00A13EF4"/>
    <w:rsid w:val="00A150EB"/>
    <w:rsid w:val="00A16312"/>
    <w:rsid w:val="00A16418"/>
    <w:rsid w:val="00A16906"/>
    <w:rsid w:val="00A170B9"/>
    <w:rsid w:val="00A2163D"/>
    <w:rsid w:val="00A231D0"/>
    <w:rsid w:val="00A238FD"/>
    <w:rsid w:val="00A23D2C"/>
    <w:rsid w:val="00A244E9"/>
    <w:rsid w:val="00A25EAC"/>
    <w:rsid w:val="00A26BB4"/>
    <w:rsid w:val="00A305AC"/>
    <w:rsid w:val="00A34A8D"/>
    <w:rsid w:val="00A350B4"/>
    <w:rsid w:val="00A35E08"/>
    <w:rsid w:val="00A42053"/>
    <w:rsid w:val="00A42504"/>
    <w:rsid w:val="00A4407F"/>
    <w:rsid w:val="00A44228"/>
    <w:rsid w:val="00A44C99"/>
    <w:rsid w:val="00A458C6"/>
    <w:rsid w:val="00A466A6"/>
    <w:rsid w:val="00A46CE5"/>
    <w:rsid w:val="00A50AB6"/>
    <w:rsid w:val="00A514EA"/>
    <w:rsid w:val="00A523B3"/>
    <w:rsid w:val="00A5446E"/>
    <w:rsid w:val="00A62879"/>
    <w:rsid w:val="00A63396"/>
    <w:rsid w:val="00A64CDB"/>
    <w:rsid w:val="00A65525"/>
    <w:rsid w:val="00A655D2"/>
    <w:rsid w:val="00A65C70"/>
    <w:rsid w:val="00A77D55"/>
    <w:rsid w:val="00A800F0"/>
    <w:rsid w:val="00A83FFC"/>
    <w:rsid w:val="00A86587"/>
    <w:rsid w:val="00A86FF0"/>
    <w:rsid w:val="00A8758B"/>
    <w:rsid w:val="00A908E2"/>
    <w:rsid w:val="00A913E7"/>
    <w:rsid w:val="00A928CA"/>
    <w:rsid w:val="00A979B8"/>
    <w:rsid w:val="00AA2943"/>
    <w:rsid w:val="00AA38C2"/>
    <w:rsid w:val="00AA4E76"/>
    <w:rsid w:val="00AA5898"/>
    <w:rsid w:val="00AA6486"/>
    <w:rsid w:val="00AA7B4A"/>
    <w:rsid w:val="00AB093B"/>
    <w:rsid w:val="00AB21BD"/>
    <w:rsid w:val="00AB2CC1"/>
    <w:rsid w:val="00AB41B9"/>
    <w:rsid w:val="00AB6C52"/>
    <w:rsid w:val="00AC0F06"/>
    <w:rsid w:val="00AC27A7"/>
    <w:rsid w:val="00AC2D55"/>
    <w:rsid w:val="00AC386E"/>
    <w:rsid w:val="00AC4B56"/>
    <w:rsid w:val="00AC661E"/>
    <w:rsid w:val="00AD0CF5"/>
    <w:rsid w:val="00AD0FD1"/>
    <w:rsid w:val="00AD2F8A"/>
    <w:rsid w:val="00AD566B"/>
    <w:rsid w:val="00AD58C0"/>
    <w:rsid w:val="00AD6A70"/>
    <w:rsid w:val="00AE1188"/>
    <w:rsid w:val="00AE2026"/>
    <w:rsid w:val="00AE45AA"/>
    <w:rsid w:val="00AE77F7"/>
    <w:rsid w:val="00AF010C"/>
    <w:rsid w:val="00AF0F3F"/>
    <w:rsid w:val="00AF2A4E"/>
    <w:rsid w:val="00AF2BB4"/>
    <w:rsid w:val="00AF302B"/>
    <w:rsid w:val="00AF4D7C"/>
    <w:rsid w:val="00AF6B7C"/>
    <w:rsid w:val="00B015DB"/>
    <w:rsid w:val="00B04F72"/>
    <w:rsid w:val="00B125B6"/>
    <w:rsid w:val="00B13872"/>
    <w:rsid w:val="00B202C5"/>
    <w:rsid w:val="00B3092F"/>
    <w:rsid w:val="00B362F8"/>
    <w:rsid w:val="00B3773B"/>
    <w:rsid w:val="00B37A28"/>
    <w:rsid w:val="00B403E5"/>
    <w:rsid w:val="00B411F6"/>
    <w:rsid w:val="00B46332"/>
    <w:rsid w:val="00B528E9"/>
    <w:rsid w:val="00B53009"/>
    <w:rsid w:val="00B538BB"/>
    <w:rsid w:val="00B57184"/>
    <w:rsid w:val="00B57A57"/>
    <w:rsid w:val="00B61ACF"/>
    <w:rsid w:val="00B62602"/>
    <w:rsid w:val="00B65A8E"/>
    <w:rsid w:val="00B67003"/>
    <w:rsid w:val="00B72CC5"/>
    <w:rsid w:val="00B75156"/>
    <w:rsid w:val="00B81682"/>
    <w:rsid w:val="00B81A67"/>
    <w:rsid w:val="00B8226B"/>
    <w:rsid w:val="00B8380D"/>
    <w:rsid w:val="00B8564A"/>
    <w:rsid w:val="00B868FB"/>
    <w:rsid w:val="00B92BB0"/>
    <w:rsid w:val="00BA04D0"/>
    <w:rsid w:val="00BA0B5B"/>
    <w:rsid w:val="00BA0D47"/>
    <w:rsid w:val="00BA0FAC"/>
    <w:rsid w:val="00BA49EB"/>
    <w:rsid w:val="00BA55F7"/>
    <w:rsid w:val="00BA6BAA"/>
    <w:rsid w:val="00BB274E"/>
    <w:rsid w:val="00BB29BE"/>
    <w:rsid w:val="00BB3B1B"/>
    <w:rsid w:val="00BB3D70"/>
    <w:rsid w:val="00BB59C3"/>
    <w:rsid w:val="00BB5B26"/>
    <w:rsid w:val="00BB6182"/>
    <w:rsid w:val="00BB6985"/>
    <w:rsid w:val="00BB7CDE"/>
    <w:rsid w:val="00BB7D62"/>
    <w:rsid w:val="00BB7FB1"/>
    <w:rsid w:val="00BC4F7A"/>
    <w:rsid w:val="00BD05A0"/>
    <w:rsid w:val="00BD100B"/>
    <w:rsid w:val="00BD12BA"/>
    <w:rsid w:val="00BD35DB"/>
    <w:rsid w:val="00BD4D8C"/>
    <w:rsid w:val="00BD5047"/>
    <w:rsid w:val="00BD6D91"/>
    <w:rsid w:val="00BE00E3"/>
    <w:rsid w:val="00BE0245"/>
    <w:rsid w:val="00BE0B92"/>
    <w:rsid w:val="00BE19F6"/>
    <w:rsid w:val="00BE3BF0"/>
    <w:rsid w:val="00BE56A4"/>
    <w:rsid w:val="00BF0868"/>
    <w:rsid w:val="00BF149D"/>
    <w:rsid w:val="00BF16FC"/>
    <w:rsid w:val="00BF20D0"/>
    <w:rsid w:val="00BF2159"/>
    <w:rsid w:val="00BF2625"/>
    <w:rsid w:val="00BF5D01"/>
    <w:rsid w:val="00BF794E"/>
    <w:rsid w:val="00BF79EE"/>
    <w:rsid w:val="00C00322"/>
    <w:rsid w:val="00C03BAE"/>
    <w:rsid w:val="00C04BDA"/>
    <w:rsid w:val="00C06F7F"/>
    <w:rsid w:val="00C1052E"/>
    <w:rsid w:val="00C12A6E"/>
    <w:rsid w:val="00C156FC"/>
    <w:rsid w:val="00C1657F"/>
    <w:rsid w:val="00C1690D"/>
    <w:rsid w:val="00C16F0B"/>
    <w:rsid w:val="00C21859"/>
    <w:rsid w:val="00C22C88"/>
    <w:rsid w:val="00C27CB2"/>
    <w:rsid w:val="00C30272"/>
    <w:rsid w:val="00C31B5E"/>
    <w:rsid w:val="00C3257C"/>
    <w:rsid w:val="00C332EB"/>
    <w:rsid w:val="00C33A63"/>
    <w:rsid w:val="00C41758"/>
    <w:rsid w:val="00C420B5"/>
    <w:rsid w:val="00C47249"/>
    <w:rsid w:val="00C51523"/>
    <w:rsid w:val="00C51633"/>
    <w:rsid w:val="00C5231F"/>
    <w:rsid w:val="00C5247B"/>
    <w:rsid w:val="00C53970"/>
    <w:rsid w:val="00C53E00"/>
    <w:rsid w:val="00C627FE"/>
    <w:rsid w:val="00C64362"/>
    <w:rsid w:val="00C65A61"/>
    <w:rsid w:val="00C706C8"/>
    <w:rsid w:val="00C707B6"/>
    <w:rsid w:val="00C73130"/>
    <w:rsid w:val="00C74892"/>
    <w:rsid w:val="00C74D87"/>
    <w:rsid w:val="00C826B9"/>
    <w:rsid w:val="00C8588B"/>
    <w:rsid w:val="00C85C2E"/>
    <w:rsid w:val="00C90F6B"/>
    <w:rsid w:val="00C91CB6"/>
    <w:rsid w:val="00C91E91"/>
    <w:rsid w:val="00C922B1"/>
    <w:rsid w:val="00C926CB"/>
    <w:rsid w:val="00C92EAA"/>
    <w:rsid w:val="00C92F76"/>
    <w:rsid w:val="00C939D6"/>
    <w:rsid w:val="00C93A72"/>
    <w:rsid w:val="00C96280"/>
    <w:rsid w:val="00C972D4"/>
    <w:rsid w:val="00CA0604"/>
    <w:rsid w:val="00CA0B2D"/>
    <w:rsid w:val="00CA354A"/>
    <w:rsid w:val="00CB11FC"/>
    <w:rsid w:val="00CC0882"/>
    <w:rsid w:val="00CC2913"/>
    <w:rsid w:val="00CC2F8D"/>
    <w:rsid w:val="00CC3553"/>
    <w:rsid w:val="00CC3636"/>
    <w:rsid w:val="00CC4D20"/>
    <w:rsid w:val="00CD0A03"/>
    <w:rsid w:val="00CD2BFF"/>
    <w:rsid w:val="00CD31A8"/>
    <w:rsid w:val="00CD4FD5"/>
    <w:rsid w:val="00CD626B"/>
    <w:rsid w:val="00CD644A"/>
    <w:rsid w:val="00CE0449"/>
    <w:rsid w:val="00CE08CD"/>
    <w:rsid w:val="00CE218F"/>
    <w:rsid w:val="00CE2DFA"/>
    <w:rsid w:val="00CE39A8"/>
    <w:rsid w:val="00CE58E6"/>
    <w:rsid w:val="00CE651D"/>
    <w:rsid w:val="00CE653C"/>
    <w:rsid w:val="00CE72CC"/>
    <w:rsid w:val="00CE7442"/>
    <w:rsid w:val="00CF0BC2"/>
    <w:rsid w:val="00CF5B64"/>
    <w:rsid w:val="00D01E0C"/>
    <w:rsid w:val="00D03A98"/>
    <w:rsid w:val="00D1114E"/>
    <w:rsid w:val="00D1179A"/>
    <w:rsid w:val="00D12210"/>
    <w:rsid w:val="00D173B9"/>
    <w:rsid w:val="00D17645"/>
    <w:rsid w:val="00D22021"/>
    <w:rsid w:val="00D23C93"/>
    <w:rsid w:val="00D23D31"/>
    <w:rsid w:val="00D25188"/>
    <w:rsid w:val="00D25820"/>
    <w:rsid w:val="00D27515"/>
    <w:rsid w:val="00D30731"/>
    <w:rsid w:val="00D34756"/>
    <w:rsid w:val="00D44DD3"/>
    <w:rsid w:val="00D45370"/>
    <w:rsid w:val="00D47542"/>
    <w:rsid w:val="00D500EC"/>
    <w:rsid w:val="00D5110B"/>
    <w:rsid w:val="00D51B30"/>
    <w:rsid w:val="00D52D9A"/>
    <w:rsid w:val="00D564BB"/>
    <w:rsid w:val="00D56DC4"/>
    <w:rsid w:val="00D579CE"/>
    <w:rsid w:val="00D60280"/>
    <w:rsid w:val="00D60CDC"/>
    <w:rsid w:val="00D6108B"/>
    <w:rsid w:val="00D62D04"/>
    <w:rsid w:val="00D63BA9"/>
    <w:rsid w:val="00D72F1A"/>
    <w:rsid w:val="00D746E8"/>
    <w:rsid w:val="00D75CA9"/>
    <w:rsid w:val="00D75E4E"/>
    <w:rsid w:val="00D76563"/>
    <w:rsid w:val="00D77712"/>
    <w:rsid w:val="00D82D93"/>
    <w:rsid w:val="00D85C19"/>
    <w:rsid w:val="00D91EA0"/>
    <w:rsid w:val="00D91FCC"/>
    <w:rsid w:val="00D92FDF"/>
    <w:rsid w:val="00D97B83"/>
    <w:rsid w:val="00DA09DF"/>
    <w:rsid w:val="00DA0EC7"/>
    <w:rsid w:val="00DA10A5"/>
    <w:rsid w:val="00DA202A"/>
    <w:rsid w:val="00DA323B"/>
    <w:rsid w:val="00DA3693"/>
    <w:rsid w:val="00DB2A27"/>
    <w:rsid w:val="00DB39DF"/>
    <w:rsid w:val="00DB7A62"/>
    <w:rsid w:val="00DC05FF"/>
    <w:rsid w:val="00DC0919"/>
    <w:rsid w:val="00DC19C5"/>
    <w:rsid w:val="00DC2653"/>
    <w:rsid w:val="00DC7D95"/>
    <w:rsid w:val="00DD3827"/>
    <w:rsid w:val="00DD7495"/>
    <w:rsid w:val="00DE0BE7"/>
    <w:rsid w:val="00DE2F37"/>
    <w:rsid w:val="00DE61A6"/>
    <w:rsid w:val="00DE6D2E"/>
    <w:rsid w:val="00DF49B7"/>
    <w:rsid w:val="00DF68BC"/>
    <w:rsid w:val="00E002FE"/>
    <w:rsid w:val="00E03327"/>
    <w:rsid w:val="00E05DC9"/>
    <w:rsid w:val="00E07D7C"/>
    <w:rsid w:val="00E119B1"/>
    <w:rsid w:val="00E11E4B"/>
    <w:rsid w:val="00E13B53"/>
    <w:rsid w:val="00E161F6"/>
    <w:rsid w:val="00E200E7"/>
    <w:rsid w:val="00E22B00"/>
    <w:rsid w:val="00E27F2B"/>
    <w:rsid w:val="00E31107"/>
    <w:rsid w:val="00E41C50"/>
    <w:rsid w:val="00E42EA7"/>
    <w:rsid w:val="00E4382D"/>
    <w:rsid w:val="00E44BAB"/>
    <w:rsid w:val="00E44EBD"/>
    <w:rsid w:val="00E45C3A"/>
    <w:rsid w:val="00E45DB2"/>
    <w:rsid w:val="00E46A7C"/>
    <w:rsid w:val="00E47C5E"/>
    <w:rsid w:val="00E47DC3"/>
    <w:rsid w:val="00E50E45"/>
    <w:rsid w:val="00E53727"/>
    <w:rsid w:val="00E559A5"/>
    <w:rsid w:val="00E569C8"/>
    <w:rsid w:val="00E56E16"/>
    <w:rsid w:val="00E61AE9"/>
    <w:rsid w:val="00E667AB"/>
    <w:rsid w:val="00E675B7"/>
    <w:rsid w:val="00E67F8E"/>
    <w:rsid w:val="00E7209E"/>
    <w:rsid w:val="00E75E92"/>
    <w:rsid w:val="00E80F7D"/>
    <w:rsid w:val="00E854A5"/>
    <w:rsid w:val="00E85E92"/>
    <w:rsid w:val="00E86594"/>
    <w:rsid w:val="00E91567"/>
    <w:rsid w:val="00E91AF8"/>
    <w:rsid w:val="00E91C06"/>
    <w:rsid w:val="00E92082"/>
    <w:rsid w:val="00E93AE8"/>
    <w:rsid w:val="00E97A93"/>
    <w:rsid w:val="00EA1364"/>
    <w:rsid w:val="00EA6AE8"/>
    <w:rsid w:val="00EB06A9"/>
    <w:rsid w:val="00EB248E"/>
    <w:rsid w:val="00EB2661"/>
    <w:rsid w:val="00EB2BF0"/>
    <w:rsid w:val="00EC3012"/>
    <w:rsid w:val="00EC5477"/>
    <w:rsid w:val="00EC71B6"/>
    <w:rsid w:val="00EC747F"/>
    <w:rsid w:val="00EC7CD6"/>
    <w:rsid w:val="00ED0999"/>
    <w:rsid w:val="00ED10D8"/>
    <w:rsid w:val="00ED386E"/>
    <w:rsid w:val="00ED64E8"/>
    <w:rsid w:val="00EE0240"/>
    <w:rsid w:val="00EE3C49"/>
    <w:rsid w:val="00EE668F"/>
    <w:rsid w:val="00EF3B27"/>
    <w:rsid w:val="00EF454C"/>
    <w:rsid w:val="00EF46AC"/>
    <w:rsid w:val="00EF48A7"/>
    <w:rsid w:val="00F01F8E"/>
    <w:rsid w:val="00F033FE"/>
    <w:rsid w:val="00F037C0"/>
    <w:rsid w:val="00F03A46"/>
    <w:rsid w:val="00F04A65"/>
    <w:rsid w:val="00F06020"/>
    <w:rsid w:val="00F0607C"/>
    <w:rsid w:val="00F06420"/>
    <w:rsid w:val="00F067CF"/>
    <w:rsid w:val="00F076B3"/>
    <w:rsid w:val="00F11F6E"/>
    <w:rsid w:val="00F127FC"/>
    <w:rsid w:val="00F139FF"/>
    <w:rsid w:val="00F141DC"/>
    <w:rsid w:val="00F170A3"/>
    <w:rsid w:val="00F2055F"/>
    <w:rsid w:val="00F20E44"/>
    <w:rsid w:val="00F21787"/>
    <w:rsid w:val="00F220CB"/>
    <w:rsid w:val="00F25334"/>
    <w:rsid w:val="00F308AC"/>
    <w:rsid w:val="00F324D3"/>
    <w:rsid w:val="00F32A62"/>
    <w:rsid w:val="00F33FCF"/>
    <w:rsid w:val="00F35C9A"/>
    <w:rsid w:val="00F41661"/>
    <w:rsid w:val="00F44F5F"/>
    <w:rsid w:val="00F45106"/>
    <w:rsid w:val="00F47B13"/>
    <w:rsid w:val="00F508E8"/>
    <w:rsid w:val="00F54BBC"/>
    <w:rsid w:val="00F56E4F"/>
    <w:rsid w:val="00F56EF9"/>
    <w:rsid w:val="00F5794F"/>
    <w:rsid w:val="00F66307"/>
    <w:rsid w:val="00F66415"/>
    <w:rsid w:val="00F667E9"/>
    <w:rsid w:val="00F705BF"/>
    <w:rsid w:val="00F7269F"/>
    <w:rsid w:val="00F72932"/>
    <w:rsid w:val="00F73AFE"/>
    <w:rsid w:val="00F7618D"/>
    <w:rsid w:val="00F77E56"/>
    <w:rsid w:val="00F807FB"/>
    <w:rsid w:val="00F86AE0"/>
    <w:rsid w:val="00FA1700"/>
    <w:rsid w:val="00FA1AC4"/>
    <w:rsid w:val="00FA1B8D"/>
    <w:rsid w:val="00FA5F47"/>
    <w:rsid w:val="00FA6E6B"/>
    <w:rsid w:val="00FA7116"/>
    <w:rsid w:val="00FA750D"/>
    <w:rsid w:val="00FA79AC"/>
    <w:rsid w:val="00FB406B"/>
    <w:rsid w:val="00FB433B"/>
    <w:rsid w:val="00FB58F9"/>
    <w:rsid w:val="00FB5AB8"/>
    <w:rsid w:val="00FC0F67"/>
    <w:rsid w:val="00FC189E"/>
    <w:rsid w:val="00FC27B3"/>
    <w:rsid w:val="00FC2D93"/>
    <w:rsid w:val="00FC300E"/>
    <w:rsid w:val="00FC396B"/>
    <w:rsid w:val="00FC4264"/>
    <w:rsid w:val="00FC79B2"/>
    <w:rsid w:val="00FD2D97"/>
    <w:rsid w:val="00FD4C29"/>
    <w:rsid w:val="00FD717F"/>
    <w:rsid w:val="00FE3CA1"/>
    <w:rsid w:val="00FE5B0F"/>
    <w:rsid w:val="00FE64F9"/>
    <w:rsid w:val="00FF0C98"/>
    <w:rsid w:val="00FF1D6C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E743E"/>
  <w15:chartTrackingRefBased/>
  <w15:docId w15:val="{4CBC48C6-493A-4C2C-9B02-A77FA19D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7779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D7779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777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238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59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7779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D7779"/>
    <w:rPr>
      <w:rFonts w:ascii="Times New Roman" w:eastAsiaTheme="majorEastAsia" w:hAnsi="Times New Roman" w:cstheme="majorBidi"/>
      <w:b/>
      <w:sz w:val="28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238A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02238A"/>
    <w:rPr>
      <w:rFonts w:ascii="Times New Roman" w:eastAsiaTheme="minorEastAsia" w:hAnsi="Times New Roman"/>
      <w:b/>
      <w:spacing w:val="15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02238A"/>
    <w:rPr>
      <w:rFonts w:ascii="Times New Roman" w:eastAsiaTheme="majorEastAsia" w:hAnsi="Times New Roman" w:cstheme="majorBidi"/>
      <w:b/>
      <w:sz w:val="24"/>
      <w:szCs w:val="24"/>
    </w:rPr>
  </w:style>
  <w:style w:type="paragraph" w:customStyle="1" w:styleId="Poznmkypodarou">
    <w:name w:val="Poznámky pod čarou"/>
    <w:basedOn w:val="Nadpis3"/>
    <w:link w:val="PoznmkypodarouChar"/>
    <w:qFormat/>
    <w:rsid w:val="0002238A"/>
    <w:rPr>
      <w:b w:val="0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59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oznmkypodarouChar">
    <w:name w:val="Poznámky pod čarou Char"/>
    <w:basedOn w:val="Nadpis3Char"/>
    <w:link w:val="Poznmkypodarou"/>
    <w:rsid w:val="0002238A"/>
    <w:rPr>
      <w:rFonts w:ascii="Times New Roman" w:eastAsiaTheme="majorEastAsia" w:hAnsi="Times New Roman" w:cstheme="majorBidi"/>
      <w:b w:val="0"/>
      <w:sz w:val="20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FA7116"/>
    <w:pPr>
      <w:outlineLvl w:val="9"/>
    </w:pPr>
    <w:rPr>
      <w:rFonts w:asciiTheme="majorHAnsi" w:hAnsiTheme="majorHAnsi"/>
      <w:b w:val="0"/>
      <w:color w:val="2F5496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A7116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A7116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A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7116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FA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7116"/>
    <w:rPr>
      <w:rFonts w:ascii="Times New Roman" w:hAnsi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C4D2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65525"/>
    <w:rPr>
      <w:color w:val="954F72" w:themeColor="followed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A44228"/>
    <w:pPr>
      <w:spacing w:after="100"/>
      <w:ind w:left="240"/>
    </w:pPr>
  </w:style>
  <w:style w:type="paragraph" w:styleId="Odstavecseseznamem">
    <w:name w:val="List Paragraph"/>
    <w:basedOn w:val="Normln"/>
    <w:uiPriority w:val="34"/>
    <w:qFormat/>
    <w:rsid w:val="00A523B3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B37A2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D47542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sopisvnitrnilekarstvi.cz/artkey/vnl-201693-0016_suplemented-restricted-diet-in-old-patients-with-chronic-renal-diseas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oquest.com/docview/2576700804?pq-origsite=gscholar&amp;fromopenview=tru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esearchgate.net/profile/FotoulaBabatsikou/publication/286355459_Psychological_aspects_in_chronic_renal_failure/links/57389ed408ae9ace840cf3f9/Psychological-aspects-in-chronic-renal-failu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imedicina.cz/pdfs/int/2013/08/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4CC70AA8-ADBA-4C90-9F1E-9BBCBEA1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27721</TotalTime>
  <Pages>39</Pages>
  <Words>10596</Words>
  <Characters>64288</Characters>
  <Application>Microsoft Office Word</Application>
  <DocSecurity>0</DocSecurity>
  <Lines>1065</Lines>
  <Paragraphs>251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Hruskova Iveta</dc:creator>
  <cp:keywords/>
  <dc:description/>
  <cp:lastModifiedBy>Hruskova Iveta</cp:lastModifiedBy>
  <cp:revision>474</cp:revision>
  <dcterms:created xsi:type="dcterms:W3CDTF">2021-09-23T17:42:00Z</dcterms:created>
  <dcterms:modified xsi:type="dcterms:W3CDTF">2023-04-27T18:19:00Z</dcterms:modified>
</cp:coreProperties>
</file>