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1D08AD" w:rsidP="00320E0F">
      <w:pPr>
        <w:tabs>
          <w:tab w:val="left" w:pos="3600"/>
        </w:tabs>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w:txbxContent>
                <w:sdt>
                  <w:sdtPr>
                    <w:id w:val="528793311"/>
                    <w:placeholder>
                      <w:docPart w:val="DefaultPlaceholder_22675703"/>
                    </w:placeholder>
                  </w:sdtPr>
                  <w:sdtContent>
                    <w:p w:rsidR="00A15E1F" w:rsidRPr="00320E0F" w:rsidRDefault="00A15E1F" w:rsidP="00320E0F">
                      <w:pPr>
                        <w:jc w:val="right"/>
                      </w:pPr>
                      <w:r>
                        <w:rPr>
                          <w:rFonts w:ascii="Verdana" w:hAnsi="Verdana"/>
                          <w:b/>
                          <w:caps/>
                          <w:sz w:val="32"/>
                        </w:rPr>
                        <w:t>VERONIKA NOVÁČKOVÁ</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9A1B34" w:rsidP="00320E0F">
          <w:pPr>
            <w:tabs>
              <w:tab w:val="left" w:pos="1785"/>
            </w:tabs>
            <w:jc w:val="left"/>
            <w:rPr>
              <w:sz w:val="32"/>
              <w:szCs w:val="32"/>
            </w:rPr>
          </w:pPr>
          <w:r>
            <w:rPr>
              <w:rFonts w:ascii="Verdana" w:hAnsi="Verdana"/>
              <w:b/>
              <w:sz w:val="32"/>
              <w:szCs w:val="32"/>
            </w:rPr>
            <w:t>2011</w:t>
          </w:r>
          <w:r w:rsidR="00320E0F">
            <w:rPr>
              <w:rFonts w:ascii="Verdana" w:hAnsi="Verdana"/>
              <w:b/>
              <w:sz w:val="32"/>
              <w:szCs w:val="32"/>
            </w:rPr>
            <w:tab/>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9A1B34" w:rsidP="00674498">
          <w:pPr>
            <w:pStyle w:val="Nzev"/>
            <w:rPr>
              <w:rFonts w:ascii="Verdana" w:hAnsi="Verdana"/>
              <w:sz w:val="36"/>
              <w:szCs w:val="36"/>
            </w:rPr>
          </w:pPr>
          <w:r w:rsidRPr="006D565F">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b w:val="0"/>
          <w:sz w:val="28"/>
          <w:szCs w:val="28"/>
        </w:rPr>
      </w:pPr>
    </w:p>
    <w:p w:rsidR="00154BAB" w:rsidRDefault="00154BAB" w:rsidP="0032047F">
      <w:pPr>
        <w:pStyle w:val="Nzev"/>
        <w:rPr>
          <w:rFonts w:ascii="Verdana" w:hAnsi="Verdana"/>
          <w:b w:val="0"/>
          <w:sz w:val="28"/>
          <w:szCs w:val="28"/>
        </w:rPr>
      </w:pPr>
    </w:p>
    <w:p w:rsidR="00154BAB" w:rsidRDefault="00154BAB" w:rsidP="0032047F">
      <w:pPr>
        <w:pStyle w:val="Nzev"/>
        <w:rPr>
          <w:rFonts w:ascii="Verdana" w:hAnsi="Verdana"/>
          <w:b w:val="0"/>
          <w:sz w:val="28"/>
          <w:szCs w:val="28"/>
        </w:rPr>
      </w:pPr>
    </w:p>
    <w:p w:rsidR="00154BAB" w:rsidRPr="00FC17B7" w:rsidRDefault="00154BAB"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lastRenderedPageBreak/>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9A1B34" w:rsidP="00B408CB">
                <w:pPr>
                  <w:spacing w:after="0" w:line="240" w:lineRule="auto"/>
                  <w:jc w:val="left"/>
                  <w:rPr>
                    <w:rFonts w:ascii="Verdana" w:hAnsi="Verdana"/>
                  </w:rPr>
                </w:pPr>
                <w:r w:rsidRPr="00D91586">
                  <w:rPr>
                    <w:rFonts w:ascii="Verdana" w:hAnsi="Verdana"/>
                  </w:rPr>
                  <w:t>Efektivní metody strategického rozvoje klíčových lidí ve firmě Česká pojišťovna a.s.</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B76BFB" w:rsidP="00B408CB">
                <w:pPr>
                  <w:spacing w:after="0" w:line="240" w:lineRule="auto"/>
                  <w:jc w:val="left"/>
                  <w:rPr>
                    <w:rFonts w:ascii="Verdana" w:hAnsi="Verdana"/>
                  </w:rPr>
                </w:pPr>
                <w:r>
                  <w:rPr>
                    <w:rFonts w:ascii="Verdana" w:hAnsi="Verdana"/>
                  </w:rPr>
                  <w:t>Leden/2012</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1D08AD"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B76BFB">
                  <w:rPr>
                    <w:rFonts w:ascii="Verdana" w:hAnsi="Verdana"/>
                  </w:rPr>
                  <w:t>Veronika Nováčková, PE 22</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1D08AD"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B76BFB">
                  <w:rPr>
                    <w:rFonts w:ascii="Verdana" w:hAnsi="Verdana"/>
                  </w:rPr>
                  <w:t xml:space="preserve">Ing. Zdeněk Šimek, </w:t>
                </w:r>
                <w:proofErr w:type="spellStart"/>
                <w:r w:rsidR="00B76BFB">
                  <w:rPr>
                    <w:rFonts w:ascii="Verdana" w:hAnsi="Verdana"/>
                  </w:rPr>
                  <w:t>MSc</w:t>
                </w:r>
                <w:proofErr w:type="spellEnd"/>
                <w:r w:rsidR="00B76BFB">
                  <w:rPr>
                    <w:rFonts w:ascii="Verdana" w:hAnsi="Verdana"/>
                  </w:rPr>
                  <w:t>., MBA</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Prohlašuji tímto, že jsem zadanou bakalářskou práci na uvedené téma</w:t>
            </w:r>
            <w:r w:rsidR="000317EA">
              <w:rPr>
                <w:rFonts w:ascii="Verdana" w:hAnsi="Verdana"/>
                <w:sz w:val="20"/>
              </w:rPr>
              <w:t xml:space="preserve">   </w:t>
            </w:r>
            <w:r w:rsidRPr="00E906D8">
              <w:rPr>
                <w:rFonts w:ascii="Verdana" w:hAnsi="Verdana"/>
                <w:sz w:val="20"/>
              </w:rPr>
              <w:t>vypracoval</w:t>
            </w:r>
            <w:r w:rsidR="007F1BB5">
              <w:rPr>
                <w:rFonts w:ascii="Verdana" w:hAnsi="Verdana"/>
                <w:sz w:val="20"/>
              </w:rPr>
              <w:t>/-</w:t>
            </w:r>
            <w:r w:rsidR="000317EA">
              <w:rPr>
                <w:rFonts w:ascii="Verdana" w:hAnsi="Verdana"/>
                <w:sz w:val="20"/>
              </w:rPr>
              <w:t>a</w:t>
            </w:r>
            <w:r w:rsidRPr="00E906D8">
              <w:rPr>
                <w:rFonts w:ascii="Verdana" w:hAnsi="Verdana"/>
                <w:sz w:val="20"/>
              </w:rPr>
              <w:t xml:space="preserve"> samostatně a že jsem ke zpracování této bakalářské práce použil</w:t>
            </w:r>
            <w:r w:rsidR="007F1BB5">
              <w:rPr>
                <w:rFonts w:ascii="Verdana" w:hAnsi="Verdana"/>
                <w:sz w:val="20"/>
              </w:rPr>
              <w:t>/-</w:t>
            </w:r>
            <w:r w:rsidRPr="00E906D8">
              <w:rPr>
                <w:rFonts w:ascii="Verdana" w:hAnsi="Verdana"/>
                <w:sz w:val="20"/>
              </w:rPr>
              <w:t>a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7453F2" w:rsidP="00532BCE">
            <w:pPr>
              <w:spacing w:line="240" w:lineRule="auto"/>
              <w:rPr>
                <w:rFonts w:ascii="Verdana" w:hAnsi="Verdana"/>
                <w:sz w:val="20"/>
              </w:rPr>
            </w:pPr>
            <w:r>
              <w:rPr>
                <w:rFonts w:ascii="Verdana" w:hAnsi="Verdana"/>
                <w:sz w:val="20"/>
              </w:rPr>
              <w:t>31.</w:t>
            </w:r>
            <w:r w:rsidR="00FF05AE">
              <w:rPr>
                <w:rFonts w:ascii="Verdana" w:hAnsi="Verdana"/>
                <w:sz w:val="20"/>
              </w:rPr>
              <w:t xml:space="preserve"> </w:t>
            </w:r>
            <w:r>
              <w:rPr>
                <w:rFonts w:ascii="Verdana" w:hAnsi="Verdana"/>
                <w:sz w:val="20"/>
              </w:rPr>
              <w:t>července v Praze</w:t>
            </w:r>
            <w:r w:rsidR="00663BAA" w:rsidRPr="00E906D8">
              <w:rPr>
                <w:rFonts w:ascii="Verdana" w:hAnsi="Verdana"/>
                <w:sz w:val="20"/>
              </w:rPr>
              <w:t xml:space="preserve">:      </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532BCE" w:rsidP="00A46F76">
            <w:pPr>
              <w:pStyle w:val="Formul"/>
            </w:pPr>
            <w:r>
              <w:t>poděkování</w:t>
            </w:r>
          </w:p>
        </w:tc>
      </w:tr>
      <w:tr w:rsidR="00B55AB9" w:rsidRPr="004D09F5" w:rsidTr="00DB47B9">
        <w:tc>
          <w:tcPr>
            <w:tcW w:w="9212" w:type="dxa"/>
          </w:tcPr>
          <w:p w:rsidR="00B408CB" w:rsidRDefault="00B408CB" w:rsidP="00205ECD">
            <w:pPr>
              <w:spacing w:after="0" w:line="240" w:lineRule="auto"/>
              <w:jc w:val="left"/>
              <w:rPr>
                <w:rFonts w:ascii="Verdana" w:hAnsi="Verdana"/>
                <w:sz w:val="20"/>
              </w:rPr>
            </w:pPr>
          </w:p>
          <w:p w:rsidR="00B55AB9" w:rsidRDefault="00532BCE" w:rsidP="00B408CB">
            <w:pPr>
              <w:spacing w:after="0" w:line="240" w:lineRule="auto"/>
              <w:jc w:val="left"/>
              <w:rPr>
                <w:rFonts w:ascii="Verdana" w:hAnsi="Verdana"/>
              </w:rPr>
            </w:pPr>
            <w:r w:rsidRPr="00E906D8">
              <w:rPr>
                <w:rFonts w:ascii="Verdana" w:hAnsi="Verdana"/>
                <w:sz w:val="20"/>
              </w:rPr>
              <w:t>Rád</w:t>
            </w:r>
            <w:r>
              <w:rPr>
                <w:rFonts w:ascii="Verdana" w:hAnsi="Verdana"/>
                <w:sz w:val="20"/>
              </w:rPr>
              <w:t>a</w:t>
            </w:r>
            <w:r w:rsidRPr="00E906D8">
              <w:rPr>
                <w:rFonts w:ascii="Verdana" w:hAnsi="Verdana"/>
                <w:sz w:val="20"/>
              </w:rPr>
              <w:t xml:space="preserve"> bych tímto poděkoval</w:t>
            </w:r>
            <w:r>
              <w:rPr>
                <w:rFonts w:ascii="Verdana" w:hAnsi="Verdana"/>
                <w:sz w:val="20"/>
              </w:rPr>
              <w:t>a</w:t>
            </w:r>
            <w:r w:rsidRPr="00E906D8">
              <w:rPr>
                <w:rFonts w:ascii="Verdana" w:hAnsi="Verdana"/>
                <w:sz w:val="20"/>
              </w:rPr>
              <w:t xml:space="preserve"> vedoucímu</w:t>
            </w:r>
            <w:r w:rsidR="007F1BB5">
              <w:rPr>
                <w:rFonts w:ascii="Verdana" w:hAnsi="Verdana"/>
                <w:sz w:val="20"/>
              </w:rPr>
              <w:t xml:space="preserve"> bakalářské práce</w:t>
            </w:r>
            <w:r w:rsidRPr="00E906D8">
              <w:rPr>
                <w:rFonts w:ascii="Verdana" w:hAnsi="Verdana"/>
                <w:sz w:val="20"/>
              </w:rPr>
              <w:t xml:space="preserve"> </w:t>
            </w:r>
            <w:r w:rsidR="003E5114">
              <w:rPr>
                <w:rFonts w:ascii="Verdana" w:hAnsi="Verdana"/>
                <w:sz w:val="20"/>
              </w:rPr>
              <w:t xml:space="preserve">Zdeňkovi Šimkovi a </w:t>
            </w:r>
            <w:r w:rsidR="00B758C8">
              <w:rPr>
                <w:rFonts w:ascii="Verdana" w:hAnsi="Verdana"/>
                <w:sz w:val="20"/>
              </w:rPr>
              <w:t xml:space="preserve">dále </w:t>
            </w:r>
            <w:r w:rsidR="003E5114">
              <w:rPr>
                <w:rFonts w:ascii="Verdana" w:hAnsi="Verdana"/>
                <w:sz w:val="20"/>
              </w:rPr>
              <w:t xml:space="preserve">Věře Báčové </w:t>
            </w:r>
            <w:r w:rsidRPr="00E906D8">
              <w:rPr>
                <w:rFonts w:ascii="Verdana" w:hAnsi="Verdana"/>
                <w:sz w:val="20"/>
              </w:rPr>
              <w:t xml:space="preserve">za </w:t>
            </w:r>
            <w:r w:rsidR="003E5114">
              <w:rPr>
                <w:rFonts w:ascii="Verdana" w:hAnsi="Verdana"/>
                <w:sz w:val="20"/>
              </w:rPr>
              <w:t>cenné rady,</w:t>
            </w:r>
            <w:r w:rsidRPr="00E906D8">
              <w:rPr>
                <w:rFonts w:ascii="Verdana" w:hAnsi="Verdana"/>
                <w:sz w:val="20"/>
              </w:rPr>
              <w:t xml:space="preserve"> odborné konzultace</w:t>
            </w:r>
            <w:r w:rsidR="003E5114">
              <w:rPr>
                <w:rFonts w:ascii="Verdana" w:hAnsi="Verdana"/>
                <w:sz w:val="20"/>
              </w:rPr>
              <w:t xml:space="preserve"> a materiály</w:t>
            </w:r>
            <w:r w:rsidRPr="00E906D8">
              <w:rPr>
                <w:rFonts w:ascii="Verdana" w:hAnsi="Verdana"/>
                <w:sz w:val="20"/>
              </w:rPr>
              <w:t>, které mi poskytl</w:t>
            </w:r>
            <w:r w:rsidR="003E5114">
              <w:rPr>
                <w:rFonts w:ascii="Verdana" w:hAnsi="Verdana"/>
                <w:sz w:val="20"/>
              </w:rPr>
              <w:t>i</w:t>
            </w:r>
            <w:r w:rsidRPr="00E906D8">
              <w:rPr>
                <w:rFonts w:ascii="Verdana" w:hAnsi="Verdana"/>
                <w:sz w:val="20"/>
              </w:rPr>
              <w:t xml:space="preserve"> při zpracování </w:t>
            </w:r>
            <w:r w:rsidR="00B758C8">
              <w:rPr>
                <w:rFonts w:ascii="Verdana" w:hAnsi="Verdana"/>
                <w:sz w:val="20"/>
              </w:rPr>
              <w:t xml:space="preserve">této </w:t>
            </w:r>
            <w:r w:rsidRPr="00E906D8">
              <w:rPr>
                <w:rFonts w:ascii="Verdana" w:hAnsi="Verdana"/>
                <w:sz w:val="20"/>
              </w:rPr>
              <w:t>práce.</w:t>
            </w:r>
            <w:r w:rsidR="00205ECD">
              <w:rPr>
                <w:rFonts w:ascii="Verdana" w:hAnsi="Verdana"/>
                <w:sz w:val="20"/>
              </w:rPr>
              <w:t xml:space="preserve"> </w:t>
            </w:r>
          </w:p>
          <w:p w:rsidR="00B408CB" w:rsidRPr="004D09F5" w:rsidRDefault="00B408CB" w:rsidP="00B408CB">
            <w:pPr>
              <w:spacing w:after="0" w:line="240" w:lineRule="auto"/>
              <w:jc w:val="left"/>
              <w:rPr>
                <w:rFonts w:ascii="Verdana" w:hAnsi="Verdana"/>
              </w:rPr>
            </w:pPr>
          </w:p>
        </w:tc>
      </w:tr>
    </w:tbl>
    <w:p w:rsidR="00B55AB9" w:rsidRDefault="00B55AB9" w:rsidP="00B55AB9"/>
    <w:p w:rsidR="00154BAB" w:rsidRDefault="00154BAB"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lastRenderedPageBreak/>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D179FA" w:rsidRDefault="0006020E" w:rsidP="00D179FA">
          <w:pPr>
            <w:spacing w:after="0"/>
            <w:jc w:val="center"/>
            <w:rPr>
              <w:b/>
              <w:sz w:val="32"/>
              <w:szCs w:val="32"/>
            </w:rPr>
          </w:pPr>
          <w:r>
            <w:rPr>
              <w:b/>
              <w:sz w:val="48"/>
              <w:szCs w:val="48"/>
            </w:rPr>
            <w:t>EFEKTIVNÍ METODY STRATEGICKÉHO ROZVOJE KLÍČOVÝCH LIDÍ VE FIRMĚ ČESKÁ POJIŠTOVNA a.s.</w:t>
          </w:r>
        </w:p>
      </w:sdtContent>
    </w:sdt>
    <w:sdt>
      <w:sdtPr>
        <w:rPr>
          <w:sz w:val="28"/>
          <w:szCs w:val="32"/>
        </w:rPr>
        <w:id w:val="528793371"/>
        <w:placeholder>
          <w:docPart w:val="DefaultPlaceholder_22675703"/>
        </w:placeholder>
      </w:sdtPr>
      <w:sdtEndPr>
        <w:rPr>
          <w:szCs w:val="28"/>
        </w:rPr>
      </w:sdtEndPr>
      <w:sdtContent>
        <w:p w:rsidR="00D179FA" w:rsidRPr="004A7169" w:rsidRDefault="004A7169" w:rsidP="004A7169">
          <w:pPr>
            <w:jc w:val="center"/>
            <w:rPr>
              <w:sz w:val="28"/>
              <w:szCs w:val="28"/>
              <w:lang w:val="en-GB"/>
            </w:rPr>
          </w:pPr>
          <w:proofErr w:type="gramStart"/>
          <w:r w:rsidRPr="004A7169">
            <w:rPr>
              <w:sz w:val="28"/>
              <w:szCs w:val="28"/>
              <w:lang w:val="en-GB"/>
            </w:rPr>
            <w:t xml:space="preserve">The efficient methods of strategic development of key employees in the </w:t>
          </w:r>
          <w:r>
            <w:rPr>
              <w:sz w:val="28"/>
              <w:szCs w:val="28"/>
              <w:lang w:val="en-GB"/>
            </w:rPr>
            <w:t xml:space="preserve">Česká </w:t>
          </w:r>
          <w:proofErr w:type="spellStart"/>
          <w:r>
            <w:rPr>
              <w:sz w:val="28"/>
              <w:szCs w:val="28"/>
              <w:lang w:val="en-GB"/>
            </w:rPr>
            <w:t>pojišťovna</w:t>
          </w:r>
          <w:proofErr w:type="spellEnd"/>
          <w:r>
            <w:rPr>
              <w:sz w:val="28"/>
              <w:szCs w:val="28"/>
              <w:lang w:val="en-GB"/>
            </w:rPr>
            <w:t xml:space="preserve"> </w:t>
          </w:r>
          <w:proofErr w:type="spellStart"/>
          <w:r>
            <w:rPr>
              <w:sz w:val="28"/>
              <w:szCs w:val="28"/>
              <w:lang w:val="en-GB"/>
            </w:rPr>
            <w:t>a.s</w:t>
          </w:r>
          <w:proofErr w:type="spellEnd"/>
          <w:r>
            <w:rPr>
              <w:sz w:val="28"/>
              <w:szCs w:val="28"/>
              <w:lang w:val="en-GB"/>
            </w:rPr>
            <w:t>.</w:t>
          </w:r>
          <w:proofErr w:type="gramEnd"/>
        </w:p>
      </w:sdtContent>
    </w:sdt>
    <w:p w:rsidR="00D179FA" w:rsidRDefault="00D179FA" w:rsidP="00D179FA">
      <w:pPr>
        <w:tabs>
          <w:tab w:val="left" w:pos="3600"/>
        </w:tabs>
        <w:rPr>
          <w:sz w:val="32"/>
          <w:szCs w:val="32"/>
        </w:rPr>
      </w:pPr>
      <w:r>
        <w:rPr>
          <w:sz w:val="32"/>
          <w:szCs w:val="32"/>
        </w:rPr>
        <w:tab/>
      </w:r>
    </w:p>
    <w:p w:rsidR="00D179FA" w:rsidRDefault="00D179FA" w:rsidP="00D179FA">
      <w:pPr>
        <w:tabs>
          <w:tab w:val="left" w:pos="3600"/>
        </w:tabs>
        <w:rPr>
          <w:sz w:val="32"/>
          <w:szCs w:val="32"/>
        </w:rPr>
      </w:pPr>
    </w:p>
    <w:p w:rsidR="00D179FA" w:rsidRDefault="00D179FA" w:rsidP="00522B1C">
      <w:pPr>
        <w:tabs>
          <w:tab w:val="left" w:pos="3600"/>
        </w:tabs>
        <w:jc w:val="left"/>
        <w:rPr>
          <w:sz w:val="32"/>
          <w:szCs w:val="32"/>
        </w:rPr>
      </w:pPr>
      <w:r>
        <w:rPr>
          <w:sz w:val="32"/>
          <w:szCs w:val="32"/>
        </w:rPr>
        <w:t xml:space="preserve">Autor: </w:t>
      </w:r>
      <w:sdt>
        <w:sdtPr>
          <w:rPr>
            <w:sz w:val="32"/>
            <w:szCs w:val="32"/>
          </w:rPr>
          <w:id w:val="528793366"/>
          <w:placeholder>
            <w:docPart w:val="DefaultPlaceholder_22675703"/>
          </w:placeholder>
        </w:sdtPr>
        <w:sdtContent>
          <w:r w:rsidR="00B76BFB">
            <w:rPr>
              <w:sz w:val="32"/>
              <w:szCs w:val="32"/>
            </w:rPr>
            <w:t>Veronika Nováčková</w:t>
          </w:r>
        </w:sdtContent>
      </w:sdt>
    </w:p>
    <w:p w:rsidR="00C91C02" w:rsidRPr="003336A7" w:rsidRDefault="00C91C02" w:rsidP="003336A7">
      <w:pPr>
        <w:pStyle w:val="AbstractSummary-nadpis"/>
        <w:rPr>
          <w:rFonts w:ascii="Verdana" w:hAnsi="Verdana"/>
          <w:sz w:val="32"/>
          <w:szCs w:val="32"/>
        </w:rPr>
      </w:pPr>
      <w:r>
        <w:rPr>
          <w:rFonts w:ascii="Verdana" w:hAnsi="Verdana"/>
          <w:sz w:val="32"/>
          <w:szCs w:val="32"/>
        </w:rPr>
        <w:br w:type="page"/>
      </w:r>
      <w:r>
        <w:lastRenderedPageBreak/>
        <w:t>Souhrn</w:t>
      </w:r>
    </w:p>
    <w:p w:rsidR="00C91C02" w:rsidRDefault="00C77865" w:rsidP="00C77865">
      <w:pPr>
        <w:contextualSpacing/>
        <w:rPr>
          <w:szCs w:val="24"/>
          <w:lang w:val="en-GB"/>
        </w:rPr>
      </w:pPr>
      <w:proofErr w:type="spellStart"/>
      <w:r>
        <w:rPr>
          <w:szCs w:val="24"/>
          <w:lang w:val="en-GB"/>
        </w:rPr>
        <w:t>Tato</w:t>
      </w:r>
      <w:proofErr w:type="spellEnd"/>
      <w:r>
        <w:rPr>
          <w:szCs w:val="24"/>
          <w:lang w:val="en-GB"/>
        </w:rPr>
        <w:t xml:space="preserve"> </w:t>
      </w:r>
      <w:proofErr w:type="spellStart"/>
      <w:r w:rsidR="00C7347C">
        <w:rPr>
          <w:szCs w:val="24"/>
          <w:lang w:val="en-GB"/>
        </w:rPr>
        <w:t>bakalářská</w:t>
      </w:r>
      <w:proofErr w:type="spellEnd"/>
      <w:r w:rsidR="00C7347C">
        <w:rPr>
          <w:szCs w:val="24"/>
          <w:lang w:val="en-GB"/>
        </w:rPr>
        <w:t xml:space="preserve"> </w:t>
      </w:r>
      <w:proofErr w:type="spellStart"/>
      <w:r w:rsidR="00C7347C">
        <w:rPr>
          <w:szCs w:val="24"/>
          <w:lang w:val="en-GB"/>
        </w:rPr>
        <w:t>práce</w:t>
      </w:r>
      <w:proofErr w:type="spellEnd"/>
      <w:r w:rsidR="00C7347C">
        <w:rPr>
          <w:szCs w:val="24"/>
          <w:lang w:val="en-GB"/>
        </w:rPr>
        <w:t xml:space="preserve"> je </w:t>
      </w:r>
      <w:proofErr w:type="spellStart"/>
      <w:r w:rsidR="00C7347C">
        <w:rPr>
          <w:szCs w:val="24"/>
          <w:lang w:val="en-GB"/>
        </w:rPr>
        <w:t>zaměřena</w:t>
      </w:r>
      <w:proofErr w:type="spellEnd"/>
      <w:r w:rsidR="00C7347C">
        <w:rPr>
          <w:szCs w:val="24"/>
          <w:lang w:val="en-GB"/>
        </w:rPr>
        <w:t xml:space="preserve"> </w:t>
      </w:r>
      <w:proofErr w:type="spellStart"/>
      <w:proofErr w:type="gramStart"/>
      <w:r w:rsidR="00C7347C">
        <w:rPr>
          <w:szCs w:val="24"/>
          <w:lang w:val="en-GB"/>
        </w:rPr>
        <w:t>na</w:t>
      </w:r>
      <w:proofErr w:type="spellEnd"/>
      <w:proofErr w:type="gramEnd"/>
      <w:r w:rsidR="00C7347C">
        <w:rPr>
          <w:szCs w:val="24"/>
          <w:lang w:val="en-GB"/>
        </w:rPr>
        <w:t xml:space="preserve"> </w:t>
      </w:r>
      <w:proofErr w:type="spellStart"/>
      <w:r>
        <w:rPr>
          <w:szCs w:val="24"/>
          <w:lang w:val="en-GB"/>
        </w:rPr>
        <w:t>strategický</w:t>
      </w:r>
      <w:proofErr w:type="spellEnd"/>
      <w:r>
        <w:rPr>
          <w:szCs w:val="24"/>
          <w:lang w:val="en-GB"/>
        </w:rPr>
        <w:t xml:space="preserve"> </w:t>
      </w:r>
      <w:proofErr w:type="spellStart"/>
      <w:r>
        <w:rPr>
          <w:szCs w:val="24"/>
          <w:lang w:val="en-GB"/>
        </w:rPr>
        <w:t>rozvoj</w:t>
      </w:r>
      <w:proofErr w:type="spellEnd"/>
      <w:r>
        <w:rPr>
          <w:szCs w:val="24"/>
          <w:lang w:val="en-GB"/>
        </w:rPr>
        <w:t xml:space="preserve"> </w:t>
      </w:r>
      <w:proofErr w:type="spellStart"/>
      <w:r>
        <w:rPr>
          <w:szCs w:val="24"/>
          <w:lang w:val="en-GB"/>
        </w:rPr>
        <w:t>klíčových</w:t>
      </w:r>
      <w:proofErr w:type="spellEnd"/>
      <w:r>
        <w:rPr>
          <w:szCs w:val="24"/>
          <w:lang w:val="en-GB"/>
        </w:rPr>
        <w:t xml:space="preserve"> </w:t>
      </w:r>
      <w:proofErr w:type="spellStart"/>
      <w:r>
        <w:rPr>
          <w:szCs w:val="24"/>
          <w:lang w:val="en-GB"/>
        </w:rPr>
        <w:t>lidí</w:t>
      </w:r>
      <w:proofErr w:type="spellEnd"/>
      <w:r>
        <w:rPr>
          <w:szCs w:val="24"/>
          <w:lang w:val="en-GB"/>
        </w:rPr>
        <w:t xml:space="preserve"> v </w:t>
      </w:r>
      <w:proofErr w:type="spellStart"/>
      <w:r>
        <w:rPr>
          <w:szCs w:val="24"/>
          <w:lang w:val="en-GB"/>
        </w:rPr>
        <w:t>České</w:t>
      </w:r>
      <w:proofErr w:type="spellEnd"/>
      <w:r>
        <w:rPr>
          <w:szCs w:val="24"/>
          <w:lang w:val="en-GB"/>
        </w:rPr>
        <w:t xml:space="preserve"> </w:t>
      </w:r>
      <w:proofErr w:type="spellStart"/>
      <w:r>
        <w:rPr>
          <w:szCs w:val="24"/>
          <w:lang w:val="en-GB"/>
        </w:rPr>
        <w:t>pojišťovně</w:t>
      </w:r>
      <w:proofErr w:type="spellEnd"/>
      <w:r>
        <w:rPr>
          <w:szCs w:val="24"/>
          <w:lang w:val="en-GB"/>
        </w:rPr>
        <w:t xml:space="preserve"> </w:t>
      </w:r>
      <w:proofErr w:type="spellStart"/>
      <w:r>
        <w:rPr>
          <w:szCs w:val="24"/>
          <w:lang w:val="en-GB"/>
        </w:rPr>
        <w:t>a.s</w:t>
      </w:r>
      <w:proofErr w:type="spellEnd"/>
      <w:r>
        <w:rPr>
          <w:szCs w:val="24"/>
          <w:lang w:val="en-GB"/>
        </w:rPr>
        <w:t xml:space="preserve">. a </w:t>
      </w:r>
      <w:proofErr w:type="spellStart"/>
      <w:r w:rsidR="00C7347C">
        <w:rPr>
          <w:szCs w:val="24"/>
          <w:lang w:val="en-GB"/>
        </w:rPr>
        <w:t>na</w:t>
      </w:r>
      <w:proofErr w:type="spellEnd"/>
      <w:r w:rsidR="00C7347C">
        <w:rPr>
          <w:szCs w:val="24"/>
          <w:lang w:val="en-GB"/>
        </w:rPr>
        <w:t xml:space="preserve"> </w:t>
      </w:r>
      <w:proofErr w:type="spellStart"/>
      <w:r>
        <w:rPr>
          <w:szCs w:val="24"/>
          <w:lang w:val="en-GB"/>
        </w:rPr>
        <w:t>metody</w:t>
      </w:r>
      <w:proofErr w:type="spellEnd"/>
      <w:r>
        <w:rPr>
          <w:szCs w:val="24"/>
          <w:lang w:val="en-GB"/>
        </w:rPr>
        <w:t xml:space="preserve"> </w:t>
      </w:r>
      <w:proofErr w:type="spellStart"/>
      <w:r>
        <w:rPr>
          <w:szCs w:val="24"/>
          <w:lang w:val="en-GB"/>
        </w:rPr>
        <w:t>rozvoje</w:t>
      </w:r>
      <w:proofErr w:type="spellEnd"/>
      <w:r>
        <w:rPr>
          <w:szCs w:val="24"/>
          <w:lang w:val="en-GB"/>
        </w:rPr>
        <w:t xml:space="preserve">, </w:t>
      </w:r>
      <w:proofErr w:type="spellStart"/>
      <w:r>
        <w:rPr>
          <w:szCs w:val="24"/>
          <w:lang w:val="en-GB"/>
        </w:rPr>
        <w:t>které</w:t>
      </w:r>
      <w:proofErr w:type="spellEnd"/>
      <w:r>
        <w:rPr>
          <w:szCs w:val="24"/>
          <w:lang w:val="en-GB"/>
        </w:rPr>
        <w:t xml:space="preserve"> </w:t>
      </w:r>
      <w:proofErr w:type="spellStart"/>
      <w:r>
        <w:rPr>
          <w:szCs w:val="24"/>
          <w:lang w:val="en-GB"/>
        </w:rPr>
        <w:t>pomáhají</w:t>
      </w:r>
      <w:proofErr w:type="spellEnd"/>
      <w:r>
        <w:rPr>
          <w:szCs w:val="24"/>
          <w:lang w:val="en-GB"/>
        </w:rPr>
        <w:t xml:space="preserve"> </w:t>
      </w:r>
      <w:proofErr w:type="spellStart"/>
      <w:r>
        <w:rPr>
          <w:szCs w:val="24"/>
          <w:lang w:val="en-GB"/>
        </w:rPr>
        <w:t>zaměstnancům</w:t>
      </w:r>
      <w:proofErr w:type="spellEnd"/>
      <w:r>
        <w:rPr>
          <w:szCs w:val="24"/>
          <w:lang w:val="en-GB"/>
        </w:rPr>
        <w:t xml:space="preserve"> v </w:t>
      </w:r>
      <w:proofErr w:type="spellStart"/>
      <w:r>
        <w:rPr>
          <w:szCs w:val="24"/>
          <w:lang w:val="en-GB"/>
        </w:rPr>
        <w:t>rozvoji</w:t>
      </w:r>
      <w:proofErr w:type="spellEnd"/>
      <w:r>
        <w:rPr>
          <w:szCs w:val="24"/>
          <w:lang w:val="en-GB"/>
        </w:rPr>
        <w:t xml:space="preserve"> a </w:t>
      </w:r>
      <w:proofErr w:type="spellStart"/>
      <w:r>
        <w:rPr>
          <w:szCs w:val="24"/>
          <w:lang w:val="en-GB"/>
        </w:rPr>
        <w:t>následném</w:t>
      </w:r>
      <w:proofErr w:type="spellEnd"/>
      <w:r>
        <w:rPr>
          <w:szCs w:val="24"/>
          <w:lang w:val="en-GB"/>
        </w:rPr>
        <w:t xml:space="preserve"> </w:t>
      </w:r>
      <w:proofErr w:type="spellStart"/>
      <w:r>
        <w:rPr>
          <w:szCs w:val="24"/>
          <w:lang w:val="en-GB"/>
        </w:rPr>
        <w:t>plnění</w:t>
      </w:r>
      <w:proofErr w:type="spellEnd"/>
      <w:r>
        <w:rPr>
          <w:szCs w:val="24"/>
          <w:lang w:val="en-GB"/>
        </w:rPr>
        <w:t xml:space="preserve"> </w:t>
      </w:r>
      <w:proofErr w:type="spellStart"/>
      <w:r>
        <w:rPr>
          <w:szCs w:val="24"/>
          <w:lang w:val="en-GB"/>
        </w:rPr>
        <w:t>strategických</w:t>
      </w:r>
      <w:proofErr w:type="spellEnd"/>
      <w:r>
        <w:rPr>
          <w:szCs w:val="24"/>
          <w:lang w:val="en-GB"/>
        </w:rPr>
        <w:t xml:space="preserve"> </w:t>
      </w:r>
      <w:proofErr w:type="spellStart"/>
      <w:r>
        <w:rPr>
          <w:szCs w:val="24"/>
          <w:lang w:val="en-GB"/>
        </w:rPr>
        <w:t>cílů</w:t>
      </w:r>
      <w:proofErr w:type="spellEnd"/>
      <w:r>
        <w:rPr>
          <w:szCs w:val="24"/>
          <w:lang w:val="en-GB"/>
        </w:rPr>
        <w:t xml:space="preserve"> </w:t>
      </w:r>
      <w:proofErr w:type="spellStart"/>
      <w:r>
        <w:rPr>
          <w:szCs w:val="24"/>
          <w:lang w:val="en-GB"/>
        </w:rPr>
        <w:t>firmy</w:t>
      </w:r>
      <w:proofErr w:type="spellEnd"/>
      <w:r>
        <w:rPr>
          <w:szCs w:val="24"/>
          <w:lang w:val="en-GB"/>
        </w:rPr>
        <w:t xml:space="preserve">. </w:t>
      </w:r>
      <w:r w:rsidRPr="009B2E11">
        <w:rPr>
          <w:shd w:val="clear" w:color="auto" w:fill="FFFFFF" w:themeFill="background1"/>
        </w:rPr>
        <w:t xml:space="preserve">Hlavním zdrojem úspěšnosti firem jsou hned vedle konkurenceschopnosti a strategie právě </w:t>
      </w:r>
      <w:r>
        <w:rPr>
          <w:shd w:val="clear" w:color="auto" w:fill="FFFFFF" w:themeFill="background1"/>
        </w:rPr>
        <w:t>„znalostní</w:t>
      </w:r>
      <w:r w:rsidRPr="009B2E11">
        <w:rPr>
          <w:shd w:val="clear" w:color="auto" w:fill="FFFFFF" w:themeFill="background1"/>
        </w:rPr>
        <w:t xml:space="preserve"> zaměstnanci</w:t>
      </w:r>
      <w:r>
        <w:rPr>
          <w:shd w:val="clear" w:color="auto" w:fill="FFFFFF" w:themeFill="background1"/>
        </w:rPr>
        <w:t>“</w:t>
      </w:r>
      <w:r w:rsidRPr="009B2E11">
        <w:rPr>
          <w:shd w:val="clear" w:color="auto" w:fill="FFFFFF" w:themeFill="background1"/>
        </w:rPr>
        <w:t>.</w:t>
      </w:r>
      <w:r>
        <w:rPr>
          <w:shd w:val="clear" w:color="auto" w:fill="FFFFFF" w:themeFill="background1"/>
        </w:rPr>
        <w:t xml:space="preserve"> Proto je téma rozvoje a retence zaměstnanců, zejména těch klíčových, aktuálně řešenou problematikou</w:t>
      </w:r>
      <w:r w:rsidR="00C7347C">
        <w:rPr>
          <w:shd w:val="clear" w:color="auto" w:fill="FFFFFF" w:themeFill="background1"/>
        </w:rPr>
        <w:t xml:space="preserve"> ve většině firem</w:t>
      </w:r>
      <w:r>
        <w:rPr>
          <w:shd w:val="clear" w:color="auto" w:fill="FFFFFF" w:themeFill="background1"/>
        </w:rPr>
        <w:t>.</w:t>
      </w:r>
      <w:r w:rsidR="00C7347C">
        <w:rPr>
          <w:shd w:val="clear" w:color="auto" w:fill="FFFFFF" w:themeFill="background1"/>
        </w:rPr>
        <w:t xml:space="preserve"> </w:t>
      </w:r>
      <w:proofErr w:type="spellStart"/>
      <w:proofErr w:type="gramStart"/>
      <w:r w:rsidR="00C7347C">
        <w:rPr>
          <w:szCs w:val="24"/>
          <w:lang w:val="en-GB"/>
        </w:rPr>
        <w:t>Teoretická</w:t>
      </w:r>
      <w:proofErr w:type="spellEnd"/>
      <w:r w:rsidR="00C7347C">
        <w:rPr>
          <w:szCs w:val="24"/>
          <w:lang w:val="en-GB"/>
        </w:rPr>
        <w:t xml:space="preserve"> </w:t>
      </w:r>
      <w:proofErr w:type="spellStart"/>
      <w:r>
        <w:rPr>
          <w:szCs w:val="24"/>
          <w:lang w:val="en-GB"/>
        </w:rPr>
        <w:t>část</w:t>
      </w:r>
      <w:proofErr w:type="spellEnd"/>
      <w:r>
        <w:rPr>
          <w:szCs w:val="24"/>
          <w:lang w:val="en-GB"/>
        </w:rPr>
        <w:t xml:space="preserve"> se </w:t>
      </w:r>
      <w:proofErr w:type="spellStart"/>
      <w:r>
        <w:rPr>
          <w:szCs w:val="24"/>
          <w:lang w:val="en-GB"/>
        </w:rPr>
        <w:t>zabývá</w:t>
      </w:r>
      <w:proofErr w:type="spellEnd"/>
      <w:r>
        <w:rPr>
          <w:szCs w:val="24"/>
          <w:lang w:val="en-GB"/>
        </w:rPr>
        <w:t xml:space="preserve"> </w:t>
      </w:r>
      <w:proofErr w:type="spellStart"/>
      <w:r w:rsidR="00C7347C">
        <w:rPr>
          <w:szCs w:val="24"/>
          <w:lang w:val="en-GB"/>
        </w:rPr>
        <w:t>vztahem</w:t>
      </w:r>
      <w:proofErr w:type="spellEnd"/>
      <w:r w:rsidR="00C7347C">
        <w:rPr>
          <w:szCs w:val="24"/>
          <w:lang w:val="en-GB"/>
        </w:rPr>
        <w:t xml:space="preserve"> </w:t>
      </w:r>
      <w:proofErr w:type="spellStart"/>
      <w:r w:rsidR="00C7347C">
        <w:rPr>
          <w:szCs w:val="24"/>
          <w:lang w:val="en-GB"/>
        </w:rPr>
        <w:t>mezi</w:t>
      </w:r>
      <w:proofErr w:type="spellEnd"/>
      <w:r w:rsidR="00C7347C">
        <w:rPr>
          <w:szCs w:val="24"/>
          <w:lang w:val="en-GB"/>
        </w:rPr>
        <w:t xml:space="preserve"> </w:t>
      </w:r>
      <w:proofErr w:type="spellStart"/>
      <w:r w:rsidR="00C7347C">
        <w:rPr>
          <w:szCs w:val="24"/>
          <w:lang w:val="en-GB"/>
        </w:rPr>
        <w:t>učením</w:t>
      </w:r>
      <w:proofErr w:type="spellEnd"/>
      <w:r w:rsidR="00C7347C">
        <w:rPr>
          <w:szCs w:val="24"/>
          <w:lang w:val="en-GB"/>
        </w:rPr>
        <w:t xml:space="preserve">, </w:t>
      </w:r>
      <w:proofErr w:type="spellStart"/>
      <w:r w:rsidR="00C7347C">
        <w:rPr>
          <w:szCs w:val="24"/>
          <w:lang w:val="en-GB"/>
        </w:rPr>
        <w:t>vzděláváním</w:t>
      </w:r>
      <w:proofErr w:type="spellEnd"/>
      <w:r w:rsidR="00C7347C">
        <w:rPr>
          <w:szCs w:val="24"/>
          <w:lang w:val="en-GB"/>
        </w:rPr>
        <w:t xml:space="preserve"> </w:t>
      </w:r>
      <w:r>
        <w:rPr>
          <w:szCs w:val="24"/>
          <w:lang w:val="en-GB"/>
        </w:rPr>
        <w:t xml:space="preserve">a </w:t>
      </w:r>
      <w:proofErr w:type="spellStart"/>
      <w:r>
        <w:rPr>
          <w:szCs w:val="24"/>
          <w:lang w:val="en-GB"/>
        </w:rPr>
        <w:t>rozvojem</w:t>
      </w:r>
      <w:proofErr w:type="spellEnd"/>
      <w:r>
        <w:rPr>
          <w:szCs w:val="24"/>
          <w:lang w:val="en-GB"/>
        </w:rPr>
        <w:t>.</w:t>
      </w:r>
      <w:proofErr w:type="gramEnd"/>
      <w:r>
        <w:rPr>
          <w:szCs w:val="24"/>
          <w:lang w:val="en-GB"/>
        </w:rPr>
        <w:t xml:space="preserve"> </w:t>
      </w:r>
      <w:proofErr w:type="spellStart"/>
      <w:proofErr w:type="gramStart"/>
      <w:r>
        <w:rPr>
          <w:szCs w:val="24"/>
          <w:lang w:val="en-GB"/>
        </w:rPr>
        <w:t>Dále</w:t>
      </w:r>
      <w:proofErr w:type="spellEnd"/>
      <w:r>
        <w:rPr>
          <w:szCs w:val="24"/>
          <w:lang w:val="en-GB"/>
        </w:rPr>
        <w:t xml:space="preserve"> je </w:t>
      </w:r>
      <w:proofErr w:type="spellStart"/>
      <w:r>
        <w:rPr>
          <w:szCs w:val="24"/>
          <w:lang w:val="en-GB"/>
        </w:rPr>
        <w:t>věnována</w:t>
      </w:r>
      <w:proofErr w:type="spellEnd"/>
      <w:r>
        <w:rPr>
          <w:szCs w:val="24"/>
          <w:lang w:val="en-GB"/>
        </w:rPr>
        <w:t xml:space="preserve"> </w:t>
      </w:r>
      <w:proofErr w:type="spellStart"/>
      <w:r>
        <w:rPr>
          <w:szCs w:val="24"/>
          <w:lang w:val="en-GB"/>
        </w:rPr>
        <w:t>pozornost</w:t>
      </w:r>
      <w:proofErr w:type="spellEnd"/>
      <w:r>
        <w:rPr>
          <w:szCs w:val="24"/>
          <w:lang w:val="en-GB"/>
        </w:rPr>
        <w:t xml:space="preserve"> </w:t>
      </w:r>
      <w:proofErr w:type="spellStart"/>
      <w:r>
        <w:rPr>
          <w:szCs w:val="24"/>
          <w:lang w:val="en-GB"/>
        </w:rPr>
        <w:t>strategickému</w:t>
      </w:r>
      <w:proofErr w:type="spellEnd"/>
      <w:r>
        <w:rPr>
          <w:szCs w:val="24"/>
          <w:lang w:val="en-GB"/>
        </w:rPr>
        <w:t xml:space="preserve"> </w:t>
      </w:r>
      <w:proofErr w:type="spellStart"/>
      <w:r>
        <w:rPr>
          <w:szCs w:val="24"/>
          <w:lang w:val="en-GB"/>
        </w:rPr>
        <w:t>řízení</w:t>
      </w:r>
      <w:proofErr w:type="spellEnd"/>
      <w:r>
        <w:rPr>
          <w:szCs w:val="24"/>
          <w:lang w:val="en-GB"/>
        </w:rPr>
        <w:t xml:space="preserve"> </w:t>
      </w:r>
      <w:proofErr w:type="spellStart"/>
      <w:r>
        <w:rPr>
          <w:szCs w:val="24"/>
          <w:lang w:val="en-GB"/>
        </w:rPr>
        <w:t>lidských</w:t>
      </w:r>
      <w:proofErr w:type="spellEnd"/>
      <w:r>
        <w:rPr>
          <w:szCs w:val="24"/>
          <w:lang w:val="en-GB"/>
        </w:rPr>
        <w:t xml:space="preserve"> </w:t>
      </w:r>
      <w:proofErr w:type="spellStart"/>
      <w:r>
        <w:rPr>
          <w:szCs w:val="24"/>
          <w:lang w:val="en-GB"/>
        </w:rPr>
        <w:t>zdrojů</w:t>
      </w:r>
      <w:proofErr w:type="spellEnd"/>
      <w:r>
        <w:rPr>
          <w:szCs w:val="24"/>
          <w:lang w:val="en-GB"/>
        </w:rPr>
        <w:t xml:space="preserve"> a </w:t>
      </w:r>
      <w:proofErr w:type="spellStart"/>
      <w:r>
        <w:rPr>
          <w:szCs w:val="24"/>
          <w:lang w:val="en-GB"/>
        </w:rPr>
        <w:t>pozici</w:t>
      </w:r>
      <w:proofErr w:type="spellEnd"/>
      <w:r w:rsidR="00C7347C">
        <w:rPr>
          <w:szCs w:val="24"/>
          <w:lang w:val="en-GB"/>
        </w:rPr>
        <w:t xml:space="preserve"> </w:t>
      </w:r>
      <w:proofErr w:type="spellStart"/>
      <w:r w:rsidR="00C7347C">
        <w:rPr>
          <w:szCs w:val="24"/>
          <w:lang w:val="en-GB"/>
        </w:rPr>
        <w:t>kličových</w:t>
      </w:r>
      <w:proofErr w:type="spellEnd"/>
      <w:r w:rsidR="00C7347C">
        <w:rPr>
          <w:szCs w:val="24"/>
          <w:lang w:val="en-GB"/>
        </w:rPr>
        <w:t xml:space="preserve"> </w:t>
      </w:r>
      <w:proofErr w:type="spellStart"/>
      <w:r w:rsidR="00C7347C">
        <w:rPr>
          <w:szCs w:val="24"/>
          <w:lang w:val="en-GB"/>
        </w:rPr>
        <w:t>lidí</w:t>
      </w:r>
      <w:proofErr w:type="spellEnd"/>
      <w:r w:rsidR="00C7347C">
        <w:rPr>
          <w:szCs w:val="24"/>
          <w:lang w:val="en-GB"/>
        </w:rPr>
        <w:t xml:space="preserve"> a </w:t>
      </w:r>
      <w:proofErr w:type="spellStart"/>
      <w:r w:rsidR="00C7347C">
        <w:rPr>
          <w:szCs w:val="24"/>
          <w:lang w:val="en-GB"/>
        </w:rPr>
        <w:t>talentů</w:t>
      </w:r>
      <w:proofErr w:type="spellEnd"/>
      <w:r>
        <w:rPr>
          <w:szCs w:val="24"/>
          <w:lang w:val="en-GB"/>
        </w:rPr>
        <w:t xml:space="preserve"> </w:t>
      </w:r>
      <w:proofErr w:type="spellStart"/>
      <w:r>
        <w:rPr>
          <w:szCs w:val="24"/>
          <w:lang w:val="en-GB"/>
        </w:rPr>
        <w:t>ve</w:t>
      </w:r>
      <w:proofErr w:type="spellEnd"/>
      <w:r>
        <w:rPr>
          <w:szCs w:val="24"/>
          <w:lang w:val="en-GB"/>
        </w:rPr>
        <w:t xml:space="preserve"> </w:t>
      </w:r>
      <w:proofErr w:type="spellStart"/>
      <w:r>
        <w:rPr>
          <w:szCs w:val="24"/>
          <w:lang w:val="en-GB"/>
        </w:rPr>
        <w:t>vztahu</w:t>
      </w:r>
      <w:proofErr w:type="spellEnd"/>
      <w:r>
        <w:rPr>
          <w:szCs w:val="24"/>
          <w:lang w:val="en-GB"/>
        </w:rPr>
        <w:t xml:space="preserve"> </w:t>
      </w:r>
      <w:proofErr w:type="spellStart"/>
      <w:r>
        <w:rPr>
          <w:szCs w:val="24"/>
          <w:lang w:val="en-GB"/>
        </w:rPr>
        <w:t>ke</w:t>
      </w:r>
      <w:proofErr w:type="spellEnd"/>
      <w:r>
        <w:rPr>
          <w:szCs w:val="24"/>
          <w:lang w:val="en-GB"/>
        </w:rPr>
        <w:t xml:space="preserve"> </w:t>
      </w:r>
      <w:proofErr w:type="spellStart"/>
      <w:r>
        <w:rPr>
          <w:szCs w:val="24"/>
          <w:lang w:val="en-GB"/>
        </w:rPr>
        <w:t>klíčovým</w:t>
      </w:r>
      <w:proofErr w:type="spellEnd"/>
      <w:r>
        <w:rPr>
          <w:szCs w:val="24"/>
          <w:lang w:val="en-GB"/>
        </w:rPr>
        <w:t xml:space="preserve"> </w:t>
      </w:r>
      <w:proofErr w:type="spellStart"/>
      <w:r>
        <w:rPr>
          <w:szCs w:val="24"/>
          <w:lang w:val="en-GB"/>
        </w:rPr>
        <w:t>místům</w:t>
      </w:r>
      <w:proofErr w:type="spellEnd"/>
      <w:r>
        <w:rPr>
          <w:szCs w:val="24"/>
          <w:lang w:val="en-GB"/>
        </w:rPr>
        <w:t>.</w:t>
      </w:r>
      <w:proofErr w:type="gramEnd"/>
      <w:r>
        <w:rPr>
          <w:szCs w:val="24"/>
          <w:lang w:val="en-GB"/>
        </w:rPr>
        <w:t xml:space="preserve"> V </w:t>
      </w:r>
      <w:proofErr w:type="spellStart"/>
      <w:r>
        <w:rPr>
          <w:szCs w:val="24"/>
          <w:lang w:val="en-GB"/>
        </w:rPr>
        <w:t>praktické</w:t>
      </w:r>
      <w:proofErr w:type="spellEnd"/>
      <w:r>
        <w:rPr>
          <w:szCs w:val="24"/>
          <w:lang w:val="en-GB"/>
        </w:rPr>
        <w:t xml:space="preserve"> </w:t>
      </w:r>
      <w:proofErr w:type="spellStart"/>
      <w:r>
        <w:rPr>
          <w:szCs w:val="24"/>
          <w:lang w:val="en-GB"/>
        </w:rPr>
        <w:t>části</w:t>
      </w:r>
      <w:proofErr w:type="spellEnd"/>
      <w:r>
        <w:rPr>
          <w:szCs w:val="24"/>
          <w:lang w:val="en-GB"/>
        </w:rPr>
        <w:t xml:space="preserve"> je </w:t>
      </w:r>
      <w:proofErr w:type="spellStart"/>
      <w:r>
        <w:rPr>
          <w:szCs w:val="24"/>
          <w:lang w:val="en-GB"/>
        </w:rPr>
        <w:t>analyzován</w:t>
      </w:r>
      <w:proofErr w:type="spellEnd"/>
      <w:r>
        <w:rPr>
          <w:szCs w:val="24"/>
          <w:lang w:val="en-GB"/>
        </w:rPr>
        <w:t xml:space="preserve"> </w:t>
      </w:r>
      <w:proofErr w:type="spellStart"/>
      <w:r>
        <w:rPr>
          <w:szCs w:val="24"/>
          <w:lang w:val="en-GB"/>
        </w:rPr>
        <w:t>systém</w:t>
      </w:r>
      <w:proofErr w:type="spellEnd"/>
      <w:r>
        <w:rPr>
          <w:szCs w:val="24"/>
          <w:lang w:val="en-GB"/>
        </w:rPr>
        <w:t xml:space="preserve"> </w:t>
      </w:r>
      <w:proofErr w:type="spellStart"/>
      <w:r>
        <w:rPr>
          <w:szCs w:val="24"/>
          <w:lang w:val="en-GB"/>
        </w:rPr>
        <w:t>vzdělávání</w:t>
      </w:r>
      <w:proofErr w:type="spellEnd"/>
      <w:r w:rsidR="00C7347C">
        <w:rPr>
          <w:szCs w:val="24"/>
          <w:lang w:val="en-GB"/>
        </w:rPr>
        <w:t xml:space="preserve"> pro </w:t>
      </w:r>
      <w:proofErr w:type="spellStart"/>
      <w:r w:rsidR="00C7347C">
        <w:rPr>
          <w:szCs w:val="24"/>
          <w:lang w:val="en-GB"/>
        </w:rPr>
        <w:t>klíčové</w:t>
      </w:r>
      <w:proofErr w:type="spellEnd"/>
      <w:r w:rsidR="00C7347C">
        <w:rPr>
          <w:szCs w:val="24"/>
          <w:lang w:val="en-GB"/>
        </w:rPr>
        <w:t xml:space="preserve"> </w:t>
      </w:r>
      <w:proofErr w:type="spellStart"/>
      <w:r w:rsidR="00C7347C">
        <w:rPr>
          <w:szCs w:val="24"/>
          <w:lang w:val="en-GB"/>
        </w:rPr>
        <w:t>zaměstnance</w:t>
      </w:r>
      <w:proofErr w:type="spellEnd"/>
      <w:r>
        <w:rPr>
          <w:szCs w:val="24"/>
          <w:lang w:val="en-GB"/>
        </w:rPr>
        <w:t xml:space="preserve"> a </w:t>
      </w:r>
      <w:proofErr w:type="spellStart"/>
      <w:r>
        <w:rPr>
          <w:szCs w:val="24"/>
          <w:lang w:val="en-GB"/>
        </w:rPr>
        <w:t>rozvojový</w:t>
      </w:r>
      <w:proofErr w:type="spellEnd"/>
      <w:r>
        <w:rPr>
          <w:szCs w:val="24"/>
          <w:lang w:val="en-GB"/>
        </w:rPr>
        <w:t xml:space="preserve"> program </w:t>
      </w:r>
      <w:proofErr w:type="spellStart"/>
      <w:r>
        <w:rPr>
          <w:szCs w:val="24"/>
          <w:lang w:val="en-GB"/>
        </w:rPr>
        <w:t>Extraliga</w:t>
      </w:r>
      <w:proofErr w:type="spellEnd"/>
      <w:r>
        <w:rPr>
          <w:szCs w:val="24"/>
          <w:lang w:val="en-GB"/>
        </w:rPr>
        <w:t xml:space="preserve"> SK. K </w:t>
      </w:r>
      <w:proofErr w:type="spellStart"/>
      <w:r>
        <w:rPr>
          <w:szCs w:val="24"/>
          <w:lang w:val="en-GB"/>
        </w:rPr>
        <w:t>analýze</w:t>
      </w:r>
      <w:proofErr w:type="spellEnd"/>
      <w:r>
        <w:rPr>
          <w:szCs w:val="24"/>
          <w:lang w:val="en-GB"/>
        </w:rPr>
        <w:t xml:space="preserve"> </w:t>
      </w:r>
      <w:proofErr w:type="spellStart"/>
      <w:r>
        <w:rPr>
          <w:szCs w:val="24"/>
          <w:lang w:val="en-GB"/>
        </w:rPr>
        <w:t>Extraligy</w:t>
      </w:r>
      <w:proofErr w:type="spellEnd"/>
      <w:r>
        <w:rPr>
          <w:szCs w:val="24"/>
          <w:lang w:val="en-GB"/>
        </w:rPr>
        <w:t xml:space="preserve"> </w:t>
      </w:r>
      <w:proofErr w:type="spellStart"/>
      <w:r>
        <w:rPr>
          <w:szCs w:val="24"/>
          <w:lang w:val="en-GB"/>
        </w:rPr>
        <w:t>byla</w:t>
      </w:r>
      <w:proofErr w:type="spellEnd"/>
      <w:r>
        <w:rPr>
          <w:szCs w:val="24"/>
          <w:lang w:val="en-GB"/>
        </w:rPr>
        <w:t xml:space="preserve"> </w:t>
      </w:r>
      <w:proofErr w:type="spellStart"/>
      <w:r>
        <w:rPr>
          <w:szCs w:val="24"/>
          <w:lang w:val="en-GB"/>
        </w:rPr>
        <w:t>využita</w:t>
      </w:r>
      <w:proofErr w:type="spellEnd"/>
      <w:r>
        <w:rPr>
          <w:szCs w:val="24"/>
          <w:lang w:val="en-GB"/>
        </w:rPr>
        <w:t xml:space="preserve"> swot </w:t>
      </w:r>
      <w:proofErr w:type="spellStart"/>
      <w:r>
        <w:rPr>
          <w:szCs w:val="24"/>
          <w:lang w:val="en-GB"/>
        </w:rPr>
        <w:t>analýza</w:t>
      </w:r>
      <w:proofErr w:type="spellEnd"/>
      <w:r>
        <w:rPr>
          <w:szCs w:val="24"/>
          <w:lang w:val="en-GB"/>
        </w:rPr>
        <w:t xml:space="preserve"> a </w:t>
      </w:r>
      <w:proofErr w:type="spellStart"/>
      <w:r>
        <w:rPr>
          <w:szCs w:val="24"/>
          <w:lang w:val="en-GB"/>
        </w:rPr>
        <w:t>dále</w:t>
      </w:r>
      <w:proofErr w:type="spellEnd"/>
      <w:r>
        <w:rPr>
          <w:szCs w:val="24"/>
          <w:lang w:val="en-GB"/>
        </w:rPr>
        <w:t xml:space="preserve"> </w:t>
      </w:r>
      <w:proofErr w:type="spellStart"/>
      <w:r>
        <w:rPr>
          <w:szCs w:val="24"/>
          <w:lang w:val="en-GB"/>
        </w:rPr>
        <w:t>analýza</w:t>
      </w:r>
      <w:proofErr w:type="spellEnd"/>
      <w:r>
        <w:rPr>
          <w:szCs w:val="24"/>
          <w:lang w:val="en-GB"/>
        </w:rPr>
        <w:t xml:space="preserve"> </w:t>
      </w:r>
      <w:proofErr w:type="spellStart"/>
      <w:r w:rsidR="00C7347C">
        <w:rPr>
          <w:szCs w:val="24"/>
          <w:lang w:val="en-GB"/>
        </w:rPr>
        <w:t>seznamu</w:t>
      </w:r>
      <w:proofErr w:type="spellEnd"/>
      <w:r w:rsidR="00C7347C">
        <w:rPr>
          <w:szCs w:val="24"/>
          <w:lang w:val="en-GB"/>
        </w:rPr>
        <w:t xml:space="preserve"> </w:t>
      </w:r>
      <w:proofErr w:type="spellStart"/>
      <w:r>
        <w:rPr>
          <w:szCs w:val="24"/>
          <w:lang w:val="en-GB"/>
        </w:rPr>
        <w:t>účastníků</w:t>
      </w:r>
      <w:proofErr w:type="spellEnd"/>
      <w:r>
        <w:rPr>
          <w:szCs w:val="24"/>
          <w:lang w:val="en-GB"/>
        </w:rPr>
        <w:t xml:space="preserve">, </w:t>
      </w:r>
      <w:proofErr w:type="spellStart"/>
      <w:r>
        <w:rPr>
          <w:szCs w:val="24"/>
          <w:lang w:val="en-GB"/>
        </w:rPr>
        <w:t>kteří</w:t>
      </w:r>
      <w:proofErr w:type="spellEnd"/>
      <w:r>
        <w:rPr>
          <w:szCs w:val="24"/>
          <w:lang w:val="en-GB"/>
        </w:rPr>
        <w:t xml:space="preserve"> </w:t>
      </w:r>
      <w:proofErr w:type="spellStart"/>
      <w:r>
        <w:rPr>
          <w:szCs w:val="24"/>
          <w:lang w:val="en-GB"/>
        </w:rPr>
        <w:t>program</w:t>
      </w:r>
      <w:r w:rsidR="00C7347C">
        <w:rPr>
          <w:szCs w:val="24"/>
          <w:lang w:val="en-GB"/>
        </w:rPr>
        <w:t>em</w:t>
      </w:r>
      <w:proofErr w:type="spellEnd"/>
      <w:r>
        <w:rPr>
          <w:szCs w:val="24"/>
          <w:lang w:val="en-GB"/>
        </w:rPr>
        <w:t xml:space="preserve"> </w:t>
      </w:r>
      <w:proofErr w:type="spellStart"/>
      <w:r>
        <w:rPr>
          <w:szCs w:val="24"/>
          <w:lang w:val="en-GB"/>
        </w:rPr>
        <w:t>prošli</w:t>
      </w:r>
      <w:proofErr w:type="spellEnd"/>
      <w:r>
        <w:rPr>
          <w:szCs w:val="24"/>
          <w:lang w:val="en-GB"/>
        </w:rPr>
        <w:t xml:space="preserve">. </w:t>
      </w:r>
      <w:proofErr w:type="spellStart"/>
      <w:proofErr w:type="gramStart"/>
      <w:r>
        <w:rPr>
          <w:szCs w:val="24"/>
          <w:lang w:val="en-GB"/>
        </w:rPr>
        <w:t>Rozvojový</w:t>
      </w:r>
      <w:proofErr w:type="spellEnd"/>
      <w:r>
        <w:rPr>
          <w:szCs w:val="24"/>
          <w:lang w:val="en-GB"/>
        </w:rPr>
        <w:t xml:space="preserve"> program, </w:t>
      </w:r>
      <w:proofErr w:type="spellStart"/>
      <w:r>
        <w:rPr>
          <w:szCs w:val="24"/>
          <w:lang w:val="en-GB"/>
        </w:rPr>
        <w:t>který</w:t>
      </w:r>
      <w:proofErr w:type="spellEnd"/>
      <w:r>
        <w:rPr>
          <w:szCs w:val="24"/>
          <w:lang w:val="en-GB"/>
        </w:rPr>
        <w:t xml:space="preserve"> se </w:t>
      </w:r>
      <w:proofErr w:type="spellStart"/>
      <w:r>
        <w:rPr>
          <w:szCs w:val="24"/>
          <w:lang w:val="en-GB"/>
        </w:rPr>
        <w:t>věnoval</w:t>
      </w:r>
      <w:proofErr w:type="spellEnd"/>
      <w:r>
        <w:rPr>
          <w:szCs w:val="24"/>
          <w:lang w:val="en-GB"/>
        </w:rPr>
        <w:t xml:space="preserve"> </w:t>
      </w:r>
      <w:proofErr w:type="spellStart"/>
      <w:r>
        <w:rPr>
          <w:szCs w:val="24"/>
          <w:lang w:val="en-GB"/>
        </w:rPr>
        <w:t>talentovaným</w:t>
      </w:r>
      <w:proofErr w:type="spellEnd"/>
      <w:r>
        <w:rPr>
          <w:szCs w:val="24"/>
          <w:lang w:val="en-GB"/>
        </w:rPr>
        <w:t xml:space="preserve"> </w:t>
      </w:r>
      <w:proofErr w:type="spellStart"/>
      <w:r>
        <w:rPr>
          <w:szCs w:val="24"/>
          <w:lang w:val="en-GB"/>
        </w:rPr>
        <w:t>nástupcům</w:t>
      </w:r>
      <w:proofErr w:type="spellEnd"/>
      <w:r>
        <w:rPr>
          <w:szCs w:val="24"/>
          <w:lang w:val="en-GB"/>
        </w:rPr>
        <w:t xml:space="preserve"> </w:t>
      </w:r>
      <w:proofErr w:type="spellStart"/>
      <w:r>
        <w:rPr>
          <w:szCs w:val="24"/>
          <w:lang w:val="en-GB"/>
        </w:rPr>
        <w:t>manažerů</w:t>
      </w:r>
      <w:proofErr w:type="spellEnd"/>
      <w:r>
        <w:rPr>
          <w:szCs w:val="24"/>
          <w:lang w:val="en-GB"/>
        </w:rPr>
        <w:t xml:space="preserve"> a </w:t>
      </w:r>
      <w:proofErr w:type="spellStart"/>
      <w:r>
        <w:rPr>
          <w:szCs w:val="24"/>
          <w:lang w:val="en-GB"/>
        </w:rPr>
        <w:t>talentovaným</w:t>
      </w:r>
      <w:proofErr w:type="spellEnd"/>
      <w:r>
        <w:rPr>
          <w:szCs w:val="24"/>
          <w:lang w:val="en-GB"/>
        </w:rPr>
        <w:t xml:space="preserve"> </w:t>
      </w:r>
      <w:proofErr w:type="spellStart"/>
      <w:r>
        <w:rPr>
          <w:szCs w:val="24"/>
          <w:lang w:val="en-GB"/>
        </w:rPr>
        <w:t>expertům</w:t>
      </w:r>
      <w:proofErr w:type="spellEnd"/>
      <w:r>
        <w:rPr>
          <w:szCs w:val="24"/>
          <w:lang w:val="en-GB"/>
        </w:rPr>
        <w:t xml:space="preserve"> </w:t>
      </w:r>
      <w:proofErr w:type="spellStart"/>
      <w:r>
        <w:rPr>
          <w:szCs w:val="24"/>
          <w:lang w:val="en-GB"/>
        </w:rPr>
        <w:t>byl</w:t>
      </w:r>
      <w:proofErr w:type="spellEnd"/>
      <w:r>
        <w:rPr>
          <w:szCs w:val="24"/>
          <w:lang w:val="en-GB"/>
        </w:rPr>
        <w:t xml:space="preserve"> </w:t>
      </w:r>
      <w:proofErr w:type="spellStart"/>
      <w:r>
        <w:rPr>
          <w:szCs w:val="24"/>
          <w:lang w:val="en-GB"/>
        </w:rPr>
        <w:t>porovnán</w:t>
      </w:r>
      <w:proofErr w:type="spellEnd"/>
      <w:r>
        <w:rPr>
          <w:szCs w:val="24"/>
          <w:lang w:val="en-GB"/>
        </w:rPr>
        <w:t xml:space="preserve"> s </w:t>
      </w:r>
      <w:proofErr w:type="spellStart"/>
      <w:r>
        <w:rPr>
          <w:szCs w:val="24"/>
          <w:lang w:val="en-GB"/>
        </w:rPr>
        <w:t>velice</w:t>
      </w:r>
      <w:proofErr w:type="spellEnd"/>
      <w:r>
        <w:rPr>
          <w:szCs w:val="24"/>
          <w:lang w:val="en-GB"/>
        </w:rPr>
        <w:t xml:space="preserve"> </w:t>
      </w:r>
      <w:proofErr w:type="spellStart"/>
      <w:r>
        <w:rPr>
          <w:szCs w:val="24"/>
          <w:lang w:val="en-GB"/>
        </w:rPr>
        <w:t>ceněným</w:t>
      </w:r>
      <w:proofErr w:type="spellEnd"/>
      <w:r>
        <w:rPr>
          <w:szCs w:val="24"/>
          <w:lang w:val="en-GB"/>
        </w:rPr>
        <w:t xml:space="preserve"> </w:t>
      </w:r>
      <w:proofErr w:type="spellStart"/>
      <w:r>
        <w:rPr>
          <w:szCs w:val="24"/>
          <w:lang w:val="en-GB"/>
        </w:rPr>
        <w:t>rozvojovým</w:t>
      </w:r>
      <w:proofErr w:type="spellEnd"/>
      <w:r>
        <w:rPr>
          <w:szCs w:val="24"/>
          <w:lang w:val="en-GB"/>
        </w:rPr>
        <w:t xml:space="preserve"> </w:t>
      </w:r>
      <w:proofErr w:type="spellStart"/>
      <w:r>
        <w:rPr>
          <w:szCs w:val="24"/>
          <w:lang w:val="en-GB"/>
        </w:rPr>
        <w:t>projektem</w:t>
      </w:r>
      <w:proofErr w:type="spellEnd"/>
      <w:r>
        <w:rPr>
          <w:szCs w:val="24"/>
          <w:lang w:val="en-GB"/>
        </w:rPr>
        <w:t xml:space="preserve"> </w:t>
      </w:r>
      <w:proofErr w:type="spellStart"/>
      <w:r>
        <w:rPr>
          <w:szCs w:val="24"/>
          <w:lang w:val="en-GB"/>
        </w:rPr>
        <w:t>Všeobecné</w:t>
      </w:r>
      <w:proofErr w:type="spellEnd"/>
      <w:r>
        <w:rPr>
          <w:szCs w:val="24"/>
          <w:lang w:val="en-GB"/>
        </w:rPr>
        <w:t xml:space="preserve"> </w:t>
      </w:r>
      <w:proofErr w:type="spellStart"/>
      <w:r>
        <w:rPr>
          <w:szCs w:val="24"/>
          <w:lang w:val="en-GB"/>
        </w:rPr>
        <w:t>zdravotní</w:t>
      </w:r>
      <w:proofErr w:type="spellEnd"/>
      <w:r>
        <w:rPr>
          <w:szCs w:val="24"/>
          <w:lang w:val="en-GB"/>
        </w:rPr>
        <w:t xml:space="preserve"> </w:t>
      </w:r>
      <w:proofErr w:type="spellStart"/>
      <w:r>
        <w:rPr>
          <w:szCs w:val="24"/>
          <w:lang w:val="en-GB"/>
        </w:rPr>
        <w:t>pojišťovny</w:t>
      </w:r>
      <w:proofErr w:type="spellEnd"/>
      <w:r>
        <w:rPr>
          <w:szCs w:val="24"/>
          <w:lang w:val="en-GB"/>
        </w:rPr>
        <w:t xml:space="preserve"> ČR.</w:t>
      </w:r>
      <w:proofErr w:type="gramEnd"/>
      <w:r>
        <w:rPr>
          <w:szCs w:val="24"/>
          <w:lang w:val="en-GB"/>
        </w:rPr>
        <w:t xml:space="preserve"> V </w:t>
      </w:r>
      <w:proofErr w:type="spellStart"/>
      <w:r>
        <w:rPr>
          <w:szCs w:val="24"/>
          <w:lang w:val="en-GB"/>
        </w:rPr>
        <w:t>souvislosti</w:t>
      </w:r>
      <w:proofErr w:type="spellEnd"/>
      <w:r>
        <w:rPr>
          <w:szCs w:val="24"/>
          <w:lang w:val="en-GB"/>
        </w:rPr>
        <w:t xml:space="preserve"> s </w:t>
      </w:r>
      <w:proofErr w:type="spellStart"/>
      <w:r>
        <w:rPr>
          <w:szCs w:val="24"/>
          <w:lang w:val="en-GB"/>
        </w:rPr>
        <w:t>klíčovými</w:t>
      </w:r>
      <w:proofErr w:type="spellEnd"/>
      <w:r>
        <w:rPr>
          <w:szCs w:val="24"/>
          <w:lang w:val="en-GB"/>
        </w:rPr>
        <w:t xml:space="preserve"> </w:t>
      </w:r>
      <w:proofErr w:type="spellStart"/>
      <w:r>
        <w:rPr>
          <w:szCs w:val="24"/>
          <w:lang w:val="en-GB"/>
        </w:rPr>
        <w:t>lidmi</w:t>
      </w:r>
      <w:proofErr w:type="spellEnd"/>
      <w:r>
        <w:rPr>
          <w:szCs w:val="24"/>
          <w:lang w:val="en-GB"/>
        </w:rPr>
        <w:t xml:space="preserve"> </w:t>
      </w:r>
      <w:proofErr w:type="spellStart"/>
      <w:r>
        <w:rPr>
          <w:szCs w:val="24"/>
          <w:lang w:val="en-GB"/>
        </w:rPr>
        <w:t>bylo</w:t>
      </w:r>
      <w:proofErr w:type="spellEnd"/>
      <w:r>
        <w:rPr>
          <w:szCs w:val="24"/>
          <w:lang w:val="en-GB"/>
        </w:rPr>
        <w:t xml:space="preserve"> </w:t>
      </w:r>
      <w:proofErr w:type="spellStart"/>
      <w:r>
        <w:rPr>
          <w:szCs w:val="24"/>
          <w:lang w:val="en-GB"/>
        </w:rPr>
        <w:t>vhodné</w:t>
      </w:r>
      <w:proofErr w:type="spellEnd"/>
      <w:r>
        <w:rPr>
          <w:szCs w:val="24"/>
          <w:lang w:val="en-GB"/>
        </w:rPr>
        <w:t xml:space="preserve"> se </w:t>
      </w:r>
      <w:proofErr w:type="spellStart"/>
      <w:r>
        <w:rPr>
          <w:szCs w:val="24"/>
          <w:lang w:val="en-GB"/>
        </w:rPr>
        <w:t>věnovat</w:t>
      </w:r>
      <w:proofErr w:type="spellEnd"/>
      <w:r>
        <w:rPr>
          <w:szCs w:val="24"/>
          <w:lang w:val="en-GB"/>
        </w:rPr>
        <w:t xml:space="preserve"> i </w:t>
      </w:r>
      <w:proofErr w:type="spellStart"/>
      <w:r>
        <w:rPr>
          <w:szCs w:val="24"/>
          <w:lang w:val="en-GB"/>
        </w:rPr>
        <w:t>analýze</w:t>
      </w:r>
      <w:proofErr w:type="spellEnd"/>
      <w:r w:rsidR="00C7347C">
        <w:rPr>
          <w:szCs w:val="24"/>
          <w:lang w:val="en-GB"/>
        </w:rPr>
        <w:t xml:space="preserve"> </w:t>
      </w:r>
      <w:proofErr w:type="spellStart"/>
      <w:r w:rsidR="00C7347C">
        <w:rPr>
          <w:szCs w:val="24"/>
          <w:lang w:val="en-GB"/>
        </w:rPr>
        <w:t>seznamu</w:t>
      </w:r>
      <w:proofErr w:type="spellEnd"/>
      <w:r>
        <w:rPr>
          <w:szCs w:val="24"/>
          <w:lang w:val="en-GB"/>
        </w:rPr>
        <w:t xml:space="preserve"> </w:t>
      </w:r>
      <w:proofErr w:type="spellStart"/>
      <w:r>
        <w:rPr>
          <w:szCs w:val="24"/>
          <w:lang w:val="en-GB"/>
        </w:rPr>
        <w:t>zaměstnanců</w:t>
      </w:r>
      <w:proofErr w:type="spellEnd"/>
      <w:r>
        <w:rPr>
          <w:szCs w:val="24"/>
          <w:lang w:val="en-GB"/>
        </w:rPr>
        <w:t xml:space="preserve">, </w:t>
      </w:r>
      <w:proofErr w:type="spellStart"/>
      <w:r>
        <w:rPr>
          <w:szCs w:val="24"/>
          <w:lang w:val="en-GB"/>
        </w:rPr>
        <w:t>kteří</w:t>
      </w:r>
      <w:proofErr w:type="spellEnd"/>
      <w:r>
        <w:rPr>
          <w:szCs w:val="24"/>
          <w:lang w:val="en-GB"/>
        </w:rPr>
        <w:t xml:space="preserve"> </w:t>
      </w:r>
      <w:proofErr w:type="spellStart"/>
      <w:r>
        <w:rPr>
          <w:szCs w:val="24"/>
          <w:lang w:val="en-GB"/>
        </w:rPr>
        <w:t>byli</w:t>
      </w:r>
      <w:proofErr w:type="spellEnd"/>
      <w:r>
        <w:rPr>
          <w:szCs w:val="24"/>
          <w:lang w:val="en-GB"/>
        </w:rPr>
        <w:t xml:space="preserve"> </w:t>
      </w:r>
      <w:proofErr w:type="spellStart"/>
      <w:r>
        <w:rPr>
          <w:szCs w:val="24"/>
          <w:lang w:val="en-GB"/>
        </w:rPr>
        <w:t>zařazeni</w:t>
      </w:r>
      <w:proofErr w:type="spellEnd"/>
      <w:r>
        <w:rPr>
          <w:szCs w:val="24"/>
          <w:lang w:val="en-GB"/>
        </w:rPr>
        <w:t xml:space="preserve"> </w:t>
      </w:r>
      <w:proofErr w:type="spellStart"/>
      <w:r>
        <w:rPr>
          <w:szCs w:val="24"/>
          <w:lang w:val="en-GB"/>
        </w:rPr>
        <w:t>jako</w:t>
      </w:r>
      <w:proofErr w:type="spellEnd"/>
      <w:r>
        <w:rPr>
          <w:szCs w:val="24"/>
          <w:lang w:val="en-GB"/>
        </w:rPr>
        <w:t xml:space="preserve"> </w:t>
      </w:r>
      <w:proofErr w:type="spellStart"/>
      <w:r>
        <w:rPr>
          <w:szCs w:val="24"/>
          <w:lang w:val="en-GB"/>
        </w:rPr>
        <w:t>klíčoví</w:t>
      </w:r>
      <w:proofErr w:type="spellEnd"/>
      <w:r>
        <w:rPr>
          <w:szCs w:val="24"/>
          <w:lang w:val="en-GB"/>
        </w:rPr>
        <w:t xml:space="preserve"> do </w:t>
      </w:r>
      <w:proofErr w:type="spellStart"/>
      <w:r>
        <w:rPr>
          <w:szCs w:val="24"/>
          <w:lang w:val="en-GB"/>
        </w:rPr>
        <w:t>retenčního</w:t>
      </w:r>
      <w:proofErr w:type="spellEnd"/>
      <w:r>
        <w:rPr>
          <w:szCs w:val="24"/>
          <w:lang w:val="en-GB"/>
        </w:rPr>
        <w:t xml:space="preserve"> </w:t>
      </w:r>
      <w:proofErr w:type="spellStart"/>
      <w:r>
        <w:rPr>
          <w:szCs w:val="24"/>
          <w:lang w:val="en-GB"/>
        </w:rPr>
        <w:t>programu</w:t>
      </w:r>
      <w:proofErr w:type="spellEnd"/>
      <w:r>
        <w:rPr>
          <w:szCs w:val="24"/>
          <w:lang w:val="en-GB"/>
        </w:rPr>
        <w:t xml:space="preserve"> ČP</w:t>
      </w:r>
      <w:r w:rsidR="00C7347C">
        <w:rPr>
          <w:szCs w:val="24"/>
          <w:lang w:val="en-GB"/>
        </w:rPr>
        <w:t xml:space="preserve"> </w:t>
      </w:r>
      <w:proofErr w:type="gramStart"/>
      <w:r w:rsidR="00C7347C">
        <w:rPr>
          <w:szCs w:val="24"/>
          <w:lang w:val="en-GB"/>
        </w:rPr>
        <w:t>a</w:t>
      </w:r>
      <w:proofErr w:type="gramEnd"/>
      <w:r w:rsidR="00C7347C">
        <w:rPr>
          <w:szCs w:val="24"/>
          <w:lang w:val="en-GB"/>
        </w:rPr>
        <w:t xml:space="preserve"> </w:t>
      </w:r>
      <w:proofErr w:type="spellStart"/>
      <w:r w:rsidR="00C7347C">
        <w:rPr>
          <w:szCs w:val="24"/>
          <w:lang w:val="en-GB"/>
        </w:rPr>
        <w:t>analýze</w:t>
      </w:r>
      <w:proofErr w:type="spellEnd"/>
      <w:r w:rsidR="00C7347C">
        <w:rPr>
          <w:szCs w:val="24"/>
          <w:lang w:val="en-GB"/>
        </w:rPr>
        <w:t xml:space="preserve"> </w:t>
      </w:r>
      <w:proofErr w:type="spellStart"/>
      <w:r w:rsidR="00C7347C">
        <w:rPr>
          <w:szCs w:val="24"/>
          <w:lang w:val="en-GB"/>
        </w:rPr>
        <w:t>programu</w:t>
      </w:r>
      <w:proofErr w:type="spellEnd"/>
      <w:r w:rsidR="00C7347C">
        <w:rPr>
          <w:szCs w:val="24"/>
          <w:lang w:val="en-GB"/>
        </w:rPr>
        <w:t xml:space="preserve"> </w:t>
      </w:r>
      <w:proofErr w:type="spellStart"/>
      <w:r w:rsidR="00C7347C">
        <w:rPr>
          <w:szCs w:val="24"/>
          <w:lang w:val="en-GB"/>
        </w:rPr>
        <w:t>samotného</w:t>
      </w:r>
      <w:proofErr w:type="spellEnd"/>
      <w:r>
        <w:rPr>
          <w:szCs w:val="24"/>
          <w:lang w:val="en-GB"/>
        </w:rPr>
        <w:t>.</w:t>
      </w:r>
    </w:p>
    <w:p w:rsidR="00C77865" w:rsidRPr="00C77865" w:rsidRDefault="00C77865" w:rsidP="00C77865">
      <w:pPr>
        <w:contextualSpacing/>
        <w:rPr>
          <w:szCs w:val="24"/>
          <w:lang w:val="en-GB"/>
        </w:rPr>
      </w:pPr>
    </w:p>
    <w:p w:rsidR="00C91C02" w:rsidRDefault="00E86E13" w:rsidP="00E86E13">
      <w:pPr>
        <w:pStyle w:val="AbstractSummary-nadpis"/>
      </w:pPr>
      <w:proofErr w:type="spellStart"/>
      <w:r>
        <w:t>Summary</w:t>
      </w:r>
      <w:proofErr w:type="spellEnd"/>
    </w:p>
    <w:p w:rsidR="00880CB9" w:rsidRDefault="00333C60" w:rsidP="00880CB9">
      <w:pPr>
        <w:contextualSpacing/>
        <w:rPr>
          <w:szCs w:val="24"/>
          <w:lang w:val="en-GB"/>
        </w:rPr>
      </w:pPr>
      <w:r w:rsidRPr="00ED690A">
        <w:rPr>
          <w:szCs w:val="24"/>
          <w:lang w:val="en-GB"/>
        </w:rPr>
        <w:t xml:space="preserve">This </w:t>
      </w:r>
      <w:proofErr w:type="spellStart"/>
      <w:r>
        <w:rPr>
          <w:rFonts w:ascii="TimesNewRomanPSMT" w:hAnsi="TimesNewRomanPSMT" w:cs="TimesNewRomanPSMT"/>
          <w:szCs w:val="24"/>
        </w:rPr>
        <w:t>Bachelor’s</w:t>
      </w:r>
      <w:proofErr w:type="spellEnd"/>
      <w:r>
        <w:rPr>
          <w:rFonts w:ascii="TimesNewRomanPSMT" w:hAnsi="TimesNewRomanPSMT" w:cs="TimesNewRomanPSMT"/>
          <w:szCs w:val="24"/>
        </w:rPr>
        <w:t xml:space="preserve"> thesis</w:t>
      </w:r>
      <w:r w:rsidRPr="00A86B9C">
        <w:rPr>
          <w:szCs w:val="24"/>
          <w:lang w:val="en-GB"/>
        </w:rPr>
        <w:t xml:space="preserve"> </w:t>
      </w:r>
      <w:r w:rsidRPr="00ED690A">
        <w:rPr>
          <w:szCs w:val="24"/>
          <w:lang w:val="en-GB"/>
        </w:rPr>
        <w:t>focuses on the</w:t>
      </w:r>
      <w:r>
        <w:rPr>
          <w:szCs w:val="24"/>
          <w:lang w:val="en-GB"/>
        </w:rPr>
        <w:t xml:space="preserve"> </w:t>
      </w:r>
      <w:r w:rsidRPr="00A86B9C">
        <w:rPr>
          <w:szCs w:val="24"/>
          <w:lang w:val="en-GB"/>
        </w:rPr>
        <w:t xml:space="preserve">efficient methods of strategic development of key employees in the Česká </w:t>
      </w:r>
      <w:proofErr w:type="spellStart"/>
      <w:r w:rsidRPr="00A86B9C">
        <w:rPr>
          <w:szCs w:val="24"/>
          <w:lang w:val="en-GB"/>
        </w:rPr>
        <w:t>pojišťovna</w:t>
      </w:r>
      <w:proofErr w:type="spellEnd"/>
      <w:r w:rsidRPr="00A86B9C">
        <w:rPr>
          <w:szCs w:val="24"/>
          <w:lang w:val="en-GB"/>
        </w:rPr>
        <w:t xml:space="preserve"> </w:t>
      </w:r>
      <w:proofErr w:type="spellStart"/>
      <w:r w:rsidRPr="00A86B9C">
        <w:rPr>
          <w:szCs w:val="24"/>
          <w:lang w:val="en-GB"/>
        </w:rPr>
        <w:t>a.s</w:t>
      </w:r>
      <w:proofErr w:type="spellEnd"/>
      <w:r>
        <w:rPr>
          <w:szCs w:val="24"/>
          <w:lang w:val="en-GB"/>
        </w:rPr>
        <w:t xml:space="preserve"> company, the biggest </w:t>
      </w:r>
      <w:r w:rsidRPr="00A86B9C">
        <w:rPr>
          <w:szCs w:val="24"/>
          <w:lang w:val="en-GB"/>
        </w:rPr>
        <w:t>insurance company</w:t>
      </w:r>
      <w:r>
        <w:rPr>
          <w:szCs w:val="24"/>
          <w:lang w:val="en-GB"/>
        </w:rPr>
        <w:t xml:space="preserve"> in Czech </w:t>
      </w:r>
      <w:proofErr w:type="gramStart"/>
      <w:r>
        <w:rPr>
          <w:szCs w:val="24"/>
          <w:lang w:val="en-GB"/>
        </w:rPr>
        <w:t>republic</w:t>
      </w:r>
      <w:proofErr w:type="gramEnd"/>
      <w:r>
        <w:rPr>
          <w:szCs w:val="24"/>
          <w:lang w:val="en-GB"/>
        </w:rPr>
        <w:t xml:space="preserve">. Learning and development of human capital and </w:t>
      </w:r>
      <w:r w:rsidRPr="004444C0">
        <w:rPr>
          <w:szCs w:val="24"/>
          <w:lang w:val="en-GB"/>
        </w:rPr>
        <w:t>especially</w:t>
      </w:r>
      <w:r>
        <w:rPr>
          <w:szCs w:val="24"/>
          <w:lang w:val="en-GB"/>
        </w:rPr>
        <w:t xml:space="preserve"> of key </w:t>
      </w:r>
      <w:r w:rsidRPr="004444C0">
        <w:rPr>
          <w:szCs w:val="24"/>
          <w:lang w:val="en-GB"/>
        </w:rPr>
        <w:t>employees</w:t>
      </w:r>
      <w:r w:rsidR="00880CB9">
        <w:rPr>
          <w:szCs w:val="24"/>
          <w:lang w:val="en-GB"/>
        </w:rPr>
        <w:t xml:space="preserve"> and talent management</w:t>
      </w:r>
      <w:r>
        <w:rPr>
          <w:szCs w:val="24"/>
          <w:lang w:val="en-GB"/>
        </w:rPr>
        <w:t xml:space="preserve"> is actual topic of </w:t>
      </w:r>
      <w:r w:rsidRPr="00DA654D">
        <w:rPr>
          <w:szCs w:val="24"/>
          <w:lang w:val="en-GB"/>
        </w:rPr>
        <w:t>strategy of human resource management</w:t>
      </w:r>
      <w:r>
        <w:rPr>
          <w:szCs w:val="24"/>
          <w:lang w:val="en-GB"/>
        </w:rPr>
        <w:t xml:space="preserve"> now, because knowledge workers help to </w:t>
      </w:r>
      <w:proofErr w:type="spellStart"/>
      <w:r>
        <w:rPr>
          <w:szCs w:val="24"/>
          <w:lang w:val="en-GB"/>
        </w:rPr>
        <w:t>performe</w:t>
      </w:r>
      <w:proofErr w:type="spellEnd"/>
      <w:r>
        <w:rPr>
          <w:szCs w:val="24"/>
          <w:lang w:val="en-GB"/>
        </w:rPr>
        <w:t xml:space="preserve"> the strategic objective of organisations. </w:t>
      </w:r>
      <w:r w:rsidRPr="00CF58ED">
        <w:rPr>
          <w:szCs w:val="24"/>
          <w:lang w:val="en-GB"/>
        </w:rPr>
        <w:t xml:space="preserve">The first part </w:t>
      </w:r>
      <w:r w:rsidRPr="00880CB9">
        <w:rPr>
          <w:szCs w:val="24"/>
          <w:lang w:val="en-GB"/>
        </w:rPr>
        <w:t>of t</w:t>
      </w:r>
      <w:r w:rsidRPr="00CF58ED">
        <w:rPr>
          <w:szCs w:val="24"/>
          <w:lang w:val="en-GB"/>
        </w:rPr>
        <w:t>his work explains the basic difference</w:t>
      </w:r>
      <w:r>
        <w:rPr>
          <w:szCs w:val="24"/>
          <w:lang w:val="en-GB"/>
        </w:rPr>
        <w:t>s</w:t>
      </w:r>
      <w:r w:rsidRPr="00CF58ED">
        <w:rPr>
          <w:szCs w:val="24"/>
          <w:lang w:val="en-GB"/>
        </w:rPr>
        <w:t xml:space="preserve"> between </w:t>
      </w:r>
      <w:r>
        <w:rPr>
          <w:szCs w:val="24"/>
          <w:lang w:val="en-GB"/>
        </w:rPr>
        <w:t xml:space="preserve">learning, educating and </w:t>
      </w:r>
      <w:r w:rsidRPr="004444C0">
        <w:rPr>
          <w:szCs w:val="24"/>
          <w:lang w:val="en-GB"/>
        </w:rPr>
        <w:t>developing</w:t>
      </w:r>
      <w:r>
        <w:rPr>
          <w:szCs w:val="24"/>
          <w:lang w:val="en-GB"/>
        </w:rPr>
        <w:t xml:space="preserve"> and </w:t>
      </w:r>
      <w:r w:rsidRPr="00515D13">
        <w:rPr>
          <w:szCs w:val="24"/>
          <w:lang w:val="en-GB"/>
        </w:rPr>
        <w:t>conditions for effective</w:t>
      </w:r>
      <w:r>
        <w:rPr>
          <w:szCs w:val="24"/>
          <w:lang w:val="en-GB"/>
        </w:rPr>
        <w:t xml:space="preserve"> learning and developing. </w:t>
      </w:r>
      <w:r w:rsidRPr="00CF58ED">
        <w:rPr>
          <w:szCs w:val="24"/>
          <w:lang w:val="en-GB"/>
        </w:rPr>
        <w:t>It´s followed by</w:t>
      </w:r>
      <w:r>
        <w:rPr>
          <w:szCs w:val="24"/>
          <w:lang w:val="en-GB"/>
        </w:rPr>
        <w:t xml:space="preserve"> </w:t>
      </w:r>
      <w:r w:rsidRPr="00DA654D">
        <w:rPr>
          <w:szCs w:val="24"/>
          <w:lang w:val="en-GB"/>
        </w:rPr>
        <w:t>strategy of human resource management</w:t>
      </w:r>
      <w:r>
        <w:rPr>
          <w:szCs w:val="24"/>
          <w:lang w:val="en-GB"/>
        </w:rPr>
        <w:t xml:space="preserve">, </w:t>
      </w:r>
      <w:r w:rsidRPr="00A86B9C">
        <w:rPr>
          <w:szCs w:val="24"/>
          <w:lang w:val="en-GB"/>
        </w:rPr>
        <w:t>methods of</w:t>
      </w:r>
      <w:r>
        <w:rPr>
          <w:szCs w:val="24"/>
          <w:lang w:val="en-GB"/>
        </w:rPr>
        <w:t xml:space="preserve"> development, </w:t>
      </w:r>
      <w:r w:rsidRPr="00515D13">
        <w:rPr>
          <w:szCs w:val="24"/>
          <w:lang w:val="en-GB"/>
        </w:rPr>
        <w:t>retention</w:t>
      </w:r>
      <w:r>
        <w:rPr>
          <w:szCs w:val="24"/>
          <w:lang w:val="en-GB"/>
        </w:rPr>
        <w:t xml:space="preserve"> program and </w:t>
      </w:r>
      <w:r w:rsidRPr="00CF58ED">
        <w:rPr>
          <w:szCs w:val="24"/>
          <w:lang w:val="en-GB"/>
        </w:rPr>
        <w:t>difference</w:t>
      </w:r>
      <w:r>
        <w:rPr>
          <w:szCs w:val="24"/>
          <w:lang w:val="en-GB"/>
        </w:rPr>
        <w:t>s</w:t>
      </w:r>
      <w:r w:rsidRPr="00CF58ED">
        <w:rPr>
          <w:szCs w:val="24"/>
          <w:lang w:val="en-GB"/>
        </w:rPr>
        <w:t xml:space="preserve"> between</w:t>
      </w:r>
      <w:r>
        <w:rPr>
          <w:szCs w:val="24"/>
          <w:lang w:val="en-GB"/>
        </w:rPr>
        <w:t xml:space="preserve"> key employees, talents and key roles.</w:t>
      </w:r>
      <w:r w:rsidR="00880CB9">
        <w:rPr>
          <w:szCs w:val="24"/>
          <w:lang w:val="en-GB"/>
        </w:rPr>
        <w:t xml:space="preserve"> </w:t>
      </w:r>
      <w:r w:rsidR="00880CB9" w:rsidRPr="00ED690A">
        <w:rPr>
          <w:szCs w:val="24"/>
          <w:lang w:val="en-GB"/>
        </w:rPr>
        <w:t xml:space="preserve">The second part of this </w:t>
      </w:r>
      <w:r w:rsidR="00880CB9">
        <w:rPr>
          <w:szCs w:val="24"/>
          <w:lang w:val="en-GB"/>
        </w:rPr>
        <w:t>thesis analyses</w:t>
      </w:r>
      <w:r w:rsidR="00880CB9" w:rsidRPr="00ED690A">
        <w:rPr>
          <w:szCs w:val="24"/>
          <w:lang w:val="en-GB"/>
        </w:rPr>
        <w:t xml:space="preserve"> </w:t>
      </w:r>
      <w:r w:rsidR="00880CB9" w:rsidRPr="00515D13">
        <w:rPr>
          <w:szCs w:val="24"/>
          <w:lang w:val="en-GB"/>
        </w:rPr>
        <w:t xml:space="preserve">development programs for key employee </w:t>
      </w:r>
      <w:proofErr w:type="spellStart"/>
      <w:r w:rsidR="00880CB9">
        <w:rPr>
          <w:rFonts w:ascii="TimesNewRomanPSMT" w:hAnsi="TimesNewRomanPSMT" w:cs="TimesNewRomanPSMT"/>
          <w:szCs w:val="24"/>
        </w:rPr>
        <w:t>based</w:t>
      </w:r>
      <w:proofErr w:type="spellEnd"/>
      <w:r w:rsidR="00880CB9">
        <w:rPr>
          <w:rFonts w:ascii="TimesNewRomanPSMT" w:hAnsi="TimesNewRomanPSMT" w:cs="TimesNewRomanPSMT"/>
          <w:szCs w:val="24"/>
        </w:rPr>
        <w:t xml:space="preserve"> on </w:t>
      </w:r>
      <w:proofErr w:type="spellStart"/>
      <w:r w:rsidR="00880CB9">
        <w:rPr>
          <w:rFonts w:ascii="TimesNewRomanPSMT" w:hAnsi="TimesNewRomanPSMT" w:cs="TimesNewRomanPSMT"/>
          <w:szCs w:val="24"/>
        </w:rPr>
        <w:t>the</w:t>
      </w:r>
      <w:proofErr w:type="spellEnd"/>
      <w:r w:rsidR="00880CB9">
        <w:rPr>
          <w:rFonts w:ascii="TimesNewRomanPSMT" w:hAnsi="TimesNewRomanPSMT" w:cs="TimesNewRomanPSMT"/>
          <w:szCs w:val="24"/>
        </w:rPr>
        <w:t xml:space="preserve"> </w:t>
      </w:r>
      <w:proofErr w:type="spellStart"/>
      <w:r w:rsidR="00880CB9">
        <w:rPr>
          <w:rFonts w:ascii="TimesNewRomanPSMT" w:hAnsi="TimesNewRomanPSMT" w:cs="TimesNewRomanPSMT"/>
          <w:szCs w:val="24"/>
        </w:rPr>
        <w:t>theoretical</w:t>
      </w:r>
      <w:proofErr w:type="spellEnd"/>
      <w:r w:rsidR="00880CB9">
        <w:rPr>
          <w:rFonts w:ascii="TimesNewRomanPSMT" w:hAnsi="TimesNewRomanPSMT" w:cs="TimesNewRomanPSMT"/>
          <w:szCs w:val="24"/>
        </w:rPr>
        <w:t xml:space="preserve"> </w:t>
      </w:r>
      <w:proofErr w:type="spellStart"/>
      <w:r w:rsidR="00880CB9" w:rsidRPr="00E63100">
        <w:rPr>
          <w:rFonts w:ascii="TimesNewRomanPSMT" w:hAnsi="TimesNewRomanPSMT" w:cs="TimesNewRomanPSMT"/>
          <w:szCs w:val="24"/>
        </w:rPr>
        <w:t>knowledge</w:t>
      </w:r>
      <w:r w:rsidR="00880CB9">
        <w:rPr>
          <w:rFonts w:ascii="TimesNewRomanPSMT" w:hAnsi="TimesNewRomanPSMT" w:cs="TimesNewRomanPSMT"/>
          <w:szCs w:val="24"/>
        </w:rPr>
        <w:t>s</w:t>
      </w:r>
      <w:proofErr w:type="spellEnd"/>
      <w:r w:rsidR="00880CB9">
        <w:rPr>
          <w:rFonts w:ascii="TimesNewRomanPSMT" w:hAnsi="TimesNewRomanPSMT" w:cs="TimesNewRomanPSMT"/>
          <w:szCs w:val="24"/>
        </w:rPr>
        <w:t xml:space="preserve"> </w:t>
      </w:r>
      <w:proofErr w:type="spellStart"/>
      <w:r w:rsidR="00880CB9">
        <w:rPr>
          <w:rFonts w:ascii="TimesNewRomanPSMT" w:hAnsi="TimesNewRomanPSMT" w:cs="TimesNewRomanPSMT"/>
          <w:szCs w:val="24"/>
        </w:rPr>
        <w:t>of</w:t>
      </w:r>
      <w:proofErr w:type="spellEnd"/>
      <w:r w:rsidR="00880CB9">
        <w:rPr>
          <w:rFonts w:ascii="TimesNewRomanPSMT" w:hAnsi="TimesNewRomanPSMT" w:cs="TimesNewRomanPSMT"/>
          <w:szCs w:val="24"/>
        </w:rPr>
        <w:t xml:space="preserve"> </w:t>
      </w:r>
      <w:proofErr w:type="spellStart"/>
      <w:r w:rsidR="00880CB9">
        <w:rPr>
          <w:rFonts w:ascii="TimesNewRomanPSMT" w:hAnsi="TimesNewRomanPSMT" w:cs="TimesNewRomanPSMT"/>
          <w:szCs w:val="24"/>
        </w:rPr>
        <w:t>first</w:t>
      </w:r>
      <w:proofErr w:type="spellEnd"/>
      <w:r w:rsidR="00880CB9">
        <w:rPr>
          <w:rFonts w:ascii="TimesNewRomanPSMT" w:hAnsi="TimesNewRomanPSMT" w:cs="TimesNewRomanPSMT"/>
          <w:szCs w:val="24"/>
        </w:rPr>
        <w:t xml:space="preserve"> part.</w:t>
      </w:r>
      <w:r w:rsidR="00880CB9">
        <w:rPr>
          <w:szCs w:val="24"/>
          <w:lang w:val="en-GB"/>
        </w:rPr>
        <w:t xml:space="preserve"> </w:t>
      </w:r>
      <w:proofErr w:type="spellStart"/>
      <w:r w:rsidR="00880CB9">
        <w:rPr>
          <w:rFonts w:ascii="TimesNewRomanPSMT" w:hAnsi="TimesNewRomanPSMT" w:cs="TimesNewRomanPSMT"/>
          <w:szCs w:val="24"/>
        </w:rPr>
        <w:t>The</w:t>
      </w:r>
      <w:proofErr w:type="spellEnd"/>
      <w:r w:rsidR="00880CB9">
        <w:rPr>
          <w:rFonts w:ascii="TimesNewRomanPSMT" w:hAnsi="TimesNewRomanPSMT" w:cs="TimesNewRomanPSMT"/>
          <w:szCs w:val="24"/>
        </w:rPr>
        <w:t xml:space="preserve"> SWOT </w:t>
      </w:r>
      <w:proofErr w:type="spellStart"/>
      <w:r w:rsidR="00880CB9">
        <w:rPr>
          <w:rFonts w:ascii="TimesNewRomanPSMT" w:hAnsi="TimesNewRomanPSMT" w:cs="TimesNewRomanPSMT"/>
          <w:szCs w:val="24"/>
        </w:rPr>
        <w:t>analysis</w:t>
      </w:r>
      <w:proofErr w:type="spellEnd"/>
      <w:r w:rsidR="00880CB9">
        <w:rPr>
          <w:rFonts w:ascii="TimesNewRomanPSMT" w:hAnsi="TimesNewRomanPSMT" w:cs="TimesNewRomanPSMT"/>
          <w:szCs w:val="24"/>
        </w:rPr>
        <w:t xml:space="preserve"> </w:t>
      </w:r>
      <w:proofErr w:type="spellStart"/>
      <w:r w:rsidR="00880CB9">
        <w:rPr>
          <w:rFonts w:ascii="TimesNewRomanPSMT" w:hAnsi="TimesNewRomanPSMT" w:cs="TimesNewRomanPSMT"/>
          <w:szCs w:val="24"/>
        </w:rPr>
        <w:t>focused</w:t>
      </w:r>
      <w:proofErr w:type="spellEnd"/>
      <w:r w:rsidR="00880CB9">
        <w:rPr>
          <w:rFonts w:ascii="TimesNewRomanPSMT" w:hAnsi="TimesNewRomanPSMT" w:cs="TimesNewRomanPSMT"/>
          <w:szCs w:val="24"/>
        </w:rPr>
        <w:t xml:space="preserve"> on</w:t>
      </w:r>
      <w:r w:rsidR="00880CB9">
        <w:rPr>
          <w:szCs w:val="24"/>
          <w:lang w:val="en-GB"/>
        </w:rPr>
        <w:t xml:space="preserve"> </w:t>
      </w:r>
      <w:proofErr w:type="spellStart"/>
      <w:r w:rsidR="00880CB9">
        <w:rPr>
          <w:rFonts w:ascii="TimesNewRomanPSMT" w:hAnsi="TimesNewRomanPSMT" w:cs="TimesNewRomanPSMT"/>
          <w:szCs w:val="24"/>
        </w:rPr>
        <w:t>strong</w:t>
      </w:r>
      <w:proofErr w:type="spellEnd"/>
      <w:r w:rsidR="00880CB9">
        <w:rPr>
          <w:rFonts w:ascii="TimesNewRomanPSMT" w:hAnsi="TimesNewRomanPSMT" w:cs="TimesNewRomanPSMT"/>
          <w:szCs w:val="24"/>
        </w:rPr>
        <w:t xml:space="preserve"> </w:t>
      </w:r>
      <w:proofErr w:type="spellStart"/>
      <w:r w:rsidR="00880CB9">
        <w:rPr>
          <w:rFonts w:ascii="TimesNewRomanPSMT" w:hAnsi="TimesNewRomanPSMT" w:cs="TimesNewRomanPSMT"/>
          <w:szCs w:val="24"/>
        </w:rPr>
        <w:t>and</w:t>
      </w:r>
      <w:proofErr w:type="spellEnd"/>
      <w:r w:rsidR="00880CB9">
        <w:rPr>
          <w:rFonts w:ascii="TimesNewRomanPSMT" w:hAnsi="TimesNewRomanPSMT" w:cs="TimesNewRomanPSMT"/>
          <w:szCs w:val="24"/>
        </w:rPr>
        <w:t xml:space="preserve"> </w:t>
      </w:r>
      <w:proofErr w:type="spellStart"/>
      <w:r w:rsidR="00880CB9">
        <w:rPr>
          <w:rFonts w:ascii="TimesNewRomanPSMT" w:hAnsi="TimesNewRomanPSMT" w:cs="TimesNewRomanPSMT"/>
          <w:szCs w:val="24"/>
        </w:rPr>
        <w:t>weak</w:t>
      </w:r>
      <w:proofErr w:type="spellEnd"/>
      <w:r w:rsidR="00880CB9">
        <w:rPr>
          <w:rFonts w:ascii="TimesNewRomanPSMT" w:hAnsi="TimesNewRomanPSMT" w:cs="TimesNewRomanPSMT"/>
          <w:szCs w:val="24"/>
        </w:rPr>
        <w:t xml:space="preserve"> </w:t>
      </w:r>
      <w:proofErr w:type="spellStart"/>
      <w:r w:rsidR="00880CB9">
        <w:rPr>
          <w:rFonts w:ascii="TimesNewRomanPSMT" w:hAnsi="TimesNewRomanPSMT" w:cs="TimesNewRomanPSMT"/>
          <w:szCs w:val="24"/>
        </w:rPr>
        <w:t>points</w:t>
      </w:r>
      <w:proofErr w:type="spellEnd"/>
      <w:r w:rsidR="00880CB9">
        <w:rPr>
          <w:rFonts w:ascii="TimesNewRomanPSMT" w:hAnsi="TimesNewRomanPSMT" w:cs="TimesNewRomanPSMT"/>
          <w:szCs w:val="24"/>
        </w:rPr>
        <w:t xml:space="preserve"> </w:t>
      </w:r>
      <w:proofErr w:type="spellStart"/>
      <w:r w:rsidR="00880CB9">
        <w:rPr>
          <w:rFonts w:ascii="TimesNewRomanPSMT" w:hAnsi="TimesNewRomanPSMT" w:cs="TimesNewRomanPSMT"/>
          <w:szCs w:val="24"/>
        </w:rPr>
        <w:t>of</w:t>
      </w:r>
      <w:proofErr w:type="spellEnd"/>
      <w:r w:rsidR="00880CB9">
        <w:rPr>
          <w:rFonts w:ascii="TimesNewRomanPSMT" w:hAnsi="TimesNewRomanPSMT" w:cs="TimesNewRomanPSMT"/>
          <w:szCs w:val="24"/>
        </w:rPr>
        <w:t xml:space="preserve"> </w:t>
      </w:r>
      <w:proofErr w:type="spellStart"/>
      <w:r w:rsidR="00880CB9">
        <w:rPr>
          <w:rFonts w:ascii="TimesNewRomanPSMT" w:hAnsi="TimesNewRomanPSMT" w:cs="TimesNewRomanPSMT"/>
          <w:szCs w:val="24"/>
        </w:rPr>
        <w:t>the</w:t>
      </w:r>
      <w:proofErr w:type="spellEnd"/>
      <w:r w:rsidR="00880CB9">
        <w:rPr>
          <w:rFonts w:ascii="TimesNewRomanPSMT" w:hAnsi="TimesNewRomanPSMT" w:cs="TimesNewRomanPSMT"/>
          <w:szCs w:val="24"/>
        </w:rPr>
        <w:t xml:space="preserve"> </w:t>
      </w:r>
      <w:proofErr w:type="spellStart"/>
      <w:r w:rsidR="00880CB9">
        <w:rPr>
          <w:rFonts w:ascii="TimesNewRomanPSMT" w:hAnsi="TimesNewRomanPSMT" w:cs="TimesNewRomanPSMT"/>
          <w:szCs w:val="24"/>
        </w:rPr>
        <w:t>development</w:t>
      </w:r>
      <w:proofErr w:type="spellEnd"/>
      <w:r w:rsidR="00880CB9">
        <w:rPr>
          <w:rFonts w:ascii="TimesNewRomanPSMT" w:hAnsi="TimesNewRomanPSMT" w:cs="TimesNewRomanPSMT"/>
          <w:szCs w:val="24"/>
        </w:rPr>
        <w:t xml:space="preserve"> program Extraliga SK in Česká pojišťovna </w:t>
      </w:r>
      <w:proofErr w:type="spellStart"/>
      <w:r w:rsidR="00880CB9">
        <w:rPr>
          <w:rFonts w:ascii="TimesNewRomanPSMT" w:hAnsi="TimesNewRomanPSMT" w:cs="TimesNewRomanPSMT"/>
          <w:szCs w:val="24"/>
        </w:rPr>
        <w:t>company</w:t>
      </w:r>
      <w:proofErr w:type="spellEnd"/>
      <w:r w:rsidR="00880CB9">
        <w:rPr>
          <w:rFonts w:ascii="TimesNewRomanPSMT" w:hAnsi="TimesNewRomanPSMT" w:cs="TimesNewRomanPSMT"/>
          <w:szCs w:val="24"/>
        </w:rPr>
        <w:t>.</w:t>
      </w:r>
    </w:p>
    <w:p w:rsidR="005C3CE1" w:rsidRDefault="005C3CE1" w:rsidP="002D1327">
      <w:pPr>
        <w:rPr>
          <w:szCs w:val="24"/>
          <w:lang w:val="en-GB"/>
        </w:rPr>
      </w:pPr>
    </w:p>
    <w:p w:rsidR="00E86E13" w:rsidRPr="002D1327" w:rsidRDefault="00E86E13" w:rsidP="002D1327">
      <w:pPr>
        <w:rPr>
          <w:b/>
        </w:rPr>
      </w:pPr>
      <w:r w:rsidRPr="002D1327">
        <w:rPr>
          <w:b/>
        </w:rPr>
        <w:lastRenderedPageBreak/>
        <w:t>Klíčová slova:</w:t>
      </w:r>
    </w:p>
    <w:p w:rsidR="00234347" w:rsidRDefault="002E6276" w:rsidP="005621F9">
      <w:pPr>
        <w:pStyle w:val="AbstractSummary-text"/>
        <w:rPr>
          <w:lang w:val="cs-CZ"/>
        </w:rPr>
      </w:pPr>
      <w:r>
        <w:rPr>
          <w:lang w:val="cs-CZ"/>
        </w:rPr>
        <w:t>Vzdělávání</w:t>
      </w:r>
      <w:r w:rsidR="00E86E13" w:rsidRPr="00BD7149">
        <w:rPr>
          <w:lang w:val="cs-CZ"/>
        </w:rPr>
        <w:t xml:space="preserve">, </w:t>
      </w:r>
      <w:r>
        <w:rPr>
          <w:lang w:val="cs-CZ"/>
        </w:rPr>
        <w:t>rozvoj</w:t>
      </w:r>
      <w:r w:rsidR="00E86E13" w:rsidRPr="00BD7149">
        <w:rPr>
          <w:lang w:val="cs-CZ"/>
        </w:rPr>
        <w:t xml:space="preserve">, </w:t>
      </w:r>
      <w:r w:rsidR="005621F9">
        <w:rPr>
          <w:lang w:val="cs-CZ"/>
        </w:rPr>
        <w:t>klíčový zaměstnanec, dovednosti</w:t>
      </w:r>
      <w:r w:rsidR="005621F9" w:rsidRPr="00BD7149">
        <w:rPr>
          <w:lang w:val="cs-CZ"/>
        </w:rPr>
        <w:t xml:space="preserve">, </w:t>
      </w:r>
      <w:r w:rsidR="005621F9">
        <w:rPr>
          <w:lang w:val="cs-CZ"/>
        </w:rPr>
        <w:t>řízení talentů</w:t>
      </w:r>
      <w:r w:rsidR="005621F9" w:rsidRPr="00BD7149">
        <w:rPr>
          <w:lang w:val="cs-CZ"/>
        </w:rPr>
        <w:t>.</w:t>
      </w:r>
    </w:p>
    <w:p w:rsidR="005621F9" w:rsidRPr="005621F9" w:rsidRDefault="005621F9" w:rsidP="005621F9">
      <w:pPr>
        <w:pStyle w:val="AbstractSummary-text"/>
        <w:rPr>
          <w:lang w:val="cs-CZ"/>
        </w:rPr>
      </w:pPr>
    </w:p>
    <w:p w:rsidR="00C91C02" w:rsidRDefault="00C91C02" w:rsidP="00EF42E4">
      <w:pPr>
        <w:pStyle w:val="AbstractSummary-nadpis"/>
        <w:spacing w:before="120" w:after="0"/>
      </w:pPr>
      <w:proofErr w:type="spellStart"/>
      <w:r>
        <w:t>Keywords</w:t>
      </w:r>
      <w:proofErr w:type="spellEnd"/>
      <w:r>
        <w:t>:</w:t>
      </w:r>
    </w:p>
    <w:p w:rsidR="00C91C02" w:rsidRPr="00BD7149" w:rsidRDefault="002E6276" w:rsidP="00C91C02">
      <w:pPr>
        <w:pStyle w:val="AbstractSummary-text"/>
        <w:rPr>
          <w:lang w:val="cs-CZ"/>
        </w:rPr>
      </w:pPr>
      <w:proofErr w:type="spellStart"/>
      <w:r>
        <w:rPr>
          <w:lang w:val="cs-CZ"/>
        </w:rPr>
        <w:t>Learning</w:t>
      </w:r>
      <w:proofErr w:type="spellEnd"/>
      <w:r w:rsidR="00C91C02" w:rsidRPr="00BD7149">
        <w:rPr>
          <w:lang w:val="cs-CZ"/>
        </w:rPr>
        <w:t xml:space="preserve">, </w:t>
      </w:r>
      <w:proofErr w:type="spellStart"/>
      <w:r>
        <w:rPr>
          <w:lang w:val="cs-CZ"/>
        </w:rPr>
        <w:t>development</w:t>
      </w:r>
      <w:proofErr w:type="spellEnd"/>
      <w:r w:rsidR="00C91C02" w:rsidRPr="00BD7149">
        <w:rPr>
          <w:lang w:val="cs-CZ"/>
        </w:rPr>
        <w:t xml:space="preserve">, </w:t>
      </w:r>
      <w:proofErr w:type="spellStart"/>
      <w:r w:rsidR="005621F9">
        <w:rPr>
          <w:lang w:val="cs-CZ"/>
        </w:rPr>
        <w:t>key</w:t>
      </w:r>
      <w:proofErr w:type="spellEnd"/>
      <w:r w:rsidR="005621F9">
        <w:rPr>
          <w:lang w:val="cs-CZ"/>
        </w:rPr>
        <w:t xml:space="preserve"> </w:t>
      </w:r>
      <w:proofErr w:type="spellStart"/>
      <w:r w:rsidR="005621F9" w:rsidRPr="002E6276">
        <w:rPr>
          <w:lang w:val="cs-CZ"/>
        </w:rPr>
        <w:t>employee</w:t>
      </w:r>
      <w:proofErr w:type="spellEnd"/>
      <w:r w:rsidR="00C91C02" w:rsidRPr="00BD7149">
        <w:rPr>
          <w:lang w:val="cs-CZ"/>
        </w:rPr>
        <w:t xml:space="preserve">, </w:t>
      </w:r>
      <w:proofErr w:type="spellStart"/>
      <w:r w:rsidR="005621F9">
        <w:rPr>
          <w:lang w:val="cs-CZ"/>
        </w:rPr>
        <w:t>skills</w:t>
      </w:r>
      <w:proofErr w:type="spellEnd"/>
      <w:r w:rsidR="005621F9">
        <w:rPr>
          <w:lang w:val="cs-CZ"/>
        </w:rPr>
        <w:t>,</w:t>
      </w:r>
      <w:r w:rsidR="005621F9" w:rsidRPr="00BD7149">
        <w:rPr>
          <w:lang w:val="cs-CZ"/>
        </w:rPr>
        <w:t xml:space="preserve"> </w:t>
      </w:r>
      <w:r w:rsidR="005621F9">
        <w:rPr>
          <w:lang w:val="cs-CZ"/>
        </w:rPr>
        <w:t>talent management.</w:t>
      </w:r>
    </w:p>
    <w:p w:rsidR="00234347" w:rsidRPr="00BD7149" w:rsidRDefault="00234347" w:rsidP="00C91C02">
      <w:pPr>
        <w:pStyle w:val="AbstractSummary-text"/>
        <w:rPr>
          <w:lang w:val="cs-CZ"/>
        </w:rPr>
      </w:pPr>
    </w:p>
    <w:p w:rsidR="00BD7149" w:rsidRDefault="00BD7149" w:rsidP="00EF42E4">
      <w:pPr>
        <w:pStyle w:val="AbstractSummary-nadpis"/>
        <w:spacing w:before="120" w:after="0"/>
      </w:pPr>
      <w:r>
        <w:t xml:space="preserve">JEL </w:t>
      </w:r>
      <w:proofErr w:type="spellStart"/>
      <w:r w:rsidR="00ED6E3B">
        <w:t>C</w:t>
      </w:r>
      <w:r>
        <w:t>lassification</w:t>
      </w:r>
      <w:proofErr w:type="spellEnd"/>
      <w:r>
        <w:t>:</w:t>
      </w:r>
    </w:p>
    <w:p w:rsidR="00133259" w:rsidRDefault="00133259" w:rsidP="004364DA">
      <w:pPr>
        <w:pStyle w:val="AbstractSummary-text"/>
        <w:rPr>
          <w:lang w:val="cs-CZ"/>
        </w:rPr>
      </w:pPr>
    </w:p>
    <w:p w:rsidR="004364DA" w:rsidRPr="00BD7149" w:rsidRDefault="004364DA" w:rsidP="004364DA">
      <w:pPr>
        <w:pStyle w:val="AbstractSummary-text"/>
        <w:rPr>
          <w:lang w:val="cs-CZ"/>
        </w:rPr>
      </w:pPr>
      <w:r>
        <w:t>J24</w:t>
      </w:r>
      <w:r w:rsidR="00F073F8">
        <w:t>0</w:t>
      </w:r>
      <w:r>
        <w:t xml:space="preserve"> - Human Capital; Skills; Occupational Choice; Labor Productivity</w:t>
      </w:r>
    </w:p>
    <w:p w:rsidR="00C91C02" w:rsidRDefault="004364DA" w:rsidP="004364DA">
      <w:pPr>
        <w:spacing w:after="0"/>
        <w:jc w:val="left"/>
        <w:rPr>
          <w:b/>
          <w:bCs/>
          <w:sz w:val="26"/>
          <w:szCs w:val="40"/>
        </w:rPr>
      </w:pPr>
      <w:r>
        <w:t>O15</w:t>
      </w:r>
      <w:r w:rsidR="00F073F8">
        <w:t>0</w:t>
      </w:r>
      <w:r>
        <w:t xml:space="preserve"> - </w:t>
      </w:r>
      <w:proofErr w:type="spellStart"/>
      <w:r>
        <w:t>Human</w:t>
      </w:r>
      <w:proofErr w:type="spellEnd"/>
      <w:r>
        <w:t xml:space="preserve"> </w:t>
      </w:r>
      <w:proofErr w:type="spellStart"/>
      <w:r>
        <w:t>Resources</w:t>
      </w:r>
      <w:proofErr w:type="spellEnd"/>
      <w:r>
        <w:t xml:space="preserve">; </w:t>
      </w:r>
      <w:proofErr w:type="spellStart"/>
      <w:r>
        <w:t>Human</w:t>
      </w:r>
      <w:proofErr w:type="spellEnd"/>
      <w:r>
        <w:t xml:space="preserve"> </w:t>
      </w:r>
      <w:proofErr w:type="spellStart"/>
      <w:r>
        <w:t>Development</w:t>
      </w:r>
      <w:proofErr w:type="spellEnd"/>
      <w:r>
        <w:t xml:space="preserve">; </w:t>
      </w:r>
      <w:proofErr w:type="spellStart"/>
      <w:r>
        <w:t>Income</w:t>
      </w:r>
      <w:proofErr w:type="spellEnd"/>
      <w:r>
        <w:t xml:space="preserve"> </w:t>
      </w:r>
      <w:proofErr w:type="spellStart"/>
      <w:r>
        <w:t>Distribution</w:t>
      </w:r>
      <w:proofErr w:type="spellEnd"/>
      <w:r>
        <w:t xml:space="preserve">; </w:t>
      </w:r>
      <w:proofErr w:type="spellStart"/>
      <w:r>
        <w:t>Migration</w:t>
      </w:r>
      <w:proofErr w:type="spellEnd"/>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rsidP="00C91C02">
      <w:pPr>
        <w:spacing w:after="0"/>
        <w:jc w:val="left"/>
        <w:rPr>
          <w:b/>
          <w:bCs/>
          <w:sz w:val="26"/>
          <w:szCs w:val="40"/>
        </w:rPr>
      </w:pPr>
    </w:p>
    <w:p w:rsidR="00C91C02" w:rsidRDefault="00C91C02">
      <w:pPr>
        <w:spacing w:after="0" w:line="240" w:lineRule="auto"/>
        <w:jc w:val="left"/>
        <w:rPr>
          <w:rFonts w:ascii="Verdana" w:hAnsi="Verdana"/>
          <w:b/>
          <w:sz w:val="32"/>
          <w:szCs w:val="32"/>
        </w:rPr>
      </w:pPr>
    </w:p>
    <w:p w:rsidR="00EF42E4" w:rsidRDefault="00EF42E4">
      <w:pPr>
        <w:spacing w:after="0" w:line="240" w:lineRule="auto"/>
        <w:jc w:val="left"/>
        <w:rPr>
          <w:b/>
          <w:sz w:val="32"/>
          <w:szCs w:val="32"/>
        </w:rPr>
      </w:pPr>
      <w:r>
        <w:rPr>
          <w:b/>
          <w:sz w:val="32"/>
          <w:szCs w:val="32"/>
        </w:rPr>
        <w:br w:type="page"/>
      </w:r>
    </w:p>
    <w:p w:rsidR="00793AB3" w:rsidRPr="00793AB3" w:rsidRDefault="00793AB3" w:rsidP="004F736F">
      <w:pPr>
        <w:jc w:val="left"/>
        <w:rPr>
          <w:sz w:val="32"/>
          <w:szCs w:val="32"/>
        </w:rPr>
      </w:pPr>
      <w:r w:rsidRPr="00793AB3">
        <w:rPr>
          <w:b/>
          <w:sz w:val="32"/>
          <w:szCs w:val="32"/>
        </w:rPr>
        <w:lastRenderedPageBreak/>
        <w:t>Obsah</w:t>
      </w:r>
    </w:p>
    <w:p w:rsidR="00D3302C" w:rsidRPr="0089074B" w:rsidRDefault="001D08AD" w:rsidP="00D3302C">
      <w:pPr>
        <w:pStyle w:val="Obsah1"/>
        <w:rPr>
          <w:rFonts w:asciiTheme="minorHAnsi" w:eastAsiaTheme="minorEastAsia" w:hAnsiTheme="minorHAnsi" w:cstheme="minorBidi"/>
          <w:b w:val="0"/>
          <w:sz w:val="22"/>
          <w:lang w:eastAsia="cs-CZ"/>
        </w:rPr>
      </w:pPr>
      <w:r w:rsidRPr="0089074B">
        <w:rPr>
          <w:b w:val="0"/>
        </w:rPr>
        <w:fldChar w:fldCharType="begin"/>
      </w:r>
      <w:r w:rsidR="00793AB3" w:rsidRPr="0089074B">
        <w:rPr>
          <w:b w:val="0"/>
        </w:rPr>
        <w:instrText xml:space="preserve"> TOC \o "1-3" \h \z \u </w:instrText>
      </w:r>
      <w:r w:rsidRPr="0089074B">
        <w:rPr>
          <w:b w:val="0"/>
        </w:rPr>
        <w:fldChar w:fldCharType="separate"/>
      </w:r>
      <w:hyperlink w:anchor="_Toc299902778" w:history="1">
        <w:r w:rsidR="00D3302C" w:rsidRPr="0089074B">
          <w:rPr>
            <w:rStyle w:val="Hypertextovodkaz"/>
            <w:b w:val="0"/>
          </w:rPr>
          <w:t>1</w:t>
        </w:r>
        <w:r w:rsidR="00D3302C" w:rsidRPr="0089074B">
          <w:rPr>
            <w:rFonts w:asciiTheme="minorHAnsi" w:eastAsiaTheme="minorEastAsia" w:hAnsiTheme="minorHAnsi" w:cstheme="minorBidi"/>
            <w:b w:val="0"/>
            <w:sz w:val="22"/>
            <w:lang w:eastAsia="cs-CZ"/>
          </w:rPr>
          <w:tab/>
        </w:r>
        <w:r w:rsidR="00D3302C" w:rsidRPr="0089074B">
          <w:rPr>
            <w:rStyle w:val="Hypertextovodkaz"/>
            <w:b w:val="0"/>
          </w:rPr>
          <w:t>Úvod</w:t>
        </w:r>
        <w:r w:rsidR="00D3302C" w:rsidRPr="0089074B">
          <w:rPr>
            <w:b w:val="0"/>
            <w:webHidden/>
          </w:rPr>
          <w:tab/>
        </w:r>
        <w:r w:rsidR="00D3302C" w:rsidRPr="0089074B">
          <w:rPr>
            <w:b w:val="0"/>
            <w:webHidden/>
          </w:rPr>
          <w:fldChar w:fldCharType="begin"/>
        </w:r>
        <w:r w:rsidR="00D3302C" w:rsidRPr="0089074B">
          <w:rPr>
            <w:b w:val="0"/>
            <w:webHidden/>
          </w:rPr>
          <w:instrText xml:space="preserve"> PAGEREF _Toc299902778 \h </w:instrText>
        </w:r>
        <w:r w:rsidR="00D3302C" w:rsidRPr="0089074B">
          <w:rPr>
            <w:b w:val="0"/>
            <w:webHidden/>
          </w:rPr>
        </w:r>
        <w:r w:rsidR="00D3302C" w:rsidRPr="0089074B">
          <w:rPr>
            <w:b w:val="0"/>
            <w:webHidden/>
          </w:rPr>
          <w:fldChar w:fldCharType="separate"/>
        </w:r>
        <w:r w:rsidR="00D3302C" w:rsidRPr="0089074B">
          <w:rPr>
            <w:b w:val="0"/>
            <w:webHidden/>
          </w:rPr>
          <w:t>1</w:t>
        </w:r>
        <w:r w:rsidR="00D3302C" w:rsidRPr="0089074B">
          <w:rPr>
            <w:b w:val="0"/>
            <w:webHidden/>
          </w:rPr>
          <w:fldChar w:fldCharType="end"/>
        </w:r>
      </w:hyperlink>
    </w:p>
    <w:p w:rsidR="00D3302C" w:rsidRPr="0089074B" w:rsidRDefault="00D3302C" w:rsidP="00D3302C">
      <w:pPr>
        <w:pStyle w:val="Obsah1"/>
        <w:rPr>
          <w:rFonts w:asciiTheme="minorHAnsi" w:eastAsiaTheme="minorEastAsia" w:hAnsiTheme="minorHAnsi" w:cstheme="minorBidi"/>
          <w:b w:val="0"/>
          <w:sz w:val="22"/>
          <w:lang w:eastAsia="cs-CZ"/>
        </w:rPr>
      </w:pPr>
      <w:hyperlink w:anchor="_Toc299902779" w:history="1">
        <w:r w:rsidRPr="0089074B">
          <w:rPr>
            <w:rStyle w:val="Hypertextovodkaz"/>
            <w:b w:val="0"/>
          </w:rPr>
          <w:t>2</w:t>
        </w:r>
        <w:r w:rsidRPr="0089074B">
          <w:rPr>
            <w:rFonts w:asciiTheme="minorHAnsi" w:eastAsiaTheme="minorEastAsia" w:hAnsiTheme="minorHAnsi" w:cstheme="minorBidi"/>
            <w:b w:val="0"/>
            <w:sz w:val="22"/>
            <w:lang w:eastAsia="cs-CZ"/>
          </w:rPr>
          <w:tab/>
        </w:r>
        <w:r w:rsidRPr="0089074B">
          <w:rPr>
            <w:rStyle w:val="Hypertextovodkaz"/>
            <w:b w:val="0"/>
          </w:rPr>
          <w:t>Teoreticko-metodologická část práce</w:t>
        </w:r>
        <w:r w:rsidRPr="0089074B">
          <w:rPr>
            <w:b w:val="0"/>
            <w:webHidden/>
          </w:rPr>
          <w:tab/>
        </w:r>
        <w:r w:rsidRPr="0089074B">
          <w:rPr>
            <w:b w:val="0"/>
            <w:webHidden/>
          </w:rPr>
          <w:fldChar w:fldCharType="begin"/>
        </w:r>
        <w:r w:rsidRPr="0089074B">
          <w:rPr>
            <w:b w:val="0"/>
            <w:webHidden/>
          </w:rPr>
          <w:instrText xml:space="preserve"> PAGEREF _Toc299902779 \h </w:instrText>
        </w:r>
        <w:r w:rsidRPr="0089074B">
          <w:rPr>
            <w:b w:val="0"/>
            <w:webHidden/>
          </w:rPr>
        </w:r>
        <w:r w:rsidRPr="0089074B">
          <w:rPr>
            <w:b w:val="0"/>
            <w:webHidden/>
          </w:rPr>
          <w:fldChar w:fldCharType="separate"/>
        </w:r>
        <w:r w:rsidRPr="0089074B">
          <w:rPr>
            <w:b w:val="0"/>
            <w:webHidden/>
          </w:rPr>
          <w:t>4</w:t>
        </w:r>
        <w:r w:rsidRPr="0089074B">
          <w:rPr>
            <w:b w:val="0"/>
            <w:webHidden/>
          </w:rPr>
          <w:fldChar w:fldCharType="end"/>
        </w:r>
      </w:hyperlink>
    </w:p>
    <w:p w:rsidR="00D3302C" w:rsidRPr="0089074B" w:rsidRDefault="00D3302C">
      <w:pPr>
        <w:pStyle w:val="Obsah2"/>
        <w:rPr>
          <w:rFonts w:asciiTheme="minorHAnsi" w:eastAsiaTheme="minorEastAsia" w:hAnsiTheme="minorHAnsi" w:cstheme="minorBidi"/>
          <w:lang w:eastAsia="cs-CZ"/>
        </w:rPr>
      </w:pPr>
      <w:hyperlink w:anchor="_Toc299902780" w:history="1">
        <w:r w:rsidRPr="0089074B">
          <w:rPr>
            <w:rStyle w:val="Hypertextovodkaz"/>
          </w:rPr>
          <w:t>2.1</w:t>
        </w:r>
        <w:r w:rsidRPr="0089074B">
          <w:rPr>
            <w:rFonts w:asciiTheme="minorHAnsi" w:eastAsiaTheme="minorEastAsia" w:hAnsiTheme="minorHAnsi" w:cstheme="minorBidi"/>
            <w:lang w:eastAsia="cs-CZ"/>
          </w:rPr>
          <w:tab/>
        </w:r>
        <w:r w:rsidRPr="0089074B">
          <w:rPr>
            <w:rStyle w:val="Hypertextovodkaz"/>
          </w:rPr>
          <w:t>Učení, rozvoj a vzdělávání</w:t>
        </w:r>
        <w:r w:rsidRPr="0089074B">
          <w:rPr>
            <w:webHidden/>
          </w:rPr>
          <w:tab/>
        </w:r>
        <w:r w:rsidRPr="0089074B">
          <w:rPr>
            <w:webHidden/>
          </w:rPr>
          <w:fldChar w:fldCharType="begin"/>
        </w:r>
        <w:r w:rsidRPr="0089074B">
          <w:rPr>
            <w:webHidden/>
          </w:rPr>
          <w:instrText xml:space="preserve"> PAGEREF _Toc299902780 \h </w:instrText>
        </w:r>
        <w:r w:rsidRPr="0089074B">
          <w:rPr>
            <w:webHidden/>
          </w:rPr>
        </w:r>
        <w:r w:rsidRPr="0089074B">
          <w:rPr>
            <w:webHidden/>
          </w:rPr>
          <w:fldChar w:fldCharType="separate"/>
        </w:r>
        <w:r w:rsidRPr="0089074B">
          <w:rPr>
            <w:webHidden/>
          </w:rPr>
          <w:t>4</w:t>
        </w:r>
        <w:r w:rsidRPr="0089074B">
          <w:rPr>
            <w:webHidden/>
          </w:rPr>
          <w:fldChar w:fldCharType="end"/>
        </w:r>
      </w:hyperlink>
    </w:p>
    <w:p w:rsidR="00D3302C" w:rsidRPr="0089074B" w:rsidRDefault="00D3302C">
      <w:pPr>
        <w:pStyle w:val="Obsah2"/>
        <w:rPr>
          <w:rFonts w:asciiTheme="minorHAnsi" w:eastAsiaTheme="minorEastAsia" w:hAnsiTheme="minorHAnsi" w:cstheme="minorBidi"/>
          <w:lang w:eastAsia="cs-CZ"/>
        </w:rPr>
      </w:pPr>
      <w:hyperlink w:anchor="_Toc299902781" w:history="1">
        <w:r w:rsidRPr="0089074B">
          <w:rPr>
            <w:rStyle w:val="Hypertextovodkaz"/>
          </w:rPr>
          <w:t>2.2</w:t>
        </w:r>
        <w:r w:rsidRPr="0089074B">
          <w:rPr>
            <w:rFonts w:asciiTheme="minorHAnsi" w:eastAsiaTheme="minorEastAsia" w:hAnsiTheme="minorHAnsi" w:cstheme="minorBidi"/>
            <w:lang w:eastAsia="cs-CZ"/>
          </w:rPr>
          <w:tab/>
        </w:r>
        <w:r w:rsidRPr="0089074B">
          <w:rPr>
            <w:rStyle w:val="Hypertextovodkaz"/>
          </w:rPr>
          <w:t>Strategický rozvoj lidských zdrojů</w:t>
        </w:r>
        <w:r w:rsidRPr="0089074B">
          <w:rPr>
            <w:webHidden/>
          </w:rPr>
          <w:tab/>
        </w:r>
        <w:r w:rsidRPr="0089074B">
          <w:rPr>
            <w:webHidden/>
          </w:rPr>
          <w:fldChar w:fldCharType="begin"/>
        </w:r>
        <w:r w:rsidRPr="0089074B">
          <w:rPr>
            <w:webHidden/>
          </w:rPr>
          <w:instrText xml:space="preserve"> PAGEREF _Toc299902781 \h </w:instrText>
        </w:r>
        <w:r w:rsidRPr="0089074B">
          <w:rPr>
            <w:webHidden/>
          </w:rPr>
        </w:r>
        <w:r w:rsidRPr="0089074B">
          <w:rPr>
            <w:webHidden/>
          </w:rPr>
          <w:fldChar w:fldCharType="separate"/>
        </w:r>
        <w:r w:rsidRPr="0089074B">
          <w:rPr>
            <w:webHidden/>
          </w:rPr>
          <w:t>5</w:t>
        </w:r>
        <w:r w:rsidRPr="0089074B">
          <w:rPr>
            <w:webHidden/>
          </w:rPr>
          <w:fldChar w:fldCharType="end"/>
        </w:r>
      </w:hyperlink>
    </w:p>
    <w:p w:rsidR="00D3302C" w:rsidRPr="0089074B" w:rsidRDefault="00D3302C">
      <w:pPr>
        <w:pStyle w:val="Obsah3"/>
        <w:rPr>
          <w:rFonts w:asciiTheme="minorHAnsi" w:eastAsiaTheme="minorEastAsia" w:hAnsiTheme="minorHAnsi" w:cstheme="minorBidi"/>
          <w:noProof/>
          <w:lang w:eastAsia="cs-CZ"/>
        </w:rPr>
      </w:pPr>
      <w:hyperlink w:anchor="_Toc299902782" w:history="1">
        <w:r w:rsidRPr="0089074B">
          <w:rPr>
            <w:rStyle w:val="Hypertextovodkaz"/>
            <w:noProof/>
          </w:rPr>
          <w:t>2.2.1</w:t>
        </w:r>
        <w:r w:rsidRPr="0089074B">
          <w:rPr>
            <w:rFonts w:asciiTheme="minorHAnsi" w:eastAsiaTheme="minorEastAsia" w:hAnsiTheme="minorHAnsi" w:cstheme="minorBidi"/>
            <w:noProof/>
            <w:lang w:eastAsia="cs-CZ"/>
          </w:rPr>
          <w:tab/>
        </w:r>
        <w:r w:rsidRPr="0089074B">
          <w:rPr>
            <w:rStyle w:val="Hypertextovodkaz"/>
            <w:noProof/>
          </w:rPr>
          <w:t>Podmínky pro efektivní rozvoj</w:t>
        </w:r>
        <w:r w:rsidRPr="0089074B">
          <w:rPr>
            <w:noProof/>
            <w:webHidden/>
          </w:rPr>
          <w:tab/>
        </w:r>
        <w:r w:rsidRPr="0089074B">
          <w:rPr>
            <w:noProof/>
            <w:webHidden/>
          </w:rPr>
          <w:fldChar w:fldCharType="begin"/>
        </w:r>
        <w:r w:rsidRPr="0089074B">
          <w:rPr>
            <w:noProof/>
            <w:webHidden/>
          </w:rPr>
          <w:instrText xml:space="preserve"> PAGEREF _Toc299902782 \h </w:instrText>
        </w:r>
        <w:r w:rsidRPr="0089074B">
          <w:rPr>
            <w:noProof/>
            <w:webHidden/>
          </w:rPr>
        </w:r>
        <w:r w:rsidRPr="0089074B">
          <w:rPr>
            <w:noProof/>
            <w:webHidden/>
          </w:rPr>
          <w:fldChar w:fldCharType="separate"/>
        </w:r>
        <w:r w:rsidRPr="0089074B">
          <w:rPr>
            <w:noProof/>
            <w:webHidden/>
          </w:rPr>
          <w:t>6</w:t>
        </w:r>
        <w:r w:rsidRPr="0089074B">
          <w:rPr>
            <w:noProof/>
            <w:webHidden/>
          </w:rPr>
          <w:fldChar w:fldCharType="end"/>
        </w:r>
      </w:hyperlink>
    </w:p>
    <w:p w:rsidR="00D3302C" w:rsidRPr="0089074B" w:rsidRDefault="00D3302C">
      <w:pPr>
        <w:pStyle w:val="Obsah2"/>
        <w:rPr>
          <w:rFonts w:asciiTheme="minorHAnsi" w:eastAsiaTheme="minorEastAsia" w:hAnsiTheme="minorHAnsi" w:cstheme="minorBidi"/>
          <w:lang w:eastAsia="cs-CZ"/>
        </w:rPr>
      </w:pPr>
      <w:hyperlink w:anchor="_Toc299902783" w:history="1">
        <w:r w:rsidRPr="0089074B">
          <w:rPr>
            <w:rStyle w:val="Hypertextovodkaz"/>
          </w:rPr>
          <w:t>2.3</w:t>
        </w:r>
        <w:r w:rsidRPr="0089074B">
          <w:rPr>
            <w:rFonts w:asciiTheme="minorHAnsi" w:eastAsiaTheme="minorEastAsia" w:hAnsiTheme="minorHAnsi" w:cstheme="minorBidi"/>
            <w:lang w:eastAsia="cs-CZ"/>
          </w:rPr>
          <w:tab/>
        </w:r>
        <w:r w:rsidRPr="0089074B">
          <w:rPr>
            <w:rStyle w:val="Hypertextovodkaz"/>
          </w:rPr>
          <w:t>Formy a metody vzdělávání a rozvoje</w:t>
        </w:r>
        <w:r w:rsidRPr="0089074B">
          <w:rPr>
            <w:webHidden/>
          </w:rPr>
          <w:tab/>
        </w:r>
        <w:r w:rsidRPr="0089074B">
          <w:rPr>
            <w:webHidden/>
          </w:rPr>
          <w:fldChar w:fldCharType="begin"/>
        </w:r>
        <w:r w:rsidRPr="0089074B">
          <w:rPr>
            <w:webHidden/>
          </w:rPr>
          <w:instrText xml:space="preserve"> PAGEREF _Toc299902783 \h </w:instrText>
        </w:r>
        <w:r w:rsidRPr="0089074B">
          <w:rPr>
            <w:webHidden/>
          </w:rPr>
        </w:r>
        <w:r w:rsidRPr="0089074B">
          <w:rPr>
            <w:webHidden/>
          </w:rPr>
          <w:fldChar w:fldCharType="separate"/>
        </w:r>
        <w:r w:rsidRPr="0089074B">
          <w:rPr>
            <w:webHidden/>
          </w:rPr>
          <w:t>6</w:t>
        </w:r>
        <w:r w:rsidRPr="0089074B">
          <w:rPr>
            <w:webHidden/>
          </w:rPr>
          <w:fldChar w:fldCharType="end"/>
        </w:r>
      </w:hyperlink>
    </w:p>
    <w:p w:rsidR="00D3302C" w:rsidRPr="0089074B" w:rsidRDefault="00D3302C">
      <w:pPr>
        <w:pStyle w:val="Obsah3"/>
        <w:rPr>
          <w:rFonts w:asciiTheme="minorHAnsi" w:eastAsiaTheme="minorEastAsia" w:hAnsiTheme="minorHAnsi" w:cstheme="minorBidi"/>
          <w:noProof/>
          <w:lang w:eastAsia="cs-CZ"/>
        </w:rPr>
      </w:pPr>
      <w:hyperlink w:anchor="_Toc299902784" w:history="1">
        <w:r w:rsidRPr="0089074B">
          <w:rPr>
            <w:rStyle w:val="Hypertextovodkaz"/>
            <w:noProof/>
          </w:rPr>
          <w:t>2.3.1</w:t>
        </w:r>
        <w:r w:rsidRPr="0089074B">
          <w:rPr>
            <w:rFonts w:asciiTheme="minorHAnsi" w:eastAsiaTheme="minorEastAsia" w:hAnsiTheme="minorHAnsi" w:cstheme="minorBidi"/>
            <w:noProof/>
            <w:lang w:eastAsia="cs-CZ"/>
          </w:rPr>
          <w:tab/>
        </w:r>
        <w:r w:rsidRPr="0089074B">
          <w:rPr>
            <w:rStyle w:val="Hypertextovodkaz"/>
            <w:noProof/>
          </w:rPr>
          <w:t>Metody vzdělávání na pracovišti</w:t>
        </w:r>
        <w:r w:rsidRPr="0089074B">
          <w:rPr>
            <w:noProof/>
            <w:webHidden/>
          </w:rPr>
          <w:tab/>
        </w:r>
        <w:r w:rsidRPr="0089074B">
          <w:rPr>
            <w:noProof/>
            <w:webHidden/>
          </w:rPr>
          <w:fldChar w:fldCharType="begin"/>
        </w:r>
        <w:r w:rsidRPr="0089074B">
          <w:rPr>
            <w:noProof/>
            <w:webHidden/>
          </w:rPr>
          <w:instrText xml:space="preserve"> PAGEREF _Toc299902784 \h </w:instrText>
        </w:r>
        <w:r w:rsidRPr="0089074B">
          <w:rPr>
            <w:noProof/>
            <w:webHidden/>
          </w:rPr>
        </w:r>
        <w:r w:rsidRPr="0089074B">
          <w:rPr>
            <w:noProof/>
            <w:webHidden/>
          </w:rPr>
          <w:fldChar w:fldCharType="separate"/>
        </w:r>
        <w:r w:rsidRPr="0089074B">
          <w:rPr>
            <w:noProof/>
            <w:webHidden/>
          </w:rPr>
          <w:t>8</w:t>
        </w:r>
        <w:r w:rsidRPr="0089074B">
          <w:rPr>
            <w:noProof/>
            <w:webHidden/>
          </w:rPr>
          <w:fldChar w:fldCharType="end"/>
        </w:r>
      </w:hyperlink>
    </w:p>
    <w:p w:rsidR="00D3302C" w:rsidRPr="0089074B" w:rsidRDefault="00D3302C">
      <w:pPr>
        <w:pStyle w:val="Obsah3"/>
        <w:rPr>
          <w:rFonts w:asciiTheme="minorHAnsi" w:eastAsiaTheme="minorEastAsia" w:hAnsiTheme="minorHAnsi" w:cstheme="minorBidi"/>
          <w:noProof/>
          <w:lang w:eastAsia="cs-CZ"/>
        </w:rPr>
      </w:pPr>
      <w:hyperlink w:anchor="_Toc299902785" w:history="1">
        <w:r w:rsidRPr="0089074B">
          <w:rPr>
            <w:rStyle w:val="Hypertextovodkaz"/>
            <w:noProof/>
          </w:rPr>
          <w:t>2.3.2</w:t>
        </w:r>
        <w:r w:rsidRPr="0089074B">
          <w:rPr>
            <w:rFonts w:asciiTheme="minorHAnsi" w:eastAsiaTheme="minorEastAsia" w:hAnsiTheme="minorHAnsi" w:cstheme="minorBidi"/>
            <w:noProof/>
            <w:lang w:eastAsia="cs-CZ"/>
          </w:rPr>
          <w:tab/>
        </w:r>
        <w:r w:rsidRPr="0089074B">
          <w:rPr>
            <w:rStyle w:val="Hypertextovodkaz"/>
            <w:noProof/>
          </w:rPr>
          <w:t>Metody vzdělávání mimo pracoviště</w:t>
        </w:r>
        <w:r w:rsidRPr="0089074B">
          <w:rPr>
            <w:noProof/>
            <w:webHidden/>
          </w:rPr>
          <w:tab/>
        </w:r>
        <w:r w:rsidRPr="0089074B">
          <w:rPr>
            <w:noProof/>
            <w:webHidden/>
          </w:rPr>
          <w:fldChar w:fldCharType="begin"/>
        </w:r>
        <w:r w:rsidRPr="0089074B">
          <w:rPr>
            <w:noProof/>
            <w:webHidden/>
          </w:rPr>
          <w:instrText xml:space="preserve"> PAGEREF _Toc299902785 \h </w:instrText>
        </w:r>
        <w:r w:rsidRPr="0089074B">
          <w:rPr>
            <w:noProof/>
            <w:webHidden/>
          </w:rPr>
        </w:r>
        <w:r w:rsidRPr="0089074B">
          <w:rPr>
            <w:noProof/>
            <w:webHidden/>
          </w:rPr>
          <w:fldChar w:fldCharType="separate"/>
        </w:r>
        <w:r w:rsidRPr="0089074B">
          <w:rPr>
            <w:noProof/>
            <w:webHidden/>
          </w:rPr>
          <w:t>11</w:t>
        </w:r>
        <w:r w:rsidRPr="0089074B">
          <w:rPr>
            <w:noProof/>
            <w:webHidden/>
          </w:rPr>
          <w:fldChar w:fldCharType="end"/>
        </w:r>
      </w:hyperlink>
    </w:p>
    <w:p w:rsidR="00D3302C" w:rsidRPr="0089074B" w:rsidRDefault="00D3302C">
      <w:pPr>
        <w:pStyle w:val="Obsah3"/>
        <w:rPr>
          <w:rFonts w:asciiTheme="minorHAnsi" w:eastAsiaTheme="minorEastAsia" w:hAnsiTheme="minorHAnsi" w:cstheme="minorBidi"/>
          <w:noProof/>
          <w:lang w:eastAsia="cs-CZ"/>
        </w:rPr>
      </w:pPr>
      <w:hyperlink w:anchor="_Toc299902786" w:history="1">
        <w:r w:rsidRPr="0089074B">
          <w:rPr>
            <w:rStyle w:val="Hypertextovodkaz"/>
            <w:noProof/>
          </w:rPr>
          <w:t>2.3.3</w:t>
        </w:r>
        <w:r w:rsidRPr="0089074B">
          <w:rPr>
            <w:rFonts w:asciiTheme="minorHAnsi" w:eastAsiaTheme="minorEastAsia" w:hAnsiTheme="minorHAnsi" w:cstheme="minorBidi"/>
            <w:noProof/>
            <w:lang w:eastAsia="cs-CZ"/>
          </w:rPr>
          <w:tab/>
        </w:r>
        <w:r w:rsidRPr="0089074B">
          <w:rPr>
            <w:rStyle w:val="Hypertextovodkaz"/>
            <w:noProof/>
          </w:rPr>
          <w:t>Metody vzdělávání na rozhraní mezi pracovištěm a mimo něj</w:t>
        </w:r>
        <w:r w:rsidRPr="0089074B">
          <w:rPr>
            <w:noProof/>
            <w:webHidden/>
          </w:rPr>
          <w:tab/>
        </w:r>
        <w:r w:rsidRPr="0089074B">
          <w:rPr>
            <w:noProof/>
            <w:webHidden/>
          </w:rPr>
          <w:fldChar w:fldCharType="begin"/>
        </w:r>
        <w:r w:rsidRPr="0089074B">
          <w:rPr>
            <w:noProof/>
            <w:webHidden/>
          </w:rPr>
          <w:instrText xml:space="preserve"> PAGEREF _Toc299902786 \h </w:instrText>
        </w:r>
        <w:r w:rsidRPr="0089074B">
          <w:rPr>
            <w:noProof/>
            <w:webHidden/>
          </w:rPr>
        </w:r>
        <w:r w:rsidRPr="0089074B">
          <w:rPr>
            <w:noProof/>
            <w:webHidden/>
          </w:rPr>
          <w:fldChar w:fldCharType="separate"/>
        </w:r>
        <w:r w:rsidRPr="0089074B">
          <w:rPr>
            <w:noProof/>
            <w:webHidden/>
          </w:rPr>
          <w:t>13</w:t>
        </w:r>
        <w:r w:rsidRPr="0089074B">
          <w:rPr>
            <w:noProof/>
            <w:webHidden/>
          </w:rPr>
          <w:fldChar w:fldCharType="end"/>
        </w:r>
      </w:hyperlink>
    </w:p>
    <w:p w:rsidR="00D3302C" w:rsidRPr="0089074B" w:rsidRDefault="00D3302C">
      <w:pPr>
        <w:pStyle w:val="Obsah2"/>
        <w:rPr>
          <w:rFonts w:asciiTheme="minorHAnsi" w:eastAsiaTheme="minorEastAsia" w:hAnsiTheme="minorHAnsi" w:cstheme="minorBidi"/>
          <w:lang w:eastAsia="cs-CZ"/>
        </w:rPr>
      </w:pPr>
      <w:hyperlink w:anchor="_Toc299902787" w:history="1">
        <w:r w:rsidRPr="0089074B">
          <w:rPr>
            <w:rStyle w:val="Hypertextovodkaz"/>
          </w:rPr>
          <w:t>2.4</w:t>
        </w:r>
        <w:r w:rsidRPr="0089074B">
          <w:rPr>
            <w:rFonts w:asciiTheme="minorHAnsi" w:eastAsiaTheme="minorEastAsia" w:hAnsiTheme="minorHAnsi" w:cstheme="minorBidi"/>
            <w:lang w:eastAsia="cs-CZ"/>
          </w:rPr>
          <w:tab/>
        </w:r>
        <w:r w:rsidRPr="0089074B">
          <w:rPr>
            <w:rStyle w:val="Hypertextovodkaz"/>
          </w:rPr>
          <w:t>Klíčoví lidé a firma</w:t>
        </w:r>
        <w:r w:rsidRPr="0089074B">
          <w:rPr>
            <w:webHidden/>
          </w:rPr>
          <w:tab/>
        </w:r>
        <w:r w:rsidRPr="0089074B">
          <w:rPr>
            <w:webHidden/>
          </w:rPr>
          <w:fldChar w:fldCharType="begin"/>
        </w:r>
        <w:r w:rsidRPr="0089074B">
          <w:rPr>
            <w:webHidden/>
          </w:rPr>
          <w:instrText xml:space="preserve"> PAGEREF _Toc299902787 \h </w:instrText>
        </w:r>
        <w:r w:rsidRPr="0089074B">
          <w:rPr>
            <w:webHidden/>
          </w:rPr>
        </w:r>
        <w:r w:rsidRPr="0089074B">
          <w:rPr>
            <w:webHidden/>
          </w:rPr>
          <w:fldChar w:fldCharType="separate"/>
        </w:r>
        <w:r w:rsidRPr="0089074B">
          <w:rPr>
            <w:webHidden/>
          </w:rPr>
          <w:t>16</w:t>
        </w:r>
        <w:r w:rsidRPr="0089074B">
          <w:rPr>
            <w:webHidden/>
          </w:rPr>
          <w:fldChar w:fldCharType="end"/>
        </w:r>
      </w:hyperlink>
    </w:p>
    <w:p w:rsidR="00D3302C" w:rsidRPr="0089074B" w:rsidRDefault="00D3302C">
      <w:pPr>
        <w:pStyle w:val="Obsah3"/>
        <w:rPr>
          <w:rFonts w:asciiTheme="minorHAnsi" w:eastAsiaTheme="minorEastAsia" w:hAnsiTheme="minorHAnsi" w:cstheme="minorBidi"/>
          <w:noProof/>
          <w:lang w:eastAsia="cs-CZ"/>
        </w:rPr>
      </w:pPr>
      <w:hyperlink w:anchor="_Toc299902788" w:history="1">
        <w:r w:rsidRPr="0089074B">
          <w:rPr>
            <w:rStyle w:val="Hypertextovodkaz"/>
            <w:noProof/>
          </w:rPr>
          <w:t>2.4.1</w:t>
        </w:r>
        <w:r w:rsidRPr="0089074B">
          <w:rPr>
            <w:rFonts w:asciiTheme="minorHAnsi" w:eastAsiaTheme="minorEastAsia" w:hAnsiTheme="minorHAnsi" w:cstheme="minorBidi"/>
            <w:noProof/>
            <w:lang w:eastAsia="cs-CZ"/>
          </w:rPr>
          <w:tab/>
        </w:r>
        <w:r w:rsidRPr="0089074B">
          <w:rPr>
            <w:rStyle w:val="Hypertextovodkaz"/>
            <w:noProof/>
          </w:rPr>
          <w:t>Klíčoví lidé, talenti a klíčová místa</w:t>
        </w:r>
        <w:r w:rsidRPr="0089074B">
          <w:rPr>
            <w:noProof/>
            <w:webHidden/>
          </w:rPr>
          <w:tab/>
        </w:r>
        <w:r w:rsidRPr="0089074B">
          <w:rPr>
            <w:noProof/>
            <w:webHidden/>
          </w:rPr>
          <w:fldChar w:fldCharType="begin"/>
        </w:r>
        <w:r w:rsidRPr="0089074B">
          <w:rPr>
            <w:noProof/>
            <w:webHidden/>
          </w:rPr>
          <w:instrText xml:space="preserve"> PAGEREF _Toc299902788 \h </w:instrText>
        </w:r>
        <w:r w:rsidRPr="0089074B">
          <w:rPr>
            <w:noProof/>
            <w:webHidden/>
          </w:rPr>
        </w:r>
        <w:r w:rsidRPr="0089074B">
          <w:rPr>
            <w:noProof/>
            <w:webHidden/>
          </w:rPr>
          <w:fldChar w:fldCharType="separate"/>
        </w:r>
        <w:r w:rsidRPr="0089074B">
          <w:rPr>
            <w:noProof/>
            <w:webHidden/>
          </w:rPr>
          <w:t>16</w:t>
        </w:r>
        <w:r w:rsidRPr="0089074B">
          <w:rPr>
            <w:noProof/>
            <w:webHidden/>
          </w:rPr>
          <w:fldChar w:fldCharType="end"/>
        </w:r>
      </w:hyperlink>
    </w:p>
    <w:p w:rsidR="00D3302C" w:rsidRPr="0089074B" w:rsidRDefault="00D3302C">
      <w:pPr>
        <w:pStyle w:val="Obsah3"/>
        <w:rPr>
          <w:rFonts w:asciiTheme="minorHAnsi" w:eastAsiaTheme="minorEastAsia" w:hAnsiTheme="minorHAnsi" w:cstheme="minorBidi"/>
          <w:noProof/>
          <w:lang w:eastAsia="cs-CZ"/>
        </w:rPr>
      </w:pPr>
      <w:hyperlink w:anchor="_Toc299902791" w:history="1">
        <w:r w:rsidRPr="0089074B">
          <w:rPr>
            <w:rStyle w:val="Hypertextovodkaz"/>
            <w:noProof/>
          </w:rPr>
          <w:t>2.4.2</w:t>
        </w:r>
        <w:r w:rsidRPr="0089074B">
          <w:rPr>
            <w:rFonts w:asciiTheme="minorHAnsi" w:eastAsiaTheme="minorEastAsia" w:hAnsiTheme="minorHAnsi" w:cstheme="minorBidi"/>
            <w:noProof/>
            <w:lang w:eastAsia="cs-CZ"/>
          </w:rPr>
          <w:tab/>
        </w:r>
        <w:r w:rsidRPr="0089074B">
          <w:rPr>
            <w:rStyle w:val="Hypertextovodkaz"/>
            <w:noProof/>
          </w:rPr>
          <w:t>Rozvoj klíčových lidí</w:t>
        </w:r>
        <w:r w:rsidRPr="0089074B">
          <w:rPr>
            <w:noProof/>
            <w:webHidden/>
          </w:rPr>
          <w:tab/>
        </w:r>
        <w:r w:rsidRPr="0089074B">
          <w:rPr>
            <w:noProof/>
            <w:webHidden/>
          </w:rPr>
          <w:fldChar w:fldCharType="begin"/>
        </w:r>
        <w:r w:rsidRPr="0089074B">
          <w:rPr>
            <w:noProof/>
            <w:webHidden/>
          </w:rPr>
          <w:instrText xml:space="preserve"> PAGEREF _Toc299902791 \h </w:instrText>
        </w:r>
        <w:r w:rsidRPr="0089074B">
          <w:rPr>
            <w:noProof/>
            <w:webHidden/>
          </w:rPr>
        </w:r>
        <w:r w:rsidRPr="0089074B">
          <w:rPr>
            <w:noProof/>
            <w:webHidden/>
          </w:rPr>
          <w:fldChar w:fldCharType="separate"/>
        </w:r>
        <w:r w:rsidRPr="0089074B">
          <w:rPr>
            <w:noProof/>
            <w:webHidden/>
          </w:rPr>
          <w:t>18</w:t>
        </w:r>
        <w:r w:rsidRPr="0089074B">
          <w:rPr>
            <w:noProof/>
            <w:webHidden/>
          </w:rPr>
          <w:fldChar w:fldCharType="end"/>
        </w:r>
      </w:hyperlink>
    </w:p>
    <w:p w:rsidR="00D3302C" w:rsidRPr="0089074B" w:rsidRDefault="00D3302C">
      <w:pPr>
        <w:pStyle w:val="Obsah3"/>
        <w:rPr>
          <w:rFonts w:asciiTheme="minorHAnsi" w:eastAsiaTheme="minorEastAsia" w:hAnsiTheme="minorHAnsi" w:cstheme="minorBidi"/>
          <w:noProof/>
          <w:lang w:eastAsia="cs-CZ"/>
        </w:rPr>
      </w:pPr>
      <w:hyperlink w:anchor="_Toc299902792" w:history="1">
        <w:r w:rsidRPr="0089074B">
          <w:rPr>
            <w:rStyle w:val="Hypertextovodkaz"/>
            <w:noProof/>
          </w:rPr>
          <w:t>2.4.3</w:t>
        </w:r>
        <w:r w:rsidRPr="0089074B">
          <w:rPr>
            <w:rFonts w:asciiTheme="minorHAnsi" w:eastAsiaTheme="minorEastAsia" w:hAnsiTheme="minorHAnsi" w:cstheme="minorBidi"/>
            <w:noProof/>
            <w:lang w:eastAsia="cs-CZ"/>
          </w:rPr>
          <w:tab/>
        </w:r>
        <w:r w:rsidRPr="0089074B">
          <w:rPr>
            <w:rStyle w:val="Hypertextovodkaz"/>
            <w:noProof/>
          </w:rPr>
          <w:t>Retenční program</w:t>
        </w:r>
        <w:r w:rsidRPr="0089074B">
          <w:rPr>
            <w:noProof/>
            <w:webHidden/>
          </w:rPr>
          <w:tab/>
        </w:r>
        <w:r w:rsidRPr="0089074B">
          <w:rPr>
            <w:noProof/>
            <w:webHidden/>
          </w:rPr>
          <w:fldChar w:fldCharType="begin"/>
        </w:r>
        <w:r w:rsidRPr="0089074B">
          <w:rPr>
            <w:noProof/>
            <w:webHidden/>
          </w:rPr>
          <w:instrText xml:space="preserve"> PAGEREF _Toc299902792 \h </w:instrText>
        </w:r>
        <w:r w:rsidRPr="0089074B">
          <w:rPr>
            <w:noProof/>
            <w:webHidden/>
          </w:rPr>
        </w:r>
        <w:r w:rsidRPr="0089074B">
          <w:rPr>
            <w:noProof/>
            <w:webHidden/>
          </w:rPr>
          <w:fldChar w:fldCharType="separate"/>
        </w:r>
        <w:r w:rsidRPr="0089074B">
          <w:rPr>
            <w:noProof/>
            <w:webHidden/>
          </w:rPr>
          <w:t>19</w:t>
        </w:r>
        <w:r w:rsidRPr="0089074B">
          <w:rPr>
            <w:noProof/>
            <w:webHidden/>
          </w:rPr>
          <w:fldChar w:fldCharType="end"/>
        </w:r>
      </w:hyperlink>
    </w:p>
    <w:p w:rsidR="00D3302C" w:rsidRPr="0089074B" w:rsidRDefault="00D3302C" w:rsidP="00D3302C">
      <w:pPr>
        <w:pStyle w:val="Obsah1"/>
        <w:rPr>
          <w:rFonts w:asciiTheme="minorHAnsi" w:eastAsiaTheme="minorEastAsia" w:hAnsiTheme="minorHAnsi" w:cstheme="minorBidi"/>
          <w:b w:val="0"/>
          <w:sz w:val="22"/>
          <w:lang w:eastAsia="cs-CZ"/>
        </w:rPr>
      </w:pPr>
      <w:hyperlink w:anchor="_Toc299902793" w:history="1">
        <w:r w:rsidRPr="0089074B">
          <w:rPr>
            <w:rStyle w:val="Hypertextovodkaz"/>
            <w:b w:val="0"/>
          </w:rPr>
          <w:t>3</w:t>
        </w:r>
        <w:r w:rsidRPr="0089074B">
          <w:rPr>
            <w:rFonts w:asciiTheme="minorHAnsi" w:eastAsiaTheme="minorEastAsia" w:hAnsiTheme="minorHAnsi" w:cstheme="minorBidi"/>
            <w:b w:val="0"/>
            <w:sz w:val="22"/>
            <w:lang w:eastAsia="cs-CZ"/>
          </w:rPr>
          <w:tab/>
        </w:r>
        <w:r w:rsidRPr="0089074B">
          <w:rPr>
            <w:rStyle w:val="Hypertextovodkaz"/>
            <w:b w:val="0"/>
          </w:rPr>
          <w:t>Analytická/praktická část práce</w:t>
        </w:r>
        <w:r w:rsidRPr="0089074B">
          <w:rPr>
            <w:b w:val="0"/>
            <w:webHidden/>
          </w:rPr>
          <w:tab/>
        </w:r>
        <w:r w:rsidRPr="0089074B">
          <w:rPr>
            <w:b w:val="0"/>
            <w:webHidden/>
          </w:rPr>
          <w:fldChar w:fldCharType="begin"/>
        </w:r>
        <w:r w:rsidRPr="0089074B">
          <w:rPr>
            <w:b w:val="0"/>
            <w:webHidden/>
          </w:rPr>
          <w:instrText xml:space="preserve"> PAGEREF _Toc299902793 \h </w:instrText>
        </w:r>
        <w:r w:rsidRPr="0089074B">
          <w:rPr>
            <w:b w:val="0"/>
            <w:webHidden/>
          </w:rPr>
        </w:r>
        <w:r w:rsidRPr="0089074B">
          <w:rPr>
            <w:b w:val="0"/>
            <w:webHidden/>
          </w:rPr>
          <w:fldChar w:fldCharType="separate"/>
        </w:r>
        <w:r w:rsidRPr="0089074B">
          <w:rPr>
            <w:b w:val="0"/>
            <w:webHidden/>
          </w:rPr>
          <w:t>20</w:t>
        </w:r>
        <w:r w:rsidRPr="0089074B">
          <w:rPr>
            <w:b w:val="0"/>
            <w:webHidden/>
          </w:rPr>
          <w:fldChar w:fldCharType="end"/>
        </w:r>
      </w:hyperlink>
    </w:p>
    <w:p w:rsidR="00D3302C" w:rsidRPr="0089074B" w:rsidRDefault="00D3302C">
      <w:pPr>
        <w:pStyle w:val="Obsah2"/>
        <w:rPr>
          <w:rFonts w:asciiTheme="minorHAnsi" w:eastAsiaTheme="minorEastAsia" w:hAnsiTheme="minorHAnsi" w:cstheme="minorBidi"/>
          <w:lang w:eastAsia="cs-CZ"/>
        </w:rPr>
      </w:pPr>
      <w:hyperlink w:anchor="_Toc299902794" w:history="1">
        <w:r w:rsidRPr="0089074B">
          <w:rPr>
            <w:rStyle w:val="Hypertextovodkaz"/>
          </w:rPr>
          <w:t>3.1</w:t>
        </w:r>
        <w:r w:rsidRPr="0089074B">
          <w:rPr>
            <w:rFonts w:asciiTheme="minorHAnsi" w:eastAsiaTheme="minorEastAsia" w:hAnsiTheme="minorHAnsi" w:cstheme="minorBidi"/>
            <w:lang w:eastAsia="cs-CZ"/>
          </w:rPr>
          <w:tab/>
        </w:r>
        <w:r w:rsidRPr="0089074B">
          <w:rPr>
            <w:rStyle w:val="Hypertextovodkaz"/>
          </w:rPr>
          <w:t>Charakteristika České pojišťovny a.s.</w:t>
        </w:r>
        <w:r w:rsidRPr="0089074B">
          <w:rPr>
            <w:webHidden/>
          </w:rPr>
          <w:tab/>
        </w:r>
        <w:r w:rsidRPr="0089074B">
          <w:rPr>
            <w:webHidden/>
          </w:rPr>
          <w:fldChar w:fldCharType="begin"/>
        </w:r>
        <w:r w:rsidRPr="0089074B">
          <w:rPr>
            <w:webHidden/>
          </w:rPr>
          <w:instrText xml:space="preserve"> PAGEREF _Toc299902794 \h </w:instrText>
        </w:r>
        <w:r w:rsidRPr="0089074B">
          <w:rPr>
            <w:webHidden/>
          </w:rPr>
        </w:r>
        <w:r w:rsidRPr="0089074B">
          <w:rPr>
            <w:webHidden/>
          </w:rPr>
          <w:fldChar w:fldCharType="separate"/>
        </w:r>
        <w:r w:rsidRPr="0089074B">
          <w:rPr>
            <w:webHidden/>
          </w:rPr>
          <w:t>20</w:t>
        </w:r>
        <w:r w:rsidRPr="0089074B">
          <w:rPr>
            <w:webHidden/>
          </w:rPr>
          <w:fldChar w:fldCharType="end"/>
        </w:r>
      </w:hyperlink>
    </w:p>
    <w:p w:rsidR="00D3302C" w:rsidRPr="0089074B" w:rsidRDefault="00D3302C">
      <w:pPr>
        <w:pStyle w:val="Obsah2"/>
        <w:rPr>
          <w:rFonts w:asciiTheme="minorHAnsi" w:eastAsiaTheme="minorEastAsia" w:hAnsiTheme="minorHAnsi" w:cstheme="minorBidi"/>
          <w:lang w:eastAsia="cs-CZ"/>
        </w:rPr>
      </w:pPr>
      <w:hyperlink w:anchor="_Toc299902795" w:history="1">
        <w:r w:rsidRPr="0089074B">
          <w:rPr>
            <w:rStyle w:val="Hypertextovodkaz"/>
          </w:rPr>
          <w:t>3.2</w:t>
        </w:r>
        <w:r w:rsidRPr="0089074B">
          <w:rPr>
            <w:rFonts w:asciiTheme="minorHAnsi" w:eastAsiaTheme="minorEastAsia" w:hAnsiTheme="minorHAnsi" w:cstheme="minorBidi"/>
            <w:lang w:eastAsia="cs-CZ"/>
          </w:rPr>
          <w:tab/>
        </w:r>
        <w:r w:rsidRPr="0089074B">
          <w:rPr>
            <w:rStyle w:val="Hypertextovodkaz"/>
          </w:rPr>
          <w:t>Česká pojišťovna a proces vzdělávání</w:t>
        </w:r>
        <w:r w:rsidRPr="0089074B">
          <w:rPr>
            <w:webHidden/>
          </w:rPr>
          <w:tab/>
        </w:r>
        <w:r w:rsidRPr="0089074B">
          <w:rPr>
            <w:webHidden/>
          </w:rPr>
          <w:fldChar w:fldCharType="begin"/>
        </w:r>
        <w:r w:rsidRPr="0089074B">
          <w:rPr>
            <w:webHidden/>
          </w:rPr>
          <w:instrText xml:space="preserve"> PAGEREF _Toc299902795 \h </w:instrText>
        </w:r>
        <w:r w:rsidRPr="0089074B">
          <w:rPr>
            <w:webHidden/>
          </w:rPr>
        </w:r>
        <w:r w:rsidRPr="0089074B">
          <w:rPr>
            <w:webHidden/>
          </w:rPr>
          <w:fldChar w:fldCharType="separate"/>
        </w:r>
        <w:r w:rsidRPr="0089074B">
          <w:rPr>
            <w:webHidden/>
          </w:rPr>
          <w:t>21</w:t>
        </w:r>
        <w:r w:rsidRPr="0089074B">
          <w:rPr>
            <w:webHidden/>
          </w:rPr>
          <w:fldChar w:fldCharType="end"/>
        </w:r>
      </w:hyperlink>
    </w:p>
    <w:p w:rsidR="00D3302C" w:rsidRPr="0089074B" w:rsidRDefault="00D3302C">
      <w:pPr>
        <w:pStyle w:val="Obsah2"/>
        <w:rPr>
          <w:rFonts w:asciiTheme="minorHAnsi" w:eastAsiaTheme="minorEastAsia" w:hAnsiTheme="minorHAnsi" w:cstheme="minorBidi"/>
          <w:lang w:eastAsia="cs-CZ"/>
        </w:rPr>
      </w:pPr>
      <w:hyperlink w:anchor="_Toc299902796" w:history="1">
        <w:r w:rsidRPr="0089074B">
          <w:rPr>
            <w:rStyle w:val="Hypertextovodkaz"/>
          </w:rPr>
          <w:t>3.3</w:t>
        </w:r>
        <w:r w:rsidRPr="0089074B">
          <w:rPr>
            <w:rFonts w:asciiTheme="minorHAnsi" w:eastAsiaTheme="minorEastAsia" w:hAnsiTheme="minorHAnsi" w:cstheme="minorBidi"/>
            <w:lang w:eastAsia="cs-CZ"/>
          </w:rPr>
          <w:tab/>
        </w:r>
        <w:r w:rsidRPr="0089074B">
          <w:rPr>
            <w:rStyle w:val="Hypertextovodkaz"/>
          </w:rPr>
          <w:t>Rozvojový program pro klíčové zaměstnance – Extraliga</w:t>
        </w:r>
        <w:r w:rsidRPr="0089074B">
          <w:rPr>
            <w:webHidden/>
          </w:rPr>
          <w:tab/>
        </w:r>
        <w:r w:rsidRPr="0089074B">
          <w:rPr>
            <w:webHidden/>
          </w:rPr>
          <w:fldChar w:fldCharType="begin"/>
        </w:r>
        <w:r w:rsidRPr="0089074B">
          <w:rPr>
            <w:webHidden/>
          </w:rPr>
          <w:instrText xml:space="preserve"> PAGEREF _Toc299902796 \h </w:instrText>
        </w:r>
        <w:r w:rsidRPr="0089074B">
          <w:rPr>
            <w:webHidden/>
          </w:rPr>
        </w:r>
        <w:r w:rsidRPr="0089074B">
          <w:rPr>
            <w:webHidden/>
          </w:rPr>
          <w:fldChar w:fldCharType="separate"/>
        </w:r>
        <w:r w:rsidRPr="0089074B">
          <w:rPr>
            <w:webHidden/>
          </w:rPr>
          <w:t>24</w:t>
        </w:r>
        <w:r w:rsidRPr="0089074B">
          <w:rPr>
            <w:webHidden/>
          </w:rPr>
          <w:fldChar w:fldCharType="end"/>
        </w:r>
      </w:hyperlink>
    </w:p>
    <w:p w:rsidR="00D3302C" w:rsidRPr="0089074B" w:rsidRDefault="00D3302C">
      <w:pPr>
        <w:pStyle w:val="Obsah2"/>
        <w:rPr>
          <w:rFonts w:asciiTheme="minorHAnsi" w:eastAsiaTheme="minorEastAsia" w:hAnsiTheme="minorHAnsi" w:cstheme="minorBidi"/>
          <w:lang w:eastAsia="cs-CZ"/>
        </w:rPr>
      </w:pPr>
      <w:hyperlink w:anchor="_Toc299902797" w:history="1">
        <w:r w:rsidRPr="0089074B">
          <w:rPr>
            <w:rStyle w:val="Hypertextovodkaz"/>
          </w:rPr>
          <w:t>3.4</w:t>
        </w:r>
        <w:r w:rsidRPr="0089074B">
          <w:rPr>
            <w:rFonts w:asciiTheme="minorHAnsi" w:eastAsiaTheme="minorEastAsia" w:hAnsiTheme="minorHAnsi" w:cstheme="minorBidi"/>
            <w:lang w:eastAsia="cs-CZ"/>
          </w:rPr>
          <w:tab/>
        </w:r>
        <w:r w:rsidRPr="0089074B">
          <w:rPr>
            <w:rStyle w:val="Hypertextovodkaz"/>
          </w:rPr>
          <w:t>Srovnání Extraligy s </w:t>
        </w:r>
        <w:r w:rsidRPr="005C3CE1">
          <w:rPr>
            <w:rStyle w:val="Hypertextovodkaz"/>
            <w:szCs w:val="24"/>
          </w:rPr>
          <w:t>rozvojovým</w:t>
        </w:r>
        <w:r w:rsidRPr="0089074B">
          <w:rPr>
            <w:rStyle w:val="Hypertextovodkaz"/>
          </w:rPr>
          <w:t xml:space="preserve"> programem VZP</w:t>
        </w:r>
        <w:r w:rsidRPr="0089074B">
          <w:rPr>
            <w:webHidden/>
          </w:rPr>
          <w:tab/>
        </w:r>
        <w:r w:rsidRPr="0089074B">
          <w:rPr>
            <w:webHidden/>
          </w:rPr>
          <w:fldChar w:fldCharType="begin"/>
        </w:r>
        <w:r w:rsidRPr="0089074B">
          <w:rPr>
            <w:webHidden/>
          </w:rPr>
          <w:instrText xml:space="preserve"> PAGEREF _Toc299902797 \h </w:instrText>
        </w:r>
        <w:r w:rsidRPr="0089074B">
          <w:rPr>
            <w:webHidden/>
          </w:rPr>
        </w:r>
        <w:r w:rsidRPr="0089074B">
          <w:rPr>
            <w:webHidden/>
          </w:rPr>
          <w:fldChar w:fldCharType="separate"/>
        </w:r>
        <w:r w:rsidRPr="0089074B">
          <w:rPr>
            <w:webHidden/>
          </w:rPr>
          <w:t>29</w:t>
        </w:r>
        <w:r w:rsidRPr="0089074B">
          <w:rPr>
            <w:webHidden/>
          </w:rPr>
          <w:fldChar w:fldCharType="end"/>
        </w:r>
      </w:hyperlink>
    </w:p>
    <w:p w:rsidR="00D3302C" w:rsidRPr="0089074B" w:rsidRDefault="00D3302C">
      <w:pPr>
        <w:pStyle w:val="Obsah2"/>
        <w:rPr>
          <w:rFonts w:asciiTheme="minorHAnsi" w:eastAsiaTheme="minorEastAsia" w:hAnsiTheme="minorHAnsi" w:cstheme="minorBidi"/>
          <w:lang w:eastAsia="cs-CZ"/>
        </w:rPr>
      </w:pPr>
      <w:hyperlink w:anchor="_Toc299902798" w:history="1">
        <w:r w:rsidRPr="0089074B">
          <w:rPr>
            <w:rStyle w:val="Hypertextovodkaz"/>
          </w:rPr>
          <w:t>3.5</w:t>
        </w:r>
        <w:r w:rsidRPr="0089074B">
          <w:rPr>
            <w:rFonts w:asciiTheme="minorHAnsi" w:eastAsiaTheme="minorEastAsia" w:hAnsiTheme="minorHAnsi" w:cstheme="minorBidi"/>
            <w:lang w:eastAsia="cs-CZ"/>
          </w:rPr>
          <w:tab/>
        </w:r>
        <w:r w:rsidRPr="0089074B">
          <w:rPr>
            <w:rStyle w:val="Hypertextovodkaz"/>
          </w:rPr>
          <w:t>Retenční program klíčových lidí v roce 2011</w:t>
        </w:r>
        <w:r w:rsidRPr="0089074B">
          <w:rPr>
            <w:webHidden/>
          </w:rPr>
          <w:tab/>
        </w:r>
        <w:r w:rsidRPr="0089074B">
          <w:rPr>
            <w:webHidden/>
          </w:rPr>
          <w:fldChar w:fldCharType="begin"/>
        </w:r>
        <w:r w:rsidRPr="0089074B">
          <w:rPr>
            <w:webHidden/>
          </w:rPr>
          <w:instrText xml:space="preserve"> PAGEREF _Toc299902798 \h </w:instrText>
        </w:r>
        <w:r w:rsidRPr="0089074B">
          <w:rPr>
            <w:webHidden/>
          </w:rPr>
        </w:r>
        <w:r w:rsidRPr="0089074B">
          <w:rPr>
            <w:webHidden/>
          </w:rPr>
          <w:fldChar w:fldCharType="separate"/>
        </w:r>
        <w:r w:rsidRPr="0089074B">
          <w:rPr>
            <w:webHidden/>
          </w:rPr>
          <w:t>32</w:t>
        </w:r>
        <w:r w:rsidRPr="0089074B">
          <w:rPr>
            <w:webHidden/>
          </w:rPr>
          <w:fldChar w:fldCharType="end"/>
        </w:r>
      </w:hyperlink>
    </w:p>
    <w:p w:rsidR="00D3302C" w:rsidRPr="0089074B" w:rsidRDefault="00D3302C">
      <w:pPr>
        <w:pStyle w:val="Obsah2"/>
        <w:rPr>
          <w:rFonts w:asciiTheme="minorHAnsi" w:eastAsiaTheme="minorEastAsia" w:hAnsiTheme="minorHAnsi" w:cstheme="minorBidi"/>
          <w:lang w:eastAsia="cs-CZ"/>
        </w:rPr>
      </w:pPr>
      <w:hyperlink w:anchor="_Toc299902799" w:history="1">
        <w:r w:rsidRPr="0089074B">
          <w:rPr>
            <w:rStyle w:val="Hypertextovodkaz"/>
          </w:rPr>
          <w:t>3.6</w:t>
        </w:r>
        <w:r w:rsidRPr="0089074B">
          <w:rPr>
            <w:rFonts w:asciiTheme="minorHAnsi" w:eastAsiaTheme="minorEastAsia" w:hAnsiTheme="minorHAnsi" w:cstheme="minorBidi"/>
            <w:lang w:eastAsia="cs-CZ"/>
          </w:rPr>
          <w:tab/>
        </w:r>
        <w:r w:rsidRPr="0089074B">
          <w:rPr>
            <w:rStyle w:val="Hypertextovodkaz"/>
          </w:rPr>
          <w:t>Efektivní metody strategického rozvoje klíčových lidí</w:t>
        </w:r>
        <w:r w:rsidRPr="0089074B">
          <w:rPr>
            <w:webHidden/>
          </w:rPr>
          <w:tab/>
        </w:r>
        <w:r w:rsidRPr="0089074B">
          <w:rPr>
            <w:webHidden/>
          </w:rPr>
          <w:fldChar w:fldCharType="begin"/>
        </w:r>
        <w:r w:rsidRPr="0089074B">
          <w:rPr>
            <w:webHidden/>
          </w:rPr>
          <w:instrText xml:space="preserve"> PAGEREF _Toc299902799 \h </w:instrText>
        </w:r>
        <w:r w:rsidRPr="0089074B">
          <w:rPr>
            <w:webHidden/>
          </w:rPr>
        </w:r>
        <w:r w:rsidRPr="0089074B">
          <w:rPr>
            <w:webHidden/>
          </w:rPr>
          <w:fldChar w:fldCharType="separate"/>
        </w:r>
        <w:r w:rsidRPr="0089074B">
          <w:rPr>
            <w:webHidden/>
          </w:rPr>
          <w:t>35</w:t>
        </w:r>
        <w:r w:rsidRPr="0089074B">
          <w:rPr>
            <w:webHidden/>
          </w:rPr>
          <w:fldChar w:fldCharType="end"/>
        </w:r>
      </w:hyperlink>
    </w:p>
    <w:p w:rsidR="00D3302C" w:rsidRPr="0089074B" w:rsidRDefault="00D3302C" w:rsidP="00D3302C">
      <w:pPr>
        <w:pStyle w:val="Obsah1"/>
        <w:rPr>
          <w:rFonts w:asciiTheme="minorHAnsi" w:eastAsiaTheme="minorEastAsia" w:hAnsiTheme="minorHAnsi" w:cstheme="minorBidi"/>
          <w:b w:val="0"/>
          <w:sz w:val="22"/>
          <w:lang w:eastAsia="cs-CZ"/>
        </w:rPr>
      </w:pPr>
      <w:hyperlink w:anchor="_Toc299902800" w:history="1">
        <w:r w:rsidRPr="0089074B">
          <w:rPr>
            <w:rStyle w:val="Hypertextovodkaz"/>
            <w:b w:val="0"/>
          </w:rPr>
          <w:t>4</w:t>
        </w:r>
        <w:r w:rsidRPr="0089074B">
          <w:rPr>
            <w:rFonts w:asciiTheme="minorHAnsi" w:eastAsiaTheme="minorEastAsia" w:hAnsiTheme="minorHAnsi" w:cstheme="minorBidi"/>
            <w:b w:val="0"/>
            <w:sz w:val="22"/>
            <w:lang w:eastAsia="cs-CZ"/>
          </w:rPr>
          <w:tab/>
        </w:r>
        <w:r w:rsidRPr="0089074B">
          <w:rPr>
            <w:rStyle w:val="Hypertextovodkaz"/>
            <w:b w:val="0"/>
          </w:rPr>
          <w:t>Závěr</w:t>
        </w:r>
        <w:r w:rsidRPr="0089074B">
          <w:rPr>
            <w:b w:val="0"/>
            <w:webHidden/>
          </w:rPr>
          <w:tab/>
        </w:r>
        <w:r w:rsidRPr="0089074B">
          <w:rPr>
            <w:b w:val="0"/>
            <w:webHidden/>
          </w:rPr>
          <w:fldChar w:fldCharType="begin"/>
        </w:r>
        <w:r w:rsidRPr="0089074B">
          <w:rPr>
            <w:b w:val="0"/>
            <w:webHidden/>
          </w:rPr>
          <w:instrText xml:space="preserve"> PAGEREF _Toc299902800 \h </w:instrText>
        </w:r>
        <w:r w:rsidRPr="0089074B">
          <w:rPr>
            <w:b w:val="0"/>
            <w:webHidden/>
          </w:rPr>
        </w:r>
        <w:r w:rsidRPr="0089074B">
          <w:rPr>
            <w:b w:val="0"/>
            <w:webHidden/>
          </w:rPr>
          <w:fldChar w:fldCharType="separate"/>
        </w:r>
        <w:r w:rsidRPr="0089074B">
          <w:rPr>
            <w:b w:val="0"/>
            <w:webHidden/>
          </w:rPr>
          <w:t>37</w:t>
        </w:r>
        <w:r w:rsidRPr="0089074B">
          <w:rPr>
            <w:b w:val="0"/>
            <w:webHidden/>
          </w:rPr>
          <w:fldChar w:fldCharType="end"/>
        </w:r>
      </w:hyperlink>
    </w:p>
    <w:p w:rsidR="00D3302C" w:rsidRPr="0089074B" w:rsidRDefault="00D3302C" w:rsidP="00D3302C">
      <w:pPr>
        <w:pStyle w:val="Obsah1"/>
        <w:rPr>
          <w:rFonts w:asciiTheme="minorHAnsi" w:eastAsiaTheme="minorEastAsia" w:hAnsiTheme="minorHAnsi" w:cstheme="minorBidi"/>
          <w:b w:val="0"/>
          <w:sz w:val="22"/>
          <w:lang w:eastAsia="cs-CZ"/>
        </w:rPr>
      </w:pPr>
      <w:hyperlink w:anchor="_Toc299902801" w:history="1">
        <w:r w:rsidRPr="0089074B">
          <w:rPr>
            <w:rStyle w:val="Hypertextovodkaz"/>
            <w:b w:val="0"/>
          </w:rPr>
          <w:t>Literatura</w:t>
        </w:r>
        <w:r w:rsidRPr="0089074B">
          <w:rPr>
            <w:b w:val="0"/>
            <w:webHidden/>
          </w:rPr>
          <w:tab/>
        </w:r>
        <w:r w:rsidRPr="0089074B">
          <w:rPr>
            <w:b w:val="0"/>
            <w:webHidden/>
          </w:rPr>
          <w:fldChar w:fldCharType="begin"/>
        </w:r>
        <w:r w:rsidRPr="0089074B">
          <w:rPr>
            <w:b w:val="0"/>
            <w:webHidden/>
          </w:rPr>
          <w:instrText xml:space="preserve"> PAGEREF _Toc299902801 \h </w:instrText>
        </w:r>
        <w:r w:rsidRPr="0089074B">
          <w:rPr>
            <w:b w:val="0"/>
            <w:webHidden/>
          </w:rPr>
        </w:r>
        <w:r w:rsidRPr="0089074B">
          <w:rPr>
            <w:b w:val="0"/>
            <w:webHidden/>
          </w:rPr>
          <w:fldChar w:fldCharType="separate"/>
        </w:r>
        <w:r w:rsidRPr="0089074B">
          <w:rPr>
            <w:b w:val="0"/>
            <w:webHidden/>
          </w:rPr>
          <w:t>39</w:t>
        </w:r>
        <w:r w:rsidRPr="0089074B">
          <w:rPr>
            <w:b w:val="0"/>
            <w:webHidden/>
          </w:rPr>
          <w:fldChar w:fldCharType="end"/>
        </w:r>
      </w:hyperlink>
    </w:p>
    <w:p w:rsidR="00793AB3" w:rsidRDefault="001D08AD" w:rsidP="0014355A">
      <w:pPr>
        <w:jc w:val="left"/>
      </w:pPr>
      <w:r w:rsidRPr="0089074B">
        <w:fldChar w:fldCharType="end"/>
      </w:r>
    </w:p>
    <w:p w:rsidR="00456474" w:rsidRDefault="00456474" w:rsidP="00F05477">
      <w:pPr>
        <w:pStyle w:val="Zkladntext"/>
      </w:pPr>
    </w:p>
    <w:p w:rsidR="00F72854" w:rsidRDefault="00F72854">
      <w:pPr>
        <w:spacing w:after="0" w:line="240" w:lineRule="auto"/>
        <w:jc w:val="left"/>
      </w:pPr>
      <w:r>
        <w:br w:type="page"/>
      </w:r>
    </w:p>
    <w:p w:rsidR="007B4C07" w:rsidRDefault="007B4C07" w:rsidP="007B4C07">
      <w:pPr>
        <w:pStyle w:val="AbstractSummary-nadpis"/>
      </w:pPr>
      <w:r>
        <w:lastRenderedPageBreak/>
        <w:t>Seznam zkratek</w:t>
      </w:r>
    </w:p>
    <w:p w:rsidR="00866A55" w:rsidRDefault="00866A55" w:rsidP="00866A55">
      <w:pPr>
        <w:tabs>
          <w:tab w:val="left" w:pos="2505"/>
          <w:tab w:val="center" w:leader="dot" w:pos="7938"/>
        </w:tabs>
      </w:pPr>
      <w:r>
        <w:t>CEO</w:t>
      </w:r>
      <w:r>
        <w:tab/>
      </w:r>
      <w:proofErr w:type="spellStart"/>
      <w:r w:rsidRPr="007C605C">
        <w:rPr>
          <w:bCs/>
          <w:szCs w:val="24"/>
        </w:rPr>
        <w:t>Chief</w:t>
      </w:r>
      <w:proofErr w:type="spellEnd"/>
      <w:r w:rsidRPr="007C605C">
        <w:rPr>
          <w:bCs/>
          <w:szCs w:val="24"/>
        </w:rPr>
        <w:t xml:space="preserve"> </w:t>
      </w:r>
      <w:proofErr w:type="spellStart"/>
      <w:r w:rsidRPr="007C605C">
        <w:rPr>
          <w:bCs/>
          <w:szCs w:val="24"/>
        </w:rPr>
        <w:t>executive</w:t>
      </w:r>
      <w:proofErr w:type="spellEnd"/>
      <w:r w:rsidRPr="007C605C">
        <w:rPr>
          <w:bCs/>
          <w:szCs w:val="24"/>
        </w:rPr>
        <w:t xml:space="preserve"> </w:t>
      </w:r>
      <w:proofErr w:type="spellStart"/>
      <w:r w:rsidRPr="007C605C">
        <w:rPr>
          <w:bCs/>
          <w:szCs w:val="24"/>
        </w:rPr>
        <w:t>officer</w:t>
      </w:r>
      <w:proofErr w:type="spellEnd"/>
      <w:r w:rsidRPr="007C605C">
        <w:rPr>
          <w:bCs/>
          <w:szCs w:val="24"/>
        </w:rPr>
        <w:t xml:space="preserve"> – výkonný ředitel</w:t>
      </w:r>
    </w:p>
    <w:p w:rsidR="00866A55" w:rsidRDefault="00866A55" w:rsidP="00866A55">
      <w:pPr>
        <w:tabs>
          <w:tab w:val="left" w:pos="2505"/>
          <w:tab w:val="center" w:leader="dot" w:pos="7938"/>
        </w:tabs>
      </w:pPr>
      <w:r>
        <w:t>ČP</w:t>
      </w:r>
      <w:r>
        <w:tab/>
        <w:t>Česká pojišťovna a.s.</w:t>
      </w:r>
    </w:p>
    <w:p w:rsidR="00476408" w:rsidRDefault="00476408" w:rsidP="00476408">
      <w:pPr>
        <w:tabs>
          <w:tab w:val="left" w:pos="2505"/>
          <w:tab w:val="center" w:leader="dot" w:pos="7938"/>
        </w:tabs>
      </w:pPr>
      <w:r>
        <w:t>ČSÚ</w:t>
      </w:r>
      <w:r>
        <w:tab/>
        <w:t>Český statistický úřad</w:t>
      </w:r>
    </w:p>
    <w:p w:rsidR="00866A55" w:rsidRDefault="00866A55" w:rsidP="00866A55">
      <w:pPr>
        <w:tabs>
          <w:tab w:val="left" w:pos="2505"/>
          <w:tab w:val="center" w:leader="dot" w:pos="7938"/>
        </w:tabs>
      </w:pPr>
      <w:r>
        <w:t>GPS</w:t>
      </w:r>
      <w:r>
        <w:tab/>
      </w:r>
      <w:proofErr w:type="spellStart"/>
      <w:r>
        <w:t>Generali</w:t>
      </w:r>
      <w:proofErr w:type="spellEnd"/>
      <w:r>
        <w:t xml:space="preserve"> PPF </w:t>
      </w:r>
      <w:proofErr w:type="spellStart"/>
      <w:r>
        <w:t>Services</w:t>
      </w:r>
      <w:proofErr w:type="spellEnd"/>
      <w:r>
        <w:t xml:space="preserve"> a.s</w:t>
      </w:r>
    </w:p>
    <w:p w:rsidR="00866A55" w:rsidRDefault="00866A55" w:rsidP="00866A55">
      <w:pPr>
        <w:tabs>
          <w:tab w:val="left" w:pos="2505"/>
          <w:tab w:val="center" w:leader="dot" w:pos="7938"/>
        </w:tabs>
      </w:pPr>
      <w:r>
        <w:t>HPP</w:t>
      </w:r>
      <w:r>
        <w:tab/>
        <w:t>Hlavní pracovní poměr</w:t>
      </w:r>
    </w:p>
    <w:p w:rsidR="00866A55" w:rsidRDefault="00866A55" w:rsidP="00866A55">
      <w:pPr>
        <w:tabs>
          <w:tab w:val="left" w:pos="2505"/>
          <w:tab w:val="center" w:leader="dot" w:pos="7938"/>
        </w:tabs>
      </w:pPr>
      <w:r>
        <w:t>HR</w:t>
      </w:r>
      <w:r>
        <w:tab/>
      </w:r>
      <w:r>
        <w:rPr>
          <w:bCs/>
          <w:szCs w:val="24"/>
        </w:rPr>
        <w:t>Úsek lidských zdrojů</w:t>
      </w:r>
    </w:p>
    <w:p w:rsidR="00866A55" w:rsidRDefault="00866A55" w:rsidP="00866A55">
      <w:pPr>
        <w:tabs>
          <w:tab w:val="left" w:pos="2505"/>
          <w:tab w:val="center" w:leader="dot" w:pos="7938"/>
        </w:tabs>
      </w:pPr>
      <w:r>
        <w:t>PMV</w:t>
      </w:r>
      <w:r>
        <w:tab/>
        <w:t>Pojištění motorových vozidel</w:t>
      </w:r>
    </w:p>
    <w:p w:rsidR="00866A55" w:rsidRDefault="00866A55" w:rsidP="00866A55">
      <w:pPr>
        <w:tabs>
          <w:tab w:val="left" w:pos="2505"/>
          <w:tab w:val="center" w:leader="dot" w:pos="7938"/>
        </w:tabs>
      </w:pPr>
      <w:r>
        <w:t>SK</w:t>
      </w:r>
      <w:r>
        <w:tab/>
        <w:t>Útvar Služeb klientů</w:t>
      </w:r>
    </w:p>
    <w:p w:rsidR="00866A55" w:rsidRDefault="00866A55" w:rsidP="00866A55">
      <w:pPr>
        <w:tabs>
          <w:tab w:val="left" w:pos="2505"/>
          <w:tab w:val="center" w:leader="dot" w:pos="7938"/>
        </w:tabs>
      </w:pPr>
      <w:r>
        <w:t>VZP</w:t>
      </w:r>
      <w:r>
        <w:tab/>
      </w:r>
      <w:r>
        <w:rPr>
          <w:bCs/>
          <w:szCs w:val="24"/>
        </w:rPr>
        <w:t>Všeobecná zdravotní pojišťovna České republiky</w:t>
      </w:r>
    </w:p>
    <w:p w:rsidR="008B409C" w:rsidRDefault="008B409C" w:rsidP="008B409C">
      <w:pPr>
        <w:tabs>
          <w:tab w:val="left" w:pos="2505"/>
          <w:tab w:val="center" w:leader="dot" w:pos="7938"/>
        </w:tabs>
      </w:pPr>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DA4A47" w:rsidRPr="002E2348" w:rsidRDefault="00C62B30" w:rsidP="0007535B">
      <w:pPr>
        <w:tabs>
          <w:tab w:val="center" w:leader="dot" w:pos="7938"/>
        </w:tabs>
        <w:rPr>
          <w:sz w:val="22"/>
          <w:szCs w:val="22"/>
        </w:rPr>
      </w:pPr>
      <w:r w:rsidRPr="002E2348">
        <w:rPr>
          <w:sz w:val="22"/>
          <w:szCs w:val="22"/>
        </w:rPr>
        <w:t>Tabulka 1</w:t>
      </w:r>
      <w:r w:rsidR="0007535B" w:rsidRPr="002E2348">
        <w:rPr>
          <w:sz w:val="22"/>
          <w:szCs w:val="22"/>
        </w:rPr>
        <w:t xml:space="preserve"> </w:t>
      </w:r>
      <w:r w:rsidR="007D0094" w:rsidRPr="002E2348">
        <w:rPr>
          <w:sz w:val="22"/>
          <w:szCs w:val="22"/>
        </w:rPr>
        <w:t>Lidský věk přináší změny</w:t>
      </w:r>
      <w:r w:rsidR="0007535B" w:rsidRPr="002E2348">
        <w:rPr>
          <w:sz w:val="22"/>
          <w:szCs w:val="22"/>
        </w:rPr>
        <w:tab/>
      </w:r>
      <w:r w:rsidR="007D0094" w:rsidRPr="002E2348">
        <w:rPr>
          <w:sz w:val="22"/>
          <w:szCs w:val="22"/>
        </w:rPr>
        <w:t>2</w:t>
      </w:r>
    </w:p>
    <w:p w:rsidR="00D81C90" w:rsidRPr="002E2348" w:rsidRDefault="00415178" w:rsidP="00D81C90">
      <w:pPr>
        <w:tabs>
          <w:tab w:val="center" w:leader="dot" w:pos="7938"/>
        </w:tabs>
        <w:rPr>
          <w:sz w:val="22"/>
          <w:szCs w:val="22"/>
        </w:rPr>
      </w:pPr>
      <w:r w:rsidRPr="002E2348">
        <w:rPr>
          <w:sz w:val="22"/>
          <w:szCs w:val="22"/>
        </w:rPr>
        <w:t>Tabulka 2</w:t>
      </w:r>
      <w:r w:rsidR="00D81C90" w:rsidRPr="002E2348">
        <w:rPr>
          <w:sz w:val="22"/>
          <w:szCs w:val="22"/>
        </w:rPr>
        <w:t xml:space="preserve"> </w:t>
      </w:r>
      <w:r w:rsidRPr="002E2348">
        <w:rPr>
          <w:sz w:val="22"/>
          <w:szCs w:val="22"/>
        </w:rPr>
        <w:t>Metody vzdělávání</w:t>
      </w:r>
      <w:r w:rsidR="00C83654" w:rsidRPr="002E2348">
        <w:rPr>
          <w:sz w:val="22"/>
          <w:szCs w:val="22"/>
        </w:rPr>
        <w:tab/>
        <w:t>7</w:t>
      </w:r>
    </w:p>
    <w:p w:rsidR="00D81C90" w:rsidRPr="002E2348" w:rsidRDefault="00055983" w:rsidP="00D81C90">
      <w:pPr>
        <w:tabs>
          <w:tab w:val="center" w:leader="dot" w:pos="7938"/>
        </w:tabs>
        <w:rPr>
          <w:sz w:val="22"/>
          <w:szCs w:val="22"/>
        </w:rPr>
      </w:pPr>
      <w:r w:rsidRPr="002E2348">
        <w:rPr>
          <w:sz w:val="22"/>
          <w:szCs w:val="22"/>
        </w:rPr>
        <w:t>Tabulka 3</w:t>
      </w:r>
      <w:r w:rsidR="00D81C90" w:rsidRPr="002E2348">
        <w:rPr>
          <w:sz w:val="22"/>
          <w:szCs w:val="22"/>
        </w:rPr>
        <w:t xml:space="preserve"> </w:t>
      </w:r>
      <w:r w:rsidRPr="002E2348">
        <w:rPr>
          <w:sz w:val="22"/>
          <w:szCs w:val="22"/>
        </w:rPr>
        <w:t>Příklad hraného filmu a rozvojových oblastí jako doplňková metoda</w:t>
      </w:r>
      <w:r w:rsidRPr="002E2348">
        <w:rPr>
          <w:sz w:val="22"/>
          <w:szCs w:val="22"/>
        </w:rPr>
        <w:tab/>
        <w:t>15</w:t>
      </w:r>
    </w:p>
    <w:p w:rsidR="00D81C90" w:rsidRPr="002E2348" w:rsidRDefault="00B70619" w:rsidP="00D81C90">
      <w:pPr>
        <w:tabs>
          <w:tab w:val="center" w:leader="dot" w:pos="7938"/>
        </w:tabs>
        <w:rPr>
          <w:sz w:val="22"/>
          <w:szCs w:val="22"/>
        </w:rPr>
      </w:pPr>
      <w:r w:rsidRPr="002E2348">
        <w:rPr>
          <w:sz w:val="22"/>
          <w:szCs w:val="22"/>
        </w:rPr>
        <w:t>Tabulka 4</w:t>
      </w:r>
      <w:r w:rsidR="00D81C90" w:rsidRPr="002E2348">
        <w:rPr>
          <w:sz w:val="22"/>
          <w:szCs w:val="22"/>
        </w:rPr>
        <w:t xml:space="preserve"> </w:t>
      </w:r>
      <w:r w:rsidRPr="002E2348">
        <w:rPr>
          <w:sz w:val="22"/>
          <w:szCs w:val="22"/>
        </w:rPr>
        <w:t>Harmonogram Extraligy 2009/2010</w:t>
      </w:r>
      <w:r w:rsidRPr="002E2348">
        <w:rPr>
          <w:sz w:val="22"/>
          <w:szCs w:val="22"/>
        </w:rPr>
        <w:tab/>
        <w:t>26</w:t>
      </w:r>
    </w:p>
    <w:p w:rsidR="00D81C90" w:rsidRPr="002E2348" w:rsidRDefault="00D20816" w:rsidP="00D81C90">
      <w:pPr>
        <w:tabs>
          <w:tab w:val="center" w:leader="dot" w:pos="7938"/>
        </w:tabs>
        <w:rPr>
          <w:sz w:val="22"/>
          <w:szCs w:val="22"/>
        </w:rPr>
      </w:pPr>
      <w:r w:rsidRPr="002E2348">
        <w:rPr>
          <w:sz w:val="22"/>
          <w:szCs w:val="22"/>
        </w:rPr>
        <w:t>Tabulka 5</w:t>
      </w:r>
      <w:r w:rsidR="00D81C90" w:rsidRPr="002E2348">
        <w:rPr>
          <w:sz w:val="22"/>
          <w:szCs w:val="22"/>
        </w:rPr>
        <w:t xml:space="preserve"> </w:t>
      </w:r>
      <w:r w:rsidRPr="002E2348">
        <w:rPr>
          <w:bCs/>
          <w:sz w:val="22"/>
          <w:szCs w:val="22"/>
        </w:rPr>
        <w:t>SOVA – klíčoví zaměstnanci a PUMY – klíčoví zaměstnanci</w:t>
      </w:r>
      <w:r w:rsidR="002E01B6">
        <w:rPr>
          <w:sz w:val="22"/>
          <w:szCs w:val="22"/>
        </w:rPr>
        <w:tab/>
        <w:t>30</w:t>
      </w:r>
    </w:p>
    <w:p w:rsidR="00D81C90" w:rsidRPr="002E2348" w:rsidRDefault="00D20816" w:rsidP="00D81C90">
      <w:pPr>
        <w:tabs>
          <w:tab w:val="center" w:leader="dot" w:pos="7938"/>
        </w:tabs>
        <w:rPr>
          <w:sz w:val="22"/>
          <w:szCs w:val="22"/>
        </w:rPr>
      </w:pPr>
      <w:r w:rsidRPr="002E2348">
        <w:rPr>
          <w:sz w:val="22"/>
          <w:szCs w:val="22"/>
        </w:rPr>
        <w:t>Tabulka 6</w:t>
      </w:r>
      <w:r w:rsidR="00D81C90" w:rsidRPr="002E2348">
        <w:rPr>
          <w:sz w:val="22"/>
          <w:szCs w:val="22"/>
        </w:rPr>
        <w:t xml:space="preserve"> </w:t>
      </w:r>
      <w:r w:rsidRPr="002E2348">
        <w:rPr>
          <w:bCs/>
          <w:sz w:val="22"/>
          <w:szCs w:val="22"/>
        </w:rPr>
        <w:t>PUMY – talentovaní zaměstnanci</w:t>
      </w:r>
      <w:r w:rsidRPr="002E2348">
        <w:rPr>
          <w:sz w:val="22"/>
          <w:szCs w:val="22"/>
        </w:rPr>
        <w:tab/>
        <w:t>31</w:t>
      </w:r>
    </w:p>
    <w:p w:rsidR="00D81C90" w:rsidRPr="002E2348" w:rsidRDefault="000A663A" w:rsidP="00D81C90">
      <w:pPr>
        <w:tabs>
          <w:tab w:val="center" w:leader="dot" w:pos="7938"/>
        </w:tabs>
        <w:rPr>
          <w:sz w:val="22"/>
          <w:szCs w:val="22"/>
        </w:rPr>
      </w:pPr>
      <w:r w:rsidRPr="002E2348">
        <w:rPr>
          <w:sz w:val="22"/>
          <w:szCs w:val="22"/>
        </w:rPr>
        <w:t>Tabulka 7</w:t>
      </w:r>
      <w:r w:rsidR="00D81C90" w:rsidRPr="002E2348">
        <w:rPr>
          <w:sz w:val="22"/>
          <w:szCs w:val="22"/>
        </w:rPr>
        <w:t xml:space="preserve"> </w:t>
      </w:r>
      <w:r w:rsidRPr="002E2348">
        <w:rPr>
          <w:bCs/>
          <w:sz w:val="22"/>
          <w:szCs w:val="22"/>
        </w:rPr>
        <w:t>Použité metody vzdělávání a rozvoje v programech</w:t>
      </w:r>
      <w:r w:rsidRPr="002E2348">
        <w:rPr>
          <w:sz w:val="22"/>
          <w:szCs w:val="22"/>
        </w:rPr>
        <w:tab/>
        <w:t>32</w:t>
      </w:r>
    </w:p>
    <w:p w:rsidR="00D81C90" w:rsidRPr="004C19DA" w:rsidRDefault="002E01B6" w:rsidP="00D81C90">
      <w:pPr>
        <w:tabs>
          <w:tab w:val="center" w:leader="dot" w:pos="7938"/>
        </w:tabs>
        <w:rPr>
          <w:sz w:val="22"/>
          <w:szCs w:val="22"/>
        </w:rPr>
      </w:pPr>
      <w:r>
        <w:rPr>
          <w:sz w:val="22"/>
          <w:szCs w:val="22"/>
        </w:rPr>
        <w:t>Tabulka 8</w:t>
      </w:r>
      <w:r w:rsidR="00D81C90" w:rsidRPr="004C19DA">
        <w:rPr>
          <w:sz w:val="22"/>
          <w:szCs w:val="22"/>
        </w:rPr>
        <w:t xml:space="preserve"> </w:t>
      </w:r>
      <w:r w:rsidRPr="002E01B6">
        <w:rPr>
          <w:bCs/>
          <w:sz w:val="22"/>
          <w:szCs w:val="22"/>
        </w:rPr>
        <w:t xml:space="preserve">Návrh na úsporu z rozpočtu retenčního </w:t>
      </w:r>
      <w:proofErr w:type="spellStart"/>
      <w:r w:rsidRPr="002E01B6">
        <w:rPr>
          <w:bCs/>
          <w:sz w:val="22"/>
          <w:szCs w:val="22"/>
        </w:rPr>
        <w:t>progrramu</w:t>
      </w:r>
      <w:proofErr w:type="spellEnd"/>
      <w:r>
        <w:rPr>
          <w:sz w:val="22"/>
          <w:szCs w:val="22"/>
        </w:rPr>
        <w:tab/>
        <w:t>36</w:t>
      </w:r>
    </w:p>
    <w:p w:rsidR="00D81C90" w:rsidRDefault="00D81C90" w:rsidP="00D81C90">
      <w:pPr>
        <w:tabs>
          <w:tab w:val="center" w:leader="dot" w:pos="7938"/>
        </w:tabs>
      </w:pPr>
    </w:p>
    <w:p w:rsidR="00D81C90" w:rsidRDefault="00D81C90" w:rsidP="00D81C90">
      <w:pPr>
        <w:tabs>
          <w:tab w:val="center" w:leader="dot" w:pos="7938"/>
        </w:tabs>
      </w:pPr>
    </w:p>
    <w:p w:rsidR="0007535B" w:rsidRDefault="0007535B">
      <w:pPr>
        <w:spacing w:after="0" w:line="240" w:lineRule="auto"/>
        <w:jc w:val="left"/>
      </w:pPr>
      <w:r>
        <w:br w:type="page"/>
      </w:r>
    </w:p>
    <w:p w:rsidR="0007535B" w:rsidRPr="002E2348" w:rsidRDefault="0007535B" w:rsidP="0007535B">
      <w:pPr>
        <w:pStyle w:val="AbstractSummary-nadpis"/>
        <w:rPr>
          <w:sz w:val="22"/>
          <w:szCs w:val="22"/>
        </w:rPr>
      </w:pPr>
      <w:r w:rsidRPr="002E2348">
        <w:rPr>
          <w:sz w:val="22"/>
          <w:szCs w:val="22"/>
        </w:rPr>
        <w:lastRenderedPageBreak/>
        <w:t>Seznam grafů</w:t>
      </w:r>
    </w:p>
    <w:p w:rsidR="0007535B" w:rsidRPr="00220905" w:rsidRDefault="0007535B" w:rsidP="0007535B">
      <w:pPr>
        <w:tabs>
          <w:tab w:val="center" w:leader="dot" w:pos="7938"/>
        </w:tabs>
        <w:rPr>
          <w:sz w:val="22"/>
          <w:szCs w:val="22"/>
        </w:rPr>
      </w:pPr>
      <w:r w:rsidRPr="00220905">
        <w:rPr>
          <w:sz w:val="22"/>
          <w:szCs w:val="22"/>
        </w:rPr>
        <w:t xml:space="preserve">Graf 1 </w:t>
      </w:r>
      <w:r w:rsidR="00B37642" w:rsidRPr="00220905">
        <w:rPr>
          <w:sz w:val="22"/>
          <w:szCs w:val="22"/>
        </w:rPr>
        <w:t>Vývoj FTE podle výroční zprávy</w:t>
      </w:r>
      <w:r w:rsidRPr="00220905">
        <w:rPr>
          <w:sz w:val="22"/>
          <w:szCs w:val="22"/>
        </w:rPr>
        <w:tab/>
      </w:r>
      <w:r w:rsidR="00B37642" w:rsidRPr="00220905">
        <w:rPr>
          <w:sz w:val="22"/>
          <w:szCs w:val="22"/>
        </w:rPr>
        <w:t>2</w:t>
      </w:r>
      <w:r w:rsidR="00ED6E3B" w:rsidRPr="00220905">
        <w:rPr>
          <w:sz w:val="22"/>
          <w:szCs w:val="22"/>
        </w:rPr>
        <w:t>1</w:t>
      </w:r>
    </w:p>
    <w:p w:rsidR="00D81C90" w:rsidRPr="00220905" w:rsidRDefault="00F75373" w:rsidP="00D81C90">
      <w:pPr>
        <w:tabs>
          <w:tab w:val="center" w:leader="dot" w:pos="7938"/>
        </w:tabs>
        <w:rPr>
          <w:sz w:val="22"/>
          <w:szCs w:val="22"/>
        </w:rPr>
      </w:pPr>
      <w:r w:rsidRPr="00220905">
        <w:rPr>
          <w:sz w:val="22"/>
          <w:szCs w:val="22"/>
        </w:rPr>
        <w:t>Graf 2</w:t>
      </w:r>
      <w:r w:rsidR="00D81C90" w:rsidRPr="00220905">
        <w:rPr>
          <w:sz w:val="22"/>
          <w:szCs w:val="22"/>
        </w:rPr>
        <w:t xml:space="preserve"> </w:t>
      </w:r>
      <w:r w:rsidRPr="00220905">
        <w:rPr>
          <w:sz w:val="22"/>
          <w:szCs w:val="22"/>
        </w:rPr>
        <w:t>Účastníci Extraligy podle pohlaví</w:t>
      </w:r>
      <w:r w:rsidR="00D81C90" w:rsidRPr="00220905">
        <w:rPr>
          <w:sz w:val="22"/>
          <w:szCs w:val="22"/>
        </w:rPr>
        <w:tab/>
      </w:r>
      <w:r w:rsidRPr="00220905">
        <w:rPr>
          <w:sz w:val="22"/>
          <w:szCs w:val="22"/>
        </w:rPr>
        <w:t>26</w:t>
      </w:r>
    </w:p>
    <w:p w:rsidR="00D81C90" w:rsidRPr="00220905" w:rsidRDefault="00B70619" w:rsidP="00D81C90">
      <w:pPr>
        <w:tabs>
          <w:tab w:val="center" w:leader="dot" w:pos="7938"/>
        </w:tabs>
        <w:rPr>
          <w:sz w:val="22"/>
          <w:szCs w:val="22"/>
        </w:rPr>
      </w:pPr>
      <w:r w:rsidRPr="00220905">
        <w:rPr>
          <w:sz w:val="22"/>
          <w:szCs w:val="22"/>
        </w:rPr>
        <w:t>Graf 3</w:t>
      </w:r>
      <w:r w:rsidR="00D81C90" w:rsidRPr="00220905">
        <w:rPr>
          <w:sz w:val="22"/>
          <w:szCs w:val="22"/>
        </w:rPr>
        <w:t xml:space="preserve"> </w:t>
      </w:r>
      <w:r w:rsidRPr="00220905">
        <w:rPr>
          <w:sz w:val="22"/>
          <w:szCs w:val="22"/>
        </w:rPr>
        <w:t>Kariérní posun účastníků Extraligy 2009-2010</w:t>
      </w:r>
      <w:r w:rsidR="00D20816" w:rsidRPr="00220905">
        <w:rPr>
          <w:sz w:val="22"/>
          <w:szCs w:val="22"/>
        </w:rPr>
        <w:tab/>
        <w:t>29</w:t>
      </w:r>
    </w:p>
    <w:p w:rsidR="00D81C90" w:rsidRPr="00220905" w:rsidRDefault="004C08D6" w:rsidP="00D81C90">
      <w:pPr>
        <w:tabs>
          <w:tab w:val="center" w:leader="dot" w:pos="7938"/>
        </w:tabs>
        <w:rPr>
          <w:sz w:val="22"/>
          <w:szCs w:val="22"/>
        </w:rPr>
      </w:pPr>
      <w:r w:rsidRPr="00220905">
        <w:rPr>
          <w:sz w:val="22"/>
          <w:szCs w:val="22"/>
        </w:rPr>
        <w:t>Graf 4</w:t>
      </w:r>
      <w:r w:rsidR="00D81C90" w:rsidRPr="00220905">
        <w:rPr>
          <w:sz w:val="22"/>
          <w:szCs w:val="22"/>
        </w:rPr>
        <w:t xml:space="preserve"> </w:t>
      </w:r>
      <w:r w:rsidRPr="00220905">
        <w:rPr>
          <w:sz w:val="22"/>
          <w:szCs w:val="22"/>
        </w:rPr>
        <w:t>Složení klíčových zaměstnanců – skupina manažeři a odborníci</w:t>
      </w:r>
      <w:r w:rsidRPr="00220905">
        <w:rPr>
          <w:sz w:val="22"/>
          <w:szCs w:val="22"/>
        </w:rPr>
        <w:tab/>
        <w:t>34</w:t>
      </w:r>
    </w:p>
    <w:p w:rsidR="00D81C90" w:rsidRPr="00220905" w:rsidRDefault="00220905" w:rsidP="00D81C90">
      <w:pPr>
        <w:tabs>
          <w:tab w:val="center" w:leader="dot" w:pos="7938"/>
        </w:tabs>
        <w:rPr>
          <w:sz w:val="22"/>
          <w:szCs w:val="22"/>
        </w:rPr>
      </w:pPr>
      <w:r w:rsidRPr="00220905">
        <w:rPr>
          <w:sz w:val="22"/>
          <w:szCs w:val="22"/>
        </w:rPr>
        <w:t>Graf 5</w:t>
      </w:r>
      <w:r w:rsidR="00D81C90" w:rsidRPr="00220905">
        <w:rPr>
          <w:sz w:val="22"/>
          <w:szCs w:val="22"/>
        </w:rPr>
        <w:t xml:space="preserve"> </w:t>
      </w:r>
      <w:r w:rsidRPr="00220905">
        <w:rPr>
          <w:sz w:val="22"/>
          <w:szCs w:val="22"/>
        </w:rPr>
        <w:t>Složení klíčových zaměstnanců – rozdělení do pěti skupin pozic</w:t>
      </w:r>
      <w:r w:rsidR="009D502C">
        <w:rPr>
          <w:sz w:val="22"/>
          <w:szCs w:val="22"/>
        </w:rPr>
        <w:tab/>
        <w:t>34</w:t>
      </w:r>
    </w:p>
    <w:p w:rsidR="0007535B" w:rsidRDefault="0007535B" w:rsidP="0007535B">
      <w:pPr>
        <w:tabs>
          <w:tab w:val="center" w:leader="dot" w:pos="7938"/>
        </w:tabs>
      </w:pPr>
    </w:p>
    <w:p w:rsidR="0007535B" w:rsidRDefault="0007535B" w:rsidP="00F05477">
      <w:pPr>
        <w:pStyle w:val="Zkladntext"/>
      </w:pPr>
      <w:r>
        <w:tab/>
      </w: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07535B" w:rsidRPr="004C19DA" w:rsidRDefault="0007535B" w:rsidP="0007535B">
      <w:pPr>
        <w:tabs>
          <w:tab w:val="center" w:leader="dot" w:pos="7938"/>
        </w:tabs>
        <w:rPr>
          <w:sz w:val="22"/>
          <w:szCs w:val="22"/>
        </w:rPr>
      </w:pPr>
      <w:r w:rsidRPr="004C19DA">
        <w:rPr>
          <w:sz w:val="22"/>
          <w:szCs w:val="22"/>
        </w:rPr>
        <w:t xml:space="preserve">Obrázek 1 </w:t>
      </w:r>
      <w:r w:rsidR="009D058D" w:rsidRPr="004C19DA">
        <w:rPr>
          <w:sz w:val="22"/>
          <w:szCs w:val="22"/>
        </w:rPr>
        <w:t>Vztah učení, rozvoje a vzdělávání</w:t>
      </w:r>
      <w:r w:rsidRPr="004C19DA">
        <w:rPr>
          <w:sz w:val="22"/>
          <w:szCs w:val="22"/>
        </w:rPr>
        <w:tab/>
      </w:r>
      <w:r w:rsidR="009D058D" w:rsidRPr="004C19DA">
        <w:rPr>
          <w:sz w:val="22"/>
          <w:szCs w:val="22"/>
        </w:rPr>
        <w:t>4</w:t>
      </w:r>
    </w:p>
    <w:p w:rsidR="00D81C90" w:rsidRPr="004C19DA" w:rsidRDefault="00055983" w:rsidP="00D81C90">
      <w:pPr>
        <w:tabs>
          <w:tab w:val="center" w:leader="dot" w:pos="7938"/>
        </w:tabs>
        <w:rPr>
          <w:sz w:val="22"/>
          <w:szCs w:val="22"/>
        </w:rPr>
      </w:pPr>
      <w:r w:rsidRPr="004C19DA">
        <w:rPr>
          <w:sz w:val="22"/>
          <w:szCs w:val="22"/>
        </w:rPr>
        <w:t>Obrázek 2</w:t>
      </w:r>
      <w:r w:rsidR="00D81C90" w:rsidRPr="004C19DA">
        <w:rPr>
          <w:sz w:val="22"/>
          <w:szCs w:val="22"/>
        </w:rPr>
        <w:t xml:space="preserve"> </w:t>
      </w:r>
      <w:r w:rsidRPr="004C19DA">
        <w:rPr>
          <w:sz w:val="22"/>
          <w:szCs w:val="22"/>
        </w:rPr>
        <w:t xml:space="preserve">Význam </w:t>
      </w:r>
      <w:proofErr w:type="spellStart"/>
      <w:r w:rsidRPr="004C19DA">
        <w:rPr>
          <w:sz w:val="22"/>
          <w:szCs w:val="22"/>
        </w:rPr>
        <w:t>know</w:t>
      </w:r>
      <w:proofErr w:type="spellEnd"/>
      <w:r w:rsidRPr="004C19DA">
        <w:rPr>
          <w:sz w:val="22"/>
          <w:szCs w:val="22"/>
        </w:rPr>
        <w:t>-</w:t>
      </w:r>
      <w:proofErr w:type="spellStart"/>
      <w:r w:rsidRPr="004C19DA">
        <w:rPr>
          <w:sz w:val="22"/>
          <w:szCs w:val="22"/>
        </w:rPr>
        <w:t>how</w:t>
      </w:r>
      <w:proofErr w:type="spellEnd"/>
      <w:r w:rsidRPr="004C19DA">
        <w:rPr>
          <w:sz w:val="22"/>
          <w:szCs w:val="22"/>
        </w:rPr>
        <w:tab/>
        <w:t>17</w:t>
      </w:r>
    </w:p>
    <w:p w:rsidR="00D81C90" w:rsidRPr="004C19DA" w:rsidRDefault="00055983" w:rsidP="00D81C90">
      <w:pPr>
        <w:tabs>
          <w:tab w:val="center" w:leader="dot" w:pos="7938"/>
        </w:tabs>
        <w:rPr>
          <w:sz w:val="22"/>
          <w:szCs w:val="22"/>
        </w:rPr>
      </w:pPr>
      <w:r w:rsidRPr="004C19DA">
        <w:rPr>
          <w:sz w:val="22"/>
          <w:szCs w:val="22"/>
        </w:rPr>
        <w:t>Obrázek 3</w:t>
      </w:r>
      <w:r w:rsidR="00D81C90" w:rsidRPr="004C19DA">
        <w:rPr>
          <w:sz w:val="22"/>
          <w:szCs w:val="22"/>
        </w:rPr>
        <w:t xml:space="preserve"> </w:t>
      </w:r>
      <w:r w:rsidRPr="004C19DA">
        <w:rPr>
          <w:sz w:val="22"/>
          <w:szCs w:val="22"/>
          <w:shd w:val="clear" w:color="auto" w:fill="FFFFFF" w:themeFill="background1"/>
        </w:rPr>
        <w:t>Diferenciace zaměstnanců podle klíčovosti</w:t>
      </w:r>
      <w:r w:rsidRPr="004C19DA">
        <w:rPr>
          <w:sz w:val="22"/>
          <w:szCs w:val="22"/>
        </w:rPr>
        <w:tab/>
        <w:t>18</w:t>
      </w:r>
    </w:p>
    <w:p w:rsidR="00D81C90" w:rsidRPr="004C19DA" w:rsidRDefault="00DA37CC" w:rsidP="00D81C90">
      <w:pPr>
        <w:tabs>
          <w:tab w:val="center" w:leader="dot" w:pos="7938"/>
        </w:tabs>
        <w:rPr>
          <w:sz w:val="22"/>
          <w:szCs w:val="22"/>
        </w:rPr>
      </w:pPr>
      <w:r>
        <w:rPr>
          <w:sz w:val="22"/>
          <w:szCs w:val="22"/>
        </w:rPr>
        <w:t>Obrázek 4</w:t>
      </w:r>
      <w:r w:rsidR="00D81C90" w:rsidRPr="004C19DA">
        <w:rPr>
          <w:sz w:val="22"/>
          <w:szCs w:val="22"/>
        </w:rPr>
        <w:t xml:space="preserve"> </w:t>
      </w:r>
      <w:r w:rsidR="00380DC0" w:rsidRPr="004C19DA">
        <w:rPr>
          <w:sz w:val="22"/>
          <w:szCs w:val="22"/>
        </w:rPr>
        <w:t>Nárok čerpání vzdělávání podle zařazení do hodnotící matice</w:t>
      </w:r>
      <w:r w:rsidR="00D81C90" w:rsidRPr="004C19DA">
        <w:rPr>
          <w:sz w:val="22"/>
          <w:szCs w:val="22"/>
        </w:rPr>
        <w:tab/>
      </w:r>
      <w:r>
        <w:rPr>
          <w:sz w:val="22"/>
          <w:szCs w:val="22"/>
        </w:rPr>
        <w:t>23</w:t>
      </w:r>
    </w:p>
    <w:p w:rsidR="00D81C90" w:rsidRPr="004C19DA" w:rsidRDefault="00DA37CC" w:rsidP="00D81C90">
      <w:pPr>
        <w:tabs>
          <w:tab w:val="center" w:leader="dot" w:pos="7938"/>
        </w:tabs>
        <w:rPr>
          <w:sz w:val="22"/>
          <w:szCs w:val="22"/>
        </w:rPr>
      </w:pPr>
      <w:r>
        <w:rPr>
          <w:sz w:val="22"/>
          <w:szCs w:val="22"/>
        </w:rPr>
        <w:t>Obrázek 5</w:t>
      </w:r>
      <w:r w:rsidR="00D81C90" w:rsidRPr="004C19DA">
        <w:rPr>
          <w:sz w:val="22"/>
          <w:szCs w:val="22"/>
        </w:rPr>
        <w:t xml:space="preserve"> </w:t>
      </w:r>
      <w:r w:rsidR="006E6436" w:rsidRPr="004C19DA">
        <w:rPr>
          <w:sz w:val="22"/>
          <w:szCs w:val="22"/>
        </w:rPr>
        <w:t>Interní katalog kurz</w:t>
      </w:r>
      <w:r>
        <w:rPr>
          <w:sz w:val="22"/>
          <w:szCs w:val="22"/>
        </w:rPr>
        <w:t>ů 2011</w:t>
      </w:r>
      <w:r>
        <w:rPr>
          <w:sz w:val="22"/>
          <w:szCs w:val="22"/>
        </w:rPr>
        <w:tab/>
        <w:t>24</w:t>
      </w:r>
    </w:p>
    <w:p w:rsidR="00D81C90" w:rsidRPr="004C19DA" w:rsidRDefault="00DA37CC" w:rsidP="00D81C90">
      <w:pPr>
        <w:tabs>
          <w:tab w:val="center" w:leader="dot" w:pos="7938"/>
        </w:tabs>
        <w:rPr>
          <w:sz w:val="22"/>
          <w:szCs w:val="22"/>
        </w:rPr>
      </w:pPr>
      <w:r>
        <w:rPr>
          <w:sz w:val="22"/>
          <w:szCs w:val="22"/>
        </w:rPr>
        <w:t>Obrázek 6</w:t>
      </w:r>
      <w:r w:rsidR="00D81C90" w:rsidRPr="004C19DA">
        <w:rPr>
          <w:sz w:val="22"/>
          <w:szCs w:val="22"/>
        </w:rPr>
        <w:t xml:space="preserve"> </w:t>
      </w:r>
      <w:r w:rsidR="00A221B7" w:rsidRPr="004C19DA">
        <w:rPr>
          <w:sz w:val="22"/>
          <w:szCs w:val="22"/>
        </w:rPr>
        <w:t>Koncepce retenčního programu</w:t>
      </w:r>
      <w:r w:rsidR="00D81C90" w:rsidRPr="004C19DA">
        <w:rPr>
          <w:sz w:val="22"/>
          <w:szCs w:val="22"/>
        </w:rPr>
        <w:tab/>
      </w:r>
      <w:r w:rsidR="00A221B7" w:rsidRPr="004C19DA">
        <w:rPr>
          <w:sz w:val="22"/>
          <w:szCs w:val="22"/>
        </w:rPr>
        <w:t>33</w:t>
      </w:r>
    </w:p>
    <w:p w:rsidR="00D81C90" w:rsidRDefault="00D81C90" w:rsidP="0007535B">
      <w:pPr>
        <w:tabs>
          <w:tab w:val="center" w:leader="dot" w:pos="7938"/>
        </w:tabs>
      </w:pPr>
    </w:p>
    <w:p w:rsidR="0007535B" w:rsidRDefault="0007535B" w:rsidP="00F05477">
      <w:pPr>
        <w:pStyle w:val="Zkladntext"/>
      </w:pPr>
    </w:p>
    <w:p w:rsidR="005268F7" w:rsidRDefault="005268F7" w:rsidP="00F05477">
      <w:pPr>
        <w:pStyle w:val="Zkladntext"/>
        <w:sectPr w:rsidR="005268F7" w:rsidSect="00990CF5">
          <w:headerReference w:type="default" r:id="rId12"/>
          <w:footerReference w:type="default" r:id="rId13"/>
          <w:pgSz w:w="11906" w:h="16838" w:code="9"/>
          <w:pgMar w:top="1418" w:right="1134" w:bottom="1418" w:left="2268" w:header="709" w:footer="709" w:gutter="0"/>
          <w:cols w:space="708"/>
          <w:docGrid w:linePitch="326"/>
        </w:sectPr>
      </w:pPr>
    </w:p>
    <w:p w:rsidR="00990CF5" w:rsidRPr="005B75FB" w:rsidRDefault="00990CF5" w:rsidP="005B75FB">
      <w:pPr>
        <w:pStyle w:val="Nadpis1"/>
      </w:pPr>
      <w:bookmarkStart w:id="0" w:name="_Toc299902778"/>
      <w:r w:rsidRPr="005B75FB">
        <w:lastRenderedPageBreak/>
        <w:t>Úvod</w:t>
      </w:r>
      <w:bookmarkEnd w:id="0"/>
    </w:p>
    <w:p w:rsidR="00AC0BE4" w:rsidRDefault="00017A7F" w:rsidP="00AC0BE4">
      <w:pPr>
        <w:contextualSpacing/>
      </w:pPr>
      <w:r w:rsidRPr="009B2E11">
        <w:t>V dnešní zrychlené době je pro firmy rozhodující konkurenceschopnost a správná strategie.</w:t>
      </w:r>
      <w:r w:rsidRPr="009B2E11">
        <w:rPr>
          <w:shd w:val="clear" w:color="auto" w:fill="FFFFFF" w:themeFill="background1"/>
        </w:rPr>
        <w:t xml:space="preserve"> Proto se každá firma, která chce přežít, musí strategicky rozvíjet a posouvat dál, udržovat rychlost s pokrokem v různých oblastech a </w:t>
      </w:r>
      <w:r w:rsidR="007C605C">
        <w:rPr>
          <w:shd w:val="clear" w:color="auto" w:fill="FFFFFF" w:themeFill="background1"/>
        </w:rPr>
        <w:t xml:space="preserve">s </w:t>
      </w:r>
      <w:r w:rsidRPr="009B2E11">
        <w:rPr>
          <w:shd w:val="clear" w:color="auto" w:fill="FFFFFF" w:themeFill="background1"/>
        </w:rPr>
        <w:t>novými technologiemi. Stejnou pozornost si zaslouží i lidé</w:t>
      </w:r>
      <w:r>
        <w:rPr>
          <w:shd w:val="clear" w:color="auto" w:fill="FFFFFF" w:themeFill="background1"/>
        </w:rPr>
        <w:t>, lidský kapitál firmy</w:t>
      </w:r>
      <w:r w:rsidRPr="009B2E11">
        <w:rPr>
          <w:shd w:val="clear" w:color="auto" w:fill="FFFFFF" w:themeFill="background1"/>
        </w:rPr>
        <w:t xml:space="preserve">. Hlavním zdrojem úspěšnosti firem jsou hned vedle konkurenceschopnosti a strategie právě </w:t>
      </w:r>
      <w:r>
        <w:rPr>
          <w:shd w:val="clear" w:color="auto" w:fill="FFFFFF" w:themeFill="background1"/>
        </w:rPr>
        <w:t>„znalostní</w:t>
      </w:r>
      <w:r w:rsidRPr="009B2E11">
        <w:rPr>
          <w:shd w:val="clear" w:color="auto" w:fill="FFFFFF" w:themeFill="background1"/>
        </w:rPr>
        <w:t xml:space="preserve"> zaměstnanci</w:t>
      </w:r>
      <w:r>
        <w:rPr>
          <w:shd w:val="clear" w:color="auto" w:fill="FFFFFF" w:themeFill="background1"/>
        </w:rPr>
        <w:t>“</w:t>
      </w:r>
      <w:r w:rsidRPr="009B2E11">
        <w:rPr>
          <w:shd w:val="clear" w:color="auto" w:fill="FFFFFF" w:themeFill="background1"/>
        </w:rPr>
        <w:t xml:space="preserve">. Jsou to oni, kteří pomáhají ve firmě realizovat změny. </w:t>
      </w:r>
      <w:r w:rsidRPr="009B2E11">
        <w:t xml:space="preserve">Špičkou mezi nimi jsou </w:t>
      </w:r>
      <w:proofErr w:type="spellStart"/>
      <w:r w:rsidRPr="009B2E11">
        <w:t>talenti</w:t>
      </w:r>
      <w:proofErr w:type="spellEnd"/>
      <w:r w:rsidRPr="009B2E11">
        <w:t xml:space="preserve"> a klíčoví lidé, o které velice často firmy navzájem svádí boj. Efektivní rozvoj a vzdělávání této skupiny lidí je klíčem k plnění strategických cílů, které si firma předsevzala.</w:t>
      </w:r>
    </w:p>
    <w:p w:rsidR="00AC0BE4" w:rsidRDefault="00AC0BE4" w:rsidP="00AC0BE4">
      <w:pPr>
        <w:contextualSpacing/>
      </w:pPr>
    </w:p>
    <w:p w:rsidR="00017A7F" w:rsidRPr="00AC0BE4" w:rsidRDefault="00017A7F" w:rsidP="00AC0BE4">
      <w:pPr>
        <w:contextualSpacing/>
      </w:pPr>
      <w:r>
        <w:t xml:space="preserve">Již před třiceti lety na důležitost lidského kapitálu upozornil americký „zakladatel moderního managementu“ </w:t>
      </w:r>
      <w:r>
        <w:rPr>
          <w:bCs/>
        </w:rPr>
        <w:t xml:space="preserve">Peter Ferdinand </w:t>
      </w:r>
      <w:proofErr w:type="spellStart"/>
      <w:r>
        <w:rPr>
          <w:bCs/>
        </w:rPr>
        <w:t>Drucker</w:t>
      </w:r>
      <w:proofErr w:type="spellEnd"/>
      <w:r>
        <w:rPr>
          <w:bCs/>
        </w:rPr>
        <w:t xml:space="preserve"> ve svém díle Řízení v turbulentní době.</w:t>
      </w:r>
      <w:r>
        <w:rPr>
          <w:b/>
          <w:szCs w:val="24"/>
        </w:rPr>
        <w:t xml:space="preserve"> </w:t>
      </w:r>
      <w:r w:rsidRPr="00300990">
        <w:rPr>
          <w:i/>
          <w:szCs w:val="24"/>
        </w:rPr>
        <w:t>„Úkolem managementu je produktivní využití lidské síly. Přechod k pracovníkům disponujícím znalostmi a neustálé zkvalitňování schopností pracovních sil představuje obrovské a prakticky bezprecedentní zvýšení potenciálů lidské síly ve vyspělých zemích. Je to dokonce právě tato situace, která z nich činí „vyspělé“ země. Přesto se však obecně řečeno management ve vyspělých zemích nechopil iniciati</w:t>
      </w:r>
      <w:r>
        <w:rPr>
          <w:i/>
          <w:szCs w:val="24"/>
        </w:rPr>
        <w:t>vy a nesnaží se tento potenciál</w:t>
      </w:r>
      <w:r w:rsidRPr="00300990">
        <w:rPr>
          <w:i/>
          <w:szCs w:val="24"/>
        </w:rPr>
        <w:t xml:space="preserve"> síly přeměnit ve skutečnou odpovědnost a občanskou uvědomělost…“ (</w:t>
      </w:r>
      <w:proofErr w:type="spellStart"/>
      <w:r w:rsidRPr="00300990">
        <w:rPr>
          <w:i/>
          <w:szCs w:val="24"/>
        </w:rPr>
        <w:t>Hroník</w:t>
      </w:r>
      <w:proofErr w:type="spellEnd"/>
      <w:r w:rsidRPr="00300990">
        <w:rPr>
          <w:i/>
          <w:szCs w:val="24"/>
        </w:rPr>
        <w:t xml:space="preserve"> 2008, s.</w:t>
      </w:r>
      <w:r w:rsidR="00E62B2E">
        <w:rPr>
          <w:i/>
          <w:szCs w:val="24"/>
        </w:rPr>
        <w:t xml:space="preserve"> </w:t>
      </w:r>
      <w:r w:rsidRPr="00300990">
        <w:rPr>
          <w:i/>
          <w:szCs w:val="24"/>
        </w:rPr>
        <w:t>10)</w:t>
      </w:r>
      <w:r>
        <w:rPr>
          <w:i/>
          <w:szCs w:val="24"/>
        </w:rPr>
        <w:t xml:space="preserve">. </w:t>
      </w:r>
      <w:r w:rsidRPr="00CE0A49">
        <w:rPr>
          <w:szCs w:val="24"/>
        </w:rPr>
        <w:t>Nyní</w:t>
      </w:r>
      <w:r>
        <w:rPr>
          <w:szCs w:val="24"/>
        </w:rPr>
        <w:t xml:space="preserve"> hrají podstatnou roli nejen manažeři, ale sami zaměstnanci, kteří se musí zodpovědně ujmout své budoucnosti a stát se pro firmu nepostradatelnými. Nepostradatelnými se stanou, pokud se budou učit, vzdělávat a neustále rozvíjet své schopnosti a dovednosti, pak budou firmě mít co nabídnout. </w:t>
      </w:r>
      <w:r w:rsidRPr="00783697">
        <w:rPr>
          <w:i/>
          <w:szCs w:val="24"/>
        </w:rPr>
        <w:t>Základním předpokladem efektivního učení je vytvoření vědomí odpovědnosti za svůj vlastní rozvoj. (</w:t>
      </w:r>
      <w:proofErr w:type="spellStart"/>
      <w:r w:rsidRPr="00783697">
        <w:rPr>
          <w:i/>
          <w:szCs w:val="24"/>
        </w:rPr>
        <w:t>Bedrnová</w:t>
      </w:r>
      <w:proofErr w:type="spellEnd"/>
      <w:r w:rsidRPr="00783697">
        <w:rPr>
          <w:i/>
          <w:szCs w:val="24"/>
        </w:rPr>
        <w:t xml:space="preserve"> 2007, s</w:t>
      </w:r>
      <w:r w:rsidR="00E62B2E">
        <w:rPr>
          <w:i/>
          <w:szCs w:val="24"/>
        </w:rPr>
        <w:t>.</w:t>
      </w:r>
      <w:r w:rsidRPr="00783697">
        <w:rPr>
          <w:i/>
          <w:szCs w:val="24"/>
        </w:rPr>
        <w:t> 108)</w:t>
      </w:r>
      <w:r>
        <w:rPr>
          <w:i/>
          <w:szCs w:val="24"/>
        </w:rPr>
        <w:t xml:space="preserve">. </w:t>
      </w:r>
      <w:r>
        <w:rPr>
          <w:szCs w:val="24"/>
        </w:rPr>
        <w:t>Dalo by</w:t>
      </w:r>
      <w:r w:rsidRPr="00CE0A49">
        <w:rPr>
          <w:szCs w:val="24"/>
        </w:rPr>
        <w:t xml:space="preserve"> se říci, že vědomí odpovědnosti </w:t>
      </w:r>
      <w:r>
        <w:rPr>
          <w:szCs w:val="24"/>
        </w:rPr>
        <w:t xml:space="preserve">za svůj rozvoj </w:t>
      </w:r>
      <w:r w:rsidRPr="00CE0A49">
        <w:rPr>
          <w:szCs w:val="24"/>
        </w:rPr>
        <w:t>posí</w:t>
      </w:r>
      <w:r>
        <w:rPr>
          <w:szCs w:val="24"/>
        </w:rPr>
        <w:t xml:space="preserve">lila finanční krize. Lidé si uvědomili, že snadno mohou být bez práce a jejich uplatněné na trhu práce bude složitější než předtím. Proto je předpoklad, že v budoucnu budou lidé motivovanější k rozvoji více než před finanční krizí. </w:t>
      </w:r>
    </w:p>
    <w:p w:rsidR="00017A7F" w:rsidRDefault="00017A7F" w:rsidP="00017A7F">
      <w:pPr>
        <w:contextualSpacing/>
        <w:rPr>
          <w:b/>
          <w:szCs w:val="24"/>
        </w:rPr>
      </w:pPr>
    </w:p>
    <w:p w:rsidR="00017A7F" w:rsidRDefault="00017A7F" w:rsidP="00017A7F">
      <w:pPr>
        <w:contextualSpacing/>
        <w:rPr>
          <w:szCs w:val="24"/>
        </w:rPr>
      </w:pPr>
      <w:r w:rsidRPr="003E2421">
        <w:rPr>
          <w:szCs w:val="24"/>
        </w:rPr>
        <w:t>Na téma</w:t>
      </w:r>
      <w:r>
        <w:rPr>
          <w:szCs w:val="24"/>
        </w:rPr>
        <w:t xml:space="preserve"> talent managementu v posledních letech vyšla spousta odborných knih i článků. V každém čísle odborného časopisu zaměřeného na lidské zdroje je minimálně jeden až dva články. Z talentů se ve většině případů stávají manažeři. V momentě kdy </w:t>
      </w:r>
      <w:r>
        <w:rPr>
          <w:szCs w:val="24"/>
        </w:rPr>
        <w:lastRenderedPageBreak/>
        <w:t xml:space="preserve">opustí dlouhodobé vzdělávací programy zaměřené přímo na talenty, je s nimi dále pracováno v plánech nástupnictví apod. Klíčovým lidem se této pozornosti zatím nedostávalo. Některé firmy alespoň zařadí své klíčové zaměstnance, experty či specialisty do stejného rozvojového programu jako talenty. </w:t>
      </w:r>
    </w:p>
    <w:p w:rsidR="00BB19CF" w:rsidRDefault="00BB19CF" w:rsidP="00017A7F">
      <w:pPr>
        <w:contextualSpacing/>
        <w:rPr>
          <w:szCs w:val="24"/>
        </w:rPr>
      </w:pPr>
    </w:p>
    <w:p w:rsidR="00017A7F" w:rsidRDefault="00017A7F" w:rsidP="00017A7F">
      <w:pPr>
        <w:contextualSpacing/>
        <w:rPr>
          <w:szCs w:val="24"/>
        </w:rPr>
      </w:pPr>
      <w:r>
        <w:rPr>
          <w:szCs w:val="24"/>
        </w:rPr>
        <w:t xml:space="preserve">Na Světovém ekonomickém fóru upozornil </w:t>
      </w:r>
      <w:proofErr w:type="spellStart"/>
      <w:r>
        <w:rPr>
          <w:szCs w:val="24"/>
        </w:rPr>
        <w:t>Jeffrey</w:t>
      </w:r>
      <w:proofErr w:type="spellEnd"/>
      <w:r>
        <w:rPr>
          <w:szCs w:val="24"/>
        </w:rPr>
        <w:t xml:space="preserve"> A. </w:t>
      </w:r>
      <w:proofErr w:type="spellStart"/>
      <w:r>
        <w:rPr>
          <w:szCs w:val="24"/>
        </w:rPr>
        <w:t>Joerres</w:t>
      </w:r>
      <w:proofErr w:type="spellEnd"/>
      <w:r>
        <w:rPr>
          <w:szCs w:val="24"/>
        </w:rPr>
        <w:t xml:space="preserve">. CEO </w:t>
      </w:r>
      <w:proofErr w:type="spellStart"/>
      <w:r>
        <w:rPr>
          <w:szCs w:val="24"/>
        </w:rPr>
        <w:t>Manpower</w:t>
      </w:r>
      <w:proofErr w:type="spellEnd"/>
      <w:r>
        <w:rPr>
          <w:szCs w:val="24"/>
        </w:rPr>
        <w:t>, na novou nadcházející dějinnou etapu, jejíž hlavním zdrojem budou lidé, tvůrci přidané hodnoty. Nadcházející lidský věk (</w:t>
      </w:r>
      <w:proofErr w:type="spellStart"/>
      <w:r>
        <w:rPr>
          <w:szCs w:val="24"/>
        </w:rPr>
        <w:t>Human</w:t>
      </w:r>
      <w:proofErr w:type="spellEnd"/>
      <w:r>
        <w:rPr>
          <w:szCs w:val="24"/>
        </w:rPr>
        <w:t xml:space="preserve"> </w:t>
      </w:r>
      <w:proofErr w:type="spellStart"/>
      <w:r>
        <w:rPr>
          <w:szCs w:val="24"/>
        </w:rPr>
        <w:t>Age</w:t>
      </w:r>
      <w:proofErr w:type="spellEnd"/>
      <w:r>
        <w:rPr>
          <w:szCs w:val="24"/>
        </w:rPr>
        <w:t>) vystřídá dobu kamennou, bronzovou a železnou</w:t>
      </w:r>
      <w:r w:rsidR="007C0464">
        <w:rPr>
          <w:szCs w:val="24"/>
        </w:rPr>
        <w:t xml:space="preserve"> a</w:t>
      </w:r>
      <w:r>
        <w:rPr>
          <w:szCs w:val="24"/>
        </w:rPr>
        <w:t xml:space="preserve"> také průmyslový věk, kosmický a informační věk.</w:t>
      </w:r>
      <w:r w:rsidR="00290CD1">
        <w:rPr>
          <w:szCs w:val="24"/>
        </w:rPr>
        <w:t xml:space="preserve"> </w:t>
      </w:r>
      <w:r w:rsidR="00290CD1" w:rsidRPr="00290CD1">
        <w:rPr>
          <w:szCs w:val="24"/>
        </w:rPr>
        <w:t>(Moderní řízení 2011, s. 56)</w:t>
      </w:r>
      <w:r>
        <w:rPr>
          <w:szCs w:val="24"/>
        </w:rPr>
        <w:t xml:space="preserve"> V blízké budoucnosti bude pro firmy klíčové se co nejrychleji přizpůsobit nástupu tohoto „lidského věku“, primárně si udržet své klíčové zaměstnance a talenty, motivovat, stát se atraktivním zaměstnavatelem a nabídnout možnosti rozvoje a další </w:t>
      </w:r>
      <w:proofErr w:type="spellStart"/>
      <w:r>
        <w:rPr>
          <w:szCs w:val="24"/>
        </w:rPr>
        <w:t>benefity</w:t>
      </w:r>
      <w:proofErr w:type="spellEnd"/>
      <w:r>
        <w:rPr>
          <w:szCs w:val="24"/>
        </w:rPr>
        <w:t>, jako je například práce z domova.</w:t>
      </w:r>
    </w:p>
    <w:p w:rsidR="00017A7F" w:rsidRPr="00671D19" w:rsidRDefault="00017A7F" w:rsidP="00017A7F">
      <w:pPr>
        <w:contextualSpacing/>
        <w:rPr>
          <w:szCs w:val="24"/>
        </w:rPr>
      </w:pPr>
    </w:p>
    <w:p w:rsidR="00017A7F" w:rsidRPr="005B75FB" w:rsidRDefault="007D0094" w:rsidP="00017A7F">
      <w:pPr>
        <w:contextualSpacing/>
        <w:rPr>
          <w:b/>
          <w:sz w:val="22"/>
          <w:szCs w:val="22"/>
        </w:rPr>
      </w:pPr>
      <w:r>
        <w:rPr>
          <w:b/>
          <w:sz w:val="22"/>
          <w:szCs w:val="22"/>
        </w:rPr>
        <w:t>Tabulka</w:t>
      </w:r>
      <w:r w:rsidR="00017A7F" w:rsidRPr="005B75FB">
        <w:rPr>
          <w:b/>
          <w:sz w:val="22"/>
          <w:szCs w:val="22"/>
        </w:rPr>
        <w:t xml:space="preserve"> 1 Lidský věk přináší změny</w:t>
      </w:r>
    </w:p>
    <w:p w:rsidR="00017A7F" w:rsidRPr="00614340" w:rsidRDefault="00017A7F" w:rsidP="00614340">
      <w:pPr>
        <w:contextualSpacing/>
        <w:rPr>
          <w:rFonts w:ascii="Arial" w:hAnsi="Arial" w:cs="Arial"/>
          <w:szCs w:val="24"/>
        </w:rPr>
      </w:pPr>
      <w:r>
        <w:rPr>
          <w:noProof/>
        </w:rPr>
        <w:drawing>
          <wp:inline distT="0" distB="0" distL="0" distR="0">
            <wp:extent cx="5297229" cy="3346306"/>
            <wp:effectExtent l="19050" t="0" r="0" b="0"/>
            <wp:docPr id="23" name="obrázek 3" descr="http://img.ihned.cz/attachment.php/710/30646710/aisu348BCDEFGJKLMNjbcegqryz1STUn/m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ihned.cz/attachment.php/710/30646710/aisu348BCDEFGJKLMNjbcegqryz1STUn/mr56.jpg"/>
                    <pic:cNvPicPr>
                      <a:picLocks noChangeAspect="1" noChangeArrowheads="1"/>
                    </pic:cNvPicPr>
                  </pic:nvPicPr>
                  <pic:blipFill>
                    <a:blip r:embed="rId14" cstate="print"/>
                    <a:srcRect/>
                    <a:stretch>
                      <a:fillRect/>
                    </a:stretch>
                  </pic:blipFill>
                  <pic:spPr bwMode="auto">
                    <a:xfrm>
                      <a:off x="0" y="0"/>
                      <a:ext cx="5296306" cy="3345723"/>
                    </a:xfrm>
                    <a:prstGeom prst="rect">
                      <a:avLst/>
                    </a:prstGeom>
                    <a:noFill/>
                    <a:ln w="9525">
                      <a:noFill/>
                      <a:miter lim="800000"/>
                      <a:headEnd/>
                      <a:tailEnd/>
                    </a:ln>
                  </pic:spPr>
                </pic:pic>
              </a:graphicData>
            </a:graphic>
          </wp:inline>
        </w:drawing>
      </w:r>
    </w:p>
    <w:p w:rsidR="00017A7F" w:rsidRPr="005B75FB" w:rsidRDefault="00017A7F" w:rsidP="00614340">
      <w:pPr>
        <w:contextualSpacing/>
        <w:rPr>
          <w:sz w:val="22"/>
          <w:szCs w:val="22"/>
        </w:rPr>
      </w:pPr>
      <w:r w:rsidRPr="005B75FB">
        <w:rPr>
          <w:sz w:val="22"/>
          <w:szCs w:val="22"/>
        </w:rPr>
        <w:t xml:space="preserve">Zdroj: </w:t>
      </w:r>
      <w:r w:rsidR="005B75FB">
        <w:rPr>
          <w:sz w:val="22"/>
          <w:szCs w:val="22"/>
        </w:rPr>
        <w:t>Od kapitalismu k „</w:t>
      </w:r>
      <w:proofErr w:type="spellStart"/>
      <w:r w:rsidR="005B75FB">
        <w:rPr>
          <w:sz w:val="22"/>
          <w:szCs w:val="22"/>
        </w:rPr>
        <w:t>talentismu</w:t>
      </w:r>
      <w:proofErr w:type="spellEnd"/>
      <w:r w:rsidR="005B75FB">
        <w:rPr>
          <w:sz w:val="22"/>
          <w:szCs w:val="22"/>
        </w:rPr>
        <w:t>“ (Moderní řízení 2011, s. 56)</w:t>
      </w:r>
    </w:p>
    <w:p w:rsidR="00E811BB" w:rsidRDefault="00E811BB" w:rsidP="00614340">
      <w:pPr>
        <w:contextualSpacing/>
        <w:rPr>
          <w:rFonts w:ascii="Arial" w:hAnsi="Arial" w:cs="Arial"/>
          <w:szCs w:val="24"/>
        </w:rPr>
      </w:pPr>
    </w:p>
    <w:p w:rsidR="00E811BB" w:rsidRDefault="00E811BB" w:rsidP="00E811BB">
      <w:pPr>
        <w:contextualSpacing/>
      </w:pPr>
      <w:r w:rsidRPr="00E811BB">
        <w:t xml:space="preserve">Cílem této práce bude analýza rozvojových a vzdělávacích aktivit pro skupinu klíčových lidí v České pojišťovně a.s., v největší pojišťovně na českém trhu. Dále </w:t>
      </w:r>
      <w:r w:rsidRPr="00E811BB">
        <w:lastRenderedPageBreak/>
        <w:t xml:space="preserve">budou vydefinovány rozvojové metody, které jsou v rámci strategického rozvoje lidských zdrojů využívány tak, aby proces rozvoje byl co nejefektivnější. </w:t>
      </w:r>
    </w:p>
    <w:p w:rsidR="00725C12" w:rsidRDefault="00725C12" w:rsidP="00E811BB">
      <w:pPr>
        <w:contextualSpacing/>
      </w:pPr>
    </w:p>
    <w:p w:rsidR="00E811BB" w:rsidRDefault="00E811BB" w:rsidP="00E811BB">
      <w:pPr>
        <w:contextualSpacing/>
      </w:pPr>
      <w:r w:rsidRPr="00E811BB">
        <w:t xml:space="preserve">V teoretické části práce bude vysvětlen vztah mezi pojmy: učení, rozvoj a vzdělávání. Pozornost bude dále věnována roli strategického rozvoje v souvislosti s firemní strategií a strategií řízení lidských zdrojů. Důležitou součástí bude určení podmínek pro efektivní vzdělávání a rozvoj. </w:t>
      </w:r>
      <w:r w:rsidRPr="00E811BB">
        <w:rPr>
          <w:szCs w:val="24"/>
        </w:rPr>
        <w:t>Metody vzdělávání a rozvoje bude potřeba zhodnotit z hlediska přínosů, atraktivity pro zaměstnance, využitelnosti, rizik, časové i finanční náročnosti a jejich efektivity.</w:t>
      </w:r>
      <w:r w:rsidRPr="00E811BB">
        <w:t xml:space="preserve"> Dojde k řešení otázek, jakou roli v rozvoji klíčových lidí hraje firma, liniový manažer i zaměstnanec sám. Dále bude nutné uvést rozdíl mezi klíčovými lidmi, klíčovými pozicemi a talenty ve firmě. Retenční program je v současnosti dalším aktuálním tématem a souvisí s klíčovými lidmi, z toho důvodu bude vhodné věnovat pozornost</w:t>
      </w:r>
      <w:r w:rsidR="00644709">
        <w:t xml:space="preserve"> i jemu.</w:t>
      </w:r>
    </w:p>
    <w:p w:rsidR="00F70CDC" w:rsidRDefault="00F70CDC" w:rsidP="00E811BB">
      <w:pPr>
        <w:contextualSpacing/>
      </w:pPr>
    </w:p>
    <w:p w:rsidR="00271C55" w:rsidRDefault="00271C55" w:rsidP="00271C55">
      <w:pPr>
        <w:contextualSpacing/>
      </w:pPr>
      <w:r w:rsidRPr="00C01812">
        <w:t xml:space="preserve">Praktická část práce bude zahájena představením České pojišťovny a.s. a systému vzdělávání ve firmě. Na základě získaných informací, znalostí a zkušeností z firmy bude vytvořena analýza vzdělávacího a rozvojového programu pro klíčové zaměstnance. Pro srovnání kvality rozvojového programu ČP bude uveden příklad </w:t>
      </w:r>
      <w:r w:rsidRPr="00C01812">
        <w:rPr>
          <w:szCs w:val="24"/>
        </w:rPr>
        <w:t xml:space="preserve">rozvojového programu „PUMY &amp; SOVY“ zdravotní pojišťovny VZP, která byla za tento program oceněna Českou společností pro rozvoj lidských zdrojů v soutěži  </w:t>
      </w:r>
      <w:r w:rsidRPr="00C01812">
        <w:rPr>
          <w:bCs/>
          <w:szCs w:val="24"/>
        </w:rPr>
        <w:t xml:space="preserve">HREA – Excellence </w:t>
      </w:r>
      <w:proofErr w:type="spellStart"/>
      <w:r w:rsidRPr="00C01812">
        <w:rPr>
          <w:bCs/>
          <w:szCs w:val="24"/>
        </w:rPr>
        <w:t>Award</w:t>
      </w:r>
      <w:proofErr w:type="spellEnd"/>
      <w:r w:rsidRPr="00C01812">
        <w:rPr>
          <w:bCs/>
          <w:szCs w:val="24"/>
        </w:rPr>
        <w:t xml:space="preserve"> p</w:t>
      </w:r>
      <w:r>
        <w:rPr>
          <w:bCs/>
          <w:szCs w:val="24"/>
        </w:rPr>
        <w:t xml:space="preserve">ro nejlepší personální projekty. </w:t>
      </w:r>
      <w:r w:rsidRPr="00C01812">
        <w:t xml:space="preserve">V rámci retenčního programu bude věnována pozornost </w:t>
      </w:r>
      <w:r>
        <w:t xml:space="preserve">rozvoji a </w:t>
      </w:r>
      <w:r w:rsidRPr="00C01812">
        <w:t>vydefinování si vlastností klíčových lidí, které jsou po firmu aktuální a zásadní.</w:t>
      </w:r>
      <w:r>
        <w:t xml:space="preserve"> Podle získaného seznamu klíčových lidí, jež je součástí </w:t>
      </w:r>
      <w:proofErr w:type="spellStart"/>
      <w:r>
        <w:t>retenčího</w:t>
      </w:r>
      <w:proofErr w:type="spellEnd"/>
      <w:r>
        <w:t xml:space="preserve"> programu, dojde k porovnání pozic, na kterých jsou tito klíčoví lidé umístěni. Zda se jedná pouze o management či jsou zařazeni i zaměstnanci s unikátními dovednostmi</w:t>
      </w:r>
      <w:r w:rsidR="007C0464">
        <w:t>, jako jsou experti a specialisté</w:t>
      </w:r>
      <w:r>
        <w:t>.</w:t>
      </w:r>
    </w:p>
    <w:p w:rsidR="00271C55" w:rsidRPr="00C01812" w:rsidRDefault="00271C55" w:rsidP="00271C55">
      <w:pPr>
        <w:contextualSpacing/>
        <w:rPr>
          <w:szCs w:val="24"/>
        </w:rPr>
      </w:pPr>
      <w:r>
        <w:t>V poslední části praktické části budou shrnuty metody vzdělávání a rozvoje, které jsou pro klíčové zaměstnance využívány tak, aby přispěli k plněné strategických cílů firmy i plnění individuálních rozvojových cílů zaměstnanců.</w:t>
      </w:r>
    </w:p>
    <w:p w:rsidR="00E811BB" w:rsidRPr="00E811BB" w:rsidRDefault="00E811BB" w:rsidP="00E811BB">
      <w:pPr>
        <w:contextualSpacing/>
        <w:rPr>
          <w:rFonts w:ascii="Arial" w:hAnsi="Arial" w:cs="Arial"/>
          <w:szCs w:val="24"/>
        </w:rPr>
      </w:pPr>
    </w:p>
    <w:p w:rsidR="00E811BB" w:rsidRPr="00614340" w:rsidRDefault="00E811BB" w:rsidP="00614340">
      <w:pPr>
        <w:contextualSpacing/>
        <w:rPr>
          <w:rFonts w:ascii="Arial" w:hAnsi="Arial" w:cs="Arial"/>
          <w:szCs w:val="24"/>
        </w:rPr>
      </w:pPr>
    </w:p>
    <w:p w:rsidR="003B6C30" w:rsidRDefault="003B6C30">
      <w:pPr>
        <w:spacing w:after="0" w:line="240" w:lineRule="auto"/>
        <w:jc w:val="left"/>
      </w:pPr>
    </w:p>
    <w:p w:rsidR="003B6C30" w:rsidRDefault="003B6C30">
      <w:pPr>
        <w:spacing w:after="0" w:line="240" w:lineRule="auto"/>
        <w:jc w:val="left"/>
      </w:pPr>
    </w:p>
    <w:p w:rsidR="00EE45D6" w:rsidRPr="00EE45D6" w:rsidRDefault="00990CF5" w:rsidP="00EE45D6">
      <w:pPr>
        <w:pStyle w:val="Nadpis1"/>
      </w:pPr>
      <w:bookmarkStart w:id="1" w:name="_Toc299902779"/>
      <w:r w:rsidRPr="00EE45D6">
        <w:lastRenderedPageBreak/>
        <w:t>Teoreticko-metodologická část práce</w:t>
      </w:r>
      <w:bookmarkEnd w:id="1"/>
    </w:p>
    <w:p w:rsidR="00EE45D6" w:rsidRDefault="00B87472" w:rsidP="003326A9">
      <w:pPr>
        <w:pStyle w:val="Literatura-text"/>
        <w:rPr>
          <w:sz w:val="24"/>
          <w:szCs w:val="24"/>
        </w:rPr>
      </w:pPr>
      <w:r w:rsidRPr="00B87472">
        <w:rPr>
          <w:sz w:val="24"/>
          <w:szCs w:val="24"/>
        </w:rPr>
        <w:t xml:space="preserve">Tato kapitola bude věnována teoretickým znalostem z oblasti vzdělávání a rozvoje. Dále podmínkám, které tento proces </w:t>
      </w:r>
      <w:r>
        <w:rPr>
          <w:sz w:val="24"/>
          <w:szCs w:val="24"/>
        </w:rPr>
        <w:t xml:space="preserve">činí </w:t>
      </w:r>
      <w:r w:rsidRPr="00B87472">
        <w:rPr>
          <w:sz w:val="24"/>
          <w:szCs w:val="24"/>
        </w:rPr>
        <w:t>efektivním.</w:t>
      </w:r>
      <w:r>
        <w:rPr>
          <w:sz w:val="24"/>
          <w:szCs w:val="24"/>
        </w:rPr>
        <w:t xml:space="preserve"> </w:t>
      </w:r>
      <w:r w:rsidR="0069168B">
        <w:rPr>
          <w:sz w:val="24"/>
          <w:szCs w:val="24"/>
        </w:rPr>
        <w:t xml:space="preserve">Bude vysvětlena podstata strategie rozvoje </w:t>
      </w:r>
      <w:proofErr w:type="spellStart"/>
      <w:r w:rsidR="0069168B">
        <w:rPr>
          <w:sz w:val="24"/>
          <w:szCs w:val="24"/>
        </w:rPr>
        <w:t>lidskch</w:t>
      </w:r>
      <w:proofErr w:type="spellEnd"/>
      <w:r w:rsidR="0069168B">
        <w:rPr>
          <w:sz w:val="24"/>
          <w:szCs w:val="24"/>
        </w:rPr>
        <w:t xml:space="preserve"> zdrojů, </w:t>
      </w:r>
      <w:r w:rsidR="00381804">
        <w:rPr>
          <w:sz w:val="24"/>
          <w:szCs w:val="24"/>
        </w:rPr>
        <w:t xml:space="preserve">charakterizovány </w:t>
      </w:r>
      <w:r w:rsidR="0069168B">
        <w:rPr>
          <w:sz w:val="24"/>
          <w:szCs w:val="24"/>
        </w:rPr>
        <w:t>metody vzdělávání a rozvoje na prac</w:t>
      </w:r>
      <w:r w:rsidR="00381804">
        <w:rPr>
          <w:sz w:val="24"/>
          <w:szCs w:val="24"/>
        </w:rPr>
        <w:t>ovišti, mimo něj i na rozhraní a definovány pojmy klíčový zaměstnanec, talent a v </w:t>
      </w:r>
      <w:proofErr w:type="spellStart"/>
      <w:r w:rsidR="00381804">
        <w:rPr>
          <w:sz w:val="24"/>
          <w:szCs w:val="24"/>
        </w:rPr>
        <w:t>souvisti</w:t>
      </w:r>
      <w:proofErr w:type="spellEnd"/>
      <w:r w:rsidR="00381804">
        <w:rPr>
          <w:sz w:val="24"/>
          <w:szCs w:val="24"/>
        </w:rPr>
        <w:t xml:space="preserve"> s nimi i klíčová místa.</w:t>
      </w:r>
      <w:r w:rsidR="00BB19CF">
        <w:rPr>
          <w:sz w:val="24"/>
          <w:szCs w:val="24"/>
        </w:rPr>
        <w:t xml:space="preserve"> Velice krátce bude věnován prostor i retenčnímu programu.</w:t>
      </w:r>
    </w:p>
    <w:p w:rsidR="00EE45D6" w:rsidRDefault="00EE45D6" w:rsidP="003326A9">
      <w:pPr>
        <w:pStyle w:val="Literatura-text"/>
        <w:rPr>
          <w:sz w:val="24"/>
          <w:szCs w:val="24"/>
        </w:rPr>
      </w:pPr>
    </w:p>
    <w:p w:rsidR="00917FF4" w:rsidRPr="00EE45D6" w:rsidRDefault="00917FF4" w:rsidP="00EE45D6">
      <w:pPr>
        <w:pStyle w:val="Nadpis2"/>
      </w:pPr>
      <w:bookmarkStart w:id="2" w:name="_Toc299902780"/>
      <w:r w:rsidRPr="00EE45D6">
        <w:t>Učení</w:t>
      </w:r>
      <w:r w:rsidR="0089350C" w:rsidRPr="00EE45D6">
        <w:t>, r</w:t>
      </w:r>
      <w:r w:rsidRPr="00EE45D6">
        <w:t>ozvoj a vzdělávání</w:t>
      </w:r>
      <w:bookmarkEnd w:id="2"/>
    </w:p>
    <w:p w:rsidR="003326A9" w:rsidRDefault="00BB19CF" w:rsidP="006F7BC5">
      <w:pPr>
        <w:contextualSpacing/>
        <w:rPr>
          <w:szCs w:val="24"/>
        </w:rPr>
      </w:pPr>
      <w:r>
        <w:rPr>
          <w:szCs w:val="24"/>
        </w:rPr>
        <w:t>V</w:t>
      </w:r>
      <w:r w:rsidR="00917FF4" w:rsidRPr="003F527D">
        <w:rPr>
          <w:szCs w:val="24"/>
        </w:rPr>
        <w:t xml:space="preserve"> počátku této </w:t>
      </w:r>
      <w:r>
        <w:rPr>
          <w:szCs w:val="24"/>
        </w:rPr>
        <w:t xml:space="preserve">kapitoly je vhodné </w:t>
      </w:r>
      <w:r w:rsidR="00917FF4" w:rsidRPr="003F527D">
        <w:rPr>
          <w:szCs w:val="24"/>
        </w:rPr>
        <w:t>uvést rozdíl mezi třemi základními pojmy, mezi učením, rozvojem a vzděláváním.</w:t>
      </w:r>
      <w:r w:rsidR="00917FF4">
        <w:rPr>
          <w:szCs w:val="24"/>
        </w:rPr>
        <w:t xml:space="preserve"> </w:t>
      </w:r>
      <w:r w:rsidRPr="00BB19CF">
        <w:rPr>
          <w:b/>
          <w:szCs w:val="24"/>
        </w:rPr>
        <w:t>U</w:t>
      </w:r>
      <w:r w:rsidR="00917FF4" w:rsidRPr="00126FDF">
        <w:rPr>
          <w:b/>
          <w:szCs w:val="24"/>
        </w:rPr>
        <w:t>čení</w:t>
      </w:r>
      <w:r w:rsidR="00917FF4">
        <w:rPr>
          <w:szCs w:val="24"/>
        </w:rPr>
        <w:t xml:space="preserve"> je trvalý proces, který nás provází od našeho začátku a bude nás provázet až do našeho konce. Učí se jednotlivci, skupiny, organizace i celá společnost. Jedná se o proces vyvolávající změny v našem chování na základě nově získaných informací, například na základě zkušeností. Každý den se od sebe učíme navzájem a ani si to nemusíme uvědomovat nebo plánovat. </w:t>
      </w:r>
      <w:r w:rsidR="00917FF4" w:rsidRPr="00126FDF">
        <w:rPr>
          <w:b/>
          <w:szCs w:val="24"/>
        </w:rPr>
        <w:t>Rozvoj</w:t>
      </w:r>
      <w:r w:rsidR="00917FF4">
        <w:rPr>
          <w:szCs w:val="24"/>
        </w:rPr>
        <w:t xml:space="preserve"> vyplývá z učení a díky němu dosahujeme zlepšování našich schopností, dovedností a znalostí. </w:t>
      </w:r>
      <w:r w:rsidR="00917FF4" w:rsidRPr="00FC2AE2">
        <w:rPr>
          <w:b/>
          <w:szCs w:val="24"/>
        </w:rPr>
        <w:t>Vzdělávání</w:t>
      </w:r>
      <w:r w:rsidR="00917FF4">
        <w:rPr>
          <w:szCs w:val="24"/>
        </w:rPr>
        <w:t xml:space="preserve"> je součástí učení i rozvoje a je vždy plánované. Následující obrázek názorně ukazuje vztah všech tří základních pojmů.</w:t>
      </w:r>
      <w:r w:rsidR="009F7E9E" w:rsidRPr="009F7E9E">
        <w:rPr>
          <w:szCs w:val="24"/>
        </w:rPr>
        <w:t xml:space="preserve"> </w:t>
      </w:r>
      <w:r w:rsidR="009F7E9E" w:rsidRPr="009F7E9E">
        <w:rPr>
          <w:b/>
          <w:szCs w:val="24"/>
        </w:rPr>
        <w:t>Podnikové vzdělávání</w:t>
      </w:r>
      <w:r w:rsidR="009F7E9E">
        <w:rPr>
          <w:szCs w:val="24"/>
        </w:rPr>
        <w:t xml:space="preserve"> je dlouhodobý proces, který by měl být pečlivě naplánován v dlouhodobějším horizontu s ohledem na cíle organizace a strategii rozvoje. Efektivní proces vzdělávání je tvořen cyklem o čtyřech fázích: </w:t>
      </w:r>
      <w:r w:rsidR="009F7E9E" w:rsidRPr="0049327B">
        <w:rPr>
          <w:szCs w:val="24"/>
        </w:rPr>
        <w:t>identifikace potřeb a definování cílů vzdělávání</w:t>
      </w:r>
      <w:r w:rsidR="009F7E9E">
        <w:rPr>
          <w:szCs w:val="24"/>
        </w:rPr>
        <w:t xml:space="preserve">, </w:t>
      </w:r>
      <w:r w:rsidR="009F7E9E" w:rsidRPr="0049327B">
        <w:rPr>
          <w:szCs w:val="24"/>
        </w:rPr>
        <w:t>plánování vzdělávání</w:t>
      </w:r>
      <w:r w:rsidR="009F7E9E">
        <w:rPr>
          <w:szCs w:val="24"/>
        </w:rPr>
        <w:t xml:space="preserve">, </w:t>
      </w:r>
      <w:r w:rsidR="009F7E9E" w:rsidRPr="0049327B">
        <w:rPr>
          <w:szCs w:val="24"/>
        </w:rPr>
        <w:t>realizace vzdělávacího procesu</w:t>
      </w:r>
      <w:r w:rsidR="009F7E9E">
        <w:rPr>
          <w:szCs w:val="24"/>
        </w:rPr>
        <w:t xml:space="preserve"> </w:t>
      </w:r>
      <w:r w:rsidR="009F7E9E" w:rsidRPr="0049327B">
        <w:rPr>
          <w:szCs w:val="24"/>
        </w:rPr>
        <w:t>hodnocení výsledků vzdělávání</w:t>
      </w:r>
      <w:r w:rsidR="009F7E9E">
        <w:rPr>
          <w:szCs w:val="24"/>
        </w:rPr>
        <w:t xml:space="preserve">. (Vodák, </w:t>
      </w:r>
      <w:proofErr w:type="spellStart"/>
      <w:r w:rsidR="009F7E9E">
        <w:rPr>
          <w:szCs w:val="24"/>
        </w:rPr>
        <w:t>Kucharčíková</w:t>
      </w:r>
      <w:proofErr w:type="spellEnd"/>
      <w:r w:rsidR="009F7E9E">
        <w:rPr>
          <w:szCs w:val="24"/>
        </w:rPr>
        <w:t xml:space="preserve"> </w:t>
      </w:r>
      <w:proofErr w:type="spellStart"/>
      <w:r w:rsidR="009F7E9E">
        <w:rPr>
          <w:szCs w:val="24"/>
        </w:rPr>
        <w:t>str</w:t>
      </w:r>
      <w:proofErr w:type="spellEnd"/>
      <w:r w:rsidR="009F7E9E">
        <w:rPr>
          <w:szCs w:val="24"/>
        </w:rPr>
        <w:t xml:space="preserve"> </w:t>
      </w:r>
      <w:proofErr w:type="gramStart"/>
      <w:r w:rsidR="009F7E9E">
        <w:rPr>
          <w:szCs w:val="24"/>
        </w:rPr>
        <w:t>83 )</w:t>
      </w:r>
      <w:proofErr w:type="gramEnd"/>
    </w:p>
    <w:p w:rsidR="009F7E9E" w:rsidRPr="003326A9" w:rsidRDefault="009F7E9E" w:rsidP="006F7BC5">
      <w:pPr>
        <w:contextualSpacing/>
        <w:rPr>
          <w:szCs w:val="24"/>
        </w:rPr>
      </w:pPr>
    </w:p>
    <w:p w:rsidR="006F7BC5" w:rsidRPr="00EE45D6" w:rsidRDefault="0095486E" w:rsidP="006F7BC5">
      <w:pPr>
        <w:contextualSpacing/>
        <w:rPr>
          <w:b/>
          <w:sz w:val="22"/>
          <w:szCs w:val="22"/>
        </w:rPr>
      </w:pPr>
      <w:r w:rsidRPr="00EE45D6">
        <w:rPr>
          <w:b/>
          <w:sz w:val="22"/>
          <w:szCs w:val="22"/>
        </w:rPr>
        <w:t>Obrázek 1</w:t>
      </w:r>
      <w:r w:rsidR="00917FF4" w:rsidRPr="00EE45D6">
        <w:rPr>
          <w:b/>
          <w:sz w:val="22"/>
          <w:szCs w:val="22"/>
        </w:rPr>
        <w:t xml:space="preserve"> Vztah učení, rozvoje a vzdělávání</w:t>
      </w:r>
    </w:p>
    <w:p w:rsidR="006F7BC5" w:rsidRDefault="006F7BC5" w:rsidP="006F7BC5">
      <w:pPr>
        <w:pStyle w:val="Odstavecseseznamem"/>
        <w:spacing w:after="240" w:line="360" w:lineRule="auto"/>
        <w:ind w:left="0"/>
        <w:contextualSpacing/>
        <w:jc w:val="both"/>
        <w:rPr>
          <w:rFonts w:ascii="Times New Roman" w:hAnsi="Times New Roman"/>
          <w:sz w:val="24"/>
          <w:szCs w:val="24"/>
        </w:rPr>
      </w:pPr>
      <w:r w:rsidRPr="006F7BC5">
        <w:rPr>
          <w:rFonts w:ascii="Times New Roman" w:hAnsi="Times New Roman"/>
          <w:noProof/>
          <w:sz w:val="24"/>
          <w:szCs w:val="24"/>
          <w:lang w:eastAsia="cs-CZ"/>
        </w:rPr>
        <w:drawing>
          <wp:inline distT="0" distB="0" distL="0" distR="0">
            <wp:extent cx="3448769" cy="1164566"/>
            <wp:effectExtent l="19050" t="0" r="0" b="0"/>
            <wp:docPr id="16" name="Obj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48672" cy="2232248"/>
                      <a:chOff x="323528" y="692696"/>
                      <a:chExt cx="6048672" cy="2232248"/>
                    </a:xfrm>
                  </a:grpSpPr>
                  <a:sp>
                    <a:nvSpPr>
                      <a:cNvPr id="4" name="Zaoblený obdélník 3"/>
                      <a:cNvSpPr/>
                    </a:nvSpPr>
                    <a:spPr>
                      <a:xfrm>
                        <a:off x="323528" y="692696"/>
                        <a:ext cx="6048672" cy="2232248"/>
                      </a:xfrm>
                      <a:prstGeom prst="roundRect">
                        <a:avLst/>
                      </a:prstGeom>
                      <a:solidFill>
                        <a:schemeClr val="accent5">
                          <a:lumMod val="20000"/>
                          <a:lumOff val="80000"/>
                        </a:schemeClr>
                      </a:solidFill>
                    </a:spPr>
                    <a:txSp>
                      <a:txBody>
                        <a:bodyPr rtlCol="0" anchor="ctr"/>
                        <a:lstStyle>
                          <a:defPPr>
                            <a:defRPr lang="cs-CZ"/>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cs-CZ"/>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TextovéPole 4"/>
                      <a:cNvSpPr txBox="1"/>
                    </a:nvSpPr>
                    <a:spPr>
                      <a:xfrm>
                        <a:off x="467544" y="836712"/>
                        <a:ext cx="1656184" cy="338554"/>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cs-CZ" sz="1600" b="1" dirty="0" smtClean="0">
                              <a:latin typeface="Arial" pitchFamily="34" charset="0"/>
                              <a:cs typeface="Arial" pitchFamily="34" charset="0"/>
                            </a:rPr>
                            <a:t>Učení (se)</a:t>
                          </a:r>
                          <a:endParaRPr lang="cs-CZ" sz="1600" b="1" dirty="0">
                            <a:latin typeface="Arial" pitchFamily="34" charset="0"/>
                            <a:cs typeface="Arial" pitchFamily="34" charset="0"/>
                          </a:endParaRPr>
                        </a:p>
                      </a:txBody>
                      <a:useSpRect/>
                    </a:txSp>
                  </a:sp>
                  <a:sp>
                    <a:nvSpPr>
                      <a:cNvPr id="6" name="Elipsa 5"/>
                      <a:cNvSpPr/>
                    </a:nvSpPr>
                    <a:spPr>
                      <a:xfrm>
                        <a:off x="1763688" y="836712"/>
                        <a:ext cx="4392488" cy="1944216"/>
                      </a:xfrm>
                      <a:prstGeom prst="ellipse">
                        <a:avLst/>
                      </a:prstGeom>
                      <a:solidFill>
                        <a:schemeClr val="tx2">
                          <a:lumMod val="40000"/>
                          <a:lumOff val="60000"/>
                        </a:schemeClr>
                      </a:solidFill>
                      <a:ln>
                        <a:noFill/>
                      </a:ln>
                    </a:spPr>
                    <a:txSp>
                      <a:txBody>
                        <a:bodyPr rtlCol="0" anchor="ctr"/>
                        <a:lstStyle>
                          <a:defPPr>
                            <a:defRPr lang="cs-CZ"/>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cs-CZ"/>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TextovéPole 6"/>
                      <a:cNvSpPr txBox="1"/>
                    </a:nvSpPr>
                    <a:spPr>
                      <a:xfrm>
                        <a:off x="2267744" y="1187460"/>
                        <a:ext cx="1152128" cy="338554"/>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cs-CZ" sz="1600" b="1" dirty="0" smtClean="0">
                              <a:latin typeface="Arial" pitchFamily="34" charset="0"/>
                              <a:cs typeface="Arial" pitchFamily="34" charset="0"/>
                            </a:rPr>
                            <a:t>Rozvoj</a:t>
                          </a:r>
                          <a:endParaRPr lang="cs-CZ" sz="1600" b="1" dirty="0">
                            <a:latin typeface="Arial" pitchFamily="34" charset="0"/>
                            <a:cs typeface="Arial" pitchFamily="34" charset="0"/>
                          </a:endParaRPr>
                        </a:p>
                      </a:txBody>
                      <a:useSpRect/>
                    </a:txSp>
                  </a:sp>
                  <a:sp>
                    <a:nvSpPr>
                      <a:cNvPr id="8" name="Rovnoramenný trojúhelník 7"/>
                      <a:cNvSpPr/>
                    </a:nvSpPr>
                    <a:spPr>
                      <a:xfrm>
                        <a:off x="2555776" y="908720"/>
                        <a:ext cx="2880320" cy="1584176"/>
                      </a:xfrm>
                      <a:prstGeom prst="triangle">
                        <a:avLst/>
                      </a:prstGeom>
                      <a:solidFill>
                        <a:schemeClr val="tx2">
                          <a:lumMod val="75000"/>
                        </a:schemeClr>
                      </a:solidFill>
                    </a:spPr>
                    <a:txSp>
                      <a:txBody>
                        <a:bodyPr rtlCol="0" anchor="ctr"/>
                        <a:lstStyle>
                          <a:defPPr>
                            <a:defRPr lang="cs-CZ"/>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cs-CZ"/>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TextovéPole 8"/>
                      <a:cNvSpPr txBox="1"/>
                    </a:nvSpPr>
                    <a:spPr>
                      <a:xfrm>
                        <a:off x="3203848" y="1619508"/>
                        <a:ext cx="1584176" cy="338554"/>
                      </a:xfrm>
                      <a:prstGeom prst="rect">
                        <a:avLst/>
                      </a:prstGeom>
                      <a:noFill/>
                    </a:spPr>
                    <a:txSp>
                      <a:txBody>
                        <a:bodyPr wrap="square" rtlCol="0">
                          <a:spAutoFit/>
                        </a:bodyPr>
                        <a:lstStyle>
                          <a:defPPr>
                            <a:defRPr lang="cs-CZ"/>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cs-CZ" sz="1600" b="1" dirty="0" smtClean="0">
                              <a:solidFill>
                                <a:schemeClr val="bg1"/>
                              </a:solidFill>
                              <a:latin typeface="Arial" pitchFamily="34" charset="0"/>
                              <a:cs typeface="Arial" pitchFamily="34" charset="0"/>
                            </a:rPr>
                            <a:t>Vzdělávání</a:t>
                          </a:r>
                          <a:endParaRPr lang="cs-CZ" sz="1600" b="1" dirty="0">
                            <a:solidFill>
                              <a:schemeClr val="bg1"/>
                            </a:solidFill>
                            <a:latin typeface="Arial" pitchFamily="34" charset="0"/>
                            <a:cs typeface="Arial" pitchFamily="34" charset="0"/>
                          </a:endParaRPr>
                        </a:p>
                      </a:txBody>
                      <a:useSpRect/>
                    </a:txSp>
                  </a:sp>
                </lc:lockedCanvas>
              </a:graphicData>
            </a:graphic>
          </wp:inline>
        </w:drawing>
      </w:r>
    </w:p>
    <w:p w:rsidR="001B1246" w:rsidRPr="00EE45D6" w:rsidRDefault="00917FF4" w:rsidP="009F7E9E">
      <w:pPr>
        <w:pStyle w:val="Odstavecseseznamem"/>
        <w:spacing w:after="240" w:line="360" w:lineRule="auto"/>
        <w:ind w:left="0"/>
        <w:contextualSpacing/>
        <w:jc w:val="both"/>
        <w:rPr>
          <w:rFonts w:ascii="Times New Roman" w:hAnsi="Times New Roman"/>
          <w:highlight w:val="lightGray"/>
        </w:rPr>
      </w:pPr>
      <w:r w:rsidRPr="00EE45D6">
        <w:rPr>
          <w:rFonts w:ascii="Times New Roman" w:hAnsi="Times New Roman"/>
        </w:rPr>
        <w:t>Zdroj: Vzta</w:t>
      </w:r>
      <w:r w:rsidR="009F7E9E" w:rsidRPr="00EE45D6">
        <w:rPr>
          <w:rFonts w:ascii="Times New Roman" w:hAnsi="Times New Roman"/>
        </w:rPr>
        <w:t>h učení, rozvoje a vzdělávání (</w:t>
      </w:r>
      <w:proofErr w:type="spellStart"/>
      <w:r w:rsidRPr="00EE45D6">
        <w:rPr>
          <w:rFonts w:ascii="Times New Roman" w:hAnsi="Times New Roman"/>
        </w:rPr>
        <w:t>Hroník</w:t>
      </w:r>
      <w:proofErr w:type="spellEnd"/>
      <w:r w:rsidRPr="00EE45D6">
        <w:rPr>
          <w:rFonts w:ascii="Times New Roman" w:hAnsi="Times New Roman"/>
        </w:rPr>
        <w:t xml:space="preserve"> 200</w:t>
      </w:r>
      <w:r w:rsidR="009F7E9E" w:rsidRPr="00EE45D6">
        <w:rPr>
          <w:rFonts w:ascii="Times New Roman" w:hAnsi="Times New Roman"/>
        </w:rPr>
        <w:t>7, s 31)</w:t>
      </w:r>
    </w:p>
    <w:p w:rsidR="00640798" w:rsidRPr="00415445" w:rsidRDefault="00640798" w:rsidP="00415445">
      <w:pPr>
        <w:pStyle w:val="Nadpis2"/>
      </w:pPr>
      <w:bookmarkStart w:id="3" w:name="_Toc299902781"/>
      <w:r w:rsidRPr="00415445">
        <w:lastRenderedPageBreak/>
        <w:t>Strategický rozvoj lidských zdrojů</w:t>
      </w:r>
      <w:bookmarkEnd w:id="3"/>
    </w:p>
    <w:p w:rsidR="00AC0BE4" w:rsidRDefault="005268F7" w:rsidP="007D0094">
      <w:r w:rsidRPr="000A4CA2">
        <w:rPr>
          <w:szCs w:val="24"/>
        </w:rPr>
        <w:t>Strategie rozvoje lidských zdrojů vychází ze strategie firmy stejně jako ze strategie řízení lidských zdrojů a přizpůsobuje se jejich cílům, které společně tvoří jedinečnost firmy, její konkurenceschopnost a uplatn</w:t>
      </w:r>
      <w:r w:rsidR="001B1246">
        <w:rPr>
          <w:szCs w:val="24"/>
        </w:rPr>
        <w:t>ění na trhu. Jejím úkolem je</w:t>
      </w:r>
      <w:r w:rsidRPr="000A4CA2">
        <w:rPr>
          <w:szCs w:val="24"/>
        </w:rPr>
        <w:t xml:space="preserve"> rozvíjení potenciálu, schopností, dovedností a znalostí zaměstnanců, tak i vytváření podmínek pro vzdělávání. Důležité partnery pro strategii rozvoje hraje firemní kultura, motivace zaměstnanců k rozvoji a dovednosti manažera, který zprostředkovává zaměstnancům cíle organizace</w:t>
      </w:r>
      <w:r w:rsidR="00BB19CF">
        <w:rPr>
          <w:szCs w:val="24"/>
        </w:rPr>
        <w:t xml:space="preserve">. </w:t>
      </w:r>
      <w:r w:rsidR="00FC7423">
        <w:rPr>
          <w:szCs w:val="24"/>
        </w:rPr>
        <w:t xml:space="preserve">Pracovníky, kteří se vzdělávají, rozvíjejí se a umí svých znalostí, schopností a dovedností využívat, lze označit za „znalostní pracovníky“. </w:t>
      </w:r>
      <w:proofErr w:type="spellStart"/>
      <w:r w:rsidR="00FC7423">
        <w:rPr>
          <w:szCs w:val="24"/>
        </w:rPr>
        <w:t>Rosemary</w:t>
      </w:r>
      <w:proofErr w:type="spellEnd"/>
      <w:r w:rsidR="00FC7423">
        <w:rPr>
          <w:szCs w:val="24"/>
        </w:rPr>
        <w:t xml:space="preserve"> Harrison se ve své knize </w:t>
      </w:r>
      <w:proofErr w:type="spellStart"/>
      <w:r w:rsidR="00FC7423" w:rsidRPr="00564169">
        <w:rPr>
          <w:szCs w:val="24"/>
        </w:rPr>
        <w:t>Learning</w:t>
      </w:r>
      <w:proofErr w:type="spellEnd"/>
      <w:r w:rsidR="00FC7423" w:rsidRPr="00564169">
        <w:rPr>
          <w:szCs w:val="24"/>
        </w:rPr>
        <w:t xml:space="preserve"> </w:t>
      </w:r>
      <w:r w:rsidR="00FC7423" w:rsidRPr="00564169">
        <w:t xml:space="preserve">&amp; </w:t>
      </w:r>
      <w:proofErr w:type="spellStart"/>
      <w:r w:rsidR="00FC7423" w:rsidRPr="00564169">
        <w:t>Development</w:t>
      </w:r>
      <w:proofErr w:type="spellEnd"/>
      <w:r w:rsidR="00FC7423">
        <w:t xml:space="preserve"> zabývá úkoly pro specialisty rozvoje HR, tak aby byl přechod z „věku žáka“ do „věku univerzálně znalostního pracovníka“ efektivní. Tento </w:t>
      </w:r>
      <w:r w:rsidR="00BB19CF">
        <w:t xml:space="preserve">přechod </w:t>
      </w:r>
      <w:r w:rsidR="00FC7423">
        <w:t>znamená transformační změnu pro většinu organizací, a to z hlediska jejich vizí a hodnot, struktury, firemní kultury a základních kompetencí. Specialisté rozvoje HR budou muset svým organizacím a jednotlivým „žákům“, tedy zaměstnancům, pomoci během této transformační změny tím, že:</w:t>
      </w:r>
    </w:p>
    <w:p w:rsidR="00FC7423" w:rsidRPr="007D0094" w:rsidRDefault="00FC7423" w:rsidP="007D0094">
      <w:pPr>
        <w:pStyle w:val="Odstavecseseznamem"/>
        <w:numPr>
          <w:ilvl w:val="0"/>
          <w:numId w:val="16"/>
        </w:numPr>
        <w:spacing w:line="360" w:lineRule="auto"/>
        <w:rPr>
          <w:rFonts w:ascii="Times New Roman" w:hAnsi="Times New Roman"/>
          <w:sz w:val="24"/>
          <w:szCs w:val="24"/>
        </w:rPr>
      </w:pPr>
      <w:r w:rsidRPr="007D0094">
        <w:rPr>
          <w:rFonts w:ascii="Times New Roman" w:hAnsi="Times New Roman"/>
          <w:sz w:val="24"/>
          <w:szCs w:val="24"/>
        </w:rPr>
        <w:t xml:space="preserve">budou šířit povědomí </w:t>
      </w:r>
      <w:r w:rsidR="000424F4" w:rsidRPr="007D0094">
        <w:rPr>
          <w:rFonts w:ascii="Times New Roman" w:hAnsi="Times New Roman"/>
          <w:sz w:val="24"/>
          <w:szCs w:val="24"/>
        </w:rPr>
        <w:t xml:space="preserve">o významu vytvoření firemní kultury postavené na vzdělávání </w:t>
      </w:r>
      <w:r w:rsidRPr="007D0094">
        <w:rPr>
          <w:rFonts w:ascii="Times New Roman" w:hAnsi="Times New Roman"/>
          <w:sz w:val="24"/>
          <w:szCs w:val="24"/>
        </w:rPr>
        <w:t>napříč</w:t>
      </w:r>
      <w:r w:rsidR="000424F4" w:rsidRPr="007D0094">
        <w:rPr>
          <w:rFonts w:ascii="Times New Roman" w:hAnsi="Times New Roman"/>
          <w:sz w:val="24"/>
          <w:szCs w:val="24"/>
        </w:rPr>
        <w:t xml:space="preserve"> celou</w:t>
      </w:r>
      <w:r w:rsidRPr="007D0094">
        <w:rPr>
          <w:rFonts w:ascii="Times New Roman" w:hAnsi="Times New Roman"/>
          <w:sz w:val="24"/>
          <w:szCs w:val="24"/>
        </w:rPr>
        <w:t xml:space="preserve"> organizací, která podporuje znalostní produktivitu</w:t>
      </w:r>
      <w:r w:rsidR="00E62B2E">
        <w:rPr>
          <w:rFonts w:ascii="Times New Roman" w:hAnsi="Times New Roman"/>
          <w:sz w:val="24"/>
          <w:szCs w:val="24"/>
        </w:rPr>
        <w:t>;</w:t>
      </w:r>
    </w:p>
    <w:p w:rsidR="00FC7423" w:rsidRPr="000424F4" w:rsidRDefault="00FC7423" w:rsidP="000424F4">
      <w:pPr>
        <w:pStyle w:val="Odstavecseseznamem"/>
        <w:numPr>
          <w:ilvl w:val="0"/>
          <w:numId w:val="9"/>
        </w:numPr>
        <w:spacing w:after="200" w:line="360" w:lineRule="auto"/>
        <w:contextualSpacing/>
        <w:jc w:val="both"/>
        <w:rPr>
          <w:rFonts w:ascii="Times New Roman" w:hAnsi="Times New Roman"/>
          <w:sz w:val="24"/>
          <w:szCs w:val="24"/>
        </w:rPr>
      </w:pPr>
      <w:r w:rsidRPr="000424F4">
        <w:rPr>
          <w:rFonts w:ascii="Times New Roman" w:hAnsi="Times New Roman"/>
          <w:sz w:val="24"/>
          <w:szCs w:val="24"/>
        </w:rPr>
        <w:t>budou identifikovat a radit v překážkách, které mohou vytvoření takové firemní kultury brzdit, a také je budou pomáhat překonávat</w:t>
      </w:r>
      <w:r w:rsidR="00E62B2E">
        <w:rPr>
          <w:rFonts w:ascii="Times New Roman" w:hAnsi="Times New Roman"/>
          <w:sz w:val="24"/>
          <w:szCs w:val="24"/>
        </w:rPr>
        <w:t>;</w:t>
      </w:r>
    </w:p>
    <w:p w:rsidR="00FC7423" w:rsidRPr="000424F4" w:rsidRDefault="00FC7423" w:rsidP="000424F4">
      <w:pPr>
        <w:pStyle w:val="Odstavecseseznamem"/>
        <w:numPr>
          <w:ilvl w:val="0"/>
          <w:numId w:val="9"/>
        </w:numPr>
        <w:spacing w:after="200" w:line="360" w:lineRule="auto"/>
        <w:contextualSpacing/>
        <w:jc w:val="both"/>
        <w:rPr>
          <w:rFonts w:ascii="Times New Roman" w:hAnsi="Times New Roman"/>
          <w:sz w:val="24"/>
          <w:szCs w:val="24"/>
        </w:rPr>
      </w:pPr>
      <w:r w:rsidRPr="000424F4">
        <w:rPr>
          <w:rFonts w:ascii="Times New Roman" w:hAnsi="Times New Roman"/>
          <w:sz w:val="24"/>
          <w:szCs w:val="24"/>
        </w:rPr>
        <w:t>budou pomáhat rozvíjet sociální kapitál pomocí rozvíjení schopnosti se učit, a to v</w:t>
      </w:r>
      <w:r w:rsidR="001B1246">
        <w:rPr>
          <w:rFonts w:ascii="Times New Roman" w:hAnsi="Times New Roman"/>
          <w:sz w:val="24"/>
          <w:szCs w:val="24"/>
        </w:rPr>
        <w:t> malých skupinách na pracovišti a</w:t>
      </w:r>
      <w:r w:rsidRPr="000424F4">
        <w:rPr>
          <w:rFonts w:ascii="Times New Roman" w:hAnsi="Times New Roman"/>
          <w:sz w:val="24"/>
          <w:szCs w:val="24"/>
        </w:rPr>
        <w:t xml:space="preserve"> </w:t>
      </w:r>
      <w:r w:rsidR="001B1246">
        <w:rPr>
          <w:rFonts w:ascii="Times New Roman" w:hAnsi="Times New Roman"/>
          <w:sz w:val="24"/>
          <w:szCs w:val="24"/>
        </w:rPr>
        <w:t xml:space="preserve">upevňovat </w:t>
      </w:r>
      <w:r w:rsidRPr="000424F4">
        <w:rPr>
          <w:rFonts w:ascii="Times New Roman" w:hAnsi="Times New Roman"/>
          <w:sz w:val="24"/>
          <w:szCs w:val="24"/>
        </w:rPr>
        <w:t xml:space="preserve">věrnost </w:t>
      </w:r>
      <w:r w:rsidR="000424F4">
        <w:rPr>
          <w:rFonts w:ascii="Times New Roman" w:hAnsi="Times New Roman"/>
          <w:sz w:val="24"/>
          <w:szCs w:val="24"/>
        </w:rPr>
        <w:t>a důvěru k</w:t>
      </w:r>
      <w:r w:rsidR="00E62B2E">
        <w:rPr>
          <w:rFonts w:ascii="Times New Roman" w:hAnsi="Times New Roman"/>
          <w:sz w:val="24"/>
          <w:szCs w:val="24"/>
        </w:rPr>
        <w:t> </w:t>
      </w:r>
      <w:r w:rsidR="000424F4">
        <w:rPr>
          <w:rFonts w:ascii="Times New Roman" w:hAnsi="Times New Roman"/>
          <w:sz w:val="24"/>
          <w:szCs w:val="24"/>
        </w:rPr>
        <w:t>organizaci</w:t>
      </w:r>
      <w:r w:rsidR="00E62B2E">
        <w:rPr>
          <w:rFonts w:ascii="Times New Roman" w:hAnsi="Times New Roman"/>
          <w:sz w:val="24"/>
          <w:szCs w:val="24"/>
        </w:rPr>
        <w:t>;</w:t>
      </w:r>
    </w:p>
    <w:p w:rsidR="00FC7423" w:rsidRPr="000424F4" w:rsidRDefault="00FC7423" w:rsidP="00267655">
      <w:pPr>
        <w:pStyle w:val="Odstavecseseznamem"/>
        <w:numPr>
          <w:ilvl w:val="0"/>
          <w:numId w:val="9"/>
        </w:numPr>
        <w:spacing w:after="200" w:line="360" w:lineRule="auto"/>
        <w:contextualSpacing/>
        <w:jc w:val="both"/>
        <w:rPr>
          <w:rFonts w:ascii="Times New Roman" w:hAnsi="Times New Roman"/>
          <w:sz w:val="24"/>
          <w:szCs w:val="24"/>
        </w:rPr>
      </w:pPr>
      <w:r w:rsidRPr="000424F4">
        <w:rPr>
          <w:rFonts w:ascii="Times New Roman" w:hAnsi="Times New Roman"/>
          <w:sz w:val="24"/>
          <w:szCs w:val="24"/>
        </w:rPr>
        <w:t>budou rozvíjet kompetence a motivaci vrcholového managementu, manažerů a team leaderů tak, aby</w:t>
      </w:r>
      <w:r w:rsidR="000424F4" w:rsidRPr="000424F4">
        <w:rPr>
          <w:rFonts w:ascii="Times New Roman" w:hAnsi="Times New Roman"/>
          <w:sz w:val="24"/>
          <w:szCs w:val="24"/>
        </w:rPr>
        <w:t xml:space="preserve"> i oni </w:t>
      </w:r>
      <w:r w:rsidR="00267655">
        <w:rPr>
          <w:rFonts w:ascii="Times New Roman" w:hAnsi="Times New Roman"/>
          <w:sz w:val="24"/>
          <w:szCs w:val="24"/>
        </w:rPr>
        <w:t xml:space="preserve">kvalitně podpořili </w:t>
      </w:r>
      <w:r w:rsidR="000424F4" w:rsidRPr="000424F4">
        <w:rPr>
          <w:rFonts w:ascii="Times New Roman" w:hAnsi="Times New Roman"/>
          <w:sz w:val="24"/>
          <w:szCs w:val="24"/>
        </w:rPr>
        <w:t>proces vzdělávání</w:t>
      </w:r>
      <w:r w:rsidR="00E62B2E">
        <w:rPr>
          <w:rFonts w:ascii="Times New Roman" w:hAnsi="Times New Roman"/>
          <w:sz w:val="24"/>
          <w:szCs w:val="24"/>
        </w:rPr>
        <w:t>;</w:t>
      </w:r>
    </w:p>
    <w:p w:rsidR="008B7B45" w:rsidRDefault="00FC7423" w:rsidP="008B7B45">
      <w:pPr>
        <w:pStyle w:val="Odstavecseseznamem"/>
        <w:numPr>
          <w:ilvl w:val="0"/>
          <w:numId w:val="9"/>
        </w:numPr>
        <w:spacing w:after="200" w:line="360" w:lineRule="auto"/>
        <w:contextualSpacing/>
        <w:jc w:val="both"/>
        <w:rPr>
          <w:rFonts w:ascii="Times New Roman" w:hAnsi="Times New Roman"/>
          <w:sz w:val="24"/>
          <w:szCs w:val="24"/>
        </w:rPr>
      </w:pPr>
      <w:r w:rsidRPr="000424F4">
        <w:rPr>
          <w:rFonts w:ascii="Times New Roman" w:hAnsi="Times New Roman"/>
          <w:sz w:val="24"/>
          <w:szCs w:val="24"/>
        </w:rPr>
        <w:t xml:space="preserve">budou se snažit svou prací zajistit, aby zdroje procesu učení a rozvoje nebyly zaměřené pouze na „klíčový“ personál, ale na všechny znalostní </w:t>
      </w:r>
      <w:proofErr w:type="gramStart"/>
      <w:r w:rsidRPr="000424F4">
        <w:rPr>
          <w:rFonts w:ascii="Times New Roman" w:hAnsi="Times New Roman"/>
          <w:sz w:val="24"/>
          <w:szCs w:val="24"/>
        </w:rPr>
        <w:t xml:space="preserve">pracovníky </w:t>
      </w:r>
      <w:r w:rsidR="00E62B2E">
        <w:rPr>
          <w:rFonts w:ascii="Times New Roman" w:hAnsi="Times New Roman"/>
          <w:sz w:val="24"/>
          <w:szCs w:val="24"/>
        </w:rPr>
        <w:t>;</w:t>
      </w:r>
      <w:proofErr w:type="gramEnd"/>
    </w:p>
    <w:p w:rsidR="00D12586" w:rsidRPr="008B7B45" w:rsidRDefault="00FC7423" w:rsidP="008B7B45">
      <w:pPr>
        <w:pStyle w:val="Odstavecseseznamem"/>
        <w:numPr>
          <w:ilvl w:val="0"/>
          <w:numId w:val="9"/>
        </w:numPr>
        <w:spacing w:after="200" w:line="360" w:lineRule="auto"/>
        <w:contextualSpacing/>
        <w:jc w:val="both"/>
        <w:rPr>
          <w:rFonts w:ascii="Times New Roman" w:hAnsi="Times New Roman"/>
          <w:sz w:val="24"/>
          <w:szCs w:val="24"/>
        </w:rPr>
      </w:pPr>
      <w:r w:rsidRPr="008B7B45">
        <w:rPr>
          <w:rFonts w:ascii="Times New Roman" w:hAnsi="Times New Roman"/>
          <w:sz w:val="24"/>
          <w:szCs w:val="24"/>
        </w:rPr>
        <w:t>budou ve vzdělávacím procesu využívat informační a komunikační technologie</w:t>
      </w:r>
      <w:r w:rsidRPr="008B7B45">
        <w:rPr>
          <w:rFonts w:ascii="Times New Roman" w:hAnsi="Times New Roman"/>
          <w:i/>
          <w:sz w:val="24"/>
          <w:szCs w:val="24"/>
        </w:rPr>
        <w:t xml:space="preserve"> (ICT)</w:t>
      </w:r>
      <w:r w:rsidR="00E62B2E">
        <w:rPr>
          <w:rFonts w:ascii="Times New Roman" w:hAnsi="Times New Roman"/>
          <w:i/>
          <w:sz w:val="24"/>
          <w:szCs w:val="24"/>
        </w:rPr>
        <w:t>.</w:t>
      </w:r>
      <w:r w:rsidR="00E62B2E">
        <w:rPr>
          <w:rFonts w:ascii="Times New Roman" w:hAnsi="Times New Roman"/>
          <w:sz w:val="24"/>
          <w:szCs w:val="24"/>
        </w:rPr>
        <w:t xml:space="preserve"> (Harrison </w:t>
      </w:r>
      <w:r w:rsidRPr="008B7B45">
        <w:rPr>
          <w:rFonts w:ascii="Times New Roman" w:hAnsi="Times New Roman"/>
          <w:sz w:val="24"/>
          <w:szCs w:val="24"/>
        </w:rPr>
        <w:t>2009, s. 108)</w:t>
      </w:r>
      <w:r w:rsidR="0086299B">
        <w:rPr>
          <w:rStyle w:val="Znakapoznpodarou"/>
          <w:rFonts w:ascii="Times New Roman" w:hAnsi="Times New Roman"/>
          <w:sz w:val="24"/>
          <w:szCs w:val="24"/>
        </w:rPr>
        <w:footnoteReference w:id="1"/>
      </w:r>
      <w:r w:rsidRPr="008B7B45">
        <w:rPr>
          <w:rFonts w:ascii="Times New Roman" w:hAnsi="Times New Roman"/>
          <w:sz w:val="24"/>
          <w:szCs w:val="24"/>
        </w:rPr>
        <w:t xml:space="preserve"> </w:t>
      </w:r>
    </w:p>
    <w:p w:rsidR="005F2018" w:rsidRPr="007D0094" w:rsidRDefault="00A70536" w:rsidP="007D0094">
      <w:pPr>
        <w:pStyle w:val="Nadpis3"/>
      </w:pPr>
      <w:bookmarkStart w:id="4" w:name="_Toc299902782"/>
      <w:r w:rsidRPr="007D0094">
        <w:lastRenderedPageBreak/>
        <w:t>Podmínky pro efektivní rozvoj</w:t>
      </w:r>
      <w:bookmarkEnd w:id="4"/>
    </w:p>
    <w:p w:rsidR="00AC0BE4" w:rsidRPr="00AC0BE4" w:rsidRDefault="00640798" w:rsidP="000A4CA2">
      <w:pPr>
        <w:contextualSpacing/>
        <w:rPr>
          <w:szCs w:val="24"/>
        </w:rPr>
      </w:pPr>
      <w:r w:rsidRPr="000A4CA2">
        <w:rPr>
          <w:szCs w:val="24"/>
        </w:rPr>
        <w:t>Firmy investují nemalé finanční prostředky do vzdělávání zaměstnanců, což společně s ostatními náklady na zaměstnance tvoří jeden z nejdražších zdrojů pro firmy vůbec. Z tohoto důvodu je samozřejmé, aby bylo vzdělávání efektivní a firmě se vyplatilo, přestože výsledky nemusí být viditelní okamžitě. Například Just-in-time výcvik bude mít přínos pro firmu téměř okamžitě, ale výsledky práce s talenty v rámci talent managementu se mohou dostavit i za několik let. Podmínky pro efektivní vzdělávání vycházejí z koncepcí a teorií učení, a to</w:t>
      </w:r>
      <w:r w:rsidRPr="003729E2">
        <w:rPr>
          <w:szCs w:val="24"/>
        </w:rPr>
        <w:t>:</w:t>
      </w:r>
      <w:r w:rsidRPr="003729E2">
        <w:rPr>
          <w:b/>
          <w:szCs w:val="24"/>
        </w:rPr>
        <w:t xml:space="preserve"> </w:t>
      </w:r>
      <w:r w:rsidRPr="00B41567">
        <w:rPr>
          <w:szCs w:val="24"/>
        </w:rPr>
        <w:t>(Armstrong</w:t>
      </w:r>
      <w:r w:rsidR="00B41567">
        <w:rPr>
          <w:szCs w:val="24"/>
        </w:rPr>
        <w:t xml:space="preserve"> 2007</w:t>
      </w:r>
      <w:r w:rsidRPr="00B41567">
        <w:rPr>
          <w:szCs w:val="24"/>
        </w:rPr>
        <w:t>, s</w:t>
      </w:r>
      <w:r w:rsidR="003729E2" w:rsidRPr="00B41567">
        <w:rPr>
          <w:szCs w:val="24"/>
        </w:rPr>
        <w:t>.</w:t>
      </w:r>
      <w:r w:rsidRPr="00B41567">
        <w:rPr>
          <w:szCs w:val="24"/>
        </w:rPr>
        <w:t> 462)</w:t>
      </w:r>
    </w:p>
    <w:p w:rsidR="0071096F" w:rsidRPr="0071096F" w:rsidRDefault="00640798" w:rsidP="0071096F">
      <w:pPr>
        <w:pStyle w:val="Odstavecseseznamem"/>
        <w:numPr>
          <w:ilvl w:val="0"/>
          <w:numId w:val="14"/>
        </w:numPr>
        <w:spacing w:line="360" w:lineRule="auto"/>
        <w:contextualSpacing/>
        <w:jc w:val="both"/>
        <w:rPr>
          <w:rFonts w:ascii="Times New Roman" w:hAnsi="Times New Roman"/>
          <w:sz w:val="24"/>
          <w:szCs w:val="24"/>
        </w:rPr>
      </w:pPr>
      <w:r w:rsidRPr="0071096F">
        <w:rPr>
          <w:rFonts w:ascii="Times New Roman" w:hAnsi="Times New Roman"/>
          <w:b/>
          <w:sz w:val="24"/>
          <w:szCs w:val="24"/>
        </w:rPr>
        <w:t>Motivace ke vzdělávání</w:t>
      </w:r>
      <w:r w:rsidR="0071096F" w:rsidRPr="0071096F">
        <w:rPr>
          <w:rFonts w:ascii="Times New Roman" w:hAnsi="Times New Roman"/>
          <w:sz w:val="24"/>
          <w:szCs w:val="24"/>
        </w:rPr>
        <w:t xml:space="preserve"> - l</w:t>
      </w:r>
      <w:r w:rsidRPr="0071096F">
        <w:rPr>
          <w:rFonts w:ascii="Times New Roman" w:hAnsi="Times New Roman"/>
          <w:sz w:val="24"/>
          <w:szCs w:val="24"/>
        </w:rPr>
        <w:t xml:space="preserve">idé musejí být motivováni se učit a vzdělávat stejně tak, jako </w:t>
      </w:r>
      <w:r w:rsidR="00B23E1F" w:rsidRPr="0071096F">
        <w:rPr>
          <w:rFonts w:ascii="Times New Roman" w:hAnsi="Times New Roman"/>
          <w:sz w:val="24"/>
          <w:szCs w:val="24"/>
        </w:rPr>
        <w:t>si být</w:t>
      </w:r>
      <w:r w:rsidRPr="0071096F">
        <w:rPr>
          <w:rFonts w:ascii="Times New Roman" w:hAnsi="Times New Roman"/>
          <w:sz w:val="24"/>
          <w:szCs w:val="24"/>
        </w:rPr>
        <w:t xml:space="preserve"> vědomi potřeby rozvíjet úroveň svých znalostí, dovedností a schopností</w:t>
      </w:r>
      <w:r w:rsidR="00B23E1F" w:rsidRPr="0071096F">
        <w:rPr>
          <w:rFonts w:ascii="Times New Roman" w:hAnsi="Times New Roman"/>
          <w:sz w:val="24"/>
          <w:szCs w:val="24"/>
        </w:rPr>
        <w:t>, zlepšení chování a postojů.</w:t>
      </w:r>
    </w:p>
    <w:p w:rsidR="00640798" w:rsidRPr="0071096F" w:rsidRDefault="0071096F" w:rsidP="0071096F">
      <w:pPr>
        <w:pStyle w:val="Odstavecseseznamem"/>
        <w:numPr>
          <w:ilvl w:val="0"/>
          <w:numId w:val="14"/>
        </w:numPr>
        <w:spacing w:line="360" w:lineRule="auto"/>
        <w:contextualSpacing/>
        <w:rPr>
          <w:rFonts w:ascii="Times New Roman" w:hAnsi="Times New Roman"/>
          <w:b/>
          <w:sz w:val="24"/>
          <w:szCs w:val="24"/>
        </w:rPr>
      </w:pPr>
      <w:r w:rsidRPr="0071096F">
        <w:rPr>
          <w:rFonts w:ascii="Times New Roman" w:hAnsi="Times New Roman"/>
          <w:b/>
          <w:sz w:val="24"/>
          <w:szCs w:val="24"/>
        </w:rPr>
        <w:t xml:space="preserve">Samostatné vzdělávání - </w:t>
      </w:r>
      <w:r w:rsidRPr="0071096F">
        <w:rPr>
          <w:rFonts w:ascii="Times New Roman" w:hAnsi="Times New Roman"/>
          <w:sz w:val="24"/>
          <w:szCs w:val="24"/>
        </w:rPr>
        <w:t>v</w:t>
      </w:r>
      <w:r w:rsidR="00640798" w:rsidRPr="0071096F">
        <w:rPr>
          <w:rFonts w:ascii="Times New Roman" w:hAnsi="Times New Roman"/>
          <w:sz w:val="24"/>
          <w:szCs w:val="24"/>
        </w:rPr>
        <w:t xml:space="preserve"> tomto případě jde o podněcování lidí k samostatnému nebo samostatně řízenému vzdělávání a přijmutí odpovědnosti za rozvoj svého potenciálů a kariéry. Jako podpůrný prvkem může sloužit rozvojový plán a podpora manažerem (koučování, mentorování). </w:t>
      </w:r>
    </w:p>
    <w:p w:rsidR="00640798" w:rsidRDefault="0071096F" w:rsidP="0071096F">
      <w:pPr>
        <w:pStyle w:val="Odstavecseseznamem"/>
        <w:numPr>
          <w:ilvl w:val="0"/>
          <w:numId w:val="14"/>
        </w:numPr>
        <w:spacing w:line="360" w:lineRule="auto"/>
        <w:contextualSpacing/>
        <w:rPr>
          <w:rFonts w:ascii="Times New Roman" w:hAnsi="Times New Roman"/>
          <w:b/>
          <w:sz w:val="24"/>
          <w:szCs w:val="24"/>
        </w:rPr>
      </w:pPr>
      <w:r w:rsidRPr="0071096F">
        <w:rPr>
          <w:rFonts w:ascii="Times New Roman" w:hAnsi="Times New Roman"/>
          <w:b/>
          <w:sz w:val="24"/>
          <w:szCs w:val="24"/>
        </w:rPr>
        <w:t xml:space="preserve">Cíle vzdělávání, usměrňování a zpětná vazba - </w:t>
      </w:r>
      <w:r w:rsidRPr="0071096F">
        <w:rPr>
          <w:rFonts w:ascii="Times New Roman" w:hAnsi="Times New Roman"/>
          <w:sz w:val="24"/>
          <w:szCs w:val="24"/>
        </w:rPr>
        <w:t>v</w:t>
      </w:r>
      <w:r w:rsidR="00640798" w:rsidRPr="0071096F">
        <w:rPr>
          <w:rFonts w:ascii="Times New Roman" w:hAnsi="Times New Roman"/>
          <w:sz w:val="24"/>
          <w:szCs w:val="24"/>
        </w:rPr>
        <w:t xml:space="preserve">zdělávání bude efektivnější, jestliže si vzdělávaná osoba sama zadá přijatelné a dosažitelné cíle, ze kterých dokáže posuzovat své pokroky s jasným výsledkem. </w:t>
      </w:r>
      <w:r w:rsidRPr="0071096F">
        <w:rPr>
          <w:rFonts w:ascii="Times New Roman" w:hAnsi="Times New Roman"/>
          <w:sz w:val="24"/>
          <w:szCs w:val="24"/>
        </w:rPr>
        <w:t xml:space="preserve"> Usměrňovat nebo podat zpětnou vazbu může </w:t>
      </w:r>
      <w:proofErr w:type="spellStart"/>
      <w:r w:rsidRPr="0071096F">
        <w:rPr>
          <w:rFonts w:ascii="Times New Roman" w:hAnsi="Times New Roman"/>
          <w:sz w:val="24"/>
          <w:szCs w:val="24"/>
        </w:rPr>
        <w:t>kouč</w:t>
      </w:r>
      <w:proofErr w:type="spellEnd"/>
      <w:r>
        <w:rPr>
          <w:rFonts w:ascii="Times New Roman" w:hAnsi="Times New Roman"/>
          <w:sz w:val="24"/>
          <w:szCs w:val="24"/>
        </w:rPr>
        <w:t xml:space="preserve">, </w:t>
      </w:r>
      <w:proofErr w:type="spellStart"/>
      <w:r>
        <w:rPr>
          <w:rFonts w:ascii="Times New Roman" w:hAnsi="Times New Roman"/>
          <w:sz w:val="24"/>
          <w:szCs w:val="24"/>
        </w:rPr>
        <w:t>mentor</w:t>
      </w:r>
      <w:proofErr w:type="spellEnd"/>
      <w:r>
        <w:rPr>
          <w:rFonts w:ascii="Times New Roman" w:hAnsi="Times New Roman"/>
          <w:sz w:val="24"/>
          <w:szCs w:val="24"/>
        </w:rPr>
        <w:t>, přímí nadřízení či kolegové</w:t>
      </w:r>
      <w:r w:rsidRPr="0071096F">
        <w:rPr>
          <w:rFonts w:ascii="Times New Roman" w:hAnsi="Times New Roman"/>
          <w:b/>
          <w:sz w:val="24"/>
          <w:szCs w:val="24"/>
        </w:rPr>
        <w:t>.</w:t>
      </w:r>
    </w:p>
    <w:p w:rsidR="0070419F" w:rsidRPr="0070419F" w:rsidRDefault="00D72BE4" w:rsidP="0070419F">
      <w:pPr>
        <w:pStyle w:val="Odstavecseseznamem"/>
        <w:numPr>
          <w:ilvl w:val="0"/>
          <w:numId w:val="14"/>
        </w:numPr>
        <w:spacing w:line="360" w:lineRule="auto"/>
        <w:contextualSpacing/>
        <w:rPr>
          <w:rFonts w:ascii="Times New Roman" w:hAnsi="Times New Roman"/>
          <w:b/>
          <w:sz w:val="24"/>
          <w:szCs w:val="24"/>
        </w:rPr>
      </w:pPr>
      <w:r w:rsidRPr="00D72BE4">
        <w:rPr>
          <w:rFonts w:ascii="Times New Roman" w:hAnsi="Times New Roman"/>
          <w:b/>
          <w:sz w:val="24"/>
          <w:szCs w:val="24"/>
        </w:rPr>
        <w:t>Metody vzdělávání</w:t>
      </w:r>
      <w:r w:rsidRPr="00D72BE4">
        <w:rPr>
          <w:rFonts w:ascii="Times New Roman" w:hAnsi="Times New Roman"/>
          <w:sz w:val="24"/>
          <w:szCs w:val="24"/>
        </w:rPr>
        <w:t xml:space="preserve"> - cíle vzdělávání, konkrétní potřeby a styl vzdělávání vzdělávající se osoby by měly ukázat vhodnou metodu či metody vzdělávání.</w:t>
      </w:r>
    </w:p>
    <w:p w:rsidR="00212214" w:rsidRPr="0070419F" w:rsidRDefault="00640798" w:rsidP="0070419F">
      <w:pPr>
        <w:pStyle w:val="Odstavecseseznamem"/>
        <w:numPr>
          <w:ilvl w:val="0"/>
          <w:numId w:val="14"/>
        </w:numPr>
        <w:spacing w:line="360" w:lineRule="auto"/>
        <w:contextualSpacing/>
        <w:rPr>
          <w:rFonts w:ascii="Times New Roman" w:hAnsi="Times New Roman"/>
          <w:b/>
          <w:sz w:val="24"/>
          <w:szCs w:val="24"/>
        </w:rPr>
      </w:pPr>
      <w:r w:rsidRPr="0070419F">
        <w:rPr>
          <w:rFonts w:ascii="Times New Roman" w:hAnsi="Times New Roman"/>
          <w:b/>
          <w:color w:val="000000" w:themeColor="text1"/>
          <w:sz w:val="24"/>
          <w:szCs w:val="24"/>
        </w:rPr>
        <w:t>Úrovně vzdělávání</w:t>
      </w:r>
      <w:r w:rsidR="00D72BE4" w:rsidRPr="0070419F">
        <w:rPr>
          <w:rFonts w:ascii="Times New Roman" w:hAnsi="Times New Roman"/>
          <w:b/>
          <w:color w:val="000000" w:themeColor="text1"/>
          <w:sz w:val="24"/>
          <w:szCs w:val="24"/>
        </w:rPr>
        <w:t xml:space="preserve"> - </w:t>
      </w:r>
      <w:r w:rsidR="00D72BE4" w:rsidRPr="0070419F">
        <w:rPr>
          <w:rFonts w:ascii="Times New Roman" w:hAnsi="Times New Roman"/>
          <w:color w:val="000000" w:themeColor="text1"/>
          <w:sz w:val="24"/>
          <w:szCs w:val="24"/>
        </w:rPr>
        <w:t>n</w:t>
      </w:r>
      <w:r w:rsidRPr="0070419F">
        <w:rPr>
          <w:rFonts w:ascii="Times New Roman" w:hAnsi="Times New Roman"/>
          <w:color w:val="000000" w:themeColor="text1"/>
          <w:sz w:val="24"/>
          <w:szCs w:val="24"/>
        </w:rPr>
        <w:t>a nejjednodušší úrovni vyžaduje vzdělávání přímé fyzické reakce, učení se zpaměti a vytváření základních podmíněných reflexů. K nejsložitější</w:t>
      </w:r>
      <w:r w:rsidRPr="0070419F">
        <w:rPr>
          <w:rFonts w:ascii="Times New Roman" w:hAnsi="Times New Roman"/>
          <w:sz w:val="24"/>
          <w:szCs w:val="24"/>
        </w:rPr>
        <w:t xml:space="preserve"> a nejobtížnější formě vzdělávání dochází, když se vzdělávání týká hodnot a postojů lidí a skupin.</w:t>
      </w:r>
      <w:r w:rsidR="009D76C6" w:rsidRPr="0070419F">
        <w:rPr>
          <w:rFonts w:ascii="Times New Roman" w:hAnsi="Times New Roman"/>
          <w:sz w:val="24"/>
          <w:szCs w:val="24"/>
        </w:rPr>
        <w:t xml:space="preserve"> (Armstrong 2007, s. 462</w:t>
      </w:r>
      <w:r w:rsidR="0070419F" w:rsidRPr="0070419F">
        <w:rPr>
          <w:rFonts w:ascii="Times New Roman" w:hAnsi="Times New Roman"/>
          <w:sz w:val="24"/>
          <w:szCs w:val="24"/>
        </w:rPr>
        <w:t>-464</w:t>
      </w:r>
      <w:r w:rsidR="009D76C6" w:rsidRPr="0070419F">
        <w:rPr>
          <w:rFonts w:ascii="Times New Roman" w:hAnsi="Times New Roman"/>
          <w:sz w:val="24"/>
          <w:szCs w:val="24"/>
        </w:rPr>
        <w:t>)</w:t>
      </w:r>
    </w:p>
    <w:p w:rsidR="007D0094" w:rsidRPr="00E62B2E" w:rsidRDefault="007D0094" w:rsidP="00E62B2E">
      <w:pPr>
        <w:contextualSpacing/>
        <w:rPr>
          <w:b/>
          <w:color w:val="FF0000"/>
          <w:szCs w:val="24"/>
        </w:rPr>
      </w:pPr>
    </w:p>
    <w:p w:rsidR="008A3BF1" w:rsidRPr="007D0094" w:rsidRDefault="008A3BF1" w:rsidP="007D0094">
      <w:pPr>
        <w:pStyle w:val="Nadpis2"/>
      </w:pPr>
      <w:bookmarkStart w:id="5" w:name="_Toc299902783"/>
      <w:r w:rsidRPr="007D0094">
        <w:t>Formy a metody vzdělávání a rozvoje</w:t>
      </w:r>
      <w:bookmarkEnd w:id="5"/>
    </w:p>
    <w:p w:rsidR="008A3BF1" w:rsidRDefault="008A3BF1" w:rsidP="008A3BF1">
      <w:pPr>
        <w:contextualSpacing/>
        <w:rPr>
          <w:szCs w:val="24"/>
        </w:rPr>
      </w:pPr>
      <w:r w:rsidRPr="00D9548A">
        <w:rPr>
          <w:b/>
          <w:szCs w:val="24"/>
        </w:rPr>
        <w:t xml:space="preserve">Formy </w:t>
      </w:r>
      <w:r w:rsidRPr="00816081">
        <w:rPr>
          <w:szCs w:val="24"/>
        </w:rPr>
        <w:t>vzdělávání lze primárně rozdělit jako formální a neformální</w:t>
      </w:r>
      <w:r>
        <w:rPr>
          <w:szCs w:val="24"/>
        </w:rPr>
        <w:t>. Neformální vzdělávání je učení ze zkušeností, kdy se lidé mohou naučit až 70% toho, co vědí o své práci, pomocí procesů, které nejsou organizovány nebo podporovány organizací.</w:t>
      </w:r>
      <w:r w:rsidRPr="00816081">
        <w:rPr>
          <w:szCs w:val="24"/>
        </w:rPr>
        <w:t xml:space="preserve"> </w:t>
      </w:r>
      <w:r w:rsidRPr="00816081">
        <w:rPr>
          <w:szCs w:val="24"/>
        </w:rPr>
        <w:lastRenderedPageBreak/>
        <w:t>(Armstrong 2007, s 465 – 466). Další možnou variantou jsou formy, kdy kombinujeme dvě základní členění vzdělávacího procesu podle toho, zda jsou řízené – ne</w:t>
      </w:r>
      <w:r w:rsidR="00E34D48">
        <w:rPr>
          <w:szCs w:val="24"/>
        </w:rPr>
        <w:t>řízené a pracovní – nepracovní, tak vzniká</w:t>
      </w:r>
      <w:r w:rsidR="00E34D48" w:rsidRPr="00E34D48">
        <w:rPr>
          <w:szCs w:val="24"/>
        </w:rPr>
        <w:t xml:space="preserve"> </w:t>
      </w:r>
      <w:r w:rsidR="00E34D48">
        <w:rPr>
          <w:szCs w:val="24"/>
        </w:rPr>
        <w:t>neformální,</w:t>
      </w:r>
      <w:r w:rsidR="00E34D48" w:rsidRPr="00E34D48">
        <w:rPr>
          <w:szCs w:val="24"/>
        </w:rPr>
        <w:t xml:space="preserve"> </w:t>
      </w:r>
      <w:r w:rsidR="00E34D48">
        <w:rPr>
          <w:szCs w:val="24"/>
        </w:rPr>
        <w:t>f</w:t>
      </w:r>
      <w:r w:rsidR="00E34D48" w:rsidRPr="00816081">
        <w:rPr>
          <w:szCs w:val="24"/>
        </w:rPr>
        <w:t>ormální</w:t>
      </w:r>
      <w:r w:rsidR="00E34D48">
        <w:rPr>
          <w:szCs w:val="24"/>
        </w:rPr>
        <w:t>,</w:t>
      </w:r>
      <w:r w:rsidR="00E34D48" w:rsidRPr="00E34D48">
        <w:rPr>
          <w:szCs w:val="24"/>
        </w:rPr>
        <w:t xml:space="preserve"> </w:t>
      </w:r>
      <w:r w:rsidR="00E34D48" w:rsidRPr="00816081">
        <w:rPr>
          <w:szCs w:val="24"/>
        </w:rPr>
        <w:t>institucionalizované</w:t>
      </w:r>
      <w:r w:rsidR="00E34D48">
        <w:rPr>
          <w:szCs w:val="24"/>
        </w:rPr>
        <w:t>,</w:t>
      </w:r>
      <w:r w:rsidR="00E34D48" w:rsidRPr="00E34D48">
        <w:rPr>
          <w:szCs w:val="24"/>
        </w:rPr>
        <w:t xml:space="preserve"> </w:t>
      </w:r>
      <w:proofErr w:type="spellStart"/>
      <w:r w:rsidR="00E34D48" w:rsidRPr="00816081">
        <w:rPr>
          <w:szCs w:val="24"/>
        </w:rPr>
        <w:t>informální</w:t>
      </w:r>
      <w:proofErr w:type="spellEnd"/>
      <w:r w:rsidR="00E34D48">
        <w:rPr>
          <w:szCs w:val="24"/>
        </w:rPr>
        <w:t>,</w:t>
      </w:r>
      <w:r w:rsidR="00E34D48" w:rsidRPr="00E34D48">
        <w:rPr>
          <w:szCs w:val="24"/>
        </w:rPr>
        <w:t xml:space="preserve"> </w:t>
      </w:r>
      <w:r w:rsidR="00E34D48">
        <w:rPr>
          <w:szCs w:val="24"/>
        </w:rPr>
        <w:t>interpersonální a celoživotní vzdělávání.</w:t>
      </w:r>
      <w:r w:rsidR="00E34D48" w:rsidRPr="00E34D48">
        <w:rPr>
          <w:szCs w:val="24"/>
        </w:rPr>
        <w:t xml:space="preserve"> </w:t>
      </w:r>
      <w:r w:rsidR="00E34D48">
        <w:rPr>
          <w:szCs w:val="24"/>
        </w:rPr>
        <w:t>(Dvořáková 2007, s. 297-298)</w:t>
      </w:r>
    </w:p>
    <w:p w:rsidR="00435B45" w:rsidRPr="00816081" w:rsidRDefault="00435B45" w:rsidP="008A3BF1">
      <w:pPr>
        <w:contextualSpacing/>
        <w:rPr>
          <w:szCs w:val="24"/>
        </w:rPr>
      </w:pPr>
    </w:p>
    <w:p w:rsidR="008A3BF1" w:rsidRPr="008204C0" w:rsidRDefault="008A3BF1" w:rsidP="008A3BF1">
      <w:pPr>
        <w:contextualSpacing/>
        <w:rPr>
          <w:szCs w:val="24"/>
        </w:rPr>
      </w:pPr>
      <w:r>
        <w:rPr>
          <w:szCs w:val="24"/>
        </w:rPr>
        <w:t xml:space="preserve">V matici metod rozvoje uvádí František </w:t>
      </w:r>
      <w:proofErr w:type="spellStart"/>
      <w:r>
        <w:rPr>
          <w:szCs w:val="24"/>
        </w:rPr>
        <w:t>Hroník</w:t>
      </w:r>
      <w:proofErr w:type="spellEnd"/>
      <w:r w:rsidR="008204C0">
        <w:rPr>
          <w:szCs w:val="24"/>
        </w:rPr>
        <w:t>,</w:t>
      </w:r>
      <w:r>
        <w:rPr>
          <w:szCs w:val="24"/>
        </w:rPr>
        <w:t xml:space="preserve"> jako formy vzdělávání podle toho kým je řízeno, zda je říze</w:t>
      </w:r>
      <w:r w:rsidR="00611F1F">
        <w:rPr>
          <w:szCs w:val="24"/>
        </w:rPr>
        <w:t>no druhými či společně s nimi a</w:t>
      </w:r>
      <w:r>
        <w:rPr>
          <w:szCs w:val="24"/>
        </w:rPr>
        <w:t xml:space="preserve">nebo s převahou </w:t>
      </w:r>
      <w:proofErr w:type="spellStart"/>
      <w:r>
        <w:rPr>
          <w:szCs w:val="24"/>
        </w:rPr>
        <w:t>sebeřízení</w:t>
      </w:r>
      <w:proofErr w:type="spellEnd"/>
      <w:r>
        <w:rPr>
          <w:szCs w:val="24"/>
        </w:rPr>
        <w:t>. (</w:t>
      </w:r>
      <w:proofErr w:type="spellStart"/>
      <w:r>
        <w:rPr>
          <w:szCs w:val="24"/>
        </w:rPr>
        <w:t>Hroník</w:t>
      </w:r>
      <w:proofErr w:type="spellEnd"/>
      <w:r>
        <w:rPr>
          <w:szCs w:val="24"/>
        </w:rPr>
        <w:t xml:space="preserve"> 2007, 150)</w:t>
      </w:r>
      <w:r w:rsidR="008204C0">
        <w:rPr>
          <w:szCs w:val="24"/>
        </w:rPr>
        <w:t xml:space="preserve">. </w:t>
      </w:r>
      <w:r>
        <w:rPr>
          <w:szCs w:val="24"/>
        </w:rPr>
        <w:t xml:space="preserve">Metody </w:t>
      </w:r>
      <w:r w:rsidR="008204C0">
        <w:rPr>
          <w:szCs w:val="24"/>
        </w:rPr>
        <w:t xml:space="preserve">rozvoje a </w:t>
      </w:r>
      <w:r>
        <w:rPr>
          <w:szCs w:val="24"/>
        </w:rPr>
        <w:t xml:space="preserve">vzdělávání převážně dělíme na metody využívané na pracovišti (za chodu) a mimo pracoviště (mimo chod). Novější přístup k dělení metod dodal variantu na rozhraní mezi pracovištěm a mimo něj, </w:t>
      </w:r>
      <w:r w:rsidR="00982C13" w:rsidRPr="00DA1C0B">
        <w:rPr>
          <w:i/>
          <w:szCs w:val="24"/>
        </w:rPr>
        <w:t>viz tabulka 2</w:t>
      </w:r>
      <w:r w:rsidRPr="00DA1C0B">
        <w:rPr>
          <w:i/>
          <w:szCs w:val="24"/>
        </w:rPr>
        <w:t>.</w:t>
      </w:r>
      <w:r w:rsidRPr="006C6D78">
        <w:rPr>
          <w:szCs w:val="24"/>
        </w:rPr>
        <w:t xml:space="preserve"> </w:t>
      </w:r>
    </w:p>
    <w:p w:rsidR="008A3BF1" w:rsidRDefault="008A3BF1" w:rsidP="008A3BF1">
      <w:pPr>
        <w:contextualSpacing/>
        <w:rPr>
          <w:b/>
          <w:szCs w:val="24"/>
        </w:rPr>
      </w:pPr>
    </w:p>
    <w:p w:rsidR="008A3BF1" w:rsidRDefault="008A3BF1" w:rsidP="008A3BF1">
      <w:pPr>
        <w:contextualSpacing/>
        <w:rPr>
          <w:szCs w:val="24"/>
        </w:rPr>
      </w:pPr>
      <w:r w:rsidRPr="00AA2447">
        <w:rPr>
          <w:szCs w:val="24"/>
        </w:rPr>
        <w:t>Každá z</w:t>
      </w:r>
      <w:r>
        <w:rPr>
          <w:szCs w:val="24"/>
        </w:rPr>
        <w:t> </w:t>
      </w:r>
      <w:r w:rsidRPr="00AA2447">
        <w:rPr>
          <w:szCs w:val="24"/>
        </w:rPr>
        <w:t>metod</w:t>
      </w:r>
      <w:r>
        <w:rPr>
          <w:szCs w:val="24"/>
        </w:rPr>
        <w:t xml:space="preserve"> má své výhody, nevýhody i rizika, je určena pro vzdělávání skupin, či jednotlivců, vyžaduje aktivní či pa</w:t>
      </w:r>
      <w:r w:rsidR="008404D4">
        <w:rPr>
          <w:szCs w:val="24"/>
        </w:rPr>
        <w:t>sivní roli vzdělávajícího se a</w:t>
      </w:r>
      <w:r>
        <w:rPr>
          <w:szCs w:val="24"/>
        </w:rPr>
        <w:t xml:space="preserve">nebo je různě finančně náročná. Některé metody vyžadují kvalitní přípravu jak vzdělávací akce, tak osoby školitele i školeného. Klíčovými jsou dovednosti liniových manažerů, ti se mohou ocitnout v roli </w:t>
      </w:r>
      <w:proofErr w:type="spellStart"/>
      <w:r>
        <w:rPr>
          <w:szCs w:val="24"/>
        </w:rPr>
        <w:t>kouče</w:t>
      </w:r>
      <w:proofErr w:type="spellEnd"/>
      <w:r>
        <w:rPr>
          <w:szCs w:val="24"/>
        </w:rPr>
        <w:t xml:space="preserve">, </w:t>
      </w:r>
      <w:proofErr w:type="spellStart"/>
      <w:r>
        <w:rPr>
          <w:szCs w:val="24"/>
        </w:rPr>
        <w:t>mentora</w:t>
      </w:r>
      <w:proofErr w:type="spellEnd"/>
      <w:r>
        <w:rPr>
          <w:szCs w:val="24"/>
        </w:rPr>
        <w:t xml:space="preserve"> i školitele. Zásadním je ale problematika motivace vzdělávajících se pracovníků. Například instruktáž při výkonu práce na pracovišti bude vyžadovat menší míru motivace než samostudium.</w:t>
      </w:r>
    </w:p>
    <w:p w:rsidR="00EF22AA" w:rsidRPr="00EF22AA" w:rsidRDefault="00EF22AA" w:rsidP="008A3BF1">
      <w:pPr>
        <w:contextualSpacing/>
        <w:rPr>
          <w:szCs w:val="24"/>
        </w:rPr>
      </w:pPr>
    </w:p>
    <w:p w:rsidR="008A3BF1" w:rsidRPr="007D0094" w:rsidRDefault="00415178" w:rsidP="008A3BF1">
      <w:pPr>
        <w:contextualSpacing/>
        <w:rPr>
          <w:b/>
          <w:sz w:val="22"/>
          <w:szCs w:val="22"/>
        </w:rPr>
      </w:pPr>
      <w:r>
        <w:rPr>
          <w:b/>
          <w:sz w:val="22"/>
          <w:szCs w:val="22"/>
        </w:rPr>
        <w:t>Tabulka 2</w:t>
      </w:r>
      <w:r w:rsidR="008A3BF1" w:rsidRPr="007D0094">
        <w:rPr>
          <w:b/>
          <w:sz w:val="22"/>
          <w:szCs w:val="22"/>
        </w:rPr>
        <w:t xml:space="preserve"> Metody vzdělávání</w:t>
      </w:r>
    </w:p>
    <w:p w:rsidR="008A3BF1" w:rsidRPr="00FA56F6" w:rsidRDefault="008A3BF1" w:rsidP="008A3BF1">
      <w:pPr>
        <w:contextualSpacing/>
        <w:rPr>
          <w:rFonts w:ascii="Arial" w:hAnsi="Arial" w:cs="Arial"/>
          <w:b/>
          <w:szCs w:val="24"/>
          <w:highlight w:val="lightGray"/>
          <w:u w:val="single"/>
        </w:rPr>
      </w:pPr>
      <w:r w:rsidRPr="000D550D">
        <w:rPr>
          <w:noProof/>
          <w:szCs w:val="24"/>
        </w:rPr>
        <w:drawing>
          <wp:inline distT="0" distB="0" distL="0" distR="0">
            <wp:extent cx="5088978" cy="2443656"/>
            <wp:effectExtent l="19050" t="0" r="0" b="0"/>
            <wp:docPr id="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089640" cy="2443974"/>
                    </a:xfrm>
                    <a:prstGeom prst="rect">
                      <a:avLst/>
                    </a:prstGeom>
                    <a:noFill/>
                    <a:ln w="9525">
                      <a:noFill/>
                      <a:miter lim="800000"/>
                      <a:headEnd/>
                      <a:tailEnd/>
                    </a:ln>
                  </pic:spPr>
                </pic:pic>
              </a:graphicData>
            </a:graphic>
          </wp:inline>
        </w:drawing>
      </w:r>
    </w:p>
    <w:p w:rsidR="008A3BF1" w:rsidRPr="007D0094" w:rsidRDefault="008A3BF1" w:rsidP="008A3BF1">
      <w:pPr>
        <w:contextualSpacing/>
        <w:rPr>
          <w:sz w:val="22"/>
          <w:szCs w:val="22"/>
        </w:rPr>
      </w:pPr>
      <w:r w:rsidRPr="007D0094">
        <w:rPr>
          <w:sz w:val="22"/>
          <w:szCs w:val="22"/>
        </w:rPr>
        <w:t>Zdroj: Metody vzdělávání (Dvořáková a kol. 2007, s 298 – 303), vlastní úprava</w:t>
      </w:r>
    </w:p>
    <w:p w:rsidR="00A47DB8" w:rsidRDefault="00A47DB8">
      <w:pPr>
        <w:spacing w:after="0" w:line="240" w:lineRule="auto"/>
        <w:jc w:val="left"/>
      </w:pPr>
    </w:p>
    <w:p w:rsidR="00A47DB8" w:rsidRPr="00055983" w:rsidRDefault="00A47DB8" w:rsidP="00055983">
      <w:pPr>
        <w:pStyle w:val="Nadpis3"/>
      </w:pPr>
      <w:bookmarkStart w:id="6" w:name="_Toc299902784"/>
      <w:r w:rsidRPr="00055983">
        <w:lastRenderedPageBreak/>
        <w:t>Metody vzdělávání na pracovišti</w:t>
      </w:r>
      <w:bookmarkEnd w:id="6"/>
    </w:p>
    <w:p w:rsidR="006E29D2" w:rsidRDefault="00A47DB8" w:rsidP="00A47DB8">
      <w:pPr>
        <w:contextualSpacing/>
        <w:rPr>
          <w:szCs w:val="24"/>
        </w:rPr>
      </w:pPr>
      <w:r w:rsidRPr="00997F82">
        <w:rPr>
          <w:szCs w:val="24"/>
        </w:rPr>
        <w:t>Metody vzdělávání na pracovišti jsou vhodné převážně pro pracovníky v</w:t>
      </w:r>
      <w:r>
        <w:rPr>
          <w:szCs w:val="24"/>
        </w:rPr>
        <w:t> </w:t>
      </w:r>
      <w:r w:rsidRPr="00997F82">
        <w:rPr>
          <w:szCs w:val="24"/>
        </w:rPr>
        <w:t>provozu</w:t>
      </w:r>
      <w:r>
        <w:rPr>
          <w:szCs w:val="24"/>
        </w:rPr>
        <w:t xml:space="preserve"> či pro „řadové zaměstnance“, jsou ale využívány i managementem. Riziko, které spojuje všechny uvedené metody je získání špatných pracovních návyků a nesprávných informací prostřednictvím školitele, který se zaměstnanci věnuje. Výhodou je finanční nenáročnost, kromě koučování certifikovaným </w:t>
      </w:r>
      <w:proofErr w:type="spellStart"/>
      <w:r>
        <w:rPr>
          <w:szCs w:val="24"/>
        </w:rPr>
        <w:t>koučem</w:t>
      </w:r>
      <w:proofErr w:type="spellEnd"/>
      <w:r>
        <w:rPr>
          <w:szCs w:val="24"/>
        </w:rPr>
        <w:t xml:space="preserve">, kde se cena za hodinu pohybuje </w:t>
      </w:r>
      <w:r w:rsidR="006E29D2">
        <w:rPr>
          <w:szCs w:val="24"/>
        </w:rPr>
        <w:t>v tisících za hodinu koučování</w:t>
      </w:r>
      <w:r>
        <w:rPr>
          <w:szCs w:val="24"/>
        </w:rPr>
        <w:t xml:space="preserve">. </w:t>
      </w:r>
    </w:p>
    <w:p w:rsidR="00EF22AA" w:rsidRPr="00EF22AA" w:rsidRDefault="003A6902" w:rsidP="007C3644">
      <w:pPr>
        <w:pStyle w:val="Nadpis4"/>
        <w:numPr>
          <w:ilvl w:val="0"/>
          <w:numId w:val="0"/>
        </w:numPr>
        <w:ind w:left="862" w:hanging="862"/>
      </w:pPr>
      <w:r>
        <w:t>Instruktáž při výkonu práce</w:t>
      </w:r>
    </w:p>
    <w:p w:rsidR="00AC0BE4" w:rsidRPr="002F1786" w:rsidRDefault="003A6902" w:rsidP="003A6902">
      <w:pPr>
        <w:contextualSpacing/>
        <w:rPr>
          <w:szCs w:val="24"/>
        </w:rPr>
      </w:pPr>
      <w:r>
        <w:rPr>
          <w:szCs w:val="24"/>
        </w:rPr>
        <w:t>Tato metoda se nejčastěji využívá k zacvičení nových pracovníků v provozu pro r</w:t>
      </w:r>
      <w:r w:rsidRPr="002F1786">
        <w:rPr>
          <w:szCs w:val="24"/>
        </w:rPr>
        <w:t>utinní činnost</w:t>
      </w:r>
      <w:r>
        <w:rPr>
          <w:szCs w:val="24"/>
        </w:rPr>
        <w:t xml:space="preserve">i, a proto není časově náročná. Zácvik probíhá přímo na pracovním místě nováčka nebo zkušenějšího kolegy, který předává své znalosti nutné k plnění pracovních úkolů. Ideální instruktáž probíhá ve třech fázích. V první fázi zkušenější kolega ukazuje správný pracovní postup, ve druhé fázi se snaží nováček postup zopakovat a ve třetí fázi pracuje nováček samostatně s občasnou kontrolou zkušenějšího kolegy. Jako podpůrný prvek pro zaškolení mohou sloužit i metodické pokyny pro zaměstnance či pracovní návody. </w:t>
      </w:r>
    </w:p>
    <w:p w:rsidR="00EF22AA" w:rsidRPr="00EF22AA" w:rsidRDefault="003A6902" w:rsidP="007C3644">
      <w:pPr>
        <w:pStyle w:val="Nadpis4"/>
        <w:numPr>
          <w:ilvl w:val="0"/>
          <w:numId w:val="0"/>
        </w:numPr>
        <w:ind w:left="862" w:hanging="862"/>
      </w:pPr>
      <w:r>
        <w:t>Asistování a pověření úkolem</w:t>
      </w:r>
    </w:p>
    <w:p w:rsidR="00EF22AA" w:rsidRPr="00EF22AA" w:rsidRDefault="003A6902" w:rsidP="00EF22AA">
      <w:pPr>
        <w:contextualSpacing/>
        <w:rPr>
          <w:szCs w:val="24"/>
        </w:rPr>
      </w:pPr>
      <w:r w:rsidRPr="00F806BC">
        <w:rPr>
          <w:szCs w:val="24"/>
        </w:rPr>
        <w:t>Asistování</w:t>
      </w:r>
      <w:r>
        <w:rPr>
          <w:szCs w:val="24"/>
        </w:rPr>
        <w:t xml:space="preserve"> využívá podobného principu získávání znalostí a dovedností jako předchozí metoda. Na rozdíl od instruktáže je tato metoda zaměřena na pracovníky, kteří již zvládají nároky svého pracovního místa a osvojení si dovedností a schopností je časově náročnější než u rutinní práce. Cílem metody a formou spolupráce je postupné osvojení si pracovních postupů, dovedností a schopností svého zkušeného kolegy, specialisty či manažera tak, aby vzdělávající se pracovník byl v poslední fázi schopen samostatně vykovávat pracovní činnost a stínovat svého učitele. Firmy by měli aktivně tuto metodu využívat k rozvoji zaměstnanců, kteří by mohli do budoucna nahradit klíčové zaměstnance při jejich ztrátě, a zajistit tak předání klíčového </w:t>
      </w:r>
      <w:proofErr w:type="spellStart"/>
      <w:r>
        <w:rPr>
          <w:szCs w:val="24"/>
        </w:rPr>
        <w:t>know</w:t>
      </w:r>
      <w:proofErr w:type="spellEnd"/>
      <w:r>
        <w:rPr>
          <w:szCs w:val="24"/>
        </w:rPr>
        <w:t>-</w:t>
      </w:r>
      <w:proofErr w:type="spellStart"/>
      <w:r>
        <w:rPr>
          <w:szCs w:val="24"/>
        </w:rPr>
        <w:t>how</w:t>
      </w:r>
      <w:proofErr w:type="spellEnd"/>
      <w:r>
        <w:rPr>
          <w:szCs w:val="24"/>
        </w:rPr>
        <w:t xml:space="preserve"> i na jiného zaměstnance.</w:t>
      </w:r>
    </w:p>
    <w:p w:rsidR="003A6902" w:rsidRPr="00EF22AA" w:rsidRDefault="00EF22AA" w:rsidP="007C3644">
      <w:pPr>
        <w:pStyle w:val="Nadpis4"/>
        <w:numPr>
          <w:ilvl w:val="0"/>
          <w:numId w:val="0"/>
        </w:numPr>
        <w:ind w:left="862" w:hanging="862"/>
      </w:pPr>
      <w:r>
        <w:lastRenderedPageBreak/>
        <w:t>Pověření úkolem</w:t>
      </w:r>
    </w:p>
    <w:p w:rsidR="003A6902" w:rsidRPr="00EF22AA" w:rsidRDefault="003A6902" w:rsidP="00EF22AA">
      <w:pPr>
        <w:contextualSpacing/>
        <w:rPr>
          <w:szCs w:val="24"/>
        </w:rPr>
      </w:pPr>
      <w:r w:rsidRPr="00C82F6F">
        <w:rPr>
          <w:szCs w:val="24"/>
        </w:rPr>
        <w:t>Pověření úkolem je</w:t>
      </w:r>
      <w:r>
        <w:rPr>
          <w:szCs w:val="24"/>
        </w:rPr>
        <w:t xml:space="preserve"> metoda, která rozvíjí metodu asistování a může být i její závěrečnou fází. Metodu lze označit i jako práci na projektu. Je vhodná pro formování pracovních schopností řídících a tvůrčích pracovníků. Pracovník využívá zkušeností, kterých se naučil, má možnost konzultací se svým učitelem, ale plní úkoly a rozhoduje se samostatně, k čemuž by měl mít vytvořeny vhodné podmínky a být vybaven příslušnými pravomocemi. (Koubek 2005, s 253)</w:t>
      </w:r>
    </w:p>
    <w:p w:rsidR="001A7C0E" w:rsidRDefault="001A7C0E" w:rsidP="007C3644">
      <w:pPr>
        <w:pStyle w:val="Nadpis4"/>
        <w:numPr>
          <w:ilvl w:val="0"/>
          <w:numId w:val="0"/>
        </w:numPr>
        <w:ind w:left="862" w:hanging="862"/>
      </w:pPr>
      <w:r>
        <w:t>Rotace práce (</w:t>
      </w:r>
      <w:proofErr w:type="spellStart"/>
      <w:r>
        <w:t>cross</w:t>
      </w:r>
      <w:proofErr w:type="spellEnd"/>
      <w:r>
        <w:t xml:space="preserve"> </w:t>
      </w:r>
      <w:proofErr w:type="spellStart"/>
      <w:r>
        <w:t>training</w:t>
      </w:r>
      <w:proofErr w:type="spellEnd"/>
      <w:r>
        <w:t>)</w:t>
      </w:r>
    </w:p>
    <w:p w:rsidR="002440AF" w:rsidRDefault="001A7C0E" w:rsidP="001A7C0E">
      <w:pPr>
        <w:contextualSpacing/>
        <w:rPr>
          <w:szCs w:val="24"/>
        </w:rPr>
      </w:pPr>
      <w:r w:rsidRPr="00714FE7">
        <w:rPr>
          <w:szCs w:val="24"/>
        </w:rPr>
        <w:t xml:space="preserve">Při rotaci práce se vzdělávající se pracovník střídá na pracovních pozicích v různých </w:t>
      </w:r>
      <w:r>
        <w:rPr>
          <w:szCs w:val="24"/>
        </w:rPr>
        <w:t xml:space="preserve">odděleních či útvarech firmy a plní zadané úkoly. Pracovník se tak stává flexibilnějším a získává širší a komplexnější pohled na organizaci. Pokud pracovník dokáže vhodně využít získané znalosti a schopnosti, bude velkým přínosem pro firmu, protože dokáže vidět problematiku z několika úhlů, bude efektivnější v komunikaci díky získaným kontaktům během rotace ve firmě a dokáže posoudit třeba i slabiny firmy v rámci spolupráce mezi jednotlivými odděleními. Negativem může být nezdravá soutěživost mezi jednotlivými útvary, které nejsou schopny se respektovat a uznat jeden druhého a tímto přístupem ovlivnit i vzdělávajícího se, pokud si nebude umět udržet odstup. Ve výsledku by tedy pracovník na novém oddělení, na </w:t>
      </w:r>
      <w:proofErr w:type="gramStart"/>
      <w:r>
        <w:rPr>
          <w:szCs w:val="24"/>
        </w:rPr>
        <w:t>který</w:t>
      </w:r>
      <w:proofErr w:type="gramEnd"/>
      <w:r>
        <w:rPr>
          <w:szCs w:val="24"/>
        </w:rPr>
        <w:t xml:space="preserve"> získal „správný negativní“ pohled, nemusel mít ani zájem plnit úkoly a spolupracovat.</w:t>
      </w:r>
    </w:p>
    <w:p w:rsidR="002440AF" w:rsidRDefault="002440AF" w:rsidP="007C3644">
      <w:pPr>
        <w:pStyle w:val="Nadpis4"/>
        <w:numPr>
          <w:ilvl w:val="0"/>
          <w:numId w:val="0"/>
        </w:numPr>
        <w:ind w:left="862" w:hanging="862"/>
      </w:pPr>
      <w:proofErr w:type="spellStart"/>
      <w:r w:rsidRPr="00FA56F6">
        <w:t>Coaching</w:t>
      </w:r>
      <w:proofErr w:type="spellEnd"/>
      <w:r w:rsidRPr="00FA56F6">
        <w:t xml:space="preserve">, </w:t>
      </w:r>
      <w:proofErr w:type="spellStart"/>
      <w:r w:rsidRPr="00FA56F6">
        <w:t>mentoring</w:t>
      </w:r>
      <w:proofErr w:type="spellEnd"/>
      <w:r w:rsidRPr="00FA56F6">
        <w:t xml:space="preserve"> a </w:t>
      </w:r>
      <w:proofErr w:type="spellStart"/>
      <w:r w:rsidRPr="00FA56F6">
        <w:t>counseling</w:t>
      </w:r>
      <w:proofErr w:type="spellEnd"/>
    </w:p>
    <w:p w:rsidR="002440AF" w:rsidRDefault="002440AF" w:rsidP="002440AF">
      <w:pPr>
        <w:contextualSpacing/>
        <w:rPr>
          <w:szCs w:val="24"/>
        </w:rPr>
      </w:pPr>
      <w:r>
        <w:rPr>
          <w:szCs w:val="24"/>
        </w:rPr>
        <w:t>Pro tyto</w:t>
      </w:r>
      <w:r w:rsidRPr="00B63611">
        <w:rPr>
          <w:szCs w:val="24"/>
        </w:rPr>
        <w:t xml:space="preserve"> tři metody </w:t>
      </w:r>
      <w:r>
        <w:rPr>
          <w:szCs w:val="24"/>
        </w:rPr>
        <w:t xml:space="preserve">je typická dlouhodobá spolupráce a individuální přístup. Liší se od sebe vztahem mezi pracovníkem a jeho </w:t>
      </w:r>
      <w:proofErr w:type="spellStart"/>
      <w:r>
        <w:rPr>
          <w:szCs w:val="24"/>
        </w:rPr>
        <w:t>koučem</w:t>
      </w:r>
      <w:proofErr w:type="spellEnd"/>
      <w:r>
        <w:rPr>
          <w:szCs w:val="24"/>
        </w:rPr>
        <w:t xml:space="preserve">, </w:t>
      </w:r>
      <w:proofErr w:type="spellStart"/>
      <w:r>
        <w:rPr>
          <w:szCs w:val="24"/>
        </w:rPr>
        <w:t>mentorem</w:t>
      </w:r>
      <w:proofErr w:type="spellEnd"/>
      <w:r>
        <w:rPr>
          <w:szCs w:val="24"/>
        </w:rPr>
        <w:t xml:space="preserve"> a kolegou i možností se navzájem ovlivňovat. </w:t>
      </w:r>
    </w:p>
    <w:p w:rsidR="00C16598" w:rsidRPr="00B63611" w:rsidRDefault="00C16598" w:rsidP="002440AF">
      <w:pPr>
        <w:contextualSpacing/>
        <w:rPr>
          <w:b/>
          <w:szCs w:val="24"/>
        </w:rPr>
      </w:pPr>
    </w:p>
    <w:p w:rsidR="002440AF" w:rsidRPr="007B344C" w:rsidRDefault="002440AF" w:rsidP="002440AF">
      <w:pPr>
        <w:contextualSpacing/>
        <w:rPr>
          <w:szCs w:val="24"/>
        </w:rPr>
      </w:pPr>
      <w:proofErr w:type="spellStart"/>
      <w:r>
        <w:rPr>
          <w:szCs w:val="24"/>
        </w:rPr>
        <w:t>Koučem</w:t>
      </w:r>
      <w:proofErr w:type="spellEnd"/>
      <w:r>
        <w:rPr>
          <w:szCs w:val="24"/>
        </w:rPr>
        <w:t xml:space="preserve"> může být přímý</w:t>
      </w:r>
      <w:r w:rsidRPr="007B344C">
        <w:rPr>
          <w:szCs w:val="24"/>
        </w:rPr>
        <w:t xml:space="preserve"> nadřízený, interní </w:t>
      </w:r>
      <w:proofErr w:type="spellStart"/>
      <w:r w:rsidRPr="007B344C">
        <w:rPr>
          <w:szCs w:val="24"/>
        </w:rPr>
        <w:t>kouč</w:t>
      </w:r>
      <w:proofErr w:type="spellEnd"/>
      <w:r w:rsidRPr="007B344C">
        <w:rPr>
          <w:szCs w:val="24"/>
        </w:rPr>
        <w:t xml:space="preserve"> firmy neb</w:t>
      </w:r>
      <w:r>
        <w:rPr>
          <w:szCs w:val="24"/>
        </w:rPr>
        <w:t xml:space="preserve">o externí </w:t>
      </w:r>
      <w:proofErr w:type="spellStart"/>
      <w:r>
        <w:rPr>
          <w:szCs w:val="24"/>
        </w:rPr>
        <w:t>kouč</w:t>
      </w:r>
      <w:proofErr w:type="spellEnd"/>
      <w:r>
        <w:rPr>
          <w:szCs w:val="24"/>
        </w:rPr>
        <w:t>, který je najímán</w:t>
      </w:r>
      <w:r w:rsidRPr="007B344C">
        <w:rPr>
          <w:szCs w:val="24"/>
        </w:rPr>
        <w:t xml:space="preserve"> a dochází za pracovníkem na pracoviště. Vztah mezi </w:t>
      </w:r>
      <w:proofErr w:type="spellStart"/>
      <w:r w:rsidRPr="007B344C">
        <w:rPr>
          <w:szCs w:val="24"/>
        </w:rPr>
        <w:t>koučem</w:t>
      </w:r>
      <w:proofErr w:type="spellEnd"/>
      <w:r w:rsidRPr="007B344C">
        <w:rPr>
          <w:szCs w:val="24"/>
        </w:rPr>
        <w:t xml:space="preserve"> a koučovaným je formální.</w:t>
      </w:r>
      <w:r>
        <w:rPr>
          <w:szCs w:val="24"/>
        </w:rPr>
        <w:t xml:space="preserve"> Tato metoda ovlivňuje rozvoj pouze koučovaného, jde o neustálý rozvoj schopností, dovedností, potenciálu, pracovních návyků i chování s ohledem na rozvojové cíle koučovaného a kvalitní výkon.  </w:t>
      </w:r>
      <w:r w:rsidR="00EC04A7" w:rsidRPr="00EC04A7">
        <w:rPr>
          <w:i/>
          <w:szCs w:val="24"/>
        </w:rPr>
        <w:t>„</w:t>
      </w:r>
      <w:r w:rsidRPr="00EC04A7">
        <w:rPr>
          <w:i/>
          <w:szCs w:val="24"/>
        </w:rPr>
        <w:t xml:space="preserve">Základní metodou </w:t>
      </w:r>
      <w:proofErr w:type="spellStart"/>
      <w:r w:rsidRPr="00EC04A7">
        <w:rPr>
          <w:i/>
          <w:szCs w:val="24"/>
        </w:rPr>
        <w:t>kouče</w:t>
      </w:r>
      <w:proofErr w:type="spellEnd"/>
      <w:r w:rsidRPr="00EC04A7">
        <w:rPr>
          <w:i/>
          <w:szCs w:val="24"/>
        </w:rPr>
        <w:t xml:space="preserve"> je kladení otázek s úmyslem dovést koučovaného k tomu, aby si sám odpověděl, poznal lépe sám </w:t>
      </w:r>
      <w:r w:rsidRPr="00EC04A7">
        <w:rPr>
          <w:i/>
          <w:szCs w:val="24"/>
        </w:rPr>
        <w:lastRenderedPageBreak/>
        <w:t>sebe i své okolí, stanovil si vizi budoucnosti, odvodil z ní cíle a pak je začal krok za krokem uskutečňovat</w:t>
      </w:r>
      <w:r w:rsidRPr="00C16598">
        <w:rPr>
          <w:i/>
          <w:szCs w:val="24"/>
        </w:rPr>
        <w:t>.</w:t>
      </w:r>
      <w:r w:rsidR="00EC04A7" w:rsidRPr="00C16598">
        <w:rPr>
          <w:i/>
          <w:szCs w:val="24"/>
        </w:rPr>
        <w:t>“</w:t>
      </w:r>
      <w:r w:rsidR="00C16598" w:rsidRPr="00C16598">
        <w:rPr>
          <w:szCs w:val="24"/>
        </w:rPr>
        <w:t xml:space="preserve"> </w:t>
      </w:r>
      <w:r w:rsidRPr="00C16598">
        <w:rPr>
          <w:szCs w:val="24"/>
        </w:rPr>
        <w:t xml:space="preserve">(Suchý, </w:t>
      </w:r>
      <w:proofErr w:type="spellStart"/>
      <w:r w:rsidRPr="00C16598">
        <w:rPr>
          <w:szCs w:val="24"/>
        </w:rPr>
        <w:t>Náhlovský</w:t>
      </w:r>
      <w:proofErr w:type="spellEnd"/>
      <w:r w:rsidRPr="00C16598">
        <w:rPr>
          <w:szCs w:val="24"/>
        </w:rPr>
        <w:t xml:space="preserve"> 2007</w:t>
      </w:r>
      <w:r w:rsidR="007470E7" w:rsidRPr="00C16598">
        <w:rPr>
          <w:szCs w:val="24"/>
        </w:rPr>
        <w:t>, str</w:t>
      </w:r>
      <w:r w:rsidR="00C16598" w:rsidRPr="00C16598">
        <w:rPr>
          <w:szCs w:val="24"/>
        </w:rPr>
        <w:t>.</w:t>
      </w:r>
      <w:r w:rsidR="007470E7" w:rsidRPr="00C16598">
        <w:rPr>
          <w:szCs w:val="24"/>
        </w:rPr>
        <w:t xml:space="preserve"> 15)</w:t>
      </w:r>
      <w:r>
        <w:rPr>
          <w:szCs w:val="24"/>
        </w:rPr>
        <w:t xml:space="preserve"> V případě interního koučování je velice důležité kvalitní proškolení </w:t>
      </w:r>
      <w:proofErr w:type="spellStart"/>
      <w:r>
        <w:rPr>
          <w:szCs w:val="24"/>
        </w:rPr>
        <w:t>kouče</w:t>
      </w:r>
      <w:proofErr w:type="spellEnd"/>
      <w:r>
        <w:rPr>
          <w:szCs w:val="24"/>
        </w:rPr>
        <w:t xml:space="preserve"> v této metodě. </w:t>
      </w:r>
      <w:proofErr w:type="gramStart"/>
      <w:r>
        <w:rPr>
          <w:szCs w:val="24"/>
        </w:rPr>
        <w:t>Metoda  je</w:t>
      </w:r>
      <w:proofErr w:type="gramEnd"/>
      <w:r>
        <w:rPr>
          <w:szCs w:val="24"/>
        </w:rPr>
        <w:t xml:space="preserve"> nejvíce využívána pro rozvoj managementu firmy. Koučování může být i stylem řízení manažera s velkým vlivem na spokojenost i nespokojenost pracovníků a jejich následnou fluktuaci a případnou ztrátu klíčového </w:t>
      </w:r>
      <w:proofErr w:type="spellStart"/>
      <w:r>
        <w:rPr>
          <w:szCs w:val="24"/>
        </w:rPr>
        <w:t>know</w:t>
      </w:r>
      <w:proofErr w:type="spellEnd"/>
      <w:r>
        <w:rPr>
          <w:szCs w:val="24"/>
        </w:rPr>
        <w:t>-</w:t>
      </w:r>
      <w:proofErr w:type="spellStart"/>
      <w:r>
        <w:rPr>
          <w:szCs w:val="24"/>
        </w:rPr>
        <w:t>how</w:t>
      </w:r>
      <w:proofErr w:type="spellEnd"/>
      <w:r>
        <w:rPr>
          <w:szCs w:val="24"/>
        </w:rPr>
        <w:t>.</w:t>
      </w:r>
    </w:p>
    <w:p w:rsidR="002440AF" w:rsidRPr="00FA56F6" w:rsidRDefault="002440AF" w:rsidP="002440AF">
      <w:pPr>
        <w:contextualSpacing/>
        <w:rPr>
          <w:b/>
          <w:szCs w:val="24"/>
        </w:rPr>
      </w:pPr>
    </w:p>
    <w:p w:rsidR="002440AF" w:rsidRPr="00FA56F6" w:rsidRDefault="002440AF" w:rsidP="002440AF">
      <w:pPr>
        <w:contextualSpacing/>
        <w:rPr>
          <w:szCs w:val="24"/>
        </w:rPr>
      </w:pPr>
      <w:r w:rsidRPr="00FA56F6">
        <w:rPr>
          <w:szCs w:val="24"/>
        </w:rPr>
        <w:t xml:space="preserve">Nedostatek koučování a zpětné vazby týkajících se výkonů je jedním z hlavních důvodů odcizení a fluktuace zaměstnanců. Přitom je zpětná vazba i koučování důležitým motivačním prvek pro zaměstnance, protože dává odpovědi na základní otázky: </w:t>
      </w:r>
      <w:r w:rsidR="008B5784" w:rsidRPr="008B5784">
        <w:rPr>
          <w:i/>
          <w:szCs w:val="24"/>
        </w:rPr>
        <w:t>„</w:t>
      </w:r>
      <w:r w:rsidRPr="008B5784">
        <w:rPr>
          <w:i/>
          <w:szCs w:val="24"/>
        </w:rPr>
        <w:t>Kam jako společnost směřujeme? Jak se tam chceme dostat? Jaký příspěvek se očekává ode mne? Jak mi to jde?</w:t>
      </w:r>
      <w:r w:rsidR="008B5784" w:rsidRPr="008B5784">
        <w:rPr>
          <w:i/>
          <w:szCs w:val="24"/>
        </w:rPr>
        <w:t>“</w:t>
      </w:r>
      <w:r w:rsidRPr="00FA56F6">
        <w:rPr>
          <w:szCs w:val="24"/>
        </w:rPr>
        <w:t xml:space="preserve"> (</w:t>
      </w:r>
      <w:proofErr w:type="spellStart"/>
      <w:r w:rsidRPr="00FA56F6">
        <w:rPr>
          <w:szCs w:val="24"/>
        </w:rPr>
        <w:t>Branham</w:t>
      </w:r>
      <w:proofErr w:type="spellEnd"/>
      <w:r w:rsidRPr="00FA56F6">
        <w:rPr>
          <w:szCs w:val="24"/>
        </w:rPr>
        <w:t xml:space="preserve"> 2009, s 86) Pokud odpovědi na tyto otázky dávají zaměstnanci smysl, je ochotný vyvinou pracovní </w:t>
      </w:r>
      <w:proofErr w:type="spellStart"/>
      <w:r w:rsidRPr="00FA56F6">
        <w:rPr>
          <w:szCs w:val="24"/>
        </w:rPr>
        <w:t>úsílí</w:t>
      </w:r>
      <w:proofErr w:type="spellEnd"/>
      <w:r w:rsidRPr="00FA56F6">
        <w:rPr>
          <w:szCs w:val="24"/>
        </w:rPr>
        <w:t>, přijmout odpovědnost za svůj rozvoj a motivují ho se vzdělávat. Zpětná vazba je také jednou z podmínek pro efektivní vzdělávání, stejně jako motivace, jak již bylo uvedeno.</w:t>
      </w:r>
    </w:p>
    <w:p w:rsidR="002440AF" w:rsidRPr="008B5784" w:rsidRDefault="002440AF" w:rsidP="002440AF">
      <w:pPr>
        <w:pStyle w:val="Odstavecseseznamem"/>
        <w:numPr>
          <w:ilvl w:val="0"/>
          <w:numId w:val="5"/>
        </w:numPr>
        <w:spacing w:after="240" w:line="360" w:lineRule="auto"/>
        <w:contextualSpacing/>
        <w:jc w:val="both"/>
        <w:rPr>
          <w:rFonts w:ascii="Times New Roman" w:hAnsi="Times New Roman"/>
          <w:i/>
          <w:sz w:val="24"/>
          <w:szCs w:val="24"/>
        </w:rPr>
      </w:pPr>
      <w:r w:rsidRPr="008B5784">
        <w:rPr>
          <w:rFonts w:ascii="Times New Roman" w:hAnsi="Times New Roman"/>
          <w:i/>
          <w:sz w:val="24"/>
          <w:szCs w:val="24"/>
        </w:rPr>
        <w:t>Příčinou klesajícího výkonu číslo jedna je v</w:t>
      </w:r>
      <w:r w:rsidR="00E920A7">
        <w:rPr>
          <w:rFonts w:ascii="Times New Roman" w:hAnsi="Times New Roman"/>
          <w:i/>
          <w:sz w:val="24"/>
          <w:szCs w:val="24"/>
        </w:rPr>
        <w:t> </w:t>
      </w:r>
      <w:r w:rsidRPr="008B5784">
        <w:rPr>
          <w:rFonts w:ascii="Times New Roman" w:hAnsi="Times New Roman"/>
          <w:i/>
          <w:sz w:val="24"/>
          <w:szCs w:val="24"/>
        </w:rPr>
        <w:t>60</w:t>
      </w:r>
      <w:r w:rsidR="00E920A7">
        <w:rPr>
          <w:rFonts w:ascii="Times New Roman" w:hAnsi="Times New Roman"/>
          <w:i/>
          <w:sz w:val="24"/>
          <w:szCs w:val="24"/>
        </w:rPr>
        <w:t xml:space="preserve"> </w:t>
      </w:r>
      <w:r w:rsidRPr="008B5784">
        <w:rPr>
          <w:rFonts w:ascii="Times New Roman" w:hAnsi="Times New Roman"/>
          <w:i/>
          <w:sz w:val="24"/>
          <w:szCs w:val="24"/>
        </w:rPr>
        <w:t>% případů špatná nebo nedostatečná zpětná vazba ze strany nadřízených.</w:t>
      </w:r>
    </w:p>
    <w:p w:rsidR="002440AF" w:rsidRPr="008B5784" w:rsidRDefault="002440AF" w:rsidP="002440AF">
      <w:pPr>
        <w:pStyle w:val="Odstavecseseznamem"/>
        <w:numPr>
          <w:ilvl w:val="0"/>
          <w:numId w:val="5"/>
        </w:numPr>
        <w:spacing w:after="240" w:line="360" w:lineRule="auto"/>
        <w:contextualSpacing/>
        <w:jc w:val="both"/>
        <w:rPr>
          <w:rFonts w:ascii="Times New Roman" w:hAnsi="Times New Roman"/>
          <w:i/>
          <w:sz w:val="24"/>
          <w:szCs w:val="24"/>
        </w:rPr>
      </w:pPr>
      <w:r w:rsidRPr="008B5784">
        <w:rPr>
          <w:rFonts w:ascii="Times New Roman" w:hAnsi="Times New Roman"/>
          <w:i/>
          <w:sz w:val="24"/>
          <w:szCs w:val="24"/>
        </w:rPr>
        <w:t>Průzkum provedený mezi 1 149 lidmi ze 79 různých společností odhalil, že schopnosti manažerů v oblasti koučování a sdělování zpětné vazby byly jen průměrné.</w:t>
      </w:r>
    </w:p>
    <w:p w:rsidR="002440AF" w:rsidRPr="008B5784" w:rsidRDefault="002440AF" w:rsidP="002440AF">
      <w:pPr>
        <w:pStyle w:val="Odstavecseseznamem"/>
        <w:numPr>
          <w:ilvl w:val="0"/>
          <w:numId w:val="5"/>
        </w:numPr>
        <w:spacing w:after="240" w:line="360" w:lineRule="auto"/>
        <w:contextualSpacing/>
        <w:jc w:val="both"/>
        <w:rPr>
          <w:rFonts w:ascii="Times New Roman" w:hAnsi="Times New Roman"/>
          <w:i/>
          <w:sz w:val="24"/>
          <w:szCs w:val="24"/>
        </w:rPr>
      </w:pPr>
      <w:r w:rsidRPr="008B5784">
        <w:rPr>
          <w:rFonts w:ascii="Times New Roman" w:hAnsi="Times New Roman"/>
          <w:i/>
          <w:sz w:val="24"/>
          <w:szCs w:val="24"/>
        </w:rPr>
        <w:t>41% zaměstnanců věří, že manažeři nemají vůbec žádný vliv na jejich vlastní výkon, a 14% dokonce tvrdí, že manažeři jejich práci ztěžují.</w:t>
      </w:r>
    </w:p>
    <w:p w:rsidR="002440AF" w:rsidRPr="008B5784" w:rsidRDefault="002440AF" w:rsidP="002440AF">
      <w:pPr>
        <w:pStyle w:val="Odstavecseseznamem"/>
        <w:numPr>
          <w:ilvl w:val="0"/>
          <w:numId w:val="5"/>
        </w:numPr>
        <w:spacing w:after="240" w:line="360" w:lineRule="auto"/>
        <w:contextualSpacing/>
        <w:jc w:val="both"/>
        <w:rPr>
          <w:rFonts w:ascii="Times New Roman" w:hAnsi="Times New Roman"/>
          <w:i/>
          <w:sz w:val="24"/>
          <w:szCs w:val="24"/>
        </w:rPr>
      </w:pPr>
      <w:r w:rsidRPr="008B5784">
        <w:rPr>
          <w:rFonts w:ascii="Times New Roman" w:hAnsi="Times New Roman"/>
          <w:i/>
          <w:sz w:val="24"/>
          <w:szCs w:val="24"/>
        </w:rPr>
        <w:t>Jen 39% manažerů prohlásilo, že jejich organizace je velice efektivní v poskytování objektivní zpětné vazby.</w:t>
      </w:r>
    </w:p>
    <w:p w:rsidR="00F22128" w:rsidRPr="00F22128" w:rsidRDefault="002440AF" w:rsidP="00F22128">
      <w:pPr>
        <w:pStyle w:val="Odstavecseseznamem"/>
        <w:numPr>
          <w:ilvl w:val="0"/>
          <w:numId w:val="5"/>
        </w:numPr>
        <w:spacing w:after="240" w:line="360" w:lineRule="auto"/>
        <w:contextualSpacing/>
        <w:jc w:val="both"/>
        <w:rPr>
          <w:rFonts w:ascii="Times New Roman" w:hAnsi="Times New Roman"/>
          <w:sz w:val="24"/>
          <w:szCs w:val="24"/>
        </w:rPr>
      </w:pPr>
      <w:r w:rsidRPr="008B5784">
        <w:rPr>
          <w:rFonts w:ascii="Times New Roman" w:hAnsi="Times New Roman"/>
          <w:i/>
          <w:sz w:val="24"/>
          <w:szCs w:val="24"/>
        </w:rPr>
        <w:t xml:space="preserve">Jen 35% pracovníků označených svým zaměstnavatelem jako vysoce talentovaní cítí, že jim společnost otevřeně a upřímně sděluje, na čem jsou. </w:t>
      </w:r>
      <w:r w:rsidRPr="00FA56F6">
        <w:rPr>
          <w:rFonts w:ascii="Times New Roman" w:hAnsi="Times New Roman"/>
          <w:sz w:val="24"/>
          <w:szCs w:val="24"/>
        </w:rPr>
        <w:t>(</w:t>
      </w:r>
      <w:proofErr w:type="spellStart"/>
      <w:r w:rsidRPr="00FA56F6">
        <w:rPr>
          <w:rFonts w:ascii="Times New Roman" w:hAnsi="Times New Roman"/>
          <w:sz w:val="24"/>
          <w:szCs w:val="24"/>
        </w:rPr>
        <w:t>Branham</w:t>
      </w:r>
      <w:proofErr w:type="spellEnd"/>
      <w:r w:rsidRPr="00FA56F6">
        <w:rPr>
          <w:rFonts w:ascii="Times New Roman" w:hAnsi="Times New Roman"/>
          <w:sz w:val="24"/>
          <w:szCs w:val="24"/>
        </w:rPr>
        <w:t xml:space="preserve"> 2009, s </w:t>
      </w:r>
      <w:proofErr w:type="gramStart"/>
      <w:r w:rsidRPr="00FA56F6">
        <w:rPr>
          <w:rFonts w:ascii="Times New Roman" w:hAnsi="Times New Roman"/>
          <w:sz w:val="24"/>
          <w:szCs w:val="24"/>
        </w:rPr>
        <w:t>84 )</w:t>
      </w:r>
      <w:proofErr w:type="gramEnd"/>
    </w:p>
    <w:p w:rsidR="00A54364" w:rsidRDefault="00F22128" w:rsidP="00F22128">
      <w:pPr>
        <w:contextualSpacing/>
        <w:rPr>
          <w:b/>
          <w:i/>
          <w:szCs w:val="24"/>
        </w:rPr>
      </w:pPr>
      <w:r w:rsidRPr="001B4D69">
        <w:rPr>
          <w:szCs w:val="24"/>
        </w:rPr>
        <w:t xml:space="preserve">U metody </w:t>
      </w:r>
      <w:proofErr w:type="spellStart"/>
      <w:r w:rsidRPr="00ED7E78">
        <w:rPr>
          <w:b/>
          <w:szCs w:val="24"/>
        </w:rPr>
        <w:t>mentoringu</w:t>
      </w:r>
      <w:proofErr w:type="spellEnd"/>
      <w:r w:rsidRPr="001B4D69">
        <w:rPr>
          <w:szCs w:val="24"/>
        </w:rPr>
        <w:t xml:space="preserve"> si </w:t>
      </w:r>
      <w:r>
        <w:rPr>
          <w:szCs w:val="24"/>
        </w:rPr>
        <w:t xml:space="preserve">pracovník svého </w:t>
      </w:r>
      <w:proofErr w:type="spellStart"/>
      <w:r>
        <w:rPr>
          <w:szCs w:val="24"/>
        </w:rPr>
        <w:t>mentora</w:t>
      </w:r>
      <w:proofErr w:type="spellEnd"/>
      <w:r>
        <w:rPr>
          <w:szCs w:val="24"/>
        </w:rPr>
        <w:t xml:space="preserve">, ve většině případů svůj vzor, vybírá sám. Jejich vztah je méně formální a v určité míře může se rozvíjet i sám </w:t>
      </w:r>
      <w:proofErr w:type="spellStart"/>
      <w:r>
        <w:rPr>
          <w:szCs w:val="24"/>
        </w:rPr>
        <w:t>mentor</w:t>
      </w:r>
      <w:proofErr w:type="spellEnd"/>
      <w:r>
        <w:rPr>
          <w:szCs w:val="24"/>
        </w:rPr>
        <w:t xml:space="preserve">. </w:t>
      </w:r>
      <w:proofErr w:type="spellStart"/>
      <w:r>
        <w:rPr>
          <w:szCs w:val="24"/>
        </w:rPr>
        <w:t>Mentor</w:t>
      </w:r>
      <w:proofErr w:type="spellEnd"/>
      <w:r>
        <w:rPr>
          <w:szCs w:val="24"/>
        </w:rPr>
        <w:t xml:space="preserve"> poskytuje rady, je konzultantem a dělí se o své zkušenosti. </w:t>
      </w:r>
      <w:r w:rsidRPr="00A54364">
        <w:rPr>
          <w:i/>
          <w:szCs w:val="24"/>
        </w:rPr>
        <w:t xml:space="preserve">Lidé, kteří v hierarchii rychle stoupají, často potřebují zkušeného partnera – </w:t>
      </w:r>
      <w:proofErr w:type="spellStart"/>
      <w:r w:rsidRPr="00A54364">
        <w:rPr>
          <w:i/>
          <w:szCs w:val="24"/>
        </w:rPr>
        <w:t>mentora</w:t>
      </w:r>
      <w:proofErr w:type="spellEnd"/>
      <w:r w:rsidRPr="00A54364">
        <w:rPr>
          <w:i/>
          <w:szCs w:val="24"/>
        </w:rPr>
        <w:t xml:space="preserve">, který jim </w:t>
      </w:r>
      <w:r w:rsidRPr="00A54364">
        <w:rPr>
          <w:i/>
          <w:szCs w:val="24"/>
        </w:rPr>
        <w:lastRenderedPageBreak/>
        <w:t xml:space="preserve">pomůže řešit složité situace. </w:t>
      </w:r>
      <w:proofErr w:type="spellStart"/>
      <w:r w:rsidRPr="00A54364">
        <w:rPr>
          <w:i/>
          <w:szCs w:val="24"/>
        </w:rPr>
        <w:t>Mentor</w:t>
      </w:r>
      <w:proofErr w:type="spellEnd"/>
      <w:r w:rsidRPr="00A54364">
        <w:rPr>
          <w:i/>
          <w:szCs w:val="24"/>
        </w:rPr>
        <w:t xml:space="preserve"> zároveň není nadřízený, před kterým by zaměstnanec mohl mít ostych.</w:t>
      </w:r>
      <w:r>
        <w:rPr>
          <w:b/>
          <w:szCs w:val="24"/>
        </w:rPr>
        <w:t xml:space="preserve"> </w:t>
      </w:r>
      <w:r w:rsidRPr="002522D5">
        <w:rPr>
          <w:szCs w:val="24"/>
        </w:rPr>
        <w:t xml:space="preserve">(Přikryl </w:t>
      </w:r>
      <w:r w:rsidR="002522D5" w:rsidRPr="002522D5">
        <w:rPr>
          <w:szCs w:val="24"/>
        </w:rPr>
        <w:t>2011, dostupné z WWW)</w:t>
      </w:r>
      <w:r w:rsidR="002522D5">
        <w:rPr>
          <w:b/>
          <w:i/>
          <w:szCs w:val="24"/>
        </w:rPr>
        <w:t xml:space="preserve"> </w:t>
      </w:r>
    </w:p>
    <w:p w:rsidR="00A1169D" w:rsidRDefault="00A1169D" w:rsidP="00F22128">
      <w:pPr>
        <w:contextualSpacing/>
        <w:rPr>
          <w:szCs w:val="24"/>
        </w:rPr>
      </w:pPr>
    </w:p>
    <w:p w:rsidR="00A1169D" w:rsidRDefault="00A1169D" w:rsidP="00A1169D">
      <w:pPr>
        <w:contextualSpacing/>
        <w:rPr>
          <w:szCs w:val="24"/>
        </w:rPr>
      </w:pPr>
      <w:proofErr w:type="spellStart"/>
      <w:r w:rsidRPr="00ED7E78">
        <w:rPr>
          <w:b/>
          <w:szCs w:val="24"/>
        </w:rPr>
        <w:t>Counseling</w:t>
      </w:r>
      <w:proofErr w:type="spellEnd"/>
      <w:r w:rsidRPr="00ED7E78">
        <w:rPr>
          <w:szCs w:val="24"/>
        </w:rPr>
        <w:t xml:space="preserve"> je nejmladší přístup k rozvoji z těchto tří metod. </w:t>
      </w:r>
      <w:r>
        <w:rPr>
          <w:szCs w:val="24"/>
        </w:rPr>
        <w:t xml:space="preserve">Vztah mezi vzdělávajícím se a jeho rádcem je neformální a obousměrný, ovlivňují se tedy navzájem. Jde spíše o konzultování a poskytování rad jeden druhému. Metoda vyžaduje větší aktivitu vzdělávajícího se pracovníka, než u koučování a </w:t>
      </w:r>
      <w:proofErr w:type="spellStart"/>
      <w:r>
        <w:rPr>
          <w:szCs w:val="24"/>
        </w:rPr>
        <w:t>mentoringu</w:t>
      </w:r>
      <w:proofErr w:type="spellEnd"/>
      <w:r>
        <w:rPr>
          <w:szCs w:val="24"/>
        </w:rPr>
        <w:t>.</w:t>
      </w:r>
    </w:p>
    <w:p w:rsidR="006742E3" w:rsidRDefault="006742E3" w:rsidP="00A1169D">
      <w:pPr>
        <w:contextualSpacing/>
        <w:rPr>
          <w:szCs w:val="24"/>
        </w:rPr>
      </w:pPr>
    </w:p>
    <w:p w:rsidR="00D1276C" w:rsidRPr="00055983" w:rsidRDefault="006742E3" w:rsidP="00055983">
      <w:pPr>
        <w:pStyle w:val="Nadpis3"/>
      </w:pPr>
      <w:bookmarkStart w:id="7" w:name="_Toc299902785"/>
      <w:r w:rsidRPr="00055983">
        <w:t>Metody vzdělávání mimo pracoviště</w:t>
      </w:r>
      <w:bookmarkEnd w:id="7"/>
    </w:p>
    <w:p w:rsidR="006742E3" w:rsidRPr="00D1276C" w:rsidRDefault="006742E3" w:rsidP="006742E3">
      <w:r w:rsidRPr="00B11C41">
        <w:rPr>
          <w:szCs w:val="24"/>
        </w:rPr>
        <w:t>Metody vzdělávání mimo pracoviště jsou určeny většímu</w:t>
      </w:r>
      <w:r>
        <w:rPr>
          <w:szCs w:val="24"/>
        </w:rPr>
        <w:t xml:space="preserve"> </w:t>
      </w:r>
      <w:r w:rsidRPr="00B11C41">
        <w:rPr>
          <w:szCs w:val="24"/>
        </w:rPr>
        <w:t xml:space="preserve">počtu </w:t>
      </w:r>
      <w:r>
        <w:rPr>
          <w:szCs w:val="24"/>
        </w:rPr>
        <w:t>zaměstnanců</w:t>
      </w:r>
      <w:r w:rsidRPr="00B11C41">
        <w:rPr>
          <w:szCs w:val="24"/>
        </w:rPr>
        <w:t xml:space="preserve"> </w:t>
      </w:r>
      <w:r>
        <w:rPr>
          <w:szCs w:val="24"/>
        </w:rPr>
        <w:t>či určitým skupinám zaměstnanců, kdy vzdělávání probíhá mimo běžné pracoviště ve firmě, anebo externě ve vhodných prostorech ke vzdělávání. Z uvedených kombinací a forem vzdělávání bude metodám mimo pracoviště nejvíce odpovídat forma institucionalizovaná</w:t>
      </w:r>
      <w:r w:rsidRPr="00816081">
        <w:rPr>
          <w:szCs w:val="24"/>
        </w:rPr>
        <w:t xml:space="preserve"> </w:t>
      </w:r>
      <w:r>
        <w:t xml:space="preserve">a </w:t>
      </w:r>
      <w:r>
        <w:rPr>
          <w:szCs w:val="24"/>
        </w:rPr>
        <w:t>formální. Kvalitu vzdělávacího procesu může značně ovlivnit i vybavení učeben a technické pomůcky.</w:t>
      </w:r>
    </w:p>
    <w:p w:rsidR="00746959" w:rsidRPr="007C3644" w:rsidRDefault="006742E3" w:rsidP="007C3644">
      <w:pPr>
        <w:pStyle w:val="Nadpis4"/>
        <w:numPr>
          <w:ilvl w:val="0"/>
          <w:numId w:val="0"/>
        </w:numPr>
        <w:ind w:left="862" w:hanging="862"/>
      </w:pPr>
      <w:r w:rsidRPr="00B11C41">
        <w:t>Přednáška</w:t>
      </w:r>
      <w:r>
        <w:t>, seminář</w:t>
      </w:r>
    </w:p>
    <w:p w:rsidR="006742E3" w:rsidRDefault="006742E3" w:rsidP="00A1169D">
      <w:pPr>
        <w:contextualSpacing/>
        <w:rPr>
          <w:szCs w:val="24"/>
        </w:rPr>
      </w:pPr>
      <w:r>
        <w:rPr>
          <w:szCs w:val="24"/>
        </w:rPr>
        <w:t>Metodou přednášky zprostředkováváme převážně teoretické informace většímu množství zaměstnanců. Aktivní je pouze přednášející. Vzhledem k pasivitě posluchačů, dovednostem přednášejícího a  délce přednášky mohou vzdělávající se účastníci po delší době ztrácet pozornost a vzdělávací akce tím pádem efektivitu. Ztráta pozornosti je ovlivněna právě nemožností aktivní komunikace s přednášejícím. Seminář neboli přednáška s diskuzí odstraňuje zmíněnou negativní vlastnost přednášek a dává prostor účastníkům pro aktivní dotazy, vyjádření svého názoru a předání i jejich zkušeností. Riziko semináře může spočívat v neřízené diskuzi, která nebude v konečné fázi přínosem pro nikoho, proto tato metoda vyžaduje kvalitnější dovednosti a schopnosti uřídit velkou skupinu v diskuzi, zejména ve chvíli, kdy může dojít ke střetu rozdílných názorů.</w:t>
      </w:r>
    </w:p>
    <w:p w:rsidR="00746959" w:rsidRPr="007C3644" w:rsidRDefault="002942A9" w:rsidP="00AC0BE4">
      <w:pPr>
        <w:pStyle w:val="Nadpis4"/>
        <w:numPr>
          <w:ilvl w:val="0"/>
          <w:numId w:val="0"/>
        </w:numPr>
      </w:pPr>
      <w:r w:rsidRPr="00B11C41">
        <w:lastRenderedPageBreak/>
        <w:t>Demonstrování</w:t>
      </w:r>
    </w:p>
    <w:p w:rsidR="002942A9" w:rsidRPr="00055983" w:rsidRDefault="002942A9" w:rsidP="002942A9">
      <w:pPr>
        <w:contextualSpacing/>
        <w:rPr>
          <w:szCs w:val="24"/>
        </w:rPr>
      </w:pPr>
      <w:r w:rsidRPr="00B66D27">
        <w:rPr>
          <w:szCs w:val="24"/>
        </w:rPr>
        <w:t xml:space="preserve">Demonstrování je využíváno </w:t>
      </w:r>
      <w:r>
        <w:rPr>
          <w:szCs w:val="24"/>
        </w:rPr>
        <w:t xml:space="preserve">spíše pro technicky zaměřené profese. Vzdělávání probíhá praktickým způsobem v dobře vybavených výukových dílnách či místnostech tomu určeným, případně může probíhat přímo u dodavatele techniky. Cílem je si osvojit dovednosti a znalosti například pro práci s nově zakoupenou technikou nebo strojem do výrobního oddělení. </w:t>
      </w:r>
      <w:r w:rsidRPr="00D510CE">
        <w:rPr>
          <w:i/>
          <w:szCs w:val="24"/>
        </w:rPr>
        <w:t>Výhodou je praktičnost školení, nevýhodou pak odlišnost podmínek od skutečného provozu.</w:t>
      </w:r>
      <w:r>
        <w:rPr>
          <w:szCs w:val="24"/>
        </w:rPr>
        <w:t xml:space="preserve"> (Dvořáková 2007, s 300)</w:t>
      </w:r>
    </w:p>
    <w:p w:rsidR="002942A9" w:rsidRPr="007C3644" w:rsidRDefault="002942A9" w:rsidP="007C3644">
      <w:pPr>
        <w:pStyle w:val="Nadpis4"/>
        <w:numPr>
          <w:ilvl w:val="0"/>
          <w:numId w:val="0"/>
        </w:numPr>
        <w:ind w:left="862" w:hanging="862"/>
        <w:rPr>
          <w:szCs w:val="24"/>
        </w:rPr>
      </w:pPr>
      <w:r w:rsidRPr="007C3644">
        <w:rPr>
          <w:szCs w:val="24"/>
        </w:rPr>
        <w:t>Případové studie, workshop a brainstorming</w:t>
      </w:r>
    </w:p>
    <w:p w:rsidR="0074042F" w:rsidRPr="008062F6" w:rsidRDefault="002942A9" w:rsidP="002942A9">
      <w:pPr>
        <w:contextualSpacing/>
        <w:rPr>
          <w:szCs w:val="24"/>
        </w:rPr>
      </w:pPr>
      <w:r w:rsidRPr="008062F6">
        <w:rPr>
          <w:szCs w:val="24"/>
        </w:rPr>
        <w:t xml:space="preserve">Tyto organizačně náročnější metody </w:t>
      </w:r>
      <w:r>
        <w:rPr>
          <w:szCs w:val="24"/>
        </w:rPr>
        <w:t>na přípravu jsou</w:t>
      </w:r>
      <w:r w:rsidRPr="008062F6">
        <w:rPr>
          <w:szCs w:val="24"/>
        </w:rPr>
        <w:t xml:space="preserve"> vhodné pro management a kreativní pracovníky</w:t>
      </w:r>
      <w:r>
        <w:rPr>
          <w:szCs w:val="24"/>
        </w:rPr>
        <w:t xml:space="preserve">. Prostřednictvím analýzy a diagnostiky dochází ke zkoumání určitého problému, který by měl být vyřešen. </w:t>
      </w:r>
      <w:r w:rsidRPr="008652B5">
        <w:rPr>
          <w:b/>
          <w:szCs w:val="24"/>
        </w:rPr>
        <w:t>Workshop</w:t>
      </w:r>
      <w:r w:rsidRPr="008652B5">
        <w:rPr>
          <w:szCs w:val="24"/>
        </w:rPr>
        <w:t xml:space="preserve"> je variantou případových studií</w:t>
      </w:r>
      <w:r>
        <w:rPr>
          <w:szCs w:val="24"/>
        </w:rPr>
        <w:t xml:space="preserve">. </w:t>
      </w:r>
      <w:r w:rsidR="00D510CE">
        <w:rPr>
          <w:szCs w:val="24"/>
        </w:rPr>
        <w:t>„</w:t>
      </w:r>
      <w:r w:rsidRPr="00D510CE">
        <w:rPr>
          <w:i/>
          <w:szCs w:val="24"/>
        </w:rPr>
        <w:t>Praktické problémy se v tomto případě řeší týmově a z komplexnějšího hlediska.</w:t>
      </w:r>
      <w:r w:rsidR="00D510CE">
        <w:rPr>
          <w:i/>
          <w:szCs w:val="24"/>
        </w:rPr>
        <w:t>“</w:t>
      </w:r>
      <w:r>
        <w:rPr>
          <w:szCs w:val="24"/>
        </w:rPr>
        <w:t xml:space="preserve"> (Koubek 2006, s 255). Další z variant případové studie je i </w:t>
      </w:r>
      <w:r w:rsidRPr="008652B5">
        <w:rPr>
          <w:b/>
          <w:szCs w:val="24"/>
        </w:rPr>
        <w:t>brainstorming</w:t>
      </w:r>
      <w:r>
        <w:rPr>
          <w:szCs w:val="24"/>
        </w:rPr>
        <w:t>, kdy dochází k řešení reálného problému. Účastníci brainstormingu postupně navrhují možná řešení, společně je diskutují a snaží se cíleně dojít až k nejoptimálnějšímu a nejlepšímu řešení situace. Z výše uvedených tří metod je brainstorming v požadavcích na účastníky nejnáročnější na kreativitu.</w:t>
      </w:r>
    </w:p>
    <w:p w:rsidR="007E4563" w:rsidRDefault="007E4563" w:rsidP="007C3644">
      <w:pPr>
        <w:pStyle w:val="Nadpis4"/>
        <w:numPr>
          <w:ilvl w:val="0"/>
          <w:numId w:val="0"/>
        </w:numPr>
        <w:ind w:left="862" w:hanging="862"/>
      </w:pPr>
      <w:r w:rsidRPr="00B11C41">
        <w:t>Hraní rolí</w:t>
      </w:r>
    </w:p>
    <w:p w:rsidR="007E4563" w:rsidRPr="007C3644" w:rsidRDefault="007E4563" w:rsidP="007E4563">
      <w:pPr>
        <w:contextualSpacing/>
        <w:rPr>
          <w:szCs w:val="24"/>
        </w:rPr>
      </w:pPr>
      <w:r w:rsidRPr="002379E9">
        <w:rPr>
          <w:szCs w:val="24"/>
        </w:rPr>
        <w:t xml:space="preserve">Často se využívá i označení metody jako „ manažerské hry“. </w:t>
      </w:r>
      <w:r>
        <w:rPr>
          <w:szCs w:val="24"/>
        </w:rPr>
        <w:t>Účastníci rozvíjí praktické a sociální dovednosti i komunikaci. S pomocí předepsaného scénáře každý hraje svou roli a učí se naučit například jak vyjednávat, jak jednat a komunikovat v určité konfliktní situaci apod. Ideální je i výměna rolí účastníků hry, což zajistí vcítění se i do druhé postavy a pomůže pochopit jednání a chování z „druhé strany“. Metoda hraní rolí je velice interaktivní a náročná na přípravu i vedení.</w:t>
      </w:r>
    </w:p>
    <w:p w:rsidR="007E4563" w:rsidRDefault="007E4563" w:rsidP="007C3644">
      <w:pPr>
        <w:pStyle w:val="Nadpis4"/>
        <w:numPr>
          <w:ilvl w:val="0"/>
          <w:numId w:val="0"/>
        </w:numPr>
        <w:ind w:left="862" w:hanging="862"/>
      </w:pPr>
      <w:r w:rsidRPr="00B11C41">
        <w:t>Simulace</w:t>
      </w:r>
    </w:p>
    <w:p w:rsidR="007E4563" w:rsidRDefault="007E4563" w:rsidP="007E4563">
      <w:pPr>
        <w:contextualSpacing/>
        <w:rPr>
          <w:szCs w:val="24"/>
        </w:rPr>
      </w:pPr>
      <w:r w:rsidRPr="009652EC">
        <w:rPr>
          <w:szCs w:val="24"/>
        </w:rPr>
        <w:t>Simulace vychází z metody hraní rolí a případových studií.</w:t>
      </w:r>
      <w:r>
        <w:rPr>
          <w:szCs w:val="24"/>
        </w:rPr>
        <w:t xml:space="preserve"> Trénuje účastníky v rozhodování a reagování na různé krizové situace, které mohou reálně nastat. Jako krajní příklad simulace lze uvést nácviky astronautů před odletem do vesmíru. </w:t>
      </w:r>
      <w:r>
        <w:rPr>
          <w:szCs w:val="24"/>
        </w:rPr>
        <w:lastRenderedPageBreak/>
        <w:t>Astronauti se musí naučit pohybovat se ve stavu beztíže, zanalyzovat a rychle reagovat na nastalé krizové situace, technické poruchy a velice rychle se rozhodovat. Pokud by si neosvojili tyto dovednosti před startem, cíl i úspěch mise by skončil tragédií.</w:t>
      </w:r>
    </w:p>
    <w:p w:rsidR="007E4563" w:rsidRDefault="007E4563" w:rsidP="007C3644">
      <w:pPr>
        <w:pStyle w:val="Nadpis4"/>
        <w:numPr>
          <w:ilvl w:val="0"/>
          <w:numId w:val="0"/>
        </w:numPr>
      </w:pPr>
      <w:proofErr w:type="spellStart"/>
      <w:r w:rsidRPr="00B11C41">
        <w:t>Assesment</w:t>
      </w:r>
      <w:proofErr w:type="spellEnd"/>
      <w:r w:rsidRPr="00B11C41">
        <w:t xml:space="preserve"> centre, </w:t>
      </w:r>
      <w:proofErr w:type="spellStart"/>
      <w:r w:rsidRPr="00B11C41">
        <w:t>development</w:t>
      </w:r>
      <w:proofErr w:type="spellEnd"/>
      <w:r w:rsidRPr="00B11C41">
        <w:t xml:space="preserve"> centrum</w:t>
      </w:r>
    </w:p>
    <w:p w:rsidR="00FD0D29" w:rsidRDefault="007E4563" w:rsidP="007E4563">
      <w:pPr>
        <w:contextualSpacing/>
        <w:rPr>
          <w:szCs w:val="24"/>
        </w:rPr>
      </w:pPr>
      <w:r w:rsidRPr="00EE1F9B">
        <w:rPr>
          <w:szCs w:val="24"/>
        </w:rPr>
        <w:t>AC/DC metody jsou využívány nejen ke vzdělávání zaměstnanců, ale</w:t>
      </w:r>
      <w:r>
        <w:rPr>
          <w:szCs w:val="24"/>
        </w:rPr>
        <w:t xml:space="preserve"> také</w:t>
      </w:r>
      <w:r w:rsidRPr="00EE1F9B">
        <w:rPr>
          <w:szCs w:val="24"/>
        </w:rPr>
        <w:t xml:space="preserve"> k jejich hodnocení</w:t>
      </w:r>
      <w:r>
        <w:rPr>
          <w:szCs w:val="24"/>
        </w:rPr>
        <w:t xml:space="preserve"> a výběru</w:t>
      </w:r>
      <w:r w:rsidRPr="00EE1F9B">
        <w:rPr>
          <w:szCs w:val="24"/>
        </w:rPr>
        <w:t>.</w:t>
      </w:r>
      <w:r w:rsidRPr="006B0281">
        <w:rPr>
          <w:szCs w:val="24"/>
        </w:rPr>
        <w:t xml:space="preserve"> </w:t>
      </w:r>
      <w:r w:rsidRPr="0002112C">
        <w:rPr>
          <w:szCs w:val="24"/>
        </w:rPr>
        <w:t>Metoda je finančně náročnější, protože vyžaduje větší množství hodnotitelů</w:t>
      </w:r>
      <w:r>
        <w:rPr>
          <w:szCs w:val="24"/>
        </w:rPr>
        <w:t>, ale také jedna z nejefektivnějších</w:t>
      </w:r>
      <w:r w:rsidRPr="0002112C">
        <w:rPr>
          <w:szCs w:val="24"/>
        </w:rPr>
        <w:t xml:space="preserve">. </w:t>
      </w:r>
      <w:r>
        <w:rPr>
          <w:szCs w:val="24"/>
        </w:rPr>
        <w:t xml:space="preserve">Účastníci řeší a plní zadané individuální i </w:t>
      </w:r>
      <w:r w:rsidR="00FD0D29">
        <w:rPr>
          <w:szCs w:val="24"/>
        </w:rPr>
        <w:t xml:space="preserve"> </w:t>
      </w:r>
    </w:p>
    <w:p w:rsidR="00807B3A" w:rsidRDefault="007E4563" w:rsidP="007E4563">
      <w:pPr>
        <w:contextualSpacing/>
        <w:rPr>
          <w:szCs w:val="24"/>
        </w:rPr>
      </w:pPr>
      <w:r>
        <w:rPr>
          <w:szCs w:val="24"/>
        </w:rPr>
        <w:t>skupinové úkoly, u kterých se střídá náročnost i míra stresu. Hodnotitelé zaznamenávají slabé a silné stránky v jednání, chování a schopnostech jednotlivých účastníků. Výsledky AC/DC slouží pro doporučení dalších oblastí rozvoje.</w:t>
      </w:r>
    </w:p>
    <w:p w:rsidR="00807B3A" w:rsidRPr="00B11C41" w:rsidRDefault="00807B3A" w:rsidP="00AF1308">
      <w:pPr>
        <w:pStyle w:val="Nadpis4"/>
        <w:numPr>
          <w:ilvl w:val="0"/>
          <w:numId w:val="0"/>
        </w:numPr>
        <w:ind w:left="862" w:hanging="862"/>
      </w:pPr>
      <w:proofErr w:type="spellStart"/>
      <w:r w:rsidRPr="00B11C41">
        <w:t>Outdoor</w:t>
      </w:r>
      <w:proofErr w:type="spellEnd"/>
      <w:r w:rsidRPr="00B11C41">
        <w:t xml:space="preserve"> </w:t>
      </w:r>
      <w:proofErr w:type="spellStart"/>
      <w:r w:rsidRPr="00B11C41">
        <w:t>training</w:t>
      </w:r>
      <w:proofErr w:type="spellEnd"/>
    </w:p>
    <w:p w:rsidR="00807B3A" w:rsidRDefault="00807B3A" w:rsidP="007E4563">
      <w:pPr>
        <w:contextualSpacing/>
        <w:rPr>
          <w:szCs w:val="24"/>
        </w:rPr>
      </w:pPr>
      <w:proofErr w:type="spellStart"/>
      <w:r>
        <w:rPr>
          <w:szCs w:val="24"/>
        </w:rPr>
        <w:t>Outdoor</w:t>
      </w:r>
      <w:proofErr w:type="spellEnd"/>
      <w:r>
        <w:rPr>
          <w:szCs w:val="24"/>
        </w:rPr>
        <w:t xml:space="preserve"> </w:t>
      </w:r>
      <w:proofErr w:type="spellStart"/>
      <w:r>
        <w:rPr>
          <w:szCs w:val="24"/>
        </w:rPr>
        <w:t>training</w:t>
      </w:r>
      <w:proofErr w:type="spellEnd"/>
      <w:r>
        <w:rPr>
          <w:szCs w:val="24"/>
        </w:rPr>
        <w:t xml:space="preserve"> zprostředkovávají v převážné většině externí firmy a školitelé. Metoda je vhodná pro týmy poskládané z managementu firmy či vedoucích různých oddělení. Vzdělávání a učení se probíhá hrou při sportovních či jinak fyzicky náročných aktivitách, kdy musí tým spolupracovat při plnění zadaných úkolů.  Účastníci tak rozvíjí manažerské dovednosti, komunikaci a spolupráci v týmu i analytické myšlení. Nevýhodou může být negativní přístup některých účastníků k akci, kteří nemají kladný vztah k fyzicky náročnějším aktivitám nebo hraní her. V poslední době díky finanční krizi a vyšším nákladům není tato metoda tolik využívána.  </w:t>
      </w:r>
    </w:p>
    <w:p w:rsidR="001E02F3" w:rsidRDefault="001E02F3" w:rsidP="007E4563">
      <w:pPr>
        <w:contextualSpacing/>
        <w:rPr>
          <w:szCs w:val="24"/>
        </w:rPr>
      </w:pPr>
    </w:p>
    <w:p w:rsidR="00C82B37" w:rsidRPr="00055983" w:rsidRDefault="00C82B37" w:rsidP="00055983">
      <w:pPr>
        <w:pStyle w:val="Nadpis3"/>
      </w:pPr>
      <w:bookmarkStart w:id="8" w:name="_Toc299902786"/>
      <w:r w:rsidRPr="00055983">
        <w:t>Metody vzdělávání na rozhraní mezi pracovištěm a mimo něj</w:t>
      </w:r>
      <w:bookmarkEnd w:id="8"/>
    </w:p>
    <w:p w:rsidR="00AF1308" w:rsidRPr="004131B2" w:rsidRDefault="00C82B37" w:rsidP="006E78B0">
      <w:pPr>
        <w:contextualSpacing/>
        <w:rPr>
          <w:szCs w:val="24"/>
        </w:rPr>
      </w:pPr>
      <w:r w:rsidRPr="005052E1">
        <w:rPr>
          <w:szCs w:val="24"/>
        </w:rPr>
        <w:t xml:space="preserve">Mezi metody „na rozhraní“ </w:t>
      </w:r>
      <w:r>
        <w:rPr>
          <w:szCs w:val="24"/>
        </w:rPr>
        <w:t xml:space="preserve">patří pracovní porady, poradenství, </w:t>
      </w:r>
      <w:proofErr w:type="spellStart"/>
      <w:r>
        <w:rPr>
          <w:szCs w:val="24"/>
        </w:rPr>
        <w:t>action</w:t>
      </w:r>
      <w:proofErr w:type="spellEnd"/>
      <w:r>
        <w:rPr>
          <w:szCs w:val="24"/>
        </w:rPr>
        <w:t xml:space="preserve"> leasing, </w:t>
      </w:r>
      <w:proofErr w:type="spellStart"/>
      <w:r>
        <w:rPr>
          <w:szCs w:val="24"/>
        </w:rPr>
        <w:t>trainee</w:t>
      </w:r>
      <w:proofErr w:type="spellEnd"/>
      <w:r>
        <w:rPr>
          <w:szCs w:val="24"/>
        </w:rPr>
        <w:t xml:space="preserve"> </w:t>
      </w:r>
      <w:proofErr w:type="spellStart"/>
      <w:r>
        <w:rPr>
          <w:szCs w:val="24"/>
        </w:rPr>
        <w:t>programs</w:t>
      </w:r>
      <w:proofErr w:type="spellEnd"/>
      <w:r>
        <w:rPr>
          <w:szCs w:val="24"/>
        </w:rPr>
        <w:t xml:space="preserve">. </w:t>
      </w:r>
      <w:proofErr w:type="spellStart"/>
      <w:r>
        <w:rPr>
          <w:szCs w:val="24"/>
        </w:rPr>
        <w:t>samostidum</w:t>
      </w:r>
      <w:proofErr w:type="spellEnd"/>
      <w:r>
        <w:rPr>
          <w:szCs w:val="24"/>
        </w:rPr>
        <w:t xml:space="preserve"> a e-</w:t>
      </w:r>
      <w:proofErr w:type="spellStart"/>
      <w:r>
        <w:rPr>
          <w:szCs w:val="24"/>
        </w:rPr>
        <w:t>learning</w:t>
      </w:r>
      <w:proofErr w:type="spellEnd"/>
      <w:r>
        <w:rPr>
          <w:szCs w:val="24"/>
        </w:rPr>
        <w:t xml:space="preserve">. Větší pozornost bude věnována pouze </w:t>
      </w:r>
      <w:proofErr w:type="spellStart"/>
      <w:r>
        <w:rPr>
          <w:szCs w:val="24"/>
        </w:rPr>
        <w:t>trainee</w:t>
      </w:r>
      <w:proofErr w:type="spellEnd"/>
      <w:r>
        <w:rPr>
          <w:szCs w:val="24"/>
        </w:rPr>
        <w:t xml:space="preserve"> programu a e-</w:t>
      </w:r>
      <w:proofErr w:type="spellStart"/>
      <w:r>
        <w:rPr>
          <w:szCs w:val="24"/>
        </w:rPr>
        <w:t>learningu</w:t>
      </w:r>
      <w:proofErr w:type="spellEnd"/>
      <w:r>
        <w:rPr>
          <w:szCs w:val="24"/>
        </w:rPr>
        <w:t xml:space="preserve">. </w:t>
      </w:r>
      <w:r w:rsidRPr="005052E1">
        <w:rPr>
          <w:b/>
          <w:szCs w:val="24"/>
        </w:rPr>
        <w:t>U pracovních porad</w:t>
      </w:r>
      <w:r>
        <w:rPr>
          <w:szCs w:val="24"/>
        </w:rPr>
        <w:t xml:space="preserve"> zaměstnanci získávají informace o celé organizaci od svého nadřízeného a také od kolegů informace z jejich oddělení. Všichni účastníci porady si tak rozšiřují znalosti a pohled na celou organizaci. Při řešení problému na poradě je často využívána i metoda brainstormingu. Metody poradenství využívá spíše management, kdy se aktivně snaží o svůj rozvoj. Nevýhodou je, že poradce předkládá úplná řešení různé problematiky a vzdělávající se může sklouznout </w:t>
      </w:r>
      <w:r>
        <w:rPr>
          <w:szCs w:val="24"/>
        </w:rPr>
        <w:lastRenderedPageBreak/>
        <w:t xml:space="preserve">k pouhému přejímání dobrých nápadů, bez vlastního přispění. </w:t>
      </w:r>
      <w:proofErr w:type="spellStart"/>
      <w:r w:rsidRPr="008340FC">
        <w:rPr>
          <w:b/>
          <w:szCs w:val="24"/>
        </w:rPr>
        <w:t>Action</w:t>
      </w:r>
      <w:proofErr w:type="spellEnd"/>
      <w:r w:rsidRPr="008340FC">
        <w:rPr>
          <w:b/>
          <w:szCs w:val="24"/>
        </w:rPr>
        <w:t xml:space="preserve"> </w:t>
      </w:r>
      <w:proofErr w:type="spellStart"/>
      <w:r w:rsidRPr="008340FC">
        <w:rPr>
          <w:b/>
          <w:szCs w:val="24"/>
        </w:rPr>
        <w:t>learning</w:t>
      </w:r>
      <w:proofErr w:type="spellEnd"/>
      <w:r>
        <w:rPr>
          <w:szCs w:val="24"/>
        </w:rPr>
        <w:t xml:space="preserve"> </w:t>
      </w:r>
      <w:r w:rsidR="001D046C">
        <w:rPr>
          <w:szCs w:val="24"/>
        </w:rPr>
        <w:t>podporuje</w:t>
      </w:r>
      <w:r>
        <w:rPr>
          <w:szCs w:val="24"/>
        </w:rPr>
        <w:t xml:space="preserve"> soustavné učení se při řešení denních reálných problémů s využitím rad a připomínek spolupracovníků, nadřízených, obchodních partnerů apod. (Dvořáková 2007, s 302). </w:t>
      </w:r>
      <w:r w:rsidRPr="0085149D">
        <w:rPr>
          <w:b/>
          <w:szCs w:val="24"/>
        </w:rPr>
        <w:t>Samostudiu</w:t>
      </w:r>
      <w:r>
        <w:rPr>
          <w:szCs w:val="24"/>
        </w:rPr>
        <w:t xml:space="preserve">, tedy samostatnému vzdělávání, byla již věnována pozornost v rámci </w:t>
      </w:r>
      <w:r w:rsidRPr="0085149D">
        <w:rPr>
          <w:szCs w:val="24"/>
        </w:rPr>
        <w:t>podmínek pro efektivní vzdělávání</w:t>
      </w:r>
      <w:r>
        <w:rPr>
          <w:szCs w:val="24"/>
        </w:rPr>
        <w:t>.</w:t>
      </w:r>
    </w:p>
    <w:p w:rsidR="00AF1308" w:rsidRDefault="006E78B0" w:rsidP="00AF1308">
      <w:pPr>
        <w:pStyle w:val="Nadpis4"/>
        <w:numPr>
          <w:ilvl w:val="0"/>
          <w:numId w:val="0"/>
        </w:numPr>
        <w:ind w:left="862" w:hanging="862"/>
      </w:pPr>
      <w:proofErr w:type="spellStart"/>
      <w:r w:rsidRPr="005F1BA4">
        <w:t>Trainee</w:t>
      </w:r>
      <w:proofErr w:type="spellEnd"/>
      <w:r w:rsidRPr="005F1BA4">
        <w:t xml:space="preserve"> </w:t>
      </w:r>
      <w:proofErr w:type="spellStart"/>
      <w:r w:rsidRPr="005F1BA4">
        <w:t>programs</w:t>
      </w:r>
      <w:proofErr w:type="spellEnd"/>
    </w:p>
    <w:p w:rsidR="006E78B0" w:rsidRDefault="006E78B0" w:rsidP="00C82B37">
      <w:pPr>
        <w:contextualSpacing/>
        <w:rPr>
          <w:szCs w:val="24"/>
        </w:rPr>
      </w:pPr>
      <w:proofErr w:type="spellStart"/>
      <w:r w:rsidRPr="00B166D0">
        <w:rPr>
          <w:szCs w:val="24"/>
        </w:rPr>
        <w:t>Trainee</w:t>
      </w:r>
      <w:proofErr w:type="spellEnd"/>
      <w:r w:rsidRPr="00B166D0">
        <w:rPr>
          <w:szCs w:val="24"/>
        </w:rPr>
        <w:t xml:space="preserve"> </w:t>
      </w:r>
      <w:proofErr w:type="spellStart"/>
      <w:r w:rsidRPr="00B166D0">
        <w:rPr>
          <w:szCs w:val="24"/>
        </w:rPr>
        <w:t>programs</w:t>
      </w:r>
      <w:proofErr w:type="spellEnd"/>
      <w:r w:rsidRPr="00B166D0">
        <w:rPr>
          <w:szCs w:val="24"/>
        </w:rPr>
        <w:t xml:space="preserve"> funguje na podobné bázi jako rotace práce, ale je určena pro čerstvé absolventy. </w:t>
      </w:r>
      <w:r>
        <w:rPr>
          <w:szCs w:val="24"/>
        </w:rPr>
        <w:t xml:space="preserve">Většina velkých firem tento program podporuje.  Výběr </w:t>
      </w:r>
      <w:proofErr w:type="spellStart"/>
      <w:r>
        <w:rPr>
          <w:szCs w:val="24"/>
        </w:rPr>
        <w:t>trainee</w:t>
      </w:r>
      <w:proofErr w:type="spellEnd"/>
      <w:r>
        <w:rPr>
          <w:szCs w:val="24"/>
        </w:rPr>
        <w:t xml:space="preserve"> probíhá náročným výběrovým řízením. Ti úspěšní a s velkým potenciálem mají možnost získat smlouva na půl roku či na rok. V rámci firmy prochází několika odděleními, kde získávají odborné zkušenosti a dovednosti a k tomu prochází dalšími naplánovanými vzdělávacími akcemi. Zásadní je přístup managementu k </w:t>
      </w:r>
      <w:proofErr w:type="spellStart"/>
      <w:r>
        <w:rPr>
          <w:szCs w:val="24"/>
        </w:rPr>
        <w:t>trainee</w:t>
      </w:r>
      <w:proofErr w:type="spellEnd"/>
      <w:r>
        <w:rPr>
          <w:szCs w:val="24"/>
        </w:rPr>
        <w:t xml:space="preserve">, kteří nemají praxi ani žádné pracovní zkušenosti. Manažeři musí být ochotni </w:t>
      </w:r>
      <w:proofErr w:type="spellStart"/>
      <w:r>
        <w:rPr>
          <w:szCs w:val="24"/>
        </w:rPr>
        <w:t>trainee</w:t>
      </w:r>
      <w:proofErr w:type="spellEnd"/>
      <w:r>
        <w:rPr>
          <w:szCs w:val="24"/>
        </w:rPr>
        <w:t xml:space="preserve"> koučovat a mentorovat. Firma má možnost </w:t>
      </w:r>
      <w:proofErr w:type="spellStart"/>
      <w:r>
        <w:rPr>
          <w:szCs w:val="24"/>
        </w:rPr>
        <w:t>trainee</w:t>
      </w:r>
      <w:proofErr w:type="spellEnd"/>
      <w:r>
        <w:rPr>
          <w:szCs w:val="24"/>
        </w:rPr>
        <w:t xml:space="preserve"> poznat během pracovního procesu při plnění úkolů, získávat zpětnou vazbu, nový pohled na procesy a adaptovat zaměstnance, který ještě nebyl zatížen jinou organizační kulturou.</w:t>
      </w:r>
    </w:p>
    <w:p w:rsidR="00E64998" w:rsidRPr="005F1BA4" w:rsidRDefault="00E64998" w:rsidP="00AF1308">
      <w:pPr>
        <w:pStyle w:val="Nadpis4"/>
        <w:numPr>
          <w:ilvl w:val="0"/>
          <w:numId w:val="0"/>
        </w:numPr>
        <w:ind w:left="862" w:hanging="862"/>
      </w:pPr>
      <w:r w:rsidRPr="005F1BA4">
        <w:t xml:space="preserve">E- </w:t>
      </w:r>
      <w:proofErr w:type="spellStart"/>
      <w:r w:rsidRPr="005F1BA4">
        <w:t>learning</w:t>
      </w:r>
      <w:proofErr w:type="spellEnd"/>
    </w:p>
    <w:p w:rsidR="00FC504E" w:rsidRDefault="00E64998" w:rsidP="00E64998">
      <w:pPr>
        <w:contextualSpacing/>
        <w:rPr>
          <w:szCs w:val="24"/>
        </w:rPr>
      </w:pPr>
      <w:r>
        <w:rPr>
          <w:szCs w:val="24"/>
        </w:rPr>
        <w:t xml:space="preserve">Tato metoda </w:t>
      </w:r>
      <w:proofErr w:type="gramStart"/>
      <w:r>
        <w:rPr>
          <w:szCs w:val="24"/>
        </w:rPr>
        <w:t>vzdělávaní</w:t>
      </w:r>
      <w:proofErr w:type="gramEnd"/>
      <w:r>
        <w:rPr>
          <w:szCs w:val="24"/>
        </w:rPr>
        <w:t xml:space="preserve"> je využitelná pro všechny zaměstnance ve firmě. Výhodou je její finanční nenáročnost v přepočtu k množství zaměstnanců, kteří ji mohou využívat ke svému rozvoji. Vzdělávání probíhá on-line přímo na pracovišti, ale může probíhat i z pohodlí domova, kde má zaměstnanec větší klid na soustředění. Podmínkou je přístup z domova do pracovního prostředí, ale v době, kdy firmy začínají zaměstnancům umožňovat práci z domova (</w:t>
      </w:r>
      <w:proofErr w:type="spellStart"/>
      <w:r>
        <w:rPr>
          <w:szCs w:val="24"/>
        </w:rPr>
        <w:t>home</w:t>
      </w:r>
      <w:proofErr w:type="spellEnd"/>
      <w:r>
        <w:rPr>
          <w:szCs w:val="24"/>
        </w:rPr>
        <w:t xml:space="preserve"> office), není technické zajištění přístupů již problémem. E-</w:t>
      </w:r>
      <w:proofErr w:type="spellStart"/>
      <w:r>
        <w:rPr>
          <w:szCs w:val="24"/>
        </w:rPr>
        <w:t>learning</w:t>
      </w:r>
      <w:proofErr w:type="spellEnd"/>
      <w:r>
        <w:rPr>
          <w:szCs w:val="24"/>
        </w:rPr>
        <w:t xml:space="preserve"> jde po jednotlivých tematických kapitolách, po kterých většinou následuje kratší test s otázkami, kdy se zjišťuje úspěšnost osvojení si znalostí a poté lze přejít k další kapitole. E-</w:t>
      </w:r>
      <w:proofErr w:type="spellStart"/>
      <w:r>
        <w:rPr>
          <w:szCs w:val="24"/>
        </w:rPr>
        <w:t>learning</w:t>
      </w:r>
      <w:proofErr w:type="spellEnd"/>
      <w:r>
        <w:rPr>
          <w:szCs w:val="24"/>
        </w:rPr>
        <w:t xml:space="preserve"> lze využívat systematicky a samostatně, což vyžaduje motivaci ke vzdělávání a aktivitu vzdělávajícího se. Některé firmy již využívají vzdělávací firmy pro přípravu e-</w:t>
      </w:r>
      <w:proofErr w:type="spellStart"/>
      <w:r>
        <w:rPr>
          <w:szCs w:val="24"/>
        </w:rPr>
        <w:t>learningových</w:t>
      </w:r>
      <w:proofErr w:type="spellEnd"/>
      <w:r>
        <w:rPr>
          <w:szCs w:val="24"/>
        </w:rPr>
        <w:t xml:space="preserve"> programů pro zaměstnance, kteří se vzdělávat chtějí, ale nemají možnost získat z budgetu vzdělávání prostředky na kurzy u externí firmy. Příkladem může být výuka počítačových dovedností, kdy ve firmě </w:t>
      </w:r>
      <w:r>
        <w:rPr>
          <w:szCs w:val="24"/>
        </w:rPr>
        <w:lastRenderedPageBreak/>
        <w:t xml:space="preserve">proběhne instalace„nových“ Microsoft Office nebo kdy si chce zaměstnanec rozšířit znalosti v </w:t>
      </w:r>
      <w:proofErr w:type="spellStart"/>
      <w:r>
        <w:rPr>
          <w:szCs w:val="24"/>
        </w:rPr>
        <w:t>excelu</w:t>
      </w:r>
      <w:proofErr w:type="spellEnd"/>
      <w:r>
        <w:rPr>
          <w:szCs w:val="24"/>
        </w:rPr>
        <w:t>. Prostřednictvím e-</w:t>
      </w:r>
      <w:proofErr w:type="spellStart"/>
      <w:r>
        <w:rPr>
          <w:szCs w:val="24"/>
        </w:rPr>
        <w:t>learningu</w:t>
      </w:r>
      <w:proofErr w:type="spellEnd"/>
      <w:r>
        <w:rPr>
          <w:szCs w:val="24"/>
        </w:rPr>
        <w:t xml:space="preserve"> má možnost projít kurzem v klidu a svým tempem. Kdykoli je možné kurz přerušit a zase spustit. Nevýhodou může být časově náročnější pochopení některých částí kurzu, kdy zaměstnanec nemá možnost se bezprostředně školitele dotázat ve chvíli, kdy něčemu nerozumí a je nucen látku zkoumat opětovně a snažit se ji pochopit sám. Dále je e-</w:t>
      </w:r>
      <w:proofErr w:type="spellStart"/>
      <w:r>
        <w:rPr>
          <w:szCs w:val="24"/>
        </w:rPr>
        <w:t>learning</w:t>
      </w:r>
      <w:proofErr w:type="spellEnd"/>
      <w:r>
        <w:rPr>
          <w:szCs w:val="24"/>
        </w:rPr>
        <w:t xml:space="preserve"> využíván ke vzdělávání povinných znalostí pro všechny zaměstnance nebo jen jejich část. Může se jednat o pravidelné proškolení informační bezpečnosti IT, které je zásadní pro ochranu firmy, ale i zaměstnanců. Ve velké firmě, která má 5 tisíc zaměstnanců by školení i ve velkých skupinách zabrala mnoho času. </w:t>
      </w:r>
    </w:p>
    <w:p w:rsidR="00E64998" w:rsidRPr="005052E1" w:rsidRDefault="00E64998" w:rsidP="00C82B37">
      <w:pPr>
        <w:contextualSpacing/>
        <w:rPr>
          <w:szCs w:val="24"/>
        </w:rPr>
      </w:pPr>
    </w:p>
    <w:p w:rsidR="007F5245" w:rsidRPr="00AF1308" w:rsidRDefault="007748C6" w:rsidP="00AF1308">
      <w:pPr>
        <w:contextualSpacing/>
        <w:rPr>
          <w:szCs w:val="24"/>
        </w:rPr>
      </w:pPr>
      <w:proofErr w:type="spellStart"/>
      <w:r>
        <w:rPr>
          <w:szCs w:val="24"/>
        </w:rPr>
        <w:t>Efektivivní</w:t>
      </w:r>
      <w:proofErr w:type="spellEnd"/>
      <w:r>
        <w:rPr>
          <w:szCs w:val="24"/>
        </w:rPr>
        <w:t xml:space="preserve"> vzdělávání a rozvoj je zajištěn vhodnou kombinací uvedených metod, kvalitní přípravou a technickými pomůckami k názorné výuce. Ke </w:t>
      </w:r>
      <w:proofErr w:type="spellStart"/>
      <w:r>
        <w:rPr>
          <w:szCs w:val="24"/>
        </w:rPr>
        <w:t>zpěstření</w:t>
      </w:r>
      <w:proofErr w:type="spellEnd"/>
      <w:r>
        <w:rPr>
          <w:szCs w:val="24"/>
        </w:rPr>
        <w:t xml:space="preserve"> výuky lze využívat i film. </w:t>
      </w:r>
      <w:r w:rsidR="00DA383C">
        <w:rPr>
          <w:szCs w:val="24"/>
        </w:rPr>
        <w:t>„</w:t>
      </w:r>
      <w:r w:rsidRPr="00DA383C">
        <w:rPr>
          <w:i/>
          <w:szCs w:val="24"/>
        </w:rPr>
        <w:t>Filmy představují jednu z možných, většinou doplňkových metod, které můžeme použít při designování rozvojových a vzdělávacích programů</w:t>
      </w:r>
      <w:r w:rsidR="00DA383C">
        <w:rPr>
          <w:i/>
          <w:szCs w:val="24"/>
        </w:rPr>
        <w:t>“</w:t>
      </w:r>
      <w:r w:rsidRPr="00DA383C">
        <w:rPr>
          <w:i/>
          <w:szCs w:val="24"/>
        </w:rPr>
        <w:t>.</w:t>
      </w:r>
      <w:r w:rsidR="00F25DCF">
        <w:rPr>
          <w:szCs w:val="24"/>
        </w:rPr>
        <w:t xml:space="preserve"> (</w:t>
      </w:r>
      <w:proofErr w:type="spellStart"/>
      <w:r w:rsidR="00F25DCF">
        <w:rPr>
          <w:szCs w:val="24"/>
        </w:rPr>
        <w:t>Hroník</w:t>
      </w:r>
      <w:proofErr w:type="spellEnd"/>
      <w:r w:rsidR="00F25DCF">
        <w:rPr>
          <w:szCs w:val="24"/>
        </w:rPr>
        <w:t xml:space="preserve"> 2007, s</w:t>
      </w:r>
      <w:r w:rsidR="00C74C57">
        <w:rPr>
          <w:szCs w:val="24"/>
        </w:rPr>
        <w:t>.</w:t>
      </w:r>
      <w:r w:rsidR="00F25DCF">
        <w:rPr>
          <w:szCs w:val="24"/>
        </w:rPr>
        <w:t> 157)</w:t>
      </w:r>
      <w:r w:rsidR="00454E09">
        <w:rPr>
          <w:szCs w:val="24"/>
        </w:rPr>
        <w:t xml:space="preserve"> </w:t>
      </w:r>
      <w:r w:rsidR="00AB0F85">
        <w:rPr>
          <w:szCs w:val="24"/>
        </w:rPr>
        <w:t xml:space="preserve">Rozvojové programy jsou pojistné poolu pro talenty a klíčové zaměstnance, talent management pooly pro management, </w:t>
      </w:r>
      <w:r w:rsidR="00C81D7B">
        <w:rPr>
          <w:szCs w:val="24"/>
        </w:rPr>
        <w:t xml:space="preserve">emoční </w:t>
      </w:r>
      <w:proofErr w:type="spellStart"/>
      <w:r w:rsidR="00AB0F85">
        <w:rPr>
          <w:szCs w:val="24"/>
        </w:rPr>
        <w:t>leadrship</w:t>
      </w:r>
      <w:proofErr w:type="spellEnd"/>
      <w:r w:rsidR="00C81D7B">
        <w:rPr>
          <w:szCs w:val="24"/>
        </w:rPr>
        <w:t>, firemní akademie</w:t>
      </w:r>
      <w:r w:rsidR="00AB0F85">
        <w:rPr>
          <w:szCs w:val="24"/>
        </w:rPr>
        <w:t xml:space="preserve"> apod.</w:t>
      </w:r>
      <w:r w:rsidR="00062272">
        <w:rPr>
          <w:szCs w:val="24"/>
        </w:rPr>
        <w:t xml:space="preserve"> </w:t>
      </w:r>
      <w:r w:rsidR="00454E09">
        <w:rPr>
          <w:szCs w:val="24"/>
        </w:rPr>
        <w:t>Většině účastníků</w:t>
      </w:r>
      <w:r w:rsidR="00F25DCF">
        <w:rPr>
          <w:szCs w:val="24"/>
        </w:rPr>
        <w:t xml:space="preserve"> bude jistě velice blízký hraný film, který již někdy viděli, ale přímo si neuvědomili</w:t>
      </w:r>
      <w:r w:rsidR="00454E09">
        <w:rPr>
          <w:szCs w:val="24"/>
        </w:rPr>
        <w:t xml:space="preserve">, co vše si z filmu mohou odnést. </w:t>
      </w:r>
      <w:r w:rsidR="00062272">
        <w:rPr>
          <w:szCs w:val="24"/>
        </w:rPr>
        <w:t>Tato forma doplňkového rozvoje může účastníky</w:t>
      </w:r>
      <w:r w:rsidR="00BB49D8">
        <w:rPr>
          <w:szCs w:val="24"/>
        </w:rPr>
        <w:t xml:space="preserve"> v kladném </w:t>
      </w:r>
      <w:r w:rsidR="009D5CB8">
        <w:rPr>
          <w:szCs w:val="24"/>
        </w:rPr>
        <w:t xml:space="preserve">slova </w:t>
      </w:r>
      <w:r w:rsidR="00BB49D8">
        <w:rPr>
          <w:szCs w:val="24"/>
        </w:rPr>
        <w:t>smyslu</w:t>
      </w:r>
      <w:r w:rsidR="00062272">
        <w:rPr>
          <w:szCs w:val="24"/>
        </w:rPr>
        <w:t xml:space="preserve"> překvapit</w:t>
      </w:r>
      <w:r w:rsidR="00BB49D8">
        <w:rPr>
          <w:szCs w:val="24"/>
        </w:rPr>
        <w:t xml:space="preserve"> a zpestřit výuku. </w:t>
      </w:r>
      <w:r w:rsidR="00454E09">
        <w:rPr>
          <w:szCs w:val="24"/>
        </w:rPr>
        <w:t>V následující tabulce bude uveden příklad rozvojové oblasti ve vztahu k hranému filmu:</w:t>
      </w:r>
    </w:p>
    <w:p w:rsidR="007F5245" w:rsidRPr="00055983" w:rsidRDefault="00055983" w:rsidP="00AF1308">
      <w:pPr>
        <w:pStyle w:val="Nadpis4"/>
        <w:numPr>
          <w:ilvl w:val="0"/>
          <w:numId w:val="0"/>
        </w:numPr>
        <w:ind w:left="862" w:hanging="862"/>
        <w:rPr>
          <w:sz w:val="22"/>
          <w:szCs w:val="22"/>
        </w:rPr>
      </w:pPr>
      <w:r w:rsidRPr="00055983">
        <w:rPr>
          <w:sz w:val="22"/>
          <w:szCs w:val="22"/>
        </w:rPr>
        <w:t>Tabulka 3</w:t>
      </w:r>
      <w:r w:rsidR="007F5245" w:rsidRPr="00055983">
        <w:rPr>
          <w:sz w:val="22"/>
          <w:szCs w:val="22"/>
        </w:rPr>
        <w:t xml:space="preserve"> Příklad hraného filmu a rozvojových oblastí jako doplňková metoda</w:t>
      </w:r>
    </w:p>
    <w:tbl>
      <w:tblPr>
        <w:tblW w:w="5200" w:type="dxa"/>
        <w:tblInd w:w="55" w:type="dxa"/>
        <w:tblCellMar>
          <w:left w:w="70" w:type="dxa"/>
          <w:right w:w="70" w:type="dxa"/>
        </w:tblCellMar>
        <w:tblLook w:val="04A0"/>
      </w:tblPr>
      <w:tblGrid>
        <w:gridCol w:w="2520"/>
        <w:gridCol w:w="2680"/>
      </w:tblGrid>
      <w:tr w:rsidR="004E13E4" w:rsidRPr="007F5245" w:rsidTr="00195390">
        <w:trPr>
          <w:trHeight w:val="300"/>
        </w:trPr>
        <w:tc>
          <w:tcPr>
            <w:tcW w:w="2520" w:type="dxa"/>
            <w:tcBorders>
              <w:top w:val="single" w:sz="4" w:space="0" w:color="auto"/>
              <w:left w:val="single" w:sz="4" w:space="0" w:color="auto"/>
              <w:bottom w:val="single" w:sz="4" w:space="0" w:color="auto"/>
              <w:right w:val="single" w:sz="4" w:space="0" w:color="auto"/>
            </w:tcBorders>
            <w:shd w:val="clear" w:color="000000" w:fill="8DB4E3"/>
            <w:noWrap/>
            <w:vAlign w:val="bottom"/>
            <w:hideMark/>
          </w:tcPr>
          <w:p w:rsidR="004E13E4" w:rsidRPr="007F5245" w:rsidRDefault="004E13E4" w:rsidP="00195390">
            <w:pPr>
              <w:spacing w:after="0" w:line="240" w:lineRule="auto"/>
              <w:jc w:val="center"/>
              <w:rPr>
                <w:rFonts w:ascii="Calibri" w:hAnsi="Calibri"/>
                <w:b/>
                <w:bCs/>
                <w:color w:val="000000"/>
                <w:sz w:val="22"/>
                <w:szCs w:val="22"/>
              </w:rPr>
            </w:pPr>
            <w:r w:rsidRPr="007F5245">
              <w:rPr>
                <w:rFonts w:ascii="Calibri" w:hAnsi="Calibri"/>
                <w:b/>
                <w:bCs/>
                <w:color w:val="000000"/>
                <w:sz w:val="22"/>
                <w:szCs w:val="22"/>
              </w:rPr>
              <w:t>Film</w:t>
            </w:r>
          </w:p>
        </w:tc>
        <w:tc>
          <w:tcPr>
            <w:tcW w:w="2680" w:type="dxa"/>
            <w:tcBorders>
              <w:top w:val="single" w:sz="4" w:space="0" w:color="auto"/>
              <w:left w:val="nil"/>
              <w:bottom w:val="single" w:sz="4" w:space="0" w:color="auto"/>
              <w:right w:val="single" w:sz="4" w:space="0" w:color="auto"/>
            </w:tcBorders>
            <w:shd w:val="clear" w:color="000000" w:fill="8DB4E3"/>
            <w:noWrap/>
            <w:vAlign w:val="bottom"/>
            <w:hideMark/>
          </w:tcPr>
          <w:p w:rsidR="004E13E4" w:rsidRPr="007F5245" w:rsidRDefault="004E13E4" w:rsidP="00195390">
            <w:pPr>
              <w:spacing w:after="0" w:line="240" w:lineRule="auto"/>
              <w:jc w:val="center"/>
              <w:rPr>
                <w:rFonts w:ascii="Calibri" w:hAnsi="Calibri"/>
                <w:b/>
                <w:bCs/>
                <w:color w:val="000000"/>
                <w:sz w:val="22"/>
                <w:szCs w:val="22"/>
              </w:rPr>
            </w:pPr>
            <w:r w:rsidRPr="007F5245">
              <w:rPr>
                <w:rFonts w:ascii="Calibri" w:hAnsi="Calibri"/>
                <w:b/>
                <w:bCs/>
                <w:color w:val="000000"/>
                <w:sz w:val="22"/>
                <w:szCs w:val="22"/>
              </w:rPr>
              <w:t>Rozvojová oblast</w:t>
            </w:r>
          </w:p>
        </w:tc>
      </w:tr>
      <w:tr w:rsidR="004E13E4" w:rsidRPr="007F5245" w:rsidTr="00195390">
        <w:trPr>
          <w:trHeight w:val="300"/>
        </w:trPr>
        <w:tc>
          <w:tcPr>
            <w:tcW w:w="25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E13E4" w:rsidRPr="007F5245" w:rsidRDefault="004E13E4" w:rsidP="00195390">
            <w:pPr>
              <w:spacing w:after="0" w:line="240" w:lineRule="auto"/>
              <w:jc w:val="left"/>
              <w:rPr>
                <w:rFonts w:ascii="Calibri" w:hAnsi="Calibri"/>
                <w:b/>
                <w:bCs/>
                <w:color w:val="000000"/>
                <w:sz w:val="22"/>
                <w:szCs w:val="22"/>
              </w:rPr>
            </w:pPr>
            <w:r w:rsidRPr="007F5245">
              <w:rPr>
                <w:rFonts w:ascii="Calibri" w:hAnsi="Calibri"/>
                <w:b/>
                <w:bCs/>
                <w:color w:val="000000"/>
                <w:sz w:val="22"/>
                <w:szCs w:val="22"/>
              </w:rPr>
              <w:t>Čokoláda</w:t>
            </w:r>
          </w:p>
        </w:tc>
        <w:tc>
          <w:tcPr>
            <w:tcW w:w="2680" w:type="dxa"/>
            <w:tcBorders>
              <w:top w:val="nil"/>
              <w:left w:val="nil"/>
              <w:bottom w:val="single" w:sz="4" w:space="0" w:color="auto"/>
              <w:right w:val="single" w:sz="4" w:space="0" w:color="auto"/>
            </w:tcBorders>
            <w:shd w:val="clear" w:color="auto" w:fill="auto"/>
            <w:noWrap/>
            <w:hideMark/>
          </w:tcPr>
          <w:p w:rsidR="004E13E4" w:rsidRPr="007F5245" w:rsidRDefault="004E13E4" w:rsidP="00195390">
            <w:pPr>
              <w:spacing w:after="0" w:line="240" w:lineRule="auto"/>
              <w:jc w:val="left"/>
              <w:rPr>
                <w:rFonts w:ascii="Calibri" w:hAnsi="Calibri"/>
                <w:color w:val="000000"/>
                <w:sz w:val="22"/>
                <w:szCs w:val="22"/>
              </w:rPr>
            </w:pPr>
            <w:proofErr w:type="spellStart"/>
            <w:r w:rsidRPr="007F5245">
              <w:rPr>
                <w:rFonts w:ascii="Calibri" w:hAnsi="Calibri"/>
                <w:color w:val="000000"/>
                <w:sz w:val="22"/>
                <w:szCs w:val="22"/>
              </w:rPr>
              <w:t>Change</w:t>
            </w:r>
            <w:proofErr w:type="spellEnd"/>
            <w:r w:rsidRPr="007F5245">
              <w:rPr>
                <w:rFonts w:ascii="Calibri" w:hAnsi="Calibri"/>
                <w:color w:val="000000"/>
                <w:sz w:val="22"/>
                <w:szCs w:val="22"/>
              </w:rPr>
              <w:t xml:space="preserve"> management</w:t>
            </w:r>
          </w:p>
        </w:tc>
      </w:tr>
      <w:tr w:rsidR="004E13E4" w:rsidRPr="007F5245" w:rsidTr="00195390">
        <w:trPr>
          <w:trHeight w:val="300"/>
        </w:trPr>
        <w:tc>
          <w:tcPr>
            <w:tcW w:w="2520" w:type="dxa"/>
            <w:vMerge/>
            <w:tcBorders>
              <w:top w:val="nil"/>
              <w:left w:val="single" w:sz="4" w:space="0" w:color="auto"/>
              <w:bottom w:val="single" w:sz="4" w:space="0" w:color="000000"/>
              <w:right w:val="single" w:sz="4" w:space="0" w:color="auto"/>
            </w:tcBorders>
            <w:vAlign w:val="center"/>
            <w:hideMark/>
          </w:tcPr>
          <w:p w:rsidR="004E13E4" w:rsidRPr="007F5245" w:rsidRDefault="004E13E4" w:rsidP="00195390">
            <w:pPr>
              <w:spacing w:after="0" w:line="240" w:lineRule="auto"/>
              <w:jc w:val="left"/>
              <w:rPr>
                <w:rFonts w:ascii="Calibri" w:hAnsi="Calibri"/>
                <w:b/>
                <w:bCs/>
                <w:color w:val="000000"/>
                <w:sz w:val="22"/>
                <w:szCs w:val="22"/>
              </w:rPr>
            </w:pPr>
          </w:p>
        </w:tc>
        <w:tc>
          <w:tcPr>
            <w:tcW w:w="2680" w:type="dxa"/>
            <w:tcBorders>
              <w:top w:val="nil"/>
              <w:left w:val="nil"/>
              <w:bottom w:val="single" w:sz="4" w:space="0" w:color="auto"/>
              <w:right w:val="single" w:sz="4" w:space="0" w:color="auto"/>
            </w:tcBorders>
            <w:shd w:val="clear" w:color="auto" w:fill="auto"/>
            <w:noWrap/>
            <w:vAlign w:val="bottom"/>
            <w:hideMark/>
          </w:tcPr>
          <w:p w:rsidR="004E13E4" w:rsidRPr="007F5245" w:rsidRDefault="004E13E4" w:rsidP="00195390">
            <w:pPr>
              <w:spacing w:after="0" w:line="240" w:lineRule="auto"/>
              <w:jc w:val="left"/>
              <w:rPr>
                <w:rFonts w:ascii="Calibri" w:hAnsi="Calibri"/>
                <w:color w:val="000000"/>
                <w:sz w:val="22"/>
                <w:szCs w:val="22"/>
              </w:rPr>
            </w:pPr>
            <w:r w:rsidRPr="007F5245">
              <w:rPr>
                <w:rFonts w:ascii="Calibri" w:hAnsi="Calibri"/>
                <w:color w:val="000000"/>
                <w:sz w:val="22"/>
                <w:szCs w:val="22"/>
              </w:rPr>
              <w:t>Zákaznická orientace</w:t>
            </w:r>
          </w:p>
        </w:tc>
      </w:tr>
      <w:tr w:rsidR="004E13E4" w:rsidRPr="007F5245" w:rsidTr="00195390">
        <w:trPr>
          <w:trHeight w:val="300"/>
        </w:trPr>
        <w:tc>
          <w:tcPr>
            <w:tcW w:w="2520" w:type="dxa"/>
            <w:vMerge/>
            <w:tcBorders>
              <w:top w:val="nil"/>
              <w:left w:val="single" w:sz="4" w:space="0" w:color="auto"/>
              <w:bottom w:val="single" w:sz="4" w:space="0" w:color="000000"/>
              <w:right w:val="single" w:sz="4" w:space="0" w:color="auto"/>
            </w:tcBorders>
            <w:vAlign w:val="center"/>
            <w:hideMark/>
          </w:tcPr>
          <w:p w:rsidR="004E13E4" w:rsidRPr="007F5245" w:rsidRDefault="004E13E4" w:rsidP="00195390">
            <w:pPr>
              <w:spacing w:after="0" w:line="240" w:lineRule="auto"/>
              <w:jc w:val="left"/>
              <w:rPr>
                <w:rFonts w:ascii="Calibri" w:hAnsi="Calibri"/>
                <w:b/>
                <w:bCs/>
                <w:color w:val="000000"/>
                <w:sz w:val="22"/>
                <w:szCs w:val="22"/>
              </w:rPr>
            </w:pPr>
          </w:p>
        </w:tc>
        <w:tc>
          <w:tcPr>
            <w:tcW w:w="2680" w:type="dxa"/>
            <w:tcBorders>
              <w:top w:val="nil"/>
              <w:left w:val="nil"/>
              <w:bottom w:val="single" w:sz="4" w:space="0" w:color="auto"/>
              <w:right w:val="single" w:sz="4" w:space="0" w:color="auto"/>
            </w:tcBorders>
            <w:shd w:val="clear" w:color="auto" w:fill="auto"/>
            <w:noWrap/>
            <w:vAlign w:val="bottom"/>
            <w:hideMark/>
          </w:tcPr>
          <w:p w:rsidR="004E13E4" w:rsidRPr="007F5245" w:rsidRDefault="004E13E4" w:rsidP="00195390">
            <w:pPr>
              <w:spacing w:after="0" w:line="240" w:lineRule="auto"/>
              <w:jc w:val="left"/>
              <w:rPr>
                <w:rFonts w:ascii="Calibri" w:hAnsi="Calibri"/>
                <w:color w:val="000000"/>
                <w:sz w:val="22"/>
                <w:szCs w:val="22"/>
              </w:rPr>
            </w:pPr>
            <w:r w:rsidRPr="007F5245">
              <w:rPr>
                <w:rFonts w:ascii="Calibri" w:hAnsi="Calibri"/>
                <w:color w:val="000000"/>
                <w:sz w:val="22"/>
                <w:szCs w:val="22"/>
              </w:rPr>
              <w:t>Budování vztahu</w:t>
            </w:r>
          </w:p>
        </w:tc>
      </w:tr>
      <w:tr w:rsidR="004E13E4" w:rsidRPr="007F5245" w:rsidTr="00195390">
        <w:trPr>
          <w:trHeight w:val="300"/>
        </w:trPr>
        <w:tc>
          <w:tcPr>
            <w:tcW w:w="252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E13E4" w:rsidRPr="007F5245" w:rsidRDefault="004E13E4" w:rsidP="00195390">
            <w:pPr>
              <w:spacing w:after="0" w:line="240" w:lineRule="auto"/>
              <w:jc w:val="left"/>
              <w:rPr>
                <w:rFonts w:ascii="Calibri" w:hAnsi="Calibri"/>
                <w:b/>
                <w:bCs/>
                <w:color w:val="000000"/>
                <w:sz w:val="22"/>
                <w:szCs w:val="22"/>
              </w:rPr>
            </w:pPr>
            <w:r w:rsidRPr="007F5245">
              <w:rPr>
                <w:rFonts w:ascii="Calibri" w:hAnsi="Calibri"/>
                <w:b/>
                <w:bCs/>
                <w:color w:val="000000"/>
                <w:sz w:val="22"/>
                <w:szCs w:val="22"/>
              </w:rPr>
              <w:t>Apollo 13</w:t>
            </w:r>
          </w:p>
        </w:tc>
        <w:tc>
          <w:tcPr>
            <w:tcW w:w="2680" w:type="dxa"/>
            <w:tcBorders>
              <w:top w:val="nil"/>
              <w:left w:val="nil"/>
              <w:bottom w:val="single" w:sz="4" w:space="0" w:color="auto"/>
              <w:right w:val="single" w:sz="4" w:space="0" w:color="auto"/>
            </w:tcBorders>
            <w:shd w:val="clear" w:color="auto" w:fill="auto"/>
            <w:noWrap/>
            <w:vAlign w:val="bottom"/>
            <w:hideMark/>
          </w:tcPr>
          <w:p w:rsidR="004E13E4" w:rsidRPr="007F5245" w:rsidRDefault="004E13E4" w:rsidP="00195390">
            <w:pPr>
              <w:spacing w:after="0" w:line="240" w:lineRule="auto"/>
              <w:jc w:val="left"/>
              <w:rPr>
                <w:rFonts w:ascii="Calibri" w:hAnsi="Calibri"/>
                <w:color w:val="000000"/>
                <w:sz w:val="22"/>
                <w:szCs w:val="22"/>
              </w:rPr>
            </w:pPr>
            <w:r w:rsidRPr="007F5245">
              <w:rPr>
                <w:rFonts w:ascii="Calibri" w:hAnsi="Calibri"/>
                <w:color w:val="000000"/>
                <w:sz w:val="22"/>
                <w:szCs w:val="22"/>
              </w:rPr>
              <w:t>Zvládání krizové situace</w:t>
            </w:r>
          </w:p>
        </w:tc>
      </w:tr>
      <w:tr w:rsidR="004E13E4" w:rsidRPr="007F5245" w:rsidTr="00195390">
        <w:trPr>
          <w:trHeight w:val="300"/>
        </w:trPr>
        <w:tc>
          <w:tcPr>
            <w:tcW w:w="2520" w:type="dxa"/>
            <w:vMerge/>
            <w:tcBorders>
              <w:top w:val="nil"/>
              <w:left w:val="single" w:sz="4" w:space="0" w:color="auto"/>
              <w:bottom w:val="single" w:sz="4" w:space="0" w:color="auto"/>
              <w:right w:val="single" w:sz="4" w:space="0" w:color="auto"/>
            </w:tcBorders>
            <w:vAlign w:val="center"/>
            <w:hideMark/>
          </w:tcPr>
          <w:p w:rsidR="004E13E4" w:rsidRPr="007F5245" w:rsidRDefault="004E13E4" w:rsidP="00195390">
            <w:pPr>
              <w:spacing w:after="0" w:line="240" w:lineRule="auto"/>
              <w:jc w:val="left"/>
              <w:rPr>
                <w:rFonts w:ascii="Calibri" w:hAnsi="Calibri"/>
                <w:b/>
                <w:bCs/>
                <w:color w:val="000000"/>
                <w:sz w:val="22"/>
                <w:szCs w:val="22"/>
              </w:rPr>
            </w:pPr>
          </w:p>
        </w:tc>
        <w:tc>
          <w:tcPr>
            <w:tcW w:w="2680" w:type="dxa"/>
            <w:tcBorders>
              <w:top w:val="nil"/>
              <w:left w:val="nil"/>
              <w:bottom w:val="single" w:sz="4" w:space="0" w:color="auto"/>
              <w:right w:val="single" w:sz="4" w:space="0" w:color="auto"/>
            </w:tcBorders>
            <w:shd w:val="clear" w:color="auto" w:fill="auto"/>
            <w:noWrap/>
            <w:vAlign w:val="bottom"/>
            <w:hideMark/>
          </w:tcPr>
          <w:p w:rsidR="004E13E4" w:rsidRPr="007F5245" w:rsidRDefault="004E13E4" w:rsidP="00195390">
            <w:pPr>
              <w:spacing w:after="0" w:line="240" w:lineRule="auto"/>
              <w:jc w:val="left"/>
              <w:rPr>
                <w:rFonts w:ascii="Calibri" w:hAnsi="Calibri"/>
                <w:color w:val="000000"/>
                <w:sz w:val="22"/>
                <w:szCs w:val="22"/>
              </w:rPr>
            </w:pPr>
            <w:r w:rsidRPr="007F5245">
              <w:rPr>
                <w:rFonts w:ascii="Calibri" w:hAnsi="Calibri"/>
                <w:color w:val="000000"/>
                <w:sz w:val="22"/>
                <w:szCs w:val="22"/>
              </w:rPr>
              <w:t>Týmová práce</w:t>
            </w:r>
          </w:p>
        </w:tc>
      </w:tr>
    </w:tbl>
    <w:p w:rsidR="00055983" w:rsidRDefault="00055983" w:rsidP="007E4563">
      <w:pPr>
        <w:contextualSpacing/>
        <w:rPr>
          <w:szCs w:val="24"/>
        </w:rPr>
      </w:pPr>
    </w:p>
    <w:p w:rsidR="00AB0F85" w:rsidRPr="00055983" w:rsidRDefault="007F5245" w:rsidP="007E4563">
      <w:pPr>
        <w:contextualSpacing/>
        <w:rPr>
          <w:sz w:val="22"/>
          <w:szCs w:val="22"/>
        </w:rPr>
      </w:pPr>
      <w:r w:rsidRPr="00055983">
        <w:rPr>
          <w:sz w:val="22"/>
          <w:szCs w:val="22"/>
        </w:rPr>
        <w:t>Zdroj: Přehled vybraných hraných filmů (</w:t>
      </w:r>
      <w:proofErr w:type="spellStart"/>
      <w:r w:rsidRPr="00055983">
        <w:rPr>
          <w:sz w:val="22"/>
          <w:szCs w:val="22"/>
        </w:rPr>
        <w:t>Hroník</w:t>
      </w:r>
      <w:proofErr w:type="spellEnd"/>
      <w:r w:rsidRPr="00055983">
        <w:rPr>
          <w:sz w:val="22"/>
          <w:szCs w:val="22"/>
        </w:rPr>
        <w:t xml:space="preserve"> 2007, s</w:t>
      </w:r>
      <w:r w:rsidR="000C6967" w:rsidRPr="00055983">
        <w:rPr>
          <w:sz w:val="22"/>
          <w:szCs w:val="22"/>
        </w:rPr>
        <w:t>.</w:t>
      </w:r>
      <w:r w:rsidRPr="00055983">
        <w:rPr>
          <w:sz w:val="22"/>
          <w:szCs w:val="22"/>
        </w:rPr>
        <w:t> 157), upraveno</w:t>
      </w:r>
    </w:p>
    <w:p w:rsidR="00F67FFA" w:rsidRPr="00055983" w:rsidRDefault="00F67FFA" w:rsidP="00055983">
      <w:pPr>
        <w:pStyle w:val="Nadpis2"/>
      </w:pPr>
      <w:bookmarkStart w:id="9" w:name="_Toc299902787"/>
      <w:r w:rsidRPr="00055983">
        <w:lastRenderedPageBreak/>
        <w:t>Klíčoví lidé a firma</w:t>
      </w:r>
      <w:bookmarkEnd w:id="9"/>
    </w:p>
    <w:p w:rsidR="00F67FFA" w:rsidRDefault="00F67FFA" w:rsidP="00F67FFA">
      <w:pPr>
        <w:contextualSpacing/>
        <w:rPr>
          <w:szCs w:val="24"/>
        </w:rPr>
      </w:pPr>
      <w:r w:rsidRPr="003F5C88">
        <w:rPr>
          <w:szCs w:val="24"/>
        </w:rPr>
        <w:t xml:space="preserve">V této části kapitoly </w:t>
      </w:r>
      <w:r>
        <w:rPr>
          <w:szCs w:val="24"/>
        </w:rPr>
        <w:t>budou definovány základní rozdíl</w:t>
      </w:r>
      <w:r w:rsidR="00B605F6">
        <w:rPr>
          <w:szCs w:val="24"/>
        </w:rPr>
        <w:t xml:space="preserve">y mezi klíčovým člověkem a </w:t>
      </w:r>
      <w:r>
        <w:rPr>
          <w:szCs w:val="24"/>
        </w:rPr>
        <w:t xml:space="preserve">talentem. Záměrně je uveden pojem „základní“ rozdíly, protože každá firma může chápat talenty a klíčové lidi z různých pohledů a podle jiných pravidel. S klíčovými lidmi i talenty dále souvisí klíčové pozice, na které bude též zaměřena pozornost. </w:t>
      </w:r>
    </w:p>
    <w:p w:rsidR="00F67FFA" w:rsidRDefault="00F67FFA" w:rsidP="00F67FFA">
      <w:pPr>
        <w:contextualSpacing/>
        <w:rPr>
          <w:szCs w:val="24"/>
        </w:rPr>
      </w:pPr>
    </w:p>
    <w:p w:rsidR="005E728B" w:rsidRDefault="00F67FFA" w:rsidP="001A2B08">
      <w:pPr>
        <w:contextualSpacing/>
        <w:rPr>
          <w:szCs w:val="24"/>
        </w:rPr>
      </w:pPr>
      <w:r>
        <w:rPr>
          <w:szCs w:val="24"/>
        </w:rPr>
        <w:t>Klíčoví lidé jsou zdrojem strategické výhody firmy a konkurence schopnosti. V zájmu firmy</w:t>
      </w:r>
      <w:r w:rsidR="003E7776">
        <w:rPr>
          <w:szCs w:val="24"/>
        </w:rPr>
        <w:t xml:space="preserve"> je podporovat tuto skupinu lidí </w:t>
      </w:r>
      <w:r>
        <w:rPr>
          <w:szCs w:val="24"/>
        </w:rPr>
        <w:t xml:space="preserve">v rozvoji a zároveň se je snažit udržet ve firmě. Retence klíčových lidí je zásadní stejně jako rozvoj a motivace, v opačném případě by se firma stala velice levnou školící organizací kvalitních lidí a dobrovolně se připravovala o </w:t>
      </w:r>
      <w:proofErr w:type="spellStart"/>
      <w:r>
        <w:rPr>
          <w:szCs w:val="24"/>
        </w:rPr>
        <w:t>know</w:t>
      </w:r>
      <w:proofErr w:type="spellEnd"/>
      <w:r>
        <w:rPr>
          <w:szCs w:val="24"/>
        </w:rPr>
        <w:t>-</w:t>
      </w:r>
      <w:proofErr w:type="spellStart"/>
      <w:r>
        <w:rPr>
          <w:szCs w:val="24"/>
        </w:rPr>
        <w:t>how</w:t>
      </w:r>
      <w:proofErr w:type="spellEnd"/>
      <w:r>
        <w:rPr>
          <w:szCs w:val="24"/>
        </w:rPr>
        <w:t xml:space="preserve"> i konkurenční výhodu. </w:t>
      </w:r>
    </w:p>
    <w:p w:rsidR="002320BB" w:rsidRDefault="002320BB" w:rsidP="001A2B08">
      <w:pPr>
        <w:contextualSpacing/>
        <w:rPr>
          <w:szCs w:val="24"/>
        </w:rPr>
      </w:pPr>
    </w:p>
    <w:p w:rsidR="001A2B08" w:rsidRPr="00B37642" w:rsidRDefault="001A2B08" w:rsidP="00B37642">
      <w:pPr>
        <w:pStyle w:val="Nadpis3"/>
      </w:pPr>
      <w:bookmarkStart w:id="10" w:name="_Toc299902788"/>
      <w:r w:rsidRPr="00B37642">
        <w:t xml:space="preserve">Klíčoví lidé, </w:t>
      </w:r>
      <w:proofErr w:type="spellStart"/>
      <w:r w:rsidRPr="00B37642">
        <w:t>talenti</w:t>
      </w:r>
      <w:proofErr w:type="spellEnd"/>
      <w:r w:rsidRPr="00B37642">
        <w:t xml:space="preserve"> a klíčová místa</w:t>
      </w:r>
      <w:bookmarkEnd w:id="10"/>
    </w:p>
    <w:p w:rsidR="001A2B08" w:rsidRDefault="001A2B08" w:rsidP="001A2B08">
      <w:pPr>
        <w:contextualSpacing/>
        <w:rPr>
          <w:szCs w:val="24"/>
        </w:rPr>
      </w:pPr>
      <w:r w:rsidRPr="009E50DA">
        <w:rPr>
          <w:szCs w:val="24"/>
        </w:rPr>
        <w:t xml:space="preserve">První krok v cestě za rozvojem, motivací i retencí skupiny klíčových lidí je jejich identifikace. </w:t>
      </w:r>
      <w:r>
        <w:rPr>
          <w:szCs w:val="24"/>
        </w:rPr>
        <w:t>Vrcholový management firmy a HR oddělení musí specifikovat vlastnosti, schopnosti, dovednosti a kompetence, kterými by měla tato skupina oplývat. Dalším ze základních požadavků by mělo být sdílení firemních hodnot firmy.</w:t>
      </w:r>
    </w:p>
    <w:p w:rsidR="001A2B08" w:rsidRDefault="001A2B08" w:rsidP="001A2B08">
      <w:pPr>
        <w:contextualSpacing/>
        <w:rPr>
          <w:szCs w:val="24"/>
        </w:rPr>
      </w:pPr>
    </w:p>
    <w:p w:rsidR="00AC0BE4" w:rsidRDefault="001A2B08" w:rsidP="00AC0BE4">
      <w:pPr>
        <w:contextualSpacing/>
        <w:rPr>
          <w:bCs/>
          <w:color w:val="000000"/>
          <w:szCs w:val="24"/>
        </w:rPr>
      </w:pPr>
      <w:r w:rsidRPr="003D6AD9">
        <w:rPr>
          <w:b/>
          <w:szCs w:val="24"/>
        </w:rPr>
        <w:t>Klíčové lidi</w:t>
      </w:r>
      <w:r>
        <w:rPr>
          <w:szCs w:val="24"/>
        </w:rPr>
        <w:t xml:space="preserve"> lze definovat jako skupinu zaměstnanců, která je v převážné většin</w:t>
      </w:r>
      <w:r w:rsidR="00FA140A">
        <w:rPr>
          <w:szCs w:val="24"/>
        </w:rPr>
        <w:t>ě</w:t>
      </w:r>
      <w:r>
        <w:rPr>
          <w:szCs w:val="24"/>
        </w:rPr>
        <w:t xml:space="preserve"> na klíčových místech, má unikátní znalosti a dovednosti, je nositelem </w:t>
      </w:r>
      <w:proofErr w:type="spellStart"/>
      <w:r>
        <w:rPr>
          <w:szCs w:val="24"/>
        </w:rPr>
        <w:t>know</w:t>
      </w:r>
      <w:proofErr w:type="spellEnd"/>
      <w:r>
        <w:rPr>
          <w:szCs w:val="24"/>
        </w:rPr>
        <w:t>-</w:t>
      </w:r>
      <w:proofErr w:type="spellStart"/>
      <w:r>
        <w:rPr>
          <w:szCs w:val="24"/>
        </w:rPr>
        <w:t>how</w:t>
      </w:r>
      <w:proofErr w:type="spellEnd"/>
      <w:r>
        <w:rPr>
          <w:szCs w:val="24"/>
        </w:rPr>
        <w:t>, podílí se na úspěchu firmy či je důležitou osobou při tvorbě strategie. Klíčoví lidé jsou velice těžko nahraditelní.</w:t>
      </w:r>
      <w:r w:rsidR="007069FB">
        <w:rPr>
          <w:i/>
          <w:szCs w:val="24"/>
        </w:rPr>
        <w:t>„</w:t>
      </w:r>
      <w:r w:rsidRPr="007069FB">
        <w:rPr>
          <w:i/>
          <w:szCs w:val="24"/>
        </w:rPr>
        <w:t xml:space="preserve">Odchod držitele statusu </w:t>
      </w:r>
      <w:r w:rsidRPr="007069FB">
        <w:rPr>
          <w:b/>
          <w:bCs/>
          <w:i/>
          <w:szCs w:val="24"/>
        </w:rPr>
        <w:t>klíčového</w:t>
      </w:r>
      <w:r w:rsidRPr="007069FB">
        <w:rPr>
          <w:i/>
          <w:szCs w:val="24"/>
        </w:rPr>
        <w:t xml:space="preserve"> </w:t>
      </w:r>
      <w:r w:rsidRPr="007069FB">
        <w:rPr>
          <w:b/>
          <w:bCs/>
          <w:i/>
          <w:szCs w:val="24"/>
        </w:rPr>
        <w:t>zaměstnance</w:t>
      </w:r>
      <w:r w:rsidRPr="007069FB">
        <w:rPr>
          <w:i/>
          <w:szCs w:val="24"/>
        </w:rPr>
        <w:t xml:space="preserve"> ze společnosti totiž může významně ovlivnit firemní strategii, provoz, firemní kulturu i morálku řadových </w:t>
      </w:r>
      <w:r w:rsidRPr="007069FB">
        <w:rPr>
          <w:b/>
          <w:bCs/>
          <w:i/>
          <w:szCs w:val="24"/>
        </w:rPr>
        <w:t>zaměstnanců</w:t>
      </w:r>
      <w:r w:rsidRPr="007069FB">
        <w:rPr>
          <w:i/>
          <w:szCs w:val="24"/>
        </w:rPr>
        <w:t xml:space="preserve"> a schopnost dodržovat postupy pro dosažení cílů</w:t>
      </w:r>
      <w:r w:rsidRPr="003D6AD9">
        <w:rPr>
          <w:i/>
          <w:szCs w:val="24"/>
        </w:rPr>
        <w:t>.</w:t>
      </w:r>
      <w:r w:rsidR="007069FB">
        <w:rPr>
          <w:i/>
          <w:szCs w:val="24"/>
        </w:rPr>
        <w:t>“</w:t>
      </w:r>
      <w:r w:rsidRPr="006F6193">
        <w:rPr>
          <w:szCs w:val="24"/>
        </w:rPr>
        <w:t>(</w:t>
      </w:r>
      <w:r w:rsidRPr="006F6193">
        <w:rPr>
          <w:bCs/>
          <w:color w:val="000000"/>
          <w:szCs w:val="24"/>
        </w:rPr>
        <w:t>Možná</w:t>
      </w:r>
      <w:r w:rsidR="006F6193">
        <w:rPr>
          <w:bCs/>
          <w:color w:val="000000"/>
          <w:szCs w:val="24"/>
        </w:rPr>
        <w:t xml:space="preserve"> 2011</w:t>
      </w:r>
      <w:r w:rsidRPr="006F6193">
        <w:rPr>
          <w:bCs/>
          <w:color w:val="000000"/>
          <w:szCs w:val="24"/>
        </w:rPr>
        <w:t xml:space="preserve">, </w:t>
      </w:r>
      <w:r w:rsidR="006F6193">
        <w:rPr>
          <w:bCs/>
          <w:color w:val="000000"/>
          <w:szCs w:val="24"/>
        </w:rPr>
        <w:t>dostupné z WWW)</w:t>
      </w:r>
      <w:r>
        <w:rPr>
          <w:b/>
          <w:bCs/>
          <w:color w:val="000000"/>
          <w:szCs w:val="24"/>
        </w:rPr>
        <w:t xml:space="preserve"> </w:t>
      </w:r>
      <w:r w:rsidRPr="00E05305">
        <w:rPr>
          <w:bCs/>
          <w:color w:val="000000"/>
          <w:szCs w:val="24"/>
        </w:rPr>
        <w:t>Příkladem klíčových lidí mohou být specialisté, experti, manažeři</w:t>
      </w:r>
      <w:r w:rsidR="004732D1">
        <w:rPr>
          <w:bCs/>
          <w:color w:val="000000"/>
          <w:szCs w:val="24"/>
        </w:rPr>
        <w:t xml:space="preserve"> apod.</w:t>
      </w:r>
      <w:bookmarkStart w:id="11" w:name="_Toc299566741"/>
    </w:p>
    <w:p w:rsidR="00AC0BE4" w:rsidRDefault="00AC0BE4" w:rsidP="00AC0BE4">
      <w:pPr>
        <w:contextualSpacing/>
        <w:rPr>
          <w:bCs/>
          <w:color w:val="000000"/>
          <w:szCs w:val="24"/>
        </w:rPr>
      </w:pPr>
    </w:p>
    <w:p w:rsidR="006F6193" w:rsidRPr="00AC0BE4" w:rsidRDefault="001A2B08" w:rsidP="00AC0BE4">
      <w:pPr>
        <w:contextualSpacing/>
        <w:rPr>
          <w:bCs/>
          <w:color w:val="000000"/>
          <w:szCs w:val="24"/>
        </w:rPr>
      </w:pPr>
      <w:r w:rsidRPr="00AC0BE4">
        <w:rPr>
          <w:szCs w:val="24"/>
        </w:rPr>
        <w:t xml:space="preserve">S ohledem na vzdělávání je vhodné zmínit </w:t>
      </w:r>
      <w:proofErr w:type="spellStart"/>
      <w:r w:rsidRPr="00AC0BE4">
        <w:rPr>
          <w:szCs w:val="24"/>
        </w:rPr>
        <w:t>knowledge</w:t>
      </w:r>
      <w:proofErr w:type="spellEnd"/>
      <w:r w:rsidRPr="00AC0BE4">
        <w:rPr>
          <w:szCs w:val="24"/>
        </w:rPr>
        <w:t xml:space="preserve"> management. Vzdělávání i </w:t>
      </w:r>
      <w:proofErr w:type="spellStart"/>
      <w:r w:rsidRPr="00AC0BE4">
        <w:rPr>
          <w:szCs w:val="24"/>
        </w:rPr>
        <w:t>knowledge</w:t>
      </w:r>
      <w:proofErr w:type="spellEnd"/>
      <w:r w:rsidRPr="00AC0BE4">
        <w:rPr>
          <w:szCs w:val="24"/>
        </w:rPr>
        <w:t xml:space="preserve"> management se v určitém bodě setkávají, mají společnou jednu část v procesu z</w:t>
      </w:r>
      <w:r w:rsidR="00EB61F4" w:rsidRPr="00AC0BE4">
        <w:rPr>
          <w:szCs w:val="24"/>
        </w:rPr>
        <w:t xml:space="preserve">ískávání znalostí v organizaci. </w:t>
      </w:r>
      <w:r w:rsidRPr="00AC0BE4">
        <w:rPr>
          <w:szCs w:val="24"/>
        </w:rPr>
        <w:t>F.</w:t>
      </w:r>
      <w:r w:rsidR="00EB61F4" w:rsidRPr="00AC0BE4">
        <w:rPr>
          <w:szCs w:val="24"/>
        </w:rPr>
        <w:t xml:space="preserve"> </w:t>
      </w:r>
      <w:proofErr w:type="spellStart"/>
      <w:r w:rsidRPr="00AC0BE4">
        <w:rPr>
          <w:szCs w:val="24"/>
        </w:rPr>
        <w:t>Hroník</w:t>
      </w:r>
      <w:proofErr w:type="spellEnd"/>
      <w:r w:rsidRPr="00AC0BE4">
        <w:rPr>
          <w:szCs w:val="24"/>
        </w:rPr>
        <w:t xml:space="preserve"> uvádí definici </w:t>
      </w:r>
      <w:proofErr w:type="spellStart"/>
      <w:r w:rsidRPr="00AC0BE4">
        <w:rPr>
          <w:szCs w:val="24"/>
        </w:rPr>
        <w:t>knowledge</w:t>
      </w:r>
      <w:proofErr w:type="spellEnd"/>
      <w:r w:rsidRPr="00AC0BE4">
        <w:rPr>
          <w:szCs w:val="24"/>
        </w:rPr>
        <w:t xml:space="preserve"> managementu: </w:t>
      </w:r>
      <w:proofErr w:type="spellStart"/>
      <w:r w:rsidRPr="00AC0BE4">
        <w:rPr>
          <w:szCs w:val="24"/>
        </w:rPr>
        <w:t>Knowledge</w:t>
      </w:r>
      <w:proofErr w:type="spellEnd"/>
      <w:r w:rsidRPr="00AC0BE4">
        <w:rPr>
          <w:szCs w:val="24"/>
        </w:rPr>
        <w:t xml:space="preserve"> management se zabývá generováním, šířením, konzervováním a revizí společné odbornosti. (</w:t>
      </w:r>
      <w:proofErr w:type="spellStart"/>
      <w:r w:rsidRPr="00AC0BE4">
        <w:rPr>
          <w:szCs w:val="24"/>
        </w:rPr>
        <w:t>Hroník</w:t>
      </w:r>
      <w:proofErr w:type="spellEnd"/>
      <w:r w:rsidRPr="00AC0BE4">
        <w:rPr>
          <w:szCs w:val="24"/>
        </w:rPr>
        <w:t xml:space="preserve"> 2007, s</w:t>
      </w:r>
      <w:r w:rsidR="004D3847">
        <w:rPr>
          <w:szCs w:val="24"/>
        </w:rPr>
        <w:t>.</w:t>
      </w:r>
      <w:r w:rsidRPr="00AC0BE4">
        <w:rPr>
          <w:szCs w:val="24"/>
        </w:rPr>
        <w:t> 75)</w:t>
      </w:r>
      <w:bookmarkEnd w:id="11"/>
    </w:p>
    <w:p w:rsidR="00AC0BE4" w:rsidRDefault="001A2B08" w:rsidP="00AC0BE4">
      <w:pPr>
        <w:shd w:val="clear" w:color="auto" w:fill="FFFFFF"/>
        <w:outlineLvl w:val="1"/>
        <w:rPr>
          <w:bCs/>
          <w:color w:val="000000"/>
          <w:kern w:val="36"/>
          <w:szCs w:val="24"/>
        </w:rPr>
      </w:pPr>
      <w:bookmarkStart w:id="12" w:name="_Toc299566742"/>
      <w:bookmarkStart w:id="13" w:name="_Toc299902789"/>
      <w:r w:rsidRPr="003E5ABA">
        <w:rPr>
          <w:szCs w:val="24"/>
        </w:rPr>
        <w:lastRenderedPageBreak/>
        <w:t xml:space="preserve">V rámci </w:t>
      </w:r>
      <w:proofErr w:type="spellStart"/>
      <w:r w:rsidRPr="003E5ABA">
        <w:rPr>
          <w:szCs w:val="24"/>
        </w:rPr>
        <w:t>knowledge</w:t>
      </w:r>
      <w:proofErr w:type="spellEnd"/>
      <w:r w:rsidRPr="003E5ABA">
        <w:rPr>
          <w:szCs w:val="24"/>
        </w:rPr>
        <w:t xml:space="preserve"> managementu se rozlišuje několik druhů znalostí. Ve vztahu ke klíčové osobě jsou nejzajímavější znalosti podle rolí. Následující obrázek uvádí soubor čtyř rolí, které společně souvisí a jedna bez druhé by neměla smysl a požadovaný efekt. Důležité je právě </w:t>
      </w:r>
      <w:proofErr w:type="spellStart"/>
      <w:r w:rsidRPr="003E5ABA">
        <w:rPr>
          <w:szCs w:val="24"/>
        </w:rPr>
        <w:t>know</w:t>
      </w:r>
      <w:proofErr w:type="spellEnd"/>
      <w:r w:rsidRPr="003E5ABA">
        <w:rPr>
          <w:szCs w:val="24"/>
        </w:rPr>
        <w:t>-</w:t>
      </w:r>
      <w:proofErr w:type="spellStart"/>
      <w:r w:rsidRPr="003E5ABA">
        <w:rPr>
          <w:szCs w:val="24"/>
        </w:rPr>
        <w:t>how</w:t>
      </w:r>
      <w:proofErr w:type="spellEnd"/>
      <w:r w:rsidRPr="003E5ABA">
        <w:rPr>
          <w:szCs w:val="24"/>
        </w:rPr>
        <w:t xml:space="preserve"> definující klíčovou osobu</w:t>
      </w:r>
      <w:bookmarkStart w:id="14" w:name="_Toc299566743"/>
      <w:bookmarkEnd w:id="12"/>
      <w:r w:rsidR="00AC0BE4">
        <w:rPr>
          <w:bCs/>
          <w:color w:val="000000"/>
          <w:kern w:val="36"/>
          <w:szCs w:val="24"/>
        </w:rPr>
        <w:t>.</w:t>
      </w:r>
      <w:bookmarkEnd w:id="13"/>
    </w:p>
    <w:p w:rsidR="001A2B08" w:rsidRPr="00AC0BE4" w:rsidRDefault="00AC0BE4" w:rsidP="00AC0BE4">
      <w:pPr>
        <w:shd w:val="clear" w:color="auto" w:fill="FFFFFF"/>
        <w:outlineLvl w:val="1"/>
        <w:rPr>
          <w:bCs/>
          <w:color w:val="000000"/>
          <w:kern w:val="36"/>
          <w:szCs w:val="24"/>
        </w:rPr>
      </w:pPr>
      <w:bookmarkStart w:id="15" w:name="_Toc299902790"/>
      <w:r w:rsidRPr="00AC0BE4">
        <w:rPr>
          <w:b/>
          <w:sz w:val="22"/>
          <w:szCs w:val="22"/>
        </w:rPr>
        <w:t xml:space="preserve">Obrázek 2 Význam </w:t>
      </w:r>
      <w:proofErr w:type="spellStart"/>
      <w:r w:rsidRPr="00AC0BE4">
        <w:rPr>
          <w:b/>
          <w:sz w:val="22"/>
          <w:szCs w:val="22"/>
        </w:rPr>
        <w:t>know</w:t>
      </w:r>
      <w:proofErr w:type="spellEnd"/>
      <w:r w:rsidRPr="00AC0BE4">
        <w:rPr>
          <w:b/>
          <w:sz w:val="22"/>
          <w:szCs w:val="22"/>
        </w:rPr>
        <w:t>-</w:t>
      </w:r>
      <w:proofErr w:type="spellStart"/>
      <w:r w:rsidRPr="00AC0BE4">
        <w:rPr>
          <w:b/>
          <w:sz w:val="22"/>
          <w:szCs w:val="22"/>
        </w:rPr>
        <w:t>how</w:t>
      </w:r>
      <w:bookmarkEnd w:id="14"/>
      <w:bookmarkEnd w:id="15"/>
      <w:proofErr w:type="spellEnd"/>
    </w:p>
    <w:p w:rsidR="001A2B08" w:rsidRDefault="001A2B08" w:rsidP="001A2B08">
      <w:pPr>
        <w:contextualSpacing/>
        <w:rPr>
          <w:b/>
          <w:szCs w:val="24"/>
          <w:highlight w:val="lightGray"/>
        </w:rPr>
      </w:pPr>
      <w:r>
        <w:rPr>
          <w:b/>
          <w:noProof/>
          <w:szCs w:val="24"/>
        </w:rPr>
        <w:drawing>
          <wp:inline distT="0" distB="0" distL="0" distR="0">
            <wp:extent cx="5066466" cy="1883391"/>
            <wp:effectExtent l="19050" t="0" r="0" b="0"/>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5100005" cy="1895859"/>
                    </a:xfrm>
                    <a:prstGeom prst="rect">
                      <a:avLst/>
                    </a:prstGeom>
                    <a:noFill/>
                  </pic:spPr>
                </pic:pic>
              </a:graphicData>
            </a:graphic>
          </wp:inline>
        </w:drawing>
      </w:r>
    </w:p>
    <w:p w:rsidR="005E728B" w:rsidRPr="00055983" w:rsidRDefault="005E728B" w:rsidP="001A2B08">
      <w:pPr>
        <w:contextualSpacing/>
        <w:rPr>
          <w:sz w:val="22"/>
          <w:szCs w:val="22"/>
        </w:rPr>
      </w:pPr>
    </w:p>
    <w:p w:rsidR="001A2B08" w:rsidRPr="00055983" w:rsidRDefault="001A2B08" w:rsidP="001A2B08">
      <w:pPr>
        <w:contextualSpacing/>
        <w:rPr>
          <w:sz w:val="22"/>
          <w:szCs w:val="22"/>
        </w:rPr>
      </w:pPr>
      <w:r w:rsidRPr="00055983">
        <w:rPr>
          <w:sz w:val="22"/>
          <w:szCs w:val="22"/>
        </w:rPr>
        <w:t>Zdroj: Znalosti podle role (</w:t>
      </w:r>
      <w:proofErr w:type="spellStart"/>
      <w:r w:rsidRPr="00055983">
        <w:rPr>
          <w:sz w:val="22"/>
          <w:szCs w:val="22"/>
        </w:rPr>
        <w:t>Hroník</w:t>
      </w:r>
      <w:proofErr w:type="spellEnd"/>
      <w:r w:rsidRPr="00055983">
        <w:rPr>
          <w:sz w:val="22"/>
          <w:szCs w:val="22"/>
        </w:rPr>
        <w:t xml:space="preserve"> 2007, s</w:t>
      </w:r>
      <w:r w:rsidR="00055983">
        <w:rPr>
          <w:sz w:val="22"/>
          <w:szCs w:val="22"/>
        </w:rPr>
        <w:t>.</w:t>
      </w:r>
      <w:r w:rsidRPr="00055983">
        <w:rPr>
          <w:sz w:val="22"/>
          <w:szCs w:val="22"/>
        </w:rPr>
        <w:t> 86)</w:t>
      </w:r>
    </w:p>
    <w:p w:rsidR="00655C88" w:rsidRDefault="00655C88" w:rsidP="00655C88">
      <w:pPr>
        <w:contextualSpacing/>
        <w:rPr>
          <w:szCs w:val="24"/>
        </w:rPr>
      </w:pPr>
    </w:p>
    <w:p w:rsidR="00A57E1D" w:rsidRDefault="00A57E1D" w:rsidP="00A57E1D">
      <w:pPr>
        <w:contextualSpacing/>
        <w:rPr>
          <w:szCs w:val="24"/>
        </w:rPr>
      </w:pPr>
      <w:r w:rsidRPr="00F04C1B">
        <w:rPr>
          <w:b/>
          <w:szCs w:val="24"/>
        </w:rPr>
        <w:t>Talentem</w:t>
      </w:r>
      <w:r>
        <w:rPr>
          <w:szCs w:val="24"/>
        </w:rPr>
        <w:t xml:space="preserve"> lze označit nadané zaměstnance, kteří směřují na klíčová místa. </w:t>
      </w:r>
      <w:proofErr w:type="spellStart"/>
      <w:r>
        <w:rPr>
          <w:szCs w:val="24"/>
        </w:rPr>
        <w:t>Talenti</w:t>
      </w:r>
      <w:proofErr w:type="spellEnd"/>
      <w:r>
        <w:rPr>
          <w:szCs w:val="24"/>
        </w:rPr>
        <w:t xml:space="preserve"> mají své specifické a zvláštní schopnosti a dovednosti, kterými se liší od ostatních zaměstnanců. V posledních letech na téma řízení talentů neboli talent managementu bylo napsáno obrovské množství odborných knih i článků. Kde všude hledat talent, jak zaujmout talenty a být pro ně atraktivním zaměstnavatelem, jak rozvíjet management a lídry, aby poznali talent, rozvíjeli ho a motivovali. Na téma klíčových lidí však mnoho odborných prací napsáno nebylo. </w:t>
      </w:r>
    </w:p>
    <w:p w:rsidR="00A57E1D" w:rsidRDefault="00A57E1D" w:rsidP="00A57E1D">
      <w:pPr>
        <w:contextualSpacing/>
        <w:rPr>
          <w:szCs w:val="24"/>
        </w:rPr>
      </w:pPr>
    </w:p>
    <w:p w:rsidR="00827C27" w:rsidRDefault="00A57E1D" w:rsidP="008878E6">
      <w:pPr>
        <w:contextualSpacing/>
        <w:rPr>
          <w:szCs w:val="24"/>
        </w:rPr>
      </w:pPr>
      <w:r>
        <w:rPr>
          <w:szCs w:val="24"/>
        </w:rPr>
        <w:t xml:space="preserve">O talenty firmy bojují již na vysokých školách v rámci různých programů spolupráce, absolventy se snaží nalákat na </w:t>
      </w:r>
      <w:proofErr w:type="spellStart"/>
      <w:r>
        <w:rPr>
          <w:szCs w:val="24"/>
        </w:rPr>
        <w:t>trainee</w:t>
      </w:r>
      <w:proofErr w:type="spellEnd"/>
      <w:r>
        <w:rPr>
          <w:szCs w:val="24"/>
        </w:rPr>
        <w:t xml:space="preserve"> programy či přetáhnout nadané zaměstnance za lepších podmínek svým konkurentům. Klíčovou osobou se ale zaměstnanec stává postupně, kdy musí získat znalosti a takovou odbornost, aby se stal pro firmu nepostradatelným. Talent díky svému nadání může přijít s objevem či nápadem, který posílí pozici firmy na trhu. Klíčová osoba, například v podobě experta, může být nepostradatelná pro své unikátní znalosti v údržbě provozního systému. Velice jednoduše řešeno, „nechá-li firma odejít talent, přijde o originální nápady, nechá-li </w:t>
      </w:r>
      <w:r>
        <w:rPr>
          <w:szCs w:val="24"/>
        </w:rPr>
        <w:lastRenderedPageBreak/>
        <w:t>odejít klíčovou osobu, může narušit chod firmy“. Talent by měl neustále rozvíjet své schopnosti i dovednosti a klíčová osoba by se měla rozvíjet tak, aby byla schopna předávat kvalitně své znalosti a odbornost (např. spolupracovat s talentem v rámci jeho plánu nástupnictví).</w:t>
      </w:r>
    </w:p>
    <w:p w:rsidR="00552055" w:rsidRDefault="00552055" w:rsidP="008878E6">
      <w:pPr>
        <w:contextualSpacing/>
        <w:rPr>
          <w:szCs w:val="24"/>
        </w:rPr>
      </w:pPr>
    </w:p>
    <w:p w:rsidR="005D78BC" w:rsidRPr="00B37642" w:rsidRDefault="005D78BC" w:rsidP="00B37642">
      <w:pPr>
        <w:pStyle w:val="Nadpis3"/>
      </w:pPr>
      <w:bookmarkStart w:id="16" w:name="_Toc299902791"/>
      <w:r w:rsidRPr="00B37642">
        <w:t>Rozvoj klíčových lidí</w:t>
      </w:r>
      <w:bookmarkEnd w:id="16"/>
    </w:p>
    <w:p w:rsidR="005D78BC" w:rsidRDefault="005D78BC" w:rsidP="005D78BC">
      <w:pPr>
        <w:contextualSpacing/>
        <w:rPr>
          <w:szCs w:val="24"/>
          <w:shd w:val="clear" w:color="auto" w:fill="FFFFFF" w:themeFill="background1"/>
        </w:rPr>
      </w:pPr>
      <w:r>
        <w:rPr>
          <w:szCs w:val="24"/>
        </w:rPr>
        <w:t>Nepostradatelnou roli v rozvoji klíčových lidí hraje manažer. Právě on identifikuje své klíčové osoby, zná klíčová místa a s klíčovou osobou pracuje na jejím rozvoji</w:t>
      </w:r>
      <w:r w:rsidR="004732D1">
        <w:rPr>
          <w:szCs w:val="24"/>
        </w:rPr>
        <w:t xml:space="preserve">, například prostřednictvím plánu individuálního rozvoje. </w:t>
      </w:r>
      <w:r w:rsidR="00827C27">
        <w:rPr>
          <w:szCs w:val="24"/>
          <w:shd w:val="clear" w:color="auto" w:fill="FFFFFF" w:themeFill="background1"/>
        </w:rPr>
        <w:t>N</w:t>
      </w:r>
      <w:r>
        <w:rPr>
          <w:szCs w:val="24"/>
          <w:shd w:val="clear" w:color="auto" w:fill="FFFFFF" w:themeFill="background1"/>
        </w:rPr>
        <w:t xml:space="preserve">ástrojem rozvoje mohou být talent pooly, rozvojové programy využívané předně pro talenty, ale většina firem do programu zapojuje i klíčové lidi. </w:t>
      </w:r>
    </w:p>
    <w:p w:rsidR="009E4107" w:rsidRPr="0040452A" w:rsidRDefault="009E4107" w:rsidP="005D78BC">
      <w:pPr>
        <w:contextualSpacing/>
        <w:rPr>
          <w:sz w:val="22"/>
          <w:szCs w:val="22"/>
          <w:shd w:val="clear" w:color="auto" w:fill="FFFFFF" w:themeFill="background1"/>
        </w:rPr>
      </w:pPr>
    </w:p>
    <w:p w:rsidR="009E4107" w:rsidRPr="0040452A" w:rsidRDefault="00055983" w:rsidP="009E4107">
      <w:pPr>
        <w:contextualSpacing/>
        <w:rPr>
          <w:b/>
          <w:sz w:val="22"/>
          <w:szCs w:val="22"/>
        </w:rPr>
      </w:pPr>
      <w:r w:rsidRPr="0040452A">
        <w:rPr>
          <w:b/>
          <w:sz w:val="22"/>
          <w:szCs w:val="22"/>
          <w:shd w:val="clear" w:color="auto" w:fill="FFFFFF" w:themeFill="background1"/>
        </w:rPr>
        <w:t>Obrázek 3</w:t>
      </w:r>
      <w:r w:rsidR="009E4107" w:rsidRPr="0040452A">
        <w:rPr>
          <w:b/>
          <w:sz w:val="22"/>
          <w:szCs w:val="22"/>
          <w:shd w:val="clear" w:color="auto" w:fill="FFFFFF" w:themeFill="background1"/>
        </w:rPr>
        <w:t xml:space="preserve"> Diferenciace zaměstnanců podle klíčovosti</w:t>
      </w:r>
    </w:p>
    <w:p w:rsidR="009E4107" w:rsidRDefault="009E4107" w:rsidP="009E4107">
      <w:pPr>
        <w:contextualSpacing/>
        <w:rPr>
          <w:szCs w:val="24"/>
        </w:rPr>
      </w:pPr>
      <w:r>
        <w:rPr>
          <w:noProof/>
          <w:szCs w:val="24"/>
        </w:rPr>
        <w:drawing>
          <wp:inline distT="0" distB="0" distL="0" distR="0">
            <wp:extent cx="4029024" cy="3200400"/>
            <wp:effectExtent l="0" t="0" r="0" b="0"/>
            <wp:docPr id="2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036050" cy="3205981"/>
                    </a:xfrm>
                    <a:prstGeom prst="rect">
                      <a:avLst/>
                    </a:prstGeom>
                    <a:noFill/>
                  </pic:spPr>
                </pic:pic>
              </a:graphicData>
            </a:graphic>
          </wp:inline>
        </w:drawing>
      </w:r>
    </w:p>
    <w:p w:rsidR="009E4107" w:rsidRPr="0040452A" w:rsidRDefault="009E4107" w:rsidP="009E4107">
      <w:pPr>
        <w:contextualSpacing/>
        <w:rPr>
          <w:sz w:val="22"/>
          <w:szCs w:val="22"/>
        </w:rPr>
      </w:pPr>
      <w:r w:rsidRPr="0040452A">
        <w:rPr>
          <w:sz w:val="22"/>
          <w:szCs w:val="22"/>
        </w:rPr>
        <w:t>Zdroj: Uplatnění diferencujícího přístupu (</w:t>
      </w:r>
      <w:proofErr w:type="spellStart"/>
      <w:r w:rsidRPr="0040452A">
        <w:rPr>
          <w:sz w:val="22"/>
          <w:szCs w:val="22"/>
        </w:rPr>
        <w:t>Hroník</w:t>
      </w:r>
      <w:proofErr w:type="spellEnd"/>
      <w:r w:rsidRPr="0040452A">
        <w:rPr>
          <w:sz w:val="22"/>
          <w:szCs w:val="22"/>
        </w:rPr>
        <w:t xml:space="preserve"> 2007, s </w:t>
      </w:r>
      <w:proofErr w:type="gramStart"/>
      <w:r w:rsidRPr="0040452A">
        <w:rPr>
          <w:sz w:val="22"/>
          <w:szCs w:val="22"/>
        </w:rPr>
        <w:t>22 )</w:t>
      </w:r>
      <w:proofErr w:type="gramEnd"/>
      <w:r w:rsidRPr="0040452A">
        <w:rPr>
          <w:rStyle w:val="Znakapoznpodarou"/>
          <w:sz w:val="22"/>
          <w:szCs w:val="22"/>
        </w:rPr>
        <w:footnoteReference w:id="2"/>
      </w:r>
    </w:p>
    <w:p w:rsidR="005D78BC" w:rsidRDefault="005D78BC" w:rsidP="005D78BC">
      <w:pPr>
        <w:contextualSpacing/>
        <w:rPr>
          <w:szCs w:val="24"/>
          <w:shd w:val="clear" w:color="auto" w:fill="FFFFFF" w:themeFill="background1"/>
        </w:rPr>
      </w:pPr>
    </w:p>
    <w:p w:rsidR="005D78BC" w:rsidRDefault="0040452A" w:rsidP="005D78BC">
      <w:pPr>
        <w:contextualSpacing/>
        <w:rPr>
          <w:szCs w:val="24"/>
          <w:shd w:val="clear" w:color="auto" w:fill="FFFFFF" w:themeFill="background1"/>
        </w:rPr>
      </w:pPr>
      <w:r>
        <w:rPr>
          <w:szCs w:val="24"/>
          <w:shd w:val="clear" w:color="auto" w:fill="FFFFFF" w:themeFill="background1"/>
        </w:rPr>
        <w:lastRenderedPageBreak/>
        <w:t>Již</w:t>
      </w:r>
      <w:r w:rsidR="005D78BC">
        <w:rPr>
          <w:szCs w:val="24"/>
          <w:shd w:val="clear" w:color="auto" w:fill="FFFFFF" w:themeFill="background1"/>
        </w:rPr>
        <w:t xml:space="preserve"> bylo uvedeno, že je důležité vzdělávat všechny zaměstnance</w:t>
      </w:r>
      <w:r w:rsidR="00BE70C4">
        <w:rPr>
          <w:szCs w:val="24"/>
          <w:shd w:val="clear" w:color="auto" w:fill="FFFFFF" w:themeFill="background1"/>
        </w:rPr>
        <w:t>, nejen ty klíčové</w:t>
      </w:r>
      <w:r w:rsidR="003A6C18">
        <w:rPr>
          <w:szCs w:val="24"/>
          <w:shd w:val="clear" w:color="auto" w:fill="FFFFFF" w:themeFill="background1"/>
        </w:rPr>
        <w:t xml:space="preserve">. </w:t>
      </w:r>
      <w:r w:rsidR="005D78BC">
        <w:rPr>
          <w:szCs w:val="24"/>
          <w:shd w:val="clear" w:color="auto" w:fill="FFFFFF" w:themeFill="background1"/>
        </w:rPr>
        <w:t>Vzdělávání části zaměstnanců, či určitých skupin označujeme jako diferencující přístup k rozvoji. Ten lz</w:t>
      </w:r>
      <w:r w:rsidR="003A6C18">
        <w:rPr>
          <w:szCs w:val="24"/>
          <w:shd w:val="clear" w:color="auto" w:fill="FFFFFF" w:themeFill="background1"/>
        </w:rPr>
        <w:t xml:space="preserve">e využívat podle potřeb rozvoje </w:t>
      </w:r>
      <w:r w:rsidR="005D78BC">
        <w:rPr>
          <w:szCs w:val="24"/>
          <w:shd w:val="clear" w:color="auto" w:fill="FFFFFF" w:themeFill="background1"/>
        </w:rPr>
        <w:t>skupin zaměstnanců</w:t>
      </w:r>
      <w:r w:rsidR="00827C27">
        <w:rPr>
          <w:szCs w:val="24"/>
          <w:shd w:val="clear" w:color="auto" w:fill="FFFFFF" w:themeFill="background1"/>
        </w:rPr>
        <w:t xml:space="preserve"> podle toho, zda jsou </w:t>
      </w:r>
      <w:r w:rsidR="005D78BC">
        <w:rPr>
          <w:szCs w:val="24"/>
          <w:shd w:val="clear" w:color="auto" w:fill="FFFFFF" w:themeFill="background1"/>
        </w:rPr>
        <w:t>klíčovými a na klíčových</w:t>
      </w:r>
      <w:r w:rsidR="0013588A">
        <w:rPr>
          <w:szCs w:val="24"/>
          <w:shd w:val="clear" w:color="auto" w:fill="FFFFFF" w:themeFill="background1"/>
        </w:rPr>
        <w:t xml:space="preserve"> pozicích. (</w:t>
      </w:r>
      <w:proofErr w:type="spellStart"/>
      <w:r w:rsidR="0013588A">
        <w:rPr>
          <w:szCs w:val="24"/>
          <w:shd w:val="clear" w:color="auto" w:fill="FFFFFF" w:themeFill="background1"/>
        </w:rPr>
        <w:t>Hroník</w:t>
      </w:r>
      <w:proofErr w:type="spellEnd"/>
      <w:r w:rsidR="0013588A">
        <w:rPr>
          <w:szCs w:val="24"/>
          <w:shd w:val="clear" w:color="auto" w:fill="FFFFFF" w:themeFill="background1"/>
        </w:rPr>
        <w:t xml:space="preserve"> 2007, s</w:t>
      </w:r>
      <w:r>
        <w:rPr>
          <w:szCs w:val="24"/>
          <w:shd w:val="clear" w:color="auto" w:fill="FFFFFF" w:themeFill="background1"/>
        </w:rPr>
        <w:t>.</w:t>
      </w:r>
      <w:r w:rsidR="0013588A">
        <w:rPr>
          <w:szCs w:val="24"/>
          <w:shd w:val="clear" w:color="auto" w:fill="FFFFFF" w:themeFill="background1"/>
        </w:rPr>
        <w:t> 22)</w:t>
      </w:r>
    </w:p>
    <w:p w:rsidR="002320BB" w:rsidRDefault="002320BB" w:rsidP="005D78BC">
      <w:pPr>
        <w:contextualSpacing/>
        <w:rPr>
          <w:szCs w:val="24"/>
          <w:shd w:val="clear" w:color="auto" w:fill="FFFFFF" w:themeFill="background1"/>
        </w:rPr>
      </w:pPr>
    </w:p>
    <w:p w:rsidR="002320BB" w:rsidRDefault="002320BB" w:rsidP="002320BB">
      <w:pPr>
        <w:contextualSpacing/>
        <w:rPr>
          <w:szCs w:val="24"/>
        </w:rPr>
      </w:pPr>
      <w:r w:rsidRPr="00163223">
        <w:rPr>
          <w:szCs w:val="24"/>
        </w:rPr>
        <w:t>Podle</w:t>
      </w:r>
      <w:r>
        <w:rPr>
          <w:szCs w:val="24"/>
        </w:rPr>
        <w:t xml:space="preserve"> uvedeného II. kvadrantu je ideální rozvojový plán pro klíčové lidi na klíčových místech zakázkový rozvoj (</w:t>
      </w:r>
      <w:proofErr w:type="spellStart"/>
      <w:r>
        <w:rPr>
          <w:szCs w:val="24"/>
        </w:rPr>
        <w:t>time</w:t>
      </w:r>
      <w:proofErr w:type="spellEnd"/>
      <w:r>
        <w:rPr>
          <w:szCs w:val="24"/>
        </w:rPr>
        <w:t xml:space="preserve"> management, řešení konfliktů, vyjednávání apod.), vedení projektů a plán nástupnictví.</w:t>
      </w:r>
    </w:p>
    <w:p w:rsidR="00CA4164" w:rsidRDefault="00CA4164" w:rsidP="005D78BC">
      <w:pPr>
        <w:contextualSpacing/>
        <w:rPr>
          <w:szCs w:val="24"/>
        </w:rPr>
      </w:pPr>
    </w:p>
    <w:p w:rsidR="00E25A01" w:rsidRPr="00B37642" w:rsidRDefault="00E25A01" w:rsidP="00B37642">
      <w:pPr>
        <w:pStyle w:val="Nadpis3"/>
      </w:pPr>
      <w:bookmarkStart w:id="17" w:name="_Toc299902792"/>
      <w:r w:rsidRPr="00B37642">
        <w:t>Retenční program</w:t>
      </w:r>
      <w:bookmarkEnd w:id="17"/>
    </w:p>
    <w:p w:rsidR="00E25A01" w:rsidRDefault="00E25A01" w:rsidP="00E25A01">
      <w:pPr>
        <w:contextualSpacing/>
        <w:rPr>
          <w:szCs w:val="24"/>
        </w:rPr>
      </w:pPr>
      <w:r w:rsidRPr="00A9700A">
        <w:rPr>
          <w:szCs w:val="24"/>
        </w:rPr>
        <w:t>V definici klíčových lidí byly uvedeny i následky jejich ztráty</w:t>
      </w:r>
      <w:r>
        <w:rPr>
          <w:szCs w:val="24"/>
        </w:rPr>
        <w:t>, které mají nemalé finanční dopady na firmu</w:t>
      </w:r>
      <w:r w:rsidRPr="00A9700A">
        <w:rPr>
          <w:szCs w:val="24"/>
        </w:rPr>
        <w:t>.</w:t>
      </w:r>
      <w:r>
        <w:rPr>
          <w:szCs w:val="24"/>
        </w:rPr>
        <w:t xml:space="preserve"> Firmám se vyplatí kromě rozvoje investovat i do zábrany ztráty klíčových zaměstnanců a z toho důvodu by v rámci strategie řízení lidských zdrojů měla být věnována pozornost i retenčnímu programu.</w:t>
      </w:r>
    </w:p>
    <w:p w:rsidR="00E25A01" w:rsidRPr="00746959" w:rsidRDefault="00E25A01" w:rsidP="00E25A01">
      <w:pPr>
        <w:contextualSpacing/>
        <w:rPr>
          <w:i/>
          <w:szCs w:val="24"/>
        </w:rPr>
      </w:pPr>
    </w:p>
    <w:p w:rsidR="00E25A01" w:rsidRPr="00746959" w:rsidRDefault="00E25A01" w:rsidP="00E25A01">
      <w:pPr>
        <w:shd w:val="clear" w:color="auto" w:fill="FFFFFF"/>
        <w:spacing w:before="30" w:after="225"/>
        <w:ind w:right="330"/>
        <w:rPr>
          <w:i/>
          <w:color w:val="000000"/>
          <w:szCs w:val="24"/>
        </w:rPr>
      </w:pPr>
      <w:r w:rsidRPr="00746959">
        <w:rPr>
          <w:i/>
          <w:color w:val="000000"/>
          <w:szCs w:val="24"/>
        </w:rPr>
        <w:t>Nejčastější výklad pojmu retence je uváděn jako: úsilí nebo výsledek úsilí o minimalizaci pro organizaci nežádoucích odchodů pracovníků resp. udržení potřebných pracovníků v organizaci.</w:t>
      </w:r>
    </w:p>
    <w:p w:rsidR="00E25A01" w:rsidRPr="00746959" w:rsidRDefault="00E25A01" w:rsidP="00E25A01">
      <w:pPr>
        <w:shd w:val="clear" w:color="auto" w:fill="FFFFFF"/>
        <w:spacing w:before="30" w:after="225"/>
        <w:ind w:right="330"/>
        <w:rPr>
          <w:i/>
          <w:color w:val="000000"/>
          <w:szCs w:val="24"/>
        </w:rPr>
      </w:pPr>
      <w:r w:rsidRPr="00746959">
        <w:rPr>
          <w:i/>
          <w:color w:val="000000"/>
          <w:szCs w:val="24"/>
        </w:rPr>
        <w:t>Retence je postavena na třech pilířích:</w:t>
      </w:r>
    </w:p>
    <w:p w:rsidR="00E25A01" w:rsidRPr="00746959" w:rsidRDefault="00E25A01" w:rsidP="00E25A01">
      <w:pPr>
        <w:shd w:val="clear" w:color="auto" w:fill="FFFFFF"/>
        <w:spacing w:before="30" w:after="120"/>
        <w:ind w:right="330"/>
        <w:jc w:val="left"/>
        <w:rPr>
          <w:i/>
          <w:color w:val="000000"/>
          <w:szCs w:val="24"/>
        </w:rPr>
      </w:pPr>
      <w:r w:rsidRPr="00746959">
        <w:rPr>
          <w:b/>
          <w:bCs/>
          <w:i/>
          <w:color w:val="000000"/>
          <w:szCs w:val="24"/>
        </w:rPr>
        <w:t xml:space="preserve">1. </w:t>
      </w:r>
      <w:r w:rsidRPr="00746959">
        <w:rPr>
          <w:i/>
          <w:color w:val="000000"/>
          <w:szCs w:val="24"/>
        </w:rPr>
        <w:t>Identifikace klíčových osob;</w:t>
      </w:r>
    </w:p>
    <w:p w:rsidR="00E25A01" w:rsidRPr="00746959" w:rsidRDefault="00E25A01" w:rsidP="00E25A01">
      <w:pPr>
        <w:shd w:val="clear" w:color="auto" w:fill="FFFFFF"/>
        <w:spacing w:before="30" w:after="120"/>
        <w:ind w:right="330"/>
        <w:jc w:val="left"/>
        <w:rPr>
          <w:i/>
          <w:color w:val="000000"/>
          <w:szCs w:val="24"/>
        </w:rPr>
      </w:pPr>
      <w:r w:rsidRPr="00746959">
        <w:rPr>
          <w:b/>
          <w:bCs/>
          <w:i/>
          <w:color w:val="000000"/>
          <w:szCs w:val="24"/>
        </w:rPr>
        <w:t xml:space="preserve">2. </w:t>
      </w:r>
      <w:r w:rsidRPr="00746959">
        <w:rPr>
          <w:i/>
          <w:color w:val="000000"/>
          <w:szCs w:val="24"/>
        </w:rPr>
        <w:t>Identifikace stabilizátorů (nástrojů podporujících setrvání jednotlivce ve firmě);</w:t>
      </w:r>
    </w:p>
    <w:p w:rsidR="00E25A01" w:rsidRPr="00746959" w:rsidRDefault="00E25A01" w:rsidP="00E25A01">
      <w:pPr>
        <w:shd w:val="clear" w:color="auto" w:fill="FFFFFF"/>
        <w:spacing w:before="30" w:after="120"/>
        <w:ind w:right="330"/>
        <w:jc w:val="left"/>
        <w:rPr>
          <w:i/>
          <w:color w:val="000000"/>
          <w:szCs w:val="24"/>
        </w:rPr>
      </w:pPr>
      <w:r w:rsidRPr="00746959">
        <w:rPr>
          <w:b/>
          <w:bCs/>
          <w:i/>
          <w:color w:val="000000"/>
          <w:szCs w:val="24"/>
        </w:rPr>
        <w:t>3.</w:t>
      </w:r>
      <w:r w:rsidR="00122CD5">
        <w:rPr>
          <w:b/>
          <w:bCs/>
          <w:i/>
          <w:color w:val="000000"/>
          <w:szCs w:val="24"/>
        </w:rPr>
        <w:t xml:space="preserve"> </w:t>
      </w:r>
      <w:r w:rsidRPr="00746959">
        <w:rPr>
          <w:i/>
          <w:color w:val="000000"/>
          <w:szCs w:val="24"/>
        </w:rPr>
        <w:t>Vlastní systematická aplikace (indivi</w:t>
      </w:r>
      <w:r w:rsidR="004C19DA">
        <w:rPr>
          <w:i/>
          <w:color w:val="000000"/>
          <w:szCs w:val="24"/>
        </w:rPr>
        <w:t xml:space="preserve">duální i skupinová implementace </w:t>
      </w:r>
      <w:r w:rsidRPr="00746959">
        <w:rPr>
          <w:i/>
          <w:color w:val="000000"/>
          <w:szCs w:val="24"/>
        </w:rPr>
        <w:t>stabilizátorů).</w:t>
      </w:r>
      <w:r w:rsidR="00A90A83">
        <w:rPr>
          <w:i/>
          <w:color w:val="000000"/>
          <w:szCs w:val="24"/>
        </w:rPr>
        <w:t xml:space="preserve"> (Šimek 2011, dostupné z WWW)</w:t>
      </w:r>
    </w:p>
    <w:p w:rsidR="00E25A01" w:rsidRPr="00163223" w:rsidRDefault="00E25A01" w:rsidP="005D78BC">
      <w:pPr>
        <w:contextualSpacing/>
        <w:rPr>
          <w:szCs w:val="24"/>
        </w:rPr>
      </w:pPr>
    </w:p>
    <w:p w:rsidR="005D78BC" w:rsidRDefault="005D78BC" w:rsidP="00A57E1D">
      <w:pPr>
        <w:contextualSpacing/>
        <w:rPr>
          <w:szCs w:val="24"/>
        </w:rPr>
      </w:pPr>
    </w:p>
    <w:p w:rsidR="00655C88" w:rsidRDefault="00655C88" w:rsidP="007E4563">
      <w:pPr>
        <w:contextualSpacing/>
        <w:rPr>
          <w:szCs w:val="24"/>
        </w:rPr>
      </w:pPr>
    </w:p>
    <w:p w:rsidR="00E72C84" w:rsidRDefault="00E72C84" w:rsidP="007E4563">
      <w:pPr>
        <w:contextualSpacing/>
        <w:rPr>
          <w:szCs w:val="24"/>
        </w:rPr>
      </w:pPr>
    </w:p>
    <w:p w:rsidR="00122CD5" w:rsidRDefault="00122CD5" w:rsidP="00A47DB8">
      <w:pPr>
        <w:contextualSpacing/>
        <w:rPr>
          <w:szCs w:val="24"/>
        </w:rPr>
      </w:pPr>
    </w:p>
    <w:p w:rsidR="00DE4C38" w:rsidRPr="00B37642" w:rsidRDefault="00DE4C38" w:rsidP="00B37642">
      <w:pPr>
        <w:pStyle w:val="Nadpis1"/>
      </w:pPr>
      <w:bookmarkStart w:id="18" w:name="_Toc299902793"/>
      <w:r w:rsidRPr="00B37642">
        <w:lastRenderedPageBreak/>
        <w:t>Analytická/praktická část práce</w:t>
      </w:r>
      <w:bookmarkEnd w:id="18"/>
      <w:r w:rsidRPr="00B37642">
        <w:t xml:space="preserve"> </w:t>
      </w:r>
    </w:p>
    <w:p w:rsidR="00BB180D" w:rsidRDefault="001C0CDD" w:rsidP="00845050">
      <w:pPr>
        <w:contextualSpacing/>
        <w:rPr>
          <w:szCs w:val="24"/>
        </w:rPr>
      </w:pPr>
      <w:r w:rsidRPr="00F56BCF">
        <w:rPr>
          <w:szCs w:val="24"/>
        </w:rPr>
        <w:t>P</w:t>
      </w:r>
      <w:r w:rsidR="00BB180D">
        <w:rPr>
          <w:szCs w:val="24"/>
        </w:rPr>
        <w:t xml:space="preserve">raktická část práce je </w:t>
      </w:r>
      <w:proofErr w:type="spellStart"/>
      <w:r w:rsidR="00BB180D">
        <w:rPr>
          <w:szCs w:val="24"/>
        </w:rPr>
        <w:t>zameřena</w:t>
      </w:r>
      <w:proofErr w:type="spellEnd"/>
      <w:r w:rsidR="00BB180D">
        <w:rPr>
          <w:szCs w:val="24"/>
        </w:rPr>
        <w:t xml:space="preserve"> na analýzu možností rozvoje klíčových lidí a používaných metod rozvoje v České pojišťovně a.s. (dále ČP). Ke zpracování této kapitoly byly využity vnitropodnikové materiály ČP a Všeobecné </w:t>
      </w:r>
      <w:r w:rsidR="00D477E2">
        <w:rPr>
          <w:szCs w:val="24"/>
        </w:rPr>
        <w:t>zdravotní pojišťovny České repub</w:t>
      </w:r>
      <w:r w:rsidR="001C3B49">
        <w:rPr>
          <w:szCs w:val="24"/>
        </w:rPr>
        <w:t>liky (dále VZP), výročních zpráv ČP, rozhovory se specialisty rozvoje Věrou Báčovou a Veronikou Horákovou a vlastními znalostmi a zkušenostmi získanými během několikaletého působení v ČP.</w:t>
      </w:r>
    </w:p>
    <w:p w:rsidR="00F56BCF" w:rsidRPr="00F56BCF" w:rsidRDefault="00F56BCF" w:rsidP="00845050">
      <w:pPr>
        <w:contextualSpacing/>
        <w:rPr>
          <w:szCs w:val="24"/>
        </w:rPr>
      </w:pPr>
    </w:p>
    <w:p w:rsidR="00056B64" w:rsidRPr="00B37642" w:rsidRDefault="00056B64" w:rsidP="00B37642">
      <w:pPr>
        <w:pStyle w:val="Nadpis2"/>
      </w:pPr>
      <w:bookmarkStart w:id="19" w:name="_Toc299902794"/>
      <w:r w:rsidRPr="00B37642">
        <w:t>Charakteristika České pojišťovny a.s.</w:t>
      </w:r>
      <w:bookmarkEnd w:id="19"/>
    </w:p>
    <w:p w:rsidR="00056B64" w:rsidRDefault="004B6B88" w:rsidP="00056B64">
      <w:pPr>
        <w:contextualSpacing/>
        <w:rPr>
          <w:color w:val="000000" w:themeColor="text1"/>
          <w:szCs w:val="24"/>
        </w:rPr>
      </w:pPr>
      <w:r>
        <w:rPr>
          <w:color w:val="000000" w:themeColor="text1"/>
          <w:szCs w:val="24"/>
        </w:rPr>
        <w:t xml:space="preserve">Dlouhá a bohatá tradice ČP </w:t>
      </w:r>
      <w:r w:rsidR="00056B64" w:rsidRPr="00922920">
        <w:rPr>
          <w:color w:val="000000" w:themeColor="text1"/>
          <w:szCs w:val="24"/>
        </w:rPr>
        <w:t>sahá až do roku 1827, kdy došlo k založení První české vzájemné pojišťovny v Praze. Tato událost odstartovala vývoj Č</w:t>
      </w:r>
      <w:r>
        <w:rPr>
          <w:color w:val="000000" w:themeColor="text1"/>
          <w:szCs w:val="24"/>
        </w:rPr>
        <w:t xml:space="preserve">P </w:t>
      </w:r>
      <w:r w:rsidR="00056B64" w:rsidRPr="00922920">
        <w:rPr>
          <w:color w:val="000000" w:themeColor="text1"/>
          <w:szCs w:val="24"/>
        </w:rPr>
        <w:t xml:space="preserve">i českého pojišťovnictví. Jedním z nejstarších nabízených produktů, který První vzájemná pojišťovna nabízela, bylo neživotní pojištění, a to požární pojištění nemovitostí. Život a úspěšnost pojišťovny neohrozilo ani pojistné plnění po sérii požárů koncem 19. století, včetně požáru Národního divadla. Počátkem 20. století pojišťovna rozšířila nabídku o životní pojištění, pojištění proti vloupání a pojištění zákonné odpovědnosti a úrazu. V roce 1948 vznikla znárodněním Československá pojišťovna, která se následovně v roce 1953 stala Státní pojišťovnou, později pojišťovacím a zajišťovacím podnikem. Na základě teritoriálního principu došlo v roce 1969 k rozdělení na Českou státní pojišťovnu a Slovenskou státní pojišťovnu. K založení České pojišťovny došlo zakladatelskou listinou dne </w:t>
      </w:r>
      <w:proofErr w:type="gramStart"/>
      <w:r w:rsidR="00056B64" w:rsidRPr="00922920">
        <w:rPr>
          <w:color w:val="000000" w:themeColor="text1"/>
          <w:szCs w:val="24"/>
        </w:rPr>
        <w:t>28.4.1992</w:t>
      </w:r>
      <w:proofErr w:type="gramEnd"/>
      <w:r w:rsidR="00056B64" w:rsidRPr="00922920">
        <w:rPr>
          <w:color w:val="000000" w:themeColor="text1"/>
          <w:szCs w:val="24"/>
        </w:rPr>
        <w:t xml:space="preserve"> prostřednictvím Fondu národního majetku České republiky. Společnost byla zapsána v obchodním rejstříku k </w:t>
      </w:r>
      <w:proofErr w:type="gramStart"/>
      <w:r w:rsidR="00056B64" w:rsidRPr="00922920">
        <w:rPr>
          <w:color w:val="000000" w:themeColor="text1"/>
          <w:szCs w:val="24"/>
        </w:rPr>
        <w:t>1.5.1992</w:t>
      </w:r>
      <w:proofErr w:type="gramEnd"/>
      <w:r w:rsidR="00056B64" w:rsidRPr="00922920">
        <w:rPr>
          <w:color w:val="000000" w:themeColor="text1"/>
          <w:szCs w:val="24"/>
        </w:rPr>
        <w:t xml:space="preserve">. Monopolní postavení společnosti trvalo od roku 1948 až do roku 1991, kdy byl otevřen trh a na něj umožněn vstup dalších pojišťoven. </w:t>
      </w:r>
    </w:p>
    <w:p w:rsidR="00B37642" w:rsidRPr="00922920" w:rsidRDefault="00B37642" w:rsidP="00056B64">
      <w:pPr>
        <w:contextualSpacing/>
        <w:rPr>
          <w:color w:val="000000" w:themeColor="text1"/>
          <w:szCs w:val="24"/>
        </w:rPr>
      </w:pPr>
    </w:p>
    <w:p w:rsidR="00A15B7D" w:rsidRPr="00695B2A" w:rsidRDefault="00056B64" w:rsidP="00636165">
      <w:pPr>
        <w:contextualSpacing/>
        <w:rPr>
          <w:color w:val="000000" w:themeColor="text1"/>
          <w:szCs w:val="24"/>
        </w:rPr>
      </w:pPr>
      <w:r w:rsidRPr="00922920">
        <w:rPr>
          <w:color w:val="000000" w:themeColor="text1"/>
          <w:szCs w:val="24"/>
        </w:rPr>
        <w:t xml:space="preserve">Česká pojišťovna se v roce 1996 stala součástí finanční skupiny Petra Kellnera PPF </w:t>
      </w:r>
      <w:proofErr w:type="spellStart"/>
      <w:r w:rsidRPr="00922920">
        <w:rPr>
          <w:color w:val="000000" w:themeColor="text1"/>
          <w:szCs w:val="24"/>
        </w:rPr>
        <w:t>Group</w:t>
      </w:r>
      <w:proofErr w:type="spellEnd"/>
      <w:r w:rsidRPr="00922920">
        <w:rPr>
          <w:color w:val="000000" w:themeColor="text1"/>
          <w:szCs w:val="24"/>
        </w:rPr>
        <w:t xml:space="preserve"> a dále v roce 2008 součástí </w:t>
      </w:r>
      <w:proofErr w:type="spellStart"/>
      <w:r w:rsidRPr="00922920">
        <w:rPr>
          <w:color w:val="000000" w:themeColor="text1"/>
          <w:szCs w:val="24"/>
        </w:rPr>
        <w:t>Generali</w:t>
      </w:r>
      <w:proofErr w:type="spellEnd"/>
      <w:r w:rsidRPr="00922920">
        <w:rPr>
          <w:color w:val="000000" w:themeColor="text1"/>
          <w:szCs w:val="24"/>
        </w:rPr>
        <w:t xml:space="preserve"> PPF Holdingu, kde je podíl 51% společnosti </w:t>
      </w:r>
      <w:proofErr w:type="spellStart"/>
      <w:r w:rsidRPr="00922920">
        <w:rPr>
          <w:color w:val="000000" w:themeColor="text1"/>
          <w:szCs w:val="24"/>
        </w:rPr>
        <w:t>Generali</w:t>
      </w:r>
      <w:proofErr w:type="spellEnd"/>
      <w:r w:rsidRPr="00922920">
        <w:rPr>
          <w:color w:val="000000" w:themeColor="text1"/>
          <w:szCs w:val="24"/>
        </w:rPr>
        <w:t xml:space="preserve"> </w:t>
      </w:r>
      <w:proofErr w:type="spellStart"/>
      <w:r w:rsidRPr="00922920">
        <w:rPr>
          <w:color w:val="000000" w:themeColor="text1"/>
          <w:szCs w:val="24"/>
        </w:rPr>
        <w:t>Group</w:t>
      </w:r>
      <w:proofErr w:type="spellEnd"/>
      <w:r w:rsidRPr="00922920">
        <w:rPr>
          <w:color w:val="000000" w:themeColor="text1"/>
          <w:szCs w:val="24"/>
        </w:rPr>
        <w:t xml:space="preserve"> a 49% společnosti PPF </w:t>
      </w:r>
      <w:proofErr w:type="spellStart"/>
      <w:r w:rsidRPr="00922920">
        <w:rPr>
          <w:color w:val="000000" w:themeColor="text1"/>
          <w:szCs w:val="24"/>
        </w:rPr>
        <w:t>Group</w:t>
      </w:r>
      <w:proofErr w:type="spellEnd"/>
      <w:r w:rsidRPr="00922920">
        <w:rPr>
          <w:color w:val="000000" w:themeColor="text1"/>
          <w:szCs w:val="24"/>
        </w:rPr>
        <w:t>. Česká pojišťovna je v dnešní době součástí jedné z největších pojišťovacích skupin ve střední a východní Evropě a také největší pojišťovnou na českém trhu vůbec.</w:t>
      </w:r>
      <w:r>
        <w:rPr>
          <w:color w:val="000000" w:themeColor="text1"/>
          <w:szCs w:val="24"/>
        </w:rPr>
        <w:t xml:space="preserve"> </w:t>
      </w:r>
    </w:p>
    <w:p w:rsidR="00C751C2" w:rsidRPr="009D120F" w:rsidRDefault="00B70473" w:rsidP="00636165">
      <w:pPr>
        <w:contextualSpacing/>
        <w:rPr>
          <w:b/>
          <w:color w:val="FF0000"/>
          <w:szCs w:val="24"/>
        </w:rPr>
      </w:pPr>
      <w:r w:rsidRPr="00E62354">
        <w:rPr>
          <w:color w:val="000000" w:themeColor="text1"/>
          <w:szCs w:val="24"/>
        </w:rPr>
        <w:lastRenderedPageBreak/>
        <w:t xml:space="preserve">Celkové předepsané pojistné k </w:t>
      </w:r>
      <w:proofErr w:type="gramStart"/>
      <w:r w:rsidRPr="00E62354">
        <w:rPr>
          <w:color w:val="000000" w:themeColor="text1"/>
          <w:szCs w:val="24"/>
        </w:rPr>
        <w:t>31.12.2010</w:t>
      </w:r>
      <w:proofErr w:type="gramEnd"/>
      <w:r w:rsidRPr="00E62354">
        <w:rPr>
          <w:color w:val="000000" w:themeColor="text1"/>
          <w:szCs w:val="24"/>
        </w:rPr>
        <w:t xml:space="preserve"> činilo přes 37 miliardy korun a 25,4% podílu na pojistném trhu v předepsaném pojistném. Ratingová agentura Standard &amp; </w:t>
      </w:r>
      <w:proofErr w:type="spellStart"/>
      <w:r w:rsidRPr="00E62354">
        <w:rPr>
          <w:color w:val="000000" w:themeColor="text1"/>
          <w:szCs w:val="24"/>
        </w:rPr>
        <w:t>Poor’s</w:t>
      </w:r>
      <w:proofErr w:type="spellEnd"/>
      <w:r w:rsidRPr="00E62354">
        <w:rPr>
          <w:color w:val="000000" w:themeColor="text1"/>
          <w:szCs w:val="24"/>
        </w:rPr>
        <w:t xml:space="preserve"> posuzující finanční sílu společností ocenila Českou pojišťovnu nejvyšším možným ohodnocením A+ se stabilním výhledem.</w:t>
      </w:r>
      <w:r>
        <w:rPr>
          <w:color w:val="000000" w:themeColor="text1"/>
          <w:szCs w:val="24"/>
        </w:rPr>
        <w:t xml:space="preserve"> V žebříčku CZECH TOP 100 se ČP v dubnu roku 2011 umístila jako jediná pojišťovna v první desítce nejobdivovanějších firem </w:t>
      </w:r>
      <w:r w:rsidRPr="00636165">
        <w:rPr>
          <w:szCs w:val="24"/>
        </w:rPr>
        <w:t>Č</w:t>
      </w:r>
      <w:r w:rsidR="00636165" w:rsidRPr="00636165">
        <w:rPr>
          <w:szCs w:val="24"/>
        </w:rPr>
        <w:t>eské republiky</w:t>
      </w:r>
      <w:r w:rsidRPr="00636165">
        <w:rPr>
          <w:szCs w:val="24"/>
        </w:rPr>
        <w:t>.</w:t>
      </w:r>
      <w:r w:rsidR="00C751C2" w:rsidRPr="00636165">
        <w:rPr>
          <w:szCs w:val="24"/>
        </w:rPr>
        <w:t xml:space="preserve"> Základními</w:t>
      </w:r>
      <w:r w:rsidR="00C751C2">
        <w:rPr>
          <w:color w:val="000000" w:themeColor="text1"/>
          <w:szCs w:val="24"/>
        </w:rPr>
        <w:t xml:space="preserve"> strategickými hodnotami firmy jsou: </w:t>
      </w:r>
      <w:r w:rsidR="00C751C2" w:rsidRPr="009D120F">
        <w:rPr>
          <w:b/>
          <w:color w:val="000000" w:themeColor="text1"/>
          <w:szCs w:val="24"/>
        </w:rPr>
        <w:t xml:space="preserve">jednoduchost, </w:t>
      </w:r>
      <w:proofErr w:type="spellStart"/>
      <w:r w:rsidR="00C751C2" w:rsidRPr="009D120F">
        <w:rPr>
          <w:b/>
          <w:color w:val="000000" w:themeColor="text1"/>
          <w:szCs w:val="24"/>
        </w:rPr>
        <w:t>férovost</w:t>
      </w:r>
      <w:proofErr w:type="spellEnd"/>
      <w:r w:rsidR="00C751C2" w:rsidRPr="009D120F">
        <w:rPr>
          <w:b/>
          <w:color w:val="000000" w:themeColor="text1"/>
          <w:szCs w:val="24"/>
        </w:rPr>
        <w:t>, rychlost</w:t>
      </w:r>
      <w:r w:rsidR="009D120F" w:rsidRPr="009D120F">
        <w:rPr>
          <w:b/>
          <w:color w:val="000000" w:themeColor="text1"/>
          <w:szCs w:val="24"/>
        </w:rPr>
        <w:t xml:space="preserve"> a profesionalita</w:t>
      </w:r>
      <w:r w:rsidR="00C751C2" w:rsidRPr="009D120F">
        <w:rPr>
          <w:b/>
          <w:color w:val="000000" w:themeColor="text1"/>
          <w:szCs w:val="24"/>
        </w:rPr>
        <w:t xml:space="preserve">. </w:t>
      </w:r>
    </w:p>
    <w:p w:rsidR="000B280B" w:rsidRDefault="000B280B" w:rsidP="00B70473">
      <w:pPr>
        <w:contextualSpacing/>
        <w:rPr>
          <w:color w:val="FF0000"/>
          <w:szCs w:val="24"/>
        </w:rPr>
      </w:pPr>
    </w:p>
    <w:p w:rsidR="000B280B" w:rsidRDefault="000B280B" w:rsidP="00B70473">
      <w:pPr>
        <w:contextualSpacing/>
        <w:rPr>
          <w:color w:val="000000" w:themeColor="text1"/>
          <w:szCs w:val="24"/>
        </w:rPr>
      </w:pPr>
      <w:r w:rsidRPr="000B280B">
        <w:rPr>
          <w:color w:val="000000" w:themeColor="text1"/>
          <w:szCs w:val="24"/>
        </w:rPr>
        <w:t xml:space="preserve">Počet zaměstnanců </w:t>
      </w:r>
      <w:r w:rsidRPr="00636165">
        <w:rPr>
          <w:szCs w:val="24"/>
        </w:rPr>
        <w:t>ČP</w:t>
      </w:r>
      <w:r>
        <w:rPr>
          <w:color w:val="000000" w:themeColor="text1"/>
          <w:szCs w:val="24"/>
        </w:rPr>
        <w:t xml:space="preserve"> se v průběhu posledních 5 let vlivem finanční krize a optimalizací procesů a snížil o 23%. Vývoj průměrného počtu zaměstnanců zachycuje následující graf.</w:t>
      </w:r>
    </w:p>
    <w:p w:rsidR="000B280B" w:rsidRDefault="000B280B" w:rsidP="00B70473">
      <w:pPr>
        <w:contextualSpacing/>
        <w:rPr>
          <w:color w:val="000000" w:themeColor="text1"/>
          <w:szCs w:val="24"/>
        </w:rPr>
      </w:pPr>
    </w:p>
    <w:p w:rsidR="00532EF5" w:rsidRPr="00335F13" w:rsidRDefault="00B37642" w:rsidP="00B70473">
      <w:pPr>
        <w:contextualSpacing/>
        <w:rPr>
          <w:b/>
          <w:sz w:val="22"/>
          <w:szCs w:val="22"/>
        </w:rPr>
      </w:pPr>
      <w:r>
        <w:rPr>
          <w:b/>
          <w:sz w:val="22"/>
          <w:szCs w:val="22"/>
        </w:rPr>
        <w:t>Graf 1</w:t>
      </w:r>
      <w:r w:rsidR="00545696" w:rsidRPr="00B37642">
        <w:rPr>
          <w:b/>
          <w:sz w:val="22"/>
          <w:szCs w:val="22"/>
        </w:rPr>
        <w:t xml:space="preserve"> Vývoj FTE podle výroční zprávy</w:t>
      </w:r>
      <w:r w:rsidR="00335F13">
        <w:rPr>
          <w:rStyle w:val="Znakapoznpodarou"/>
          <w:b/>
          <w:sz w:val="22"/>
          <w:szCs w:val="22"/>
        </w:rPr>
        <w:footnoteReference w:id="3"/>
      </w:r>
    </w:p>
    <w:p w:rsidR="000B280B" w:rsidRPr="000B280B" w:rsidRDefault="000B280B" w:rsidP="00B70473">
      <w:pPr>
        <w:contextualSpacing/>
        <w:rPr>
          <w:color w:val="000000" w:themeColor="text1"/>
          <w:szCs w:val="24"/>
        </w:rPr>
      </w:pPr>
      <w:r w:rsidRPr="000B280B">
        <w:rPr>
          <w:noProof/>
          <w:color w:val="000000" w:themeColor="text1"/>
          <w:szCs w:val="24"/>
        </w:rPr>
        <w:drawing>
          <wp:inline distT="0" distB="0" distL="0" distR="0">
            <wp:extent cx="5098212" cy="2009954"/>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13FD" w:rsidRPr="00B37642" w:rsidRDefault="00784998" w:rsidP="005226FC">
      <w:pPr>
        <w:rPr>
          <w:sz w:val="22"/>
          <w:szCs w:val="22"/>
        </w:rPr>
      </w:pPr>
      <w:r w:rsidRPr="00B37642">
        <w:rPr>
          <w:sz w:val="22"/>
          <w:szCs w:val="22"/>
        </w:rPr>
        <w:t>Zdroj: Česká</w:t>
      </w:r>
      <w:r w:rsidR="005416B8">
        <w:rPr>
          <w:sz w:val="22"/>
          <w:szCs w:val="22"/>
        </w:rPr>
        <w:t xml:space="preserve"> pojišťovna a.s., výroční zprávy 2008 -</w:t>
      </w:r>
      <w:r w:rsidRPr="00B37642">
        <w:rPr>
          <w:sz w:val="22"/>
          <w:szCs w:val="22"/>
        </w:rPr>
        <w:t xml:space="preserve"> 2010 a pololetní výroční zpráva 2011</w:t>
      </w:r>
    </w:p>
    <w:p w:rsidR="005A4854" w:rsidRDefault="005A4854" w:rsidP="005226FC"/>
    <w:p w:rsidR="004B13FD" w:rsidRPr="004B13FD" w:rsidRDefault="005226FC" w:rsidP="00291BEA">
      <w:pPr>
        <w:pStyle w:val="Nadpis2"/>
        <w:rPr>
          <w:szCs w:val="20"/>
        </w:rPr>
      </w:pPr>
      <w:bookmarkStart w:id="20" w:name="_Toc299902795"/>
      <w:r w:rsidRPr="00816B26">
        <w:t>Česká pojišťovna a proces vzdělávání</w:t>
      </w:r>
      <w:bookmarkEnd w:id="20"/>
    </w:p>
    <w:p w:rsidR="00ED7784" w:rsidRDefault="005226FC" w:rsidP="005226FC">
      <w:pPr>
        <w:contextualSpacing/>
        <w:rPr>
          <w:szCs w:val="24"/>
        </w:rPr>
      </w:pPr>
      <w:r w:rsidRPr="00AC4866">
        <w:rPr>
          <w:szCs w:val="24"/>
        </w:rPr>
        <w:t>ČP byla představena v předchozí kapitola, nyn</w:t>
      </w:r>
      <w:r w:rsidR="00B34422">
        <w:rPr>
          <w:szCs w:val="24"/>
        </w:rPr>
        <w:t>í je vhodné představit poslání Ú</w:t>
      </w:r>
      <w:r w:rsidRPr="00AC4866">
        <w:rPr>
          <w:szCs w:val="24"/>
        </w:rPr>
        <w:t>seku lidských zdrojů</w:t>
      </w:r>
      <w:r w:rsidR="00B34422">
        <w:rPr>
          <w:szCs w:val="24"/>
        </w:rPr>
        <w:t xml:space="preserve"> (dále HR)</w:t>
      </w:r>
      <w:r w:rsidRPr="00AC4866">
        <w:rPr>
          <w:szCs w:val="24"/>
        </w:rPr>
        <w:t xml:space="preserve"> </w:t>
      </w:r>
      <w:r w:rsidR="009C7327">
        <w:rPr>
          <w:szCs w:val="24"/>
        </w:rPr>
        <w:t xml:space="preserve">a jeho klíčové iniciativy. </w:t>
      </w:r>
      <w:r w:rsidR="00B34422">
        <w:rPr>
          <w:szCs w:val="24"/>
        </w:rPr>
        <w:t>HR</w:t>
      </w:r>
      <w:r>
        <w:rPr>
          <w:szCs w:val="24"/>
        </w:rPr>
        <w:t xml:space="preserve"> na intranetu představuje jako svůj cíl a poslání: </w:t>
      </w:r>
    </w:p>
    <w:p w:rsidR="00335F13" w:rsidRPr="00ED7784" w:rsidRDefault="005226FC" w:rsidP="005226FC">
      <w:pPr>
        <w:contextualSpacing/>
        <w:rPr>
          <w:rStyle w:val="Siln"/>
          <w:b w:val="0"/>
          <w:bCs w:val="0"/>
          <w:szCs w:val="24"/>
        </w:rPr>
      </w:pPr>
      <w:r w:rsidRPr="00ED7784">
        <w:rPr>
          <w:rStyle w:val="Siln"/>
          <w:b w:val="0"/>
          <w:i/>
          <w:color w:val="000000" w:themeColor="text1"/>
          <w:szCs w:val="24"/>
        </w:rPr>
        <w:lastRenderedPageBreak/>
        <w:t>"Nabízet Vám odborná, flexibilní a transparentní řešení, podporující priority společnosti s cílem maximálního zhodnocení lidského kapitálu ČP.“</w:t>
      </w:r>
    </w:p>
    <w:p w:rsidR="00952493" w:rsidRPr="00E80766" w:rsidRDefault="00952493" w:rsidP="005226FC">
      <w:pPr>
        <w:contextualSpacing/>
        <w:rPr>
          <w:szCs w:val="24"/>
        </w:rPr>
      </w:pPr>
    </w:p>
    <w:p w:rsidR="00952493" w:rsidRDefault="00952493" w:rsidP="00952493">
      <w:pPr>
        <w:contextualSpacing/>
        <w:rPr>
          <w:rStyle w:val="Siln"/>
          <w:b w:val="0"/>
          <w:color w:val="000000" w:themeColor="text1"/>
          <w:szCs w:val="24"/>
        </w:rPr>
      </w:pPr>
      <w:r w:rsidRPr="00E7274A">
        <w:rPr>
          <w:rStyle w:val="Siln"/>
          <w:color w:val="000000" w:themeColor="text1"/>
          <w:szCs w:val="24"/>
        </w:rPr>
        <w:t>Klíčové iniciativy</w:t>
      </w:r>
      <w:r>
        <w:rPr>
          <w:rStyle w:val="Siln"/>
          <w:b w:val="0"/>
          <w:color w:val="000000" w:themeColor="text1"/>
          <w:szCs w:val="24"/>
        </w:rPr>
        <w:t xml:space="preserve"> </w:t>
      </w:r>
      <w:r w:rsidR="00F87C14">
        <w:rPr>
          <w:rStyle w:val="Siln"/>
          <w:b w:val="0"/>
          <w:color w:val="000000" w:themeColor="text1"/>
          <w:szCs w:val="24"/>
        </w:rPr>
        <w:t>HR</w:t>
      </w:r>
      <w:r w:rsidR="00E7274A">
        <w:rPr>
          <w:rStyle w:val="Siln"/>
          <w:b w:val="0"/>
          <w:color w:val="000000" w:themeColor="text1"/>
          <w:szCs w:val="24"/>
        </w:rPr>
        <w:t xml:space="preserve"> </w:t>
      </w:r>
      <w:r>
        <w:rPr>
          <w:rStyle w:val="Siln"/>
          <w:b w:val="0"/>
          <w:color w:val="000000" w:themeColor="text1"/>
          <w:szCs w:val="24"/>
        </w:rPr>
        <w:t xml:space="preserve">jsou zaměřeny na čtyři oblasti, a to: firemní kulturu, talent management, řízení výkonu a odměňování a produktivitu lidského kapitálu. </w:t>
      </w:r>
    </w:p>
    <w:p w:rsidR="005226FC" w:rsidRDefault="005226FC" w:rsidP="005226FC">
      <w:pPr>
        <w:contextualSpacing/>
        <w:rPr>
          <w:b/>
          <w:szCs w:val="24"/>
        </w:rPr>
      </w:pPr>
    </w:p>
    <w:p w:rsidR="005A4854" w:rsidRDefault="005226FC" w:rsidP="005226FC">
      <w:pPr>
        <w:contextualSpacing/>
        <w:rPr>
          <w:szCs w:val="24"/>
        </w:rPr>
      </w:pPr>
      <w:r w:rsidRPr="00F94384">
        <w:rPr>
          <w:szCs w:val="24"/>
        </w:rPr>
        <w:t>Proces vzdělávání v ČP zaštiťuje úsek lidských zdrojů ve spolupráci s</w:t>
      </w:r>
      <w:r>
        <w:rPr>
          <w:szCs w:val="24"/>
        </w:rPr>
        <w:t> </w:t>
      </w:r>
      <w:r w:rsidRPr="00F94384">
        <w:rPr>
          <w:szCs w:val="24"/>
        </w:rPr>
        <w:t>mana</w:t>
      </w:r>
      <w:r>
        <w:rPr>
          <w:szCs w:val="24"/>
        </w:rPr>
        <w:t xml:space="preserve">gementem </w:t>
      </w:r>
      <w:r w:rsidRPr="00F94384">
        <w:rPr>
          <w:szCs w:val="24"/>
        </w:rPr>
        <w:t xml:space="preserve">jednotlivých útvarů. </w:t>
      </w:r>
      <w:r>
        <w:rPr>
          <w:szCs w:val="24"/>
        </w:rPr>
        <w:t xml:space="preserve">V procesu plánování vzdělávacích aktivit tak dochází k dělení rozpočtu na centrální rozpočet pro </w:t>
      </w:r>
      <w:r w:rsidR="00F87C14">
        <w:rPr>
          <w:szCs w:val="24"/>
        </w:rPr>
        <w:t>HR</w:t>
      </w:r>
      <w:r>
        <w:rPr>
          <w:szCs w:val="24"/>
        </w:rPr>
        <w:t xml:space="preserve"> a na rozpočet pro jednotlivé útvary. Jednotlivé útvary </w:t>
      </w:r>
      <w:r w:rsidR="005A4854">
        <w:rPr>
          <w:szCs w:val="24"/>
        </w:rPr>
        <w:t xml:space="preserve">si sami vydefinují potřeby a </w:t>
      </w:r>
      <w:r w:rsidR="00FC57F1">
        <w:rPr>
          <w:szCs w:val="24"/>
        </w:rPr>
        <w:t>vytvoří</w:t>
      </w:r>
      <w:r>
        <w:rPr>
          <w:szCs w:val="24"/>
        </w:rPr>
        <w:t xml:space="preserve"> plán odborných školení pro své zaměstnance tak, aby byl zajištěn bezproblémový chod útvaru a bylo možné plnit strategické cíle firmy.</w:t>
      </w:r>
      <w:r w:rsidR="005A4854">
        <w:rPr>
          <w:szCs w:val="24"/>
        </w:rPr>
        <w:t xml:space="preserve"> Organizační zajištění a realizace je již podpořena spoluprácí specialistů vzdělávání. </w:t>
      </w:r>
      <w:r w:rsidR="0042078D">
        <w:rPr>
          <w:szCs w:val="24"/>
        </w:rPr>
        <w:t>Z centrálního rozpočtu jsou plánované rozvojové programy pro skupiny zaměstnanců podle potřeb celé firmy nebo jednotlivých útvarů</w:t>
      </w:r>
      <w:r w:rsidR="00897103">
        <w:rPr>
          <w:szCs w:val="24"/>
        </w:rPr>
        <w:t>, v převážné míře se jedná o rozvoj managementu</w:t>
      </w:r>
      <w:r w:rsidR="0042078D">
        <w:rPr>
          <w:szCs w:val="24"/>
        </w:rPr>
        <w:t>. V m</w:t>
      </w:r>
      <w:r w:rsidR="00434BAB">
        <w:rPr>
          <w:szCs w:val="24"/>
        </w:rPr>
        <w:t>inulých letech</w:t>
      </w:r>
      <w:r w:rsidR="0042078D">
        <w:rPr>
          <w:szCs w:val="24"/>
        </w:rPr>
        <w:t xml:space="preserve"> bylo hrazeno z centrálního rozpočtu </w:t>
      </w:r>
      <w:r w:rsidR="00F87C14">
        <w:rPr>
          <w:szCs w:val="24"/>
        </w:rPr>
        <w:t xml:space="preserve">HR </w:t>
      </w:r>
      <w:r w:rsidR="0042078D">
        <w:rPr>
          <w:szCs w:val="24"/>
        </w:rPr>
        <w:t>např</w:t>
      </w:r>
      <w:r w:rsidR="00897103">
        <w:rPr>
          <w:szCs w:val="24"/>
        </w:rPr>
        <w:t>íklad studium VŠ klíčovým lidem</w:t>
      </w:r>
      <w:r w:rsidR="00434BAB">
        <w:rPr>
          <w:szCs w:val="24"/>
        </w:rPr>
        <w:t xml:space="preserve"> nebo Talent management pool pro začínající manažery</w:t>
      </w:r>
      <w:r w:rsidR="00897103">
        <w:rPr>
          <w:szCs w:val="24"/>
        </w:rPr>
        <w:t xml:space="preserve"> a z rozpočtu útvaru Služeb klientům i rozvojový program pro experty a talenty -  Extraliga</w:t>
      </w:r>
      <w:r w:rsidR="00434BAB">
        <w:rPr>
          <w:szCs w:val="24"/>
        </w:rPr>
        <w:t>, Pojistný pool</w:t>
      </w:r>
      <w:r w:rsidR="00897103">
        <w:rPr>
          <w:szCs w:val="24"/>
        </w:rPr>
        <w:t>.</w:t>
      </w:r>
      <w:r w:rsidR="00055924">
        <w:rPr>
          <w:szCs w:val="24"/>
        </w:rPr>
        <w:t xml:space="preserve"> </w:t>
      </w:r>
    </w:p>
    <w:p w:rsidR="005A4854" w:rsidRPr="001D6E65" w:rsidRDefault="005A4854" w:rsidP="005226FC">
      <w:pPr>
        <w:contextualSpacing/>
        <w:rPr>
          <w:szCs w:val="24"/>
        </w:rPr>
      </w:pPr>
    </w:p>
    <w:p w:rsidR="00EE5092" w:rsidRDefault="001D6E65" w:rsidP="006660CF">
      <w:pPr>
        <w:contextualSpacing/>
        <w:rPr>
          <w:szCs w:val="24"/>
        </w:rPr>
      </w:pPr>
      <w:r>
        <w:rPr>
          <w:szCs w:val="24"/>
        </w:rPr>
        <w:t xml:space="preserve">Individuální </w:t>
      </w:r>
      <w:r w:rsidRPr="00CC569D">
        <w:rPr>
          <w:b/>
          <w:szCs w:val="24"/>
        </w:rPr>
        <w:t>plány rozvoje</w:t>
      </w:r>
      <w:r>
        <w:rPr>
          <w:szCs w:val="24"/>
        </w:rPr>
        <w:t xml:space="preserve"> všech pracovníků </w:t>
      </w:r>
      <w:proofErr w:type="spellStart"/>
      <w:r>
        <w:rPr>
          <w:szCs w:val="24"/>
        </w:rPr>
        <w:t>vznikací</w:t>
      </w:r>
      <w:proofErr w:type="spellEnd"/>
      <w:r>
        <w:rPr>
          <w:szCs w:val="24"/>
        </w:rPr>
        <w:t xml:space="preserve"> v rámci </w:t>
      </w:r>
      <w:r w:rsidR="00CC569D">
        <w:rPr>
          <w:szCs w:val="24"/>
        </w:rPr>
        <w:t>procesu hodnocení zaměstnanců a s ohledem na cíle a hodnoty organizace.</w:t>
      </w:r>
      <w:r>
        <w:rPr>
          <w:szCs w:val="24"/>
        </w:rPr>
        <w:t xml:space="preserve"> </w:t>
      </w:r>
      <w:r w:rsidR="00DC58B3">
        <w:rPr>
          <w:szCs w:val="24"/>
        </w:rPr>
        <w:t>Hodnotící cyklus je na roční bázi s půlročním odpočtem cílů a rozvojových aktivit.</w:t>
      </w:r>
      <w:r w:rsidR="00CC569D">
        <w:rPr>
          <w:szCs w:val="24"/>
        </w:rPr>
        <w:t xml:space="preserve"> </w:t>
      </w:r>
      <w:r w:rsidR="00DC58B3">
        <w:rPr>
          <w:szCs w:val="24"/>
        </w:rPr>
        <w:t>Hodnocení zahrnuje sebehodnocení, hodnocení kompetencí, zařazení do matice, metodu MBO – ř</w:t>
      </w:r>
      <w:r w:rsidR="00EE5092">
        <w:rPr>
          <w:szCs w:val="24"/>
        </w:rPr>
        <w:t xml:space="preserve">ízení podle cílů, </w:t>
      </w:r>
      <w:r w:rsidR="00DC58B3">
        <w:rPr>
          <w:szCs w:val="24"/>
        </w:rPr>
        <w:t>zařazení do matice</w:t>
      </w:r>
      <w:r w:rsidR="00EE5092">
        <w:rPr>
          <w:szCs w:val="24"/>
        </w:rPr>
        <w:t xml:space="preserve"> a hodnotící pohovor</w:t>
      </w:r>
      <w:r w:rsidR="00DC58B3">
        <w:rPr>
          <w:szCs w:val="24"/>
        </w:rPr>
        <w:t>. Zařazení do matice je zá</w:t>
      </w:r>
      <w:r w:rsidR="00DD4DDC">
        <w:rPr>
          <w:szCs w:val="24"/>
        </w:rPr>
        <w:t xml:space="preserve">sadní pro další </w:t>
      </w:r>
      <w:r w:rsidR="00CC569D">
        <w:rPr>
          <w:szCs w:val="24"/>
        </w:rPr>
        <w:t xml:space="preserve">možnosti </w:t>
      </w:r>
      <w:r w:rsidR="00DD4DDC">
        <w:rPr>
          <w:szCs w:val="24"/>
        </w:rPr>
        <w:t>rozvoj</w:t>
      </w:r>
      <w:r w:rsidR="00CC569D">
        <w:rPr>
          <w:szCs w:val="24"/>
        </w:rPr>
        <w:t>e</w:t>
      </w:r>
      <w:r w:rsidR="00DD4DDC">
        <w:rPr>
          <w:szCs w:val="24"/>
        </w:rPr>
        <w:t xml:space="preserve"> a práci s</w:t>
      </w:r>
      <w:r w:rsidR="001B5282">
        <w:rPr>
          <w:szCs w:val="24"/>
        </w:rPr>
        <w:t xml:space="preserve">e zaměstnancem. </w:t>
      </w:r>
      <w:r w:rsidR="00245F49">
        <w:rPr>
          <w:szCs w:val="24"/>
        </w:rPr>
        <w:t>V matici je n</w:t>
      </w:r>
      <w:r w:rsidR="00DD4DDC">
        <w:rPr>
          <w:szCs w:val="24"/>
        </w:rPr>
        <w:t>a ose X je hodnocen potenciál/schopnost učit se a na ose Y je celkové hodnocen</w:t>
      </w:r>
      <w:r w:rsidR="00B95E19">
        <w:rPr>
          <w:szCs w:val="24"/>
        </w:rPr>
        <w:t>í (</w:t>
      </w:r>
      <w:r w:rsidR="00DD4DDC">
        <w:rPr>
          <w:szCs w:val="24"/>
        </w:rPr>
        <w:t>výkonnost + hodnoty/ principy chování)</w:t>
      </w:r>
      <w:r w:rsidR="006C15C9">
        <w:rPr>
          <w:szCs w:val="24"/>
        </w:rPr>
        <w:t>. Pro umístění do matice je</w:t>
      </w:r>
      <w:r w:rsidR="00245F49">
        <w:rPr>
          <w:szCs w:val="24"/>
        </w:rPr>
        <w:t xml:space="preserve"> k dispozici </w:t>
      </w:r>
      <w:r w:rsidR="006C15C9" w:rsidRPr="006C15C9">
        <w:rPr>
          <w:szCs w:val="24"/>
        </w:rPr>
        <w:t xml:space="preserve">9 polí (3x3). Umístění v matici je řízené podle diferenciace </w:t>
      </w:r>
      <w:proofErr w:type="spellStart"/>
      <w:r w:rsidR="006C15C9" w:rsidRPr="006C15C9">
        <w:rPr>
          <w:szCs w:val="24"/>
        </w:rPr>
        <w:t>Jacka</w:t>
      </w:r>
      <w:proofErr w:type="spellEnd"/>
      <w:r w:rsidR="006C15C9" w:rsidRPr="006C15C9">
        <w:rPr>
          <w:szCs w:val="24"/>
        </w:rPr>
        <w:t xml:space="preserve"> </w:t>
      </w:r>
      <w:proofErr w:type="spellStart"/>
      <w:r w:rsidR="006C15C9" w:rsidRPr="006C15C9">
        <w:rPr>
          <w:szCs w:val="24"/>
        </w:rPr>
        <w:t>Welche</w:t>
      </w:r>
      <w:proofErr w:type="spellEnd"/>
      <w:r w:rsidR="006C15C9" w:rsidRPr="006C15C9">
        <w:rPr>
          <w:szCs w:val="24"/>
        </w:rPr>
        <w:t xml:space="preserve"> 20-70-10%</w:t>
      </w:r>
      <w:r w:rsidR="00CC569D">
        <w:rPr>
          <w:szCs w:val="24"/>
        </w:rPr>
        <w:t xml:space="preserve"> </w:t>
      </w:r>
      <w:r w:rsidR="00CC569D" w:rsidRPr="00CC569D">
        <w:rPr>
          <w:szCs w:val="24"/>
        </w:rPr>
        <w:t>(</w:t>
      </w:r>
      <w:proofErr w:type="spellStart"/>
      <w:r w:rsidR="00CC569D" w:rsidRPr="00CC569D">
        <w:rPr>
          <w:szCs w:val="24"/>
        </w:rPr>
        <w:t>Hroník</w:t>
      </w:r>
      <w:proofErr w:type="spellEnd"/>
      <w:r w:rsidR="00CC569D" w:rsidRPr="00CC569D">
        <w:rPr>
          <w:szCs w:val="24"/>
        </w:rPr>
        <w:t xml:space="preserve"> 2006, s 25)</w:t>
      </w:r>
      <w:r w:rsidR="006C15C9" w:rsidRPr="00CC569D">
        <w:rPr>
          <w:szCs w:val="24"/>
        </w:rPr>
        <w:t>,</w:t>
      </w:r>
      <w:r w:rsidR="006C15C9">
        <w:rPr>
          <w:szCs w:val="24"/>
        </w:rPr>
        <w:t xml:space="preserve"> tedy 10% zaměstnanců v prvním řádku A (vynikající pracovníci, </w:t>
      </w:r>
      <w:proofErr w:type="spellStart"/>
      <w:r w:rsidR="006C15C9">
        <w:rPr>
          <w:szCs w:val="24"/>
        </w:rPr>
        <w:t>talenti</w:t>
      </w:r>
      <w:proofErr w:type="spellEnd"/>
      <w:r w:rsidR="006C15C9">
        <w:rPr>
          <w:szCs w:val="24"/>
        </w:rPr>
        <w:t>, hvězdy), 70% ve druhém řádku B (průměrní pracovníci</w:t>
      </w:r>
      <w:r w:rsidR="00245F49">
        <w:rPr>
          <w:szCs w:val="24"/>
        </w:rPr>
        <w:t>,</w:t>
      </w:r>
      <w:r w:rsidR="006C15C9">
        <w:rPr>
          <w:szCs w:val="24"/>
        </w:rPr>
        <w:t xml:space="preserve"> splňující očekávání</w:t>
      </w:r>
      <w:r w:rsidR="00245F49">
        <w:rPr>
          <w:szCs w:val="24"/>
        </w:rPr>
        <w:t>)</w:t>
      </w:r>
      <w:r w:rsidR="006C15C9">
        <w:rPr>
          <w:szCs w:val="24"/>
        </w:rPr>
        <w:t xml:space="preserve"> a 10% v řádku C </w:t>
      </w:r>
      <w:r w:rsidR="0097031E">
        <w:rPr>
          <w:szCs w:val="24"/>
        </w:rPr>
        <w:t>(</w:t>
      </w:r>
      <w:r w:rsidR="006C15C9">
        <w:rPr>
          <w:szCs w:val="24"/>
        </w:rPr>
        <w:t xml:space="preserve">vyžadující </w:t>
      </w:r>
      <w:proofErr w:type="spellStart"/>
      <w:r w:rsidR="006C15C9">
        <w:rPr>
          <w:szCs w:val="24"/>
        </w:rPr>
        <w:t>zlěpšení</w:t>
      </w:r>
      <w:proofErr w:type="spellEnd"/>
      <w:r w:rsidR="0097031E">
        <w:rPr>
          <w:szCs w:val="24"/>
        </w:rPr>
        <w:t>)</w:t>
      </w:r>
      <w:r w:rsidR="00B95E19">
        <w:rPr>
          <w:szCs w:val="24"/>
        </w:rPr>
        <w:t>.</w:t>
      </w:r>
      <w:r w:rsidR="001B5282">
        <w:rPr>
          <w:szCs w:val="24"/>
        </w:rPr>
        <w:t xml:space="preserve"> Podle umístění v matici vzniká nárok na čerpání kurzů </w:t>
      </w:r>
      <w:r w:rsidR="003E3990">
        <w:rPr>
          <w:szCs w:val="24"/>
        </w:rPr>
        <w:t xml:space="preserve">z interního katalogu </w:t>
      </w:r>
      <w:r w:rsidR="003E3990">
        <w:rPr>
          <w:szCs w:val="24"/>
        </w:rPr>
        <w:lastRenderedPageBreak/>
        <w:t xml:space="preserve">vzdělávání. </w:t>
      </w:r>
      <w:r w:rsidRPr="00EE5092">
        <w:rPr>
          <w:szCs w:val="24"/>
        </w:rPr>
        <w:t xml:space="preserve">Podmínkou </w:t>
      </w:r>
      <w:r w:rsidR="00AD1CD8" w:rsidRPr="00EE5092">
        <w:rPr>
          <w:szCs w:val="24"/>
        </w:rPr>
        <w:t xml:space="preserve">pro nárok </w:t>
      </w:r>
      <w:r w:rsidRPr="00EE5092">
        <w:rPr>
          <w:szCs w:val="24"/>
        </w:rPr>
        <w:t>čerpání</w:t>
      </w:r>
      <w:r w:rsidR="00AD1CD8" w:rsidRPr="00EE5092">
        <w:rPr>
          <w:szCs w:val="24"/>
        </w:rPr>
        <w:t xml:space="preserve"> kurzů z katalogu vzdělávání, kromě zařazení do matice</w:t>
      </w:r>
      <w:r w:rsidR="00664E79">
        <w:rPr>
          <w:szCs w:val="24"/>
        </w:rPr>
        <w:t xml:space="preserve">: </w:t>
      </w:r>
    </w:p>
    <w:p w:rsidR="00636165" w:rsidRPr="00EE5092" w:rsidRDefault="00636165" w:rsidP="006660CF">
      <w:pPr>
        <w:contextualSpacing/>
        <w:rPr>
          <w:szCs w:val="24"/>
        </w:rPr>
      </w:pPr>
    </w:p>
    <w:p w:rsidR="003E3990" w:rsidRDefault="00AD1CD8" w:rsidP="00AD1CD8">
      <w:pPr>
        <w:contextualSpacing/>
        <w:jc w:val="left"/>
        <w:rPr>
          <w:color w:val="000000"/>
          <w:szCs w:val="24"/>
        </w:rPr>
      </w:pPr>
      <w:r w:rsidRPr="00EE5092">
        <w:rPr>
          <w:color w:val="000000"/>
          <w:szCs w:val="24"/>
        </w:rPr>
        <w:t>  </w:t>
      </w:r>
      <w:r w:rsidRPr="00EE5092">
        <w:rPr>
          <w:rStyle w:val="Siln"/>
          <w:color w:val="000000"/>
          <w:szCs w:val="24"/>
        </w:rPr>
        <w:t xml:space="preserve">  </w:t>
      </w:r>
      <w:r w:rsidRPr="00EE5092">
        <w:rPr>
          <w:rStyle w:val="Siln"/>
          <w:b w:val="0"/>
          <w:szCs w:val="24"/>
        </w:rPr>
        <w:t>1.</w:t>
      </w:r>
      <w:r w:rsidRPr="00EE5092">
        <w:rPr>
          <w:b/>
          <w:szCs w:val="24"/>
        </w:rPr>
        <w:t xml:space="preserve">   </w:t>
      </w:r>
      <w:r w:rsidRPr="00EE5092">
        <w:rPr>
          <w:rStyle w:val="Siln"/>
          <w:b w:val="0"/>
          <w:szCs w:val="24"/>
        </w:rPr>
        <w:t>Čerpat z katalog</w:t>
      </w:r>
      <w:r w:rsidR="006660CF">
        <w:rPr>
          <w:rStyle w:val="Siln"/>
          <w:b w:val="0"/>
          <w:szCs w:val="24"/>
        </w:rPr>
        <w:t>u kurzů může každý zaměstnanec Č</w:t>
      </w:r>
      <w:r w:rsidRPr="00EE5092">
        <w:rPr>
          <w:rStyle w:val="Siln"/>
          <w:b w:val="0"/>
          <w:szCs w:val="24"/>
        </w:rPr>
        <w:t>P/GPS</w:t>
      </w:r>
      <w:r w:rsidR="006660CF" w:rsidRPr="006E6436">
        <w:rPr>
          <w:rStyle w:val="Znakapoznpodarou"/>
          <w:b/>
          <w:bCs/>
          <w:szCs w:val="24"/>
        </w:rPr>
        <w:footnoteReference w:id="4"/>
      </w:r>
      <w:r w:rsidRPr="006E6436">
        <w:rPr>
          <w:rStyle w:val="Siln"/>
          <w:b w:val="0"/>
          <w:szCs w:val="24"/>
        </w:rPr>
        <w:t xml:space="preserve"> (na HPP</w:t>
      </w:r>
      <w:r w:rsidR="00D47648" w:rsidRPr="006E6436">
        <w:rPr>
          <w:rStyle w:val="Siln"/>
          <w:b w:val="0"/>
          <w:szCs w:val="24"/>
        </w:rPr>
        <w:t>)</w:t>
      </w:r>
      <w:r w:rsidR="00605D8E">
        <w:rPr>
          <w:color w:val="000000"/>
          <w:szCs w:val="24"/>
        </w:rPr>
        <w:br/>
        <w:t>    </w:t>
      </w:r>
      <w:r w:rsidR="00C6556C">
        <w:rPr>
          <w:color w:val="000000"/>
          <w:szCs w:val="24"/>
        </w:rPr>
        <w:t xml:space="preserve">2.  Pro útvary, které </w:t>
      </w:r>
      <w:proofErr w:type="gramStart"/>
      <w:r w:rsidRPr="00EE5092">
        <w:rPr>
          <w:color w:val="000000"/>
          <w:szCs w:val="24"/>
        </w:rPr>
        <w:t>mají</w:t>
      </w:r>
      <w:proofErr w:type="gramEnd"/>
      <w:r w:rsidRPr="00EE5092">
        <w:rPr>
          <w:color w:val="000000"/>
          <w:szCs w:val="24"/>
        </w:rPr>
        <w:t xml:space="preserve"> vlastní vzdělávací podporu </w:t>
      </w:r>
      <w:proofErr w:type="gramStart"/>
      <w:r w:rsidRPr="00EE5092">
        <w:rPr>
          <w:color w:val="000000"/>
          <w:szCs w:val="24"/>
        </w:rPr>
        <w:t>platí</w:t>
      </w:r>
      <w:proofErr w:type="gramEnd"/>
      <w:r w:rsidRPr="00EE5092">
        <w:rPr>
          <w:color w:val="000000"/>
          <w:szCs w:val="24"/>
        </w:rPr>
        <w:t>:</w:t>
      </w:r>
    </w:p>
    <w:p w:rsidR="006E6436" w:rsidRPr="006E6436" w:rsidRDefault="00AD1CD8" w:rsidP="006E6436">
      <w:pPr>
        <w:pStyle w:val="Odstavecseseznamem"/>
        <w:numPr>
          <w:ilvl w:val="0"/>
          <w:numId w:val="17"/>
        </w:numPr>
        <w:spacing w:line="360" w:lineRule="auto"/>
        <w:contextualSpacing/>
        <w:rPr>
          <w:rFonts w:ascii="Times New Roman" w:hAnsi="Times New Roman"/>
          <w:color w:val="000000"/>
          <w:sz w:val="24"/>
          <w:szCs w:val="24"/>
        </w:rPr>
      </w:pPr>
      <w:proofErr w:type="spellStart"/>
      <w:r w:rsidRPr="006E6436">
        <w:rPr>
          <w:rStyle w:val="Siln"/>
          <w:rFonts w:ascii="Times New Roman" w:hAnsi="Times New Roman"/>
          <w:color w:val="000000"/>
          <w:sz w:val="24"/>
          <w:szCs w:val="24"/>
        </w:rPr>
        <w:t>Retail</w:t>
      </w:r>
      <w:proofErr w:type="spellEnd"/>
      <w:r w:rsidRPr="006E6436">
        <w:rPr>
          <w:rStyle w:val="Siln"/>
          <w:rFonts w:ascii="Times New Roman" w:hAnsi="Times New Roman"/>
          <w:color w:val="000000"/>
          <w:sz w:val="24"/>
          <w:szCs w:val="24"/>
        </w:rPr>
        <w:t xml:space="preserve"> a SME</w:t>
      </w:r>
      <w:r w:rsidRPr="006E6436">
        <w:rPr>
          <w:rFonts w:ascii="Times New Roman" w:hAnsi="Times New Roman"/>
          <w:color w:val="000000"/>
          <w:sz w:val="24"/>
          <w:szCs w:val="24"/>
        </w:rPr>
        <w:t>: nárok čerpat mají pozice od Regionální</w:t>
      </w:r>
      <w:r w:rsidR="003E3990" w:rsidRPr="006E6436">
        <w:rPr>
          <w:rFonts w:ascii="Times New Roman" w:hAnsi="Times New Roman"/>
          <w:color w:val="000000"/>
          <w:sz w:val="24"/>
          <w:szCs w:val="24"/>
        </w:rPr>
        <w:t>ch ředitelů výše</w:t>
      </w:r>
      <w:r w:rsidR="006E6436">
        <w:rPr>
          <w:rFonts w:ascii="Times New Roman" w:hAnsi="Times New Roman"/>
          <w:color w:val="000000"/>
          <w:sz w:val="24"/>
          <w:szCs w:val="24"/>
        </w:rPr>
        <w:t>;</w:t>
      </w:r>
      <w:r w:rsidR="003E3990" w:rsidRPr="006E6436">
        <w:rPr>
          <w:rFonts w:ascii="Times New Roman" w:hAnsi="Times New Roman"/>
          <w:color w:val="000000"/>
          <w:sz w:val="24"/>
          <w:szCs w:val="24"/>
        </w:rPr>
        <w:t> </w:t>
      </w:r>
    </w:p>
    <w:p w:rsidR="006E6436" w:rsidRPr="006E6436" w:rsidRDefault="00AD1CD8" w:rsidP="006E6436">
      <w:pPr>
        <w:pStyle w:val="Odstavecseseznamem"/>
        <w:numPr>
          <w:ilvl w:val="0"/>
          <w:numId w:val="17"/>
        </w:numPr>
        <w:spacing w:line="360" w:lineRule="auto"/>
        <w:contextualSpacing/>
        <w:rPr>
          <w:rFonts w:ascii="Times New Roman" w:hAnsi="Times New Roman"/>
          <w:color w:val="000000"/>
          <w:sz w:val="24"/>
          <w:szCs w:val="24"/>
        </w:rPr>
      </w:pPr>
      <w:r w:rsidRPr="006E6436">
        <w:rPr>
          <w:rStyle w:val="Siln"/>
          <w:rFonts w:ascii="Times New Roman" w:hAnsi="Times New Roman"/>
          <w:color w:val="000000"/>
          <w:sz w:val="24"/>
          <w:szCs w:val="24"/>
        </w:rPr>
        <w:t>Pobočková síť</w:t>
      </w:r>
      <w:r w:rsidRPr="006E6436">
        <w:rPr>
          <w:rFonts w:ascii="Times New Roman" w:hAnsi="Times New Roman"/>
          <w:color w:val="000000"/>
          <w:sz w:val="24"/>
          <w:szCs w:val="24"/>
        </w:rPr>
        <w:t xml:space="preserve">: nárok čerpat mají pozice od </w:t>
      </w:r>
      <w:r w:rsidR="006E6436" w:rsidRPr="006E6436">
        <w:rPr>
          <w:rFonts w:ascii="Times New Roman" w:hAnsi="Times New Roman"/>
          <w:color w:val="000000"/>
          <w:sz w:val="24"/>
          <w:szCs w:val="24"/>
        </w:rPr>
        <w:t xml:space="preserve">Regionálního ředitele pobočkové </w:t>
      </w:r>
      <w:r w:rsidRPr="006E6436">
        <w:rPr>
          <w:rFonts w:ascii="Times New Roman" w:hAnsi="Times New Roman"/>
          <w:color w:val="000000"/>
          <w:sz w:val="24"/>
          <w:szCs w:val="24"/>
        </w:rPr>
        <w:t>sítě</w:t>
      </w:r>
      <w:r w:rsidR="003E3990" w:rsidRPr="006E6436">
        <w:rPr>
          <w:rFonts w:ascii="Times New Roman" w:hAnsi="Times New Roman"/>
          <w:color w:val="000000"/>
          <w:sz w:val="24"/>
          <w:szCs w:val="24"/>
        </w:rPr>
        <w:t xml:space="preserve"> a  výše</w:t>
      </w:r>
      <w:r w:rsidR="006E6436">
        <w:rPr>
          <w:rFonts w:ascii="Times New Roman" w:hAnsi="Times New Roman"/>
          <w:color w:val="000000"/>
          <w:sz w:val="24"/>
          <w:szCs w:val="24"/>
        </w:rPr>
        <w:t>;</w:t>
      </w:r>
    </w:p>
    <w:p w:rsidR="006660CF" w:rsidRPr="006E6436" w:rsidRDefault="00AD1CD8" w:rsidP="006E6436">
      <w:pPr>
        <w:pStyle w:val="Odstavecseseznamem"/>
        <w:numPr>
          <w:ilvl w:val="0"/>
          <w:numId w:val="17"/>
        </w:numPr>
        <w:spacing w:line="360" w:lineRule="auto"/>
        <w:contextualSpacing/>
        <w:rPr>
          <w:rFonts w:ascii="Times New Roman" w:hAnsi="Times New Roman"/>
          <w:color w:val="000000"/>
          <w:sz w:val="24"/>
          <w:szCs w:val="24"/>
        </w:rPr>
      </w:pPr>
      <w:r w:rsidRPr="006E6436">
        <w:rPr>
          <w:rStyle w:val="Siln"/>
          <w:rFonts w:ascii="Times New Roman" w:hAnsi="Times New Roman"/>
          <w:color w:val="000000"/>
          <w:sz w:val="24"/>
          <w:szCs w:val="24"/>
        </w:rPr>
        <w:t>Služby klientů:</w:t>
      </w:r>
      <w:r w:rsidRPr="006E6436">
        <w:rPr>
          <w:rFonts w:ascii="Times New Roman" w:hAnsi="Times New Roman"/>
          <w:color w:val="000000"/>
          <w:sz w:val="24"/>
          <w:szCs w:val="24"/>
        </w:rPr>
        <w:t xml:space="preserve"> nárok čerpat mají pozice od Vedoucího týmu výše</w:t>
      </w:r>
      <w:r w:rsidR="006E6436">
        <w:rPr>
          <w:rFonts w:ascii="Times New Roman" w:hAnsi="Times New Roman"/>
          <w:color w:val="000000"/>
          <w:sz w:val="24"/>
          <w:szCs w:val="24"/>
        </w:rPr>
        <w:t>.</w:t>
      </w:r>
      <w:r w:rsidR="006660CF" w:rsidRPr="006E6436">
        <w:rPr>
          <w:rFonts w:ascii="Times New Roman" w:hAnsi="Times New Roman"/>
          <w:b/>
          <w:sz w:val="24"/>
          <w:szCs w:val="24"/>
        </w:rPr>
        <w:t xml:space="preserve"> </w:t>
      </w:r>
    </w:p>
    <w:p w:rsidR="00605D8E" w:rsidRDefault="00605D8E" w:rsidP="006660CF">
      <w:pPr>
        <w:contextualSpacing/>
        <w:rPr>
          <w:b/>
          <w:szCs w:val="24"/>
        </w:rPr>
      </w:pPr>
    </w:p>
    <w:p w:rsidR="006E6436" w:rsidRDefault="006E6436" w:rsidP="006E6436">
      <w:pPr>
        <w:contextualSpacing/>
        <w:rPr>
          <w:szCs w:val="24"/>
        </w:rPr>
      </w:pPr>
      <w:r>
        <w:rPr>
          <w:szCs w:val="24"/>
        </w:rPr>
        <w:t xml:space="preserve">Na základě získaných demografických dat a uvedených pravidel </w:t>
      </w:r>
      <w:proofErr w:type="spellStart"/>
      <w:r>
        <w:rPr>
          <w:szCs w:val="24"/>
        </w:rPr>
        <w:t>výplývá</w:t>
      </w:r>
      <w:proofErr w:type="spellEnd"/>
      <w:r>
        <w:rPr>
          <w:szCs w:val="24"/>
        </w:rPr>
        <w:t xml:space="preserve">, že možnost čerpání z katalogu vzdělávání, které je omezeno zařazením do matice a zároveň manažerskou pozicí, má necelých </w:t>
      </w:r>
      <w:r>
        <w:rPr>
          <w:b/>
          <w:szCs w:val="24"/>
        </w:rPr>
        <w:t xml:space="preserve">31 </w:t>
      </w:r>
      <w:r w:rsidRPr="009C276A">
        <w:rPr>
          <w:b/>
          <w:szCs w:val="24"/>
        </w:rPr>
        <w:t>%</w:t>
      </w:r>
      <w:r>
        <w:rPr>
          <w:szCs w:val="24"/>
        </w:rPr>
        <w:t xml:space="preserve"> zaměstnanců ČP. Právě </w:t>
      </w:r>
      <w:r w:rsidRPr="00E94FF8">
        <w:rPr>
          <w:b/>
          <w:szCs w:val="24"/>
        </w:rPr>
        <w:t>75%</w:t>
      </w:r>
      <w:r>
        <w:rPr>
          <w:szCs w:val="24"/>
        </w:rPr>
        <w:t xml:space="preserve"> zaměstnanců je organizačně zařazeno v útvarech: </w:t>
      </w:r>
      <w:proofErr w:type="spellStart"/>
      <w:r>
        <w:rPr>
          <w:szCs w:val="24"/>
        </w:rPr>
        <w:t>Retail</w:t>
      </w:r>
      <w:proofErr w:type="spellEnd"/>
      <w:r>
        <w:rPr>
          <w:szCs w:val="24"/>
        </w:rPr>
        <w:t xml:space="preserve"> a SME, Pobočková síť a Služby klientů, z toho přibližně </w:t>
      </w:r>
      <w:r w:rsidRPr="00E94FF8">
        <w:rPr>
          <w:b/>
          <w:szCs w:val="24"/>
        </w:rPr>
        <w:t>8%</w:t>
      </w:r>
      <w:r w:rsidRPr="00E94FF8">
        <w:rPr>
          <w:szCs w:val="24"/>
        </w:rPr>
        <w:t xml:space="preserve"> </w:t>
      </w:r>
      <w:r>
        <w:rPr>
          <w:szCs w:val="24"/>
        </w:rPr>
        <w:t>tvoří</w:t>
      </w:r>
      <w:r w:rsidRPr="00E94FF8">
        <w:rPr>
          <w:szCs w:val="24"/>
        </w:rPr>
        <w:t xml:space="preserve"> manažeři s nárokem na čerpání</w:t>
      </w:r>
      <w:r>
        <w:rPr>
          <w:szCs w:val="24"/>
        </w:rPr>
        <w:t xml:space="preserve"> z katalogu vzdělávání. </w:t>
      </w:r>
    </w:p>
    <w:p w:rsidR="00FC7764" w:rsidRDefault="00FC7764" w:rsidP="00532EF5">
      <w:pPr>
        <w:contextualSpacing/>
        <w:rPr>
          <w:b/>
          <w:szCs w:val="24"/>
        </w:rPr>
      </w:pPr>
    </w:p>
    <w:p w:rsidR="00AD1CD8" w:rsidRPr="00FC7764" w:rsidRDefault="006660CF" w:rsidP="00532EF5">
      <w:pPr>
        <w:contextualSpacing/>
        <w:rPr>
          <w:b/>
          <w:sz w:val="22"/>
          <w:szCs w:val="22"/>
        </w:rPr>
      </w:pPr>
      <w:r w:rsidRPr="00FC7764">
        <w:rPr>
          <w:b/>
          <w:sz w:val="22"/>
          <w:szCs w:val="22"/>
        </w:rPr>
        <w:t>Obrázek</w:t>
      </w:r>
      <w:r w:rsidR="00805013">
        <w:rPr>
          <w:b/>
          <w:sz w:val="22"/>
          <w:szCs w:val="22"/>
        </w:rPr>
        <w:t xml:space="preserve"> </w:t>
      </w:r>
      <w:r w:rsidR="009252F4">
        <w:rPr>
          <w:b/>
          <w:sz w:val="22"/>
          <w:szCs w:val="22"/>
        </w:rPr>
        <w:t>4</w:t>
      </w:r>
      <w:r w:rsidRPr="00FC7764">
        <w:rPr>
          <w:b/>
          <w:sz w:val="22"/>
          <w:szCs w:val="22"/>
        </w:rPr>
        <w:t xml:space="preserve"> Nárok čerpání vzdělávání podle zařazení do hodnotící matice</w:t>
      </w:r>
    </w:p>
    <w:p w:rsidR="006E7827" w:rsidRDefault="001D08AD" w:rsidP="006660CF">
      <w:pPr>
        <w:contextualSpacing/>
        <w:rPr>
          <w:szCs w:val="24"/>
        </w:rPr>
      </w:pPr>
      <w:r>
        <w:rPr>
          <w:noProof/>
          <w:szCs w:val="24"/>
        </w:rPr>
        <w:pict>
          <v:shape id="_x0000_s1045" type="#_x0000_t202" style="position:absolute;left:0;text-align:left;margin-left:234.2pt;margin-top:128.2pt;width:20.9pt;height:23.65pt;z-index:251663360;mso-width-relative:margin;mso-height-relative:margin" fillcolor="#f2f2f2 [3052]" strokecolor="white [3212]">
            <v:textbox style="mso-next-textbox:#_x0000_s1045">
              <w:txbxContent>
                <w:p w:rsidR="00A15E1F" w:rsidRPr="009714E5" w:rsidRDefault="00A15E1F" w:rsidP="00B95E19">
                  <w:pPr>
                    <w:rPr>
                      <w:b/>
                      <w:color w:val="FF0000"/>
                    </w:rPr>
                  </w:pPr>
                  <w:r>
                    <w:rPr>
                      <w:b/>
                      <w:color w:val="FF0000"/>
                    </w:rPr>
                    <w:t>C</w:t>
                  </w:r>
                </w:p>
              </w:txbxContent>
            </v:textbox>
          </v:shape>
        </w:pict>
      </w:r>
      <w:r>
        <w:rPr>
          <w:noProof/>
          <w:szCs w:val="24"/>
        </w:rPr>
        <w:pict>
          <v:shape id="_x0000_s1044" type="#_x0000_t202" style="position:absolute;left:0;text-align:left;margin-left:234.2pt;margin-top:78.9pt;width:20.9pt;height:24.45pt;z-index:251662336;mso-width-relative:margin;mso-height-relative:margin" fillcolor="#bfbfbf [2412]" strokecolor="white [3212]">
            <v:textbox style="mso-next-textbox:#_x0000_s1044">
              <w:txbxContent>
                <w:p w:rsidR="00A15E1F" w:rsidRPr="009714E5" w:rsidRDefault="00A15E1F" w:rsidP="00B95E19">
                  <w:pPr>
                    <w:rPr>
                      <w:b/>
                      <w:color w:val="FF0000"/>
                    </w:rPr>
                  </w:pPr>
                  <w:r>
                    <w:rPr>
                      <w:b/>
                      <w:color w:val="FF0000"/>
                    </w:rPr>
                    <w:t>B</w:t>
                  </w:r>
                </w:p>
              </w:txbxContent>
            </v:textbox>
          </v:shape>
        </w:pict>
      </w:r>
      <w:r>
        <w:rPr>
          <w:noProof/>
          <w:szCs w:val="24"/>
        </w:rPr>
        <w:pict>
          <v:shape id="_x0000_s1043" type="#_x0000_t202" style="position:absolute;left:0;text-align:left;margin-left:234.2pt;margin-top:21.8pt;width:20.9pt;height:24.3pt;z-index:251661312;mso-width-relative:margin;mso-height-relative:margin" fillcolor="#002060" strokecolor="white [3212]">
            <v:textbox style="mso-next-textbox:#_x0000_s1043">
              <w:txbxContent>
                <w:p w:rsidR="00A15E1F" w:rsidRPr="009714E5" w:rsidRDefault="00A15E1F" w:rsidP="00B95E19">
                  <w:pPr>
                    <w:rPr>
                      <w:b/>
                      <w:color w:val="FF0000"/>
                    </w:rPr>
                  </w:pPr>
                  <w:r w:rsidRPr="009714E5">
                    <w:rPr>
                      <w:b/>
                      <w:color w:val="FF0000"/>
                    </w:rPr>
                    <w:t>A</w:t>
                  </w:r>
                </w:p>
              </w:txbxContent>
            </v:textbox>
          </v:shape>
        </w:pict>
      </w:r>
      <w:r w:rsidR="006660CF" w:rsidRPr="00B95E19">
        <w:rPr>
          <w:noProof/>
          <w:szCs w:val="24"/>
        </w:rPr>
        <w:drawing>
          <wp:inline distT="0" distB="0" distL="0" distR="0">
            <wp:extent cx="3904912" cy="2743200"/>
            <wp:effectExtent l="19050" t="0" r="338" b="0"/>
            <wp:docPr id="24" name="obrázek 11" descr="http://intranet.cpas.cz/naseutvaryt/personalniodbor/Fotky%20Novinky/vzdelavani/ma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tranet.cpas.cz/naseutvaryt/personalniodbor/Fotky%20Novinky/vzdelavani/matice.jpg"/>
                    <pic:cNvPicPr>
                      <a:picLocks noChangeAspect="1" noChangeArrowheads="1"/>
                    </pic:cNvPicPr>
                  </pic:nvPicPr>
                  <pic:blipFill>
                    <a:blip r:embed="rId19" cstate="print"/>
                    <a:srcRect/>
                    <a:stretch>
                      <a:fillRect/>
                    </a:stretch>
                  </pic:blipFill>
                  <pic:spPr bwMode="auto">
                    <a:xfrm>
                      <a:off x="0" y="0"/>
                      <a:ext cx="3925504" cy="2757666"/>
                    </a:xfrm>
                    <a:prstGeom prst="rect">
                      <a:avLst/>
                    </a:prstGeom>
                    <a:noFill/>
                    <a:ln w="9525">
                      <a:noFill/>
                      <a:miter lim="800000"/>
                      <a:headEnd/>
                      <a:tailEnd/>
                    </a:ln>
                  </pic:spPr>
                </pic:pic>
              </a:graphicData>
            </a:graphic>
          </wp:inline>
        </w:drawing>
      </w:r>
      <w:r w:rsidR="006660CF" w:rsidRPr="006660CF">
        <w:rPr>
          <w:szCs w:val="24"/>
        </w:rPr>
        <w:t xml:space="preserve"> </w:t>
      </w:r>
    </w:p>
    <w:p w:rsidR="00AD1CD8" w:rsidRPr="00D47F50" w:rsidRDefault="006660CF" w:rsidP="005226FC">
      <w:pPr>
        <w:contextualSpacing/>
        <w:rPr>
          <w:sz w:val="22"/>
          <w:szCs w:val="22"/>
        </w:rPr>
      </w:pPr>
      <w:r w:rsidRPr="00FC7764">
        <w:rPr>
          <w:sz w:val="22"/>
          <w:szCs w:val="22"/>
        </w:rPr>
        <w:t>Zdroj: Česká pojišťovna a.s.</w:t>
      </w:r>
      <w:r w:rsidR="00FC7764">
        <w:rPr>
          <w:sz w:val="22"/>
          <w:szCs w:val="22"/>
        </w:rPr>
        <w:t xml:space="preserve"> - intranet</w:t>
      </w:r>
      <w:r w:rsidRPr="00FC7764">
        <w:rPr>
          <w:sz w:val="22"/>
          <w:szCs w:val="22"/>
        </w:rPr>
        <w:t>, Pravidla čerpání z katalogu vzdělávání</w:t>
      </w:r>
      <w:r w:rsidR="003E3990" w:rsidRPr="00FC7764">
        <w:rPr>
          <w:rStyle w:val="Znakapoznpodarou"/>
          <w:sz w:val="22"/>
          <w:szCs w:val="22"/>
        </w:rPr>
        <w:footnoteReference w:id="5"/>
      </w:r>
    </w:p>
    <w:p w:rsidR="00E93065" w:rsidRDefault="00AD1CD8" w:rsidP="005226FC">
      <w:pPr>
        <w:contextualSpacing/>
        <w:rPr>
          <w:szCs w:val="24"/>
        </w:rPr>
      </w:pPr>
      <w:r>
        <w:rPr>
          <w:szCs w:val="24"/>
        </w:rPr>
        <w:lastRenderedPageBreak/>
        <w:t>Na základ</w:t>
      </w:r>
      <w:r w:rsidR="00E94FF8">
        <w:rPr>
          <w:szCs w:val="24"/>
        </w:rPr>
        <w:t>ě získaných demografických dat a</w:t>
      </w:r>
      <w:r>
        <w:rPr>
          <w:szCs w:val="24"/>
        </w:rPr>
        <w:t xml:space="preserve"> uvedených pravidel </w:t>
      </w:r>
      <w:proofErr w:type="spellStart"/>
      <w:r>
        <w:rPr>
          <w:szCs w:val="24"/>
        </w:rPr>
        <w:t>výplývá</w:t>
      </w:r>
      <w:proofErr w:type="spellEnd"/>
      <w:r>
        <w:rPr>
          <w:szCs w:val="24"/>
        </w:rPr>
        <w:t xml:space="preserve">, že možnost čerpání </w:t>
      </w:r>
      <w:r w:rsidR="009C276A">
        <w:rPr>
          <w:szCs w:val="24"/>
        </w:rPr>
        <w:t>z</w:t>
      </w:r>
      <w:r w:rsidR="00EE5092">
        <w:rPr>
          <w:szCs w:val="24"/>
        </w:rPr>
        <w:t> </w:t>
      </w:r>
      <w:r w:rsidR="009C276A">
        <w:rPr>
          <w:szCs w:val="24"/>
        </w:rPr>
        <w:t>katalogu</w:t>
      </w:r>
      <w:r w:rsidR="00EE5092">
        <w:rPr>
          <w:szCs w:val="24"/>
        </w:rPr>
        <w:t xml:space="preserve"> vzdělávání</w:t>
      </w:r>
      <w:r w:rsidR="009C276A">
        <w:rPr>
          <w:szCs w:val="24"/>
        </w:rPr>
        <w:t xml:space="preserve">, které je omezeno zařazením do matice </w:t>
      </w:r>
      <w:r w:rsidR="00E94FF8">
        <w:rPr>
          <w:szCs w:val="24"/>
        </w:rPr>
        <w:t xml:space="preserve">a zároveň manažerskou pozicí, </w:t>
      </w:r>
      <w:r w:rsidR="009C276A">
        <w:rPr>
          <w:szCs w:val="24"/>
        </w:rPr>
        <w:t xml:space="preserve">má </w:t>
      </w:r>
      <w:r w:rsidR="00E94FF8">
        <w:rPr>
          <w:szCs w:val="24"/>
        </w:rPr>
        <w:t xml:space="preserve">necelých </w:t>
      </w:r>
      <w:r w:rsidR="00E94FF8">
        <w:rPr>
          <w:b/>
          <w:szCs w:val="24"/>
        </w:rPr>
        <w:t>31</w:t>
      </w:r>
      <w:r w:rsidR="004F54B8">
        <w:rPr>
          <w:b/>
          <w:szCs w:val="24"/>
        </w:rPr>
        <w:t xml:space="preserve"> </w:t>
      </w:r>
      <w:r w:rsidR="009C276A" w:rsidRPr="009C276A">
        <w:rPr>
          <w:b/>
          <w:szCs w:val="24"/>
        </w:rPr>
        <w:t>%</w:t>
      </w:r>
      <w:r w:rsidR="009C276A">
        <w:rPr>
          <w:szCs w:val="24"/>
        </w:rPr>
        <w:t xml:space="preserve"> zaměstnanců ČP. Právě </w:t>
      </w:r>
      <w:r w:rsidR="009C276A" w:rsidRPr="00E94FF8">
        <w:rPr>
          <w:b/>
          <w:szCs w:val="24"/>
        </w:rPr>
        <w:t>75%</w:t>
      </w:r>
      <w:r w:rsidR="009C276A">
        <w:rPr>
          <w:szCs w:val="24"/>
        </w:rPr>
        <w:t xml:space="preserve"> zaměstnanců je organizačně zařazeno v útvarech: </w:t>
      </w:r>
      <w:proofErr w:type="spellStart"/>
      <w:r w:rsidR="009C276A">
        <w:rPr>
          <w:szCs w:val="24"/>
        </w:rPr>
        <w:t>Retail</w:t>
      </w:r>
      <w:proofErr w:type="spellEnd"/>
      <w:r w:rsidR="009C276A">
        <w:rPr>
          <w:szCs w:val="24"/>
        </w:rPr>
        <w:t xml:space="preserve"> a SME, Pobočková sí</w:t>
      </w:r>
      <w:r w:rsidR="00E94FF8">
        <w:rPr>
          <w:szCs w:val="24"/>
        </w:rPr>
        <w:t xml:space="preserve">ť a Služby klientů, z toho přibližně </w:t>
      </w:r>
      <w:r w:rsidR="00E94FF8" w:rsidRPr="00E94FF8">
        <w:rPr>
          <w:b/>
          <w:szCs w:val="24"/>
        </w:rPr>
        <w:t>8%</w:t>
      </w:r>
      <w:r w:rsidR="00E94FF8" w:rsidRPr="00E94FF8">
        <w:rPr>
          <w:szCs w:val="24"/>
        </w:rPr>
        <w:t xml:space="preserve"> </w:t>
      </w:r>
      <w:r w:rsidR="00E94FF8">
        <w:rPr>
          <w:szCs w:val="24"/>
        </w:rPr>
        <w:t>tvoří</w:t>
      </w:r>
      <w:r w:rsidR="00E94FF8" w:rsidRPr="00E94FF8">
        <w:rPr>
          <w:szCs w:val="24"/>
        </w:rPr>
        <w:t xml:space="preserve"> manažeři s nárokem na čerpání</w:t>
      </w:r>
      <w:r w:rsidR="00E94FF8">
        <w:rPr>
          <w:szCs w:val="24"/>
        </w:rPr>
        <w:t xml:space="preserve"> z katalogu vzdělávání.</w:t>
      </w:r>
      <w:r w:rsidR="00320230">
        <w:rPr>
          <w:szCs w:val="24"/>
        </w:rPr>
        <w:t xml:space="preserve"> </w:t>
      </w:r>
    </w:p>
    <w:p w:rsidR="0048242C" w:rsidRDefault="0048242C" w:rsidP="005226FC">
      <w:pPr>
        <w:contextualSpacing/>
        <w:rPr>
          <w:szCs w:val="24"/>
        </w:rPr>
      </w:pPr>
    </w:p>
    <w:p w:rsidR="00C6556C" w:rsidRDefault="00320230" w:rsidP="005226FC">
      <w:pPr>
        <w:contextualSpacing/>
        <w:rPr>
          <w:szCs w:val="24"/>
        </w:rPr>
      </w:pPr>
      <w:r>
        <w:rPr>
          <w:szCs w:val="24"/>
        </w:rPr>
        <w:t>Kromě katalogu</w:t>
      </w:r>
      <w:r w:rsidR="004C6723">
        <w:rPr>
          <w:szCs w:val="24"/>
        </w:rPr>
        <w:t xml:space="preserve"> vzdělávání je možnost i dalšího rozvoje </w:t>
      </w:r>
      <w:r w:rsidR="004F54B8">
        <w:rPr>
          <w:szCs w:val="24"/>
        </w:rPr>
        <w:t>jako je jazykové</w:t>
      </w:r>
      <w:r w:rsidR="004C6723">
        <w:rPr>
          <w:szCs w:val="24"/>
        </w:rPr>
        <w:t xml:space="preserve"> vzdělávání (</w:t>
      </w:r>
      <w:r w:rsidR="004F54B8">
        <w:rPr>
          <w:szCs w:val="24"/>
        </w:rPr>
        <w:t xml:space="preserve">je </w:t>
      </w:r>
      <w:r w:rsidR="004C6723">
        <w:rPr>
          <w:szCs w:val="24"/>
        </w:rPr>
        <w:t xml:space="preserve">omezeno podle manažerských pozic a dále využitelností anglického jazyka v rámci pracovní činnosti), v rámci </w:t>
      </w:r>
      <w:proofErr w:type="spellStart"/>
      <w:r w:rsidR="004C6723">
        <w:rPr>
          <w:szCs w:val="24"/>
        </w:rPr>
        <w:t>knowledge</w:t>
      </w:r>
      <w:proofErr w:type="spellEnd"/>
      <w:r w:rsidR="004C6723">
        <w:rPr>
          <w:szCs w:val="24"/>
        </w:rPr>
        <w:t xml:space="preserve"> managementu nová rozvojová aktivita „</w:t>
      </w:r>
      <w:proofErr w:type="spellStart"/>
      <w:r w:rsidR="004C6723">
        <w:rPr>
          <w:szCs w:val="24"/>
        </w:rPr>
        <w:t>Pojišťovácká</w:t>
      </w:r>
      <w:proofErr w:type="spellEnd"/>
      <w:r w:rsidR="004C6723">
        <w:rPr>
          <w:szCs w:val="24"/>
        </w:rPr>
        <w:t xml:space="preserve"> akademie“ (management), školení pro obchod</w:t>
      </w:r>
      <w:r w:rsidR="006F67D7">
        <w:rPr>
          <w:szCs w:val="24"/>
        </w:rPr>
        <w:t>ní službu, ad</w:t>
      </w:r>
      <w:r w:rsidR="004F54B8">
        <w:rPr>
          <w:szCs w:val="24"/>
        </w:rPr>
        <w:t>aptační proces</w:t>
      </w:r>
      <w:r>
        <w:rPr>
          <w:szCs w:val="24"/>
        </w:rPr>
        <w:t xml:space="preserve"> pro nováčky, </w:t>
      </w:r>
      <w:r w:rsidR="002B7FEC">
        <w:rPr>
          <w:szCs w:val="24"/>
        </w:rPr>
        <w:t xml:space="preserve">dále </w:t>
      </w:r>
      <w:r w:rsidR="006F67D7">
        <w:rPr>
          <w:szCs w:val="24"/>
        </w:rPr>
        <w:t xml:space="preserve">naplánovaných odborných školení </w:t>
      </w:r>
      <w:r>
        <w:rPr>
          <w:szCs w:val="24"/>
        </w:rPr>
        <w:t xml:space="preserve">a </w:t>
      </w:r>
      <w:r w:rsidRPr="00F661A7">
        <w:rPr>
          <w:b/>
          <w:szCs w:val="24"/>
        </w:rPr>
        <w:t>rozvojových programů</w:t>
      </w:r>
      <w:r>
        <w:rPr>
          <w:szCs w:val="24"/>
        </w:rPr>
        <w:t xml:space="preserve"> </w:t>
      </w:r>
      <w:r w:rsidR="00F661A7">
        <w:rPr>
          <w:szCs w:val="24"/>
        </w:rPr>
        <w:t xml:space="preserve">pro skupiny zaměstnanců </w:t>
      </w:r>
      <w:r w:rsidR="006F67D7">
        <w:rPr>
          <w:szCs w:val="24"/>
        </w:rPr>
        <w:t>v</w:t>
      </w:r>
      <w:r w:rsidR="00570418">
        <w:rPr>
          <w:szCs w:val="24"/>
        </w:rPr>
        <w:t> </w:t>
      </w:r>
      <w:proofErr w:type="spellStart"/>
      <w:r w:rsidR="00570418">
        <w:rPr>
          <w:szCs w:val="24"/>
        </w:rPr>
        <w:t>jednotivých</w:t>
      </w:r>
      <w:proofErr w:type="spellEnd"/>
      <w:r w:rsidR="00570418">
        <w:rPr>
          <w:szCs w:val="24"/>
        </w:rPr>
        <w:t xml:space="preserve"> útvarech</w:t>
      </w:r>
      <w:r w:rsidR="006F67D7">
        <w:rPr>
          <w:szCs w:val="24"/>
        </w:rPr>
        <w:t>.</w:t>
      </w:r>
      <w:r w:rsidR="002B7FEC">
        <w:rPr>
          <w:szCs w:val="24"/>
        </w:rPr>
        <w:t xml:space="preserve"> E-</w:t>
      </w:r>
      <w:proofErr w:type="spellStart"/>
      <w:r w:rsidR="002B7FEC">
        <w:rPr>
          <w:szCs w:val="24"/>
        </w:rPr>
        <w:t>learning</w:t>
      </w:r>
      <w:proofErr w:type="spellEnd"/>
      <w:r w:rsidR="002B7FEC">
        <w:rPr>
          <w:szCs w:val="24"/>
        </w:rPr>
        <w:t xml:space="preserve"> umožňuje školení pro některé aplikace, provozní systému a produkty.</w:t>
      </w:r>
    </w:p>
    <w:p w:rsidR="00D47F50" w:rsidRDefault="00D47F50" w:rsidP="005226FC">
      <w:pPr>
        <w:contextualSpacing/>
        <w:rPr>
          <w:szCs w:val="24"/>
        </w:rPr>
      </w:pPr>
    </w:p>
    <w:p w:rsidR="00234E95" w:rsidRPr="006E6436" w:rsidRDefault="009252F4" w:rsidP="005226FC">
      <w:pPr>
        <w:contextualSpacing/>
        <w:rPr>
          <w:b/>
          <w:sz w:val="22"/>
          <w:szCs w:val="22"/>
        </w:rPr>
      </w:pPr>
      <w:r>
        <w:rPr>
          <w:b/>
          <w:sz w:val="22"/>
          <w:szCs w:val="22"/>
        </w:rPr>
        <w:t>Obrázek 5</w:t>
      </w:r>
      <w:r w:rsidR="00234E95" w:rsidRPr="006E6436">
        <w:rPr>
          <w:b/>
          <w:sz w:val="22"/>
          <w:szCs w:val="22"/>
        </w:rPr>
        <w:t xml:space="preserve"> Interní katalog kurzů 2011</w:t>
      </w:r>
    </w:p>
    <w:p w:rsidR="00234E95" w:rsidRDefault="00234E95" w:rsidP="005226FC">
      <w:pPr>
        <w:contextualSpacing/>
        <w:rPr>
          <w:szCs w:val="24"/>
        </w:rPr>
      </w:pPr>
      <w:r>
        <w:rPr>
          <w:noProof/>
          <w:szCs w:val="24"/>
        </w:rPr>
        <w:drawing>
          <wp:inline distT="0" distB="0" distL="0" distR="0">
            <wp:extent cx="3690170" cy="1310185"/>
            <wp:effectExtent l="19050" t="0" r="553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3712201" cy="1318007"/>
                    </a:xfrm>
                    <a:prstGeom prst="rect">
                      <a:avLst/>
                    </a:prstGeom>
                    <a:noFill/>
                    <a:ln w="9525">
                      <a:noFill/>
                      <a:miter lim="800000"/>
                      <a:headEnd/>
                      <a:tailEnd/>
                    </a:ln>
                  </pic:spPr>
                </pic:pic>
              </a:graphicData>
            </a:graphic>
          </wp:inline>
        </w:drawing>
      </w:r>
    </w:p>
    <w:p w:rsidR="0050089E" w:rsidRDefault="00234E95" w:rsidP="00FC57F1">
      <w:pPr>
        <w:contextualSpacing/>
        <w:rPr>
          <w:szCs w:val="24"/>
        </w:rPr>
      </w:pPr>
      <w:r>
        <w:rPr>
          <w:szCs w:val="24"/>
        </w:rPr>
        <w:t>Zdroj: Zdroj: Česká pojišťovna a.s., Katalog vzdělávání – Útvar lidských zdrojů</w:t>
      </w:r>
    </w:p>
    <w:p w:rsidR="00D75415" w:rsidRPr="00FC57F1" w:rsidRDefault="00D75415" w:rsidP="00FC57F1">
      <w:pPr>
        <w:contextualSpacing/>
        <w:rPr>
          <w:szCs w:val="24"/>
        </w:rPr>
      </w:pPr>
    </w:p>
    <w:p w:rsidR="00AF2EC6" w:rsidRPr="00E7286B" w:rsidRDefault="00AF2EC6" w:rsidP="00E7286B">
      <w:pPr>
        <w:pStyle w:val="Nadpis2"/>
      </w:pPr>
      <w:bookmarkStart w:id="21" w:name="_Toc299902796"/>
      <w:r w:rsidRPr="00E7286B">
        <w:t>Rozvojový program pro klíčové zaměstnance – Extraliga</w:t>
      </w:r>
      <w:bookmarkEnd w:id="21"/>
    </w:p>
    <w:p w:rsidR="00E7286B" w:rsidRDefault="00E7286B" w:rsidP="00E7286B">
      <w:pPr>
        <w:contextualSpacing/>
        <w:rPr>
          <w:szCs w:val="24"/>
        </w:rPr>
      </w:pPr>
      <w:r w:rsidRPr="00E7286B">
        <w:rPr>
          <w:szCs w:val="24"/>
        </w:rPr>
        <w:t xml:space="preserve">Cílem rozvojových programů je několikaměsíční proces vzdělávání a rozvoje vydefinované skupiny zaměstnanců s ohledem na strategické cíle firmy. Program vyžaduje aktivitu účastníků v podobě zapojení se mimo pracovní dobu, tedy nad její rámec. Chuť se rozvíjet, mít motivaci ke vzdělávání, i ve formě samostudia, a potenciál účastníků programu jsou jedním ze základních požadavků na účastníky. </w:t>
      </w:r>
    </w:p>
    <w:p w:rsidR="00F87C14" w:rsidRPr="00E7286B" w:rsidRDefault="00F87C14" w:rsidP="00E7286B">
      <w:pPr>
        <w:contextualSpacing/>
        <w:rPr>
          <w:szCs w:val="24"/>
        </w:rPr>
      </w:pPr>
    </w:p>
    <w:p w:rsidR="00E7286B" w:rsidRDefault="00E7286B" w:rsidP="00E7286B">
      <w:pPr>
        <w:contextualSpacing/>
        <w:rPr>
          <w:szCs w:val="24"/>
        </w:rPr>
      </w:pPr>
      <w:r w:rsidRPr="00E7286B">
        <w:rPr>
          <w:szCs w:val="24"/>
        </w:rPr>
        <w:t xml:space="preserve">V útvaru Služeb klientů, zahrnující 42% zaměstnanců ČP, skončil minulý rok jediný rozvojový program pro klíčové a talentované zaměstnance. Pro rok 2011 byl </w:t>
      </w:r>
      <w:r w:rsidRPr="00E7286B">
        <w:rPr>
          <w:szCs w:val="24"/>
        </w:rPr>
        <w:lastRenderedPageBreak/>
        <w:t xml:space="preserve">naplánován nový ročník pro více účastníků s nižším rozpočtem, avšak nebyl zrealizován. Rozpočet </w:t>
      </w:r>
      <w:r w:rsidR="00235B20">
        <w:rPr>
          <w:szCs w:val="24"/>
        </w:rPr>
        <w:t xml:space="preserve">posledního ročníku byl 418 600 </w:t>
      </w:r>
      <w:r w:rsidRPr="00E7286B">
        <w:rPr>
          <w:szCs w:val="24"/>
        </w:rPr>
        <w:t xml:space="preserve">korun s náklady na jednoho účastníka 11 314 korun. Plánovaný rozpočet na rok 2011 byl 300 000 korun pro 40 účastníků, čímž se rozpočet snížil na 7 500 korun na účastníka. O pokračování rozvojového programu rozhoduje management útvaru, vzhledem k tomu, že je hrazen z rozpočtu vzdělávání útvaru Služeb klientům. </w:t>
      </w:r>
    </w:p>
    <w:p w:rsidR="00E7286B" w:rsidRPr="00E7286B" w:rsidRDefault="00E7286B" w:rsidP="00E7286B">
      <w:pPr>
        <w:contextualSpacing/>
        <w:rPr>
          <w:szCs w:val="24"/>
        </w:rPr>
      </w:pPr>
    </w:p>
    <w:p w:rsidR="00E7286B" w:rsidRPr="00E7286B" w:rsidRDefault="00E7286B" w:rsidP="00E7286B">
      <w:pPr>
        <w:contextualSpacing/>
        <w:rPr>
          <w:szCs w:val="24"/>
        </w:rPr>
      </w:pPr>
      <w:r w:rsidRPr="00E7286B">
        <w:rPr>
          <w:szCs w:val="24"/>
        </w:rPr>
        <w:t xml:space="preserve">Extraliga byl jednoletý prestižní rozvojový a vzdělávací program zaměřený na talentované nástupce manažerů, jejich personální náhrady, tedy nižší manažerské pozice, a na talentované experty a specialisty napříč všemi odděleními v SK. Cílem byla motivace, retence a rozvoj klíčových lidí v útvaru, o které by bylo těžké přijít. Nominace účastníků do programu probíhala na základě doporučení managementu jednotlivých oddělení a účast byla potvrzena na základě pohovoru s účastníkem. </w:t>
      </w:r>
    </w:p>
    <w:p w:rsidR="00E7286B" w:rsidRDefault="00E7286B" w:rsidP="00E7286B">
      <w:pPr>
        <w:contextualSpacing/>
        <w:rPr>
          <w:szCs w:val="24"/>
        </w:rPr>
      </w:pPr>
      <w:r w:rsidRPr="00E7286B">
        <w:rPr>
          <w:szCs w:val="24"/>
        </w:rPr>
        <w:t xml:space="preserve">Jako účastníci rozvojového programu jsou v převaze muži. Za dceřinou společnost GPS se účastnili pouze muži.  Za účastníky z ČP je složení podle pohlaví </w:t>
      </w:r>
      <w:proofErr w:type="gramStart"/>
      <w:r w:rsidRPr="00E7286B">
        <w:rPr>
          <w:szCs w:val="24"/>
        </w:rPr>
        <w:t>44 %  pro</w:t>
      </w:r>
      <w:proofErr w:type="gramEnd"/>
      <w:r w:rsidRPr="00E7286B">
        <w:rPr>
          <w:szCs w:val="24"/>
        </w:rPr>
        <w:t xml:space="preserve"> ženy a 56 %  pro muže. Muži mají převahu v manažerských pozicích oproti ženám, které vedou mezi experty. Podle srovnání vysokoškolského vzdělání mezi muži a ženami v ČP vedou muži. Kolem stáří 27 – 30 let zaměstnanců nepatrně vedou </w:t>
      </w:r>
      <w:proofErr w:type="spellStart"/>
      <w:r w:rsidRPr="00E7286B">
        <w:rPr>
          <w:szCs w:val="24"/>
        </w:rPr>
        <w:t>muží</w:t>
      </w:r>
      <w:proofErr w:type="spellEnd"/>
      <w:r w:rsidRPr="00E7286B">
        <w:rPr>
          <w:szCs w:val="24"/>
        </w:rPr>
        <w:t>, ale s rostoucím věkem se nůžky spíše rozevírají ve prospěch mužů. Tento fakt může vysvětlovat převahu mužů účastnících se Extraligy.</w:t>
      </w:r>
    </w:p>
    <w:p w:rsidR="00E7286B" w:rsidRPr="00E7286B" w:rsidRDefault="00E7286B" w:rsidP="00E7286B">
      <w:pPr>
        <w:contextualSpacing/>
        <w:rPr>
          <w:szCs w:val="24"/>
        </w:rPr>
      </w:pPr>
    </w:p>
    <w:p w:rsidR="00FB278A" w:rsidRDefault="00F75373" w:rsidP="00FB278A">
      <w:pPr>
        <w:jc w:val="left"/>
        <w:rPr>
          <w:b/>
        </w:rPr>
      </w:pPr>
      <w:r>
        <w:rPr>
          <w:b/>
          <w:sz w:val="22"/>
          <w:szCs w:val="22"/>
        </w:rPr>
        <w:t>Graf 2</w:t>
      </w:r>
      <w:r w:rsidR="00FB278A" w:rsidRPr="00752C4B">
        <w:rPr>
          <w:b/>
          <w:sz w:val="22"/>
          <w:szCs w:val="22"/>
        </w:rPr>
        <w:t xml:space="preserve"> Účastníci Extraligy podle pohlaví</w:t>
      </w:r>
      <w:r w:rsidR="00FB278A" w:rsidRPr="00A249F6">
        <w:rPr>
          <w:noProof/>
        </w:rPr>
        <w:drawing>
          <wp:inline distT="0" distB="0" distL="0" distR="0">
            <wp:extent cx="4926841" cy="2006221"/>
            <wp:effectExtent l="0" t="0" r="0" b="0"/>
            <wp:docPr id="27"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204E0" w:rsidRDefault="00FB278A" w:rsidP="009204E0">
      <w:pPr>
        <w:jc w:val="left"/>
        <w:rPr>
          <w:sz w:val="22"/>
          <w:szCs w:val="22"/>
        </w:rPr>
      </w:pPr>
      <w:r w:rsidRPr="00752C4B">
        <w:rPr>
          <w:sz w:val="22"/>
          <w:szCs w:val="22"/>
        </w:rPr>
        <w:t xml:space="preserve">Zdroj: Česká pojišťovna, Finální seznam účastníků Extraligy 2009 </w:t>
      </w:r>
      <w:r w:rsidR="00E7286B">
        <w:rPr>
          <w:sz w:val="22"/>
          <w:szCs w:val="22"/>
        </w:rPr>
        <w:t>–</w:t>
      </w:r>
      <w:r w:rsidRPr="00752C4B">
        <w:rPr>
          <w:sz w:val="22"/>
          <w:szCs w:val="22"/>
        </w:rPr>
        <w:t xml:space="preserve"> 2010</w:t>
      </w:r>
    </w:p>
    <w:p w:rsidR="009204E0" w:rsidRPr="009204E0" w:rsidRDefault="009204E0" w:rsidP="009204E0">
      <w:pPr>
        <w:jc w:val="left"/>
        <w:rPr>
          <w:sz w:val="22"/>
          <w:szCs w:val="22"/>
        </w:rPr>
      </w:pPr>
    </w:p>
    <w:p w:rsidR="009204E0" w:rsidRDefault="009204E0" w:rsidP="009204E0">
      <w:pPr>
        <w:contextualSpacing/>
        <w:rPr>
          <w:bCs/>
          <w:szCs w:val="24"/>
        </w:rPr>
      </w:pPr>
      <w:r w:rsidRPr="006E4E4D">
        <w:rPr>
          <w:bCs/>
          <w:szCs w:val="24"/>
        </w:rPr>
        <w:lastRenderedPageBreak/>
        <w:t xml:space="preserve">Povinností účastníků Extraligy bylo navštěvovat naplánované vzdělávací a rozvojové akce. Vyhodnocení závěrečných prací a slavnostní zakončení proběhlo v říjnu 2010. </w:t>
      </w:r>
    </w:p>
    <w:p w:rsidR="004E0262" w:rsidRDefault="004E0262" w:rsidP="009204E0">
      <w:pPr>
        <w:contextualSpacing/>
        <w:rPr>
          <w:bCs/>
          <w:szCs w:val="24"/>
        </w:rPr>
      </w:pPr>
    </w:p>
    <w:p w:rsidR="00767217" w:rsidRPr="00752C4B" w:rsidRDefault="00B70619" w:rsidP="00767217">
      <w:pPr>
        <w:rPr>
          <w:b/>
          <w:sz w:val="22"/>
          <w:szCs w:val="22"/>
        </w:rPr>
      </w:pPr>
      <w:r>
        <w:rPr>
          <w:b/>
          <w:sz w:val="22"/>
          <w:szCs w:val="22"/>
        </w:rPr>
        <w:t>Tabulka 4</w:t>
      </w:r>
      <w:r w:rsidR="00767217" w:rsidRPr="00752C4B">
        <w:rPr>
          <w:b/>
          <w:sz w:val="22"/>
          <w:szCs w:val="22"/>
        </w:rPr>
        <w:t xml:space="preserve"> Harmonogram Extraligy 2009/2010</w:t>
      </w:r>
    </w:p>
    <w:p w:rsidR="00767217" w:rsidRDefault="00767217" w:rsidP="00767217">
      <w:r w:rsidRPr="002128E1">
        <w:rPr>
          <w:noProof/>
        </w:rPr>
        <w:drawing>
          <wp:inline distT="0" distB="0" distL="0" distR="0">
            <wp:extent cx="5401945" cy="2894170"/>
            <wp:effectExtent l="19050" t="0" r="8255" b="0"/>
            <wp:docPr id="22"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401945" cy="2894170"/>
                    </a:xfrm>
                    <a:prstGeom prst="rect">
                      <a:avLst/>
                    </a:prstGeom>
                    <a:noFill/>
                    <a:ln w="9525">
                      <a:noFill/>
                      <a:miter lim="800000"/>
                      <a:headEnd/>
                      <a:tailEnd/>
                    </a:ln>
                  </pic:spPr>
                </pic:pic>
              </a:graphicData>
            </a:graphic>
          </wp:inline>
        </w:drawing>
      </w:r>
    </w:p>
    <w:p w:rsidR="004C19DA" w:rsidRDefault="00923E35" w:rsidP="004C19DA">
      <w:pPr>
        <w:rPr>
          <w:sz w:val="22"/>
          <w:szCs w:val="22"/>
        </w:rPr>
      </w:pPr>
      <w:r w:rsidRPr="00752C4B">
        <w:rPr>
          <w:sz w:val="22"/>
          <w:szCs w:val="22"/>
        </w:rPr>
        <w:t xml:space="preserve">Zdroj: Česká pojišťovna, </w:t>
      </w:r>
      <w:r w:rsidRPr="00752C4B">
        <w:rPr>
          <w:bCs/>
          <w:sz w:val="22"/>
          <w:szCs w:val="22"/>
        </w:rPr>
        <w:t>Souhrnné hodnocení vzdělávacího programu Extraliga</w:t>
      </w:r>
    </w:p>
    <w:p w:rsidR="009204E0" w:rsidRDefault="009204E0" w:rsidP="004C19DA">
      <w:pPr>
        <w:contextualSpacing/>
        <w:rPr>
          <w:sz w:val="22"/>
          <w:szCs w:val="22"/>
        </w:rPr>
      </w:pPr>
    </w:p>
    <w:p w:rsidR="004C19DA" w:rsidRDefault="004C19DA" w:rsidP="004C19DA">
      <w:pPr>
        <w:contextualSpacing/>
        <w:rPr>
          <w:bCs/>
          <w:szCs w:val="24"/>
        </w:rPr>
      </w:pPr>
      <w:r w:rsidRPr="006E4E4D">
        <w:rPr>
          <w:bCs/>
          <w:szCs w:val="24"/>
        </w:rPr>
        <w:t>Každý z účastníků musel vypracovat závěrečnou práci na zadané téma. Témata závěrečných prací byla vybrána managementem SK stejně tak jako garanti jednotlivých témat, kteří byli připraveni poskytovat informace, spolupracovat a mentorovat účastníky. Dále účastníci při zpracovávání závěrečných prací využívali získaných znalostí z přednášek a seminářů, které byly naplánované v rámci harmonogramu programu. Odměnou pro účastníky byl certifikát k úspěšnému dokončení programu. Tvůrci třech nejlepších prací obdrželi finanční příspěvek 5 000 korun na další rozvojovou aktivitu dle vlastního výběru. Vybraná témata mohla být zpracovávána i ve dvojicích.</w:t>
      </w:r>
    </w:p>
    <w:p w:rsidR="004C19DA" w:rsidRPr="00733214" w:rsidRDefault="004C19DA" w:rsidP="004C19DA">
      <w:pPr>
        <w:contextualSpacing/>
        <w:rPr>
          <w:bCs/>
          <w:szCs w:val="24"/>
        </w:rPr>
      </w:pPr>
    </w:p>
    <w:p w:rsidR="00767217" w:rsidRDefault="00767217" w:rsidP="00767217">
      <w:r>
        <w:t xml:space="preserve">Témata závěrečných prací pro rok 2010 byla: </w:t>
      </w:r>
    </w:p>
    <w:p w:rsidR="00767217" w:rsidRPr="00A673EF" w:rsidRDefault="00767217" w:rsidP="00767217">
      <w:pPr>
        <w:pStyle w:val="Odstavecseseznamem"/>
        <w:numPr>
          <w:ilvl w:val="0"/>
          <w:numId w:val="11"/>
        </w:numPr>
        <w:spacing w:line="360" w:lineRule="auto"/>
        <w:rPr>
          <w:rFonts w:ascii="Times New Roman" w:hAnsi="Times New Roman"/>
          <w:sz w:val="24"/>
          <w:szCs w:val="24"/>
        </w:rPr>
      </w:pPr>
      <w:r w:rsidRPr="00A673EF">
        <w:rPr>
          <w:rFonts w:ascii="Times New Roman" w:hAnsi="Times New Roman"/>
          <w:sz w:val="24"/>
          <w:szCs w:val="24"/>
        </w:rPr>
        <w:t>Aplikace projektového řízení v praxi</w:t>
      </w:r>
    </w:p>
    <w:p w:rsidR="00767217" w:rsidRPr="00A673EF" w:rsidRDefault="00767217" w:rsidP="00767217">
      <w:pPr>
        <w:pStyle w:val="Odstavecseseznamem"/>
        <w:numPr>
          <w:ilvl w:val="0"/>
          <w:numId w:val="11"/>
        </w:numPr>
        <w:spacing w:line="360" w:lineRule="auto"/>
        <w:rPr>
          <w:rFonts w:ascii="Times New Roman" w:hAnsi="Times New Roman"/>
          <w:sz w:val="24"/>
          <w:szCs w:val="24"/>
        </w:rPr>
      </w:pPr>
      <w:r w:rsidRPr="00A673EF">
        <w:rPr>
          <w:rFonts w:ascii="Times New Roman" w:hAnsi="Times New Roman"/>
          <w:sz w:val="24"/>
          <w:szCs w:val="24"/>
        </w:rPr>
        <w:lastRenderedPageBreak/>
        <w:t xml:space="preserve">Budování „záchranného systému“ aneb jak efektivně snižovat </w:t>
      </w:r>
      <w:proofErr w:type="spellStart"/>
      <w:r w:rsidRPr="00A673EF">
        <w:rPr>
          <w:rFonts w:ascii="Times New Roman" w:hAnsi="Times New Roman"/>
          <w:sz w:val="24"/>
          <w:szCs w:val="24"/>
        </w:rPr>
        <w:t>stornovost</w:t>
      </w:r>
      <w:proofErr w:type="spellEnd"/>
      <w:r w:rsidRPr="00A673EF">
        <w:rPr>
          <w:rFonts w:ascii="Times New Roman" w:hAnsi="Times New Roman"/>
          <w:sz w:val="24"/>
          <w:szCs w:val="24"/>
        </w:rPr>
        <w:t xml:space="preserve"> našich klientů</w:t>
      </w:r>
    </w:p>
    <w:p w:rsidR="00767217" w:rsidRPr="00A673EF" w:rsidRDefault="00767217" w:rsidP="00767217">
      <w:pPr>
        <w:pStyle w:val="Odstavecseseznamem"/>
        <w:numPr>
          <w:ilvl w:val="0"/>
          <w:numId w:val="11"/>
        </w:numPr>
        <w:spacing w:line="360" w:lineRule="auto"/>
        <w:rPr>
          <w:rFonts w:ascii="Times New Roman" w:hAnsi="Times New Roman"/>
          <w:sz w:val="24"/>
          <w:szCs w:val="24"/>
        </w:rPr>
      </w:pPr>
      <w:r w:rsidRPr="00A673EF">
        <w:rPr>
          <w:rFonts w:ascii="Times New Roman" w:hAnsi="Times New Roman"/>
          <w:sz w:val="24"/>
          <w:szCs w:val="24"/>
        </w:rPr>
        <w:t>Jakým způsobem, co nejvíce zrychlit proces</w:t>
      </w:r>
      <w:r w:rsidRPr="00A673EF">
        <w:rPr>
          <w:rFonts w:ascii="Times New Roman" w:hAnsi="Times New Roman"/>
          <w:b/>
          <w:sz w:val="24"/>
          <w:szCs w:val="24"/>
        </w:rPr>
        <w:t xml:space="preserve"> </w:t>
      </w:r>
      <w:r w:rsidRPr="00A673EF">
        <w:rPr>
          <w:rFonts w:ascii="Times New Roman" w:hAnsi="Times New Roman"/>
          <w:sz w:val="24"/>
          <w:szCs w:val="24"/>
        </w:rPr>
        <w:t>likvidace PMV</w:t>
      </w:r>
      <w:r w:rsidR="00EC395A">
        <w:rPr>
          <w:rFonts w:ascii="Times New Roman" w:hAnsi="Times New Roman"/>
          <w:sz w:val="24"/>
          <w:szCs w:val="24"/>
        </w:rPr>
        <w:t xml:space="preserve"> </w:t>
      </w:r>
      <w:r w:rsidRPr="00A673EF">
        <w:rPr>
          <w:rFonts w:ascii="Times New Roman" w:hAnsi="Times New Roman"/>
          <w:sz w:val="24"/>
          <w:szCs w:val="24"/>
        </w:rPr>
        <w:t xml:space="preserve">od registrace k výplatě náhrady škody </w:t>
      </w:r>
      <w:r w:rsidRPr="00A673EF">
        <w:rPr>
          <w:rFonts w:ascii="Times New Roman" w:hAnsi="Times New Roman"/>
          <w:bCs/>
          <w:sz w:val="24"/>
          <w:szCs w:val="24"/>
        </w:rPr>
        <w:t>tak, aby tím ČP získala konkurenční výhodu.</w:t>
      </w:r>
    </w:p>
    <w:p w:rsidR="00767217" w:rsidRPr="00A673EF" w:rsidRDefault="00767217" w:rsidP="00767217">
      <w:pPr>
        <w:pStyle w:val="Odstavecseseznamem"/>
        <w:numPr>
          <w:ilvl w:val="0"/>
          <w:numId w:val="11"/>
        </w:numPr>
        <w:spacing w:line="360" w:lineRule="auto"/>
        <w:rPr>
          <w:rFonts w:ascii="Times New Roman" w:hAnsi="Times New Roman"/>
          <w:bCs/>
          <w:sz w:val="24"/>
          <w:szCs w:val="24"/>
        </w:rPr>
      </w:pPr>
      <w:r w:rsidRPr="00A673EF">
        <w:rPr>
          <w:rFonts w:ascii="Times New Roman" w:hAnsi="Times New Roman"/>
          <w:bCs/>
          <w:sz w:val="24"/>
          <w:szCs w:val="24"/>
        </w:rPr>
        <w:t>Obchodní využití příležitostí v ÚSPP</w:t>
      </w:r>
    </w:p>
    <w:p w:rsidR="00767217" w:rsidRPr="00A673EF" w:rsidRDefault="00767217" w:rsidP="00767217">
      <w:pPr>
        <w:pStyle w:val="Odstavecseseznamem"/>
        <w:numPr>
          <w:ilvl w:val="0"/>
          <w:numId w:val="11"/>
        </w:numPr>
        <w:spacing w:line="360" w:lineRule="auto"/>
        <w:rPr>
          <w:rFonts w:ascii="Times New Roman" w:hAnsi="Times New Roman"/>
          <w:sz w:val="24"/>
          <w:szCs w:val="24"/>
        </w:rPr>
      </w:pPr>
      <w:r w:rsidRPr="00A673EF">
        <w:rPr>
          <w:rFonts w:ascii="Times New Roman" w:hAnsi="Times New Roman"/>
          <w:sz w:val="24"/>
          <w:szCs w:val="24"/>
        </w:rPr>
        <w:t>Spokojenost jako klíčový faktor loajálního klienta ČP</w:t>
      </w:r>
    </w:p>
    <w:p w:rsidR="00767217" w:rsidRPr="00A673EF" w:rsidRDefault="00767217" w:rsidP="00767217">
      <w:pPr>
        <w:pStyle w:val="Odstavecseseznamem"/>
        <w:numPr>
          <w:ilvl w:val="0"/>
          <w:numId w:val="11"/>
        </w:numPr>
        <w:spacing w:line="360" w:lineRule="auto"/>
        <w:rPr>
          <w:rFonts w:ascii="Times New Roman" w:hAnsi="Times New Roman"/>
          <w:sz w:val="24"/>
          <w:szCs w:val="24"/>
        </w:rPr>
      </w:pPr>
      <w:r w:rsidRPr="00A673EF">
        <w:rPr>
          <w:rFonts w:ascii="Times New Roman" w:hAnsi="Times New Roman"/>
          <w:sz w:val="24"/>
          <w:szCs w:val="24"/>
        </w:rPr>
        <w:t>Standard chování likvidátora při setkání s klientem</w:t>
      </w:r>
    </w:p>
    <w:p w:rsidR="00767217" w:rsidRPr="00EC395A" w:rsidRDefault="00767217" w:rsidP="00767217">
      <w:pPr>
        <w:pStyle w:val="Odstavecseseznamem"/>
        <w:numPr>
          <w:ilvl w:val="0"/>
          <w:numId w:val="11"/>
        </w:numPr>
        <w:spacing w:line="360" w:lineRule="auto"/>
        <w:rPr>
          <w:rFonts w:ascii="Times New Roman" w:hAnsi="Times New Roman"/>
          <w:sz w:val="24"/>
          <w:szCs w:val="24"/>
        </w:rPr>
      </w:pPr>
      <w:r w:rsidRPr="00A673EF">
        <w:rPr>
          <w:rFonts w:ascii="Times New Roman" w:hAnsi="Times New Roman"/>
          <w:bCs/>
          <w:sz w:val="24"/>
          <w:szCs w:val="24"/>
        </w:rPr>
        <w:t>Zrychlení procesu likvidace PMV od registrace k výplatě náhrady škody za účelem zisku konkurenční výhody ČP</w:t>
      </w:r>
    </w:p>
    <w:p w:rsidR="00EC395A" w:rsidRPr="00EC395A" w:rsidRDefault="00EC395A" w:rsidP="00EC395A">
      <w:pPr>
        <w:pStyle w:val="Odstavecseseznamem"/>
        <w:spacing w:line="360" w:lineRule="auto"/>
        <w:rPr>
          <w:rFonts w:ascii="Times New Roman" w:hAnsi="Times New Roman"/>
          <w:sz w:val="24"/>
          <w:szCs w:val="24"/>
        </w:rPr>
      </w:pPr>
    </w:p>
    <w:p w:rsidR="00767217" w:rsidRPr="003812B8" w:rsidRDefault="00767217" w:rsidP="00767217">
      <w:pPr>
        <w:rPr>
          <w:szCs w:val="24"/>
        </w:rPr>
      </w:pPr>
      <w:r>
        <w:t xml:space="preserve">Nejlepší závěrečné práce vybírala šestičlenná hodnotící komise složená ze středního a nižšího managementu SK a odborníků. Komise vybrala tři práce v kategorii </w:t>
      </w:r>
      <w:r w:rsidRPr="00837229">
        <w:rPr>
          <w:b/>
        </w:rPr>
        <w:t>nejoriginálnější nápad</w:t>
      </w:r>
      <w:r w:rsidR="00A077C0">
        <w:rPr>
          <w:i/>
        </w:rPr>
        <w:t xml:space="preserve"> </w:t>
      </w:r>
      <w:r w:rsidRPr="000276AD">
        <w:rPr>
          <w:i/>
        </w:rPr>
        <w:t>(</w:t>
      </w:r>
      <w:r w:rsidRPr="000276AD">
        <w:rPr>
          <w:i/>
          <w:szCs w:val="24"/>
        </w:rPr>
        <w:t>Spokojenost jako klíčový faktor loajálního klienta ČP</w:t>
      </w:r>
      <w:r w:rsidRPr="000276AD">
        <w:rPr>
          <w:i/>
        </w:rPr>
        <w:t>),</w:t>
      </w:r>
      <w:r>
        <w:t xml:space="preserve"> </w:t>
      </w:r>
      <w:r w:rsidRPr="00837229">
        <w:rPr>
          <w:b/>
        </w:rPr>
        <w:t>přínos pro zkvalitnění služeb SK</w:t>
      </w:r>
      <w:r>
        <w:t xml:space="preserve"> </w:t>
      </w:r>
      <w:r w:rsidRPr="000276AD">
        <w:rPr>
          <w:i/>
        </w:rPr>
        <w:t>(</w:t>
      </w:r>
      <w:r w:rsidRPr="000276AD">
        <w:rPr>
          <w:i/>
          <w:szCs w:val="24"/>
        </w:rPr>
        <w:t>Jakým způsobem, co nejvíce zrychlit proces</w:t>
      </w:r>
      <w:r w:rsidRPr="000276AD">
        <w:rPr>
          <w:b/>
          <w:i/>
          <w:szCs w:val="24"/>
        </w:rPr>
        <w:t xml:space="preserve"> </w:t>
      </w:r>
      <w:r w:rsidRPr="000276AD">
        <w:rPr>
          <w:i/>
          <w:szCs w:val="24"/>
        </w:rPr>
        <w:t>likvidace PM</w:t>
      </w:r>
      <w:r>
        <w:rPr>
          <w:i/>
          <w:szCs w:val="24"/>
        </w:rPr>
        <w:t xml:space="preserve">V </w:t>
      </w:r>
      <w:r w:rsidRPr="000276AD">
        <w:rPr>
          <w:i/>
          <w:szCs w:val="24"/>
        </w:rPr>
        <w:t xml:space="preserve">od registrace k výplatě náhrady škody </w:t>
      </w:r>
      <w:r w:rsidRPr="000276AD">
        <w:rPr>
          <w:bCs/>
          <w:i/>
          <w:szCs w:val="24"/>
        </w:rPr>
        <w:t>tak, aby tím ČP získala konkurenční výhodu</w:t>
      </w:r>
      <w:r>
        <w:t xml:space="preserve">) a </w:t>
      </w:r>
      <w:r w:rsidRPr="00837229">
        <w:rPr>
          <w:b/>
        </w:rPr>
        <w:t>nejlepší ústní prezentace</w:t>
      </w:r>
      <w:r>
        <w:t xml:space="preserve"> závěrečné práce </w:t>
      </w:r>
      <w:r w:rsidRPr="003812B8">
        <w:rPr>
          <w:i/>
        </w:rPr>
        <w:t>(</w:t>
      </w:r>
      <w:r w:rsidRPr="003812B8">
        <w:rPr>
          <w:i/>
          <w:szCs w:val="24"/>
        </w:rPr>
        <w:t>Spokojenost jako klíčový faktor loajálního klienta ČP</w:t>
      </w:r>
      <w:r w:rsidRPr="003812B8">
        <w:rPr>
          <w:i/>
        </w:rPr>
        <w:t>)</w:t>
      </w:r>
      <w:r>
        <w:t xml:space="preserve">. </w:t>
      </w:r>
    </w:p>
    <w:p w:rsidR="00AF2EC6" w:rsidRPr="00AF2EC6" w:rsidRDefault="00AF2EC6" w:rsidP="00AF2EC6">
      <w:pPr>
        <w:rPr>
          <w:szCs w:val="24"/>
        </w:rPr>
      </w:pPr>
      <w:r w:rsidRPr="00030253">
        <w:rPr>
          <w:szCs w:val="24"/>
        </w:rPr>
        <w:t xml:space="preserve">Na základě dostupných a získaných informací byla vytvořena </w:t>
      </w:r>
      <w:r w:rsidRPr="00FA772E">
        <w:rPr>
          <w:b/>
          <w:szCs w:val="24"/>
        </w:rPr>
        <w:t>SWOT analýza</w:t>
      </w:r>
      <w:r w:rsidRPr="00030253">
        <w:rPr>
          <w:szCs w:val="24"/>
        </w:rPr>
        <w:t xml:space="preserve"> rozvojového programu</w:t>
      </w:r>
      <w:r w:rsidR="00DB01E2">
        <w:rPr>
          <w:szCs w:val="24"/>
        </w:rPr>
        <w:t xml:space="preserve"> Extraliga</w:t>
      </w:r>
      <w:r w:rsidRPr="00030253">
        <w:rPr>
          <w:szCs w:val="24"/>
        </w:rPr>
        <w:t>:</w:t>
      </w:r>
    </w:p>
    <w:p w:rsidR="00DB01E2" w:rsidRPr="00226A87" w:rsidRDefault="00DB01E2" w:rsidP="00DB01E2">
      <w:pPr>
        <w:rPr>
          <w:b/>
          <w:szCs w:val="24"/>
        </w:rPr>
      </w:pPr>
      <w:r w:rsidRPr="00226A87">
        <w:rPr>
          <w:b/>
          <w:szCs w:val="24"/>
        </w:rPr>
        <w:t>S – silné stránky</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prohloubení</w:t>
      </w:r>
      <w:r w:rsidRPr="00B76EAE">
        <w:rPr>
          <w:rFonts w:ascii="Times New Roman" w:hAnsi="Times New Roman"/>
          <w:sz w:val="24"/>
          <w:szCs w:val="24"/>
        </w:rPr>
        <w:t xml:space="preserve"> </w:t>
      </w:r>
      <w:r>
        <w:rPr>
          <w:rFonts w:ascii="Times New Roman" w:hAnsi="Times New Roman"/>
          <w:sz w:val="24"/>
          <w:szCs w:val="24"/>
        </w:rPr>
        <w:t>znalostí a dovedností zaměstnanců v rámci útvaru SK, ucelený pohled na SK</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Vytvoření kontaktů mezi účastníky napříč celým útvarem</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Podpora rozvoje klíčových zaměstnanců, expertů a specialistů lidí a jejich plánu nástupnictví</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Řízení talentů</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Několikaletá zkušenost s rozvojovým programem, kvalitní organizace programu</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Setkání účastníků s vrcholovým managementem mající motivační dopad</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Motivace účastníků k dalšímu vzdělávání a rozvoji po ukončení Extraligy</w:t>
      </w:r>
    </w:p>
    <w:p w:rsidR="009204E0" w:rsidRPr="004E0262" w:rsidRDefault="00DB01E2" w:rsidP="004E026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Minimální zatížení rozpočtu vzdělávání, velmi přijatelná náklady v přepočtu na jednotlivce, výrazně v programu převažuje interní vzdělávání (interní lektoři)</w:t>
      </w:r>
    </w:p>
    <w:p w:rsidR="00DB01E2" w:rsidRDefault="00DB01E2" w:rsidP="00DB01E2">
      <w:pPr>
        <w:rPr>
          <w:b/>
          <w:szCs w:val="24"/>
        </w:rPr>
      </w:pPr>
      <w:r w:rsidRPr="00226A87">
        <w:rPr>
          <w:b/>
          <w:szCs w:val="24"/>
        </w:rPr>
        <w:lastRenderedPageBreak/>
        <w:t>W – slabé stránky</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sidRPr="00FB7126">
        <w:rPr>
          <w:rFonts w:ascii="Times New Roman" w:hAnsi="Times New Roman"/>
          <w:sz w:val="24"/>
          <w:szCs w:val="24"/>
        </w:rPr>
        <w:t>Rozdílná podpora účastníků ze strany jejich nadřízených i kolegů</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Slabá komunikace managementem a propagace programu v rámci jednotlivých oddělení snižující atraktivitu programu</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 xml:space="preserve">Projekt pouze jednoho útvaru, větší přínos a atraktivitu by měl </w:t>
      </w:r>
      <w:proofErr w:type="spellStart"/>
      <w:r>
        <w:rPr>
          <w:rFonts w:ascii="Times New Roman" w:hAnsi="Times New Roman"/>
          <w:sz w:val="24"/>
          <w:szCs w:val="24"/>
        </w:rPr>
        <w:t>celofiremní</w:t>
      </w:r>
      <w:proofErr w:type="spellEnd"/>
      <w:r>
        <w:rPr>
          <w:rFonts w:ascii="Times New Roman" w:hAnsi="Times New Roman"/>
          <w:sz w:val="24"/>
          <w:szCs w:val="24"/>
        </w:rPr>
        <w:t xml:space="preserve"> program</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Rozpočet na akci, s vyšším rozpočtem by bylo možné zajistit více odborných školení či přednášky známých osobností</w:t>
      </w:r>
    </w:p>
    <w:p w:rsidR="00952493" w:rsidRPr="00952493" w:rsidRDefault="00952493" w:rsidP="00952493">
      <w:pPr>
        <w:pStyle w:val="Odstavecseseznamem"/>
        <w:spacing w:line="360" w:lineRule="auto"/>
        <w:jc w:val="both"/>
        <w:rPr>
          <w:rFonts w:ascii="Times New Roman" w:hAnsi="Times New Roman"/>
          <w:sz w:val="24"/>
          <w:szCs w:val="24"/>
        </w:rPr>
      </w:pPr>
    </w:p>
    <w:p w:rsidR="00DB01E2" w:rsidRPr="00226A87" w:rsidRDefault="00DB01E2" w:rsidP="00DB01E2">
      <w:pPr>
        <w:rPr>
          <w:b/>
          <w:szCs w:val="24"/>
        </w:rPr>
      </w:pPr>
      <w:r w:rsidRPr="00226A87">
        <w:rPr>
          <w:b/>
          <w:szCs w:val="24"/>
        </w:rPr>
        <w:t>O – příležitosti</w:t>
      </w:r>
    </w:p>
    <w:p w:rsidR="00DB01E2" w:rsidRPr="00226A87" w:rsidRDefault="00DB01E2" w:rsidP="00DB01E2">
      <w:pPr>
        <w:pStyle w:val="Odstavecseseznamem"/>
        <w:numPr>
          <w:ilvl w:val="0"/>
          <w:numId w:val="13"/>
        </w:numPr>
        <w:spacing w:line="360" w:lineRule="auto"/>
        <w:jc w:val="both"/>
        <w:rPr>
          <w:rFonts w:ascii="Times New Roman" w:hAnsi="Times New Roman"/>
          <w:sz w:val="24"/>
          <w:szCs w:val="24"/>
        </w:rPr>
      </w:pPr>
      <w:r w:rsidRPr="00226A87">
        <w:rPr>
          <w:rFonts w:ascii="Times New Roman" w:hAnsi="Times New Roman"/>
          <w:sz w:val="24"/>
          <w:szCs w:val="24"/>
        </w:rPr>
        <w:t>Získané zkušenosti využitelné pro další rozvoj účastníků i pro další ročník</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sidRPr="00226A87">
        <w:rPr>
          <w:rFonts w:ascii="Times New Roman" w:hAnsi="Times New Roman"/>
          <w:sz w:val="24"/>
          <w:szCs w:val="24"/>
        </w:rPr>
        <w:t xml:space="preserve">Trénování </w:t>
      </w:r>
      <w:proofErr w:type="spellStart"/>
      <w:r w:rsidRPr="00226A87">
        <w:rPr>
          <w:rFonts w:ascii="Times New Roman" w:hAnsi="Times New Roman"/>
          <w:sz w:val="24"/>
          <w:szCs w:val="24"/>
        </w:rPr>
        <w:t>mentoringu</w:t>
      </w:r>
      <w:proofErr w:type="spellEnd"/>
      <w:r w:rsidRPr="00226A87">
        <w:rPr>
          <w:rFonts w:ascii="Times New Roman" w:hAnsi="Times New Roman"/>
          <w:sz w:val="24"/>
          <w:szCs w:val="24"/>
        </w:rPr>
        <w:t xml:space="preserve"> gestorů</w:t>
      </w:r>
      <w:r>
        <w:rPr>
          <w:rFonts w:ascii="Times New Roman" w:hAnsi="Times New Roman"/>
          <w:sz w:val="24"/>
          <w:szCs w:val="24"/>
        </w:rPr>
        <w:t xml:space="preserve"> (manažeři)</w:t>
      </w:r>
      <w:r w:rsidRPr="00226A87">
        <w:rPr>
          <w:rFonts w:ascii="Times New Roman" w:hAnsi="Times New Roman"/>
          <w:sz w:val="24"/>
          <w:szCs w:val="24"/>
        </w:rPr>
        <w:t xml:space="preserve"> jednotlivých témat, kteří vedou účastníky Extraligy</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Využitelnost originálních nápadů, úsporných opatření a optimalizací</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Kariérní růst účastníků</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Motivační styl rozvoje a vzdělávání</w:t>
      </w:r>
    </w:p>
    <w:p w:rsidR="00DB01E2" w:rsidRDefault="00DB01E2" w:rsidP="00DB01E2">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Zapojení účastníků programu do strategických projektů ČP</w:t>
      </w:r>
    </w:p>
    <w:p w:rsidR="00DB01E2" w:rsidRDefault="00DB01E2" w:rsidP="00FA1227">
      <w:pPr>
        <w:pStyle w:val="Odstavecseseznamem"/>
        <w:numPr>
          <w:ilvl w:val="0"/>
          <w:numId w:val="13"/>
        </w:numPr>
        <w:spacing w:line="360" w:lineRule="auto"/>
        <w:jc w:val="both"/>
        <w:rPr>
          <w:rFonts w:ascii="Times New Roman" w:hAnsi="Times New Roman"/>
          <w:sz w:val="24"/>
          <w:szCs w:val="24"/>
        </w:rPr>
      </w:pPr>
      <w:r>
        <w:rPr>
          <w:rFonts w:ascii="Times New Roman" w:hAnsi="Times New Roman"/>
          <w:sz w:val="24"/>
          <w:szCs w:val="24"/>
        </w:rPr>
        <w:t>Možnosti praktického využití získaných dovedností – Emoční inteligence</w:t>
      </w:r>
    </w:p>
    <w:p w:rsidR="00FA1227" w:rsidRPr="00FA1227" w:rsidRDefault="00FA1227" w:rsidP="00FA1227">
      <w:pPr>
        <w:pStyle w:val="Odstavecseseznamem"/>
        <w:spacing w:line="360" w:lineRule="auto"/>
        <w:jc w:val="both"/>
        <w:rPr>
          <w:rFonts w:ascii="Times New Roman" w:hAnsi="Times New Roman"/>
          <w:sz w:val="24"/>
          <w:szCs w:val="24"/>
        </w:rPr>
      </w:pPr>
    </w:p>
    <w:p w:rsidR="00DB01E2" w:rsidRPr="00226A87" w:rsidRDefault="00DB01E2" w:rsidP="00DB01E2">
      <w:pPr>
        <w:rPr>
          <w:b/>
          <w:szCs w:val="24"/>
        </w:rPr>
      </w:pPr>
      <w:r w:rsidRPr="00226A87">
        <w:rPr>
          <w:b/>
          <w:szCs w:val="24"/>
        </w:rPr>
        <w:t>T – hrozby</w:t>
      </w:r>
    </w:p>
    <w:p w:rsidR="00DB01E2" w:rsidRPr="00226A87" w:rsidRDefault="00DB01E2" w:rsidP="00DB01E2">
      <w:pPr>
        <w:pStyle w:val="Odstavecseseznamem"/>
        <w:numPr>
          <w:ilvl w:val="0"/>
          <w:numId w:val="12"/>
        </w:numPr>
        <w:spacing w:line="360" w:lineRule="auto"/>
        <w:jc w:val="both"/>
        <w:rPr>
          <w:rFonts w:ascii="Times New Roman" w:hAnsi="Times New Roman"/>
          <w:sz w:val="24"/>
          <w:szCs w:val="24"/>
        </w:rPr>
      </w:pPr>
      <w:r>
        <w:rPr>
          <w:rFonts w:ascii="Times New Roman" w:hAnsi="Times New Roman"/>
          <w:sz w:val="24"/>
          <w:szCs w:val="24"/>
        </w:rPr>
        <w:t>Demotivace</w:t>
      </w:r>
      <w:r w:rsidRPr="00226A87">
        <w:rPr>
          <w:rFonts w:ascii="Times New Roman" w:hAnsi="Times New Roman"/>
          <w:sz w:val="24"/>
          <w:szCs w:val="24"/>
        </w:rPr>
        <w:t xml:space="preserve"> ostatních talentovaných kolegů, kteří nebyli zařazeni do programu</w:t>
      </w:r>
    </w:p>
    <w:p w:rsidR="00DB01E2" w:rsidRDefault="00DB01E2" w:rsidP="00DB01E2">
      <w:pPr>
        <w:pStyle w:val="Odstavecseseznamem"/>
        <w:numPr>
          <w:ilvl w:val="0"/>
          <w:numId w:val="12"/>
        </w:numPr>
        <w:spacing w:line="360" w:lineRule="auto"/>
        <w:jc w:val="both"/>
        <w:rPr>
          <w:rFonts w:ascii="Times New Roman" w:hAnsi="Times New Roman"/>
          <w:sz w:val="24"/>
          <w:szCs w:val="24"/>
        </w:rPr>
      </w:pPr>
      <w:r>
        <w:rPr>
          <w:rFonts w:ascii="Times New Roman" w:hAnsi="Times New Roman"/>
          <w:sz w:val="24"/>
          <w:szCs w:val="24"/>
        </w:rPr>
        <w:t>O</w:t>
      </w:r>
      <w:r w:rsidRPr="00226A87">
        <w:rPr>
          <w:rFonts w:ascii="Times New Roman" w:hAnsi="Times New Roman"/>
          <w:sz w:val="24"/>
          <w:szCs w:val="24"/>
        </w:rPr>
        <w:t>rganizační změny v</w:t>
      </w:r>
      <w:r>
        <w:rPr>
          <w:rFonts w:ascii="Times New Roman" w:hAnsi="Times New Roman"/>
          <w:sz w:val="24"/>
          <w:szCs w:val="24"/>
        </w:rPr>
        <w:t> </w:t>
      </w:r>
      <w:r w:rsidRPr="00226A87">
        <w:rPr>
          <w:rFonts w:ascii="Times New Roman" w:hAnsi="Times New Roman"/>
          <w:sz w:val="24"/>
          <w:szCs w:val="24"/>
        </w:rPr>
        <w:t>útvarech</w:t>
      </w:r>
      <w:r>
        <w:rPr>
          <w:rFonts w:ascii="Times New Roman" w:hAnsi="Times New Roman"/>
          <w:sz w:val="24"/>
          <w:szCs w:val="24"/>
        </w:rPr>
        <w:t>, nižší podpora programu novým managementem</w:t>
      </w:r>
    </w:p>
    <w:p w:rsidR="00DB01E2" w:rsidRDefault="00DB01E2" w:rsidP="00DB01E2">
      <w:pPr>
        <w:pStyle w:val="Odstavecseseznamem"/>
        <w:numPr>
          <w:ilvl w:val="0"/>
          <w:numId w:val="12"/>
        </w:numPr>
        <w:spacing w:line="360" w:lineRule="auto"/>
        <w:jc w:val="both"/>
        <w:rPr>
          <w:rFonts w:ascii="Times New Roman" w:hAnsi="Times New Roman"/>
          <w:sz w:val="24"/>
          <w:szCs w:val="24"/>
        </w:rPr>
      </w:pPr>
      <w:r>
        <w:rPr>
          <w:rFonts w:ascii="Times New Roman" w:hAnsi="Times New Roman"/>
          <w:sz w:val="24"/>
          <w:szCs w:val="24"/>
        </w:rPr>
        <w:t>Nevyužití potenciálu účastníků po ukončení kurzu a dobrých nápadů ze závěrečných prací vede k demotivaci účastníků, manažer dále s talentem nepracuje, považuje účast v programu za dostačující</w:t>
      </w:r>
    </w:p>
    <w:p w:rsidR="00DB01E2" w:rsidRDefault="00DB01E2" w:rsidP="00DB01E2">
      <w:pPr>
        <w:pStyle w:val="Odstavecseseznamem"/>
        <w:numPr>
          <w:ilvl w:val="0"/>
          <w:numId w:val="12"/>
        </w:numPr>
        <w:spacing w:line="360" w:lineRule="auto"/>
        <w:jc w:val="both"/>
        <w:rPr>
          <w:rFonts w:ascii="Times New Roman" w:hAnsi="Times New Roman"/>
          <w:sz w:val="24"/>
          <w:szCs w:val="24"/>
        </w:rPr>
      </w:pPr>
      <w:r>
        <w:rPr>
          <w:rFonts w:ascii="Times New Roman" w:hAnsi="Times New Roman"/>
          <w:sz w:val="24"/>
          <w:szCs w:val="24"/>
        </w:rPr>
        <w:t>Odchod účastníků rozvojového</w:t>
      </w:r>
      <w:r w:rsidR="00D829B4">
        <w:rPr>
          <w:rFonts w:ascii="Times New Roman" w:hAnsi="Times New Roman"/>
          <w:sz w:val="24"/>
          <w:szCs w:val="24"/>
        </w:rPr>
        <w:t xml:space="preserve"> programu ke konkurenci (ČP se stává </w:t>
      </w:r>
      <w:r>
        <w:rPr>
          <w:rFonts w:ascii="Times New Roman" w:hAnsi="Times New Roman"/>
          <w:sz w:val="24"/>
          <w:szCs w:val="24"/>
        </w:rPr>
        <w:t>levným školícím zařízením)</w:t>
      </w:r>
    </w:p>
    <w:p w:rsidR="00FB278A" w:rsidRDefault="00DB01E2" w:rsidP="00B049EA">
      <w:pPr>
        <w:pStyle w:val="Odstavecseseznamem"/>
        <w:numPr>
          <w:ilvl w:val="0"/>
          <w:numId w:val="12"/>
        </w:numPr>
        <w:spacing w:line="360" w:lineRule="auto"/>
        <w:jc w:val="both"/>
        <w:rPr>
          <w:rFonts w:ascii="Times New Roman" w:hAnsi="Times New Roman"/>
          <w:sz w:val="24"/>
          <w:szCs w:val="24"/>
        </w:rPr>
      </w:pPr>
      <w:r>
        <w:rPr>
          <w:rFonts w:ascii="Times New Roman" w:hAnsi="Times New Roman"/>
          <w:sz w:val="24"/>
          <w:szCs w:val="24"/>
        </w:rPr>
        <w:t xml:space="preserve">Ztráta účastníků programu při snižování počtu zaměstnanců, ztráta </w:t>
      </w:r>
      <w:proofErr w:type="spellStart"/>
      <w:r>
        <w:rPr>
          <w:rFonts w:ascii="Times New Roman" w:hAnsi="Times New Roman"/>
          <w:sz w:val="24"/>
          <w:szCs w:val="24"/>
        </w:rPr>
        <w:t>know</w:t>
      </w:r>
      <w:proofErr w:type="spellEnd"/>
      <w:r>
        <w:rPr>
          <w:rFonts w:ascii="Times New Roman" w:hAnsi="Times New Roman"/>
          <w:sz w:val="24"/>
          <w:szCs w:val="24"/>
        </w:rPr>
        <w:t>-</w:t>
      </w:r>
      <w:proofErr w:type="spellStart"/>
      <w:r>
        <w:rPr>
          <w:rFonts w:ascii="Times New Roman" w:hAnsi="Times New Roman"/>
          <w:sz w:val="24"/>
          <w:szCs w:val="24"/>
        </w:rPr>
        <w:t>how</w:t>
      </w:r>
      <w:proofErr w:type="spellEnd"/>
      <w:r>
        <w:rPr>
          <w:rFonts w:ascii="Times New Roman" w:hAnsi="Times New Roman"/>
          <w:sz w:val="24"/>
          <w:szCs w:val="24"/>
        </w:rPr>
        <w:t xml:space="preserve"> </w:t>
      </w:r>
    </w:p>
    <w:p w:rsidR="00B049EA" w:rsidRPr="00B049EA" w:rsidRDefault="00B049EA" w:rsidP="00B049EA">
      <w:pPr>
        <w:pStyle w:val="Odstavecseseznamem"/>
        <w:spacing w:line="360" w:lineRule="auto"/>
        <w:jc w:val="both"/>
        <w:rPr>
          <w:rFonts w:ascii="Times New Roman" w:hAnsi="Times New Roman"/>
          <w:sz w:val="24"/>
          <w:szCs w:val="24"/>
        </w:rPr>
      </w:pPr>
    </w:p>
    <w:p w:rsidR="009204E0" w:rsidRDefault="009204E0" w:rsidP="00A119E3">
      <w:pPr>
        <w:rPr>
          <w:b/>
          <w:sz w:val="22"/>
          <w:szCs w:val="22"/>
        </w:rPr>
      </w:pPr>
    </w:p>
    <w:p w:rsidR="00A119E3" w:rsidRPr="00752C4B" w:rsidRDefault="00B70619" w:rsidP="00A119E3">
      <w:pPr>
        <w:rPr>
          <w:b/>
          <w:sz w:val="22"/>
          <w:szCs w:val="22"/>
        </w:rPr>
      </w:pPr>
      <w:r>
        <w:rPr>
          <w:b/>
          <w:sz w:val="22"/>
          <w:szCs w:val="22"/>
        </w:rPr>
        <w:lastRenderedPageBreak/>
        <w:t>Graf 3</w:t>
      </w:r>
      <w:r w:rsidR="00A119E3" w:rsidRPr="00752C4B">
        <w:rPr>
          <w:b/>
          <w:sz w:val="22"/>
          <w:szCs w:val="22"/>
        </w:rPr>
        <w:t xml:space="preserve"> Kariérní posun účastníků Extraligy 2009-2010</w:t>
      </w:r>
    </w:p>
    <w:p w:rsidR="00FA772E" w:rsidRDefault="00A119E3" w:rsidP="00A119E3">
      <w:r w:rsidRPr="002833BD">
        <w:rPr>
          <w:noProof/>
        </w:rPr>
        <w:drawing>
          <wp:inline distT="0" distB="0" distL="0" distR="0">
            <wp:extent cx="4972050" cy="2705100"/>
            <wp:effectExtent l="0" t="0" r="0" b="0"/>
            <wp:docPr id="21"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204E0" w:rsidRPr="0047311F" w:rsidRDefault="00A119E3" w:rsidP="000F4186">
      <w:pPr>
        <w:rPr>
          <w:sz w:val="22"/>
          <w:szCs w:val="22"/>
        </w:rPr>
      </w:pPr>
      <w:r w:rsidRPr="0047311F">
        <w:rPr>
          <w:sz w:val="22"/>
          <w:szCs w:val="22"/>
        </w:rPr>
        <w:t xml:space="preserve">Zdroj: Česká pojišťovna, Finální seznam účastníků Extraligy 2009 </w:t>
      </w:r>
      <w:r w:rsidR="0047311F" w:rsidRPr="0047311F">
        <w:rPr>
          <w:sz w:val="22"/>
          <w:szCs w:val="22"/>
        </w:rPr>
        <w:t>–</w:t>
      </w:r>
      <w:r w:rsidRPr="0047311F">
        <w:rPr>
          <w:sz w:val="22"/>
          <w:szCs w:val="22"/>
        </w:rPr>
        <w:t xml:space="preserve"> 2010</w:t>
      </w:r>
    </w:p>
    <w:p w:rsidR="00724E26" w:rsidRDefault="00A119E3" w:rsidP="000F4186">
      <w:r>
        <w:t xml:space="preserve">Pět účastníků Extraligy bylo z dceřiné společnosti GPS. Z vytvořeného grafu vyplývá, že více jak polovina účastníků z ČP je stále na své pozici, na které byla před vstupem do programu a více jak třetina účastníků se posunula na vedoucí a seniorskou pozici či vedoucího projektu. Jedna účastnice z programu po zahájení odstoupila a jedna odešla během programu. Za manažerské selhání lze označit ztrátu experta s klíčovým </w:t>
      </w:r>
      <w:proofErr w:type="spellStart"/>
      <w:r>
        <w:t>know</w:t>
      </w:r>
      <w:proofErr w:type="spellEnd"/>
      <w:r>
        <w:t>-</w:t>
      </w:r>
      <w:proofErr w:type="spellStart"/>
      <w:r>
        <w:t>how</w:t>
      </w:r>
      <w:proofErr w:type="spellEnd"/>
      <w:r>
        <w:t xml:space="preserve">, který se blížil důchodovému věku, a proto byl pro nového manažera vhodným kandidátem při hromadném propouštění dva měsíce po ukončení programu. V tomto případě expert nenašel naneštěstí uplatnění u konkurenční pojišťovny, vzhledem k povaze specializace, ale byl najat spolupracující firmou, která experta pověřila jednáním a zakázkami pro ČP. </w:t>
      </w:r>
    </w:p>
    <w:p w:rsidR="00752C4B" w:rsidRDefault="00752C4B" w:rsidP="000F4186"/>
    <w:p w:rsidR="00FD0D29" w:rsidRPr="00752C4B" w:rsidRDefault="0050089E" w:rsidP="00752C4B">
      <w:pPr>
        <w:pStyle w:val="Nadpis2"/>
      </w:pPr>
      <w:bookmarkStart w:id="22" w:name="_Toc299902797"/>
      <w:r w:rsidRPr="00752C4B">
        <w:t>Srovnání Extraligy s rozvojovým programem VZP</w:t>
      </w:r>
      <w:bookmarkEnd w:id="22"/>
    </w:p>
    <w:p w:rsidR="00402A6D" w:rsidRDefault="00402A6D" w:rsidP="00402A6D">
      <w:pPr>
        <w:contextualSpacing/>
        <w:rPr>
          <w:bCs/>
          <w:szCs w:val="24"/>
        </w:rPr>
      </w:pPr>
      <w:r w:rsidRPr="002F34BA">
        <w:rPr>
          <w:bCs/>
          <w:szCs w:val="24"/>
        </w:rPr>
        <w:t>Na základě získaných podkladů z ČP a VZP</w:t>
      </w:r>
      <w:r>
        <w:rPr>
          <w:bCs/>
          <w:szCs w:val="24"/>
        </w:rPr>
        <w:t xml:space="preserve"> k rozvojovým programům, bude v této kapitole porovnán jejich koncept a použité vzdělávací a rozvojové metody. Pro VZP byl projekt PUMY a SOVY prvním ročníkem rozvojového programu. SK se inspirovalo </w:t>
      </w:r>
      <w:proofErr w:type="spellStart"/>
      <w:r>
        <w:rPr>
          <w:bCs/>
          <w:szCs w:val="24"/>
        </w:rPr>
        <w:t>celofiremním</w:t>
      </w:r>
      <w:proofErr w:type="spellEnd"/>
      <w:r>
        <w:rPr>
          <w:bCs/>
          <w:szCs w:val="24"/>
        </w:rPr>
        <w:t xml:space="preserve"> rozvojovým programem Talent management pool z roku 2005-2006 a </w:t>
      </w:r>
      <w:r w:rsidRPr="00A56BAB">
        <w:rPr>
          <w:bCs/>
          <w:szCs w:val="24"/>
        </w:rPr>
        <w:lastRenderedPageBreak/>
        <w:t>v roce 2006 rozběhlo první Pojistný poo</w:t>
      </w:r>
      <w:r>
        <w:rPr>
          <w:bCs/>
          <w:szCs w:val="24"/>
        </w:rPr>
        <w:t>l Klientského servisu (nyní SK). V</w:t>
      </w:r>
      <w:r w:rsidRPr="00A56BAB">
        <w:rPr>
          <w:bCs/>
          <w:szCs w:val="24"/>
        </w:rPr>
        <w:t xml:space="preserve"> roce </w:t>
      </w:r>
      <w:r>
        <w:rPr>
          <w:bCs/>
          <w:szCs w:val="24"/>
        </w:rPr>
        <w:t xml:space="preserve">2009 </w:t>
      </w:r>
      <w:proofErr w:type="gramStart"/>
      <w:r w:rsidR="00211545">
        <w:rPr>
          <w:bCs/>
          <w:szCs w:val="24"/>
        </w:rPr>
        <w:t>došlo</w:t>
      </w:r>
      <w:proofErr w:type="gramEnd"/>
      <w:r w:rsidR="00211545">
        <w:rPr>
          <w:bCs/>
          <w:szCs w:val="24"/>
        </w:rPr>
        <w:t xml:space="preserve"> </w:t>
      </w:r>
      <w:r w:rsidRPr="00A56BAB">
        <w:rPr>
          <w:bCs/>
          <w:szCs w:val="24"/>
        </w:rPr>
        <w:t>k přeměně na program Extraliga. Rok 2009/2010 znamenal první ročník rozvojového programu pro talenty a klíčové zaměstnance</w:t>
      </w:r>
      <w:r w:rsidR="00211545">
        <w:rPr>
          <w:bCs/>
          <w:szCs w:val="24"/>
        </w:rPr>
        <w:t xml:space="preserve"> VZP </w:t>
      </w:r>
      <w:r w:rsidRPr="00A56BAB">
        <w:rPr>
          <w:bCs/>
          <w:szCs w:val="24"/>
        </w:rPr>
        <w:t xml:space="preserve">a pro </w:t>
      </w:r>
      <w:r w:rsidR="00C05F72">
        <w:rPr>
          <w:bCs/>
          <w:szCs w:val="24"/>
        </w:rPr>
        <w:t xml:space="preserve">SK </w:t>
      </w:r>
      <w:r w:rsidRPr="00A56BAB">
        <w:rPr>
          <w:bCs/>
          <w:szCs w:val="24"/>
        </w:rPr>
        <w:t xml:space="preserve">poslední ročník. VZP </w:t>
      </w:r>
      <w:r w:rsidRPr="00A56BAB">
        <w:rPr>
          <w:szCs w:val="24"/>
        </w:rPr>
        <w:t xml:space="preserve">byla </w:t>
      </w:r>
      <w:r w:rsidRPr="00A56BAB">
        <w:rPr>
          <w:bCs/>
          <w:szCs w:val="24"/>
        </w:rPr>
        <w:t xml:space="preserve">za svůj rozvojový program </w:t>
      </w:r>
      <w:r w:rsidRPr="00A56BAB">
        <w:rPr>
          <w:szCs w:val="24"/>
        </w:rPr>
        <w:t xml:space="preserve">„PUMY &amp; SOVY“ oceněna Českou společností pro rozvoj lidských zdrojů v soutěži  </w:t>
      </w:r>
      <w:r w:rsidRPr="00A56BAB">
        <w:rPr>
          <w:bCs/>
          <w:szCs w:val="24"/>
        </w:rPr>
        <w:t xml:space="preserve">HREA – Excellence </w:t>
      </w:r>
      <w:proofErr w:type="spellStart"/>
      <w:r w:rsidRPr="00A56BAB">
        <w:rPr>
          <w:bCs/>
          <w:szCs w:val="24"/>
        </w:rPr>
        <w:t>Award</w:t>
      </w:r>
      <w:proofErr w:type="spellEnd"/>
      <w:r w:rsidRPr="00A56BAB">
        <w:rPr>
          <w:bCs/>
          <w:szCs w:val="24"/>
        </w:rPr>
        <w:t xml:space="preserve"> pro nejlepší personální projekt.</w:t>
      </w:r>
    </w:p>
    <w:p w:rsidR="00532EF5" w:rsidRPr="00A56BAB" w:rsidRDefault="00532EF5" w:rsidP="00402A6D">
      <w:pPr>
        <w:contextualSpacing/>
        <w:rPr>
          <w:bCs/>
          <w:szCs w:val="24"/>
        </w:rPr>
      </w:pPr>
    </w:p>
    <w:p w:rsidR="00F56BCF" w:rsidRDefault="00F56BCF" w:rsidP="00F56BCF">
      <w:pPr>
        <w:contextualSpacing/>
        <w:rPr>
          <w:bCs/>
          <w:szCs w:val="24"/>
        </w:rPr>
      </w:pPr>
      <w:r>
        <w:rPr>
          <w:bCs/>
          <w:szCs w:val="24"/>
        </w:rPr>
        <w:t>VZP jasně a velice atraktivně dokázala vydefinovat očekávané hodnoty pro talenty i klíčové zaměstnance. Talent neboli PUMA (symbol dravosti a síly) a SOVA (symbol symbol moudrosti a učenosti</w:t>
      </w:r>
      <w:r w:rsidRPr="003C4F5F">
        <w:rPr>
          <w:bCs/>
          <w:szCs w:val="24"/>
        </w:rPr>
        <w:t>)</w:t>
      </w:r>
      <w:r w:rsidR="00532EF5" w:rsidRPr="003C4F5F">
        <w:rPr>
          <w:bCs/>
          <w:szCs w:val="24"/>
        </w:rPr>
        <w:t xml:space="preserve"> </w:t>
      </w:r>
      <w:r w:rsidR="003C4F5F" w:rsidRPr="003C4F5F">
        <w:rPr>
          <w:bCs/>
          <w:szCs w:val="24"/>
        </w:rPr>
        <w:t>jsou definováni v tabulce 5 a 6</w:t>
      </w:r>
      <w:r w:rsidR="00532EF5" w:rsidRPr="003C4F5F">
        <w:rPr>
          <w:bCs/>
          <w:szCs w:val="24"/>
        </w:rPr>
        <w:t>.</w:t>
      </w:r>
    </w:p>
    <w:p w:rsidR="004E0262" w:rsidRDefault="004E0262" w:rsidP="00F56BCF">
      <w:pPr>
        <w:contextualSpacing/>
        <w:rPr>
          <w:bCs/>
          <w:color w:val="FF0000"/>
          <w:szCs w:val="24"/>
        </w:rPr>
      </w:pPr>
    </w:p>
    <w:p w:rsidR="004E0262" w:rsidRPr="00752C4B" w:rsidRDefault="004E0262" w:rsidP="004E0262">
      <w:pPr>
        <w:contextualSpacing/>
        <w:rPr>
          <w:b/>
          <w:bCs/>
          <w:sz w:val="22"/>
          <w:szCs w:val="22"/>
        </w:rPr>
      </w:pPr>
      <w:r w:rsidRPr="00752C4B">
        <w:rPr>
          <w:b/>
          <w:bCs/>
          <w:sz w:val="22"/>
          <w:szCs w:val="22"/>
        </w:rPr>
        <w:t xml:space="preserve">Tabulka </w:t>
      </w:r>
      <w:r>
        <w:rPr>
          <w:b/>
          <w:bCs/>
          <w:sz w:val="22"/>
          <w:szCs w:val="22"/>
        </w:rPr>
        <w:t>5</w:t>
      </w:r>
      <w:r w:rsidRPr="00752C4B">
        <w:rPr>
          <w:b/>
          <w:bCs/>
          <w:sz w:val="22"/>
          <w:szCs w:val="22"/>
        </w:rPr>
        <w:t xml:space="preserve"> SOVA – klíčoví zaměstnanci a PUMY – klíčoví zaměstnanci</w:t>
      </w:r>
    </w:p>
    <w:p w:rsidR="004E0262" w:rsidRDefault="004E0262" w:rsidP="004E0262">
      <w:pPr>
        <w:contextualSpacing/>
        <w:rPr>
          <w:b/>
          <w:bCs/>
          <w:sz w:val="22"/>
          <w:szCs w:val="22"/>
        </w:rPr>
      </w:pPr>
      <w:r w:rsidRPr="00532EF5">
        <w:rPr>
          <w:noProof/>
          <w:szCs w:val="22"/>
        </w:rPr>
        <w:drawing>
          <wp:inline distT="0" distB="0" distL="0" distR="0">
            <wp:extent cx="4363169" cy="2231063"/>
            <wp:effectExtent l="19050" t="0" r="0" b="0"/>
            <wp:docPr id="25"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srcRect/>
                    <a:stretch>
                      <a:fillRect/>
                    </a:stretch>
                  </pic:blipFill>
                  <pic:spPr bwMode="auto">
                    <a:xfrm>
                      <a:off x="0" y="0"/>
                      <a:ext cx="4363169" cy="2231063"/>
                    </a:xfrm>
                    <a:prstGeom prst="rect">
                      <a:avLst/>
                    </a:prstGeom>
                    <a:noFill/>
                    <a:ln w="9525">
                      <a:noFill/>
                      <a:miter lim="800000"/>
                      <a:headEnd/>
                      <a:tailEnd/>
                    </a:ln>
                  </pic:spPr>
                </pic:pic>
              </a:graphicData>
            </a:graphic>
          </wp:inline>
        </w:drawing>
      </w:r>
    </w:p>
    <w:p w:rsidR="004E0262" w:rsidRPr="00752C4B" w:rsidRDefault="004E0262" w:rsidP="004E0262">
      <w:pPr>
        <w:contextualSpacing/>
        <w:rPr>
          <w:bCs/>
          <w:sz w:val="22"/>
          <w:szCs w:val="22"/>
        </w:rPr>
      </w:pPr>
      <w:r w:rsidRPr="00752C4B">
        <w:rPr>
          <w:bCs/>
          <w:sz w:val="22"/>
          <w:szCs w:val="22"/>
        </w:rPr>
        <w:t>Zdroj: VZP, Projekt PUMY a SOVY</w:t>
      </w:r>
    </w:p>
    <w:p w:rsidR="00532EF5" w:rsidRDefault="00532EF5" w:rsidP="00F56BCF">
      <w:pPr>
        <w:contextualSpacing/>
        <w:rPr>
          <w:bCs/>
          <w:szCs w:val="24"/>
        </w:rPr>
      </w:pPr>
    </w:p>
    <w:p w:rsidR="00532EF5" w:rsidRPr="00B534FB" w:rsidRDefault="00532EF5" w:rsidP="003336B9">
      <w:pPr>
        <w:contextualSpacing/>
        <w:rPr>
          <w:bCs/>
          <w:szCs w:val="24"/>
        </w:rPr>
      </w:pPr>
      <w:r>
        <w:rPr>
          <w:bCs/>
          <w:szCs w:val="24"/>
        </w:rPr>
        <w:t xml:space="preserve">Celý program PUMY a SOVY byl ve firmě velice dobře komunikován a díky zapojení všech zaměstnanců do hlasování o účastnících programu i sdílen v co nejširší možné míře. Výběr zaměstnanců lze vyhodnotit jako spravedlivý, s ohledem na několikakolový výběr účastníků (hlasování, výběr Rady starších, psychodiagnostika a </w:t>
      </w:r>
      <w:proofErr w:type="spellStart"/>
      <w:r>
        <w:rPr>
          <w:bCs/>
          <w:szCs w:val="24"/>
        </w:rPr>
        <w:t>development</w:t>
      </w:r>
      <w:proofErr w:type="spellEnd"/>
      <w:r>
        <w:rPr>
          <w:bCs/>
          <w:szCs w:val="24"/>
        </w:rPr>
        <w:t xml:space="preserve"> centre). Ve SWOT analýze mezi slabé stránky Extraligy SK byla zařazena s</w:t>
      </w:r>
      <w:r w:rsidRPr="00B534FB">
        <w:rPr>
          <w:szCs w:val="24"/>
        </w:rPr>
        <w:t>labá komunikace</w:t>
      </w:r>
      <w:r>
        <w:rPr>
          <w:szCs w:val="24"/>
        </w:rPr>
        <w:t xml:space="preserve"> rozvojového programu</w:t>
      </w:r>
      <w:r w:rsidRPr="00B534FB">
        <w:rPr>
          <w:szCs w:val="24"/>
        </w:rPr>
        <w:t xml:space="preserve"> managementem a propagace programu v rámci jednotlivých oddělení snižující atraktivitu programu</w:t>
      </w:r>
      <w:r>
        <w:rPr>
          <w:szCs w:val="24"/>
        </w:rPr>
        <w:t>. Nominace účastníků záležela pouze na nadřízeném manažerovi, což může být pro část zaměstnanců demotivující, protože nemusí vn</w:t>
      </w:r>
      <w:r w:rsidR="00C05F72">
        <w:rPr>
          <w:szCs w:val="24"/>
        </w:rPr>
        <w:t>ímat nominaci svého kolegy jako</w:t>
      </w:r>
      <w:r>
        <w:rPr>
          <w:szCs w:val="24"/>
        </w:rPr>
        <w:t xml:space="preserve"> spravedlivou. Druhou nevýhodou </w:t>
      </w:r>
      <w:r>
        <w:rPr>
          <w:szCs w:val="24"/>
        </w:rPr>
        <w:lastRenderedPageBreak/>
        <w:t xml:space="preserve">jednokolového výběru je nemožnost porovnat schopnosti, dovednosti a sdílení hodnot s ostatními nominovanými, a proto mohou vznikat v kvalitě účastníků velké rozdíly. </w:t>
      </w:r>
    </w:p>
    <w:p w:rsidR="00532EF5" w:rsidRPr="00752C4B" w:rsidRDefault="00532EF5" w:rsidP="00F56BCF">
      <w:pPr>
        <w:contextualSpacing/>
        <w:rPr>
          <w:b/>
          <w:bCs/>
          <w:sz w:val="22"/>
          <w:szCs w:val="22"/>
        </w:rPr>
      </w:pPr>
    </w:p>
    <w:p w:rsidR="00532EF5" w:rsidRPr="00752C4B" w:rsidRDefault="00D20816" w:rsidP="00532EF5">
      <w:pPr>
        <w:contextualSpacing/>
        <w:rPr>
          <w:b/>
          <w:bCs/>
          <w:sz w:val="22"/>
          <w:szCs w:val="22"/>
        </w:rPr>
      </w:pPr>
      <w:r>
        <w:rPr>
          <w:b/>
          <w:bCs/>
          <w:sz w:val="22"/>
          <w:szCs w:val="22"/>
        </w:rPr>
        <w:t>Tabulka 6</w:t>
      </w:r>
      <w:r w:rsidR="00532EF5" w:rsidRPr="00752C4B">
        <w:rPr>
          <w:b/>
          <w:bCs/>
          <w:sz w:val="22"/>
          <w:szCs w:val="22"/>
        </w:rPr>
        <w:t xml:space="preserve"> PUMY – talentovaní zaměstnanci</w:t>
      </w:r>
    </w:p>
    <w:p w:rsidR="00532EF5" w:rsidRDefault="00532EF5" w:rsidP="00F56BCF">
      <w:pPr>
        <w:contextualSpacing/>
        <w:rPr>
          <w:b/>
          <w:bCs/>
          <w:sz w:val="22"/>
          <w:szCs w:val="22"/>
        </w:rPr>
      </w:pPr>
      <w:r w:rsidRPr="00532EF5">
        <w:rPr>
          <w:noProof/>
          <w:szCs w:val="22"/>
        </w:rPr>
        <w:drawing>
          <wp:inline distT="0" distB="0" distL="0" distR="0">
            <wp:extent cx="4302784" cy="2652644"/>
            <wp:effectExtent l="19050" t="0" r="2516"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4304685" cy="2653816"/>
                    </a:xfrm>
                    <a:prstGeom prst="rect">
                      <a:avLst/>
                    </a:prstGeom>
                    <a:noFill/>
                    <a:ln w="9525">
                      <a:noFill/>
                      <a:miter lim="800000"/>
                      <a:headEnd/>
                      <a:tailEnd/>
                    </a:ln>
                  </pic:spPr>
                </pic:pic>
              </a:graphicData>
            </a:graphic>
          </wp:inline>
        </w:drawing>
      </w:r>
    </w:p>
    <w:p w:rsidR="00F56BCF" w:rsidRPr="00752C4B" w:rsidRDefault="00F56BCF" w:rsidP="00F56BCF">
      <w:pPr>
        <w:contextualSpacing/>
        <w:rPr>
          <w:bCs/>
          <w:sz w:val="22"/>
          <w:szCs w:val="22"/>
        </w:rPr>
      </w:pPr>
      <w:r w:rsidRPr="00752C4B">
        <w:rPr>
          <w:bCs/>
          <w:sz w:val="22"/>
          <w:szCs w:val="22"/>
        </w:rPr>
        <w:t>Zdroj: VZP, Projekt PUMY a SOVY</w:t>
      </w:r>
    </w:p>
    <w:p w:rsidR="00F56BCF" w:rsidRDefault="00F56BCF" w:rsidP="00F56BCF">
      <w:pPr>
        <w:contextualSpacing/>
        <w:rPr>
          <w:bCs/>
          <w:szCs w:val="24"/>
        </w:rPr>
      </w:pPr>
    </w:p>
    <w:p w:rsidR="006E3037" w:rsidRDefault="006E3037" w:rsidP="006E3037">
      <w:pPr>
        <w:contextualSpacing/>
        <w:rPr>
          <w:bCs/>
          <w:szCs w:val="24"/>
        </w:rPr>
      </w:pPr>
      <w:r>
        <w:rPr>
          <w:bCs/>
          <w:szCs w:val="24"/>
        </w:rPr>
        <w:t>Ve VZP převažují v rozvojovém programu ženy, které vedou jak mezi klíčovými zaměstnanci, tak mezi talenty. Podíl žen v programu VZP je 77%. V SK se účastnilo 44% žen, viz kapitola</w:t>
      </w:r>
      <w:r w:rsidR="003C4F5F">
        <w:rPr>
          <w:bCs/>
          <w:szCs w:val="24"/>
        </w:rPr>
        <w:t xml:space="preserve"> </w:t>
      </w:r>
      <w:r w:rsidR="003C4F5F" w:rsidRPr="003C4F5F">
        <w:rPr>
          <w:bCs/>
          <w:i/>
          <w:szCs w:val="24"/>
        </w:rPr>
        <w:t>3.3</w:t>
      </w:r>
      <w:r>
        <w:rPr>
          <w:bCs/>
          <w:szCs w:val="24"/>
        </w:rPr>
        <w:t xml:space="preserve">. Náklady na účastníka ve VZP značně převyšují náklady v ČP, a to více jak o </w:t>
      </w:r>
      <w:r w:rsidR="003C4F5F">
        <w:rPr>
          <w:bCs/>
          <w:szCs w:val="24"/>
        </w:rPr>
        <w:t>dvojnáso</w:t>
      </w:r>
      <w:r>
        <w:rPr>
          <w:bCs/>
          <w:szCs w:val="24"/>
        </w:rPr>
        <w:t xml:space="preserve">bek. </w:t>
      </w:r>
      <w:r w:rsidRPr="003C4F5F">
        <w:rPr>
          <w:bCs/>
          <w:szCs w:val="24"/>
        </w:rPr>
        <w:t>Vyšší náklady</w:t>
      </w:r>
      <w:r>
        <w:rPr>
          <w:bCs/>
          <w:szCs w:val="24"/>
        </w:rPr>
        <w:t xml:space="preserve"> jsou samozřejmě způsobeny větším počtem školení, seminářů i </w:t>
      </w:r>
      <w:proofErr w:type="spellStart"/>
      <w:r>
        <w:rPr>
          <w:bCs/>
          <w:szCs w:val="24"/>
        </w:rPr>
        <w:t>development</w:t>
      </w:r>
      <w:proofErr w:type="spellEnd"/>
      <w:r>
        <w:rPr>
          <w:bCs/>
          <w:szCs w:val="24"/>
        </w:rPr>
        <w:t xml:space="preserve"> centrem a psychodiagnostikou</w:t>
      </w:r>
      <w:r w:rsidR="003C4F5F">
        <w:rPr>
          <w:bCs/>
          <w:szCs w:val="24"/>
        </w:rPr>
        <w:t xml:space="preserve">. Náklady na výběrové řízení metodou </w:t>
      </w:r>
      <w:proofErr w:type="spellStart"/>
      <w:r w:rsidR="003C4F5F">
        <w:rPr>
          <w:bCs/>
          <w:szCs w:val="24"/>
        </w:rPr>
        <w:t>assesment</w:t>
      </w:r>
      <w:proofErr w:type="spellEnd"/>
      <w:r w:rsidR="003C4F5F">
        <w:rPr>
          <w:bCs/>
          <w:szCs w:val="24"/>
        </w:rPr>
        <w:t xml:space="preserve"> centra VZP vyčíslila na 37 500 korun na manažerskou pozici, což převyšuje částku na rozvoj pro jednoho účastníka rozvojového programu.</w:t>
      </w:r>
      <w:r>
        <w:rPr>
          <w:bCs/>
          <w:szCs w:val="24"/>
        </w:rPr>
        <w:t xml:space="preserve"> Účastníci z obou rozvojových programů zpracovávali jako výstup závěrečné práce. Tématy pro zpracování závěrečné práce ve VZP byly strategické cíle naplánované do roku 2013. V SK byla témata tvořena managementem jednotlivých úseků a k nim přiděleni gestoři, kteří byli za téma odpovědni a pomáhali účastníkům jako </w:t>
      </w:r>
      <w:proofErr w:type="spellStart"/>
      <w:r>
        <w:rPr>
          <w:bCs/>
          <w:szCs w:val="24"/>
        </w:rPr>
        <w:t>mentoři</w:t>
      </w:r>
      <w:proofErr w:type="spellEnd"/>
      <w:r>
        <w:rPr>
          <w:bCs/>
          <w:szCs w:val="24"/>
        </w:rPr>
        <w:t xml:space="preserve">. </w:t>
      </w:r>
    </w:p>
    <w:p w:rsidR="00597379" w:rsidRDefault="00597379" w:rsidP="00597379">
      <w:pPr>
        <w:contextualSpacing/>
        <w:rPr>
          <w:bCs/>
          <w:szCs w:val="24"/>
        </w:rPr>
      </w:pPr>
    </w:p>
    <w:p w:rsidR="00597379" w:rsidRDefault="00597379" w:rsidP="00597379">
      <w:pPr>
        <w:contextualSpacing/>
        <w:rPr>
          <w:bCs/>
          <w:szCs w:val="24"/>
        </w:rPr>
      </w:pPr>
      <w:r w:rsidRPr="00B41351">
        <w:rPr>
          <w:b/>
          <w:bCs/>
          <w:szCs w:val="24"/>
        </w:rPr>
        <w:t>Použité metody</w:t>
      </w:r>
      <w:r>
        <w:rPr>
          <w:bCs/>
          <w:szCs w:val="24"/>
        </w:rPr>
        <w:t xml:space="preserve"> v obou rozvojových programech jsou stejné. Ve VZP navíc byla využita metoda </w:t>
      </w:r>
      <w:proofErr w:type="spellStart"/>
      <w:r>
        <w:rPr>
          <w:bCs/>
          <w:szCs w:val="24"/>
        </w:rPr>
        <w:t>development</w:t>
      </w:r>
      <w:proofErr w:type="spellEnd"/>
      <w:r>
        <w:rPr>
          <w:bCs/>
          <w:szCs w:val="24"/>
        </w:rPr>
        <w:t xml:space="preserve"> centra, jak k výběru účastníků, tak k identifikování potřeb rozvoje. Metoda hraní rolí není v materiál nikde uvedena jako využitá metoda, nicméně </w:t>
      </w:r>
      <w:r>
        <w:rPr>
          <w:bCs/>
          <w:szCs w:val="24"/>
        </w:rPr>
        <w:lastRenderedPageBreak/>
        <w:t xml:space="preserve">je využívána v rámci kurzů soft </w:t>
      </w:r>
      <w:proofErr w:type="spellStart"/>
      <w:r>
        <w:rPr>
          <w:bCs/>
          <w:szCs w:val="24"/>
        </w:rPr>
        <w:t>skills</w:t>
      </w:r>
      <w:proofErr w:type="spellEnd"/>
      <w:r>
        <w:rPr>
          <w:bCs/>
          <w:szCs w:val="24"/>
        </w:rPr>
        <w:t xml:space="preserve"> jako je například vyjednávání, což bylo zařazeno v obou programech. Koučování a mentorování, gestorem tématu či nadřízeným, bylo očekáváno v rámci zpracovávání závěrečných prací. </w:t>
      </w:r>
      <w:proofErr w:type="spellStart"/>
      <w:r>
        <w:rPr>
          <w:bCs/>
          <w:szCs w:val="24"/>
        </w:rPr>
        <w:t>Counseling</w:t>
      </w:r>
      <w:proofErr w:type="spellEnd"/>
      <w:r>
        <w:rPr>
          <w:bCs/>
          <w:szCs w:val="24"/>
        </w:rPr>
        <w:t xml:space="preserve"> spočíval ve vzájemných konzultacích mezi talenty a experty, kteří si mohli být přínosem. Program pro Pumy a Sovy byl v počtu rozvojových a vzdělávacích témat oproti Extralize dvojnásobný. </w:t>
      </w:r>
    </w:p>
    <w:p w:rsidR="00597379" w:rsidRPr="00752C4B" w:rsidRDefault="00597379" w:rsidP="00597379">
      <w:pPr>
        <w:contextualSpacing/>
        <w:rPr>
          <w:b/>
          <w:bCs/>
          <w:sz w:val="22"/>
          <w:szCs w:val="22"/>
        </w:rPr>
      </w:pPr>
    </w:p>
    <w:p w:rsidR="00974399" w:rsidRPr="00752C4B" w:rsidRDefault="000A663A" w:rsidP="00597379">
      <w:pPr>
        <w:contextualSpacing/>
        <w:rPr>
          <w:b/>
          <w:bCs/>
          <w:sz w:val="22"/>
          <w:szCs w:val="22"/>
        </w:rPr>
      </w:pPr>
      <w:r>
        <w:rPr>
          <w:b/>
          <w:bCs/>
          <w:sz w:val="22"/>
          <w:szCs w:val="22"/>
        </w:rPr>
        <w:t>Tabulka 7</w:t>
      </w:r>
      <w:r w:rsidR="00597379" w:rsidRPr="00752C4B">
        <w:rPr>
          <w:b/>
          <w:bCs/>
          <w:sz w:val="22"/>
          <w:szCs w:val="22"/>
        </w:rPr>
        <w:t xml:space="preserve"> Použité metody vzdělávání a rozvoje v</w:t>
      </w:r>
      <w:r w:rsidR="00974399" w:rsidRPr="00752C4B">
        <w:rPr>
          <w:b/>
          <w:bCs/>
          <w:sz w:val="22"/>
          <w:szCs w:val="22"/>
        </w:rPr>
        <w:t> </w:t>
      </w:r>
      <w:r w:rsidR="00597379" w:rsidRPr="00752C4B">
        <w:rPr>
          <w:b/>
          <w:bCs/>
          <w:sz w:val="22"/>
          <w:szCs w:val="22"/>
        </w:rPr>
        <w:t>programech</w:t>
      </w:r>
    </w:p>
    <w:tbl>
      <w:tblPr>
        <w:tblW w:w="3840" w:type="dxa"/>
        <w:tblInd w:w="49" w:type="dxa"/>
        <w:tblCellMar>
          <w:left w:w="70" w:type="dxa"/>
          <w:right w:w="70" w:type="dxa"/>
        </w:tblCellMar>
        <w:tblLook w:val="04A0"/>
      </w:tblPr>
      <w:tblGrid>
        <w:gridCol w:w="1920"/>
        <w:gridCol w:w="1920"/>
      </w:tblGrid>
      <w:tr w:rsidR="00597379" w:rsidRPr="00597379" w:rsidTr="00597379">
        <w:trPr>
          <w:trHeight w:val="300"/>
        </w:trPr>
        <w:tc>
          <w:tcPr>
            <w:tcW w:w="1920" w:type="dxa"/>
            <w:tcBorders>
              <w:top w:val="single" w:sz="4" w:space="0" w:color="auto"/>
              <w:left w:val="single" w:sz="4" w:space="0" w:color="auto"/>
              <w:bottom w:val="single" w:sz="4" w:space="0" w:color="auto"/>
              <w:right w:val="single" w:sz="4" w:space="0" w:color="auto"/>
            </w:tcBorders>
            <w:shd w:val="clear" w:color="000000" w:fill="FF5050"/>
            <w:noWrap/>
            <w:hideMark/>
          </w:tcPr>
          <w:p w:rsidR="00597379" w:rsidRPr="00597379" w:rsidRDefault="00597379" w:rsidP="00597379">
            <w:pPr>
              <w:spacing w:after="0" w:line="240" w:lineRule="auto"/>
              <w:jc w:val="center"/>
              <w:rPr>
                <w:b/>
                <w:bCs/>
                <w:color w:val="000000"/>
                <w:sz w:val="22"/>
                <w:szCs w:val="22"/>
              </w:rPr>
            </w:pPr>
            <w:r w:rsidRPr="00597379">
              <w:rPr>
                <w:b/>
                <w:bCs/>
                <w:color w:val="000000"/>
                <w:sz w:val="22"/>
                <w:szCs w:val="22"/>
              </w:rPr>
              <w:t>Pumy a Sovy</w:t>
            </w:r>
          </w:p>
        </w:tc>
        <w:tc>
          <w:tcPr>
            <w:tcW w:w="1920" w:type="dxa"/>
            <w:tcBorders>
              <w:top w:val="single" w:sz="4" w:space="0" w:color="auto"/>
              <w:left w:val="nil"/>
              <w:bottom w:val="single" w:sz="4" w:space="0" w:color="auto"/>
              <w:right w:val="single" w:sz="4" w:space="0" w:color="auto"/>
            </w:tcBorders>
            <w:shd w:val="clear" w:color="000000" w:fill="00B0F0"/>
            <w:noWrap/>
            <w:hideMark/>
          </w:tcPr>
          <w:p w:rsidR="00597379" w:rsidRPr="00597379" w:rsidRDefault="00597379" w:rsidP="00597379">
            <w:pPr>
              <w:spacing w:after="0" w:line="240" w:lineRule="auto"/>
              <w:jc w:val="center"/>
              <w:rPr>
                <w:b/>
                <w:bCs/>
                <w:color w:val="000000"/>
                <w:sz w:val="22"/>
                <w:szCs w:val="22"/>
              </w:rPr>
            </w:pPr>
            <w:r w:rsidRPr="00597379">
              <w:rPr>
                <w:b/>
                <w:bCs/>
                <w:color w:val="000000"/>
                <w:sz w:val="22"/>
                <w:szCs w:val="22"/>
              </w:rPr>
              <w:t>Extraliga SK</w:t>
            </w:r>
          </w:p>
        </w:tc>
      </w:tr>
      <w:tr w:rsidR="00597379" w:rsidRPr="00597379" w:rsidTr="00597379">
        <w:trPr>
          <w:trHeight w:val="300"/>
        </w:trPr>
        <w:tc>
          <w:tcPr>
            <w:tcW w:w="1920" w:type="dxa"/>
            <w:tcBorders>
              <w:top w:val="nil"/>
              <w:left w:val="single" w:sz="4" w:space="0" w:color="auto"/>
              <w:bottom w:val="single" w:sz="4" w:space="0" w:color="auto"/>
              <w:right w:val="single" w:sz="4" w:space="0" w:color="auto"/>
            </w:tcBorders>
            <w:shd w:val="clear" w:color="auto" w:fill="auto"/>
            <w:noWrap/>
            <w:hideMark/>
          </w:tcPr>
          <w:p w:rsidR="00597379" w:rsidRPr="00597379" w:rsidRDefault="00597379" w:rsidP="00597379">
            <w:pPr>
              <w:spacing w:after="0" w:line="240" w:lineRule="auto"/>
              <w:jc w:val="left"/>
              <w:rPr>
                <w:color w:val="000000"/>
                <w:sz w:val="22"/>
                <w:szCs w:val="22"/>
              </w:rPr>
            </w:pPr>
            <w:proofErr w:type="spellStart"/>
            <w:r w:rsidRPr="00597379">
              <w:rPr>
                <w:color w:val="000000"/>
                <w:sz w:val="22"/>
                <w:szCs w:val="22"/>
              </w:rPr>
              <w:t>development</w:t>
            </w:r>
            <w:proofErr w:type="spellEnd"/>
            <w:r w:rsidRPr="00597379">
              <w:rPr>
                <w:color w:val="000000"/>
                <w:sz w:val="22"/>
                <w:szCs w:val="22"/>
              </w:rPr>
              <w:t xml:space="preserve"> centre</w:t>
            </w:r>
          </w:p>
        </w:tc>
        <w:tc>
          <w:tcPr>
            <w:tcW w:w="1920" w:type="dxa"/>
            <w:tcBorders>
              <w:top w:val="nil"/>
              <w:left w:val="nil"/>
              <w:bottom w:val="single" w:sz="4" w:space="0" w:color="auto"/>
              <w:right w:val="single" w:sz="4" w:space="0" w:color="auto"/>
            </w:tcBorders>
            <w:shd w:val="clear" w:color="000000" w:fill="F2F2F2"/>
            <w:noWrap/>
            <w:hideMark/>
          </w:tcPr>
          <w:p w:rsidR="00597379" w:rsidRPr="00597379" w:rsidRDefault="00597379" w:rsidP="00597379">
            <w:pPr>
              <w:spacing w:after="0" w:line="240" w:lineRule="auto"/>
              <w:jc w:val="left"/>
              <w:rPr>
                <w:color w:val="000000"/>
                <w:sz w:val="22"/>
                <w:szCs w:val="22"/>
              </w:rPr>
            </w:pPr>
            <w:r w:rsidRPr="00597379">
              <w:rPr>
                <w:color w:val="000000"/>
                <w:sz w:val="22"/>
                <w:szCs w:val="22"/>
              </w:rPr>
              <w:t> </w:t>
            </w:r>
          </w:p>
        </w:tc>
      </w:tr>
      <w:tr w:rsidR="00597379" w:rsidRPr="00597379" w:rsidTr="00597379">
        <w:trPr>
          <w:trHeight w:val="300"/>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97379" w:rsidRPr="00597379" w:rsidRDefault="00597379" w:rsidP="00597379">
            <w:pPr>
              <w:spacing w:after="0" w:line="240" w:lineRule="auto"/>
              <w:jc w:val="center"/>
              <w:rPr>
                <w:color w:val="000000"/>
                <w:sz w:val="22"/>
                <w:szCs w:val="22"/>
              </w:rPr>
            </w:pPr>
            <w:r w:rsidRPr="00597379">
              <w:rPr>
                <w:color w:val="000000"/>
                <w:sz w:val="22"/>
                <w:szCs w:val="22"/>
              </w:rPr>
              <w:t>workshopy</w:t>
            </w:r>
          </w:p>
        </w:tc>
      </w:tr>
      <w:tr w:rsidR="00597379" w:rsidRPr="00597379" w:rsidTr="00597379">
        <w:trPr>
          <w:trHeight w:val="300"/>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97379" w:rsidRPr="00597379" w:rsidRDefault="00597379" w:rsidP="00597379">
            <w:pPr>
              <w:spacing w:after="0" w:line="240" w:lineRule="auto"/>
              <w:jc w:val="center"/>
              <w:rPr>
                <w:color w:val="000000"/>
                <w:sz w:val="22"/>
                <w:szCs w:val="22"/>
              </w:rPr>
            </w:pPr>
            <w:r w:rsidRPr="00597379">
              <w:rPr>
                <w:color w:val="000000"/>
                <w:sz w:val="22"/>
                <w:szCs w:val="22"/>
              </w:rPr>
              <w:t>školení - přednáška/seminář</w:t>
            </w:r>
          </w:p>
        </w:tc>
      </w:tr>
      <w:tr w:rsidR="00597379" w:rsidRPr="00597379" w:rsidTr="00597379">
        <w:trPr>
          <w:trHeight w:val="300"/>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97379" w:rsidRPr="00597379" w:rsidRDefault="00597379" w:rsidP="00597379">
            <w:pPr>
              <w:spacing w:after="0" w:line="240" w:lineRule="auto"/>
              <w:jc w:val="center"/>
              <w:rPr>
                <w:color w:val="000000"/>
                <w:sz w:val="22"/>
                <w:szCs w:val="22"/>
              </w:rPr>
            </w:pPr>
            <w:r w:rsidRPr="00597379">
              <w:rPr>
                <w:color w:val="000000"/>
                <w:sz w:val="22"/>
                <w:szCs w:val="22"/>
              </w:rPr>
              <w:t xml:space="preserve">hraní rolí </w:t>
            </w:r>
          </w:p>
        </w:tc>
      </w:tr>
      <w:tr w:rsidR="00597379" w:rsidRPr="00597379" w:rsidTr="00597379">
        <w:trPr>
          <w:trHeight w:val="300"/>
        </w:trPr>
        <w:tc>
          <w:tcPr>
            <w:tcW w:w="384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97379" w:rsidRPr="00597379" w:rsidRDefault="00597379" w:rsidP="00597379">
            <w:pPr>
              <w:spacing w:after="0" w:line="240" w:lineRule="auto"/>
              <w:jc w:val="center"/>
              <w:rPr>
                <w:color w:val="000000"/>
                <w:sz w:val="22"/>
                <w:szCs w:val="22"/>
              </w:rPr>
            </w:pPr>
            <w:r w:rsidRPr="00597379">
              <w:rPr>
                <w:color w:val="000000"/>
                <w:sz w:val="22"/>
                <w:szCs w:val="22"/>
              </w:rPr>
              <w:t>koučování, mentorování</w:t>
            </w:r>
            <w:r w:rsidR="00C75839">
              <w:rPr>
                <w:color w:val="000000"/>
                <w:sz w:val="22"/>
                <w:szCs w:val="22"/>
              </w:rPr>
              <w:t xml:space="preserve">, </w:t>
            </w:r>
            <w:proofErr w:type="spellStart"/>
            <w:r w:rsidR="00C75839">
              <w:rPr>
                <w:color w:val="000000"/>
                <w:sz w:val="22"/>
                <w:szCs w:val="22"/>
              </w:rPr>
              <w:t>counseling</w:t>
            </w:r>
            <w:proofErr w:type="spellEnd"/>
          </w:p>
        </w:tc>
      </w:tr>
    </w:tbl>
    <w:p w:rsidR="00597379" w:rsidRDefault="00597379" w:rsidP="00597379">
      <w:pPr>
        <w:contextualSpacing/>
        <w:rPr>
          <w:bCs/>
          <w:szCs w:val="24"/>
        </w:rPr>
      </w:pPr>
    </w:p>
    <w:p w:rsidR="00597379" w:rsidRPr="00752C4B" w:rsidRDefault="00597379" w:rsidP="00597379">
      <w:pPr>
        <w:contextualSpacing/>
        <w:rPr>
          <w:bCs/>
          <w:sz w:val="22"/>
          <w:szCs w:val="22"/>
        </w:rPr>
      </w:pPr>
      <w:r w:rsidRPr="00752C4B">
        <w:rPr>
          <w:bCs/>
          <w:sz w:val="22"/>
          <w:szCs w:val="22"/>
        </w:rPr>
        <w:t>Zdroj: ČP a VZP, materiály k rozvojovým programům, vlastní úprava</w:t>
      </w:r>
    </w:p>
    <w:p w:rsidR="00597379" w:rsidRDefault="00597379" w:rsidP="006E3037">
      <w:pPr>
        <w:contextualSpacing/>
        <w:rPr>
          <w:bCs/>
          <w:szCs w:val="24"/>
        </w:rPr>
      </w:pPr>
    </w:p>
    <w:p w:rsidR="000F4186" w:rsidRDefault="00CA3A15" w:rsidP="00FA772E">
      <w:pPr>
        <w:contextualSpacing/>
        <w:rPr>
          <w:szCs w:val="24"/>
        </w:rPr>
      </w:pPr>
      <w:r w:rsidRPr="000A082A">
        <w:rPr>
          <w:bCs/>
          <w:szCs w:val="24"/>
        </w:rPr>
        <w:t xml:space="preserve">Oba programy splňují podmínky pro efektivní vzdělávání. </w:t>
      </w:r>
      <w:r w:rsidRPr="000A082A">
        <w:rPr>
          <w:b/>
          <w:bCs/>
          <w:szCs w:val="24"/>
        </w:rPr>
        <w:t>Motivace ke vzdělávání</w:t>
      </w:r>
      <w:r w:rsidRPr="000A082A">
        <w:rPr>
          <w:bCs/>
          <w:szCs w:val="24"/>
        </w:rPr>
        <w:t xml:space="preserve"> je zřetelná již ze zájmu účastnit se rozvojového programu. </w:t>
      </w:r>
      <w:r w:rsidRPr="000A082A">
        <w:rPr>
          <w:b/>
          <w:bCs/>
          <w:szCs w:val="24"/>
        </w:rPr>
        <w:t>Samostatné vzdělávání</w:t>
      </w:r>
      <w:r w:rsidRPr="000A082A">
        <w:rPr>
          <w:bCs/>
          <w:szCs w:val="24"/>
        </w:rPr>
        <w:t xml:space="preserve"> vyžaduje zpracování závěrečných prací. </w:t>
      </w:r>
      <w:r w:rsidRPr="000A082A">
        <w:rPr>
          <w:b/>
          <w:bCs/>
          <w:szCs w:val="24"/>
        </w:rPr>
        <w:t>Zpětná vazba a usměrňování</w:t>
      </w:r>
      <w:r w:rsidRPr="000A082A">
        <w:rPr>
          <w:bCs/>
          <w:szCs w:val="24"/>
        </w:rPr>
        <w:t xml:space="preserve"> je zajištěna Radou st</w:t>
      </w:r>
      <w:r w:rsidR="00B41351">
        <w:rPr>
          <w:bCs/>
          <w:szCs w:val="24"/>
        </w:rPr>
        <w:t>arších a gestory</w:t>
      </w:r>
      <w:r w:rsidRPr="000A082A">
        <w:rPr>
          <w:bCs/>
          <w:szCs w:val="24"/>
        </w:rPr>
        <w:t xml:space="preserve"> jednotlivých aktivit</w:t>
      </w:r>
      <w:r w:rsidR="00B41351">
        <w:rPr>
          <w:bCs/>
          <w:szCs w:val="24"/>
        </w:rPr>
        <w:t xml:space="preserve"> a témat</w:t>
      </w:r>
      <w:r w:rsidRPr="000A082A">
        <w:rPr>
          <w:bCs/>
          <w:szCs w:val="24"/>
        </w:rPr>
        <w:t xml:space="preserve">. Harmonogram rozvojového programu </w:t>
      </w:r>
      <w:r w:rsidRPr="009807AD">
        <w:rPr>
          <w:b/>
          <w:bCs/>
          <w:szCs w:val="24"/>
        </w:rPr>
        <w:t>kombinuje efektivně metody</w:t>
      </w:r>
      <w:r w:rsidRPr="000A082A">
        <w:rPr>
          <w:bCs/>
          <w:szCs w:val="24"/>
        </w:rPr>
        <w:t xml:space="preserve"> vzdělávání a rozvoje tak, aby byly využitelné jak pro klíčové zaměstnance, tak pro talenty. Jedná se o metody, které jsou převážně vhodné pro manažery, ale experti díky získaných manažerským dovednostem mohou předávat kvalitně své dovednosti svým nástupcům i kolegům, mentorovat je či koučovat. </w:t>
      </w:r>
      <w:r>
        <w:rPr>
          <w:szCs w:val="24"/>
        </w:rPr>
        <w:t xml:space="preserve">Témata kurzů a školení odpovídají požadované </w:t>
      </w:r>
      <w:r w:rsidRPr="0041413E">
        <w:rPr>
          <w:b/>
          <w:szCs w:val="24"/>
        </w:rPr>
        <w:t>úrovni vzdělávání</w:t>
      </w:r>
      <w:r w:rsidR="009807AD">
        <w:rPr>
          <w:szCs w:val="24"/>
        </w:rPr>
        <w:t>, jež si</w:t>
      </w:r>
      <w:r>
        <w:rPr>
          <w:szCs w:val="24"/>
        </w:rPr>
        <w:t xml:space="preserve"> vyžaduje rozvoj znalostí, dovedností, hodnot i</w:t>
      </w:r>
      <w:r w:rsidRPr="0070419F">
        <w:rPr>
          <w:szCs w:val="24"/>
        </w:rPr>
        <w:t xml:space="preserve"> postojů lidí a skupin</w:t>
      </w:r>
      <w:r>
        <w:rPr>
          <w:szCs w:val="24"/>
        </w:rPr>
        <w:t>.</w:t>
      </w:r>
    </w:p>
    <w:p w:rsidR="00FA772E" w:rsidRPr="00FA772E" w:rsidRDefault="00FA772E" w:rsidP="00FA772E">
      <w:pPr>
        <w:contextualSpacing/>
        <w:rPr>
          <w:b/>
          <w:sz w:val="28"/>
          <w:szCs w:val="28"/>
        </w:rPr>
      </w:pPr>
    </w:p>
    <w:p w:rsidR="00FD0D29" w:rsidRPr="00FA772E" w:rsidRDefault="00FD0D29" w:rsidP="00FA772E">
      <w:pPr>
        <w:pStyle w:val="Nadpis2"/>
        <w:rPr>
          <w:szCs w:val="28"/>
        </w:rPr>
      </w:pPr>
      <w:bookmarkStart w:id="23" w:name="_Toc299902798"/>
      <w:r w:rsidRPr="00FA772E">
        <w:rPr>
          <w:szCs w:val="28"/>
        </w:rPr>
        <w:t>Retenční program klíčových lidí v roce 2011</w:t>
      </w:r>
      <w:bookmarkEnd w:id="23"/>
    </w:p>
    <w:p w:rsidR="00FD0D29" w:rsidRDefault="005B0E54" w:rsidP="00FD0D29">
      <w:pPr>
        <w:contextualSpacing/>
        <w:rPr>
          <w:szCs w:val="24"/>
        </w:rPr>
      </w:pPr>
      <w:r>
        <w:rPr>
          <w:szCs w:val="24"/>
        </w:rPr>
        <w:t xml:space="preserve">Od začátku roku 2011 </w:t>
      </w:r>
      <w:r w:rsidR="00FD0D29" w:rsidRPr="002D63A7">
        <w:rPr>
          <w:szCs w:val="24"/>
        </w:rPr>
        <w:t>HR</w:t>
      </w:r>
      <w:r>
        <w:rPr>
          <w:szCs w:val="24"/>
        </w:rPr>
        <w:t xml:space="preserve"> </w:t>
      </w:r>
      <w:r w:rsidR="00FD0D29">
        <w:rPr>
          <w:szCs w:val="24"/>
        </w:rPr>
        <w:t xml:space="preserve">pracuje na retenčním programu pro klíčové zaměstnance a od dubna na jeho realizaci. Cílem retenčního programu je snížení rizika ztráty </w:t>
      </w:r>
      <w:r w:rsidR="00FD0D29" w:rsidRPr="002D63A7">
        <w:rPr>
          <w:szCs w:val="24"/>
        </w:rPr>
        <w:t xml:space="preserve">klíčových </w:t>
      </w:r>
      <w:r w:rsidR="00FD0D29" w:rsidRPr="004A63C7">
        <w:rPr>
          <w:szCs w:val="24"/>
        </w:rPr>
        <w:t>zaměstnanců</w:t>
      </w:r>
      <w:r w:rsidR="00FD0D29">
        <w:rPr>
          <w:szCs w:val="24"/>
        </w:rPr>
        <w:t xml:space="preserve"> a jejich motivace. Role HR spočívá ve spolupráci na kafetérii </w:t>
      </w:r>
      <w:proofErr w:type="spellStart"/>
      <w:r w:rsidR="00FD0D29">
        <w:rPr>
          <w:szCs w:val="24"/>
        </w:rPr>
        <w:t>benefitů</w:t>
      </w:r>
      <w:proofErr w:type="spellEnd"/>
      <w:r w:rsidR="00FD0D29">
        <w:rPr>
          <w:szCs w:val="24"/>
        </w:rPr>
        <w:t xml:space="preserve">, individuálním rozvojovém plánu na míru, zajištění společných aktivit pro skupinu </w:t>
      </w:r>
      <w:r w:rsidR="00FD0D29">
        <w:rPr>
          <w:szCs w:val="24"/>
        </w:rPr>
        <w:lastRenderedPageBreak/>
        <w:t>klíčových zaměstnanců (setkání se s CEO aj.) a mzdové revize a motivace. Úkolem liniového manažera je poskytování zpětné vazby, zajištění účasti klíčového zaměstnance na strategických setkáních, partnerský přístup, inspirativní vedení, motivace a podpora koučováním a mentorováním.</w:t>
      </w:r>
    </w:p>
    <w:p w:rsidR="00FD0D29" w:rsidRPr="004A63C7" w:rsidRDefault="00FD0D29" w:rsidP="00FD0D29">
      <w:pPr>
        <w:contextualSpacing/>
        <w:rPr>
          <w:szCs w:val="24"/>
        </w:rPr>
      </w:pPr>
    </w:p>
    <w:p w:rsidR="006B7135" w:rsidRPr="007A7658" w:rsidRDefault="009252F4" w:rsidP="00FD0D29">
      <w:pPr>
        <w:shd w:val="clear" w:color="auto" w:fill="FFFFFF" w:themeFill="background1"/>
        <w:contextualSpacing/>
        <w:rPr>
          <w:b/>
          <w:sz w:val="22"/>
          <w:szCs w:val="22"/>
        </w:rPr>
      </w:pPr>
      <w:r>
        <w:rPr>
          <w:b/>
          <w:sz w:val="22"/>
          <w:szCs w:val="22"/>
        </w:rPr>
        <w:t>Obrázek 6</w:t>
      </w:r>
      <w:r w:rsidR="00FD0D29" w:rsidRPr="00752C4B">
        <w:rPr>
          <w:b/>
          <w:sz w:val="22"/>
          <w:szCs w:val="22"/>
        </w:rPr>
        <w:t xml:space="preserve"> Koncepce retenčního programu</w:t>
      </w:r>
    </w:p>
    <w:p w:rsidR="00FD0D29" w:rsidRDefault="00FD0D29" w:rsidP="00FD0D29">
      <w:pPr>
        <w:contextualSpacing/>
        <w:rPr>
          <w:b/>
          <w:szCs w:val="24"/>
          <w:highlight w:val="lightGray"/>
        </w:rPr>
      </w:pPr>
      <w:r>
        <w:rPr>
          <w:b/>
          <w:noProof/>
          <w:szCs w:val="24"/>
        </w:rPr>
        <w:drawing>
          <wp:inline distT="0" distB="0" distL="0" distR="0">
            <wp:extent cx="5320701" cy="2825487"/>
            <wp:effectExtent l="19050" t="0" r="0" b="0"/>
            <wp:docPr id="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320771" cy="2825524"/>
                    </a:xfrm>
                    <a:prstGeom prst="rect">
                      <a:avLst/>
                    </a:prstGeom>
                    <a:noFill/>
                  </pic:spPr>
                </pic:pic>
              </a:graphicData>
            </a:graphic>
          </wp:inline>
        </w:drawing>
      </w:r>
    </w:p>
    <w:p w:rsidR="00005F41" w:rsidRDefault="00FD0D29" w:rsidP="00FD0D29">
      <w:pPr>
        <w:contextualSpacing/>
        <w:rPr>
          <w:sz w:val="22"/>
          <w:szCs w:val="22"/>
        </w:rPr>
      </w:pPr>
      <w:r w:rsidRPr="00752C4B">
        <w:rPr>
          <w:sz w:val="22"/>
          <w:szCs w:val="22"/>
        </w:rPr>
        <w:t xml:space="preserve">Zdroj: Česká pojišťovna a.s., Retenční program, </w:t>
      </w:r>
      <w:proofErr w:type="gramStart"/>
      <w:r w:rsidRPr="00752C4B">
        <w:rPr>
          <w:sz w:val="22"/>
          <w:szCs w:val="22"/>
        </w:rPr>
        <w:t>31.1.2011</w:t>
      </w:r>
      <w:proofErr w:type="gramEnd"/>
      <w:r w:rsidR="007077F7" w:rsidRPr="00752C4B">
        <w:rPr>
          <w:sz w:val="22"/>
          <w:szCs w:val="22"/>
        </w:rPr>
        <w:t xml:space="preserve">, </w:t>
      </w:r>
      <w:r w:rsidR="00752C4B">
        <w:rPr>
          <w:sz w:val="22"/>
          <w:szCs w:val="22"/>
        </w:rPr>
        <w:t>vlastní úprava</w:t>
      </w:r>
    </w:p>
    <w:p w:rsidR="00220905" w:rsidRPr="004C08D6" w:rsidRDefault="00220905" w:rsidP="00FD0D29">
      <w:pPr>
        <w:contextualSpacing/>
        <w:rPr>
          <w:sz w:val="22"/>
          <w:szCs w:val="22"/>
        </w:rPr>
      </w:pPr>
    </w:p>
    <w:p w:rsidR="00331AEF" w:rsidRDefault="00FD0D29" w:rsidP="00FD0D29">
      <w:pPr>
        <w:contextualSpacing/>
        <w:rPr>
          <w:szCs w:val="24"/>
        </w:rPr>
      </w:pPr>
      <w:r w:rsidRPr="00825368">
        <w:rPr>
          <w:b/>
          <w:szCs w:val="24"/>
        </w:rPr>
        <w:t>Klíčoví zaměstnanci</w:t>
      </w:r>
      <w:r>
        <w:rPr>
          <w:szCs w:val="24"/>
        </w:rPr>
        <w:t xml:space="preserve"> byli vybráni top managementem jednotlivých útvarů. Informaci o zařazení do programu zaměstnanci obdrželi od liniových manažerů. Seznam klíčových zaměstnanců je neveřejný. V retenčním seznamu jsou zahrnuti zaměstnanci, kteří mají klíčové </w:t>
      </w:r>
      <w:proofErr w:type="spellStart"/>
      <w:r w:rsidRPr="00906B5E">
        <w:rPr>
          <w:b/>
          <w:szCs w:val="24"/>
        </w:rPr>
        <w:t>know</w:t>
      </w:r>
      <w:proofErr w:type="spellEnd"/>
      <w:r w:rsidRPr="00906B5E">
        <w:rPr>
          <w:b/>
          <w:szCs w:val="24"/>
        </w:rPr>
        <w:t>-</w:t>
      </w:r>
      <w:proofErr w:type="spellStart"/>
      <w:r w:rsidRPr="00906B5E">
        <w:rPr>
          <w:b/>
          <w:szCs w:val="24"/>
        </w:rPr>
        <w:t>how</w:t>
      </w:r>
      <w:proofErr w:type="spellEnd"/>
      <w:r w:rsidRPr="00906B5E">
        <w:rPr>
          <w:b/>
          <w:szCs w:val="24"/>
        </w:rPr>
        <w:t xml:space="preserve"> (KH)</w:t>
      </w:r>
      <w:r>
        <w:rPr>
          <w:szCs w:val="24"/>
        </w:rPr>
        <w:t xml:space="preserve">, jsou </w:t>
      </w:r>
      <w:r w:rsidRPr="00906B5E">
        <w:rPr>
          <w:b/>
          <w:szCs w:val="24"/>
        </w:rPr>
        <w:t>agenty změny</w:t>
      </w:r>
      <w:r>
        <w:rPr>
          <w:szCs w:val="24"/>
        </w:rPr>
        <w:t xml:space="preserve"> </w:t>
      </w:r>
      <w:r w:rsidRPr="00906B5E">
        <w:rPr>
          <w:b/>
          <w:szCs w:val="24"/>
        </w:rPr>
        <w:t>(AZ)</w:t>
      </w:r>
      <w:r>
        <w:rPr>
          <w:b/>
          <w:szCs w:val="24"/>
        </w:rPr>
        <w:t xml:space="preserve"> </w:t>
      </w:r>
      <w:r w:rsidRPr="00A450BF">
        <w:rPr>
          <w:szCs w:val="24"/>
        </w:rPr>
        <w:t>anebo</w:t>
      </w:r>
      <w:r>
        <w:rPr>
          <w:szCs w:val="24"/>
        </w:rPr>
        <w:t xml:space="preserve"> jsou klíčovým jak agentem změny, tak pro </w:t>
      </w:r>
      <w:proofErr w:type="spellStart"/>
      <w:r>
        <w:rPr>
          <w:szCs w:val="24"/>
        </w:rPr>
        <w:t>know</w:t>
      </w:r>
      <w:proofErr w:type="spellEnd"/>
      <w:r>
        <w:rPr>
          <w:szCs w:val="24"/>
        </w:rPr>
        <w:t>-</w:t>
      </w:r>
      <w:proofErr w:type="spellStart"/>
      <w:r>
        <w:rPr>
          <w:szCs w:val="24"/>
        </w:rPr>
        <w:t>how</w:t>
      </w:r>
      <w:proofErr w:type="spellEnd"/>
      <w:r>
        <w:rPr>
          <w:szCs w:val="24"/>
        </w:rPr>
        <w:t xml:space="preserve"> (</w:t>
      </w:r>
      <w:proofErr w:type="gramStart"/>
      <w:r>
        <w:rPr>
          <w:szCs w:val="24"/>
        </w:rPr>
        <w:t>AZ+)</w:t>
      </w:r>
      <w:r w:rsidRPr="00A450BF">
        <w:rPr>
          <w:szCs w:val="24"/>
        </w:rPr>
        <w:t xml:space="preserve"> </w:t>
      </w:r>
      <w:r>
        <w:rPr>
          <w:szCs w:val="24"/>
        </w:rPr>
        <w:t>. Agent</w:t>
      </w:r>
      <w:proofErr w:type="gramEnd"/>
      <w:r>
        <w:rPr>
          <w:szCs w:val="24"/>
        </w:rPr>
        <w:t xml:space="preserve"> změny je „tahoun změn“ (znalost a odbornost je na druhém místě), mění stereotypy a dělá věci jinak – „nově“. Držiteli </w:t>
      </w:r>
      <w:proofErr w:type="spellStart"/>
      <w:r>
        <w:rPr>
          <w:szCs w:val="24"/>
        </w:rPr>
        <w:t>know</w:t>
      </w:r>
      <w:proofErr w:type="spellEnd"/>
      <w:r>
        <w:rPr>
          <w:szCs w:val="24"/>
        </w:rPr>
        <w:t>-</w:t>
      </w:r>
      <w:proofErr w:type="spellStart"/>
      <w:r>
        <w:rPr>
          <w:szCs w:val="24"/>
        </w:rPr>
        <w:t>how</w:t>
      </w:r>
      <w:proofErr w:type="spellEnd"/>
      <w:r>
        <w:rPr>
          <w:szCs w:val="24"/>
        </w:rPr>
        <w:t xml:space="preserve"> jsou lidé s unikátními znalostmi, zkušenostmi a dovednostmi, kteří jsou obtížně nahraditelní. Úkolem manažerů</w:t>
      </w:r>
      <w:r w:rsidRPr="00A7573D">
        <w:rPr>
          <w:szCs w:val="24"/>
        </w:rPr>
        <w:t xml:space="preserve"> </w:t>
      </w:r>
      <w:r>
        <w:rPr>
          <w:szCs w:val="24"/>
        </w:rPr>
        <w:t xml:space="preserve">pro rok 2011, kteří řídí zaměstnance s klíčovým </w:t>
      </w:r>
      <w:proofErr w:type="spellStart"/>
      <w:r>
        <w:rPr>
          <w:szCs w:val="24"/>
        </w:rPr>
        <w:t>know</w:t>
      </w:r>
      <w:proofErr w:type="spellEnd"/>
      <w:r>
        <w:rPr>
          <w:szCs w:val="24"/>
        </w:rPr>
        <w:t>-</w:t>
      </w:r>
      <w:proofErr w:type="spellStart"/>
      <w:r>
        <w:rPr>
          <w:szCs w:val="24"/>
        </w:rPr>
        <w:t>how</w:t>
      </w:r>
      <w:proofErr w:type="spellEnd"/>
      <w:r>
        <w:rPr>
          <w:szCs w:val="24"/>
        </w:rPr>
        <w:t xml:space="preserve">, je zajištění jejich </w:t>
      </w:r>
      <w:proofErr w:type="spellStart"/>
      <w:r>
        <w:rPr>
          <w:szCs w:val="24"/>
        </w:rPr>
        <w:t>stíňování</w:t>
      </w:r>
      <w:proofErr w:type="spellEnd"/>
      <w:r>
        <w:rPr>
          <w:szCs w:val="24"/>
        </w:rPr>
        <w:t xml:space="preserve"> (plány nástupnictví). Retenční seznam obsahuje celkem 138 klíčových lidí (AZ – 40, KH – 60, AZ+ 38). Ze získaného souboru dat klíčových lidí, bez demografických údajů, byly vytvořeny dva grafy. První graf zachycuje porovnání poměru ve složení mezi manažerskou pozicí a pozicí odborníka </w:t>
      </w:r>
      <w:r>
        <w:rPr>
          <w:szCs w:val="24"/>
        </w:rPr>
        <w:lastRenderedPageBreak/>
        <w:t>(specialisté,</w:t>
      </w:r>
      <w:r w:rsidR="00C3675F">
        <w:rPr>
          <w:szCs w:val="24"/>
        </w:rPr>
        <w:t xml:space="preserve"> </w:t>
      </w:r>
      <w:r>
        <w:rPr>
          <w:szCs w:val="24"/>
        </w:rPr>
        <w:t>experti a ostatní</w:t>
      </w:r>
      <w:r w:rsidRPr="00363516">
        <w:rPr>
          <w:szCs w:val="24"/>
        </w:rPr>
        <w:t xml:space="preserve">). </w:t>
      </w:r>
      <w:r w:rsidRPr="00363516">
        <w:rPr>
          <w:szCs w:val="24"/>
          <w:shd w:val="clear" w:color="auto" w:fill="FFFFFF" w:themeFill="background1"/>
        </w:rPr>
        <w:t xml:space="preserve">Ve druhém grafu byl vytvořen rozpad podle </w:t>
      </w:r>
      <w:r w:rsidR="00363516" w:rsidRPr="00363516">
        <w:rPr>
          <w:szCs w:val="24"/>
          <w:shd w:val="clear" w:color="auto" w:fill="FFFFFF" w:themeFill="background1"/>
        </w:rPr>
        <w:t xml:space="preserve">pěti </w:t>
      </w:r>
      <w:r w:rsidRPr="00363516">
        <w:rPr>
          <w:szCs w:val="24"/>
          <w:shd w:val="clear" w:color="auto" w:fill="FFFFFF" w:themeFill="background1"/>
        </w:rPr>
        <w:t xml:space="preserve">klíčových </w:t>
      </w:r>
      <w:r w:rsidR="00363516" w:rsidRPr="00363516">
        <w:rPr>
          <w:szCs w:val="24"/>
          <w:shd w:val="clear" w:color="auto" w:fill="FFFFFF" w:themeFill="background1"/>
        </w:rPr>
        <w:t xml:space="preserve">skupin </w:t>
      </w:r>
      <w:r w:rsidR="0058492B" w:rsidRPr="00363516">
        <w:rPr>
          <w:szCs w:val="24"/>
          <w:shd w:val="clear" w:color="auto" w:fill="FFFFFF" w:themeFill="background1"/>
        </w:rPr>
        <w:t>pozic.</w:t>
      </w:r>
      <w:r w:rsidR="00A65656" w:rsidRPr="00363516">
        <w:rPr>
          <w:rStyle w:val="Znakapoznpodarou"/>
          <w:szCs w:val="24"/>
          <w:shd w:val="clear" w:color="auto" w:fill="FFFFFF" w:themeFill="background1"/>
        </w:rPr>
        <w:footnoteReference w:id="6"/>
      </w:r>
    </w:p>
    <w:p w:rsidR="00E01860" w:rsidRPr="00331AEF" w:rsidRDefault="00E01860" w:rsidP="00FD0D29">
      <w:pPr>
        <w:contextualSpacing/>
        <w:rPr>
          <w:b/>
          <w:szCs w:val="24"/>
        </w:rPr>
      </w:pPr>
    </w:p>
    <w:p w:rsidR="00FD0D29" w:rsidRPr="00752C4B" w:rsidRDefault="004C08D6" w:rsidP="00FD0D29">
      <w:pPr>
        <w:contextualSpacing/>
        <w:rPr>
          <w:b/>
          <w:sz w:val="22"/>
          <w:szCs w:val="22"/>
        </w:rPr>
      </w:pPr>
      <w:r>
        <w:rPr>
          <w:b/>
          <w:sz w:val="22"/>
          <w:szCs w:val="22"/>
        </w:rPr>
        <w:t>Graf 4</w:t>
      </w:r>
      <w:r w:rsidR="00FD0D29" w:rsidRPr="00752C4B">
        <w:rPr>
          <w:b/>
          <w:sz w:val="22"/>
          <w:szCs w:val="22"/>
        </w:rPr>
        <w:t xml:space="preserve"> Složení klíčových zaměstnanců – skupina manažeři a odborníci</w:t>
      </w:r>
    </w:p>
    <w:p w:rsidR="00FD0D29" w:rsidRDefault="00FD0D29" w:rsidP="00FD0D29">
      <w:pPr>
        <w:contextualSpacing/>
        <w:rPr>
          <w:b/>
          <w:szCs w:val="24"/>
          <w:highlight w:val="lightGray"/>
        </w:rPr>
      </w:pPr>
      <w:r w:rsidRPr="009455A0">
        <w:rPr>
          <w:b/>
          <w:noProof/>
          <w:szCs w:val="24"/>
        </w:rPr>
        <w:drawing>
          <wp:inline distT="0" distB="0" distL="0" distR="0">
            <wp:extent cx="3248167" cy="1310186"/>
            <wp:effectExtent l="0" t="0" r="0" b="0"/>
            <wp:docPr id="10"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D0D29" w:rsidRPr="00752C4B" w:rsidRDefault="00FD0D29" w:rsidP="00FD0D29">
      <w:pPr>
        <w:contextualSpacing/>
        <w:rPr>
          <w:sz w:val="22"/>
          <w:szCs w:val="22"/>
        </w:rPr>
      </w:pPr>
      <w:r w:rsidRPr="00752C4B">
        <w:rPr>
          <w:sz w:val="22"/>
          <w:szCs w:val="22"/>
        </w:rPr>
        <w:t>Zdroj: Česká pojišťovna a.s., Retenční seznam klíčových lidí</w:t>
      </w:r>
    </w:p>
    <w:p w:rsidR="00460F81" w:rsidRDefault="00460F81" w:rsidP="00460F81">
      <w:pPr>
        <w:contextualSpacing/>
        <w:rPr>
          <w:b/>
          <w:szCs w:val="24"/>
          <w:highlight w:val="lightGray"/>
        </w:rPr>
      </w:pPr>
    </w:p>
    <w:p w:rsidR="00460F81" w:rsidRDefault="00460F81" w:rsidP="00460F81">
      <w:pPr>
        <w:contextualSpacing/>
        <w:rPr>
          <w:szCs w:val="24"/>
        </w:rPr>
      </w:pPr>
      <w:r w:rsidRPr="00082BE5">
        <w:rPr>
          <w:szCs w:val="24"/>
        </w:rPr>
        <w:t xml:space="preserve">V teoretické části této práce byl uveden obrázek zachycující rozdělení </w:t>
      </w:r>
      <w:r>
        <w:rPr>
          <w:szCs w:val="24"/>
        </w:rPr>
        <w:t xml:space="preserve">zaměstnanců </w:t>
      </w:r>
      <w:r w:rsidRPr="00082BE5">
        <w:rPr>
          <w:szCs w:val="24"/>
        </w:rPr>
        <w:t xml:space="preserve">do čtyř kvadrantů </w:t>
      </w:r>
      <w:r>
        <w:rPr>
          <w:szCs w:val="24"/>
        </w:rPr>
        <w:t>podle klíčovosti</w:t>
      </w:r>
      <w:r w:rsidRPr="00082BE5">
        <w:rPr>
          <w:szCs w:val="24"/>
        </w:rPr>
        <w:t xml:space="preserve"> a </w:t>
      </w:r>
      <w:r>
        <w:rPr>
          <w:szCs w:val="24"/>
        </w:rPr>
        <w:t xml:space="preserve">klíčové pozice, kde je obvykle 30-40% klíčových pozic, z toho </w:t>
      </w:r>
      <w:r w:rsidRPr="006D3D90">
        <w:rPr>
          <w:b/>
          <w:szCs w:val="24"/>
        </w:rPr>
        <w:t>20-30%</w:t>
      </w:r>
      <w:r>
        <w:rPr>
          <w:szCs w:val="24"/>
        </w:rPr>
        <w:t xml:space="preserve"> klíčových zaměstnanců na klíčových pozicích. (</w:t>
      </w:r>
      <w:proofErr w:type="spellStart"/>
      <w:r>
        <w:rPr>
          <w:szCs w:val="24"/>
        </w:rPr>
        <w:t>Hroník</w:t>
      </w:r>
      <w:proofErr w:type="spellEnd"/>
      <w:r>
        <w:rPr>
          <w:szCs w:val="24"/>
        </w:rPr>
        <w:t xml:space="preserve"> 2007, s. 22). ČP nemá identifikována klíčová místa ve firmě, a proto retenční seznam nebyl tvořen s ohledem na tato místa. Retenční seznam zahrnuje </w:t>
      </w:r>
      <w:r w:rsidRPr="002A606E">
        <w:rPr>
          <w:b/>
          <w:szCs w:val="24"/>
        </w:rPr>
        <w:t>3,6%</w:t>
      </w:r>
      <w:r>
        <w:rPr>
          <w:szCs w:val="24"/>
        </w:rPr>
        <w:t xml:space="preserve"> zaměstnanců z celkového počtu zaměstnanců k </w:t>
      </w:r>
      <w:r w:rsidR="00BE7D0D">
        <w:rPr>
          <w:szCs w:val="24"/>
        </w:rPr>
        <w:t>1. 6. 2011</w:t>
      </w:r>
      <w:r>
        <w:rPr>
          <w:szCs w:val="24"/>
        </w:rPr>
        <w:t xml:space="preserve">. S přihlédnutím k obvyklým 20-30%, by měla průměrná hodnota klíčových lidí na klíčových místech v České pojišťovně být </w:t>
      </w:r>
      <w:r w:rsidRPr="00DD2E9B">
        <w:rPr>
          <w:b/>
          <w:szCs w:val="24"/>
        </w:rPr>
        <w:t>25%</w:t>
      </w:r>
      <w:r w:rsidRPr="006D3D90">
        <w:rPr>
          <w:szCs w:val="24"/>
        </w:rPr>
        <w:t>.</w:t>
      </w:r>
      <w:r>
        <w:rPr>
          <w:szCs w:val="24"/>
        </w:rPr>
        <w:t xml:space="preserve"> </w:t>
      </w:r>
    </w:p>
    <w:p w:rsidR="004C08D6" w:rsidRDefault="004C08D6" w:rsidP="00460F81">
      <w:pPr>
        <w:contextualSpacing/>
        <w:rPr>
          <w:szCs w:val="24"/>
        </w:rPr>
      </w:pPr>
    </w:p>
    <w:p w:rsidR="004C08D6" w:rsidRPr="00220905" w:rsidRDefault="004C08D6" w:rsidP="004C08D6">
      <w:pPr>
        <w:contextualSpacing/>
        <w:rPr>
          <w:b/>
          <w:sz w:val="22"/>
          <w:szCs w:val="22"/>
        </w:rPr>
      </w:pPr>
      <w:r w:rsidRPr="00220905">
        <w:rPr>
          <w:b/>
          <w:sz w:val="22"/>
          <w:szCs w:val="22"/>
        </w:rPr>
        <w:t>Graf 5 Složení klíčových zaměstnanců – rozdělení do pěti skupin pozic</w:t>
      </w:r>
    </w:p>
    <w:p w:rsidR="004C08D6" w:rsidRDefault="004C08D6" w:rsidP="004C08D6">
      <w:pPr>
        <w:contextualSpacing/>
        <w:rPr>
          <w:b/>
          <w:szCs w:val="24"/>
          <w:highlight w:val="lightGray"/>
        </w:rPr>
      </w:pPr>
      <w:r w:rsidRPr="009455A0">
        <w:rPr>
          <w:b/>
          <w:noProof/>
          <w:szCs w:val="24"/>
        </w:rPr>
        <w:drawing>
          <wp:inline distT="0" distB="0" distL="0" distR="0">
            <wp:extent cx="4749421" cy="2101755"/>
            <wp:effectExtent l="0" t="0" r="0" b="0"/>
            <wp:docPr id="11"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60F81" w:rsidRPr="00C55926" w:rsidRDefault="004C08D6" w:rsidP="00460F81">
      <w:pPr>
        <w:contextualSpacing/>
        <w:rPr>
          <w:sz w:val="22"/>
          <w:szCs w:val="22"/>
        </w:rPr>
      </w:pPr>
      <w:r w:rsidRPr="00220905">
        <w:rPr>
          <w:sz w:val="22"/>
          <w:szCs w:val="22"/>
        </w:rPr>
        <w:t>Zdroj: Česká pojišťovna a.s., Retenční seznam klíčových lidí</w:t>
      </w:r>
    </w:p>
    <w:p w:rsidR="00460F81" w:rsidRDefault="00460F81" w:rsidP="00460F81">
      <w:pPr>
        <w:contextualSpacing/>
        <w:rPr>
          <w:szCs w:val="24"/>
        </w:rPr>
      </w:pPr>
      <w:r>
        <w:rPr>
          <w:szCs w:val="24"/>
        </w:rPr>
        <w:lastRenderedPageBreak/>
        <w:t xml:space="preserve">Rozvoj klíčových lidí v roce 2011 je podpořen systémem </w:t>
      </w:r>
      <w:proofErr w:type="spellStart"/>
      <w:r>
        <w:rPr>
          <w:szCs w:val="24"/>
        </w:rPr>
        <w:t>benefitů</w:t>
      </w:r>
      <w:proofErr w:type="spellEnd"/>
      <w:r>
        <w:rPr>
          <w:szCs w:val="24"/>
        </w:rPr>
        <w:t xml:space="preserve">, </w:t>
      </w:r>
      <w:r w:rsidRPr="00B35D7A">
        <w:rPr>
          <w:b/>
          <w:szCs w:val="24"/>
        </w:rPr>
        <w:t xml:space="preserve">kafetérií </w:t>
      </w:r>
      <w:proofErr w:type="spellStart"/>
      <w:r w:rsidRPr="00B35D7A">
        <w:rPr>
          <w:b/>
          <w:szCs w:val="24"/>
        </w:rPr>
        <w:t>benefitů</w:t>
      </w:r>
      <w:proofErr w:type="spellEnd"/>
      <w:r w:rsidRPr="00B35D7A">
        <w:rPr>
          <w:b/>
          <w:szCs w:val="24"/>
        </w:rPr>
        <w:t xml:space="preserve"> pro klíčové zaměstnance ČP.</w:t>
      </w:r>
      <w:r>
        <w:rPr>
          <w:b/>
          <w:szCs w:val="24"/>
        </w:rPr>
        <w:t xml:space="preserve"> </w:t>
      </w:r>
      <w:r w:rsidRPr="00A906C7">
        <w:rPr>
          <w:szCs w:val="24"/>
        </w:rPr>
        <w:t xml:space="preserve">Všichni klíčoví lidé z retenčního </w:t>
      </w:r>
      <w:r>
        <w:rPr>
          <w:szCs w:val="24"/>
        </w:rPr>
        <w:t>programu mají</w:t>
      </w:r>
      <w:r w:rsidRPr="00A906C7">
        <w:rPr>
          <w:szCs w:val="24"/>
        </w:rPr>
        <w:t xml:space="preserve"> nárok na čerpání 6 dní tréninku z interního </w:t>
      </w:r>
      <w:r>
        <w:rPr>
          <w:szCs w:val="24"/>
        </w:rPr>
        <w:t>katalogu</w:t>
      </w:r>
      <w:r w:rsidRPr="00A906C7">
        <w:rPr>
          <w:szCs w:val="24"/>
        </w:rPr>
        <w:t xml:space="preserve"> vzdělávání.</w:t>
      </w:r>
      <w:r>
        <w:rPr>
          <w:szCs w:val="24"/>
        </w:rPr>
        <w:t xml:space="preserve"> Druhým </w:t>
      </w:r>
      <w:proofErr w:type="spellStart"/>
      <w:r>
        <w:rPr>
          <w:szCs w:val="24"/>
        </w:rPr>
        <w:t>benefitem</w:t>
      </w:r>
      <w:proofErr w:type="spellEnd"/>
      <w:r>
        <w:rPr>
          <w:szCs w:val="24"/>
        </w:rPr>
        <w:t xml:space="preserve"> zaměřeným na rozvoj je </w:t>
      </w:r>
      <w:r w:rsidRPr="00A906C7">
        <w:rPr>
          <w:b/>
          <w:szCs w:val="24"/>
        </w:rPr>
        <w:t>rozvojový balíček</w:t>
      </w:r>
      <w:r>
        <w:rPr>
          <w:szCs w:val="24"/>
        </w:rPr>
        <w:t xml:space="preserve"> v hodnotě 20 tis. korun. Klíčová osoba si vybírá jednu ze tří možností rozvojového balíčku. První z možností je volný výběr </w:t>
      </w:r>
      <w:r w:rsidRPr="00BF17E8">
        <w:rPr>
          <w:b/>
          <w:szCs w:val="24"/>
        </w:rPr>
        <w:t>rozvoje</w:t>
      </w:r>
      <w:r>
        <w:rPr>
          <w:szCs w:val="24"/>
        </w:rPr>
        <w:t xml:space="preserve"> a vzdělávací aktivity do konce roku 2011. </w:t>
      </w:r>
      <w:r w:rsidRPr="00BF17E8">
        <w:rPr>
          <w:szCs w:val="24"/>
        </w:rPr>
        <w:t xml:space="preserve">Musí se jednat o </w:t>
      </w:r>
      <w:r w:rsidRPr="00BF17E8">
        <w:rPr>
          <w:bCs/>
          <w:szCs w:val="24"/>
        </w:rPr>
        <w:t xml:space="preserve">aktivity a vzdělávací akce typu </w:t>
      </w:r>
      <w:r w:rsidRPr="00060AE9">
        <w:rPr>
          <w:b/>
          <w:bCs/>
          <w:szCs w:val="24"/>
        </w:rPr>
        <w:t>seminář, přednáška, externí kurz</w:t>
      </w:r>
      <w:r w:rsidRPr="00BF17E8">
        <w:rPr>
          <w:bCs/>
          <w:szCs w:val="24"/>
        </w:rPr>
        <w:t xml:space="preserve"> (odborný i měkké dovednosti), </w:t>
      </w:r>
      <w:r w:rsidRPr="00060AE9">
        <w:rPr>
          <w:b/>
          <w:bCs/>
          <w:szCs w:val="24"/>
        </w:rPr>
        <w:t>konference, školící cyklus, certifikace</w:t>
      </w:r>
      <w:r w:rsidRPr="00BF17E8">
        <w:rPr>
          <w:bCs/>
          <w:szCs w:val="24"/>
        </w:rPr>
        <w:t xml:space="preserve"> apod. včetně jazykového vzdělávání.</w:t>
      </w:r>
      <w:r w:rsidRPr="00BF17E8">
        <w:rPr>
          <w:b/>
          <w:bCs/>
          <w:szCs w:val="24"/>
        </w:rPr>
        <w:t xml:space="preserve"> </w:t>
      </w:r>
      <w:r w:rsidRPr="00BF17E8">
        <w:rPr>
          <w:bCs/>
          <w:szCs w:val="24"/>
        </w:rPr>
        <w:t>Druhou variantou je</w:t>
      </w:r>
      <w:r>
        <w:rPr>
          <w:b/>
          <w:bCs/>
          <w:szCs w:val="24"/>
        </w:rPr>
        <w:t xml:space="preserve"> </w:t>
      </w:r>
      <w:proofErr w:type="spellStart"/>
      <w:r w:rsidR="00060AE9" w:rsidRPr="00060AE9">
        <w:rPr>
          <w:b/>
          <w:szCs w:val="24"/>
        </w:rPr>
        <w:t>w</w:t>
      </w:r>
      <w:r w:rsidRPr="00060AE9">
        <w:rPr>
          <w:b/>
          <w:szCs w:val="24"/>
        </w:rPr>
        <w:t>orklife</w:t>
      </w:r>
      <w:proofErr w:type="spellEnd"/>
      <w:r w:rsidRPr="00060AE9">
        <w:rPr>
          <w:b/>
          <w:szCs w:val="24"/>
        </w:rPr>
        <w:t xml:space="preserve"> balance/ </w:t>
      </w:r>
      <w:proofErr w:type="gramStart"/>
      <w:r w:rsidRPr="00060AE9">
        <w:rPr>
          <w:b/>
          <w:szCs w:val="24"/>
        </w:rPr>
        <w:t>rozvoj</w:t>
      </w:r>
      <w:r>
        <w:rPr>
          <w:szCs w:val="24"/>
        </w:rPr>
        <w:t xml:space="preserve">, </w:t>
      </w:r>
      <w:r w:rsidR="00060AE9">
        <w:rPr>
          <w:szCs w:val="24"/>
        </w:rPr>
        <w:t xml:space="preserve"> </w:t>
      </w:r>
      <w:r>
        <w:rPr>
          <w:szCs w:val="24"/>
        </w:rPr>
        <w:t>kdy</w:t>
      </w:r>
      <w:proofErr w:type="gramEnd"/>
      <w:r>
        <w:rPr>
          <w:szCs w:val="24"/>
        </w:rPr>
        <w:t xml:space="preserve"> je částka 20 tis korun rozdělena na 10 tis. na rozvoj a 10 tis ve </w:t>
      </w:r>
      <w:r>
        <w:rPr>
          <w:bCs/>
          <w:szCs w:val="24"/>
        </w:rPr>
        <w:t>FLEXI PASS</w:t>
      </w:r>
      <w:r w:rsidR="007A50FA">
        <w:rPr>
          <w:rStyle w:val="Znakapoznpodarou"/>
          <w:bCs/>
          <w:szCs w:val="24"/>
        </w:rPr>
        <w:footnoteReference w:id="7"/>
      </w:r>
      <w:r>
        <w:rPr>
          <w:bCs/>
          <w:szCs w:val="24"/>
        </w:rPr>
        <w:t xml:space="preserve"> </w:t>
      </w:r>
      <w:r w:rsidRPr="00BF17E8">
        <w:rPr>
          <w:bCs/>
          <w:szCs w:val="24"/>
        </w:rPr>
        <w:t xml:space="preserve">na jakékoliv sportovní aktivity či relaxační aktivity. </w:t>
      </w:r>
      <w:r>
        <w:rPr>
          <w:szCs w:val="24"/>
        </w:rPr>
        <w:t>Poslední</w:t>
      </w:r>
      <w:r w:rsidR="00060AE9">
        <w:rPr>
          <w:szCs w:val="24"/>
        </w:rPr>
        <w:t xml:space="preserve"> </w:t>
      </w:r>
      <w:r>
        <w:rPr>
          <w:szCs w:val="24"/>
        </w:rPr>
        <w:t xml:space="preserve"> možností, která byla do rozvojového balíčku zařazena </w:t>
      </w:r>
      <w:proofErr w:type="gramStart"/>
      <w:r>
        <w:rPr>
          <w:szCs w:val="24"/>
        </w:rPr>
        <w:t>je</w:t>
      </w:r>
      <w:proofErr w:type="gramEnd"/>
      <w:r>
        <w:rPr>
          <w:szCs w:val="24"/>
        </w:rPr>
        <w:t xml:space="preserve"> parking, který se vzděláváním nesouvisí, jedná se o klasický </w:t>
      </w:r>
      <w:proofErr w:type="spellStart"/>
      <w:r>
        <w:rPr>
          <w:szCs w:val="24"/>
        </w:rPr>
        <w:t>benefit</w:t>
      </w:r>
      <w:proofErr w:type="spellEnd"/>
      <w:r>
        <w:rPr>
          <w:szCs w:val="24"/>
        </w:rPr>
        <w:t>.</w:t>
      </w:r>
      <w:r w:rsidRPr="00E65FFD">
        <w:rPr>
          <w:i/>
          <w:szCs w:val="24"/>
        </w:rPr>
        <w:t xml:space="preserve"> </w:t>
      </w:r>
      <w:r w:rsidRPr="00060AE9">
        <w:rPr>
          <w:szCs w:val="24"/>
        </w:rPr>
        <w:t>Výsledné priority klíčových lidí v rozvoji, typy vybraných vzdělávacích akcí a jejich skutečné čerpání bude zjištěno ke konci roku 2011.</w:t>
      </w:r>
    </w:p>
    <w:p w:rsidR="00582CB7" w:rsidRDefault="00582CB7" w:rsidP="00460F81">
      <w:pPr>
        <w:contextualSpacing/>
        <w:rPr>
          <w:szCs w:val="24"/>
        </w:rPr>
      </w:pPr>
    </w:p>
    <w:p w:rsidR="00FD0D29" w:rsidRDefault="00FD0D29">
      <w:pPr>
        <w:spacing w:after="0" w:line="240" w:lineRule="auto"/>
        <w:jc w:val="left"/>
      </w:pPr>
    </w:p>
    <w:p w:rsidR="00BB4C3E" w:rsidRPr="00BB4C3E" w:rsidRDefault="00BB4C3E" w:rsidP="00BB4C3E">
      <w:pPr>
        <w:pStyle w:val="Nadpis2"/>
      </w:pPr>
      <w:bookmarkStart w:id="24" w:name="_Toc299902799"/>
      <w:r w:rsidRPr="00BB4C3E">
        <w:t>Efektivní metody strategického rozvoje klíčových lidí</w:t>
      </w:r>
      <w:bookmarkEnd w:id="24"/>
    </w:p>
    <w:p w:rsidR="00E46A0E" w:rsidRDefault="00BB4C3E" w:rsidP="00E46A0E">
      <w:pPr>
        <w:contextualSpacing/>
        <w:rPr>
          <w:bCs/>
          <w:szCs w:val="24"/>
        </w:rPr>
      </w:pPr>
      <w:r>
        <w:rPr>
          <w:bCs/>
          <w:szCs w:val="24"/>
        </w:rPr>
        <w:t>Rozvojový a retenční programy pomáhají identifikovat klíčové zaměstnance, rozvíjet jejich potenciál, motivovat k rozvoji i plnění individuálních rozvojových cílů. Dále podporují sdílení vizí, hodnot a plnění strategických cílů firmy.</w:t>
      </w:r>
      <w:r w:rsidR="00E46A0E">
        <w:rPr>
          <w:bCs/>
          <w:szCs w:val="24"/>
        </w:rPr>
        <w:t xml:space="preserve"> Jako efektivní metody strategického rozvoje byla využita kombinace několika metod. V rozvojovém a retenčním programu se jedná o:</w:t>
      </w:r>
    </w:p>
    <w:p w:rsidR="00E46A0E" w:rsidRDefault="00E46A0E" w:rsidP="00E46A0E">
      <w:pPr>
        <w:pStyle w:val="Odstavecseseznamem"/>
        <w:numPr>
          <w:ilvl w:val="0"/>
          <w:numId w:val="15"/>
        </w:numPr>
        <w:spacing w:after="240" w:line="360" w:lineRule="auto"/>
        <w:contextualSpacing/>
        <w:jc w:val="both"/>
        <w:rPr>
          <w:rFonts w:ascii="Times New Roman" w:hAnsi="Times New Roman"/>
          <w:b/>
          <w:bCs/>
          <w:sz w:val="24"/>
          <w:szCs w:val="24"/>
        </w:rPr>
      </w:pPr>
      <w:r w:rsidRPr="00B10FE1">
        <w:rPr>
          <w:rFonts w:ascii="Times New Roman" w:hAnsi="Times New Roman"/>
          <w:b/>
          <w:bCs/>
          <w:sz w:val="24"/>
          <w:szCs w:val="24"/>
        </w:rPr>
        <w:t>workshopy</w:t>
      </w:r>
      <w:r w:rsidRPr="00B10FE1">
        <w:rPr>
          <w:rFonts w:ascii="Times New Roman" w:hAnsi="Times New Roman"/>
          <w:b/>
          <w:bCs/>
          <w:sz w:val="24"/>
          <w:szCs w:val="24"/>
        </w:rPr>
        <w:tab/>
      </w:r>
    </w:p>
    <w:p w:rsidR="00E46A0E" w:rsidRPr="00B10FE1" w:rsidRDefault="00E46A0E" w:rsidP="00E46A0E">
      <w:pPr>
        <w:pStyle w:val="Odstavecseseznamem"/>
        <w:numPr>
          <w:ilvl w:val="0"/>
          <w:numId w:val="15"/>
        </w:numPr>
        <w:spacing w:after="240" w:line="360" w:lineRule="auto"/>
        <w:contextualSpacing/>
        <w:jc w:val="both"/>
        <w:rPr>
          <w:rFonts w:ascii="Times New Roman" w:hAnsi="Times New Roman"/>
          <w:b/>
          <w:bCs/>
          <w:sz w:val="24"/>
          <w:szCs w:val="24"/>
        </w:rPr>
      </w:pPr>
      <w:proofErr w:type="spellStart"/>
      <w:r>
        <w:rPr>
          <w:rFonts w:ascii="Times New Roman" w:hAnsi="Times New Roman"/>
          <w:b/>
          <w:bCs/>
          <w:sz w:val="24"/>
          <w:szCs w:val="24"/>
        </w:rPr>
        <w:t>development</w:t>
      </w:r>
      <w:proofErr w:type="spellEnd"/>
      <w:r>
        <w:rPr>
          <w:rFonts w:ascii="Times New Roman" w:hAnsi="Times New Roman"/>
          <w:b/>
          <w:bCs/>
          <w:sz w:val="24"/>
          <w:szCs w:val="24"/>
        </w:rPr>
        <w:t xml:space="preserve"> centre</w:t>
      </w:r>
    </w:p>
    <w:p w:rsidR="00E46A0E" w:rsidRPr="00B10FE1" w:rsidRDefault="00E46A0E" w:rsidP="00E46A0E">
      <w:pPr>
        <w:pStyle w:val="Odstavecseseznamem"/>
        <w:numPr>
          <w:ilvl w:val="0"/>
          <w:numId w:val="15"/>
        </w:numPr>
        <w:spacing w:after="240" w:line="360" w:lineRule="auto"/>
        <w:contextualSpacing/>
        <w:jc w:val="both"/>
        <w:rPr>
          <w:rFonts w:ascii="Times New Roman" w:hAnsi="Times New Roman"/>
          <w:b/>
          <w:bCs/>
          <w:sz w:val="24"/>
          <w:szCs w:val="24"/>
        </w:rPr>
      </w:pPr>
      <w:r w:rsidRPr="00B10FE1">
        <w:rPr>
          <w:rFonts w:ascii="Times New Roman" w:hAnsi="Times New Roman"/>
          <w:b/>
          <w:bCs/>
          <w:i/>
          <w:sz w:val="24"/>
          <w:szCs w:val="24"/>
        </w:rPr>
        <w:t xml:space="preserve">školení </w:t>
      </w:r>
      <w:r w:rsidRPr="00B10FE1">
        <w:rPr>
          <w:rFonts w:ascii="Times New Roman" w:hAnsi="Times New Roman"/>
          <w:b/>
          <w:bCs/>
          <w:sz w:val="24"/>
          <w:szCs w:val="24"/>
        </w:rPr>
        <w:t>– přednáška a seminář</w:t>
      </w:r>
      <w:r w:rsidR="00E57789">
        <w:rPr>
          <w:rFonts w:ascii="Times New Roman" w:hAnsi="Times New Roman"/>
          <w:b/>
          <w:bCs/>
          <w:sz w:val="24"/>
          <w:szCs w:val="24"/>
        </w:rPr>
        <w:t xml:space="preserve"> (</w:t>
      </w:r>
      <w:r>
        <w:rPr>
          <w:rFonts w:ascii="Times New Roman" w:hAnsi="Times New Roman"/>
          <w:b/>
          <w:bCs/>
          <w:sz w:val="24"/>
          <w:szCs w:val="24"/>
        </w:rPr>
        <w:t xml:space="preserve">soft a </w:t>
      </w:r>
      <w:proofErr w:type="spellStart"/>
      <w:r>
        <w:rPr>
          <w:rFonts w:ascii="Times New Roman" w:hAnsi="Times New Roman"/>
          <w:b/>
          <w:bCs/>
          <w:sz w:val="24"/>
          <w:szCs w:val="24"/>
        </w:rPr>
        <w:t>hard</w:t>
      </w:r>
      <w:proofErr w:type="spellEnd"/>
      <w:r>
        <w:rPr>
          <w:rFonts w:ascii="Times New Roman" w:hAnsi="Times New Roman"/>
          <w:b/>
          <w:bCs/>
          <w:sz w:val="24"/>
          <w:szCs w:val="24"/>
        </w:rPr>
        <w:t xml:space="preserve"> </w:t>
      </w:r>
      <w:proofErr w:type="spellStart"/>
      <w:r>
        <w:rPr>
          <w:rFonts w:ascii="Times New Roman" w:hAnsi="Times New Roman"/>
          <w:b/>
          <w:bCs/>
          <w:sz w:val="24"/>
          <w:szCs w:val="24"/>
        </w:rPr>
        <w:t>skills</w:t>
      </w:r>
      <w:proofErr w:type="spellEnd"/>
      <w:r>
        <w:rPr>
          <w:rFonts w:ascii="Times New Roman" w:hAnsi="Times New Roman"/>
          <w:b/>
          <w:bCs/>
          <w:sz w:val="24"/>
          <w:szCs w:val="24"/>
        </w:rPr>
        <w:t>)</w:t>
      </w:r>
      <w:r w:rsidRPr="00B10FE1">
        <w:rPr>
          <w:rFonts w:ascii="Times New Roman" w:hAnsi="Times New Roman"/>
          <w:b/>
          <w:bCs/>
          <w:sz w:val="24"/>
          <w:szCs w:val="24"/>
        </w:rPr>
        <w:tab/>
      </w:r>
    </w:p>
    <w:p w:rsidR="00E46A0E" w:rsidRPr="00B10FE1" w:rsidRDefault="00E46A0E" w:rsidP="00E46A0E">
      <w:pPr>
        <w:pStyle w:val="Odstavecseseznamem"/>
        <w:numPr>
          <w:ilvl w:val="0"/>
          <w:numId w:val="15"/>
        </w:numPr>
        <w:spacing w:after="240" w:line="360" w:lineRule="auto"/>
        <w:contextualSpacing/>
        <w:jc w:val="both"/>
        <w:rPr>
          <w:rFonts w:ascii="Times New Roman" w:hAnsi="Times New Roman"/>
          <w:b/>
          <w:bCs/>
          <w:sz w:val="24"/>
          <w:szCs w:val="24"/>
        </w:rPr>
      </w:pPr>
      <w:r w:rsidRPr="00B10FE1">
        <w:rPr>
          <w:rFonts w:ascii="Times New Roman" w:hAnsi="Times New Roman"/>
          <w:b/>
          <w:bCs/>
          <w:sz w:val="24"/>
          <w:szCs w:val="24"/>
        </w:rPr>
        <w:t xml:space="preserve">hraní rolí </w:t>
      </w:r>
      <w:r w:rsidRPr="00B10FE1">
        <w:rPr>
          <w:rFonts w:ascii="Times New Roman" w:hAnsi="Times New Roman"/>
          <w:b/>
          <w:bCs/>
          <w:sz w:val="24"/>
          <w:szCs w:val="24"/>
        </w:rPr>
        <w:tab/>
      </w:r>
    </w:p>
    <w:p w:rsidR="00E46A0E" w:rsidRDefault="00E46A0E" w:rsidP="00E46A0E">
      <w:pPr>
        <w:pStyle w:val="Odstavecseseznamem"/>
        <w:numPr>
          <w:ilvl w:val="0"/>
          <w:numId w:val="15"/>
        </w:numPr>
        <w:spacing w:after="240" w:line="360" w:lineRule="auto"/>
        <w:contextualSpacing/>
        <w:jc w:val="both"/>
        <w:rPr>
          <w:rFonts w:ascii="Times New Roman" w:hAnsi="Times New Roman"/>
          <w:b/>
          <w:bCs/>
          <w:sz w:val="24"/>
          <w:szCs w:val="24"/>
        </w:rPr>
      </w:pPr>
      <w:r w:rsidRPr="00B10FE1">
        <w:rPr>
          <w:rFonts w:ascii="Times New Roman" w:hAnsi="Times New Roman"/>
          <w:b/>
          <w:bCs/>
          <w:sz w:val="24"/>
          <w:szCs w:val="24"/>
        </w:rPr>
        <w:t xml:space="preserve">koučování, mentorování, </w:t>
      </w:r>
      <w:proofErr w:type="spellStart"/>
      <w:r w:rsidRPr="00B10FE1">
        <w:rPr>
          <w:rFonts w:ascii="Times New Roman" w:hAnsi="Times New Roman"/>
          <w:b/>
          <w:bCs/>
          <w:sz w:val="24"/>
          <w:szCs w:val="24"/>
        </w:rPr>
        <w:t>counseling</w:t>
      </w:r>
      <w:proofErr w:type="spellEnd"/>
    </w:p>
    <w:p w:rsidR="004C19DA" w:rsidRPr="00B10FE1" w:rsidRDefault="004C19DA" w:rsidP="004C19DA">
      <w:pPr>
        <w:pStyle w:val="Odstavecseseznamem"/>
        <w:spacing w:after="240" w:line="360" w:lineRule="auto"/>
        <w:contextualSpacing/>
        <w:jc w:val="both"/>
        <w:rPr>
          <w:rFonts w:ascii="Times New Roman" w:hAnsi="Times New Roman"/>
          <w:b/>
          <w:bCs/>
          <w:sz w:val="24"/>
          <w:szCs w:val="24"/>
        </w:rPr>
      </w:pPr>
    </w:p>
    <w:p w:rsidR="00E46A0E" w:rsidRPr="00733214" w:rsidRDefault="00E46A0E" w:rsidP="00E46A0E">
      <w:pPr>
        <w:contextualSpacing/>
        <w:rPr>
          <w:bCs/>
          <w:szCs w:val="24"/>
        </w:rPr>
      </w:pPr>
      <w:r>
        <w:rPr>
          <w:bCs/>
          <w:szCs w:val="24"/>
        </w:rPr>
        <w:lastRenderedPageBreak/>
        <w:t xml:space="preserve">Kombinace </w:t>
      </w:r>
      <w:r w:rsidR="003A6741">
        <w:rPr>
          <w:bCs/>
          <w:szCs w:val="24"/>
        </w:rPr>
        <w:t>použitých</w:t>
      </w:r>
      <w:r w:rsidR="004B4481">
        <w:rPr>
          <w:bCs/>
          <w:szCs w:val="24"/>
        </w:rPr>
        <w:t xml:space="preserve"> </w:t>
      </w:r>
      <w:r>
        <w:rPr>
          <w:bCs/>
          <w:szCs w:val="24"/>
        </w:rPr>
        <w:t xml:space="preserve">rozvojových metod závisí na cílové skupině, pro kterou je rozvoj určen. V rozvojových programech pro klíčové a talentované zaměstnance byla většina kurzů zaměřena na soft </w:t>
      </w:r>
      <w:proofErr w:type="spellStart"/>
      <w:r>
        <w:rPr>
          <w:bCs/>
          <w:szCs w:val="24"/>
        </w:rPr>
        <w:t>skills</w:t>
      </w:r>
      <w:proofErr w:type="spellEnd"/>
      <w:r>
        <w:rPr>
          <w:bCs/>
          <w:szCs w:val="24"/>
        </w:rPr>
        <w:t xml:space="preserve"> („měkké dovednosti“), tedy rozvoj sociálních kompetencí (komunikační a prezentační dovednosti, stress m</w:t>
      </w:r>
      <w:r w:rsidRPr="007D6392">
        <w:rPr>
          <w:bCs/>
          <w:szCs w:val="24"/>
        </w:rPr>
        <w:t xml:space="preserve">anagement </w:t>
      </w:r>
      <w:proofErr w:type="spellStart"/>
      <w:r>
        <w:rPr>
          <w:bCs/>
          <w:szCs w:val="24"/>
        </w:rPr>
        <w:t>apod</w:t>
      </w:r>
      <w:proofErr w:type="spellEnd"/>
      <w:r>
        <w:rPr>
          <w:bCs/>
          <w:szCs w:val="24"/>
        </w:rPr>
        <w:t>).</w:t>
      </w:r>
      <w:r w:rsidR="00E57789">
        <w:rPr>
          <w:bCs/>
          <w:szCs w:val="24"/>
        </w:rPr>
        <w:t xml:space="preserve"> </w:t>
      </w:r>
      <w:r w:rsidR="00315036">
        <w:rPr>
          <w:rStyle w:val="Znakapoznpodarou"/>
          <w:bCs/>
          <w:szCs w:val="24"/>
        </w:rPr>
        <w:footnoteReference w:id="8"/>
      </w:r>
    </w:p>
    <w:p w:rsidR="00BB4C3E" w:rsidRDefault="00BB4C3E" w:rsidP="00BB4C3E">
      <w:pPr>
        <w:contextualSpacing/>
        <w:rPr>
          <w:bCs/>
          <w:szCs w:val="24"/>
        </w:rPr>
      </w:pPr>
    </w:p>
    <w:p w:rsidR="00220905" w:rsidRDefault="00C12F67" w:rsidP="0009084C">
      <w:pPr>
        <w:contextualSpacing/>
        <w:rPr>
          <w:bCs/>
          <w:szCs w:val="24"/>
        </w:rPr>
      </w:pPr>
      <w:r w:rsidRPr="00D5153D">
        <w:rPr>
          <w:bCs/>
          <w:szCs w:val="24"/>
        </w:rPr>
        <w:t>Podle SWOT analýzy Extraligy SK jsou silné stránky i příležitosti jasným přínosem pro koncepci vzdělávání skupiny zaměstnanců v SK, ale i pro celou ČP</w:t>
      </w:r>
      <w:r>
        <w:rPr>
          <w:bCs/>
          <w:szCs w:val="24"/>
        </w:rPr>
        <w:t xml:space="preserve"> a její strategické cíle</w:t>
      </w:r>
      <w:r w:rsidRPr="00D5153D">
        <w:rPr>
          <w:bCs/>
          <w:szCs w:val="24"/>
        </w:rPr>
        <w:t>.</w:t>
      </w:r>
      <w:r w:rsidR="0009084C" w:rsidRPr="00D5153D">
        <w:rPr>
          <w:bCs/>
          <w:szCs w:val="24"/>
        </w:rPr>
        <w:t xml:space="preserve"> Ocenění VZP ukazuje, že rozvojové programy nejsou minulostí, a z tohoto důvodu by měla ČP pokračovat v rozvojovém programu Extraliga na </w:t>
      </w:r>
      <w:proofErr w:type="spellStart"/>
      <w:r w:rsidR="0009084C" w:rsidRPr="00D5153D">
        <w:rPr>
          <w:bCs/>
          <w:szCs w:val="24"/>
        </w:rPr>
        <w:t>celofiremní</w:t>
      </w:r>
      <w:proofErr w:type="spellEnd"/>
      <w:r w:rsidR="0009084C" w:rsidRPr="00D5153D">
        <w:rPr>
          <w:bCs/>
          <w:szCs w:val="24"/>
        </w:rPr>
        <w:t xml:space="preserve"> úrovni a za podpory managementu. Realizace </w:t>
      </w:r>
      <w:r w:rsidR="0009084C">
        <w:rPr>
          <w:bCs/>
          <w:szCs w:val="24"/>
        </w:rPr>
        <w:t>tohoto projektu</w:t>
      </w:r>
      <w:r w:rsidR="0009084C" w:rsidRPr="00D5153D">
        <w:rPr>
          <w:bCs/>
          <w:szCs w:val="24"/>
        </w:rPr>
        <w:t xml:space="preserve"> by mohla být podpořena částí rozpočtu z retenčního programu ve prospěch talentovaných zaměstnanců, kteří směřují na manažerské pozice a na klíčové specialisty a experty, kteří nejsou na retenčním seznamu. Obě skupiny zaměstnanců by tam měli možnosti dalšího rozvoje.</w:t>
      </w:r>
    </w:p>
    <w:p w:rsidR="00220905" w:rsidRDefault="00220905" w:rsidP="0009084C">
      <w:pPr>
        <w:contextualSpacing/>
        <w:rPr>
          <w:bCs/>
          <w:szCs w:val="24"/>
        </w:rPr>
      </w:pPr>
    </w:p>
    <w:p w:rsidR="00256191" w:rsidRPr="00315036" w:rsidRDefault="009252F4" w:rsidP="0009084C">
      <w:pPr>
        <w:contextualSpacing/>
        <w:rPr>
          <w:b/>
          <w:bCs/>
          <w:szCs w:val="24"/>
        </w:rPr>
      </w:pPr>
      <w:r>
        <w:rPr>
          <w:b/>
          <w:bCs/>
          <w:szCs w:val="24"/>
        </w:rPr>
        <w:t>Tabulka 8</w:t>
      </w:r>
      <w:r w:rsidR="00315036" w:rsidRPr="00315036">
        <w:rPr>
          <w:b/>
          <w:bCs/>
          <w:szCs w:val="24"/>
        </w:rPr>
        <w:t xml:space="preserve"> Návrh na úsporu z rozpočtu retenčního </w:t>
      </w:r>
      <w:proofErr w:type="spellStart"/>
      <w:r w:rsidR="00315036" w:rsidRPr="00315036">
        <w:rPr>
          <w:b/>
          <w:bCs/>
          <w:szCs w:val="24"/>
        </w:rPr>
        <w:t>progrramu</w:t>
      </w:r>
      <w:proofErr w:type="spellEnd"/>
      <w:r w:rsidR="00315036">
        <w:rPr>
          <w:rStyle w:val="Znakapoznpodarou"/>
          <w:b/>
          <w:bCs/>
          <w:szCs w:val="24"/>
        </w:rPr>
        <w:footnoteReference w:id="9"/>
      </w:r>
    </w:p>
    <w:p w:rsidR="00D31448" w:rsidRDefault="00D31448">
      <w:pPr>
        <w:spacing w:after="0" w:line="240" w:lineRule="auto"/>
        <w:jc w:val="left"/>
      </w:pPr>
    </w:p>
    <w:p w:rsidR="00736180" w:rsidRPr="00C8133B" w:rsidRDefault="00256191">
      <w:pPr>
        <w:spacing w:after="0" w:line="240" w:lineRule="auto"/>
        <w:jc w:val="left"/>
        <w:rPr>
          <w:b/>
        </w:rPr>
      </w:pPr>
      <w:r w:rsidRPr="00256191">
        <w:rPr>
          <w:noProof/>
        </w:rPr>
        <w:drawing>
          <wp:inline distT="0" distB="0" distL="0" distR="0">
            <wp:extent cx="5400040" cy="1323940"/>
            <wp:effectExtent l="19050" t="0" r="0" b="0"/>
            <wp:docPr id="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5400040" cy="1323940"/>
                    </a:xfrm>
                    <a:prstGeom prst="rect">
                      <a:avLst/>
                    </a:prstGeom>
                    <a:noFill/>
                    <a:ln w="9525">
                      <a:noFill/>
                      <a:miter lim="800000"/>
                      <a:headEnd/>
                      <a:tailEnd/>
                    </a:ln>
                  </pic:spPr>
                </pic:pic>
              </a:graphicData>
            </a:graphic>
          </wp:inline>
        </w:drawing>
      </w:r>
    </w:p>
    <w:p w:rsidR="00E25E21" w:rsidRDefault="00256191" w:rsidP="00993832">
      <w:pPr>
        <w:spacing w:after="0" w:line="240" w:lineRule="auto"/>
        <w:jc w:val="left"/>
        <w:rPr>
          <w:sz w:val="22"/>
          <w:szCs w:val="22"/>
        </w:rPr>
      </w:pPr>
      <w:r w:rsidRPr="00E31CC2">
        <w:rPr>
          <w:sz w:val="22"/>
          <w:szCs w:val="22"/>
        </w:rPr>
        <w:t>Zdroj:</w:t>
      </w:r>
      <w:r w:rsidR="00D24FB5" w:rsidRPr="00E31CC2">
        <w:rPr>
          <w:b/>
          <w:sz w:val="22"/>
          <w:szCs w:val="22"/>
        </w:rPr>
        <w:t xml:space="preserve"> </w:t>
      </w:r>
      <w:r w:rsidR="00D24FB5" w:rsidRPr="00E31CC2">
        <w:rPr>
          <w:sz w:val="22"/>
          <w:szCs w:val="22"/>
        </w:rPr>
        <w:t>ČP, Podmínky pro čerpání z katalogu vzdělávání, retenční program</w:t>
      </w:r>
      <w:r w:rsidR="00A73374">
        <w:rPr>
          <w:sz w:val="22"/>
          <w:szCs w:val="22"/>
        </w:rPr>
        <w:t xml:space="preserve"> klíčových lidí</w:t>
      </w:r>
    </w:p>
    <w:p w:rsidR="00FA772E" w:rsidRDefault="00FA772E" w:rsidP="00993832">
      <w:pPr>
        <w:spacing w:after="0" w:line="240" w:lineRule="auto"/>
        <w:jc w:val="left"/>
        <w:rPr>
          <w:sz w:val="22"/>
          <w:szCs w:val="22"/>
        </w:rPr>
      </w:pPr>
    </w:p>
    <w:p w:rsidR="00FA772E" w:rsidRDefault="00FA772E" w:rsidP="00993832">
      <w:pPr>
        <w:spacing w:after="0" w:line="240" w:lineRule="auto"/>
        <w:jc w:val="left"/>
        <w:rPr>
          <w:sz w:val="22"/>
          <w:szCs w:val="22"/>
        </w:rPr>
      </w:pPr>
    </w:p>
    <w:p w:rsidR="00FA772E" w:rsidRPr="00C83288" w:rsidRDefault="003461ED" w:rsidP="00C83288">
      <w:pPr>
        <w:rPr>
          <w:szCs w:val="24"/>
        </w:rPr>
      </w:pPr>
      <w:r>
        <w:rPr>
          <w:szCs w:val="24"/>
        </w:rPr>
        <w:t>Manažerské pozice mají na základě umístění do hodnotící matice a manažerské pozice automaticky n</w:t>
      </w:r>
      <w:r w:rsidR="006247FE">
        <w:rPr>
          <w:szCs w:val="24"/>
        </w:rPr>
        <w:t>árok na 4 dny školení či kurzů z</w:t>
      </w:r>
      <w:r>
        <w:rPr>
          <w:szCs w:val="24"/>
        </w:rPr>
        <w:t xml:space="preserve"> interního katalogu vzdělávání. Z retenčního programu navíc </w:t>
      </w:r>
      <w:proofErr w:type="spellStart"/>
      <w:r>
        <w:rPr>
          <w:szCs w:val="24"/>
        </w:rPr>
        <w:t>dalšch</w:t>
      </w:r>
      <w:proofErr w:type="spellEnd"/>
      <w:r>
        <w:rPr>
          <w:szCs w:val="24"/>
        </w:rPr>
        <w:t xml:space="preserve"> 6 dní školení, plus 20tis na další rozvojové aktivity dle vlastního výběru. Srovnáním nároku </w:t>
      </w:r>
      <w:r w:rsidR="006247FE">
        <w:rPr>
          <w:szCs w:val="24"/>
        </w:rPr>
        <w:t xml:space="preserve">na </w:t>
      </w:r>
      <w:r>
        <w:rPr>
          <w:szCs w:val="24"/>
        </w:rPr>
        <w:t xml:space="preserve">čerpání </w:t>
      </w:r>
      <w:r w:rsidR="006247FE">
        <w:rPr>
          <w:szCs w:val="24"/>
        </w:rPr>
        <w:t>stejného poč</w:t>
      </w:r>
      <w:r>
        <w:rPr>
          <w:szCs w:val="24"/>
        </w:rPr>
        <w:t>tu kurzů z interního katalogu vzdělávání jak pro manažery, tak pro specialisty a experty, by ČP získala potřebné investice na</w:t>
      </w:r>
      <w:r w:rsidR="006247FE">
        <w:rPr>
          <w:szCs w:val="24"/>
        </w:rPr>
        <w:t xml:space="preserve"> kvalitní</w:t>
      </w:r>
      <w:r>
        <w:rPr>
          <w:szCs w:val="24"/>
        </w:rPr>
        <w:t xml:space="preserve"> rozvojový program</w:t>
      </w:r>
      <w:r w:rsidR="006247FE">
        <w:rPr>
          <w:szCs w:val="24"/>
        </w:rPr>
        <w:t xml:space="preserve"> na </w:t>
      </w:r>
      <w:proofErr w:type="spellStart"/>
      <w:r w:rsidR="006247FE">
        <w:rPr>
          <w:szCs w:val="24"/>
        </w:rPr>
        <w:t>celofiremní</w:t>
      </w:r>
      <w:proofErr w:type="spellEnd"/>
      <w:r w:rsidR="006247FE">
        <w:rPr>
          <w:szCs w:val="24"/>
        </w:rPr>
        <w:t xml:space="preserve"> úrovni</w:t>
      </w:r>
      <w:r>
        <w:rPr>
          <w:szCs w:val="24"/>
        </w:rPr>
        <w:t>.</w:t>
      </w:r>
    </w:p>
    <w:p w:rsidR="00990CF5" w:rsidRPr="003B0FCB" w:rsidRDefault="00990CF5" w:rsidP="003E5ABA">
      <w:pPr>
        <w:pStyle w:val="Nadpis1"/>
      </w:pPr>
      <w:bookmarkStart w:id="25" w:name="_Toc299902800"/>
      <w:r w:rsidRPr="003B0FCB">
        <w:lastRenderedPageBreak/>
        <w:t>Závěr</w:t>
      </w:r>
      <w:bookmarkEnd w:id="25"/>
    </w:p>
    <w:p w:rsidR="00007647" w:rsidRDefault="00AC3556" w:rsidP="00007647">
      <w:pPr>
        <w:contextualSpacing/>
        <w:rPr>
          <w:szCs w:val="24"/>
        </w:rPr>
      </w:pPr>
      <w:r>
        <w:rPr>
          <w:shd w:val="clear" w:color="auto" w:fill="FFFFFF" w:themeFill="background1"/>
        </w:rPr>
        <w:t xml:space="preserve">V dnešní době jsou zdrojem </w:t>
      </w:r>
      <w:r w:rsidRPr="009B2E11">
        <w:rPr>
          <w:shd w:val="clear" w:color="auto" w:fill="FFFFFF" w:themeFill="background1"/>
        </w:rPr>
        <w:t xml:space="preserve">úspěšnosti firem </w:t>
      </w:r>
      <w:r>
        <w:rPr>
          <w:shd w:val="clear" w:color="auto" w:fill="FFFFFF" w:themeFill="background1"/>
        </w:rPr>
        <w:t>a</w:t>
      </w:r>
      <w:r w:rsidRPr="009B2E11">
        <w:rPr>
          <w:shd w:val="clear" w:color="auto" w:fill="FFFFFF" w:themeFill="background1"/>
        </w:rPr>
        <w:t xml:space="preserve"> konkurenceschopnosti </w:t>
      </w:r>
      <w:r>
        <w:rPr>
          <w:shd w:val="clear" w:color="auto" w:fill="FFFFFF" w:themeFill="background1"/>
        </w:rPr>
        <w:t>„znalostní</w:t>
      </w:r>
      <w:r w:rsidRPr="009B2E11">
        <w:rPr>
          <w:shd w:val="clear" w:color="auto" w:fill="FFFFFF" w:themeFill="background1"/>
        </w:rPr>
        <w:t xml:space="preserve"> zaměstnanci</w:t>
      </w:r>
      <w:r>
        <w:rPr>
          <w:shd w:val="clear" w:color="auto" w:fill="FFFFFF" w:themeFill="background1"/>
        </w:rPr>
        <w:t>“</w:t>
      </w:r>
      <w:r w:rsidRPr="009B2E11">
        <w:rPr>
          <w:shd w:val="clear" w:color="auto" w:fill="FFFFFF" w:themeFill="background1"/>
        </w:rPr>
        <w:t>.</w:t>
      </w:r>
      <w:r>
        <w:rPr>
          <w:shd w:val="clear" w:color="auto" w:fill="FFFFFF" w:themeFill="background1"/>
        </w:rPr>
        <w:t xml:space="preserve"> Firmy, které do budoucna chtějí přežít, se nyní musí zaměřit na strategii řízení lidských zdrojů, jejich rozvoje, motivace a retence. V procesu vzdělávání by se měli firmy zaměřit na všechny zaměstnance a motivovat je k rozvoji. Vhodným prostředkem pro vzdělávání všech zaměstnanců, kromě zákonného pojištění, by mohl být e-</w:t>
      </w:r>
      <w:proofErr w:type="spellStart"/>
      <w:r>
        <w:rPr>
          <w:shd w:val="clear" w:color="auto" w:fill="FFFFFF" w:themeFill="background1"/>
        </w:rPr>
        <w:t>learning</w:t>
      </w:r>
      <w:proofErr w:type="spellEnd"/>
      <w:r>
        <w:rPr>
          <w:shd w:val="clear" w:color="auto" w:fill="FFFFFF" w:themeFill="background1"/>
        </w:rPr>
        <w:t xml:space="preserve">. </w:t>
      </w:r>
      <w:r>
        <w:rPr>
          <w:szCs w:val="24"/>
        </w:rPr>
        <w:t>S rychlostí rozvoje technologií lze předpokládat, že možnosti e-</w:t>
      </w:r>
      <w:proofErr w:type="spellStart"/>
      <w:r>
        <w:rPr>
          <w:szCs w:val="24"/>
        </w:rPr>
        <w:t>learningu</w:t>
      </w:r>
      <w:proofErr w:type="spellEnd"/>
      <w:r>
        <w:rPr>
          <w:szCs w:val="24"/>
        </w:rPr>
        <w:t xml:space="preserve"> nejsou zdaleka vyčerpané. V budoucnu by se e-</w:t>
      </w:r>
      <w:proofErr w:type="spellStart"/>
      <w:r>
        <w:rPr>
          <w:szCs w:val="24"/>
        </w:rPr>
        <w:t>learning</w:t>
      </w:r>
      <w:proofErr w:type="spellEnd"/>
      <w:r>
        <w:rPr>
          <w:szCs w:val="24"/>
        </w:rPr>
        <w:t xml:space="preserve"> mohl stát jedním z hlavních a efektivních nástrojů plnící podpůrnou funkci pro vzdělávací plány v rámci rozvojových cílů všech zaměstnanců. Podmínkou pro tento výrazný posun ve vzdělávání je podpora ze strany vedení firmy i odborníků HR a změna v přístupu ke vzdělávání zaměstnanců v celé firmě. Druhou podmínkou je aktivita zaměstnanců, chuť se vzdělávat, rozvíjet a přijmout odpovědnost za svou budoucnost a uplatnění na trhu práce.</w:t>
      </w:r>
    </w:p>
    <w:p w:rsidR="00007647" w:rsidRDefault="00007647" w:rsidP="00007647">
      <w:pPr>
        <w:contextualSpacing/>
        <w:rPr>
          <w:szCs w:val="24"/>
        </w:rPr>
      </w:pPr>
    </w:p>
    <w:p w:rsidR="00007647" w:rsidRPr="00007647" w:rsidRDefault="00007647" w:rsidP="00007647">
      <w:pPr>
        <w:contextualSpacing/>
        <w:rPr>
          <w:szCs w:val="24"/>
        </w:rPr>
      </w:pPr>
      <w:r>
        <w:rPr>
          <w:shd w:val="clear" w:color="auto" w:fill="FFFFFF" w:themeFill="background1"/>
        </w:rPr>
        <w:t xml:space="preserve">V ČP si uvědomují důležitost a strategické výhody svých klíčových lidí, proto je jim v roce 2011 věnována pozornost v retenčním programu. Podle analýzy klíčových lidí z retenčního seznamu bylo zjištěno, že </w:t>
      </w:r>
      <w:r w:rsidRPr="000967B0">
        <w:rPr>
          <w:b/>
          <w:shd w:val="clear" w:color="auto" w:fill="FFFFFF" w:themeFill="background1"/>
        </w:rPr>
        <w:t>81% klíčových lidí</w:t>
      </w:r>
      <w:r>
        <w:rPr>
          <w:shd w:val="clear" w:color="auto" w:fill="FFFFFF" w:themeFill="background1"/>
        </w:rPr>
        <w:t xml:space="preserve"> jsou </w:t>
      </w:r>
      <w:r w:rsidRPr="00387DE2">
        <w:rPr>
          <w:b/>
          <w:shd w:val="clear" w:color="auto" w:fill="FFFFFF" w:themeFill="background1"/>
        </w:rPr>
        <w:t>manažeři</w:t>
      </w:r>
      <w:r>
        <w:rPr>
          <w:shd w:val="clear" w:color="auto" w:fill="FFFFFF" w:themeFill="background1"/>
        </w:rPr>
        <w:t xml:space="preserve">. Expertům a specialistům s unikátními dovednostmi tak nemůže být věnována pozornost, kterou by </w:t>
      </w:r>
      <w:proofErr w:type="gramStart"/>
      <w:r>
        <w:rPr>
          <w:shd w:val="clear" w:color="auto" w:fill="FFFFFF" w:themeFill="background1"/>
        </w:rPr>
        <w:t>si</w:t>
      </w:r>
      <w:proofErr w:type="gramEnd"/>
      <w:r>
        <w:rPr>
          <w:shd w:val="clear" w:color="auto" w:fill="FFFFFF" w:themeFill="background1"/>
        </w:rPr>
        <w:t xml:space="preserve"> zasloužili. Přitom právě po této skupině zaměstnanců je největší poptávka i v době finančních krizí. Experti a specialisté, kteří nejsou zařazení v retenčním seznamu, nemají prakticky nárok na žádná rozvojová školení, kromě naplánovaných odborných školení („</w:t>
      </w:r>
      <w:proofErr w:type="spellStart"/>
      <w:r>
        <w:rPr>
          <w:shd w:val="clear" w:color="auto" w:fill="FFFFFF" w:themeFill="background1"/>
        </w:rPr>
        <w:t>hard</w:t>
      </w:r>
      <w:proofErr w:type="spellEnd"/>
      <w:r>
        <w:rPr>
          <w:shd w:val="clear" w:color="auto" w:fill="FFFFFF" w:themeFill="background1"/>
        </w:rPr>
        <w:t xml:space="preserve"> </w:t>
      </w:r>
      <w:proofErr w:type="spellStart"/>
      <w:r>
        <w:rPr>
          <w:shd w:val="clear" w:color="auto" w:fill="FFFFFF" w:themeFill="background1"/>
        </w:rPr>
        <w:t>skills</w:t>
      </w:r>
      <w:proofErr w:type="spellEnd"/>
      <w:r>
        <w:rPr>
          <w:shd w:val="clear" w:color="auto" w:fill="FFFFFF" w:themeFill="background1"/>
        </w:rPr>
        <w:t xml:space="preserve">“) na počátku roku. Rozvoj „soft </w:t>
      </w:r>
      <w:proofErr w:type="spellStart"/>
      <w:r>
        <w:rPr>
          <w:shd w:val="clear" w:color="auto" w:fill="FFFFFF" w:themeFill="background1"/>
        </w:rPr>
        <w:t>skills</w:t>
      </w:r>
      <w:proofErr w:type="spellEnd"/>
      <w:r>
        <w:rPr>
          <w:shd w:val="clear" w:color="auto" w:fill="FFFFFF" w:themeFill="background1"/>
        </w:rPr>
        <w:t xml:space="preserve">“ tedy současný koncept vzdělávání ve firmě expertům a specialistům neumožňuje. V tomto případě je v zájmu manažerů, aby motivovali, </w:t>
      </w:r>
      <w:r w:rsidRPr="00164CFF">
        <w:rPr>
          <w:b/>
          <w:shd w:val="clear" w:color="auto" w:fill="FFFFFF" w:themeFill="background1"/>
        </w:rPr>
        <w:t xml:space="preserve">koučovali </w:t>
      </w:r>
      <w:r>
        <w:rPr>
          <w:shd w:val="clear" w:color="auto" w:fill="FFFFFF" w:themeFill="background1"/>
        </w:rPr>
        <w:t xml:space="preserve">a </w:t>
      </w:r>
      <w:r w:rsidRPr="00164CFF">
        <w:rPr>
          <w:b/>
          <w:shd w:val="clear" w:color="auto" w:fill="FFFFFF" w:themeFill="background1"/>
        </w:rPr>
        <w:t>mentorovali</w:t>
      </w:r>
      <w:r>
        <w:rPr>
          <w:shd w:val="clear" w:color="auto" w:fill="FFFFFF" w:themeFill="background1"/>
        </w:rPr>
        <w:t xml:space="preserve"> své experty a specialisty, o které si nemohou dovolit přijít, protože by bez nich nebyli schopni plnit strategické cíle oddělení, jež jsou provázány se strategickými cíly celé firmy.</w:t>
      </w:r>
    </w:p>
    <w:p w:rsidR="00007647" w:rsidRDefault="00007647" w:rsidP="00007647">
      <w:pPr>
        <w:contextualSpacing/>
        <w:rPr>
          <w:shd w:val="clear" w:color="auto" w:fill="FFFFFF" w:themeFill="background1"/>
        </w:rPr>
      </w:pPr>
    </w:p>
    <w:p w:rsidR="00007647" w:rsidRDefault="00007647" w:rsidP="00007647">
      <w:pPr>
        <w:contextualSpacing/>
        <w:rPr>
          <w:shd w:val="clear" w:color="auto" w:fill="FFFFFF" w:themeFill="background1"/>
        </w:rPr>
      </w:pPr>
      <w:r>
        <w:rPr>
          <w:shd w:val="clear" w:color="auto" w:fill="FFFFFF" w:themeFill="background1"/>
        </w:rPr>
        <w:t>Pro ČP bude do budoucna zásadní identifikace klíčových míst ve firmě. Na základě identifikovaných klíčových míst a klíčových lidí, lze úspěšně a efektivně vytvořit retenční program a motivovat správnou skupinu zaměstnanců tak, aby ČP nepřicházela o klíčové zaměstnance s </w:t>
      </w:r>
      <w:proofErr w:type="spellStart"/>
      <w:r>
        <w:rPr>
          <w:shd w:val="clear" w:color="auto" w:fill="FFFFFF" w:themeFill="background1"/>
        </w:rPr>
        <w:t>know</w:t>
      </w:r>
      <w:proofErr w:type="spellEnd"/>
      <w:r>
        <w:rPr>
          <w:shd w:val="clear" w:color="auto" w:fill="FFFFFF" w:themeFill="background1"/>
        </w:rPr>
        <w:t>-</w:t>
      </w:r>
      <w:proofErr w:type="spellStart"/>
      <w:r>
        <w:rPr>
          <w:shd w:val="clear" w:color="auto" w:fill="FFFFFF" w:themeFill="background1"/>
        </w:rPr>
        <w:t>how</w:t>
      </w:r>
      <w:proofErr w:type="spellEnd"/>
      <w:r>
        <w:rPr>
          <w:shd w:val="clear" w:color="auto" w:fill="FFFFFF" w:themeFill="background1"/>
        </w:rPr>
        <w:t xml:space="preserve"> a unikátními dovednostmi. Je nutné rozvíjet i </w:t>
      </w:r>
      <w:r>
        <w:rPr>
          <w:shd w:val="clear" w:color="auto" w:fill="FFFFFF" w:themeFill="background1"/>
        </w:rPr>
        <w:lastRenderedPageBreak/>
        <w:t>klíčové zaměstnance, kteří nejsou na klíčových místech a věnovat jim pozornost minimálně v plánech nástupnictví a rozvojových programech.</w:t>
      </w:r>
    </w:p>
    <w:p w:rsidR="00786166" w:rsidRDefault="00786166" w:rsidP="00007647">
      <w:pPr>
        <w:contextualSpacing/>
        <w:rPr>
          <w:shd w:val="clear" w:color="auto" w:fill="FFFFFF" w:themeFill="background1"/>
        </w:rPr>
      </w:pPr>
    </w:p>
    <w:p w:rsidR="00786166" w:rsidRPr="00382B79" w:rsidRDefault="00786166" w:rsidP="00786166">
      <w:pPr>
        <w:contextualSpacing/>
        <w:rPr>
          <w:szCs w:val="24"/>
          <w:shd w:val="clear" w:color="auto" w:fill="FFFFFF" w:themeFill="background1"/>
        </w:rPr>
      </w:pPr>
      <w:r w:rsidRPr="00382B79">
        <w:rPr>
          <w:szCs w:val="24"/>
          <w:shd w:val="clear" w:color="auto" w:fill="FFFFFF" w:themeFill="background1"/>
        </w:rPr>
        <w:t xml:space="preserve">ČP má výhodu, že má k dispozici specialisty rozvoje, kteří již mají zkušenosti s vedením rozvojových programů jako je Pojistný pool a Extraliga SK pro talentované nástupce (budoucí klíčové zaměstnance na klíčových místech) a talentované experty. Koncepce rozvojového programu pro tyto dvě skupiny zaměstnanců je blízká koncepci ceněného rozvojového programu </w:t>
      </w:r>
      <w:r w:rsidRPr="00382B79">
        <w:rPr>
          <w:szCs w:val="24"/>
        </w:rPr>
        <w:t xml:space="preserve">„PUMY &amp; SOVY“ zdravotní pojišťovny VZP, která byla za tento program oceněna Českou společností pro rozvoj lidských zdrojů v soutěži  </w:t>
      </w:r>
      <w:r w:rsidRPr="00382B79">
        <w:rPr>
          <w:bCs/>
          <w:szCs w:val="24"/>
        </w:rPr>
        <w:t xml:space="preserve">HREA – Excellence </w:t>
      </w:r>
      <w:proofErr w:type="spellStart"/>
      <w:r w:rsidRPr="00382B79">
        <w:rPr>
          <w:bCs/>
          <w:szCs w:val="24"/>
        </w:rPr>
        <w:t>Award</w:t>
      </w:r>
      <w:proofErr w:type="spellEnd"/>
      <w:r w:rsidRPr="00382B79">
        <w:rPr>
          <w:bCs/>
          <w:szCs w:val="24"/>
        </w:rPr>
        <w:t xml:space="preserve"> pro nejlepší personální projekty. Česká pojišťovna by těchto zkušených specialistů měla využít pro program rozvoje pro klíčové zaměstnance na </w:t>
      </w:r>
      <w:proofErr w:type="spellStart"/>
      <w:r w:rsidRPr="00382B79">
        <w:rPr>
          <w:bCs/>
          <w:szCs w:val="24"/>
        </w:rPr>
        <w:t>celofiremní</w:t>
      </w:r>
      <w:proofErr w:type="spellEnd"/>
      <w:r w:rsidRPr="00382B79">
        <w:rPr>
          <w:bCs/>
          <w:szCs w:val="24"/>
        </w:rPr>
        <w:t xml:space="preserve"> úrovni. Tímto rozvojovým programem, který efektivně kombinuje metody rozvoje, by motivovala a rozvíjela klíčové zaměstnance, kterých se netýká retenční seznam, ale pro současnost i budoucnost firmy je zásadní si tyto zaměstnance udržet a využít jejich potenciál k plnění strategických cílů firmy.</w:t>
      </w:r>
      <w:r>
        <w:rPr>
          <w:bCs/>
          <w:szCs w:val="24"/>
        </w:rPr>
        <w:t xml:space="preserve"> Součástí práce byl i návrh na získání investic pro tento program. ČP má tímto programem možnost stát se atraktivním zaměstnavatelem nejen pro skupinu manažerů. Manažerské dovednosti jsou snadněji nahraditelné, než unikátní dovednosti experta, kterých je v ČR nedostatek.</w:t>
      </w:r>
    </w:p>
    <w:p w:rsidR="00786166" w:rsidRDefault="00786166" w:rsidP="00007647">
      <w:pPr>
        <w:contextualSpacing/>
        <w:rPr>
          <w:shd w:val="clear" w:color="auto" w:fill="FFFFFF" w:themeFill="background1"/>
        </w:rPr>
      </w:pPr>
    </w:p>
    <w:p w:rsidR="00007647" w:rsidRDefault="00A15E1F" w:rsidP="00230DD1">
      <w:r>
        <w:t>Vzhledem k oblasti podnikání ČP a pozicím, na kterých se klíčoví lidí nacházejí</w:t>
      </w:r>
      <w:r w:rsidR="00375CCE">
        <w:t>,</w:t>
      </w:r>
      <w:r>
        <w:t xml:space="preserve"> byly identi</w:t>
      </w:r>
      <w:r w:rsidR="006B2B46">
        <w:t>fikovány jako strategické metod</w:t>
      </w:r>
      <w:r>
        <w:t xml:space="preserve">y rozvoje workshopy, přednášky, semináře, koučování, mentorování, </w:t>
      </w:r>
      <w:proofErr w:type="spellStart"/>
      <w:r>
        <w:t>counseling</w:t>
      </w:r>
      <w:proofErr w:type="spellEnd"/>
      <w:r w:rsidR="00375CCE">
        <w:t xml:space="preserve">, </w:t>
      </w:r>
      <w:proofErr w:type="spellStart"/>
      <w:r w:rsidR="00375CCE">
        <w:t>development</w:t>
      </w:r>
      <w:proofErr w:type="spellEnd"/>
      <w:r w:rsidR="00375CCE">
        <w:t xml:space="preserve"> centrum</w:t>
      </w:r>
      <w:r>
        <w:t xml:space="preserve"> a v menší míře hraní rolí.</w:t>
      </w:r>
    </w:p>
    <w:p w:rsidR="00AC3556" w:rsidRDefault="00375CCE" w:rsidP="00230DD1">
      <w:r>
        <w:t>V práci, která by rozšiřovala téma rozvoje klíčových zaměstnanců, by bylo vhodné se dále věnovat i měření efektivity jednotlivých rozvojových metod, potřebným manažerským dovednostem pro rozvoj jejich přímo řízených klíčových lidí a návratnosti nákladů/investic vložených do rozvoje této skupiny zaměstnanců.</w:t>
      </w:r>
    </w:p>
    <w:p w:rsidR="006B1492" w:rsidRDefault="006B1492" w:rsidP="00230DD1"/>
    <w:p w:rsidR="00A8267D" w:rsidRDefault="00A8267D" w:rsidP="002A0811"/>
    <w:p w:rsidR="009204E0" w:rsidRDefault="009204E0" w:rsidP="002A0811"/>
    <w:p w:rsidR="009204E0" w:rsidRDefault="009204E0" w:rsidP="002A0811"/>
    <w:p w:rsidR="00990CF5" w:rsidRPr="003B0FCB" w:rsidRDefault="0001702C" w:rsidP="00E03565">
      <w:pPr>
        <w:pStyle w:val="Nadpis1"/>
        <w:numPr>
          <w:ilvl w:val="0"/>
          <w:numId w:val="0"/>
        </w:numPr>
      </w:pPr>
      <w:bookmarkStart w:id="26" w:name="_Toc299902801"/>
      <w:r>
        <w:lastRenderedPageBreak/>
        <w:t>Literatura</w:t>
      </w:r>
      <w:bookmarkEnd w:id="26"/>
    </w:p>
    <w:p w:rsidR="00D43BD6" w:rsidRPr="00D25F8B" w:rsidRDefault="009C1649" w:rsidP="00E03565">
      <w:pPr>
        <w:pStyle w:val="Literatura-text"/>
        <w:rPr>
          <w:b/>
        </w:rPr>
      </w:pPr>
      <w:r w:rsidRPr="00145303">
        <w:rPr>
          <w:b/>
        </w:rPr>
        <w:t>Monografie</w:t>
      </w:r>
    </w:p>
    <w:p w:rsidR="009C1649" w:rsidRPr="0002112C" w:rsidRDefault="009C1649" w:rsidP="00E03565">
      <w:pPr>
        <w:rPr>
          <w:szCs w:val="24"/>
        </w:rPr>
      </w:pPr>
      <w:r w:rsidRPr="0002112C">
        <w:rPr>
          <w:szCs w:val="24"/>
        </w:rPr>
        <w:t xml:space="preserve">ARMSTRONG, A. Řízení lidských zdrojů. </w:t>
      </w:r>
      <w:r w:rsidRPr="0002112C">
        <w:rPr>
          <w:i/>
          <w:szCs w:val="24"/>
        </w:rPr>
        <w:t xml:space="preserve">Nejnovější trendy a postupy. </w:t>
      </w:r>
      <w:r w:rsidRPr="0002112C">
        <w:rPr>
          <w:szCs w:val="24"/>
        </w:rPr>
        <w:t xml:space="preserve">10. vydání. Praha: </w:t>
      </w:r>
      <w:proofErr w:type="spellStart"/>
      <w:r w:rsidRPr="0002112C">
        <w:rPr>
          <w:szCs w:val="24"/>
        </w:rPr>
        <w:t>Grada</w:t>
      </w:r>
      <w:proofErr w:type="spellEnd"/>
      <w:r w:rsidRPr="0002112C">
        <w:rPr>
          <w:szCs w:val="24"/>
        </w:rPr>
        <w:t xml:space="preserve"> </w:t>
      </w:r>
      <w:proofErr w:type="spellStart"/>
      <w:r w:rsidRPr="0002112C">
        <w:rPr>
          <w:szCs w:val="24"/>
        </w:rPr>
        <w:t>Publishing</w:t>
      </w:r>
      <w:proofErr w:type="spellEnd"/>
      <w:r w:rsidRPr="0002112C">
        <w:rPr>
          <w:szCs w:val="24"/>
        </w:rPr>
        <w:t>, 2007. 789 s. ISBN: 978-80-247-1407-3.</w:t>
      </w:r>
    </w:p>
    <w:p w:rsidR="009C1649" w:rsidRDefault="009C1649" w:rsidP="00E03565">
      <w:pPr>
        <w:rPr>
          <w:szCs w:val="24"/>
        </w:rPr>
      </w:pPr>
      <w:proofErr w:type="gramStart"/>
      <w:r w:rsidRPr="0002112C">
        <w:rPr>
          <w:szCs w:val="24"/>
        </w:rPr>
        <w:t>DVOŘÁKOVÁ, Z. a kol</w:t>
      </w:r>
      <w:proofErr w:type="gramEnd"/>
      <w:r w:rsidRPr="0002112C">
        <w:rPr>
          <w:szCs w:val="24"/>
        </w:rPr>
        <w:t xml:space="preserve">. Management lidských zdrojů. 1. vydání. Praha: </w:t>
      </w:r>
      <w:proofErr w:type="spellStart"/>
      <w:proofErr w:type="gramStart"/>
      <w:r w:rsidRPr="0002112C">
        <w:rPr>
          <w:szCs w:val="24"/>
        </w:rPr>
        <w:t>C.H.</w:t>
      </w:r>
      <w:proofErr w:type="gramEnd"/>
      <w:r w:rsidRPr="0002112C">
        <w:rPr>
          <w:szCs w:val="24"/>
        </w:rPr>
        <w:t>Beck</w:t>
      </w:r>
      <w:proofErr w:type="spellEnd"/>
      <w:r w:rsidRPr="0002112C">
        <w:rPr>
          <w:szCs w:val="24"/>
        </w:rPr>
        <w:t>, 2007. 485 s. ISBN: 978-80-7179-893-4.</w:t>
      </w:r>
    </w:p>
    <w:p w:rsidR="009C1649" w:rsidRPr="00D25F8B" w:rsidRDefault="009C1649" w:rsidP="00E03565">
      <w:pPr>
        <w:rPr>
          <w:szCs w:val="24"/>
        </w:rPr>
      </w:pPr>
      <w:r>
        <w:t xml:space="preserve">HARRISON, R. </w:t>
      </w:r>
      <w:proofErr w:type="spellStart"/>
      <w:r>
        <w:t>Learning</w:t>
      </w:r>
      <w:proofErr w:type="spellEnd"/>
      <w:r>
        <w:t xml:space="preserve"> </w:t>
      </w:r>
      <w:proofErr w:type="spellStart"/>
      <w:r>
        <w:t>and</w:t>
      </w:r>
      <w:proofErr w:type="spellEnd"/>
      <w:r>
        <w:t xml:space="preserve"> </w:t>
      </w:r>
      <w:proofErr w:type="spellStart"/>
      <w:r>
        <w:t>development</w:t>
      </w:r>
      <w:proofErr w:type="spellEnd"/>
      <w:r>
        <w:t xml:space="preserve">. </w:t>
      </w:r>
      <w:proofErr w:type="gramStart"/>
      <w:r>
        <w:t>5.vydání</w:t>
      </w:r>
      <w:proofErr w:type="gramEnd"/>
      <w:r>
        <w:t xml:space="preserve">. London: </w:t>
      </w:r>
      <w:proofErr w:type="spellStart"/>
      <w:r>
        <w:t>Charted</w:t>
      </w:r>
      <w:proofErr w:type="spellEnd"/>
      <w:r>
        <w:t xml:space="preserve"> Institute </w:t>
      </w:r>
      <w:proofErr w:type="spellStart"/>
      <w:r>
        <w:t>of</w:t>
      </w:r>
      <w:proofErr w:type="spellEnd"/>
      <w:r>
        <w:t xml:space="preserve"> </w:t>
      </w:r>
      <w:proofErr w:type="spellStart"/>
      <w:r>
        <w:t>Personnel</w:t>
      </w:r>
      <w:proofErr w:type="spellEnd"/>
      <w:r>
        <w:t xml:space="preserve"> </w:t>
      </w:r>
      <w:proofErr w:type="spellStart"/>
      <w:r>
        <w:t>and</w:t>
      </w:r>
      <w:proofErr w:type="spellEnd"/>
      <w:r>
        <w:t xml:space="preserve"> </w:t>
      </w:r>
      <w:proofErr w:type="spellStart"/>
      <w:r>
        <w:t>Development</w:t>
      </w:r>
      <w:proofErr w:type="spellEnd"/>
      <w:r>
        <w:t xml:space="preserve">, 2009. 545 s. </w:t>
      </w:r>
      <w:r w:rsidRPr="00C442BC">
        <w:t>978-184-398-216-6.</w:t>
      </w:r>
    </w:p>
    <w:p w:rsidR="009C1649" w:rsidRDefault="009C1649" w:rsidP="00E03565">
      <w:r>
        <w:t xml:space="preserve">HRONÍK, F. Rozvoj a vzdělávání pracovníků. 1. vydání. Praha: </w:t>
      </w:r>
      <w:proofErr w:type="spellStart"/>
      <w:r>
        <w:t>Grada</w:t>
      </w:r>
      <w:proofErr w:type="spellEnd"/>
      <w:r>
        <w:t xml:space="preserve"> </w:t>
      </w:r>
      <w:proofErr w:type="spellStart"/>
      <w:r>
        <w:t>Publishing</w:t>
      </w:r>
      <w:proofErr w:type="spellEnd"/>
      <w:r>
        <w:t>, 2007. 240 s. ISBN: 978-80-247-1457-8.</w:t>
      </w:r>
    </w:p>
    <w:p w:rsidR="009C1649" w:rsidRPr="00E8015D" w:rsidRDefault="009C1649" w:rsidP="00E03565">
      <w:pPr>
        <w:rPr>
          <w:szCs w:val="24"/>
        </w:rPr>
      </w:pPr>
      <w:r w:rsidRPr="0002112C">
        <w:rPr>
          <w:szCs w:val="24"/>
        </w:rPr>
        <w:t xml:space="preserve">HRONÍK, F. Hodnocení pracovníků. 1. vydání. Praha: </w:t>
      </w:r>
      <w:proofErr w:type="spellStart"/>
      <w:r w:rsidRPr="0002112C">
        <w:rPr>
          <w:szCs w:val="24"/>
        </w:rPr>
        <w:t>Grada</w:t>
      </w:r>
      <w:proofErr w:type="spellEnd"/>
      <w:r w:rsidRPr="0002112C">
        <w:rPr>
          <w:szCs w:val="24"/>
        </w:rPr>
        <w:t xml:space="preserve"> </w:t>
      </w:r>
      <w:proofErr w:type="spellStart"/>
      <w:r w:rsidRPr="0002112C">
        <w:rPr>
          <w:szCs w:val="24"/>
        </w:rPr>
        <w:t>Publishing</w:t>
      </w:r>
      <w:proofErr w:type="spellEnd"/>
      <w:r w:rsidRPr="0002112C">
        <w:rPr>
          <w:szCs w:val="24"/>
        </w:rPr>
        <w:t>, 2006.128 s. ISBN: 80-247-1458-2.</w:t>
      </w:r>
    </w:p>
    <w:p w:rsidR="009C1649" w:rsidRPr="00FC1F58" w:rsidRDefault="009C1649" w:rsidP="00E03565">
      <w:r>
        <w:t xml:space="preserve">KOUBEK, J. Řízení lidských zdrojů. </w:t>
      </w:r>
      <w:r w:rsidRPr="00FC1F58">
        <w:rPr>
          <w:i/>
        </w:rPr>
        <w:t>Základy</w:t>
      </w:r>
      <w:r>
        <w:rPr>
          <w:i/>
        </w:rPr>
        <w:t xml:space="preserve"> moderní personalistiky. </w:t>
      </w:r>
      <w:r>
        <w:t xml:space="preserve">3. vydání. Praha: Management </w:t>
      </w:r>
      <w:proofErr w:type="spellStart"/>
      <w:r>
        <w:t>Press</w:t>
      </w:r>
      <w:proofErr w:type="spellEnd"/>
      <w:r>
        <w:t>, 2005. 367 s. ISBN: 80-7261-033-3.</w:t>
      </w:r>
    </w:p>
    <w:p w:rsidR="009C1649" w:rsidRDefault="009C1649" w:rsidP="00E03565">
      <w:r>
        <w:t xml:space="preserve">PELLANT, A., THORNE, K. Rozvíjíme a motivujeme zaměstnance. </w:t>
      </w:r>
      <w:r w:rsidRPr="00F907FB">
        <w:rPr>
          <w:i/>
        </w:rPr>
        <w:t>Výběr, trénink a podpora rozvoje nejlepších</w:t>
      </w:r>
      <w:r>
        <w:rPr>
          <w:i/>
        </w:rPr>
        <w:t xml:space="preserve">. </w:t>
      </w:r>
      <w:r>
        <w:t xml:space="preserve">1. vydání. Brno: </w:t>
      </w:r>
      <w:proofErr w:type="spellStart"/>
      <w:r>
        <w:t>Computer</w:t>
      </w:r>
      <w:proofErr w:type="spellEnd"/>
      <w:r>
        <w:t xml:space="preserve"> </w:t>
      </w:r>
      <w:proofErr w:type="spellStart"/>
      <w:r>
        <w:t>Press</w:t>
      </w:r>
      <w:proofErr w:type="spellEnd"/>
      <w:r>
        <w:t>, 2007. 142 s. ISBN: 978-80-251-1689-0.</w:t>
      </w:r>
    </w:p>
    <w:p w:rsidR="009C1649" w:rsidRDefault="009C1649" w:rsidP="00E03565">
      <w:proofErr w:type="gramStart"/>
      <w:r>
        <w:t>SUCHÝ,J.</w:t>
      </w:r>
      <w:proofErr w:type="gramEnd"/>
      <w:r>
        <w:t xml:space="preserve">, NÁHLOVSKÝ, P. Koučování v manažerské praxi. </w:t>
      </w:r>
      <w:r w:rsidRPr="006342CD">
        <w:rPr>
          <w:i/>
        </w:rPr>
        <w:t>Klíč k pozitivním změnám a osobnímu růstu</w:t>
      </w:r>
      <w:r>
        <w:t xml:space="preserve">. 1. vydání. Praha: </w:t>
      </w:r>
      <w:proofErr w:type="spellStart"/>
      <w:r>
        <w:t>Grada</w:t>
      </w:r>
      <w:proofErr w:type="spellEnd"/>
      <w:r>
        <w:t xml:space="preserve"> </w:t>
      </w:r>
      <w:proofErr w:type="spellStart"/>
      <w:r>
        <w:t>Publishing</w:t>
      </w:r>
      <w:proofErr w:type="spellEnd"/>
      <w:r>
        <w:t>, 2007. 128 s. ISBN: 978-80-247-1692-3.</w:t>
      </w:r>
    </w:p>
    <w:p w:rsidR="009C1649" w:rsidRPr="00F907FB" w:rsidRDefault="009C1649" w:rsidP="00E03565">
      <w:r>
        <w:t xml:space="preserve">VODÁK, J., KUCHARČÍKOVÁ, A. Efektivní vzdělávání zaměstnanců. 2. vydání. Praha: </w:t>
      </w:r>
      <w:proofErr w:type="spellStart"/>
      <w:r>
        <w:t>Grada</w:t>
      </w:r>
      <w:proofErr w:type="spellEnd"/>
      <w:r>
        <w:t xml:space="preserve"> </w:t>
      </w:r>
      <w:proofErr w:type="spellStart"/>
      <w:r>
        <w:t>Publishing</w:t>
      </w:r>
      <w:proofErr w:type="spellEnd"/>
      <w:r>
        <w:t>, 2011. 240 s. ISBN: 978-80-247-3651-8.</w:t>
      </w:r>
    </w:p>
    <w:p w:rsidR="009C1649" w:rsidRDefault="009C1649" w:rsidP="00E03565">
      <w:r>
        <w:t xml:space="preserve">WÁGNEROVÁ, I. Hodnocení a řízení výkonnosti. 1. vydání. Praha: </w:t>
      </w:r>
      <w:proofErr w:type="spellStart"/>
      <w:r>
        <w:t>Grada</w:t>
      </w:r>
      <w:proofErr w:type="spellEnd"/>
      <w:r>
        <w:t xml:space="preserve"> </w:t>
      </w:r>
      <w:proofErr w:type="spellStart"/>
      <w:r>
        <w:t>Publishing</w:t>
      </w:r>
      <w:proofErr w:type="spellEnd"/>
      <w:r>
        <w:t>, 2008. 128 s. ISBN: 978-80-247-2361-7.</w:t>
      </w:r>
    </w:p>
    <w:p w:rsidR="0049485D" w:rsidRDefault="0049485D" w:rsidP="00E03565"/>
    <w:p w:rsidR="005268F7" w:rsidRDefault="005268F7" w:rsidP="00E03565">
      <w:pPr>
        <w:rPr>
          <w:b/>
        </w:rPr>
      </w:pPr>
      <w:r w:rsidRPr="00B36588">
        <w:rPr>
          <w:b/>
        </w:rPr>
        <w:lastRenderedPageBreak/>
        <w:t>Odborné časopisy</w:t>
      </w:r>
    </w:p>
    <w:p w:rsidR="005268F7" w:rsidRPr="006609F1" w:rsidRDefault="009C1649" w:rsidP="00E03565">
      <w:r>
        <w:t>Od kapitalismu k „</w:t>
      </w:r>
      <w:proofErr w:type="spellStart"/>
      <w:r>
        <w:t>talentismu</w:t>
      </w:r>
      <w:proofErr w:type="spellEnd"/>
      <w:r>
        <w:t xml:space="preserve">“? Moderní řízení, 2011, č. 3, </w:t>
      </w:r>
      <w:proofErr w:type="gramStart"/>
      <w:r>
        <w:t>s.87</w:t>
      </w:r>
      <w:proofErr w:type="gramEnd"/>
      <w:r>
        <w:t>. ISSN 0026-8720.</w:t>
      </w:r>
    </w:p>
    <w:p w:rsidR="002522D5" w:rsidRPr="008A711E" w:rsidRDefault="005268F7" w:rsidP="00E03565">
      <w:pPr>
        <w:rPr>
          <w:b/>
          <w:szCs w:val="24"/>
        </w:rPr>
      </w:pPr>
      <w:r w:rsidRPr="00023449">
        <w:rPr>
          <w:b/>
          <w:szCs w:val="24"/>
        </w:rPr>
        <w:t>Internetové zdroje</w:t>
      </w:r>
      <w:r w:rsidR="002522D5">
        <w:rPr>
          <w:b/>
          <w:i/>
          <w:szCs w:val="24"/>
        </w:rPr>
        <w:t xml:space="preserve"> </w:t>
      </w:r>
    </w:p>
    <w:p w:rsidR="008A711E" w:rsidRPr="008A711E" w:rsidRDefault="006F6193" w:rsidP="00E03565">
      <w:pPr>
        <w:pStyle w:val="Tabulka-pramen"/>
        <w:spacing w:before="0"/>
        <w:rPr>
          <w:bCs w:val="0"/>
          <w:sz w:val="24"/>
          <w:szCs w:val="24"/>
        </w:rPr>
      </w:pPr>
      <w:bookmarkStart w:id="27" w:name="_Toc299566754"/>
      <w:bookmarkStart w:id="28" w:name="_Toc299902802"/>
      <w:r w:rsidRPr="003D6AD9">
        <w:rPr>
          <w:bCs w:val="0"/>
          <w:i/>
          <w:color w:val="000000"/>
          <w:kern w:val="36"/>
          <w:szCs w:val="24"/>
        </w:rPr>
        <w:t xml:space="preserve"> </w:t>
      </w:r>
      <w:r w:rsidR="008A711E" w:rsidRPr="008A711E">
        <w:rPr>
          <w:bCs w:val="0"/>
          <w:sz w:val="24"/>
          <w:szCs w:val="24"/>
        </w:rPr>
        <w:t xml:space="preserve">ČSÚ, </w:t>
      </w:r>
      <w:r w:rsidR="008A711E" w:rsidRPr="008A711E">
        <w:rPr>
          <w:sz w:val="24"/>
          <w:szCs w:val="24"/>
        </w:rPr>
        <w:t>Věková skladba obyvatelstva ČR</w:t>
      </w:r>
      <w:r w:rsidR="008A711E">
        <w:rPr>
          <w:bCs w:val="0"/>
          <w:sz w:val="24"/>
          <w:szCs w:val="24"/>
        </w:rPr>
        <w:t xml:space="preserve"> </w:t>
      </w:r>
      <w:r w:rsidR="008A711E">
        <w:rPr>
          <w:bCs w:val="0"/>
          <w:color w:val="000000"/>
          <w:kern w:val="36"/>
          <w:sz w:val="24"/>
          <w:szCs w:val="24"/>
        </w:rPr>
        <w:t xml:space="preserve">[online]. Dostupné z WWW: </w:t>
      </w:r>
      <w:hyperlink r:id="rId30" w:history="1">
        <w:r w:rsidR="008A711E" w:rsidRPr="008A711E">
          <w:rPr>
            <w:rStyle w:val="Hypertextovodkaz"/>
            <w:bCs w:val="0"/>
            <w:szCs w:val="24"/>
          </w:rPr>
          <w:t>http://www.czso.cz/csu/redakce.nsf/i/vekova_skladba_obyvatelstva_cr</w:t>
        </w:r>
      </w:hyperlink>
    </w:p>
    <w:p w:rsidR="008A711E" w:rsidRDefault="006F6193" w:rsidP="00E03565">
      <w:pPr>
        <w:shd w:val="clear" w:color="auto" w:fill="FFFFFF"/>
        <w:outlineLvl w:val="1"/>
        <w:rPr>
          <w:bCs/>
          <w:color w:val="000000"/>
          <w:kern w:val="36"/>
          <w:szCs w:val="24"/>
        </w:rPr>
      </w:pPr>
      <w:r w:rsidRPr="008A711E">
        <w:rPr>
          <w:bCs/>
          <w:color w:val="000000"/>
          <w:szCs w:val="24"/>
        </w:rPr>
        <w:t>M</w:t>
      </w:r>
      <w:r w:rsidR="008A711E">
        <w:rPr>
          <w:bCs/>
          <w:color w:val="000000"/>
          <w:szCs w:val="24"/>
        </w:rPr>
        <w:t>OŽNÁ</w:t>
      </w:r>
      <w:r w:rsidRPr="008A711E">
        <w:rPr>
          <w:bCs/>
          <w:color w:val="000000"/>
          <w:szCs w:val="24"/>
        </w:rPr>
        <w:t>,</w:t>
      </w:r>
      <w:r w:rsidR="006A2F27" w:rsidRPr="008A711E">
        <w:rPr>
          <w:bCs/>
          <w:color w:val="000000"/>
          <w:szCs w:val="24"/>
        </w:rPr>
        <w:t xml:space="preserve"> M.</w:t>
      </w:r>
      <w:r w:rsidR="008A711E" w:rsidRPr="008A711E">
        <w:rPr>
          <w:bCs/>
          <w:color w:val="000000"/>
          <w:szCs w:val="24"/>
        </w:rPr>
        <w:t xml:space="preserve"> </w:t>
      </w:r>
      <w:r w:rsidR="008A711E" w:rsidRPr="008A711E">
        <w:rPr>
          <w:bCs/>
          <w:color w:val="000000"/>
          <w:kern w:val="36"/>
          <w:szCs w:val="24"/>
        </w:rPr>
        <w:t>Odložené bonusy při zavádění programů motivace a retence</w:t>
      </w:r>
      <w:r w:rsidR="008A711E" w:rsidRPr="008A711E">
        <w:rPr>
          <w:bCs/>
          <w:color w:val="000000"/>
          <w:szCs w:val="24"/>
        </w:rPr>
        <w:t xml:space="preserve"> </w:t>
      </w:r>
      <w:r w:rsidR="008A711E">
        <w:rPr>
          <w:bCs/>
          <w:color w:val="000000"/>
          <w:kern w:val="36"/>
          <w:szCs w:val="24"/>
        </w:rPr>
        <w:t>[online]</w:t>
      </w:r>
      <w:r w:rsidR="008A711E" w:rsidRPr="00476408">
        <w:rPr>
          <w:bCs/>
          <w:color w:val="000000"/>
          <w:kern w:val="36"/>
          <w:szCs w:val="24"/>
        </w:rPr>
        <w:t>.</w:t>
      </w:r>
      <w:r w:rsidR="008A711E">
        <w:rPr>
          <w:bCs/>
          <w:color w:val="000000"/>
          <w:kern w:val="36"/>
          <w:szCs w:val="24"/>
        </w:rPr>
        <w:t xml:space="preserve"> Praha: Finanční management, </w:t>
      </w:r>
      <w:r w:rsidRPr="008A711E">
        <w:rPr>
          <w:bCs/>
          <w:color w:val="000000"/>
          <w:szCs w:val="24"/>
        </w:rPr>
        <w:t xml:space="preserve">2011 </w:t>
      </w:r>
      <w:r w:rsidR="008A711E">
        <w:rPr>
          <w:bCs/>
          <w:color w:val="000000"/>
          <w:kern w:val="36"/>
          <w:szCs w:val="24"/>
        </w:rPr>
        <w:t xml:space="preserve">[cit. 2011 – 7 – 7]. </w:t>
      </w:r>
      <w:bookmarkEnd w:id="27"/>
      <w:bookmarkEnd w:id="28"/>
      <w:r w:rsidR="008A711E">
        <w:rPr>
          <w:bCs/>
          <w:color w:val="000000"/>
          <w:kern w:val="36"/>
          <w:szCs w:val="24"/>
        </w:rPr>
        <w:t xml:space="preserve">Dostupné z WWW: </w:t>
      </w:r>
      <w:hyperlink r:id="rId31" w:history="1">
        <w:r w:rsidR="008A711E" w:rsidRPr="008A711E">
          <w:rPr>
            <w:rStyle w:val="Hypertextovodkaz"/>
            <w:bCs/>
            <w:kern w:val="36"/>
            <w:szCs w:val="24"/>
          </w:rPr>
          <w:t>http://vyhledavani.ihned.cz/109-51381180-on-kl%ED%E8ov%ED+zam%ECstnanci+rozvoj-M00000_d-4d</w:t>
        </w:r>
      </w:hyperlink>
    </w:p>
    <w:p w:rsidR="00E03565" w:rsidRPr="00E03565" w:rsidRDefault="008A711E" w:rsidP="00E03565">
      <w:pPr>
        <w:shd w:val="clear" w:color="auto" w:fill="FFFFFF"/>
        <w:outlineLvl w:val="1"/>
      </w:pPr>
      <w:proofErr w:type="gramStart"/>
      <w:r>
        <w:rPr>
          <w:bCs/>
          <w:color w:val="000000"/>
          <w:kern w:val="36"/>
          <w:szCs w:val="24"/>
        </w:rPr>
        <w:t>PŘIKRYL,J.</w:t>
      </w:r>
      <w:proofErr w:type="gramEnd"/>
      <w:r>
        <w:rPr>
          <w:bCs/>
          <w:color w:val="000000"/>
          <w:kern w:val="36"/>
          <w:szCs w:val="24"/>
        </w:rPr>
        <w:t xml:space="preserve"> </w:t>
      </w:r>
      <w:r w:rsidRPr="008A711E">
        <w:rPr>
          <w:bCs/>
          <w:kern w:val="36"/>
          <w:szCs w:val="24"/>
        </w:rPr>
        <w:t xml:space="preserve">Klíčové </w:t>
      </w:r>
      <w:r w:rsidRPr="008A711E">
        <w:rPr>
          <w:szCs w:val="24"/>
        </w:rPr>
        <w:t>pracovníky je nutné ve firmě udržet i v těžkých časech</w:t>
      </w:r>
      <w:r>
        <w:rPr>
          <w:szCs w:val="24"/>
        </w:rPr>
        <w:t xml:space="preserve"> </w:t>
      </w:r>
      <w:r>
        <w:rPr>
          <w:bCs/>
          <w:color w:val="000000"/>
          <w:kern w:val="36"/>
          <w:szCs w:val="24"/>
        </w:rPr>
        <w:t>[online]</w:t>
      </w:r>
      <w:r w:rsidRPr="00476408">
        <w:rPr>
          <w:bCs/>
          <w:color w:val="000000"/>
          <w:kern w:val="36"/>
          <w:szCs w:val="24"/>
        </w:rPr>
        <w:t>.</w:t>
      </w:r>
      <w:r>
        <w:rPr>
          <w:bCs/>
          <w:color w:val="000000"/>
          <w:kern w:val="36"/>
          <w:szCs w:val="24"/>
        </w:rPr>
        <w:t xml:space="preserve"> Praha: HRM, 2011 [cit. 2011 – 7 – 10]. Dostupné z WWW:</w:t>
      </w:r>
      <w:r w:rsidRPr="008A711E">
        <w:t xml:space="preserve"> </w:t>
      </w:r>
      <w:hyperlink r:id="rId32" w:history="1">
        <w:r w:rsidRPr="008A711E">
          <w:rPr>
            <w:rStyle w:val="Hypertextovodkaz"/>
            <w:szCs w:val="24"/>
          </w:rPr>
          <w:t>http://vyhledavani.ihned.cz/2-49715780-M00000_d-aa</w:t>
        </w:r>
      </w:hyperlink>
    </w:p>
    <w:p w:rsidR="00A90A83" w:rsidRPr="00476408" w:rsidRDefault="00476408" w:rsidP="00E03565">
      <w:pPr>
        <w:pStyle w:val="Literatura-text"/>
        <w:rPr>
          <w:sz w:val="24"/>
          <w:szCs w:val="24"/>
        </w:rPr>
      </w:pPr>
      <w:r w:rsidRPr="00476408">
        <w:rPr>
          <w:sz w:val="24"/>
          <w:szCs w:val="24"/>
        </w:rPr>
        <w:t>ŠIMEK, Z</w:t>
      </w:r>
      <w:r w:rsidR="008A711E">
        <w:rPr>
          <w:sz w:val="24"/>
          <w:szCs w:val="24"/>
        </w:rPr>
        <w:t>.</w:t>
      </w:r>
      <w:r w:rsidRPr="00476408">
        <w:rPr>
          <w:sz w:val="24"/>
          <w:szCs w:val="24"/>
        </w:rPr>
        <w:t xml:space="preserve"> </w:t>
      </w:r>
      <w:r w:rsidRPr="00476408">
        <w:rPr>
          <w:bCs/>
          <w:color w:val="000000"/>
          <w:kern w:val="36"/>
          <w:sz w:val="24"/>
          <w:szCs w:val="24"/>
        </w:rPr>
        <w:t>Podcenění retence klíčových lidí přináší nejen ekonomické dopady</w:t>
      </w:r>
      <w:r>
        <w:rPr>
          <w:bCs/>
          <w:color w:val="000000"/>
          <w:kern w:val="36"/>
          <w:sz w:val="24"/>
          <w:szCs w:val="24"/>
        </w:rPr>
        <w:t xml:space="preserve"> [online]</w:t>
      </w:r>
      <w:r w:rsidRPr="00476408">
        <w:rPr>
          <w:bCs/>
          <w:color w:val="000000"/>
          <w:kern w:val="36"/>
          <w:sz w:val="24"/>
          <w:szCs w:val="24"/>
        </w:rPr>
        <w:t>.</w:t>
      </w:r>
      <w:r>
        <w:rPr>
          <w:bCs/>
          <w:color w:val="000000"/>
          <w:kern w:val="36"/>
          <w:sz w:val="24"/>
          <w:szCs w:val="24"/>
        </w:rPr>
        <w:t xml:space="preserve"> Praha: HRM, 2011 [cit. 2011 – 7 – 22]. Dostupné z WWW: </w:t>
      </w:r>
      <w:hyperlink r:id="rId33" w:history="1">
        <w:r w:rsidR="00A90A83" w:rsidRPr="00476408">
          <w:rPr>
            <w:rStyle w:val="Hypertextovodkaz"/>
            <w:i/>
            <w:szCs w:val="24"/>
          </w:rPr>
          <w:t>http://managerweb.ihned.cz/2-49716310-T04100_d-79</w:t>
        </w:r>
      </w:hyperlink>
      <w:r w:rsidR="00A90A83" w:rsidRPr="00851873">
        <w:rPr>
          <w:i/>
          <w:szCs w:val="24"/>
        </w:rPr>
        <w:t xml:space="preserve"> </w:t>
      </w:r>
    </w:p>
    <w:p w:rsidR="00011C39" w:rsidRDefault="00011C39">
      <w:pPr>
        <w:spacing w:after="0"/>
        <w:jc w:val="left"/>
      </w:pPr>
    </w:p>
    <w:p w:rsidR="00476408" w:rsidRDefault="00476408">
      <w:pPr>
        <w:spacing w:after="0"/>
        <w:jc w:val="left"/>
      </w:pPr>
    </w:p>
    <w:p w:rsidR="00476408" w:rsidRDefault="00476408">
      <w:pPr>
        <w:spacing w:after="0"/>
        <w:jc w:val="left"/>
        <w:sectPr w:rsidR="00476408" w:rsidSect="005B0E54">
          <w:headerReference w:type="default" r:id="rId34"/>
          <w:footerReference w:type="default" r:id="rId35"/>
          <w:pgSz w:w="11906" w:h="16838" w:code="9"/>
          <w:pgMar w:top="1276" w:right="1134" w:bottom="1418" w:left="2268" w:header="709" w:footer="12" w:gutter="0"/>
          <w:pgNumType w:start="1"/>
          <w:cols w:space="708"/>
          <w:docGrid w:linePitch="326"/>
        </w:sectPr>
      </w:pPr>
    </w:p>
    <w:p w:rsidR="00E46BA7" w:rsidRPr="00E46BA7" w:rsidRDefault="0001702C" w:rsidP="002A0811">
      <w:pPr>
        <w:pStyle w:val="Nadpis1"/>
        <w:numPr>
          <w:ilvl w:val="0"/>
          <w:numId w:val="0"/>
        </w:numPr>
      </w:pPr>
      <w:bookmarkStart w:id="29" w:name="_Toc299902803"/>
      <w:r>
        <w:lastRenderedPageBreak/>
        <w:t>Přílohy</w:t>
      </w:r>
      <w:bookmarkEnd w:id="29"/>
    </w:p>
    <w:p w:rsidR="007C4549" w:rsidRPr="00AC5A14" w:rsidRDefault="00831212" w:rsidP="00D63CE4">
      <w:pPr>
        <w:pStyle w:val="Tabulka-pramen"/>
        <w:rPr>
          <w:szCs w:val="22"/>
        </w:rPr>
      </w:pPr>
      <w:r w:rsidRPr="00AC5A14">
        <w:rPr>
          <w:szCs w:val="22"/>
        </w:rPr>
        <w:t>Příloha 1</w:t>
      </w:r>
      <w:r w:rsidR="00E77216" w:rsidRPr="00AC5A14">
        <w:rPr>
          <w:szCs w:val="22"/>
        </w:rPr>
        <w:t xml:space="preserve"> </w:t>
      </w:r>
      <w:r w:rsidR="00AC5A14" w:rsidRPr="00AC5A14">
        <w:rPr>
          <w:szCs w:val="22"/>
        </w:rPr>
        <w:t>Složky rozvoje lidských zdrojů</w:t>
      </w:r>
    </w:p>
    <w:p w:rsidR="00E7274A" w:rsidRPr="00AC5A14" w:rsidRDefault="00E7274A" w:rsidP="00D63CE4">
      <w:pPr>
        <w:pStyle w:val="Tabulka-pramen"/>
        <w:rPr>
          <w:szCs w:val="22"/>
        </w:rPr>
      </w:pPr>
      <w:r w:rsidRPr="00AC5A14">
        <w:rPr>
          <w:szCs w:val="22"/>
        </w:rPr>
        <w:t xml:space="preserve">Příloha 2 </w:t>
      </w:r>
      <w:r w:rsidR="00AC5A14" w:rsidRPr="00AC5A14">
        <w:rPr>
          <w:rStyle w:val="Siln"/>
          <w:b w:val="0"/>
          <w:color w:val="000000" w:themeColor="text1"/>
          <w:szCs w:val="22"/>
        </w:rPr>
        <w:t>Klíčové iniciativy</w:t>
      </w:r>
      <w:r w:rsidR="00AC5A14" w:rsidRPr="00AC5A14">
        <w:rPr>
          <w:szCs w:val="22"/>
        </w:rPr>
        <w:t xml:space="preserve"> Úseku lidských zdrojů</w:t>
      </w:r>
    </w:p>
    <w:p w:rsidR="00AC5A14" w:rsidRPr="00AC5A14" w:rsidRDefault="00AC5A14" w:rsidP="00AC5A14">
      <w:pPr>
        <w:tabs>
          <w:tab w:val="center" w:leader="dot" w:pos="7938"/>
        </w:tabs>
        <w:rPr>
          <w:sz w:val="22"/>
          <w:szCs w:val="22"/>
        </w:rPr>
      </w:pPr>
      <w:r w:rsidRPr="00AC5A14">
        <w:rPr>
          <w:sz w:val="22"/>
          <w:szCs w:val="22"/>
        </w:rPr>
        <w:t>Příloha 3</w:t>
      </w:r>
      <w:r w:rsidR="00D81C90" w:rsidRPr="00AC5A14">
        <w:rPr>
          <w:sz w:val="22"/>
          <w:szCs w:val="22"/>
        </w:rPr>
        <w:t xml:space="preserve"> </w:t>
      </w:r>
      <w:r w:rsidRPr="00AC5A14">
        <w:rPr>
          <w:sz w:val="22"/>
          <w:szCs w:val="22"/>
        </w:rPr>
        <w:t>Základní organizační schéma České pojišťovny a.s.</w:t>
      </w:r>
    </w:p>
    <w:p w:rsidR="00D81C90" w:rsidRPr="00AC5A14" w:rsidRDefault="00D81C90" w:rsidP="00AC5A14">
      <w:pPr>
        <w:tabs>
          <w:tab w:val="center" w:leader="dot" w:pos="7938"/>
        </w:tabs>
        <w:rPr>
          <w:sz w:val="22"/>
          <w:szCs w:val="22"/>
        </w:rPr>
      </w:pPr>
      <w:r w:rsidRPr="00AC5A14">
        <w:rPr>
          <w:sz w:val="22"/>
          <w:szCs w:val="22"/>
        </w:rPr>
        <w:t xml:space="preserve">Příloha </w:t>
      </w:r>
      <w:r w:rsidR="00AC5A14" w:rsidRPr="00AC5A14">
        <w:rPr>
          <w:sz w:val="22"/>
          <w:szCs w:val="22"/>
        </w:rPr>
        <w:t>4</w:t>
      </w:r>
      <w:r w:rsidRPr="00AC5A14">
        <w:rPr>
          <w:sz w:val="22"/>
          <w:szCs w:val="22"/>
        </w:rPr>
        <w:t xml:space="preserve"> </w:t>
      </w:r>
      <w:r w:rsidR="00AC5A14" w:rsidRPr="00AC5A14">
        <w:rPr>
          <w:bCs/>
          <w:sz w:val="22"/>
          <w:szCs w:val="22"/>
        </w:rPr>
        <w:t>Zpracování demografických údajů zaměstnanců k </w:t>
      </w:r>
      <w:proofErr w:type="gramStart"/>
      <w:r w:rsidR="00AC5A14" w:rsidRPr="00AC5A14">
        <w:rPr>
          <w:bCs/>
          <w:sz w:val="22"/>
          <w:szCs w:val="22"/>
        </w:rPr>
        <w:t>1.6.2011</w:t>
      </w:r>
      <w:proofErr w:type="gramEnd"/>
    </w:p>
    <w:p w:rsidR="00AC5A14" w:rsidRPr="00AC5A14" w:rsidRDefault="00AC5A14" w:rsidP="00AC5A14">
      <w:pPr>
        <w:pStyle w:val="Tabulka-pramen"/>
        <w:rPr>
          <w:bCs w:val="0"/>
          <w:szCs w:val="22"/>
        </w:rPr>
      </w:pPr>
      <w:r w:rsidRPr="00AC5A14">
        <w:rPr>
          <w:szCs w:val="22"/>
        </w:rPr>
        <w:t xml:space="preserve">Příloha </w:t>
      </w:r>
      <w:r w:rsidRPr="00AC5A14">
        <w:rPr>
          <w:bCs w:val="0"/>
          <w:szCs w:val="22"/>
        </w:rPr>
        <w:t>5 Porovnávací tabulka programu PUMY a SOVY (VZP) a Extraligy (ČP)</w:t>
      </w:r>
    </w:p>
    <w:p w:rsidR="00D81C90" w:rsidRPr="00AC5A14" w:rsidRDefault="00D81C90" w:rsidP="00D81C90">
      <w:pPr>
        <w:pStyle w:val="Tabulka-pramen"/>
        <w:rPr>
          <w:bCs w:val="0"/>
          <w:szCs w:val="22"/>
        </w:rPr>
      </w:pPr>
      <w:r w:rsidRPr="00AC5A14">
        <w:rPr>
          <w:szCs w:val="22"/>
        </w:rPr>
        <w:t xml:space="preserve">Příloha </w:t>
      </w:r>
      <w:r w:rsidR="00AC5A14" w:rsidRPr="00AC5A14">
        <w:rPr>
          <w:szCs w:val="22"/>
        </w:rPr>
        <w:t>6</w:t>
      </w:r>
      <w:r w:rsidRPr="00AC5A14">
        <w:rPr>
          <w:szCs w:val="22"/>
        </w:rPr>
        <w:t xml:space="preserve"> </w:t>
      </w:r>
      <w:r w:rsidR="00AC5A14" w:rsidRPr="00AC5A14">
        <w:rPr>
          <w:bCs w:val="0"/>
          <w:szCs w:val="22"/>
        </w:rPr>
        <w:t>Hodnotící matice a metodika</w:t>
      </w:r>
    </w:p>
    <w:p w:rsidR="00D81C90" w:rsidRPr="00AC5A14" w:rsidRDefault="00D81C90" w:rsidP="00D81C90">
      <w:pPr>
        <w:pStyle w:val="Tabulka-pramen"/>
        <w:rPr>
          <w:szCs w:val="22"/>
        </w:rPr>
      </w:pPr>
      <w:r w:rsidRPr="00AC5A14">
        <w:rPr>
          <w:szCs w:val="22"/>
        </w:rPr>
        <w:t xml:space="preserve">Příloha </w:t>
      </w:r>
      <w:r w:rsidR="00AC5A14" w:rsidRPr="00AC5A14">
        <w:rPr>
          <w:szCs w:val="22"/>
        </w:rPr>
        <w:t>7</w:t>
      </w:r>
      <w:r w:rsidRPr="00AC5A14">
        <w:rPr>
          <w:szCs w:val="22"/>
        </w:rPr>
        <w:t xml:space="preserve"> </w:t>
      </w:r>
      <w:r w:rsidR="00AC5A14" w:rsidRPr="00AC5A14">
        <w:rPr>
          <w:szCs w:val="22"/>
        </w:rPr>
        <w:t>Extraliga – podmínky zpracování závěrečné práce</w:t>
      </w:r>
    </w:p>
    <w:p w:rsidR="00D81C90" w:rsidRPr="00AC5A14" w:rsidRDefault="00D81C90" w:rsidP="00D81C90">
      <w:pPr>
        <w:pStyle w:val="Tabulka-pramen"/>
        <w:rPr>
          <w:szCs w:val="22"/>
        </w:rPr>
      </w:pPr>
      <w:r w:rsidRPr="00AC5A14">
        <w:rPr>
          <w:szCs w:val="22"/>
        </w:rPr>
        <w:t xml:space="preserve">Příloha </w:t>
      </w:r>
      <w:r w:rsidR="00AC5A14" w:rsidRPr="00AC5A14">
        <w:rPr>
          <w:szCs w:val="22"/>
        </w:rPr>
        <w:t>8</w:t>
      </w:r>
      <w:r w:rsidRPr="00AC5A14">
        <w:rPr>
          <w:szCs w:val="22"/>
        </w:rPr>
        <w:t xml:space="preserve"> </w:t>
      </w:r>
      <w:r w:rsidR="00AC5A14" w:rsidRPr="00AC5A14">
        <w:rPr>
          <w:szCs w:val="22"/>
        </w:rPr>
        <w:t xml:space="preserve">Formulář pro klíčové zaměstnance – Moje </w:t>
      </w:r>
      <w:proofErr w:type="spellStart"/>
      <w:r w:rsidR="00AC5A14" w:rsidRPr="00AC5A14">
        <w:rPr>
          <w:szCs w:val="22"/>
        </w:rPr>
        <w:t>benefity</w:t>
      </w:r>
      <w:proofErr w:type="spellEnd"/>
      <w:r w:rsidR="00AC5A14" w:rsidRPr="00AC5A14">
        <w:rPr>
          <w:szCs w:val="22"/>
        </w:rPr>
        <w:t xml:space="preserve"> 2011</w:t>
      </w:r>
    </w:p>
    <w:p w:rsidR="00D81C90" w:rsidRPr="00AC5A14" w:rsidRDefault="00D81C90" w:rsidP="00D81C90">
      <w:pPr>
        <w:pStyle w:val="Tabulka-pramen"/>
        <w:rPr>
          <w:szCs w:val="22"/>
        </w:rPr>
      </w:pPr>
      <w:r w:rsidRPr="00AC5A14">
        <w:rPr>
          <w:szCs w:val="22"/>
        </w:rPr>
        <w:t xml:space="preserve">Příloha </w:t>
      </w:r>
      <w:r w:rsidR="00AC5A14" w:rsidRPr="00AC5A14">
        <w:rPr>
          <w:szCs w:val="22"/>
        </w:rPr>
        <w:t>9</w:t>
      </w:r>
      <w:r w:rsidRPr="00AC5A14">
        <w:rPr>
          <w:szCs w:val="22"/>
        </w:rPr>
        <w:t xml:space="preserve"> </w:t>
      </w:r>
      <w:proofErr w:type="spellStart"/>
      <w:r w:rsidR="00AC5A14" w:rsidRPr="00AC5A14">
        <w:rPr>
          <w:szCs w:val="22"/>
        </w:rPr>
        <w:t>Kafeterie</w:t>
      </w:r>
      <w:proofErr w:type="spellEnd"/>
      <w:r w:rsidR="00AC5A14" w:rsidRPr="00AC5A14">
        <w:rPr>
          <w:szCs w:val="22"/>
        </w:rPr>
        <w:t xml:space="preserve"> </w:t>
      </w:r>
      <w:proofErr w:type="spellStart"/>
      <w:r w:rsidR="00AC5A14" w:rsidRPr="00AC5A14">
        <w:rPr>
          <w:szCs w:val="22"/>
        </w:rPr>
        <w:t>benefitů</w:t>
      </w:r>
      <w:proofErr w:type="spellEnd"/>
      <w:r w:rsidR="00AC5A14" w:rsidRPr="00AC5A14">
        <w:rPr>
          <w:szCs w:val="22"/>
        </w:rPr>
        <w:t xml:space="preserve"> pro klíčové zaměstnance ČP</w:t>
      </w:r>
    </w:p>
    <w:p w:rsidR="00D81C90" w:rsidRPr="00AC5A14" w:rsidRDefault="00D81C90" w:rsidP="00D81C90">
      <w:pPr>
        <w:pStyle w:val="Tabulka-pramen"/>
        <w:rPr>
          <w:szCs w:val="22"/>
        </w:rPr>
      </w:pPr>
      <w:r w:rsidRPr="00AC5A14">
        <w:rPr>
          <w:szCs w:val="22"/>
        </w:rPr>
        <w:t xml:space="preserve">Příloha </w:t>
      </w:r>
      <w:r w:rsidR="00AC5A14" w:rsidRPr="00AC5A14">
        <w:rPr>
          <w:szCs w:val="22"/>
        </w:rPr>
        <w:t>10</w:t>
      </w:r>
      <w:r w:rsidRPr="00AC5A14">
        <w:rPr>
          <w:szCs w:val="22"/>
        </w:rPr>
        <w:t xml:space="preserve"> </w:t>
      </w:r>
      <w:r w:rsidR="00AC5A14" w:rsidRPr="00AC5A14">
        <w:rPr>
          <w:szCs w:val="22"/>
        </w:rPr>
        <w:t>Zpětná vazba od účastníků – Extraliga 2009/2010</w:t>
      </w:r>
    </w:p>
    <w:p w:rsidR="00AC5A14" w:rsidRPr="00AC5A14" w:rsidRDefault="00AC5A14" w:rsidP="00AC5A14">
      <w:pPr>
        <w:pStyle w:val="Tabulka-pramen"/>
        <w:rPr>
          <w:szCs w:val="22"/>
        </w:rPr>
      </w:pPr>
      <w:r w:rsidRPr="00AC5A14">
        <w:rPr>
          <w:szCs w:val="22"/>
        </w:rPr>
        <w:t>Příloha 11 Vyčíslení nákladů na rozvojové programy ČP a VZP</w:t>
      </w:r>
    </w:p>
    <w:p w:rsidR="00AC5A14" w:rsidRPr="00D81C90" w:rsidRDefault="00AC5A14" w:rsidP="00D81C90">
      <w:pPr>
        <w:pStyle w:val="Tabulka-pramen"/>
        <w:rPr>
          <w:sz w:val="24"/>
          <w:szCs w:val="24"/>
        </w:rPr>
      </w:pPr>
    </w:p>
    <w:p w:rsidR="00D81C90" w:rsidRDefault="00D81C90" w:rsidP="00D81C90">
      <w:pPr>
        <w:tabs>
          <w:tab w:val="center" w:leader="dot" w:pos="7938"/>
        </w:tabs>
      </w:pPr>
    </w:p>
    <w:p w:rsidR="00E46BA7" w:rsidRDefault="00E46BA7" w:rsidP="00D63CE4">
      <w:pPr>
        <w:pStyle w:val="Tabulka-pramen"/>
      </w:pPr>
    </w:p>
    <w:p w:rsidR="00E46BA7" w:rsidRDefault="00E46BA7" w:rsidP="00D63CE4">
      <w:pPr>
        <w:pStyle w:val="Tabulka-pramen"/>
      </w:pPr>
    </w:p>
    <w:p w:rsidR="00E46BA7" w:rsidRDefault="00E46BA7" w:rsidP="00D63CE4">
      <w:pPr>
        <w:pStyle w:val="Tabulka-pramen"/>
      </w:pPr>
    </w:p>
    <w:p w:rsidR="00AC5A14" w:rsidRDefault="00AC5A14" w:rsidP="00D63CE4">
      <w:pPr>
        <w:pStyle w:val="Tabulka-pramen"/>
      </w:pPr>
    </w:p>
    <w:p w:rsidR="00E46BA7" w:rsidRDefault="00E46BA7" w:rsidP="00D63CE4">
      <w:pPr>
        <w:pStyle w:val="Tabulka-pramen"/>
      </w:pPr>
    </w:p>
    <w:p w:rsidR="00E46BA7" w:rsidRDefault="00E46BA7" w:rsidP="00D63CE4">
      <w:pPr>
        <w:pStyle w:val="Tabulka-pramen"/>
      </w:pPr>
    </w:p>
    <w:p w:rsidR="00AC5A14" w:rsidRDefault="00AC5A14" w:rsidP="00D63CE4">
      <w:pPr>
        <w:pStyle w:val="Tabulka-pramen"/>
        <w:rPr>
          <w:b/>
        </w:rPr>
      </w:pPr>
    </w:p>
    <w:p w:rsidR="00AC5A14" w:rsidRDefault="00AC5A14" w:rsidP="00D63CE4">
      <w:pPr>
        <w:pStyle w:val="Tabulka-pramen"/>
        <w:rPr>
          <w:b/>
        </w:rPr>
      </w:pPr>
    </w:p>
    <w:p w:rsidR="006508B0" w:rsidRDefault="006508B0" w:rsidP="00D63CE4">
      <w:pPr>
        <w:pStyle w:val="Tabulka-pramen"/>
        <w:rPr>
          <w:b/>
        </w:rPr>
      </w:pPr>
      <w:r>
        <w:rPr>
          <w:b/>
        </w:rPr>
        <w:lastRenderedPageBreak/>
        <w:t xml:space="preserve">Příloha 1 </w:t>
      </w:r>
      <w:r w:rsidRPr="00F32C73">
        <w:rPr>
          <w:b/>
          <w:szCs w:val="24"/>
        </w:rPr>
        <w:t>Složky rozvoje lidských zdrojů</w:t>
      </w:r>
    </w:p>
    <w:p w:rsidR="006508B0" w:rsidRDefault="006508B0" w:rsidP="00D63CE4">
      <w:pPr>
        <w:pStyle w:val="Tabulka-pramen"/>
        <w:rPr>
          <w:b/>
        </w:rPr>
      </w:pPr>
    </w:p>
    <w:p w:rsidR="006508B0" w:rsidRDefault="006508B0" w:rsidP="00D63CE4">
      <w:pPr>
        <w:pStyle w:val="Tabulka-pramen"/>
        <w:rPr>
          <w:b/>
        </w:rPr>
      </w:pPr>
      <w:r w:rsidRPr="006508B0">
        <w:rPr>
          <w:b/>
          <w:noProof/>
        </w:rPr>
        <w:drawing>
          <wp:inline distT="0" distB="0" distL="0" distR="0">
            <wp:extent cx="5143500" cy="2914972"/>
            <wp:effectExtent l="1905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5145318" cy="2916002"/>
                    </a:xfrm>
                    <a:prstGeom prst="rect">
                      <a:avLst/>
                    </a:prstGeom>
                    <a:noFill/>
                  </pic:spPr>
                </pic:pic>
              </a:graphicData>
            </a:graphic>
          </wp:inline>
        </w:drawing>
      </w:r>
    </w:p>
    <w:p w:rsidR="006508B0" w:rsidRPr="00760CF8" w:rsidRDefault="006508B0" w:rsidP="006508B0">
      <w:pPr>
        <w:contextualSpacing/>
        <w:rPr>
          <w:rFonts w:ascii="Arial" w:hAnsi="Arial" w:cs="Arial"/>
          <w:b/>
          <w:sz w:val="20"/>
        </w:rPr>
      </w:pPr>
    </w:p>
    <w:p w:rsidR="006508B0" w:rsidRPr="00D60721" w:rsidRDefault="006508B0" w:rsidP="00D60721">
      <w:pPr>
        <w:contextualSpacing/>
        <w:rPr>
          <w:sz w:val="22"/>
          <w:szCs w:val="22"/>
        </w:rPr>
      </w:pPr>
      <w:r w:rsidRPr="00D60721">
        <w:rPr>
          <w:sz w:val="22"/>
          <w:szCs w:val="22"/>
        </w:rPr>
        <w:t>Zdroj: Složky rozvoje lidských zdrojů ( Armstrong 2007, s </w:t>
      </w:r>
      <w:proofErr w:type="gramStart"/>
      <w:r w:rsidRPr="00D60721">
        <w:rPr>
          <w:sz w:val="22"/>
          <w:szCs w:val="22"/>
        </w:rPr>
        <w:t>444 )</w:t>
      </w:r>
      <w:proofErr w:type="gramEnd"/>
    </w:p>
    <w:p w:rsidR="00D60721" w:rsidRPr="00D60721" w:rsidRDefault="00D60721" w:rsidP="00D60721">
      <w:pPr>
        <w:contextualSpacing/>
        <w:rPr>
          <w:rFonts w:ascii="Arial" w:hAnsi="Arial" w:cs="Arial"/>
          <w:sz w:val="20"/>
        </w:rPr>
      </w:pPr>
    </w:p>
    <w:p w:rsidR="006508B0" w:rsidRPr="00D60721" w:rsidRDefault="006508B0" w:rsidP="00D63CE4">
      <w:pPr>
        <w:pStyle w:val="Tabulka-pramen"/>
        <w:rPr>
          <w:b/>
          <w:i/>
          <w:szCs w:val="22"/>
        </w:rPr>
      </w:pPr>
      <w:r w:rsidRPr="00D60721">
        <w:rPr>
          <w:b/>
          <w:i/>
          <w:szCs w:val="22"/>
        </w:rPr>
        <w:t xml:space="preserve">Komentář: </w:t>
      </w:r>
    </w:p>
    <w:p w:rsidR="006508B0" w:rsidRPr="00D60721" w:rsidRDefault="006508B0" w:rsidP="006508B0">
      <w:pPr>
        <w:contextualSpacing/>
        <w:rPr>
          <w:i/>
          <w:sz w:val="22"/>
          <w:szCs w:val="22"/>
        </w:rPr>
      </w:pPr>
      <w:r w:rsidRPr="00D60721">
        <w:rPr>
          <w:i/>
          <w:sz w:val="22"/>
          <w:szCs w:val="22"/>
        </w:rPr>
        <w:t xml:space="preserve">Uvedené schéma zachycuje složky rozvoje lidských zdrojů tak, aby pokryly rozvoj všech zaměstnanců a skupin zaměstnanců ve firmě a zajistily efektivní plnění cílů v rámci strategie rozvoje lidských zdrojů. </w:t>
      </w:r>
    </w:p>
    <w:p w:rsidR="006508B0" w:rsidRDefault="006508B0" w:rsidP="006508B0">
      <w:pPr>
        <w:contextualSpacing/>
        <w:rPr>
          <w:rFonts w:ascii="Arial" w:hAnsi="Arial" w:cs="Arial"/>
          <w:sz w:val="20"/>
        </w:rPr>
      </w:pPr>
    </w:p>
    <w:p w:rsidR="006508B0" w:rsidRDefault="006508B0" w:rsidP="00D63CE4">
      <w:pPr>
        <w:pStyle w:val="Tabulka-pramen"/>
        <w:rPr>
          <w:b/>
        </w:rPr>
      </w:pPr>
    </w:p>
    <w:p w:rsidR="006508B0" w:rsidRDefault="006508B0" w:rsidP="00D63CE4">
      <w:pPr>
        <w:pStyle w:val="Tabulka-pramen"/>
        <w:rPr>
          <w:b/>
        </w:rPr>
      </w:pPr>
    </w:p>
    <w:p w:rsidR="00E7274A" w:rsidRDefault="00E7274A" w:rsidP="00D63CE4">
      <w:pPr>
        <w:pStyle w:val="Tabulka-pramen"/>
        <w:rPr>
          <w:b/>
        </w:rPr>
      </w:pPr>
    </w:p>
    <w:p w:rsidR="00E7274A" w:rsidRDefault="00E7274A" w:rsidP="00D63CE4">
      <w:pPr>
        <w:pStyle w:val="Tabulka-pramen"/>
        <w:rPr>
          <w:b/>
        </w:rPr>
      </w:pPr>
    </w:p>
    <w:p w:rsidR="00E7274A" w:rsidRDefault="00E7274A" w:rsidP="00D63CE4">
      <w:pPr>
        <w:pStyle w:val="Tabulka-pramen"/>
        <w:rPr>
          <w:b/>
        </w:rPr>
      </w:pPr>
    </w:p>
    <w:p w:rsidR="00E7274A" w:rsidRDefault="00E7274A" w:rsidP="00D63CE4">
      <w:pPr>
        <w:pStyle w:val="Tabulka-pramen"/>
        <w:rPr>
          <w:b/>
        </w:rPr>
      </w:pPr>
    </w:p>
    <w:p w:rsidR="00E7274A" w:rsidRPr="00AC5A14" w:rsidRDefault="00E7274A" w:rsidP="00E7274A">
      <w:pPr>
        <w:pStyle w:val="Tabulka-pramen"/>
        <w:rPr>
          <w:b/>
          <w:szCs w:val="24"/>
        </w:rPr>
      </w:pPr>
      <w:r>
        <w:rPr>
          <w:b/>
        </w:rPr>
        <w:lastRenderedPageBreak/>
        <w:t xml:space="preserve">Příloha 2 </w:t>
      </w:r>
      <w:r w:rsidRPr="00335F13">
        <w:rPr>
          <w:rStyle w:val="Siln"/>
          <w:color w:val="000000" w:themeColor="text1"/>
          <w:szCs w:val="22"/>
        </w:rPr>
        <w:t>Klíčové iniciativy</w:t>
      </w:r>
      <w:r w:rsidRPr="00F32C73">
        <w:rPr>
          <w:b/>
          <w:szCs w:val="24"/>
        </w:rPr>
        <w:t xml:space="preserve"> </w:t>
      </w:r>
      <w:r>
        <w:rPr>
          <w:b/>
          <w:szCs w:val="24"/>
        </w:rPr>
        <w:t>Úseku lidských zdrojů</w:t>
      </w:r>
    </w:p>
    <w:p w:rsidR="00E7274A" w:rsidRPr="00E80766" w:rsidRDefault="00E7274A" w:rsidP="00E7274A">
      <w:pPr>
        <w:contextualSpacing/>
        <w:rPr>
          <w:rStyle w:val="Siln"/>
          <w:color w:val="000000" w:themeColor="text1"/>
          <w:szCs w:val="24"/>
        </w:rPr>
      </w:pPr>
      <w:r w:rsidRPr="00E80766">
        <w:rPr>
          <w:rStyle w:val="Siln"/>
          <w:noProof/>
          <w:color w:val="000000" w:themeColor="text1"/>
        </w:rPr>
        <w:drawing>
          <wp:inline distT="0" distB="0" distL="0" distR="0">
            <wp:extent cx="5289220" cy="3854719"/>
            <wp:effectExtent l="19050" t="0" r="6680" b="0"/>
            <wp:docPr id="1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5289183" cy="3854692"/>
                    </a:xfrm>
                    <a:prstGeom prst="rect">
                      <a:avLst/>
                    </a:prstGeom>
                    <a:noFill/>
                    <a:ln w="9525">
                      <a:noFill/>
                      <a:miter lim="800000"/>
                      <a:headEnd/>
                      <a:tailEnd/>
                    </a:ln>
                  </pic:spPr>
                </pic:pic>
              </a:graphicData>
            </a:graphic>
          </wp:inline>
        </w:drawing>
      </w:r>
    </w:p>
    <w:p w:rsidR="00E7274A" w:rsidRPr="007438F0" w:rsidRDefault="00E7274A" w:rsidP="00E7274A">
      <w:pPr>
        <w:contextualSpacing/>
        <w:rPr>
          <w:sz w:val="22"/>
          <w:szCs w:val="22"/>
        </w:rPr>
      </w:pPr>
      <w:r w:rsidRPr="007438F0">
        <w:rPr>
          <w:sz w:val="22"/>
          <w:szCs w:val="22"/>
        </w:rPr>
        <w:t xml:space="preserve">Zdroj: Klíčové iniciativy HR, Intranet úseku lidských zdrojů, vlastní úprava </w:t>
      </w:r>
    </w:p>
    <w:p w:rsidR="00E7274A" w:rsidRDefault="00E7274A" w:rsidP="00D63CE4">
      <w:pPr>
        <w:pStyle w:val="Tabulka-pramen"/>
        <w:rPr>
          <w:b/>
        </w:rPr>
      </w:pPr>
    </w:p>
    <w:p w:rsidR="006508B0" w:rsidRDefault="006508B0" w:rsidP="00D63CE4">
      <w:pPr>
        <w:pStyle w:val="Tabulka-pramen"/>
        <w:rPr>
          <w:b/>
        </w:rPr>
      </w:pPr>
    </w:p>
    <w:p w:rsidR="00395EFB" w:rsidRDefault="00395EFB" w:rsidP="00D63CE4">
      <w:pPr>
        <w:pStyle w:val="Tabulka-pramen"/>
        <w:rPr>
          <w:b/>
        </w:rPr>
      </w:pPr>
    </w:p>
    <w:p w:rsidR="00D60721" w:rsidRDefault="00D60721" w:rsidP="00D63CE4">
      <w:pPr>
        <w:pStyle w:val="Tabulka-pramen"/>
        <w:rPr>
          <w:b/>
        </w:rPr>
      </w:pPr>
    </w:p>
    <w:p w:rsidR="00D60721" w:rsidRDefault="00D60721" w:rsidP="00D63CE4">
      <w:pPr>
        <w:pStyle w:val="Tabulka-pramen"/>
        <w:rPr>
          <w:b/>
        </w:rPr>
      </w:pPr>
    </w:p>
    <w:p w:rsidR="00E7274A" w:rsidRDefault="00E7274A" w:rsidP="00D63CE4">
      <w:pPr>
        <w:pStyle w:val="Tabulka-pramen"/>
        <w:rPr>
          <w:b/>
        </w:rPr>
      </w:pPr>
    </w:p>
    <w:p w:rsidR="00E7274A" w:rsidRDefault="00E7274A" w:rsidP="00D63CE4">
      <w:pPr>
        <w:pStyle w:val="Tabulka-pramen"/>
        <w:rPr>
          <w:b/>
        </w:rPr>
      </w:pPr>
    </w:p>
    <w:p w:rsidR="00E7274A" w:rsidRDefault="00E7274A" w:rsidP="00D63CE4">
      <w:pPr>
        <w:pStyle w:val="Tabulka-pramen"/>
        <w:rPr>
          <w:b/>
        </w:rPr>
      </w:pPr>
    </w:p>
    <w:p w:rsidR="00E7274A" w:rsidRDefault="00E7274A" w:rsidP="00D63CE4">
      <w:pPr>
        <w:pStyle w:val="Tabulka-pramen"/>
        <w:rPr>
          <w:b/>
        </w:rPr>
      </w:pPr>
    </w:p>
    <w:p w:rsidR="00AC5A14" w:rsidRDefault="00AC5A14" w:rsidP="00D63CE4">
      <w:pPr>
        <w:pStyle w:val="Tabulka-pramen"/>
        <w:rPr>
          <w:b/>
        </w:rPr>
      </w:pPr>
    </w:p>
    <w:p w:rsidR="00E46BA7" w:rsidRPr="00E46BA7" w:rsidRDefault="00E7274A" w:rsidP="00D63CE4">
      <w:pPr>
        <w:pStyle w:val="Tabulka-pramen"/>
        <w:rPr>
          <w:b/>
        </w:rPr>
      </w:pPr>
      <w:r>
        <w:rPr>
          <w:b/>
        </w:rPr>
        <w:lastRenderedPageBreak/>
        <w:t>Příloha 3</w:t>
      </w:r>
      <w:r w:rsidR="00E46BA7" w:rsidRPr="00E46BA7">
        <w:rPr>
          <w:b/>
        </w:rPr>
        <w:t xml:space="preserve"> Základní organizační schéma České pojišťovny a.s.</w:t>
      </w:r>
    </w:p>
    <w:p w:rsidR="001618AF" w:rsidRDefault="00E46BA7" w:rsidP="00D05105">
      <w:pPr>
        <w:pStyle w:val="Tabulka-pramen"/>
      </w:pPr>
      <w:r>
        <w:rPr>
          <w:noProof/>
        </w:rPr>
        <w:drawing>
          <wp:inline distT="0" distB="0" distL="0" distR="0">
            <wp:extent cx="2410059" cy="7600950"/>
            <wp:effectExtent l="19050" t="0" r="9291"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8" cstate="print"/>
                    <a:srcRect/>
                    <a:stretch>
                      <a:fillRect/>
                    </a:stretch>
                  </pic:blipFill>
                  <pic:spPr bwMode="auto">
                    <a:xfrm>
                      <a:off x="0" y="0"/>
                      <a:ext cx="2411775" cy="7606361"/>
                    </a:xfrm>
                    <a:prstGeom prst="rect">
                      <a:avLst/>
                    </a:prstGeom>
                    <a:noFill/>
                    <a:ln w="9525">
                      <a:noFill/>
                      <a:miter lim="800000"/>
                      <a:headEnd/>
                      <a:tailEnd/>
                    </a:ln>
                  </pic:spPr>
                </pic:pic>
              </a:graphicData>
            </a:graphic>
          </wp:inline>
        </w:drawing>
      </w:r>
    </w:p>
    <w:p w:rsidR="00D05105" w:rsidRDefault="00D05105" w:rsidP="00D05105">
      <w:pPr>
        <w:pStyle w:val="Tabulka-pramen"/>
        <w:rPr>
          <w:bCs w:val="0"/>
          <w:szCs w:val="22"/>
        </w:rPr>
      </w:pPr>
      <w:r w:rsidRPr="00D05105">
        <w:rPr>
          <w:szCs w:val="22"/>
        </w:rPr>
        <w:t xml:space="preserve">Zdroj: Intranet ČP, </w:t>
      </w:r>
      <w:r w:rsidRPr="00D05105">
        <w:rPr>
          <w:bCs w:val="0"/>
          <w:szCs w:val="22"/>
        </w:rPr>
        <w:t>Organizační řád České pojišťovny a.s. - Příloha IV – Schémata, k </w:t>
      </w:r>
      <w:proofErr w:type="gramStart"/>
      <w:r w:rsidRPr="00D05105">
        <w:rPr>
          <w:bCs w:val="0"/>
          <w:szCs w:val="22"/>
        </w:rPr>
        <w:t>1.5.2011</w:t>
      </w:r>
      <w:proofErr w:type="gramEnd"/>
    </w:p>
    <w:p w:rsidR="00723457" w:rsidRDefault="00CB034E" w:rsidP="00D05105">
      <w:pPr>
        <w:pStyle w:val="Tabulka-pramen"/>
        <w:rPr>
          <w:b/>
          <w:bCs w:val="0"/>
          <w:szCs w:val="22"/>
        </w:rPr>
      </w:pPr>
      <w:r>
        <w:rPr>
          <w:b/>
          <w:bCs w:val="0"/>
          <w:szCs w:val="22"/>
        </w:rPr>
        <w:lastRenderedPageBreak/>
        <w:t>Příloha 4</w:t>
      </w:r>
      <w:r w:rsidR="00723457" w:rsidRPr="00723457">
        <w:rPr>
          <w:b/>
          <w:bCs w:val="0"/>
          <w:szCs w:val="22"/>
        </w:rPr>
        <w:t xml:space="preserve"> Zpracování demografických údajů zaměstnanců k </w:t>
      </w:r>
      <w:proofErr w:type="gramStart"/>
      <w:r w:rsidR="00723457" w:rsidRPr="00723457">
        <w:rPr>
          <w:b/>
          <w:bCs w:val="0"/>
          <w:szCs w:val="22"/>
        </w:rPr>
        <w:t>1.6.2011</w:t>
      </w:r>
      <w:proofErr w:type="gramEnd"/>
    </w:p>
    <w:p w:rsidR="00646313" w:rsidRPr="00723457" w:rsidRDefault="00646313" w:rsidP="00D05105">
      <w:pPr>
        <w:pStyle w:val="Tabulka-pramen"/>
        <w:rPr>
          <w:b/>
          <w:bCs w:val="0"/>
          <w:szCs w:val="22"/>
        </w:rPr>
      </w:pPr>
    </w:p>
    <w:p w:rsidR="00723457" w:rsidRDefault="00723457" w:rsidP="00D05105">
      <w:pPr>
        <w:pStyle w:val="Tabulka-pramen"/>
        <w:rPr>
          <w:b/>
          <w:bCs w:val="0"/>
          <w:szCs w:val="22"/>
        </w:rPr>
      </w:pPr>
      <w:r w:rsidRPr="00723457">
        <w:rPr>
          <w:b/>
          <w:bCs w:val="0"/>
          <w:noProof/>
          <w:szCs w:val="22"/>
        </w:rPr>
        <w:drawing>
          <wp:inline distT="0" distB="0" distL="0" distR="0">
            <wp:extent cx="4244453" cy="2711382"/>
            <wp:effectExtent l="0" t="0" r="0" b="0"/>
            <wp:docPr id="14"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33853" w:rsidRDefault="00AE2BF0" w:rsidP="00633853">
      <w:pPr>
        <w:pStyle w:val="Tabulka-pramen"/>
        <w:ind w:right="-1"/>
        <w:rPr>
          <w:b/>
          <w:bCs w:val="0"/>
          <w:szCs w:val="22"/>
        </w:rPr>
      </w:pPr>
      <w:r w:rsidRPr="00AE2BF0">
        <w:rPr>
          <w:noProof/>
          <w:szCs w:val="22"/>
        </w:rPr>
        <w:drawing>
          <wp:inline distT="0" distB="0" distL="0" distR="0">
            <wp:extent cx="5400040" cy="270794"/>
            <wp:effectExtent l="1905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5400040" cy="270794"/>
                    </a:xfrm>
                    <a:prstGeom prst="rect">
                      <a:avLst/>
                    </a:prstGeom>
                    <a:noFill/>
                    <a:ln w="9525">
                      <a:noFill/>
                      <a:miter lim="800000"/>
                      <a:headEnd/>
                      <a:tailEnd/>
                    </a:ln>
                  </pic:spPr>
                </pic:pic>
              </a:graphicData>
            </a:graphic>
          </wp:inline>
        </w:drawing>
      </w:r>
    </w:p>
    <w:p w:rsidR="00154E54" w:rsidRDefault="00633853" w:rsidP="00633853">
      <w:pPr>
        <w:pStyle w:val="Tabulka-pramen"/>
        <w:jc w:val="both"/>
        <w:rPr>
          <w:bCs w:val="0"/>
          <w:i/>
          <w:sz w:val="16"/>
          <w:szCs w:val="16"/>
        </w:rPr>
      </w:pPr>
      <w:r w:rsidRPr="00633853">
        <w:rPr>
          <w:b/>
          <w:bCs w:val="0"/>
          <w:noProof/>
          <w:szCs w:val="22"/>
        </w:rPr>
        <w:drawing>
          <wp:inline distT="0" distB="0" distL="0" distR="0">
            <wp:extent cx="4933950" cy="3000375"/>
            <wp:effectExtent l="0" t="0" r="0" b="0"/>
            <wp:docPr id="18"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33853" w:rsidRPr="00D60721" w:rsidRDefault="00633853" w:rsidP="00633853">
      <w:pPr>
        <w:pStyle w:val="Tabulka-pramen"/>
        <w:jc w:val="both"/>
        <w:rPr>
          <w:bCs w:val="0"/>
          <w:i/>
          <w:szCs w:val="22"/>
        </w:rPr>
      </w:pPr>
      <w:r w:rsidRPr="00D60721">
        <w:rPr>
          <w:bCs w:val="0"/>
          <w:i/>
          <w:szCs w:val="22"/>
        </w:rPr>
        <w:t>Komentář:</w:t>
      </w:r>
    </w:p>
    <w:p w:rsidR="00633853" w:rsidRPr="00D60721" w:rsidRDefault="00633853" w:rsidP="00633853">
      <w:pPr>
        <w:pStyle w:val="Tabulka-pramen"/>
        <w:spacing w:before="0" w:after="0"/>
        <w:jc w:val="both"/>
        <w:rPr>
          <w:bCs w:val="0"/>
          <w:i/>
          <w:szCs w:val="22"/>
        </w:rPr>
      </w:pPr>
      <w:r w:rsidRPr="00D60721">
        <w:rPr>
          <w:bCs w:val="0"/>
          <w:i/>
          <w:szCs w:val="22"/>
        </w:rPr>
        <w:t xml:space="preserve">Vyšší podíl </w:t>
      </w:r>
      <w:r w:rsidR="005015C7" w:rsidRPr="00D60721">
        <w:rPr>
          <w:bCs w:val="0"/>
          <w:i/>
          <w:szCs w:val="22"/>
        </w:rPr>
        <w:t>vysokoškolského vyššího vzdělání</w:t>
      </w:r>
      <w:r w:rsidRPr="00D60721">
        <w:rPr>
          <w:bCs w:val="0"/>
          <w:i/>
          <w:szCs w:val="22"/>
        </w:rPr>
        <w:t xml:space="preserve"> </w:t>
      </w:r>
      <w:r w:rsidR="005015C7" w:rsidRPr="00D60721">
        <w:rPr>
          <w:bCs w:val="0"/>
          <w:i/>
          <w:szCs w:val="22"/>
        </w:rPr>
        <w:t>(</w:t>
      </w:r>
      <w:r w:rsidRPr="00D60721">
        <w:rPr>
          <w:bCs w:val="0"/>
          <w:i/>
          <w:szCs w:val="22"/>
        </w:rPr>
        <w:t>zahrnuje i VOŠ) vykazují ve všech věkových kategoriích v ČP muži. S rostoucím věkem se nůžky spíše rozevírají. Ve věku nad 60 let jsou výsledky zkresleny malým počtem zaměstnanců.</w:t>
      </w:r>
    </w:p>
    <w:p w:rsidR="000F6B1C" w:rsidRPr="00477175" w:rsidRDefault="005A07BB" w:rsidP="00D05105">
      <w:pPr>
        <w:pStyle w:val="Tabulka-pramen"/>
        <w:rPr>
          <w:b/>
          <w:bCs w:val="0"/>
          <w:szCs w:val="22"/>
        </w:rPr>
      </w:pPr>
      <w:r w:rsidRPr="005A07BB">
        <w:rPr>
          <w:b/>
          <w:bCs w:val="0"/>
          <w:noProof/>
          <w:szCs w:val="22"/>
        </w:rPr>
        <w:lastRenderedPageBreak/>
        <w:drawing>
          <wp:inline distT="0" distB="0" distL="0" distR="0">
            <wp:extent cx="5400040" cy="2618201"/>
            <wp:effectExtent l="0" t="0" r="0" b="0"/>
            <wp:docPr id="19"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477175">
        <w:rPr>
          <w:bCs w:val="0"/>
          <w:szCs w:val="22"/>
        </w:rPr>
        <w:t>Zdroj: Česká pojišťovna a.s., s</w:t>
      </w:r>
      <w:r w:rsidR="000F6B1C" w:rsidRPr="00477175">
        <w:rPr>
          <w:bCs w:val="0"/>
          <w:szCs w:val="22"/>
        </w:rPr>
        <w:t>eznam zam</w:t>
      </w:r>
      <w:r w:rsidR="00477175">
        <w:rPr>
          <w:bCs w:val="0"/>
          <w:szCs w:val="22"/>
        </w:rPr>
        <w:t>ěstnan</w:t>
      </w:r>
      <w:r w:rsidR="000F6B1C" w:rsidRPr="00477175">
        <w:rPr>
          <w:bCs w:val="0"/>
          <w:szCs w:val="22"/>
        </w:rPr>
        <w:t>ců k </w:t>
      </w:r>
      <w:proofErr w:type="gramStart"/>
      <w:r w:rsidR="000F6B1C" w:rsidRPr="00477175">
        <w:rPr>
          <w:bCs w:val="0"/>
          <w:szCs w:val="22"/>
        </w:rPr>
        <w:t>1.6.2011</w:t>
      </w:r>
      <w:proofErr w:type="gramEnd"/>
    </w:p>
    <w:p w:rsidR="005A07BB" w:rsidRPr="00477175" w:rsidRDefault="005A07BB" w:rsidP="005A07BB">
      <w:pPr>
        <w:pStyle w:val="Tabulka-pramen"/>
        <w:rPr>
          <w:b/>
          <w:bCs w:val="0"/>
          <w:szCs w:val="22"/>
        </w:rPr>
      </w:pPr>
      <w:r w:rsidRPr="00477175">
        <w:rPr>
          <w:b/>
          <w:bCs w:val="0"/>
          <w:szCs w:val="22"/>
        </w:rPr>
        <w:t>Komentář</w:t>
      </w:r>
    </w:p>
    <w:p w:rsidR="00723457" w:rsidRPr="00477175" w:rsidRDefault="005A07BB" w:rsidP="005A07BB">
      <w:pPr>
        <w:pStyle w:val="Tabulka-pramen"/>
        <w:rPr>
          <w:bCs w:val="0"/>
          <w:szCs w:val="22"/>
        </w:rPr>
      </w:pPr>
      <w:r w:rsidRPr="00477175">
        <w:rPr>
          <w:bCs w:val="0"/>
          <w:szCs w:val="22"/>
        </w:rPr>
        <w:t xml:space="preserve">Zajímavé je </w:t>
      </w:r>
      <w:proofErr w:type="spellStart"/>
      <w:r w:rsidRPr="00477175">
        <w:rPr>
          <w:bCs w:val="0"/>
          <w:szCs w:val="22"/>
        </w:rPr>
        <w:t>provonání</w:t>
      </w:r>
      <w:proofErr w:type="spellEnd"/>
      <w:r w:rsidRPr="00477175">
        <w:rPr>
          <w:bCs w:val="0"/>
          <w:szCs w:val="22"/>
        </w:rPr>
        <w:t xml:space="preserve"> věkové struktury žen v </w:t>
      </w:r>
      <w:proofErr w:type="gramStart"/>
      <w:r w:rsidRPr="00477175">
        <w:rPr>
          <w:bCs w:val="0"/>
          <w:szCs w:val="22"/>
        </w:rPr>
        <w:t>ČP s demografický</w:t>
      </w:r>
      <w:proofErr w:type="gramEnd"/>
      <w:r w:rsidRPr="00477175">
        <w:rPr>
          <w:bCs w:val="0"/>
          <w:szCs w:val="22"/>
        </w:rPr>
        <w:t xml:space="preserve"> stromem </w:t>
      </w:r>
      <w:proofErr w:type="gramStart"/>
      <w:r w:rsidRPr="00477175">
        <w:rPr>
          <w:bCs w:val="0"/>
          <w:szCs w:val="22"/>
        </w:rPr>
        <w:t>ČR</w:t>
      </w:r>
      <w:proofErr w:type="gramEnd"/>
      <w:r w:rsidRPr="00477175">
        <w:rPr>
          <w:bCs w:val="0"/>
          <w:szCs w:val="22"/>
        </w:rPr>
        <w:t>. Ženy v ČP demografickému stromu věkové skladky z roku 2010 neodpovídají. Ve věku 30-40 by jich mělo být více než ve věku 20-30. Počty mužů a žen jsou vyrovnané pouze ve věkových kategoriích 30-35 let, ve všech ostatních převažují ženy.</w:t>
      </w:r>
    </w:p>
    <w:p w:rsidR="005A07BB" w:rsidRDefault="005A07BB" w:rsidP="005A07BB">
      <w:pPr>
        <w:pStyle w:val="Tabulka-pramen"/>
        <w:rPr>
          <w:bCs w:val="0"/>
          <w:szCs w:val="22"/>
        </w:rPr>
      </w:pPr>
      <w:r w:rsidRPr="005A07BB">
        <w:rPr>
          <w:bCs w:val="0"/>
          <w:noProof/>
          <w:szCs w:val="22"/>
        </w:rPr>
        <w:drawing>
          <wp:inline distT="0" distB="0" distL="0" distR="0">
            <wp:extent cx="3630094" cy="3521122"/>
            <wp:effectExtent l="19050" t="0" r="8456" b="0"/>
            <wp:docPr id="20" name="obrázek 11"/>
            <wp:cNvGraphicFramePr/>
            <a:graphic xmlns:a="http://schemas.openxmlformats.org/drawingml/2006/main">
              <a:graphicData uri="http://schemas.openxmlformats.org/drawingml/2006/picture">
                <pic:pic xmlns:pic="http://schemas.openxmlformats.org/drawingml/2006/picture">
                  <pic:nvPicPr>
                    <pic:cNvPr id="28684" name="Picture 12"/>
                    <pic:cNvPicPr>
                      <a:picLocks noChangeAspect="1" noChangeArrowheads="1"/>
                    </pic:cNvPicPr>
                  </pic:nvPicPr>
                  <pic:blipFill>
                    <a:blip r:embed="rId43" cstate="print"/>
                    <a:srcRect/>
                    <a:stretch>
                      <a:fillRect/>
                    </a:stretch>
                  </pic:blipFill>
                  <pic:spPr bwMode="auto">
                    <a:xfrm>
                      <a:off x="0" y="0"/>
                      <a:ext cx="3633650" cy="3524571"/>
                    </a:xfrm>
                    <a:prstGeom prst="rect">
                      <a:avLst/>
                    </a:prstGeom>
                    <a:noFill/>
                  </pic:spPr>
                </pic:pic>
              </a:graphicData>
            </a:graphic>
          </wp:inline>
        </w:drawing>
      </w:r>
    </w:p>
    <w:p w:rsidR="00723457" w:rsidRPr="00477175" w:rsidRDefault="005A07BB" w:rsidP="00D05105">
      <w:pPr>
        <w:pStyle w:val="Tabulka-pramen"/>
        <w:rPr>
          <w:bCs w:val="0"/>
          <w:szCs w:val="22"/>
        </w:rPr>
      </w:pPr>
      <w:r w:rsidRPr="00477175">
        <w:rPr>
          <w:bCs w:val="0"/>
          <w:szCs w:val="22"/>
        </w:rPr>
        <w:t>Zdroj:</w:t>
      </w:r>
      <w:r w:rsidR="00477175" w:rsidRPr="00477175">
        <w:rPr>
          <w:bCs w:val="0"/>
          <w:szCs w:val="22"/>
        </w:rPr>
        <w:t xml:space="preserve"> ČSÚ, </w:t>
      </w:r>
      <w:r w:rsidR="00477175" w:rsidRPr="00477175">
        <w:t>Věková skladba obyvatelstva ČR</w:t>
      </w:r>
      <w:r w:rsidR="00477175">
        <w:rPr>
          <w:bCs w:val="0"/>
          <w:szCs w:val="22"/>
        </w:rPr>
        <w:t>, dostupné z</w:t>
      </w:r>
      <w:r w:rsidR="00476408">
        <w:rPr>
          <w:bCs w:val="0"/>
          <w:szCs w:val="22"/>
        </w:rPr>
        <w:t> </w:t>
      </w:r>
      <w:r w:rsidR="00477175">
        <w:rPr>
          <w:bCs w:val="0"/>
          <w:szCs w:val="22"/>
        </w:rPr>
        <w:t>WWW</w:t>
      </w:r>
    </w:p>
    <w:p w:rsidR="009B11DF" w:rsidRDefault="00CB034E" w:rsidP="00D05105">
      <w:pPr>
        <w:pStyle w:val="Tabulka-pramen"/>
        <w:rPr>
          <w:b/>
          <w:bCs w:val="0"/>
          <w:szCs w:val="22"/>
        </w:rPr>
      </w:pPr>
      <w:r>
        <w:rPr>
          <w:b/>
          <w:bCs w:val="0"/>
          <w:szCs w:val="22"/>
        </w:rPr>
        <w:lastRenderedPageBreak/>
        <w:t>Příloha 5</w:t>
      </w:r>
      <w:r w:rsidR="005B3023">
        <w:rPr>
          <w:b/>
          <w:bCs w:val="0"/>
          <w:szCs w:val="22"/>
        </w:rPr>
        <w:t xml:space="preserve"> Porovnávací tabulka programu PUMY a SOVY (VZP) a Extraligy (ČP)</w:t>
      </w:r>
    </w:p>
    <w:p w:rsidR="00AC5A14" w:rsidRDefault="00AC5A14" w:rsidP="00D05105">
      <w:pPr>
        <w:pStyle w:val="Tabulka-pramen"/>
        <w:rPr>
          <w:b/>
          <w:bCs w:val="0"/>
          <w:szCs w:val="22"/>
        </w:rPr>
      </w:pPr>
    </w:p>
    <w:p w:rsidR="009B11DF" w:rsidRDefault="009B11DF" w:rsidP="00D05105">
      <w:pPr>
        <w:pStyle w:val="Tabulka-pramen"/>
        <w:rPr>
          <w:b/>
          <w:bCs w:val="0"/>
          <w:szCs w:val="22"/>
        </w:rPr>
      </w:pPr>
      <w:r w:rsidRPr="009B11DF">
        <w:rPr>
          <w:noProof/>
          <w:szCs w:val="22"/>
        </w:rPr>
        <w:drawing>
          <wp:inline distT="0" distB="0" distL="0" distR="0">
            <wp:extent cx="5400040" cy="6238339"/>
            <wp:effectExtent l="19050" t="0" r="0" b="0"/>
            <wp:docPr id="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5400040" cy="6238339"/>
                    </a:xfrm>
                    <a:prstGeom prst="rect">
                      <a:avLst/>
                    </a:prstGeom>
                    <a:noFill/>
                    <a:ln w="9525">
                      <a:noFill/>
                      <a:miter lim="800000"/>
                      <a:headEnd/>
                      <a:tailEnd/>
                    </a:ln>
                  </pic:spPr>
                </pic:pic>
              </a:graphicData>
            </a:graphic>
          </wp:inline>
        </w:drawing>
      </w:r>
    </w:p>
    <w:p w:rsidR="006F5AA2" w:rsidRDefault="006F5AA2" w:rsidP="00D05105">
      <w:pPr>
        <w:pStyle w:val="Tabulka-pramen"/>
        <w:rPr>
          <w:b/>
          <w:bCs w:val="0"/>
          <w:szCs w:val="22"/>
        </w:rPr>
      </w:pPr>
    </w:p>
    <w:p w:rsidR="006F5AA2" w:rsidRDefault="006F5AA2" w:rsidP="00D05105">
      <w:pPr>
        <w:pStyle w:val="Tabulka-pramen"/>
        <w:rPr>
          <w:b/>
          <w:bCs w:val="0"/>
          <w:szCs w:val="22"/>
        </w:rPr>
      </w:pPr>
    </w:p>
    <w:p w:rsidR="009B11DF" w:rsidRDefault="006F5AA2" w:rsidP="00D05105">
      <w:pPr>
        <w:pStyle w:val="Tabulka-pramen"/>
        <w:rPr>
          <w:b/>
          <w:bCs w:val="0"/>
          <w:szCs w:val="22"/>
        </w:rPr>
      </w:pPr>
      <w:r w:rsidRPr="006F5AA2">
        <w:rPr>
          <w:noProof/>
          <w:szCs w:val="22"/>
        </w:rPr>
        <w:lastRenderedPageBreak/>
        <w:drawing>
          <wp:inline distT="0" distB="0" distL="0" distR="0">
            <wp:extent cx="5400040" cy="3701321"/>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400040" cy="3701321"/>
                    </a:xfrm>
                    <a:prstGeom prst="rect">
                      <a:avLst/>
                    </a:prstGeom>
                    <a:noFill/>
                    <a:ln w="9525">
                      <a:noFill/>
                      <a:miter lim="800000"/>
                      <a:headEnd/>
                      <a:tailEnd/>
                    </a:ln>
                  </pic:spPr>
                </pic:pic>
              </a:graphicData>
            </a:graphic>
          </wp:inline>
        </w:drawing>
      </w:r>
    </w:p>
    <w:p w:rsidR="00AC5A14" w:rsidRPr="00AC5A14" w:rsidRDefault="00AC5A14" w:rsidP="00AC5A14">
      <w:pPr>
        <w:pStyle w:val="Tabulka-pramen"/>
        <w:rPr>
          <w:bCs w:val="0"/>
          <w:szCs w:val="22"/>
        </w:rPr>
      </w:pPr>
      <w:r w:rsidRPr="00AC5A14">
        <w:rPr>
          <w:bCs w:val="0"/>
          <w:szCs w:val="22"/>
        </w:rPr>
        <w:t xml:space="preserve">Zdroj: ČP a VZP, Interní materiály společností k rozvojovým </w:t>
      </w:r>
      <w:proofErr w:type="spellStart"/>
      <w:r w:rsidRPr="00AC5A14">
        <w:rPr>
          <w:bCs w:val="0"/>
          <w:szCs w:val="22"/>
        </w:rPr>
        <w:t>prohramům</w:t>
      </w:r>
      <w:proofErr w:type="spellEnd"/>
      <w:r w:rsidRPr="00AC5A14">
        <w:rPr>
          <w:bCs w:val="0"/>
          <w:szCs w:val="22"/>
        </w:rPr>
        <w:t>, 2009-2011</w:t>
      </w:r>
    </w:p>
    <w:p w:rsidR="009B11DF" w:rsidRDefault="009B11DF" w:rsidP="00D05105">
      <w:pPr>
        <w:pStyle w:val="Tabulka-pramen"/>
        <w:rPr>
          <w:b/>
          <w:bCs w:val="0"/>
          <w:szCs w:val="22"/>
        </w:rPr>
      </w:pPr>
    </w:p>
    <w:p w:rsidR="00F117AD" w:rsidRDefault="00F117AD" w:rsidP="00D05105">
      <w:pPr>
        <w:pStyle w:val="Tabulka-pramen"/>
        <w:rPr>
          <w:b/>
          <w:bCs w:val="0"/>
          <w:szCs w:val="22"/>
        </w:rPr>
      </w:pPr>
    </w:p>
    <w:p w:rsidR="00F117AD" w:rsidRDefault="00F117AD" w:rsidP="00D05105">
      <w:pPr>
        <w:pStyle w:val="Tabulka-pramen"/>
        <w:rPr>
          <w:b/>
          <w:bCs w:val="0"/>
          <w:szCs w:val="22"/>
        </w:rPr>
      </w:pPr>
    </w:p>
    <w:p w:rsidR="00F117AD" w:rsidRDefault="00F117AD" w:rsidP="00D05105">
      <w:pPr>
        <w:pStyle w:val="Tabulka-pramen"/>
        <w:rPr>
          <w:b/>
          <w:bCs w:val="0"/>
          <w:szCs w:val="22"/>
        </w:rPr>
      </w:pPr>
    </w:p>
    <w:p w:rsidR="00F117AD" w:rsidRDefault="00F117AD" w:rsidP="00D05105">
      <w:pPr>
        <w:pStyle w:val="Tabulka-pramen"/>
        <w:rPr>
          <w:b/>
          <w:bCs w:val="0"/>
          <w:szCs w:val="22"/>
        </w:rPr>
      </w:pPr>
    </w:p>
    <w:p w:rsidR="00F117AD" w:rsidRDefault="00F117AD" w:rsidP="00D05105">
      <w:pPr>
        <w:pStyle w:val="Tabulka-pramen"/>
        <w:rPr>
          <w:b/>
          <w:bCs w:val="0"/>
          <w:szCs w:val="22"/>
        </w:rPr>
      </w:pPr>
    </w:p>
    <w:p w:rsidR="00F117AD" w:rsidRDefault="00F117AD" w:rsidP="00D05105">
      <w:pPr>
        <w:pStyle w:val="Tabulka-pramen"/>
        <w:rPr>
          <w:b/>
          <w:bCs w:val="0"/>
          <w:szCs w:val="22"/>
        </w:rPr>
      </w:pPr>
    </w:p>
    <w:p w:rsidR="00F117AD" w:rsidRDefault="00F117AD" w:rsidP="00D05105">
      <w:pPr>
        <w:pStyle w:val="Tabulka-pramen"/>
        <w:rPr>
          <w:b/>
          <w:bCs w:val="0"/>
          <w:szCs w:val="22"/>
        </w:rPr>
      </w:pPr>
    </w:p>
    <w:p w:rsidR="00F117AD" w:rsidRDefault="00F117AD" w:rsidP="00D05105">
      <w:pPr>
        <w:pStyle w:val="Tabulka-pramen"/>
        <w:rPr>
          <w:b/>
          <w:bCs w:val="0"/>
          <w:szCs w:val="22"/>
        </w:rPr>
      </w:pPr>
    </w:p>
    <w:p w:rsidR="00F117AD" w:rsidRDefault="00F117AD" w:rsidP="00D05105">
      <w:pPr>
        <w:pStyle w:val="Tabulka-pramen"/>
        <w:rPr>
          <w:b/>
          <w:bCs w:val="0"/>
          <w:szCs w:val="22"/>
        </w:rPr>
      </w:pPr>
    </w:p>
    <w:p w:rsidR="00F117AD" w:rsidRDefault="00F117AD" w:rsidP="00D05105">
      <w:pPr>
        <w:pStyle w:val="Tabulka-pramen"/>
        <w:rPr>
          <w:b/>
          <w:bCs w:val="0"/>
          <w:szCs w:val="22"/>
        </w:rPr>
      </w:pPr>
    </w:p>
    <w:p w:rsidR="0045300A" w:rsidRPr="0012362A" w:rsidRDefault="0045300A" w:rsidP="00D05105">
      <w:pPr>
        <w:pStyle w:val="Tabulka-pramen"/>
        <w:rPr>
          <w:b/>
        </w:rPr>
      </w:pPr>
      <w:r w:rsidRPr="0012362A">
        <w:rPr>
          <w:b/>
          <w:bCs w:val="0"/>
          <w:szCs w:val="22"/>
        </w:rPr>
        <w:lastRenderedPageBreak/>
        <w:t>Pří</w:t>
      </w:r>
      <w:r w:rsidR="00AC5A14">
        <w:rPr>
          <w:b/>
          <w:bCs w:val="0"/>
          <w:szCs w:val="22"/>
        </w:rPr>
        <w:t>loha 6</w:t>
      </w:r>
      <w:r w:rsidRPr="0012362A">
        <w:rPr>
          <w:b/>
          <w:bCs w:val="0"/>
          <w:szCs w:val="22"/>
        </w:rPr>
        <w:t xml:space="preserve"> Hodnotící matice a metodika</w:t>
      </w:r>
    </w:p>
    <w:p w:rsidR="00D05105" w:rsidRDefault="0012362A" w:rsidP="00D63CE4">
      <w:pPr>
        <w:pStyle w:val="Tabulka-pramen"/>
      </w:pPr>
      <w:r w:rsidRPr="0045300A">
        <w:object w:dxaOrig="720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306pt" o:ole="">
            <v:imagedata r:id="rId46" o:title=""/>
          </v:shape>
          <o:OLEObject Type="Embed" ProgID="PowerPoint.Slide.12" ShapeID="_x0000_i1025" DrawAspect="Content" ObjectID="_1373665061" r:id="rId47"/>
        </w:object>
      </w:r>
    </w:p>
    <w:p w:rsidR="0081031D" w:rsidRDefault="0012362A" w:rsidP="00B87608">
      <w:pPr>
        <w:pStyle w:val="Tabulka-pramen"/>
        <w:spacing w:before="0" w:after="0"/>
      </w:pPr>
      <w:r w:rsidRPr="0045300A">
        <w:object w:dxaOrig="7206" w:dyaOrig="5390">
          <v:shape id="_x0000_i1026" type="#_x0000_t75" style="width:411pt;height:306pt" o:ole="">
            <v:imagedata r:id="rId48" o:title=""/>
          </v:shape>
          <o:OLEObject Type="Embed" ProgID="PowerPoint.Slide.12" ShapeID="_x0000_i1026" DrawAspect="Content" ObjectID="_1373665062" r:id="rId49"/>
        </w:object>
      </w:r>
      <w:r w:rsidR="0045300A">
        <w:t>Zdroj: Česká pojišťovna a.s., hodnocení</w:t>
      </w:r>
    </w:p>
    <w:p w:rsidR="00CB135E" w:rsidRPr="00AC5A14" w:rsidRDefault="00AC5A14" w:rsidP="00B87608">
      <w:pPr>
        <w:pStyle w:val="Tabulka-pramen"/>
        <w:spacing w:before="0" w:after="0"/>
        <w:rPr>
          <w:b/>
        </w:rPr>
      </w:pPr>
      <w:r>
        <w:rPr>
          <w:b/>
        </w:rPr>
        <w:lastRenderedPageBreak/>
        <w:t>Příloha 7</w:t>
      </w:r>
      <w:r w:rsidR="00867523" w:rsidRPr="00C400BA">
        <w:rPr>
          <w:b/>
        </w:rPr>
        <w:t xml:space="preserve"> Extraliga – podmínky zpracování závěrečné práce</w:t>
      </w:r>
    </w:p>
    <w:p w:rsidR="00752550" w:rsidRDefault="00AC5A14" w:rsidP="00B87608">
      <w:pPr>
        <w:pStyle w:val="Tabulka-pramen"/>
        <w:spacing w:before="0" w:after="0"/>
      </w:pPr>
      <w:r w:rsidRPr="00752550">
        <w:object w:dxaOrig="7206" w:dyaOrig="5390">
          <v:shape id="_x0000_i1027" type="#_x0000_t75" style="width:385.5pt;height:289.5pt" o:ole="">
            <v:imagedata r:id="rId50" o:title=""/>
          </v:shape>
          <o:OLEObject Type="Embed" ProgID="PowerPoint.Slide.12" ShapeID="_x0000_i1027" DrawAspect="Content" ObjectID="_1373665063" r:id="rId51"/>
        </w:object>
      </w:r>
    </w:p>
    <w:p w:rsidR="00752550" w:rsidRDefault="00752550" w:rsidP="00B87608">
      <w:pPr>
        <w:pStyle w:val="Tabulka-pramen"/>
        <w:spacing w:before="0" w:after="0"/>
      </w:pPr>
    </w:p>
    <w:p w:rsidR="00752550" w:rsidRDefault="00AC5A14" w:rsidP="00B87608">
      <w:pPr>
        <w:pStyle w:val="Tabulka-pramen"/>
        <w:spacing w:before="0" w:after="0"/>
      </w:pPr>
      <w:r w:rsidRPr="00752550">
        <w:object w:dxaOrig="7206" w:dyaOrig="5390">
          <v:shape id="_x0000_i1028" type="#_x0000_t75" style="width:388.5pt;height:292.5pt" o:ole="">
            <v:imagedata r:id="rId52" o:title=""/>
          </v:shape>
          <o:OLEObject Type="Embed" ProgID="PowerPoint.Slide.12" ShapeID="_x0000_i1028" DrawAspect="Content" ObjectID="_1373665064" r:id="rId53"/>
        </w:object>
      </w:r>
    </w:p>
    <w:p w:rsidR="00752550" w:rsidRDefault="00752550" w:rsidP="00B87608">
      <w:pPr>
        <w:pStyle w:val="Tabulka-pramen"/>
        <w:spacing w:before="0" w:after="0"/>
      </w:pPr>
    </w:p>
    <w:p w:rsidR="00752550" w:rsidRDefault="00752550" w:rsidP="00B87608">
      <w:pPr>
        <w:pStyle w:val="Tabulka-pramen"/>
        <w:spacing w:before="0" w:after="0"/>
      </w:pPr>
      <w:r>
        <w:t xml:space="preserve">Zdroj: Česká pojišťovna, </w:t>
      </w:r>
      <w:r w:rsidRPr="00752550">
        <w:t>Témata závěrečných prací</w:t>
      </w:r>
      <w:r>
        <w:t xml:space="preserve"> </w:t>
      </w:r>
      <w:r w:rsidRPr="00752550">
        <w:t>Extraliga 2009</w:t>
      </w:r>
      <w:r>
        <w:t>-2010</w:t>
      </w:r>
    </w:p>
    <w:p w:rsidR="00325AD7" w:rsidRPr="0081031D" w:rsidRDefault="00AC5A14" w:rsidP="00B87608">
      <w:pPr>
        <w:pStyle w:val="Tabulka-pramen"/>
        <w:spacing w:before="0" w:after="0"/>
      </w:pPr>
      <w:r>
        <w:rPr>
          <w:b/>
        </w:rPr>
        <w:lastRenderedPageBreak/>
        <w:t>Příloha 8</w:t>
      </w:r>
      <w:r w:rsidR="00325AD7" w:rsidRPr="00325AD7">
        <w:rPr>
          <w:b/>
        </w:rPr>
        <w:t xml:space="preserve"> Formulář pro klíčové zaměstnance – Moje </w:t>
      </w:r>
      <w:proofErr w:type="spellStart"/>
      <w:r w:rsidR="00325AD7" w:rsidRPr="00325AD7">
        <w:rPr>
          <w:b/>
        </w:rPr>
        <w:t>benefity</w:t>
      </w:r>
      <w:proofErr w:type="spellEnd"/>
      <w:r w:rsidR="00325AD7" w:rsidRPr="00325AD7">
        <w:rPr>
          <w:b/>
        </w:rPr>
        <w:t xml:space="preserve"> 2011</w:t>
      </w:r>
    </w:p>
    <w:p w:rsidR="00325AD7" w:rsidRDefault="00325AD7" w:rsidP="00B87608">
      <w:pPr>
        <w:pStyle w:val="Tabulka-pramen"/>
        <w:spacing w:before="0" w:after="0"/>
      </w:pPr>
      <w:r w:rsidRPr="00325AD7">
        <w:rPr>
          <w:noProof/>
        </w:rPr>
        <w:drawing>
          <wp:inline distT="0" distB="0" distL="0" distR="0">
            <wp:extent cx="5400040" cy="7860145"/>
            <wp:effectExtent l="19050" t="0" r="0" b="0"/>
            <wp:docPr id="1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cstate="print"/>
                    <a:srcRect/>
                    <a:stretch>
                      <a:fillRect/>
                    </a:stretch>
                  </pic:blipFill>
                  <pic:spPr bwMode="auto">
                    <a:xfrm>
                      <a:off x="0" y="0"/>
                      <a:ext cx="5400040" cy="7860145"/>
                    </a:xfrm>
                    <a:prstGeom prst="rect">
                      <a:avLst/>
                    </a:prstGeom>
                    <a:noFill/>
                    <a:ln w="9525">
                      <a:noFill/>
                      <a:miter lim="800000"/>
                      <a:headEnd/>
                      <a:tailEnd/>
                    </a:ln>
                  </pic:spPr>
                </pic:pic>
              </a:graphicData>
            </a:graphic>
          </wp:inline>
        </w:drawing>
      </w:r>
    </w:p>
    <w:p w:rsidR="0081031D" w:rsidRDefault="00325AD7" w:rsidP="00B87608">
      <w:pPr>
        <w:pStyle w:val="Tabulka-pramen"/>
        <w:spacing w:before="0" w:after="0"/>
      </w:pPr>
      <w:r>
        <w:t xml:space="preserve">Zdroj: Česká pojišťovna, Moje </w:t>
      </w:r>
      <w:proofErr w:type="spellStart"/>
      <w:r>
        <w:t>benefity</w:t>
      </w:r>
      <w:proofErr w:type="spellEnd"/>
      <w:r>
        <w:t xml:space="preserve"> – Retenční program 2011</w:t>
      </w:r>
    </w:p>
    <w:p w:rsidR="006838AB" w:rsidRPr="00B87608" w:rsidRDefault="00AC5A14" w:rsidP="00B87608">
      <w:pPr>
        <w:pStyle w:val="Tabulka-pramen"/>
        <w:spacing w:before="0" w:after="0"/>
      </w:pPr>
      <w:r>
        <w:rPr>
          <w:b/>
        </w:rPr>
        <w:lastRenderedPageBreak/>
        <w:t>Příloha 9</w:t>
      </w:r>
      <w:r w:rsidR="006838AB" w:rsidRPr="006838AB">
        <w:rPr>
          <w:b/>
        </w:rPr>
        <w:t xml:space="preserve"> </w:t>
      </w:r>
      <w:proofErr w:type="spellStart"/>
      <w:r w:rsidR="006838AB" w:rsidRPr="006838AB">
        <w:rPr>
          <w:b/>
        </w:rPr>
        <w:t>Kafeterie</w:t>
      </w:r>
      <w:proofErr w:type="spellEnd"/>
      <w:r w:rsidR="006838AB" w:rsidRPr="006838AB">
        <w:rPr>
          <w:b/>
        </w:rPr>
        <w:t xml:space="preserve"> </w:t>
      </w:r>
      <w:proofErr w:type="spellStart"/>
      <w:r w:rsidR="006838AB" w:rsidRPr="006838AB">
        <w:rPr>
          <w:b/>
        </w:rPr>
        <w:t>benefitů</w:t>
      </w:r>
      <w:proofErr w:type="spellEnd"/>
      <w:r w:rsidR="006838AB" w:rsidRPr="006838AB">
        <w:rPr>
          <w:b/>
        </w:rPr>
        <w:t xml:space="preserve"> pro klíčové zaměstnance ČP</w:t>
      </w:r>
    </w:p>
    <w:p w:rsidR="007C4549" w:rsidRDefault="009766A8" w:rsidP="00D63CE4">
      <w:pPr>
        <w:pStyle w:val="Tabulka-pramen"/>
      </w:pPr>
      <w:r w:rsidRPr="009A2611">
        <w:object w:dxaOrig="7206" w:dyaOrig="5390">
          <v:shape id="_x0000_i1029" type="#_x0000_t75" style="width:421.5pt;height:309pt" o:ole="">
            <v:imagedata r:id="rId55" o:title=""/>
          </v:shape>
          <o:OLEObject Type="Embed" ProgID="PowerPoint.Slide.12" ShapeID="_x0000_i1029" DrawAspect="Content" ObjectID="_1373665065" r:id="rId56"/>
        </w:object>
      </w:r>
    </w:p>
    <w:p w:rsidR="009A2611" w:rsidRDefault="009A2611" w:rsidP="00D63CE4">
      <w:pPr>
        <w:pStyle w:val="Tabulka-pramen"/>
      </w:pPr>
      <w:r w:rsidRPr="009A2611">
        <w:object w:dxaOrig="7206" w:dyaOrig="5390">
          <v:shape id="_x0000_i1030" type="#_x0000_t75" style="width:418.5pt;height:315pt" o:ole="">
            <v:imagedata r:id="rId57" o:title=""/>
          </v:shape>
          <o:OLEObject Type="Embed" ProgID="PowerPoint.Slide.12" ShapeID="_x0000_i1030" DrawAspect="Content" ObjectID="_1373665066" r:id="rId58"/>
        </w:object>
      </w:r>
    </w:p>
    <w:p w:rsidR="00840073" w:rsidRDefault="008F0373" w:rsidP="00D63CE4">
      <w:pPr>
        <w:pStyle w:val="Tabulka-pramen"/>
      </w:pPr>
      <w:r w:rsidRPr="00840073">
        <w:object w:dxaOrig="7206" w:dyaOrig="5390">
          <v:shape id="_x0000_i1031" type="#_x0000_t75" style="width:421.5pt;height:315pt" o:ole="">
            <v:imagedata r:id="rId59" o:title=""/>
          </v:shape>
          <o:OLEObject Type="Embed" ProgID="PowerPoint.Slide.12" ShapeID="_x0000_i1031" DrawAspect="Content" ObjectID="_1373665067" r:id="rId60"/>
        </w:object>
      </w:r>
    </w:p>
    <w:p w:rsidR="008F0373" w:rsidRDefault="008F0373" w:rsidP="00D63CE4">
      <w:pPr>
        <w:pStyle w:val="Tabulka-pramen"/>
      </w:pPr>
      <w:r w:rsidRPr="008F0373">
        <w:object w:dxaOrig="7206" w:dyaOrig="5390">
          <v:shape id="_x0000_i1032" type="#_x0000_t75" style="width:418.5pt;height:313.5pt" o:ole="">
            <v:imagedata r:id="rId61" o:title=""/>
          </v:shape>
          <o:OLEObject Type="Embed" ProgID="PowerPoint.Slide.12" ShapeID="_x0000_i1032" DrawAspect="Content" ObjectID="_1373665068" r:id="rId62"/>
        </w:object>
      </w:r>
    </w:p>
    <w:p w:rsidR="008F0373" w:rsidRDefault="008F0373" w:rsidP="00D63CE4">
      <w:pPr>
        <w:pStyle w:val="Tabulka-pramen"/>
      </w:pPr>
      <w:r w:rsidRPr="008F0373">
        <w:object w:dxaOrig="7206" w:dyaOrig="5390">
          <v:shape id="_x0000_i1033" type="#_x0000_t75" style="width:417pt;height:313.5pt" o:ole="">
            <v:imagedata r:id="rId63" o:title=""/>
          </v:shape>
          <o:OLEObject Type="Embed" ProgID="PowerPoint.Slide.12" ShapeID="_x0000_i1033" DrawAspect="Content" ObjectID="_1373665069" r:id="rId64"/>
        </w:object>
      </w:r>
    </w:p>
    <w:p w:rsidR="008F0373" w:rsidRDefault="008F0373" w:rsidP="00D63CE4">
      <w:pPr>
        <w:pStyle w:val="Tabulka-pramen"/>
      </w:pPr>
      <w:r w:rsidRPr="008F0373">
        <w:object w:dxaOrig="7206" w:dyaOrig="5390">
          <v:shape id="_x0000_i1034" type="#_x0000_t75" style="width:417pt;height:312pt" o:ole="">
            <v:imagedata r:id="rId65" o:title=""/>
          </v:shape>
          <o:OLEObject Type="Embed" ProgID="PowerPoint.Slide.12" ShapeID="_x0000_i1034" DrawAspect="Content" ObjectID="_1373665070" r:id="rId66"/>
        </w:object>
      </w:r>
    </w:p>
    <w:p w:rsidR="008F0373" w:rsidRDefault="00DD2FC5" w:rsidP="008F0373">
      <w:pPr>
        <w:pStyle w:val="Tabulka-pramen"/>
        <w:ind w:right="-1"/>
      </w:pPr>
      <w:r w:rsidRPr="008F0373">
        <w:object w:dxaOrig="7206" w:dyaOrig="5390">
          <v:shape id="_x0000_i1035" type="#_x0000_t75" style="width:421.5pt;height:316.5pt" o:ole="">
            <v:imagedata r:id="rId67" o:title=""/>
          </v:shape>
          <o:OLEObject Type="Embed" ProgID="PowerPoint.Slide.12" ShapeID="_x0000_i1035" DrawAspect="Content" ObjectID="_1373665071" r:id="rId68"/>
        </w:object>
      </w:r>
    </w:p>
    <w:p w:rsidR="008F0373" w:rsidRDefault="00DD2FC5" w:rsidP="00D63CE4">
      <w:pPr>
        <w:pStyle w:val="Tabulka-pramen"/>
      </w:pPr>
      <w:r w:rsidRPr="008F0373">
        <w:object w:dxaOrig="7206" w:dyaOrig="5390">
          <v:shape id="_x0000_i1036" type="#_x0000_t75" style="width:421.5pt;height:316.5pt" o:ole="">
            <v:imagedata r:id="rId69" o:title=""/>
          </v:shape>
          <o:OLEObject Type="Embed" ProgID="PowerPoint.Slide.12" ShapeID="_x0000_i1036" DrawAspect="Content" ObjectID="_1373665072" r:id="rId70"/>
        </w:object>
      </w:r>
    </w:p>
    <w:p w:rsidR="008F0373" w:rsidRDefault="008F0373" w:rsidP="00D63CE4">
      <w:pPr>
        <w:pStyle w:val="Tabulka-pramen"/>
      </w:pPr>
      <w:r w:rsidRPr="008F0373">
        <w:object w:dxaOrig="7206" w:dyaOrig="5390">
          <v:shape id="_x0000_i1037" type="#_x0000_t75" style="width:418.5pt;height:313.5pt" o:ole="">
            <v:imagedata r:id="rId71" o:title=""/>
          </v:shape>
          <o:OLEObject Type="Embed" ProgID="PowerPoint.Slide.12" ShapeID="_x0000_i1037" DrawAspect="Content" ObjectID="_1373665073" r:id="rId72"/>
        </w:object>
      </w:r>
    </w:p>
    <w:p w:rsidR="008F0373" w:rsidRDefault="008F0373" w:rsidP="00D63CE4">
      <w:pPr>
        <w:pStyle w:val="Tabulka-pramen"/>
      </w:pPr>
      <w:r w:rsidRPr="008F0373">
        <w:object w:dxaOrig="7206" w:dyaOrig="5390">
          <v:shape id="_x0000_i1038" type="#_x0000_t75" style="width:417pt;height:312pt" o:ole="">
            <v:imagedata r:id="rId73" o:title=""/>
          </v:shape>
          <o:OLEObject Type="Embed" ProgID="PowerPoint.Slide.12" ShapeID="_x0000_i1038" DrawAspect="Content" ObjectID="_1373665074" r:id="rId74"/>
        </w:object>
      </w:r>
    </w:p>
    <w:p w:rsidR="008F0373" w:rsidRDefault="008F0373" w:rsidP="00D63CE4">
      <w:pPr>
        <w:pStyle w:val="Tabulka-pramen"/>
      </w:pPr>
      <w:r w:rsidRPr="008F0373">
        <w:object w:dxaOrig="7206" w:dyaOrig="5390">
          <v:shape id="_x0000_i1039" type="#_x0000_t75" style="width:417pt;height:312pt" o:ole="">
            <v:imagedata r:id="rId75" o:title=""/>
          </v:shape>
          <o:OLEObject Type="Embed" ProgID="PowerPoint.Slide.12" ShapeID="_x0000_i1039" DrawAspect="Content" ObjectID="_1373665075" r:id="rId76"/>
        </w:object>
      </w:r>
    </w:p>
    <w:p w:rsidR="00FA15E9" w:rsidRDefault="00FA15E9" w:rsidP="00D63CE4">
      <w:pPr>
        <w:pStyle w:val="Tabulka-pramen"/>
      </w:pPr>
      <w:r w:rsidRPr="008F0373">
        <w:object w:dxaOrig="7206" w:dyaOrig="5390">
          <v:shape id="_x0000_i1040" type="#_x0000_t75" style="width:417pt;height:309pt" o:ole="">
            <v:imagedata r:id="rId77" o:title=""/>
          </v:shape>
          <o:OLEObject Type="Embed" ProgID="PowerPoint.Slide.12" ShapeID="_x0000_i1040" DrawAspect="Content" ObjectID="_1373665076" r:id="rId78"/>
        </w:object>
      </w:r>
    </w:p>
    <w:p w:rsidR="008F0373" w:rsidRDefault="008F0373" w:rsidP="00D63CE4">
      <w:pPr>
        <w:pStyle w:val="Tabulka-pramen"/>
      </w:pPr>
      <w:r w:rsidRPr="008F0373">
        <w:t xml:space="preserve">Zdroj: Česká pojišťovna a.s., </w:t>
      </w:r>
      <w:proofErr w:type="spellStart"/>
      <w:r w:rsidRPr="008F0373">
        <w:t>Kafeterie</w:t>
      </w:r>
      <w:proofErr w:type="spellEnd"/>
      <w:r w:rsidRPr="008F0373">
        <w:t xml:space="preserve"> </w:t>
      </w:r>
      <w:proofErr w:type="spellStart"/>
      <w:r w:rsidRPr="008F0373">
        <w:t>benefitů</w:t>
      </w:r>
      <w:proofErr w:type="spellEnd"/>
      <w:r w:rsidRPr="008F0373">
        <w:t xml:space="preserve"> pro klíčové zaměstnance ČP, z 19.7.2011</w:t>
      </w:r>
    </w:p>
    <w:p w:rsidR="00292BF9" w:rsidRDefault="00AC5A14" w:rsidP="00D63CE4">
      <w:pPr>
        <w:pStyle w:val="Tabulka-pramen"/>
      </w:pPr>
      <w:r>
        <w:rPr>
          <w:b/>
        </w:rPr>
        <w:lastRenderedPageBreak/>
        <w:t>Příloha 10</w:t>
      </w:r>
      <w:r w:rsidR="00292BF9" w:rsidRPr="0069377B">
        <w:rPr>
          <w:b/>
        </w:rPr>
        <w:t xml:space="preserve"> Zpětná vazba</w:t>
      </w:r>
      <w:r w:rsidR="00292BF9" w:rsidRPr="00292BF9">
        <w:rPr>
          <w:b/>
        </w:rPr>
        <w:t xml:space="preserve"> od účas</w:t>
      </w:r>
      <w:r w:rsidR="00292BF9">
        <w:rPr>
          <w:b/>
        </w:rPr>
        <w:t>tníků – Extraliga 2009/2010</w:t>
      </w:r>
    </w:p>
    <w:p w:rsidR="00E3058A" w:rsidRDefault="00AC5A14" w:rsidP="00D63CE4">
      <w:pPr>
        <w:pStyle w:val="Tabulka-pramen"/>
      </w:pPr>
      <w:r w:rsidRPr="00E3058A">
        <w:object w:dxaOrig="7206" w:dyaOrig="5390">
          <v:shape id="_x0000_i1041" type="#_x0000_t75" style="width:394.5pt;height:297pt" o:ole="">
            <v:imagedata r:id="rId79" o:title=""/>
          </v:shape>
          <o:OLEObject Type="Embed" ProgID="PowerPoint.Slide.12" ShapeID="_x0000_i1041" DrawAspect="Content" ObjectID="_1373665077" r:id="rId80"/>
        </w:object>
      </w:r>
    </w:p>
    <w:p w:rsidR="00361CDD" w:rsidRDefault="00AC5A14" w:rsidP="00D63CE4">
      <w:pPr>
        <w:pStyle w:val="Tabulka-pramen"/>
      </w:pPr>
      <w:r w:rsidRPr="00361CDD">
        <w:object w:dxaOrig="7206" w:dyaOrig="5390">
          <v:shape id="_x0000_i1042" type="#_x0000_t75" style="width:394.5pt;height:297pt" o:ole="">
            <v:imagedata r:id="rId81" o:title=""/>
          </v:shape>
          <o:OLEObject Type="Embed" ProgID="PowerPoint.Slide.12" ShapeID="_x0000_i1042" DrawAspect="Content" ObjectID="_1373665078" r:id="rId82"/>
        </w:object>
      </w:r>
    </w:p>
    <w:p w:rsidR="00361CDD" w:rsidRDefault="00AC5A14" w:rsidP="00D63CE4">
      <w:pPr>
        <w:pStyle w:val="Tabulka-pramen"/>
      </w:pPr>
      <w:r w:rsidRPr="00361CDD">
        <w:object w:dxaOrig="7206" w:dyaOrig="5390">
          <v:shape id="_x0000_i1043" type="#_x0000_t75" style="width:394.5pt;height:295.5pt" o:ole="">
            <v:imagedata r:id="rId83" o:title=""/>
          </v:shape>
          <o:OLEObject Type="Embed" ProgID="PowerPoint.Slide.12" ShapeID="_x0000_i1043" DrawAspect="Content" ObjectID="_1373665079" r:id="rId84"/>
        </w:object>
      </w:r>
    </w:p>
    <w:p w:rsidR="00361CDD" w:rsidRDefault="00AC5A14" w:rsidP="00AC5A14">
      <w:pPr>
        <w:pStyle w:val="Tabulka-pramen"/>
        <w:tabs>
          <w:tab w:val="left" w:pos="7938"/>
        </w:tabs>
      </w:pPr>
      <w:r w:rsidRPr="00361CDD">
        <w:object w:dxaOrig="7206" w:dyaOrig="5390">
          <v:shape id="_x0000_i1044" type="#_x0000_t75" style="width:394.5pt;height:295.5pt" o:ole="">
            <v:imagedata r:id="rId85" o:title=""/>
          </v:shape>
          <o:OLEObject Type="Embed" ProgID="PowerPoint.Slide.12" ShapeID="_x0000_i1044" DrawAspect="Content" ObjectID="_1373665080" r:id="rId86"/>
        </w:object>
      </w:r>
    </w:p>
    <w:p w:rsidR="00361CDD" w:rsidRDefault="00AC5A14" w:rsidP="00D63CE4">
      <w:pPr>
        <w:pStyle w:val="Tabulka-pramen"/>
      </w:pPr>
      <w:r w:rsidRPr="00361CDD">
        <w:object w:dxaOrig="7206" w:dyaOrig="5390">
          <v:shape id="_x0000_i1045" type="#_x0000_t75" style="width:394.5pt;height:297pt" o:ole="">
            <v:imagedata r:id="rId87" o:title=""/>
          </v:shape>
          <o:OLEObject Type="Embed" ProgID="PowerPoint.Slide.12" ShapeID="_x0000_i1045" DrawAspect="Content" ObjectID="_1373665081" r:id="rId88"/>
        </w:object>
      </w:r>
    </w:p>
    <w:p w:rsidR="00292BF9" w:rsidRDefault="00AC5A14" w:rsidP="00D63CE4">
      <w:pPr>
        <w:pStyle w:val="Tabulka-pramen"/>
      </w:pPr>
      <w:r w:rsidRPr="00361CDD">
        <w:object w:dxaOrig="7206" w:dyaOrig="5390">
          <v:shape id="_x0000_i1046" type="#_x0000_t75" style="width:394.5pt;height:297pt" o:ole="">
            <v:imagedata r:id="rId89" o:title=""/>
          </v:shape>
          <o:OLEObject Type="Embed" ProgID="PowerPoint.Slide.12" ShapeID="_x0000_i1046" DrawAspect="Content" ObjectID="_1373665082" r:id="rId90"/>
        </w:object>
      </w:r>
    </w:p>
    <w:p w:rsidR="00292BF9" w:rsidRDefault="00292BF9" w:rsidP="00D63CE4">
      <w:pPr>
        <w:pStyle w:val="Tabulka-pramen"/>
        <w:rPr>
          <w:b/>
        </w:rPr>
      </w:pPr>
      <w:r>
        <w:t xml:space="preserve">Zdroj: Česká </w:t>
      </w:r>
      <w:proofErr w:type="spellStart"/>
      <w:r>
        <w:t>p</w:t>
      </w:r>
      <w:r w:rsidR="00AC5A14">
        <w:t>ojiš</w:t>
      </w:r>
      <w:r>
        <w:t>tovna</w:t>
      </w:r>
      <w:proofErr w:type="spellEnd"/>
      <w:r>
        <w:t xml:space="preserve">, </w:t>
      </w:r>
      <w:r w:rsidRPr="00292BF9">
        <w:rPr>
          <w:b/>
        </w:rPr>
        <w:t>Souhrnné hodnocení vzdělávacího programu Extraliga</w:t>
      </w:r>
    </w:p>
    <w:p w:rsidR="006A3136" w:rsidRDefault="006A3136" w:rsidP="00D63CE4">
      <w:pPr>
        <w:pStyle w:val="Tabulka-pramen"/>
      </w:pPr>
    </w:p>
    <w:p w:rsidR="00AC5A14" w:rsidRDefault="00AC5A14" w:rsidP="00D63CE4">
      <w:pPr>
        <w:pStyle w:val="Tabulka-pramen"/>
      </w:pPr>
      <w:r>
        <w:rPr>
          <w:b/>
        </w:rPr>
        <w:lastRenderedPageBreak/>
        <w:t>Příloha 11</w:t>
      </w:r>
      <w:r w:rsidRPr="0069377B">
        <w:rPr>
          <w:b/>
        </w:rPr>
        <w:t xml:space="preserve"> </w:t>
      </w:r>
      <w:r>
        <w:rPr>
          <w:b/>
        </w:rPr>
        <w:t>Vyčíslení nákladů na rozvojové programy ČP a VZP</w:t>
      </w:r>
    </w:p>
    <w:p w:rsidR="006A3136" w:rsidRDefault="006A3136" w:rsidP="00D63CE4">
      <w:pPr>
        <w:pStyle w:val="Tabulka-pramen"/>
      </w:pPr>
      <w:r>
        <w:rPr>
          <w:noProof/>
        </w:rPr>
        <w:drawing>
          <wp:inline distT="0" distB="0" distL="0" distR="0">
            <wp:extent cx="5036030" cy="3777022"/>
            <wp:effectExtent l="1905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srcRect/>
                    <a:stretch>
                      <a:fillRect/>
                    </a:stretch>
                  </pic:blipFill>
                  <pic:spPr bwMode="auto">
                    <a:xfrm>
                      <a:off x="0" y="0"/>
                      <a:ext cx="5038010" cy="3778507"/>
                    </a:xfrm>
                    <a:prstGeom prst="rect">
                      <a:avLst/>
                    </a:prstGeom>
                    <a:noFill/>
                  </pic:spPr>
                </pic:pic>
              </a:graphicData>
            </a:graphic>
          </wp:inline>
        </w:drawing>
      </w:r>
    </w:p>
    <w:p w:rsidR="006A3136" w:rsidRDefault="00AC5A14" w:rsidP="00D63CE4">
      <w:pPr>
        <w:pStyle w:val="Tabulka-pramen"/>
      </w:pPr>
      <w:r w:rsidRPr="006A3136">
        <w:object w:dxaOrig="7206" w:dyaOrig="5390">
          <v:shape id="_x0000_i1047" type="#_x0000_t75" style="width:394.5pt;height:297pt" o:ole="">
            <v:imagedata r:id="rId92" o:title=""/>
          </v:shape>
          <o:OLEObject Type="Embed" ProgID="PowerPoint.Slide.12" ShapeID="_x0000_i1047" DrawAspect="Content" ObjectID="_1373665083" r:id="rId93"/>
        </w:object>
      </w:r>
    </w:p>
    <w:p w:rsidR="00AC5A14" w:rsidRPr="00AC5A14" w:rsidRDefault="00AC5A14" w:rsidP="00D63CE4">
      <w:pPr>
        <w:pStyle w:val="Tabulka-pramen"/>
        <w:rPr>
          <w:bCs w:val="0"/>
          <w:szCs w:val="22"/>
        </w:rPr>
      </w:pPr>
      <w:r w:rsidRPr="00AC5A14">
        <w:rPr>
          <w:bCs w:val="0"/>
          <w:szCs w:val="22"/>
        </w:rPr>
        <w:t xml:space="preserve">Zdroj: ČP a VZP, Interní materiály společností k rozvojovým </w:t>
      </w:r>
      <w:proofErr w:type="spellStart"/>
      <w:r w:rsidR="00BF0839">
        <w:rPr>
          <w:bCs w:val="0"/>
          <w:szCs w:val="22"/>
        </w:rPr>
        <w:t>prohramům</w:t>
      </w:r>
      <w:proofErr w:type="spellEnd"/>
      <w:r w:rsidR="00BF0839">
        <w:rPr>
          <w:bCs w:val="0"/>
          <w:szCs w:val="22"/>
        </w:rPr>
        <w:t>, 2009-2010</w:t>
      </w:r>
    </w:p>
    <w:sectPr w:rsidR="00AC5A14" w:rsidRPr="00AC5A14" w:rsidSect="0045300A">
      <w:footerReference w:type="default" r:id="rId94"/>
      <w:pgSz w:w="11906" w:h="16838" w:code="9"/>
      <w:pgMar w:top="1276" w:right="1134" w:bottom="1560"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1BE" w:rsidRDefault="000C61BE" w:rsidP="005A66CD">
      <w:pPr>
        <w:spacing w:after="0"/>
      </w:pPr>
      <w:r>
        <w:separator/>
      </w:r>
    </w:p>
  </w:endnote>
  <w:endnote w:type="continuationSeparator" w:id="0">
    <w:p w:rsidR="000C61BE" w:rsidRDefault="000C61BE"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1F" w:rsidRPr="00583FB0" w:rsidRDefault="00A15E1F" w:rsidP="00990CF5">
    <w:pPr>
      <w:pStyle w:val="Zpat"/>
      <w:jc w:val="center"/>
      <w:rPr>
        <w:rFonts w:ascii="Verdana" w:hAnsi="Verdana"/>
        <w:b/>
        <w:bCs/>
        <w:sz w:val="20"/>
      </w:rPr>
    </w:pPr>
    <w:r w:rsidRPr="00583FB0">
      <w:rPr>
        <w:rFonts w:ascii="Verdana" w:hAnsi="Verdana"/>
        <w:b/>
        <w:bCs/>
        <w:sz w:val="20"/>
      </w:rPr>
      <w:t>Vysoká škola ekonomie a managementu</w:t>
    </w:r>
  </w:p>
  <w:p w:rsidR="00A15E1F" w:rsidRDefault="00A15E1F"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Default="00A15E1F" w:rsidP="00990CF5">
    <w:pPr>
      <w:pStyle w:val="Zpat"/>
      <w:jc w:val="center"/>
      <w:rPr>
        <w:rFonts w:ascii="Verdana" w:hAnsi="Verdana"/>
        <w:sz w:val="20"/>
      </w:rPr>
    </w:pPr>
  </w:p>
  <w:p w:rsidR="00A15E1F" w:rsidRPr="00990CF5" w:rsidRDefault="00A15E1F" w:rsidP="00990CF5">
    <w:pPr>
      <w:pStyle w:val="Zpat"/>
      <w:jc w:val="center"/>
      <w:rPr>
        <w:rFonts w:ascii="Verdana" w:hAnsi="Verdana"/>
        <w:sz w:val="20"/>
      </w:rPr>
    </w:pPr>
  </w:p>
  <w:p w:rsidR="00A15E1F" w:rsidRDefault="00A15E1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1F" w:rsidRDefault="00A15E1F" w:rsidP="00990CF5">
    <w:pPr>
      <w:pStyle w:val="Zpat"/>
      <w:jc w:val="center"/>
      <w:rPr>
        <w:rFonts w:ascii="Verdana" w:hAnsi="Verdana"/>
        <w:b/>
        <w:bCs/>
        <w:sz w:val="20"/>
      </w:rPr>
    </w:pPr>
  </w:p>
  <w:p w:rsidR="00A15E1F" w:rsidRDefault="00A15E1F"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1F" w:rsidRDefault="00A15E1F" w:rsidP="00990CF5">
    <w:pPr>
      <w:pStyle w:val="Zpat"/>
      <w:jc w:val="center"/>
      <w:rPr>
        <w:rFonts w:ascii="Verdana" w:hAnsi="Verdana"/>
        <w:b/>
        <w:bCs/>
        <w:sz w:val="20"/>
      </w:rPr>
    </w:pPr>
  </w:p>
  <w:p w:rsidR="00A15E1F" w:rsidRPr="00583FB0" w:rsidRDefault="00A15E1F" w:rsidP="00990CF5">
    <w:pPr>
      <w:pStyle w:val="Zpat"/>
      <w:jc w:val="center"/>
      <w:rPr>
        <w:rFonts w:ascii="Verdana" w:hAnsi="Verdana"/>
        <w:b/>
        <w:bCs/>
        <w:sz w:val="20"/>
      </w:rPr>
    </w:pPr>
    <w:r w:rsidRPr="00583FB0">
      <w:rPr>
        <w:rFonts w:ascii="Verdana" w:hAnsi="Verdana"/>
        <w:b/>
        <w:bCs/>
        <w:sz w:val="20"/>
      </w:rPr>
      <w:t>Vysoká škola ekonomie a managementu</w:t>
    </w:r>
  </w:p>
  <w:p w:rsidR="00A15E1F" w:rsidRPr="00990CF5" w:rsidRDefault="00A15E1F"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1F" w:rsidRDefault="00A15E1F"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1F" w:rsidRDefault="00A15E1F" w:rsidP="00990CF5">
    <w:pPr>
      <w:pStyle w:val="Zpat"/>
      <w:jc w:val="center"/>
      <w:rPr>
        <w:rFonts w:ascii="Verdana" w:hAnsi="Verdana"/>
        <w:b/>
        <w:bCs/>
        <w:sz w:val="20"/>
      </w:rPr>
    </w:pPr>
  </w:p>
  <w:p w:rsidR="00A15E1F" w:rsidRDefault="00A15E1F" w:rsidP="004947CA">
    <w:pPr>
      <w:framePr w:w="706" w:h="421" w:hRule="exact" w:wrap="around" w:vAnchor="text" w:hAnchor="page" w:x="5761" w:y="20"/>
      <w:jc w:val="right"/>
      <w:rPr>
        <w:rStyle w:val="slostrnky"/>
      </w:rPr>
    </w:pPr>
    <w:r>
      <w:rPr>
        <w:rStyle w:val="slostrnky"/>
      </w:rPr>
      <w:fldChar w:fldCharType="begin"/>
    </w:r>
    <w:r>
      <w:rPr>
        <w:rStyle w:val="slostrnky"/>
      </w:rPr>
      <w:instrText xml:space="preserve"> PAGE  </w:instrText>
    </w:r>
    <w:r>
      <w:rPr>
        <w:rStyle w:val="slostrnky"/>
      </w:rPr>
      <w:fldChar w:fldCharType="separate"/>
    </w:r>
    <w:r w:rsidR="00C83288">
      <w:rPr>
        <w:rStyle w:val="slostrnky"/>
        <w:noProof/>
      </w:rPr>
      <w:t>40</w:t>
    </w:r>
    <w:r>
      <w:rPr>
        <w:rStyle w:val="slostrnky"/>
      </w:rPr>
      <w:fldChar w:fldCharType="end"/>
    </w:r>
  </w:p>
  <w:p w:rsidR="00A15E1F" w:rsidRDefault="00A15E1F"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A15E1F" w:rsidRDefault="00A15E1F"/>
  <w:p w:rsidR="00A15E1F" w:rsidRDefault="00A15E1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1F" w:rsidRDefault="00A15E1F" w:rsidP="00990CF5">
    <w:pPr>
      <w:pStyle w:val="Zpat"/>
      <w:jc w:val="center"/>
      <w:rPr>
        <w:rFonts w:ascii="Verdana" w:hAnsi="Verdana"/>
        <w:b/>
        <w:bCs/>
        <w:sz w:val="20"/>
      </w:rPr>
    </w:pPr>
  </w:p>
  <w:p w:rsidR="00A15E1F" w:rsidRDefault="00A15E1F" w:rsidP="00DA4A47">
    <w:pPr>
      <w:pStyle w:val="Zpat"/>
      <w:tabs>
        <w:tab w:val="left" w:pos="2265"/>
        <w:tab w:val="center" w:pos="4606"/>
      </w:tabs>
      <w:jc w:val="left"/>
      <w:rPr>
        <w:rFonts w:ascii="Verdana" w:hAnsi="Verdana"/>
        <w:b/>
        <w:bCs/>
        <w:color w:val="A6A6A6"/>
        <w:sz w:val="20"/>
      </w:rPr>
    </w:pPr>
    <w:r>
      <w:rPr>
        <w:rFonts w:ascii="Verdana" w:hAnsi="Verdana"/>
        <w:b/>
        <w:bCs/>
        <w:color w:val="A6A6A6"/>
        <w:sz w:val="20"/>
      </w:rPr>
      <w:tab/>
    </w:r>
  </w:p>
  <w:p w:rsidR="00A15E1F" w:rsidRDefault="00A15E1F"/>
  <w:p w:rsidR="00A15E1F" w:rsidRDefault="00A15E1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1BE" w:rsidRDefault="000C61BE">
      <w:pPr>
        <w:spacing w:after="0"/>
        <w:rPr>
          <w:iCs/>
          <w:sz w:val="20"/>
          <w:lang w:val="en-GB"/>
        </w:rPr>
      </w:pPr>
      <w:r>
        <w:separator/>
      </w:r>
    </w:p>
  </w:footnote>
  <w:footnote w:type="continuationSeparator" w:id="0">
    <w:p w:rsidR="000C61BE" w:rsidRDefault="000C61BE" w:rsidP="005A66CD">
      <w:pPr>
        <w:spacing w:after="0"/>
      </w:pPr>
      <w:r>
        <w:continuationSeparator/>
      </w:r>
    </w:p>
  </w:footnote>
  <w:footnote w:id="1">
    <w:p w:rsidR="00A15E1F" w:rsidRDefault="00A15E1F">
      <w:pPr>
        <w:pStyle w:val="Textpoznpodarou"/>
      </w:pPr>
      <w:r>
        <w:rPr>
          <w:rStyle w:val="Znakapoznpodarou"/>
        </w:rPr>
        <w:footnoteRef/>
      </w:r>
      <w:r>
        <w:t xml:space="preserve"> Přeloženo z anglického originálu </w:t>
      </w:r>
      <w:proofErr w:type="spellStart"/>
      <w:r>
        <w:t>Learning</w:t>
      </w:r>
      <w:proofErr w:type="spellEnd"/>
      <w:r>
        <w:t>&amp;</w:t>
      </w:r>
      <w:proofErr w:type="spellStart"/>
      <w:r>
        <w:t>Development</w:t>
      </w:r>
      <w:proofErr w:type="spellEnd"/>
      <w:r>
        <w:t xml:space="preserve">, </w:t>
      </w:r>
      <w:proofErr w:type="spellStart"/>
      <w:proofErr w:type="gramStart"/>
      <w:r>
        <w:t>R.Harrison</w:t>
      </w:r>
      <w:proofErr w:type="spellEnd"/>
      <w:proofErr w:type="gramEnd"/>
      <w:r>
        <w:t>.</w:t>
      </w:r>
    </w:p>
  </w:footnote>
  <w:footnote w:id="2">
    <w:p w:rsidR="00A15E1F" w:rsidRDefault="00A15E1F" w:rsidP="009E4107">
      <w:pPr>
        <w:contextualSpacing/>
        <w:rPr>
          <w:i/>
          <w:sz w:val="16"/>
          <w:szCs w:val="16"/>
        </w:rPr>
      </w:pPr>
      <w:r>
        <w:rPr>
          <w:rStyle w:val="Znakapoznpodarou"/>
        </w:rPr>
        <w:footnoteRef/>
      </w:r>
      <w:r>
        <w:t xml:space="preserve"> </w:t>
      </w:r>
      <w:r w:rsidRPr="00E565C2">
        <w:rPr>
          <w:rStyle w:val="Znakapoznpodarou"/>
          <w:sz w:val="16"/>
          <w:szCs w:val="16"/>
        </w:rPr>
        <w:footnoteRef/>
      </w:r>
      <w:r w:rsidRPr="00E565C2">
        <w:rPr>
          <w:sz w:val="16"/>
          <w:szCs w:val="16"/>
        </w:rPr>
        <w:t xml:space="preserve"> </w:t>
      </w:r>
      <w:r w:rsidRPr="00E565C2">
        <w:rPr>
          <w:i/>
          <w:sz w:val="16"/>
          <w:szCs w:val="16"/>
        </w:rPr>
        <w:t>Obvykle: 30-40% klíčových pozic, 20-30% klíčových lidí na klíčových pozicích, záleží na typu organizac</w:t>
      </w:r>
      <w:r>
        <w:rPr>
          <w:i/>
          <w:sz w:val="16"/>
          <w:szCs w:val="16"/>
        </w:rPr>
        <w:t xml:space="preserve">e - </w:t>
      </w:r>
      <w:r w:rsidRPr="00E565C2">
        <w:rPr>
          <w:i/>
          <w:sz w:val="16"/>
          <w:szCs w:val="16"/>
        </w:rPr>
        <w:t xml:space="preserve"> zda </w:t>
      </w:r>
      <w:proofErr w:type="spellStart"/>
      <w:r w:rsidRPr="00E565C2">
        <w:rPr>
          <w:i/>
          <w:sz w:val="16"/>
          <w:szCs w:val="16"/>
        </w:rPr>
        <w:t>outsourcuje</w:t>
      </w:r>
      <w:proofErr w:type="spellEnd"/>
      <w:r w:rsidRPr="00E565C2">
        <w:rPr>
          <w:i/>
          <w:sz w:val="16"/>
          <w:szCs w:val="16"/>
        </w:rPr>
        <w:t xml:space="preserve"> </w:t>
      </w:r>
      <w:r>
        <w:rPr>
          <w:i/>
          <w:sz w:val="16"/>
          <w:szCs w:val="16"/>
        </w:rPr>
        <w:t xml:space="preserve">  </w:t>
      </w:r>
    </w:p>
    <w:p w:rsidR="00A15E1F" w:rsidRPr="009E4107" w:rsidRDefault="00A15E1F" w:rsidP="009E4107">
      <w:pPr>
        <w:contextualSpacing/>
        <w:rPr>
          <w:i/>
          <w:sz w:val="16"/>
          <w:szCs w:val="16"/>
        </w:rPr>
      </w:pPr>
      <w:r>
        <w:rPr>
          <w:i/>
          <w:sz w:val="16"/>
          <w:szCs w:val="16"/>
        </w:rPr>
        <w:t xml:space="preserve">  </w:t>
      </w:r>
      <w:r w:rsidRPr="00E565C2">
        <w:rPr>
          <w:i/>
          <w:sz w:val="16"/>
          <w:szCs w:val="16"/>
        </w:rPr>
        <w:t>neklíčové</w:t>
      </w:r>
      <w:r>
        <w:rPr>
          <w:i/>
          <w:sz w:val="16"/>
          <w:szCs w:val="16"/>
        </w:rPr>
        <w:t xml:space="preserve"> pozice. </w:t>
      </w:r>
      <w:r w:rsidRPr="00E565C2">
        <w:rPr>
          <w:i/>
          <w:sz w:val="16"/>
          <w:szCs w:val="16"/>
        </w:rPr>
        <w:t>Šipky naznačují žádoucí nasměrování vzdělávacími aktivitami</w:t>
      </w:r>
      <w:r>
        <w:rPr>
          <w:i/>
          <w:sz w:val="16"/>
          <w:szCs w:val="16"/>
        </w:rPr>
        <w:t xml:space="preserve">. </w:t>
      </w:r>
      <w:r w:rsidRPr="00E565C2">
        <w:rPr>
          <w:i/>
          <w:sz w:val="16"/>
          <w:szCs w:val="16"/>
        </w:rPr>
        <w:t xml:space="preserve"> </w:t>
      </w:r>
      <w:proofErr w:type="spellStart"/>
      <w:r w:rsidRPr="00E565C2">
        <w:rPr>
          <w:i/>
          <w:sz w:val="16"/>
          <w:szCs w:val="16"/>
        </w:rPr>
        <w:t>Hroník</w:t>
      </w:r>
      <w:proofErr w:type="spellEnd"/>
      <w:r w:rsidRPr="00E565C2">
        <w:rPr>
          <w:i/>
          <w:sz w:val="16"/>
          <w:szCs w:val="16"/>
        </w:rPr>
        <w:t xml:space="preserve"> 2007, s</w:t>
      </w:r>
      <w:r>
        <w:rPr>
          <w:i/>
          <w:sz w:val="16"/>
          <w:szCs w:val="16"/>
        </w:rPr>
        <w:t> 22)</w:t>
      </w:r>
    </w:p>
  </w:footnote>
  <w:footnote w:id="3">
    <w:p w:rsidR="00A15E1F" w:rsidRPr="00335F13" w:rsidRDefault="00A15E1F" w:rsidP="00335F13">
      <w:pPr>
        <w:pStyle w:val="Textpoznpodarou"/>
      </w:pPr>
      <w:r>
        <w:rPr>
          <w:rStyle w:val="Znakapoznpodarou"/>
        </w:rPr>
        <w:footnoteRef/>
      </w:r>
      <w:r>
        <w:t xml:space="preserve"> </w:t>
      </w:r>
      <w:r w:rsidRPr="00335F13">
        <w:rPr>
          <w:bCs/>
          <w:sz w:val="16"/>
          <w:szCs w:val="16"/>
        </w:rPr>
        <w:t>Prům</w:t>
      </w:r>
      <w:r>
        <w:rPr>
          <w:bCs/>
          <w:sz w:val="16"/>
          <w:szCs w:val="16"/>
        </w:rPr>
        <w:t>ěrný počet zaměstnanců v letech</w:t>
      </w:r>
      <w:r w:rsidRPr="00335F13">
        <w:rPr>
          <w:bCs/>
          <w:sz w:val="16"/>
          <w:szCs w:val="16"/>
        </w:rPr>
        <w:t xml:space="preserve"> 2007 </w:t>
      </w:r>
      <w:r>
        <w:rPr>
          <w:bCs/>
          <w:sz w:val="16"/>
          <w:szCs w:val="16"/>
        </w:rPr>
        <w:t>–</w:t>
      </w:r>
      <w:r w:rsidRPr="00335F13">
        <w:rPr>
          <w:bCs/>
          <w:sz w:val="16"/>
          <w:szCs w:val="16"/>
        </w:rPr>
        <w:t xml:space="preserve"> 2011</w:t>
      </w:r>
      <w:r>
        <w:rPr>
          <w:b/>
          <w:bCs/>
        </w:rPr>
        <w:t>.</w:t>
      </w:r>
    </w:p>
    <w:p w:rsidR="00A15E1F" w:rsidRDefault="00A15E1F">
      <w:pPr>
        <w:pStyle w:val="Textpoznpodarou"/>
      </w:pPr>
    </w:p>
  </w:footnote>
  <w:footnote w:id="4">
    <w:p w:rsidR="00A15E1F" w:rsidRPr="006E6436" w:rsidRDefault="00A15E1F">
      <w:pPr>
        <w:pStyle w:val="Textpoznpodarou"/>
        <w:rPr>
          <w:sz w:val="16"/>
          <w:szCs w:val="16"/>
        </w:rPr>
      </w:pPr>
      <w:r w:rsidRPr="006E6436">
        <w:rPr>
          <w:rStyle w:val="Znakapoznpodarou"/>
          <w:sz w:val="16"/>
          <w:szCs w:val="16"/>
        </w:rPr>
        <w:footnoteRef/>
      </w:r>
      <w:r w:rsidRPr="006E6436">
        <w:rPr>
          <w:sz w:val="16"/>
          <w:szCs w:val="16"/>
        </w:rPr>
        <w:t xml:space="preserve"> GPS – </w:t>
      </w:r>
      <w:proofErr w:type="spellStart"/>
      <w:r w:rsidRPr="006E6436">
        <w:rPr>
          <w:sz w:val="16"/>
          <w:szCs w:val="16"/>
        </w:rPr>
        <w:t>Generali</w:t>
      </w:r>
      <w:proofErr w:type="spellEnd"/>
      <w:r w:rsidRPr="006E6436">
        <w:rPr>
          <w:sz w:val="16"/>
          <w:szCs w:val="16"/>
        </w:rPr>
        <w:t xml:space="preserve"> PPF </w:t>
      </w:r>
      <w:proofErr w:type="spellStart"/>
      <w:r w:rsidRPr="006E6436">
        <w:rPr>
          <w:sz w:val="16"/>
          <w:szCs w:val="16"/>
        </w:rPr>
        <w:t>Services</w:t>
      </w:r>
      <w:proofErr w:type="spellEnd"/>
      <w:r w:rsidRPr="006E6436">
        <w:rPr>
          <w:sz w:val="16"/>
          <w:szCs w:val="16"/>
        </w:rPr>
        <w:t xml:space="preserve"> a.s., je dceřinou společností České pojišťovny a.s. </w:t>
      </w:r>
    </w:p>
  </w:footnote>
  <w:footnote w:id="5">
    <w:p w:rsidR="00A15E1F" w:rsidRPr="00D47F50" w:rsidRDefault="00A15E1F" w:rsidP="00D47F50">
      <w:pPr>
        <w:contextualSpacing/>
        <w:rPr>
          <w:szCs w:val="24"/>
        </w:rPr>
      </w:pPr>
      <w:r>
        <w:rPr>
          <w:rStyle w:val="Znakapoznpodarou"/>
        </w:rPr>
        <w:footnoteRef/>
      </w:r>
      <w:r>
        <w:t xml:space="preserve"> </w:t>
      </w:r>
      <w:r w:rsidRPr="003E3990">
        <w:rPr>
          <w:color w:val="000000"/>
          <w:sz w:val="16"/>
          <w:szCs w:val="16"/>
        </w:rPr>
        <w:t>Interní povinná školení nesnižují stanovené nároky čerpání.</w:t>
      </w:r>
    </w:p>
  </w:footnote>
  <w:footnote w:id="6">
    <w:p w:rsidR="00A15E1F" w:rsidRDefault="00A15E1F">
      <w:pPr>
        <w:pStyle w:val="Textpoznpodarou"/>
      </w:pPr>
      <w:r>
        <w:rPr>
          <w:rStyle w:val="Znakapoznpodarou"/>
        </w:rPr>
        <w:footnoteRef/>
      </w:r>
      <w:r>
        <w:t xml:space="preserve">   </w:t>
      </w:r>
      <w:r w:rsidRPr="00A65656">
        <w:rPr>
          <w:b/>
          <w:sz w:val="16"/>
          <w:szCs w:val="16"/>
        </w:rPr>
        <w:t>Retenční seznam byl poskytnut bez demografických údajů zaměstnanců, proto není možné dále analyzovat věk klíčových lidí, vzdělání či délku zaměstnání u ČP.</w:t>
      </w:r>
    </w:p>
  </w:footnote>
  <w:footnote w:id="7">
    <w:p w:rsidR="00A15E1F" w:rsidRDefault="00A15E1F">
      <w:pPr>
        <w:pStyle w:val="Textpoznpodarou"/>
      </w:pPr>
      <w:r>
        <w:rPr>
          <w:rStyle w:val="Znakapoznpodarou"/>
        </w:rPr>
        <w:footnoteRef/>
      </w:r>
      <w:r>
        <w:t xml:space="preserve"> Peněžní poukázka společnosti </w:t>
      </w:r>
      <w:proofErr w:type="spellStart"/>
      <w:r>
        <w:t>Sodexo</w:t>
      </w:r>
      <w:proofErr w:type="spellEnd"/>
      <w:r>
        <w:t xml:space="preserve">  – poukázka na pro volný čas.</w:t>
      </w:r>
    </w:p>
  </w:footnote>
  <w:footnote w:id="8">
    <w:p w:rsidR="00A15E1F" w:rsidRPr="00315036" w:rsidRDefault="00A15E1F">
      <w:pPr>
        <w:pStyle w:val="Textpoznpodarou"/>
        <w:rPr>
          <w:sz w:val="16"/>
          <w:szCs w:val="16"/>
        </w:rPr>
      </w:pPr>
      <w:r w:rsidRPr="00315036">
        <w:rPr>
          <w:rStyle w:val="Znakapoznpodarou"/>
          <w:sz w:val="16"/>
          <w:szCs w:val="16"/>
        </w:rPr>
        <w:footnoteRef/>
      </w:r>
      <w:r w:rsidRPr="00315036">
        <w:rPr>
          <w:sz w:val="16"/>
          <w:szCs w:val="16"/>
        </w:rPr>
        <w:t xml:space="preserve"> </w:t>
      </w:r>
      <w:r w:rsidRPr="00315036">
        <w:rPr>
          <w:bCs/>
          <w:sz w:val="16"/>
          <w:szCs w:val="16"/>
        </w:rPr>
        <w:t>Rozvojový program pouze pro experty nebo specialisty by pravděpodobně obsahoval více odborných školení a byly by využity i metody rozvoje jako je simulace či rotace práce.</w:t>
      </w:r>
    </w:p>
  </w:footnote>
  <w:footnote w:id="9">
    <w:p w:rsidR="00A15E1F" w:rsidRDefault="00A15E1F">
      <w:pPr>
        <w:pStyle w:val="Textpoznpodarou"/>
      </w:pPr>
      <w:r w:rsidRPr="00315036">
        <w:rPr>
          <w:rStyle w:val="Znakapoznpodarou"/>
          <w:sz w:val="16"/>
          <w:szCs w:val="16"/>
        </w:rPr>
        <w:footnoteRef/>
      </w:r>
      <w:r w:rsidRPr="00315036">
        <w:rPr>
          <w:sz w:val="16"/>
          <w:szCs w:val="16"/>
        </w:rPr>
        <w:t xml:space="preserve"> K výpočtu byla použita průměrná cena 2 500 korun za kurz z interního katalogu vzdělávání</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1F" w:rsidRPr="00583FB0" w:rsidRDefault="00A15E1F" w:rsidP="00990CF5">
    <w:pPr>
      <w:pStyle w:val="Zhlav"/>
      <w:jc w:val="center"/>
      <w:rPr>
        <w:rFonts w:ascii="Verdana" w:hAnsi="Verdana"/>
        <w:b/>
        <w:bCs/>
        <w:szCs w:val="32"/>
      </w:rPr>
    </w:pPr>
    <w:r w:rsidRPr="00583FB0">
      <w:rPr>
        <w:rFonts w:ascii="Verdana" w:hAnsi="Verdana"/>
        <w:b/>
        <w:bCs/>
        <w:szCs w:val="32"/>
      </w:rPr>
      <w:t>VYSOKÁ ŠKOLA EKONOMIE A MANAGEMENTU</w:t>
    </w:r>
  </w:p>
  <w:p w:rsidR="00A15E1F" w:rsidRDefault="00A15E1F" w:rsidP="00990CF5">
    <w:pPr>
      <w:pStyle w:val="Zhlav"/>
      <w:jc w:val="center"/>
      <w:rPr>
        <w:sz w:val="20"/>
      </w:rPr>
    </w:pPr>
    <w:r w:rsidRPr="00583FB0">
      <w:rPr>
        <w:rFonts w:ascii="Verdana" w:hAnsi="Verdana"/>
        <w:sz w:val="20"/>
      </w:rPr>
      <w:t>Nárožní 2600/9a, 158 00 Praha 5</w:t>
    </w:r>
  </w:p>
  <w:p w:rsidR="00A15E1F" w:rsidRDefault="00A15E1F">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1F" w:rsidRPr="004947CA" w:rsidRDefault="00A15E1F" w:rsidP="004947CA">
    <w:pPr>
      <w:pStyle w:val="Zhlav"/>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E1F" w:rsidRPr="001706BD" w:rsidRDefault="00A15E1F" w:rsidP="001706BD">
    <w:pPr>
      <w:pStyle w:val="Zpat"/>
      <w:tabs>
        <w:tab w:val="left" w:pos="2265"/>
        <w:tab w:val="center" w:pos="4606"/>
      </w:tabs>
      <w:jc w:val="center"/>
      <w:rPr>
        <w:rFonts w:ascii="Verdana" w:hAnsi="Verdana"/>
        <w:b/>
        <w:bCs/>
        <w:color w:val="808080"/>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F76A0"/>
    <w:multiLevelType w:val="hybridMultilevel"/>
    <w:tmpl w:val="5DA8546E"/>
    <w:lvl w:ilvl="0" w:tplc="CB1A1C92">
      <w:start w:val="2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E0A51B4"/>
    <w:multiLevelType w:val="hybridMultilevel"/>
    <w:tmpl w:val="5BE0F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082553A"/>
    <w:multiLevelType w:val="hybridMultilevel"/>
    <w:tmpl w:val="D9AE6FA4"/>
    <w:lvl w:ilvl="0" w:tplc="E53A99A6">
      <w:start w:val="20"/>
      <w:numFmt w:val="bullet"/>
      <w:lvlText w:val="-"/>
      <w:lvlJc w:val="left"/>
      <w:pPr>
        <w:ind w:left="786"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4">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5">
    <w:nsid w:val="3B8F1D6A"/>
    <w:multiLevelType w:val="hybridMultilevel"/>
    <w:tmpl w:val="3F5C1DF0"/>
    <w:lvl w:ilvl="0" w:tplc="CB1A1C92">
      <w:start w:val="2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F026596"/>
    <w:multiLevelType w:val="hybridMultilevel"/>
    <w:tmpl w:val="25DCE6FC"/>
    <w:lvl w:ilvl="0" w:tplc="E53A99A6">
      <w:start w:val="20"/>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7D906DA"/>
    <w:multiLevelType w:val="hybridMultilevel"/>
    <w:tmpl w:val="139CA562"/>
    <w:lvl w:ilvl="0" w:tplc="CB1A1C92">
      <w:start w:val="2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D89360F"/>
    <w:multiLevelType w:val="hybridMultilevel"/>
    <w:tmpl w:val="5B984034"/>
    <w:lvl w:ilvl="0" w:tplc="CB1A1C92">
      <w:start w:val="2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81976F7"/>
    <w:multiLevelType w:val="hybridMultilevel"/>
    <w:tmpl w:val="84B23C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BDC5E3A"/>
    <w:multiLevelType w:val="hybridMultilevel"/>
    <w:tmpl w:val="5D44590C"/>
    <w:lvl w:ilvl="0" w:tplc="E53A99A6">
      <w:start w:val="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6DE1945"/>
    <w:multiLevelType w:val="hybridMultilevel"/>
    <w:tmpl w:val="56FA18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8497CF3"/>
    <w:multiLevelType w:val="hybridMultilevel"/>
    <w:tmpl w:val="9E7479B8"/>
    <w:lvl w:ilvl="0" w:tplc="CB1A1C92">
      <w:start w:val="2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860"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nsid w:val="7F792AC7"/>
    <w:multiLevelType w:val="hybridMultilevel"/>
    <w:tmpl w:val="C9207A66"/>
    <w:lvl w:ilvl="0" w:tplc="F19E01C2">
      <w:start w:val="2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FC03A9B"/>
    <w:multiLevelType w:val="multilevel"/>
    <w:tmpl w:val="04050025"/>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3"/>
  </w:num>
  <w:num w:numId="2">
    <w:abstractNumId w:val="3"/>
  </w:num>
  <w:num w:numId="3">
    <w:abstractNumId w:val="4"/>
  </w:num>
  <w:num w:numId="4">
    <w:abstractNumId w:val="14"/>
  </w:num>
  <w:num w:numId="5">
    <w:abstractNumId w:val="2"/>
  </w:num>
  <w:num w:numId="6">
    <w:abstractNumId w:val="16"/>
  </w:num>
  <w:num w:numId="7">
    <w:abstractNumId w:val="9"/>
  </w:num>
  <w:num w:numId="8">
    <w:abstractNumId w:val="1"/>
  </w:num>
  <w:num w:numId="9">
    <w:abstractNumId w:val="10"/>
  </w:num>
  <w:num w:numId="10">
    <w:abstractNumId w:val="6"/>
  </w:num>
  <w:num w:numId="11">
    <w:abstractNumId w:val="11"/>
  </w:num>
  <w:num w:numId="12">
    <w:abstractNumId w:val="15"/>
  </w:num>
  <w:num w:numId="13">
    <w:abstractNumId w:val="8"/>
  </w:num>
  <w:num w:numId="14">
    <w:abstractNumId w:val="7"/>
  </w:num>
  <w:num w:numId="15">
    <w:abstractNumId w:val="5"/>
  </w:num>
  <w:num w:numId="16">
    <w:abstractNumId w:val="0"/>
  </w:num>
  <w:num w:numId="17">
    <w:abstractNumId w:val="1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hideSpellingErrors/>
  <w:proofState w:spelling="clean" w:grammar="clean"/>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13666">
      <o:colormenu v:ext="edit" strokecolor="none"/>
    </o:shapedefaults>
  </w:hdrShapeDefaults>
  <w:footnotePr>
    <w:footnote w:id="-1"/>
    <w:footnote w:id="0"/>
  </w:footnotePr>
  <w:endnotePr>
    <w:endnote w:id="-1"/>
    <w:endnote w:id="0"/>
  </w:endnotePr>
  <w:compat/>
  <w:rsids>
    <w:rsidRoot w:val="00D6720A"/>
    <w:rsid w:val="000007CE"/>
    <w:rsid w:val="000047F2"/>
    <w:rsid w:val="00005F41"/>
    <w:rsid w:val="00007647"/>
    <w:rsid w:val="000112EA"/>
    <w:rsid w:val="00011C39"/>
    <w:rsid w:val="000138B6"/>
    <w:rsid w:val="000157A6"/>
    <w:rsid w:val="000162CC"/>
    <w:rsid w:val="000166B0"/>
    <w:rsid w:val="0001702C"/>
    <w:rsid w:val="00017A7F"/>
    <w:rsid w:val="00017AA0"/>
    <w:rsid w:val="0002420B"/>
    <w:rsid w:val="000242D0"/>
    <w:rsid w:val="00030352"/>
    <w:rsid w:val="00030A63"/>
    <w:rsid w:val="000317EA"/>
    <w:rsid w:val="000424F4"/>
    <w:rsid w:val="00044C1C"/>
    <w:rsid w:val="00045555"/>
    <w:rsid w:val="000511C9"/>
    <w:rsid w:val="00054341"/>
    <w:rsid w:val="00054BB3"/>
    <w:rsid w:val="00055924"/>
    <w:rsid w:val="00055983"/>
    <w:rsid w:val="00056B64"/>
    <w:rsid w:val="0006020E"/>
    <w:rsid w:val="00060AE9"/>
    <w:rsid w:val="00062272"/>
    <w:rsid w:val="00065351"/>
    <w:rsid w:val="0007535B"/>
    <w:rsid w:val="00081446"/>
    <w:rsid w:val="00086A3D"/>
    <w:rsid w:val="0009084C"/>
    <w:rsid w:val="000949A7"/>
    <w:rsid w:val="00095D4E"/>
    <w:rsid w:val="000A4BE9"/>
    <w:rsid w:val="000A4CA2"/>
    <w:rsid w:val="000A663A"/>
    <w:rsid w:val="000B13F3"/>
    <w:rsid w:val="000B261C"/>
    <w:rsid w:val="000B280B"/>
    <w:rsid w:val="000B322B"/>
    <w:rsid w:val="000B73D2"/>
    <w:rsid w:val="000C010C"/>
    <w:rsid w:val="000C0F54"/>
    <w:rsid w:val="000C2D20"/>
    <w:rsid w:val="000C61BE"/>
    <w:rsid w:val="000C6967"/>
    <w:rsid w:val="000C6974"/>
    <w:rsid w:val="000C736E"/>
    <w:rsid w:val="000D10B4"/>
    <w:rsid w:val="000D2F14"/>
    <w:rsid w:val="000D4D9D"/>
    <w:rsid w:val="000E7C10"/>
    <w:rsid w:val="000E7E4C"/>
    <w:rsid w:val="000F3725"/>
    <w:rsid w:val="000F4186"/>
    <w:rsid w:val="000F4683"/>
    <w:rsid w:val="000F680B"/>
    <w:rsid w:val="000F6B1C"/>
    <w:rsid w:val="00111CE3"/>
    <w:rsid w:val="00113544"/>
    <w:rsid w:val="00113F3C"/>
    <w:rsid w:val="00114143"/>
    <w:rsid w:val="00117420"/>
    <w:rsid w:val="00117EE0"/>
    <w:rsid w:val="00120F50"/>
    <w:rsid w:val="00122A8E"/>
    <w:rsid w:val="00122CD5"/>
    <w:rsid w:val="0012362A"/>
    <w:rsid w:val="00123AE7"/>
    <w:rsid w:val="001264FF"/>
    <w:rsid w:val="0012770F"/>
    <w:rsid w:val="001328E6"/>
    <w:rsid w:val="00133259"/>
    <w:rsid w:val="0013588A"/>
    <w:rsid w:val="001360E9"/>
    <w:rsid w:val="001409D5"/>
    <w:rsid w:val="0014355A"/>
    <w:rsid w:val="00144279"/>
    <w:rsid w:val="00145303"/>
    <w:rsid w:val="00152A4B"/>
    <w:rsid w:val="00154BAB"/>
    <w:rsid w:val="00154E54"/>
    <w:rsid w:val="001618AF"/>
    <w:rsid w:val="0016538C"/>
    <w:rsid w:val="00165457"/>
    <w:rsid w:val="001706BD"/>
    <w:rsid w:val="0018258C"/>
    <w:rsid w:val="00184A0E"/>
    <w:rsid w:val="00185DC6"/>
    <w:rsid w:val="001865BE"/>
    <w:rsid w:val="001879D0"/>
    <w:rsid w:val="00191D08"/>
    <w:rsid w:val="00192F19"/>
    <w:rsid w:val="00193F3F"/>
    <w:rsid w:val="00194089"/>
    <w:rsid w:val="00195213"/>
    <w:rsid w:val="00195390"/>
    <w:rsid w:val="00195B22"/>
    <w:rsid w:val="001A09FE"/>
    <w:rsid w:val="001A2B08"/>
    <w:rsid w:val="001A47D1"/>
    <w:rsid w:val="001A54EF"/>
    <w:rsid w:val="001A6DE7"/>
    <w:rsid w:val="001A7C0E"/>
    <w:rsid w:val="001B087D"/>
    <w:rsid w:val="001B1246"/>
    <w:rsid w:val="001B2F1B"/>
    <w:rsid w:val="001B3607"/>
    <w:rsid w:val="001B4BD3"/>
    <w:rsid w:val="001B5282"/>
    <w:rsid w:val="001B6C51"/>
    <w:rsid w:val="001C00E1"/>
    <w:rsid w:val="001C04CD"/>
    <w:rsid w:val="001C0CDD"/>
    <w:rsid w:val="001C24E9"/>
    <w:rsid w:val="001C3B49"/>
    <w:rsid w:val="001C3BAC"/>
    <w:rsid w:val="001C3C5B"/>
    <w:rsid w:val="001C67DD"/>
    <w:rsid w:val="001D046C"/>
    <w:rsid w:val="001D08AD"/>
    <w:rsid w:val="001D2392"/>
    <w:rsid w:val="001D2974"/>
    <w:rsid w:val="001D3CE7"/>
    <w:rsid w:val="001D6E65"/>
    <w:rsid w:val="001E02F3"/>
    <w:rsid w:val="001E0973"/>
    <w:rsid w:val="001E7A7B"/>
    <w:rsid w:val="001F015C"/>
    <w:rsid w:val="001F0352"/>
    <w:rsid w:val="001F3C88"/>
    <w:rsid w:val="001F70F2"/>
    <w:rsid w:val="002001D9"/>
    <w:rsid w:val="00200CD8"/>
    <w:rsid w:val="00205ECD"/>
    <w:rsid w:val="00206FBA"/>
    <w:rsid w:val="002078BB"/>
    <w:rsid w:val="00211545"/>
    <w:rsid w:val="002119BA"/>
    <w:rsid w:val="00212214"/>
    <w:rsid w:val="002150AB"/>
    <w:rsid w:val="00217F26"/>
    <w:rsid w:val="00220905"/>
    <w:rsid w:val="002225E9"/>
    <w:rsid w:val="00224AA2"/>
    <w:rsid w:val="00225E28"/>
    <w:rsid w:val="00226589"/>
    <w:rsid w:val="0022723F"/>
    <w:rsid w:val="00230DD1"/>
    <w:rsid w:val="002320BB"/>
    <w:rsid w:val="002323E8"/>
    <w:rsid w:val="00233528"/>
    <w:rsid w:val="00234347"/>
    <w:rsid w:val="0023492B"/>
    <w:rsid w:val="00234E95"/>
    <w:rsid w:val="0023522F"/>
    <w:rsid w:val="00235B20"/>
    <w:rsid w:val="00235BBF"/>
    <w:rsid w:val="002440AF"/>
    <w:rsid w:val="00245336"/>
    <w:rsid w:val="00245F49"/>
    <w:rsid w:val="00250D2B"/>
    <w:rsid w:val="0025128B"/>
    <w:rsid w:val="002522D5"/>
    <w:rsid w:val="002539ED"/>
    <w:rsid w:val="00256191"/>
    <w:rsid w:val="0026039B"/>
    <w:rsid w:val="002609F1"/>
    <w:rsid w:val="00260F8F"/>
    <w:rsid w:val="00265875"/>
    <w:rsid w:val="00267655"/>
    <w:rsid w:val="00271C55"/>
    <w:rsid w:val="002756C5"/>
    <w:rsid w:val="0027607F"/>
    <w:rsid w:val="0028453E"/>
    <w:rsid w:val="00284D5B"/>
    <w:rsid w:val="00285F40"/>
    <w:rsid w:val="0028719F"/>
    <w:rsid w:val="00290CD1"/>
    <w:rsid w:val="00291BEA"/>
    <w:rsid w:val="00292BF9"/>
    <w:rsid w:val="002942A9"/>
    <w:rsid w:val="002978E2"/>
    <w:rsid w:val="002A0724"/>
    <w:rsid w:val="002A0811"/>
    <w:rsid w:val="002A2D0F"/>
    <w:rsid w:val="002A2F1A"/>
    <w:rsid w:val="002B1680"/>
    <w:rsid w:val="002B205E"/>
    <w:rsid w:val="002B5631"/>
    <w:rsid w:val="002B7FEC"/>
    <w:rsid w:val="002C1FEC"/>
    <w:rsid w:val="002C2272"/>
    <w:rsid w:val="002C45BA"/>
    <w:rsid w:val="002C4774"/>
    <w:rsid w:val="002C7C8E"/>
    <w:rsid w:val="002D1327"/>
    <w:rsid w:val="002D2616"/>
    <w:rsid w:val="002D5E15"/>
    <w:rsid w:val="002D63A7"/>
    <w:rsid w:val="002E01B6"/>
    <w:rsid w:val="002E2348"/>
    <w:rsid w:val="002E4097"/>
    <w:rsid w:val="002E5CF7"/>
    <w:rsid w:val="002E6276"/>
    <w:rsid w:val="002F08E4"/>
    <w:rsid w:val="002F0B50"/>
    <w:rsid w:val="002F2631"/>
    <w:rsid w:val="002F5932"/>
    <w:rsid w:val="002F5C26"/>
    <w:rsid w:val="00302110"/>
    <w:rsid w:val="0030233D"/>
    <w:rsid w:val="00305529"/>
    <w:rsid w:val="003068D3"/>
    <w:rsid w:val="0031022E"/>
    <w:rsid w:val="00312512"/>
    <w:rsid w:val="003131C7"/>
    <w:rsid w:val="00315036"/>
    <w:rsid w:val="00320230"/>
    <w:rsid w:val="0032047F"/>
    <w:rsid w:val="003204E5"/>
    <w:rsid w:val="0032056A"/>
    <w:rsid w:val="00320E0F"/>
    <w:rsid w:val="003219A9"/>
    <w:rsid w:val="003219CA"/>
    <w:rsid w:val="00321AD7"/>
    <w:rsid w:val="0032419F"/>
    <w:rsid w:val="003253EC"/>
    <w:rsid w:val="00325AD7"/>
    <w:rsid w:val="0032655D"/>
    <w:rsid w:val="00331AEF"/>
    <w:rsid w:val="003326A9"/>
    <w:rsid w:val="003336A7"/>
    <w:rsid w:val="003336B9"/>
    <w:rsid w:val="00333C60"/>
    <w:rsid w:val="00335579"/>
    <w:rsid w:val="00335F13"/>
    <w:rsid w:val="00343FB3"/>
    <w:rsid w:val="00344A55"/>
    <w:rsid w:val="003461ED"/>
    <w:rsid w:val="0034759C"/>
    <w:rsid w:val="00355152"/>
    <w:rsid w:val="00361460"/>
    <w:rsid w:val="00361771"/>
    <w:rsid w:val="00361CDD"/>
    <w:rsid w:val="00363516"/>
    <w:rsid w:val="0036573D"/>
    <w:rsid w:val="00366A5D"/>
    <w:rsid w:val="003729E2"/>
    <w:rsid w:val="003748ED"/>
    <w:rsid w:val="00374E70"/>
    <w:rsid w:val="00375CCE"/>
    <w:rsid w:val="0038020C"/>
    <w:rsid w:val="00380DC0"/>
    <w:rsid w:val="00381804"/>
    <w:rsid w:val="00383EA9"/>
    <w:rsid w:val="00384C28"/>
    <w:rsid w:val="00393254"/>
    <w:rsid w:val="00393748"/>
    <w:rsid w:val="00393867"/>
    <w:rsid w:val="00394F70"/>
    <w:rsid w:val="003951ED"/>
    <w:rsid w:val="00395EFB"/>
    <w:rsid w:val="003978C8"/>
    <w:rsid w:val="003A0040"/>
    <w:rsid w:val="003A6741"/>
    <w:rsid w:val="003A6902"/>
    <w:rsid w:val="003A6C18"/>
    <w:rsid w:val="003A7F24"/>
    <w:rsid w:val="003B0E84"/>
    <w:rsid w:val="003B3C54"/>
    <w:rsid w:val="003B4D2E"/>
    <w:rsid w:val="003B67D4"/>
    <w:rsid w:val="003B6C30"/>
    <w:rsid w:val="003B7F36"/>
    <w:rsid w:val="003C4F5F"/>
    <w:rsid w:val="003C5457"/>
    <w:rsid w:val="003C6DD8"/>
    <w:rsid w:val="003D3324"/>
    <w:rsid w:val="003E2B26"/>
    <w:rsid w:val="003E3990"/>
    <w:rsid w:val="003E4D38"/>
    <w:rsid w:val="003E5114"/>
    <w:rsid w:val="003E5ABA"/>
    <w:rsid w:val="003E7776"/>
    <w:rsid w:val="003F1261"/>
    <w:rsid w:val="003F2A3C"/>
    <w:rsid w:val="003F3B9E"/>
    <w:rsid w:val="003F495B"/>
    <w:rsid w:val="003F4B4B"/>
    <w:rsid w:val="00402A6D"/>
    <w:rsid w:val="00403235"/>
    <w:rsid w:val="0040452A"/>
    <w:rsid w:val="00406C4E"/>
    <w:rsid w:val="00407C8B"/>
    <w:rsid w:val="0041199D"/>
    <w:rsid w:val="00412B9C"/>
    <w:rsid w:val="0041307F"/>
    <w:rsid w:val="004131B2"/>
    <w:rsid w:val="00415178"/>
    <w:rsid w:val="00415445"/>
    <w:rsid w:val="0042078D"/>
    <w:rsid w:val="0042285C"/>
    <w:rsid w:val="004234E4"/>
    <w:rsid w:val="00424EBC"/>
    <w:rsid w:val="00426643"/>
    <w:rsid w:val="00426A60"/>
    <w:rsid w:val="00426DA2"/>
    <w:rsid w:val="00430CCE"/>
    <w:rsid w:val="00431AA9"/>
    <w:rsid w:val="00434228"/>
    <w:rsid w:val="00434BAB"/>
    <w:rsid w:val="00435B45"/>
    <w:rsid w:val="004364DA"/>
    <w:rsid w:val="00441B6C"/>
    <w:rsid w:val="004465E3"/>
    <w:rsid w:val="00450DD8"/>
    <w:rsid w:val="004522E5"/>
    <w:rsid w:val="00452DC8"/>
    <w:rsid w:val="0045300A"/>
    <w:rsid w:val="0045489D"/>
    <w:rsid w:val="00454E09"/>
    <w:rsid w:val="0045507D"/>
    <w:rsid w:val="004555BF"/>
    <w:rsid w:val="00455D8E"/>
    <w:rsid w:val="00456474"/>
    <w:rsid w:val="00460F81"/>
    <w:rsid w:val="00462360"/>
    <w:rsid w:val="00464B6B"/>
    <w:rsid w:val="0046508B"/>
    <w:rsid w:val="004705B8"/>
    <w:rsid w:val="00472479"/>
    <w:rsid w:val="0047311F"/>
    <w:rsid w:val="004732D1"/>
    <w:rsid w:val="00475ADD"/>
    <w:rsid w:val="00476408"/>
    <w:rsid w:val="00477175"/>
    <w:rsid w:val="00481002"/>
    <w:rsid w:val="00481243"/>
    <w:rsid w:val="0048242C"/>
    <w:rsid w:val="00490021"/>
    <w:rsid w:val="004921E3"/>
    <w:rsid w:val="00492FBB"/>
    <w:rsid w:val="004947CA"/>
    <w:rsid w:val="0049485D"/>
    <w:rsid w:val="00497AB7"/>
    <w:rsid w:val="004A6912"/>
    <w:rsid w:val="004A7169"/>
    <w:rsid w:val="004A7BBA"/>
    <w:rsid w:val="004B13FD"/>
    <w:rsid w:val="004B1B95"/>
    <w:rsid w:val="004B26F1"/>
    <w:rsid w:val="004B3A44"/>
    <w:rsid w:val="004B4481"/>
    <w:rsid w:val="004B44A0"/>
    <w:rsid w:val="004B4992"/>
    <w:rsid w:val="004B6B88"/>
    <w:rsid w:val="004B78B3"/>
    <w:rsid w:val="004C08D6"/>
    <w:rsid w:val="004C17F8"/>
    <w:rsid w:val="004C19DA"/>
    <w:rsid w:val="004C2E51"/>
    <w:rsid w:val="004C3D83"/>
    <w:rsid w:val="004C6723"/>
    <w:rsid w:val="004D094E"/>
    <w:rsid w:val="004D32FD"/>
    <w:rsid w:val="004D3847"/>
    <w:rsid w:val="004D56FA"/>
    <w:rsid w:val="004D776B"/>
    <w:rsid w:val="004E0262"/>
    <w:rsid w:val="004E1296"/>
    <w:rsid w:val="004E13E4"/>
    <w:rsid w:val="004E5B17"/>
    <w:rsid w:val="004E68C6"/>
    <w:rsid w:val="004E7350"/>
    <w:rsid w:val="004F3EE3"/>
    <w:rsid w:val="004F54B8"/>
    <w:rsid w:val="004F736F"/>
    <w:rsid w:val="0050089E"/>
    <w:rsid w:val="005015C7"/>
    <w:rsid w:val="00505801"/>
    <w:rsid w:val="005074E0"/>
    <w:rsid w:val="005079BB"/>
    <w:rsid w:val="005100E1"/>
    <w:rsid w:val="0051298C"/>
    <w:rsid w:val="00513A35"/>
    <w:rsid w:val="00513D7E"/>
    <w:rsid w:val="00515851"/>
    <w:rsid w:val="00520EC9"/>
    <w:rsid w:val="005217CD"/>
    <w:rsid w:val="005226FC"/>
    <w:rsid w:val="00522B1C"/>
    <w:rsid w:val="005251D0"/>
    <w:rsid w:val="005268F7"/>
    <w:rsid w:val="00527BB9"/>
    <w:rsid w:val="00532BCE"/>
    <w:rsid w:val="00532EF5"/>
    <w:rsid w:val="00535282"/>
    <w:rsid w:val="00535C5F"/>
    <w:rsid w:val="0053643D"/>
    <w:rsid w:val="005407CA"/>
    <w:rsid w:val="005416B8"/>
    <w:rsid w:val="005435F9"/>
    <w:rsid w:val="005449CD"/>
    <w:rsid w:val="00545696"/>
    <w:rsid w:val="005459AD"/>
    <w:rsid w:val="00545C54"/>
    <w:rsid w:val="00547CF6"/>
    <w:rsid w:val="00552055"/>
    <w:rsid w:val="00556E8E"/>
    <w:rsid w:val="0056002D"/>
    <w:rsid w:val="00560C27"/>
    <w:rsid w:val="005621F9"/>
    <w:rsid w:val="00562C3C"/>
    <w:rsid w:val="00563114"/>
    <w:rsid w:val="005649C2"/>
    <w:rsid w:val="00565907"/>
    <w:rsid w:val="0056630B"/>
    <w:rsid w:val="00567188"/>
    <w:rsid w:val="00567EF3"/>
    <w:rsid w:val="00570418"/>
    <w:rsid w:val="00576E62"/>
    <w:rsid w:val="00577590"/>
    <w:rsid w:val="00581BA1"/>
    <w:rsid w:val="00582CB7"/>
    <w:rsid w:val="0058492B"/>
    <w:rsid w:val="00596F3E"/>
    <w:rsid w:val="00597379"/>
    <w:rsid w:val="00597B01"/>
    <w:rsid w:val="005A07BB"/>
    <w:rsid w:val="005A1933"/>
    <w:rsid w:val="005A2B72"/>
    <w:rsid w:val="005A329F"/>
    <w:rsid w:val="005A33DD"/>
    <w:rsid w:val="005A4854"/>
    <w:rsid w:val="005A4FF7"/>
    <w:rsid w:val="005A66CD"/>
    <w:rsid w:val="005B0E54"/>
    <w:rsid w:val="005B2EA5"/>
    <w:rsid w:val="005B3023"/>
    <w:rsid w:val="005B3949"/>
    <w:rsid w:val="005B3C77"/>
    <w:rsid w:val="005B4629"/>
    <w:rsid w:val="005B560F"/>
    <w:rsid w:val="005B6CE4"/>
    <w:rsid w:val="005B75FB"/>
    <w:rsid w:val="005C061E"/>
    <w:rsid w:val="005C06B8"/>
    <w:rsid w:val="005C124B"/>
    <w:rsid w:val="005C1D92"/>
    <w:rsid w:val="005C3CE1"/>
    <w:rsid w:val="005C41F4"/>
    <w:rsid w:val="005C5726"/>
    <w:rsid w:val="005D17EC"/>
    <w:rsid w:val="005D5691"/>
    <w:rsid w:val="005D7110"/>
    <w:rsid w:val="005D78BC"/>
    <w:rsid w:val="005E728B"/>
    <w:rsid w:val="005F2018"/>
    <w:rsid w:val="00600304"/>
    <w:rsid w:val="0060294C"/>
    <w:rsid w:val="00603B1C"/>
    <w:rsid w:val="00605D8E"/>
    <w:rsid w:val="00611F1F"/>
    <w:rsid w:val="006130D9"/>
    <w:rsid w:val="00614340"/>
    <w:rsid w:val="00617002"/>
    <w:rsid w:val="00622F49"/>
    <w:rsid w:val="006247FE"/>
    <w:rsid w:val="0063218B"/>
    <w:rsid w:val="00633853"/>
    <w:rsid w:val="00634727"/>
    <w:rsid w:val="00634BEA"/>
    <w:rsid w:val="00636165"/>
    <w:rsid w:val="00640798"/>
    <w:rsid w:val="0064085E"/>
    <w:rsid w:val="00644709"/>
    <w:rsid w:val="00646313"/>
    <w:rsid w:val="006508B0"/>
    <w:rsid w:val="006509E8"/>
    <w:rsid w:val="006556B5"/>
    <w:rsid w:val="00655C88"/>
    <w:rsid w:val="0066222B"/>
    <w:rsid w:val="00663BAA"/>
    <w:rsid w:val="00664E79"/>
    <w:rsid w:val="006660CF"/>
    <w:rsid w:val="006742E3"/>
    <w:rsid w:val="00674498"/>
    <w:rsid w:val="0067453B"/>
    <w:rsid w:val="0068290B"/>
    <w:rsid w:val="006838AB"/>
    <w:rsid w:val="0069168B"/>
    <w:rsid w:val="0069377B"/>
    <w:rsid w:val="00695B2A"/>
    <w:rsid w:val="0069724E"/>
    <w:rsid w:val="006A2F27"/>
    <w:rsid w:val="006A3136"/>
    <w:rsid w:val="006A6766"/>
    <w:rsid w:val="006B0E86"/>
    <w:rsid w:val="006B122F"/>
    <w:rsid w:val="006B1492"/>
    <w:rsid w:val="006B2B46"/>
    <w:rsid w:val="006B682C"/>
    <w:rsid w:val="006B7135"/>
    <w:rsid w:val="006C1339"/>
    <w:rsid w:val="006C15C9"/>
    <w:rsid w:val="006C3CAC"/>
    <w:rsid w:val="006C44F5"/>
    <w:rsid w:val="006C6D78"/>
    <w:rsid w:val="006D05E5"/>
    <w:rsid w:val="006D0B23"/>
    <w:rsid w:val="006D405C"/>
    <w:rsid w:val="006D7B61"/>
    <w:rsid w:val="006E026D"/>
    <w:rsid w:val="006E144D"/>
    <w:rsid w:val="006E273B"/>
    <w:rsid w:val="006E29D2"/>
    <w:rsid w:val="006E3037"/>
    <w:rsid w:val="006E3FAA"/>
    <w:rsid w:val="006E4563"/>
    <w:rsid w:val="006E4F07"/>
    <w:rsid w:val="006E6436"/>
    <w:rsid w:val="006E7827"/>
    <w:rsid w:val="006E78B0"/>
    <w:rsid w:val="006F1C24"/>
    <w:rsid w:val="006F1EF3"/>
    <w:rsid w:val="006F36A3"/>
    <w:rsid w:val="006F38FE"/>
    <w:rsid w:val="006F5AA2"/>
    <w:rsid w:val="006F6193"/>
    <w:rsid w:val="006F67D7"/>
    <w:rsid w:val="006F7BC5"/>
    <w:rsid w:val="0070338B"/>
    <w:rsid w:val="00703662"/>
    <w:rsid w:val="0070419F"/>
    <w:rsid w:val="007069FB"/>
    <w:rsid w:val="007077F7"/>
    <w:rsid w:val="0071096F"/>
    <w:rsid w:val="007115D9"/>
    <w:rsid w:val="00711ED9"/>
    <w:rsid w:val="00713975"/>
    <w:rsid w:val="00716BB7"/>
    <w:rsid w:val="007216D5"/>
    <w:rsid w:val="007219C7"/>
    <w:rsid w:val="00723457"/>
    <w:rsid w:val="00723C5F"/>
    <w:rsid w:val="00724E26"/>
    <w:rsid w:val="00725C12"/>
    <w:rsid w:val="007264FB"/>
    <w:rsid w:val="00733932"/>
    <w:rsid w:val="00735877"/>
    <w:rsid w:val="00736180"/>
    <w:rsid w:val="0074042F"/>
    <w:rsid w:val="0074043B"/>
    <w:rsid w:val="007438F0"/>
    <w:rsid w:val="00744888"/>
    <w:rsid w:val="007453F2"/>
    <w:rsid w:val="00746959"/>
    <w:rsid w:val="007470E7"/>
    <w:rsid w:val="007506FC"/>
    <w:rsid w:val="00752550"/>
    <w:rsid w:val="00752C4B"/>
    <w:rsid w:val="00757690"/>
    <w:rsid w:val="00764528"/>
    <w:rsid w:val="007657D7"/>
    <w:rsid w:val="00767217"/>
    <w:rsid w:val="00767BD8"/>
    <w:rsid w:val="00772D49"/>
    <w:rsid w:val="007748C6"/>
    <w:rsid w:val="007807E6"/>
    <w:rsid w:val="00782893"/>
    <w:rsid w:val="00783D36"/>
    <w:rsid w:val="00784057"/>
    <w:rsid w:val="00784888"/>
    <w:rsid w:val="00784998"/>
    <w:rsid w:val="00784FCD"/>
    <w:rsid w:val="00785628"/>
    <w:rsid w:val="007856EC"/>
    <w:rsid w:val="00786166"/>
    <w:rsid w:val="00786612"/>
    <w:rsid w:val="0078685E"/>
    <w:rsid w:val="00793AB3"/>
    <w:rsid w:val="00795311"/>
    <w:rsid w:val="0079676B"/>
    <w:rsid w:val="00796C7A"/>
    <w:rsid w:val="007A0531"/>
    <w:rsid w:val="007A07A8"/>
    <w:rsid w:val="007A1233"/>
    <w:rsid w:val="007A2A82"/>
    <w:rsid w:val="007A40AC"/>
    <w:rsid w:val="007A469B"/>
    <w:rsid w:val="007A4D44"/>
    <w:rsid w:val="007A50FA"/>
    <w:rsid w:val="007A6AB6"/>
    <w:rsid w:val="007A7658"/>
    <w:rsid w:val="007B0620"/>
    <w:rsid w:val="007B4C07"/>
    <w:rsid w:val="007C0464"/>
    <w:rsid w:val="007C05E4"/>
    <w:rsid w:val="007C3644"/>
    <w:rsid w:val="007C4549"/>
    <w:rsid w:val="007C605C"/>
    <w:rsid w:val="007D0094"/>
    <w:rsid w:val="007D1FD6"/>
    <w:rsid w:val="007D5C54"/>
    <w:rsid w:val="007D5EA7"/>
    <w:rsid w:val="007E2687"/>
    <w:rsid w:val="007E4563"/>
    <w:rsid w:val="007E49A4"/>
    <w:rsid w:val="007E5A7B"/>
    <w:rsid w:val="007E684B"/>
    <w:rsid w:val="007E7C16"/>
    <w:rsid w:val="007F1BB5"/>
    <w:rsid w:val="007F5245"/>
    <w:rsid w:val="007F5302"/>
    <w:rsid w:val="008020C9"/>
    <w:rsid w:val="00804131"/>
    <w:rsid w:val="00804DD9"/>
    <w:rsid w:val="00805013"/>
    <w:rsid w:val="0080625E"/>
    <w:rsid w:val="00806B18"/>
    <w:rsid w:val="008076E6"/>
    <w:rsid w:val="00807B3A"/>
    <w:rsid w:val="0081031D"/>
    <w:rsid w:val="00813B7C"/>
    <w:rsid w:val="008155BE"/>
    <w:rsid w:val="008204C0"/>
    <w:rsid w:val="00823308"/>
    <w:rsid w:val="008248AF"/>
    <w:rsid w:val="0082530C"/>
    <w:rsid w:val="00827C27"/>
    <w:rsid w:val="00831212"/>
    <w:rsid w:val="00832518"/>
    <w:rsid w:val="00835B97"/>
    <w:rsid w:val="00837C09"/>
    <w:rsid w:val="00840073"/>
    <w:rsid w:val="008404D4"/>
    <w:rsid w:val="00841B79"/>
    <w:rsid w:val="00845050"/>
    <w:rsid w:val="00845800"/>
    <w:rsid w:val="00847598"/>
    <w:rsid w:val="00851E1F"/>
    <w:rsid w:val="008539F6"/>
    <w:rsid w:val="00853BAB"/>
    <w:rsid w:val="0085537F"/>
    <w:rsid w:val="00861E7B"/>
    <w:rsid w:val="0086299B"/>
    <w:rsid w:val="00863F06"/>
    <w:rsid w:val="00863FA4"/>
    <w:rsid w:val="00864CE5"/>
    <w:rsid w:val="00866A55"/>
    <w:rsid w:val="00867523"/>
    <w:rsid w:val="00873201"/>
    <w:rsid w:val="00874BF4"/>
    <w:rsid w:val="008752C8"/>
    <w:rsid w:val="00876F72"/>
    <w:rsid w:val="00880CB9"/>
    <w:rsid w:val="00887089"/>
    <w:rsid w:val="008878E6"/>
    <w:rsid w:val="0089074B"/>
    <w:rsid w:val="00891348"/>
    <w:rsid w:val="00892F13"/>
    <w:rsid w:val="0089350C"/>
    <w:rsid w:val="00893915"/>
    <w:rsid w:val="00897103"/>
    <w:rsid w:val="008A3BF1"/>
    <w:rsid w:val="008A45A8"/>
    <w:rsid w:val="008A5FFE"/>
    <w:rsid w:val="008A6134"/>
    <w:rsid w:val="008A6D9E"/>
    <w:rsid w:val="008A711E"/>
    <w:rsid w:val="008A7127"/>
    <w:rsid w:val="008A7379"/>
    <w:rsid w:val="008B3978"/>
    <w:rsid w:val="008B409C"/>
    <w:rsid w:val="008B5784"/>
    <w:rsid w:val="008B5B3D"/>
    <w:rsid w:val="008B7B45"/>
    <w:rsid w:val="008B7C1F"/>
    <w:rsid w:val="008C23DE"/>
    <w:rsid w:val="008C3313"/>
    <w:rsid w:val="008C566C"/>
    <w:rsid w:val="008D396D"/>
    <w:rsid w:val="008D4ACE"/>
    <w:rsid w:val="008D7934"/>
    <w:rsid w:val="008E091C"/>
    <w:rsid w:val="008E1DFA"/>
    <w:rsid w:val="008E2F65"/>
    <w:rsid w:val="008F0373"/>
    <w:rsid w:val="008F27AE"/>
    <w:rsid w:val="008F3410"/>
    <w:rsid w:val="008F481D"/>
    <w:rsid w:val="008F602B"/>
    <w:rsid w:val="008F6080"/>
    <w:rsid w:val="00901B3C"/>
    <w:rsid w:val="00904FBA"/>
    <w:rsid w:val="0090616C"/>
    <w:rsid w:val="0090635E"/>
    <w:rsid w:val="009163E6"/>
    <w:rsid w:val="00917A4F"/>
    <w:rsid w:val="00917FF4"/>
    <w:rsid w:val="009204E0"/>
    <w:rsid w:val="009217F2"/>
    <w:rsid w:val="009231A8"/>
    <w:rsid w:val="00923E35"/>
    <w:rsid w:val="009252F4"/>
    <w:rsid w:val="00925D92"/>
    <w:rsid w:val="00931568"/>
    <w:rsid w:val="00932D76"/>
    <w:rsid w:val="00935A3F"/>
    <w:rsid w:val="00951CFB"/>
    <w:rsid w:val="00952493"/>
    <w:rsid w:val="00954280"/>
    <w:rsid w:val="0095486E"/>
    <w:rsid w:val="00955DEB"/>
    <w:rsid w:val="009565C1"/>
    <w:rsid w:val="00957AE1"/>
    <w:rsid w:val="00961597"/>
    <w:rsid w:val="00963D6E"/>
    <w:rsid w:val="0097031E"/>
    <w:rsid w:val="0097157C"/>
    <w:rsid w:val="00974399"/>
    <w:rsid w:val="009766A8"/>
    <w:rsid w:val="00977063"/>
    <w:rsid w:val="009807AD"/>
    <w:rsid w:val="00982C13"/>
    <w:rsid w:val="00990CF5"/>
    <w:rsid w:val="00993832"/>
    <w:rsid w:val="00997CB9"/>
    <w:rsid w:val="009A06FC"/>
    <w:rsid w:val="009A1B34"/>
    <w:rsid w:val="009A2611"/>
    <w:rsid w:val="009A4C97"/>
    <w:rsid w:val="009A7B59"/>
    <w:rsid w:val="009A7FF3"/>
    <w:rsid w:val="009B11DF"/>
    <w:rsid w:val="009B302F"/>
    <w:rsid w:val="009C1306"/>
    <w:rsid w:val="009C1649"/>
    <w:rsid w:val="009C2007"/>
    <w:rsid w:val="009C276A"/>
    <w:rsid w:val="009C5106"/>
    <w:rsid w:val="009C5CEF"/>
    <w:rsid w:val="009C7327"/>
    <w:rsid w:val="009D058D"/>
    <w:rsid w:val="009D120F"/>
    <w:rsid w:val="009D23E3"/>
    <w:rsid w:val="009D348D"/>
    <w:rsid w:val="009D502C"/>
    <w:rsid w:val="009D50A3"/>
    <w:rsid w:val="009D5CB2"/>
    <w:rsid w:val="009D5CB8"/>
    <w:rsid w:val="009D61CC"/>
    <w:rsid w:val="009D76C6"/>
    <w:rsid w:val="009E2406"/>
    <w:rsid w:val="009E4107"/>
    <w:rsid w:val="009F679F"/>
    <w:rsid w:val="009F7E9E"/>
    <w:rsid w:val="00A01417"/>
    <w:rsid w:val="00A053CE"/>
    <w:rsid w:val="00A073EF"/>
    <w:rsid w:val="00A074EB"/>
    <w:rsid w:val="00A077C0"/>
    <w:rsid w:val="00A101CA"/>
    <w:rsid w:val="00A1075C"/>
    <w:rsid w:val="00A1169D"/>
    <w:rsid w:val="00A119E3"/>
    <w:rsid w:val="00A11F85"/>
    <w:rsid w:val="00A1409A"/>
    <w:rsid w:val="00A15B7D"/>
    <w:rsid w:val="00A15E1F"/>
    <w:rsid w:val="00A173BD"/>
    <w:rsid w:val="00A221B7"/>
    <w:rsid w:val="00A2275D"/>
    <w:rsid w:val="00A22F52"/>
    <w:rsid w:val="00A27505"/>
    <w:rsid w:val="00A315D6"/>
    <w:rsid w:val="00A318A0"/>
    <w:rsid w:val="00A31C7B"/>
    <w:rsid w:val="00A33745"/>
    <w:rsid w:val="00A46C19"/>
    <w:rsid w:val="00A46F76"/>
    <w:rsid w:val="00A47DB8"/>
    <w:rsid w:val="00A54364"/>
    <w:rsid w:val="00A557E2"/>
    <w:rsid w:val="00A56F83"/>
    <w:rsid w:val="00A57E1D"/>
    <w:rsid w:val="00A57EFA"/>
    <w:rsid w:val="00A63229"/>
    <w:rsid w:val="00A63482"/>
    <w:rsid w:val="00A64AAD"/>
    <w:rsid w:val="00A65656"/>
    <w:rsid w:val="00A70536"/>
    <w:rsid w:val="00A71B27"/>
    <w:rsid w:val="00A73374"/>
    <w:rsid w:val="00A759FA"/>
    <w:rsid w:val="00A8267D"/>
    <w:rsid w:val="00A82EC3"/>
    <w:rsid w:val="00A855A0"/>
    <w:rsid w:val="00A90358"/>
    <w:rsid w:val="00A90A83"/>
    <w:rsid w:val="00A93B0A"/>
    <w:rsid w:val="00AA3689"/>
    <w:rsid w:val="00AA3F5F"/>
    <w:rsid w:val="00AA6F57"/>
    <w:rsid w:val="00AB0F85"/>
    <w:rsid w:val="00AB128F"/>
    <w:rsid w:val="00AB3615"/>
    <w:rsid w:val="00AB5825"/>
    <w:rsid w:val="00AB66F5"/>
    <w:rsid w:val="00AC0BE4"/>
    <w:rsid w:val="00AC3556"/>
    <w:rsid w:val="00AC50C5"/>
    <w:rsid w:val="00AC5A14"/>
    <w:rsid w:val="00AD0935"/>
    <w:rsid w:val="00AD187B"/>
    <w:rsid w:val="00AD1CD8"/>
    <w:rsid w:val="00AD2E20"/>
    <w:rsid w:val="00AD5362"/>
    <w:rsid w:val="00AE2BF0"/>
    <w:rsid w:val="00AE3A15"/>
    <w:rsid w:val="00AE4103"/>
    <w:rsid w:val="00AE7648"/>
    <w:rsid w:val="00AF1308"/>
    <w:rsid w:val="00AF2EC6"/>
    <w:rsid w:val="00AF5196"/>
    <w:rsid w:val="00AF7149"/>
    <w:rsid w:val="00B00C00"/>
    <w:rsid w:val="00B049EA"/>
    <w:rsid w:val="00B1020D"/>
    <w:rsid w:val="00B111C5"/>
    <w:rsid w:val="00B11F03"/>
    <w:rsid w:val="00B13228"/>
    <w:rsid w:val="00B21D92"/>
    <w:rsid w:val="00B23E1F"/>
    <w:rsid w:val="00B30021"/>
    <w:rsid w:val="00B33AA5"/>
    <w:rsid w:val="00B34422"/>
    <w:rsid w:val="00B35EA1"/>
    <w:rsid w:val="00B35F21"/>
    <w:rsid w:val="00B366F4"/>
    <w:rsid w:val="00B37642"/>
    <w:rsid w:val="00B37BC7"/>
    <w:rsid w:val="00B408CB"/>
    <w:rsid w:val="00B41351"/>
    <w:rsid w:val="00B41567"/>
    <w:rsid w:val="00B43747"/>
    <w:rsid w:val="00B445EF"/>
    <w:rsid w:val="00B44B89"/>
    <w:rsid w:val="00B457F4"/>
    <w:rsid w:val="00B464FC"/>
    <w:rsid w:val="00B477EE"/>
    <w:rsid w:val="00B5161A"/>
    <w:rsid w:val="00B51C4E"/>
    <w:rsid w:val="00B55AB9"/>
    <w:rsid w:val="00B56DB2"/>
    <w:rsid w:val="00B605F6"/>
    <w:rsid w:val="00B60B67"/>
    <w:rsid w:val="00B70473"/>
    <w:rsid w:val="00B70619"/>
    <w:rsid w:val="00B721B1"/>
    <w:rsid w:val="00B72334"/>
    <w:rsid w:val="00B758C8"/>
    <w:rsid w:val="00B76BFB"/>
    <w:rsid w:val="00B8042A"/>
    <w:rsid w:val="00B8478E"/>
    <w:rsid w:val="00B852C2"/>
    <w:rsid w:val="00B87472"/>
    <w:rsid w:val="00B87608"/>
    <w:rsid w:val="00B878B5"/>
    <w:rsid w:val="00B90F65"/>
    <w:rsid w:val="00B9487E"/>
    <w:rsid w:val="00B9550B"/>
    <w:rsid w:val="00B95E19"/>
    <w:rsid w:val="00BA1381"/>
    <w:rsid w:val="00BA710F"/>
    <w:rsid w:val="00BB180D"/>
    <w:rsid w:val="00BB199F"/>
    <w:rsid w:val="00BB19CF"/>
    <w:rsid w:val="00BB2B92"/>
    <w:rsid w:val="00BB49D8"/>
    <w:rsid w:val="00BB4C3E"/>
    <w:rsid w:val="00BB5120"/>
    <w:rsid w:val="00BB5D7A"/>
    <w:rsid w:val="00BB67ED"/>
    <w:rsid w:val="00BC14F1"/>
    <w:rsid w:val="00BC4D78"/>
    <w:rsid w:val="00BD1533"/>
    <w:rsid w:val="00BD5914"/>
    <w:rsid w:val="00BD7149"/>
    <w:rsid w:val="00BE1BBF"/>
    <w:rsid w:val="00BE60E7"/>
    <w:rsid w:val="00BE696E"/>
    <w:rsid w:val="00BE70C4"/>
    <w:rsid w:val="00BE7D0D"/>
    <w:rsid w:val="00BF0839"/>
    <w:rsid w:val="00BF64D9"/>
    <w:rsid w:val="00BF6A65"/>
    <w:rsid w:val="00C014AB"/>
    <w:rsid w:val="00C02346"/>
    <w:rsid w:val="00C05F72"/>
    <w:rsid w:val="00C12F67"/>
    <w:rsid w:val="00C1342A"/>
    <w:rsid w:val="00C16598"/>
    <w:rsid w:val="00C22654"/>
    <w:rsid w:val="00C33203"/>
    <w:rsid w:val="00C3675F"/>
    <w:rsid w:val="00C400BA"/>
    <w:rsid w:val="00C442BC"/>
    <w:rsid w:val="00C44C56"/>
    <w:rsid w:val="00C51139"/>
    <w:rsid w:val="00C52CEF"/>
    <w:rsid w:val="00C531C2"/>
    <w:rsid w:val="00C54DC7"/>
    <w:rsid w:val="00C55926"/>
    <w:rsid w:val="00C62B30"/>
    <w:rsid w:val="00C6556C"/>
    <w:rsid w:val="00C66815"/>
    <w:rsid w:val="00C67274"/>
    <w:rsid w:val="00C72FD5"/>
    <w:rsid w:val="00C7347C"/>
    <w:rsid w:val="00C74A3D"/>
    <w:rsid w:val="00C74C57"/>
    <w:rsid w:val="00C751C2"/>
    <w:rsid w:val="00C75839"/>
    <w:rsid w:val="00C76A31"/>
    <w:rsid w:val="00C77058"/>
    <w:rsid w:val="00C77865"/>
    <w:rsid w:val="00C80374"/>
    <w:rsid w:val="00C8133B"/>
    <w:rsid w:val="00C81D7B"/>
    <w:rsid w:val="00C82B37"/>
    <w:rsid w:val="00C82F6F"/>
    <w:rsid w:val="00C83096"/>
    <w:rsid w:val="00C83288"/>
    <w:rsid w:val="00C83654"/>
    <w:rsid w:val="00C90850"/>
    <w:rsid w:val="00C90CD2"/>
    <w:rsid w:val="00C91453"/>
    <w:rsid w:val="00C91C02"/>
    <w:rsid w:val="00C92CEB"/>
    <w:rsid w:val="00C932B3"/>
    <w:rsid w:val="00C93CA3"/>
    <w:rsid w:val="00C9445B"/>
    <w:rsid w:val="00C9521A"/>
    <w:rsid w:val="00CA1987"/>
    <w:rsid w:val="00CA3A15"/>
    <w:rsid w:val="00CA4164"/>
    <w:rsid w:val="00CB034E"/>
    <w:rsid w:val="00CB135E"/>
    <w:rsid w:val="00CB1B52"/>
    <w:rsid w:val="00CB6F5D"/>
    <w:rsid w:val="00CB7E30"/>
    <w:rsid w:val="00CC2CD8"/>
    <w:rsid w:val="00CC52B0"/>
    <w:rsid w:val="00CC569D"/>
    <w:rsid w:val="00CD6BDB"/>
    <w:rsid w:val="00CD7090"/>
    <w:rsid w:val="00CE0D55"/>
    <w:rsid w:val="00CE0DFD"/>
    <w:rsid w:val="00CE541B"/>
    <w:rsid w:val="00CF39CA"/>
    <w:rsid w:val="00D02EDA"/>
    <w:rsid w:val="00D03FBD"/>
    <w:rsid w:val="00D04120"/>
    <w:rsid w:val="00D04D8E"/>
    <w:rsid w:val="00D05105"/>
    <w:rsid w:val="00D114CB"/>
    <w:rsid w:val="00D12586"/>
    <w:rsid w:val="00D1276C"/>
    <w:rsid w:val="00D1549A"/>
    <w:rsid w:val="00D179FA"/>
    <w:rsid w:val="00D20816"/>
    <w:rsid w:val="00D23352"/>
    <w:rsid w:val="00D24FB5"/>
    <w:rsid w:val="00D25F8B"/>
    <w:rsid w:val="00D302DC"/>
    <w:rsid w:val="00D31448"/>
    <w:rsid w:val="00D3302C"/>
    <w:rsid w:val="00D37D6F"/>
    <w:rsid w:val="00D4232F"/>
    <w:rsid w:val="00D43BD6"/>
    <w:rsid w:val="00D44AA8"/>
    <w:rsid w:val="00D46742"/>
    <w:rsid w:val="00D47648"/>
    <w:rsid w:val="00D477E2"/>
    <w:rsid w:val="00D478AD"/>
    <w:rsid w:val="00D47F50"/>
    <w:rsid w:val="00D510CE"/>
    <w:rsid w:val="00D53B32"/>
    <w:rsid w:val="00D5735F"/>
    <w:rsid w:val="00D5759F"/>
    <w:rsid w:val="00D57FD4"/>
    <w:rsid w:val="00D60721"/>
    <w:rsid w:val="00D63CE4"/>
    <w:rsid w:val="00D669E9"/>
    <w:rsid w:val="00D66DFB"/>
    <w:rsid w:val="00D6720A"/>
    <w:rsid w:val="00D7017F"/>
    <w:rsid w:val="00D72BE4"/>
    <w:rsid w:val="00D735E2"/>
    <w:rsid w:val="00D74A39"/>
    <w:rsid w:val="00D75415"/>
    <w:rsid w:val="00D7662A"/>
    <w:rsid w:val="00D80224"/>
    <w:rsid w:val="00D81C90"/>
    <w:rsid w:val="00D8245E"/>
    <w:rsid w:val="00D829B4"/>
    <w:rsid w:val="00D85F7B"/>
    <w:rsid w:val="00D90FFC"/>
    <w:rsid w:val="00D9548A"/>
    <w:rsid w:val="00D977A7"/>
    <w:rsid w:val="00DA1337"/>
    <w:rsid w:val="00DA1C0B"/>
    <w:rsid w:val="00DA37CC"/>
    <w:rsid w:val="00DA383C"/>
    <w:rsid w:val="00DA411D"/>
    <w:rsid w:val="00DA4A47"/>
    <w:rsid w:val="00DA57AC"/>
    <w:rsid w:val="00DA6DE5"/>
    <w:rsid w:val="00DB01E2"/>
    <w:rsid w:val="00DB0C2F"/>
    <w:rsid w:val="00DB3421"/>
    <w:rsid w:val="00DB47B9"/>
    <w:rsid w:val="00DB4C4F"/>
    <w:rsid w:val="00DC082C"/>
    <w:rsid w:val="00DC4495"/>
    <w:rsid w:val="00DC57FF"/>
    <w:rsid w:val="00DC58B3"/>
    <w:rsid w:val="00DC632B"/>
    <w:rsid w:val="00DC65FB"/>
    <w:rsid w:val="00DC6B57"/>
    <w:rsid w:val="00DC702A"/>
    <w:rsid w:val="00DD0C6E"/>
    <w:rsid w:val="00DD1F82"/>
    <w:rsid w:val="00DD24BC"/>
    <w:rsid w:val="00DD2FC5"/>
    <w:rsid w:val="00DD4DDC"/>
    <w:rsid w:val="00DD6695"/>
    <w:rsid w:val="00DD7684"/>
    <w:rsid w:val="00DD7AB6"/>
    <w:rsid w:val="00DE31B2"/>
    <w:rsid w:val="00DE4C38"/>
    <w:rsid w:val="00DF28B8"/>
    <w:rsid w:val="00E00A38"/>
    <w:rsid w:val="00E01860"/>
    <w:rsid w:val="00E01AE5"/>
    <w:rsid w:val="00E01C51"/>
    <w:rsid w:val="00E01EBC"/>
    <w:rsid w:val="00E01F97"/>
    <w:rsid w:val="00E03565"/>
    <w:rsid w:val="00E13E9C"/>
    <w:rsid w:val="00E14DCF"/>
    <w:rsid w:val="00E16D8D"/>
    <w:rsid w:val="00E16E44"/>
    <w:rsid w:val="00E1725E"/>
    <w:rsid w:val="00E2064A"/>
    <w:rsid w:val="00E25516"/>
    <w:rsid w:val="00E25A01"/>
    <w:rsid w:val="00E25E21"/>
    <w:rsid w:val="00E3058A"/>
    <w:rsid w:val="00E308D7"/>
    <w:rsid w:val="00E31CC2"/>
    <w:rsid w:val="00E3327C"/>
    <w:rsid w:val="00E33510"/>
    <w:rsid w:val="00E34D48"/>
    <w:rsid w:val="00E35E64"/>
    <w:rsid w:val="00E35F95"/>
    <w:rsid w:val="00E37E1C"/>
    <w:rsid w:val="00E418F0"/>
    <w:rsid w:val="00E4395C"/>
    <w:rsid w:val="00E46633"/>
    <w:rsid w:val="00E46A0E"/>
    <w:rsid w:val="00E46BA7"/>
    <w:rsid w:val="00E51EC3"/>
    <w:rsid w:val="00E543E4"/>
    <w:rsid w:val="00E54ADB"/>
    <w:rsid w:val="00E54E9C"/>
    <w:rsid w:val="00E55D3D"/>
    <w:rsid w:val="00E565C2"/>
    <w:rsid w:val="00E56B36"/>
    <w:rsid w:val="00E56BCF"/>
    <w:rsid w:val="00E57789"/>
    <w:rsid w:val="00E62B2E"/>
    <w:rsid w:val="00E64998"/>
    <w:rsid w:val="00E655AA"/>
    <w:rsid w:val="00E65616"/>
    <w:rsid w:val="00E656AA"/>
    <w:rsid w:val="00E70952"/>
    <w:rsid w:val="00E7274A"/>
    <w:rsid w:val="00E7286B"/>
    <w:rsid w:val="00E72C84"/>
    <w:rsid w:val="00E75F48"/>
    <w:rsid w:val="00E77216"/>
    <w:rsid w:val="00E8015D"/>
    <w:rsid w:val="00E811BB"/>
    <w:rsid w:val="00E82303"/>
    <w:rsid w:val="00E86658"/>
    <w:rsid w:val="00E86E13"/>
    <w:rsid w:val="00E9193C"/>
    <w:rsid w:val="00E920A7"/>
    <w:rsid w:val="00E93065"/>
    <w:rsid w:val="00E94244"/>
    <w:rsid w:val="00E94FF8"/>
    <w:rsid w:val="00E96006"/>
    <w:rsid w:val="00EA075E"/>
    <w:rsid w:val="00EA099D"/>
    <w:rsid w:val="00EA15C9"/>
    <w:rsid w:val="00EA2188"/>
    <w:rsid w:val="00EA5F60"/>
    <w:rsid w:val="00EA6232"/>
    <w:rsid w:val="00EA7D56"/>
    <w:rsid w:val="00EB4E78"/>
    <w:rsid w:val="00EB513B"/>
    <w:rsid w:val="00EB61F4"/>
    <w:rsid w:val="00EB6FB6"/>
    <w:rsid w:val="00EC04A7"/>
    <w:rsid w:val="00EC0718"/>
    <w:rsid w:val="00EC2DBD"/>
    <w:rsid w:val="00EC2DDA"/>
    <w:rsid w:val="00EC395A"/>
    <w:rsid w:val="00EC7F8F"/>
    <w:rsid w:val="00ED3736"/>
    <w:rsid w:val="00ED48F9"/>
    <w:rsid w:val="00ED4DB1"/>
    <w:rsid w:val="00ED6E3B"/>
    <w:rsid w:val="00ED7784"/>
    <w:rsid w:val="00EE0032"/>
    <w:rsid w:val="00EE3C85"/>
    <w:rsid w:val="00EE410D"/>
    <w:rsid w:val="00EE45D6"/>
    <w:rsid w:val="00EE5092"/>
    <w:rsid w:val="00EE5832"/>
    <w:rsid w:val="00EE6E7C"/>
    <w:rsid w:val="00EE7290"/>
    <w:rsid w:val="00EF0F08"/>
    <w:rsid w:val="00EF22AA"/>
    <w:rsid w:val="00EF42E4"/>
    <w:rsid w:val="00EF54F6"/>
    <w:rsid w:val="00EF6EBD"/>
    <w:rsid w:val="00EF7086"/>
    <w:rsid w:val="00EF7AF2"/>
    <w:rsid w:val="00F04C1B"/>
    <w:rsid w:val="00F05477"/>
    <w:rsid w:val="00F073F8"/>
    <w:rsid w:val="00F117AD"/>
    <w:rsid w:val="00F13B14"/>
    <w:rsid w:val="00F14152"/>
    <w:rsid w:val="00F15730"/>
    <w:rsid w:val="00F162A2"/>
    <w:rsid w:val="00F1714B"/>
    <w:rsid w:val="00F177ED"/>
    <w:rsid w:val="00F22128"/>
    <w:rsid w:val="00F25DCF"/>
    <w:rsid w:val="00F2623E"/>
    <w:rsid w:val="00F328B9"/>
    <w:rsid w:val="00F403E3"/>
    <w:rsid w:val="00F40D9C"/>
    <w:rsid w:val="00F4518F"/>
    <w:rsid w:val="00F47220"/>
    <w:rsid w:val="00F47B37"/>
    <w:rsid w:val="00F54320"/>
    <w:rsid w:val="00F56BCF"/>
    <w:rsid w:val="00F57066"/>
    <w:rsid w:val="00F61245"/>
    <w:rsid w:val="00F6468D"/>
    <w:rsid w:val="00F661A7"/>
    <w:rsid w:val="00F67FFA"/>
    <w:rsid w:val="00F70CDC"/>
    <w:rsid w:val="00F72854"/>
    <w:rsid w:val="00F75373"/>
    <w:rsid w:val="00F84CDA"/>
    <w:rsid w:val="00F84D3F"/>
    <w:rsid w:val="00F8512B"/>
    <w:rsid w:val="00F872D5"/>
    <w:rsid w:val="00F87C14"/>
    <w:rsid w:val="00F9491C"/>
    <w:rsid w:val="00F95F9A"/>
    <w:rsid w:val="00FA1227"/>
    <w:rsid w:val="00FA140A"/>
    <w:rsid w:val="00FA15E9"/>
    <w:rsid w:val="00FA2631"/>
    <w:rsid w:val="00FA317D"/>
    <w:rsid w:val="00FA36AC"/>
    <w:rsid w:val="00FA378F"/>
    <w:rsid w:val="00FA4F1D"/>
    <w:rsid w:val="00FA5F40"/>
    <w:rsid w:val="00FA772E"/>
    <w:rsid w:val="00FB278A"/>
    <w:rsid w:val="00FB4225"/>
    <w:rsid w:val="00FB48C5"/>
    <w:rsid w:val="00FC3A65"/>
    <w:rsid w:val="00FC4663"/>
    <w:rsid w:val="00FC4D1B"/>
    <w:rsid w:val="00FC504E"/>
    <w:rsid w:val="00FC57F1"/>
    <w:rsid w:val="00FC6287"/>
    <w:rsid w:val="00FC7423"/>
    <w:rsid w:val="00FC7764"/>
    <w:rsid w:val="00FD0260"/>
    <w:rsid w:val="00FD0D29"/>
    <w:rsid w:val="00FD0E68"/>
    <w:rsid w:val="00FD1BAC"/>
    <w:rsid w:val="00FD3BAF"/>
    <w:rsid w:val="00FE3B68"/>
    <w:rsid w:val="00FF0068"/>
    <w:rsid w:val="00FF05AE"/>
    <w:rsid w:val="00FF5189"/>
    <w:rsid w:val="00FF60A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sid w:val="00122A8E"/>
    <w:pPr>
      <w:spacing w:after="240" w:line="360" w:lineRule="auto"/>
      <w:jc w:val="both"/>
    </w:pPr>
    <w:rPr>
      <w:sz w:val="24"/>
    </w:rPr>
  </w:style>
  <w:style w:type="paragraph" w:styleId="Nadpis1">
    <w:name w:val="heading 1"/>
    <w:basedOn w:val="Normln"/>
    <w:next w:val="Nadpis2"/>
    <w:qFormat/>
    <w:rsid w:val="00355152"/>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4C17F8"/>
    <w:pPr>
      <w:keepNext/>
      <w:numPr>
        <w:ilvl w:val="2"/>
        <w:numId w:val="4"/>
      </w:numPr>
      <w:tabs>
        <w:tab w:val="left" w:pos="1304"/>
        <w:tab w:val="left" w:pos="1361"/>
      </w:tabs>
      <w:jc w:val="left"/>
      <w:outlineLvl w:val="2"/>
    </w:pPr>
    <w:rPr>
      <w:rFonts w:cs="Arial"/>
      <w:b/>
      <w:bCs/>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semiHidden/>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semiHidden/>
    <w:rsid w:val="00E418F0"/>
    <w:rPr>
      <w:vertAlign w:val="superscript"/>
    </w:rPr>
  </w:style>
  <w:style w:type="paragraph" w:styleId="Zhlav">
    <w:name w:val="header"/>
    <w:basedOn w:val="Normln"/>
    <w:link w:val="ZhlavChar"/>
    <w:unhideWhenUsed/>
    <w:rsid w:val="00990CF5"/>
    <w:pPr>
      <w:tabs>
        <w:tab w:val="center" w:pos="4536"/>
        <w:tab w:val="right" w:pos="9072"/>
      </w:tabs>
      <w:spacing w:after="0"/>
    </w:pPr>
  </w:style>
  <w:style w:type="character" w:customStyle="1" w:styleId="ZhlavChar">
    <w:name w:val="Záhlaví Char"/>
    <w:basedOn w:val="Standardnpsmoodstavce"/>
    <w:link w:val="Zhlav"/>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nhideWhenUsed/>
    <w:rsid w:val="00990CF5"/>
    <w:pPr>
      <w:tabs>
        <w:tab w:val="center" w:pos="4536"/>
        <w:tab w:val="right" w:pos="9072"/>
      </w:tabs>
      <w:spacing w:after="0"/>
    </w:pPr>
  </w:style>
  <w:style w:type="character" w:customStyle="1" w:styleId="ZpatChar">
    <w:name w:val="Zápatí Char"/>
    <w:basedOn w:val="Standardnpsmoodstavce"/>
    <w:link w:val="Zpat"/>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D3302C"/>
    <w:pPr>
      <w:tabs>
        <w:tab w:val="left" w:pos="440"/>
        <w:tab w:val="right" w:leader="dot" w:pos="8494"/>
      </w:tabs>
      <w:spacing w:after="100" w:line="276" w:lineRule="auto"/>
      <w:ind w:left="284" w:hanging="284"/>
      <w:jc w:val="left"/>
    </w:pPr>
    <w:rPr>
      <w:b/>
      <w:noProof/>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semiHidden/>
    <w:unhideWhenUsed/>
    <w:rsid w:val="0014355A"/>
    <w:pPr>
      <w:spacing w:before="100" w:beforeAutospacing="1" w:after="100" w:afterAutospacing="1"/>
      <w:jc w:val="left"/>
    </w:pPr>
    <w:rPr>
      <w:szCs w:val="24"/>
    </w:rPr>
  </w:style>
  <w:style w:type="paragraph" w:customStyle="1" w:styleId="Literatura-text">
    <w:name w:val="Literatura-text"/>
    <w:basedOn w:val="Normln"/>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Odstavecseseznamem">
    <w:name w:val="List Paragraph"/>
    <w:basedOn w:val="Normln"/>
    <w:uiPriority w:val="34"/>
    <w:qFormat/>
    <w:rsid w:val="00640798"/>
    <w:pPr>
      <w:spacing w:after="0" w:line="240" w:lineRule="auto"/>
      <w:ind w:left="720"/>
      <w:jc w:val="left"/>
    </w:pPr>
    <w:rPr>
      <w:rFonts w:ascii="Calibri" w:hAnsi="Calibri"/>
      <w:sz w:val="22"/>
      <w:szCs w:val="22"/>
      <w:lang w:eastAsia="en-US"/>
    </w:rPr>
  </w:style>
  <w:style w:type="character" w:styleId="Siln">
    <w:name w:val="Strong"/>
    <w:basedOn w:val="Standardnpsmoodstavce"/>
    <w:uiPriority w:val="22"/>
    <w:qFormat/>
    <w:rsid w:val="005226FC"/>
    <w:rPr>
      <w:b/>
      <w:bCs/>
    </w:rPr>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380904409">
      <w:bodyDiv w:val="1"/>
      <w:marLeft w:val="0"/>
      <w:marRight w:val="0"/>
      <w:marTop w:val="0"/>
      <w:marBottom w:val="0"/>
      <w:divBdr>
        <w:top w:val="none" w:sz="0" w:space="0" w:color="auto"/>
        <w:left w:val="none" w:sz="0" w:space="0" w:color="auto"/>
        <w:bottom w:val="none" w:sz="0" w:space="0" w:color="auto"/>
        <w:right w:val="none" w:sz="0" w:space="0" w:color="auto"/>
      </w:divBdr>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60224802">
      <w:bodyDiv w:val="1"/>
      <w:marLeft w:val="0"/>
      <w:marRight w:val="0"/>
      <w:marTop w:val="0"/>
      <w:marBottom w:val="0"/>
      <w:divBdr>
        <w:top w:val="none" w:sz="0" w:space="0" w:color="auto"/>
        <w:left w:val="none" w:sz="0" w:space="0" w:color="auto"/>
        <w:bottom w:val="none" w:sz="0" w:space="0" w:color="auto"/>
        <w:right w:val="none" w:sz="0" w:space="0" w:color="auto"/>
      </w:divBdr>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362625917">
      <w:bodyDiv w:val="1"/>
      <w:marLeft w:val="0"/>
      <w:marRight w:val="0"/>
      <w:marTop w:val="0"/>
      <w:marBottom w:val="0"/>
      <w:divBdr>
        <w:top w:val="none" w:sz="0" w:space="0" w:color="auto"/>
        <w:left w:val="none" w:sz="0" w:space="0" w:color="auto"/>
        <w:bottom w:val="none" w:sz="0" w:space="0" w:color="auto"/>
        <w:right w:val="none" w:sz="0" w:space="0" w:color="auto"/>
      </w:divBdr>
    </w:div>
    <w:div w:id="1426346855">
      <w:bodyDiv w:val="1"/>
      <w:marLeft w:val="0"/>
      <w:marRight w:val="0"/>
      <w:marTop w:val="0"/>
      <w:marBottom w:val="0"/>
      <w:divBdr>
        <w:top w:val="none" w:sz="0" w:space="0" w:color="auto"/>
        <w:left w:val="none" w:sz="0" w:space="0" w:color="auto"/>
        <w:bottom w:val="none" w:sz="0" w:space="0" w:color="auto"/>
        <w:right w:val="none" w:sz="0" w:space="0" w:color="auto"/>
      </w:divBdr>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534460344">
      <w:bodyDiv w:val="1"/>
      <w:marLeft w:val="0"/>
      <w:marRight w:val="0"/>
      <w:marTop w:val="0"/>
      <w:marBottom w:val="0"/>
      <w:divBdr>
        <w:top w:val="none" w:sz="0" w:space="0" w:color="auto"/>
        <w:left w:val="none" w:sz="0" w:space="0" w:color="auto"/>
        <w:bottom w:val="none" w:sz="0" w:space="0" w:color="auto"/>
        <w:right w:val="none" w:sz="0" w:space="0" w:color="auto"/>
      </w:divBdr>
    </w:div>
    <w:div w:id="1672902905">
      <w:bodyDiv w:val="1"/>
      <w:marLeft w:val="0"/>
      <w:marRight w:val="0"/>
      <w:marTop w:val="0"/>
      <w:marBottom w:val="0"/>
      <w:divBdr>
        <w:top w:val="none" w:sz="0" w:space="0" w:color="auto"/>
        <w:left w:val="none" w:sz="0" w:space="0" w:color="auto"/>
        <w:bottom w:val="none" w:sz="0" w:space="0" w:color="auto"/>
        <w:right w:val="none" w:sz="0" w:space="0" w:color="auto"/>
      </w:divBdr>
    </w:div>
    <w:div w:id="1759715754">
      <w:bodyDiv w:val="1"/>
      <w:marLeft w:val="0"/>
      <w:marRight w:val="0"/>
      <w:marTop w:val="0"/>
      <w:marBottom w:val="0"/>
      <w:divBdr>
        <w:top w:val="none" w:sz="0" w:space="0" w:color="auto"/>
        <w:left w:val="none" w:sz="0" w:space="0" w:color="auto"/>
        <w:bottom w:val="none" w:sz="0" w:space="0" w:color="auto"/>
        <w:right w:val="none" w:sz="0" w:space="0" w:color="auto"/>
      </w:divBdr>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098012177">
      <w:bodyDiv w:val="1"/>
      <w:marLeft w:val="0"/>
      <w:marRight w:val="0"/>
      <w:marTop w:val="0"/>
      <w:marBottom w:val="0"/>
      <w:divBdr>
        <w:top w:val="none" w:sz="0" w:space="0" w:color="auto"/>
        <w:left w:val="none" w:sz="0" w:space="0" w:color="auto"/>
        <w:bottom w:val="none" w:sz="0" w:space="0" w:color="auto"/>
        <w:right w:val="none" w:sz="0" w:space="0" w:color="auto"/>
      </w:divBdr>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 w:id="211635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chart" Target="charts/chart2.xml"/><Relationship Id="rId34" Type="http://schemas.openxmlformats.org/officeDocument/2006/relationships/header" Target="header3.xml"/><Relationship Id="rId42" Type="http://schemas.openxmlformats.org/officeDocument/2006/relationships/chart" Target="charts/chart8.xml"/><Relationship Id="rId47" Type="http://schemas.openxmlformats.org/officeDocument/2006/relationships/package" Target="embeddings/Sn_mek_aplikace_Microsoft_Office_PowerPoint1.sldx"/><Relationship Id="rId50" Type="http://schemas.openxmlformats.org/officeDocument/2006/relationships/image" Target="media/image21.emf"/><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package" Target="embeddings/Sn_mek_aplikace_Microsoft_Office_PowerPoint11.sldx"/><Relationship Id="rId76" Type="http://schemas.openxmlformats.org/officeDocument/2006/relationships/package" Target="embeddings/Sn_mek_aplikace_Microsoft_Office_PowerPoint15.sldx"/><Relationship Id="rId84" Type="http://schemas.openxmlformats.org/officeDocument/2006/relationships/package" Target="embeddings/Sn_mek_aplikace_Microsoft_Office_PowerPoint19.sldx"/><Relationship Id="rId89" Type="http://schemas.openxmlformats.org/officeDocument/2006/relationships/image" Target="media/image41.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1.emf"/><Relationship Id="rId11" Type="http://schemas.openxmlformats.org/officeDocument/2006/relationships/footer" Target="footer3.xml"/><Relationship Id="rId24" Type="http://schemas.openxmlformats.org/officeDocument/2006/relationships/image" Target="media/image8.emf"/><Relationship Id="rId32" Type="http://schemas.openxmlformats.org/officeDocument/2006/relationships/hyperlink" Target="http://vyhledavani.ihned.cz/2-49715780-M00000_d-aa" TargetMode="External"/><Relationship Id="rId37" Type="http://schemas.openxmlformats.org/officeDocument/2006/relationships/image" Target="media/image13.emf"/><Relationship Id="rId40" Type="http://schemas.openxmlformats.org/officeDocument/2006/relationships/image" Target="media/image15.emf"/><Relationship Id="rId45" Type="http://schemas.openxmlformats.org/officeDocument/2006/relationships/image" Target="media/image18.emf"/><Relationship Id="rId53" Type="http://schemas.openxmlformats.org/officeDocument/2006/relationships/package" Target="embeddings/Sn_mek_aplikace_Microsoft_Office_PowerPoint4.sldx"/><Relationship Id="rId58" Type="http://schemas.openxmlformats.org/officeDocument/2006/relationships/package" Target="embeddings/Sn_mek_aplikace_Microsoft_Office_PowerPoint6.sldx"/><Relationship Id="rId66" Type="http://schemas.openxmlformats.org/officeDocument/2006/relationships/package" Target="embeddings/Sn_mek_aplikace_Microsoft_Office_PowerPoint10.sldx"/><Relationship Id="rId74" Type="http://schemas.openxmlformats.org/officeDocument/2006/relationships/package" Target="embeddings/Sn_mek_aplikace_Microsoft_Office_PowerPoint14.sldx"/><Relationship Id="rId79" Type="http://schemas.openxmlformats.org/officeDocument/2006/relationships/image" Target="media/image36.emf"/><Relationship Id="rId87" Type="http://schemas.openxmlformats.org/officeDocument/2006/relationships/image" Target="media/image40.emf"/><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package" Target="embeddings/Sn_mek_aplikace_Microsoft_Office_PowerPoint18.sldx"/><Relationship Id="rId90" Type="http://schemas.openxmlformats.org/officeDocument/2006/relationships/package" Target="embeddings/Sn_mek_aplikace_Microsoft_Office_PowerPoint22.sldx"/><Relationship Id="rId95"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image" Target="media/image1.jpeg"/><Relationship Id="rId22" Type="http://schemas.openxmlformats.org/officeDocument/2006/relationships/image" Target="media/image7.emf"/><Relationship Id="rId27" Type="http://schemas.openxmlformats.org/officeDocument/2006/relationships/chart" Target="charts/chart4.xml"/><Relationship Id="rId30" Type="http://schemas.openxmlformats.org/officeDocument/2006/relationships/hyperlink" Target="http://www.czso.cz/csu/redakce.nsf/i/vekova_skladba_obyvatelstva_cr" TargetMode="External"/><Relationship Id="rId35" Type="http://schemas.openxmlformats.org/officeDocument/2006/relationships/footer" Target="footer5.xml"/><Relationship Id="rId43" Type="http://schemas.openxmlformats.org/officeDocument/2006/relationships/image" Target="media/image16.png"/><Relationship Id="rId48" Type="http://schemas.openxmlformats.org/officeDocument/2006/relationships/image" Target="media/image20.emf"/><Relationship Id="rId56" Type="http://schemas.openxmlformats.org/officeDocument/2006/relationships/package" Target="embeddings/Sn_mek_aplikace_Microsoft_Office_PowerPoint5.sldx"/><Relationship Id="rId64" Type="http://schemas.openxmlformats.org/officeDocument/2006/relationships/package" Target="embeddings/Sn_mek_aplikace_Microsoft_Office_PowerPoint9.sldx"/><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footer" Target="footer1.xml"/><Relationship Id="rId51" Type="http://schemas.openxmlformats.org/officeDocument/2006/relationships/package" Target="embeddings/Sn_mek_aplikace_Microsoft_Office_PowerPoint3.sldx"/><Relationship Id="rId72" Type="http://schemas.openxmlformats.org/officeDocument/2006/relationships/package" Target="embeddings/Sn_mek_aplikace_Microsoft_Office_PowerPoint13.sldx"/><Relationship Id="rId80" Type="http://schemas.openxmlformats.org/officeDocument/2006/relationships/package" Target="embeddings/Sn_mek_aplikace_Microsoft_Office_PowerPoint17.sldx"/><Relationship Id="rId85" Type="http://schemas.openxmlformats.org/officeDocument/2006/relationships/image" Target="media/image39.emf"/><Relationship Id="rId93" Type="http://schemas.openxmlformats.org/officeDocument/2006/relationships/package" Target="embeddings/Sn_mek_aplikace_Microsoft_Office_PowerPoint23.sldx"/><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hyperlink" Target="http://managerweb.ihned.cz/2-49716310-T04100_d-79%20" TargetMode="External"/><Relationship Id="rId38" Type="http://schemas.openxmlformats.org/officeDocument/2006/relationships/image" Target="media/image14.png"/><Relationship Id="rId46" Type="http://schemas.openxmlformats.org/officeDocument/2006/relationships/image" Target="media/image19.emf"/><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image" Target="media/image6.png"/><Relationship Id="rId41" Type="http://schemas.openxmlformats.org/officeDocument/2006/relationships/chart" Target="charts/chart7.xml"/><Relationship Id="rId54" Type="http://schemas.openxmlformats.org/officeDocument/2006/relationships/image" Target="media/image23.emf"/><Relationship Id="rId62" Type="http://schemas.openxmlformats.org/officeDocument/2006/relationships/package" Target="embeddings/Sn_mek_aplikace_Microsoft_Office_PowerPoint8.sldx"/><Relationship Id="rId70" Type="http://schemas.openxmlformats.org/officeDocument/2006/relationships/package" Target="embeddings/Sn_mek_aplikace_Microsoft_Office_PowerPoint12.sl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Sn_mek_aplikace_Microsoft_Office_PowerPoint21.sldx"/><Relationship Id="rId91" Type="http://schemas.openxmlformats.org/officeDocument/2006/relationships/image" Target="media/image42.png"/><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chart" Target="charts/chart3.xml"/><Relationship Id="rId28" Type="http://schemas.openxmlformats.org/officeDocument/2006/relationships/chart" Target="charts/chart5.xml"/><Relationship Id="rId36" Type="http://schemas.openxmlformats.org/officeDocument/2006/relationships/image" Target="media/image12.png"/><Relationship Id="rId49" Type="http://schemas.openxmlformats.org/officeDocument/2006/relationships/package" Target="embeddings/Sn_mek_aplikace_Microsoft_Office_PowerPoint2.sldx"/><Relationship Id="rId57" Type="http://schemas.openxmlformats.org/officeDocument/2006/relationships/image" Target="media/image25.emf"/><Relationship Id="rId10" Type="http://schemas.openxmlformats.org/officeDocument/2006/relationships/header" Target="header1.xml"/><Relationship Id="rId31" Type="http://schemas.openxmlformats.org/officeDocument/2006/relationships/hyperlink" Target="http://vyhledavani.ihned.cz/109-51381180-on-kl%ED%E8ov%ED+zam%ECstnanci+rozvoj-M00000_d-4d" TargetMode="External"/><Relationship Id="rId44" Type="http://schemas.openxmlformats.org/officeDocument/2006/relationships/image" Target="media/image17.emf"/><Relationship Id="rId52" Type="http://schemas.openxmlformats.org/officeDocument/2006/relationships/image" Target="media/image22.emf"/><Relationship Id="rId60" Type="http://schemas.openxmlformats.org/officeDocument/2006/relationships/package" Target="embeddings/Sn_mek_aplikace_Microsoft_Office_PowerPoint7.sl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Sn_mek_aplikace_Microsoft_Office_PowerPoint16.sldx"/><Relationship Id="rId81" Type="http://schemas.openxmlformats.org/officeDocument/2006/relationships/image" Target="media/image37.emf"/><Relationship Id="rId86" Type="http://schemas.openxmlformats.org/officeDocument/2006/relationships/package" Target="embeddings/Sn_mek_aplikace_Microsoft_Office_PowerPoint20.sldx"/><Relationship Id="rId9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chart" Target="charts/chart1.xml"/><Relationship Id="rId39" Type="http://schemas.openxmlformats.org/officeDocument/2006/relationships/chart" Target="charts/chart6.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vnovackova\Plocha\VSEM\BP\obrazky_tabulky\v&#253;vojFTE_5l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ers\vnovackova\Plocha\VSEM\BP\V&#283;rka\KS%20Extraliga%20-%20fin&#225;ln&#237;%20seznam%20&#250;&#269;astn&#237;k&#367;%20(1)%20(7)%20(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users\vnovackova\Plocha\VSEM\BP\V&#283;rka\KS%20Extraliga%20-%20fin&#225;ln&#237;%20seznam%20&#250;&#269;astn&#237;k&#367;%20(1)%20(7)%20(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users\vnovackova\Plocha\VSEM\BP\V&#283;rka\Retence_VH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users\vnovackova\Plocha\VSEM\BP\V&#283;rka\Retence_VHO.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users\vnovackova\Plocha\VSEM\BP\Michal_Demografick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users\vnovackova\Plocha\VSEM\BP\Michal_Demografick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users\vnovackova\Plocha\VSEM\BP\Michal_Demografick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barChart>
        <c:barDir val="col"/>
        <c:grouping val="clustered"/>
        <c:ser>
          <c:idx val="0"/>
          <c:order val="0"/>
          <c:tx>
            <c:strRef>
              <c:f>List2!$C$4</c:f>
              <c:strCache>
                <c:ptCount val="1"/>
                <c:pt idx="0">
                  <c:v>FTE</c:v>
                </c:pt>
              </c:strCache>
            </c:strRef>
          </c:tx>
          <c:spPr>
            <a:solidFill>
              <a:srgbClr val="FFC000"/>
            </a:solidFill>
          </c:spPr>
          <c:dLbls>
            <c:txPr>
              <a:bodyPr/>
              <a:lstStyle/>
              <a:p>
                <a:pPr>
                  <a:defRPr sz="1100" b="1">
                    <a:latin typeface="Times New Roman" pitchFamily="18" charset="0"/>
                    <a:cs typeface="Times New Roman" pitchFamily="18" charset="0"/>
                  </a:defRPr>
                </a:pPr>
                <a:endParaRPr lang="cs-CZ"/>
              </a:p>
            </c:txPr>
            <c:showVal val="1"/>
          </c:dLbls>
          <c:trendline>
            <c:trendlineType val="linear"/>
          </c:trendline>
          <c:cat>
            <c:strRef>
              <c:f>List2!$B$5:$B$9</c:f>
              <c:strCache>
                <c:ptCount val="5"/>
                <c:pt idx="0">
                  <c:v>2007</c:v>
                </c:pt>
                <c:pt idx="1">
                  <c:v>2008</c:v>
                </c:pt>
                <c:pt idx="2">
                  <c:v>2009</c:v>
                </c:pt>
                <c:pt idx="3">
                  <c:v>2010</c:v>
                </c:pt>
                <c:pt idx="4">
                  <c:v>červen 2011</c:v>
                </c:pt>
              </c:strCache>
            </c:strRef>
          </c:cat>
          <c:val>
            <c:numRef>
              <c:f>List2!$C$5:$C$9</c:f>
              <c:numCache>
                <c:formatCode>General</c:formatCode>
                <c:ptCount val="5"/>
                <c:pt idx="0">
                  <c:v>4924</c:v>
                </c:pt>
                <c:pt idx="1">
                  <c:v>4519</c:v>
                </c:pt>
                <c:pt idx="2">
                  <c:v>4113</c:v>
                </c:pt>
                <c:pt idx="3">
                  <c:v>3957</c:v>
                </c:pt>
                <c:pt idx="4">
                  <c:v>3796</c:v>
                </c:pt>
              </c:numCache>
            </c:numRef>
          </c:val>
        </c:ser>
        <c:axId val="107899136"/>
        <c:axId val="107905024"/>
      </c:barChart>
      <c:catAx>
        <c:axId val="107899136"/>
        <c:scaling>
          <c:orientation val="minMax"/>
        </c:scaling>
        <c:axPos val="b"/>
        <c:tickLblPos val="nextTo"/>
        <c:txPr>
          <a:bodyPr/>
          <a:lstStyle/>
          <a:p>
            <a:pPr>
              <a:defRPr sz="1100">
                <a:latin typeface="Times New Roman" pitchFamily="18" charset="0"/>
                <a:cs typeface="Times New Roman" pitchFamily="18" charset="0"/>
              </a:defRPr>
            </a:pPr>
            <a:endParaRPr lang="cs-CZ"/>
          </a:p>
        </c:txPr>
        <c:crossAx val="107905024"/>
        <c:crosses val="autoZero"/>
        <c:auto val="1"/>
        <c:lblAlgn val="ctr"/>
        <c:lblOffset val="100"/>
      </c:catAx>
      <c:valAx>
        <c:axId val="107905024"/>
        <c:scaling>
          <c:orientation val="minMax"/>
        </c:scaling>
        <c:axPos val="l"/>
        <c:majorGridlines/>
        <c:numFmt formatCode="General" sourceLinked="1"/>
        <c:tickLblPos val="nextTo"/>
        <c:txPr>
          <a:bodyPr/>
          <a:lstStyle/>
          <a:p>
            <a:pPr>
              <a:defRPr sz="1100">
                <a:latin typeface="Times New Roman" pitchFamily="18" charset="0"/>
                <a:cs typeface="Times New Roman" pitchFamily="18" charset="0"/>
              </a:defRPr>
            </a:pPr>
            <a:endParaRPr lang="cs-CZ"/>
          </a:p>
        </c:txPr>
        <c:crossAx val="107899136"/>
        <c:crosses val="autoZero"/>
        <c:crossBetween val="between"/>
      </c:valAx>
    </c:plotArea>
    <c:legend>
      <c:legendPos val="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pivotSource>
    <c:name>[KS Extraliga - finální seznam účastníků (1) (7) (7).xlsx]List1!Kontingenční tabulka 4</c:name>
    <c:fmtId val="-1"/>
  </c:pivotSource>
  <c:chart>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spPr>
          <a:solidFill>
            <a:srgbClr val="FF0000"/>
          </a:solidFill>
        </c:spPr>
        <c:marker>
          <c:symbol val="none"/>
        </c:marker>
        <c:dLbl>
          <c:idx val="0"/>
          <c:spPr/>
          <c:txPr>
            <a:bodyPr/>
            <a:lstStyle/>
            <a:p>
              <a:pPr>
                <a:defRPr/>
              </a:pPr>
              <a:endParaRPr lang="cs-CZ"/>
            </a:p>
          </c:txPr>
          <c:showVal val="1"/>
        </c:dLbl>
      </c:pivotFmt>
      <c:pivotFmt>
        <c:idx val="5"/>
        <c:spPr>
          <a:solidFill>
            <a:srgbClr val="0070C0"/>
          </a:solidFill>
        </c:spPr>
        <c:marker>
          <c:symbol val="none"/>
        </c:marker>
        <c:dLbl>
          <c:idx val="0"/>
          <c:spPr/>
          <c:txPr>
            <a:bodyPr/>
            <a:lstStyle/>
            <a:p>
              <a:pPr>
                <a:defRPr/>
              </a:pPr>
              <a:endParaRPr lang="cs-CZ"/>
            </a:p>
          </c:txPr>
          <c:showVal val="1"/>
        </c:dLbl>
      </c:pivotFmt>
      <c:pivotFmt>
        <c:idx val="6"/>
        <c:spPr>
          <a:solidFill>
            <a:srgbClr val="FFC000"/>
          </a:solidFill>
        </c:spPr>
        <c:marker>
          <c:symbol val="none"/>
        </c:marker>
        <c:dLbl>
          <c:idx val="0"/>
          <c:spPr/>
          <c:txPr>
            <a:bodyPr/>
            <a:lstStyle/>
            <a:p>
              <a:pPr>
                <a:defRPr/>
              </a:pPr>
              <a:endParaRPr lang="cs-CZ"/>
            </a:p>
          </c:txPr>
          <c:showVal val="1"/>
        </c:dLbl>
      </c:pivotFmt>
      <c:pivotFmt>
        <c:idx val="7"/>
        <c:spPr>
          <a:solidFill>
            <a:srgbClr val="FF0000"/>
          </a:solidFill>
        </c:spPr>
        <c:marker>
          <c:symbol val="none"/>
        </c:marker>
        <c:dLbl>
          <c:idx val="0"/>
          <c:spPr/>
          <c:txPr>
            <a:bodyPr/>
            <a:lstStyle/>
            <a:p>
              <a:pPr>
                <a:defRPr/>
              </a:pPr>
              <a:endParaRPr lang="cs-CZ"/>
            </a:p>
          </c:txPr>
          <c:showVal val="1"/>
        </c:dLbl>
      </c:pivotFmt>
      <c:pivotFmt>
        <c:idx val="8"/>
        <c:spPr>
          <a:solidFill>
            <a:srgbClr val="0070C0"/>
          </a:solidFill>
        </c:spPr>
        <c:marker>
          <c:symbol val="none"/>
        </c:marker>
        <c:dLbl>
          <c:idx val="0"/>
          <c:spPr/>
          <c:txPr>
            <a:bodyPr/>
            <a:lstStyle/>
            <a:p>
              <a:pPr>
                <a:defRPr/>
              </a:pPr>
              <a:endParaRPr lang="cs-CZ"/>
            </a:p>
          </c:txPr>
          <c:showVal val="1"/>
        </c:dLbl>
      </c:pivotFmt>
      <c:pivotFmt>
        <c:idx val="9"/>
        <c:spPr>
          <a:solidFill>
            <a:srgbClr val="FFC000"/>
          </a:solidFill>
        </c:spPr>
        <c:marker>
          <c:symbol val="none"/>
        </c:marker>
        <c:dLbl>
          <c:idx val="0"/>
          <c:spPr/>
          <c:txPr>
            <a:bodyPr/>
            <a:lstStyle/>
            <a:p>
              <a:pPr>
                <a:defRPr/>
              </a:pPr>
              <a:endParaRPr lang="cs-CZ"/>
            </a:p>
          </c:txPr>
          <c:showVal val="1"/>
        </c:dLbl>
      </c:pivotFmt>
    </c:pivotFmts>
    <c:plotArea>
      <c:layout/>
      <c:barChart>
        <c:barDir val="col"/>
        <c:grouping val="clustered"/>
        <c:ser>
          <c:idx val="0"/>
          <c:order val="0"/>
          <c:tx>
            <c:strRef>
              <c:f>List1!$H$6:$H$7</c:f>
              <c:strCache>
                <c:ptCount val="1"/>
                <c:pt idx="0">
                  <c:v>GPS - muži</c:v>
                </c:pt>
              </c:strCache>
            </c:strRef>
          </c:tx>
          <c:spPr>
            <a:solidFill>
              <a:srgbClr val="FF0000"/>
            </a:solidFill>
          </c:spPr>
          <c:dLbls>
            <c:txPr>
              <a:bodyPr/>
              <a:lstStyle/>
              <a:p>
                <a:pPr>
                  <a:defRPr/>
                </a:pPr>
                <a:endParaRPr lang="cs-CZ"/>
              </a:p>
            </c:txPr>
            <c:showVal val="1"/>
          </c:dLbls>
          <c:cat>
            <c:strRef>
              <c:f>List1!$G$8:$G$11</c:f>
              <c:strCache>
                <c:ptCount val="3"/>
                <c:pt idx="0">
                  <c:v>GPS</c:v>
                </c:pt>
                <c:pt idx="1">
                  <c:v>Talentovaní experti</c:v>
                </c:pt>
                <c:pt idx="2">
                  <c:v>Talentovaní manažeři</c:v>
                </c:pt>
              </c:strCache>
            </c:strRef>
          </c:cat>
          <c:val>
            <c:numRef>
              <c:f>List1!$H$8:$H$11</c:f>
              <c:numCache>
                <c:formatCode>General</c:formatCode>
                <c:ptCount val="3"/>
                <c:pt idx="0">
                  <c:v>5</c:v>
                </c:pt>
              </c:numCache>
            </c:numRef>
          </c:val>
        </c:ser>
        <c:ser>
          <c:idx val="1"/>
          <c:order val="1"/>
          <c:tx>
            <c:strRef>
              <c:f>List1!$I$6:$I$7</c:f>
              <c:strCache>
                <c:ptCount val="1"/>
                <c:pt idx="0">
                  <c:v>Muži</c:v>
                </c:pt>
              </c:strCache>
            </c:strRef>
          </c:tx>
          <c:spPr>
            <a:solidFill>
              <a:srgbClr val="0070C0"/>
            </a:solidFill>
          </c:spPr>
          <c:dLbls>
            <c:txPr>
              <a:bodyPr/>
              <a:lstStyle/>
              <a:p>
                <a:pPr>
                  <a:defRPr/>
                </a:pPr>
                <a:endParaRPr lang="cs-CZ"/>
              </a:p>
            </c:txPr>
            <c:showVal val="1"/>
          </c:dLbls>
          <c:cat>
            <c:strRef>
              <c:f>List1!$G$8:$G$11</c:f>
              <c:strCache>
                <c:ptCount val="3"/>
                <c:pt idx="0">
                  <c:v>GPS</c:v>
                </c:pt>
                <c:pt idx="1">
                  <c:v>Talentovaní experti</c:v>
                </c:pt>
                <c:pt idx="2">
                  <c:v>Talentovaní manažeři</c:v>
                </c:pt>
              </c:strCache>
            </c:strRef>
          </c:cat>
          <c:val>
            <c:numRef>
              <c:f>List1!$I$8:$I$11</c:f>
              <c:numCache>
                <c:formatCode>General</c:formatCode>
                <c:ptCount val="3"/>
                <c:pt idx="1">
                  <c:v>8</c:v>
                </c:pt>
                <c:pt idx="2">
                  <c:v>10</c:v>
                </c:pt>
              </c:numCache>
            </c:numRef>
          </c:val>
        </c:ser>
        <c:ser>
          <c:idx val="2"/>
          <c:order val="2"/>
          <c:tx>
            <c:strRef>
              <c:f>List1!$J$6:$J$7</c:f>
              <c:strCache>
                <c:ptCount val="1"/>
                <c:pt idx="0">
                  <c:v>Ženy</c:v>
                </c:pt>
              </c:strCache>
            </c:strRef>
          </c:tx>
          <c:spPr>
            <a:solidFill>
              <a:srgbClr val="FFC000"/>
            </a:solidFill>
          </c:spPr>
          <c:dLbls>
            <c:txPr>
              <a:bodyPr/>
              <a:lstStyle/>
              <a:p>
                <a:pPr>
                  <a:defRPr/>
                </a:pPr>
                <a:endParaRPr lang="cs-CZ"/>
              </a:p>
            </c:txPr>
            <c:showVal val="1"/>
          </c:dLbls>
          <c:cat>
            <c:strRef>
              <c:f>List1!$G$8:$G$11</c:f>
              <c:strCache>
                <c:ptCount val="3"/>
                <c:pt idx="0">
                  <c:v>GPS</c:v>
                </c:pt>
                <c:pt idx="1">
                  <c:v>Talentovaní experti</c:v>
                </c:pt>
                <c:pt idx="2">
                  <c:v>Talentovaní manažeři</c:v>
                </c:pt>
              </c:strCache>
            </c:strRef>
          </c:cat>
          <c:val>
            <c:numRef>
              <c:f>List1!$J$8:$J$11</c:f>
              <c:numCache>
                <c:formatCode>General</c:formatCode>
                <c:ptCount val="3"/>
                <c:pt idx="1">
                  <c:v>10</c:v>
                </c:pt>
                <c:pt idx="2">
                  <c:v>4</c:v>
                </c:pt>
              </c:numCache>
            </c:numRef>
          </c:val>
        </c:ser>
        <c:axId val="111126400"/>
        <c:axId val="153210880"/>
      </c:barChart>
      <c:catAx>
        <c:axId val="111126400"/>
        <c:scaling>
          <c:orientation val="minMax"/>
        </c:scaling>
        <c:axPos val="b"/>
        <c:tickLblPos val="nextTo"/>
        <c:txPr>
          <a:bodyPr/>
          <a:lstStyle/>
          <a:p>
            <a:pPr>
              <a:defRPr sz="1100">
                <a:latin typeface="Times New Roman" pitchFamily="18" charset="0"/>
                <a:cs typeface="Times New Roman" pitchFamily="18" charset="0"/>
              </a:defRPr>
            </a:pPr>
            <a:endParaRPr lang="cs-CZ"/>
          </a:p>
        </c:txPr>
        <c:crossAx val="153210880"/>
        <c:crosses val="autoZero"/>
        <c:auto val="1"/>
        <c:lblAlgn val="ctr"/>
        <c:lblOffset val="100"/>
      </c:catAx>
      <c:valAx>
        <c:axId val="153210880"/>
        <c:scaling>
          <c:orientation val="minMax"/>
        </c:scaling>
        <c:axPos val="l"/>
        <c:majorGridlines/>
        <c:numFmt formatCode="General" sourceLinked="1"/>
        <c:tickLblPos val="nextTo"/>
        <c:crossAx val="111126400"/>
        <c:crosses val="autoZero"/>
        <c:crossBetween val="between"/>
      </c:valAx>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pivotSource>
    <c:name>[KS Extraliga - finální seznam účastníků (1) (7) (7).xlsx]List2!Kontingenční tabulka 3</c:name>
    <c:fmtId val="5"/>
  </c:pivotSource>
  <c:chart>
    <c:pivotFmts>
      <c:pivotFmt>
        <c:idx val="0"/>
        <c:marker>
          <c:symbol val="none"/>
        </c:marker>
      </c:pivotFmt>
      <c:pivotFmt>
        <c:idx val="1"/>
        <c:spPr>
          <a:solidFill>
            <a:schemeClr val="tx2">
              <a:lumMod val="60000"/>
              <a:lumOff val="40000"/>
            </a:schemeClr>
          </a:solidFill>
        </c:spPr>
        <c:marker>
          <c:symbol val="none"/>
        </c:marker>
        <c:dLbl>
          <c:idx val="0"/>
          <c:spPr/>
          <c:txPr>
            <a:bodyPr/>
            <a:lstStyle/>
            <a:p>
              <a:pPr>
                <a:defRPr/>
              </a:pPr>
              <a:endParaRPr lang="cs-CZ"/>
            </a:p>
          </c:txPr>
          <c:showVal val="1"/>
        </c:dLbl>
      </c:pivotFmt>
      <c:pivotFmt>
        <c:idx val="2"/>
        <c:spPr>
          <a:solidFill>
            <a:srgbClr val="FFC000"/>
          </a:solidFill>
        </c:spPr>
        <c:marker>
          <c:symbol val="none"/>
        </c:marker>
        <c:dLbl>
          <c:idx val="0"/>
          <c:spPr/>
          <c:txPr>
            <a:bodyPr/>
            <a:lstStyle/>
            <a:p>
              <a:pPr>
                <a:defRPr/>
              </a:pPr>
              <a:endParaRPr lang="cs-CZ"/>
            </a:p>
          </c:txPr>
          <c:showVal val="1"/>
        </c:dLbl>
      </c:pivotFmt>
      <c:pivotFmt>
        <c:idx val="3"/>
        <c:spPr>
          <a:solidFill>
            <a:srgbClr val="FF0000"/>
          </a:solidFill>
        </c:spPr>
        <c:marker>
          <c:symbol val="none"/>
        </c:marker>
        <c:dLbl>
          <c:idx val="0"/>
          <c:spPr/>
          <c:txPr>
            <a:bodyPr/>
            <a:lstStyle/>
            <a:p>
              <a:pPr>
                <a:defRPr/>
              </a:pPr>
              <a:endParaRPr lang="cs-CZ"/>
            </a:p>
          </c:txPr>
          <c:showVal val="1"/>
        </c:dLbl>
      </c:pivotFmt>
      <c:pivotFmt>
        <c:idx val="4"/>
        <c:spPr>
          <a:solidFill>
            <a:srgbClr val="FF0000"/>
          </a:solidFill>
        </c:spPr>
        <c:marker>
          <c:symbol val="none"/>
        </c:marker>
        <c:dLbl>
          <c:idx val="0"/>
          <c:spPr/>
          <c:txPr>
            <a:bodyPr/>
            <a:lstStyle/>
            <a:p>
              <a:pPr>
                <a:defRPr/>
              </a:pPr>
              <a:endParaRPr lang="cs-CZ"/>
            </a:p>
          </c:txPr>
          <c:showVal val="1"/>
        </c:dLbl>
      </c:pivotFmt>
      <c:pivotFmt>
        <c:idx val="5"/>
        <c:spPr>
          <a:solidFill>
            <a:schemeClr val="tx2">
              <a:lumMod val="60000"/>
              <a:lumOff val="40000"/>
            </a:schemeClr>
          </a:solidFill>
        </c:spPr>
        <c:marker>
          <c:symbol val="none"/>
        </c:marker>
        <c:dLbl>
          <c:idx val="0"/>
          <c:spPr/>
          <c:txPr>
            <a:bodyPr/>
            <a:lstStyle/>
            <a:p>
              <a:pPr>
                <a:defRPr/>
              </a:pPr>
              <a:endParaRPr lang="cs-CZ"/>
            </a:p>
          </c:txPr>
          <c:showVal val="1"/>
        </c:dLbl>
      </c:pivotFmt>
      <c:pivotFmt>
        <c:idx val="6"/>
        <c:spPr>
          <a:solidFill>
            <a:srgbClr val="FFC000"/>
          </a:solidFill>
        </c:spPr>
        <c:marker>
          <c:symbol val="none"/>
        </c:marker>
        <c:dLbl>
          <c:idx val="0"/>
          <c:spPr/>
          <c:txPr>
            <a:bodyPr/>
            <a:lstStyle/>
            <a:p>
              <a:pPr>
                <a:defRPr/>
              </a:pPr>
              <a:endParaRPr lang="cs-CZ"/>
            </a:p>
          </c:txPr>
          <c:showVal val="1"/>
        </c:dLbl>
      </c:pivotFmt>
    </c:pivotFmts>
    <c:plotArea>
      <c:layout/>
      <c:barChart>
        <c:barDir val="col"/>
        <c:grouping val="clustered"/>
        <c:ser>
          <c:idx val="0"/>
          <c:order val="0"/>
          <c:tx>
            <c:strRef>
              <c:f>List2!$B$1:$B$2</c:f>
              <c:strCache>
                <c:ptCount val="1"/>
                <c:pt idx="0">
                  <c:v>GPS</c:v>
                </c:pt>
              </c:strCache>
            </c:strRef>
          </c:tx>
          <c:spPr>
            <a:solidFill>
              <a:srgbClr val="FF0000"/>
            </a:solidFill>
          </c:spPr>
          <c:dLbls>
            <c:txPr>
              <a:bodyPr/>
              <a:lstStyle/>
              <a:p>
                <a:pPr>
                  <a:defRPr/>
                </a:pPr>
                <a:endParaRPr lang="cs-CZ"/>
              </a:p>
            </c:txPr>
            <c:showVal val="1"/>
          </c:dLbls>
          <c:cat>
            <c:strRef>
              <c:f>List2!$A$3:$A$11</c:f>
              <c:strCache>
                <c:ptCount val="8"/>
                <c:pt idx="0">
                  <c:v>beze změny</c:v>
                </c:pt>
                <c:pt idx="1">
                  <c:v>GPS</c:v>
                </c:pt>
                <c:pt idx="2">
                  <c:v>hromadné propouštění</c:v>
                </c:pt>
                <c:pt idx="3">
                  <c:v>odchod z ČP</c:v>
                </c:pt>
                <c:pt idx="4">
                  <c:v>odstoupila z programu</c:v>
                </c:pt>
                <c:pt idx="5">
                  <c:v>projekt</c:v>
                </c:pt>
                <c:pt idx="6">
                  <c:v>senior/specialista</c:v>
                </c:pt>
                <c:pt idx="7">
                  <c:v>vedoucí pozice</c:v>
                </c:pt>
              </c:strCache>
            </c:strRef>
          </c:cat>
          <c:val>
            <c:numRef>
              <c:f>List2!$B$3:$B$11</c:f>
              <c:numCache>
                <c:formatCode>General</c:formatCode>
                <c:ptCount val="8"/>
                <c:pt idx="1">
                  <c:v>5</c:v>
                </c:pt>
              </c:numCache>
            </c:numRef>
          </c:val>
        </c:ser>
        <c:ser>
          <c:idx val="1"/>
          <c:order val="1"/>
          <c:tx>
            <c:strRef>
              <c:f>List2!$C$1:$C$2</c:f>
              <c:strCache>
                <c:ptCount val="1"/>
                <c:pt idx="0">
                  <c:v>Talentovaní experti</c:v>
                </c:pt>
              </c:strCache>
            </c:strRef>
          </c:tx>
          <c:spPr>
            <a:solidFill>
              <a:srgbClr val="0070C0"/>
            </a:solidFill>
          </c:spPr>
          <c:dLbls>
            <c:txPr>
              <a:bodyPr/>
              <a:lstStyle/>
              <a:p>
                <a:pPr>
                  <a:defRPr/>
                </a:pPr>
                <a:endParaRPr lang="cs-CZ"/>
              </a:p>
            </c:txPr>
            <c:showVal val="1"/>
          </c:dLbls>
          <c:cat>
            <c:strRef>
              <c:f>List2!$A$3:$A$11</c:f>
              <c:strCache>
                <c:ptCount val="8"/>
                <c:pt idx="0">
                  <c:v>beze změny</c:v>
                </c:pt>
                <c:pt idx="1">
                  <c:v>GPS</c:v>
                </c:pt>
                <c:pt idx="2">
                  <c:v>hromadné propouštění</c:v>
                </c:pt>
                <c:pt idx="3">
                  <c:v>odchod z ČP</c:v>
                </c:pt>
                <c:pt idx="4">
                  <c:v>odstoupila z programu</c:v>
                </c:pt>
                <c:pt idx="5">
                  <c:v>projekt</c:v>
                </c:pt>
                <c:pt idx="6">
                  <c:v>senior/specialista</c:v>
                </c:pt>
                <c:pt idx="7">
                  <c:v>vedoucí pozice</c:v>
                </c:pt>
              </c:strCache>
            </c:strRef>
          </c:cat>
          <c:val>
            <c:numRef>
              <c:f>List2!$C$3:$C$11</c:f>
              <c:numCache>
                <c:formatCode>General</c:formatCode>
                <c:ptCount val="8"/>
                <c:pt idx="0">
                  <c:v>10</c:v>
                </c:pt>
                <c:pt idx="2">
                  <c:v>1</c:v>
                </c:pt>
                <c:pt idx="4">
                  <c:v>1</c:v>
                </c:pt>
                <c:pt idx="6">
                  <c:v>2</c:v>
                </c:pt>
                <c:pt idx="7">
                  <c:v>4</c:v>
                </c:pt>
              </c:numCache>
            </c:numRef>
          </c:val>
        </c:ser>
        <c:ser>
          <c:idx val="2"/>
          <c:order val="2"/>
          <c:tx>
            <c:strRef>
              <c:f>List2!$D$1:$D$2</c:f>
              <c:strCache>
                <c:ptCount val="1"/>
                <c:pt idx="0">
                  <c:v>Talentovaní manažeři</c:v>
                </c:pt>
              </c:strCache>
            </c:strRef>
          </c:tx>
          <c:spPr>
            <a:solidFill>
              <a:srgbClr val="FFC000"/>
            </a:solidFill>
          </c:spPr>
          <c:dLbls>
            <c:txPr>
              <a:bodyPr/>
              <a:lstStyle/>
              <a:p>
                <a:pPr>
                  <a:defRPr/>
                </a:pPr>
                <a:endParaRPr lang="cs-CZ"/>
              </a:p>
            </c:txPr>
            <c:showVal val="1"/>
          </c:dLbls>
          <c:cat>
            <c:strRef>
              <c:f>List2!$A$3:$A$11</c:f>
              <c:strCache>
                <c:ptCount val="8"/>
                <c:pt idx="0">
                  <c:v>beze změny</c:v>
                </c:pt>
                <c:pt idx="1">
                  <c:v>GPS</c:v>
                </c:pt>
                <c:pt idx="2">
                  <c:v>hromadné propouštění</c:v>
                </c:pt>
                <c:pt idx="3">
                  <c:v>odchod z ČP</c:v>
                </c:pt>
                <c:pt idx="4">
                  <c:v>odstoupila z programu</c:v>
                </c:pt>
                <c:pt idx="5">
                  <c:v>projekt</c:v>
                </c:pt>
                <c:pt idx="6">
                  <c:v>senior/specialista</c:v>
                </c:pt>
                <c:pt idx="7">
                  <c:v>vedoucí pozice</c:v>
                </c:pt>
              </c:strCache>
            </c:strRef>
          </c:cat>
          <c:val>
            <c:numRef>
              <c:f>List2!$D$3:$D$11</c:f>
              <c:numCache>
                <c:formatCode>General</c:formatCode>
                <c:ptCount val="8"/>
                <c:pt idx="0">
                  <c:v>8</c:v>
                </c:pt>
                <c:pt idx="3">
                  <c:v>1</c:v>
                </c:pt>
                <c:pt idx="5">
                  <c:v>1</c:v>
                </c:pt>
                <c:pt idx="6">
                  <c:v>1</c:v>
                </c:pt>
                <c:pt idx="7">
                  <c:v>2</c:v>
                </c:pt>
              </c:numCache>
            </c:numRef>
          </c:val>
        </c:ser>
        <c:axId val="165511936"/>
        <c:axId val="165513472"/>
      </c:barChart>
      <c:catAx>
        <c:axId val="165511936"/>
        <c:scaling>
          <c:orientation val="minMax"/>
        </c:scaling>
        <c:axPos val="b"/>
        <c:tickLblPos val="nextTo"/>
        <c:crossAx val="165513472"/>
        <c:crosses val="autoZero"/>
        <c:auto val="1"/>
        <c:lblAlgn val="ctr"/>
        <c:lblOffset val="100"/>
      </c:catAx>
      <c:valAx>
        <c:axId val="165513472"/>
        <c:scaling>
          <c:orientation val="minMax"/>
        </c:scaling>
        <c:axPos val="l"/>
        <c:majorGridlines/>
        <c:numFmt formatCode="General" sourceLinked="1"/>
        <c:tickLblPos val="nextTo"/>
        <c:crossAx val="165511936"/>
        <c:crosses val="autoZero"/>
        <c:crossBetween val="between"/>
      </c:valAx>
    </c:plotArea>
    <c:legend>
      <c:legendPos val="r"/>
    </c:legend>
    <c:plotVisOnly val="1"/>
  </c:chart>
  <c:spPr>
    <a:ln w="3175">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pivotSource>
    <c:name>[Retence_VHO.xlsx]List9!Kontingenční tabulka 6</c:name>
    <c:fmtId val="-1"/>
  </c:pivotSource>
  <c:chart>
    <c:autoTitleDeleted val="1"/>
    <c:pivotFmts>
      <c:pivotFmt>
        <c:idx val="0"/>
        <c:marker>
          <c:symbol val="none"/>
        </c:marker>
        <c:dLbl>
          <c:idx val="0"/>
          <c:spPr/>
          <c:txPr>
            <a:bodyPr/>
            <a:lstStyle/>
            <a:p>
              <a:pPr>
                <a:defRPr sz="1100" b="1">
                  <a:latin typeface="Times New Roman" pitchFamily="18" charset="0"/>
                  <a:cs typeface="Times New Roman" pitchFamily="18" charset="0"/>
                </a:defRPr>
              </a:pPr>
              <a:endParaRPr lang="cs-CZ"/>
            </a:p>
          </c:txPr>
          <c:showVal val="1"/>
        </c:dLbl>
      </c:pivotFmt>
      <c:pivotFmt>
        <c:idx val="1"/>
        <c:marker>
          <c:symbol val="none"/>
        </c:marker>
        <c:dLbl>
          <c:idx val="0"/>
          <c:spPr/>
          <c:txPr>
            <a:bodyPr/>
            <a:lstStyle/>
            <a:p>
              <a:pPr>
                <a:defRPr sz="1100" b="1">
                  <a:latin typeface="Times New Roman" pitchFamily="18" charset="0"/>
                  <a:cs typeface="Times New Roman" pitchFamily="18" charset="0"/>
                </a:defRPr>
              </a:pPr>
              <a:endParaRPr lang="cs-CZ"/>
            </a:p>
          </c:txPr>
          <c:showVal val="1"/>
        </c:dLbl>
      </c:pivotFmt>
    </c:pivotFmts>
    <c:plotArea>
      <c:layout/>
      <c:barChart>
        <c:barDir val="col"/>
        <c:grouping val="clustered"/>
        <c:ser>
          <c:idx val="0"/>
          <c:order val="0"/>
          <c:tx>
            <c:strRef>
              <c:f>List9!$B$1</c:f>
              <c:strCache>
                <c:ptCount val="1"/>
                <c:pt idx="0">
                  <c:v>Celkem</c:v>
                </c:pt>
              </c:strCache>
            </c:strRef>
          </c:tx>
          <c:dLbls>
            <c:txPr>
              <a:bodyPr/>
              <a:lstStyle/>
              <a:p>
                <a:pPr>
                  <a:defRPr sz="1100" b="1">
                    <a:latin typeface="Times New Roman" pitchFamily="18" charset="0"/>
                    <a:cs typeface="Times New Roman" pitchFamily="18" charset="0"/>
                  </a:defRPr>
                </a:pPr>
                <a:endParaRPr lang="cs-CZ"/>
              </a:p>
            </c:txPr>
            <c:showVal val="1"/>
          </c:dLbls>
          <c:cat>
            <c:strRef>
              <c:f>List9!$A$2:$A$4</c:f>
              <c:strCache>
                <c:ptCount val="2"/>
                <c:pt idx="0">
                  <c:v>manažeři</c:v>
                </c:pt>
                <c:pt idx="1">
                  <c:v>odborníci</c:v>
                </c:pt>
              </c:strCache>
            </c:strRef>
          </c:cat>
          <c:val>
            <c:numRef>
              <c:f>List9!$B$2:$B$4</c:f>
              <c:numCache>
                <c:formatCode>General</c:formatCode>
                <c:ptCount val="2"/>
                <c:pt idx="0">
                  <c:v>112</c:v>
                </c:pt>
                <c:pt idx="1">
                  <c:v>26</c:v>
                </c:pt>
              </c:numCache>
            </c:numRef>
          </c:val>
        </c:ser>
        <c:axId val="184951552"/>
        <c:axId val="184953472"/>
      </c:barChart>
      <c:catAx>
        <c:axId val="184951552"/>
        <c:scaling>
          <c:orientation val="minMax"/>
        </c:scaling>
        <c:axPos val="b"/>
        <c:tickLblPos val="nextTo"/>
        <c:txPr>
          <a:bodyPr/>
          <a:lstStyle/>
          <a:p>
            <a:pPr>
              <a:defRPr sz="1100">
                <a:latin typeface="Times New Roman" pitchFamily="18" charset="0"/>
                <a:cs typeface="Times New Roman" pitchFamily="18" charset="0"/>
              </a:defRPr>
            </a:pPr>
            <a:endParaRPr lang="cs-CZ"/>
          </a:p>
        </c:txPr>
        <c:crossAx val="184953472"/>
        <c:crosses val="autoZero"/>
        <c:auto val="1"/>
        <c:lblAlgn val="ctr"/>
        <c:lblOffset val="100"/>
      </c:catAx>
      <c:valAx>
        <c:axId val="184953472"/>
        <c:scaling>
          <c:orientation val="minMax"/>
        </c:scaling>
        <c:axPos val="l"/>
        <c:majorGridlines/>
        <c:numFmt formatCode="General" sourceLinked="1"/>
        <c:tickLblPos val="nextTo"/>
        <c:crossAx val="184951552"/>
        <c:crosses val="autoZero"/>
        <c:crossBetween val="between"/>
      </c:valAx>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pivotSource>
    <c:name>[Retence_VHO.xlsx]List8!Kontingenční tabulka 5</c:name>
    <c:fmtId val="-1"/>
  </c:pivotSource>
  <c:chart>
    <c:pivotFmts>
      <c:pivotFmt>
        <c:idx val="0"/>
        <c:marker>
          <c:symbol val="none"/>
        </c:marker>
      </c:pivotFmt>
      <c:pivotFmt>
        <c:idx val="1"/>
        <c:spPr>
          <a:solidFill>
            <a:srgbClr val="FF0000"/>
          </a:solidFill>
        </c:spPr>
        <c:marker>
          <c:symbol val="none"/>
        </c:marker>
        <c:dLbl>
          <c:idx val="0"/>
          <c:spPr/>
          <c:txPr>
            <a:bodyPr/>
            <a:lstStyle/>
            <a:p>
              <a:pPr>
                <a:defRPr/>
              </a:pPr>
              <a:endParaRPr lang="cs-CZ"/>
            </a:p>
          </c:txPr>
          <c:showVal val="1"/>
        </c:dLbl>
      </c:pivotFmt>
      <c:pivotFmt>
        <c:idx val="2"/>
        <c:spPr>
          <a:solidFill>
            <a:srgbClr val="0070C0"/>
          </a:solidFill>
        </c:spPr>
        <c:marker>
          <c:symbol val="none"/>
        </c:marker>
        <c:dLbl>
          <c:idx val="0"/>
          <c:spPr/>
          <c:txPr>
            <a:bodyPr/>
            <a:lstStyle/>
            <a:p>
              <a:pPr>
                <a:defRPr/>
              </a:pPr>
              <a:endParaRPr lang="cs-CZ"/>
            </a:p>
          </c:txPr>
          <c:showVal val="1"/>
        </c:dLbl>
      </c:pivotFmt>
      <c:pivotFmt>
        <c:idx val="3"/>
        <c:spPr>
          <a:solidFill>
            <a:srgbClr val="92D050"/>
          </a:solidFill>
        </c:spPr>
        <c:marker>
          <c:symbol val="none"/>
        </c:marker>
        <c:dLbl>
          <c:idx val="0"/>
          <c:spPr/>
          <c:txPr>
            <a:bodyPr/>
            <a:lstStyle/>
            <a:p>
              <a:pPr>
                <a:defRPr/>
              </a:pPr>
              <a:endParaRPr lang="cs-CZ"/>
            </a:p>
          </c:txPr>
          <c:showVal val="1"/>
        </c:dLbl>
      </c:pivotFmt>
      <c:pivotFmt>
        <c:idx val="4"/>
        <c:spPr>
          <a:solidFill>
            <a:srgbClr val="92D050"/>
          </a:solidFill>
        </c:spPr>
        <c:marker>
          <c:symbol val="none"/>
        </c:marker>
        <c:dLbl>
          <c:idx val="0"/>
          <c:spPr/>
          <c:txPr>
            <a:bodyPr/>
            <a:lstStyle/>
            <a:p>
              <a:pPr>
                <a:defRPr/>
              </a:pPr>
              <a:endParaRPr lang="cs-CZ"/>
            </a:p>
          </c:txPr>
          <c:showVal val="1"/>
        </c:dLbl>
      </c:pivotFmt>
      <c:pivotFmt>
        <c:idx val="5"/>
        <c:spPr>
          <a:solidFill>
            <a:srgbClr val="FF0000"/>
          </a:solidFill>
        </c:spPr>
        <c:marker>
          <c:symbol val="none"/>
        </c:marker>
        <c:dLbl>
          <c:idx val="0"/>
          <c:spPr/>
          <c:txPr>
            <a:bodyPr/>
            <a:lstStyle/>
            <a:p>
              <a:pPr>
                <a:defRPr/>
              </a:pPr>
              <a:endParaRPr lang="cs-CZ"/>
            </a:p>
          </c:txPr>
          <c:showVal val="1"/>
        </c:dLbl>
      </c:pivotFmt>
      <c:pivotFmt>
        <c:idx val="6"/>
        <c:spPr>
          <a:solidFill>
            <a:srgbClr val="0070C0"/>
          </a:solidFill>
        </c:spPr>
        <c:marker>
          <c:symbol val="none"/>
        </c:marker>
        <c:dLbl>
          <c:idx val="0"/>
          <c:spPr/>
          <c:txPr>
            <a:bodyPr/>
            <a:lstStyle/>
            <a:p>
              <a:pPr>
                <a:defRPr/>
              </a:pPr>
              <a:endParaRPr lang="cs-CZ"/>
            </a:p>
          </c:txPr>
          <c:showVal val="1"/>
        </c:dLbl>
      </c:pivotFmt>
    </c:pivotFmts>
    <c:plotArea>
      <c:layout/>
      <c:barChart>
        <c:barDir val="col"/>
        <c:grouping val="clustered"/>
        <c:ser>
          <c:idx val="0"/>
          <c:order val="0"/>
          <c:tx>
            <c:strRef>
              <c:f>List8!$B$1:$B$2</c:f>
              <c:strCache>
                <c:ptCount val="1"/>
                <c:pt idx="0">
                  <c:v>AZ</c:v>
                </c:pt>
              </c:strCache>
            </c:strRef>
          </c:tx>
          <c:spPr>
            <a:solidFill>
              <a:srgbClr val="92D050"/>
            </a:solidFill>
          </c:spPr>
          <c:dLbls>
            <c:txPr>
              <a:bodyPr/>
              <a:lstStyle/>
              <a:p>
                <a:pPr>
                  <a:defRPr/>
                </a:pPr>
                <a:endParaRPr lang="cs-CZ"/>
              </a:p>
            </c:txPr>
            <c:showVal val="1"/>
          </c:dLbls>
          <c:cat>
            <c:strRef>
              <c:f>List8!$A$3:$A$8</c:f>
              <c:strCache>
                <c:ptCount val="5"/>
                <c:pt idx="0">
                  <c:v>analytik</c:v>
                </c:pt>
                <c:pt idx="1">
                  <c:v>manažer - specialista</c:v>
                </c:pt>
                <c:pt idx="2">
                  <c:v>ředitel odboru</c:v>
                </c:pt>
                <c:pt idx="3">
                  <c:v>specialisté a experti</c:v>
                </c:pt>
                <c:pt idx="4">
                  <c:v>vedoucí týmů a referátů</c:v>
                </c:pt>
              </c:strCache>
            </c:strRef>
          </c:cat>
          <c:val>
            <c:numRef>
              <c:f>List8!$B$3:$B$8</c:f>
              <c:numCache>
                <c:formatCode>General</c:formatCode>
                <c:ptCount val="5"/>
                <c:pt idx="1">
                  <c:v>6</c:v>
                </c:pt>
                <c:pt idx="2">
                  <c:v>28</c:v>
                </c:pt>
                <c:pt idx="3">
                  <c:v>4</c:v>
                </c:pt>
                <c:pt idx="4">
                  <c:v>2</c:v>
                </c:pt>
              </c:numCache>
            </c:numRef>
          </c:val>
        </c:ser>
        <c:ser>
          <c:idx val="1"/>
          <c:order val="1"/>
          <c:tx>
            <c:strRef>
              <c:f>List8!$C$1:$C$2</c:f>
              <c:strCache>
                <c:ptCount val="1"/>
                <c:pt idx="0">
                  <c:v>AZ+</c:v>
                </c:pt>
              </c:strCache>
            </c:strRef>
          </c:tx>
          <c:spPr>
            <a:solidFill>
              <a:srgbClr val="FF0000"/>
            </a:solidFill>
          </c:spPr>
          <c:dLbls>
            <c:txPr>
              <a:bodyPr/>
              <a:lstStyle/>
              <a:p>
                <a:pPr>
                  <a:defRPr/>
                </a:pPr>
                <a:endParaRPr lang="cs-CZ"/>
              </a:p>
            </c:txPr>
            <c:showVal val="1"/>
          </c:dLbls>
          <c:cat>
            <c:strRef>
              <c:f>List8!$A$3:$A$8</c:f>
              <c:strCache>
                <c:ptCount val="5"/>
                <c:pt idx="0">
                  <c:v>analytik</c:v>
                </c:pt>
                <c:pt idx="1">
                  <c:v>manažer - specialista</c:v>
                </c:pt>
                <c:pt idx="2">
                  <c:v>ředitel odboru</c:v>
                </c:pt>
                <c:pt idx="3">
                  <c:v>specialisté a experti</c:v>
                </c:pt>
                <c:pt idx="4">
                  <c:v>vedoucí týmů a referátů</c:v>
                </c:pt>
              </c:strCache>
            </c:strRef>
          </c:cat>
          <c:val>
            <c:numRef>
              <c:f>List8!$C$3:$C$8</c:f>
              <c:numCache>
                <c:formatCode>General</c:formatCode>
                <c:ptCount val="5"/>
                <c:pt idx="0">
                  <c:v>1</c:v>
                </c:pt>
                <c:pt idx="1">
                  <c:v>5</c:v>
                </c:pt>
                <c:pt idx="2">
                  <c:v>25</c:v>
                </c:pt>
                <c:pt idx="3">
                  <c:v>3</c:v>
                </c:pt>
                <c:pt idx="4">
                  <c:v>4</c:v>
                </c:pt>
              </c:numCache>
            </c:numRef>
          </c:val>
        </c:ser>
        <c:ser>
          <c:idx val="2"/>
          <c:order val="2"/>
          <c:tx>
            <c:strRef>
              <c:f>List8!$D$1:$D$2</c:f>
              <c:strCache>
                <c:ptCount val="1"/>
                <c:pt idx="0">
                  <c:v>KH</c:v>
                </c:pt>
              </c:strCache>
            </c:strRef>
          </c:tx>
          <c:spPr>
            <a:solidFill>
              <a:srgbClr val="0070C0"/>
            </a:solidFill>
          </c:spPr>
          <c:dLbls>
            <c:txPr>
              <a:bodyPr/>
              <a:lstStyle/>
              <a:p>
                <a:pPr>
                  <a:defRPr/>
                </a:pPr>
                <a:endParaRPr lang="cs-CZ"/>
              </a:p>
            </c:txPr>
            <c:showVal val="1"/>
          </c:dLbls>
          <c:cat>
            <c:strRef>
              <c:f>List8!$A$3:$A$8</c:f>
              <c:strCache>
                <c:ptCount val="5"/>
                <c:pt idx="0">
                  <c:v>analytik</c:v>
                </c:pt>
                <c:pt idx="1">
                  <c:v>manažer - specialista</c:v>
                </c:pt>
                <c:pt idx="2">
                  <c:v>ředitel odboru</c:v>
                </c:pt>
                <c:pt idx="3">
                  <c:v>specialisté a experti</c:v>
                </c:pt>
                <c:pt idx="4">
                  <c:v>vedoucí týmů a referátů</c:v>
                </c:pt>
              </c:strCache>
            </c:strRef>
          </c:cat>
          <c:val>
            <c:numRef>
              <c:f>List8!$D$3:$D$8</c:f>
              <c:numCache>
                <c:formatCode>General</c:formatCode>
                <c:ptCount val="5"/>
                <c:pt idx="0">
                  <c:v>5</c:v>
                </c:pt>
                <c:pt idx="1">
                  <c:v>7</c:v>
                </c:pt>
                <c:pt idx="2">
                  <c:v>17</c:v>
                </c:pt>
                <c:pt idx="3">
                  <c:v>13</c:v>
                </c:pt>
                <c:pt idx="4">
                  <c:v>18</c:v>
                </c:pt>
              </c:numCache>
            </c:numRef>
          </c:val>
        </c:ser>
        <c:axId val="231775616"/>
        <c:axId val="231777792"/>
      </c:barChart>
      <c:catAx>
        <c:axId val="231775616"/>
        <c:scaling>
          <c:orientation val="minMax"/>
        </c:scaling>
        <c:axPos val="b"/>
        <c:tickLblPos val="nextTo"/>
        <c:txPr>
          <a:bodyPr/>
          <a:lstStyle/>
          <a:p>
            <a:pPr>
              <a:defRPr sz="1100">
                <a:latin typeface="Times New Roman" pitchFamily="18" charset="0"/>
                <a:cs typeface="Times New Roman" pitchFamily="18" charset="0"/>
              </a:defRPr>
            </a:pPr>
            <a:endParaRPr lang="cs-CZ"/>
          </a:p>
        </c:txPr>
        <c:crossAx val="231777792"/>
        <c:crosses val="autoZero"/>
        <c:auto val="1"/>
        <c:lblAlgn val="ctr"/>
        <c:lblOffset val="100"/>
      </c:catAx>
      <c:valAx>
        <c:axId val="231777792"/>
        <c:scaling>
          <c:orientation val="minMax"/>
        </c:scaling>
        <c:axPos val="l"/>
        <c:majorGridlines/>
        <c:numFmt formatCode="General" sourceLinked="1"/>
        <c:tickLblPos val="nextTo"/>
        <c:crossAx val="231775616"/>
        <c:crosses val="autoZero"/>
        <c:crossBetween val="between"/>
      </c:valAx>
    </c:plotArea>
    <c:legend>
      <c:legendPos val="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200">
                <a:latin typeface="Times New Roman" pitchFamily="18" charset="0"/>
                <a:cs typeface="Times New Roman" pitchFamily="18" charset="0"/>
              </a:defRPr>
            </a:pPr>
            <a:r>
              <a:rPr lang="cs-CZ" sz="1200">
                <a:latin typeface="Times New Roman" pitchFamily="18" charset="0"/>
                <a:cs typeface="Times New Roman" pitchFamily="18" charset="0"/>
              </a:rPr>
              <a:t>Rozložení</a:t>
            </a:r>
            <a:r>
              <a:rPr lang="cs-CZ" sz="1200" baseline="0">
                <a:latin typeface="Times New Roman" pitchFamily="18" charset="0"/>
                <a:cs typeface="Times New Roman" pitchFamily="18" charset="0"/>
              </a:rPr>
              <a:t> zaměstnanců podle délky pracovního poměru v ČP</a:t>
            </a:r>
            <a:endParaRPr lang="cs-CZ" sz="1200">
              <a:latin typeface="Times New Roman" pitchFamily="18" charset="0"/>
              <a:cs typeface="Times New Roman" pitchFamily="18" charset="0"/>
            </a:endParaRPr>
          </a:p>
        </c:rich>
      </c:tx>
      <c:layout>
        <c:manualLayout>
          <c:xMode val="edge"/>
          <c:yMode val="edge"/>
          <c:x val="0.17961811023622101"/>
          <c:y val="2.6143790849673287E-2"/>
        </c:manualLayout>
      </c:layout>
    </c:title>
    <c:plotArea>
      <c:layout/>
      <c:pieChart>
        <c:varyColors val="1"/>
        <c:ser>
          <c:idx val="0"/>
          <c:order val="0"/>
          <c:dLbls>
            <c:dLbl>
              <c:idx val="2"/>
              <c:layout>
                <c:manualLayout>
                  <c:x val="-6.3888888888888884E-2"/>
                  <c:y val="-4.3572984749455403E-2"/>
                </c:manualLayout>
              </c:layout>
              <c:spPr>
                <a:ln>
                  <a:solidFill>
                    <a:prstClr val="black"/>
                  </a:solidFill>
                </a:ln>
              </c:spPr>
              <c:txPr>
                <a:bodyPr/>
                <a:lstStyle/>
                <a:p>
                  <a:pPr>
                    <a:defRPr/>
                  </a:pPr>
                  <a:endParaRPr lang="cs-CZ"/>
                </a:p>
              </c:txPr>
              <c:dLblPos val="bestFit"/>
              <c:showCatName val="1"/>
              <c:showPercent val="1"/>
            </c:dLbl>
            <c:dLbl>
              <c:idx val="4"/>
              <c:layout>
                <c:manualLayout>
                  <c:x val="-1.9444444444444445E-2"/>
                  <c:y val="8.7145969498910701E-3"/>
                </c:manualLayout>
              </c:layout>
              <c:spPr>
                <a:ln>
                  <a:solidFill>
                    <a:prstClr val="black"/>
                  </a:solidFill>
                </a:ln>
              </c:spPr>
              <c:txPr>
                <a:bodyPr/>
                <a:lstStyle/>
                <a:p>
                  <a:pPr>
                    <a:defRPr/>
                  </a:pPr>
                  <a:endParaRPr lang="cs-CZ"/>
                </a:p>
              </c:txPr>
              <c:dLblPos val="bestFit"/>
              <c:showCatName val="1"/>
              <c:showPercent val="1"/>
            </c:dLbl>
            <c:spPr>
              <a:ln>
                <a:solidFill>
                  <a:prstClr val="black"/>
                </a:solidFill>
              </a:ln>
            </c:spPr>
            <c:dLblPos val="outEnd"/>
            <c:showCatName val="1"/>
            <c:showPercent val="1"/>
            <c:showLeaderLines val="1"/>
          </c:dLbls>
          <c:cat>
            <c:strRef>
              <c:f>odpracovano_CP!$C$6:$G$6</c:f>
              <c:strCache>
                <c:ptCount val="5"/>
                <c:pt idx="0">
                  <c:v>A &lt;=2 roky</c:v>
                </c:pt>
                <c:pt idx="1">
                  <c:v>B 2&lt;=5 let</c:v>
                </c:pt>
                <c:pt idx="2">
                  <c:v>C 5&lt;=10 let</c:v>
                </c:pt>
                <c:pt idx="3">
                  <c:v>D 10&lt;=20 let</c:v>
                </c:pt>
                <c:pt idx="4">
                  <c:v>E &gt;20 let</c:v>
                </c:pt>
              </c:strCache>
            </c:strRef>
          </c:cat>
          <c:val>
            <c:numRef>
              <c:f>odpracovano_CP!$C$9:$G$9</c:f>
              <c:numCache>
                <c:formatCode>General</c:formatCode>
                <c:ptCount val="5"/>
                <c:pt idx="0">
                  <c:v>919</c:v>
                </c:pt>
                <c:pt idx="1">
                  <c:v>731</c:v>
                </c:pt>
                <c:pt idx="2">
                  <c:v>887</c:v>
                </c:pt>
                <c:pt idx="3">
                  <c:v>802</c:v>
                </c:pt>
                <c:pt idx="4">
                  <c:v>457</c:v>
                </c:pt>
              </c:numCache>
            </c:numRef>
          </c:val>
        </c:ser>
        <c:dLbls>
          <c:showCatName val="1"/>
        </c:dLbls>
        <c:firstSliceAng val="0"/>
      </c:pieChart>
      <c:spPr>
        <a:noFill/>
        <a:ln w="25400">
          <a:noFill/>
        </a:ln>
      </c:spPr>
    </c:plotArea>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100"/>
            </a:pPr>
            <a:r>
              <a:rPr lang="cs-CZ" sz="1200">
                <a:latin typeface="Times New Roman" pitchFamily="18" charset="0"/>
                <a:cs typeface="Times New Roman" pitchFamily="18" charset="0"/>
              </a:rPr>
              <a:t>Podíl</a:t>
            </a:r>
            <a:r>
              <a:rPr lang="cs-CZ" sz="1200" baseline="0">
                <a:latin typeface="Times New Roman" pitchFamily="18" charset="0"/>
                <a:cs typeface="Times New Roman" pitchFamily="18" charset="0"/>
              </a:rPr>
              <a:t> zaměstnanců s titulem podle věku a pohlaví</a:t>
            </a:r>
            <a:endParaRPr lang="cs-CZ" sz="1200">
              <a:latin typeface="Times New Roman" pitchFamily="18" charset="0"/>
              <a:cs typeface="Times New Roman" pitchFamily="18" charset="0"/>
            </a:endParaRPr>
          </a:p>
        </c:rich>
      </c:tx>
    </c:title>
    <c:plotArea>
      <c:layout/>
      <c:lineChart>
        <c:grouping val="standard"/>
        <c:ser>
          <c:idx val="0"/>
          <c:order val="0"/>
          <c:tx>
            <c:strRef>
              <c:f>'graduated podle věku'!$F$5</c:f>
              <c:strCache>
                <c:ptCount val="1"/>
                <c:pt idx="0">
                  <c:v>Podíl mužů s titulem</c:v>
                </c:pt>
              </c:strCache>
            </c:strRef>
          </c:tx>
          <c:spPr>
            <a:ln w="22225"/>
          </c:spPr>
          <c:cat>
            <c:strRef>
              <c:f>'graduated podle věku'!$A$5:$A$56</c:f>
              <c:strCache>
                <c:ptCount val="52"/>
                <c:pt idx="0">
                  <c:v>Věk </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65</c:v>
                </c:pt>
                <c:pt idx="48">
                  <c:v>66</c:v>
                </c:pt>
                <c:pt idx="49">
                  <c:v>67</c:v>
                </c:pt>
                <c:pt idx="50">
                  <c:v>70</c:v>
                </c:pt>
                <c:pt idx="51">
                  <c:v>72</c:v>
                </c:pt>
              </c:strCache>
            </c:strRef>
          </c:cat>
          <c:val>
            <c:numRef>
              <c:f>'graduated podle věku'!$F$6:$F$56</c:f>
              <c:numCache>
                <c:formatCode>0%</c:formatCode>
                <c:ptCount val="51"/>
                <c:pt idx="0">
                  <c:v>0</c:v>
                </c:pt>
                <c:pt idx="1">
                  <c:v>0</c:v>
                </c:pt>
                <c:pt idx="2">
                  <c:v>0</c:v>
                </c:pt>
                <c:pt idx="3">
                  <c:v>0</c:v>
                </c:pt>
                <c:pt idx="4">
                  <c:v>8.6956521739130543E-2</c:v>
                </c:pt>
                <c:pt idx="5">
                  <c:v>0.12000000000000002</c:v>
                </c:pt>
                <c:pt idx="6">
                  <c:v>0.2592592592592593</c:v>
                </c:pt>
                <c:pt idx="7">
                  <c:v>0.48000000000000032</c:v>
                </c:pt>
                <c:pt idx="8">
                  <c:v>0.54761904761904934</c:v>
                </c:pt>
                <c:pt idx="9">
                  <c:v>0.47272727272727288</c:v>
                </c:pt>
                <c:pt idx="10">
                  <c:v>0.47169811320754806</c:v>
                </c:pt>
                <c:pt idx="11">
                  <c:v>0.45098039215686392</c:v>
                </c:pt>
                <c:pt idx="12">
                  <c:v>0.4693877551020425</c:v>
                </c:pt>
                <c:pt idx="13">
                  <c:v>0.52459016393442626</c:v>
                </c:pt>
                <c:pt idx="14">
                  <c:v>0.64814814814815014</c:v>
                </c:pt>
                <c:pt idx="15">
                  <c:v>0.4754098360655738</c:v>
                </c:pt>
                <c:pt idx="16">
                  <c:v>0.5344827586206895</c:v>
                </c:pt>
                <c:pt idx="17">
                  <c:v>0.39583333333333331</c:v>
                </c:pt>
                <c:pt idx="18">
                  <c:v>0.4864864864864874</c:v>
                </c:pt>
                <c:pt idx="19">
                  <c:v>0.37500000000000078</c:v>
                </c:pt>
                <c:pt idx="20">
                  <c:v>0.40540540540540548</c:v>
                </c:pt>
                <c:pt idx="21">
                  <c:v>0.38709677419354976</c:v>
                </c:pt>
                <c:pt idx="22">
                  <c:v>0.40740740740740738</c:v>
                </c:pt>
                <c:pt idx="23">
                  <c:v>0.53125</c:v>
                </c:pt>
                <c:pt idx="24">
                  <c:v>0.43589743589743685</c:v>
                </c:pt>
                <c:pt idx="25">
                  <c:v>0.20833333333333381</c:v>
                </c:pt>
                <c:pt idx="26">
                  <c:v>0.51724137931034486</c:v>
                </c:pt>
                <c:pt idx="27">
                  <c:v>0.5185185185185186</c:v>
                </c:pt>
                <c:pt idx="28">
                  <c:v>0.29166666666666763</c:v>
                </c:pt>
                <c:pt idx="29">
                  <c:v>0.5757575757575758</c:v>
                </c:pt>
                <c:pt idx="30">
                  <c:v>0.46666666666666756</c:v>
                </c:pt>
                <c:pt idx="31">
                  <c:v>0.45833333333333326</c:v>
                </c:pt>
                <c:pt idx="32">
                  <c:v>0.48000000000000032</c:v>
                </c:pt>
                <c:pt idx="33">
                  <c:v>0.44444444444444442</c:v>
                </c:pt>
                <c:pt idx="34">
                  <c:v>0.60869565217391752</c:v>
                </c:pt>
                <c:pt idx="35">
                  <c:v>0.43750000000000078</c:v>
                </c:pt>
                <c:pt idx="36">
                  <c:v>0.21428571428571427</c:v>
                </c:pt>
                <c:pt idx="37">
                  <c:v>0.41176470588235403</c:v>
                </c:pt>
                <c:pt idx="38">
                  <c:v>0.45454545454545453</c:v>
                </c:pt>
                <c:pt idx="39">
                  <c:v>0.30000000000000032</c:v>
                </c:pt>
                <c:pt idx="40">
                  <c:v>0.36363636363636381</c:v>
                </c:pt>
                <c:pt idx="41">
                  <c:v>0.60000000000000064</c:v>
                </c:pt>
                <c:pt idx="42">
                  <c:v>0.53333333333333333</c:v>
                </c:pt>
                <c:pt idx="43">
                  <c:v>0.37500000000000078</c:v>
                </c:pt>
                <c:pt idx="44">
                  <c:v>1</c:v>
                </c:pt>
                <c:pt idx="46">
                  <c:v>1</c:v>
                </c:pt>
                <c:pt idx="47">
                  <c:v>0</c:v>
                </c:pt>
                <c:pt idx="48">
                  <c:v>0</c:v>
                </c:pt>
                <c:pt idx="49">
                  <c:v>1</c:v>
                </c:pt>
                <c:pt idx="50">
                  <c:v>0</c:v>
                </c:pt>
              </c:numCache>
            </c:numRef>
          </c:val>
        </c:ser>
        <c:ser>
          <c:idx val="1"/>
          <c:order val="1"/>
          <c:tx>
            <c:strRef>
              <c:f>'graduated podle věku'!$G$5</c:f>
              <c:strCache>
                <c:ptCount val="1"/>
                <c:pt idx="0">
                  <c:v>Podíl žen s titulem</c:v>
                </c:pt>
              </c:strCache>
            </c:strRef>
          </c:tx>
          <c:spPr>
            <a:ln w="22225"/>
          </c:spPr>
          <c:marker>
            <c:symbol val="square"/>
            <c:size val="4"/>
          </c:marker>
          <c:cat>
            <c:strRef>
              <c:f>'graduated podle věku'!$A$5:$A$56</c:f>
              <c:strCache>
                <c:ptCount val="52"/>
                <c:pt idx="0">
                  <c:v>Věk </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65</c:v>
                </c:pt>
                <c:pt idx="48">
                  <c:v>66</c:v>
                </c:pt>
                <c:pt idx="49">
                  <c:v>67</c:v>
                </c:pt>
                <c:pt idx="50">
                  <c:v>70</c:v>
                </c:pt>
                <c:pt idx="51">
                  <c:v>72</c:v>
                </c:pt>
              </c:strCache>
            </c:strRef>
          </c:cat>
          <c:val>
            <c:numRef>
              <c:f>'graduated podle věku'!$G$6:$G$56</c:f>
              <c:numCache>
                <c:formatCode>0%</c:formatCode>
                <c:ptCount val="51"/>
                <c:pt idx="0">
                  <c:v>0</c:v>
                </c:pt>
                <c:pt idx="1">
                  <c:v>0</c:v>
                </c:pt>
                <c:pt idx="2">
                  <c:v>0</c:v>
                </c:pt>
                <c:pt idx="3">
                  <c:v>5.2631578947368432E-2</c:v>
                </c:pt>
                <c:pt idx="4">
                  <c:v>7.6923076923076927E-2</c:v>
                </c:pt>
                <c:pt idx="5">
                  <c:v>0.19753086419753091</c:v>
                </c:pt>
                <c:pt idx="6">
                  <c:v>0.27083333333333326</c:v>
                </c:pt>
                <c:pt idx="7">
                  <c:v>0.41121495327102808</c:v>
                </c:pt>
                <c:pt idx="8">
                  <c:v>0.44680851063829785</c:v>
                </c:pt>
                <c:pt idx="9">
                  <c:v>0.38271604938271725</c:v>
                </c:pt>
                <c:pt idx="10">
                  <c:v>0.41304347826087046</c:v>
                </c:pt>
                <c:pt idx="11">
                  <c:v>0.41891891891892002</c:v>
                </c:pt>
                <c:pt idx="12">
                  <c:v>0.27118644067796632</c:v>
                </c:pt>
                <c:pt idx="13">
                  <c:v>0.39655172413793138</c:v>
                </c:pt>
                <c:pt idx="14">
                  <c:v>0.29411764705882382</c:v>
                </c:pt>
                <c:pt idx="15">
                  <c:v>0.20408163265306123</c:v>
                </c:pt>
                <c:pt idx="16">
                  <c:v>0.27083333333333326</c:v>
                </c:pt>
                <c:pt idx="17">
                  <c:v>0.22033898305084745</c:v>
                </c:pt>
                <c:pt idx="18">
                  <c:v>0.18333333333333388</c:v>
                </c:pt>
                <c:pt idx="19">
                  <c:v>8.6956521739130543E-2</c:v>
                </c:pt>
                <c:pt idx="20">
                  <c:v>0.1475409836065574</c:v>
                </c:pt>
                <c:pt idx="21">
                  <c:v>0.10937500000000012</c:v>
                </c:pt>
                <c:pt idx="22">
                  <c:v>0.14285714285714346</c:v>
                </c:pt>
                <c:pt idx="23">
                  <c:v>0.18032786885245924</c:v>
                </c:pt>
                <c:pt idx="24">
                  <c:v>0.10526315789473686</c:v>
                </c:pt>
                <c:pt idx="25">
                  <c:v>0.17857142857142924</c:v>
                </c:pt>
                <c:pt idx="26">
                  <c:v>0.11538461538461539</c:v>
                </c:pt>
                <c:pt idx="27">
                  <c:v>0.18072289156626586</c:v>
                </c:pt>
                <c:pt idx="28">
                  <c:v>0.14516129032258071</c:v>
                </c:pt>
                <c:pt idx="29">
                  <c:v>0.14285714285714346</c:v>
                </c:pt>
                <c:pt idx="30">
                  <c:v>0.12857142857142898</c:v>
                </c:pt>
                <c:pt idx="31">
                  <c:v>0.13461538461538491</c:v>
                </c:pt>
                <c:pt idx="32">
                  <c:v>0.2352941176470589</c:v>
                </c:pt>
                <c:pt idx="33">
                  <c:v>0.18867924528301888</c:v>
                </c:pt>
                <c:pt idx="34">
                  <c:v>0.14035087719298245</c:v>
                </c:pt>
                <c:pt idx="35">
                  <c:v>0.21276595744680904</c:v>
                </c:pt>
                <c:pt idx="36">
                  <c:v>0.15625000000000042</c:v>
                </c:pt>
                <c:pt idx="37">
                  <c:v>0.21052631578947412</c:v>
                </c:pt>
                <c:pt idx="38">
                  <c:v>7.407407407407407E-2</c:v>
                </c:pt>
                <c:pt idx="39">
                  <c:v>0.15555555555555556</c:v>
                </c:pt>
                <c:pt idx="40">
                  <c:v>0.13333333333333341</c:v>
                </c:pt>
                <c:pt idx="41">
                  <c:v>7.1428571428571425E-2</c:v>
                </c:pt>
                <c:pt idx="42">
                  <c:v>0.14285714285714346</c:v>
                </c:pt>
                <c:pt idx="43">
                  <c:v>0.33333333333333331</c:v>
                </c:pt>
                <c:pt idx="44">
                  <c:v>0</c:v>
                </c:pt>
                <c:pt idx="45">
                  <c:v>0.66666666666666663</c:v>
                </c:pt>
                <c:pt idx="46">
                  <c:v>0.5</c:v>
                </c:pt>
                <c:pt idx="47">
                  <c:v>0</c:v>
                </c:pt>
              </c:numCache>
            </c:numRef>
          </c:val>
        </c:ser>
        <c:ser>
          <c:idx val="2"/>
          <c:order val="2"/>
          <c:tx>
            <c:strRef>
              <c:f>'graduated podle věku'!$H$5</c:f>
              <c:strCache>
                <c:ptCount val="1"/>
                <c:pt idx="0">
                  <c:v>Celkem podíl s titulem</c:v>
                </c:pt>
              </c:strCache>
            </c:strRef>
          </c:tx>
          <c:spPr>
            <a:ln w="22225">
              <a:solidFill>
                <a:schemeClr val="tx1"/>
              </a:solidFill>
            </a:ln>
          </c:spPr>
          <c:marker>
            <c:spPr>
              <a:solidFill>
                <a:schemeClr val="tx1"/>
              </a:solidFill>
              <a:ln>
                <a:solidFill>
                  <a:prstClr val="black"/>
                </a:solidFill>
              </a:ln>
            </c:spPr>
          </c:marker>
          <c:cat>
            <c:strRef>
              <c:f>'graduated podle věku'!$A$5:$A$56</c:f>
              <c:strCache>
                <c:ptCount val="52"/>
                <c:pt idx="0">
                  <c:v>Věk </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65</c:v>
                </c:pt>
                <c:pt idx="48">
                  <c:v>66</c:v>
                </c:pt>
                <c:pt idx="49">
                  <c:v>67</c:v>
                </c:pt>
                <c:pt idx="50">
                  <c:v>70</c:v>
                </c:pt>
                <c:pt idx="51">
                  <c:v>72</c:v>
                </c:pt>
              </c:strCache>
            </c:strRef>
          </c:cat>
          <c:val>
            <c:numRef>
              <c:f>'graduated podle věku'!$H$6:$H$56</c:f>
              <c:numCache>
                <c:formatCode>0%</c:formatCode>
                <c:ptCount val="51"/>
                <c:pt idx="0">
                  <c:v>0</c:v>
                </c:pt>
                <c:pt idx="1">
                  <c:v>0</c:v>
                </c:pt>
                <c:pt idx="2">
                  <c:v>0</c:v>
                </c:pt>
                <c:pt idx="3">
                  <c:v>4.1666666666666664E-2</c:v>
                </c:pt>
                <c:pt idx="4">
                  <c:v>8.0645161290322745E-2</c:v>
                </c:pt>
                <c:pt idx="5">
                  <c:v>0.17924528301886858</c:v>
                </c:pt>
                <c:pt idx="6">
                  <c:v>0.26829268292682928</c:v>
                </c:pt>
                <c:pt idx="7">
                  <c:v>0.43312101910828038</c:v>
                </c:pt>
                <c:pt idx="8">
                  <c:v>0.47794117647058826</c:v>
                </c:pt>
                <c:pt idx="9">
                  <c:v>0.41911764705882382</c:v>
                </c:pt>
                <c:pt idx="10">
                  <c:v>0.43448275862069063</c:v>
                </c:pt>
                <c:pt idx="11">
                  <c:v>0.43200000000000038</c:v>
                </c:pt>
                <c:pt idx="12">
                  <c:v>0.3611111111111111</c:v>
                </c:pt>
                <c:pt idx="13">
                  <c:v>0.46218487394958158</c:v>
                </c:pt>
                <c:pt idx="14">
                  <c:v>0.45081967213114782</c:v>
                </c:pt>
                <c:pt idx="15">
                  <c:v>0.35454545454545455</c:v>
                </c:pt>
                <c:pt idx="16">
                  <c:v>0.41509433962264275</c:v>
                </c:pt>
                <c:pt idx="17">
                  <c:v>0.29906542056074781</c:v>
                </c:pt>
                <c:pt idx="18">
                  <c:v>0.29896907216495</c:v>
                </c:pt>
                <c:pt idx="19">
                  <c:v>0.2051282051282052</c:v>
                </c:pt>
                <c:pt idx="20">
                  <c:v>0.24489795918367346</c:v>
                </c:pt>
                <c:pt idx="21">
                  <c:v>0.2</c:v>
                </c:pt>
                <c:pt idx="22">
                  <c:v>0.21649484536082553</c:v>
                </c:pt>
                <c:pt idx="23">
                  <c:v>0.30107526881720542</c:v>
                </c:pt>
                <c:pt idx="24">
                  <c:v>0.23958333333333381</c:v>
                </c:pt>
                <c:pt idx="25">
                  <c:v>0.18750000000000042</c:v>
                </c:pt>
                <c:pt idx="26">
                  <c:v>0.22429906542056074</c:v>
                </c:pt>
                <c:pt idx="27">
                  <c:v>0.26363636363636361</c:v>
                </c:pt>
                <c:pt idx="28">
                  <c:v>0.18604651162790739</c:v>
                </c:pt>
                <c:pt idx="29">
                  <c:v>0.29166666666666763</c:v>
                </c:pt>
                <c:pt idx="30">
                  <c:v>0.18823529411764786</c:v>
                </c:pt>
                <c:pt idx="31">
                  <c:v>0.23684210526315788</c:v>
                </c:pt>
                <c:pt idx="32">
                  <c:v>0.31578947368421223</c:v>
                </c:pt>
                <c:pt idx="33">
                  <c:v>0.22580645161290341</c:v>
                </c:pt>
                <c:pt idx="34">
                  <c:v>0.27500000000000002</c:v>
                </c:pt>
                <c:pt idx="35">
                  <c:v>0.26984126984126988</c:v>
                </c:pt>
                <c:pt idx="36">
                  <c:v>0.16666666666666666</c:v>
                </c:pt>
                <c:pt idx="37">
                  <c:v>0.25675675675675674</c:v>
                </c:pt>
                <c:pt idx="38">
                  <c:v>0.13846153846153886</c:v>
                </c:pt>
                <c:pt idx="39">
                  <c:v>0.2</c:v>
                </c:pt>
                <c:pt idx="40">
                  <c:v>0.19512195121951159</c:v>
                </c:pt>
                <c:pt idx="41">
                  <c:v>0.29166666666666763</c:v>
                </c:pt>
                <c:pt idx="42">
                  <c:v>0.40909090909091</c:v>
                </c:pt>
                <c:pt idx="43">
                  <c:v>0.35714285714285854</c:v>
                </c:pt>
                <c:pt idx="44">
                  <c:v>0.2</c:v>
                </c:pt>
                <c:pt idx="45">
                  <c:v>0.66666666666666663</c:v>
                </c:pt>
                <c:pt idx="46">
                  <c:v>0.8333333333333337</c:v>
                </c:pt>
                <c:pt idx="47">
                  <c:v>0</c:v>
                </c:pt>
                <c:pt idx="48">
                  <c:v>0</c:v>
                </c:pt>
                <c:pt idx="49">
                  <c:v>1</c:v>
                </c:pt>
                <c:pt idx="50">
                  <c:v>0</c:v>
                </c:pt>
              </c:numCache>
            </c:numRef>
          </c:val>
        </c:ser>
        <c:marker val="1"/>
        <c:axId val="234753408"/>
        <c:axId val="234903424"/>
      </c:lineChart>
      <c:catAx>
        <c:axId val="234753408"/>
        <c:scaling>
          <c:orientation val="minMax"/>
        </c:scaling>
        <c:axPos val="b"/>
        <c:numFmt formatCode="General" sourceLinked="1"/>
        <c:tickLblPos val="nextTo"/>
        <c:crossAx val="234903424"/>
        <c:crosses val="autoZero"/>
        <c:auto val="1"/>
        <c:lblAlgn val="ctr"/>
        <c:lblOffset val="100"/>
      </c:catAx>
      <c:valAx>
        <c:axId val="234903424"/>
        <c:scaling>
          <c:orientation val="minMax"/>
          <c:max val="1"/>
          <c:min val="0"/>
        </c:scaling>
        <c:axPos val="l"/>
        <c:majorGridlines/>
        <c:numFmt formatCode="0%" sourceLinked="1"/>
        <c:tickLblPos val="nextTo"/>
        <c:crossAx val="234753408"/>
        <c:crosses val="autoZero"/>
        <c:crossBetween val="between"/>
        <c:majorUnit val="0.2"/>
      </c:valAx>
    </c:plotArea>
    <c:legend>
      <c:legendPos val="b"/>
      <c:txPr>
        <a:bodyPr/>
        <a:lstStyle/>
        <a:p>
          <a:pPr>
            <a:defRPr sz="1100">
              <a:latin typeface="Times New Roman" pitchFamily="18" charset="0"/>
              <a:cs typeface="Times New Roman" pitchFamily="18" charset="0"/>
            </a:defRPr>
          </a:pPr>
          <a:endParaRPr lang="cs-CZ"/>
        </a:p>
      </c:txPr>
    </c:legend>
    <c:plotVisOnly val="1"/>
    <c:dispBlanksAs val="gap"/>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100"/>
            </a:pPr>
            <a:r>
              <a:rPr lang="cs-CZ" sz="1200">
                <a:latin typeface="Times New Roman" pitchFamily="18" charset="0"/>
                <a:cs typeface="Times New Roman" pitchFamily="18" charset="0"/>
              </a:rPr>
              <a:t>Věková</a:t>
            </a:r>
            <a:r>
              <a:rPr lang="cs-CZ" sz="1200" baseline="0">
                <a:latin typeface="Times New Roman" pitchFamily="18" charset="0"/>
                <a:cs typeface="Times New Roman" pitchFamily="18" charset="0"/>
              </a:rPr>
              <a:t> struktura zaměstnanců ČP - počty mužů a žen dle dosaženého věku</a:t>
            </a:r>
            <a:endParaRPr lang="cs-CZ" sz="1200">
              <a:latin typeface="Times New Roman" pitchFamily="18" charset="0"/>
              <a:cs typeface="Times New Roman" pitchFamily="18" charset="0"/>
            </a:endParaRPr>
          </a:p>
        </c:rich>
      </c:tx>
      <c:layout>
        <c:manualLayout>
          <c:xMode val="edge"/>
          <c:yMode val="edge"/>
          <c:x val="0.14450263331382734"/>
          <c:y val="0"/>
        </c:manualLayout>
      </c:layout>
    </c:title>
    <c:plotArea>
      <c:layout>
        <c:manualLayout>
          <c:layoutTarget val="inner"/>
          <c:xMode val="edge"/>
          <c:yMode val="edge"/>
          <c:x val="7.9653932147370723E-2"/>
          <c:y val="0.15524314668999808"/>
          <c:w val="0.8865986196169926"/>
          <c:h val="0.67007728200641836"/>
        </c:manualLayout>
      </c:layout>
      <c:barChart>
        <c:barDir val="col"/>
        <c:grouping val="clustered"/>
        <c:ser>
          <c:idx val="1"/>
          <c:order val="0"/>
          <c:tx>
            <c:strRef>
              <c:f>vek_struktura_m_z!$C$4</c:f>
              <c:strCache>
                <c:ptCount val="1"/>
                <c:pt idx="0">
                  <c:v>Muži</c:v>
                </c:pt>
              </c:strCache>
            </c:strRef>
          </c:tx>
          <c:spPr>
            <a:solidFill>
              <a:schemeClr val="accent5">
                <a:lumMod val="75000"/>
              </a:schemeClr>
            </a:solidFill>
          </c:spPr>
          <c:cat>
            <c:strRef>
              <c:f>vek_struktura_m_z!$B$4:$B$55</c:f>
              <c:strCache>
                <c:ptCount val="52"/>
                <c:pt idx="0">
                  <c:v>Věk </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65</c:v>
                </c:pt>
                <c:pt idx="48">
                  <c:v>66</c:v>
                </c:pt>
                <c:pt idx="49">
                  <c:v>67</c:v>
                </c:pt>
                <c:pt idx="50">
                  <c:v>70</c:v>
                </c:pt>
                <c:pt idx="51">
                  <c:v>72</c:v>
                </c:pt>
              </c:strCache>
            </c:strRef>
          </c:cat>
          <c:val>
            <c:numRef>
              <c:f>vek_struktura_m_z!$C$5:$C$55</c:f>
              <c:numCache>
                <c:formatCode>General</c:formatCode>
                <c:ptCount val="51"/>
                <c:pt idx="0">
                  <c:v>1</c:v>
                </c:pt>
                <c:pt idx="1">
                  <c:v>3</c:v>
                </c:pt>
                <c:pt idx="2">
                  <c:v>10</c:v>
                </c:pt>
                <c:pt idx="3">
                  <c:v>10</c:v>
                </c:pt>
                <c:pt idx="4">
                  <c:v>23</c:v>
                </c:pt>
                <c:pt idx="5">
                  <c:v>25</c:v>
                </c:pt>
                <c:pt idx="6">
                  <c:v>27</c:v>
                </c:pt>
                <c:pt idx="7">
                  <c:v>50</c:v>
                </c:pt>
                <c:pt idx="8">
                  <c:v>42</c:v>
                </c:pt>
                <c:pt idx="9">
                  <c:v>55</c:v>
                </c:pt>
                <c:pt idx="10">
                  <c:v>53</c:v>
                </c:pt>
                <c:pt idx="11">
                  <c:v>51</c:v>
                </c:pt>
                <c:pt idx="12">
                  <c:v>49</c:v>
                </c:pt>
                <c:pt idx="13">
                  <c:v>61</c:v>
                </c:pt>
                <c:pt idx="14">
                  <c:v>54</c:v>
                </c:pt>
                <c:pt idx="15">
                  <c:v>61</c:v>
                </c:pt>
                <c:pt idx="16">
                  <c:v>58</c:v>
                </c:pt>
                <c:pt idx="17">
                  <c:v>48</c:v>
                </c:pt>
                <c:pt idx="18">
                  <c:v>37</c:v>
                </c:pt>
                <c:pt idx="19">
                  <c:v>48</c:v>
                </c:pt>
                <c:pt idx="20">
                  <c:v>37</c:v>
                </c:pt>
                <c:pt idx="21">
                  <c:v>31</c:v>
                </c:pt>
                <c:pt idx="22">
                  <c:v>27</c:v>
                </c:pt>
                <c:pt idx="23">
                  <c:v>32</c:v>
                </c:pt>
                <c:pt idx="24">
                  <c:v>39</c:v>
                </c:pt>
                <c:pt idx="25">
                  <c:v>24</c:v>
                </c:pt>
                <c:pt idx="26">
                  <c:v>29</c:v>
                </c:pt>
                <c:pt idx="27">
                  <c:v>27</c:v>
                </c:pt>
                <c:pt idx="28">
                  <c:v>24</c:v>
                </c:pt>
                <c:pt idx="29">
                  <c:v>33</c:v>
                </c:pt>
                <c:pt idx="30">
                  <c:v>15</c:v>
                </c:pt>
                <c:pt idx="31">
                  <c:v>24</c:v>
                </c:pt>
                <c:pt idx="32">
                  <c:v>25</c:v>
                </c:pt>
                <c:pt idx="33">
                  <c:v>9</c:v>
                </c:pt>
                <c:pt idx="34">
                  <c:v>23</c:v>
                </c:pt>
                <c:pt idx="35">
                  <c:v>16</c:v>
                </c:pt>
                <c:pt idx="36">
                  <c:v>14</c:v>
                </c:pt>
                <c:pt idx="37">
                  <c:v>17</c:v>
                </c:pt>
                <c:pt idx="38">
                  <c:v>11</c:v>
                </c:pt>
                <c:pt idx="39">
                  <c:v>20</c:v>
                </c:pt>
                <c:pt idx="40">
                  <c:v>11</c:v>
                </c:pt>
                <c:pt idx="41">
                  <c:v>10</c:v>
                </c:pt>
                <c:pt idx="42">
                  <c:v>15</c:v>
                </c:pt>
                <c:pt idx="43">
                  <c:v>8</c:v>
                </c:pt>
                <c:pt idx="44">
                  <c:v>1</c:v>
                </c:pt>
                <c:pt idx="46">
                  <c:v>4</c:v>
                </c:pt>
                <c:pt idx="47">
                  <c:v>1</c:v>
                </c:pt>
                <c:pt idx="48">
                  <c:v>1</c:v>
                </c:pt>
                <c:pt idx="49">
                  <c:v>1</c:v>
                </c:pt>
                <c:pt idx="50">
                  <c:v>1</c:v>
                </c:pt>
              </c:numCache>
            </c:numRef>
          </c:val>
        </c:ser>
        <c:ser>
          <c:idx val="2"/>
          <c:order val="1"/>
          <c:tx>
            <c:strRef>
              <c:f>vek_struktura_m_z!$D$4</c:f>
              <c:strCache>
                <c:ptCount val="1"/>
                <c:pt idx="0">
                  <c:v>Ženy</c:v>
                </c:pt>
              </c:strCache>
            </c:strRef>
          </c:tx>
          <c:spPr>
            <a:solidFill>
              <a:schemeClr val="accent2">
                <a:lumMod val="60000"/>
                <a:lumOff val="40000"/>
              </a:schemeClr>
            </a:solidFill>
          </c:spPr>
          <c:cat>
            <c:strRef>
              <c:f>vek_struktura_m_z!$B$4:$B$55</c:f>
              <c:strCache>
                <c:ptCount val="52"/>
                <c:pt idx="0">
                  <c:v>Věk </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pt idx="19">
                  <c:v>37</c:v>
                </c:pt>
                <c:pt idx="20">
                  <c:v>38</c:v>
                </c:pt>
                <c:pt idx="21">
                  <c:v>39</c:v>
                </c:pt>
                <c:pt idx="22">
                  <c:v>40</c:v>
                </c:pt>
                <c:pt idx="23">
                  <c:v>41</c:v>
                </c:pt>
                <c:pt idx="24">
                  <c:v>42</c:v>
                </c:pt>
                <c:pt idx="25">
                  <c:v>43</c:v>
                </c:pt>
                <c:pt idx="26">
                  <c:v>44</c:v>
                </c:pt>
                <c:pt idx="27">
                  <c:v>45</c:v>
                </c:pt>
                <c:pt idx="28">
                  <c:v>46</c:v>
                </c:pt>
                <c:pt idx="29">
                  <c:v>47</c:v>
                </c:pt>
                <c:pt idx="30">
                  <c:v>48</c:v>
                </c:pt>
                <c:pt idx="31">
                  <c:v>49</c:v>
                </c:pt>
                <c:pt idx="32">
                  <c:v>50</c:v>
                </c:pt>
                <c:pt idx="33">
                  <c:v>51</c:v>
                </c:pt>
                <c:pt idx="34">
                  <c:v>52</c:v>
                </c:pt>
                <c:pt idx="35">
                  <c:v>53</c:v>
                </c:pt>
                <c:pt idx="36">
                  <c:v>54</c:v>
                </c:pt>
                <c:pt idx="37">
                  <c:v>55</c:v>
                </c:pt>
                <c:pt idx="38">
                  <c:v>56</c:v>
                </c:pt>
                <c:pt idx="39">
                  <c:v>57</c:v>
                </c:pt>
                <c:pt idx="40">
                  <c:v>58</c:v>
                </c:pt>
                <c:pt idx="41">
                  <c:v>59</c:v>
                </c:pt>
                <c:pt idx="42">
                  <c:v>60</c:v>
                </c:pt>
                <c:pt idx="43">
                  <c:v>61</c:v>
                </c:pt>
                <c:pt idx="44">
                  <c:v>62</c:v>
                </c:pt>
                <c:pt idx="45">
                  <c:v>63</c:v>
                </c:pt>
                <c:pt idx="46">
                  <c:v>64</c:v>
                </c:pt>
                <c:pt idx="47">
                  <c:v>65</c:v>
                </c:pt>
                <c:pt idx="48">
                  <c:v>66</c:v>
                </c:pt>
                <c:pt idx="49">
                  <c:v>67</c:v>
                </c:pt>
                <c:pt idx="50">
                  <c:v>70</c:v>
                </c:pt>
                <c:pt idx="51">
                  <c:v>72</c:v>
                </c:pt>
              </c:strCache>
            </c:strRef>
          </c:cat>
          <c:val>
            <c:numRef>
              <c:f>vek_struktura_m_z!$D$5:$D$55</c:f>
              <c:numCache>
                <c:formatCode>General</c:formatCode>
                <c:ptCount val="51"/>
                <c:pt idx="0">
                  <c:v>2</c:v>
                </c:pt>
                <c:pt idx="1">
                  <c:v>20</c:v>
                </c:pt>
                <c:pt idx="2">
                  <c:v>34</c:v>
                </c:pt>
                <c:pt idx="3">
                  <c:v>38</c:v>
                </c:pt>
                <c:pt idx="4">
                  <c:v>39</c:v>
                </c:pt>
                <c:pt idx="5">
                  <c:v>81</c:v>
                </c:pt>
                <c:pt idx="6">
                  <c:v>96</c:v>
                </c:pt>
                <c:pt idx="7">
                  <c:v>107</c:v>
                </c:pt>
                <c:pt idx="8">
                  <c:v>94</c:v>
                </c:pt>
                <c:pt idx="9">
                  <c:v>81</c:v>
                </c:pt>
                <c:pt idx="10">
                  <c:v>92</c:v>
                </c:pt>
                <c:pt idx="11">
                  <c:v>74</c:v>
                </c:pt>
                <c:pt idx="12">
                  <c:v>59</c:v>
                </c:pt>
                <c:pt idx="13">
                  <c:v>58</c:v>
                </c:pt>
                <c:pt idx="14">
                  <c:v>68</c:v>
                </c:pt>
                <c:pt idx="15">
                  <c:v>49</c:v>
                </c:pt>
                <c:pt idx="16">
                  <c:v>48</c:v>
                </c:pt>
                <c:pt idx="17">
                  <c:v>59</c:v>
                </c:pt>
                <c:pt idx="18">
                  <c:v>60</c:v>
                </c:pt>
                <c:pt idx="19">
                  <c:v>69</c:v>
                </c:pt>
                <c:pt idx="20">
                  <c:v>61</c:v>
                </c:pt>
                <c:pt idx="21">
                  <c:v>64</c:v>
                </c:pt>
                <c:pt idx="22">
                  <c:v>70</c:v>
                </c:pt>
                <c:pt idx="23">
                  <c:v>61</c:v>
                </c:pt>
                <c:pt idx="24">
                  <c:v>57</c:v>
                </c:pt>
                <c:pt idx="25">
                  <c:v>56</c:v>
                </c:pt>
                <c:pt idx="26">
                  <c:v>78</c:v>
                </c:pt>
                <c:pt idx="27">
                  <c:v>83</c:v>
                </c:pt>
                <c:pt idx="28">
                  <c:v>62</c:v>
                </c:pt>
                <c:pt idx="29">
                  <c:v>63</c:v>
                </c:pt>
                <c:pt idx="30">
                  <c:v>70</c:v>
                </c:pt>
                <c:pt idx="31">
                  <c:v>52</c:v>
                </c:pt>
                <c:pt idx="32">
                  <c:v>51</c:v>
                </c:pt>
                <c:pt idx="33">
                  <c:v>53</c:v>
                </c:pt>
                <c:pt idx="34">
                  <c:v>57</c:v>
                </c:pt>
                <c:pt idx="35">
                  <c:v>47</c:v>
                </c:pt>
                <c:pt idx="36">
                  <c:v>64</c:v>
                </c:pt>
                <c:pt idx="37">
                  <c:v>57</c:v>
                </c:pt>
                <c:pt idx="38">
                  <c:v>54</c:v>
                </c:pt>
                <c:pt idx="39">
                  <c:v>45</c:v>
                </c:pt>
                <c:pt idx="40">
                  <c:v>30</c:v>
                </c:pt>
                <c:pt idx="41">
                  <c:v>14</c:v>
                </c:pt>
                <c:pt idx="42">
                  <c:v>7</c:v>
                </c:pt>
                <c:pt idx="43">
                  <c:v>6</c:v>
                </c:pt>
                <c:pt idx="44">
                  <c:v>4</c:v>
                </c:pt>
                <c:pt idx="45">
                  <c:v>3</c:v>
                </c:pt>
                <c:pt idx="46">
                  <c:v>2</c:v>
                </c:pt>
                <c:pt idx="47">
                  <c:v>1</c:v>
                </c:pt>
              </c:numCache>
            </c:numRef>
          </c:val>
        </c:ser>
        <c:gapWidth val="60"/>
        <c:axId val="238283776"/>
        <c:axId val="244290304"/>
      </c:barChart>
      <c:catAx>
        <c:axId val="238283776"/>
        <c:scaling>
          <c:orientation val="minMax"/>
        </c:scaling>
        <c:axPos val="b"/>
        <c:numFmt formatCode="General" sourceLinked="1"/>
        <c:tickLblPos val="nextTo"/>
        <c:crossAx val="244290304"/>
        <c:crosses val="autoZero"/>
        <c:auto val="1"/>
        <c:lblAlgn val="ctr"/>
        <c:lblOffset val="100"/>
      </c:catAx>
      <c:valAx>
        <c:axId val="244290304"/>
        <c:scaling>
          <c:orientation val="minMax"/>
        </c:scaling>
        <c:axPos val="l"/>
        <c:majorGridlines/>
        <c:numFmt formatCode="General" sourceLinked="1"/>
        <c:tickLblPos val="nextTo"/>
        <c:crossAx val="238283776"/>
        <c:crosses val="autoZero"/>
        <c:crossBetween val="between"/>
      </c:valAx>
    </c:plotArea>
    <c:legend>
      <c:legendPos val="r"/>
      <c:layout>
        <c:manualLayout>
          <c:xMode val="edge"/>
          <c:yMode val="edge"/>
          <c:x val="0.75300900518748548"/>
          <c:y val="0.19042614464858557"/>
          <c:w val="8.3130164285020264E-2"/>
          <c:h val="0.16743438320210063"/>
        </c:manualLayout>
      </c:layout>
      <c:spPr>
        <a:solidFill>
          <a:schemeClr val="bg1"/>
        </a:solidFill>
        <a:ln>
          <a:solidFill>
            <a:schemeClr val="tx1"/>
          </a:solidFill>
        </a:ln>
      </c:spPr>
    </c:legend>
    <c:plotVisOnly val="1"/>
    <c:dispBlanksAs val="gap"/>
  </c:chart>
  <c:spPr>
    <a:ln>
      <a:noFill/>
    </a:ln>
  </c:sp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20000287" w:usb1="00000000"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43D89"/>
    <w:rsid w:val="000575B2"/>
    <w:rsid w:val="000A14CD"/>
    <w:rsid w:val="001E44E5"/>
    <w:rsid w:val="002B5CE6"/>
    <w:rsid w:val="003C352E"/>
    <w:rsid w:val="00523715"/>
    <w:rsid w:val="00554D03"/>
    <w:rsid w:val="00691AD4"/>
    <w:rsid w:val="006B46BE"/>
    <w:rsid w:val="006C5F80"/>
    <w:rsid w:val="00702D5C"/>
    <w:rsid w:val="00797117"/>
    <w:rsid w:val="0081086B"/>
    <w:rsid w:val="00841B7F"/>
    <w:rsid w:val="00877DF2"/>
    <w:rsid w:val="008A2A62"/>
    <w:rsid w:val="009553B6"/>
    <w:rsid w:val="009C23CE"/>
    <w:rsid w:val="00AC5A18"/>
    <w:rsid w:val="00AC68C4"/>
    <w:rsid w:val="00B541FC"/>
    <w:rsid w:val="00B72CCC"/>
    <w:rsid w:val="00B94876"/>
    <w:rsid w:val="00C751DF"/>
    <w:rsid w:val="00D1264D"/>
    <w:rsid w:val="00D40E6F"/>
    <w:rsid w:val="00D539B1"/>
    <w:rsid w:val="00E76B1A"/>
    <w:rsid w:val="00E92CD7"/>
    <w:rsid w:val="00EC44AB"/>
    <w:rsid w:val="00ED5239"/>
    <w:rsid w:val="00F15830"/>
    <w:rsid w:val="00F522BC"/>
    <w:rsid w:val="00F64AC9"/>
    <w:rsid w:val="00F9336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6B46BE"/>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93407D75-B3B5-4226-AF41-39D2158D9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textu.dot</Template>
  <TotalTime>3</TotalTime>
  <Pages>72</Pages>
  <Words>11303</Words>
  <Characters>66688</Characters>
  <Application>Microsoft Office Word</Application>
  <DocSecurity>0</DocSecurity>
  <Lines>555</Lines>
  <Paragraphs>155</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77836</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.cz</cp:lastModifiedBy>
  <cp:revision>4</cp:revision>
  <cp:lastPrinted>2011-07-28T09:01:00Z</cp:lastPrinted>
  <dcterms:created xsi:type="dcterms:W3CDTF">2011-07-31T21:49:00Z</dcterms:created>
  <dcterms:modified xsi:type="dcterms:W3CDTF">2011-07-31T21:51:00Z</dcterms:modified>
</cp:coreProperties>
</file>