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DECA5" w14:textId="77777777" w:rsidR="003358AB" w:rsidRPr="009D31F7" w:rsidRDefault="003358AB" w:rsidP="003358AB">
      <w:pPr>
        <w:jc w:val="center"/>
        <w:rPr>
          <w:rFonts w:ascii="Garamond" w:hAnsi="Garamond" w:cs="Times New Roman"/>
          <w:b/>
          <w:sz w:val="28"/>
          <w:szCs w:val="28"/>
        </w:rPr>
      </w:pPr>
      <w:r w:rsidRPr="009D31F7">
        <w:rPr>
          <w:rFonts w:ascii="Garamond" w:hAnsi="Garamond" w:cs="Times New Roman"/>
          <w:b/>
          <w:sz w:val="28"/>
          <w:szCs w:val="28"/>
        </w:rPr>
        <w:t>Univerzita Palackého v Olomouci Právnická fakulta</w:t>
      </w:r>
    </w:p>
    <w:p w14:paraId="0AAC44B2" w14:textId="77777777" w:rsidR="003358AB" w:rsidRPr="009D31F7" w:rsidRDefault="003358AB" w:rsidP="003358AB">
      <w:pPr>
        <w:jc w:val="center"/>
        <w:rPr>
          <w:rFonts w:ascii="Garamond" w:hAnsi="Garamond" w:cs="Times New Roman"/>
          <w:b/>
          <w:sz w:val="28"/>
          <w:szCs w:val="28"/>
        </w:rPr>
      </w:pPr>
      <w:r w:rsidRPr="009D31F7">
        <w:rPr>
          <w:rFonts w:ascii="Garamond" w:hAnsi="Garamond" w:cs="Times New Roman"/>
          <w:b/>
          <w:sz w:val="28"/>
          <w:szCs w:val="28"/>
        </w:rPr>
        <w:t>Právnická fakulta</w:t>
      </w:r>
    </w:p>
    <w:p w14:paraId="0DD41079" w14:textId="77777777" w:rsidR="003358AB" w:rsidRPr="0061094F" w:rsidRDefault="003358AB" w:rsidP="003358AB">
      <w:pPr>
        <w:rPr>
          <w:rFonts w:ascii="Garamond" w:hAnsi="Garamond" w:cs="Times New Roman"/>
          <w:sz w:val="28"/>
          <w:szCs w:val="28"/>
        </w:rPr>
      </w:pPr>
    </w:p>
    <w:p w14:paraId="1B88A117" w14:textId="77777777" w:rsidR="003358AB" w:rsidRPr="0061094F" w:rsidRDefault="003358AB" w:rsidP="003358AB">
      <w:pPr>
        <w:rPr>
          <w:rFonts w:ascii="Garamond" w:hAnsi="Garamond" w:cs="Times New Roman"/>
          <w:sz w:val="28"/>
          <w:szCs w:val="28"/>
        </w:rPr>
      </w:pPr>
    </w:p>
    <w:p w14:paraId="6398AC7F" w14:textId="77777777" w:rsidR="003358AB" w:rsidRPr="0061094F" w:rsidRDefault="003358AB" w:rsidP="003358AB">
      <w:pPr>
        <w:rPr>
          <w:rFonts w:ascii="Garamond" w:hAnsi="Garamond" w:cs="Times New Roman"/>
          <w:sz w:val="28"/>
          <w:szCs w:val="28"/>
        </w:rPr>
      </w:pPr>
    </w:p>
    <w:p w14:paraId="731E665D" w14:textId="77777777" w:rsidR="003358AB" w:rsidRPr="0061094F" w:rsidRDefault="003358AB" w:rsidP="003358AB">
      <w:pPr>
        <w:rPr>
          <w:rFonts w:ascii="Garamond" w:hAnsi="Garamond" w:cs="Times New Roman"/>
          <w:sz w:val="28"/>
          <w:szCs w:val="28"/>
        </w:rPr>
      </w:pPr>
    </w:p>
    <w:p w14:paraId="5EF73B66" w14:textId="77777777" w:rsidR="00E45F37" w:rsidRPr="0061094F" w:rsidRDefault="00E45F37" w:rsidP="003358AB">
      <w:pPr>
        <w:jc w:val="center"/>
        <w:rPr>
          <w:rFonts w:ascii="Garamond" w:hAnsi="Garamond" w:cs="Times New Roman"/>
          <w:sz w:val="32"/>
          <w:szCs w:val="28"/>
        </w:rPr>
      </w:pPr>
    </w:p>
    <w:p w14:paraId="419CADF4" w14:textId="77777777" w:rsidR="002E49E2" w:rsidRPr="0061094F" w:rsidRDefault="002E49E2" w:rsidP="003358AB">
      <w:pPr>
        <w:jc w:val="center"/>
        <w:rPr>
          <w:rFonts w:ascii="Garamond" w:hAnsi="Garamond" w:cs="Times New Roman"/>
          <w:sz w:val="32"/>
          <w:szCs w:val="28"/>
        </w:rPr>
      </w:pPr>
    </w:p>
    <w:p w14:paraId="704A0301" w14:textId="5A0D5EF6" w:rsidR="003358AB" w:rsidRPr="009D31F7" w:rsidRDefault="003358AB" w:rsidP="003358AB">
      <w:pPr>
        <w:jc w:val="center"/>
        <w:rPr>
          <w:rFonts w:ascii="Garamond" w:hAnsi="Garamond" w:cs="Times New Roman"/>
          <w:b/>
          <w:sz w:val="32"/>
          <w:szCs w:val="28"/>
        </w:rPr>
      </w:pPr>
      <w:r w:rsidRPr="009D31F7">
        <w:rPr>
          <w:rFonts w:ascii="Garamond" w:hAnsi="Garamond" w:cs="Times New Roman"/>
          <w:b/>
          <w:sz w:val="32"/>
          <w:szCs w:val="28"/>
        </w:rPr>
        <w:t>Jan Jirák</w:t>
      </w:r>
    </w:p>
    <w:p w14:paraId="1C1F2AB3" w14:textId="77777777" w:rsidR="002E49E2" w:rsidRPr="0061094F" w:rsidRDefault="002E49E2" w:rsidP="003358AB">
      <w:pPr>
        <w:jc w:val="center"/>
        <w:rPr>
          <w:rFonts w:ascii="Garamond" w:hAnsi="Garamond" w:cs="Times New Roman"/>
          <w:b/>
          <w:sz w:val="32"/>
          <w:szCs w:val="28"/>
        </w:rPr>
      </w:pPr>
    </w:p>
    <w:p w14:paraId="3904DD6B" w14:textId="50B8C74C" w:rsidR="003358AB" w:rsidRPr="0061094F" w:rsidRDefault="003358AB" w:rsidP="003358AB">
      <w:pPr>
        <w:jc w:val="center"/>
        <w:rPr>
          <w:rFonts w:ascii="Garamond" w:hAnsi="Garamond" w:cs="Times New Roman"/>
          <w:b/>
          <w:sz w:val="32"/>
          <w:szCs w:val="28"/>
        </w:rPr>
      </w:pPr>
      <w:r w:rsidRPr="0061094F">
        <w:rPr>
          <w:rFonts w:ascii="Garamond" w:hAnsi="Garamond" w:cs="Times New Roman"/>
          <w:b/>
          <w:sz w:val="32"/>
          <w:szCs w:val="28"/>
        </w:rPr>
        <w:t>Medi</w:t>
      </w:r>
      <w:r w:rsidR="008F326A" w:rsidRPr="0061094F">
        <w:rPr>
          <w:rFonts w:ascii="Garamond" w:hAnsi="Garamond" w:cs="Times New Roman"/>
          <w:b/>
          <w:sz w:val="32"/>
          <w:szCs w:val="28"/>
        </w:rPr>
        <w:t>ace ve spotřebitelských sporech</w:t>
      </w:r>
      <w:r w:rsidR="00A26084" w:rsidRPr="0061094F">
        <w:rPr>
          <w:rFonts w:ascii="Garamond" w:hAnsi="Garamond" w:cs="Times New Roman"/>
          <w:b/>
          <w:sz w:val="32"/>
          <w:szCs w:val="28"/>
        </w:rPr>
        <w:t xml:space="preserve"> a její komparace s rozhodčím řízením</w:t>
      </w:r>
    </w:p>
    <w:p w14:paraId="7C43E143" w14:textId="77777777" w:rsidR="003358AB" w:rsidRPr="0061094F" w:rsidRDefault="003358AB" w:rsidP="003358AB">
      <w:pPr>
        <w:tabs>
          <w:tab w:val="center" w:pos="4536"/>
          <w:tab w:val="left" w:pos="5055"/>
        </w:tabs>
        <w:rPr>
          <w:rFonts w:ascii="Garamond" w:hAnsi="Garamond" w:cs="Times New Roman"/>
          <w:sz w:val="28"/>
          <w:szCs w:val="28"/>
        </w:rPr>
      </w:pPr>
      <w:r w:rsidRPr="0061094F">
        <w:rPr>
          <w:rFonts w:ascii="Garamond" w:hAnsi="Garamond" w:cs="Times New Roman"/>
          <w:sz w:val="28"/>
          <w:szCs w:val="28"/>
        </w:rPr>
        <w:tab/>
      </w:r>
    </w:p>
    <w:p w14:paraId="5325BBA1" w14:textId="755CDCEE" w:rsidR="003358AB" w:rsidRPr="0061094F" w:rsidRDefault="00894EC2" w:rsidP="003358AB">
      <w:pPr>
        <w:jc w:val="center"/>
        <w:rPr>
          <w:rFonts w:ascii="Garamond" w:hAnsi="Garamond" w:cs="Times New Roman"/>
          <w:b/>
          <w:sz w:val="28"/>
          <w:szCs w:val="28"/>
        </w:rPr>
      </w:pPr>
      <w:r w:rsidRPr="0061094F">
        <w:rPr>
          <w:rFonts w:ascii="Garamond" w:hAnsi="Garamond" w:cs="Times New Roman"/>
          <w:b/>
          <w:sz w:val="28"/>
          <w:szCs w:val="28"/>
        </w:rPr>
        <w:t>Diplomová práce</w:t>
      </w:r>
    </w:p>
    <w:p w14:paraId="699BE5BB" w14:textId="77777777" w:rsidR="003358AB" w:rsidRPr="0061094F" w:rsidRDefault="003358AB" w:rsidP="003358AB">
      <w:pPr>
        <w:jc w:val="center"/>
        <w:rPr>
          <w:rFonts w:ascii="Garamond" w:hAnsi="Garamond" w:cs="Times New Roman"/>
          <w:sz w:val="28"/>
          <w:szCs w:val="28"/>
        </w:rPr>
      </w:pPr>
    </w:p>
    <w:p w14:paraId="1CC91366" w14:textId="77777777" w:rsidR="003358AB" w:rsidRPr="0061094F" w:rsidRDefault="003358AB" w:rsidP="003358AB">
      <w:pPr>
        <w:jc w:val="center"/>
        <w:rPr>
          <w:rFonts w:ascii="Garamond" w:hAnsi="Garamond" w:cs="Times New Roman"/>
          <w:sz w:val="28"/>
          <w:szCs w:val="28"/>
        </w:rPr>
      </w:pPr>
    </w:p>
    <w:p w14:paraId="68F9E913" w14:textId="7D2B276E" w:rsidR="003358AB" w:rsidRDefault="003358AB" w:rsidP="003358AB">
      <w:pPr>
        <w:jc w:val="center"/>
        <w:rPr>
          <w:rFonts w:ascii="Garamond" w:hAnsi="Garamond" w:cs="Times New Roman"/>
          <w:sz w:val="28"/>
          <w:szCs w:val="28"/>
        </w:rPr>
      </w:pPr>
    </w:p>
    <w:p w14:paraId="7B948FC8" w14:textId="77777777" w:rsidR="004E0526" w:rsidRPr="0061094F" w:rsidRDefault="004E0526" w:rsidP="003358AB">
      <w:pPr>
        <w:jc w:val="center"/>
        <w:rPr>
          <w:rFonts w:ascii="Garamond" w:hAnsi="Garamond" w:cs="Times New Roman"/>
          <w:sz w:val="28"/>
          <w:szCs w:val="28"/>
        </w:rPr>
      </w:pPr>
    </w:p>
    <w:p w14:paraId="4782B8DD" w14:textId="77777777" w:rsidR="002E49E2" w:rsidRPr="0061094F" w:rsidRDefault="002E49E2" w:rsidP="003358AB">
      <w:pPr>
        <w:jc w:val="center"/>
        <w:rPr>
          <w:rFonts w:ascii="Garamond" w:hAnsi="Garamond" w:cs="Times New Roman"/>
          <w:sz w:val="28"/>
          <w:szCs w:val="28"/>
        </w:rPr>
      </w:pPr>
    </w:p>
    <w:p w14:paraId="566F6082" w14:textId="77777777" w:rsidR="003358AB" w:rsidRPr="0061094F" w:rsidRDefault="003358AB" w:rsidP="003358AB">
      <w:pPr>
        <w:jc w:val="center"/>
        <w:rPr>
          <w:rFonts w:ascii="Garamond" w:hAnsi="Garamond" w:cs="Times New Roman"/>
          <w:sz w:val="28"/>
          <w:szCs w:val="28"/>
        </w:rPr>
      </w:pPr>
    </w:p>
    <w:p w14:paraId="79F81C42" w14:textId="7CFADFDB" w:rsidR="003358AB" w:rsidRPr="0061094F" w:rsidRDefault="003358AB" w:rsidP="003358AB">
      <w:pPr>
        <w:jc w:val="center"/>
        <w:rPr>
          <w:rFonts w:ascii="Garamond" w:hAnsi="Garamond" w:cs="Times New Roman"/>
          <w:sz w:val="28"/>
          <w:szCs w:val="28"/>
        </w:rPr>
      </w:pPr>
    </w:p>
    <w:p w14:paraId="2BCAD110" w14:textId="77777777" w:rsidR="003358AB" w:rsidRPr="0061094F" w:rsidRDefault="003358AB" w:rsidP="003358AB">
      <w:pPr>
        <w:jc w:val="center"/>
        <w:rPr>
          <w:rFonts w:ascii="Garamond" w:hAnsi="Garamond" w:cs="Times New Roman"/>
          <w:sz w:val="28"/>
          <w:szCs w:val="28"/>
        </w:rPr>
      </w:pPr>
    </w:p>
    <w:p w14:paraId="1EC32BD4" w14:textId="77777777" w:rsidR="003358AB" w:rsidRPr="00D837F3" w:rsidRDefault="003358AB" w:rsidP="003358AB">
      <w:pPr>
        <w:jc w:val="center"/>
        <w:rPr>
          <w:rFonts w:ascii="Garamond" w:hAnsi="Garamond" w:cs="Times New Roman"/>
          <w:b/>
          <w:sz w:val="28"/>
          <w:szCs w:val="28"/>
        </w:rPr>
      </w:pPr>
    </w:p>
    <w:p w14:paraId="407535C3" w14:textId="09571845" w:rsidR="003358AB" w:rsidRPr="00D837F3" w:rsidRDefault="003358AB" w:rsidP="003358AB">
      <w:pPr>
        <w:jc w:val="center"/>
        <w:rPr>
          <w:rFonts w:ascii="Garamond" w:hAnsi="Garamond" w:cs="Times New Roman"/>
          <w:b/>
          <w:sz w:val="28"/>
          <w:szCs w:val="28"/>
        </w:rPr>
      </w:pPr>
      <w:r w:rsidRPr="00D837F3">
        <w:rPr>
          <w:rFonts w:ascii="Garamond" w:hAnsi="Garamond" w:cs="Times New Roman"/>
          <w:b/>
          <w:sz w:val="28"/>
          <w:szCs w:val="28"/>
        </w:rPr>
        <w:t>Olomouc 201</w:t>
      </w:r>
      <w:r w:rsidR="00894EC2" w:rsidRPr="00D837F3">
        <w:rPr>
          <w:rFonts w:ascii="Garamond" w:hAnsi="Garamond" w:cs="Times New Roman"/>
          <w:b/>
          <w:sz w:val="28"/>
          <w:szCs w:val="28"/>
        </w:rPr>
        <w:t>7</w:t>
      </w:r>
    </w:p>
    <w:p w14:paraId="38514181" w14:textId="77777777" w:rsidR="00CD23E7" w:rsidRPr="0061094F" w:rsidRDefault="00CD23E7" w:rsidP="002B14FD">
      <w:pPr>
        <w:pStyle w:val="Nadpis1"/>
        <w:numPr>
          <w:ilvl w:val="0"/>
          <w:numId w:val="0"/>
        </w:numPr>
        <w:ind w:left="432" w:hanging="432"/>
        <w:rPr>
          <w:rFonts w:ascii="Garamond" w:hAnsi="Garamond" w:cs="Times New Roman"/>
          <w:szCs w:val="28"/>
        </w:rPr>
      </w:pPr>
    </w:p>
    <w:p w14:paraId="2FE93E8A" w14:textId="77777777" w:rsidR="00CD23E7" w:rsidRPr="0061094F" w:rsidRDefault="00CD23E7" w:rsidP="002B14FD">
      <w:pPr>
        <w:pStyle w:val="Nadpis1"/>
        <w:numPr>
          <w:ilvl w:val="0"/>
          <w:numId w:val="0"/>
        </w:numPr>
        <w:ind w:left="432" w:hanging="432"/>
        <w:rPr>
          <w:rFonts w:ascii="Garamond" w:hAnsi="Garamond" w:cs="Times New Roman"/>
          <w:szCs w:val="28"/>
        </w:rPr>
      </w:pPr>
    </w:p>
    <w:p w14:paraId="4251FD51" w14:textId="77777777" w:rsidR="00CD23E7" w:rsidRPr="0061094F" w:rsidRDefault="00CD23E7" w:rsidP="002B14FD">
      <w:pPr>
        <w:pStyle w:val="Nadpis1"/>
        <w:numPr>
          <w:ilvl w:val="0"/>
          <w:numId w:val="0"/>
        </w:numPr>
        <w:ind w:left="432" w:hanging="432"/>
        <w:rPr>
          <w:rFonts w:ascii="Garamond" w:hAnsi="Garamond" w:cs="Times New Roman"/>
          <w:szCs w:val="28"/>
        </w:rPr>
      </w:pPr>
    </w:p>
    <w:p w14:paraId="584FFF5F" w14:textId="77777777" w:rsidR="00CD23E7" w:rsidRPr="0061094F" w:rsidRDefault="00CD23E7" w:rsidP="002B14FD">
      <w:pPr>
        <w:pStyle w:val="Nadpis1"/>
        <w:numPr>
          <w:ilvl w:val="0"/>
          <w:numId w:val="0"/>
        </w:numPr>
        <w:ind w:left="432" w:hanging="432"/>
        <w:rPr>
          <w:rFonts w:ascii="Garamond" w:hAnsi="Garamond" w:cs="Times New Roman"/>
          <w:szCs w:val="28"/>
        </w:rPr>
      </w:pPr>
    </w:p>
    <w:p w14:paraId="70AF8C5D" w14:textId="77777777" w:rsidR="00CD23E7" w:rsidRPr="0061094F" w:rsidRDefault="00CD23E7" w:rsidP="002B14FD">
      <w:pPr>
        <w:pStyle w:val="Nadpis1"/>
        <w:numPr>
          <w:ilvl w:val="0"/>
          <w:numId w:val="0"/>
        </w:numPr>
        <w:ind w:left="432" w:hanging="432"/>
        <w:rPr>
          <w:rFonts w:ascii="Garamond" w:hAnsi="Garamond" w:cs="Times New Roman"/>
          <w:szCs w:val="28"/>
        </w:rPr>
      </w:pPr>
    </w:p>
    <w:p w14:paraId="57D96006" w14:textId="77777777" w:rsidR="00CD23E7" w:rsidRPr="0061094F" w:rsidRDefault="00CD23E7" w:rsidP="002B14FD">
      <w:pPr>
        <w:pStyle w:val="Nadpis1"/>
        <w:numPr>
          <w:ilvl w:val="0"/>
          <w:numId w:val="0"/>
        </w:numPr>
        <w:ind w:left="432" w:hanging="432"/>
        <w:rPr>
          <w:rFonts w:ascii="Garamond" w:hAnsi="Garamond" w:cs="Times New Roman"/>
          <w:szCs w:val="28"/>
        </w:rPr>
      </w:pPr>
    </w:p>
    <w:p w14:paraId="169CAF84" w14:textId="77777777" w:rsidR="00CD23E7" w:rsidRPr="0061094F" w:rsidRDefault="00CD23E7" w:rsidP="002B14FD">
      <w:pPr>
        <w:pStyle w:val="Nadpis1"/>
        <w:numPr>
          <w:ilvl w:val="0"/>
          <w:numId w:val="0"/>
        </w:numPr>
        <w:ind w:left="432" w:hanging="432"/>
        <w:rPr>
          <w:rFonts w:ascii="Garamond" w:hAnsi="Garamond" w:cs="Times New Roman"/>
          <w:szCs w:val="28"/>
        </w:rPr>
      </w:pPr>
    </w:p>
    <w:p w14:paraId="27981D22" w14:textId="77777777" w:rsidR="00CD23E7" w:rsidRPr="0061094F" w:rsidRDefault="00CD23E7" w:rsidP="002B14FD">
      <w:pPr>
        <w:pStyle w:val="Nadpis1"/>
        <w:numPr>
          <w:ilvl w:val="0"/>
          <w:numId w:val="0"/>
        </w:numPr>
        <w:ind w:left="432" w:hanging="432"/>
        <w:rPr>
          <w:rFonts w:ascii="Garamond" w:hAnsi="Garamond" w:cs="Times New Roman"/>
          <w:szCs w:val="28"/>
        </w:rPr>
      </w:pPr>
    </w:p>
    <w:p w14:paraId="2C3777AB" w14:textId="77777777" w:rsidR="00CD23E7" w:rsidRPr="0061094F" w:rsidRDefault="00CD23E7" w:rsidP="002B14FD">
      <w:pPr>
        <w:pStyle w:val="Nadpis1"/>
        <w:numPr>
          <w:ilvl w:val="0"/>
          <w:numId w:val="0"/>
        </w:numPr>
        <w:ind w:left="432" w:hanging="432"/>
        <w:rPr>
          <w:rFonts w:ascii="Garamond" w:hAnsi="Garamond" w:cs="Times New Roman"/>
          <w:szCs w:val="28"/>
        </w:rPr>
      </w:pPr>
    </w:p>
    <w:p w14:paraId="7BF1D808" w14:textId="77777777" w:rsidR="00CD23E7" w:rsidRPr="0061094F" w:rsidRDefault="00CD23E7" w:rsidP="002B14FD">
      <w:pPr>
        <w:pStyle w:val="Nadpis1"/>
        <w:numPr>
          <w:ilvl w:val="0"/>
          <w:numId w:val="0"/>
        </w:numPr>
        <w:ind w:left="432" w:hanging="432"/>
        <w:rPr>
          <w:rFonts w:ascii="Garamond" w:hAnsi="Garamond" w:cs="Times New Roman"/>
          <w:szCs w:val="28"/>
        </w:rPr>
      </w:pPr>
    </w:p>
    <w:p w14:paraId="48D58F0F" w14:textId="77777777" w:rsidR="00CD23E7" w:rsidRPr="0061094F" w:rsidRDefault="00CD23E7" w:rsidP="002B14FD">
      <w:pPr>
        <w:pStyle w:val="Nadpis1"/>
        <w:numPr>
          <w:ilvl w:val="0"/>
          <w:numId w:val="0"/>
        </w:numPr>
        <w:ind w:left="432" w:hanging="432"/>
        <w:rPr>
          <w:rFonts w:ascii="Garamond" w:hAnsi="Garamond" w:cs="Times New Roman"/>
          <w:szCs w:val="28"/>
        </w:rPr>
      </w:pPr>
    </w:p>
    <w:p w14:paraId="71ABBCDC" w14:textId="77777777" w:rsidR="00CD23E7" w:rsidRPr="0061094F" w:rsidRDefault="00CD23E7" w:rsidP="002B14FD">
      <w:pPr>
        <w:pStyle w:val="Nadpis1"/>
        <w:numPr>
          <w:ilvl w:val="0"/>
          <w:numId w:val="0"/>
        </w:numPr>
        <w:ind w:left="432" w:hanging="432"/>
        <w:rPr>
          <w:rFonts w:ascii="Garamond" w:hAnsi="Garamond" w:cs="Times New Roman"/>
          <w:szCs w:val="28"/>
        </w:rPr>
      </w:pPr>
    </w:p>
    <w:p w14:paraId="2E6F212B" w14:textId="77777777" w:rsidR="00CD23E7" w:rsidRPr="0061094F" w:rsidRDefault="00CD23E7" w:rsidP="002B14FD">
      <w:pPr>
        <w:pStyle w:val="Nadpis1"/>
        <w:numPr>
          <w:ilvl w:val="0"/>
          <w:numId w:val="0"/>
        </w:numPr>
        <w:ind w:left="432" w:hanging="432"/>
        <w:rPr>
          <w:rFonts w:ascii="Garamond" w:hAnsi="Garamond" w:cs="Times New Roman"/>
          <w:szCs w:val="28"/>
        </w:rPr>
      </w:pPr>
    </w:p>
    <w:p w14:paraId="03E070D2" w14:textId="77777777" w:rsidR="00CD23E7" w:rsidRPr="0061094F" w:rsidRDefault="00CD23E7" w:rsidP="002B14FD">
      <w:pPr>
        <w:pStyle w:val="Nadpis1"/>
        <w:numPr>
          <w:ilvl w:val="0"/>
          <w:numId w:val="0"/>
        </w:numPr>
        <w:ind w:left="432" w:hanging="432"/>
        <w:rPr>
          <w:rFonts w:ascii="Garamond" w:hAnsi="Garamond" w:cs="Times New Roman"/>
          <w:szCs w:val="28"/>
        </w:rPr>
      </w:pPr>
    </w:p>
    <w:p w14:paraId="7859A2F1" w14:textId="77777777" w:rsidR="00CD23E7" w:rsidRPr="0061094F" w:rsidRDefault="00CD23E7" w:rsidP="002B14FD">
      <w:pPr>
        <w:pStyle w:val="Nadpis1"/>
        <w:numPr>
          <w:ilvl w:val="0"/>
          <w:numId w:val="0"/>
        </w:numPr>
        <w:ind w:left="432" w:hanging="432"/>
        <w:rPr>
          <w:rFonts w:ascii="Garamond" w:hAnsi="Garamond" w:cs="Times New Roman"/>
          <w:szCs w:val="28"/>
        </w:rPr>
      </w:pPr>
    </w:p>
    <w:p w14:paraId="7BAB6921" w14:textId="77777777" w:rsidR="00CD23E7" w:rsidRPr="0061094F" w:rsidRDefault="00CD23E7" w:rsidP="00CD23E7">
      <w:pPr>
        <w:pStyle w:val="diplomkatext"/>
        <w:ind w:firstLine="0"/>
        <w:rPr>
          <w:rFonts w:ascii="Garamond" w:hAnsi="Garamond"/>
          <w:szCs w:val="28"/>
        </w:rPr>
      </w:pPr>
    </w:p>
    <w:p w14:paraId="172C89B9" w14:textId="77777777" w:rsidR="00CD23E7" w:rsidRPr="0061094F" w:rsidRDefault="00CD23E7" w:rsidP="00CD23E7">
      <w:pPr>
        <w:pStyle w:val="diplomkatext"/>
        <w:ind w:firstLine="0"/>
        <w:rPr>
          <w:rFonts w:ascii="Garamond" w:hAnsi="Garamond"/>
          <w:szCs w:val="28"/>
        </w:rPr>
      </w:pPr>
    </w:p>
    <w:p w14:paraId="45ACB935" w14:textId="77777777" w:rsidR="00CD23E7" w:rsidRPr="0061094F" w:rsidRDefault="00CD23E7" w:rsidP="00CD23E7">
      <w:pPr>
        <w:pStyle w:val="diplomkatext"/>
        <w:ind w:firstLine="0"/>
        <w:rPr>
          <w:rFonts w:ascii="Garamond" w:hAnsi="Garamond"/>
          <w:szCs w:val="28"/>
        </w:rPr>
      </w:pPr>
    </w:p>
    <w:p w14:paraId="62FA2228" w14:textId="51E0E94E" w:rsidR="00CD23E7" w:rsidRPr="0061094F" w:rsidRDefault="00894EC2" w:rsidP="00CD23E7">
      <w:pPr>
        <w:pStyle w:val="diplomkatext"/>
        <w:ind w:firstLine="0"/>
        <w:rPr>
          <w:rFonts w:ascii="Garamond" w:hAnsi="Garamond"/>
          <w:szCs w:val="28"/>
        </w:rPr>
      </w:pPr>
      <w:r w:rsidRPr="0061094F">
        <w:rPr>
          <w:rFonts w:ascii="Garamond" w:hAnsi="Garamond"/>
          <w:szCs w:val="28"/>
        </w:rPr>
        <w:tab/>
      </w:r>
      <w:r w:rsidRPr="0061094F">
        <w:rPr>
          <w:rFonts w:ascii="Garamond" w:hAnsi="Garamond"/>
          <w:szCs w:val="28"/>
        </w:rPr>
        <w:tab/>
      </w:r>
    </w:p>
    <w:p w14:paraId="7046DC51" w14:textId="3C634368" w:rsidR="00894EC2" w:rsidRPr="0061094F" w:rsidRDefault="00894EC2" w:rsidP="00CD23E7">
      <w:pPr>
        <w:pStyle w:val="diplomkatext"/>
        <w:ind w:firstLine="0"/>
        <w:rPr>
          <w:rFonts w:ascii="Garamond" w:hAnsi="Garamond"/>
          <w:szCs w:val="28"/>
        </w:rPr>
      </w:pPr>
    </w:p>
    <w:p w14:paraId="0B147676" w14:textId="77777777" w:rsidR="003C476D" w:rsidRDefault="003C476D" w:rsidP="002E38AB">
      <w:pPr>
        <w:pStyle w:val="diplomkatext"/>
        <w:ind w:firstLine="0"/>
        <w:rPr>
          <w:rFonts w:ascii="Garamond" w:hAnsi="Garamond"/>
          <w:szCs w:val="28"/>
        </w:rPr>
        <w:sectPr w:rsidR="003C476D" w:rsidSect="00496E64">
          <w:pgSz w:w="11906" w:h="16838"/>
          <w:pgMar w:top="1418" w:right="1134" w:bottom="1418" w:left="1701" w:header="709" w:footer="709" w:gutter="0"/>
          <w:cols w:space="708"/>
          <w:docGrid w:linePitch="360"/>
        </w:sectPr>
      </w:pPr>
    </w:p>
    <w:p w14:paraId="798BE639" w14:textId="3C405548" w:rsidR="00894EC2" w:rsidRPr="0061094F" w:rsidRDefault="00894EC2" w:rsidP="002E38AB">
      <w:pPr>
        <w:pStyle w:val="diplomkatext"/>
        <w:ind w:firstLine="0"/>
        <w:rPr>
          <w:rFonts w:ascii="Garamond" w:hAnsi="Garamond"/>
          <w:szCs w:val="28"/>
        </w:rPr>
      </w:pPr>
    </w:p>
    <w:p w14:paraId="3D8A1185" w14:textId="597D0292" w:rsidR="00CD23E7" w:rsidRPr="0061094F" w:rsidRDefault="00CD23E7" w:rsidP="002E38AB">
      <w:pPr>
        <w:spacing w:line="360" w:lineRule="auto"/>
        <w:jc w:val="both"/>
        <w:rPr>
          <w:rFonts w:ascii="Garamond" w:hAnsi="Garamond" w:cs="Times New Roman"/>
          <w:szCs w:val="24"/>
        </w:rPr>
      </w:pPr>
      <w:r w:rsidRPr="0061094F">
        <w:rPr>
          <w:rFonts w:ascii="Garamond" w:hAnsi="Garamond" w:cs="Times New Roman"/>
          <w:szCs w:val="24"/>
        </w:rPr>
        <w:t xml:space="preserve">Prohlašuji, že jsem diplomovou práci na téma </w:t>
      </w:r>
      <w:r w:rsidRPr="004508D7">
        <w:rPr>
          <w:rFonts w:ascii="Garamond" w:hAnsi="Garamond" w:cs="Times New Roman"/>
          <w:i/>
          <w:szCs w:val="24"/>
        </w:rPr>
        <w:t>Mediace ve spotřebitelsk</w:t>
      </w:r>
      <w:r w:rsidR="006F4656" w:rsidRPr="004508D7">
        <w:rPr>
          <w:rFonts w:ascii="Garamond" w:hAnsi="Garamond" w:cs="Times New Roman"/>
          <w:i/>
          <w:szCs w:val="24"/>
        </w:rPr>
        <w:t>ých sporech a její komparace s </w:t>
      </w:r>
      <w:r w:rsidRPr="004508D7">
        <w:rPr>
          <w:rFonts w:ascii="Garamond" w:hAnsi="Garamond" w:cs="Times New Roman"/>
          <w:i/>
          <w:szCs w:val="24"/>
        </w:rPr>
        <w:t>rozhodčím řízením</w:t>
      </w:r>
      <w:r w:rsidRPr="0061094F">
        <w:rPr>
          <w:rFonts w:ascii="Garamond" w:hAnsi="Garamond" w:cs="Times New Roman"/>
          <w:szCs w:val="24"/>
        </w:rPr>
        <w:t xml:space="preserve"> vypracoval samostatně a citoval jsem všechny použité zdroje. </w:t>
      </w:r>
    </w:p>
    <w:p w14:paraId="70CA0A63" w14:textId="55D0C007" w:rsidR="00894EC2" w:rsidRPr="0061094F" w:rsidRDefault="00CD23E7" w:rsidP="002E38AB">
      <w:pPr>
        <w:spacing w:line="360" w:lineRule="auto"/>
        <w:jc w:val="both"/>
        <w:rPr>
          <w:rFonts w:ascii="Garamond" w:hAnsi="Garamond" w:cs="Times New Roman"/>
          <w:szCs w:val="24"/>
        </w:rPr>
      </w:pPr>
      <w:r w:rsidRPr="0061094F">
        <w:rPr>
          <w:rFonts w:ascii="Garamond" w:hAnsi="Garamond" w:cs="Times New Roman"/>
          <w:szCs w:val="24"/>
        </w:rPr>
        <w:t xml:space="preserve">V Olomouci dne 30. března 2017 </w:t>
      </w:r>
      <w:r w:rsidR="00894EC2" w:rsidRPr="0061094F">
        <w:rPr>
          <w:rFonts w:ascii="Garamond" w:hAnsi="Garamond" w:cs="Times New Roman"/>
          <w:szCs w:val="24"/>
        </w:rPr>
        <w:tab/>
      </w:r>
      <w:r w:rsidR="00894EC2" w:rsidRPr="0061094F">
        <w:rPr>
          <w:rFonts w:ascii="Garamond" w:hAnsi="Garamond" w:cs="Times New Roman"/>
          <w:szCs w:val="24"/>
        </w:rPr>
        <w:tab/>
      </w:r>
      <w:r w:rsidR="00894EC2" w:rsidRPr="0061094F">
        <w:rPr>
          <w:rFonts w:ascii="Garamond" w:hAnsi="Garamond" w:cs="Times New Roman"/>
          <w:szCs w:val="24"/>
        </w:rPr>
        <w:tab/>
      </w:r>
      <w:r w:rsidR="00894EC2" w:rsidRPr="0061094F">
        <w:rPr>
          <w:rFonts w:ascii="Garamond" w:hAnsi="Garamond" w:cs="Times New Roman"/>
          <w:szCs w:val="24"/>
        </w:rPr>
        <w:tab/>
      </w:r>
      <w:r w:rsidR="00894EC2" w:rsidRPr="0061094F">
        <w:rPr>
          <w:rFonts w:ascii="Garamond" w:hAnsi="Garamond" w:cs="Times New Roman"/>
          <w:szCs w:val="24"/>
        </w:rPr>
        <w:tab/>
      </w:r>
      <w:r w:rsidR="00894EC2" w:rsidRPr="0061094F">
        <w:rPr>
          <w:rFonts w:ascii="Garamond" w:hAnsi="Garamond" w:cs="Times New Roman"/>
          <w:szCs w:val="24"/>
        </w:rPr>
        <w:tab/>
      </w:r>
      <w:r w:rsidR="00894EC2" w:rsidRPr="0061094F">
        <w:rPr>
          <w:rFonts w:ascii="Garamond" w:hAnsi="Garamond" w:cs="Times New Roman"/>
          <w:szCs w:val="24"/>
        </w:rPr>
        <w:tab/>
      </w:r>
      <w:r w:rsidR="00894EC2" w:rsidRPr="0061094F">
        <w:rPr>
          <w:rFonts w:ascii="Garamond" w:hAnsi="Garamond" w:cs="Times New Roman"/>
          <w:szCs w:val="24"/>
        </w:rPr>
        <w:tab/>
      </w:r>
      <w:r w:rsidR="00894EC2" w:rsidRPr="0061094F">
        <w:rPr>
          <w:rFonts w:ascii="Garamond" w:hAnsi="Garamond" w:cs="Times New Roman"/>
          <w:szCs w:val="24"/>
        </w:rPr>
        <w:tab/>
      </w:r>
      <w:r w:rsidR="00894EC2" w:rsidRPr="0061094F">
        <w:rPr>
          <w:rFonts w:ascii="Garamond" w:hAnsi="Garamond" w:cs="Times New Roman"/>
          <w:szCs w:val="24"/>
        </w:rPr>
        <w:tab/>
      </w:r>
      <w:r w:rsidR="00894EC2" w:rsidRPr="0061094F">
        <w:rPr>
          <w:rFonts w:ascii="Garamond" w:hAnsi="Garamond" w:cs="Times New Roman"/>
          <w:szCs w:val="24"/>
        </w:rPr>
        <w:tab/>
      </w:r>
      <w:r w:rsidR="00894EC2" w:rsidRPr="0061094F">
        <w:rPr>
          <w:rFonts w:ascii="Garamond" w:hAnsi="Garamond" w:cs="Times New Roman"/>
          <w:szCs w:val="24"/>
        </w:rPr>
        <w:tab/>
      </w:r>
      <w:r w:rsidR="00894EC2" w:rsidRPr="0061094F">
        <w:rPr>
          <w:rFonts w:ascii="Garamond" w:hAnsi="Garamond" w:cs="Times New Roman"/>
          <w:szCs w:val="24"/>
        </w:rPr>
        <w:tab/>
      </w:r>
      <w:r w:rsidR="00894EC2" w:rsidRPr="0061094F">
        <w:rPr>
          <w:rFonts w:ascii="Garamond" w:hAnsi="Garamond" w:cs="Times New Roman"/>
          <w:szCs w:val="24"/>
        </w:rPr>
        <w:tab/>
      </w:r>
      <w:r w:rsidR="00894EC2" w:rsidRPr="0061094F">
        <w:rPr>
          <w:rFonts w:ascii="Garamond" w:hAnsi="Garamond" w:cs="Times New Roman"/>
          <w:szCs w:val="24"/>
        </w:rPr>
        <w:tab/>
      </w:r>
      <w:r w:rsidR="00894EC2" w:rsidRPr="0061094F">
        <w:rPr>
          <w:rFonts w:ascii="Garamond" w:hAnsi="Garamond" w:cs="Times New Roman"/>
          <w:szCs w:val="24"/>
        </w:rPr>
        <w:tab/>
      </w:r>
      <w:r w:rsidR="00894EC2" w:rsidRPr="0061094F">
        <w:rPr>
          <w:rFonts w:ascii="Garamond" w:hAnsi="Garamond" w:cs="Times New Roman"/>
          <w:szCs w:val="24"/>
        </w:rPr>
        <w:tab/>
        <w:t>___________________</w:t>
      </w:r>
    </w:p>
    <w:p w14:paraId="4463B01F" w14:textId="1003FE55" w:rsidR="00894EC2" w:rsidRDefault="00C77544" w:rsidP="00CD23E7">
      <w:pPr>
        <w:rPr>
          <w:rFonts w:ascii="Garamond" w:hAnsi="Garamond" w:cs="Times New Roman"/>
          <w:szCs w:val="24"/>
        </w:rPr>
      </w:pPr>
      <w:r w:rsidRPr="0061094F">
        <w:rPr>
          <w:rFonts w:ascii="Garamond" w:hAnsi="Garamond" w:cs="Times New Roman"/>
          <w:szCs w:val="24"/>
        </w:rPr>
        <w:t xml:space="preserve"> </w:t>
      </w:r>
      <w:r w:rsidR="002E38AB">
        <w:rPr>
          <w:rFonts w:ascii="Garamond" w:hAnsi="Garamond" w:cs="Times New Roman"/>
          <w:szCs w:val="24"/>
        </w:rPr>
        <w:tab/>
      </w:r>
      <w:r w:rsidR="002E38AB">
        <w:rPr>
          <w:rFonts w:ascii="Garamond" w:hAnsi="Garamond" w:cs="Times New Roman"/>
          <w:szCs w:val="24"/>
        </w:rPr>
        <w:tab/>
      </w:r>
      <w:r w:rsidR="002E38AB">
        <w:rPr>
          <w:rFonts w:ascii="Garamond" w:hAnsi="Garamond" w:cs="Times New Roman"/>
          <w:szCs w:val="24"/>
        </w:rPr>
        <w:tab/>
      </w:r>
      <w:r w:rsidR="002E38AB">
        <w:rPr>
          <w:rFonts w:ascii="Garamond" w:hAnsi="Garamond" w:cs="Times New Roman"/>
          <w:szCs w:val="24"/>
        </w:rPr>
        <w:tab/>
      </w:r>
      <w:r w:rsidR="002E38AB">
        <w:rPr>
          <w:rFonts w:ascii="Garamond" w:hAnsi="Garamond" w:cs="Times New Roman"/>
          <w:szCs w:val="24"/>
        </w:rPr>
        <w:tab/>
      </w:r>
      <w:r w:rsidR="002E38AB">
        <w:rPr>
          <w:rFonts w:ascii="Garamond" w:hAnsi="Garamond" w:cs="Times New Roman"/>
          <w:szCs w:val="24"/>
        </w:rPr>
        <w:tab/>
      </w:r>
      <w:r w:rsidR="002E38AB">
        <w:rPr>
          <w:rFonts w:ascii="Garamond" w:hAnsi="Garamond" w:cs="Times New Roman"/>
          <w:szCs w:val="24"/>
        </w:rPr>
        <w:tab/>
      </w:r>
      <w:r w:rsidR="002E38AB">
        <w:rPr>
          <w:rFonts w:ascii="Garamond" w:hAnsi="Garamond" w:cs="Times New Roman"/>
          <w:szCs w:val="24"/>
        </w:rPr>
        <w:tab/>
      </w:r>
      <w:r w:rsidR="002E38AB">
        <w:rPr>
          <w:rFonts w:ascii="Garamond" w:hAnsi="Garamond" w:cs="Times New Roman"/>
          <w:szCs w:val="24"/>
        </w:rPr>
        <w:tab/>
      </w:r>
      <w:r w:rsidR="002E38AB">
        <w:rPr>
          <w:rFonts w:ascii="Garamond" w:hAnsi="Garamond" w:cs="Times New Roman"/>
          <w:szCs w:val="24"/>
        </w:rPr>
        <w:tab/>
        <w:t>Jan Jirák</w:t>
      </w:r>
    </w:p>
    <w:p w14:paraId="4D8AB374" w14:textId="6A5DECE2" w:rsidR="00046666" w:rsidRDefault="00046666" w:rsidP="00CD23E7">
      <w:pPr>
        <w:rPr>
          <w:rFonts w:ascii="Garamond" w:hAnsi="Garamond" w:cs="Times New Roman"/>
          <w:szCs w:val="24"/>
        </w:rPr>
      </w:pPr>
    </w:p>
    <w:p w14:paraId="305594E9" w14:textId="4D60B198" w:rsidR="00046666" w:rsidRDefault="00046666" w:rsidP="00CD23E7">
      <w:pPr>
        <w:rPr>
          <w:rFonts w:ascii="Garamond" w:hAnsi="Garamond" w:cs="Times New Roman"/>
          <w:szCs w:val="24"/>
        </w:rPr>
      </w:pPr>
    </w:p>
    <w:p w14:paraId="1189ED50" w14:textId="7E688356" w:rsidR="00046666" w:rsidRDefault="00046666" w:rsidP="00CD23E7">
      <w:pPr>
        <w:rPr>
          <w:rFonts w:ascii="Garamond" w:hAnsi="Garamond" w:cs="Times New Roman"/>
          <w:szCs w:val="24"/>
        </w:rPr>
      </w:pPr>
    </w:p>
    <w:p w14:paraId="0A8368B1" w14:textId="2432B11E" w:rsidR="00046666" w:rsidRDefault="00046666" w:rsidP="00CD23E7">
      <w:pPr>
        <w:rPr>
          <w:rFonts w:ascii="Garamond" w:hAnsi="Garamond" w:cs="Times New Roman"/>
          <w:szCs w:val="24"/>
        </w:rPr>
      </w:pPr>
    </w:p>
    <w:p w14:paraId="47C17F13" w14:textId="003A1709" w:rsidR="00046666" w:rsidRDefault="00046666" w:rsidP="00CD23E7">
      <w:pPr>
        <w:rPr>
          <w:rFonts w:ascii="Garamond" w:hAnsi="Garamond" w:cs="Times New Roman"/>
          <w:szCs w:val="24"/>
        </w:rPr>
      </w:pPr>
    </w:p>
    <w:p w14:paraId="4F926A84" w14:textId="72DC508F" w:rsidR="00046666" w:rsidRDefault="00046666" w:rsidP="00CD23E7">
      <w:pPr>
        <w:rPr>
          <w:rFonts w:ascii="Garamond" w:hAnsi="Garamond" w:cs="Times New Roman"/>
          <w:szCs w:val="24"/>
        </w:rPr>
      </w:pPr>
    </w:p>
    <w:p w14:paraId="090B6BF3" w14:textId="19EBFE32" w:rsidR="00046666" w:rsidRDefault="00046666" w:rsidP="00CD23E7">
      <w:pPr>
        <w:rPr>
          <w:rFonts w:ascii="Garamond" w:hAnsi="Garamond" w:cs="Times New Roman"/>
          <w:szCs w:val="24"/>
        </w:rPr>
      </w:pPr>
    </w:p>
    <w:p w14:paraId="0D839158" w14:textId="44E416D2" w:rsidR="00046666" w:rsidRDefault="00046666" w:rsidP="00CD23E7">
      <w:pPr>
        <w:rPr>
          <w:rFonts w:ascii="Garamond" w:hAnsi="Garamond" w:cs="Times New Roman"/>
          <w:szCs w:val="24"/>
        </w:rPr>
      </w:pPr>
    </w:p>
    <w:p w14:paraId="7D4C4A48" w14:textId="2A7E2E9A" w:rsidR="00046666" w:rsidRDefault="00046666" w:rsidP="00CD23E7">
      <w:pPr>
        <w:rPr>
          <w:rFonts w:ascii="Garamond" w:hAnsi="Garamond" w:cs="Times New Roman"/>
          <w:szCs w:val="24"/>
        </w:rPr>
      </w:pPr>
    </w:p>
    <w:p w14:paraId="45CE8FA1" w14:textId="496C0A66" w:rsidR="00046666" w:rsidRDefault="00046666" w:rsidP="00CD23E7">
      <w:pPr>
        <w:rPr>
          <w:rFonts w:ascii="Garamond" w:hAnsi="Garamond" w:cs="Times New Roman"/>
          <w:szCs w:val="24"/>
        </w:rPr>
      </w:pPr>
    </w:p>
    <w:p w14:paraId="50D7CFFB" w14:textId="72661F47" w:rsidR="00046666" w:rsidRDefault="00046666" w:rsidP="00CD23E7">
      <w:pPr>
        <w:rPr>
          <w:rFonts w:ascii="Garamond" w:hAnsi="Garamond" w:cs="Times New Roman"/>
          <w:szCs w:val="24"/>
        </w:rPr>
      </w:pPr>
    </w:p>
    <w:p w14:paraId="52CACE4E" w14:textId="4B7EFADE" w:rsidR="00046666" w:rsidRDefault="00046666" w:rsidP="00CD23E7">
      <w:pPr>
        <w:rPr>
          <w:rFonts w:ascii="Garamond" w:hAnsi="Garamond" w:cs="Times New Roman"/>
          <w:szCs w:val="24"/>
        </w:rPr>
      </w:pPr>
    </w:p>
    <w:p w14:paraId="616AFC79" w14:textId="363F9D26" w:rsidR="00046666" w:rsidRDefault="00046666" w:rsidP="00CD23E7">
      <w:pPr>
        <w:rPr>
          <w:rFonts w:ascii="Garamond" w:hAnsi="Garamond" w:cs="Times New Roman"/>
          <w:szCs w:val="24"/>
        </w:rPr>
      </w:pPr>
    </w:p>
    <w:p w14:paraId="417C78FF" w14:textId="5E0E383F" w:rsidR="00046666" w:rsidRDefault="00046666" w:rsidP="00CD23E7">
      <w:pPr>
        <w:rPr>
          <w:rFonts w:ascii="Garamond" w:hAnsi="Garamond" w:cs="Times New Roman"/>
          <w:szCs w:val="24"/>
        </w:rPr>
      </w:pPr>
    </w:p>
    <w:p w14:paraId="6290BDEC" w14:textId="1680CEA1" w:rsidR="00046666" w:rsidRDefault="00046666" w:rsidP="00CD23E7">
      <w:pPr>
        <w:rPr>
          <w:rFonts w:ascii="Garamond" w:hAnsi="Garamond" w:cs="Times New Roman"/>
          <w:szCs w:val="24"/>
        </w:rPr>
      </w:pPr>
    </w:p>
    <w:p w14:paraId="6683B042" w14:textId="567CBD84" w:rsidR="00046666" w:rsidRDefault="00046666" w:rsidP="00CD23E7">
      <w:pPr>
        <w:rPr>
          <w:rFonts w:ascii="Garamond" w:hAnsi="Garamond" w:cs="Times New Roman"/>
          <w:szCs w:val="24"/>
        </w:rPr>
      </w:pPr>
    </w:p>
    <w:p w14:paraId="0A7F4DCB" w14:textId="7EFF54CF" w:rsidR="00046666" w:rsidRDefault="00046666" w:rsidP="00CD23E7">
      <w:pPr>
        <w:rPr>
          <w:rFonts w:ascii="Garamond" w:hAnsi="Garamond" w:cs="Times New Roman"/>
          <w:szCs w:val="24"/>
        </w:rPr>
      </w:pPr>
    </w:p>
    <w:p w14:paraId="24659159" w14:textId="15A07471" w:rsidR="00046666" w:rsidRPr="00B61794" w:rsidRDefault="00046666" w:rsidP="00CD23E7">
      <w:pPr>
        <w:rPr>
          <w:rFonts w:ascii="Garamond" w:hAnsi="Garamond" w:cs="Times New Roman"/>
          <w:szCs w:val="24"/>
        </w:rPr>
      </w:pPr>
    </w:p>
    <w:p w14:paraId="479FC973" w14:textId="778E7301" w:rsidR="00046666" w:rsidRPr="00B61794" w:rsidRDefault="00046666" w:rsidP="00CD23E7">
      <w:pPr>
        <w:rPr>
          <w:rFonts w:ascii="Garamond" w:hAnsi="Garamond" w:cs="Times New Roman"/>
          <w:szCs w:val="24"/>
        </w:rPr>
      </w:pPr>
    </w:p>
    <w:p w14:paraId="2EDED657" w14:textId="527665A2" w:rsidR="00046666" w:rsidRPr="00B61794" w:rsidRDefault="00046666" w:rsidP="00CD23E7">
      <w:pPr>
        <w:rPr>
          <w:rFonts w:ascii="Garamond" w:hAnsi="Garamond" w:cs="Times New Roman"/>
          <w:szCs w:val="24"/>
        </w:rPr>
      </w:pPr>
    </w:p>
    <w:p w14:paraId="2432905E" w14:textId="3887B51A" w:rsidR="00266C23" w:rsidRPr="00B61794" w:rsidRDefault="00266C23" w:rsidP="00CD23E7">
      <w:pPr>
        <w:rPr>
          <w:rFonts w:ascii="Garamond" w:hAnsi="Garamond" w:cs="Times New Roman"/>
          <w:szCs w:val="24"/>
        </w:rPr>
      </w:pPr>
    </w:p>
    <w:p w14:paraId="2EA082FC" w14:textId="482187F5" w:rsidR="00046666" w:rsidRPr="00B61794" w:rsidRDefault="00046666" w:rsidP="00CD23E7">
      <w:pPr>
        <w:rPr>
          <w:rFonts w:ascii="Garamond" w:hAnsi="Garamond" w:cs="Times New Roman"/>
          <w:szCs w:val="24"/>
        </w:rPr>
      </w:pPr>
    </w:p>
    <w:p w14:paraId="4969A941" w14:textId="7A2FA664" w:rsidR="00046666" w:rsidRPr="00B61794" w:rsidRDefault="00046666" w:rsidP="00CD23E7">
      <w:pPr>
        <w:rPr>
          <w:rFonts w:ascii="Garamond" w:hAnsi="Garamond" w:cs="Times New Roman"/>
          <w:szCs w:val="24"/>
        </w:rPr>
      </w:pPr>
    </w:p>
    <w:p w14:paraId="110F3A46" w14:textId="476441B7" w:rsidR="00046666" w:rsidRPr="00B61794" w:rsidRDefault="00046666" w:rsidP="00CD23E7">
      <w:pPr>
        <w:rPr>
          <w:rFonts w:ascii="Garamond" w:hAnsi="Garamond" w:cs="Times New Roman"/>
          <w:szCs w:val="24"/>
        </w:rPr>
      </w:pPr>
    </w:p>
    <w:p w14:paraId="6C39F29A" w14:textId="28FA80FD" w:rsidR="00046666" w:rsidRPr="00B61794" w:rsidRDefault="00046666" w:rsidP="00CD23E7">
      <w:pPr>
        <w:rPr>
          <w:rFonts w:ascii="Garamond" w:hAnsi="Garamond" w:cs="Times New Roman"/>
          <w:szCs w:val="24"/>
        </w:rPr>
      </w:pPr>
    </w:p>
    <w:p w14:paraId="2D33348A" w14:textId="5B42AF64" w:rsidR="00046666" w:rsidRPr="00B61794" w:rsidRDefault="00046666" w:rsidP="00CD23E7">
      <w:pPr>
        <w:rPr>
          <w:rFonts w:ascii="Garamond" w:hAnsi="Garamond" w:cs="Times New Roman"/>
          <w:szCs w:val="24"/>
        </w:rPr>
      </w:pPr>
    </w:p>
    <w:p w14:paraId="284F71C9" w14:textId="62AEF0B2" w:rsidR="00046666" w:rsidRPr="00B61794" w:rsidRDefault="00046666" w:rsidP="00472757">
      <w:pPr>
        <w:rPr>
          <w:rFonts w:ascii="Garamond" w:hAnsi="Garamond" w:cs="Times New Roman"/>
          <w:szCs w:val="24"/>
        </w:rPr>
      </w:pPr>
    </w:p>
    <w:p w14:paraId="6C54BE85" w14:textId="32DC2981" w:rsidR="00046666" w:rsidRPr="00A80144" w:rsidRDefault="00046666" w:rsidP="00472757">
      <w:pPr>
        <w:pStyle w:val="obytext"/>
        <w:ind w:left="0" w:right="0"/>
        <w:rPr>
          <w:rFonts w:ascii="Garamond" w:hAnsi="Garamond"/>
          <w:b/>
        </w:rPr>
      </w:pPr>
      <w:r w:rsidRPr="00A80144">
        <w:rPr>
          <w:rFonts w:ascii="Garamond" w:hAnsi="Garamond"/>
          <w:b/>
        </w:rPr>
        <w:t>Poděkování:</w:t>
      </w:r>
    </w:p>
    <w:p w14:paraId="75BD11B1" w14:textId="77777777" w:rsidR="00950C79" w:rsidRDefault="00046666" w:rsidP="00472757">
      <w:pPr>
        <w:pStyle w:val="obytext"/>
        <w:ind w:left="0" w:right="0"/>
        <w:rPr>
          <w:rFonts w:ascii="Garamond" w:hAnsi="Garamond"/>
        </w:rPr>
        <w:sectPr w:rsidR="00950C79" w:rsidSect="003C476D">
          <w:type w:val="continuous"/>
          <w:pgSz w:w="11906" w:h="16838"/>
          <w:pgMar w:top="1418" w:right="1134" w:bottom="1418" w:left="1701" w:header="709" w:footer="709" w:gutter="0"/>
          <w:cols w:space="708"/>
          <w:docGrid w:linePitch="360"/>
        </w:sectPr>
      </w:pPr>
      <w:r w:rsidRPr="00A80144">
        <w:rPr>
          <w:rFonts w:ascii="Garamond" w:hAnsi="Garamond"/>
        </w:rPr>
        <w:t>Na tomto místě bych rád poděkoval doc. PhDr. Lence Holé, Ph.D. za</w:t>
      </w:r>
      <w:r w:rsidR="003869D7" w:rsidRPr="00A80144">
        <w:rPr>
          <w:rFonts w:ascii="Garamond" w:hAnsi="Garamond"/>
        </w:rPr>
        <w:t xml:space="preserve"> vedení této práce,</w:t>
      </w:r>
      <w:r w:rsidRPr="00A80144">
        <w:rPr>
          <w:rFonts w:ascii="Garamond" w:hAnsi="Garamond"/>
        </w:rPr>
        <w:t xml:space="preserve"> cenné připomínky a odborné rady, kterými přispěla k vypracování této diplomové práce.</w:t>
      </w:r>
      <w:r w:rsidR="00950C79">
        <w:rPr>
          <w:rFonts w:ascii="Garamond" w:hAnsi="Garamond"/>
        </w:rPr>
        <w:t xml:space="preserve"> </w:t>
      </w:r>
    </w:p>
    <w:sdt>
      <w:sdtPr>
        <w:rPr>
          <w:rFonts w:ascii="Garamond" w:eastAsiaTheme="minorHAnsi" w:hAnsi="Garamond" w:cstheme="minorBidi"/>
          <w:color w:val="auto"/>
          <w:sz w:val="24"/>
          <w:szCs w:val="22"/>
          <w:lang w:eastAsia="en-US"/>
        </w:rPr>
        <w:id w:val="-1030881719"/>
        <w:docPartObj>
          <w:docPartGallery w:val="Table of Contents"/>
          <w:docPartUnique/>
        </w:docPartObj>
      </w:sdtPr>
      <w:sdtEndPr>
        <w:rPr>
          <w:b/>
          <w:bCs/>
        </w:rPr>
      </w:sdtEndPr>
      <w:sdtContent>
        <w:p w14:paraId="0135707E" w14:textId="5B5B8696" w:rsidR="0032511D" w:rsidRPr="00B61794" w:rsidRDefault="0032511D">
          <w:pPr>
            <w:pStyle w:val="Nadpisobsahu"/>
            <w:rPr>
              <w:rFonts w:ascii="Garamond" w:hAnsi="Garamond"/>
            </w:rPr>
          </w:pPr>
          <w:r w:rsidRPr="00B61794">
            <w:rPr>
              <w:rFonts w:ascii="Garamond" w:hAnsi="Garamond"/>
            </w:rPr>
            <w:t>Obsah</w:t>
          </w:r>
        </w:p>
        <w:p w14:paraId="182EDEAB" w14:textId="0D200E4B" w:rsidR="00726AFA" w:rsidRDefault="0032511D" w:rsidP="009B5AD1">
          <w:pPr>
            <w:pStyle w:val="Obsah1"/>
            <w:rPr>
              <w:rFonts w:asciiTheme="minorHAnsi" w:eastAsiaTheme="minorEastAsia" w:hAnsiTheme="minorHAnsi"/>
              <w:sz w:val="22"/>
              <w:lang w:eastAsia="cs-CZ"/>
            </w:rPr>
          </w:pPr>
          <w:r w:rsidRPr="00B61794">
            <w:fldChar w:fldCharType="begin"/>
          </w:r>
          <w:r w:rsidRPr="00B61794">
            <w:instrText xml:space="preserve"> TOC \o "1-3" \h \z \u </w:instrText>
          </w:r>
          <w:r w:rsidRPr="00B61794">
            <w:fldChar w:fldCharType="separate"/>
          </w:r>
          <w:hyperlink w:anchor="_Toc478680265" w:history="1">
            <w:r w:rsidR="00726AFA" w:rsidRPr="00AD60D7">
              <w:rPr>
                <w:rStyle w:val="Hypertextovodkaz"/>
              </w:rPr>
              <w:t>Úvod</w:t>
            </w:r>
            <w:r w:rsidR="00726AFA">
              <w:rPr>
                <w:webHidden/>
              </w:rPr>
              <w:tab/>
            </w:r>
            <w:r w:rsidR="00726AFA">
              <w:rPr>
                <w:webHidden/>
              </w:rPr>
              <w:fldChar w:fldCharType="begin"/>
            </w:r>
            <w:r w:rsidR="00726AFA">
              <w:rPr>
                <w:webHidden/>
              </w:rPr>
              <w:instrText xml:space="preserve"> PAGEREF _Toc478680265 \h </w:instrText>
            </w:r>
            <w:r w:rsidR="00726AFA">
              <w:rPr>
                <w:webHidden/>
              </w:rPr>
            </w:r>
            <w:r w:rsidR="00726AFA">
              <w:rPr>
                <w:webHidden/>
              </w:rPr>
              <w:fldChar w:fldCharType="separate"/>
            </w:r>
            <w:r w:rsidR="00726AFA">
              <w:rPr>
                <w:webHidden/>
              </w:rPr>
              <w:t>6</w:t>
            </w:r>
            <w:r w:rsidR="00726AFA">
              <w:rPr>
                <w:webHidden/>
              </w:rPr>
              <w:fldChar w:fldCharType="end"/>
            </w:r>
          </w:hyperlink>
        </w:p>
        <w:p w14:paraId="592109B5" w14:textId="25A7A87D" w:rsidR="00726AFA" w:rsidRDefault="00911A2B" w:rsidP="009B5AD1">
          <w:pPr>
            <w:pStyle w:val="Obsah1"/>
            <w:rPr>
              <w:rFonts w:asciiTheme="minorHAnsi" w:eastAsiaTheme="minorEastAsia" w:hAnsiTheme="minorHAnsi"/>
              <w:sz w:val="22"/>
              <w:lang w:eastAsia="cs-CZ"/>
            </w:rPr>
          </w:pPr>
          <w:hyperlink w:anchor="_Toc478680266" w:history="1">
            <w:r w:rsidR="00726AFA" w:rsidRPr="00AD60D7">
              <w:rPr>
                <w:rStyle w:val="Hypertextovodkaz"/>
              </w:rPr>
              <w:t>1</w:t>
            </w:r>
            <w:r w:rsidR="00726AFA">
              <w:rPr>
                <w:rFonts w:asciiTheme="minorHAnsi" w:eastAsiaTheme="minorEastAsia" w:hAnsiTheme="minorHAnsi"/>
                <w:sz w:val="22"/>
                <w:lang w:eastAsia="cs-CZ"/>
              </w:rPr>
              <w:tab/>
            </w:r>
            <w:r w:rsidR="00726AFA" w:rsidRPr="00AD60D7">
              <w:rPr>
                <w:rStyle w:val="Hypertextovodkaz"/>
              </w:rPr>
              <w:t>Úvod do ochrany spotřebitele</w:t>
            </w:r>
            <w:r w:rsidR="00726AFA">
              <w:rPr>
                <w:webHidden/>
              </w:rPr>
              <w:tab/>
            </w:r>
            <w:r w:rsidR="00726AFA">
              <w:rPr>
                <w:webHidden/>
              </w:rPr>
              <w:fldChar w:fldCharType="begin"/>
            </w:r>
            <w:r w:rsidR="00726AFA">
              <w:rPr>
                <w:webHidden/>
              </w:rPr>
              <w:instrText xml:space="preserve"> PAGEREF _Toc478680266 \h </w:instrText>
            </w:r>
            <w:r w:rsidR="00726AFA">
              <w:rPr>
                <w:webHidden/>
              </w:rPr>
            </w:r>
            <w:r w:rsidR="00726AFA">
              <w:rPr>
                <w:webHidden/>
              </w:rPr>
              <w:fldChar w:fldCharType="separate"/>
            </w:r>
            <w:r w:rsidR="00726AFA">
              <w:rPr>
                <w:webHidden/>
              </w:rPr>
              <w:t>10</w:t>
            </w:r>
            <w:r w:rsidR="00726AFA">
              <w:rPr>
                <w:webHidden/>
              </w:rPr>
              <w:fldChar w:fldCharType="end"/>
            </w:r>
          </w:hyperlink>
        </w:p>
        <w:p w14:paraId="637E3872" w14:textId="588B87B6" w:rsidR="00726AFA" w:rsidRDefault="00911A2B">
          <w:pPr>
            <w:pStyle w:val="Obsah2"/>
            <w:tabs>
              <w:tab w:val="left" w:pos="880"/>
              <w:tab w:val="right" w:leader="dot" w:pos="9061"/>
            </w:tabs>
            <w:rPr>
              <w:rFonts w:asciiTheme="minorHAnsi" w:eastAsiaTheme="minorEastAsia" w:hAnsiTheme="minorHAnsi"/>
              <w:noProof/>
              <w:sz w:val="22"/>
              <w:lang w:eastAsia="cs-CZ"/>
            </w:rPr>
          </w:pPr>
          <w:hyperlink w:anchor="_Toc478680267" w:history="1">
            <w:r w:rsidR="00726AFA" w:rsidRPr="00AD60D7">
              <w:rPr>
                <w:rStyle w:val="Hypertextovodkaz"/>
                <w:rFonts w:ascii="Garamond" w:hAnsi="Garamond"/>
                <w:noProof/>
              </w:rPr>
              <w:t>1.1</w:t>
            </w:r>
            <w:r w:rsidR="00726AFA">
              <w:rPr>
                <w:rFonts w:asciiTheme="minorHAnsi" w:eastAsiaTheme="minorEastAsia" w:hAnsiTheme="minorHAnsi"/>
                <w:noProof/>
                <w:sz w:val="22"/>
                <w:lang w:eastAsia="cs-CZ"/>
              </w:rPr>
              <w:tab/>
            </w:r>
            <w:r w:rsidR="00726AFA" w:rsidRPr="00AD60D7">
              <w:rPr>
                <w:rStyle w:val="Hypertextovodkaz"/>
                <w:rFonts w:ascii="Garamond" w:hAnsi="Garamond"/>
                <w:noProof/>
              </w:rPr>
              <w:t>Ochrana spotřebitele v ČR</w:t>
            </w:r>
            <w:r w:rsidR="00726AFA">
              <w:rPr>
                <w:noProof/>
                <w:webHidden/>
              </w:rPr>
              <w:tab/>
            </w:r>
            <w:r w:rsidR="00726AFA">
              <w:rPr>
                <w:noProof/>
                <w:webHidden/>
              </w:rPr>
              <w:fldChar w:fldCharType="begin"/>
            </w:r>
            <w:r w:rsidR="00726AFA">
              <w:rPr>
                <w:noProof/>
                <w:webHidden/>
              </w:rPr>
              <w:instrText xml:space="preserve"> PAGEREF _Toc478680267 \h </w:instrText>
            </w:r>
            <w:r w:rsidR="00726AFA">
              <w:rPr>
                <w:noProof/>
                <w:webHidden/>
              </w:rPr>
            </w:r>
            <w:r w:rsidR="00726AFA">
              <w:rPr>
                <w:noProof/>
                <w:webHidden/>
              </w:rPr>
              <w:fldChar w:fldCharType="separate"/>
            </w:r>
            <w:r w:rsidR="00726AFA">
              <w:rPr>
                <w:noProof/>
                <w:webHidden/>
              </w:rPr>
              <w:t>11</w:t>
            </w:r>
            <w:r w:rsidR="00726AFA">
              <w:rPr>
                <w:noProof/>
                <w:webHidden/>
              </w:rPr>
              <w:fldChar w:fldCharType="end"/>
            </w:r>
          </w:hyperlink>
        </w:p>
        <w:p w14:paraId="7C48697E" w14:textId="7DBFAAD5" w:rsidR="00726AFA" w:rsidRDefault="00911A2B">
          <w:pPr>
            <w:pStyle w:val="Obsah2"/>
            <w:tabs>
              <w:tab w:val="left" w:pos="880"/>
              <w:tab w:val="right" w:leader="dot" w:pos="9061"/>
            </w:tabs>
            <w:rPr>
              <w:rFonts w:asciiTheme="minorHAnsi" w:eastAsiaTheme="minorEastAsia" w:hAnsiTheme="minorHAnsi"/>
              <w:noProof/>
              <w:sz w:val="22"/>
              <w:lang w:eastAsia="cs-CZ"/>
            </w:rPr>
          </w:pPr>
          <w:hyperlink w:anchor="_Toc478680268" w:history="1">
            <w:r w:rsidR="00726AFA" w:rsidRPr="00AD60D7">
              <w:rPr>
                <w:rStyle w:val="Hypertextovodkaz"/>
                <w:rFonts w:ascii="Garamond" w:hAnsi="Garamond"/>
                <w:noProof/>
              </w:rPr>
              <w:t>1.2</w:t>
            </w:r>
            <w:r w:rsidR="00726AFA">
              <w:rPr>
                <w:rFonts w:asciiTheme="minorHAnsi" w:eastAsiaTheme="minorEastAsia" w:hAnsiTheme="minorHAnsi"/>
                <w:noProof/>
                <w:sz w:val="22"/>
                <w:lang w:eastAsia="cs-CZ"/>
              </w:rPr>
              <w:tab/>
            </w:r>
            <w:r w:rsidR="00726AFA" w:rsidRPr="00AD60D7">
              <w:rPr>
                <w:rStyle w:val="Hypertextovodkaz"/>
                <w:rFonts w:ascii="Garamond" w:hAnsi="Garamond"/>
                <w:noProof/>
              </w:rPr>
              <w:t>Spotřebitelský právní vztah</w:t>
            </w:r>
            <w:r w:rsidR="00726AFA">
              <w:rPr>
                <w:noProof/>
                <w:webHidden/>
              </w:rPr>
              <w:tab/>
            </w:r>
            <w:r w:rsidR="00726AFA">
              <w:rPr>
                <w:noProof/>
                <w:webHidden/>
              </w:rPr>
              <w:fldChar w:fldCharType="begin"/>
            </w:r>
            <w:r w:rsidR="00726AFA">
              <w:rPr>
                <w:noProof/>
                <w:webHidden/>
              </w:rPr>
              <w:instrText xml:space="preserve"> PAGEREF _Toc478680268 \h </w:instrText>
            </w:r>
            <w:r w:rsidR="00726AFA">
              <w:rPr>
                <w:noProof/>
                <w:webHidden/>
              </w:rPr>
            </w:r>
            <w:r w:rsidR="00726AFA">
              <w:rPr>
                <w:noProof/>
                <w:webHidden/>
              </w:rPr>
              <w:fldChar w:fldCharType="separate"/>
            </w:r>
            <w:r w:rsidR="00726AFA">
              <w:rPr>
                <w:noProof/>
                <w:webHidden/>
              </w:rPr>
              <w:t>12</w:t>
            </w:r>
            <w:r w:rsidR="00726AFA">
              <w:rPr>
                <w:noProof/>
                <w:webHidden/>
              </w:rPr>
              <w:fldChar w:fldCharType="end"/>
            </w:r>
          </w:hyperlink>
        </w:p>
        <w:p w14:paraId="0103FF30" w14:textId="50606587" w:rsidR="00726AFA" w:rsidRDefault="00911A2B" w:rsidP="009B5AD1">
          <w:pPr>
            <w:pStyle w:val="Obsah1"/>
            <w:rPr>
              <w:rFonts w:asciiTheme="minorHAnsi" w:eastAsiaTheme="minorEastAsia" w:hAnsiTheme="minorHAnsi"/>
              <w:sz w:val="22"/>
              <w:lang w:eastAsia="cs-CZ"/>
            </w:rPr>
          </w:pPr>
          <w:hyperlink w:anchor="_Toc478680269" w:history="1">
            <w:r w:rsidR="00726AFA" w:rsidRPr="00AD60D7">
              <w:rPr>
                <w:rStyle w:val="Hypertextovodkaz"/>
              </w:rPr>
              <w:t>2</w:t>
            </w:r>
            <w:r w:rsidR="00726AFA">
              <w:rPr>
                <w:rFonts w:asciiTheme="minorHAnsi" w:eastAsiaTheme="minorEastAsia" w:hAnsiTheme="minorHAnsi"/>
                <w:sz w:val="22"/>
                <w:lang w:eastAsia="cs-CZ"/>
              </w:rPr>
              <w:tab/>
            </w:r>
            <w:r w:rsidR="00726AFA" w:rsidRPr="00AD60D7">
              <w:rPr>
                <w:rStyle w:val="Hypertextovodkaz"/>
              </w:rPr>
              <w:t>Právní aspekty mediace</w:t>
            </w:r>
            <w:r w:rsidR="00726AFA">
              <w:rPr>
                <w:webHidden/>
              </w:rPr>
              <w:tab/>
            </w:r>
            <w:r w:rsidR="00726AFA">
              <w:rPr>
                <w:webHidden/>
              </w:rPr>
              <w:fldChar w:fldCharType="begin"/>
            </w:r>
            <w:r w:rsidR="00726AFA">
              <w:rPr>
                <w:webHidden/>
              </w:rPr>
              <w:instrText xml:space="preserve"> PAGEREF _Toc478680269 \h </w:instrText>
            </w:r>
            <w:r w:rsidR="00726AFA">
              <w:rPr>
                <w:webHidden/>
              </w:rPr>
            </w:r>
            <w:r w:rsidR="00726AFA">
              <w:rPr>
                <w:webHidden/>
              </w:rPr>
              <w:fldChar w:fldCharType="separate"/>
            </w:r>
            <w:r w:rsidR="00726AFA">
              <w:rPr>
                <w:webHidden/>
              </w:rPr>
              <w:t>15</w:t>
            </w:r>
            <w:r w:rsidR="00726AFA">
              <w:rPr>
                <w:webHidden/>
              </w:rPr>
              <w:fldChar w:fldCharType="end"/>
            </w:r>
          </w:hyperlink>
        </w:p>
        <w:p w14:paraId="11618405" w14:textId="2426C5B7" w:rsidR="00726AFA" w:rsidRDefault="00911A2B">
          <w:pPr>
            <w:pStyle w:val="Obsah2"/>
            <w:tabs>
              <w:tab w:val="left" w:pos="880"/>
              <w:tab w:val="right" w:leader="dot" w:pos="9061"/>
            </w:tabs>
            <w:rPr>
              <w:rFonts w:asciiTheme="minorHAnsi" w:eastAsiaTheme="minorEastAsia" w:hAnsiTheme="minorHAnsi"/>
              <w:noProof/>
              <w:sz w:val="22"/>
              <w:lang w:eastAsia="cs-CZ"/>
            </w:rPr>
          </w:pPr>
          <w:hyperlink w:anchor="_Toc478680270" w:history="1">
            <w:r w:rsidR="00726AFA" w:rsidRPr="00AD60D7">
              <w:rPr>
                <w:rStyle w:val="Hypertextovodkaz"/>
                <w:rFonts w:ascii="Garamond" w:hAnsi="Garamond"/>
                <w:noProof/>
              </w:rPr>
              <w:t>2.1</w:t>
            </w:r>
            <w:r w:rsidR="00726AFA">
              <w:rPr>
                <w:rFonts w:asciiTheme="minorHAnsi" w:eastAsiaTheme="minorEastAsia" w:hAnsiTheme="minorHAnsi"/>
                <w:noProof/>
                <w:sz w:val="22"/>
                <w:lang w:eastAsia="cs-CZ"/>
              </w:rPr>
              <w:tab/>
            </w:r>
            <w:r w:rsidR="00726AFA" w:rsidRPr="00AD60D7">
              <w:rPr>
                <w:rStyle w:val="Hypertextovodkaz"/>
                <w:rFonts w:ascii="Garamond" w:hAnsi="Garamond"/>
                <w:noProof/>
              </w:rPr>
              <w:t>Operacionalizace pojmů</w:t>
            </w:r>
            <w:r w:rsidR="00726AFA">
              <w:rPr>
                <w:noProof/>
                <w:webHidden/>
              </w:rPr>
              <w:tab/>
            </w:r>
            <w:r w:rsidR="00726AFA">
              <w:rPr>
                <w:noProof/>
                <w:webHidden/>
              </w:rPr>
              <w:fldChar w:fldCharType="begin"/>
            </w:r>
            <w:r w:rsidR="00726AFA">
              <w:rPr>
                <w:noProof/>
                <w:webHidden/>
              </w:rPr>
              <w:instrText xml:space="preserve"> PAGEREF _Toc478680270 \h </w:instrText>
            </w:r>
            <w:r w:rsidR="00726AFA">
              <w:rPr>
                <w:noProof/>
                <w:webHidden/>
              </w:rPr>
            </w:r>
            <w:r w:rsidR="00726AFA">
              <w:rPr>
                <w:noProof/>
                <w:webHidden/>
              </w:rPr>
              <w:fldChar w:fldCharType="separate"/>
            </w:r>
            <w:r w:rsidR="00726AFA">
              <w:rPr>
                <w:noProof/>
                <w:webHidden/>
              </w:rPr>
              <w:t>15</w:t>
            </w:r>
            <w:r w:rsidR="00726AFA">
              <w:rPr>
                <w:noProof/>
                <w:webHidden/>
              </w:rPr>
              <w:fldChar w:fldCharType="end"/>
            </w:r>
          </w:hyperlink>
        </w:p>
        <w:p w14:paraId="65127467" w14:textId="2938887F" w:rsidR="00726AFA" w:rsidRDefault="00911A2B">
          <w:pPr>
            <w:pStyle w:val="Obsah2"/>
            <w:tabs>
              <w:tab w:val="left" w:pos="880"/>
              <w:tab w:val="right" w:leader="dot" w:pos="9061"/>
            </w:tabs>
            <w:rPr>
              <w:rFonts w:asciiTheme="minorHAnsi" w:eastAsiaTheme="minorEastAsia" w:hAnsiTheme="minorHAnsi"/>
              <w:noProof/>
              <w:sz w:val="22"/>
              <w:lang w:eastAsia="cs-CZ"/>
            </w:rPr>
          </w:pPr>
          <w:hyperlink w:anchor="_Toc478680271" w:history="1">
            <w:r w:rsidR="00726AFA" w:rsidRPr="00AD60D7">
              <w:rPr>
                <w:rStyle w:val="Hypertextovodkaz"/>
                <w:rFonts w:ascii="Garamond" w:hAnsi="Garamond"/>
                <w:noProof/>
              </w:rPr>
              <w:t>2.2</w:t>
            </w:r>
            <w:r w:rsidR="00726AFA">
              <w:rPr>
                <w:rFonts w:asciiTheme="minorHAnsi" w:eastAsiaTheme="minorEastAsia" w:hAnsiTheme="minorHAnsi"/>
                <w:noProof/>
                <w:sz w:val="22"/>
                <w:lang w:eastAsia="cs-CZ"/>
              </w:rPr>
              <w:tab/>
            </w:r>
            <w:r w:rsidR="00726AFA" w:rsidRPr="00AD60D7">
              <w:rPr>
                <w:rStyle w:val="Hypertextovodkaz"/>
                <w:rFonts w:ascii="Garamond" w:hAnsi="Garamond"/>
                <w:noProof/>
              </w:rPr>
              <w:t>Pilotní program ministerstva průmyslu a obchodu ČR</w:t>
            </w:r>
            <w:r w:rsidR="00726AFA">
              <w:rPr>
                <w:noProof/>
                <w:webHidden/>
              </w:rPr>
              <w:tab/>
            </w:r>
            <w:r w:rsidR="00726AFA">
              <w:rPr>
                <w:noProof/>
                <w:webHidden/>
              </w:rPr>
              <w:fldChar w:fldCharType="begin"/>
            </w:r>
            <w:r w:rsidR="00726AFA">
              <w:rPr>
                <w:noProof/>
                <w:webHidden/>
              </w:rPr>
              <w:instrText xml:space="preserve"> PAGEREF _Toc478680271 \h </w:instrText>
            </w:r>
            <w:r w:rsidR="00726AFA">
              <w:rPr>
                <w:noProof/>
                <w:webHidden/>
              </w:rPr>
            </w:r>
            <w:r w:rsidR="00726AFA">
              <w:rPr>
                <w:noProof/>
                <w:webHidden/>
              </w:rPr>
              <w:fldChar w:fldCharType="separate"/>
            </w:r>
            <w:r w:rsidR="00726AFA">
              <w:rPr>
                <w:noProof/>
                <w:webHidden/>
              </w:rPr>
              <w:t>18</w:t>
            </w:r>
            <w:r w:rsidR="00726AFA">
              <w:rPr>
                <w:noProof/>
                <w:webHidden/>
              </w:rPr>
              <w:fldChar w:fldCharType="end"/>
            </w:r>
          </w:hyperlink>
        </w:p>
        <w:p w14:paraId="10088ECA" w14:textId="05F182A3" w:rsidR="00726AFA" w:rsidRDefault="00911A2B">
          <w:pPr>
            <w:pStyle w:val="Obsah2"/>
            <w:tabs>
              <w:tab w:val="left" w:pos="880"/>
              <w:tab w:val="right" w:leader="dot" w:pos="9061"/>
            </w:tabs>
            <w:rPr>
              <w:rFonts w:asciiTheme="minorHAnsi" w:eastAsiaTheme="minorEastAsia" w:hAnsiTheme="minorHAnsi"/>
              <w:noProof/>
              <w:sz w:val="22"/>
              <w:lang w:eastAsia="cs-CZ"/>
            </w:rPr>
          </w:pPr>
          <w:hyperlink w:anchor="_Toc478680272" w:history="1">
            <w:r w:rsidR="00726AFA" w:rsidRPr="00AD60D7">
              <w:rPr>
                <w:rStyle w:val="Hypertextovodkaz"/>
                <w:rFonts w:ascii="Garamond" w:hAnsi="Garamond"/>
                <w:noProof/>
              </w:rPr>
              <w:t>2.3</w:t>
            </w:r>
            <w:r w:rsidR="00726AFA">
              <w:rPr>
                <w:rFonts w:asciiTheme="minorHAnsi" w:eastAsiaTheme="minorEastAsia" w:hAnsiTheme="minorHAnsi"/>
                <w:noProof/>
                <w:sz w:val="22"/>
                <w:lang w:eastAsia="cs-CZ"/>
              </w:rPr>
              <w:tab/>
            </w:r>
            <w:r w:rsidR="00726AFA" w:rsidRPr="00AD60D7">
              <w:rPr>
                <w:rStyle w:val="Hypertextovodkaz"/>
                <w:rFonts w:ascii="Garamond" w:hAnsi="Garamond"/>
                <w:noProof/>
              </w:rPr>
              <w:t>Aktuální problematika mediace ve spotřebitelských sporech</w:t>
            </w:r>
            <w:r w:rsidR="00726AFA">
              <w:rPr>
                <w:noProof/>
                <w:webHidden/>
              </w:rPr>
              <w:tab/>
            </w:r>
            <w:r w:rsidR="00726AFA">
              <w:rPr>
                <w:noProof/>
                <w:webHidden/>
              </w:rPr>
              <w:fldChar w:fldCharType="begin"/>
            </w:r>
            <w:r w:rsidR="00726AFA">
              <w:rPr>
                <w:noProof/>
                <w:webHidden/>
              </w:rPr>
              <w:instrText xml:space="preserve"> PAGEREF _Toc478680272 \h </w:instrText>
            </w:r>
            <w:r w:rsidR="00726AFA">
              <w:rPr>
                <w:noProof/>
                <w:webHidden/>
              </w:rPr>
            </w:r>
            <w:r w:rsidR="00726AFA">
              <w:rPr>
                <w:noProof/>
                <w:webHidden/>
              </w:rPr>
              <w:fldChar w:fldCharType="separate"/>
            </w:r>
            <w:r w:rsidR="00726AFA">
              <w:rPr>
                <w:noProof/>
                <w:webHidden/>
              </w:rPr>
              <w:t>22</w:t>
            </w:r>
            <w:r w:rsidR="00726AFA">
              <w:rPr>
                <w:noProof/>
                <w:webHidden/>
              </w:rPr>
              <w:fldChar w:fldCharType="end"/>
            </w:r>
          </w:hyperlink>
        </w:p>
        <w:p w14:paraId="335AA4D0" w14:textId="18006C55" w:rsidR="00726AFA" w:rsidRDefault="00911A2B">
          <w:pPr>
            <w:pStyle w:val="Obsah3"/>
            <w:tabs>
              <w:tab w:val="left" w:pos="1320"/>
              <w:tab w:val="right" w:leader="dot" w:pos="9061"/>
            </w:tabs>
            <w:rPr>
              <w:rFonts w:asciiTheme="minorHAnsi" w:eastAsiaTheme="minorEastAsia" w:hAnsiTheme="minorHAnsi"/>
              <w:noProof/>
              <w:sz w:val="22"/>
              <w:lang w:eastAsia="cs-CZ"/>
            </w:rPr>
          </w:pPr>
          <w:hyperlink w:anchor="_Toc478680273" w:history="1">
            <w:r w:rsidR="00726AFA" w:rsidRPr="00AD60D7">
              <w:rPr>
                <w:rStyle w:val="Hypertextovodkaz"/>
                <w:rFonts w:ascii="Garamond" w:hAnsi="Garamond"/>
                <w:noProof/>
              </w:rPr>
              <w:t>2.3.1</w:t>
            </w:r>
            <w:r w:rsidR="00726AFA">
              <w:rPr>
                <w:rFonts w:asciiTheme="minorHAnsi" w:eastAsiaTheme="minorEastAsia" w:hAnsiTheme="minorHAnsi"/>
                <w:noProof/>
                <w:sz w:val="22"/>
                <w:lang w:eastAsia="cs-CZ"/>
              </w:rPr>
              <w:tab/>
            </w:r>
            <w:r w:rsidR="00726AFA" w:rsidRPr="00AD60D7">
              <w:rPr>
                <w:rStyle w:val="Hypertextovodkaz"/>
                <w:rFonts w:ascii="Garamond" w:hAnsi="Garamond"/>
                <w:noProof/>
              </w:rPr>
              <w:t>Dokumenty EU</w:t>
            </w:r>
            <w:r w:rsidR="00726AFA">
              <w:rPr>
                <w:noProof/>
                <w:webHidden/>
              </w:rPr>
              <w:tab/>
            </w:r>
            <w:r w:rsidR="00726AFA">
              <w:rPr>
                <w:noProof/>
                <w:webHidden/>
              </w:rPr>
              <w:fldChar w:fldCharType="begin"/>
            </w:r>
            <w:r w:rsidR="00726AFA">
              <w:rPr>
                <w:noProof/>
                <w:webHidden/>
              </w:rPr>
              <w:instrText xml:space="preserve"> PAGEREF _Toc478680273 \h </w:instrText>
            </w:r>
            <w:r w:rsidR="00726AFA">
              <w:rPr>
                <w:noProof/>
                <w:webHidden/>
              </w:rPr>
            </w:r>
            <w:r w:rsidR="00726AFA">
              <w:rPr>
                <w:noProof/>
                <w:webHidden/>
              </w:rPr>
              <w:fldChar w:fldCharType="separate"/>
            </w:r>
            <w:r w:rsidR="00726AFA">
              <w:rPr>
                <w:noProof/>
                <w:webHidden/>
              </w:rPr>
              <w:t>22</w:t>
            </w:r>
            <w:r w:rsidR="00726AFA">
              <w:rPr>
                <w:noProof/>
                <w:webHidden/>
              </w:rPr>
              <w:fldChar w:fldCharType="end"/>
            </w:r>
          </w:hyperlink>
        </w:p>
        <w:p w14:paraId="377199B4" w14:textId="333882D9" w:rsidR="00726AFA" w:rsidRDefault="00911A2B">
          <w:pPr>
            <w:pStyle w:val="Obsah3"/>
            <w:tabs>
              <w:tab w:val="left" w:pos="1320"/>
              <w:tab w:val="right" w:leader="dot" w:pos="9061"/>
            </w:tabs>
            <w:rPr>
              <w:rFonts w:asciiTheme="minorHAnsi" w:eastAsiaTheme="minorEastAsia" w:hAnsiTheme="minorHAnsi"/>
              <w:noProof/>
              <w:sz w:val="22"/>
              <w:lang w:eastAsia="cs-CZ"/>
            </w:rPr>
          </w:pPr>
          <w:hyperlink w:anchor="_Toc478680274" w:history="1">
            <w:r w:rsidR="00726AFA" w:rsidRPr="00AD60D7">
              <w:rPr>
                <w:rStyle w:val="Hypertextovodkaz"/>
                <w:rFonts w:ascii="Garamond" w:hAnsi="Garamond"/>
                <w:noProof/>
              </w:rPr>
              <w:t>2.3.2</w:t>
            </w:r>
            <w:r w:rsidR="00726AFA">
              <w:rPr>
                <w:rFonts w:asciiTheme="minorHAnsi" w:eastAsiaTheme="minorEastAsia" w:hAnsiTheme="minorHAnsi"/>
                <w:noProof/>
                <w:sz w:val="22"/>
                <w:lang w:eastAsia="cs-CZ"/>
              </w:rPr>
              <w:tab/>
            </w:r>
            <w:r w:rsidR="00726AFA" w:rsidRPr="00AD60D7">
              <w:rPr>
                <w:rStyle w:val="Hypertextovodkaz"/>
                <w:rFonts w:ascii="Garamond" w:hAnsi="Garamond"/>
                <w:noProof/>
              </w:rPr>
              <w:t>Mimosoudní řešení spotřebitelských sporů dle zákona o ochraně spotřebitele</w:t>
            </w:r>
            <w:r w:rsidR="00726AFA">
              <w:rPr>
                <w:noProof/>
                <w:webHidden/>
              </w:rPr>
              <w:tab/>
            </w:r>
            <w:r w:rsidR="00726AFA">
              <w:rPr>
                <w:noProof/>
                <w:webHidden/>
              </w:rPr>
              <w:fldChar w:fldCharType="begin"/>
            </w:r>
            <w:r w:rsidR="00726AFA">
              <w:rPr>
                <w:noProof/>
                <w:webHidden/>
              </w:rPr>
              <w:instrText xml:space="preserve"> PAGEREF _Toc478680274 \h </w:instrText>
            </w:r>
            <w:r w:rsidR="00726AFA">
              <w:rPr>
                <w:noProof/>
                <w:webHidden/>
              </w:rPr>
            </w:r>
            <w:r w:rsidR="00726AFA">
              <w:rPr>
                <w:noProof/>
                <w:webHidden/>
              </w:rPr>
              <w:fldChar w:fldCharType="separate"/>
            </w:r>
            <w:r w:rsidR="00726AFA">
              <w:rPr>
                <w:noProof/>
                <w:webHidden/>
              </w:rPr>
              <w:t>27</w:t>
            </w:r>
            <w:r w:rsidR="00726AFA">
              <w:rPr>
                <w:noProof/>
                <w:webHidden/>
              </w:rPr>
              <w:fldChar w:fldCharType="end"/>
            </w:r>
          </w:hyperlink>
        </w:p>
        <w:p w14:paraId="1C225593" w14:textId="058B8D12" w:rsidR="00726AFA" w:rsidRDefault="00911A2B" w:rsidP="009B5AD1">
          <w:pPr>
            <w:pStyle w:val="Obsah1"/>
            <w:rPr>
              <w:rFonts w:asciiTheme="minorHAnsi" w:eastAsiaTheme="minorEastAsia" w:hAnsiTheme="minorHAnsi"/>
              <w:sz w:val="22"/>
              <w:lang w:eastAsia="cs-CZ"/>
            </w:rPr>
          </w:pPr>
          <w:hyperlink w:anchor="_Toc478680275" w:history="1">
            <w:r w:rsidR="00726AFA" w:rsidRPr="00AD60D7">
              <w:rPr>
                <w:rStyle w:val="Hypertextovodkaz"/>
              </w:rPr>
              <w:t>3</w:t>
            </w:r>
            <w:r w:rsidR="00726AFA">
              <w:rPr>
                <w:rFonts w:asciiTheme="minorHAnsi" w:eastAsiaTheme="minorEastAsia" w:hAnsiTheme="minorHAnsi"/>
                <w:sz w:val="22"/>
                <w:lang w:eastAsia="cs-CZ"/>
              </w:rPr>
              <w:tab/>
            </w:r>
            <w:r w:rsidR="00726AFA" w:rsidRPr="00AD60D7">
              <w:rPr>
                <w:rStyle w:val="Hypertextovodkaz"/>
              </w:rPr>
              <w:t>Mediace ve spotřebitelských sporech</w:t>
            </w:r>
            <w:r w:rsidR="00726AFA">
              <w:rPr>
                <w:webHidden/>
              </w:rPr>
              <w:tab/>
            </w:r>
            <w:r w:rsidR="00726AFA">
              <w:rPr>
                <w:webHidden/>
              </w:rPr>
              <w:fldChar w:fldCharType="begin"/>
            </w:r>
            <w:r w:rsidR="00726AFA">
              <w:rPr>
                <w:webHidden/>
              </w:rPr>
              <w:instrText xml:space="preserve"> PAGEREF _Toc478680275 \h </w:instrText>
            </w:r>
            <w:r w:rsidR="00726AFA">
              <w:rPr>
                <w:webHidden/>
              </w:rPr>
            </w:r>
            <w:r w:rsidR="00726AFA">
              <w:rPr>
                <w:webHidden/>
              </w:rPr>
              <w:fldChar w:fldCharType="separate"/>
            </w:r>
            <w:r w:rsidR="00726AFA">
              <w:rPr>
                <w:webHidden/>
              </w:rPr>
              <w:t>33</w:t>
            </w:r>
            <w:r w:rsidR="00726AFA">
              <w:rPr>
                <w:webHidden/>
              </w:rPr>
              <w:fldChar w:fldCharType="end"/>
            </w:r>
          </w:hyperlink>
        </w:p>
        <w:p w14:paraId="6C39B14E" w14:textId="7A707C65" w:rsidR="00726AFA" w:rsidRDefault="00911A2B">
          <w:pPr>
            <w:pStyle w:val="Obsah2"/>
            <w:tabs>
              <w:tab w:val="left" w:pos="880"/>
              <w:tab w:val="right" w:leader="dot" w:pos="9061"/>
            </w:tabs>
            <w:rPr>
              <w:rFonts w:asciiTheme="minorHAnsi" w:eastAsiaTheme="minorEastAsia" w:hAnsiTheme="minorHAnsi"/>
              <w:noProof/>
              <w:sz w:val="22"/>
              <w:lang w:eastAsia="cs-CZ"/>
            </w:rPr>
          </w:pPr>
          <w:hyperlink w:anchor="_Toc478680276" w:history="1">
            <w:r w:rsidR="00726AFA" w:rsidRPr="00AD60D7">
              <w:rPr>
                <w:rStyle w:val="Hypertextovodkaz"/>
                <w:rFonts w:ascii="Garamond" w:hAnsi="Garamond"/>
                <w:noProof/>
              </w:rPr>
              <w:t>3.1</w:t>
            </w:r>
            <w:r w:rsidR="00726AFA">
              <w:rPr>
                <w:rFonts w:asciiTheme="minorHAnsi" w:eastAsiaTheme="minorEastAsia" w:hAnsiTheme="minorHAnsi"/>
                <w:noProof/>
                <w:sz w:val="22"/>
                <w:lang w:eastAsia="cs-CZ"/>
              </w:rPr>
              <w:tab/>
            </w:r>
            <w:r w:rsidR="00726AFA" w:rsidRPr="00AD60D7">
              <w:rPr>
                <w:rStyle w:val="Hypertextovodkaz"/>
                <w:rFonts w:ascii="Garamond" w:hAnsi="Garamond"/>
                <w:noProof/>
              </w:rPr>
              <w:t>Principy mediace</w:t>
            </w:r>
            <w:r w:rsidR="00726AFA">
              <w:rPr>
                <w:noProof/>
                <w:webHidden/>
              </w:rPr>
              <w:tab/>
            </w:r>
            <w:r w:rsidR="00726AFA">
              <w:rPr>
                <w:noProof/>
                <w:webHidden/>
              </w:rPr>
              <w:fldChar w:fldCharType="begin"/>
            </w:r>
            <w:r w:rsidR="00726AFA">
              <w:rPr>
                <w:noProof/>
                <w:webHidden/>
              </w:rPr>
              <w:instrText xml:space="preserve"> PAGEREF _Toc478680276 \h </w:instrText>
            </w:r>
            <w:r w:rsidR="00726AFA">
              <w:rPr>
                <w:noProof/>
                <w:webHidden/>
              </w:rPr>
            </w:r>
            <w:r w:rsidR="00726AFA">
              <w:rPr>
                <w:noProof/>
                <w:webHidden/>
              </w:rPr>
              <w:fldChar w:fldCharType="separate"/>
            </w:r>
            <w:r w:rsidR="00726AFA">
              <w:rPr>
                <w:noProof/>
                <w:webHidden/>
              </w:rPr>
              <w:t>34</w:t>
            </w:r>
            <w:r w:rsidR="00726AFA">
              <w:rPr>
                <w:noProof/>
                <w:webHidden/>
              </w:rPr>
              <w:fldChar w:fldCharType="end"/>
            </w:r>
          </w:hyperlink>
        </w:p>
        <w:p w14:paraId="7C53F36B" w14:textId="73C0333D" w:rsidR="00726AFA" w:rsidRDefault="00911A2B">
          <w:pPr>
            <w:pStyle w:val="Obsah2"/>
            <w:tabs>
              <w:tab w:val="left" w:pos="880"/>
              <w:tab w:val="right" w:leader="dot" w:pos="9061"/>
            </w:tabs>
            <w:rPr>
              <w:rFonts w:asciiTheme="minorHAnsi" w:eastAsiaTheme="minorEastAsia" w:hAnsiTheme="minorHAnsi"/>
              <w:noProof/>
              <w:sz w:val="22"/>
              <w:lang w:eastAsia="cs-CZ"/>
            </w:rPr>
          </w:pPr>
          <w:hyperlink w:anchor="_Toc478680277" w:history="1">
            <w:r w:rsidR="00726AFA" w:rsidRPr="00AD60D7">
              <w:rPr>
                <w:rStyle w:val="Hypertextovodkaz"/>
                <w:rFonts w:ascii="Garamond" w:hAnsi="Garamond"/>
                <w:noProof/>
              </w:rPr>
              <w:t>3.2</w:t>
            </w:r>
            <w:r w:rsidR="00726AFA">
              <w:rPr>
                <w:rFonts w:asciiTheme="minorHAnsi" w:eastAsiaTheme="minorEastAsia" w:hAnsiTheme="minorHAnsi"/>
                <w:noProof/>
                <w:sz w:val="22"/>
                <w:lang w:eastAsia="cs-CZ"/>
              </w:rPr>
              <w:tab/>
            </w:r>
            <w:r w:rsidR="00726AFA" w:rsidRPr="00AD60D7">
              <w:rPr>
                <w:rStyle w:val="Hypertextovodkaz"/>
                <w:rFonts w:ascii="Garamond" w:hAnsi="Garamond"/>
                <w:noProof/>
              </w:rPr>
              <w:t>Osoba mediátora</w:t>
            </w:r>
            <w:r w:rsidR="00726AFA">
              <w:rPr>
                <w:noProof/>
                <w:webHidden/>
              </w:rPr>
              <w:tab/>
            </w:r>
            <w:r w:rsidR="00726AFA">
              <w:rPr>
                <w:noProof/>
                <w:webHidden/>
              </w:rPr>
              <w:fldChar w:fldCharType="begin"/>
            </w:r>
            <w:r w:rsidR="00726AFA">
              <w:rPr>
                <w:noProof/>
                <w:webHidden/>
              </w:rPr>
              <w:instrText xml:space="preserve"> PAGEREF _Toc478680277 \h </w:instrText>
            </w:r>
            <w:r w:rsidR="00726AFA">
              <w:rPr>
                <w:noProof/>
                <w:webHidden/>
              </w:rPr>
            </w:r>
            <w:r w:rsidR="00726AFA">
              <w:rPr>
                <w:noProof/>
                <w:webHidden/>
              </w:rPr>
              <w:fldChar w:fldCharType="separate"/>
            </w:r>
            <w:r w:rsidR="00726AFA">
              <w:rPr>
                <w:noProof/>
                <w:webHidden/>
              </w:rPr>
              <w:t>37</w:t>
            </w:r>
            <w:r w:rsidR="00726AFA">
              <w:rPr>
                <w:noProof/>
                <w:webHidden/>
              </w:rPr>
              <w:fldChar w:fldCharType="end"/>
            </w:r>
          </w:hyperlink>
        </w:p>
        <w:p w14:paraId="3BAE5A44" w14:textId="0AB74A12" w:rsidR="00726AFA" w:rsidRDefault="00911A2B">
          <w:pPr>
            <w:pStyle w:val="Obsah2"/>
            <w:tabs>
              <w:tab w:val="left" w:pos="880"/>
              <w:tab w:val="right" w:leader="dot" w:pos="9061"/>
            </w:tabs>
            <w:rPr>
              <w:rFonts w:asciiTheme="minorHAnsi" w:eastAsiaTheme="minorEastAsia" w:hAnsiTheme="minorHAnsi"/>
              <w:noProof/>
              <w:sz w:val="22"/>
              <w:lang w:eastAsia="cs-CZ"/>
            </w:rPr>
          </w:pPr>
          <w:hyperlink w:anchor="_Toc478680278" w:history="1">
            <w:r w:rsidR="00726AFA" w:rsidRPr="00AD60D7">
              <w:rPr>
                <w:rStyle w:val="Hypertextovodkaz"/>
                <w:rFonts w:ascii="Garamond" w:hAnsi="Garamond"/>
                <w:noProof/>
              </w:rPr>
              <w:t>3.3</w:t>
            </w:r>
            <w:r w:rsidR="00726AFA">
              <w:rPr>
                <w:rFonts w:asciiTheme="minorHAnsi" w:eastAsiaTheme="minorEastAsia" w:hAnsiTheme="minorHAnsi"/>
                <w:noProof/>
                <w:sz w:val="22"/>
                <w:lang w:eastAsia="cs-CZ"/>
              </w:rPr>
              <w:tab/>
            </w:r>
            <w:r w:rsidR="00726AFA" w:rsidRPr="00AD60D7">
              <w:rPr>
                <w:rStyle w:val="Hypertextovodkaz"/>
                <w:rFonts w:ascii="Garamond" w:hAnsi="Garamond"/>
                <w:noProof/>
              </w:rPr>
              <w:t>Zahájení mediace</w:t>
            </w:r>
            <w:r w:rsidR="00726AFA">
              <w:rPr>
                <w:noProof/>
                <w:webHidden/>
              </w:rPr>
              <w:tab/>
            </w:r>
            <w:r w:rsidR="00726AFA">
              <w:rPr>
                <w:noProof/>
                <w:webHidden/>
              </w:rPr>
              <w:fldChar w:fldCharType="begin"/>
            </w:r>
            <w:r w:rsidR="00726AFA">
              <w:rPr>
                <w:noProof/>
                <w:webHidden/>
              </w:rPr>
              <w:instrText xml:space="preserve"> PAGEREF _Toc478680278 \h </w:instrText>
            </w:r>
            <w:r w:rsidR="00726AFA">
              <w:rPr>
                <w:noProof/>
                <w:webHidden/>
              </w:rPr>
            </w:r>
            <w:r w:rsidR="00726AFA">
              <w:rPr>
                <w:noProof/>
                <w:webHidden/>
              </w:rPr>
              <w:fldChar w:fldCharType="separate"/>
            </w:r>
            <w:r w:rsidR="00726AFA">
              <w:rPr>
                <w:noProof/>
                <w:webHidden/>
              </w:rPr>
              <w:t>38</w:t>
            </w:r>
            <w:r w:rsidR="00726AFA">
              <w:rPr>
                <w:noProof/>
                <w:webHidden/>
              </w:rPr>
              <w:fldChar w:fldCharType="end"/>
            </w:r>
          </w:hyperlink>
        </w:p>
        <w:p w14:paraId="2AC9A910" w14:textId="48872BDE" w:rsidR="00726AFA" w:rsidRDefault="00911A2B">
          <w:pPr>
            <w:pStyle w:val="Obsah2"/>
            <w:tabs>
              <w:tab w:val="left" w:pos="880"/>
              <w:tab w:val="right" w:leader="dot" w:pos="9061"/>
            </w:tabs>
            <w:rPr>
              <w:rFonts w:asciiTheme="minorHAnsi" w:eastAsiaTheme="minorEastAsia" w:hAnsiTheme="minorHAnsi"/>
              <w:noProof/>
              <w:sz w:val="22"/>
              <w:lang w:eastAsia="cs-CZ"/>
            </w:rPr>
          </w:pPr>
          <w:hyperlink w:anchor="_Toc478680279" w:history="1">
            <w:r w:rsidR="00726AFA" w:rsidRPr="00AD60D7">
              <w:rPr>
                <w:rStyle w:val="Hypertextovodkaz"/>
                <w:rFonts w:ascii="Garamond" w:hAnsi="Garamond"/>
                <w:noProof/>
              </w:rPr>
              <w:t>3.4</w:t>
            </w:r>
            <w:r w:rsidR="00726AFA">
              <w:rPr>
                <w:rFonts w:asciiTheme="minorHAnsi" w:eastAsiaTheme="minorEastAsia" w:hAnsiTheme="minorHAnsi"/>
                <w:noProof/>
                <w:sz w:val="22"/>
                <w:lang w:eastAsia="cs-CZ"/>
              </w:rPr>
              <w:tab/>
            </w:r>
            <w:r w:rsidR="00726AFA" w:rsidRPr="00AD60D7">
              <w:rPr>
                <w:rStyle w:val="Hypertextovodkaz"/>
                <w:rFonts w:ascii="Garamond" w:hAnsi="Garamond"/>
                <w:noProof/>
              </w:rPr>
              <w:t>Skončení mediace</w:t>
            </w:r>
            <w:r w:rsidR="00726AFA">
              <w:rPr>
                <w:noProof/>
                <w:webHidden/>
              </w:rPr>
              <w:tab/>
            </w:r>
            <w:r w:rsidR="00726AFA">
              <w:rPr>
                <w:noProof/>
                <w:webHidden/>
              </w:rPr>
              <w:fldChar w:fldCharType="begin"/>
            </w:r>
            <w:r w:rsidR="00726AFA">
              <w:rPr>
                <w:noProof/>
                <w:webHidden/>
              </w:rPr>
              <w:instrText xml:space="preserve"> PAGEREF _Toc478680279 \h </w:instrText>
            </w:r>
            <w:r w:rsidR="00726AFA">
              <w:rPr>
                <w:noProof/>
                <w:webHidden/>
              </w:rPr>
            </w:r>
            <w:r w:rsidR="00726AFA">
              <w:rPr>
                <w:noProof/>
                <w:webHidden/>
              </w:rPr>
              <w:fldChar w:fldCharType="separate"/>
            </w:r>
            <w:r w:rsidR="00726AFA">
              <w:rPr>
                <w:noProof/>
                <w:webHidden/>
              </w:rPr>
              <w:t>39</w:t>
            </w:r>
            <w:r w:rsidR="00726AFA">
              <w:rPr>
                <w:noProof/>
                <w:webHidden/>
              </w:rPr>
              <w:fldChar w:fldCharType="end"/>
            </w:r>
          </w:hyperlink>
        </w:p>
        <w:p w14:paraId="156793CC" w14:textId="6089A63C" w:rsidR="00726AFA" w:rsidRDefault="00911A2B" w:rsidP="009B5AD1">
          <w:pPr>
            <w:pStyle w:val="Obsah1"/>
            <w:rPr>
              <w:rFonts w:asciiTheme="minorHAnsi" w:eastAsiaTheme="minorEastAsia" w:hAnsiTheme="minorHAnsi"/>
              <w:sz w:val="22"/>
              <w:lang w:eastAsia="cs-CZ"/>
            </w:rPr>
          </w:pPr>
          <w:hyperlink w:anchor="_Toc478680280" w:history="1">
            <w:r w:rsidR="00726AFA" w:rsidRPr="00AD60D7">
              <w:rPr>
                <w:rStyle w:val="Hypertextovodkaz"/>
              </w:rPr>
              <w:t>4</w:t>
            </w:r>
            <w:r w:rsidR="00726AFA">
              <w:rPr>
                <w:rFonts w:asciiTheme="minorHAnsi" w:eastAsiaTheme="minorEastAsia" w:hAnsiTheme="minorHAnsi"/>
                <w:sz w:val="22"/>
                <w:lang w:eastAsia="cs-CZ"/>
              </w:rPr>
              <w:tab/>
            </w:r>
            <w:r w:rsidR="00726AFA" w:rsidRPr="00AD60D7">
              <w:rPr>
                <w:rStyle w:val="Hypertextovodkaz"/>
              </w:rPr>
              <w:t>Rozhodčí řízení ve spotřebitelských sporech</w:t>
            </w:r>
            <w:r w:rsidR="00726AFA">
              <w:rPr>
                <w:webHidden/>
              </w:rPr>
              <w:tab/>
            </w:r>
            <w:r w:rsidR="00726AFA">
              <w:rPr>
                <w:webHidden/>
              </w:rPr>
              <w:fldChar w:fldCharType="begin"/>
            </w:r>
            <w:r w:rsidR="00726AFA">
              <w:rPr>
                <w:webHidden/>
              </w:rPr>
              <w:instrText xml:space="preserve"> PAGEREF _Toc478680280 \h </w:instrText>
            </w:r>
            <w:r w:rsidR="00726AFA">
              <w:rPr>
                <w:webHidden/>
              </w:rPr>
            </w:r>
            <w:r w:rsidR="00726AFA">
              <w:rPr>
                <w:webHidden/>
              </w:rPr>
              <w:fldChar w:fldCharType="separate"/>
            </w:r>
            <w:r w:rsidR="00726AFA">
              <w:rPr>
                <w:webHidden/>
              </w:rPr>
              <w:t>41</w:t>
            </w:r>
            <w:r w:rsidR="00726AFA">
              <w:rPr>
                <w:webHidden/>
              </w:rPr>
              <w:fldChar w:fldCharType="end"/>
            </w:r>
          </w:hyperlink>
        </w:p>
        <w:p w14:paraId="419DA970" w14:textId="25E05198" w:rsidR="00726AFA" w:rsidRDefault="00911A2B">
          <w:pPr>
            <w:pStyle w:val="Obsah2"/>
            <w:tabs>
              <w:tab w:val="left" w:pos="880"/>
              <w:tab w:val="right" w:leader="dot" w:pos="9061"/>
            </w:tabs>
            <w:rPr>
              <w:rFonts w:asciiTheme="minorHAnsi" w:eastAsiaTheme="minorEastAsia" w:hAnsiTheme="minorHAnsi"/>
              <w:noProof/>
              <w:sz w:val="22"/>
              <w:lang w:eastAsia="cs-CZ"/>
            </w:rPr>
          </w:pPr>
          <w:hyperlink w:anchor="_Toc478680281" w:history="1">
            <w:r w:rsidR="00726AFA" w:rsidRPr="00AD60D7">
              <w:rPr>
                <w:rStyle w:val="Hypertextovodkaz"/>
                <w:rFonts w:ascii="Garamond" w:hAnsi="Garamond"/>
                <w:noProof/>
              </w:rPr>
              <w:t>4.1</w:t>
            </w:r>
            <w:r w:rsidR="00726AFA">
              <w:rPr>
                <w:rFonts w:asciiTheme="minorHAnsi" w:eastAsiaTheme="minorEastAsia" w:hAnsiTheme="minorHAnsi"/>
                <w:noProof/>
                <w:sz w:val="22"/>
                <w:lang w:eastAsia="cs-CZ"/>
              </w:rPr>
              <w:tab/>
            </w:r>
            <w:r w:rsidR="00726AFA" w:rsidRPr="00AD60D7">
              <w:rPr>
                <w:rStyle w:val="Hypertextovodkaz"/>
                <w:rFonts w:ascii="Garamond" w:hAnsi="Garamond"/>
                <w:noProof/>
              </w:rPr>
              <w:t>Zásady rozhodčího řízení</w:t>
            </w:r>
            <w:r w:rsidR="00726AFA">
              <w:rPr>
                <w:noProof/>
                <w:webHidden/>
              </w:rPr>
              <w:tab/>
            </w:r>
            <w:r w:rsidR="00726AFA">
              <w:rPr>
                <w:noProof/>
                <w:webHidden/>
              </w:rPr>
              <w:fldChar w:fldCharType="begin"/>
            </w:r>
            <w:r w:rsidR="00726AFA">
              <w:rPr>
                <w:noProof/>
                <w:webHidden/>
              </w:rPr>
              <w:instrText xml:space="preserve"> PAGEREF _Toc478680281 \h </w:instrText>
            </w:r>
            <w:r w:rsidR="00726AFA">
              <w:rPr>
                <w:noProof/>
                <w:webHidden/>
              </w:rPr>
            </w:r>
            <w:r w:rsidR="00726AFA">
              <w:rPr>
                <w:noProof/>
                <w:webHidden/>
              </w:rPr>
              <w:fldChar w:fldCharType="separate"/>
            </w:r>
            <w:r w:rsidR="00726AFA">
              <w:rPr>
                <w:noProof/>
                <w:webHidden/>
              </w:rPr>
              <w:t>43</w:t>
            </w:r>
            <w:r w:rsidR="00726AFA">
              <w:rPr>
                <w:noProof/>
                <w:webHidden/>
              </w:rPr>
              <w:fldChar w:fldCharType="end"/>
            </w:r>
          </w:hyperlink>
        </w:p>
        <w:p w14:paraId="587A0D98" w14:textId="30EF1DBD" w:rsidR="00726AFA" w:rsidRDefault="00911A2B">
          <w:pPr>
            <w:pStyle w:val="Obsah2"/>
            <w:tabs>
              <w:tab w:val="left" w:pos="880"/>
              <w:tab w:val="right" w:leader="dot" w:pos="9061"/>
            </w:tabs>
            <w:rPr>
              <w:rFonts w:asciiTheme="minorHAnsi" w:eastAsiaTheme="minorEastAsia" w:hAnsiTheme="minorHAnsi"/>
              <w:noProof/>
              <w:sz w:val="22"/>
              <w:lang w:eastAsia="cs-CZ"/>
            </w:rPr>
          </w:pPr>
          <w:hyperlink w:anchor="_Toc478680282" w:history="1">
            <w:r w:rsidR="00726AFA" w:rsidRPr="00AD60D7">
              <w:rPr>
                <w:rStyle w:val="Hypertextovodkaz"/>
                <w:rFonts w:ascii="Garamond" w:hAnsi="Garamond"/>
                <w:noProof/>
              </w:rPr>
              <w:t>4.2</w:t>
            </w:r>
            <w:r w:rsidR="00726AFA">
              <w:rPr>
                <w:rFonts w:asciiTheme="minorHAnsi" w:eastAsiaTheme="minorEastAsia" w:hAnsiTheme="minorHAnsi"/>
                <w:noProof/>
                <w:sz w:val="22"/>
                <w:lang w:eastAsia="cs-CZ"/>
              </w:rPr>
              <w:tab/>
            </w:r>
            <w:r w:rsidR="00726AFA" w:rsidRPr="00AD60D7">
              <w:rPr>
                <w:rStyle w:val="Hypertextovodkaz"/>
                <w:rFonts w:ascii="Garamond" w:hAnsi="Garamond"/>
                <w:noProof/>
              </w:rPr>
              <w:t>Osoba rozhodce</w:t>
            </w:r>
            <w:r w:rsidR="00726AFA">
              <w:rPr>
                <w:noProof/>
                <w:webHidden/>
              </w:rPr>
              <w:tab/>
            </w:r>
            <w:r w:rsidR="00726AFA">
              <w:rPr>
                <w:noProof/>
                <w:webHidden/>
              </w:rPr>
              <w:fldChar w:fldCharType="begin"/>
            </w:r>
            <w:r w:rsidR="00726AFA">
              <w:rPr>
                <w:noProof/>
                <w:webHidden/>
              </w:rPr>
              <w:instrText xml:space="preserve"> PAGEREF _Toc478680282 \h </w:instrText>
            </w:r>
            <w:r w:rsidR="00726AFA">
              <w:rPr>
                <w:noProof/>
                <w:webHidden/>
              </w:rPr>
            </w:r>
            <w:r w:rsidR="00726AFA">
              <w:rPr>
                <w:noProof/>
                <w:webHidden/>
              </w:rPr>
              <w:fldChar w:fldCharType="separate"/>
            </w:r>
            <w:r w:rsidR="00726AFA">
              <w:rPr>
                <w:noProof/>
                <w:webHidden/>
              </w:rPr>
              <w:t>45</w:t>
            </w:r>
            <w:r w:rsidR="00726AFA">
              <w:rPr>
                <w:noProof/>
                <w:webHidden/>
              </w:rPr>
              <w:fldChar w:fldCharType="end"/>
            </w:r>
          </w:hyperlink>
        </w:p>
        <w:p w14:paraId="5D686D3D" w14:textId="20FAC261" w:rsidR="00726AFA" w:rsidRDefault="00911A2B">
          <w:pPr>
            <w:pStyle w:val="Obsah2"/>
            <w:tabs>
              <w:tab w:val="left" w:pos="880"/>
              <w:tab w:val="right" w:leader="dot" w:pos="9061"/>
            </w:tabs>
            <w:rPr>
              <w:rFonts w:asciiTheme="minorHAnsi" w:eastAsiaTheme="minorEastAsia" w:hAnsiTheme="minorHAnsi"/>
              <w:noProof/>
              <w:sz w:val="22"/>
              <w:lang w:eastAsia="cs-CZ"/>
            </w:rPr>
          </w:pPr>
          <w:hyperlink w:anchor="_Toc478680283" w:history="1">
            <w:r w:rsidR="00726AFA" w:rsidRPr="00AD60D7">
              <w:rPr>
                <w:rStyle w:val="Hypertextovodkaz"/>
                <w:rFonts w:ascii="Garamond" w:hAnsi="Garamond"/>
                <w:noProof/>
              </w:rPr>
              <w:t>4.3</w:t>
            </w:r>
            <w:r w:rsidR="00726AFA">
              <w:rPr>
                <w:rFonts w:asciiTheme="minorHAnsi" w:eastAsiaTheme="minorEastAsia" w:hAnsiTheme="minorHAnsi"/>
                <w:noProof/>
                <w:sz w:val="22"/>
                <w:lang w:eastAsia="cs-CZ"/>
              </w:rPr>
              <w:tab/>
            </w:r>
            <w:r w:rsidR="00726AFA" w:rsidRPr="00AD60D7">
              <w:rPr>
                <w:rStyle w:val="Hypertextovodkaz"/>
                <w:rFonts w:ascii="Garamond" w:hAnsi="Garamond"/>
                <w:noProof/>
              </w:rPr>
              <w:t>Zahájení rozhodčího řízení</w:t>
            </w:r>
            <w:r w:rsidR="00726AFA">
              <w:rPr>
                <w:noProof/>
                <w:webHidden/>
              </w:rPr>
              <w:tab/>
            </w:r>
            <w:r w:rsidR="00726AFA">
              <w:rPr>
                <w:noProof/>
                <w:webHidden/>
              </w:rPr>
              <w:fldChar w:fldCharType="begin"/>
            </w:r>
            <w:r w:rsidR="00726AFA">
              <w:rPr>
                <w:noProof/>
                <w:webHidden/>
              </w:rPr>
              <w:instrText xml:space="preserve"> PAGEREF _Toc478680283 \h </w:instrText>
            </w:r>
            <w:r w:rsidR="00726AFA">
              <w:rPr>
                <w:noProof/>
                <w:webHidden/>
              </w:rPr>
            </w:r>
            <w:r w:rsidR="00726AFA">
              <w:rPr>
                <w:noProof/>
                <w:webHidden/>
              </w:rPr>
              <w:fldChar w:fldCharType="separate"/>
            </w:r>
            <w:r w:rsidR="00726AFA">
              <w:rPr>
                <w:noProof/>
                <w:webHidden/>
              </w:rPr>
              <w:t>46</w:t>
            </w:r>
            <w:r w:rsidR="00726AFA">
              <w:rPr>
                <w:noProof/>
                <w:webHidden/>
              </w:rPr>
              <w:fldChar w:fldCharType="end"/>
            </w:r>
          </w:hyperlink>
        </w:p>
        <w:p w14:paraId="0A33A204" w14:textId="2007B266" w:rsidR="00726AFA" w:rsidRDefault="00911A2B">
          <w:pPr>
            <w:pStyle w:val="Obsah2"/>
            <w:tabs>
              <w:tab w:val="left" w:pos="880"/>
              <w:tab w:val="right" w:leader="dot" w:pos="9061"/>
            </w:tabs>
            <w:rPr>
              <w:rFonts w:asciiTheme="minorHAnsi" w:eastAsiaTheme="minorEastAsia" w:hAnsiTheme="minorHAnsi"/>
              <w:noProof/>
              <w:sz w:val="22"/>
              <w:lang w:eastAsia="cs-CZ"/>
            </w:rPr>
          </w:pPr>
          <w:hyperlink w:anchor="_Toc478680284" w:history="1">
            <w:r w:rsidR="00726AFA" w:rsidRPr="00AD60D7">
              <w:rPr>
                <w:rStyle w:val="Hypertextovodkaz"/>
                <w:rFonts w:ascii="Garamond" w:hAnsi="Garamond"/>
                <w:noProof/>
              </w:rPr>
              <w:t>4.4</w:t>
            </w:r>
            <w:r w:rsidR="00726AFA">
              <w:rPr>
                <w:rFonts w:asciiTheme="minorHAnsi" w:eastAsiaTheme="minorEastAsia" w:hAnsiTheme="minorHAnsi"/>
                <w:noProof/>
                <w:sz w:val="22"/>
                <w:lang w:eastAsia="cs-CZ"/>
              </w:rPr>
              <w:tab/>
            </w:r>
            <w:r w:rsidR="00726AFA" w:rsidRPr="00AD60D7">
              <w:rPr>
                <w:rStyle w:val="Hypertextovodkaz"/>
                <w:rFonts w:ascii="Garamond" w:hAnsi="Garamond"/>
                <w:noProof/>
              </w:rPr>
              <w:t>Skončení rozhodčího řízení</w:t>
            </w:r>
            <w:r w:rsidR="00726AFA">
              <w:rPr>
                <w:noProof/>
                <w:webHidden/>
              </w:rPr>
              <w:tab/>
            </w:r>
            <w:r w:rsidR="00726AFA">
              <w:rPr>
                <w:noProof/>
                <w:webHidden/>
              </w:rPr>
              <w:fldChar w:fldCharType="begin"/>
            </w:r>
            <w:r w:rsidR="00726AFA">
              <w:rPr>
                <w:noProof/>
                <w:webHidden/>
              </w:rPr>
              <w:instrText xml:space="preserve"> PAGEREF _Toc478680284 \h </w:instrText>
            </w:r>
            <w:r w:rsidR="00726AFA">
              <w:rPr>
                <w:noProof/>
                <w:webHidden/>
              </w:rPr>
            </w:r>
            <w:r w:rsidR="00726AFA">
              <w:rPr>
                <w:noProof/>
                <w:webHidden/>
              </w:rPr>
              <w:fldChar w:fldCharType="separate"/>
            </w:r>
            <w:r w:rsidR="00726AFA">
              <w:rPr>
                <w:noProof/>
                <w:webHidden/>
              </w:rPr>
              <w:t>48</w:t>
            </w:r>
            <w:r w:rsidR="00726AFA">
              <w:rPr>
                <w:noProof/>
                <w:webHidden/>
              </w:rPr>
              <w:fldChar w:fldCharType="end"/>
            </w:r>
          </w:hyperlink>
        </w:p>
        <w:p w14:paraId="79DB39A8" w14:textId="23FC5674" w:rsidR="00726AFA" w:rsidRPr="009B5AD1" w:rsidRDefault="00911A2B" w:rsidP="009B5AD1">
          <w:pPr>
            <w:pStyle w:val="Obsah1"/>
            <w:rPr>
              <w:rFonts w:asciiTheme="minorHAnsi" w:eastAsiaTheme="minorEastAsia" w:hAnsiTheme="minorHAnsi"/>
              <w:sz w:val="22"/>
              <w:lang w:eastAsia="cs-CZ"/>
            </w:rPr>
          </w:pPr>
          <w:hyperlink w:anchor="_Toc478680285" w:history="1">
            <w:r w:rsidR="00726AFA" w:rsidRPr="009B5AD1">
              <w:rPr>
                <w:rStyle w:val="Hypertextovodkaz"/>
              </w:rPr>
              <w:t>5</w:t>
            </w:r>
            <w:r w:rsidR="00726AFA" w:rsidRPr="009B5AD1">
              <w:rPr>
                <w:rFonts w:asciiTheme="minorHAnsi" w:eastAsiaTheme="minorEastAsia" w:hAnsiTheme="minorHAnsi"/>
                <w:sz w:val="22"/>
                <w:lang w:eastAsia="cs-CZ"/>
              </w:rPr>
              <w:tab/>
            </w:r>
            <w:r w:rsidR="00726AFA" w:rsidRPr="009B5AD1">
              <w:rPr>
                <w:rStyle w:val="Hypertextovodkaz"/>
              </w:rPr>
              <w:t>Komparace mediace ve spotřebitelských sporech s rozhodčím řízením</w:t>
            </w:r>
            <w:r w:rsidR="00726AFA" w:rsidRPr="009B5AD1">
              <w:rPr>
                <w:webHidden/>
              </w:rPr>
              <w:tab/>
            </w:r>
            <w:r w:rsidR="00726AFA" w:rsidRPr="009B5AD1">
              <w:rPr>
                <w:webHidden/>
              </w:rPr>
              <w:fldChar w:fldCharType="begin"/>
            </w:r>
            <w:r w:rsidR="00726AFA" w:rsidRPr="009B5AD1">
              <w:rPr>
                <w:webHidden/>
              </w:rPr>
              <w:instrText xml:space="preserve"> PAGEREF _Toc478680285 \h </w:instrText>
            </w:r>
            <w:r w:rsidR="00726AFA" w:rsidRPr="009B5AD1">
              <w:rPr>
                <w:webHidden/>
              </w:rPr>
            </w:r>
            <w:r w:rsidR="00726AFA" w:rsidRPr="009B5AD1">
              <w:rPr>
                <w:webHidden/>
              </w:rPr>
              <w:fldChar w:fldCharType="separate"/>
            </w:r>
            <w:r w:rsidR="00726AFA" w:rsidRPr="009B5AD1">
              <w:rPr>
                <w:webHidden/>
              </w:rPr>
              <w:t>50</w:t>
            </w:r>
            <w:r w:rsidR="00726AFA" w:rsidRPr="009B5AD1">
              <w:rPr>
                <w:webHidden/>
              </w:rPr>
              <w:fldChar w:fldCharType="end"/>
            </w:r>
          </w:hyperlink>
        </w:p>
        <w:p w14:paraId="6A3FE9CD" w14:textId="09E35DC6" w:rsidR="00726AFA" w:rsidRDefault="00911A2B" w:rsidP="009B5AD1">
          <w:pPr>
            <w:pStyle w:val="Obsah1"/>
            <w:rPr>
              <w:rFonts w:asciiTheme="minorHAnsi" w:eastAsiaTheme="minorEastAsia" w:hAnsiTheme="minorHAnsi"/>
              <w:sz w:val="22"/>
              <w:lang w:eastAsia="cs-CZ"/>
            </w:rPr>
          </w:pPr>
          <w:hyperlink w:anchor="_Toc478680286" w:history="1">
            <w:r w:rsidR="00726AFA" w:rsidRPr="00AD60D7">
              <w:rPr>
                <w:rStyle w:val="Hypertextovodkaz"/>
              </w:rPr>
              <w:t>Závěr</w:t>
            </w:r>
            <w:r w:rsidR="00726AFA">
              <w:rPr>
                <w:webHidden/>
              </w:rPr>
              <w:tab/>
            </w:r>
            <w:r w:rsidR="00726AFA">
              <w:rPr>
                <w:webHidden/>
              </w:rPr>
              <w:fldChar w:fldCharType="begin"/>
            </w:r>
            <w:r w:rsidR="00726AFA">
              <w:rPr>
                <w:webHidden/>
              </w:rPr>
              <w:instrText xml:space="preserve"> PAGEREF _Toc478680286 \h </w:instrText>
            </w:r>
            <w:r w:rsidR="00726AFA">
              <w:rPr>
                <w:webHidden/>
              </w:rPr>
            </w:r>
            <w:r w:rsidR="00726AFA">
              <w:rPr>
                <w:webHidden/>
              </w:rPr>
              <w:fldChar w:fldCharType="separate"/>
            </w:r>
            <w:r w:rsidR="00726AFA">
              <w:rPr>
                <w:webHidden/>
              </w:rPr>
              <w:t>55</w:t>
            </w:r>
            <w:r w:rsidR="00726AFA">
              <w:rPr>
                <w:webHidden/>
              </w:rPr>
              <w:fldChar w:fldCharType="end"/>
            </w:r>
          </w:hyperlink>
        </w:p>
        <w:p w14:paraId="30F93C68" w14:textId="2CAEEFE7" w:rsidR="00726AFA" w:rsidRDefault="00911A2B" w:rsidP="009B5AD1">
          <w:pPr>
            <w:pStyle w:val="Obsah1"/>
            <w:rPr>
              <w:rFonts w:asciiTheme="minorHAnsi" w:eastAsiaTheme="minorEastAsia" w:hAnsiTheme="minorHAnsi"/>
              <w:sz w:val="22"/>
              <w:lang w:eastAsia="cs-CZ"/>
            </w:rPr>
          </w:pPr>
          <w:hyperlink w:anchor="_Toc478680287" w:history="1">
            <w:r w:rsidR="00726AFA" w:rsidRPr="00AD60D7">
              <w:rPr>
                <w:rStyle w:val="Hypertextovodkaz"/>
              </w:rPr>
              <w:t>Seznam použitých zdrojů</w:t>
            </w:r>
            <w:r w:rsidR="00726AFA">
              <w:rPr>
                <w:webHidden/>
              </w:rPr>
              <w:tab/>
            </w:r>
            <w:r w:rsidR="00726AFA">
              <w:rPr>
                <w:webHidden/>
              </w:rPr>
              <w:fldChar w:fldCharType="begin"/>
            </w:r>
            <w:r w:rsidR="00726AFA">
              <w:rPr>
                <w:webHidden/>
              </w:rPr>
              <w:instrText xml:space="preserve"> PAGEREF _Toc478680287 \h </w:instrText>
            </w:r>
            <w:r w:rsidR="00726AFA">
              <w:rPr>
                <w:webHidden/>
              </w:rPr>
            </w:r>
            <w:r w:rsidR="00726AFA">
              <w:rPr>
                <w:webHidden/>
              </w:rPr>
              <w:fldChar w:fldCharType="separate"/>
            </w:r>
            <w:r w:rsidR="00726AFA">
              <w:rPr>
                <w:webHidden/>
              </w:rPr>
              <w:t>59</w:t>
            </w:r>
            <w:r w:rsidR="00726AFA">
              <w:rPr>
                <w:webHidden/>
              </w:rPr>
              <w:fldChar w:fldCharType="end"/>
            </w:r>
          </w:hyperlink>
        </w:p>
        <w:p w14:paraId="648F40F0" w14:textId="10632746" w:rsidR="00726AFA" w:rsidRDefault="00911A2B" w:rsidP="009B5AD1">
          <w:pPr>
            <w:pStyle w:val="Obsah1"/>
            <w:rPr>
              <w:rFonts w:asciiTheme="minorHAnsi" w:eastAsiaTheme="minorEastAsia" w:hAnsiTheme="minorHAnsi"/>
              <w:sz w:val="22"/>
              <w:lang w:eastAsia="cs-CZ"/>
            </w:rPr>
          </w:pPr>
          <w:hyperlink w:anchor="_Toc478680288" w:history="1">
            <w:r w:rsidR="00726AFA" w:rsidRPr="00AD60D7">
              <w:rPr>
                <w:rStyle w:val="Hypertextovodkaz"/>
              </w:rPr>
              <w:t>Shrnutí</w:t>
            </w:r>
            <w:r w:rsidR="00726AFA">
              <w:rPr>
                <w:webHidden/>
              </w:rPr>
              <w:tab/>
            </w:r>
            <w:r w:rsidR="00726AFA">
              <w:rPr>
                <w:webHidden/>
              </w:rPr>
              <w:fldChar w:fldCharType="begin"/>
            </w:r>
            <w:r w:rsidR="00726AFA">
              <w:rPr>
                <w:webHidden/>
              </w:rPr>
              <w:instrText xml:space="preserve"> PAGEREF _Toc478680288 \h </w:instrText>
            </w:r>
            <w:r w:rsidR="00726AFA">
              <w:rPr>
                <w:webHidden/>
              </w:rPr>
            </w:r>
            <w:r w:rsidR="00726AFA">
              <w:rPr>
                <w:webHidden/>
              </w:rPr>
              <w:fldChar w:fldCharType="separate"/>
            </w:r>
            <w:r w:rsidR="00726AFA">
              <w:rPr>
                <w:webHidden/>
              </w:rPr>
              <w:t>66</w:t>
            </w:r>
            <w:r w:rsidR="00726AFA">
              <w:rPr>
                <w:webHidden/>
              </w:rPr>
              <w:fldChar w:fldCharType="end"/>
            </w:r>
          </w:hyperlink>
        </w:p>
        <w:p w14:paraId="66BB2B40" w14:textId="67D21949" w:rsidR="00726AFA" w:rsidRDefault="00911A2B" w:rsidP="009B5AD1">
          <w:pPr>
            <w:pStyle w:val="Obsah1"/>
            <w:rPr>
              <w:rFonts w:asciiTheme="minorHAnsi" w:eastAsiaTheme="minorEastAsia" w:hAnsiTheme="minorHAnsi"/>
              <w:sz w:val="22"/>
              <w:lang w:eastAsia="cs-CZ"/>
            </w:rPr>
          </w:pPr>
          <w:hyperlink w:anchor="_Toc478680289" w:history="1">
            <w:r w:rsidR="00726AFA" w:rsidRPr="00AD60D7">
              <w:rPr>
                <w:rStyle w:val="Hypertextovodkaz"/>
              </w:rPr>
              <w:t>Seznam klíčových slov</w:t>
            </w:r>
            <w:r w:rsidR="00726AFA">
              <w:rPr>
                <w:webHidden/>
              </w:rPr>
              <w:tab/>
            </w:r>
            <w:r w:rsidR="00726AFA">
              <w:rPr>
                <w:webHidden/>
              </w:rPr>
              <w:fldChar w:fldCharType="begin"/>
            </w:r>
            <w:r w:rsidR="00726AFA">
              <w:rPr>
                <w:webHidden/>
              </w:rPr>
              <w:instrText xml:space="preserve"> PAGEREF _Toc478680289 \h </w:instrText>
            </w:r>
            <w:r w:rsidR="00726AFA">
              <w:rPr>
                <w:webHidden/>
              </w:rPr>
            </w:r>
            <w:r w:rsidR="00726AFA">
              <w:rPr>
                <w:webHidden/>
              </w:rPr>
              <w:fldChar w:fldCharType="separate"/>
            </w:r>
            <w:r w:rsidR="00726AFA">
              <w:rPr>
                <w:webHidden/>
              </w:rPr>
              <w:t>68</w:t>
            </w:r>
            <w:r w:rsidR="00726AFA">
              <w:rPr>
                <w:webHidden/>
              </w:rPr>
              <w:fldChar w:fldCharType="end"/>
            </w:r>
          </w:hyperlink>
        </w:p>
        <w:p w14:paraId="7A2938BC" w14:textId="4740B364" w:rsidR="0032511D" w:rsidRPr="00B61794" w:rsidRDefault="0032511D">
          <w:pPr>
            <w:rPr>
              <w:rFonts w:ascii="Garamond" w:hAnsi="Garamond"/>
            </w:rPr>
          </w:pPr>
          <w:r w:rsidRPr="00B61794">
            <w:rPr>
              <w:rFonts w:ascii="Garamond" w:hAnsi="Garamond"/>
              <w:b/>
              <w:bCs/>
            </w:rPr>
            <w:fldChar w:fldCharType="end"/>
          </w:r>
        </w:p>
      </w:sdtContent>
    </w:sdt>
    <w:p w14:paraId="1F72A905" w14:textId="3653B880" w:rsidR="003B19E1" w:rsidRPr="00B61794" w:rsidRDefault="003B19E1">
      <w:pPr>
        <w:rPr>
          <w:rFonts w:ascii="Garamond" w:hAnsi="Garamond"/>
        </w:rPr>
      </w:pPr>
    </w:p>
    <w:p w14:paraId="44D9E4D6" w14:textId="63492A6E" w:rsidR="007C22A4" w:rsidRPr="00B61794" w:rsidRDefault="007C22A4">
      <w:pPr>
        <w:rPr>
          <w:rFonts w:ascii="Garamond" w:hAnsi="Garamond"/>
        </w:rPr>
      </w:pPr>
    </w:p>
    <w:p w14:paraId="08EDB853" w14:textId="152B43C1" w:rsidR="00B841E9" w:rsidRDefault="00B841E9">
      <w:pPr>
        <w:rPr>
          <w:rFonts w:ascii="Garamond" w:hAnsi="Garamond"/>
        </w:rPr>
      </w:pPr>
    </w:p>
    <w:p w14:paraId="37D2F039" w14:textId="43E1BA0E" w:rsidR="00D84B78" w:rsidRDefault="00D84B78">
      <w:pPr>
        <w:rPr>
          <w:rFonts w:ascii="Garamond" w:hAnsi="Garamond"/>
        </w:rPr>
      </w:pPr>
    </w:p>
    <w:p w14:paraId="45AB90B0" w14:textId="77777777" w:rsidR="009B5AD1" w:rsidRPr="00B61794" w:rsidRDefault="009B5AD1">
      <w:pPr>
        <w:rPr>
          <w:rFonts w:ascii="Garamond" w:hAnsi="Garamond"/>
        </w:rPr>
      </w:pPr>
    </w:p>
    <w:p w14:paraId="2A78F162" w14:textId="76436376" w:rsidR="00B841E9" w:rsidRDefault="00B841E9">
      <w:pPr>
        <w:rPr>
          <w:rFonts w:ascii="Garamond" w:hAnsi="Garamond"/>
        </w:rPr>
      </w:pPr>
    </w:p>
    <w:p w14:paraId="124B9D88" w14:textId="18E15249" w:rsidR="00543712" w:rsidRDefault="00543712">
      <w:pPr>
        <w:rPr>
          <w:rFonts w:ascii="Garamond" w:hAnsi="Garamond"/>
        </w:rPr>
      </w:pPr>
    </w:p>
    <w:p w14:paraId="0B84FB18" w14:textId="57394388" w:rsidR="00CD23E7" w:rsidRPr="00B61794" w:rsidRDefault="00CD23E7" w:rsidP="00472757">
      <w:pPr>
        <w:rPr>
          <w:rFonts w:ascii="Garamond" w:eastAsiaTheme="majorEastAsia" w:hAnsi="Garamond" w:cs="Times New Roman"/>
          <w:b/>
          <w:sz w:val="32"/>
          <w:szCs w:val="24"/>
        </w:rPr>
      </w:pPr>
      <w:bookmarkStart w:id="0" w:name="_Toc284243482"/>
      <w:r w:rsidRPr="00B61794">
        <w:rPr>
          <w:rFonts w:ascii="Garamond" w:eastAsiaTheme="majorEastAsia" w:hAnsi="Garamond" w:cs="Times New Roman"/>
          <w:b/>
          <w:sz w:val="32"/>
          <w:szCs w:val="24"/>
        </w:rPr>
        <w:lastRenderedPageBreak/>
        <w:t>Seznam použitých zkratek</w:t>
      </w:r>
      <w:bookmarkEnd w:id="0"/>
    </w:p>
    <w:p w14:paraId="4257982E" w14:textId="77777777" w:rsidR="00D84B78" w:rsidRDefault="00D84B78" w:rsidP="00561637">
      <w:pPr>
        <w:pStyle w:val="diplomkatext"/>
        <w:rPr>
          <w:rFonts w:ascii="Garamond" w:hAnsi="Garamond"/>
        </w:rPr>
      </w:pPr>
    </w:p>
    <w:p w14:paraId="73D86AB5" w14:textId="61097197" w:rsidR="00B805E0" w:rsidRPr="00B61794" w:rsidRDefault="00B805E0" w:rsidP="00561637">
      <w:pPr>
        <w:pStyle w:val="diplomkatext"/>
        <w:rPr>
          <w:rFonts w:ascii="Garamond" w:hAnsi="Garamond" w:cs="Arial"/>
        </w:rPr>
      </w:pPr>
      <w:r w:rsidRPr="00B61794">
        <w:rPr>
          <w:rFonts w:ascii="Garamond" w:hAnsi="Garamond"/>
        </w:rPr>
        <w:t xml:space="preserve">ADR </w:t>
      </w:r>
      <w:r w:rsidRPr="00B61794">
        <w:rPr>
          <w:rFonts w:ascii="Garamond" w:hAnsi="Garamond"/>
        </w:rPr>
        <w:tab/>
      </w:r>
      <w:r w:rsidRPr="00B61794">
        <w:rPr>
          <w:rFonts w:ascii="Garamond" w:hAnsi="Garamond"/>
        </w:rPr>
        <w:tab/>
      </w:r>
      <w:r w:rsidRPr="00B61794">
        <w:rPr>
          <w:rFonts w:ascii="Garamond" w:hAnsi="Garamond"/>
        </w:rPr>
        <w:tab/>
      </w:r>
      <w:r w:rsidRPr="00B61794">
        <w:rPr>
          <w:rFonts w:ascii="Garamond" w:hAnsi="Garamond" w:cs="Arial"/>
          <w:i/>
        </w:rPr>
        <w:t>Alternative Dispute Reso</w:t>
      </w:r>
      <w:r w:rsidR="003869D7" w:rsidRPr="00B61794">
        <w:rPr>
          <w:rFonts w:ascii="Garamond" w:hAnsi="Garamond" w:cs="Arial"/>
          <w:i/>
        </w:rPr>
        <w:t xml:space="preserve">lution - </w:t>
      </w:r>
      <w:r w:rsidRPr="00B61794">
        <w:rPr>
          <w:rFonts w:ascii="Garamond" w:hAnsi="Garamond" w:cs="Arial"/>
        </w:rPr>
        <w:t>Alternativní/mimosoudní řešení sporu</w:t>
      </w:r>
    </w:p>
    <w:p w14:paraId="4BD23994" w14:textId="192FB3ED" w:rsidR="00B805E0" w:rsidRPr="00B61794" w:rsidRDefault="00B805E0" w:rsidP="00561637">
      <w:pPr>
        <w:pStyle w:val="diplomkatext"/>
        <w:rPr>
          <w:rFonts w:ascii="Garamond" w:hAnsi="Garamond" w:cs="Arial"/>
        </w:rPr>
      </w:pPr>
      <w:r w:rsidRPr="00B61794">
        <w:rPr>
          <w:rFonts w:ascii="Garamond" w:hAnsi="Garamond" w:cs="Arial"/>
        </w:rPr>
        <w:t xml:space="preserve">ČOI </w:t>
      </w:r>
      <w:r w:rsidRPr="00B61794">
        <w:rPr>
          <w:rFonts w:ascii="Garamond" w:hAnsi="Garamond" w:cs="Arial"/>
        </w:rPr>
        <w:tab/>
      </w:r>
      <w:r w:rsidRPr="00B61794">
        <w:rPr>
          <w:rFonts w:ascii="Garamond" w:hAnsi="Garamond" w:cs="Arial"/>
        </w:rPr>
        <w:tab/>
      </w:r>
      <w:r w:rsidRPr="00B61794">
        <w:rPr>
          <w:rFonts w:ascii="Garamond" w:hAnsi="Garamond" w:cs="Arial"/>
        </w:rPr>
        <w:tab/>
        <w:t>Česká obchodní inspekce</w:t>
      </w:r>
    </w:p>
    <w:p w14:paraId="27597A30" w14:textId="151AB330" w:rsidR="00B805E0" w:rsidRPr="00B61794" w:rsidRDefault="00B805E0" w:rsidP="00561637">
      <w:pPr>
        <w:pStyle w:val="diplomkatext"/>
        <w:rPr>
          <w:rFonts w:ascii="Garamond" w:hAnsi="Garamond" w:cs="Arial"/>
        </w:rPr>
      </w:pPr>
      <w:r w:rsidRPr="00B61794">
        <w:rPr>
          <w:rFonts w:ascii="Garamond" w:hAnsi="Garamond" w:cs="Arial"/>
        </w:rPr>
        <w:t>ČR</w:t>
      </w:r>
      <w:r w:rsidRPr="00B61794">
        <w:rPr>
          <w:rFonts w:ascii="Garamond" w:hAnsi="Garamond" w:cs="Arial"/>
        </w:rPr>
        <w:tab/>
      </w:r>
      <w:r w:rsidRPr="00B61794">
        <w:rPr>
          <w:rFonts w:ascii="Garamond" w:hAnsi="Garamond" w:cs="Arial"/>
        </w:rPr>
        <w:tab/>
      </w:r>
      <w:r w:rsidRPr="00B61794">
        <w:rPr>
          <w:rFonts w:ascii="Garamond" w:hAnsi="Garamond" w:cs="Arial"/>
        </w:rPr>
        <w:tab/>
        <w:t>Česká republika</w:t>
      </w:r>
    </w:p>
    <w:p w14:paraId="4BB5E7BA" w14:textId="74567A26" w:rsidR="00B805E0" w:rsidRPr="00B61794" w:rsidRDefault="00B805E0" w:rsidP="00561637">
      <w:pPr>
        <w:pStyle w:val="diplomkatext"/>
        <w:rPr>
          <w:rFonts w:ascii="Garamond" w:hAnsi="Garamond" w:cs="Arial"/>
        </w:rPr>
      </w:pPr>
      <w:r w:rsidRPr="00B61794">
        <w:rPr>
          <w:rFonts w:ascii="Garamond" w:hAnsi="Garamond" w:cs="Arial"/>
        </w:rPr>
        <w:t xml:space="preserve">EU </w:t>
      </w:r>
      <w:r w:rsidRPr="00B61794">
        <w:rPr>
          <w:rFonts w:ascii="Garamond" w:hAnsi="Garamond" w:cs="Arial"/>
        </w:rPr>
        <w:tab/>
      </w:r>
      <w:r w:rsidRPr="00B61794">
        <w:rPr>
          <w:rFonts w:ascii="Garamond" w:hAnsi="Garamond" w:cs="Arial"/>
        </w:rPr>
        <w:tab/>
      </w:r>
      <w:r w:rsidRPr="00B61794">
        <w:rPr>
          <w:rFonts w:ascii="Garamond" w:hAnsi="Garamond" w:cs="Arial"/>
        </w:rPr>
        <w:tab/>
        <w:t>Evropská Unie</w:t>
      </w:r>
    </w:p>
    <w:p w14:paraId="31484510" w14:textId="1C63F56E" w:rsidR="00B805E0" w:rsidRPr="00B61794" w:rsidRDefault="00B805E0" w:rsidP="00561637">
      <w:pPr>
        <w:pStyle w:val="diplomkatext"/>
        <w:rPr>
          <w:rFonts w:ascii="Garamond" w:hAnsi="Garamond" w:cs="Arial"/>
        </w:rPr>
      </w:pPr>
      <w:r w:rsidRPr="00B61794">
        <w:rPr>
          <w:rFonts w:ascii="Garamond" w:hAnsi="Garamond" w:cs="Arial"/>
        </w:rPr>
        <w:t>Nařízení ODR</w:t>
      </w:r>
      <w:r w:rsidRPr="00B61794">
        <w:rPr>
          <w:rFonts w:ascii="Garamond" w:hAnsi="Garamond" w:cs="Arial"/>
        </w:rPr>
        <w:tab/>
      </w:r>
      <w:r w:rsidRPr="00B61794">
        <w:rPr>
          <w:rFonts w:ascii="Garamond" w:hAnsi="Garamond" w:cs="Arial"/>
        </w:rPr>
        <w:tab/>
      </w:r>
      <w:r w:rsidRPr="00B61794">
        <w:rPr>
          <w:rFonts w:ascii="Garamond" w:hAnsi="Garamond"/>
        </w:rPr>
        <w:t>nařízení EU č. 524/2013 o řešení spotřebitelských sporů on-line</w:t>
      </w:r>
    </w:p>
    <w:p w14:paraId="2744D239" w14:textId="77777777" w:rsidR="00561637" w:rsidRDefault="00561637" w:rsidP="00561637">
      <w:pPr>
        <w:pStyle w:val="diplomkatext"/>
        <w:rPr>
          <w:rFonts w:ascii="Garamond" w:hAnsi="Garamond"/>
        </w:rPr>
      </w:pPr>
      <w:r>
        <w:rPr>
          <w:rFonts w:ascii="Garamond" w:hAnsi="Garamond"/>
        </w:rPr>
        <w:t>NOZ</w:t>
      </w:r>
      <w:r>
        <w:rPr>
          <w:rFonts w:ascii="Garamond" w:hAnsi="Garamond"/>
        </w:rPr>
        <w:tab/>
      </w:r>
      <w:r>
        <w:rPr>
          <w:rFonts w:ascii="Garamond" w:hAnsi="Garamond"/>
        </w:rPr>
        <w:tab/>
      </w:r>
      <w:r>
        <w:rPr>
          <w:rFonts w:ascii="Garamond" w:hAnsi="Garamond"/>
        </w:rPr>
        <w:tab/>
      </w:r>
      <w:r w:rsidR="00472424" w:rsidRPr="00B61794">
        <w:rPr>
          <w:rFonts w:ascii="Garamond" w:hAnsi="Garamond"/>
        </w:rPr>
        <w:t>Zákon. č.</w:t>
      </w:r>
      <w:r w:rsidR="00B805E0" w:rsidRPr="00B61794">
        <w:rPr>
          <w:rFonts w:ascii="Garamond" w:hAnsi="Garamond"/>
        </w:rPr>
        <w:t xml:space="preserve"> 89/2012 Sb., občanský zákoník</w:t>
      </w:r>
      <w:r>
        <w:rPr>
          <w:rFonts w:ascii="Garamond" w:hAnsi="Garamond"/>
        </w:rPr>
        <w:tab/>
      </w:r>
      <w:r>
        <w:rPr>
          <w:rFonts w:ascii="Garamond" w:hAnsi="Garamond"/>
        </w:rPr>
        <w:tab/>
      </w:r>
      <w:r>
        <w:rPr>
          <w:rFonts w:ascii="Garamond" w:hAnsi="Garamond"/>
        </w:rPr>
        <w:tab/>
        <w:t xml:space="preserve"> </w:t>
      </w:r>
    </w:p>
    <w:p w14:paraId="1BADF94E" w14:textId="346FCFA1" w:rsidR="00945B5C" w:rsidRPr="00B61794" w:rsidRDefault="00561637" w:rsidP="00561637">
      <w:pPr>
        <w:pStyle w:val="diplomkatext"/>
        <w:rPr>
          <w:rFonts w:ascii="Garamond" w:hAnsi="Garamond"/>
        </w:rPr>
      </w:pPr>
      <w:r>
        <w:rPr>
          <w:rFonts w:ascii="Garamond" w:hAnsi="Garamond"/>
        </w:rPr>
        <w:t>OSŘ</w:t>
      </w:r>
      <w:r>
        <w:rPr>
          <w:rFonts w:ascii="Garamond" w:hAnsi="Garamond"/>
        </w:rPr>
        <w:tab/>
      </w:r>
      <w:r>
        <w:rPr>
          <w:rFonts w:ascii="Garamond" w:hAnsi="Garamond"/>
        </w:rPr>
        <w:tab/>
      </w:r>
      <w:r>
        <w:rPr>
          <w:rFonts w:ascii="Garamond" w:hAnsi="Garamond"/>
        </w:rPr>
        <w:tab/>
      </w:r>
      <w:r w:rsidR="00945B5C" w:rsidRPr="00B61794">
        <w:rPr>
          <w:rFonts w:ascii="Garamond" w:hAnsi="Garamond"/>
        </w:rPr>
        <w:t>Zákon č. 99</w:t>
      </w:r>
      <w:r w:rsidR="00B805E0" w:rsidRPr="00B61794">
        <w:rPr>
          <w:rFonts w:ascii="Garamond" w:hAnsi="Garamond"/>
        </w:rPr>
        <w:t>/1963 Sb., občanský soudní řád</w:t>
      </w:r>
    </w:p>
    <w:p w14:paraId="3A1410F7" w14:textId="79FE34B7" w:rsidR="00CD23E7" w:rsidRPr="00B61794" w:rsidRDefault="00CD23E7" w:rsidP="00561637">
      <w:pPr>
        <w:pStyle w:val="diplomkatext"/>
        <w:rPr>
          <w:rFonts w:ascii="Garamond" w:hAnsi="Garamond" w:cs="Arial"/>
        </w:rPr>
      </w:pPr>
      <w:r w:rsidRPr="00B61794">
        <w:rPr>
          <w:rFonts w:ascii="Garamond" w:hAnsi="Garamond" w:cs="Arial"/>
        </w:rPr>
        <w:t xml:space="preserve">MPO </w:t>
      </w:r>
      <w:r w:rsidRPr="00B61794">
        <w:rPr>
          <w:rFonts w:ascii="Garamond" w:hAnsi="Garamond" w:cs="Arial"/>
        </w:rPr>
        <w:tab/>
      </w:r>
      <w:r w:rsidRPr="00B61794">
        <w:rPr>
          <w:rFonts w:ascii="Garamond" w:hAnsi="Garamond" w:cs="Arial"/>
        </w:rPr>
        <w:tab/>
      </w:r>
      <w:r w:rsidR="00B805E0" w:rsidRPr="00B61794">
        <w:rPr>
          <w:rFonts w:ascii="Garamond" w:hAnsi="Garamond" w:cs="Arial"/>
        </w:rPr>
        <w:tab/>
      </w:r>
      <w:r w:rsidRPr="00B61794">
        <w:rPr>
          <w:rFonts w:ascii="Garamond" w:hAnsi="Garamond" w:cs="Arial"/>
        </w:rPr>
        <w:t>Ministerstvo průmyslu a obchodu</w:t>
      </w:r>
    </w:p>
    <w:p w14:paraId="46046110" w14:textId="77777777" w:rsidR="00561637" w:rsidRDefault="00CD23E7" w:rsidP="00561637">
      <w:pPr>
        <w:pStyle w:val="diplomkatext"/>
        <w:rPr>
          <w:rFonts w:ascii="Garamond" w:hAnsi="Garamond"/>
        </w:rPr>
      </w:pPr>
      <w:r w:rsidRPr="00B61794">
        <w:rPr>
          <w:rFonts w:ascii="Garamond" w:hAnsi="Garamond"/>
        </w:rPr>
        <w:t xml:space="preserve">ODR </w:t>
      </w:r>
      <w:r w:rsidRPr="00B61794">
        <w:rPr>
          <w:rFonts w:ascii="Garamond" w:hAnsi="Garamond"/>
        </w:rPr>
        <w:tab/>
      </w:r>
      <w:r w:rsidRPr="00B61794">
        <w:rPr>
          <w:rFonts w:ascii="Garamond" w:hAnsi="Garamond"/>
        </w:rPr>
        <w:tab/>
      </w:r>
      <w:r w:rsidR="00B805E0" w:rsidRPr="00B61794">
        <w:rPr>
          <w:rFonts w:ascii="Garamond" w:hAnsi="Garamond"/>
        </w:rPr>
        <w:tab/>
      </w:r>
      <w:r w:rsidRPr="00B61794">
        <w:rPr>
          <w:rFonts w:ascii="Garamond" w:hAnsi="Garamond"/>
        </w:rPr>
        <w:t>Řešení sporů on-line</w:t>
      </w:r>
    </w:p>
    <w:p w14:paraId="75F5F137" w14:textId="606081A1" w:rsidR="00B805E0" w:rsidRPr="00B61794" w:rsidRDefault="00B805E0" w:rsidP="00561637">
      <w:pPr>
        <w:pStyle w:val="diplomkatext"/>
        <w:ind w:left="2832" w:hanging="2407"/>
        <w:rPr>
          <w:rFonts w:ascii="Garamond" w:hAnsi="Garamond"/>
        </w:rPr>
      </w:pPr>
      <w:r w:rsidRPr="00B61794">
        <w:rPr>
          <w:rFonts w:ascii="Garamond" w:hAnsi="Garamond"/>
        </w:rPr>
        <w:t>Směrnice ADR</w:t>
      </w:r>
      <w:r w:rsidRPr="00B61794">
        <w:rPr>
          <w:rFonts w:ascii="Garamond" w:hAnsi="Garamond"/>
        </w:rPr>
        <w:tab/>
        <w:t>Směrnice 2013/11/EU o alternativním řešení spotřebitelských sporů</w:t>
      </w:r>
    </w:p>
    <w:p w14:paraId="41019A82" w14:textId="02F6FE51" w:rsidR="00B805E0" w:rsidRPr="00B61794" w:rsidRDefault="00B805E0" w:rsidP="00561637">
      <w:pPr>
        <w:pStyle w:val="diplomkatext"/>
        <w:rPr>
          <w:rFonts w:ascii="Garamond" w:hAnsi="Garamond"/>
        </w:rPr>
      </w:pPr>
      <w:r w:rsidRPr="00B61794">
        <w:rPr>
          <w:rFonts w:ascii="Garamond" w:hAnsi="Garamond"/>
        </w:rPr>
        <w:t xml:space="preserve">ZoM </w:t>
      </w:r>
      <w:r w:rsidRPr="00B61794">
        <w:rPr>
          <w:rFonts w:ascii="Garamond" w:hAnsi="Garamond"/>
        </w:rPr>
        <w:tab/>
      </w:r>
      <w:r w:rsidRPr="00B61794">
        <w:rPr>
          <w:rFonts w:ascii="Garamond" w:hAnsi="Garamond"/>
        </w:rPr>
        <w:tab/>
      </w:r>
      <w:r w:rsidR="00561637">
        <w:rPr>
          <w:rFonts w:ascii="Garamond" w:hAnsi="Garamond"/>
        </w:rPr>
        <w:tab/>
      </w:r>
      <w:r w:rsidRPr="00B61794">
        <w:rPr>
          <w:rFonts w:ascii="Garamond" w:hAnsi="Garamond"/>
        </w:rPr>
        <w:t>Zákon č. 202/2012 Sb., o mediaci</w:t>
      </w:r>
    </w:p>
    <w:p w14:paraId="018C216C" w14:textId="511BD2B7" w:rsidR="00561637" w:rsidRDefault="00B805E0" w:rsidP="00561637">
      <w:pPr>
        <w:pStyle w:val="diplomkatext"/>
        <w:rPr>
          <w:rFonts w:ascii="Garamond" w:hAnsi="Garamond"/>
        </w:rPr>
      </w:pPr>
      <w:r w:rsidRPr="00B61794">
        <w:rPr>
          <w:rFonts w:ascii="Garamond" w:hAnsi="Garamond"/>
        </w:rPr>
        <w:t>ZoS</w:t>
      </w:r>
      <w:r w:rsidRPr="00B61794">
        <w:rPr>
          <w:rFonts w:ascii="Garamond" w:hAnsi="Garamond"/>
        </w:rPr>
        <w:tab/>
      </w:r>
      <w:r w:rsidRPr="00B61794">
        <w:rPr>
          <w:rFonts w:ascii="Garamond" w:hAnsi="Garamond"/>
        </w:rPr>
        <w:tab/>
      </w:r>
      <w:r w:rsidR="00561637">
        <w:rPr>
          <w:rFonts w:ascii="Garamond" w:hAnsi="Garamond"/>
        </w:rPr>
        <w:tab/>
      </w:r>
      <w:r w:rsidRPr="00B61794">
        <w:rPr>
          <w:rFonts w:ascii="Garamond" w:hAnsi="Garamond"/>
        </w:rPr>
        <w:t>Zákon č. 634/1992 Sb., o ochraně spotřebitele</w:t>
      </w:r>
    </w:p>
    <w:p w14:paraId="19C7E1C5" w14:textId="4EFF871A" w:rsidR="00B805E0" w:rsidRPr="00B61794" w:rsidRDefault="00B805E0" w:rsidP="00561637">
      <w:pPr>
        <w:pStyle w:val="diplomkatext"/>
        <w:ind w:left="2832" w:hanging="2407"/>
        <w:rPr>
          <w:rFonts w:ascii="Garamond" w:hAnsi="Garamond"/>
        </w:rPr>
      </w:pPr>
      <w:r w:rsidRPr="00B61794">
        <w:rPr>
          <w:rFonts w:ascii="Garamond" w:hAnsi="Garamond"/>
        </w:rPr>
        <w:t>ZRŘ</w:t>
      </w:r>
      <w:r w:rsidRPr="00B61794">
        <w:rPr>
          <w:rFonts w:ascii="Garamond" w:hAnsi="Garamond"/>
        </w:rPr>
        <w:tab/>
        <w:t>Zákon č. 216/1994 Sb. o rozhodčím řízení a výkonu rozhodčích nálezů</w:t>
      </w:r>
    </w:p>
    <w:p w14:paraId="6D96BF1A" w14:textId="7A5CF38C" w:rsidR="00BF5DA3" w:rsidRPr="00B61794" w:rsidRDefault="005667DF" w:rsidP="00472757">
      <w:pPr>
        <w:pStyle w:val="diplomkatext"/>
        <w:ind w:hanging="1699"/>
        <w:rPr>
          <w:rFonts w:ascii="Garamond" w:hAnsi="Garamond"/>
        </w:rPr>
      </w:pPr>
      <w:r w:rsidRPr="00B61794">
        <w:rPr>
          <w:rFonts w:ascii="Garamond" w:hAnsi="Garamond"/>
        </w:rPr>
        <w:tab/>
      </w:r>
    </w:p>
    <w:p w14:paraId="0611A34F" w14:textId="77777777" w:rsidR="00CD23E7" w:rsidRPr="00B61794" w:rsidRDefault="00CD23E7" w:rsidP="00472757">
      <w:pPr>
        <w:pStyle w:val="diplomkatext"/>
        <w:rPr>
          <w:rFonts w:ascii="Garamond" w:hAnsi="Garamond"/>
        </w:rPr>
      </w:pPr>
    </w:p>
    <w:p w14:paraId="1FE40D97" w14:textId="0396752B" w:rsidR="00CD23E7" w:rsidRPr="00B61794" w:rsidRDefault="00CD23E7" w:rsidP="00472757">
      <w:pPr>
        <w:rPr>
          <w:rFonts w:ascii="Garamond" w:eastAsiaTheme="majorEastAsia" w:hAnsi="Garamond" w:cs="Times New Roman"/>
          <w:b/>
          <w:sz w:val="32"/>
          <w:szCs w:val="24"/>
        </w:rPr>
      </w:pPr>
    </w:p>
    <w:p w14:paraId="3E19AC17" w14:textId="7D4E688D" w:rsidR="00CD23E7" w:rsidRPr="00B61794" w:rsidRDefault="00CD23E7" w:rsidP="00472757">
      <w:pPr>
        <w:rPr>
          <w:rFonts w:ascii="Garamond" w:eastAsiaTheme="majorEastAsia" w:hAnsi="Garamond" w:cs="Times New Roman"/>
          <w:b/>
          <w:sz w:val="32"/>
          <w:szCs w:val="24"/>
        </w:rPr>
      </w:pPr>
    </w:p>
    <w:p w14:paraId="440DED3F" w14:textId="64601DE1" w:rsidR="00CD23E7" w:rsidRPr="00B61794" w:rsidRDefault="00CD23E7" w:rsidP="00472757">
      <w:pPr>
        <w:rPr>
          <w:rFonts w:ascii="Garamond" w:eastAsiaTheme="majorEastAsia" w:hAnsi="Garamond" w:cs="Times New Roman"/>
          <w:b/>
          <w:sz w:val="32"/>
          <w:szCs w:val="24"/>
        </w:rPr>
      </w:pPr>
    </w:p>
    <w:p w14:paraId="4CE3D455" w14:textId="53533DBF" w:rsidR="00CD23E7" w:rsidRPr="00B61794" w:rsidRDefault="00CD23E7" w:rsidP="00472757">
      <w:pPr>
        <w:rPr>
          <w:rFonts w:ascii="Garamond" w:eastAsiaTheme="majorEastAsia" w:hAnsi="Garamond" w:cs="Times New Roman"/>
          <w:b/>
          <w:sz w:val="32"/>
          <w:szCs w:val="24"/>
        </w:rPr>
      </w:pPr>
    </w:p>
    <w:p w14:paraId="3B74B290" w14:textId="33F9B64E" w:rsidR="00CD23E7" w:rsidRPr="00B61794" w:rsidRDefault="00CD23E7" w:rsidP="00472757">
      <w:pPr>
        <w:rPr>
          <w:rFonts w:ascii="Garamond" w:eastAsiaTheme="majorEastAsia" w:hAnsi="Garamond" w:cs="Times New Roman"/>
          <w:b/>
          <w:sz w:val="32"/>
          <w:szCs w:val="24"/>
        </w:rPr>
      </w:pPr>
    </w:p>
    <w:p w14:paraId="0DD3A196" w14:textId="5A9B72AB" w:rsidR="00CD23E7" w:rsidRPr="00B61794" w:rsidRDefault="00CD23E7" w:rsidP="00472757">
      <w:pPr>
        <w:rPr>
          <w:rFonts w:ascii="Garamond" w:eastAsiaTheme="majorEastAsia" w:hAnsi="Garamond" w:cs="Times New Roman"/>
          <w:b/>
          <w:sz w:val="32"/>
          <w:szCs w:val="24"/>
        </w:rPr>
      </w:pPr>
    </w:p>
    <w:p w14:paraId="5B82CE8D" w14:textId="7907EEB6" w:rsidR="00645489" w:rsidRPr="00B61794" w:rsidRDefault="00645489" w:rsidP="00472757">
      <w:pPr>
        <w:rPr>
          <w:rFonts w:ascii="Garamond" w:eastAsiaTheme="majorEastAsia" w:hAnsi="Garamond" w:cs="Times New Roman"/>
          <w:b/>
          <w:sz w:val="32"/>
          <w:szCs w:val="24"/>
        </w:rPr>
      </w:pPr>
    </w:p>
    <w:p w14:paraId="6A61F70C" w14:textId="309B5A3A" w:rsidR="00CD23E7" w:rsidRDefault="00CD23E7" w:rsidP="00472757">
      <w:pPr>
        <w:rPr>
          <w:rFonts w:ascii="Garamond" w:eastAsiaTheme="majorEastAsia" w:hAnsi="Garamond" w:cs="Times New Roman"/>
          <w:b/>
          <w:sz w:val="32"/>
          <w:szCs w:val="24"/>
        </w:rPr>
      </w:pPr>
    </w:p>
    <w:p w14:paraId="52E13292" w14:textId="54EE27B5" w:rsidR="00472757" w:rsidRDefault="00472757" w:rsidP="00472757">
      <w:pPr>
        <w:rPr>
          <w:rFonts w:ascii="Garamond" w:eastAsiaTheme="majorEastAsia" w:hAnsi="Garamond" w:cs="Times New Roman"/>
          <w:b/>
          <w:sz w:val="32"/>
          <w:szCs w:val="24"/>
        </w:rPr>
      </w:pPr>
    </w:p>
    <w:p w14:paraId="4F763454" w14:textId="77777777" w:rsidR="00472757" w:rsidRPr="00B61794" w:rsidRDefault="00472757" w:rsidP="00472757">
      <w:pPr>
        <w:rPr>
          <w:rFonts w:ascii="Garamond" w:eastAsiaTheme="majorEastAsia" w:hAnsi="Garamond" w:cs="Times New Roman"/>
          <w:b/>
          <w:sz w:val="32"/>
          <w:szCs w:val="24"/>
        </w:rPr>
      </w:pPr>
    </w:p>
    <w:p w14:paraId="1B6EFD96" w14:textId="4C1B75AA" w:rsidR="00057034" w:rsidRPr="00B61794" w:rsidRDefault="00DB3F21" w:rsidP="00472757">
      <w:pPr>
        <w:pStyle w:val="Nadpis1"/>
        <w:numPr>
          <w:ilvl w:val="0"/>
          <w:numId w:val="0"/>
        </w:numPr>
        <w:spacing w:after="120"/>
        <w:rPr>
          <w:rFonts w:ascii="Garamond" w:hAnsi="Garamond"/>
        </w:rPr>
      </w:pPr>
      <w:bookmarkStart w:id="1" w:name="_Toc478680265"/>
      <w:bookmarkStart w:id="2" w:name="_GoBack"/>
      <w:r w:rsidRPr="00B61794">
        <w:rPr>
          <w:rFonts w:ascii="Garamond" w:hAnsi="Garamond"/>
        </w:rPr>
        <w:lastRenderedPageBreak/>
        <w:t>Úvod</w:t>
      </w:r>
      <w:bookmarkEnd w:id="1"/>
    </w:p>
    <w:p w14:paraId="6D0A2DEC" w14:textId="0A46554B" w:rsidR="00594E70" w:rsidRPr="00B61794" w:rsidRDefault="006F469A" w:rsidP="0097674E">
      <w:pPr>
        <w:pStyle w:val="obytext"/>
        <w:ind w:left="0" w:right="0" w:firstLine="578"/>
        <w:rPr>
          <w:rFonts w:ascii="Garamond" w:hAnsi="Garamond"/>
        </w:rPr>
      </w:pPr>
      <w:r w:rsidRPr="00B61794">
        <w:rPr>
          <w:rFonts w:ascii="Garamond" w:hAnsi="Garamond"/>
        </w:rPr>
        <w:t>Ačkoliv o</w:t>
      </w:r>
      <w:r w:rsidR="008510E3" w:rsidRPr="00B61794">
        <w:rPr>
          <w:rFonts w:ascii="Garamond" w:hAnsi="Garamond"/>
        </w:rPr>
        <w:t>chrana spotřebitele je jed</w:t>
      </w:r>
      <w:r w:rsidR="00452950" w:rsidRPr="00B61794">
        <w:rPr>
          <w:rFonts w:ascii="Garamond" w:hAnsi="Garamond"/>
        </w:rPr>
        <w:t>ním</w:t>
      </w:r>
      <w:r w:rsidR="004E7652" w:rsidRPr="00B61794">
        <w:rPr>
          <w:rFonts w:ascii="Garamond" w:hAnsi="Garamond"/>
        </w:rPr>
        <w:t xml:space="preserve"> z dobře etablovaných </w:t>
      </w:r>
      <w:r w:rsidR="008510E3" w:rsidRPr="00B61794">
        <w:rPr>
          <w:rFonts w:ascii="Garamond" w:hAnsi="Garamond"/>
        </w:rPr>
        <w:t xml:space="preserve">prvků soukromého práva a je součástí českého právního řádu již několik desetiletí, </w:t>
      </w:r>
      <w:r w:rsidR="004E7652" w:rsidRPr="00B61794">
        <w:rPr>
          <w:rFonts w:ascii="Garamond" w:hAnsi="Garamond"/>
        </w:rPr>
        <w:t xml:space="preserve">dá se konstatovat, že </w:t>
      </w:r>
      <w:r w:rsidR="004E7C3A" w:rsidRPr="00B61794">
        <w:rPr>
          <w:rFonts w:ascii="Garamond" w:hAnsi="Garamond"/>
        </w:rPr>
        <w:t>její možnosti zůstávají do velké</w:t>
      </w:r>
      <w:r w:rsidR="004E7652" w:rsidRPr="00B61794">
        <w:rPr>
          <w:rFonts w:ascii="Garamond" w:hAnsi="Garamond"/>
        </w:rPr>
        <w:t xml:space="preserve"> míry stále nevyužity. </w:t>
      </w:r>
      <w:r w:rsidR="00E032FF" w:rsidRPr="00B61794">
        <w:rPr>
          <w:rFonts w:ascii="Garamond" w:hAnsi="Garamond"/>
        </w:rPr>
        <w:t>N</w:t>
      </w:r>
      <w:r w:rsidR="00BE31CB" w:rsidRPr="00B61794">
        <w:rPr>
          <w:rFonts w:ascii="Garamond" w:hAnsi="Garamond"/>
        </w:rPr>
        <w:t>epřiměřená finanční a časová nákladnost soudního řízení</w:t>
      </w:r>
      <w:r w:rsidR="00143D7B" w:rsidRPr="00B61794">
        <w:rPr>
          <w:rFonts w:ascii="Garamond" w:hAnsi="Garamond"/>
        </w:rPr>
        <w:t xml:space="preserve">, </w:t>
      </w:r>
      <w:r w:rsidR="00BE31CB" w:rsidRPr="00B61794">
        <w:rPr>
          <w:rFonts w:ascii="Garamond" w:hAnsi="Garamond"/>
        </w:rPr>
        <w:t>společně s</w:t>
      </w:r>
      <w:r w:rsidR="006D5766">
        <w:rPr>
          <w:rFonts w:ascii="Garamond" w:hAnsi="Garamond"/>
        </w:rPr>
        <w:t> </w:t>
      </w:r>
      <w:r w:rsidR="00BE31CB" w:rsidRPr="00B61794">
        <w:rPr>
          <w:rFonts w:ascii="Garamond" w:hAnsi="Garamond"/>
        </w:rPr>
        <w:t>malou informovaností veřejnosti o metodách mimosoudního řešení sporů</w:t>
      </w:r>
      <w:r w:rsidR="00E032FF" w:rsidRPr="00B61794">
        <w:rPr>
          <w:rFonts w:ascii="Garamond" w:hAnsi="Garamond"/>
        </w:rPr>
        <w:t xml:space="preserve"> totiž</w:t>
      </w:r>
      <w:r w:rsidR="00BE31CB" w:rsidRPr="00B61794">
        <w:rPr>
          <w:rFonts w:ascii="Garamond" w:hAnsi="Garamond"/>
        </w:rPr>
        <w:t xml:space="preserve"> vedou k tomu, že značná část spotřebitelů zcela</w:t>
      </w:r>
      <w:r w:rsidR="00E032FF" w:rsidRPr="00B61794">
        <w:rPr>
          <w:rFonts w:ascii="Garamond" w:hAnsi="Garamond"/>
        </w:rPr>
        <w:t xml:space="preserve"> rezignovala ze svých práv</w:t>
      </w:r>
      <w:r w:rsidR="00BE31CB" w:rsidRPr="00B61794">
        <w:rPr>
          <w:rFonts w:ascii="Garamond" w:hAnsi="Garamond"/>
        </w:rPr>
        <w:t xml:space="preserve"> a většina případů zůstává nevyřešených. </w:t>
      </w:r>
    </w:p>
    <w:p w14:paraId="18068ADA" w14:textId="4A01F209" w:rsidR="00042C36" w:rsidRPr="00B61794" w:rsidRDefault="00594E70" w:rsidP="00042282">
      <w:pPr>
        <w:pStyle w:val="obytext"/>
        <w:ind w:left="0" w:right="0" w:firstLine="578"/>
        <w:rPr>
          <w:rFonts w:ascii="Garamond" w:hAnsi="Garamond"/>
        </w:rPr>
      </w:pPr>
      <w:r w:rsidRPr="00B61794">
        <w:rPr>
          <w:rFonts w:ascii="Garamond" w:hAnsi="Garamond"/>
        </w:rPr>
        <w:t xml:space="preserve">Jako velice efektivní se z tohoto pohledu </w:t>
      </w:r>
      <w:r w:rsidR="00143D7B" w:rsidRPr="00B61794">
        <w:rPr>
          <w:rFonts w:ascii="Garamond" w:hAnsi="Garamond"/>
        </w:rPr>
        <w:t>zdá</w:t>
      </w:r>
      <w:r w:rsidRPr="00B61794">
        <w:rPr>
          <w:rFonts w:ascii="Garamond" w:hAnsi="Garamond"/>
        </w:rPr>
        <w:t xml:space="preserve"> </w:t>
      </w:r>
      <w:r w:rsidR="00042C36" w:rsidRPr="00B61794">
        <w:rPr>
          <w:rFonts w:ascii="Garamond" w:hAnsi="Garamond"/>
        </w:rPr>
        <w:t>systém</w:t>
      </w:r>
      <w:r w:rsidR="00143D7B" w:rsidRPr="00B61794">
        <w:rPr>
          <w:rFonts w:ascii="Garamond" w:hAnsi="Garamond"/>
        </w:rPr>
        <w:t xml:space="preserve"> </w:t>
      </w:r>
      <w:r w:rsidR="003C476D" w:rsidRPr="00B61794">
        <w:rPr>
          <w:rFonts w:ascii="Garamond" w:hAnsi="Garamond"/>
        </w:rPr>
        <w:t xml:space="preserve">mimosoudního řešení </w:t>
      </w:r>
      <w:r w:rsidRPr="00B61794">
        <w:rPr>
          <w:rFonts w:ascii="Garamond" w:hAnsi="Garamond"/>
        </w:rPr>
        <w:t>sporů</w:t>
      </w:r>
      <w:r w:rsidR="00143D7B" w:rsidRPr="00B61794">
        <w:rPr>
          <w:rFonts w:ascii="Garamond" w:hAnsi="Garamond"/>
        </w:rPr>
        <w:t xml:space="preserve"> </w:t>
      </w:r>
      <w:r w:rsidR="00042C36" w:rsidRPr="00B61794">
        <w:rPr>
          <w:rFonts w:ascii="Garamond" w:hAnsi="Garamond"/>
        </w:rPr>
        <w:t>(dále</w:t>
      </w:r>
      <w:r w:rsidR="003C476D" w:rsidRPr="00B61794">
        <w:rPr>
          <w:rFonts w:ascii="Garamond" w:hAnsi="Garamond"/>
        </w:rPr>
        <w:t> </w:t>
      </w:r>
      <w:r w:rsidR="00042C36" w:rsidRPr="00B61794">
        <w:rPr>
          <w:rFonts w:ascii="Garamond" w:hAnsi="Garamond"/>
        </w:rPr>
        <w:t>jen</w:t>
      </w:r>
      <w:r w:rsidR="003C476D" w:rsidRPr="00B61794">
        <w:rPr>
          <w:rFonts w:ascii="Garamond" w:hAnsi="Garamond"/>
        </w:rPr>
        <w:t> </w:t>
      </w:r>
      <w:r w:rsidR="00042C36" w:rsidRPr="00B61794">
        <w:rPr>
          <w:rFonts w:ascii="Garamond" w:hAnsi="Garamond"/>
        </w:rPr>
        <w:t>„</w:t>
      </w:r>
      <w:r w:rsidR="00042C36" w:rsidRPr="00D90109">
        <w:rPr>
          <w:rFonts w:ascii="Garamond" w:hAnsi="Garamond"/>
          <w:b/>
        </w:rPr>
        <w:t>ADR</w:t>
      </w:r>
      <w:r w:rsidR="00042C36" w:rsidRPr="00B61794">
        <w:rPr>
          <w:rFonts w:ascii="Garamond" w:hAnsi="Garamond"/>
        </w:rPr>
        <w:t>“)</w:t>
      </w:r>
      <w:r w:rsidR="00143D7B" w:rsidRPr="00B61794">
        <w:rPr>
          <w:rFonts w:ascii="Garamond" w:hAnsi="Garamond"/>
        </w:rPr>
        <w:t>,</w:t>
      </w:r>
      <w:r w:rsidRPr="00B61794">
        <w:rPr>
          <w:rFonts w:ascii="Garamond" w:hAnsi="Garamond"/>
        </w:rPr>
        <w:t xml:space="preserve"> kter</w:t>
      </w:r>
      <w:r w:rsidR="00143D7B" w:rsidRPr="00B61794">
        <w:rPr>
          <w:rFonts w:ascii="Garamond" w:hAnsi="Garamond"/>
        </w:rPr>
        <w:t xml:space="preserve">ý </w:t>
      </w:r>
      <w:r w:rsidR="00042C36" w:rsidRPr="00B61794">
        <w:rPr>
          <w:rFonts w:ascii="Garamond" w:hAnsi="Garamond"/>
        </w:rPr>
        <w:t xml:space="preserve">v minulosti </w:t>
      </w:r>
      <w:r w:rsidR="00143D7B" w:rsidRPr="00B61794">
        <w:rPr>
          <w:rFonts w:ascii="Garamond" w:hAnsi="Garamond"/>
        </w:rPr>
        <w:t>zazn</w:t>
      </w:r>
      <w:r w:rsidR="004E7C3A" w:rsidRPr="00B61794">
        <w:rPr>
          <w:rFonts w:ascii="Garamond" w:hAnsi="Garamond"/>
        </w:rPr>
        <w:t>amenal velice dobrou úspěšnost v</w:t>
      </w:r>
      <w:r w:rsidR="00143D7B" w:rsidRPr="00B61794">
        <w:rPr>
          <w:rFonts w:ascii="Garamond" w:hAnsi="Garamond"/>
        </w:rPr>
        <w:t> řešení spotřebitelských sporů</w:t>
      </w:r>
      <w:r w:rsidR="00DD609F" w:rsidRPr="00B61794">
        <w:rPr>
          <w:rFonts w:ascii="Garamond" w:hAnsi="Garamond"/>
        </w:rPr>
        <w:t>,</w:t>
      </w:r>
      <w:r w:rsidR="00366C7C" w:rsidRPr="00B61794">
        <w:rPr>
          <w:rFonts w:ascii="Garamond" w:hAnsi="Garamond"/>
        </w:rPr>
        <w:t xml:space="preserve"> a </w:t>
      </w:r>
      <w:r w:rsidR="00143D7B" w:rsidRPr="00B61794">
        <w:rPr>
          <w:rFonts w:ascii="Garamond" w:hAnsi="Garamond"/>
        </w:rPr>
        <w:t>pro jehož využití hovoří také větš</w:t>
      </w:r>
      <w:r w:rsidR="004E7C3A" w:rsidRPr="00B61794">
        <w:rPr>
          <w:rFonts w:ascii="Garamond" w:hAnsi="Garamond"/>
        </w:rPr>
        <w:t xml:space="preserve">í spokojenost osob, které se jej </w:t>
      </w:r>
      <w:r w:rsidR="00143D7B" w:rsidRPr="00B61794">
        <w:rPr>
          <w:rFonts w:ascii="Garamond" w:hAnsi="Garamond"/>
        </w:rPr>
        <w:t>zúčastnily.</w:t>
      </w:r>
      <w:r w:rsidR="00B92A34" w:rsidRPr="00B61794">
        <w:rPr>
          <w:rFonts w:ascii="Garamond" w:hAnsi="Garamond"/>
        </w:rPr>
        <w:t xml:space="preserve"> </w:t>
      </w:r>
      <w:r w:rsidR="00365FF2" w:rsidRPr="00B61794">
        <w:rPr>
          <w:rFonts w:ascii="Garamond" w:hAnsi="Garamond"/>
        </w:rPr>
        <w:t xml:space="preserve">Bohužel </w:t>
      </w:r>
      <w:r w:rsidR="00042C36" w:rsidRPr="00B61794">
        <w:rPr>
          <w:rFonts w:ascii="Garamond" w:hAnsi="Garamond"/>
        </w:rPr>
        <w:t>ADR</w:t>
      </w:r>
      <w:r w:rsidR="00365FF2" w:rsidRPr="00B61794">
        <w:rPr>
          <w:rFonts w:ascii="Garamond" w:hAnsi="Garamond"/>
        </w:rPr>
        <w:t xml:space="preserve"> je k řešení </w:t>
      </w:r>
      <w:r w:rsidR="00EE2A60" w:rsidRPr="00B61794">
        <w:rPr>
          <w:rFonts w:ascii="Garamond" w:hAnsi="Garamond"/>
        </w:rPr>
        <w:t xml:space="preserve">spotřebitelských </w:t>
      </w:r>
      <w:r w:rsidR="004E7C3A" w:rsidRPr="00B61794">
        <w:rPr>
          <w:rFonts w:ascii="Garamond" w:hAnsi="Garamond"/>
        </w:rPr>
        <w:t>sporů</w:t>
      </w:r>
      <w:r w:rsidR="00365FF2" w:rsidRPr="00B61794">
        <w:rPr>
          <w:rFonts w:ascii="Garamond" w:hAnsi="Garamond"/>
        </w:rPr>
        <w:t xml:space="preserve"> užíván</w:t>
      </w:r>
      <w:r w:rsidR="00EE2A60" w:rsidRPr="00B61794">
        <w:rPr>
          <w:rFonts w:ascii="Garamond" w:hAnsi="Garamond"/>
        </w:rPr>
        <w:t xml:space="preserve">o </w:t>
      </w:r>
      <w:r w:rsidR="00042C36" w:rsidRPr="00B61794">
        <w:rPr>
          <w:rFonts w:ascii="Garamond" w:hAnsi="Garamond"/>
        </w:rPr>
        <w:t>jen</w:t>
      </w:r>
      <w:r w:rsidR="00365FF2" w:rsidRPr="00B61794">
        <w:rPr>
          <w:rFonts w:ascii="Garamond" w:hAnsi="Garamond"/>
        </w:rPr>
        <w:t xml:space="preserve"> </w:t>
      </w:r>
      <w:r w:rsidR="00042C36" w:rsidRPr="00B61794">
        <w:rPr>
          <w:rFonts w:ascii="Garamond" w:hAnsi="Garamond"/>
        </w:rPr>
        <w:t>zřídka a nadále dochází ke snižování účinnosti platného práva na ochranu spotřebitele pro jeho neuplatňování ze strany spotřebitelů</w:t>
      </w:r>
      <w:r w:rsidR="00365FF2" w:rsidRPr="00B61794">
        <w:rPr>
          <w:rFonts w:ascii="Garamond" w:hAnsi="Garamond"/>
        </w:rPr>
        <w:t>.</w:t>
      </w:r>
    </w:p>
    <w:p w14:paraId="2C131F99" w14:textId="643E4CFD" w:rsidR="00042C36" w:rsidRPr="00B61794" w:rsidRDefault="00042C36" w:rsidP="00042282">
      <w:pPr>
        <w:pStyle w:val="obytext"/>
        <w:ind w:left="0" w:right="0" w:firstLine="578"/>
        <w:rPr>
          <w:rFonts w:ascii="Garamond" w:hAnsi="Garamond"/>
        </w:rPr>
      </w:pPr>
      <w:r w:rsidRPr="00B61794">
        <w:rPr>
          <w:rFonts w:ascii="Garamond" w:hAnsi="Garamond"/>
        </w:rPr>
        <w:t xml:space="preserve">Tuto situaci dlouhodobě monitoruje také Evropská komise, která pro zlepšení současného stavu vydala legislativní balíček, jehož cílem je plošné rozšíření mimosoudního řešení spotřebitelských sporů, a který v plné míře dopadá i na </w:t>
      </w:r>
      <w:r w:rsidR="004E7C3A" w:rsidRPr="00B61794">
        <w:rPr>
          <w:rFonts w:ascii="Garamond" w:hAnsi="Garamond"/>
        </w:rPr>
        <w:t>právní úpravu v</w:t>
      </w:r>
      <w:r w:rsidRPr="00B61794">
        <w:rPr>
          <w:rFonts w:ascii="Garamond" w:hAnsi="Garamond"/>
        </w:rPr>
        <w:t xml:space="preserve"> ČR.</w:t>
      </w:r>
      <w:r w:rsidR="006724E6" w:rsidRPr="00B61794">
        <w:rPr>
          <w:rFonts w:ascii="Garamond" w:hAnsi="Garamond"/>
        </w:rPr>
        <w:t xml:space="preserve"> Konkrétně tento legislativní počin Evropské Unie (dále jen „</w:t>
      </w:r>
      <w:r w:rsidR="006724E6" w:rsidRPr="00D90109">
        <w:rPr>
          <w:rFonts w:ascii="Garamond" w:hAnsi="Garamond"/>
          <w:b/>
        </w:rPr>
        <w:t>EU“</w:t>
      </w:r>
      <w:r w:rsidR="006724E6" w:rsidRPr="00B61794">
        <w:rPr>
          <w:rFonts w:ascii="Garamond" w:hAnsi="Garamond"/>
        </w:rPr>
        <w:t xml:space="preserve">) zavádí do českého právního řádu </w:t>
      </w:r>
      <w:r w:rsidR="00D47079" w:rsidRPr="00B61794">
        <w:rPr>
          <w:rFonts w:ascii="Garamond" w:hAnsi="Garamond"/>
        </w:rPr>
        <w:t>zákonem č.</w:t>
      </w:r>
      <w:r w:rsidR="00366C7C" w:rsidRPr="00B61794">
        <w:rPr>
          <w:rFonts w:ascii="Garamond" w:hAnsi="Garamond"/>
        </w:rPr>
        <w:t> </w:t>
      </w:r>
      <w:r w:rsidR="00D47079" w:rsidRPr="00B61794">
        <w:rPr>
          <w:rFonts w:ascii="Garamond" w:hAnsi="Garamond"/>
        </w:rPr>
        <w:t>634/1992 Sb., o ochraně spotřebitele (dále jen „</w:t>
      </w:r>
      <w:r w:rsidR="00D47079" w:rsidRPr="00D90109">
        <w:rPr>
          <w:rFonts w:ascii="Garamond" w:hAnsi="Garamond"/>
          <w:b/>
        </w:rPr>
        <w:t>ZoS</w:t>
      </w:r>
      <w:r w:rsidR="00D47079" w:rsidRPr="00D90109">
        <w:rPr>
          <w:rFonts w:ascii="Garamond" w:hAnsi="Garamond"/>
        </w:rPr>
        <w:t>“</w:t>
      </w:r>
      <w:r w:rsidR="00D47079" w:rsidRPr="00B61794">
        <w:rPr>
          <w:rFonts w:ascii="Garamond" w:hAnsi="Garamond"/>
        </w:rPr>
        <w:t xml:space="preserve">) </w:t>
      </w:r>
      <w:r w:rsidR="006724E6" w:rsidRPr="00B61794">
        <w:rPr>
          <w:rFonts w:ascii="Garamond" w:hAnsi="Garamond"/>
        </w:rPr>
        <w:t>nový druh řízení k řešení spotřebitelských sporů, který stojí na zákl</w:t>
      </w:r>
      <w:r w:rsidR="004E7C3A" w:rsidRPr="00B61794">
        <w:rPr>
          <w:rFonts w:ascii="Garamond" w:hAnsi="Garamond"/>
        </w:rPr>
        <w:t>adech mediace, ale je vykonáván</w:t>
      </w:r>
      <w:r w:rsidR="006724E6" w:rsidRPr="00B61794">
        <w:rPr>
          <w:rFonts w:ascii="Garamond" w:hAnsi="Garamond"/>
        </w:rPr>
        <w:t xml:space="preserve"> Českou obchodní inspekcí</w:t>
      </w:r>
      <w:r w:rsidR="004E7C3A" w:rsidRPr="00B61794">
        <w:rPr>
          <w:rFonts w:ascii="Garamond" w:hAnsi="Garamond"/>
        </w:rPr>
        <w:t xml:space="preserve"> jako správním orgánem</w:t>
      </w:r>
      <w:r w:rsidR="006724E6" w:rsidRPr="00B61794">
        <w:rPr>
          <w:rFonts w:ascii="Garamond" w:hAnsi="Garamond"/>
        </w:rPr>
        <w:t>.</w:t>
      </w:r>
    </w:p>
    <w:p w14:paraId="1FBE2E80" w14:textId="1416D922" w:rsidR="004E7C3A" w:rsidRPr="00B61794" w:rsidRDefault="006724E6" w:rsidP="00042282">
      <w:pPr>
        <w:pStyle w:val="obytext"/>
        <w:ind w:left="0" w:right="0" w:firstLine="578"/>
        <w:rPr>
          <w:rFonts w:ascii="Garamond" w:hAnsi="Garamond"/>
        </w:rPr>
      </w:pPr>
      <w:r w:rsidRPr="00B61794">
        <w:rPr>
          <w:rFonts w:ascii="Garamond" w:hAnsi="Garamond"/>
        </w:rPr>
        <w:t>I když se tato práce</w:t>
      </w:r>
      <w:r w:rsidR="00B92A34" w:rsidRPr="00B61794">
        <w:rPr>
          <w:rFonts w:ascii="Garamond" w:hAnsi="Garamond"/>
        </w:rPr>
        <w:t xml:space="preserve"> zaměřuje </w:t>
      </w:r>
      <w:r w:rsidR="00365FF2" w:rsidRPr="00B61794">
        <w:rPr>
          <w:rFonts w:ascii="Garamond" w:hAnsi="Garamond"/>
        </w:rPr>
        <w:t>především na mediaci v</w:t>
      </w:r>
      <w:r w:rsidR="004E7C3A" w:rsidRPr="00B61794">
        <w:rPr>
          <w:rFonts w:ascii="Garamond" w:hAnsi="Garamond"/>
        </w:rPr>
        <w:t>e spotřebitelských sporech dle z</w:t>
      </w:r>
      <w:r w:rsidR="00365FF2" w:rsidRPr="00B61794">
        <w:rPr>
          <w:rFonts w:ascii="Garamond" w:hAnsi="Garamond"/>
        </w:rPr>
        <w:t>ákona č.</w:t>
      </w:r>
      <w:r w:rsidR="00366C7C" w:rsidRPr="00B61794">
        <w:rPr>
          <w:rFonts w:ascii="Garamond" w:hAnsi="Garamond"/>
        </w:rPr>
        <w:t> </w:t>
      </w:r>
      <w:r w:rsidR="00365FF2" w:rsidRPr="00B61794">
        <w:rPr>
          <w:rFonts w:ascii="Garamond" w:hAnsi="Garamond"/>
        </w:rPr>
        <w:t>202/2012 Sb. o mediaci</w:t>
      </w:r>
      <w:r w:rsidRPr="00B61794">
        <w:rPr>
          <w:rFonts w:ascii="Garamond" w:hAnsi="Garamond"/>
        </w:rPr>
        <w:t xml:space="preserve">, </w:t>
      </w:r>
      <w:r w:rsidR="004E7C3A" w:rsidRPr="00B61794">
        <w:rPr>
          <w:rFonts w:ascii="Garamond" w:hAnsi="Garamond"/>
        </w:rPr>
        <w:t>ve znění pozdějších předpisů (dále jen „</w:t>
      </w:r>
      <w:r w:rsidR="004E7C3A" w:rsidRPr="00D90109">
        <w:rPr>
          <w:rFonts w:ascii="Garamond" w:hAnsi="Garamond"/>
          <w:b/>
        </w:rPr>
        <w:t>ZoM</w:t>
      </w:r>
      <w:r w:rsidR="004E7C3A" w:rsidRPr="00B61794">
        <w:rPr>
          <w:rFonts w:ascii="Garamond" w:hAnsi="Garamond"/>
        </w:rPr>
        <w:t xml:space="preserve">“) </w:t>
      </w:r>
      <w:r w:rsidRPr="00B61794">
        <w:rPr>
          <w:rFonts w:ascii="Garamond" w:hAnsi="Garamond"/>
        </w:rPr>
        <w:t xml:space="preserve">neopomíjí ani uvedený postup mimosoudního řešení spotřebitelských sporů vykonávaný Českou obchodní inspekcí, a to jak ve vztahu k úpravě vnitrostátní, tak </w:t>
      </w:r>
      <w:r w:rsidR="004E7C3A" w:rsidRPr="00B61794">
        <w:rPr>
          <w:rFonts w:ascii="Garamond" w:hAnsi="Garamond"/>
        </w:rPr>
        <w:t xml:space="preserve">i evropské. </w:t>
      </w:r>
    </w:p>
    <w:p w14:paraId="429609B3" w14:textId="339BB2BC" w:rsidR="00E31F81" w:rsidRPr="00B61794" w:rsidRDefault="004E7C3A" w:rsidP="00042282">
      <w:pPr>
        <w:pStyle w:val="obytext"/>
        <w:ind w:left="0" w:right="0" w:firstLine="578"/>
        <w:rPr>
          <w:rFonts w:ascii="Garamond" w:hAnsi="Garamond"/>
        </w:rPr>
      </w:pPr>
      <w:r w:rsidRPr="00B61794">
        <w:rPr>
          <w:rFonts w:ascii="Garamond" w:hAnsi="Garamond"/>
        </w:rPr>
        <w:t>Téma bylo vybráno tedy z toho důvodu, že jak legislativa EU, tak její vnitrostátní implementace je stále téma velice aktuální</w:t>
      </w:r>
      <w:r w:rsidR="00585B9C" w:rsidRPr="00B61794">
        <w:rPr>
          <w:rFonts w:ascii="Garamond" w:hAnsi="Garamond"/>
        </w:rPr>
        <w:t xml:space="preserve"> </w:t>
      </w:r>
      <w:r w:rsidRPr="00B61794">
        <w:rPr>
          <w:rFonts w:ascii="Garamond" w:hAnsi="Garamond"/>
        </w:rPr>
        <w:t>a zajímavé</w:t>
      </w:r>
      <w:r w:rsidR="00585B9C" w:rsidRPr="00B61794">
        <w:rPr>
          <w:rFonts w:ascii="Garamond" w:hAnsi="Garamond"/>
        </w:rPr>
        <w:t>, a to i ve vztahu k laické veřejnosti.</w:t>
      </w:r>
      <w:r w:rsidRPr="00B61794">
        <w:rPr>
          <w:rFonts w:ascii="Garamond" w:hAnsi="Garamond"/>
        </w:rPr>
        <w:t xml:space="preserve"> Také se domníváme, že mimosoudní prostředky tvoří budoucnost řešení </w:t>
      </w:r>
      <w:r w:rsidR="00381050" w:rsidRPr="00B61794">
        <w:rPr>
          <w:rFonts w:ascii="Garamond" w:hAnsi="Garamond"/>
        </w:rPr>
        <w:t>spotřebitelských</w:t>
      </w:r>
      <w:r w:rsidRPr="00B61794">
        <w:rPr>
          <w:rFonts w:ascii="Garamond" w:hAnsi="Garamond"/>
        </w:rPr>
        <w:t xml:space="preserve"> sporů a je vhodné se jimi blíže zabývat.</w:t>
      </w:r>
    </w:p>
    <w:p w14:paraId="09694B82" w14:textId="06F2C314" w:rsidR="00E31F81" w:rsidRPr="00B61794" w:rsidRDefault="00B92A34" w:rsidP="00042282">
      <w:pPr>
        <w:pStyle w:val="obytext"/>
        <w:ind w:left="0" w:right="0" w:firstLine="578"/>
        <w:rPr>
          <w:rFonts w:ascii="Garamond" w:hAnsi="Garamond"/>
        </w:rPr>
      </w:pPr>
      <w:r w:rsidRPr="00B61794">
        <w:rPr>
          <w:rFonts w:ascii="Garamond" w:hAnsi="Garamond"/>
        </w:rPr>
        <w:t xml:space="preserve">K pochopení volby tématu je </w:t>
      </w:r>
      <w:r w:rsidR="006724E6" w:rsidRPr="00B61794">
        <w:rPr>
          <w:rFonts w:ascii="Garamond" w:hAnsi="Garamond"/>
        </w:rPr>
        <w:t>nezbytné</w:t>
      </w:r>
      <w:r w:rsidRPr="00B61794">
        <w:rPr>
          <w:rFonts w:ascii="Garamond" w:hAnsi="Garamond"/>
        </w:rPr>
        <w:t xml:space="preserve"> zmínit, že</w:t>
      </w:r>
      <w:r w:rsidR="00365FF2" w:rsidRPr="00B61794">
        <w:rPr>
          <w:rFonts w:ascii="Garamond" w:hAnsi="Garamond"/>
        </w:rPr>
        <w:t xml:space="preserve"> </w:t>
      </w:r>
      <w:r w:rsidR="00585B9C" w:rsidRPr="00B61794">
        <w:rPr>
          <w:rFonts w:ascii="Garamond" w:hAnsi="Garamond"/>
        </w:rPr>
        <w:t xml:space="preserve">mediace dle </w:t>
      </w:r>
      <w:r w:rsidR="004E7C3A" w:rsidRPr="00B61794">
        <w:rPr>
          <w:rFonts w:ascii="Garamond" w:hAnsi="Garamond"/>
        </w:rPr>
        <w:t>ZoM</w:t>
      </w:r>
      <w:r w:rsidR="00585B9C" w:rsidRPr="00B61794">
        <w:rPr>
          <w:rFonts w:ascii="Garamond" w:hAnsi="Garamond"/>
        </w:rPr>
        <w:t xml:space="preserve"> a mimosoudní řešení spotřebitelských sporů zavedené</w:t>
      </w:r>
      <w:r w:rsidR="008F669B" w:rsidRPr="00B61794">
        <w:rPr>
          <w:rFonts w:ascii="Garamond" w:hAnsi="Garamond"/>
        </w:rPr>
        <w:t xml:space="preserve"> zákonem č. 634/1992 Sb., o ochraně spotřebitele </w:t>
      </w:r>
      <w:r w:rsidR="00585B9C" w:rsidRPr="00B61794">
        <w:rPr>
          <w:rFonts w:ascii="Garamond" w:hAnsi="Garamond"/>
        </w:rPr>
        <w:t xml:space="preserve">není jediným </w:t>
      </w:r>
      <w:r w:rsidR="00EE2A60" w:rsidRPr="00B61794">
        <w:rPr>
          <w:rFonts w:ascii="Garamond" w:hAnsi="Garamond"/>
        </w:rPr>
        <w:t>způsobem,</w:t>
      </w:r>
      <w:r w:rsidR="00585B9C" w:rsidRPr="00B61794">
        <w:rPr>
          <w:rFonts w:ascii="Garamond" w:hAnsi="Garamond"/>
        </w:rPr>
        <w:t xml:space="preserve"> jak se spotřebitel v rámci ADR </w:t>
      </w:r>
      <w:r w:rsidR="008F669B" w:rsidRPr="00B61794">
        <w:rPr>
          <w:rFonts w:ascii="Garamond" w:hAnsi="Garamond"/>
        </w:rPr>
        <w:t>může</w:t>
      </w:r>
      <w:r w:rsidR="005B328B" w:rsidRPr="00B61794">
        <w:rPr>
          <w:rFonts w:ascii="Garamond" w:hAnsi="Garamond"/>
        </w:rPr>
        <w:t xml:space="preserve"> domoci</w:t>
      </w:r>
      <w:r w:rsidR="00585B9C" w:rsidRPr="00B61794">
        <w:rPr>
          <w:rFonts w:ascii="Garamond" w:hAnsi="Garamond"/>
        </w:rPr>
        <w:t xml:space="preserve"> spravedlnosti. Dalším </w:t>
      </w:r>
      <w:r w:rsidR="00585B9C" w:rsidRPr="00B61794">
        <w:rPr>
          <w:rFonts w:ascii="Garamond" w:hAnsi="Garamond"/>
          <w:b/>
        </w:rPr>
        <w:t>často užívaným prostředkem je také rozhodčí řízení</w:t>
      </w:r>
      <w:r w:rsidR="00585B9C" w:rsidRPr="00B61794">
        <w:rPr>
          <w:rFonts w:ascii="Garamond" w:hAnsi="Garamond"/>
        </w:rPr>
        <w:t>, které ve vztahu k spotřebitelským sporům zaznamenalo bouřlivý vývoj</w:t>
      </w:r>
      <w:r w:rsidR="00375B6E" w:rsidRPr="00B61794">
        <w:rPr>
          <w:rFonts w:ascii="Garamond" w:hAnsi="Garamond"/>
        </w:rPr>
        <w:t xml:space="preserve">, a to zejména v souvislosti </w:t>
      </w:r>
      <w:r w:rsidR="008F669B" w:rsidRPr="00B61794">
        <w:rPr>
          <w:rFonts w:ascii="Garamond" w:hAnsi="Garamond"/>
        </w:rPr>
        <w:t>s </w:t>
      </w:r>
      <w:r w:rsidR="00381050" w:rsidRPr="00B61794">
        <w:rPr>
          <w:rFonts w:ascii="Garamond" w:hAnsi="Garamond"/>
        </w:rPr>
        <w:t>účinností</w:t>
      </w:r>
      <w:r w:rsidR="008F669B" w:rsidRPr="00B61794">
        <w:rPr>
          <w:rFonts w:ascii="Garamond" w:hAnsi="Garamond"/>
        </w:rPr>
        <w:t xml:space="preserve"> </w:t>
      </w:r>
      <w:r w:rsidR="00EE2A60" w:rsidRPr="00B61794">
        <w:rPr>
          <w:rFonts w:ascii="Garamond" w:hAnsi="Garamond"/>
        </w:rPr>
        <w:t>zákon</w:t>
      </w:r>
      <w:r w:rsidR="008F669B" w:rsidRPr="00B61794">
        <w:rPr>
          <w:rFonts w:ascii="Garamond" w:hAnsi="Garamond"/>
        </w:rPr>
        <w:t>a</w:t>
      </w:r>
      <w:r w:rsidR="00EE2A60" w:rsidRPr="00B61794">
        <w:rPr>
          <w:rFonts w:ascii="Garamond" w:hAnsi="Garamond"/>
        </w:rPr>
        <w:t xml:space="preserve"> č. 19/2012 Sb., kterým byl novelizován zákon č. 216/1994 Sb., o rozhodčím řízení a o výkonu rozhodčích nálezů</w:t>
      </w:r>
      <w:r w:rsidR="008F669B" w:rsidRPr="00B61794">
        <w:rPr>
          <w:rFonts w:ascii="Garamond" w:hAnsi="Garamond"/>
        </w:rPr>
        <w:t xml:space="preserve"> (dále jen „</w:t>
      </w:r>
      <w:r w:rsidR="008F669B" w:rsidRPr="00D90109">
        <w:rPr>
          <w:b/>
        </w:rPr>
        <w:t>ZRŘ</w:t>
      </w:r>
      <w:r w:rsidR="008F669B" w:rsidRPr="00B61794">
        <w:rPr>
          <w:rFonts w:ascii="Garamond" w:hAnsi="Garamond"/>
        </w:rPr>
        <w:t>“)</w:t>
      </w:r>
      <w:r w:rsidR="00EE2A60" w:rsidRPr="00B61794">
        <w:rPr>
          <w:rFonts w:ascii="Garamond" w:hAnsi="Garamond"/>
        </w:rPr>
        <w:t>. Tato novela vstoupila v účinnost dnem 1. dubna 2012 a přináší změny, které zvyšují ochranu spotřebitele v</w:t>
      </w:r>
      <w:r w:rsidR="008F669B" w:rsidRPr="00B61794">
        <w:rPr>
          <w:rFonts w:ascii="Garamond" w:hAnsi="Garamond"/>
        </w:rPr>
        <w:t> </w:t>
      </w:r>
      <w:r w:rsidR="00F307FC" w:rsidRPr="00B61794">
        <w:rPr>
          <w:rFonts w:ascii="Garamond" w:hAnsi="Garamond"/>
        </w:rPr>
        <w:t>tomto</w:t>
      </w:r>
      <w:r w:rsidR="008F669B" w:rsidRPr="00B61794">
        <w:rPr>
          <w:rFonts w:ascii="Garamond" w:hAnsi="Garamond"/>
        </w:rPr>
        <w:t xml:space="preserve"> druhu</w:t>
      </w:r>
      <w:r w:rsidR="00F307FC" w:rsidRPr="00B61794">
        <w:rPr>
          <w:rFonts w:ascii="Garamond" w:hAnsi="Garamond"/>
        </w:rPr>
        <w:t xml:space="preserve"> řízení</w:t>
      </w:r>
      <w:r w:rsidR="00EE2A60" w:rsidRPr="00B61794">
        <w:rPr>
          <w:rFonts w:ascii="Garamond" w:hAnsi="Garamond"/>
        </w:rPr>
        <w:t xml:space="preserve">. </w:t>
      </w:r>
    </w:p>
    <w:p w14:paraId="7B213B97" w14:textId="58C045D4" w:rsidR="000C408E" w:rsidRPr="00B61794" w:rsidRDefault="008F669B" w:rsidP="00042282">
      <w:pPr>
        <w:pStyle w:val="obytext"/>
        <w:ind w:left="0" w:right="0" w:firstLine="578"/>
        <w:rPr>
          <w:rFonts w:ascii="Garamond" w:hAnsi="Garamond"/>
        </w:rPr>
      </w:pPr>
      <w:r w:rsidRPr="00B61794">
        <w:rPr>
          <w:rFonts w:ascii="Garamond" w:hAnsi="Garamond"/>
        </w:rPr>
        <w:lastRenderedPageBreak/>
        <w:t xml:space="preserve">Při úvahách nad </w:t>
      </w:r>
      <w:r w:rsidR="00665B33" w:rsidRPr="00B61794">
        <w:rPr>
          <w:rFonts w:ascii="Garamond" w:hAnsi="Garamond"/>
        </w:rPr>
        <w:t>tím, jaký právní institut by bylo nejvhodnější</w:t>
      </w:r>
      <w:r w:rsidR="00375B6E" w:rsidRPr="00B61794">
        <w:rPr>
          <w:rFonts w:ascii="Garamond" w:hAnsi="Garamond"/>
        </w:rPr>
        <w:t xml:space="preserve"> </w:t>
      </w:r>
      <w:r w:rsidR="00C66C38" w:rsidRPr="00B61794">
        <w:rPr>
          <w:rFonts w:ascii="Garamond" w:hAnsi="Garamond"/>
        </w:rPr>
        <w:t xml:space="preserve">navzájem porovnávat s mediací, </w:t>
      </w:r>
      <w:r w:rsidRPr="00B61794">
        <w:rPr>
          <w:rFonts w:ascii="Garamond" w:hAnsi="Garamond"/>
        </w:rPr>
        <w:t xml:space="preserve">se </w:t>
      </w:r>
      <w:r w:rsidR="00C66C38" w:rsidRPr="00B61794">
        <w:rPr>
          <w:rFonts w:ascii="Garamond" w:hAnsi="Garamond"/>
        </w:rPr>
        <w:t>nabízel</w:t>
      </w:r>
      <w:r w:rsidR="00EE2A60" w:rsidRPr="00B61794">
        <w:rPr>
          <w:rFonts w:ascii="Garamond" w:hAnsi="Garamond"/>
        </w:rPr>
        <w:t xml:space="preserve">o právě rozhodčí řízení. </w:t>
      </w:r>
      <w:r w:rsidR="00EE2A60" w:rsidRPr="00B61794">
        <w:rPr>
          <w:rFonts w:ascii="Garamond" w:hAnsi="Garamond"/>
          <w:b/>
        </w:rPr>
        <w:t>Důvodů je hned několik</w:t>
      </w:r>
      <w:r w:rsidR="00E31F81" w:rsidRPr="00B61794">
        <w:rPr>
          <w:rFonts w:ascii="Garamond" w:hAnsi="Garamond"/>
        </w:rPr>
        <w:t xml:space="preserve">. </w:t>
      </w:r>
      <w:r w:rsidRPr="00B61794">
        <w:rPr>
          <w:rFonts w:ascii="Garamond" w:hAnsi="Garamond"/>
        </w:rPr>
        <w:t xml:space="preserve">V obou případech se jedná </w:t>
      </w:r>
      <w:r w:rsidR="00EE2A60" w:rsidRPr="00B61794">
        <w:rPr>
          <w:rFonts w:ascii="Garamond" w:hAnsi="Garamond"/>
        </w:rPr>
        <w:t>o řízení alternativní k řízení soudnímu</w:t>
      </w:r>
      <w:r w:rsidR="00E31F81" w:rsidRPr="00B61794">
        <w:rPr>
          <w:rFonts w:ascii="Garamond" w:hAnsi="Garamond"/>
        </w:rPr>
        <w:t>. Důležitou roli hrála také</w:t>
      </w:r>
      <w:r w:rsidR="00EE2A60" w:rsidRPr="00B61794">
        <w:rPr>
          <w:rFonts w:ascii="Garamond" w:hAnsi="Garamond"/>
        </w:rPr>
        <w:t xml:space="preserve"> obvyklost</w:t>
      </w:r>
      <w:r w:rsidR="009A3FC7" w:rsidRPr="00B61794">
        <w:rPr>
          <w:rFonts w:ascii="Garamond" w:hAnsi="Garamond"/>
        </w:rPr>
        <w:t xml:space="preserve"> a časté využívání</w:t>
      </w:r>
      <w:r w:rsidR="00EE2A60" w:rsidRPr="00B61794">
        <w:rPr>
          <w:rFonts w:ascii="Garamond" w:hAnsi="Garamond"/>
        </w:rPr>
        <w:t xml:space="preserve"> toho prostředku</w:t>
      </w:r>
      <w:r w:rsidR="00E31F81" w:rsidRPr="00B61794">
        <w:rPr>
          <w:rFonts w:ascii="Garamond" w:hAnsi="Garamond"/>
        </w:rPr>
        <w:t xml:space="preserve"> a pak skutečnost, že rozhodčí řízení obsahuje řadu ustanovení, které mají sloužit výhradn</w:t>
      </w:r>
      <w:r w:rsidR="00F307FC" w:rsidRPr="00B61794">
        <w:rPr>
          <w:rFonts w:ascii="Garamond" w:hAnsi="Garamond"/>
        </w:rPr>
        <w:t>ě k zvýšené ochraně spotřebitele</w:t>
      </w:r>
      <w:r w:rsidR="00E31F81" w:rsidRPr="00B61794">
        <w:rPr>
          <w:rFonts w:ascii="Garamond" w:hAnsi="Garamond"/>
        </w:rPr>
        <w:t>. Domníváme se, že takto provedená komparace může být hodnotná právě pro</w:t>
      </w:r>
      <w:r w:rsidR="00D47079" w:rsidRPr="00B61794">
        <w:rPr>
          <w:rFonts w:ascii="Garamond" w:hAnsi="Garamond"/>
        </w:rPr>
        <w:t xml:space="preserve"> ty</w:t>
      </w:r>
      <w:r w:rsidR="00E31F81" w:rsidRPr="00B61794">
        <w:rPr>
          <w:rFonts w:ascii="Garamond" w:hAnsi="Garamond"/>
        </w:rPr>
        <w:t xml:space="preserve"> spotřebitele, kteří se budou rozhodovat, jakého prostředku ADR</w:t>
      </w:r>
      <w:r w:rsidR="00D47079" w:rsidRPr="00B61794">
        <w:rPr>
          <w:rFonts w:ascii="Garamond" w:hAnsi="Garamond"/>
        </w:rPr>
        <w:t xml:space="preserve"> ve sporu</w:t>
      </w:r>
      <w:r w:rsidR="00E31F81" w:rsidRPr="00B61794">
        <w:rPr>
          <w:rFonts w:ascii="Garamond" w:hAnsi="Garamond"/>
        </w:rPr>
        <w:t xml:space="preserve"> využít.</w:t>
      </w:r>
      <w:r w:rsidR="007E620B" w:rsidRPr="00B61794">
        <w:rPr>
          <w:rFonts w:ascii="Garamond" w:hAnsi="Garamond"/>
        </w:rPr>
        <w:t xml:space="preserve"> Nutno ovšem </w:t>
      </w:r>
      <w:r w:rsidR="009171F3" w:rsidRPr="00B61794">
        <w:rPr>
          <w:rFonts w:ascii="Garamond" w:hAnsi="Garamond"/>
        </w:rPr>
        <w:t>zdůraznit</w:t>
      </w:r>
      <w:r w:rsidR="007E620B" w:rsidRPr="00B61794">
        <w:rPr>
          <w:rFonts w:ascii="Garamond" w:hAnsi="Garamond"/>
        </w:rPr>
        <w:t xml:space="preserve">, že aplikace této komparace může být omezená vzhledem k nové právní úpravě </w:t>
      </w:r>
      <w:r w:rsidR="00D47079" w:rsidRPr="00B61794">
        <w:rPr>
          <w:rFonts w:ascii="Garamond" w:hAnsi="Garamond"/>
        </w:rPr>
        <w:t>ZRŘ, která</w:t>
      </w:r>
      <w:r w:rsidR="007E620B" w:rsidRPr="00B61794">
        <w:rPr>
          <w:rFonts w:ascii="Garamond" w:hAnsi="Garamond"/>
        </w:rPr>
        <w:t xml:space="preserve"> ke dni 1. 12. 2016 vylučuje uzavírání rozhodčích smluv se spotřebitelem. I tak se domníváme</w:t>
      </w:r>
      <w:r w:rsidR="00DD609F" w:rsidRPr="00B61794">
        <w:rPr>
          <w:rFonts w:ascii="Garamond" w:hAnsi="Garamond"/>
        </w:rPr>
        <w:t>,</w:t>
      </w:r>
      <w:r w:rsidR="007E620B" w:rsidRPr="00B61794">
        <w:rPr>
          <w:rFonts w:ascii="Garamond" w:hAnsi="Garamond"/>
        </w:rPr>
        <w:t xml:space="preserve"> že množství spotřebitelů, kterým může vzniknout spor s</w:t>
      </w:r>
      <w:r w:rsidR="00D72775" w:rsidRPr="00B61794">
        <w:rPr>
          <w:rFonts w:ascii="Garamond" w:hAnsi="Garamond"/>
        </w:rPr>
        <w:t> </w:t>
      </w:r>
      <w:r w:rsidR="007E620B" w:rsidRPr="00B61794">
        <w:rPr>
          <w:rFonts w:ascii="Garamond" w:hAnsi="Garamond"/>
        </w:rPr>
        <w:t>podnikatelem</w:t>
      </w:r>
      <w:r w:rsidR="00D72775" w:rsidRPr="00B61794">
        <w:rPr>
          <w:rFonts w:ascii="Garamond" w:hAnsi="Garamond"/>
        </w:rPr>
        <w:t xml:space="preserve"> z již uzavřené</w:t>
      </w:r>
      <w:r w:rsidR="00D47079" w:rsidRPr="00B61794">
        <w:rPr>
          <w:rFonts w:ascii="Garamond" w:hAnsi="Garamond"/>
        </w:rPr>
        <w:t xml:space="preserve"> </w:t>
      </w:r>
      <w:r w:rsidR="00381050" w:rsidRPr="00B61794">
        <w:rPr>
          <w:rFonts w:ascii="Garamond" w:hAnsi="Garamond"/>
        </w:rPr>
        <w:t>rozhodčí</w:t>
      </w:r>
      <w:r w:rsidR="00D72775" w:rsidRPr="00B61794">
        <w:rPr>
          <w:rFonts w:ascii="Garamond" w:hAnsi="Garamond"/>
        </w:rPr>
        <w:t xml:space="preserve"> smlouvy</w:t>
      </w:r>
      <w:r w:rsidR="00DD609F" w:rsidRPr="00B61794">
        <w:rPr>
          <w:rFonts w:ascii="Garamond" w:hAnsi="Garamond"/>
        </w:rPr>
        <w:t>, je nezanedbatelné</w:t>
      </w:r>
      <w:r w:rsidR="007E620B" w:rsidRPr="00B61794">
        <w:rPr>
          <w:rFonts w:ascii="Garamond" w:hAnsi="Garamond"/>
        </w:rPr>
        <w:t xml:space="preserve"> a v případě vzniku sporu by se tyto osoby mohly rozhodovat, zda-li nebudou řešit svůj spor jinou cestou, tj. mediací.</w:t>
      </w:r>
      <w:r w:rsidR="006F3435" w:rsidRPr="00B61794">
        <w:rPr>
          <w:rFonts w:ascii="Garamond" w:hAnsi="Garamond"/>
        </w:rPr>
        <w:t xml:space="preserve"> </w:t>
      </w:r>
      <w:r w:rsidR="00D72775" w:rsidRPr="00B61794">
        <w:rPr>
          <w:rFonts w:ascii="Garamond" w:hAnsi="Garamond"/>
        </w:rPr>
        <w:t>Tato práce se</w:t>
      </w:r>
      <w:r w:rsidR="00D47079" w:rsidRPr="00B61794">
        <w:rPr>
          <w:rFonts w:ascii="Garamond" w:hAnsi="Garamond"/>
        </w:rPr>
        <w:t xml:space="preserve"> mimo jiné</w:t>
      </w:r>
      <w:r w:rsidR="00D72775" w:rsidRPr="00B61794">
        <w:rPr>
          <w:rFonts w:ascii="Garamond" w:hAnsi="Garamond"/>
        </w:rPr>
        <w:t xml:space="preserve"> bude soustředit na důvody změny právní úpravy a její právní dopady.</w:t>
      </w:r>
    </w:p>
    <w:p w14:paraId="22E5A39C" w14:textId="77777777" w:rsidR="008D4C41" w:rsidRDefault="00D47079" w:rsidP="008D4C41">
      <w:pPr>
        <w:pStyle w:val="obytext"/>
        <w:ind w:left="0" w:right="0" w:firstLine="578"/>
        <w:rPr>
          <w:rFonts w:ascii="Garamond" w:hAnsi="Garamond"/>
          <w:b/>
        </w:rPr>
      </w:pPr>
      <w:r w:rsidRPr="00B61794">
        <w:rPr>
          <w:rFonts w:ascii="Garamond" w:hAnsi="Garamond"/>
        </w:rPr>
        <w:t>Diplomová práce je členěna</w:t>
      </w:r>
      <w:r w:rsidR="00E31F81" w:rsidRPr="00B61794">
        <w:rPr>
          <w:rFonts w:ascii="Garamond" w:hAnsi="Garamond"/>
        </w:rPr>
        <w:t xml:space="preserve"> do</w:t>
      </w:r>
      <w:r w:rsidRPr="00B61794">
        <w:rPr>
          <w:rFonts w:ascii="Garamond" w:hAnsi="Garamond"/>
        </w:rPr>
        <w:t xml:space="preserve"> samostatných</w:t>
      </w:r>
      <w:r w:rsidR="00E31F81" w:rsidRPr="00B61794">
        <w:rPr>
          <w:rFonts w:ascii="Garamond" w:hAnsi="Garamond"/>
        </w:rPr>
        <w:t xml:space="preserve"> 5 kapitol. V první kapitole jsou stručně nastíněna základní teoretická východiska pro tuto práci</w:t>
      </w:r>
      <w:r w:rsidR="005C7441" w:rsidRPr="00B61794">
        <w:rPr>
          <w:rFonts w:ascii="Garamond" w:hAnsi="Garamond"/>
        </w:rPr>
        <w:t>, tj</w:t>
      </w:r>
      <w:r w:rsidR="00DD609F" w:rsidRPr="00B61794">
        <w:rPr>
          <w:rFonts w:ascii="Garamond" w:hAnsi="Garamond"/>
        </w:rPr>
        <w:t>.</w:t>
      </w:r>
      <w:r w:rsidR="005C7441" w:rsidRPr="00B61794">
        <w:rPr>
          <w:rFonts w:ascii="Garamond" w:hAnsi="Garamond"/>
        </w:rPr>
        <w:t xml:space="preserve"> ochrana spotřebitele, především v rámci české právní úpravy a další základní pojmy jako je spotřebitelský právní vztah a jeho subjekty spotřebitel, podnikatel. Druhá kapitola s názvem právní aspekty mediace se v rámci jednotlivých podkapitol zabývá</w:t>
      </w:r>
      <w:r w:rsidR="007421FF" w:rsidRPr="00B61794">
        <w:rPr>
          <w:rFonts w:ascii="Garamond" w:hAnsi="Garamond"/>
        </w:rPr>
        <w:t xml:space="preserve"> pilotním projektem Ministerstva průmyslu a obchodu</w:t>
      </w:r>
      <w:r w:rsidRPr="00B61794">
        <w:rPr>
          <w:rFonts w:ascii="Garamond" w:hAnsi="Garamond"/>
        </w:rPr>
        <w:t xml:space="preserve"> ČR</w:t>
      </w:r>
      <w:r w:rsidR="007421FF" w:rsidRPr="00B61794">
        <w:rPr>
          <w:rFonts w:ascii="Garamond" w:hAnsi="Garamond"/>
        </w:rPr>
        <w:t xml:space="preserve">; současným, </w:t>
      </w:r>
      <w:r w:rsidR="005C7441" w:rsidRPr="00B61794">
        <w:rPr>
          <w:rFonts w:ascii="Garamond" w:hAnsi="Garamond"/>
        </w:rPr>
        <w:t xml:space="preserve">evropským kontextem mimosoudního řešení sporů a v neposlední řadě také mimosoudním řešením pojmů dle </w:t>
      </w:r>
      <w:r w:rsidRPr="00B61794">
        <w:rPr>
          <w:rFonts w:ascii="Garamond" w:hAnsi="Garamond"/>
        </w:rPr>
        <w:t>ZoS</w:t>
      </w:r>
      <w:r w:rsidR="005C7441" w:rsidRPr="00B61794">
        <w:rPr>
          <w:rFonts w:ascii="Garamond" w:hAnsi="Garamond"/>
        </w:rPr>
        <w:t xml:space="preserve">. V rámci této kapitoly je také provedena operacionalizace pojmů, </w:t>
      </w:r>
      <w:r w:rsidRPr="00B61794">
        <w:rPr>
          <w:rFonts w:ascii="Garamond" w:hAnsi="Garamond"/>
        </w:rPr>
        <w:t>jmenovitě</w:t>
      </w:r>
      <w:r w:rsidR="005C7441" w:rsidRPr="00B61794">
        <w:rPr>
          <w:rFonts w:ascii="Garamond" w:hAnsi="Garamond"/>
        </w:rPr>
        <w:t>: ADR, mediace, konciliace a rozho</w:t>
      </w:r>
      <w:r w:rsidR="00B47161" w:rsidRPr="00B61794">
        <w:rPr>
          <w:rFonts w:ascii="Garamond" w:hAnsi="Garamond"/>
        </w:rPr>
        <w:t xml:space="preserve">dčí řízení. </w:t>
      </w:r>
      <w:r w:rsidR="00B47161" w:rsidRPr="006D5766">
        <w:rPr>
          <w:rFonts w:ascii="Garamond" w:hAnsi="Garamond"/>
          <w:b/>
        </w:rPr>
        <w:t>Kapitoly 3 až 5 lze označit za komparativní, přičemž v</w:t>
      </w:r>
      <w:r w:rsidR="00687566" w:rsidRPr="006D5766">
        <w:rPr>
          <w:rFonts w:ascii="Garamond" w:hAnsi="Garamond"/>
          <w:b/>
        </w:rPr>
        <w:t> kapitolách 3 a</w:t>
      </w:r>
      <w:r w:rsidR="003C476D" w:rsidRPr="006D5766">
        <w:rPr>
          <w:rFonts w:ascii="Garamond" w:hAnsi="Garamond"/>
          <w:b/>
        </w:rPr>
        <w:t> </w:t>
      </w:r>
      <w:r w:rsidR="00687566" w:rsidRPr="006D5766">
        <w:rPr>
          <w:rFonts w:ascii="Garamond" w:hAnsi="Garamond"/>
          <w:b/>
        </w:rPr>
        <w:t>4 je provedena analýza výše uvedených postupů mediace a rozhodčího řízení.</w:t>
      </w:r>
      <w:r w:rsidR="00687566" w:rsidRPr="00B61794">
        <w:rPr>
          <w:rFonts w:ascii="Garamond" w:hAnsi="Garamond"/>
        </w:rPr>
        <w:t xml:space="preserve"> Zde je v rámci jednotlivých podkapitol kladen důraz na klíčové aspekty jednotlivých postupů, které jsou dále podrobeny komparaci. </w:t>
      </w:r>
      <w:r w:rsidR="00930A4F" w:rsidRPr="00B61794">
        <w:rPr>
          <w:rFonts w:ascii="Garamond" w:hAnsi="Garamond"/>
        </w:rPr>
        <w:t xml:space="preserve">Cílem těchto kapitol není rozebrat mediaci a rozhodčího řízení ze všech úhlů zkoumání, </w:t>
      </w:r>
      <w:r w:rsidRPr="00B61794">
        <w:rPr>
          <w:rFonts w:ascii="Garamond" w:hAnsi="Garamond"/>
        </w:rPr>
        <w:t>ale pouze</w:t>
      </w:r>
      <w:r w:rsidR="00930A4F" w:rsidRPr="00B61794">
        <w:rPr>
          <w:rFonts w:ascii="Garamond" w:hAnsi="Garamond"/>
        </w:rPr>
        <w:t xml:space="preserve"> identifikovat několik nejdůležitějších prvků, na nichž lze nejlépe přiblížit povahu obou řízení</w:t>
      </w:r>
      <w:r w:rsidR="00930A4F" w:rsidRPr="00092A4B">
        <w:rPr>
          <w:rFonts w:ascii="Garamond" w:hAnsi="Garamond"/>
        </w:rPr>
        <w:t xml:space="preserve">. </w:t>
      </w:r>
      <w:r w:rsidR="00687566" w:rsidRPr="00092A4B">
        <w:rPr>
          <w:rFonts w:ascii="Garamond" w:hAnsi="Garamond"/>
        </w:rPr>
        <w:t>Těmito aspekty jsou:</w:t>
      </w:r>
      <w:r w:rsidR="00687566" w:rsidRPr="00B61794">
        <w:rPr>
          <w:rFonts w:ascii="Garamond" w:hAnsi="Garamond"/>
          <w:b/>
        </w:rPr>
        <w:t xml:space="preserve"> </w:t>
      </w:r>
    </w:p>
    <w:p w14:paraId="248EE52A" w14:textId="77777777" w:rsidR="008D4C41" w:rsidRPr="008D4C41" w:rsidRDefault="00687566" w:rsidP="008D4C41">
      <w:pPr>
        <w:pStyle w:val="obytext"/>
        <w:numPr>
          <w:ilvl w:val="0"/>
          <w:numId w:val="46"/>
        </w:numPr>
        <w:ind w:right="0"/>
        <w:rPr>
          <w:rFonts w:ascii="Garamond" w:hAnsi="Garamond"/>
        </w:rPr>
      </w:pPr>
      <w:r w:rsidRPr="00092A4B">
        <w:rPr>
          <w:rFonts w:ascii="Garamond" w:hAnsi="Garamond"/>
          <w:b/>
        </w:rPr>
        <w:t>uplatňované principy či zásady,</w:t>
      </w:r>
    </w:p>
    <w:p w14:paraId="768DB63A" w14:textId="77777777" w:rsidR="008D4C41" w:rsidRPr="008D4C41" w:rsidRDefault="00D47079" w:rsidP="008D4C41">
      <w:pPr>
        <w:pStyle w:val="obytext"/>
        <w:numPr>
          <w:ilvl w:val="0"/>
          <w:numId w:val="46"/>
        </w:numPr>
        <w:ind w:right="0"/>
        <w:rPr>
          <w:rFonts w:ascii="Garamond" w:hAnsi="Garamond"/>
        </w:rPr>
      </w:pPr>
      <w:r w:rsidRPr="00092A4B">
        <w:rPr>
          <w:rFonts w:ascii="Garamond" w:hAnsi="Garamond"/>
          <w:b/>
        </w:rPr>
        <w:t>osoba mediátora/rozhodce,</w:t>
      </w:r>
      <w:r w:rsidR="008D4C41">
        <w:rPr>
          <w:rFonts w:ascii="Garamond" w:hAnsi="Garamond"/>
          <w:b/>
        </w:rPr>
        <w:t xml:space="preserve"> </w:t>
      </w:r>
    </w:p>
    <w:p w14:paraId="14D7D54E" w14:textId="77777777" w:rsidR="008D4C41" w:rsidRPr="008D4C41" w:rsidRDefault="00D47079" w:rsidP="008D4C41">
      <w:pPr>
        <w:pStyle w:val="obytext"/>
        <w:numPr>
          <w:ilvl w:val="0"/>
          <w:numId w:val="46"/>
        </w:numPr>
        <w:ind w:right="0"/>
        <w:rPr>
          <w:rFonts w:ascii="Garamond" w:hAnsi="Garamond"/>
        </w:rPr>
      </w:pPr>
      <w:r w:rsidRPr="00092A4B">
        <w:rPr>
          <w:rFonts w:ascii="Garamond" w:hAnsi="Garamond"/>
          <w:b/>
        </w:rPr>
        <w:t>z</w:t>
      </w:r>
      <w:r w:rsidR="00687566" w:rsidRPr="00092A4B">
        <w:rPr>
          <w:rFonts w:ascii="Garamond" w:hAnsi="Garamond"/>
          <w:b/>
        </w:rPr>
        <w:t>ahájen</w:t>
      </w:r>
      <w:r w:rsidRPr="00092A4B">
        <w:rPr>
          <w:rFonts w:ascii="Garamond" w:hAnsi="Garamond"/>
          <w:b/>
        </w:rPr>
        <w:t>í procesního postupu a</w:t>
      </w:r>
    </w:p>
    <w:p w14:paraId="05F8B394" w14:textId="5EC70A02" w:rsidR="00D47079" w:rsidRPr="00B61794" w:rsidRDefault="00687566" w:rsidP="008D4C41">
      <w:pPr>
        <w:pStyle w:val="obytext"/>
        <w:numPr>
          <w:ilvl w:val="0"/>
          <w:numId w:val="46"/>
        </w:numPr>
        <w:ind w:right="0"/>
        <w:rPr>
          <w:rFonts w:ascii="Garamond" w:hAnsi="Garamond"/>
        </w:rPr>
      </w:pPr>
      <w:r w:rsidRPr="00092A4B">
        <w:rPr>
          <w:rFonts w:ascii="Garamond" w:hAnsi="Garamond"/>
          <w:b/>
        </w:rPr>
        <w:t>zakončení procesního postupu s ohledem na výstup z něj</w:t>
      </w:r>
      <w:r w:rsidRPr="00B61794">
        <w:rPr>
          <w:rFonts w:ascii="Garamond" w:hAnsi="Garamond"/>
        </w:rPr>
        <w:t xml:space="preserve">. </w:t>
      </w:r>
    </w:p>
    <w:p w14:paraId="578B2F5B" w14:textId="35EB273A" w:rsidR="00795EFB" w:rsidRPr="00B61794" w:rsidRDefault="00687566" w:rsidP="00472757">
      <w:pPr>
        <w:pStyle w:val="obytext"/>
        <w:ind w:left="0" w:right="0" w:firstLine="578"/>
        <w:rPr>
          <w:rFonts w:ascii="Garamond" w:hAnsi="Garamond"/>
        </w:rPr>
      </w:pPr>
      <w:r w:rsidRPr="00B61794">
        <w:rPr>
          <w:rFonts w:ascii="Garamond" w:hAnsi="Garamond"/>
        </w:rPr>
        <w:t xml:space="preserve">Nosnou částí celé práce je komparace obsažená v 5. kapitole, kde jsou vymezené klíčové aspekty podrobeny komparaci. Závěr této práce patří </w:t>
      </w:r>
      <w:r w:rsidR="00497EC5" w:rsidRPr="00B61794">
        <w:rPr>
          <w:rFonts w:ascii="Garamond" w:hAnsi="Garamond"/>
        </w:rPr>
        <w:t>zodpovězení</w:t>
      </w:r>
      <w:r w:rsidR="00930A4F" w:rsidRPr="00B61794">
        <w:rPr>
          <w:rFonts w:ascii="Garamond" w:hAnsi="Garamond"/>
        </w:rPr>
        <w:t xml:space="preserve"> </w:t>
      </w:r>
      <w:r w:rsidR="004B393D">
        <w:rPr>
          <w:rFonts w:ascii="Garamond" w:hAnsi="Garamond"/>
        </w:rPr>
        <w:t>hlavní výzkumné otázky a </w:t>
      </w:r>
      <w:r w:rsidR="00DD609F" w:rsidRPr="00B61794">
        <w:rPr>
          <w:rFonts w:ascii="Garamond" w:hAnsi="Garamond"/>
        </w:rPr>
        <w:t>nastínění</w:t>
      </w:r>
      <w:r w:rsidR="00497EC5" w:rsidRPr="00B61794">
        <w:rPr>
          <w:rFonts w:ascii="Garamond" w:hAnsi="Garamond"/>
        </w:rPr>
        <w:t xml:space="preserve"> témat de lege ferenda</w:t>
      </w:r>
      <w:r w:rsidR="007421FF" w:rsidRPr="00B61794">
        <w:rPr>
          <w:rFonts w:ascii="Garamond" w:hAnsi="Garamond"/>
        </w:rPr>
        <w:t>.</w:t>
      </w:r>
    </w:p>
    <w:p w14:paraId="4C2E3DA5" w14:textId="1D1C8333" w:rsidR="00AC1B23" w:rsidRPr="00B61794" w:rsidRDefault="007E2321" w:rsidP="00472757">
      <w:pPr>
        <w:pStyle w:val="obytext"/>
        <w:ind w:left="0" w:right="0" w:firstLine="578"/>
        <w:rPr>
          <w:rFonts w:ascii="Garamond" w:hAnsi="Garamond"/>
        </w:rPr>
      </w:pPr>
      <w:r w:rsidRPr="00B61794">
        <w:rPr>
          <w:rFonts w:ascii="Garamond" w:hAnsi="Garamond"/>
        </w:rPr>
        <w:t xml:space="preserve">Vzhledem k tomu, že současný právní stav umožňuje využití různých </w:t>
      </w:r>
      <w:r w:rsidR="00EF1847" w:rsidRPr="00B61794">
        <w:rPr>
          <w:rFonts w:ascii="Garamond" w:hAnsi="Garamond"/>
        </w:rPr>
        <w:t>prostředků</w:t>
      </w:r>
      <w:r w:rsidRPr="00B61794">
        <w:rPr>
          <w:rFonts w:ascii="Garamond" w:hAnsi="Garamond"/>
        </w:rPr>
        <w:t xml:space="preserve"> ADR, </w:t>
      </w:r>
      <w:r w:rsidRPr="00B61794">
        <w:rPr>
          <w:rFonts w:ascii="Garamond" w:hAnsi="Garamond"/>
          <w:b/>
        </w:rPr>
        <w:t>c</w:t>
      </w:r>
      <w:r w:rsidR="00930A4F" w:rsidRPr="00B61794">
        <w:rPr>
          <w:rFonts w:ascii="Garamond" w:hAnsi="Garamond"/>
          <w:b/>
        </w:rPr>
        <w:t>ílem této práce</w:t>
      </w:r>
      <w:r w:rsidR="00930A4F" w:rsidRPr="00B61794">
        <w:rPr>
          <w:rFonts w:ascii="Garamond" w:hAnsi="Garamond"/>
        </w:rPr>
        <w:t xml:space="preserve"> je nejen provést rešerši dostupných informací</w:t>
      </w:r>
      <w:r w:rsidRPr="00B61794">
        <w:rPr>
          <w:rFonts w:ascii="Garamond" w:hAnsi="Garamond"/>
        </w:rPr>
        <w:t xml:space="preserve"> v této oblasti</w:t>
      </w:r>
      <w:r w:rsidR="00930A4F" w:rsidRPr="00B61794">
        <w:rPr>
          <w:rFonts w:ascii="Garamond" w:hAnsi="Garamond"/>
        </w:rPr>
        <w:t xml:space="preserve">, ale </w:t>
      </w:r>
      <w:r w:rsidR="00930A4F" w:rsidRPr="006D5766">
        <w:rPr>
          <w:rFonts w:ascii="Garamond" w:hAnsi="Garamond"/>
          <w:b/>
        </w:rPr>
        <w:t xml:space="preserve">především </w:t>
      </w:r>
      <w:r w:rsidR="00930A4F" w:rsidRPr="006D5766">
        <w:rPr>
          <w:rFonts w:ascii="Garamond" w:hAnsi="Garamond"/>
          <w:b/>
        </w:rPr>
        <w:lastRenderedPageBreak/>
        <w:t xml:space="preserve">zhodnotit </w:t>
      </w:r>
      <w:r w:rsidR="00AC1B23" w:rsidRPr="006D5766">
        <w:rPr>
          <w:rFonts w:ascii="Garamond" w:hAnsi="Garamond"/>
          <w:b/>
        </w:rPr>
        <w:t xml:space="preserve">současný právní </w:t>
      </w:r>
      <w:r w:rsidR="006F3435" w:rsidRPr="006D5766">
        <w:rPr>
          <w:rFonts w:ascii="Garamond" w:hAnsi="Garamond"/>
          <w:b/>
        </w:rPr>
        <w:t>možnosti</w:t>
      </w:r>
      <w:r w:rsidR="00AC1B23" w:rsidRPr="006D5766">
        <w:rPr>
          <w:rFonts w:ascii="Garamond" w:hAnsi="Garamond"/>
          <w:b/>
        </w:rPr>
        <w:t xml:space="preserve"> řešení spotřebitelských sporů</w:t>
      </w:r>
      <w:r w:rsidR="00EF1847" w:rsidRPr="006D5766">
        <w:rPr>
          <w:rFonts w:ascii="Garamond" w:hAnsi="Garamond"/>
          <w:b/>
        </w:rPr>
        <w:t xml:space="preserve"> v ČR, včetně jejich srovnání se směrnicí Evropského parlamentu a Rady</w:t>
      </w:r>
      <w:r w:rsidR="00B06DF3" w:rsidRPr="006D5766">
        <w:rPr>
          <w:rFonts w:ascii="Garamond" w:hAnsi="Garamond"/>
          <w:b/>
        </w:rPr>
        <w:t xml:space="preserve"> 2013/11/EU o alternativním řešení spotřebitelských sporů</w:t>
      </w:r>
      <w:r w:rsidR="00EF1847" w:rsidRPr="006D5766">
        <w:rPr>
          <w:rFonts w:ascii="Garamond" w:hAnsi="Garamond"/>
          <w:b/>
        </w:rPr>
        <w:t xml:space="preserve"> </w:t>
      </w:r>
      <w:r w:rsidR="00AC1B23" w:rsidRPr="006D5766">
        <w:rPr>
          <w:rFonts w:ascii="Garamond" w:hAnsi="Garamond"/>
          <w:b/>
        </w:rPr>
        <w:t>a</w:t>
      </w:r>
      <w:r w:rsidR="00EF1847" w:rsidRPr="006D5766">
        <w:rPr>
          <w:rFonts w:ascii="Garamond" w:hAnsi="Garamond"/>
          <w:b/>
        </w:rPr>
        <w:t xml:space="preserve"> zjistit</w:t>
      </w:r>
      <w:r w:rsidR="00AC1B23" w:rsidRPr="006D5766">
        <w:rPr>
          <w:rFonts w:ascii="Garamond" w:hAnsi="Garamond"/>
          <w:b/>
        </w:rPr>
        <w:t xml:space="preserve"> </w:t>
      </w:r>
      <w:r w:rsidR="00930A4F" w:rsidRPr="006D5766">
        <w:rPr>
          <w:rFonts w:ascii="Garamond" w:hAnsi="Garamond"/>
          <w:b/>
        </w:rPr>
        <w:t xml:space="preserve">vhodnost využití </w:t>
      </w:r>
      <w:r w:rsidR="00EF1847" w:rsidRPr="006D5766">
        <w:rPr>
          <w:rFonts w:ascii="Garamond" w:hAnsi="Garamond"/>
          <w:b/>
        </w:rPr>
        <w:t xml:space="preserve">obecné </w:t>
      </w:r>
      <w:r w:rsidR="00930A4F" w:rsidRPr="006D5766">
        <w:rPr>
          <w:rFonts w:ascii="Garamond" w:hAnsi="Garamond"/>
          <w:b/>
        </w:rPr>
        <w:t>mediace a rozhodčího řízení ve</w:t>
      </w:r>
      <w:r w:rsidR="003C476D" w:rsidRPr="006D5766">
        <w:rPr>
          <w:rFonts w:ascii="Garamond" w:hAnsi="Garamond"/>
          <w:b/>
        </w:rPr>
        <w:t> </w:t>
      </w:r>
      <w:r w:rsidR="00930A4F" w:rsidRPr="006D5766">
        <w:rPr>
          <w:rFonts w:ascii="Garamond" w:hAnsi="Garamond"/>
          <w:b/>
        </w:rPr>
        <w:t>vztahu k spotřebitelským sporům</w:t>
      </w:r>
      <w:r w:rsidR="00930A4F" w:rsidRPr="00B61794">
        <w:rPr>
          <w:rFonts w:ascii="Garamond" w:hAnsi="Garamond"/>
        </w:rPr>
        <w:t>.</w:t>
      </w:r>
    </w:p>
    <w:p w14:paraId="72C8A0FB" w14:textId="5316EA52" w:rsidR="00A71619" w:rsidRPr="00B61794" w:rsidRDefault="00C17E72" w:rsidP="00472757">
      <w:pPr>
        <w:pStyle w:val="obytext"/>
        <w:ind w:left="0" w:right="0" w:firstLine="578"/>
        <w:rPr>
          <w:rFonts w:ascii="Garamond" w:hAnsi="Garamond"/>
        </w:rPr>
      </w:pPr>
      <w:r w:rsidRPr="00B61794">
        <w:rPr>
          <w:rFonts w:ascii="Garamond" w:hAnsi="Garamond"/>
        </w:rPr>
        <w:t>Na základě výše</w:t>
      </w:r>
      <w:r w:rsidR="00224647" w:rsidRPr="00B61794">
        <w:rPr>
          <w:rFonts w:ascii="Garamond" w:hAnsi="Garamond"/>
        </w:rPr>
        <w:t xml:space="preserve"> uvedených cílů, </w:t>
      </w:r>
      <w:r w:rsidR="00A71619" w:rsidRPr="00B61794">
        <w:rPr>
          <w:rFonts w:ascii="Garamond" w:hAnsi="Garamond"/>
        </w:rPr>
        <w:t xml:space="preserve">byla stanovena </w:t>
      </w:r>
      <w:r w:rsidR="00D47079" w:rsidRPr="00B61794">
        <w:rPr>
          <w:rFonts w:ascii="Garamond" w:hAnsi="Garamond"/>
        </w:rPr>
        <w:t>hlavní</w:t>
      </w:r>
      <w:r w:rsidR="00A71619" w:rsidRPr="00B61794">
        <w:rPr>
          <w:rFonts w:ascii="Garamond" w:hAnsi="Garamond"/>
        </w:rPr>
        <w:t xml:space="preserve"> výzkum</w:t>
      </w:r>
      <w:r w:rsidR="004F55A9" w:rsidRPr="00B61794">
        <w:rPr>
          <w:rFonts w:ascii="Garamond" w:hAnsi="Garamond"/>
        </w:rPr>
        <w:t>ná otázka</w:t>
      </w:r>
      <w:r w:rsidR="00D47079" w:rsidRPr="00B61794">
        <w:rPr>
          <w:rFonts w:ascii="Garamond" w:hAnsi="Garamond"/>
        </w:rPr>
        <w:t xml:space="preserve"> diplomové práce</w:t>
      </w:r>
      <w:r w:rsidR="004F55A9" w:rsidRPr="00B61794">
        <w:rPr>
          <w:rFonts w:ascii="Garamond" w:hAnsi="Garamond"/>
        </w:rPr>
        <w:t xml:space="preserve">: </w:t>
      </w:r>
      <w:r w:rsidR="00D47079" w:rsidRPr="00B61794">
        <w:rPr>
          <w:rFonts w:ascii="Garamond" w:hAnsi="Garamond"/>
          <w:b/>
          <w:i/>
        </w:rPr>
        <w:t>J</w:t>
      </w:r>
      <w:r w:rsidR="00A80308" w:rsidRPr="00B61794">
        <w:rPr>
          <w:rFonts w:ascii="Garamond" w:hAnsi="Garamond"/>
          <w:b/>
          <w:i/>
        </w:rPr>
        <w:t>aký</w:t>
      </w:r>
      <w:r w:rsidR="004F55A9" w:rsidRPr="00B61794">
        <w:rPr>
          <w:rFonts w:ascii="Garamond" w:hAnsi="Garamond"/>
          <w:b/>
          <w:i/>
        </w:rPr>
        <w:t xml:space="preserve"> </w:t>
      </w:r>
      <w:r w:rsidR="00A80308" w:rsidRPr="00B61794">
        <w:rPr>
          <w:rFonts w:ascii="Garamond" w:hAnsi="Garamond"/>
          <w:b/>
          <w:i/>
        </w:rPr>
        <w:t xml:space="preserve">prostředek ADR </w:t>
      </w:r>
      <w:r w:rsidR="007E7131" w:rsidRPr="00B61794">
        <w:rPr>
          <w:rFonts w:ascii="Garamond" w:hAnsi="Garamond"/>
          <w:b/>
          <w:i/>
        </w:rPr>
        <w:t>je</w:t>
      </w:r>
      <w:r w:rsidR="00A80308" w:rsidRPr="00B61794">
        <w:rPr>
          <w:rFonts w:ascii="Garamond" w:hAnsi="Garamond"/>
          <w:b/>
          <w:i/>
        </w:rPr>
        <w:t xml:space="preserve"> </w:t>
      </w:r>
      <w:r w:rsidR="004F55A9" w:rsidRPr="00B61794">
        <w:rPr>
          <w:rFonts w:ascii="Garamond" w:hAnsi="Garamond"/>
          <w:b/>
          <w:i/>
        </w:rPr>
        <w:t>nevhodnější k řešení spotřebitelských sporů</w:t>
      </w:r>
      <w:r w:rsidR="00A71619" w:rsidRPr="00B61794">
        <w:rPr>
          <w:rFonts w:ascii="Garamond" w:hAnsi="Garamond"/>
          <w:b/>
          <w:i/>
        </w:rPr>
        <w:t xml:space="preserve">? </w:t>
      </w:r>
      <w:r w:rsidR="00A71619" w:rsidRPr="00B61794">
        <w:rPr>
          <w:rFonts w:ascii="Garamond" w:hAnsi="Garamond"/>
        </w:rPr>
        <w:t xml:space="preserve">V rámci </w:t>
      </w:r>
      <w:r w:rsidR="00D47079" w:rsidRPr="00B61794">
        <w:rPr>
          <w:rFonts w:ascii="Garamond" w:hAnsi="Garamond"/>
        </w:rPr>
        <w:t xml:space="preserve">řešení hlavní </w:t>
      </w:r>
      <w:r w:rsidR="00A71619" w:rsidRPr="00B61794">
        <w:rPr>
          <w:rFonts w:ascii="Garamond" w:hAnsi="Garamond"/>
        </w:rPr>
        <w:t>výzkumné otázky bylo</w:t>
      </w:r>
      <w:r w:rsidR="00D47079" w:rsidRPr="00B61794">
        <w:rPr>
          <w:rFonts w:ascii="Garamond" w:hAnsi="Garamond"/>
        </w:rPr>
        <w:t xml:space="preserve"> </w:t>
      </w:r>
      <w:r w:rsidR="00580A79" w:rsidRPr="00B61794">
        <w:rPr>
          <w:rFonts w:ascii="Garamond" w:hAnsi="Garamond"/>
        </w:rPr>
        <w:t>následně</w:t>
      </w:r>
      <w:r w:rsidR="00A71619" w:rsidRPr="00B61794">
        <w:rPr>
          <w:rFonts w:ascii="Garamond" w:hAnsi="Garamond"/>
        </w:rPr>
        <w:t xml:space="preserve"> formulováno </w:t>
      </w:r>
      <w:r w:rsidR="00D47079" w:rsidRPr="00B61794">
        <w:rPr>
          <w:rFonts w:ascii="Garamond" w:hAnsi="Garamond"/>
        </w:rPr>
        <w:t xml:space="preserve">několik dílčích </w:t>
      </w:r>
      <w:r w:rsidR="007421FF" w:rsidRPr="00B61794">
        <w:rPr>
          <w:rFonts w:ascii="Garamond" w:hAnsi="Garamond"/>
        </w:rPr>
        <w:t>okruhů</w:t>
      </w:r>
      <w:r w:rsidR="00A71619" w:rsidRPr="00B61794">
        <w:rPr>
          <w:rFonts w:ascii="Garamond" w:hAnsi="Garamond"/>
        </w:rPr>
        <w:t xml:space="preserve"> výzkumných podotázek, které se tato diplomová práce pokusí zodpovědět v rámci jednotlivých kapitol</w:t>
      </w:r>
      <w:r w:rsidR="00D47079" w:rsidRPr="00B61794">
        <w:rPr>
          <w:rFonts w:ascii="Garamond" w:hAnsi="Garamond"/>
        </w:rPr>
        <w:t>, a které s řešeným tématem neoddělitelně souvisí</w:t>
      </w:r>
      <w:r w:rsidR="00A71619" w:rsidRPr="00B61794">
        <w:rPr>
          <w:rFonts w:ascii="Garamond" w:hAnsi="Garamond"/>
        </w:rPr>
        <w:t>:</w:t>
      </w:r>
    </w:p>
    <w:p w14:paraId="1B0FCF7D" w14:textId="6E0F3F3D" w:rsidR="00930A4F" w:rsidRPr="00B61794" w:rsidRDefault="00F406AC" w:rsidP="00580A79">
      <w:pPr>
        <w:pStyle w:val="obytext"/>
        <w:ind w:left="862" w:right="0" w:hanging="284"/>
        <w:rPr>
          <w:rFonts w:ascii="Garamond" w:hAnsi="Garamond"/>
        </w:rPr>
      </w:pPr>
      <w:r w:rsidRPr="00135250">
        <w:rPr>
          <w:rFonts w:ascii="Garamond" w:hAnsi="Garamond"/>
          <w:b/>
        </w:rPr>
        <w:t>1</w:t>
      </w:r>
      <w:r w:rsidR="00A71619" w:rsidRPr="00135250">
        <w:rPr>
          <w:rFonts w:ascii="Garamond" w:hAnsi="Garamond"/>
          <w:b/>
        </w:rPr>
        <w:t>)</w:t>
      </w:r>
      <w:r w:rsidR="007421FF" w:rsidRPr="00B61794">
        <w:rPr>
          <w:rFonts w:ascii="Garamond" w:hAnsi="Garamond"/>
        </w:rPr>
        <w:t xml:space="preserve"> Ochrana </w:t>
      </w:r>
      <w:r w:rsidR="00665B33" w:rsidRPr="00B61794">
        <w:rPr>
          <w:rFonts w:ascii="Garamond" w:hAnsi="Garamond"/>
        </w:rPr>
        <w:t xml:space="preserve">spotřebitele </w:t>
      </w:r>
      <w:r w:rsidR="00A80308" w:rsidRPr="00B61794">
        <w:rPr>
          <w:rFonts w:ascii="Garamond" w:hAnsi="Garamond"/>
        </w:rPr>
        <w:t>–</w:t>
      </w:r>
      <w:r w:rsidR="007421FF" w:rsidRPr="00B61794">
        <w:rPr>
          <w:rFonts w:ascii="Garamond" w:hAnsi="Garamond"/>
        </w:rPr>
        <w:t xml:space="preserve"> v čem spočívá a jaký je její </w:t>
      </w:r>
      <w:r w:rsidR="00A80308" w:rsidRPr="00B61794">
        <w:rPr>
          <w:rFonts w:ascii="Garamond" w:hAnsi="Garamond"/>
        </w:rPr>
        <w:t>zákonný</w:t>
      </w:r>
      <w:r w:rsidR="007421FF" w:rsidRPr="00B61794">
        <w:rPr>
          <w:rFonts w:ascii="Garamond" w:hAnsi="Garamond"/>
        </w:rPr>
        <w:t xml:space="preserve"> rámec v ČR?</w:t>
      </w:r>
      <w:r w:rsidR="00A71619" w:rsidRPr="00B61794">
        <w:rPr>
          <w:rFonts w:ascii="Garamond" w:hAnsi="Garamond"/>
        </w:rPr>
        <w:t xml:space="preserve"> </w:t>
      </w:r>
    </w:p>
    <w:p w14:paraId="48926292" w14:textId="43026B15" w:rsidR="00C17E72" w:rsidRPr="00B61794" w:rsidRDefault="00F406AC" w:rsidP="00580A79">
      <w:pPr>
        <w:pStyle w:val="obytext"/>
        <w:ind w:left="862" w:right="0" w:hanging="284"/>
        <w:rPr>
          <w:rFonts w:ascii="Garamond" w:hAnsi="Garamond"/>
        </w:rPr>
      </w:pPr>
      <w:r w:rsidRPr="00135250">
        <w:rPr>
          <w:rFonts w:ascii="Garamond" w:hAnsi="Garamond"/>
          <w:b/>
        </w:rPr>
        <w:t>2</w:t>
      </w:r>
      <w:r w:rsidR="00795EFB" w:rsidRPr="00135250">
        <w:rPr>
          <w:rFonts w:ascii="Garamond" w:hAnsi="Garamond"/>
          <w:b/>
        </w:rPr>
        <w:t>)</w:t>
      </w:r>
      <w:r w:rsidR="007421FF" w:rsidRPr="00B61794">
        <w:rPr>
          <w:rFonts w:ascii="Garamond" w:hAnsi="Garamond"/>
        </w:rPr>
        <w:t xml:space="preserve"> Jaké jsou s</w:t>
      </w:r>
      <w:r w:rsidR="00A71619" w:rsidRPr="00B61794">
        <w:rPr>
          <w:rFonts w:ascii="Garamond" w:hAnsi="Garamond"/>
        </w:rPr>
        <w:t>oučasné možnosti řešení spotřebitelských sporů v rámci ADR v</w:t>
      </w:r>
      <w:r w:rsidR="007421FF" w:rsidRPr="00B61794">
        <w:rPr>
          <w:rFonts w:ascii="Garamond" w:hAnsi="Garamond"/>
        </w:rPr>
        <w:t> </w:t>
      </w:r>
      <w:r w:rsidR="00A71619" w:rsidRPr="00B61794">
        <w:rPr>
          <w:rFonts w:ascii="Garamond" w:hAnsi="Garamond"/>
        </w:rPr>
        <w:t>ČR</w:t>
      </w:r>
      <w:r w:rsidR="007421FF" w:rsidRPr="00B61794">
        <w:rPr>
          <w:rFonts w:ascii="Garamond" w:hAnsi="Garamond"/>
        </w:rPr>
        <w:t xml:space="preserve"> v kontextu </w:t>
      </w:r>
      <w:r w:rsidR="00A80308" w:rsidRPr="00B61794">
        <w:rPr>
          <w:rFonts w:ascii="Garamond" w:hAnsi="Garamond"/>
        </w:rPr>
        <w:t>pilotního programu Ministerstva průmyslu a obchodu a evropského legislativního rámce</w:t>
      </w:r>
      <w:r w:rsidR="00A71619" w:rsidRPr="00B61794">
        <w:rPr>
          <w:rFonts w:ascii="Garamond" w:hAnsi="Garamond"/>
        </w:rPr>
        <w:t>?</w:t>
      </w:r>
    </w:p>
    <w:p w14:paraId="7E7D839B" w14:textId="69C3A38B" w:rsidR="00C17E72" w:rsidRPr="00B61794" w:rsidRDefault="00F406AC" w:rsidP="00580A79">
      <w:pPr>
        <w:pStyle w:val="obytext"/>
        <w:ind w:left="862" w:right="0" w:hanging="284"/>
        <w:rPr>
          <w:rFonts w:ascii="Garamond" w:hAnsi="Garamond"/>
        </w:rPr>
      </w:pPr>
      <w:r w:rsidRPr="00135250">
        <w:rPr>
          <w:rFonts w:ascii="Garamond" w:hAnsi="Garamond"/>
          <w:b/>
        </w:rPr>
        <w:t>3</w:t>
      </w:r>
      <w:r w:rsidR="00A71619" w:rsidRPr="00135250">
        <w:rPr>
          <w:rFonts w:ascii="Garamond" w:hAnsi="Garamond"/>
          <w:b/>
        </w:rPr>
        <w:t>)</w:t>
      </w:r>
      <w:r w:rsidR="00A71619" w:rsidRPr="00B61794">
        <w:rPr>
          <w:rFonts w:ascii="Garamond" w:hAnsi="Garamond"/>
        </w:rPr>
        <w:t xml:space="preserve"> </w:t>
      </w:r>
      <w:r w:rsidR="00665B33" w:rsidRPr="00B61794">
        <w:rPr>
          <w:rFonts w:ascii="Garamond" w:hAnsi="Garamond"/>
        </w:rPr>
        <w:t>Mediace – jaké</w:t>
      </w:r>
      <w:r w:rsidR="00A71619" w:rsidRPr="00B61794">
        <w:rPr>
          <w:rFonts w:ascii="Garamond" w:hAnsi="Garamond"/>
        </w:rPr>
        <w:t xml:space="preserve"> možnosti skýtá v souvislosti s ochranou spotřebitele?</w:t>
      </w:r>
    </w:p>
    <w:p w14:paraId="01A52F7C" w14:textId="5A71F87C" w:rsidR="00795EFB" w:rsidRPr="00B61794" w:rsidRDefault="00F406AC" w:rsidP="00580A79">
      <w:pPr>
        <w:pStyle w:val="obytext"/>
        <w:ind w:left="862" w:right="0" w:hanging="284"/>
        <w:rPr>
          <w:rFonts w:ascii="Garamond" w:hAnsi="Garamond"/>
        </w:rPr>
      </w:pPr>
      <w:r w:rsidRPr="00135250">
        <w:rPr>
          <w:rFonts w:ascii="Garamond" w:hAnsi="Garamond"/>
          <w:b/>
        </w:rPr>
        <w:t>4</w:t>
      </w:r>
      <w:r w:rsidR="00795EFB" w:rsidRPr="00135250">
        <w:rPr>
          <w:rFonts w:ascii="Garamond" w:hAnsi="Garamond"/>
          <w:b/>
        </w:rPr>
        <w:t>)</w:t>
      </w:r>
      <w:r w:rsidRPr="00B61794">
        <w:rPr>
          <w:rFonts w:ascii="Garamond" w:hAnsi="Garamond"/>
        </w:rPr>
        <w:t xml:space="preserve"> </w:t>
      </w:r>
      <w:r w:rsidR="00D47079" w:rsidRPr="00B61794">
        <w:rPr>
          <w:rFonts w:ascii="Garamond" w:hAnsi="Garamond"/>
        </w:rPr>
        <w:t xml:space="preserve">Rozhodčí </w:t>
      </w:r>
      <w:r w:rsidR="00665B33" w:rsidRPr="00B61794">
        <w:rPr>
          <w:rFonts w:ascii="Garamond" w:hAnsi="Garamond"/>
        </w:rPr>
        <w:t>řízení – jaké</w:t>
      </w:r>
      <w:r w:rsidRPr="00B61794">
        <w:rPr>
          <w:rFonts w:ascii="Garamond" w:hAnsi="Garamond"/>
        </w:rPr>
        <w:t xml:space="preserve"> možnosti skýtá v souvislosti s ochranou spotřebitele?</w:t>
      </w:r>
    </w:p>
    <w:p w14:paraId="4E602D1E" w14:textId="78DE14A2" w:rsidR="00F406AC" w:rsidRPr="00B61794" w:rsidRDefault="009A3FC7" w:rsidP="00580A79">
      <w:pPr>
        <w:pStyle w:val="obytext"/>
        <w:ind w:left="862" w:right="0" w:hanging="284"/>
        <w:rPr>
          <w:rFonts w:ascii="Garamond" w:hAnsi="Garamond"/>
        </w:rPr>
      </w:pPr>
      <w:r w:rsidRPr="00135250">
        <w:rPr>
          <w:rFonts w:ascii="Garamond" w:hAnsi="Garamond"/>
          <w:b/>
        </w:rPr>
        <w:t>5</w:t>
      </w:r>
      <w:r w:rsidR="00154735" w:rsidRPr="00135250">
        <w:rPr>
          <w:rFonts w:ascii="Garamond" w:hAnsi="Garamond"/>
          <w:b/>
        </w:rPr>
        <w:t>)</w:t>
      </w:r>
      <w:r w:rsidR="00F406AC" w:rsidRPr="00B61794">
        <w:rPr>
          <w:rFonts w:ascii="Garamond" w:hAnsi="Garamond"/>
        </w:rPr>
        <w:t xml:space="preserve"> </w:t>
      </w:r>
      <w:r w:rsidR="00A80308" w:rsidRPr="00B61794">
        <w:rPr>
          <w:rFonts w:ascii="Garamond" w:hAnsi="Garamond"/>
        </w:rPr>
        <w:t xml:space="preserve">Jaké jsou základní odlišnosti mediace a rozhodčího řízení ve </w:t>
      </w:r>
      <w:r w:rsidR="008267D8" w:rsidRPr="00B61794">
        <w:rPr>
          <w:rFonts w:ascii="Garamond" w:hAnsi="Garamond"/>
        </w:rPr>
        <w:t>spotřebitelských</w:t>
      </w:r>
      <w:r w:rsidR="009A7462" w:rsidRPr="00B61794">
        <w:rPr>
          <w:rFonts w:ascii="Garamond" w:hAnsi="Garamond"/>
        </w:rPr>
        <w:t xml:space="preserve"> sporech? V</w:t>
      </w:r>
      <w:r w:rsidR="00A80308" w:rsidRPr="00B61794">
        <w:rPr>
          <w:rFonts w:ascii="Garamond" w:hAnsi="Garamond"/>
        </w:rPr>
        <w:t> čem se tato řízení shodují?</w:t>
      </w:r>
      <w:r w:rsidRPr="00B61794">
        <w:rPr>
          <w:rFonts w:ascii="Garamond" w:hAnsi="Garamond"/>
        </w:rPr>
        <w:t xml:space="preserve"> </w:t>
      </w:r>
    </w:p>
    <w:p w14:paraId="45E5A75F" w14:textId="77777777" w:rsidR="00D47079" w:rsidRPr="00B61794" w:rsidRDefault="00795EFB" w:rsidP="00472757">
      <w:pPr>
        <w:pStyle w:val="obytext"/>
        <w:ind w:left="0" w:right="0" w:firstLine="578"/>
        <w:rPr>
          <w:rFonts w:ascii="Garamond" w:hAnsi="Garamond"/>
        </w:rPr>
      </w:pPr>
      <w:r w:rsidRPr="00B61794">
        <w:rPr>
          <w:rFonts w:ascii="Garamond" w:hAnsi="Garamond"/>
        </w:rPr>
        <w:t xml:space="preserve">V práci je </w:t>
      </w:r>
      <w:r w:rsidR="00D47079" w:rsidRPr="00B61794">
        <w:rPr>
          <w:rFonts w:ascii="Garamond" w:hAnsi="Garamond"/>
        </w:rPr>
        <w:t>použito</w:t>
      </w:r>
      <w:r w:rsidRPr="00B61794">
        <w:rPr>
          <w:rFonts w:ascii="Garamond" w:hAnsi="Garamond"/>
        </w:rPr>
        <w:t xml:space="preserve"> metody</w:t>
      </w:r>
      <w:r w:rsidR="007E620B" w:rsidRPr="00B61794">
        <w:rPr>
          <w:rFonts w:ascii="Garamond" w:hAnsi="Garamond"/>
        </w:rPr>
        <w:t xml:space="preserve"> deskripce,</w:t>
      </w:r>
      <w:r w:rsidRPr="00B61794">
        <w:rPr>
          <w:rFonts w:ascii="Garamond" w:hAnsi="Garamond"/>
        </w:rPr>
        <w:t xml:space="preserve"> analýzy,</w:t>
      </w:r>
      <w:r w:rsidR="00165513" w:rsidRPr="00B61794">
        <w:rPr>
          <w:rFonts w:ascii="Garamond" w:hAnsi="Garamond"/>
        </w:rPr>
        <w:t xml:space="preserve"> syntézy a komparace. Metoda analýzy</w:t>
      </w:r>
      <w:r w:rsidRPr="00B61794">
        <w:rPr>
          <w:rFonts w:ascii="Garamond" w:hAnsi="Garamond"/>
        </w:rPr>
        <w:t xml:space="preserve"> kriticky </w:t>
      </w:r>
      <w:r w:rsidR="00165513" w:rsidRPr="00B61794">
        <w:rPr>
          <w:rFonts w:ascii="Garamond" w:hAnsi="Garamond"/>
        </w:rPr>
        <w:t xml:space="preserve">rozkládá a </w:t>
      </w:r>
      <w:r w:rsidRPr="00B61794">
        <w:rPr>
          <w:rFonts w:ascii="Garamond" w:hAnsi="Garamond"/>
        </w:rPr>
        <w:t>hodnotí jednotlivé aspekty uvedených druhů řízení</w:t>
      </w:r>
      <w:r w:rsidR="00165513" w:rsidRPr="00B61794">
        <w:rPr>
          <w:rFonts w:ascii="Garamond" w:hAnsi="Garamond"/>
        </w:rPr>
        <w:t xml:space="preserve"> a za pomocí metody syntézy jednotlivé části skládá do vzájemně souvislých celků, které slouží k vytvoření logického závěru diplomové práce. </w:t>
      </w:r>
    </w:p>
    <w:p w14:paraId="55CC1775" w14:textId="6C15244B" w:rsidR="00795EFB" w:rsidRPr="00B61794" w:rsidRDefault="00473A75" w:rsidP="00472757">
      <w:pPr>
        <w:pStyle w:val="obytext"/>
        <w:ind w:left="0" w:right="0" w:firstLine="578"/>
        <w:rPr>
          <w:rFonts w:ascii="Garamond" w:hAnsi="Garamond"/>
        </w:rPr>
      </w:pPr>
      <w:r w:rsidRPr="00B61794">
        <w:rPr>
          <w:rFonts w:ascii="Garamond" w:hAnsi="Garamond"/>
        </w:rPr>
        <w:t xml:space="preserve">Hlavní </w:t>
      </w:r>
      <w:r w:rsidRPr="00B61794">
        <w:rPr>
          <w:rFonts w:ascii="Garamond" w:hAnsi="Garamond"/>
          <w:b/>
        </w:rPr>
        <w:t xml:space="preserve">výzkumnou metodou práce je </w:t>
      </w:r>
      <w:r w:rsidR="00165513" w:rsidRPr="006D5766">
        <w:rPr>
          <w:rFonts w:ascii="Garamond" w:hAnsi="Garamond"/>
          <w:b/>
        </w:rPr>
        <w:t>ovšem</w:t>
      </w:r>
      <w:r w:rsidR="00165513" w:rsidRPr="00B61794">
        <w:rPr>
          <w:rFonts w:ascii="Garamond" w:hAnsi="Garamond"/>
          <w:b/>
        </w:rPr>
        <w:t xml:space="preserve"> </w:t>
      </w:r>
      <w:r w:rsidR="00B069DB" w:rsidRPr="00B61794">
        <w:rPr>
          <w:rFonts w:ascii="Garamond" w:hAnsi="Garamond"/>
          <w:b/>
        </w:rPr>
        <w:t>komparativní případová studie</w:t>
      </w:r>
      <w:r w:rsidR="006952BA" w:rsidRPr="00B61794">
        <w:rPr>
          <w:rFonts w:ascii="Garamond" w:hAnsi="Garamond"/>
        </w:rPr>
        <w:t>, které je užito k srovnání mediace a rozhodčího řízení ve spotřebitelských sporech na základě podobných či stejných kritérií</w:t>
      </w:r>
      <w:r w:rsidR="00B069DB" w:rsidRPr="00B61794">
        <w:rPr>
          <w:rFonts w:ascii="Garamond" w:hAnsi="Garamond"/>
        </w:rPr>
        <w:t>.</w:t>
      </w:r>
      <w:r w:rsidRPr="00B61794">
        <w:rPr>
          <w:rFonts w:ascii="Garamond" w:hAnsi="Garamond"/>
        </w:rPr>
        <w:t xml:space="preserve"> Tato metoda zkoumá dva nebo více případů a poté provádí jejich srovnávací analýzu. </w:t>
      </w:r>
      <w:r w:rsidR="009E1E43" w:rsidRPr="00B61794">
        <w:rPr>
          <w:rFonts w:ascii="Garamond" w:hAnsi="Garamond"/>
        </w:rPr>
        <w:t>Drulák</w:t>
      </w:r>
      <w:r w:rsidR="008B1617" w:rsidRPr="002434C6">
        <w:rPr>
          <w:rFonts w:ascii="Garamond" w:hAnsi="Garamond"/>
          <w:vertAlign w:val="superscript"/>
        </w:rPr>
        <w:footnoteReference w:id="1"/>
      </w:r>
      <w:r w:rsidR="008B1617" w:rsidRPr="002434C6">
        <w:rPr>
          <w:rFonts w:ascii="Garamond" w:hAnsi="Garamond"/>
          <w:vertAlign w:val="superscript"/>
        </w:rPr>
        <w:t xml:space="preserve"> </w:t>
      </w:r>
      <w:r w:rsidR="00123EB0" w:rsidRPr="00B61794">
        <w:rPr>
          <w:rFonts w:ascii="Garamond" w:hAnsi="Garamond"/>
        </w:rPr>
        <w:t>uvádí, že</w:t>
      </w:r>
      <w:r w:rsidR="006952BA" w:rsidRPr="00B61794">
        <w:rPr>
          <w:rFonts w:ascii="Garamond" w:hAnsi="Garamond"/>
        </w:rPr>
        <w:t xml:space="preserve"> jde o metodu,</w:t>
      </w:r>
      <w:r w:rsidR="00B069DB" w:rsidRPr="00B61794">
        <w:rPr>
          <w:rFonts w:ascii="Garamond" w:hAnsi="Garamond"/>
        </w:rPr>
        <w:t xml:space="preserve"> která </w:t>
      </w:r>
      <w:r w:rsidR="001D7C48" w:rsidRPr="00B61794">
        <w:rPr>
          <w:rFonts w:ascii="Garamond" w:hAnsi="Garamond"/>
        </w:rPr>
        <w:t>„</w:t>
      </w:r>
      <w:r w:rsidR="00B069DB" w:rsidRPr="00B61794">
        <w:rPr>
          <w:rFonts w:ascii="Garamond" w:hAnsi="Garamond"/>
        </w:rPr>
        <w:t>srovnává pozorování existující alespoň ve dvou různých případech</w:t>
      </w:r>
      <w:r w:rsidR="001D7C48" w:rsidRPr="00B61794">
        <w:rPr>
          <w:rFonts w:ascii="Garamond" w:hAnsi="Garamond"/>
        </w:rPr>
        <w:t>“</w:t>
      </w:r>
      <w:r w:rsidR="00B069DB" w:rsidRPr="00B61794">
        <w:rPr>
          <w:rFonts w:ascii="Garamond" w:hAnsi="Garamond"/>
        </w:rPr>
        <w:t xml:space="preserve"> a</w:t>
      </w:r>
      <w:r w:rsidR="002434C6">
        <w:rPr>
          <w:rFonts w:ascii="Garamond" w:hAnsi="Garamond"/>
        </w:rPr>
        <w:t> </w:t>
      </w:r>
      <w:r w:rsidR="00B069DB" w:rsidRPr="00B61794">
        <w:rPr>
          <w:rFonts w:ascii="Garamond" w:hAnsi="Garamond"/>
        </w:rPr>
        <w:t>dále, že</w:t>
      </w:r>
      <w:r w:rsidR="00123EB0" w:rsidRPr="00B61794">
        <w:rPr>
          <w:rFonts w:ascii="Garamond" w:hAnsi="Garamond"/>
        </w:rPr>
        <w:t xml:space="preserve"> </w:t>
      </w:r>
      <w:r w:rsidR="001D7C48" w:rsidRPr="00B61794">
        <w:rPr>
          <w:rFonts w:ascii="Garamond" w:hAnsi="Garamond"/>
        </w:rPr>
        <w:t>„</w:t>
      </w:r>
      <w:r w:rsidR="00123EB0" w:rsidRPr="00B61794">
        <w:rPr>
          <w:rFonts w:ascii="Garamond" w:hAnsi="Garamond"/>
        </w:rPr>
        <w:t>v</w:t>
      </w:r>
      <w:r w:rsidRPr="00B61794">
        <w:rPr>
          <w:rFonts w:ascii="Garamond" w:hAnsi="Garamond"/>
        </w:rPr>
        <w:t>lastností této metody je, že konceptuální a teoretické poznatky vystoupí do popředí, až když přestaneme zkoumat jednotlivé případy zvlášť a začneme je srovnávat.</w:t>
      </w:r>
      <w:r w:rsidR="001D7C48" w:rsidRPr="00B61794">
        <w:rPr>
          <w:rFonts w:ascii="Garamond" w:hAnsi="Garamond"/>
        </w:rPr>
        <w:t xml:space="preserve">“ </w:t>
      </w:r>
    </w:p>
    <w:p w14:paraId="11052C23" w14:textId="4625DBD5" w:rsidR="001D7C48" w:rsidRPr="00B61794" w:rsidRDefault="001D7C48" w:rsidP="00472757">
      <w:pPr>
        <w:pStyle w:val="obytext"/>
        <w:ind w:left="0" w:right="0" w:firstLine="578"/>
        <w:rPr>
          <w:rFonts w:ascii="Garamond" w:hAnsi="Garamond"/>
        </w:rPr>
      </w:pPr>
      <w:r w:rsidRPr="00B61794">
        <w:rPr>
          <w:rFonts w:ascii="Garamond" w:hAnsi="Garamond"/>
        </w:rPr>
        <w:t xml:space="preserve">Při zhodnocení dosavadního zpracování tématu, lze konstatovat, že prací, které by se mediací či rozhodčím řízením ve </w:t>
      </w:r>
      <w:r w:rsidR="00381050" w:rsidRPr="00B61794">
        <w:rPr>
          <w:rFonts w:ascii="Garamond" w:hAnsi="Garamond"/>
        </w:rPr>
        <w:t>spotřebitelských</w:t>
      </w:r>
      <w:r w:rsidRPr="00B61794">
        <w:rPr>
          <w:rFonts w:ascii="Garamond" w:hAnsi="Garamond"/>
        </w:rPr>
        <w:t xml:space="preserve"> sporech zabývaly, je poměrně velké množství. To platí jak o diplomových, tak </w:t>
      </w:r>
      <w:r w:rsidR="00381050" w:rsidRPr="00B61794">
        <w:rPr>
          <w:rFonts w:ascii="Garamond" w:hAnsi="Garamond"/>
        </w:rPr>
        <w:t>rigorózních</w:t>
      </w:r>
      <w:r w:rsidRPr="00B61794">
        <w:rPr>
          <w:rFonts w:ascii="Garamond" w:hAnsi="Garamond"/>
        </w:rPr>
        <w:t xml:space="preserve"> pracích. Je nutno ovšem podoktnout, že většina je z pohledu současné legislativy zastaralá a žádná práce nezpracovává tématiku z </w:t>
      </w:r>
      <w:r w:rsidR="00B40523" w:rsidRPr="00B61794">
        <w:rPr>
          <w:rFonts w:ascii="Garamond" w:hAnsi="Garamond"/>
        </w:rPr>
        <w:t>perspektivy</w:t>
      </w:r>
      <w:r w:rsidRPr="00B61794">
        <w:rPr>
          <w:rFonts w:ascii="Garamond" w:hAnsi="Garamond"/>
        </w:rPr>
        <w:t xml:space="preserve"> nové právní úpravy rozhodčího řízení či mimosoudního řešení </w:t>
      </w:r>
      <w:r w:rsidR="00B40523" w:rsidRPr="00B61794">
        <w:rPr>
          <w:rFonts w:ascii="Garamond" w:hAnsi="Garamond"/>
        </w:rPr>
        <w:t>spotřebitelských</w:t>
      </w:r>
      <w:r w:rsidRPr="00B61794">
        <w:rPr>
          <w:rFonts w:ascii="Garamond" w:hAnsi="Garamond"/>
        </w:rPr>
        <w:t xml:space="preserve"> sporů dle ZoS.</w:t>
      </w:r>
    </w:p>
    <w:p w14:paraId="4969A7F0" w14:textId="5A63643A" w:rsidR="00006BCE" w:rsidRPr="00B61794" w:rsidRDefault="001D7C48" w:rsidP="00472757">
      <w:pPr>
        <w:pStyle w:val="obytext"/>
        <w:ind w:left="0" w:right="0" w:firstLine="578"/>
        <w:rPr>
          <w:rFonts w:ascii="Garamond" w:hAnsi="Garamond"/>
        </w:rPr>
      </w:pPr>
      <w:r w:rsidRPr="00B61794">
        <w:rPr>
          <w:rFonts w:ascii="Garamond" w:hAnsi="Garamond"/>
        </w:rPr>
        <w:lastRenderedPageBreak/>
        <w:t xml:space="preserve"> </w:t>
      </w:r>
      <w:r w:rsidR="00224647" w:rsidRPr="00B61794">
        <w:rPr>
          <w:rFonts w:ascii="Garamond" w:hAnsi="Garamond"/>
        </w:rPr>
        <w:t>K</w:t>
      </w:r>
      <w:r w:rsidR="003307FC" w:rsidRPr="00B61794">
        <w:rPr>
          <w:rFonts w:ascii="Garamond" w:hAnsi="Garamond"/>
        </w:rPr>
        <w:t> dané problematice</w:t>
      </w:r>
      <w:r w:rsidR="00924450" w:rsidRPr="00B61794">
        <w:rPr>
          <w:rFonts w:ascii="Garamond" w:hAnsi="Garamond"/>
        </w:rPr>
        <w:t xml:space="preserve"> </w:t>
      </w:r>
      <w:r w:rsidR="003307FC" w:rsidRPr="00B61794">
        <w:rPr>
          <w:rFonts w:ascii="Garamond" w:hAnsi="Garamond"/>
        </w:rPr>
        <w:t xml:space="preserve">mediací ve spotřebitelských sporech </w:t>
      </w:r>
      <w:r w:rsidR="00F74F39" w:rsidRPr="00B61794">
        <w:rPr>
          <w:rFonts w:ascii="Garamond" w:hAnsi="Garamond"/>
        </w:rPr>
        <w:t>dosud</w:t>
      </w:r>
      <w:r w:rsidR="00924450" w:rsidRPr="00B61794">
        <w:rPr>
          <w:rFonts w:ascii="Garamond" w:hAnsi="Garamond"/>
        </w:rPr>
        <w:t xml:space="preserve"> neexistuje ucelená publikace, existuje </w:t>
      </w:r>
      <w:r w:rsidR="00224647" w:rsidRPr="00B61794">
        <w:rPr>
          <w:rFonts w:ascii="Garamond" w:hAnsi="Garamond"/>
        </w:rPr>
        <w:t xml:space="preserve">však </w:t>
      </w:r>
      <w:r w:rsidR="00924450" w:rsidRPr="00B61794">
        <w:rPr>
          <w:rFonts w:ascii="Garamond" w:hAnsi="Garamond"/>
        </w:rPr>
        <w:t>řada monografií, které pokrývají jednotlivé části tématu</w:t>
      </w:r>
      <w:r w:rsidR="006A2439" w:rsidRPr="00B61794">
        <w:rPr>
          <w:rFonts w:ascii="Garamond" w:hAnsi="Garamond"/>
        </w:rPr>
        <w:t xml:space="preserve"> práce</w:t>
      </w:r>
      <w:r w:rsidR="00924450" w:rsidRPr="00B61794">
        <w:rPr>
          <w:rFonts w:ascii="Garamond" w:hAnsi="Garamond"/>
        </w:rPr>
        <w:t xml:space="preserve">. </w:t>
      </w:r>
      <w:r w:rsidR="00F74F39" w:rsidRPr="00B61794">
        <w:rPr>
          <w:rFonts w:ascii="Garamond" w:hAnsi="Garamond"/>
        </w:rPr>
        <w:t xml:space="preserve">Je třeba zmínit několik odborníků, </w:t>
      </w:r>
      <w:r w:rsidR="00096862" w:rsidRPr="00B61794">
        <w:rPr>
          <w:rFonts w:ascii="Garamond" w:hAnsi="Garamond"/>
        </w:rPr>
        <w:t>z kterých tato práce čerpá</w:t>
      </w:r>
      <w:r w:rsidR="00F74F39" w:rsidRPr="00B61794">
        <w:rPr>
          <w:rFonts w:ascii="Garamond" w:hAnsi="Garamond"/>
        </w:rPr>
        <w:t>, a kteří</w:t>
      </w:r>
      <w:r w:rsidR="00006BCE" w:rsidRPr="00B61794">
        <w:rPr>
          <w:rFonts w:ascii="Garamond" w:hAnsi="Garamond"/>
        </w:rPr>
        <w:t xml:space="preserve"> na téma mediace, mimosoudní řešení spotřebitelských sporů </w:t>
      </w:r>
      <w:r w:rsidR="00F74F39" w:rsidRPr="00B61794">
        <w:rPr>
          <w:rFonts w:ascii="Garamond" w:hAnsi="Garamond"/>
        </w:rPr>
        <w:t>či rozhodčí</w:t>
      </w:r>
      <w:r w:rsidR="00B40523" w:rsidRPr="00B61794">
        <w:rPr>
          <w:rFonts w:ascii="Garamond" w:hAnsi="Garamond"/>
        </w:rPr>
        <w:t>ch</w:t>
      </w:r>
      <w:r w:rsidR="00F74F39" w:rsidRPr="00B61794">
        <w:rPr>
          <w:rFonts w:ascii="Garamond" w:hAnsi="Garamond"/>
        </w:rPr>
        <w:t xml:space="preserve"> řízení publikovali extenzivně</w:t>
      </w:r>
      <w:r w:rsidR="009A7462" w:rsidRPr="00B61794">
        <w:rPr>
          <w:rFonts w:ascii="Garamond" w:hAnsi="Garamond"/>
        </w:rPr>
        <w:t xml:space="preserve"> velkou část své profesní karié</w:t>
      </w:r>
      <w:r w:rsidR="00096862" w:rsidRPr="00B61794">
        <w:rPr>
          <w:rFonts w:ascii="Garamond" w:hAnsi="Garamond"/>
        </w:rPr>
        <w:t>ry</w:t>
      </w:r>
      <w:r w:rsidR="00F74F39" w:rsidRPr="00B61794">
        <w:rPr>
          <w:rFonts w:ascii="Garamond" w:hAnsi="Garamond"/>
        </w:rPr>
        <w:t>, ať už ve formě tištěných publikací či článků. Jde především o doc. L</w:t>
      </w:r>
      <w:r w:rsidR="00B40523" w:rsidRPr="00B61794">
        <w:rPr>
          <w:rFonts w:ascii="Garamond" w:hAnsi="Garamond"/>
        </w:rPr>
        <w:t>enku</w:t>
      </w:r>
      <w:r w:rsidR="00F74F39" w:rsidRPr="00B61794">
        <w:rPr>
          <w:rFonts w:ascii="Garamond" w:hAnsi="Garamond"/>
        </w:rPr>
        <w:t xml:space="preserve"> Holou, </w:t>
      </w:r>
      <w:r w:rsidR="00006BCE" w:rsidRPr="00B61794">
        <w:rPr>
          <w:rFonts w:ascii="Garamond" w:hAnsi="Garamond"/>
        </w:rPr>
        <w:t>doc. B</w:t>
      </w:r>
      <w:r w:rsidR="00B40523" w:rsidRPr="00B61794">
        <w:rPr>
          <w:rFonts w:ascii="Garamond" w:hAnsi="Garamond"/>
        </w:rPr>
        <w:t>lanku</w:t>
      </w:r>
      <w:r w:rsidR="00472757">
        <w:rPr>
          <w:rFonts w:ascii="Garamond" w:hAnsi="Garamond"/>
        </w:rPr>
        <w:t xml:space="preserve"> Vítovou </w:t>
      </w:r>
      <w:r w:rsidR="00006BCE" w:rsidRPr="00B61794">
        <w:rPr>
          <w:rFonts w:ascii="Garamond" w:hAnsi="Garamond"/>
        </w:rPr>
        <w:t xml:space="preserve">a </w:t>
      </w:r>
      <w:r w:rsidR="00F74F39" w:rsidRPr="00B61794">
        <w:rPr>
          <w:rFonts w:ascii="Garamond" w:hAnsi="Garamond"/>
        </w:rPr>
        <w:t>prof.</w:t>
      </w:r>
      <w:r w:rsidR="003307FC" w:rsidRPr="00B61794">
        <w:rPr>
          <w:rFonts w:ascii="Garamond" w:hAnsi="Garamond"/>
        </w:rPr>
        <w:t xml:space="preserve"> </w:t>
      </w:r>
      <w:r w:rsidR="00224647" w:rsidRPr="00B61794">
        <w:rPr>
          <w:rFonts w:ascii="Garamond" w:hAnsi="Garamond"/>
        </w:rPr>
        <w:t>e</w:t>
      </w:r>
      <w:r w:rsidR="00096862" w:rsidRPr="00B61794">
        <w:rPr>
          <w:rFonts w:ascii="Garamond" w:hAnsi="Garamond"/>
        </w:rPr>
        <w:t xml:space="preserve">t prof. </w:t>
      </w:r>
      <w:r w:rsidR="00CC40BF" w:rsidRPr="00B61794">
        <w:rPr>
          <w:rFonts w:ascii="Garamond" w:hAnsi="Garamond"/>
        </w:rPr>
        <w:t>Alexandra</w:t>
      </w:r>
      <w:r w:rsidR="00224647" w:rsidRPr="00B61794">
        <w:rPr>
          <w:rFonts w:ascii="Garamond" w:hAnsi="Garamond"/>
        </w:rPr>
        <w:t xml:space="preserve"> Bělo</w:t>
      </w:r>
      <w:r w:rsidR="00F74F39" w:rsidRPr="00B61794">
        <w:rPr>
          <w:rFonts w:ascii="Garamond" w:hAnsi="Garamond"/>
        </w:rPr>
        <w:t xml:space="preserve">hlávka. </w:t>
      </w:r>
    </w:p>
    <w:p w14:paraId="609DB964" w14:textId="4C7A6F5E" w:rsidR="00165513" w:rsidRPr="00B61794" w:rsidRDefault="00006BCE" w:rsidP="00472757">
      <w:pPr>
        <w:pStyle w:val="obytext"/>
        <w:ind w:left="0" w:right="0" w:firstLine="578"/>
        <w:rPr>
          <w:rFonts w:ascii="Garamond" w:hAnsi="Garamond"/>
        </w:rPr>
      </w:pPr>
      <w:r w:rsidRPr="00B61794">
        <w:rPr>
          <w:rFonts w:ascii="Garamond" w:hAnsi="Garamond"/>
        </w:rPr>
        <w:t>Dále byly v široké míře užity právní předpisy</w:t>
      </w:r>
      <w:r w:rsidR="006A2439" w:rsidRPr="00B61794">
        <w:rPr>
          <w:rFonts w:ascii="Garamond" w:hAnsi="Garamond"/>
        </w:rPr>
        <w:t>, příp. jejich důvodové zprávy.</w:t>
      </w:r>
      <w:r w:rsidRPr="00B61794">
        <w:rPr>
          <w:rFonts w:ascii="Garamond" w:hAnsi="Garamond"/>
        </w:rPr>
        <w:t xml:space="preserve"> Z těch českých se </w:t>
      </w:r>
      <w:r w:rsidR="00096862" w:rsidRPr="00B61794">
        <w:rPr>
          <w:rFonts w:ascii="Garamond" w:hAnsi="Garamond"/>
        </w:rPr>
        <w:t>jedná</w:t>
      </w:r>
      <w:r w:rsidRPr="00B61794">
        <w:rPr>
          <w:rFonts w:ascii="Garamond" w:hAnsi="Garamond"/>
        </w:rPr>
        <w:t xml:space="preserve"> zejména o občanský zákoník, </w:t>
      </w:r>
      <w:r w:rsidR="00096862" w:rsidRPr="00B61794">
        <w:rPr>
          <w:rFonts w:ascii="Garamond" w:hAnsi="Garamond"/>
        </w:rPr>
        <w:t xml:space="preserve">občanský soudní řád, </w:t>
      </w:r>
      <w:r w:rsidRPr="00B61794">
        <w:rPr>
          <w:rFonts w:ascii="Garamond" w:hAnsi="Garamond"/>
        </w:rPr>
        <w:t>zákon o ochraně spotřebitele, zákon o</w:t>
      </w:r>
      <w:r w:rsidR="003C476D" w:rsidRPr="00B61794">
        <w:rPr>
          <w:rFonts w:ascii="Garamond" w:hAnsi="Garamond"/>
        </w:rPr>
        <w:t> </w:t>
      </w:r>
      <w:r w:rsidRPr="00B61794">
        <w:rPr>
          <w:rFonts w:ascii="Garamond" w:hAnsi="Garamond"/>
        </w:rPr>
        <w:t xml:space="preserve">mediaci a zákon o rozhodčím řízení. Samozřejmě nelze vynechat </w:t>
      </w:r>
      <w:r w:rsidR="00096862" w:rsidRPr="00B61794">
        <w:rPr>
          <w:rFonts w:ascii="Garamond" w:hAnsi="Garamond"/>
        </w:rPr>
        <w:t>komunitární právo, jelikož tyto normy silně ovlivňují podobu ADR systémů u nás, např. směrnice 2013/11/EU o alternativním řešení spotřebitelských sporů a nařízení EU č. 524/2013 o řešení spotřebitelských sporů on-line.</w:t>
      </w:r>
      <w:r w:rsidR="00445706" w:rsidRPr="00B61794">
        <w:rPr>
          <w:rFonts w:ascii="Garamond" w:hAnsi="Garamond"/>
        </w:rPr>
        <w:t xml:space="preserve"> Při interpretaci právních textů je využito zejména metod výkladu jazykového, logického a</w:t>
      </w:r>
      <w:r w:rsidR="003C476D" w:rsidRPr="00B61794">
        <w:rPr>
          <w:rFonts w:ascii="Garamond" w:hAnsi="Garamond"/>
        </w:rPr>
        <w:t> </w:t>
      </w:r>
      <w:r w:rsidR="00445706" w:rsidRPr="00B61794">
        <w:rPr>
          <w:rFonts w:ascii="Garamond" w:hAnsi="Garamond"/>
        </w:rPr>
        <w:t>systematického.</w:t>
      </w:r>
    </w:p>
    <w:p w14:paraId="0749A37A" w14:textId="3D91AE86" w:rsidR="00096862" w:rsidRPr="00B61794" w:rsidRDefault="00096862" w:rsidP="00472757">
      <w:pPr>
        <w:pStyle w:val="obytext"/>
        <w:ind w:left="0" w:right="0" w:firstLine="578"/>
        <w:rPr>
          <w:rFonts w:ascii="Garamond" w:hAnsi="Garamond"/>
        </w:rPr>
      </w:pPr>
      <w:r w:rsidRPr="00B61794">
        <w:rPr>
          <w:rFonts w:ascii="Garamond" w:hAnsi="Garamond"/>
        </w:rPr>
        <w:t>Důležitým zdrojem byl také internet, který poskytl řadu</w:t>
      </w:r>
      <w:r w:rsidR="006A2439" w:rsidRPr="00B61794">
        <w:rPr>
          <w:rFonts w:ascii="Garamond" w:hAnsi="Garamond"/>
        </w:rPr>
        <w:t xml:space="preserve"> cenných</w:t>
      </w:r>
      <w:r w:rsidRPr="00B61794">
        <w:rPr>
          <w:rFonts w:ascii="Garamond" w:hAnsi="Garamond"/>
        </w:rPr>
        <w:t xml:space="preserve"> </w:t>
      </w:r>
      <w:r w:rsidR="00B40523" w:rsidRPr="00B61794">
        <w:rPr>
          <w:rFonts w:ascii="Garamond" w:hAnsi="Garamond"/>
        </w:rPr>
        <w:t xml:space="preserve">odborných </w:t>
      </w:r>
      <w:r w:rsidRPr="00B61794">
        <w:rPr>
          <w:rFonts w:ascii="Garamond" w:hAnsi="Garamond"/>
        </w:rPr>
        <w:t>článků a dále i</w:t>
      </w:r>
      <w:r w:rsidR="003C476D" w:rsidRPr="00B61794">
        <w:rPr>
          <w:rFonts w:ascii="Garamond" w:hAnsi="Garamond"/>
        </w:rPr>
        <w:t> </w:t>
      </w:r>
      <w:r w:rsidR="006A2439" w:rsidRPr="00B61794">
        <w:rPr>
          <w:rFonts w:ascii="Garamond" w:hAnsi="Garamond"/>
        </w:rPr>
        <w:t>informace o aktivitě řady institucí a organizací (např. České obchodn</w:t>
      </w:r>
      <w:r w:rsidR="00B40523" w:rsidRPr="00B61794">
        <w:rPr>
          <w:rFonts w:ascii="Garamond" w:hAnsi="Garamond"/>
        </w:rPr>
        <w:t xml:space="preserve">í inspekce, </w:t>
      </w:r>
      <w:r w:rsidR="001F5CE6" w:rsidRPr="00B61794">
        <w:rPr>
          <w:rFonts w:ascii="Garamond" w:hAnsi="Garamond"/>
        </w:rPr>
        <w:t xml:space="preserve">Ministerstva průmyslu a obchodu ČR, </w:t>
      </w:r>
      <w:r w:rsidR="00B40523" w:rsidRPr="00B61794">
        <w:rPr>
          <w:rFonts w:ascii="Garamond" w:hAnsi="Garamond"/>
        </w:rPr>
        <w:t>Evropské komise či A</w:t>
      </w:r>
      <w:r w:rsidR="006A2439" w:rsidRPr="00B61794">
        <w:rPr>
          <w:rFonts w:ascii="Garamond" w:hAnsi="Garamond"/>
        </w:rPr>
        <w:t>sociace mediátorů ČR).</w:t>
      </w:r>
    </w:p>
    <w:p w14:paraId="03FEFA9B" w14:textId="77777777" w:rsidR="00165513" w:rsidRPr="00B61794" w:rsidRDefault="00165513" w:rsidP="009C7F0B">
      <w:pPr>
        <w:pStyle w:val="obytext"/>
        <w:ind w:firstLine="424"/>
        <w:rPr>
          <w:rFonts w:ascii="Garamond" w:hAnsi="Garamond" w:cs="Times New Roman"/>
          <w:szCs w:val="24"/>
        </w:rPr>
      </w:pPr>
    </w:p>
    <w:p w14:paraId="257CDAC8" w14:textId="3014E9CC" w:rsidR="001B6EA6" w:rsidRPr="00B61794" w:rsidRDefault="001B6EA6" w:rsidP="00057034">
      <w:pPr>
        <w:tabs>
          <w:tab w:val="right" w:leader="hyphen" w:pos="8820"/>
        </w:tabs>
        <w:spacing w:line="360" w:lineRule="auto"/>
        <w:ind w:left="284" w:hanging="284"/>
        <w:rPr>
          <w:rFonts w:ascii="Garamond" w:hAnsi="Garamond" w:cs="Times New Roman"/>
          <w:szCs w:val="24"/>
        </w:rPr>
      </w:pPr>
    </w:p>
    <w:p w14:paraId="2D5A0A48" w14:textId="25BA639A" w:rsidR="00497EC5" w:rsidRPr="00B61794" w:rsidRDefault="00497EC5" w:rsidP="00057034">
      <w:pPr>
        <w:tabs>
          <w:tab w:val="right" w:leader="hyphen" w:pos="8820"/>
        </w:tabs>
        <w:spacing w:line="360" w:lineRule="auto"/>
        <w:ind w:left="284" w:hanging="284"/>
        <w:rPr>
          <w:rFonts w:ascii="Garamond" w:hAnsi="Garamond" w:cs="Times New Roman"/>
          <w:szCs w:val="24"/>
        </w:rPr>
      </w:pPr>
    </w:p>
    <w:p w14:paraId="7A8BD306" w14:textId="23AF5099" w:rsidR="00497EC5" w:rsidRPr="00B61794" w:rsidRDefault="00497EC5" w:rsidP="00057034">
      <w:pPr>
        <w:tabs>
          <w:tab w:val="right" w:leader="hyphen" w:pos="8820"/>
        </w:tabs>
        <w:spacing w:line="360" w:lineRule="auto"/>
        <w:ind w:left="284" w:hanging="284"/>
        <w:rPr>
          <w:rFonts w:ascii="Garamond" w:hAnsi="Garamond" w:cs="Times New Roman"/>
          <w:szCs w:val="24"/>
        </w:rPr>
      </w:pPr>
    </w:p>
    <w:p w14:paraId="17B3CEF5" w14:textId="1877CF86" w:rsidR="00497EC5" w:rsidRPr="00B61794" w:rsidRDefault="00497EC5" w:rsidP="00057034">
      <w:pPr>
        <w:tabs>
          <w:tab w:val="right" w:leader="hyphen" w:pos="8820"/>
        </w:tabs>
        <w:spacing w:line="360" w:lineRule="auto"/>
        <w:ind w:left="284" w:hanging="284"/>
        <w:rPr>
          <w:rFonts w:ascii="Garamond" w:hAnsi="Garamond" w:cs="Times New Roman"/>
          <w:szCs w:val="24"/>
        </w:rPr>
      </w:pPr>
    </w:p>
    <w:p w14:paraId="4760FE61" w14:textId="483C8506" w:rsidR="00497EC5" w:rsidRPr="00B61794" w:rsidRDefault="00497EC5" w:rsidP="00057034">
      <w:pPr>
        <w:tabs>
          <w:tab w:val="right" w:leader="hyphen" w:pos="8820"/>
        </w:tabs>
        <w:spacing w:line="360" w:lineRule="auto"/>
        <w:ind w:left="284" w:hanging="284"/>
        <w:rPr>
          <w:rFonts w:ascii="Garamond" w:hAnsi="Garamond" w:cs="Times New Roman"/>
          <w:szCs w:val="24"/>
        </w:rPr>
      </w:pPr>
    </w:p>
    <w:p w14:paraId="54C809AD" w14:textId="035878FE" w:rsidR="00497EC5" w:rsidRPr="00B61794" w:rsidRDefault="00497EC5" w:rsidP="00057034">
      <w:pPr>
        <w:tabs>
          <w:tab w:val="right" w:leader="hyphen" w:pos="8820"/>
        </w:tabs>
        <w:spacing w:line="360" w:lineRule="auto"/>
        <w:ind w:left="284" w:hanging="284"/>
        <w:rPr>
          <w:rFonts w:ascii="Garamond" w:hAnsi="Garamond" w:cs="Times New Roman"/>
          <w:szCs w:val="24"/>
        </w:rPr>
      </w:pPr>
    </w:p>
    <w:p w14:paraId="74266A6F" w14:textId="77777777" w:rsidR="00B61794" w:rsidRPr="00B61794" w:rsidRDefault="00B61794" w:rsidP="00057034">
      <w:pPr>
        <w:tabs>
          <w:tab w:val="right" w:leader="hyphen" w:pos="8820"/>
        </w:tabs>
        <w:spacing w:line="360" w:lineRule="auto"/>
        <w:ind w:left="284" w:hanging="284"/>
        <w:rPr>
          <w:rFonts w:ascii="Garamond" w:hAnsi="Garamond" w:cs="Times New Roman"/>
          <w:szCs w:val="24"/>
        </w:rPr>
      </w:pPr>
    </w:p>
    <w:p w14:paraId="4F0C0143" w14:textId="51D8C6E6" w:rsidR="00497EC5" w:rsidRPr="00B61794" w:rsidRDefault="00497EC5" w:rsidP="00057034">
      <w:pPr>
        <w:tabs>
          <w:tab w:val="right" w:leader="hyphen" w:pos="8820"/>
        </w:tabs>
        <w:spacing w:line="360" w:lineRule="auto"/>
        <w:ind w:left="284" w:hanging="284"/>
        <w:rPr>
          <w:rFonts w:ascii="Garamond" w:hAnsi="Garamond" w:cs="Times New Roman"/>
          <w:szCs w:val="24"/>
        </w:rPr>
      </w:pPr>
    </w:p>
    <w:p w14:paraId="045351AE" w14:textId="7171D3D7" w:rsidR="00497EC5" w:rsidRPr="00B61794" w:rsidRDefault="00497EC5" w:rsidP="00057034">
      <w:pPr>
        <w:tabs>
          <w:tab w:val="right" w:leader="hyphen" w:pos="8820"/>
        </w:tabs>
        <w:spacing w:line="360" w:lineRule="auto"/>
        <w:ind w:left="284" w:hanging="284"/>
        <w:rPr>
          <w:rFonts w:ascii="Garamond" w:hAnsi="Garamond" w:cs="Times New Roman"/>
          <w:szCs w:val="24"/>
        </w:rPr>
      </w:pPr>
    </w:p>
    <w:p w14:paraId="36D8CEC0" w14:textId="77777777" w:rsidR="009D31F7" w:rsidRPr="00B61794" w:rsidRDefault="009D31F7" w:rsidP="00057034">
      <w:pPr>
        <w:tabs>
          <w:tab w:val="right" w:leader="hyphen" w:pos="8820"/>
        </w:tabs>
        <w:spacing w:line="360" w:lineRule="auto"/>
        <w:ind w:left="284" w:hanging="284"/>
        <w:rPr>
          <w:rFonts w:ascii="Garamond" w:hAnsi="Garamond" w:cs="Times New Roman"/>
          <w:szCs w:val="24"/>
        </w:rPr>
      </w:pPr>
    </w:p>
    <w:p w14:paraId="211C3E95" w14:textId="1292292A" w:rsidR="00497EC5" w:rsidRPr="00B61794" w:rsidRDefault="00497EC5" w:rsidP="00057034">
      <w:pPr>
        <w:tabs>
          <w:tab w:val="right" w:leader="hyphen" w:pos="8820"/>
        </w:tabs>
        <w:spacing w:line="360" w:lineRule="auto"/>
        <w:ind w:left="284" w:hanging="284"/>
        <w:rPr>
          <w:rFonts w:ascii="Garamond" w:hAnsi="Garamond" w:cs="Times New Roman"/>
          <w:szCs w:val="24"/>
        </w:rPr>
      </w:pPr>
    </w:p>
    <w:p w14:paraId="771F77DB" w14:textId="6C767F5C" w:rsidR="00497EC5" w:rsidRPr="00B61794" w:rsidRDefault="00497EC5" w:rsidP="00057034">
      <w:pPr>
        <w:tabs>
          <w:tab w:val="right" w:leader="hyphen" w:pos="8820"/>
        </w:tabs>
        <w:spacing w:line="360" w:lineRule="auto"/>
        <w:ind w:left="284" w:hanging="284"/>
        <w:rPr>
          <w:rFonts w:ascii="Garamond" w:hAnsi="Garamond" w:cs="Times New Roman"/>
          <w:szCs w:val="24"/>
        </w:rPr>
      </w:pPr>
    </w:p>
    <w:p w14:paraId="07007EBE" w14:textId="426C8721" w:rsidR="00CD23E7" w:rsidRPr="00B61794" w:rsidRDefault="00912087" w:rsidP="005C13D2">
      <w:pPr>
        <w:pStyle w:val="Nadpis1"/>
        <w:spacing w:before="0" w:after="240"/>
        <w:ind w:left="431" w:hanging="431"/>
        <w:rPr>
          <w:rFonts w:ascii="Garamond" w:hAnsi="Garamond"/>
        </w:rPr>
      </w:pPr>
      <w:bookmarkStart w:id="3" w:name="_Toc474678714"/>
      <w:bookmarkStart w:id="4" w:name="_Toc478680266"/>
      <w:r w:rsidRPr="00B61794">
        <w:rPr>
          <w:rFonts w:ascii="Garamond" w:hAnsi="Garamond"/>
        </w:rPr>
        <w:lastRenderedPageBreak/>
        <w:t xml:space="preserve">Úvod do </w:t>
      </w:r>
      <w:r w:rsidR="00CC74D1" w:rsidRPr="00B61794">
        <w:rPr>
          <w:rFonts w:ascii="Garamond" w:hAnsi="Garamond"/>
        </w:rPr>
        <w:t>ochrany spotřebitele</w:t>
      </w:r>
      <w:bookmarkEnd w:id="3"/>
      <w:bookmarkEnd w:id="4"/>
    </w:p>
    <w:p w14:paraId="35182EAA" w14:textId="4E00B35D" w:rsidR="00597CF1" w:rsidRPr="00B61794" w:rsidRDefault="00225381" w:rsidP="00472757">
      <w:pPr>
        <w:pStyle w:val="obytext"/>
        <w:ind w:left="0" w:right="0" w:firstLine="578"/>
        <w:rPr>
          <w:rFonts w:ascii="Garamond" w:hAnsi="Garamond"/>
        </w:rPr>
      </w:pPr>
      <w:r w:rsidRPr="00B61794">
        <w:rPr>
          <w:rFonts w:ascii="Garamond" w:hAnsi="Garamond"/>
        </w:rPr>
        <w:t>Ačkoliv na začátku 20. století nebyla zvýšená právní ochrana spotře</w:t>
      </w:r>
      <w:r w:rsidR="00640CC0" w:rsidRPr="00B61794">
        <w:rPr>
          <w:rFonts w:ascii="Garamond" w:hAnsi="Garamond"/>
        </w:rPr>
        <w:t xml:space="preserve">bitele obvyklá, </w:t>
      </w:r>
      <w:r w:rsidR="00B40523" w:rsidRPr="00B61794">
        <w:rPr>
          <w:rFonts w:ascii="Garamond" w:hAnsi="Garamond"/>
        </w:rPr>
        <w:t xml:space="preserve">a to zejména </w:t>
      </w:r>
      <w:r w:rsidR="00640CC0" w:rsidRPr="00B61794">
        <w:rPr>
          <w:rFonts w:ascii="Garamond" w:hAnsi="Garamond"/>
        </w:rPr>
        <w:t>vzhledem k</w:t>
      </w:r>
      <w:r w:rsidR="00B40523" w:rsidRPr="00B61794">
        <w:rPr>
          <w:rFonts w:ascii="Garamond" w:hAnsi="Garamond"/>
        </w:rPr>
        <w:t> </w:t>
      </w:r>
      <w:r w:rsidR="00640CC0" w:rsidRPr="00B61794">
        <w:rPr>
          <w:rFonts w:ascii="Garamond" w:hAnsi="Garamond"/>
        </w:rPr>
        <w:t>tomu</w:t>
      </w:r>
      <w:r w:rsidR="00B40523" w:rsidRPr="00B61794">
        <w:rPr>
          <w:rFonts w:ascii="Garamond" w:hAnsi="Garamond"/>
        </w:rPr>
        <w:t>,</w:t>
      </w:r>
      <w:r w:rsidRPr="00B61794">
        <w:rPr>
          <w:rFonts w:ascii="Garamond" w:hAnsi="Garamond"/>
        </w:rPr>
        <w:t xml:space="preserve"> že vztahy mezi kupujícím a prodávajícím vznika</w:t>
      </w:r>
      <w:r w:rsidR="007A41C8" w:rsidRPr="00B61794">
        <w:rPr>
          <w:rFonts w:ascii="Garamond" w:hAnsi="Garamond"/>
        </w:rPr>
        <w:t>jící</w:t>
      </w:r>
      <w:r w:rsidRPr="00B61794">
        <w:rPr>
          <w:rFonts w:ascii="Garamond" w:hAnsi="Garamond"/>
        </w:rPr>
        <w:t xml:space="preserve"> hlavně na místní úrovni nebyly přespříliš komplikované; stále </w:t>
      </w:r>
      <w:r w:rsidR="007A41C8" w:rsidRPr="00B61794">
        <w:rPr>
          <w:rFonts w:ascii="Garamond" w:hAnsi="Garamond"/>
        </w:rPr>
        <w:t xml:space="preserve">se </w:t>
      </w:r>
      <w:r w:rsidRPr="00B61794">
        <w:rPr>
          <w:rFonts w:ascii="Garamond" w:hAnsi="Garamond"/>
        </w:rPr>
        <w:t>zvětšujícím množstvím výrobků, služeb, vzniku velkých prodejen</w:t>
      </w:r>
      <w:r w:rsidR="00597CF1" w:rsidRPr="00B61794">
        <w:rPr>
          <w:rFonts w:ascii="Garamond" w:hAnsi="Garamond"/>
        </w:rPr>
        <w:t xml:space="preserve"> nabývala postupně na významu.</w:t>
      </w:r>
      <w:r w:rsidR="003723D1" w:rsidRPr="00B61794">
        <w:rPr>
          <w:rStyle w:val="Znakapoznpodarou"/>
          <w:rFonts w:ascii="Garamond" w:hAnsi="Garamond"/>
        </w:rPr>
        <w:footnoteReference w:id="2"/>
      </w:r>
      <w:r w:rsidR="00597CF1" w:rsidRPr="00B61794">
        <w:rPr>
          <w:rFonts w:ascii="Garamond" w:hAnsi="Garamond"/>
        </w:rPr>
        <w:t xml:space="preserve"> </w:t>
      </w:r>
    </w:p>
    <w:p w14:paraId="01659415" w14:textId="65887B24" w:rsidR="00CB34EC" w:rsidRPr="00B61794" w:rsidRDefault="00597CF1" w:rsidP="00472757">
      <w:pPr>
        <w:pStyle w:val="obytext"/>
        <w:ind w:left="0" w:right="0" w:firstLine="578"/>
        <w:rPr>
          <w:rFonts w:ascii="Garamond" w:hAnsi="Garamond"/>
        </w:rPr>
      </w:pPr>
      <w:r w:rsidRPr="00B61794">
        <w:rPr>
          <w:rFonts w:ascii="Garamond" w:hAnsi="Garamond"/>
        </w:rPr>
        <w:t>Zásadní zlom přišel po skončení druhé světové války</w:t>
      </w:r>
      <w:r w:rsidR="001060D0" w:rsidRPr="00B61794">
        <w:rPr>
          <w:rFonts w:ascii="Garamond" w:hAnsi="Garamond"/>
        </w:rPr>
        <w:t xml:space="preserve"> s rozšířením národního</w:t>
      </w:r>
      <w:r w:rsidRPr="00B61794">
        <w:rPr>
          <w:rFonts w:ascii="Garamond" w:hAnsi="Garamond"/>
        </w:rPr>
        <w:t xml:space="preserve"> i mezinárodní</w:t>
      </w:r>
      <w:r w:rsidR="001060D0" w:rsidRPr="00B61794">
        <w:rPr>
          <w:rFonts w:ascii="Garamond" w:hAnsi="Garamond"/>
        </w:rPr>
        <w:t xml:space="preserve"> trhu</w:t>
      </w:r>
      <w:r w:rsidRPr="00B61794">
        <w:rPr>
          <w:rFonts w:ascii="Garamond" w:hAnsi="Garamond"/>
        </w:rPr>
        <w:t>, čímž došlo k vychýlení rovnovážného vztahu spotřebitel a prodávající</w:t>
      </w:r>
      <w:r w:rsidR="00B40523" w:rsidRPr="00B61794">
        <w:rPr>
          <w:rFonts w:ascii="Garamond" w:hAnsi="Garamond"/>
        </w:rPr>
        <w:t>, který fungoval na</w:t>
      </w:r>
      <w:r w:rsidRPr="00B61794">
        <w:rPr>
          <w:rFonts w:ascii="Garamond" w:hAnsi="Garamond"/>
        </w:rPr>
        <w:t xml:space="preserve"> místní úrovni. V tomto období se</w:t>
      </w:r>
      <w:r w:rsidR="007A41C8" w:rsidRPr="00B61794">
        <w:rPr>
          <w:rFonts w:ascii="Garamond" w:hAnsi="Garamond"/>
        </w:rPr>
        <w:t xml:space="preserve"> také</w:t>
      </w:r>
      <w:r w:rsidRPr="00B61794">
        <w:rPr>
          <w:rFonts w:ascii="Garamond" w:hAnsi="Garamond"/>
        </w:rPr>
        <w:t xml:space="preserve"> začal proces vytváření postavení spotřebitele v Evropě diametrálně lišit. Zatímco ve státech tzv. západní Evropy, tj. především v zakladatelských státech Evrops</w:t>
      </w:r>
      <w:r w:rsidR="00B40523" w:rsidRPr="00B61794">
        <w:rPr>
          <w:rFonts w:ascii="Garamond" w:hAnsi="Garamond"/>
        </w:rPr>
        <w:t xml:space="preserve">kého </w:t>
      </w:r>
      <w:r w:rsidRPr="00B61794">
        <w:rPr>
          <w:rFonts w:ascii="Garamond" w:hAnsi="Garamond"/>
        </w:rPr>
        <w:t xml:space="preserve">společenství probíhal rozvoj tržního hospodářství, v zemích tzv. východního bloku byla ekonomika řízena centrálně, což pro právo ochrany spotřebitele na území ČR znamenalo </w:t>
      </w:r>
      <w:r w:rsidR="007A41C8" w:rsidRPr="00B61794">
        <w:rPr>
          <w:rFonts w:ascii="Garamond" w:hAnsi="Garamond"/>
        </w:rPr>
        <w:t xml:space="preserve">podstatný </w:t>
      </w:r>
      <w:r w:rsidRPr="00B61794">
        <w:rPr>
          <w:rFonts w:ascii="Garamond" w:hAnsi="Garamond"/>
        </w:rPr>
        <w:t>útlum.</w:t>
      </w:r>
      <w:r w:rsidR="007A41C8" w:rsidRPr="00B61794">
        <w:rPr>
          <w:rStyle w:val="Znakapoznpodarou"/>
          <w:rFonts w:ascii="Garamond" w:hAnsi="Garamond"/>
        </w:rPr>
        <w:footnoteReference w:id="3"/>
      </w:r>
      <w:r w:rsidRPr="00B61794">
        <w:rPr>
          <w:rFonts w:ascii="Garamond" w:hAnsi="Garamond"/>
        </w:rPr>
        <w:t xml:space="preserve"> Situace se v tehdejším Československu začala výrazně měnit až po roce 1989 a</w:t>
      </w:r>
      <w:r w:rsidR="004B393D">
        <w:rPr>
          <w:rFonts w:ascii="Garamond" w:hAnsi="Garamond"/>
        </w:rPr>
        <w:t> </w:t>
      </w:r>
      <w:r w:rsidRPr="00B61794">
        <w:rPr>
          <w:rFonts w:ascii="Garamond" w:hAnsi="Garamond"/>
        </w:rPr>
        <w:t>následně v roce 2004 společně s připravovanou legislativou související s nutností aproximace, aplikace a realizace právních předpisů ES/EU v právním řádu ČR, která byla nezbytným předpokladem pro samotný vstup ČR do EU.</w:t>
      </w:r>
    </w:p>
    <w:p w14:paraId="58AB9208" w14:textId="1DFE07A4" w:rsidR="007A41C8" w:rsidRPr="00B61794" w:rsidRDefault="007A41C8" w:rsidP="00472757">
      <w:pPr>
        <w:pStyle w:val="obytext"/>
        <w:ind w:left="0" w:right="0" w:firstLine="578"/>
        <w:rPr>
          <w:rFonts w:ascii="Garamond" w:hAnsi="Garamond"/>
        </w:rPr>
      </w:pPr>
      <w:r w:rsidRPr="00B61794">
        <w:rPr>
          <w:rFonts w:ascii="Garamond" w:hAnsi="Garamond"/>
        </w:rPr>
        <w:t xml:space="preserve">V současné době lze konstatovat, že ačkoliv právo ochrany spotřebitele bylo v prvopočátku pouze okrajovým pododvětvím soukromého práva, v dnešní době se stala podstatnou součástí tržního hospodářství, a to nejen </w:t>
      </w:r>
      <w:r w:rsidR="009A7462" w:rsidRPr="00B61794">
        <w:rPr>
          <w:rFonts w:ascii="Garamond" w:hAnsi="Garamond"/>
        </w:rPr>
        <w:t xml:space="preserve">v </w:t>
      </w:r>
      <w:r w:rsidRPr="00B61794">
        <w:rPr>
          <w:rFonts w:ascii="Garamond" w:hAnsi="Garamond"/>
        </w:rPr>
        <w:t>ČR, ale každé vyspělé společnosti, která poskytuje široký výběr zboží a</w:t>
      </w:r>
      <w:r w:rsidR="002B7A2D" w:rsidRPr="00B61794">
        <w:rPr>
          <w:rFonts w:ascii="Garamond" w:hAnsi="Garamond"/>
        </w:rPr>
        <w:t> </w:t>
      </w:r>
      <w:r w:rsidRPr="00B61794">
        <w:rPr>
          <w:rFonts w:ascii="Garamond" w:hAnsi="Garamond"/>
        </w:rPr>
        <w:t xml:space="preserve">služeb. Pokud tuto tezi zjednodušíme, lze hovořit o tom, že ochrana spotřebitele je základem každého vyspělého státu s fungující tržní ekonomikou. </w:t>
      </w:r>
    </w:p>
    <w:p w14:paraId="78711DBD" w14:textId="77777777" w:rsidR="00597CF1" w:rsidRPr="00B61794" w:rsidRDefault="00BE4564" w:rsidP="00472757">
      <w:pPr>
        <w:pStyle w:val="obytext"/>
        <w:ind w:left="0" w:right="0" w:firstLine="578"/>
        <w:rPr>
          <w:rFonts w:ascii="Garamond" w:hAnsi="Garamond"/>
        </w:rPr>
      </w:pPr>
      <w:r w:rsidRPr="00B61794">
        <w:rPr>
          <w:rFonts w:ascii="Garamond" w:hAnsi="Garamond"/>
          <w:b/>
        </w:rPr>
        <w:t>Hla</w:t>
      </w:r>
      <w:r w:rsidR="009322A0" w:rsidRPr="00B61794">
        <w:rPr>
          <w:rFonts w:ascii="Garamond" w:hAnsi="Garamond"/>
          <w:b/>
        </w:rPr>
        <w:t>vní</w:t>
      </w:r>
      <w:r w:rsidR="008B2920" w:rsidRPr="00B61794">
        <w:rPr>
          <w:rFonts w:ascii="Garamond" w:hAnsi="Garamond"/>
          <w:b/>
        </w:rPr>
        <w:t xml:space="preserve"> důvod</w:t>
      </w:r>
      <w:r w:rsidR="009322A0" w:rsidRPr="00B61794">
        <w:rPr>
          <w:rFonts w:ascii="Garamond" w:hAnsi="Garamond"/>
          <w:b/>
        </w:rPr>
        <w:t>y</w:t>
      </w:r>
      <w:r w:rsidR="008B2920" w:rsidRPr="00B61794">
        <w:rPr>
          <w:rFonts w:ascii="Garamond" w:hAnsi="Garamond"/>
          <w:b/>
        </w:rPr>
        <w:t xml:space="preserve"> existence p</w:t>
      </w:r>
      <w:r w:rsidR="00B77EA8" w:rsidRPr="00B61794">
        <w:rPr>
          <w:rFonts w:ascii="Garamond" w:hAnsi="Garamond"/>
          <w:b/>
        </w:rPr>
        <w:t xml:space="preserve">rávní regulace ochrany spotřebitele </w:t>
      </w:r>
      <w:r w:rsidR="009322A0" w:rsidRPr="00B61794">
        <w:rPr>
          <w:rFonts w:ascii="Garamond" w:hAnsi="Garamond"/>
          <w:b/>
        </w:rPr>
        <w:t>jsou dva.</w:t>
      </w:r>
      <w:r w:rsidR="009322A0" w:rsidRPr="00B61794">
        <w:rPr>
          <w:rFonts w:ascii="Garamond" w:hAnsi="Garamond"/>
        </w:rPr>
        <w:t xml:space="preserve"> </w:t>
      </w:r>
      <w:r w:rsidR="008B37B2" w:rsidRPr="00B61794">
        <w:rPr>
          <w:rFonts w:ascii="Garamond" w:hAnsi="Garamond"/>
        </w:rPr>
        <w:t xml:space="preserve">První důvod je následkem nedokonalého </w:t>
      </w:r>
      <w:r w:rsidR="001E0734" w:rsidRPr="00B61794">
        <w:rPr>
          <w:rFonts w:ascii="Garamond" w:hAnsi="Garamond"/>
        </w:rPr>
        <w:t>k</w:t>
      </w:r>
      <w:r w:rsidR="008B37B2" w:rsidRPr="00B61794">
        <w:rPr>
          <w:rFonts w:ascii="Garamond" w:hAnsi="Garamond"/>
        </w:rPr>
        <w:t>onkurenčního</w:t>
      </w:r>
      <w:r w:rsidR="001E0734" w:rsidRPr="00B61794">
        <w:rPr>
          <w:rFonts w:ascii="Garamond" w:hAnsi="Garamond"/>
        </w:rPr>
        <w:t xml:space="preserve"> </w:t>
      </w:r>
      <w:r w:rsidR="008B37B2" w:rsidRPr="00B61794">
        <w:rPr>
          <w:rFonts w:ascii="Garamond" w:hAnsi="Garamond"/>
        </w:rPr>
        <w:t>tržního</w:t>
      </w:r>
      <w:r w:rsidR="0040312F" w:rsidRPr="00B61794">
        <w:rPr>
          <w:rFonts w:ascii="Garamond" w:hAnsi="Garamond"/>
        </w:rPr>
        <w:t xml:space="preserve"> prostředí. S</w:t>
      </w:r>
      <w:r w:rsidR="001E0734" w:rsidRPr="00B61794">
        <w:rPr>
          <w:rFonts w:ascii="Garamond" w:hAnsi="Garamond"/>
        </w:rPr>
        <w:t xml:space="preserve">potřebitel </w:t>
      </w:r>
      <w:r w:rsidR="0040312F" w:rsidRPr="00B61794">
        <w:rPr>
          <w:rFonts w:ascii="Garamond" w:hAnsi="Garamond"/>
        </w:rPr>
        <w:t>totiž nemá</w:t>
      </w:r>
      <w:r w:rsidR="001E0734" w:rsidRPr="00B61794">
        <w:rPr>
          <w:rFonts w:ascii="Garamond" w:hAnsi="Garamond"/>
        </w:rPr>
        <w:t xml:space="preserve"> stejnou faktickou a právní pozici </w:t>
      </w:r>
      <w:r w:rsidR="0040312F" w:rsidRPr="00B61794">
        <w:rPr>
          <w:rFonts w:ascii="Garamond" w:hAnsi="Garamond"/>
        </w:rPr>
        <w:t xml:space="preserve">jako podnikatel </w:t>
      </w:r>
      <w:r w:rsidR="001E0734" w:rsidRPr="00B61794">
        <w:rPr>
          <w:rFonts w:ascii="Garamond" w:hAnsi="Garamond"/>
        </w:rPr>
        <w:t xml:space="preserve">a svá rozhodnutí </w:t>
      </w:r>
      <w:r w:rsidR="0040312F" w:rsidRPr="00B61794">
        <w:rPr>
          <w:rFonts w:ascii="Garamond" w:hAnsi="Garamond"/>
        </w:rPr>
        <w:t>ne vždy činí</w:t>
      </w:r>
      <w:r w:rsidR="001E0734" w:rsidRPr="00B61794">
        <w:rPr>
          <w:rFonts w:ascii="Garamond" w:hAnsi="Garamond"/>
        </w:rPr>
        <w:t xml:space="preserve"> na základě svobodné vůle, bez nátlaku nebo neodůvodněné výhody na jedné či druhé straně</w:t>
      </w:r>
      <w:r w:rsidR="008B37B2" w:rsidRPr="00B61794">
        <w:rPr>
          <w:rFonts w:ascii="Garamond" w:hAnsi="Garamond"/>
        </w:rPr>
        <w:t>. Proto</w:t>
      </w:r>
      <w:r w:rsidR="001E0734" w:rsidRPr="00B61794">
        <w:rPr>
          <w:rFonts w:ascii="Garamond" w:hAnsi="Garamond"/>
        </w:rPr>
        <w:t xml:space="preserve"> je potřeba </w:t>
      </w:r>
      <w:r w:rsidR="0040312F" w:rsidRPr="00B61794">
        <w:rPr>
          <w:rFonts w:ascii="Garamond" w:hAnsi="Garamond"/>
        </w:rPr>
        <w:t xml:space="preserve">tuto </w:t>
      </w:r>
      <w:r w:rsidR="001E0734" w:rsidRPr="00B61794">
        <w:rPr>
          <w:rFonts w:ascii="Garamond" w:hAnsi="Garamond"/>
        </w:rPr>
        <w:t>nerovnost</w:t>
      </w:r>
      <w:r w:rsidR="008B37B2" w:rsidRPr="00B61794">
        <w:rPr>
          <w:rFonts w:ascii="Garamond" w:hAnsi="Garamond"/>
        </w:rPr>
        <w:t xml:space="preserve"> nějakým způsobem vyrovnat</w:t>
      </w:r>
      <w:r w:rsidR="008C1A87" w:rsidRPr="00B61794">
        <w:rPr>
          <w:rFonts w:ascii="Garamond" w:hAnsi="Garamond"/>
        </w:rPr>
        <w:t>.</w:t>
      </w:r>
      <w:r w:rsidR="008C1A87" w:rsidRPr="00B61794">
        <w:rPr>
          <w:rStyle w:val="Znakapoznpodarou"/>
          <w:rFonts w:ascii="Garamond" w:hAnsi="Garamond"/>
        </w:rPr>
        <w:footnoteReference w:id="4"/>
      </w:r>
    </w:p>
    <w:p w14:paraId="2BE6EEC0" w14:textId="2A040CF0" w:rsidR="00C105B1" w:rsidRPr="00B61794" w:rsidRDefault="008B37B2" w:rsidP="00472757">
      <w:pPr>
        <w:pStyle w:val="obytext"/>
        <w:ind w:left="0" w:right="0" w:firstLine="578"/>
        <w:rPr>
          <w:rFonts w:ascii="Garamond" w:hAnsi="Garamond"/>
        </w:rPr>
      </w:pPr>
      <w:r w:rsidRPr="00B61794">
        <w:rPr>
          <w:rFonts w:ascii="Garamond" w:hAnsi="Garamond"/>
        </w:rPr>
        <w:t>S</w:t>
      </w:r>
      <w:r w:rsidR="00A077E6" w:rsidRPr="00B61794">
        <w:rPr>
          <w:rFonts w:ascii="Garamond" w:hAnsi="Garamond"/>
        </w:rPr>
        <w:t>potřebitelé jako osoby odlišné od právnických a fyzických osob podnikatelů jsou</w:t>
      </w:r>
      <w:r w:rsidRPr="00B61794">
        <w:rPr>
          <w:rFonts w:ascii="Garamond" w:hAnsi="Garamond"/>
        </w:rPr>
        <w:t xml:space="preserve"> totiž</w:t>
      </w:r>
      <w:r w:rsidR="00A077E6" w:rsidRPr="00B61794">
        <w:rPr>
          <w:rFonts w:ascii="Garamond" w:hAnsi="Garamond"/>
        </w:rPr>
        <w:t xml:space="preserve"> v právním vztahu oslabeni</w:t>
      </w:r>
      <w:r w:rsidRPr="00B61794">
        <w:rPr>
          <w:rFonts w:ascii="Garamond" w:hAnsi="Garamond"/>
        </w:rPr>
        <w:t xml:space="preserve"> mnoha faktory jako např.</w:t>
      </w:r>
      <w:r w:rsidR="002848D2" w:rsidRPr="00B61794">
        <w:rPr>
          <w:rFonts w:ascii="Garamond" w:hAnsi="Garamond"/>
        </w:rPr>
        <w:t>:</w:t>
      </w:r>
      <w:r w:rsidR="00A077E6" w:rsidRPr="00B61794">
        <w:rPr>
          <w:rFonts w:ascii="Garamond" w:hAnsi="Garamond"/>
        </w:rPr>
        <w:t xml:space="preserve"> nižší mír</w:t>
      </w:r>
      <w:r w:rsidR="002848D2" w:rsidRPr="00B61794">
        <w:rPr>
          <w:rFonts w:ascii="Garamond" w:hAnsi="Garamond"/>
        </w:rPr>
        <w:t>a</w:t>
      </w:r>
      <w:r w:rsidR="00A077E6" w:rsidRPr="00B61794">
        <w:rPr>
          <w:rFonts w:ascii="Garamond" w:hAnsi="Garamond"/>
        </w:rPr>
        <w:t xml:space="preserve"> znalostí, zkušeností (na rozdíl od podnikatelů méně často uzavírají obchody a nemají k dispozici odbornou právní </w:t>
      </w:r>
      <w:r w:rsidR="000E35C8" w:rsidRPr="00B61794">
        <w:rPr>
          <w:rFonts w:ascii="Garamond" w:hAnsi="Garamond"/>
        </w:rPr>
        <w:t>pomoc), anebo nedostatečným</w:t>
      </w:r>
      <w:r w:rsidR="00A077E6" w:rsidRPr="00B61794">
        <w:rPr>
          <w:rFonts w:ascii="Garamond" w:hAnsi="Garamond"/>
        </w:rPr>
        <w:t xml:space="preserve"> přístupem k in</w:t>
      </w:r>
      <w:r w:rsidR="0096505D" w:rsidRPr="00B61794">
        <w:rPr>
          <w:rFonts w:ascii="Garamond" w:hAnsi="Garamond"/>
        </w:rPr>
        <w:t>formacím o výrobcích a službách</w:t>
      </w:r>
      <w:r w:rsidR="00560A9E" w:rsidRPr="00B61794">
        <w:rPr>
          <w:rFonts w:ascii="Garamond" w:hAnsi="Garamond"/>
        </w:rPr>
        <w:t xml:space="preserve">. </w:t>
      </w:r>
    </w:p>
    <w:p w14:paraId="076AA8F7" w14:textId="3EAF8455" w:rsidR="0084570E" w:rsidRPr="00B61794" w:rsidRDefault="00D74BBA" w:rsidP="00472757">
      <w:pPr>
        <w:pStyle w:val="obytext"/>
        <w:ind w:left="0" w:right="0" w:firstLine="576"/>
        <w:rPr>
          <w:rFonts w:ascii="Garamond" w:hAnsi="Garamond"/>
        </w:rPr>
      </w:pPr>
      <w:r w:rsidRPr="00B61794">
        <w:rPr>
          <w:rFonts w:ascii="Garamond" w:hAnsi="Garamond"/>
        </w:rPr>
        <w:t xml:space="preserve">Toto </w:t>
      </w:r>
      <w:r w:rsidR="00C105B1" w:rsidRPr="00B61794">
        <w:rPr>
          <w:rFonts w:ascii="Garamond" w:hAnsi="Garamond"/>
        </w:rPr>
        <w:t xml:space="preserve">nerovné </w:t>
      </w:r>
      <w:r w:rsidRPr="00B61794">
        <w:rPr>
          <w:rFonts w:ascii="Garamond" w:hAnsi="Garamond"/>
        </w:rPr>
        <w:t>postavení se zák</w:t>
      </w:r>
      <w:r w:rsidR="00CB34EC" w:rsidRPr="00B61794">
        <w:rPr>
          <w:rFonts w:ascii="Garamond" w:hAnsi="Garamond"/>
        </w:rPr>
        <w:t>onodárce snaží</w:t>
      </w:r>
      <w:r w:rsidRPr="00B61794">
        <w:rPr>
          <w:rFonts w:ascii="Garamond" w:hAnsi="Garamond"/>
        </w:rPr>
        <w:t xml:space="preserve"> vyrovnat</w:t>
      </w:r>
      <w:r w:rsidR="006077AD" w:rsidRPr="00B61794">
        <w:rPr>
          <w:rFonts w:ascii="Garamond" w:hAnsi="Garamond"/>
        </w:rPr>
        <w:t xml:space="preserve"> zejména </w:t>
      </w:r>
      <w:r w:rsidR="00C105B1" w:rsidRPr="00B61794">
        <w:rPr>
          <w:rFonts w:ascii="Garamond" w:hAnsi="Garamond"/>
        </w:rPr>
        <w:t>prostředky</w:t>
      </w:r>
      <w:r w:rsidR="00912087" w:rsidRPr="00B61794">
        <w:rPr>
          <w:rFonts w:ascii="Garamond" w:hAnsi="Garamond"/>
        </w:rPr>
        <w:t xml:space="preserve"> soukromoprávní povahy</w:t>
      </w:r>
      <w:r w:rsidR="00AA5EB9" w:rsidRPr="00B61794">
        <w:rPr>
          <w:rFonts w:ascii="Garamond" w:hAnsi="Garamond"/>
        </w:rPr>
        <w:t xml:space="preserve">. </w:t>
      </w:r>
      <w:r w:rsidR="0084570E" w:rsidRPr="00B61794">
        <w:rPr>
          <w:rFonts w:ascii="Garamond" w:hAnsi="Garamond"/>
        </w:rPr>
        <w:t>K tomu užívá pro soukromé právo prostředky typické -</w:t>
      </w:r>
      <w:r w:rsidR="00912087" w:rsidRPr="00B61794">
        <w:rPr>
          <w:rFonts w:ascii="Garamond" w:hAnsi="Garamond"/>
        </w:rPr>
        <w:t xml:space="preserve"> </w:t>
      </w:r>
      <w:r w:rsidR="00C15A82" w:rsidRPr="00B61794">
        <w:rPr>
          <w:rFonts w:ascii="Garamond" w:hAnsi="Garamond"/>
        </w:rPr>
        <w:t xml:space="preserve">informační povinnost a relativní </w:t>
      </w:r>
      <w:r w:rsidR="00C15A82" w:rsidRPr="00B61794">
        <w:rPr>
          <w:rFonts w:ascii="Garamond" w:hAnsi="Garamond"/>
        </w:rPr>
        <w:lastRenderedPageBreak/>
        <w:t>kogentnost</w:t>
      </w:r>
      <w:r w:rsidR="00C105B1" w:rsidRPr="00B61794">
        <w:rPr>
          <w:rFonts w:ascii="Garamond" w:hAnsi="Garamond"/>
        </w:rPr>
        <w:t>.</w:t>
      </w:r>
      <w:r w:rsidR="00AB32E8" w:rsidRPr="00B61794">
        <w:rPr>
          <w:rFonts w:ascii="Garamond" w:hAnsi="Garamond"/>
          <w:vertAlign w:val="superscript"/>
        </w:rPr>
        <w:footnoteReference w:id="5"/>
      </w:r>
      <w:r w:rsidR="00AB32E8" w:rsidRPr="00B61794">
        <w:rPr>
          <w:rFonts w:ascii="Garamond" w:hAnsi="Garamond"/>
        </w:rPr>
        <w:t xml:space="preserve"> </w:t>
      </w:r>
      <w:r w:rsidR="00C105B1" w:rsidRPr="00B61794">
        <w:rPr>
          <w:rFonts w:ascii="Garamond" w:hAnsi="Garamond"/>
        </w:rPr>
        <w:t xml:space="preserve"> </w:t>
      </w:r>
      <w:r w:rsidR="00912087" w:rsidRPr="00B61794">
        <w:rPr>
          <w:rFonts w:ascii="Garamond" w:hAnsi="Garamond"/>
        </w:rPr>
        <w:t>Hlavním cílem</w:t>
      </w:r>
      <w:r w:rsidR="00C105B1" w:rsidRPr="00B61794">
        <w:rPr>
          <w:rFonts w:ascii="Garamond" w:hAnsi="Garamond"/>
        </w:rPr>
        <w:t xml:space="preserve"> informační povinnost</w:t>
      </w:r>
      <w:r w:rsidR="00912087" w:rsidRPr="00B61794">
        <w:rPr>
          <w:rFonts w:ascii="Garamond" w:hAnsi="Garamond"/>
        </w:rPr>
        <w:t>i</w:t>
      </w:r>
      <w:r w:rsidR="00C105B1" w:rsidRPr="00B61794">
        <w:rPr>
          <w:rFonts w:ascii="Garamond" w:hAnsi="Garamond"/>
        </w:rPr>
        <w:t xml:space="preserve"> podnikatele</w:t>
      </w:r>
      <w:r w:rsidR="00912087" w:rsidRPr="00B61794">
        <w:rPr>
          <w:rFonts w:ascii="Garamond" w:hAnsi="Garamond"/>
        </w:rPr>
        <w:t xml:space="preserve"> </w:t>
      </w:r>
      <w:r w:rsidRPr="00B61794">
        <w:rPr>
          <w:rFonts w:ascii="Garamond" w:hAnsi="Garamond"/>
        </w:rPr>
        <w:t xml:space="preserve">je poskytnout spotřebiteli </w:t>
      </w:r>
      <w:r w:rsidR="00C105B1" w:rsidRPr="00B61794">
        <w:rPr>
          <w:rFonts w:ascii="Garamond" w:hAnsi="Garamond"/>
        </w:rPr>
        <w:t>dostatek</w:t>
      </w:r>
      <w:r w:rsidRPr="00B61794">
        <w:rPr>
          <w:rFonts w:ascii="Garamond" w:hAnsi="Garamond"/>
        </w:rPr>
        <w:t xml:space="preserve"> informací, k</w:t>
      </w:r>
      <w:r w:rsidR="006077AD" w:rsidRPr="00B61794">
        <w:rPr>
          <w:rFonts w:ascii="Garamond" w:hAnsi="Garamond"/>
        </w:rPr>
        <w:t> </w:t>
      </w:r>
      <w:r w:rsidRPr="00B61794">
        <w:rPr>
          <w:rFonts w:ascii="Garamond" w:hAnsi="Garamond"/>
        </w:rPr>
        <w:t>tomu</w:t>
      </w:r>
      <w:r w:rsidR="006077AD" w:rsidRPr="00B61794">
        <w:rPr>
          <w:rFonts w:ascii="Garamond" w:hAnsi="Garamond"/>
        </w:rPr>
        <w:t>,</w:t>
      </w:r>
      <w:r w:rsidRPr="00B61794">
        <w:rPr>
          <w:rFonts w:ascii="Garamond" w:hAnsi="Garamond"/>
        </w:rPr>
        <w:t xml:space="preserve"> aby</w:t>
      </w:r>
      <w:r w:rsidR="00912087" w:rsidRPr="00B61794">
        <w:rPr>
          <w:rFonts w:ascii="Garamond" w:hAnsi="Garamond"/>
        </w:rPr>
        <w:t xml:space="preserve"> se</w:t>
      </w:r>
      <w:r w:rsidRPr="00B61794">
        <w:rPr>
          <w:rFonts w:ascii="Garamond" w:hAnsi="Garamond"/>
        </w:rPr>
        <w:t xml:space="preserve"> mohl kvalifikovaně rozhodnout</w:t>
      </w:r>
      <w:r w:rsidR="00C105B1" w:rsidRPr="00B61794">
        <w:rPr>
          <w:rFonts w:ascii="Garamond" w:hAnsi="Garamond"/>
        </w:rPr>
        <w:t xml:space="preserve">. </w:t>
      </w:r>
      <w:r w:rsidR="00CB34EC" w:rsidRPr="00B61794">
        <w:rPr>
          <w:rFonts w:ascii="Garamond" w:hAnsi="Garamond"/>
        </w:rPr>
        <w:t>Další</w:t>
      </w:r>
      <w:r w:rsidR="00C15A82" w:rsidRPr="00B61794">
        <w:rPr>
          <w:rFonts w:ascii="Garamond" w:hAnsi="Garamond"/>
        </w:rPr>
        <w:t xml:space="preserve"> prostředek</w:t>
      </w:r>
      <w:r w:rsidR="00C105B1" w:rsidRPr="00B61794">
        <w:rPr>
          <w:rFonts w:ascii="Garamond" w:hAnsi="Garamond"/>
        </w:rPr>
        <w:t xml:space="preserve"> je užíván </w:t>
      </w:r>
      <w:r w:rsidR="00C15A82" w:rsidRPr="00B61794">
        <w:rPr>
          <w:rFonts w:ascii="Garamond" w:hAnsi="Garamond"/>
        </w:rPr>
        <w:t>k regulaci</w:t>
      </w:r>
      <w:r w:rsidR="00C105B1" w:rsidRPr="00B61794">
        <w:rPr>
          <w:rFonts w:ascii="Garamond" w:hAnsi="Garamond"/>
        </w:rPr>
        <w:t xml:space="preserve"> smluvní volnost</w:t>
      </w:r>
      <w:r w:rsidR="00C15A82" w:rsidRPr="00B61794">
        <w:rPr>
          <w:rFonts w:ascii="Garamond" w:hAnsi="Garamond"/>
        </w:rPr>
        <w:t>i</w:t>
      </w:r>
      <w:r w:rsidR="00C105B1" w:rsidRPr="00B61794">
        <w:rPr>
          <w:rFonts w:ascii="Garamond" w:hAnsi="Garamond"/>
        </w:rPr>
        <w:t xml:space="preserve"> stran</w:t>
      </w:r>
      <w:r w:rsidR="00C15A82" w:rsidRPr="00B61794">
        <w:rPr>
          <w:rFonts w:ascii="Garamond" w:hAnsi="Garamond"/>
        </w:rPr>
        <w:t xml:space="preserve"> a zvýhodňuje</w:t>
      </w:r>
      <w:r w:rsidR="00C105B1" w:rsidRPr="00B61794">
        <w:rPr>
          <w:rFonts w:ascii="Garamond" w:hAnsi="Garamond"/>
        </w:rPr>
        <w:t xml:space="preserve"> spotřebitele jako slabší stranu </w:t>
      </w:r>
      <w:r w:rsidR="006077AD" w:rsidRPr="00B61794">
        <w:rPr>
          <w:rFonts w:ascii="Garamond" w:hAnsi="Garamond"/>
        </w:rPr>
        <w:t>ukotvením</w:t>
      </w:r>
      <w:r w:rsidR="00C105B1" w:rsidRPr="00B61794">
        <w:rPr>
          <w:rFonts w:ascii="Garamond" w:hAnsi="Garamond"/>
        </w:rPr>
        <w:t xml:space="preserve"> relativní (</w:t>
      </w:r>
      <w:r w:rsidR="00C15A82" w:rsidRPr="00B61794">
        <w:rPr>
          <w:rFonts w:ascii="Garamond" w:hAnsi="Garamond"/>
        </w:rPr>
        <w:t xml:space="preserve">jednostranné) </w:t>
      </w:r>
      <w:r w:rsidR="00C105B1" w:rsidRPr="00B61794">
        <w:rPr>
          <w:rFonts w:ascii="Garamond" w:hAnsi="Garamond"/>
        </w:rPr>
        <w:t>kogentnost</w:t>
      </w:r>
      <w:r w:rsidR="00C15A82" w:rsidRPr="00B61794">
        <w:rPr>
          <w:rFonts w:ascii="Garamond" w:hAnsi="Garamond"/>
        </w:rPr>
        <w:t>i</w:t>
      </w:r>
      <w:r w:rsidR="00C105B1" w:rsidRPr="00B61794">
        <w:rPr>
          <w:rFonts w:ascii="Garamond" w:hAnsi="Garamond"/>
        </w:rPr>
        <w:t xml:space="preserve">, která explicitně </w:t>
      </w:r>
      <w:r w:rsidR="00C15A82" w:rsidRPr="00B61794">
        <w:rPr>
          <w:rFonts w:ascii="Garamond" w:hAnsi="Garamond"/>
        </w:rPr>
        <w:t>stanovuje</w:t>
      </w:r>
      <w:r w:rsidR="00C105B1" w:rsidRPr="00B61794">
        <w:rPr>
          <w:rFonts w:ascii="Garamond" w:hAnsi="Garamond"/>
        </w:rPr>
        <w:t>, že strany se mohou ve smluvních ujednáních odchýlit od zákona jen v prospěch spotřebitele.</w:t>
      </w:r>
      <w:r w:rsidR="006077AD" w:rsidRPr="00B61794">
        <w:rPr>
          <w:rFonts w:ascii="Garamond" w:hAnsi="Garamond"/>
        </w:rPr>
        <w:t xml:space="preserve"> </w:t>
      </w:r>
    </w:p>
    <w:p w14:paraId="7C3A8C63" w14:textId="55D641DF" w:rsidR="00882152" w:rsidRPr="00B61794" w:rsidRDefault="00CB34EC" w:rsidP="00472757">
      <w:pPr>
        <w:pStyle w:val="obytext"/>
        <w:ind w:left="0" w:right="0" w:firstLine="576"/>
        <w:rPr>
          <w:rFonts w:ascii="Garamond" w:hAnsi="Garamond"/>
        </w:rPr>
      </w:pPr>
      <w:r w:rsidRPr="00B61794">
        <w:rPr>
          <w:rFonts w:ascii="Garamond" w:hAnsi="Garamond"/>
          <w:b/>
        </w:rPr>
        <w:t xml:space="preserve">Druhý zásadní důvod </w:t>
      </w:r>
      <w:r w:rsidR="00CF2259" w:rsidRPr="00B61794">
        <w:rPr>
          <w:rFonts w:ascii="Garamond" w:hAnsi="Garamond"/>
          <w:b/>
        </w:rPr>
        <w:t xml:space="preserve">právní regulace </w:t>
      </w:r>
      <w:r w:rsidR="00CF2259" w:rsidRPr="00B61794">
        <w:rPr>
          <w:rFonts w:ascii="Garamond" w:hAnsi="Garamond"/>
        </w:rPr>
        <w:t>ochrany spotřebitele je veřejnoprávního charakteru a</w:t>
      </w:r>
      <w:r w:rsidR="00543712">
        <w:rPr>
          <w:rFonts w:ascii="Garamond" w:hAnsi="Garamond"/>
        </w:rPr>
        <w:t> </w:t>
      </w:r>
      <w:r w:rsidR="00CF2259" w:rsidRPr="00B61794">
        <w:rPr>
          <w:rFonts w:ascii="Garamond" w:hAnsi="Garamond"/>
        </w:rPr>
        <w:t xml:space="preserve">má chránit </w:t>
      </w:r>
      <w:r w:rsidR="00D74BBA" w:rsidRPr="00B61794">
        <w:rPr>
          <w:rFonts w:ascii="Garamond" w:hAnsi="Garamond"/>
        </w:rPr>
        <w:t xml:space="preserve">spotřebitelovo zdraví, život a majetek (např. </w:t>
      </w:r>
      <w:r w:rsidR="00CF2259" w:rsidRPr="00B61794">
        <w:rPr>
          <w:rFonts w:ascii="Garamond" w:hAnsi="Garamond"/>
        </w:rPr>
        <w:t>před nebezpečnými výrobky</w:t>
      </w:r>
      <w:r w:rsidR="00D74BBA" w:rsidRPr="00B61794">
        <w:rPr>
          <w:rFonts w:ascii="Garamond" w:hAnsi="Garamond"/>
        </w:rPr>
        <w:t>)</w:t>
      </w:r>
      <w:r w:rsidR="00CF2259" w:rsidRPr="00B61794">
        <w:rPr>
          <w:rFonts w:ascii="Garamond" w:hAnsi="Garamond"/>
        </w:rPr>
        <w:t xml:space="preserve"> a před záměrným zneužitím přirozeně silnějšího postavení podnikatelů (tzv. agresivní prodejní techniky).</w:t>
      </w:r>
      <w:r w:rsidR="002F5E02" w:rsidRPr="00B61794">
        <w:rPr>
          <w:rFonts w:ascii="Garamond" w:hAnsi="Garamond"/>
        </w:rPr>
        <w:t xml:space="preserve"> </w:t>
      </w:r>
    </w:p>
    <w:p w14:paraId="37F12C48" w14:textId="33AEF59C" w:rsidR="009A7FCB" w:rsidRPr="00B61794" w:rsidRDefault="00F91AB8" w:rsidP="00472757">
      <w:pPr>
        <w:pStyle w:val="obytext"/>
        <w:ind w:left="0" w:right="0" w:firstLine="576"/>
        <w:rPr>
          <w:rFonts w:ascii="Garamond" w:hAnsi="Garamond"/>
        </w:rPr>
      </w:pPr>
      <w:r w:rsidRPr="00B61794">
        <w:rPr>
          <w:rFonts w:ascii="Garamond" w:hAnsi="Garamond"/>
        </w:rPr>
        <w:t>Z výše uvedeného vyplývá, že pro efektivnost o</w:t>
      </w:r>
      <w:r w:rsidR="009A7FCB" w:rsidRPr="00B61794">
        <w:rPr>
          <w:rFonts w:ascii="Garamond" w:hAnsi="Garamond"/>
        </w:rPr>
        <w:t>chran</w:t>
      </w:r>
      <w:r w:rsidRPr="00B61794">
        <w:rPr>
          <w:rFonts w:ascii="Garamond" w:hAnsi="Garamond"/>
        </w:rPr>
        <w:t>y</w:t>
      </w:r>
      <w:r w:rsidR="009A7FCB" w:rsidRPr="00B61794">
        <w:rPr>
          <w:rFonts w:ascii="Garamond" w:hAnsi="Garamond"/>
        </w:rPr>
        <w:t xml:space="preserve"> spotřebitele </w:t>
      </w:r>
      <w:r w:rsidR="008E7F51" w:rsidRPr="00B61794">
        <w:rPr>
          <w:rFonts w:ascii="Garamond" w:hAnsi="Garamond"/>
        </w:rPr>
        <w:t>musí zákonodárce za</w:t>
      </w:r>
      <w:r w:rsidRPr="00B61794">
        <w:rPr>
          <w:rFonts w:ascii="Garamond" w:hAnsi="Garamond"/>
        </w:rPr>
        <w:t xml:space="preserve">kotvit v právním řádu prostředky jednak veřejnoprávní </w:t>
      </w:r>
      <w:r w:rsidR="009A7FCB" w:rsidRPr="00B61794">
        <w:rPr>
          <w:rFonts w:ascii="Garamond" w:hAnsi="Garamond"/>
        </w:rPr>
        <w:t xml:space="preserve">a </w:t>
      </w:r>
      <w:r w:rsidRPr="00B61794">
        <w:rPr>
          <w:rFonts w:ascii="Garamond" w:hAnsi="Garamond"/>
        </w:rPr>
        <w:t>jednak</w:t>
      </w:r>
      <w:r w:rsidR="009A7FCB" w:rsidRPr="00B61794">
        <w:rPr>
          <w:rFonts w:ascii="Garamond" w:hAnsi="Garamond"/>
        </w:rPr>
        <w:t xml:space="preserve"> soukromoprávní</w:t>
      </w:r>
      <w:r w:rsidR="00CA082F" w:rsidRPr="00B61794">
        <w:rPr>
          <w:rFonts w:ascii="Garamond" w:hAnsi="Garamond"/>
        </w:rPr>
        <w:t>.</w:t>
      </w:r>
      <w:r w:rsidR="00F15DA8" w:rsidRPr="00B61794">
        <w:rPr>
          <w:rFonts w:ascii="Garamond" w:hAnsi="Garamond"/>
          <w:vertAlign w:val="superscript"/>
        </w:rPr>
        <w:footnoteReference w:id="6"/>
      </w:r>
      <w:r w:rsidR="00036967" w:rsidRPr="00B61794">
        <w:rPr>
          <w:rFonts w:ascii="Garamond" w:hAnsi="Garamond"/>
        </w:rPr>
        <w:t xml:space="preserve"> </w:t>
      </w:r>
      <w:r w:rsidR="00CC74D1" w:rsidRPr="00B61794">
        <w:rPr>
          <w:rFonts w:ascii="Garamond" w:hAnsi="Garamond"/>
        </w:rPr>
        <w:t>Právní úprava</w:t>
      </w:r>
      <w:r w:rsidR="00CB34EC" w:rsidRPr="00B61794">
        <w:rPr>
          <w:rFonts w:ascii="Garamond" w:hAnsi="Garamond"/>
        </w:rPr>
        <w:t xml:space="preserve"> ovšem sama o sobě nepostačuje</w:t>
      </w:r>
      <w:r w:rsidR="00CC74D1" w:rsidRPr="00B61794">
        <w:rPr>
          <w:rFonts w:ascii="Garamond" w:hAnsi="Garamond"/>
        </w:rPr>
        <w:t xml:space="preserve"> k tom</w:t>
      </w:r>
      <w:r w:rsidR="00882152" w:rsidRPr="00B61794">
        <w:rPr>
          <w:rFonts w:ascii="Garamond" w:hAnsi="Garamond"/>
        </w:rPr>
        <w:t>u, aby fungovala</w:t>
      </w:r>
      <w:r w:rsidR="006077AD" w:rsidRPr="00B61794">
        <w:rPr>
          <w:rFonts w:ascii="Garamond" w:hAnsi="Garamond"/>
        </w:rPr>
        <w:t>. J</w:t>
      </w:r>
      <w:r w:rsidR="00CC74D1" w:rsidRPr="00B61794">
        <w:rPr>
          <w:rFonts w:ascii="Garamond" w:hAnsi="Garamond"/>
        </w:rPr>
        <w:t>e zapotřebí, aby si spotřebitelé byli věd</w:t>
      </w:r>
      <w:r w:rsidR="00CB34EC" w:rsidRPr="00B61794">
        <w:rPr>
          <w:rFonts w:ascii="Garamond" w:hAnsi="Garamond"/>
        </w:rPr>
        <w:t>omi svých práv a byli schopni ta</w:t>
      </w:r>
      <w:r w:rsidR="00CC74D1" w:rsidRPr="00B61794">
        <w:rPr>
          <w:rFonts w:ascii="Garamond" w:hAnsi="Garamond"/>
        </w:rPr>
        <w:t>to práva účinně vynucovat pomocí zákonem svěřených institutů</w:t>
      </w:r>
      <w:r w:rsidR="00A25C3A" w:rsidRPr="00B61794">
        <w:rPr>
          <w:rFonts w:ascii="Garamond" w:hAnsi="Garamond"/>
        </w:rPr>
        <w:t>, což konstatují i soudy vnitrostátní nebo evropský soudní dvůr.</w:t>
      </w:r>
      <w:r w:rsidR="00A25C3A" w:rsidRPr="00B61794">
        <w:rPr>
          <w:rFonts w:ascii="Garamond" w:hAnsi="Garamond"/>
          <w:vertAlign w:val="superscript"/>
        </w:rPr>
        <w:footnoteReference w:id="7"/>
      </w:r>
      <w:r w:rsidR="00A25C3A" w:rsidRPr="00B61794">
        <w:rPr>
          <w:rFonts w:ascii="Garamond" w:hAnsi="Garamond"/>
        </w:rPr>
        <w:t xml:space="preserve"> </w:t>
      </w:r>
      <w:r w:rsidR="002848D2" w:rsidRPr="00B61794">
        <w:rPr>
          <w:rFonts w:ascii="Garamond" w:hAnsi="Garamond"/>
        </w:rPr>
        <w:t xml:space="preserve">Tyto instituty jsou i proto čím dál více zjednodušovány, zbavovány formalismu a přibližovány běžným lidem – </w:t>
      </w:r>
      <w:r w:rsidR="00CB34EC" w:rsidRPr="00B61794">
        <w:rPr>
          <w:rFonts w:ascii="Garamond" w:hAnsi="Garamond"/>
        </w:rPr>
        <w:t>jedn</w:t>
      </w:r>
      <w:r w:rsidR="00381050" w:rsidRPr="00B61794">
        <w:rPr>
          <w:rFonts w:ascii="Garamond" w:hAnsi="Garamond"/>
        </w:rPr>
        <w:t>á</w:t>
      </w:r>
      <w:r w:rsidR="00CB34EC" w:rsidRPr="00B61794">
        <w:rPr>
          <w:rFonts w:ascii="Garamond" w:hAnsi="Garamond"/>
        </w:rPr>
        <w:t xml:space="preserve"> se především o</w:t>
      </w:r>
      <w:r w:rsidR="002B7A2D" w:rsidRPr="00B61794">
        <w:rPr>
          <w:rFonts w:ascii="Garamond" w:hAnsi="Garamond"/>
        </w:rPr>
        <w:t> </w:t>
      </w:r>
      <w:r w:rsidR="00CB34EC" w:rsidRPr="00B61794">
        <w:rPr>
          <w:rFonts w:ascii="Garamond" w:hAnsi="Garamond"/>
        </w:rPr>
        <w:t>prostředky</w:t>
      </w:r>
      <w:r w:rsidR="002848D2" w:rsidRPr="00B61794">
        <w:rPr>
          <w:rFonts w:ascii="Garamond" w:hAnsi="Garamond"/>
        </w:rPr>
        <w:t xml:space="preserve"> mimosoudního řešení sporu, mezi které patří mimo jiné mediace a rozhodčí řízení.</w:t>
      </w:r>
    </w:p>
    <w:p w14:paraId="3FEC7FF1" w14:textId="720F5C70" w:rsidR="00E1747E" w:rsidRPr="00B61794" w:rsidRDefault="00225381" w:rsidP="005C13D2">
      <w:pPr>
        <w:pStyle w:val="Nadpis2"/>
        <w:spacing w:before="240" w:after="120"/>
        <w:ind w:left="578" w:hanging="578"/>
        <w:rPr>
          <w:rFonts w:ascii="Garamond" w:hAnsi="Garamond"/>
        </w:rPr>
      </w:pPr>
      <w:bookmarkStart w:id="5" w:name="_Toc478680267"/>
      <w:r w:rsidRPr="00B61794">
        <w:rPr>
          <w:rFonts w:ascii="Garamond" w:hAnsi="Garamond"/>
        </w:rPr>
        <w:t>Ochrana spotřebitele v ČR</w:t>
      </w:r>
      <w:bookmarkEnd w:id="5"/>
    </w:p>
    <w:p w14:paraId="32B379E6" w14:textId="3C8D7768" w:rsidR="005A2E66" w:rsidRPr="00B61794" w:rsidRDefault="00DE3302" w:rsidP="00472757">
      <w:pPr>
        <w:pStyle w:val="obytext"/>
        <w:ind w:left="0" w:right="0" w:firstLine="576"/>
        <w:rPr>
          <w:rFonts w:ascii="Garamond" w:hAnsi="Garamond"/>
        </w:rPr>
      </w:pPr>
      <w:r w:rsidRPr="00B61794">
        <w:rPr>
          <w:rFonts w:ascii="Garamond" w:hAnsi="Garamond"/>
        </w:rPr>
        <w:t>Právo ochrany spotřebitele</w:t>
      </w:r>
      <w:r w:rsidR="00F84914" w:rsidRPr="00B61794">
        <w:rPr>
          <w:rFonts w:ascii="Garamond" w:hAnsi="Garamond"/>
        </w:rPr>
        <w:t xml:space="preserve"> v současné době</w:t>
      </w:r>
      <w:r w:rsidRPr="00B61794">
        <w:rPr>
          <w:rFonts w:ascii="Garamond" w:hAnsi="Garamond"/>
        </w:rPr>
        <w:t xml:space="preserve"> zahrnuje velké množství právních předpisů vnitrostátní i evropské povahy. Jedná se o předpisy jak soukromoprávní, tak veřejnoprávní.</w:t>
      </w:r>
    </w:p>
    <w:p w14:paraId="06725034" w14:textId="39F3960C" w:rsidR="00471967" w:rsidRPr="00B61794" w:rsidRDefault="00DE3302" w:rsidP="00472757">
      <w:pPr>
        <w:pStyle w:val="obytext"/>
        <w:ind w:left="0" w:right="0" w:firstLine="576"/>
        <w:rPr>
          <w:rFonts w:ascii="Garamond" w:hAnsi="Garamond"/>
        </w:rPr>
      </w:pPr>
      <w:r w:rsidRPr="00B61794">
        <w:rPr>
          <w:rFonts w:ascii="Garamond" w:hAnsi="Garamond"/>
        </w:rPr>
        <w:t>Hlavním pramenem</w:t>
      </w:r>
      <w:r w:rsidR="00592BD2" w:rsidRPr="00B61794">
        <w:rPr>
          <w:rFonts w:ascii="Garamond" w:hAnsi="Garamond"/>
        </w:rPr>
        <w:t xml:space="preserve"> soukromoprávní regulace je zákon</w:t>
      </w:r>
      <w:r w:rsidRPr="00B61794">
        <w:rPr>
          <w:rFonts w:ascii="Garamond" w:hAnsi="Garamond"/>
        </w:rPr>
        <w:t xml:space="preserve"> č. 89/2012 Sb., občanský zákoník </w:t>
      </w:r>
      <w:r w:rsidR="00C56AEE" w:rsidRPr="00B61794">
        <w:rPr>
          <w:rFonts w:ascii="Garamond" w:hAnsi="Garamond"/>
        </w:rPr>
        <w:t>(dále</w:t>
      </w:r>
      <w:r w:rsidR="00543712">
        <w:rPr>
          <w:rFonts w:ascii="Garamond" w:hAnsi="Garamond"/>
        </w:rPr>
        <w:t> </w:t>
      </w:r>
      <w:r w:rsidR="00C56AEE" w:rsidRPr="00B61794">
        <w:rPr>
          <w:rFonts w:ascii="Garamond" w:hAnsi="Garamond"/>
        </w:rPr>
        <w:t>jen „</w:t>
      </w:r>
      <w:r w:rsidR="00C56AEE" w:rsidRPr="00B61794">
        <w:rPr>
          <w:rFonts w:ascii="Garamond" w:hAnsi="Garamond"/>
          <w:b/>
        </w:rPr>
        <w:t>NOZ</w:t>
      </w:r>
      <w:r w:rsidR="00C56AEE" w:rsidRPr="00B61794">
        <w:rPr>
          <w:rFonts w:ascii="Garamond" w:hAnsi="Garamond"/>
        </w:rPr>
        <w:t xml:space="preserve">“) </w:t>
      </w:r>
      <w:r w:rsidRPr="00B61794">
        <w:rPr>
          <w:rFonts w:ascii="Garamond" w:hAnsi="Garamond"/>
        </w:rPr>
        <w:t>účinný od 1. 1. 2014 (na právní vztahy v</w:t>
      </w:r>
      <w:r w:rsidR="00592BD2" w:rsidRPr="00B61794">
        <w:rPr>
          <w:rFonts w:ascii="Garamond" w:hAnsi="Garamond"/>
        </w:rPr>
        <w:t>zniklé před tímto datem se užijí ustanovení</w:t>
      </w:r>
      <w:r w:rsidRPr="00B61794">
        <w:rPr>
          <w:rFonts w:ascii="Garamond" w:hAnsi="Garamond"/>
        </w:rPr>
        <w:t xml:space="preserve"> </w:t>
      </w:r>
      <w:r w:rsidR="00592BD2" w:rsidRPr="00B61794">
        <w:rPr>
          <w:rFonts w:ascii="Garamond" w:hAnsi="Garamond"/>
        </w:rPr>
        <w:t xml:space="preserve">zákona </w:t>
      </w:r>
      <w:r w:rsidR="00E77BA5" w:rsidRPr="00B61794">
        <w:rPr>
          <w:rFonts w:ascii="Garamond" w:hAnsi="Garamond"/>
        </w:rPr>
        <w:t>č. 40/1964 Sb., občanský zákoník), v němž j</w:t>
      </w:r>
      <w:r w:rsidR="00C56AEE" w:rsidRPr="00B61794">
        <w:rPr>
          <w:rFonts w:ascii="Garamond" w:hAnsi="Garamond"/>
        </w:rPr>
        <w:t>sou</w:t>
      </w:r>
      <w:r w:rsidR="00E77BA5" w:rsidRPr="00B61794">
        <w:rPr>
          <w:rFonts w:ascii="Garamond" w:hAnsi="Garamond"/>
        </w:rPr>
        <w:t xml:space="preserve"> upraveny </w:t>
      </w:r>
      <w:r w:rsidR="0040312F" w:rsidRPr="00B61794">
        <w:rPr>
          <w:rFonts w:ascii="Garamond" w:hAnsi="Garamond"/>
        </w:rPr>
        <w:t>např.</w:t>
      </w:r>
      <w:r w:rsidR="00C56AEE" w:rsidRPr="00B61794">
        <w:rPr>
          <w:rFonts w:ascii="Garamond" w:hAnsi="Garamond"/>
        </w:rPr>
        <w:t xml:space="preserve"> </w:t>
      </w:r>
      <w:r w:rsidR="00E77BA5" w:rsidRPr="00B61794">
        <w:rPr>
          <w:rFonts w:ascii="Garamond" w:hAnsi="Garamond"/>
        </w:rPr>
        <w:t xml:space="preserve">spotřebitelské smlouvy, </w:t>
      </w:r>
      <w:r w:rsidR="00634F26" w:rsidRPr="00B61794">
        <w:rPr>
          <w:rFonts w:ascii="Garamond" w:hAnsi="Garamond"/>
        </w:rPr>
        <w:t xml:space="preserve">smlouva o zájezdu, </w:t>
      </w:r>
      <w:r w:rsidR="00C56AEE" w:rsidRPr="00B61794">
        <w:rPr>
          <w:rFonts w:ascii="Garamond" w:hAnsi="Garamond"/>
        </w:rPr>
        <w:t>odpovědnost za škodu způsobenou vadou výrobku aj.</w:t>
      </w:r>
      <w:r w:rsidR="00E547F6" w:rsidRPr="00B61794">
        <w:rPr>
          <w:rFonts w:ascii="Garamond" w:hAnsi="Garamond"/>
        </w:rPr>
        <w:t xml:space="preserve"> </w:t>
      </w:r>
      <w:r w:rsidR="00C56AEE" w:rsidRPr="00B61794">
        <w:rPr>
          <w:rFonts w:ascii="Garamond" w:hAnsi="Garamond"/>
        </w:rPr>
        <w:t>V</w:t>
      </w:r>
      <w:r w:rsidR="00E547F6" w:rsidRPr="00B61794">
        <w:rPr>
          <w:rFonts w:ascii="Garamond" w:hAnsi="Garamond"/>
        </w:rPr>
        <w:t>alná část</w:t>
      </w:r>
      <w:r w:rsidR="00C56AEE" w:rsidRPr="00B61794">
        <w:rPr>
          <w:rFonts w:ascii="Garamond" w:hAnsi="Garamond"/>
        </w:rPr>
        <w:t xml:space="preserve"> </w:t>
      </w:r>
      <w:r w:rsidR="002B7A2D" w:rsidRPr="00B61794">
        <w:rPr>
          <w:rFonts w:ascii="Garamond" w:hAnsi="Garamond"/>
        </w:rPr>
        <w:t>ustanovení o o</w:t>
      </w:r>
      <w:r w:rsidR="00E547F6" w:rsidRPr="00B61794">
        <w:rPr>
          <w:rFonts w:ascii="Garamond" w:hAnsi="Garamond"/>
        </w:rPr>
        <w:t xml:space="preserve">chraně spotřebitele v NOZ zrcadlí celou řadu implementovaných právních předpisů </w:t>
      </w:r>
      <w:r w:rsidR="00471967" w:rsidRPr="00B61794">
        <w:rPr>
          <w:rFonts w:ascii="Garamond" w:hAnsi="Garamond"/>
        </w:rPr>
        <w:t>E</w:t>
      </w:r>
      <w:r w:rsidR="00E547F6" w:rsidRPr="00B61794">
        <w:rPr>
          <w:rFonts w:ascii="Garamond" w:hAnsi="Garamond"/>
        </w:rPr>
        <w:t xml:space="preserve">vropské unie, především jde o směrnice a nařízení. Jejich výčet je uveden v § 3015 NOZ, ovšem jde o výčet platný k době předložení návrhu zákona do </w:t>
      </w:r>
      <w:r w:rsidR="00592BD2" w:rsidRPr="00B61794">
        <w:rPr>
          <w:rFonts w:ascii="Garamond" w:hAnsi="Garamond"/>
        </w:rPr>
        <w:t>Parlamentu ČR</w:t>
      </w:r>
      <w:r w:rsidR="00E547F6" w:rsidRPr="00B61794">
        <w:rPr>
          <w:rFonts w:ascii="Garamond" w:hAnsi="Garamond"/>
        </w:rPr>
        <w:t>, navíc</w:t>
      </w:r>
      <w:r w:rsidR="00634F26" w:rsidRPr="00B61794">
        <w:rPr>
          <w:rFonts w:ascii="Garamond" w:hAnsi="Garamond"/>
        </w:rPr>
        <w:t xml:space="preserve"> i v té době</w:t>
      </w:r>
      <w:r w:rsidR="00E547F6" w:rsidRPr="00B61794">
        <w:rPr>
          <w:rFonts w:ascii="Garamond" w:hAnsi="Garamond"/>
        </w:rPr>
        <w:t xml:space="preserve"> nekompletní</w:t>
      </w:r>
      <w:r w:rsidR="00634F26" w:rsidRPr="00B61794">
        <w:rPr>
          <w:rFonts w:ascii="Garamond" w:hAnsi="Garamond"/>
        </w:rPr>
        <w:t>.</w:t>
      </w:r>
    </w:p>
    <w:p w14:paraId="6252B4B4" w14:textId="3C57BD79" w:rsidR="000E6D36" w:rsidRPr="00B61794" w:rsidRDefault="00BA7A5A" w:rsidP="00472757">
      <w:pPr>
        <w:pStyle w:val="obytext"/>
        <w:ind w:left="0" w:right="0" w:firstLine="708"/>
        <w:rPr>
          <w:rFonts w:ascii="Garamond" w:hAnsi="Garamond"/>
        </w:rPr>
      </w:pPr>
      <w:r w:rsidRPr="00B61794">
        <w:rPr>
          <w:rFonts w:ascii="Garamond" w:hAnsi="Garamond"/>
        </w:rPr>
        <w:lastRenderedPageBreak/>
        <w:t>Dalšími prameny</w:t>
      </w:r>
      <w:r w:rsidR="00717043" w:rsidRPr="00B61794">
        <w:rPr>
          <w:rFonts w:ascii="Garamond" w:hAnsi="Garamond"/>
        </w:rPr>
        <w:t> soukromoprávní úprav</w:t>
      </w:r>
      <w:r w:rsidRPr="00B61794">
        <w:rPr>
          <w:rFonts w:ascii="Garamond" w:hAnsi="Garamond"/>
        </w:rPr>
        <w:t>y</w:t>
      </w:r>
      <w:r w:rsidR="00717043" w:rsidRPr="00B61794">
        <w:rPr>
          <w:rFonts w:ascii="Garamond" w:hAnsi="Garamond"/>
        </w:rPr>
        <w:t xml:space="preserve"> ochrany spotřebitele </w:t>
      </w:r>
      <w:r w:rsidRPr="00B61794">
        <w:rPr>
          <w:rFonts w:ascii="Garamond" w:hAnsi="Garamond"/>
        </w:rPr>
        <w:t>jsou především</w:t>
      </w:r>
      <w:r w:rsidR="009A7462" w:rsidRPr="00B61794">
        <w:rPr>
          <w:rFonts w:ascii="Garamond" w:hAnsi="Garamond"/>
        </w:rPr>
        <w:t xml:space="preserve"> </w:t>
      </w:r>
      <w:r w:rsidR="00543712">
        <w:rPr>
          <w:rFonts w:ascii="Garamond" w:hAnsi="Garamond"/>
        </w:rPr>
        <w:t>zákon č </w:t>
      </w:r>
      <w:r w:rsidR="00717043" w:rsidRPr="00B61794">
        <w:rPr>
          <w:rFonts w:ascii="Garamond" w:hAnsi="Garamond"/>
        </w:rPr>
        <w:t xml:space="preserve"> 634/1992 Sb., o ochraně spotřebitele </w:t>
      </w:r>
      <w:r w:rsidR="001060D0" w:rsidRPr="00B61794">
        <w:rPr>
          <w:rFonts w:ascii="Garamond" w:hAnsi="Garamond"/>
        </w:rPr>
        <w:t>(dále též „Zo</w:t>
      </w:r>
      <w:r w:rsidR="000E6D36" w:rsidRPr="00B61794">
        <w:rPr>
          <w:rFonts w:ascii="Garamond" w:hAnsi="Garamond"/>
        </w:rPr>
        <w:t xml:space="preserve">S“), </w:t>
      </w:r>
      <w:r w:rsidR="00717043" w:rsidRPr="00B61794">
        <w:rPr>
          <w:rFonts w:ascii="Garamond" w:hAnsi="Garamond"/>
        </w:rPr>
        <w:t>a zákon</w:t>
      </w:r>
      <w:r w:rsidR="00CB6D31" w:rsidRPr="00B61794">
        <w:rPr>
          <w:rFonts w:ascii="Garamond" w:hAnsi="Garamond"/>
        </w:rPr>
        <w:t xml:space="preserve"> č.</w:t>
      </w:r>
      <w:r w:rsidR="00717043" w:rsidRPr="00B61794">
        <w:rPr>
          <w:rFonts w:ascii="Garamond" w:hAnsi="Garamond"/>
        </w:rPr>
        <w:t xml:space="preserve"> </w:t>
      </w:r>
      <w:r w:rsidR="000E6D36" w:rsidRPr="00B61794">
        <w:rPr>
          <w:rFonts w:ascii="Garamond" w:hAnsi="Garamond"/>
        </w:rPr>
        <w:t>257/2016 Sb., o</w:t>
      </w:r>
      <w:r w:rsidR="004B393D">
        <w:rPr>
          <w:rFonts w:ascii="Garamond" w:hAnsi="Garamond"/>
        </w:rPr>
        <w:t> </w:t>
      </w:r>
      <w:r w:rsidR="000E6D36" w:rsidRPr="00B61794">
        <w:rPr>
          <w:rFonts w:ascii="Garamond" w:hAnsi="Garamond"/>
        </w:rPr>
        <w:t>spotřebitelském úvěru</w:t>
      </w:r>
      <w:r w:rsidR="00CB6D31" w:rsidRPr="00B61794">
        <w:rPr>
          <w:rFonts w:ascii="Garamond" w:hAnsi="Garamond"/>
        </w:rPr>
        <w:t>, který nahrazuje zák</w:t>
      </w:r>
      <w:r w:rsidR="00592BD2" w:rsidRPr="00B61794">
        <w:rPr>
          <w:rFonts w:ascii="Garamond" w:hAnsi="Garamond"/>
        </w:rPr>
        <w:t>on</w:t>
      </w:r>
      <w:r w:rsidRPr="00B61794">
        <w:rPr>
          <w:rFonts w:ascii="Garamond" w:hAnsi="Garamond"/>
        </w:rPr>
        <w:t xml:space="preserve"> </w:t>
      </w:r>
      <w:r w:rsidR="00CB6D31" w:rsidRPr="00B61794">
        <w:rPr>
          <w:rFonts w:ascii="Garamond" w:hAnsi="Garamond"/>
        </w:rPr>
        <w:t xml:space="preserve">č. </w:t>
      </w:r>
      <w:r w:rsidRPr="00B61794">
        <w:rPr>
          <w:rFonts w:ascii="Garamond" w:hAnsi="Garamond"/>
        </w:rPr>
        <w:t>145/2010 Sb., o spotřebitelském úvěru</w:t>
      </w:r>
      <w:r w:rsidR="000E6D36" w:rsidRPr="00B61794">
        <w:rPr>
          <w:rFonts w:ascii="Garamond" w:hAnsi="Garamond"/>
        </w:rPr>
        <w:t>.</w:t>
      </w:r>
    </w:p>
    <w:p w14:paraId="48E71BD4" w14:textId="547095E5" w:rsidR="00717043" w:rsidRPr="00B61794" w:rsidRDefault="001060D0" w:rsidP="00472757">
      <w:pPr>
        <w:pStyle w:val="obytext"/>
        <w:ind w:left="0" w:right="0" w:firstLine="708"/>
        <w:rPr>
          <w:rFonts w:ascii="Garamond" w:hAnsi="Garamond"/>
        </w:rPr>
      </w:pPr>
      <w:r w:rsidRPr="00B61794">
        <w:rPr>
          <w:rFonts w:ascii="Garamond" w:hAnsi="Garamond"/>
        </w:rPr>
        <w:t>Zo</w:t>
      </w:r>
      <w:r w:rsidR="00BA7A5A" w:rsidRPr="00B61794">
        <w:rPr>
          <w:rFonts w:ascii="Garamond" w:hAnsi="Garamond"/>
        </w:rPr>
        <w:t>S</w:t>
      </w:r>
      <w:r w:rsidR="000E6D36" w:rsidRPr="00B61794">
        <w:rPr>
          <w:rFonts w:ascii="Garamond" w:hAnsi="Garamond"/>
        </w:rPr>
        <w:t xml:space="preserve"> </w:t>
      </w:r>
      <w:r w:rsidR="00BA7A5A" w:rsidRPr="00B61794">
        <w:rPr>
          <w:rFonts w:ascii="Garamond" w:hAnsi="Garamond"/>
        </w:rPr>
        <w:t>je</w:t>
      </w:r>
      <w:r w:rsidR="00C0474F" w:rsidRPr="00B61794">
        <w:rPr>
          <w:rFonts w:ascii="Garamond" w:hAnsi="Garamond"/>
        </w:rPr>
        <w:t xml:space="preserve"> veřejnoprávním předpisem</w:t>
      </w:r>
      <w:r w:rsidR="009322A0" w:rsidRPr="00B61794">
        <w:rPr>
          <w:rFonts w:ascii="Garamond" w:hAnsi="Garamond"/>
        </w:rPr>
        <w:t>,</w:t>
      </w:r>
      <w:r w:rsidR="00BA7A5A" w:rsidRPr="00B61794">
        <w:rPr>
          <w:rFonts w:ascii="Garamond" w:hAnsi="Garamond"/>
        </w:rPr>
        <w:t xml:space="preserve"> </w:t>
      </w:r>
      <w:r w:rsidR="00717043" w:rsidRPr="00B61794">
        <w:rPr>
          <w:rFonts w:ascii="Garamond" w:hAnsi="Garamond"/>
        </w:rPr>
        <w:t xml:space="preserve">který je v jednotlivých oblastech </w:t>
      </w:r>
      <w:r w:rsidR="0040312F" w:rsidRPr="00B61794">
        <w:rPr>
          <w:rFonts w:ascii="Garamond" w:hAnsi="Garamond"/>
        </w:rPr>
        <w:t xml:space="preserve">doplňován </w:t>
      </w:r>
      <w:r w:rsidR="00717043" w:rsidRPr="00B61794">
        <w:rPr>
          <w:rFonts w:ascii="Garamond" w:hAnsi="Garamond"/>
        </w:rPr>
        <w:t>zvláštními předpisy</w:t>
      </w:r>
      <w:r w:rsidR="0040312F" w:rsidRPr="00B61794">
        <w:rPr>
          <w:rFonts w:ascii="Garamond" w:hAnsi="Garamond"/>
        </w:rPr>
        <w:t>,</w:t>
      </w:r>
      <w:r w:rsidR="00717043" w:rsidRPr="00B61794">
        <w:rPr>
          <w:rFonts w:ascii="Garamond" w:hAnsi="Garamond"/>
        </w:rPr>
        <w:t xml:space="preserve"> například v oblasti zdravotnictví, potravinářskýc</w:t>
      </w:r>
      <w:r w:rsidR="009322A0" w:rsidRPr="00B61794">
        <w:rPr>
          <w:rFonts w:ascii="Garamond" w:hAnsi="Garamond"/>
        </w:rPr>
        <w:t>h a tabákových výrobků, léčiv</w:t>
      </w:r>
      <w:r w:rsidR="00592BD2" w:rsidRPr="00B61794">
        <w:rPr>
          <w:rFonts w:ascii="Garamond" w:hAnsi="Garamond"/>
        </w:rPr>
        <w:t xml:space="preserve"> apod</w:t>
      </w:r>
      <w:r w:rsidR="00717043" w:rsidRPr="00B61794">
        <w:rPr>
          <w:rFonts w:ascii="Garamond" w:hAnsi="Garamond"/>
        </w:rPr>
        <w:t xml:space="preserve">. Tento zákon upravuje řadu </w:t>
      </w:r>
      <w:r w:rsidR="0092006D" w:rsidRPr="00B61794">
        <w:rPr>
          <w:rFonts w:ascii="Garamond" w:hAnsi="Garamond"/>
        </w:rPr>
        <w:t>institutů,</w:t>
      </w:r>
      <w:r w:rsidR="00717043" w:rsidRPr="00B61794">
        <w:rPr>
          <w:rFonts w:ascii="Garamond" w:hAnsi="Garamond"/>
        </w:rPr>
        <w:t xml:space="preserve"> týkají</w:t>
      </w:r>
      <w:r w:rsidRPr="00B61794">
        <w:rPr>
          <w:rFonts w:ascii="Garamond" w:hAnsi="Garamond"/>
        </w:rPr>
        <w:t>cích</w:t>
      </w:r>
      <w:r w:rsidR="00717043" w:rsidRPr="00B61794">
        <w:rPr>
          <w:rFonts w:ascii="Garamond" w:hAnsi="Garamond"/>
        </w:rPr>
        <w:t xml:space="preserve"> se nejen </w:t>
      </w:r>
      <w:r w:rsidR="000166E9" w:rsidRPr="00B61794">
        <w:rPr>
          <w:rFonts w:ascii="Garamond" w:hAnsi="Garamond"/>
        </w:rPr>
        <w:t>kupříkladu</w:t>
      </w:r>
      <w:r w:rsidR="00717043" w:rsidRPr="00B61794">
        <w:rPr>
          <w:rFonts w:ascii="Garamond" w:hAnsi="Garamond"/>
        </w:rPr>
        <w:t xml:space="preserve"> zákazu diskriminace spotřebitele, </w:t>
      </w:r>
      <w:r w:rsidR="0092006D" w:rsidRPr="00B61794">
        <w:rPr>
          <w:rFonts w:ascii="Garamond" w:hAnsi="Garamond"/>
        </w:rPr>
        <w:t xml:space="preserve">informační povinnosti, ale nově i mimosoudního řešení </w:t>
      </w:r>
      <w:r w:rsidR="00640CC0" w:rsidRPr="00B61794">
        <w:rPr>
          <w:rFonts w:ascii="Garamond" w:hAnsi="Garamond"/>
        </w:rPr>
        <w:t xml:space="preserve">spotřebitelských </w:t>
      </w:r>
      <w:r w:rsidR="0092006D" w:rsidRPr="00B61794">
        <w:rPr>
          <w:rFonts w:ascii="Garamond" w:hAnsi="Garamond"/>
        </w:rPr>
        <w:t>sporů</w:t>
      </w:r>
      <w:r w:rsidR="00F63577" w:rsidRPr="00B61794">
        <w:rPr>
          <w:rFonts w:ascii="Garamond" w:hAnsi="Garamond"/>
        </w:rPr>
        <w:t>. Zo</w:t>
      </w:r>
      <w:r w:rsidR="00717043" w:rsidRPr="00B61794">
        <w:rPr>
          <w:rFonts w:ascii="Garamond" w:hAnsi="Garamond"/>
        </w:rPr>
        <w:t>S není ovšem čistě veřejnoprávním předpisem, obsahuje i ustanovení</w:t>
      </w:r>
      <w:r w:rsidR="00C0474F" w:rsidRPr="00B61794">
        <w:rPr>
          <w:rFonts w:ascii="Garamond" w:hAnsi="Garamond"/>
        </w:rPr>
        <w:t>, která mají soukromoprávní dopad (následkem je soukromoprávní sankce).</w:t>
      </w:r>
      <w:r w:rsidR="007F4F38">
        <w:rPr>
          <w:rFonts w:ascii="Garamond" w:hAnsi="Garamond"/>
        </w:rPr>
        <w:t xml:space="preserve"> </w:t>
      </w:r>
      <w:r w:rsidR="007F4F38" w:rsidRPr="00B61794">
        <w:rPr>
          <w:rFonts w:ascii="Garamond" w:hAnsi="Garamond"/>
        </w:rPr>
        <w:t xml:space="preserve"> </w:t>
      </w:r>
      <w:r w:rsidR="00C0474F" w:rsidRPr="00B61794">
        <w:rPr>
          <w:rFonts w:ascii="Garamond" w:hAnsi="Garamond"/>
        </w:rPr>
        <w:t xml:space="preserve">Takovým </w:t>
      </w:r>
      <w:r w:rsidR="009A7462" w:rsidRPr="00B61794">
        <w:rPr>
          <w:rFonts w:ascii="Garamond" w:hAnsi="Garamond"/>
        </w:rPr>
        <w:t>případem</w:t>
      </w:r>
      <w:r w:rsidR="00C0474F" w:rsidRPr="00B61794">
        <w:rPr>
          <w:rFonts w:ascii="Garamond" w:hAnsi="Garamond"/>
        </w:rPr>
        <w:t xml:space="preserve"> je např. § 19 odst. 3, dle kterého musí být reklamace vyřízena bez zbytečného odkladu, nejpozději do 30 dnů ode dne jejího uplatnění, </w:t>
      </w:r>
      <w:r w:rsidR="007110C6" w:rsidRPr="00B61794">
        <w:rPr>
          <w:rFonts w:ascii="Garamond" w:hAnsi="Garamond"/>
        </w:rPr>
        <w:t xml:space="preserve">není-li </w:t>
      </w:r>
      <w:r w:rsidR="00C0474F" w:rsidRPr="00B61794">
        <w:rPr>
          <w:rFonts w:ascii="Garamond" w:hAnsi="Garamond"/>
        </w:rPr>
        <w:t>ujednána lhůta delší</w:t>
      </w:r>
      <w:r w:rsidR="007110C6" w:rsidRPr="00B61794">
        <w:rPr>
          <w:rFonts w:ascii="Garamond" w:hAnsi="Garamond"/>
        </w:rPr>
        <w:t>.</w:t>
      </w:r>
    </w:p>
    <w:p w14:paraId="65237D84" w14:textId="32355072" w:rsidR="00717043" w:rsidRPr="00B61794" w:rsidRDefault="00592BD2" w:rsidP="00472757">
      <w:pPr>
        <w:pStyle w:val="obytext"/>
        <w:ind w:left="0" w:right="0" w:firstLine="708"/>
        <w:rPr>
          <w:rFonts w:ascii="Garamond" w:hAnsi="Garamond"/>
        </w:rPr>
      </w:pPr>
      <w:r w:rsidRPr="00B61794">
        <w:rPr>
          <w:rFonts w:ascii="Garamond" w:hAnsi="Garamond"/>
        </w:rPr>
        <w:t>Veřejnoprávní ochrana spotřebitele je obsažena ve velkém množství právních předpisů, jeji</w:t>
      </w:r>
      <w:r w:rsidR="002E3177" w:rsidRPr="00B61794">
        <w:rPr>
          <w:rFonts w:ascii="Garamond" w:hAnsi="Garamond"/>
        </w:rPr>
        <w:t>ch</w:t>
      </w:r>
      <w:r w:rsidRPr="00B61794">
        <w:rPr>
          <w:rFonts w:ascii="Garamond" w:hAnsi="Garamond"/>
        </w:rPr>
        <w:t>ž bližší specifikace není předmětem této práce.</w:t>
      </w:r>
    </w:p>
    <w:p w14:paraId="415CFCF3" w14:textId="115514CD" w:rsidR="00BA7A5A" w:rsidRPr="00B61794" w:rsidRDefault="006740EA" w:rsidP="005C13D2">
      <w:pPr>
        <w:pStyle w:val="Nadpis2"/>
        <w:spacing w:before="240" w:after="120"/>
        <w:ind w:left="578" w:hanging="578"/>
        <w:rPr>
          <w:rFonts w:ascii="Garamond" w:hAnsi="Garamond"/>
        </w:rPr>
      </w:pPr>
      <w:bookmarkStart w:id="6" w:name="_Toc478680268"/>
      <w:bookmarkStart w:id="7" w:name="_Toc474678717"/>
      <w:r w:rsidRPr="00B61794">
        <w:rPr>
          <w:rFonts w:ascii="Garamond" w:hAnsi="Garamond"/>
        </w:rPr>
        <w:t>Spotřebitelský právní vztah</w:t>
      </w:r>
      <w:bookmarkEnd w:id="6"/>
      <w:r w:rsidRPr="00B61794">
        <w:rPr>
          <w:rFonts w:ascii="Garamond" w:hAnsi="Garamond"/>
        </w:rPr>
        <w:t xml:space="preserve"> </w:t>
      </w:r>
      <w:bookmarkEnd w:id="7"/>
    </w:p>
    <w:p w14:paraId="7C368CF9" w14:textId="0AED0EEF" w:rsidR="001833E3" w:rsidRPr="00B61794" w:rsidRDefault="00592BD2" w:rsidP="00472757">
      <w:pPr>
        <w:pStyle w:val="obytext"/>
        <w:ind w:left="0" w:right="0" w:firstLine="576"/>
        <w:rPr>
          <w:rFonts w:ascii="Garamond" w:hAnsi="Garamond"/>
        </w:rPr>
      </w:pPr>
      <w:r w:rsidRPr="00B61794">
        <w:rPr>
          <w:rFonts w:ascii="Garamond" w:hAnsi="Garamond"/>
        </w:rPr>
        <w:t>Před samotným rozborem</w:t>
      </w:r>
      <w:r w:rsidR="00B66AF8" w:rsidRPr="00B61794">
        <w:rPr>
          <w:rFonts w:ascii="Garamond" w:hAnsi="Garamond"/>
        </w:rPr>
        <w:t xml:space="preserve"> problematiky mediace ve spotřebitelských sporech, je vhodné si vymezit základní pojmy, zejména spotřebitelský právní vztah a jeho subjekty. </w:t>
      </w:r>
      <w:r w:rsidR="005F612E" w:rsidRPr="00B61794">
        <w:rPr>
          <w:rFonts w:ascii="Garamond" w:hAnsi="Garamond"/>
        </w:rPr>
        <w:t xml:space="preserve">Spotřebitelský právní vztah je soukromoprávním vztahem, který může být založen </w:t>
      </w:r>
      <w:r w:rsidR="00284F85" w:rsidRPr="00B61794">
        <w:rPr>
          <w:rFonts w:ascii="Garamond" w:hAnsi="Garamond"/>
        </w:rPr>
        <w:t>smlouvou uzavřeno</w:t>
      </w:r>
      <w:r w:rsidR="005F31CF" w:rsidRPr="00B61794">
        <w:rPr>
          <w:rFonts w:ascii="Garamond" w:hAnsi="Garamond"/>
        </w:rPr>
        <w:t>u</w:t>
      </w:r>
      <w:r w:rsidR="00284F85" w:rsidRPr="00B61794">
        <w:rPr>
          <w:rFonts w:ascii="Garamond" w:hAnsi="Garamond"/>
        </w:rPr>
        <w:t xml:space="preserve"> se spotřebitelem</w:t>
      </w:r>
      <w:r w:rsidR="00284F85" w:rsidRPr="00B61794">
        <w:rPr>
          <w:rStyle w:val="Znakapoznpodarou"/>
          <w:rFonts w:ascii="Garamond" w:hAnsi="Garamond"/>
        </w:rPr>
        <w:footnoteReference w:id="8"/>
      </w:r>
      <w:r w:rsidR="00284F85" w:rsidRPr="00B61794">
        <w:rPr>
          <w:rFonts w:ascii="Garamond" w:hAnsi="Garamond"/>
        </w:rPr>
        <w:t xml:space="preserve"> (do 31.12.2013 </w:t>
      </w:r>
      <w:r w:rsidR="003653E0" w:rsidRPr="00B61794">
        <w:rPr>
          <w:rFonts w:ascii="Garamond" w:hAnsi="Garamond"/>
        </w:rPr>
        <w:t xml:space="preserve">byl </w:t>
      </w:r>
      <w:r w:rsidR="00284F85" w:rsidRPr="00B61794">
        <w:rPr>
          <w:rFonts w:ascii="Garamond" w:hAnsi="Garamond"/>
        </w:rPr>
        <w:t>užíván termín „spotřebitelská smlouva“)</w:t>
      </w:r>
      <w:r w:rsidR="005F612E" w:rsidRPr="00B61794">
        <w:rPr>
          <w:rFonts w:ascii="Garamond" w:hAnsi="Garamond"/>
        </w:rPr>
        <w:t xml:space="preserve"> nebo jinou právní skutečností, a to jednostranným právním</w:t>
      </w:r>
      <w:r w:rsidRPr="00B61794">
        <w:rPr>
          <w:rFonts w:ascii="Garamond" w:hAnsi="Garamond"/>
        </w:rPr>
        <w:t xml:space="preserve"> jednáním</w:t>
      </w:r>
      <w:r w:rsidR="005F612E" w:rsidRPr="00B61794">
        <w:rPr>
          <w:rFonts w:ascii="Garamond" w:hAnsi="Garamond"/>
        </w:rPr>
        <w:t>, dále pak v rámci předsmluvního jednání na základě zákona nebo specifickou jinou právní skutečností</w:t>
      </w:r>
      <w:r w:rsidR="00163D3B" w:rsidRPr="00B61794">
        <w:rPr>
          <w:rFonts w:ascii="Garamond" w:hAnsi="Garamond"/>
        </w:rPr>
        <w:t xml:space="preserve"> jako je např. nevyžádané plnění bez objednávky</w:t>
      </w:r>
      <w:r w:rsidR="00C91E35" w:rsidRPr="00B61794">
        <w:rPr>
          <w:rFonts w:ascii="Garamond" w:hAnsi="Garamond"/>
        </w:rPr>
        <w:t>.</w:t>
      </w:r>
      <w:r w:rsidR="00163D3B" w:rsidRPr="00B61794">
        <w:rPr>
          <w:rStyle w:val="Znakapoznpodarou"/>
          <w:rFonts w:ascii="Garamond" w:hAnsi="Garamond"/>
        </w:rPr>
        <w:footnoteReference w:id="9"/>
      </w:r>
      <w:r w:rsidR="00163D3B" w:rsidRPr="00B61794">
        <w:rPr>
          <w:rFonts w:ascii="Garamond" w:hAnsi="Garamond"/>
        </w:rPr>
        <w:t xml:space="preserve"> O spotřebitelský právní vztah se bude jednat i v případech protiprávního jednání, typicky např. odpovědnost za škodu způsobenou vadou výrobku.</w:t>
      </w:r>
      <w:r w:rsidR="006740EA" w:rsidRPr="00B61794">
        <w:rPr>
          <w:rFonts w:ascii="Garamond" w:hAnsi="Garamond"/>
        </w:rPr>
        <w:t xml:space="preserve"> Spotřebitelský právní vztah se obdobně jako jakýkoliv obecný soukromoprávní vztah skládá z prvků, jimiž jsou</w:t>
      </w:r>
      <w:r w:rsidR="00F16456" w:rsidRPr="00B61794">
        <w:rPr>
          <w:rFonts w:ascii="Garamond" w:hAnsi="Garamond"/>
        </w:rPr>
        <w:t xml:space="preserve"> </w:t>
      </w:r>
      <w:r w:rsidR="006740EA" w:rsidRPr="00B61794">
        <w:rPr>
          <w:rFonts w:ascii="Garamond" w:hAnsi="Garamond"/>
        </w:rPr>
        <w:t>objekt (před</w:t>
      </w:r>
      <w:r w:rsidR="00F16456" w:rsidRPr="00B61794">
        <w:rPr>
          <w:rFonts w:ascii="Garamond" w:hAnsi="Garamond"/>
        </w:rPr>
        <w:t xml:space="preserve">mět), </w:t>
      </w:r>
      <w:r w:rsidR="006740EA" w:rsidRPr="00B61794">
        <w:rPr>
          <w:rFonts w:ascii="Garamond" w:hAnsi="Garamond"/>
        </w:rPr>
        <w:t>právně relevantní obsah</w:t>
      </w:r>
      <w:r w:rsidR="00F16456" w:rsidRPr="00B61794">
        <w:rPr>
          <w:rFonts w:ascii="Garamond" w:hAnsi="Garamond"/>
        </w:rPr>
        <w:t xml:space="preserve"> a subjekty</w:t>
      </w:r>
      <w:r w:rsidR="006740EA" w:rsidRPr="00B61794">
        <w:rPr>
          <w:rFonts w:ascii="Garamond" w:hAnsi="Garamond"/>
        </w:rPr>
        <w:t>.</w:t>
      </w:r>
      <w:r w:rsidR="0025593B" w:rsidRPr="00B61794">
        <w:rPr>
          <w:rFonts w:ascii="Garamond" w:hAnsi="Garamond"/>
        </w:rPr>
        <w:t xml:space="preserve"> </w:t>
      </w:r>
    </w:p>
    <w:p w14:paraId="217B6C27" w14:textId="1359B8D3" w:rsidR="00F16456" w:rsidRPr="00B61794" w:rsidRDefault="0025593B" w:rsidP="00472757">
      <w:pPr>
        <w:pStyle w:val="obytext"/>
        <w:ind w:left="0" w:right="0" w:firstLine="576"/>
        <w:rPr>
          <w:rFonts w:ascii="Garamond" w:hAnsi="Garamond"/>
        </w:rPr>
      </w:pPr>
      <w:r w:rsidRPr="00B61794">
        <w:rPr>
          <w:rFonts w:ascii="Garamond" w:hAnsi="Garamond"/>
        </w:rPr>
        <w:t>Obecným předmětem jsou „zboží“ a „služby“</w:t>
      </w:r>
      <w:r w:rsidR="00F16456" w:rsidRPr="00B61794">
        <w:rPr>
          <w:rFonts w:ascii="Garamond" w:hAnsi="Garamond"/>
        </w:rPr>
        <w:t>. S</w:t>
      </w:r>
      <w:r w:rsidR="00C91E35" w:rsidRPr="00B61794">
        <w:rPr>
          <w:rFonts w:ascii="Garamond" w:hAnsi="Garamond"/>
        </w:rPr>
        <w:t>pecifickým zbožím je „spotřební zboží“</w:t>
      </w:r>
      <w:r w:rsidR="00F16456" w:rsidRPr="00B61794">
        <w:rPr>
          <w:rFonts w:ascii="Garamond" w:hAnsi="Garamond"/>
        </w:rPr>
        <w:t>. Specifickými službami jsou „souborné služby poskytované pro služby, pobyty a zájezdy“,</w:t>
      </w:r>
      <w:r w:rsidR="00592BD2" w:rsidRPr="00B61794">
        <w:rPr>
          <w:rFonts w:ascii="Garamond" w:hAnsi="Garamond"/>
        </w:rPr>
        <w:t xml:space="preserve"> dále</w:t>
      </w:r>
      <w:r w:rsidR="00F16456" w:rsidRPr="00B61794">
        <w:rPr>
          <w:rFonts w:ascii="Garamond" w:hAnsi="Garamond"/>
        </w:rPr>
        <w:t xml:space="preserve"> „finanční služby“ </w:t>
      </w:r>
      <w:r w:rsidR="00592BD2" w:rsidRPr="00B61794">
        <w:rPr>
          <w:rFonts w:ascii="Garamond" w:hAnsi="Garamond"/>
        </w:rPr>
        <w:t xml:space="preserve">a </w:t>
      </w:r>
      <w:r w:rsidR="00F16456" w:rsidRPr="00B61794">
        <w:rPr>
          <w:rFonts w:ascii="Garamond" w:hAnsi="Garamond"/>
        </w:rPr>
        <w:t>„právo k užívání nemovitosti na časový úsek“ – tzv. timesharing.</w:t>
      </w:r>
      <w:r w:rsidR="003B19E1" w:rsidRPr="00B61794">
        <w:rPr>
          <w:rStyle w:val="Znakapoznpodarou"/>
          <w:rFonts w:ascii="Garamond" w:hAnsi="Garamond"/>
        </w:rPr>
        <w:footnoteReference w:id="10"/>
      </w:r>
    </w:p>
    <w:p w14:paraId="642937E4" w14:textId="60656542" w:rsidR="00163D3B" w:rsidRPr="00B61794" w:rsidRDefault="00C91E35" w:rsidP="00472757">
      <w:pPr>
        <w:pStyle w:val="obytext"/>
        <w:ind w:left="0" w:right="0" w:firstLine="576"/>
        <w:rPr>
          <w:rFonts w:ascii="Garamond" w:hAnsi="Garamond"/>
        </w:rPr>
      </w:pPr>
      <w:r w:rsidRPr="00B61794">
        <w:rPr>
          <w:rFonts w:ascii="Garamond" w:hAnsi="Garamond"/>
        </w:rPr>
        <w:t>Obsah občanskoprávního vztahu v objektivním smyslu je totožný s obsahem normy občanského práva a jde o subjektivní</w:t>
      </w:r>
      <w:r w:rsidR="00BA7C0A" w:rsidRPr="00B61794">
        <w:rPr>
          <w:rFonts w:ascii="Garamond" w:hAnsi="Garamond"/>
        </w:rPr>
        <w:t xml:space="preserve"> práva a povinnosti. V souvislosti </w:t>
      </w:r>
      <w:r w:rsidR="001833E3" w:rsidRPr="00B61794">
        <w:rPr>
          <w:rFonts w:ascii="Garamond" w:hAnsi="Garamond"/>
        </w:rPr>
        <w:t xml:space="preserve">s obsahem rozlišujeme instituty, které prosazují ochranu spotřebitele, tj. opravňují spotřebitele či zatěžují dodavatele </w:t>
      </w:r>
      <w:r w:rsidR="001833E3" w:rsidRPr="00B61794">
        <w:rPr>
          <w:rFonts w:ascii="Garamond" w:hAnsi="Garamond"/>
        </w:rPr>
        <w:lastRenderedPageBreak/>
        <w:t xml:space="preserve">povinnostmi specifickými pro </w:t>
      </w:r>
      <w:r w:rsidR="00F16456" w:rsidRPr="00B61794">
        <w:rPr>
          <w:rFonts w:ascii="Garamond" w:hAnsi="Garamond"/>
        </w:rPr>
        <w:t>spotřebitelský</w:t>
      </w:r>
      <w:r w:rsidR="001833E3" w:rsidRPr="00B61794">
        <w:rPr>
          <w:rFonts w:ascii="Garamond" w:hAnsi="Garamond"/>
        </w:rPr>
        <w:t xml:space="preserve"> právní vztah. Tyto instituty dělíme na </w:t>
      </w:r>
      <w:r w:rsidR="00F16456" w:rsidRPr="00B61794">
        <w:rPr>
          <w:rFonts w:ascii="Garamond" w:hAnsi="Garamond"/>
        </w:rPr>
        <w:t>specifické</w:t>
      </w:r>
      <w:r w:rsidR="001833E3" w:rsidRPr="00B61794">
        <w:rPr>
          <w:rFonts w:ascii="Garamond" w:hAnsi="Garamond"/>
        </w:rPr>
        <w:t>,</w:t>
      </w:r>
      <w:r w:rsidR="00F16456" w:rsidRPr="00B61794">
        <w:rPr>
          <w:rFonts w:ascii="Garamond" w:hAnsi="Garamond"/>
        </w:rPr>
        <w:t xml:space="preserve"> mezi které</w:t>
      </w:r>
      <w:r w:rsidR="001833E3" w:rsidRPr="00B61794">
        <w:rPr>
          <w:rFonts w:ascii="Garamond" w:hAnsi="Garamond"/>
        </w:rPr>
        <w:t xml:space="preserve"> se řadí především právo nezaplatit cenu v případě nevyžádaného plnění a inst</w:t>
      </w:r>
      <w:r w:rsidR="00F16456" w:rsidRPr="00B61794">
        <w:rPr>
          <w:rFonts w:ascii="Garamond" w:hAnsi="Garamond"/>
        </w:rPr>
        <w:t>it</w:t>
      </w:r>
      <w:r w:rsidR="001833E3" w:rsidRPr="00B61794">
        <w:rPr>
          <w:rFonts w:ascii="Garamond" w:hAnsi="Garamond"/>
        </w:rPr>
        <w:t xml:space="preserve">uty obecné, kam </w:t>
      </w:r>
      <w:r w:rsidR="00A268EA" w:rsidRPr="00B61794">
        <w:rPr>
          <w:rFonts w:ascii="Garamond" w:hAnsi="Garamond"/>
        </w:rPr>
        <w:t>patří</w:t>
      </w:r>
      <w:r w:rsidR="001833E3" w:rsidRPr="00B61794">
        <w:rPr>
          <w:rFonts w:ascii="Garamond" w:hAnsi="Garamond"/>
        </w:rPr>
        <w:t xml:space="preserve"> informační povinnost podnikatele, právo odstoupení od </w:t>
      </w:r>
      <w:r w:rsidR="001060D0" w:rsidRPr="00B61794">
        <w:rPr>
          <w:rFonts w:ascii="Garamond" w:hAnsi="Garamond"/>
        </w:rPr>
        <w:t>smlouvy, obligatorní písemná forma</w:t>
      </w:r>
      <w:r w:rsidR="00F16456" w:rsidRPr="00B61794">
        <w:rPr>
          <w:rFonts w:ascii="Garamond" w:hAnsi="Garamond"/>
        </w:rPr>
        <w:t xml:space="preserve"> pro určité podstatné právní </w:t>
      </w:r>
      <w:r w:rsidR="001060D0" w:rsidRPr="00B61794">
        <w:rPr>
          <w:rFonts w:ascii="Garamond" w:hAnsi="Garamond"/>
        </w:rPr>
        <w:t>jednání, zvláštní soudní ochrana</w:t>
      </w:r>
      <w:r w:rsidR="00F16456" w:rsidRPr="00B61794">
        <w:rPr>
          <w:rFonts w:ascii="Garamond" w:hAnsi="Garamond"/>
        </w:rPr>
        <w:t xml:space="preserve"> a ochranu před volbou práva třetí země.</w:t>
      </w:r>
    </w:p>
    <w:p w14:paraId="470A452D" w14:textId="0EB8F988" w:rsidR="00F55D38" w:rsidRPr="00B61794" w:rsidRDefault="00F55D38" w:rsidP="00472757">
      <w:pPr>
        <w:spacing w:before="200" w:after="120"/>
        <w:rPr>
          <w:rFonts w:ascii="Garamond" w:hAnsi="Garamond" w:cs="Arial"/>
          <w:b/>
        </w:rPr>
      </w:pPr>
      <w:r w:rsidRPr="00B61794">
        <w:rPr>
          <w:rFonts w:ascii="Garamond" w:hAnsi="Garamond" w:cs="Arial"/>
          <w:b/>
        </w:rPr>
        <w:t>Subjekty spotřebitelského právního vztahu</w:t>
      </w:r>
    </w:p>
    <w:p w14:paraId="1D8B59E5" w14:textId="130D6771" w:rsidR="00BA7A5A" w:rsidRPr="00B61794" w:rsidRDefault="005F612E" w:rsidP="00472757">
      <w:pPr>
        <w:pStyle w:val="obytext"/>
        <w:ind w:left="0" w:right="0" w:firstLine="576"/>
        <w:rPr>
          <w:rFonts w:ascii="Garamond" w:hAnsi="Garamond" w:cs="Arial"/>
        </w:rPr>
      </w:pPr>
      <w:r w:rsidRPr="00B61794">
        <w:rPr>
          <w:rFonts w:ascii="Garamond" w:hAnsi="Garamond" w:cs="Arial"/>
        </w:rPr>
        <w:t xml:space="preserve">  </w:t>
      </w:r>
      <w:r w:rsidR="006740EA" w:rsidRPr="00B61794">
        <w:rPr>
          <w:rFonts w:ascii="Garamond" w:hAnsi="Garamond" w:cs="Arial"/>
        </w:rPr>
        <w:t xml:space="preserve">Nejzásadnějším rozlišovacím znakem </w:t>
      </w:r>
      <w:r w:rsidR="00C91E35" w:rsidRPr="00B61794">
        <w:rPr>
          <w:rFonts w:ascii="Garamond" w:hAnsi="Garamond" w:cs="Arial"/>
        </w:rPr>
        <w:t xml:space="preserve">pro určení </w:t>
      </w:r>
      <w:r w:rsidR="006740EA" w:rsidRPr="00B61794">
        <w:rPr>
          <w:rFonts w:ascii="Garamond" w:hAnsi="Garamond" w:cs="Arial"/>
        </w:rPr>
        <w:t>spotřebitelsk</w:t>
      </w:r>
      <w:r w:rsidR="00C91E35" w:rsidRPr="00B61794">
        <w:rPr>
          <w:rFonts w:ascii="Garamond" w:hAnsi="Garamond" w:cs="Arial"/>
        </w:rPr>
        <w:t>ého</w:t>
      </w:r>
      <w:r w:rsidR="006740EA" w:rsidRPr="00B61794">
        <w:rPr>
          <w:rFonts w:ascii="Garamond" w:hAnsi="Garamond" w:cs="Arial"/>
        </w:rPr>
        <w:t xml:space="preserve"> právní</w:t>
      </w:r>
      <w:r w:rsidR="00C91E35" w:rsidRPr="00B61794">
        <w:rPr>
          <w:rFonts w:ascii="Garamond" w:hAnsi="Garamond" w:cs="Arial"/>
        </w:rPr>
        <w:t>ho</w:t>
      </w:r>
      <w:r w:rsidR="006740EA" w:rsidRPr="00B61794">
        <w:rPr>
          <w:rFonts w:ascii="Garamond" w:hAnsi="Garamond" w:cs="Arial"/>
        </w:rPr>
        <w:t xml:space="preserve"> vztah</w:t>
      </w:r>
      <w:r w:rsidR="00C91E35" w:rsidRPr="00B61794">
        <w:rPr>
          <w:rFonts w:ascii="Garamond" w:hAnsi="Garamond" w:cs="Arial"/>
        </w:rPr>
        <w:t>u</w:t>
      </w:r>
      <w:r w:rsidR="006740EA" w:rsidRPr="00B61794">
        <w:rPr>
          <w:rFonts w:ascii="Garamond" w:hAnsi="Garamond" w:cs="Arial"/>
        </w:rPr>
        <w:t xml:space="preserve"> je určení subjektů vztahu</w:t>
      </w:r>
      <w:r w:rsidR="00DD0567" w:rsidRPr="00B61794">
        <w:rPr>
          <w:rFonts w:ascii="Garamond" w:hAnsi="Garamond" w:cs="Arial"/>
        </w:rPr>
        <w:t>, těmi jsou</w:t>
      </w:r>
      <w:r w:rsidR="00BA7A5A" w:rsidRPr="00B61794">
        <w:rPr>
          <w:rFonts w:ascii="Garamond" w:hAnsi="Garamond" w:cs="Arial"/>
        </w:rPr>
        <w:t xml:space="preserve"> spotřebitel a podnikatel. Ačkoliv právní řád</w:t>
      </w:r>
      <w:r w:rsidR="00A268EA" w:rsidRPr="00B61794">
        <w:rPr>
          <w:rFonts w:ascii="Garamond" w:hAnsi="Garamond" w:cs="Arial"/>
        </w:rPr>
        <w:t xml:space="preserve"> ČR i EU </w:t>
      </w:r>
      <w:r w:rsidR="00BA7A5A" w:rsidRPr="00B61794">
        <w:rPr>
          <w:rFonts w:ascii="Garamond" w:hAnsi="Garamond" w:cs="Arial"/>
        </w:rPr>
        <w:t xml:space="preserve">obsahuje </w:t>
      </w:r>
      <w:r w:rsidR="007110C6" w:rsidRPr="00B61794">
        <w:rPr>
          <w:rFonts w:ascii="Garamond" w:hAnsi="Garamond" w:cs="Arial"/>
        </w:rPr>
        <w:t>řadu</w:t>
      </w:r>
      <w:r w:rsidR="00BA7A5A" w:rsidRPr="00B61794">
        <w:rPr>
          <w:rFonts w:ascii="Garamond" w:hAnsi="Garamond" w:cs="Arial"/>
        </w:rPr>
        <w:t xml:space="preserve"> definic spotřebitele</w:t>
      </w:r>
      <w:r w:rsidR="00CB6D31" w:rsidRPr="00B61794">
        <w:rPr>
          <w:rStyle w:val="Znakapoznpodarou"/>
          <w:rFonts w:ascii="Garamond" w:hAnsi="Garamond" w:cs="Arial"/>
        </w:rPr>
        <w:footnoteReference w:id="11"/>
      </w:r>
      <w:r w:rsidR="00BA7A5A" w:rsidRPr="00B61794">
        <w:rPr>
          <w:rFonts w:ascii="Garamond" w:hAnsi="Garamond" w:cs="Arial"/>
        </w:rPr>
        <w:t xml:space="preserve">, ta </w:t>
      </w:r>
      <w:r w:rsidR="00B66AF8" w:rsidRPr="00B61794">
        <w:rPr>
          <w:rFonts w:ascii="Garamond" w:hAnsi="Garamond" w:cs="Arial"/>
        </w:rPr>
        <w:t>pro nás nejdůležitější</w:t>
      </w:r>
      <w:r w:rsidR="00BA7A5A" w:rsidRPr="00B61794">
        <w:rPr>
          <w:rFonts w:ascii="Garamond" w:hAnsi="Garamond" w:cs="Arial"/>
        </w:rPr>
        <w:t xml:space="preserve"> je obsažena v NOZ. </w:t>
      </w:r>
      <w:r w:rsidR="00BA7A5A" w:rsidRPr="00B61794">
        <w:rPr>
          <w:rFonts w:ascii="Garamond" w:hAnsi="Garamond" w:cs="Arial"/>
          <w:b/>
        </w:rPr>
        <w:t>Spotřebitelem se dle §</w:t>
      </w:r>
      <w:r w:rsidR="004B393D">
        <w:rPr>
          <w:rFonts w:ascii="Garamond" w:hAnsi="Garamond" w:cs="Arial"/>
          <w:b/>
        </w:rPr>
        <w:t> </w:t>
      </w:r>
      <w:r w:rsidR="00BA7A5A" w:rsidRPr="00B61794">
        <w:rPr>
          <w:rFonts w:ascii="Garamond" w:hAnsi="Garamond" w:cs="Arial"/>
          <w:b/>
        </w:rPr>
        <w:t>419</w:t>
      </w:r>
      <w:r w:rsidR="004B393D">
        <w:rPr>
          <w:rFonts w:ascii="Garamond" w:hAnsi="Garamond" w:cs="Arial"/>
          <w:b/>
        </w:rPr>
        <w:t> </w:t>
      </w:r>
      <w:r w:rsidR="00BA7A5A" w:rsidRPr="00B61794">
        <w:rPr>
          <w:rFonts w:ascii="Garamond" w:hAnsi="Garamond" w:cs="Arial"/>
          <w:b/>
        </w:rPr>
        <w:t>NOZ rozumí:</w:t>
      </w:r>
      <w:r w:rsidR="00BA7A5A" w:rsidRPr="00B61794">
        <w:rPr>
          <w:rFonts w:ascii="Garamond" w:hAnsi="Garamond" w:cs="Arial"/>
        </w:rPr>
        <w:t xml:space="preserve"> </w:t>
      </w:r>
      <w:r w:rsidR="00BA7A5A" w:rsidRPr="00B61794">
        <w:rPr>
          <w:rFonts w:ascii="Garamond" w:hAnsi="Garamond" w:cs="Arial"/>
          <w:i/>
        </w:rPr>
        <w:t>„každý člověk, který mimo rámec své podnikatelské činnosti nebo mimo rámec samostatného výkonu svého povolání uzavírá smlouvu s podnikatelem nebo s ním jinak jedná.“</w:t>
      </w:r>
      <w:r w:rsidR="00BA7A5A" w:rsidRPr="00B61794">
        <w:rPr>
          <w:rFonts w:ascii="Garamond" w:hAnsi="Garamond" w:cs="Arial"/>
        </w:rPr>
        <w:t xml:space="preserve"> Z výkladu </w:t>
      </w:r>
      <w:r w:rsidR="00592BD2" w:rsidRPr="00B61794">
        <w:rPr>
          <w:rFonts w:ascii="Garamond" w:hAnsi="Garamond" w:cs="Arial"/>
        </w:rPr>
        <w:t xml:space="preserve">tohoto </w:t>
      </w:r>
      <w:r w:rsidR="00BA7A5A" w:rsidRPr="00B61794">
        <w:rPr>
          <w:rFonts w:ascii="Garamond" w:hAnsi="Garamond" w:cs="Arial"/>
        </w:rPr>
        <w:t>ustanovení vyplývá, že:</w:t>
      </w:r>
    </w:p>
    <w:p w14:paraId="060463F0" w14:textId="24833D2A" w:rsidR="00BA7A5A" w:rsidRPr="00B61794" w:rsidRDefault="00BA7A5A" w:rsidP="00CD63F9">
      <w:pPr>
        <w:pStyle w:val="obytext"/>
        <w:ind w:left="1702" w:right="0" w:hanging="284"/>
        <w:rPr>
          <w:rFonts w:ascii="Garamond" w:hAnsi="Garamond" w:cs="Arial"/>
        </w:rPr>
      </w:pPr>
      <w:r w:rsidRPr="004B393D">
        <w:rPr>
          <w:rFonts w:ascii="Garamond" w:hAnsi="Garamond" w:cs="Arial"/>
          <w:b/>
        </w:rPr>
        <w:t>a)</w:t>
      </w:r>
      <w:r w:rsidRPr="00B61794">
        <w:rPr>
          <w:rFonts w:ascii="Garamond" w:hAnsi="Garamond" w:cs="Arial"/>
        </w:rPr>
        <w:t xml:space="preserve"> </w:t>
      </w:r>
      <w:r w:rsidRPr="00B61794">
        <w:rPr>
          <w:rFonts w:ascii="Garamond" w:hAnsi="Garamond" w:cs="Arial"/>
          <w:b/>
        </w:rPr>
        <w:t>spotřebitelem může být pouze člověk</w:t>
      </w:r>
      <w:r w:rsidRPr="00B61794">
        <w:rPr>
          <w:rFonts w:ascii="Garamond" w:hAnsi="Garamond" w:cs="Arial"/>
        </w:rPr>
        <w:t xml:space="preserve"> </w:t>
      </w:r>
      <w:r w:rsidR="00C32212" w:rsidRPr="00B61794">
        <w:rPr>
          <w:rFonts w:ascii="Garamond" w:hAnsi="Garamond" w:cs="Arial"/>
        </w:rPr>
        <w:t>– tj.</w:t>
      </w:r>
      <w:r w:rsidRPr="00B61794">
        <w:rPr>
          <w:rFonts w:ascii="Garamond" w:hAnsi="Garamond" w:cs="Arial"/>
        </w:rPr>
        <w:t xml:space="preserve"> fyzická osoba (nikoliv právnická osoba, ta může být chráněna v konkrétním případě pouze jako slabší strana</w:t>
      </w:r>
      <w:r w:rsidRPr="00B61794">
        <w:rPr>
          <w:rStyle w:val="Znakapoznpodarou"/>
          <w:rFonts w:ascii="Garamond" w:hAnsi="Garamond" w:cs="Arial"/>
        </w:rPr>
        <w:footnoteReference w:id="12"/>
      </w:r>
      <w:r w:rsidRPr="00B61794">
        <w:rPr>
          <w:rFonts w:ascii="Garamond" w:hAnsi="Garamond" w:cs="Arial"/>
        </w:rPr>
        <w:t>)</w:t>
      </w:r>
    </w:p>
    <w:p w14:paraId="717A9513" w14:textId="6FBE1FB0" w:rsidR="00BA7A5A" w:rsidRPr="00B61794" w:rsidRDefault="00BA7A5A" w:rsidP="00CD63F9">
      <w:pPr>
        <w:pStyle w:val="obytext"/>
        <w:ind w:left="1702" w:right="0" w:hanging="284"/>
        <w:rPr>
          <w:rFonts w:ascii="Garamond" w:hAnsi="Garamond" w:cs="Arial"/>
        </w:rPr>
      </w:pPr>
      <w:r w:rsidRPr="004B393D">
        <w:rPr>
          <w:rFonts w:ascii="Garamond" w:hAnsi="Garamond" w:cs="Arial"/>
          <w:b/>
        </w:rPr>
        <w:t>b)</w:t>
      </w:r>
      <w:r w:rsidRPr="00B61794">
        <w:rPr>
          <w:rFonts w:ascii="Garamond" w:hAnsi="Garamond" w:cs="Arial"/>
        </w:rPr>
        <w:t xml:space="preserve"> </w:t>
      </w:r>
      <w:r w:rsidRPr="00B61794">
        <w:rPr>
          <w:rFonts w:ascii="Garamond" w:hAnsi="Garamond" w:cs="Arial"/>
          <w:b/>
        </w:rPr>
        <w:t>jedná mimo rámec podnikatelské činnosti</w:t>
      </w:r>
      <w:r w:rsidR="00A268EA" w:rsidRPr="00B61794">
        <w:rPr>
          <w:rFonts w:ascii="Garamond" w:hAnsi="Garamond" w:cs="Arial"/>
          <w:b/>
        </w:rPr>
        <w:t>,</w:t>
      </w:r>
      <w:r w:rsidRPr="00B61794">
        <w:rPr>
          <w:rFonts w:ascii="Garamond" w:hAnsi="Garamond" w:cs="Arial"/>
          <w:b/>
        </w:rPr>
        <w:t xml:space="preserve"> </w:t>
      </w:r>
      <w:r w:rsidRPr="00B61794">
        <w:rPr>
          <w:rFonts w:ascii="Garamond" w:hAnsi="Garamond" w:cs="Arial"/>
        </w:rPr>
        <w:t xml:space="preserve">a </w:t>
      </w:r>
      <w:r w:rsidRPr="00B61794">
        <w:rPr>
          <w:rFonts w:ascii="Garamond" w:hAnsi="Garamond" w:cs="Arial"/>
          <w:b/>
        </w:rPr>
        <w:t>nebo mimo rámec samotného výkonu práce</w:t>
      </w:r>
      <w:r w:rsidR="008E7F51" w:rsidRPr="00B61794">
        <w:rPr>
          <w:rFonts w:ascii="Garamond" w:hAnsi="Garamond" w:cs="Arial"/>
        </w:rPr>
        <w:t>- s</w:t>
      </w:r>
      <w:r w:rsidRPr="00B61794">
        <w:rPr>
          <w:rFonts w:ascii="Garamond" w:hAnsi="Garamond" w:cs="Arial"/>
        </w:rPr>
        <w:t>potřebitelem bude ten, kdo jedná pro svou osobní potřebu, případně osob</w:t>
      </w:r>
      <w:r w:rsidR="009C033C" w:rsidRPr="00B61794">
        <w:rPr>
          <w:rFonts w:ascii="Garamond" w:hAnsi="Garamond" w:cs="Arial"/>
        </w:rPr>
        <w:t>ní</w:t>
      </w:r>
      <w:r w:rsidRPr="00B61794">
        <w:rPr>
          <w:rFonts w:ascii="Garamond" w:hAnsi="Garamond" w:cs="Arial"/>
        </w:rPr>
        <w:t xml:space="preserve"> potřebu jiných osob (</w:t>
      </w:r>
      <w:r w:rsidR="000166E9" w:rsidRPr="00B61794">
        <w:rPr>
          <w:rFonts w:ascii="Garamond" w:hAnsi="Garamond" w:cs="Arial"/>
        </w:rPr>
        <w:t>např.</w:t>
      </w:r>
      <w:r w:rsidRPr="00B61794">
        <w:rPr>
          <w:rFonts w:ascii="Garamond" w:hAnsi="Garamond" w:cs="Arial"/>
        </w:rPr>
        <w:t xml:space="preserve"> manželky, dětí, rodiny), případně nepřímý zástupce takové osoby.</w:t>
      </w:r>
      <w:r w:rsidRPr="00B61794">
        <w:rPr>
          <w:rStyle w:val="Znakapoznpodarou"/>
          <w:rFonts w:ascii="Garamond" w:hAnsi="Garamond" w:cs="Arial"/>
        </w:rPr>
        <w:footnoteReference w:id="13"/>
      </w:r>
    </w:p>
    <w:p w14:paraId="06B5DE29" w14:textId="2260EA0C" w:rsidR="00BA7A5A" w:rsidRPr="00B61794" w:rsidRDefault="00BA7A5A" w:rsidP="00CD63F9">
      <w:pPr>
        <w:pStyle w:val="obytext"/>
        <w:ind w:left="1702" w:right="0" w:hanging="284"/>
        <w:rPr>
          <w:rFonts w:ascii="Garamond" w:hAnsi="Garamond"/>
        </w:rPr>
      </w:pPr>
      <w:r w:rsidRPr="004B393D">
        <w:rPr>
          <w:rFonts w:ascii="Garamond" w:hAnsi="Garamond" w:cs="Arial"/>
          <w:b/>
        </w:rPr>
        <w:t>c)</w:t>
      </w:r>
      <w:r w:rsidRPr="00B61794">
        <w:rPr>
          <w:rFonts w:ascii="Garamond" w:hAnsi="Garamond" w:cs="Arial"/>
        </w:rPr>
        <w:t xml:space="preserve"> </w:t>
      </w:r>
      <w:r w:rsidRPr="00B61794">
        <w:rPr>
          <w:rFonts w:ascii="Garamond" w:hAnsi="Garamond" w:cs="Arial"/>
          <w:b/>
        </w:rPr>
        <w:t>jedná s podnikatelem</w:t>
      </w:r>
      <w:r w:rsidRPr="00B61794">
        <w:rPr>
          <w:rFonts w:ascii="Garamond" w:hAnsi="Garamond" w:cs="Arial"/>
        </w:rPr>
        <w:t>, který je ve významu ochrany spotřebitele v § 420 odst. 2 NOZ vymezen šířeji, tedy bude se jednat také o osoby, které nevykonávají podnikatelskou činnosti,</w:t>
      </w:r>
      <w:r w:rsidR="00592BD2" w:rsidRPr="00B61794">
        <w:rPr>
          <w:rFonts w:ascii="Garamond" w:hAnsi="Garamond"/>
        </w:rPr>
        <w:t xml:space="preserve"> ale pouze obchodní</w:t>
      </w:r>
      <w:r w:rsidR="009C033C" w:rsidRPr="00B61794">
        <w:rPr>
          <w:rFonts w:ascii="Garamond" w:hAnsi="Garamond"/>
        </w:rPr>
        <w:t>,</w:t>
      </w:r>
      <w:r w:rsidR="00592BD2" w:rsidRPr="00B61794">
        <w:rPr>
          <w:rFonts w:ascii="Garamond" w:hAnsi="Garamond"/>
        </w:rPr>
        <w:t xml:space="preserve"> výrobní nebo</w:t>
      </w:r>
      <w:r w:rsidRPr="00B61794">
        <w:rPr>
          <w:rFonts w:ascii="Garamond" w:hAnsi="Garamond"/>
        </w:rPr>
        <w:t xml:space="preserve"> jinou obdobnou činnost či při samostatném výkonu svého povolání, popřípadě osoba, která jedná jménem nebo na účet podnikatele</w:t>
      </w:r>
    </w:p>
    <w:p w14:paraId="11C0B1DA" w14:textId="77777777" w:rsidR="00FE07F9" w:rsidRPr="00B61794" w:rsidRDefault="00BA7A5A" w:rsidP="00472757">
      <w:pPr>
        <w:pStyle w:val="obytext"/>
        <w:ind w:left="0" w:right="0" w:firstLine="576"/>
        <w:rPr>
          <w:rFonts w:ascii="Garamond" w:hAnsi="Garamond"/>
          <w:i/>
        </w:rPr>
      </w:pPr>
      <w:r w:rsidRPr="00B61794">
        <w:rPr>
          <w:rFonts w:ascii="Garamond" w:hAnsi="Garamond"/>
        </w:rPr>
        <w:t>Druhým párovým subjektem spotřebitelského právního vztahu, který vystupuje jako protipól osoby spotřebitele, je podnikatel. D</w:t>
      </w:r>
      <w:r w:rsidRPr="00B61794">
        <w:rPr>
          <w:rFonts w:ascii="Garamond" w:hAnsi="Garamond"/>
          <w:b/>
        </w:rPr>
        <w:t>le § 420 NOZ se podnikatelem rozumí:</w:t>
      </w:r>
      <w:r w:rsidRPr="00B61794">
        <w:rPr>
          <w:rFonts w:ascii="Garamond" w:hAnsi="Garamond"/>
        </w:rPr>
        <w:t xml:space="preserve"> „</w:t>
      </w:r>
      <w:r w:rsidRPr="00B61794">
        <w:rPr>
          <w:rFonts w:ascii="Garamond" w:hAnsi="Garamond"/>
          <w:i/>
        </w:rPr>
        <w:t xml:space="preserve">ten kdo samostatně vykonává na vlastní účet a odpovědnost výdělečnou činnost živnostenským nebo obdobným způsobem se záměrem činit tak soustavně za účelem dosažení zisku, je považován se zřetelem k této činnosti za podnikatele.“ </w:t>
      </w:r>
    </w:p>
    <w:p w14:paraId="68EA86FA" w14:textId="5424E70B" w:rsidR="00B55355" w:rsidRDefault="00BA7A5A" w:rsidP="00472757">
      <w:pPr>
        <w:pStyle w:val="obytext"/>
        <w:ind w:left="0" w:right="0" w:firstLine="576"/>
        <w:rPr>
          <w:rFonts w:ascii="Garamond" w:hAnsi="Garamond"/>
        </w:rPr>
      </w:pPr>
      <w:r w:rsidRPr="00B61794">
        <w:rPr>
          <w:rFonts w:ascii="Garamond" w:hAnsi="Garamond"/>
        </w:rPr>
        <w:t>Z výkladu ustanovení</w:t>
      </w:r>
      <w:r w:rsidR="00B55355" w:rsidRPr="00B61794">
        <w:rPr>
          <w:rFonts w:ascii="Garamond" w:hAnsi="Garamond"/>
        </w:rPr>
        <w:t xml:space="preserve"> </w:t>
      </w:r>
      <w:r w:rsidR="00FE07F9" w:rsidRPr="00B61794">
        <w:rPr>
          <w:rFonts w:ascii="Garamond" w:hAnsi="Garamond"/>
        </w:rPr>
        <w:t>lze abstrahovat</w:t>
      </w:r>
      <w:r w:rsidR="00B55355" w:rsidRPr="00B61794">
        <w:rPr>
          <w:rFonts w:ascii="Garamond" w:hAnsi="Garamond"/>
        </w:rPr>
        <w:t xml:space="preserve"> </w:t>
      </w:r>
      <w:r w:rsidRPr="00B61794">
        <w:rPr>
          <w:rFonts w:ascii="Garamond" w:hAnsi="Garamond"/>
        </w:rPr>
        <w:t xml:space="preserve">obecné </w:t>
      </w:r>
      <w:r w:rsidR="00B55355" w:rsidRPr="00B61794">
        <w:rPr>
          <w:rFonts w:ascii="Garamond" w:hAnsi="Garamond"/>
        </w:rPr>
        <w:t xml:space="preserve">definiční </w:t>
      </w:r>
      <w:r w:rsidRPr="00B61794">
        <w:rPr>
          <w:rFonts w:ascii="Garamond" w:hAnsi="Garamond"/>
        </w:rPr>
        <w:t>znaky</w:t>
      </w:r>
      <w:r w:rsidR="00FE07F9" w:rsidRPr="00B61794">
        <w:rPr>
          <w:rFonts w:ascii="Garamond" w:hAnsi="Garamond"/>
        </w:rPr>
        <w:t xml:space="preserve">, které musí být splněny kumulativně, jde o: </w:t>
      </w:r>
      <w:r w:rsidR="00B55355" w:rsidRPr="00B61794">
        <w:rPr>
          <w:rFonts w:ascii="Garamond" w:hAnsi="Garamond"/>
        </w:rPr>
        <w:t xml:space="preserve">samostatnost, výkon výdělečné činnosti na vlastní účet a odpovědnost, za </w:t>
      </w:r>
      <w:r w:rsidR="00B55355" w:rsidRPr="00B61794">
        <w:rPr>
          <w:rFonts w:ascii="Garamond" w:hAnsi="Garamond"/>
        </w:rPr>
        <w:lastRenderedPageBreak/>
        <w:t>účelem dosažení zisku, soustavnost výdělečné činnosti, živnostenským nebo jiným obdobným způsobem</w:t>
      </w:r>
      <w:r w:rsidR="00FE07F9" w:rsidRPr="00B61794">
        <w:rPr>
          <w:rFonts w:ascii="Garamond" w:hAnsi="Garamond"/>
        </w:rPr>
        <w:t>.</w:t>
      </w:r>
      <w:r w:rsidR="00FE07F9" w:rsidRPr="00B61794">
        <w:rPr>
          <w:rStyle w:val="Znakapoznpodarou"/>
          <w:rFonts w:ascii="Garamond" w:hAnsi="Garamond"/>
        </w:rPr>
        <w:footnoteReference w:id="14"/>
      </w:r>
      <w:r w:rsidR="00FE07F9" w:rsidRPr="00B61794">
        <w:rPr>
          <w:rFonts w:ascii="Garamond" w:hAnsi="Garamond"/>
        </w:rPr>
        <w:t xml:space="preserve"> Za podnikatele se považuje rovněž osoba zapsaná v obchodním rejstříku, p</w:t>
      </w:r>
      <w:r w:rsidR="00B55355" w:rsidRPr="00B61794">
        <w:rPr>
          <w:rFonts w:ascii="Garamond" w:hAnsi="Garamond"/>
        </w:rPr>
        <w:t>řípadně</w:t>
      </w:r>
      <w:r w:rsidR="00FE07F9" w:rsidRPr="00B61794">
        <w:rPr>
          <w:rFonts w:ascii="Garamond" w:hAnsi="Garamond"/>
        </w:rPr>
        <w:t xml:space="preserve"> osoba, která má k podnikání živnostenské nebo jiné oprávnění.</w:t>
      </w:r>
      <w:r w:rsidR="00FE07F9" w:rsidRPr="00B61794">
        <w:rPr>
          <w:rStyle w:val="Znakapoznpodarou"/>
          <w:rFonts w:ascii="Garamond" w:hAnsi="Garamond"/>
        </w:rPr>
        <w:footnoteReference w:id="15"/>
      </w:r>
      <w:r w:rsidR="00B55355" w:rsidRPr="00B61794">
        <w:rPr>
          <w:rFonts w:ascii="Garamond" w:hAnsi="Garamond"/>
        </w:rPr>
        <w:t xml:space="preserve"> </w:t>
      </w:r>
    </w:p>
    <w:p w14:paraId="26C06D32" w14:textId="1F2A870B" w:rsidR="006E1469" w:rsidRDefault="006E1469" w:rsidP="00472757">
      <w:pPr>
        <w:pStyle w:val="obytext"/>
        <w:ind w:left="0" w:right="0" w:firstLine="576"/>
        <w:rPr>
          <w:rFonts w:ascii="Garamond" w:hAnsi="Garamond"/>
        </w:rPr>
      </w:pPr>
    </w:p>
    <w:p w14:paraId="3D8B6AFE" w14:textId="4B7BB91E" w:rsidR="006E1469" w:rsidRDefault="006E1469" w:rsidP="00472757">
      <w:pPr>
        <w:pStyle w:val="obytext"/>
        <w:ind w:left="0" w:right="0" w:firstLine="576"/>
        <w:rPr>
          <w:rFonts w:ascii="Garamond" w:hAnsi="Garamond"/>
        </w:rPr>
      </w:pPr>
    </w:p>
    <w:p w14:paraId="64799AFF" w14:textId="4AB742BB" w:rsidR="006E1469" w:rsidRDefault="006E1469" w:rsidP="00472757">
      <w:pPr>
        <w:pStyle w:val="obytext"/>
        <w:ind w:left="0" w:right="0" w:firstLine="576"/>
        <w:rPr>
          <w:rFonts w:ascii="Garamond" w:hAnsi="Garamond"/>
        </w:rPr>
      </w:pPr>
    </w:p>
    <w:p w14:paraId="7387D56D" w14:textId="553D50AC" w:rsidR="006E1469" w:rsidRDefault="006E1469" w:rsidP="00472757">
      <w:pPr>
        <w:pStyle w:val="obytext"/>
        <w:ind w:left="0" w:right="0" w:firstLine="576"/>
        <w:rPr>
          <w:rFonts w:ascii="Garamond" w:hAnsi="Garamond"/>
        </w:rPr>
      </w:pPr>
    </w:p>
    <w:p w14:paraId="2C4CB4E5" w14:textId="1922E8B4" w:rsidR="006E1469" w:rsidRDefault="006E1469" w:rsidP="00472757">
      <w:pPr>
        <w:pStyle w:val="obytext"/>
        <w:ind w:left="0" w:right="0" w:firstLine="576"/>
        <w:rPr>
          <w:rFonts w:ascii="Garamond" w:hAnsi="Garamond"/>
        </w:rPr>
      </w:pPr>
    </w:p>
    <w:p w14:paraId="6B45FDEE" w14:textId="6BBCC7AD" w:rsidR="006E1469" w:rsidRDefault="006E1469" w:rsidP="00472757">
      <w:pPr>
        <w:pStyle w:val="obytext"/>
        <w:ind w:left="0" w:right="0" w:firstLine="576"/>
        <w:rPr>
          <w:rFonts w:ascii="Garamond" w:hAnsi="Garamond"/>
        </w:rPr>
      </w:pPr>
    </w:p>
    <w:p w14:paraId="4445185B" w14:textId="72C38A5B" w:rsidR="006E1469" w:rsidRDefault="006E1469" w:rsidP="00472757">
      <w:pPr>
        <w:pStyle w:val="obytext"/>
        <w:ind w:left="0" w:right="0" w:firstLine="576"/>
        <w:rPr>
          <w:rFonts w:ascii="Garamond" w:hAnsi="Garamond"/>
        </w:rPr>
      </w:pPr>
    </w:p>
    <w:p w14:paraId="529FBBD2" w14:textId="2C90B04A" w:rsidR="006E1469" w:rsidRDefault="006E1469" w:rsidP="00472757">
      <w:pPr>
        <w:pStyle w:val="obytext"/>
        <w:ind w:left="0" w:right="0" w:firstLine="576"/>
        <w:rPr>
          <w:rFonts w:ascii="Garamond" w:hAnsi="Garamond"/>
        </w:rPr>
      </w:pPr>
    </w:p>
    <w:p w14:paraId="45C7CA05" w14:textId="07EA6B74" w:rsidR="006E1469" w:rsidRDefault="006E1469" w:rsidP="00472757">
      <w:pPr>
        <w:pStyle w:val="obytext"/>
        <w:ind w:left="0" w:right="0" w:firstLine="576"/>
        <w:rPr>
          <w:rFonts w:ascii="Garamond" w:hAnsi="Garamond"/>
        </w:rPr>
      </w:pPr>
    </w:p>
    <w:p w14:paraId="472908D9" w14:textId="1B51619B" w:rsidR="006E1469" w:rsidRDefault="006E1469" w:rsidP="00472757">
      <w:pPr>
        <w:pStyle w:val="obytext"/>
        <w:ind w:left="0" w:right="0" w:firstLine="576"/>
        <w:rPr>
          <w:rFonts w:ascii="Garamond" w:hAnsi="Garamond"/>
        </w:rPr>
      </w:pPr>
    </w:p>
    <w:p w14:paraId="1C1A4935" w14:textId="26809B0A" w:rsidR="006E1469" w:rsidRDefault="006E1469" w:rsidP="00472757">
      <w:pPr>
        <w:pStyle w:val="obytext"/>
        <w:ind w:left="0" w:right="0" w:firstLine="576"/>
        <w:rPr>
          <w:rFonts w:ascii="Garamond" w:hAnsi="Garamond"/>
        </w:rPr>
      </w:pPr>
    </w:p>
    <w:p w14:paraId="2EC8978A" w14:textId="7CA54E1D" w:rsidR="006E1469" w:rsidRDefault="006E1469" w:rsidP="00472757">
      <w:pPr>
        <w:pStyle w:val="obytext"/>
        <w:ind w:left="0" w:right="0" w:firstLine="576"/>
        <w:rPr>
          <w:rFonts w:ascii="Garamond" w:hAnsi="Garamond"/>
        </w:rPr>
      </w:pPr>
    </w:p>
    <w:p w14:paraId="6CB2A0F3" w14:textId="21AE77A2" w:rsidR="006E1469" w:rsidRDefault="006E1469" w:rsidP="00472757">
      <w:pPr>
        <w:pStyle w:val="obytext"/>
        <w:ind w:left="0" w:right="0" w:firstLine="576"/>
        <w:rPr>
          <w:rFonts w:ascii="Garamond" w:hAnsi="Garamond"/>
        </w:rPr>
      </w:pPr>
    </w:p>
    <w:p w14:paraId="3D3047FC" w14:textId="6021A179" w:rsidR="006E1469" w:rsidRDefault="006E1469" w:rsidP="00472757">
      <w:pPr>
        <w:pStyle w:val="obytext"/>
        <w:ind w:left="0" w:right="0" w:firstLine="576"/>
        <w:rPr>
          <w:rFonts w:ascii="Garamond" w:hAnsi="Garamond"/>
        </w:rPr>
      </w:pPr>
    </w:p>
    <w:p w14:paraId="053C83BD" w14:textId="2587D473" w:rsidR="006E1469" w:rsidRDefault="006E1469" w:rsidP="00472757">
      <w:pPr>
        <w:pStyle w:val="obytext"/>
        <w:ind w:left="0" w:right="0" w:firstLine="576"/>
        <w:rPr>
          <w:rFonts w:ascii="Garamond" w:hAnsi="Garamond"/>
        </w:rPr>
      </w:pPr>
    </w:p>
    <w:p w14:paraId="66EE10FF" w14:textId="7B66D9D4" w:rsidR="006E1469" w:rsidRDefault="006E1469" w:rsidP="00472757">
      <w:pPr>
        <w:pStyle w:val="obytext"/>
        <w:ind w:left="0" w:right="0" w:firstLine="576"/>
        <w:rPr>
          <w:rFonts w:ascii="Garamond" w:hAnsi="Garamond"/>
        </w:rPr>
      </w:pPr>
    </w:p>
    <w:p w14:paraId="33BFA562" w14:textId="61C5B892" w:rsidR="006E1469" w:rsidRDefault="006E1469" w:rsidP="00472757">
      <w:pPr>
        <w:pStyle w:val="obytext"/>
        <w:ind w:left="0" w:right="0" w:firstLine="576"/>
        <w:rPr>
          <w:rFonts w:ascii="Garamond" w:hAnsi="Garamond"/>
        </w:rPr>
      </w:pPr>
    </w:p>
    <w:p w14:paraId="7946B45E" w14:textId="6B8A12CA" w:rsidR="006E1469" w:rsidRDefault="006E1469" w:rsidP="00472757">
      <w:pPr>
        <w:pStyle w:val="obytext"/>
        <w:ind w:left="0" w:right="0" w:firstLine="576"/>
        <w:rPr>
          <w:rFonts w:ascii="Garamond" w:hAnsi="Garamond"/>
        </w:rPr>
      </w:pPr>
    </w:p>
    <w:p w14:paraId="2AFFB8E2" w14:textId="748E4D0C" w:rsidR="006E1469" w:rsidRDefault="006E1469" w:rsidP="00472757">
      <w:pPr>
        <w:pStyle w:val="obytext"/>
        <w:ind w:left="0" w:right="0" w:firstLine="576"/>
        <w:rPr>
          <w:rFonts w:ascii="Garamond" w:hAnsi="Garamond"/>
        </w:rPr>
      </w:pPr>
    </w:p>
    <w:p w14:paraId="122EB30F" w14:textId="3CC64578" w:rsidR="006E1469" w:rsidRDefault="006E1469" w:rsidP="00472757">
      <w:pPr>
        <w:pStyle w:val="obytext"/>
        <w:ind w:left="0" w:right="0" w:firstLine="576"/>
        <w:rPr>
          <w:rFonts w:ascii="Garamond" w:hAnsi="Garamond"/>
        </w:rPr>
      </w:pPr>
    </w:p>
    <w:p w14:paraId="1D63E28A" w14:textId="59FA66B8" w:rsidR="006E1469" w:rsidRDefault="006E1469" w:rsidP="00472757">
      <w:pPr>
        <w:pStyle w:val="obytext"/>
        <w:ind w:left="0" w:right="0" w:firstLine="576"/>
        <w:rPr>
          <w:rFonts w:ascii="Garamond" w:hAnsi="Garamond"/>
        </w:rPr>
      </w:pPr>
    </w:p>
    <w:p w14:paraId="76437702" w14:textId="78656D6A" w:rsidR="006E1469" w:rsidRDefault="006E1469" w:rsidP="00472757">
      <w:pPr>
        <w:pStyle w:val="obytext"/>
        <w:ind w:left="0" w:right="0" w:firstLine="576"/>
        <w:rPr>
          <w:rFonts w:ascii="Garamond" w:hAnsi="Garamond"/>
        </w:rPr>
      </w:pPr>
    </w:p>
    <w:p w14:paraId="66236395" w14:textId="77777777" w:rsidR="006E1469" w:rsidRDefault="006E1469" w:rsidP="00472757">
      <w:pPr>
        <w:pStyle w:val="obytext"/>
        <w:ind w:left="0" w:right="0" w:firstLine="576"/>
        <w:rPr>
          <w:rFonts w:ascii="Garamond" w:hAnsi="Garamond"/>
        </w:rPr>
      </w:pPr>
    </w:p>
    <w:p w14:paraId="7337BA8E" w14:textId="1B9FF18C" w:rsidR="006E1469" w:rsidRDefault="006E1469" w:rsidP="00472757">
      <w:pPr>
        <w:pStyle w:val="obytext"/>
        <w:ind w:left="0" w:right="0" w:firstLine="576"/>
        <w:rPr>
          <w:rFonts w:ascii="Garamond" w:hAnsi="Garamond"/>
        </w:rPr>
      </w:pPr>
    </w:p>
    <w:p w14:paraId="62025AE1" w14:textId="40106244" w:rsidR="006E1469" w:rsidRDefault="006E1469" w:rsidP="00472757">
      <w:pPr>
        <w:pStyle w:val="obytext"/>
        <w:ind w:left="0" w:right="0" w:firstLine="576"/>
        <w:rPr>
          <w:rFonts w:ascii="Garamond" w:hAnsi="Garamond"/>
        </w:rPr>
      </w:pPr>
    </w:p>
    <w:p w14:paraId="15F3295D" w14:textId="50B97B6E" w:rsidR="00CD23E7" w:rsidRPr="00B61794" w:rsidRDefault="00975361" w:rsidP="005C13D2">
      <w:pPr>
        <w:pStyle w:val="Nadpis1"/>
        <w:spacing w:before="0" w:after="240"/>
        <w:ind w:left="431" w:hanging="431"/>
        <w:rPr>
          <w:rFonts w:ascii="Garamond" w:hAnsi="Garamond"/>
        </w:rPr>
      </w:pPr>
      <w:bookmarkStart w:id="8" w:name="_Toc478680269"/>
      <w:r w:rsidRPr="00B61794">
        <w:rPr>
          <w:rFonts w:ascii="Garamond" w:hAnsi="Garamond"/>
        </w:rPr>
        <w:lastRenderedPageBreak/>
        <w:t>Právní aspekty mediace</w:t>
      </w:r>
      <w:bookmarkEnd w:id="8"/>
    </w:p>
    <w:p w14:paraId="2FCF73B8" w14:textId="07C08891" w:rsidR="003B01AF" w:rsidRPr="00B61794" w:rsidRDefault="005325BF" w:rsidP="005C13D2">
      <w:pPr>
        <w:pStyle w:val="Nadpis2"/>
        <w:spacing w:before="240" w:after="120"/>
        <w:ind w:left="578" w:hanging="578"/>
        <w:rPr>
          <w:rFonts w:ascii="Garamond" w:hAnsi="Garamond"/>
        </w:rPr>
      </w:pPr>
      <w:bookmarkStart w:id="9" w:name="_Toc478680270"/>
      <w:r w:rsidRPr="00B61794">
        <w:rPr>
          <w:rFonts w:ascii="Garamond" w:hAnsi="Garamond"/>
        </w:rPr>
        <w:t>Operacionalizace pojmů</w:t>
      </w:r>
      <w:bookmarkEnd w:id="9"/>
      <w:r w:rsidR="002434C6">
        <w:rPr>
          <w:rFonts w:ascii="Garamond" w:hAnsi="Garamond"/>
        </w:rPr>
        <w:tab/>
      </w:r>
    </w:p>
    <w:p w14:paraId="65E27228" w14:textId="15BD3A3E" w:rsidR="00AC3A83" w:rsidRPr="00B61794" w:rsidRDefault="00620FEA" w:rsidP="00472757">
      <w:pPr>
        <w:pStyle w:val="obytext"/>
        <w:spacing w:after="0"/>
        <w:ind w:left="0" w:right="0" w:firstLine="578"/>
        <w:rPr>
          <w:rFonts w:ascii="Garamond" w:hAnsi="Garamond"/>
        </w:rPr>
      </w:pPr>
      <w:r w:rsidRPr="00B61794">
        <w:rPr>
          <w:rFonts w:ascii="Garamond" w:hAnsi="Garamond"/>
        </w:rPr>
        <w:t xml:space="preserve">Aby bylo možné dále pokračovat, je v první řadě nutné </w:t>
      </w:r>
      <w:r w:rsidR="006841D7" w:rsidRPr="00B61794">
        <w:rPr>
          <w:rFonts w:ascii="Garamond" w:hAnsi="Garamond"/>
        </w:rPr>
        <w:t>objasnit</w:t>
      </w:r>
      <w:r w:rsidRPr="00B61794">
        <w:rPr>
          <w:rFonts w:ascii="Garamond" w:hAnsi="Garamond"/>
        </w:rPr>
        <w:t xml:space="preserve"> několik základních pojmů, se kterými bude tato práce </w:t>
      </w:r>
      <w:r w:rsidR="00381050" w:rsidRPr="00B61794">
        <w:rPr>
          <w:rFonts w:ascii="Garamond" w:hAnsi="Garamond"/>
        </w:rPr>
        <w:t xml:space="preserve">k dosažení vytýčených cílů </w:t>
      </w:r>
      <w:r w:rsidR="006841D7" w:rsidRPr="00B61794">
        <w:rPr>
          <w:rFonts w:ascii="Garamond" w:hAnsi="Garamond"/>
        </w:rPr>
        <w:t>operovat.</w:t>
      </w:r>
      <w:r w:rsidRPr="00B61794">
        <w:rPr>
          <w:rFonts w:ascii="Garamond" w:hAnsi="Garamond"/>
        </w:rPr>
        <w:t xml:space="preserve"> Jde o pojmy ADR, mediace, konciliace </w:t>
      </w:r>
      <w:r w:rsidR="004B0C26" w:rsidRPr="00B61794">
        <w:rPr>
          <w:rFonts w:ascii="Garamond" w:hAnsi="Garamond"/>
        </w:rPr>
        <w:t>a rozhodčí řízení</w:t>
      </w:r>
      <w:r w:rsidR="00743BDB" w:rsidRPr="00B61794">
        <w:rPr>
          <w:rFonts w:ascii="Garamond" w:hAnsi="Garamond"/>
        </w:rPr>
        <w:t>.</w:t>
      </w:r>
    </w:p>
    <w:p w14:paraId="2C7690A1" w14:textId="3B0159DD" w:rsidR="002B2F8E" w:rsidRPr="00B61794" w:rsidRDefault="002B2F8E" w:rsidP="00472757">
      <w:pPr>
        <w:spacing w:before="200" w:after="120"/>
        <w:rPr>
          <w:rFonts w:ascii="Garamond" w:hAnsi="Garamond" w:cs="Arial"/>
          <w:b/>
        </w:rPr>
      </w:pPr>
      <w:r w:rsidRPr="00B61794">
        <w:rPr>
          <w:rFonts w:ascii="Garamond" w:hAnsi="Garamond" w:cs="Arial"/>
          <w:b/>
        </w:rPr>
        <w:t>Alternative dispute resolution</w:t>
      </w:r>
      <w:r w:rsidR="006841D7" w:rsidRPr="00B61794">
        <w:rPr>
          <w:rFonts w:ascii="Garamond" w:hAnsi="Garamond" w:cs="Arial"/>
          <w:b/>
        </w:rPr>
        <w:t xml:space="preserve"> (ADR)</w:t>
      </w:r>
    </w:p>
    <w:p w14:paraId="53CE413E" w14:textId="7A8B3877" w:rsidR="0022466E" w:rsidRPr="00B61794" w:rsidRDefault="0022466E" w:rsidP="00472757">
      <w:pPr>
        <w:pStyle w:val="obytext"/>
        <w:spacing w:after="0"/>
        <w:ind w:left="0" w:right="0" w:firstLine="708"/>
        <w:rPr>
          <w:rFonts w:ascii="Garamond" w:hAnsi="Garamond"/>
        </w:rPr>
      </w:pPr>
      <w:r w:rsidRPr="00B61794">
        <w:rPr>
          <w:rFonts w:ascii="Garamond" w:hAnsi="Garamond"/>
        </w:rPr>
        <w:t xml:space="preserve">Stejně jako dochází k neustálému rozšiřování a zrychlování mezilidské interakce, zvyšuje se </w:t>
      </w:r>
      <w:r w:rsidR="00381050" w:rsidRPr="00B61794">
        <w:rPr>
          <w:rFonts w:ascii="Garamond" w:hAnsi="Garamond"/>
        </w:rPr>
        <w:t xml:space="preserve">také </w:t>
      </w:r>
      <w:r w:rsidRPr="00B61794">
        <w:rPr>
          <w:rFonts w:ascii="Garamond" w:hAnsi="Garamond"/>
        </w:rPr>
        <w:t xml:space="preserve">potřeba </w:t>
      </w:r>
      <w:r w:rsidR="00F52A89" w:rsidRPr="00B61794">
        <w:rPr>
          <w:rFonts w:ascii="Garamond" w:hAnsi="Garamond"/>
        </w:rPr>
        <w:t>moderních institutů, kte</w:t>
      </w:r>
      <w:r w:rsidR="005325BF" w:rsidRPr="00B61794">
        <w:rPr>
          <w:rFonts w:ascii="Garamond" w:hAnsi="Garamond"/>
        </w:rPr>
        <w:t>ré jsou schopny dojít efektivně</w:t>
      </w:r>
      <w:r w:rsidR="00F52A89" w:rsidRPr="00B61794">
        <w:rPr>
          <w:rFonts w:ascii="Garamond" w:hAnsi="Garamond"/>
        </w:rPr>
        <w:t xml:space="preserve"> a rychle k řešení </w:t>
      </w:r>
      <w:r w:rsidR="00881A19" w:rsidRPr="00B61794">
        <w:rPr>
          <w:rFonts w:ascii="Garamond" w:hAnsi="Garamond"/>
        </w:rPr>
        <w:t xml:space="preserve">stále </w:t>
      </w:r>
      <w:r w:rsidR="00F52A89" w:rsidRPr="00B61794">
        <w:rPr>
          <w:rFonts w:ascii="Garamond" w:hAnsi="Garamond"/>
        </w:rPr>
        <w:t xml:space="preserve">vznikajících sporů. Již dlouhou dobu </w:t>
      </w:r>
      <w:r w:rsidR="006E0B80" w:rsidRPr="00B61794">
        <w:rPr>
          <w:rFonts w:ascii="Garamond" w:hAnsi="Garamond"/>
        </w:rPr>
        <w:t xml:space="preserve">se </w:t>
      </w:r>
      <w:r w:rsidR="00F52A89" w:rsidRPr="00B61794">
        <w:rPr>
          <w:rFonts w:ascii="Garamond" w:hAnsi="Garamond"/>
        </w:rPr>
        <w:t xml:space="preserve">tak konstituuje skupina </w:t>
      </w:r>
      <w:r w:rsidR="00381050" w:rsidRPr="00B61794">
        <w:rPr>
          <w:rFonts w:ascii="Garamond" w:hAnsi="Garamond"/>
        </w:rPr>
        <w:t>právních prostředků</w:t>
      </w:r>
      <w:r w:rsidR="00F52A89" w:rsidRPr="00B61794">
        <w:rPr>
          <w:rFonts w:ascii="Garamond" w:hAnsi="Garamond"/>
        </w:rPr>
        <w:t xml:space="preserve"> tzv.</w:t>
      </w:r>
      <w:r w:rsidR="004B393D">
        <w:rPr>
          <w:rFonts w:ascii="Garamond" w:hAnsi="Garamond"/>
        </w:rPr>
        <w:t> </w:t>
      </w:r>
      <w:r w:rsidR="00F52A89" w:rsidRPr="00B61794">
        <w:rPr>
          <w:rFonts w:ascii="Garamond" w:hAnsi="Garamond"/>
        </w:rPr>
        <w:t>„</w:t>
      </w:r>
      <w:r w:rsidR="00381050" w:rsidRPr="004B393D">
        <w:rPr>
          <w:rFonts w:ascii="Garamond" w:hAnsi="Garamond"/>
          <w:lang w:val="en-GB"/>
        </w:rPr>
        <w:t>A</w:t>
      </w:r>
      <w:r w:rsidR="00F52A89" w:rsidRPr="004B393D">
        <w:rPr>
          <w:rFonts w:ascii="Garamond" w:hAnsi="Garamond"/>
          <w:lang w:val="en-GB"/>
        </w:rPr>
        <w:t xml:space="preserve">lternative </w:t>
      </w:r>
      <w:r w:rsidR="00381050" w:rsidRPr="004B393D">
        <w:rPr>
          <w:rFonts w:ascii="Garamond" w:hAnsi="Garamond"/>
          <w:lang w:val="en-GB"/>
        </w:rPr>
        <w:t>Dispute R</w:t>
      </w:r>
      <w:r w:rsidR="00F52A89" w:rsidRPr="004B393D">
        <w:rPr>
          <w:rFonts w:ascii="Garamond" w:hAnsi="Garamond"/>
          <w:lang w:val="en-GB"/>
        </w:rPr>
        <w:t>esolution</w:t>
      </w:r>
      <w:r w:rsidR="00F52A89" w:rsidRPr="00B61794">
        <w:rPr>
          <w:rFonts w:ascii="Garamond" w:hAnsi="Garamond"/>
        </w:rPr>
        <w:t>“</w:t>
      </w:r>
      <w:r w:rsidR="00CC40BF" w:rsidRPr="00B61794">
        <w:rPr>
          <w:rFonts w:ascii="Garamond" w:hAnsi="Garamond"/>
        </w:rPr>
        <w:t xml:space="preserve"> - ADR</w:t>
      </w:r>
      <w:r w:rsidR="00F52A89" w:rsidRPr="00B61794">
        <w:rPr>
          <w:rFonts w:ascii="Garamond" w:hAnsi="Garamond"/>
        </w:rPr>
        <w:t xml:space="preserve">, neboli </w:t>
      </w:r>
      <w:r w:rsidR="00926B1E" w:rsidRPr="00B61794">
        <w:rPr>
          <w:rFonts w:ascii="Garamond" w:hAnsi="Garamond"/>
        </w:rPr>
        <w:t>alternativní</w:t>
      </w:r>
      <w:r w:rsidR="00381050" w:rsidRPr="00B61794">
        <w:rPr>
          <w:rFonts w:ascii="Garamond" w:hAnsi="Garamond"/>
        </w:rPr>
        <w:t>ho</w:t>
      </w:r>
      <w:r w:rsidR="00926B1E" w:rsidRPr="00B61794">
        <w:rPr>
          <w:rFonts w:ascii="Garamond" w:hAnsi="Garamond"/>
        </w:rPr>
        <w:t>/</w:t>
      </w:r>
      <w:r w:rsidR="006D407E" w:rsidRPr="00B61794">
        <w:rPr>
          <w:rFonts w:ascii="Garamond" w:hAnsi="Garamond"/>
        </w:rPr>
        <w:t>mimosoudní</w:t>
      </w:r>
      <w:r w:rsidR="00381050" w:rsidRPr="00B61794">
        <w:rPr>
          <w:rFonts w:ascii="Garamond" w:hAnsi="Garamond"/>
        </w:rPr>
        <w:t>ho</w:t>
      </w:r>
      <w:r w:rsidR="00F52A89" w:rsidRPr="00B61794">
        <w:rPr>
          <w:rFonts w:ascii="Garamond" w:hAnsi="Garamond"/>
        </w:rPr>
        <w:t xml:space="preserve"> řešení sporů, které </w:t>
      </w:r>
      <w:r w:rsidR="00F52A89" w:rsidRPr="007C36F6">
        <w:rPr>
          <w:rFonts w:ascii="Garamond" w:hAnsi="Garamond"/>
          <w:b/>
        </w:rPr>
        <w:t>představují alternativu k</w:t>
      </w:r>
      <w:r w:rsidR="00381050" w:rsidRPr="007C36F6">
        <w:rPr>
          <w:rFonts w:ascii="Garamond" w:hAnsi="Garamond"/>
          <w:b/>
        </w:rPr>
        <w:t>e</w:t>
      </w:r>
      <w:r w:rsidR="00F52A89" w:rsidRPr="007C36F6">
        <w:rPr>
          <w:rFonts w:ascii="Garamond" w:hAnsi="Garamond"/>
          <w:b/>
        </w:rPr>
        <w:t> stát</w:t>
      </w:r>
      <w:r w:rsidR="00381050" w:rsidRPr="007C36F6">
        <w:rPr>
          <w:rFonts w:ascii="Garamond" w:hAnsi="Garamond"/>
          <w:b/>
        </w:rPr>
        <w:t>em</w:t>
      </w:r>
      <w:r w:rsidR="00F52A89" w:rsidRPr="007C36F6">
        <w:rPr>
          <w:rFonts w:ascii="Garamond" w:hAnsi="Garamond"/>
          <w:b/>
        </w:rPr>
        <w:t xml:space="preserve"> aprobovanému soudnímu řízení</w:t>
      </w:r>
      <w:r w:rsidR="00926B1E" w:rsidRPr="00B61794">
        <w:rPr>
          <w:rFonts w:ascii="Garamond" w:hAnsi="Garamond"/>
        </w:rPr>
        <w:t xml:space="preserve"> (vedené státním orgánem, tj. veřejnou mocí)</w:t>
      </w:r>
      <w:r w:rsidR="00D77B42" w:rsidRPr="00B61794">
        <w:rPr>
          <w:rFonts w:ascii="Garamond" w:hAnsi="Garamond"/>
        </w:rPr>
        <w:t>.</w:t>
      </w:r>
      <w:r w:rsidR="00926B1E" w:rsidRPr="00B61794">
        <w:rPr>
          <w:rFonts w:ascii="Garamond" w:hAnsi="Garamond"/>
          <w:vertAlign w:val="superscript"/>
        </w:rPr>
        <w:footnoteReference w:id="16"/>
      </w:r>
      <w:r w:rsidR="00D77B42" w:rsidRPr="00B61794">
        <w:rPr>
          <w:rFonts w:ascii="Garamond" w:hAnsi="Garamond"/>
        </w:rPr>
        <w:t xml:space="preserve"> </w:t>
      </w:r>
      <w:r w:rsidR="00381050" w:rsidRPr="00B61794">
        <w:rPr>
          <w:rFonts w:ascii="Garamond" w:hAnsi="Garamond"/>
        </w:rPr>
        <w:t>Uvedenou premisu</w:t>
      </w:r>
      <w:r w:rsidR="001219F0" w:rsidRPr="00B61794">
        <w:rPr>
          <w:rFonts w:ascii="Garamond" w:hAnsi="Garamond"/>
        </w:rPr>
        <w:t xml:space="preserve"> </w:t>
      </w:r>
      <w:r w:rsidR="00381050" w:rsidRPr="00B61794">
        <w:rPr>
          <w:rFonts w:ascii="Garamond" w:hAnsi="Garamond"/>
        </w:rPr>
        <w:t>je nutno ovšem doplnit a zdůraznit, že  ADR plně nevystihuje alternativu k nejlepšímu ani nejpoužívanějšímu řešení sporů</w:t>
      </w:r>
      <w:r w:rsidR="001219F0" w:rsidRPr="00B61794">
        <w:rPr>
          <w:rFonts w:ascii="Garamond" w:hAnsi="Garamond"/>
        </w:rPr>
        <w:t xml:space="preserve"> – tím je ve skutečnosti vyjednávání.</w:t>
      </w:r>
      <w:r w:rsidR="005248E7" w:rsidRPr="00B61794">
        <w:rPr>
          <w:rFonts w:ascii="Garamond" w:hAnsi="Garamond"/>
          <w:vertAlign w:val="superscript"/>
        </w:rPr>
        <w:footnoteReference w:id="17"/>
      </w:r>
      <w:r w:rsidR="001219F0" w:rsidRPr="00B61794">
        <w:rPr>
          <w:rFonts w:ascii="Garamond" w:hAnsi="Garamond"/>
          <w:vertAlign w:val="superscript"/>
        </w:rPr>
        <w:t xml:space="preserve"> </w:t>
      </w:r>
      <w:r w:rsidR="001219F0" w:rsidRPr="00B61794">
        <w:rPr>
          <w:rFonts w:ascii="Garamond" w:hAnsi="Garamond"/>
        </w:rPr>
        <w:t xml:space="preserve">Pokud bychom přijali jako společenskou normu řešení sporu užití soudního řízení, došlo by k neúměrnému zatížení soudního aparátu, které by mělo katastrofální následky. </w:t>
      </w:r>
      <w:r w:rsidR="00EB3B33" w:rsidRPr="00B61794">
        <w:rPr>
          <w:rFonts w:ascii="Garamond" w:hAnsi="Garamond"/>
        </w:rPr>
        <w:t xml:space="preserve">ADR tak vyjadřuje alternativu k právně </w:t>
      </w:r>
      <w:r w:rsidR="00926B1E" w:rsidRPr="00B61794">
        <w:rPr>
          <w:rFonts w:ascii="Garamond" w:hAnsi="Garamond"/>
        </w:rPr>
        <w:t>prejudikované normě.</w:t>
      </w:r>
      <w:r w:rsidR="00D77B42" w:rsidRPr="00B61794">
        <w:rPr>
          <w:rFonts w:ascii="Garamond" w:hAnsi="Garamond"/>
          <w:vertAlign w:val="superscript"/>
        </w:rPr>
        <w:footnoteReference w:id="18"/>
      </w:r>
      <w:r w:rsidR="00926B1E" w:rsidRPr="00B61794">
        <w:rPr>
          <w:rFonts w:ascii="Garamond" w:hAnsi="Garamond"/>
          <w:vertAlign w:val="superscript"/>
        </w:rPr>
        <w:t xml:space="preserve"> </w:t>
      </w:r>
    </w:p>
    <w:p w14:paraId="14156EFE" w14:textId="597A6421" w:rsidR="00476A88" w:rsidRPr="00B61794" w:rsidRDefault="00476A88" w:rsidP="00472757">
      <w:pPr>
        <w:pStyle w:val="obytext"/>
        <w:spacing w:after="0"/>
        <w:ind w:left="0" w:right="0" w:firstLine="708"/>
        <w:rPr>
          <w:rFonts w:ascii="Garamond" w:hAnsi="Garamond"/>
        </w:rPr>
      </w:pPr>
      <w:r w:rsidRPr="00B61794">
        <w:rPr>
          <w:rFonts w:ascii="Garamond" w:hAnsi="Garamond"/>
        </w:rPr>
        <w:t>Je nutn</w:t>
      </w:r>
      <w:r w:rsidR="00881A19" w:rsidRPr="00B61794">
        <w:rPr>
          <w:rFonts w:ascii="Garamond" w:hAnsi="Garamond"/>
        </w:rPr>
        <w:t>o podotknout, že</w:t>
      </w:r>
      <w:r w:rsidR="005B267D" w:rsidRPr="00B61794">
        <w:rPr>
          <w:rFonts w:ascii="Garamond" w:hAnsi="Garamond"/>
        </w:rPr>
        <w:t xml:space="preserve"> </w:t>
      </w:r>
      <w:r w:rsidR="00C93D0F" w:rsidRPr="00B61794">
        <w:rPr>
          <w:rFonts w:ascii="Garamond" w:hAnsi="Garamond"/>
        </w:rPr>
        <w:t xml:space="preserve">u </w:t>
      </w:r>
      <w:r w:rsidR="005B267D" w:rsidRPr="00B61794">
        <w:rPr>
          <w:rFonts w:ascii="Garamond" w:hAnsi="Garamond"/>
        </w:rPr>
        <w:t>odborn</w:t>
      </w:r>
      <w:r w:rsidR="00C93D0F" w:rsidRPr="00B61794">
        <w:rPr>
          <w:rFonts w:ascii="Garamond" w:hAnsi="Garamond"/>
        </w:rPr>
        <w:t>é</w:t>
      </w:r>
      <w:r w:rsidR="005B267D" w:rsidRPr="00B61794">
        <w:rPr>
          <w:rFonts w:ascii="Garamond" w:hAnsi="Garamond"/>
        </w:rPr>
        <w:t xml:space="preserve"> veřejnost</w:t>
      </w:r>
      <w:r w:rsidR="00C93D0F" w:rsidRPr="00B61794">
        <w:rPr>
          <w:rFonts w:ascii="Garamond" w:hAnsi="Garamond"/>
        </w:rPr>
        <w:t>i</w:t>
      </w:r>
      <w:r w:rsidR="005B267D" w:rsidRPr="00B61794">
        <w:rPr>
          <w:rFonts w:ascii="Garamond" w:hAnsi="Garamond"/>
        </w:rPr>
        <w:t xml:space="preserve"> </w:t>
      </w:r>
      <w:r w:rsidR="00C93D0F" w:rsidRPr="00B61794">
        <w:rPr>
          <w:rFonts w:ascii="Garamond" w:hAnsi="Garamond"/>
        </w:rPr>
        <w:t>nepanuje</w:t>
      </w:r>
      <w:r w:rsidR="00D77B42" w:rsidRPr="00B61794">
        <w:rPr>
          <w:rFonts w:ascii="Garamond" w:hAnsi="Garamond"/>
        </w:rPr>
        <w:t xml:space="preserve"> </w:t>
      </w:r>
      <w:r w:rsidR="00C93D0F" w:rsidRPr="00B61794">
        <w:rPr>
          <w:rFonts w:ascii="Garamond" w:hAnsi="Garamond"/>
        </w:rPr>
        <w:t xml:space="preserve">na </w:t>
      </w:r>
      <w:r w:rsidR="00D77B42" w:rsidRPr="00B61794">
        <w:rPr>
          <w:rFonts w:ascii="Garamond" w:hAnsi="Garamond"/>
        </w:rPr>
        <w:t>rozřazení ADR</w:t>
      </w:r>
      <w:r w:rsidR="00EA65E6" w:rsidRPr="00B61794">
        <w:rPr>
          <w:rFonts w:ascii="Garamond" w:hAnsi="Garamond"/>
        </w:rPr>
        <w:t xml:space="preserve"> </w:t>
      </w:r>
      <w:r w:rsidR="005B267D" w:rsidRPr="00B61794">
        <w:rPr>
          <w:rFonts w:ascii="Garamond" w:hAnsi="Garamond"/>
        </w:rPr>
        <w:t>jednoznačn</w:t>
      </w:r>
      <w:r w:rsidR="00C93D0F" w:rsidRPr="00B61794">
        <w:rPr>
          <w:rFonts w:ascii="Garamond" w:hAnsi="Garamond"/>
        </w:rPr>
        <w:t>á</w:t>
      </w:r>
      <w:r w:rsidR="005B267D" w:rsidRPr="00B61794">
        <w:rPr>
          <w:rFonts w:ascii="Garamond" w:hAnsi="Garamond"/>
        </w:rPr>
        <w:t xml:space="preserve"> shod</w:t>
      </w:r>
      <w:r w:rsidR="00C93D0F" w:rsidRPr="00B61794">
        <w:rPr>
          <w:rFonts w:ascii="Garamond" w:hAnsi="Garamond"/>
        </w:rPr>
        <w:t>a</w:t>
      </w:r>
      <w:r w:rsidR="005B267D" w:rsidRPr="00B61794">
        <w:rPr>
          <w:rFonts w:ascii="Garamond" w:hAnsi="Garamond"/>
        </w:rPr>
        <w:t xml:space="preserve">, jelikož </w:t>
      </w:r>
      <w:r w:rsidR="005B267D" w:rsidRPr="007C36F6">
        <w:rPr>
          <w:rFonts w:ascii="Garamond" w:hAnsi="Garamond"/>
          <w:b/>
        </w:rPr>
        <w:t>velká část</w:t>
      </w:r>
      <w:r w:rsidR="009E0675" w:rsidRPr="007C36F6">
        <w:rPr>
          <w:rFonts w:ascii="Garamond" w:hAnsi="Garamond"/>
          <w:b/>
        </w:rPr>
        <w:t xml:space="preserve"> </w:t>
      </w:r>
      <w:r w:rsidR="002E3177" w:rsidRPr="007C36F6">
        <w:rPr>
          <w:rFonts w:ascii="Garamond" w:hAnsi="Garamond"/>
          <w:b/>
        </w:rPr>
        <w:t>odborné veřejnosti</w:t>
      </w:r>
      <w:r w:rsidR="00EB3B33" w:rsidRPr="007C36F6">
        <w:rPr>
          <w:rFonts w:ascii="Garamond" w:hAnsi="Garamond"/>
          <w:b/>
        </w:rPr>
        <w:t xml:space="preserve"> </w:t>
      </w:r>
      <w:r w:rsidR="005B267D" w:rsidRPr="007C36F6">
        <w:rPr>
          <w:rFonts w:ascii="Garamond" w:hAnsi="Garamond"/>
          <w:b/>
        </w:rPr>
        <w:t xml:space="preserve">nepovažuje </w:t>
      </w:r>
      <w:r w:rsidR="00EB3B33" w:rsidRPr="007C36F6">
        <w:rPr>
          <w:rFonts w:ascii="Garamond" w:hAnsi="Garamond"/>
          <w:b/>
        </w:rPr>
        <w:t>rozhodčí řízení za AD</w:t>
      </w:r>
      <w:r w:rsidR="005B267D" w:rsidRPr="007C36F6">
        <w:rPr>
          <w:rFonts w:ascii="Garamond" w:hAnsi="Garamond"/>
          <w:b/>
        </w:rPr>
        <w:t>R</w:t>
      </w:r>
      <w:r w:rsidR="005B267D" w:rsidRPr="00B61794">
        <w:rPr>
          <w:rFonts w:ascii="Garamond" w:hAnsi="Garamond"/>
        </w:rPr>
        <w:t>, ale za samostatnou kategorii</w:t>
      </w:r>
      <w:r w:rsidR="007A3F77" w:rsidRPr="00B61794">
        <w:rPr>
          <w:rFonts w:ascii="Garamond" w:hAnsi="Garamond"/>
        </w:rPr>
        <w:t xml:space="preserve">, </w:t>
      </w:r>
      <w:r w:rsidR="00C93D0F" w:rsidRPr="00B61794">
        <w:rPr>
          <w:rFonts w:ascii="Garamond" w:hAnsi="Garamond"/>
        </w:rPr>
        <w:t xml:space="preserve">která stojí </w:t>
      </w:r>
      <w:r w:rsidR="00B7266D" w:rsidRPr="00B61794">
        <w:rPr>
          <w:rFonts w:ascii="Garamond" w:hAnsi="Garamond"/>
        </w:rPr>
        <w:t xml:space="preserve">paralelně </w:t>
      </w:r>
      <w:r w:rsidR="00C93D0F" w:rsidRPr="00B61794">
        <w:rPr>
          <w:rFonts w:ascii="Garamond" w:hAnsi="Garamond"/>
        </w:rPr>
        <w:t xml:space="preserve">vedle ADR. Toto dělení je </w:t>
      </w:r>
      <w:r w:rsidR="00B7266D" w:rsidRPr="00B61794">
        <w:rPr>
          <w:rFonts w:ascii="Garamond" w:hAnsi="Garamond"/>
        </w:rPr>
        <w:t xml:space="preserve">důvodně </w:t>
      </w:r>
      <w:r w:rsidR="00C93D0F" w:rsidRPr="00B61794">
        <w:rPr>
          <w:rFonts w:ascii="Garamond" w:hAnsi="Garamond"/>
        </w:rPr>
        <w:t xml:space="preserve">vysvětlováno faktem, že rozhodčí řízení </w:t>
      </w:r>
      <w:r w:rsidR="009C033C" w:rsidRPr="00B61794">
        <w:rPr>
          <w:rFonts w:ascii="Garamond" w:hAnsi="Garamond"/>
        </w:rPr>
        <w:t xml:space="preserve">je </w:t>
      </w:r>
      <w:r w:rsidR="00B7266D" w:rsidRPr="00B61794">
        <w:rPr>
          <w:rFonts w:ascii="Garamond" w:hAnsi="Garamond"/>
        </w:rPr>
        <w:t xml:space="preserve">při řešení vzniklých sporů natolik </w:t>
      </w:r>
      <w:r w:rsidR="009C033C" w:rsidRPr="00B61794">
        <w:rPr>
          <w:rFonts w:ascii="Garamond" w:hAnsi="Garamond"/>
        </w:rPr>
        <w:t xml:space="preserve">často </w:t>
      </w:r>
      <w:r w:rsidR="00B7266D" w:rsidRPr="00B61794">
        <w:rPr>
          <w:rFonts w:ascii="Garamond" w:hAnsi="Garamond"/>
        </w:rPr>
        <w:t xml:space="preserve">užívané </w:t>
      </w:r>
      <w:r w:rsidR="009C033C" w:rsidRPr="00B61794">
        <w:rPr>
          <w:rFonts w:ascii="Garamond" w:hAnsi="Garamond"/>
        </w:rPr>
        <w:t>a obvyklé</w:t>
      </w:r>
      <w:r w:rsidR="00B7266D" w:rsidRPr="00B61794">
        <w:rPr>
          <w:rFonts w:ascii="Garamond" w:hAnsi="Garamond"/>
        </w:rPr>
        <w:t>, že se stalo standardem, nikoliv alternativou.</w:t>
      </w:r>
      <w:r w:rsidR="00B76386" w:rsidRPr="00B61794">
        <w:rPr>
          <w:rFonts w:ascii="Garamond" w:hAnsi="Garamond"/>
          <w:vertAlign w:val="superscript"/>
        </w:rPr>
        <w:footnoteReference w:id="19"/>
      </w:r>
    </w:p>
    <w:p w14:paraId="2CCCCF9D" w14:textId="5C203D34" w:rsidR="00EB3B33" w:rsidRPr="00B61794" w:rsidRDefault="00476A88" w:rsidP="00472757">
      <w:pPr>
        <w:pStyle w:val="obytext"/>
        <w:spacing w:after="0"/>
        <w:ind w:left="0" w:right="0" w:firstLine="708"/>
        <w:rPr>
          <w:rFonts w:ascii="Garamond" w:hAnsi="Garamond"/>
        </w:rPr>
      </w:pPr>
      <w:r w:rsidRPr="00B61794">
        <w:rPr>
          <w:rFonts w:ascii="Garamond" w:hAnsi="Garamond"/>
        </w:rPr>
        <w:t xml:space="preserve">Obdobná neshoda panuje </w:t>
      </w:r>
      <w:r w:rsidR="00B7266D" w:rsidRPr="00B61794">
        <w:rPr>
          <w:rFonts w:ascii="Garamond" w:hAnsi="Garamond"/>
        </w:rPr>
        <w:t xml:space="preserve">také </w:t>
      </w:r>
      <w:r w:rsidRPr="00B61794">
        <w:rPr>
          <w:rFonts w:ascii="Garamond" w:hAnsi="Garamond"/>
        </w:rPr>
        <w:t>u názvu těchto procesů</w:t>
      </w:r>
      <w:r w:rsidR="009C3EEB" w:rsidRPr="00B61794">
        <w:rPr>
          <w:rFonts w:ascii="Garamond" w:hAnsi="Garamond"/>
        </w:rPr>
        <w:t>,</w:t>
      </w:r>
      <w:r w:rsidR="00C93D0F" w:rsidRPr="00B61794">
        <w:rPr>
          <w:rFonts w:ascii="Garamond" w:hAnsi="Garamond"/>
        </w:rPr>
        <w:t xml:space="preserve"> a ačkoliv je </w:t>
      </w:r>
      <w:r w:rsidR="00C43547" w:rsidRPr="00B61794">
        <w:rPr>
          <w:rFonts w:ascii="Garamond" w:hAnsi="Garamond"/>
        </w:rPr>
        <w:t>význam „alternativní“</w:t>
      </w:r>
      <w:r w:rsidRPr="00B61794">
        <w:rPr>
          <w:rFonts w:ascii="Garamond" w:hAnsi="Garamond"/>
        </w:rPr>
        <w:t xml:space="preserve"> v akronymu ADR brán všeobecně,</w:t>
      </w:r>
      <w:r w:rsidR="00C43547" w:rsidRPr="00B61794">
        <w:rPr>
          <w:rFonts w:ascii="Garamond" w:hAnsi="Garamond"/>
        </w:rPr>
        <w:t xml:space="preserve"> </w:t>
      </w:r>
      <w:r w:rsidR="009C3EEB" w:rsidRPr="00B61794">
        <w:rPr>
          <w:rFonts w:ascii="Garamond" w:hAnsi="Garamond"/>
        </w:rPr>
        <w:t xml:space="preserve">není </w:t>
      </w:r>
      <w:r w:rsidR="00B7266D" w:rsidRPr="00B61794">
        <w:rPr>
          <w:rFonts w:ascii="Garamond" w:hAnsi="Garamond"/>
        </w:rPr>
        <w:t>odbornou veřejností přijímán</w:t>
      </w:r>
      <w:r w:rsidR="00C43547" w:rsidRPr="00B61794">
        <w:rPr>
          <w:rFonts w:ascii="Garamond" w:hAnsi="Garamond"/>
        </w:rPr>
        <w:t xml:space="preserve"> </w:t>
      </w:r>
      <w:r w:rsidR="00461C90" w:rsidRPr="00B61794">
        <w:rPr>
          <w:rFonts w:ascii="Garamond" w:hAnsi="Garamond"/>
        </w:rPr>
        <w:t>bez výhrad</w:t>
      </w:r>
      <w:r w:rsidR="00C43547" w:rsidRPr="00B61794">
        <w:rPr>
          <w:rFonts w:ascii="Garamond" w:hAnsi="Garamond"/>
        </w:rPr>
        <w:t>. Někdy</w:t>
      </w:r>
      <w:r w:rsidRPr="00B61794">
        <w:rPr>
          <w:rFonts w:ascii="Garamond" w:hAnsi="Garamond"/>
        </w:rPr>
        <w:t xml:space="preserve"> se </w:t>
      </w:r>
      <w:r w:rsidR="00C93D0F" w:rsidRPr="00B61794">
        <w:rPr>
          <w:rFonts w:ascii="Garamond" w:hAnsi="Garamond"/>
        </w:rPr>
        <w:t xml:space="preserve">pro ADR </w:t>
      </w:r>
      <w:r w:rsidRPr="00B61794">
        <w:rPr>
          <w:rFonts w:ascii="Garamond" w:hAnsi="Garamond"/>
        </w:rPr>
        <w:t xml:space="preserve">vyskytují </w:t>
      </w:r>
      <w:r w:rsidR="00C43547" w:rsidRPr="00B61794">
        <w:rPr>
          <w:rFonts w:ascii="Garamond" w:hAnsi="Garamond"/>
        </w:rPr>
        <w:t>i označení „amicable“</w:t>
      </w:r>
      <w:r w:rsidR="00461C90" w:rsidRPr="00B61794">
        <w:rPr>
          <w:rFonts w:ascii="Garamond" w:hAnsi="Garamond"/>
          <w:vertAlign w:val="superscript"/>
        </w:rPr>
        <w:footnoteReference w:id="20"/>
      </w:r>
      <w:r w:rsidR="00461C90" w:rsidRPr="00B61794">
        <w:rPr>
          <w:rFonts w:ascii="Garamond" w:hAnsi="Garamond"/>
        </w:rPr>
        <w:t xml:space="preserve">, </w:t>
      </w:r>
      <w:r w:rsidR="00C43547" w:rsidRPr="00B61794">
        <w:rPr>
          <w:rFonts w:ascii="Garamond" w:hAnsi="Garamond"/>
        </w:rPr>
        <w:t xml:space="preserve"> ve významu přátelské řešení sporu nebo „</w:t>
      </w:r>
      <w:r w:rsidRPr="00B61794">
        <w:rPr>
          <w:rFonts w:ascii="Garamond" w:hAnsi="Garamond"/>
        </w:rPr>
        <w:t>ap</w:t>
      </w:r>
      <w:r w:rsidR="00C43547" w:rsidRPr="00B61794">
        <w:rPr>
          <w:rFonts w:ascii="Garamond" w:hAnsi="Garamond"/>
        </w:rPr>
        <w:t>p</w:t>
      </w:r>
      <w:r w:rsidRPr="00B61794">
        <w:rPr>
          <w:rFonts w:ascii="Garamond" w:hAnsi="Garamond"/>
        </w:rPr>
        <w:t>ropriate</w:t>
      </w:r>
      <w:r w:rsidR="00C43547" w:rsidRPr="00B61794">
        <w:rPr>
          <w:rFonts w:ascii="Garamond" w:hAnsi="Garamond"/>
        </w:rPr>
        <w:t>“ či „assisted“ ve významu vhodné/asistované řešení sporu</w:t>
      </w:r>
      <w:r w:rsidR="00BA404E" w:rsidRPr="00B61794">
        <w:rPr>
          <w:rFonts w:ascii="Garamond" w:hAnsi="Garamond"/>
        </w:rPr>
        <w:t>.</w:t>
      </w:r>
      <w:r w:rsidR="00624EEC" w:rsidRPr="00B61794">
        <w:rPr>
          <w:rFonts w:ascii="Garamond" w:hAnsi="Garamond"/>
        </w:rPr>
        <w:t xml:space="preserve"> </w:t>
      </w:r>
      <w:r w:rsidR="00BA404E" w:rsidRPr="00B61794">
        <w:rPr>
          <w:rFonts w:ascii="Garamond" w:hAnsi="Garamond"/>
        </w:rPr>
        <w:t>Ačkoliv tato práce trvá na vyjádření ADR ve smyslu „alternativní“, všechna označení jsou správná a pouze dotvářejí celkový význam</w:t>
      </w:r>
      <w:r w:rsidR="00775A3C" w:rsidRPr="00B61794">
        <w:rPr>
          <w:rFonts w:ascii="Garamond" w:hAnsi="Garamond"/>
        </w:rPr>
        <w:t xml:space="preserve"> </w:t>
      </w:r>
      <w:r w:rsidR="00B7266D" w:rsidRPr="00B61794">
        <w:rPr>
          <w:rFonts w:ascii="Garamond" w:hAnsi="Garamond"/>
        </w:rPr>
        <w:t xml:space="preserve">a výklad </w:t>
      </w:r>
      <w:r w:rsidR="00775A3C" w:rsidRPr="00B61794">
        <w:rPr>
          <w:rFonts w:ascii="Garamond" w:hAnsi="Garamond"/>
        </w:rPr>
        <w:t>pojmu</w:t>
      </w:r>
      <w:r w:rsidR="00BA404E" w:rsidRPr="00B61794">
        <w:rPr>
          <w:rFonts w:ascii="Garamond" w:hAnsi="Garamond"/>
        </w:rPr>
        <w:t>.</w:t>
      </w:r>
    </w:p>
    <w:p w14:paraId="56210838" w14:textId="010FAFA0" w:rsidR="00E54306" w:rsidRPr="00B61794" w:rsidRDefault="00B7266D" w:rsidP="00472757">
      <w:pPr>
        <w:pStyle w:val="obytext"/>
        <w:spacing w:after="0"/>
        <w:ind w:left="0" w:right="0" w:firstLine="708"/>
        <w:rPr>
          <w:rFonts w:ascii="Garamond" w:hAnsi="Garamond"/>
        </w:rPr>
      </w:pPr>
      <w:r w:rsidRPr="00B61794">
        <w:rPr>
          <w:rFonts w:ascii="Garamond" w:hAnsi="Garamond"/>
        </w:rPr>
        <w:lastRenderedPageBreak/>
        <w:t>Z</w:t>
      </w:r>
      <w:r w:rsidR="00E54306" w:rsidRPr="00B61794">
        <w:rPr>
          <w:rFonts w:ascii="Garamond" w:hAnsi="Garamond"/>
        </w:rPr>
        <w:t xml:space="preserve"> uvedeného </w:t>
      </w:r>
      <w:r w:rsidR="00C93D0F" w:rsidRPr="00B61794">
        <w:rPr>
          <w:rFonts w:ascii="Garamond" w:hAnsi="Garamond"/>
        </w:rPr>
        <w:t>je zřejmé, že ADR není vůbec pojmem ustáleným</w:t>
      </w:r>
      <w:r w:rsidR="009C033C" w:rsidRPr="00B61794">
        <w:rPr>
          <w:rFonts w:ascii="Garamond" w:hAnsi="Garamond"/>
        </w:rPr>
        <w:t>,</w:t>
      </w:r>
      <w:r w:rsidR="00C93D0F" w:rsidRPr="00B61794">
        <w:rPr>
          <w:rFonts w:ascii="Garamond" w:hAnsi="Garamond"/>
        </w:rPr>
        <w:t xml:space="preserve"> a z toho důvodů neexistuje ani jeho jednotné, pevné členění</w:t>
      </w:r>
      <w:r w:rsidR="00E54306" w:rsidRPr="00B61794">
        <w:rPr>
          <w:rFonts w:ascii="Garamond" w:hAnsi="Garamond"/>
        </w:rPr>
        <w:t xml:space="preserve">. </w:t>
      </w:r>
      <w:r w:rsidRPr="00B61794">
        <w:rPr>
          <w:rFonts w:ascii="Garamond" w:hAnsi="Garamond"/>
        </w:rPr>
        <w:t xml:space="preserve">N. </w:t>
      </w:r>
      <w:r w:rsidR="00C93D0F" w:rsidRPr="00B61794">
        <w:rPr>
          <w:rFonts w:ascii="Garamond" w:hAnsi="Garamond"/>
        </w:rPr>
        <w:t xml:space="preserve">Rozehnalová např. </w:t>
      </w:r>
      <w:r w:rsidR="00B952C7" w:rsidRPr="00B61794">
        <w:rPr>
          <w:rFonts w:ascii="Garamond" w:hAnsi="Garamond"/>
        </w:rPr>
        <w:t>rozděluje</w:t>
      </w:r>
      <w:r w:rsidR="00E54306" w:rsidRPr="00B61794">
        <w:rPr>
          <w:rFonts w:ascii="Garamond" w:hAnsi="Garamond"/>
        </w:rPr>
        <w:t xml:space="preserve"> institut</w:t>
      </w:r>
      <w:r w:rsidR="00B952C7" w:rsidRPr="00B61794">
        <w:rPr>
          <w:rFonts w:ascii="Garamond" w:hAnsi="Garamond"/>
        </w:rPr>
        <w:t>y</w:t>
      </w:r>
      <w:r w:rsidR="00E54306" w:rsidRPr="00B61794">
        <w:rPr>
          <w:rFonts w:ascii="Garamond" w:hAnsi="Garamond"/>
        </w:rPr>
        <w:t xml:space="preserve"> v závislosti na stupni ingerence moci veřejné</w:t>
      </w:r>
      <w:r w:rsidR="00E54306" w:rsidRPr="00B61794">
        <w:rPr>
          <w:rFonts w:ascii="Garamond" w:hAnsi="Garamond"/>
          <w:vertAlign w:val="superscript"/>
        </w:rPr>
        <w:footnoteReference w:id="21"/>
      </w:r>
      <w:r w:rsidR="00E54306" w:rsidRPr="00B61794">
        <w:rPr>
          <w:rFonts w:ascii="Garamond" w:hAnsi="Garamond"/>
        </w:rPr>
        <w:t xml:space="preserve"> na:</w:t>
      </w:r>
    </w:p>
    <w:p w14:paraId="543249DE" w14:textId="56BF9725" w:rsidR="00E54306" w:rsidRPr="00B61794" w:rsidRDefault="00E54306" w:rsidP="00CD63F9">
      <w:pPr>
        <w:pStyle w:val="obytext"/>
        <w:spacing w:after="0"/>
        <w:ind w:left="1702" w:right="0" w:hanging="284"/>
        <w:rPr>
          <w:rFonts w:ascii="Garamond" w:hAnsi="Garamond"/>
        </w:rPr>
      </w:pPr>
      <w:r w:rsidRPr="004B393D">
        <w:rPr>
          <w:rFonts w:ascii="Garamond" w:hAnsi="Garamond"/>
          <w:b/>
        </w:rPr>
        <w:t>a</w:t>
      </w:r>
      <w:r w:rsidRPr="00B61794">
        <w:rPr>
          <w:rFonts w:ascii="Garamond" w:hAnsi="Garamond"/>
        </w:rPr>
        <w:t>) řízení před obecnými (státními) soudy,</w:t>
      </w:r>
    </w:p>
    <w:p w14:paraId="28489B06" w14:textId="33EDD55A" w:rsidR="00E54306" w:rsidRPr="00B61794" w:rsidRDefault="00E54306" w:rsidP="00CD63F9">
      <w:pPr>
        <w:pStyle w:val="obytext"/>
        <w:spacing w:after="0"/>
        <w:ind w:left="1702" w:right="0" w:hanging="284"/>
        <w:rPr>
          <w:rFonts w:ascii="Garamond" w:hAnsi="Garamond"/>
        </w:rPr>
      </w:pPr>
      <w:r w:rsidRPr="004B393D">
        <w:rPr>
          <w:rFonts w:ascii="Garamond" w:hAnsi="Garamond"/>
          <w:b/>
        </w:rPr>
        <w:t>b</w:t>
      </w:r>
      <w:r w:rsidRPr="00B61794">
        <w:rPr>
          <w:rFonts w:ascii="Garamond" w:hAnsi="Garamond"/>
        </w:rPr>
        <w:t>) rozhodčí řízení,</w:t>
      </w:r>
    </w:p>
    <w:p w14:paraId="046FF2B3" w14:textId="284BF79C" w:rsidR="00E54306" w:rsidRPr="00B61794" w:rsidRDefault="00E54306" w:rsidP="00CD63F9">
      <w:pPr>
        <w:pStyle w:val="obytext"/>
        <w:spacing w:after="0"/>
        <w:ind w:left="1702" w:right="0" w:hanging="284"/>
        <w:rPr>
          <w:rFonts w:ascii="Garamond" w:hAnsi="Garamond"/>
        </w:rPr>
      </w:pPr>
      <w:r w:rsidRPr="004B393D">
        <w:rPr>
          <w:rFonts w:ascii="Garamond" w:hAnsi="Garamond"/>
          <w:b/>
        </w:rPr>
        <w:t>c</w:t>
      </w:r>
      <w:r w:rsidRPr="00B61794">
        <w:rPr>
          <w:rFonts w:ascii="Garamond" w:hAnsi="Garamond"/>
        </w:rPr>
        <w:t xml:space="preserve">) ADR, mezi které se řadí </w:t>
      </w:r>
      <w:r w:rsidR="006D407E" w:rsidRPr="00B61794">
        <w:rPr>
          <w:rFonts w:ascii="Garamond" w:hAnsi="Garamond"/>
        </w:rPr>
        <w:t xml:space="preserve">mediace, </w:t>
      </w:r>
      <w:r w:rsidRPr="00B61794">
        <w:rPr>
          <w:rFonts w:ascii="Garamond" w:hAnsi="Garamond"/>
        </w:rPr>
        <w:t>konciliace, negoci</w:t>
      </w:r>
      <w:r w:rsidR="00B7266D" w:rsidRPr="00B61794">
        <w:rPr>
          <w:rFonts w:ascii="Garamond" w:hAnsi="Garamond"/>
        </w:rPr>
        <w:t>ace, expertíza, minitrial a med</w:t>
      </w:r>
      <w:r w:rsidR="00B7266D" w:rsidRPr="00B61794">
        <w:rPr>
          <w:rFonts w:ascii="Garamond" w:hAnsi="Garamond"/>
        </w:rPr>
        <w:noBreakHyphen/>
        <w:t>a</w:t>
      </w:r>
      <w:r w:rsidRPr="00B61794">
        <w:rPr>
          <w:rFonts w:ascii="Garamond" w:hAnsi="Garamond"/>
        </w:rPr>
        <w:t>rb</w:t>
      </w:r>
      <w:r w:rsidR="00B7266D" w:rsidRPr="00B61794">
        <w:rPr>
          <w:rFonts w:ascii="Garamond" w:hAnsi="Garamond"/>
        </w:rPr>
        <w:t>.</w:t>
      </w:r>
      <w:r w:rsidR="00FD78A2" w:rsidRPr="00B61794">
        <w:rPr>
          <w:rFonts w:ascii="Garamond" w:hAnsi="Garamond"/>
          <w:vertAlign w:val="superscript"/>
        </w:rPr>
        <w:footnoteReference w:id="22"/>
      </w:r>
    </w:p>
    <w:p w14:paraId="7268C6F8" w14:textId="437704FA" w:rsidR="00E54306" w:rsidRPr="00B61794" w:rsidRDefault="00E54306" w:rsidP="00472757">
      <w:pPr>
        <w:pStyle w:val="obytext"/>
        <w:spacing w:after="0"/>
        <w:ind w:left="0" w:right="0" w:firstLine="708"/>
        <w:rPr>
          <w:rFonts w:ascii="Garamond" w:hAnsi="Garamond"/>
        </w:rPr>
      </w:pPr>
      <w:r w:rsidRPr="00B61794">
        <w:rPr>
          <w:rFonts w:ascii="Garamond" w:hAnsi="Garamond"/>
        </w:rPr>
        <w:t xml:space="preserve"> Jiným</w:t>
      </w:r>
      <w:r w:rsidR="009C033C" w:rsidRPr="00B61794">
        <w:rPr>
          <w:rFonts w:ascii="Garamond" w:hAnsi="Garamond"/>
        </w:rPr>
        <w:t>,</w:t>
      </w:r>
      <w:r w:rsidRPr="00B61794">
        <w:rPr>
          <w:rFonts w:ascii="Garamond" w:hAnsi="Garamond"/>
        </w:rPr>
        <w:t xml:space="preserve"> odlišným dělením může být míra </w:t>
      </w:r>
      <w:r w:rsidR="00C20839" w:rsidRPr="00B61794">
        <w:rPr>
          <w:rFonts w:ascii="Garamond" w:hAnsi="Garamond"/>
        </w:rPr>
        <w:t xml:space="preserve">závaznosti </w:t>
      </w:r>
      <w:r w:rsidRPr="00B61794">
        <w:rPr>
          <w:rFonts w:ascii="Garamond" w:hAnsi="Garamond"/>
        </w:rPr>
        <w:t>řízení, kdy</w:t>
      </w:r>
      <w:r w:rsidR="00095372" w:rsidRPr="00B61794">
        <w:rPr>
          <w:rFonts w:ascii="Garamond" w:hAnsi="Garamond"/>
        </w:rPr>
        <w:t xml:space="preserve"> se</w:t>
      </w:r>
      <w:r w:rsidRPr="00B61794">
        <w:rPr>
          <w:rFonts w:ascii="Garamond" w:hAnsi="Garamond"/>
        </w:rPr>
        <w:t xml:space="preserve"> na jedné straně </w:t>
      </w:r>
      <w:r w:rsidR="00095372" w:rsidRPr="00B61794">
        <w:rPr>
          <w:rFonts w:ascii="Garamond" w:hAnsi="Garamond"/>
        </w:rPr>
        <w:t>spektra nachází</w:t>
      </w:r>
      <w:r w:rsidRPr="00B61794">
        <w:rPr>
          <w:rFonts w:ascii="Garamond" w:hAnsi="Garamond"/>
        </w:rPr>
        <w:t xml:space="preserve"> </w:t>
      </w:r>
      <w:r w:rsidR="00C20839" w:rsidRPr="00B61794">
        <w:rPr>
          <w:rFonts w:ascii="Garamond" w:hAnsi="Garamond"/>
        </w:rPr>
        <w:t>jednání mezi stranami (negociace)</w:t>
      </w:r>
      <w:r w:rsidRPr="00B61794">
        <w:rPr>
          <w:rFonts w:ascii="Garamond" w:hAnsi="Garamond"/>
        </w:rPr>
        <w:t xml:space="preserve">, uprostřed </w:t>
      </w:r>
      <w:r w:rsidR="00B7266D" w:rsidRPr="00B61794">
        <w:rPr>
          <w:rFonts w:ascii="Garamond" w:hAnsi="Garamond"/>
        </w:rPr>
        <w:t xml:space="preserve">mediace či </w:t>
      </w:r>
      <w:r w:rsidR="006841D7" w:rsidRPr="00B61794">
        <w:rPr>
          <w:rFonts w:ascii="Garamond" w:hAnsi="Garamond"/>
        </w:rPr>
        <w:t>konciliace</w:t>
      </w:r>
      <w:r w:rsidR="00C20839" w:rsidRPr="00B61794">
        <w:rPr>
          <w:rFonts w:ascii="Garamond" w:hAnsi="Garamond"/>
        </w:rPr>
        <w:t xml:space="preserve"> </w:t>
      </w:r>
      <w:r w:rsidRPr="00B61794">
        <w:rPr>
          <w:rFonts w:ascii="Garamond" w:hAnsi="Garamond"/>
        </w:rPr>
        <w:t xml:space="preserve">a na </w:t>
      </w:r>
      <w:r w:rsidR="00095372" w:rsidRPr="00B61794">
        <w:rPr>
          <w:rFonts w:ascii="Garamond" w:hAnsi="Garamond"/>
        </w:rPr>
        <w:t>opačné</w:t>
      </w:r>
      <w:r w:rsidRPr="00B61794">
        <w:rPr>
          <w:rFonts w:ascii="Garamond" w:hAnsi="Garamond"/>
        </w:rPr>
        <w:t xml:space="preserve"> straně se nachází </w:t>
      </w:r>
      <w:r w:rsidR="00C20839" w:rsidRPr="00B61794">
        <w:rPr>
          <w:rFonts w:ascii="Garamond" w:hAnsi="Garamond"/>
        </w:rPr>
        <w:t>striktně závazné metody jako jednání zakončená vykonatelnou dohodou, med-arb a</w:t>
      </w:r>
      <w:r w:rsidR="007C36F6">
        <w:rPr>
          <w:rFonts w:ascii="Garamond" w:hAnsi="Garamond"/>
        </w:rPr>
        <w:t> </w:t>
      </w:r>
      <w:r w:rsidR="00C20839" w:rsidRPr="00B61794">
        <w:rPr>
          <w:rFonts w:ascii="Garamond" w:hAnsi="Garamond"/>
        </w:rPr>
        <w:t>samozřejmě rozhodčí řízení.</w:t>
      </w:r>
      <w:r w:rsidR="00C20839" w:rsidRPr="00B61794">
        <w:rPr>
          <w:rFonts w:ascii="Garamond" w:hAnsi="Garamond"/>
          <w:vertAlign w:val="superscript"/>
        </w:rPr>
        <w:footnoteReference w:id="23"/>
      </w:r>
    </w:p>
    <w:p w14:paraId="2901012C" w14:textId="6413A0A6" w:rsidR="002B2F8E" w:rsidRPr="00B61794" w:rsidRDefault="002B2F8E" w:rsidP="00472757">
      <w:pPr>
        <w:spacing w:before="200" w:after="120"/>
        <w:rPr>
          <w:rFonts w:ascii="Garamond" w:hAnsi="Garamond" w:cs="Arial"/>
          <w:b/>
        </w:rPr>
      </w:pPr>
      <w:r w:rsidRPr="00B61794">
        <w:rPr>
          <w:rFonts w:ascii="Garamond" w:hAnsi="Garamond" w:cs="Arial"/>
          <w:b/>
        </w:rPr>
        <w:t>Mediace</w:t>
      </w:r>
    </w:p>
    <w:p w14:paraId="119A0A0A" w14:textId="27485438" w:rsidR="008970A2" w:rsidRPr="00B61794" w:rsidRDefault="007A7990" w:rsidP="00472757">
      <w:pPr>
        <w:pStyle w:val="obytext"/>
        <w:spacing w:after="0"/>
        <w:ind w:left="0" w:right="0" w:firstLine="708"/>
        <w:rPr>
          <w:rFonts w:ascii="Garamond" w:hAnsi="Garamond"/>
        </w:rPr>
      </w:pPr>
      <w:r w:rsidRPr="00B61794">
        <w:rPr>
          <w:rFonts w:ascii="Garamond" w:hAnsi="Garamond"/>
        </w:rPr>
        <w:t>Situace není o moc jasně</w:t>
      </w:r>
      <w:r w:rsidR="00B7266D" w:rsidRPr="00B61794">
        <w:rPr>
          <w:rFonts w:ascii="Garamond" w:hAnsi="Garamond"/>
        </w:rPr>
        <w:t>jší ani při pokusu jednoznačně</w:t>
      </w:r>
      <w:r w:rsidR="009C3EEB" w:rsidRPr="00B61794">
        <w:rPr>
          <w:rFonts w:ascii="Garamond" w:hAnsi="Garamond"/>
        </w:rPr>
        <w:t xml:space="preserve"> </w:t>
      </w:r>
      <w:r w:rsidR="00B7266D" w:rsidRPr="00B61794">
        <w:rPr>
          <w:rFonts w:ascii="Garamond" w:hAnsi="Garamond"/>
        </w:rPr>
        <w:t>vymezit nejčastěji užívaný</w:t>
      </w:r>
      <w:r w:rsidRPr="00B61794">
        <w:rPr>
          <w:rFonts w:ascii="Garamond" w:hAnsi="Garamond"/>
        </w:rPr>
        <w:t xml:space="preserve"> </w:t>
      </w:r>
      <w:r w:rsidR="009C3EEB" w:rsidRPr="00B61794">
        <w:rPr>
          <w:rFonts w:ascii="Garamond" w:hAnsi="Garamond"/>
        </w:rPr>
        <w:t>prostř</w:t>
      </w:r>
      <w:r w:rsidR="00B7266D" w:rsidRPr="00B61794">
        <w:rPr>
          <w:rFonts w:ascii="Garamond" w:hAnsi="Garamond"/>
        </w:rPr>
        <w:t xml:space="preserve">edek </w:t>
      </w:r>
      <w:r w:rsidRPr="00B61794">
        <w:rPr>
          <w:rFonts w:ascii="Garamond" w:hAnsi="Garamond"/>
        </w:rPr>
        <w:t xml:space="preserve">ADR </w:t>
      </w:r>
      <w:r w:rsidR="00B7266D" w:rsidRPr="00B61794">
        <w:rPr>
          <w:rFonts w:ascii="Garamond" w:hAnsi="Garamond"/>
        </w:rPr>
        <w:t xml:space="preserve">- </w:t>
      </w:r>
      <w:r w:rsidRPr="00B61794">
        <w:rPr>
          <w:rFonts w:ascii="Garamond" w:hAnsi="Garamond"/>
        </w:rPr>
        <w:t>mediace</w:t>
      </w:r>
      <w:r w:rsidR="009C3EEB" w:rsidRPr="00B61794">
        <w:rPr>
          <w:rFonts w:ascii="Garamond" w:hAnsi="Garamond"/>
        </w:rPr>
        <w:t xml:space="preserve">. </w:t>
      </w:r>
      <w:r w:rsidR="004D7FB8" w:rsidRPr="00B61794">
        <w:rPr>
          <w:rFonts w:ascii="Garamond" w:hAnsi="Garamond"/>
        </w:rPr>
        <w:t xml:space="preserve">Mediace vychází z latinského slova </w:t>
      </w:r>
      <w:r w:rsidR="004D7FB8" w:rsidRPr="00E04818">
        <w:rPr>
          <w:rFonts w:ascii="Garamond" w:hAnsi="Garamond"/>
          <w:i/>
        </w:rPr>
        <w:t>medius</w:t>
      </w:r>
      <w:r w:rsidR="004D7FB8" w:rsidRPr="00B61794">
        <w:rPr>
          <w:rFonts w:ascii="Garamond" w:hAnsi="Garamond"/>
        </w:rPr>
        <w:t xml:space="preserve">, který můžeme přeložit jako </w:t>
      </w:r>
      <w:r w:rsidRPr="00B61794">
        <w:rPr>
          <w:rFonts w:ascii="Garamond" w:hAnsi="Garamond"/>
        </w:rPr>
        <w:t xml:space="preserve">prostřední, </w:t>
      </w:r>
      <w:r w:rsidR="004D7FB8" w:rsidRPr="00B61794">
        <w:rPr>
          <w:rFonts w:ascii="Garamond" w:hAnsi="Garamond"/>
        </w:rPr>
        <w:t>nestranný, neurč</w:t>
      </w:r>
      <w:r w:rsidR="00405721" w:rsidRPr="00B61794">
        <w:rPr>
          <w:rFonts w:ascii="Garamond" w:hAnsi="Garamond"/>
        </w:rPr>
        <w:t>itý</w:t>
      </w:r>
      <w:r w:rsidR="008970A2" w:rsidRPr="00B61794">
        <w:rPr>
          <w:rFonts w:ascii="Garamond" w:hAnsi="Garamond"/>
        </w:rPr>
        <w:t>.</w:t>
      </w:r>
    </w:p>
    <w:p w14:paraId="07CE2C97" w14:textId="14FC226F" w:rsidR="00A204C1" w:rsidRPr="00B61794" w:rsidRDefault="00BF3B69" w:rsidP="00472757">
      <w:pPr>
        <w:pStyle w:val="obytext"/>
        <w:spacing w:after="0"/>
        <w:ind w:left="0" w:right="0" w:firstLine="708"/>
        <w:rPr>
          <w:rFonts w:ascii="Garamond" w:hAnsi="Garamond"/>
        </w:rPr>
      </w:pPr>
      <w:r w:rsidRPr="00B61794">
        <w:rPr>
          <w:rFonts w:ascii="Garamond" w:hAnsi="Garamond"/>
        </w:rPr>
        <w:t>Základní l</w:t>
      </w:r>
      <w:r w:rsidR="00A204C1" w:rsidRPr="00B61794">
        <w:rPr>
          <w:rFonts w:ascii="Garamond" w:hAnsi="Garamond"/>
        </w:rPr>
        <w:t>egální definici</w:t>
      </w:r>
      <w:r w:rsidRPr="00B61794">
        <w:rPr>
          <w:rFonts w:ascii="Garamond" w:hAnsi="Garamond"/>
        </w:rPr>
        <w:t xml:space="preserve"> platnou pro český právní řád</w:t>
      </w:r>
      <w:r w:rsidR="00A204C1" w:rsidRPr="00B61794">
        <w:rPr>
          <w:rFonts w:ascii="Garamond" w:hAnsi="Garamond"/>
        </w:rPr>
        <w:t xml:space="preserve"> nalezneme v </w:t>
      </w:r>
      <w:hyperlink r:id="rId8" w:tgtFrame="_blank" w:history="1">
        <w:r w:rsidR="00A204C1" w:rsidRPr="00B61794">
          <w:rPr>
            <w:rFonts w:ascii="Garamond" w:hAnsi="Garamond"/>
          </w:rPr>
          <w:t>zákoně 202/2012 Sb.</w:t>
        </w:r>
      </w:hyperlink>
      <w:r w:rsidR="007A7990" w:rsidRPr="00B61794">
        <w:rPr>
          <w:rFonts w:ascii="Garamond" w:hAnsi="Garamond"/>
        </w:rPr>
        <w:t>, o</w:t>
      </w:r>
      <w:r w:rsidR="007C36F6">
        <w:rPr>
          <w:rFonts w:ascii="Garamond" w:hAnsi="Garamond"/>
        </w:rPr>
        <w:t> </w:t>
      </w:r>
      <w:r w:rsidR="007A7990" w:rsidRPr="00B61794">
        <w:rPr>
          <w:rFonts w:ascii="Garamond" w:hAnsi="Garamond"/>
        </w:rPr>
        <w:t>mediaci</w:t>
      </w:r>
      <w:r w:rsidR="00EA66A5" w:rsidRPr="00B61794">
        <w:rPr>
          <w:rFonts w:ascii="Garamond" w:hAnsi="Garamond"/>
        </w:rPr>
        <w:t>.</w:t>
      </w:r>
      <w:r w:rsidR="00A204C1" w:rsidRPr="00B61794">
        <w:rPr>
          <w:rFonts w:ascii="Garamond" w:hAnsi="Garamond"/>
        </w:rPr>
        <w:t xml:space="preserve"> Mediace </w:t>
      </w:r>
      <w:r w:rsidR="00B7266D" w:rsidRPr="00B61794">
        <w:rPr>
          <w:rFonts w:ascii="Garamond" w:hAnsi="Garamond"/>
        </w:rPr>
        <w:t xml:space="preserve">je </w:t>
      </w:r>
      <w:r w:rsidR="00EA66A5" w:rsidRPr="00B61794">
        <w:rPr>
          <w:rFonts w:ascii="Garamond" w:hAnsi="Garamond"/>
        </w:rPr>
        <w:t xml:space="preserve">podle něj </w:t>
      </w:r>
      <w:r w:rsidR="00A204C1" w:rsidRPr="007C36F6">
        <w:rPr>
          <w:rFonts w:ascii="Garamond" w:hAnsi="Garamond"/>
          <w:b/>
        </w:rPr>
        <w:t>„postup při řešení konfliktu za účasti jednoho nebo více mediátorů, kteří podporují komunikaci mezi osobami na konfliktu zúčastněnými (…) tak, aby jim pomohli dosáhnout smírného řešení jejich konfliktu uzavřením mediační dohody.“</w:t>
      </w:r>
      <w:r w:rsidRPr="00B61794">
        <w:rPr>
          <w:rFonts w:ascii="Garamond" w:hAnsi="Garamond"/>
        </w:rPr>
        <w:t xml:space="preserve"> </w:t>
      </w:r>
    </w:p>
    <w:p w14:paraId="3F323483" w14:textId="1CF52F47" w:rsidR="008970A2" w:rsidRPr="00B61794" w:rsidRDefault="00BF3B69" w:rsidP="00472757">
      <w:pPr>
        <w:pStyle w:val="obytext"/>
        <w:spacing w:after="0"/>
        <w:ind w:left="0" w:right="0" w:firstLine="708"/>
        <w:rPr>
          <w:rFonts w:ascii="Garamond" w:hAnsi="Garamond"/>
        </w:rPr>
      </w:pPr>
      <w:r w:rsidRPr="00B61794">
        <w:rPr>
          <w:rFonts w:ascii="Garamond" w:hAnsi="Garamond"/>
        </w:rPr>
        <w:t>Z</w:t>
      </w:r>
      <w:r w:rsidR="00405721" w:rsidRPr="00B61794">
        <w:rPr>
          <w:rFonts w:ascii="Garamond" w:hAnsi="Garamond"/>
        </w:rPr>
        <w:t> uvedené citace znění zákona v předchozím odstavci</w:t>
      </w:r>
      <w:r w:rsidRPr="00B61794">
        <w:rPr>
          <w:rFonts w:ascii="Garamond" w:hAnsi="Garamond"/>
        </w:rPr>
        <w:t xml:space="preserve"> je zřejm</w:t>
      </w:r>
      <w:r w:rsidR="00CD0745" w:rsidRPr="00B61794">
        <w:rPr>
          <w:rFonts w:ascii="Garamond" w:hAnsi="Garamond"/>
        </w:rPr>
        <w:t xml:space="preserve">é, že legální definice </w:t>
      </w:r>
      <w:r w:rsidR="00405721" w:rsidRPr="00B61794">
        <w:rPr>
          <w:rFonts w:ascii="Garamond" w:hAnsi="Garamond"/>
        </w:rPr>
        <w:t>neposkytuje</w:t>
      </w:r>
      <w:r w:rsidRPr="00B61794">
        <w:rPr>
          <w:rFonts w:ascii="Garamond" w:hAnsi="Garamond"/>
        </w:rPr>
        <w:t xml:space="preserve"> příliš jasné a přesné vymezení </w:t>
      </w:r>
      <w:r w:rsidR="00405721" w:rsidRPr="00B61794">
        <w:rPr>
          <w:rFonts w:ascii="Garamond" w:hAnsi="Garamond"/>
        </w:rPr>
        <w:t>pojmu</w:t>
      </w:r>
      <w:r w:rsidRPr="00B61794">
        <w:rPr>
          <w:rFonts w:ascii="Garamond" w:hAnsi="Garamond"/>
        </w:rPr>
        <w:t>, co mediace</w:t>
      </w:r>
      <w:r w:rsidR="003B3D50" w:rsidRPr="00B61794">
        <w:rPr>
          <w:rFonts w:ascii="Garamond" w:hAnsi="Garamond"/>
        </w:rPr>
        <w:t xml:space="preserve"> ve skutečnosti</w:t>
      </w:r>
      <w:r w:rsidRPr="00B61794">
        <w:rPr>
          <w:rFonts w:ascii="Garamond" w:hAnsi="Garamond"/>
        </w:rPr>
        <w:t xml:space="preserve"> je.</w:t>
      </w:r>
      <w:r w:rsidR="003B3D50" w:rsidRPr="00B61794">
        <w:rPr>
          <w:rFonts w:ascii="Garamond" w:hAnsi="Garamond"/>
        </w:rPr>
        <w:t xml:space="preserve"> Z toho důvodu obrátíme pozornost na přední odborníky</w:t>
      </w:r>
      <w:r w:rsidR="00405721" w:rsidRPr="00B61794">
        <w:rPr>
          <w:rFonts w:ascii="Garamond" w:hAnsi="Garamond"/>
        </w:rPr>
        <w:t xml:space="preserve"> v oboru mediace</w:t>
      </w:r>
      <w:r w:rsidR="003B3D50" w:rsidRPr="00B61794">
        <w:rPr>
          <w:rFonts w:ascii="Garamond" w:hAnsi="Garamond"/>
        </w:rPr>
        <w:t xml:space="preserve">. Je pochopitelné, že z obrovského výčtu definic v nepřeberném množství </w:t>
      </w:r>
      <w:r w:rsidR="004D7FB8" w:rsidRPr="00B61794">
        <w:rPr>
          <w:rFonts w:ascii="Garamond" w:hAnsi="Garamond"/>
        </w:rPr>
        <w:t>publikací</w:t>
      </w:r>
      <w:r w:rsidR="00365474" w:rsidRPr="00B61794">
        <w:rPr>
          <w:rFonts w:ascii="Garamond" w:hAnsi="Garamond"/>
        </w:rPr>
        <w:t xml:space="preserve"> uvedeme pouze malý zlomek</w:t>
      </w:r>
      <w:r w:rsidR="003B3D50" w:rsidRPr="00B61794">
        <w:rPr>
          <w:rFonts w:ascii="Garamond" w:hAnsi="Garamond"/>
        </w:rPr>
        <w:t xml:space="preserve">. </w:t>
      </w:r>
      <w:r w:rsidR="00405721" w:rsidRPr="00B61794">
        <w:rPr>
          <w:rFonts w:ascii="Garamond" w:hAnsi="Garamond"/>
        </w:rPr>
        <w:t>Například L.</w:t>
      </w:r>
      <w:r w:rsidR="008970A2" w:rsidRPr="00B61794">
        <w:rPr>
          <w:rFonts w:ascii="Garamond" w:hAnsi="Garamond"/>
        </w:rPr>
        <w:t xml:space="preserve"> </w:t>
      </w:r>
      <w:r w:rsidR="003B3D50" w:rsidRPr="00B61794">
        <w:rPr>
          <w:rFonts w:ascii="Garamond" w:hAnsi="Garamond"/>
        </w:rPr>
        <w:t>Riskin</w:t>
      </w:r>
      <w:r w:rsidR="003B3D50" w:rsidRPr="00B61794">
        <w:rPr>
          <w:rFonts w:ascii="Garamond" w:hAnsi="Garamond"/>
          <w:vertAlign w:val="superscript"/>
        </w:rPr>
        <w:footnoteReference w:id="24"/>
      </w:r>
      <w:r w:rsidR="008970A2" w:rsidRPr="00B61794">
        <w:rPr>
          <w:rFonts w:ascii="Garamond" w:hAnsi="Garamond"/>
          <w:vertAlign w:val="superscript"/>
        </w:rPr>
        <w:t xml:space="preserve"> </w:t>
      </w:r>
      <w:r w:rsidR="008970A2" w:rsidRPr="00B61794">
        <w:rPr>
          <w:rFonts w:ascii="Garamond" w:hAnsi="Garamond"/>
        </w:rPr>
        <w:t xml:space="preserve">uvádí, že mediací se rozumí </w:t>
      </w:r>
      <w:r w:rsidR="003B3D50" w:rsidRPr="00B61794">
        <w:rPr>
          <w:rFonts w:ascii="Garamond" w:hAnsi="Garamond"/>
        </w:rPr>
        <w:t>„neformální, strukturovaný proces řešení konfliktů. Sporným stranám pomáhá v řešení jejich situace a dosažení výsledné dohody nestranná třetí osoba – mediátor.</w:t>
      </w:r>
      <w:r w:rsidR="00412A78" w:rsidRPr="00B61794">
        <w:rPr>
          <w:rFonts w:ascii="Garamond" w:hAnsi="Garamond"/>
        </w:rPr>
        <w:t>“ Oproti tomu Holá</w:t>
      </w:r>
      <w:r w:rsidR="00A067BB" w:rsidRPr="00B61794">
        <w:rPr>
          <w:rFonts w:ascii="Garamond" w:hAnsi="Garamond"/>
          <w:vertAlign w:val="superscript"/>
        </w:rPr>
        <w:footnoteReference w:id="25"/>
      </w:r>
      <w:r w:rsidR="00412A78" w:rsidRPr="00B61794">
        <w:rPr>
          <w:rFonts w:ascii="Garamond" w:hAnsi="Garamond"/>
          <w:vertAlign w:val="superscript"/>
        </w:rPr>
        <w:t xml:space="preserve"> </w:t>
      </w:r>
      <w:r w:rsidR="00412A78" w:rsidRPr="00B61794">
        <w:rPr>
          <w:rFonts w:ascii="Garamond" w:hAnsi="Garamond"/>
        </w:rPr>
        <w:t xml:space="preserve">definuje mediaci o poznání obsáhleji, ale ve své podstatě obdobně: </w:t>
      </w:r>
      <w:r w:rsidR="001F04AC" w:rsidRPr="00B61794">
        <w:rPr>
          <w:rFonts w:ascii="Garamond" w:hAnsi="Garamond"/>
        </w:rPr>
        <w:t>„</w:t>
      </w:r>
      <w:r w:rsidR="00412A78" w:rsidRPr="00B61794">
        <w:rPr>
          <w:rFonts w:ascii="Garamond" w:hAnsi="Garamond"/>
        </w:rPr>
        <w:t>Mediace je způsobem řešení mezilidských konfliktů, při níž neutrální kvalifikovaná osoba – mediátor – pomáhá účastníkům konfliktu ve vzájemném dorozumívání. Jejím cílem je dosažení spokojenosti s průběhem a výsledkem řešení tohoto konfliktu.“</w:t>
      </w:r>
    </w:p>
    <w:p w14:paraId="7B704EA3" w14:textId="72547DF7" w:rsidR="00405721" w:rsidRPr="00B61794" w:rsidRDefault="009C033C" w:rsidP="00472757">
      <w:pPr>
        <w:pStyle w:val="obytext"/>
        <w:spacing w:after="0"/>
        <w:ind w:left="0" w:right="0" w:firstLine="708"/>
        <w:rPr>
          <w:rFonts w:ascii="Garamond" w:hAnsi="Garamond"/>
        </w:rPr>
      </w:pPr>
      <w:r w:rsidRPr="00B61794">
        <w:rPr>
          <w:rFonts w:ascii="Garamond" w:hAnsi="Garamond"/>
        </w:rPr>
        <w:lastRenderedPageBreak/>
        <w:t>Na základě</w:t>
      </w:r>
      <w:r w:rsidR="00405721" w:rsidRPr="00B61794">
        <w:rPr>
          <w:rFonts w:ascii="Garamond" w:hAnsi="Garamond"/>
        </w:rPr>
        <w:t xml:space="preserve"> dostupných legálních i odborných definic mediace lze konstatovat, že téměř ve všech lze nalézt alespoň několik shodných nosných prvků. M. Svatoš</w:t>
      </w:r>
      <w:r w:rsidR="00405721" w:rsidRPr="00B61794">
        <w:rPr>
          <w:rFonts w:ascii="Garamond" w:hAnsi="Garamond"/>
          <w:vertAlign w:val="superscript"/>
        </w:rPr>
        <w:footnoteReference w:id="26"/>
      </w:r>
      <w:r w:rsidR="00405721" w:rsidRPr="00B61794">
        <w:rPr>
          <w:rFonts w:ascii="Garamond" w:hAnsi="Garamond"/>
        </w:rPr>
        <w:t xml:space="preserve"> uvádí, že většina definicí mediace obsahuje alespoň čtyři základní prvky, které pokud j</w:t>
      </w:r>
      <w:r w:rsidR="004A644B">
        <w:rPr>
          <w:rFonts w:ascii="Garamond" w:hAnsi="Garamond"/>
        </w:rPr>
        <w:t>sou kumulativně naplněny, lze s </w:t>
      </w:r>
      <w:r w:rsidR="00405721" w:rsidRPr="00B61794">
        <w:rPr>
          <w:rFonts w:ascii="Garamond" w:hAnsi="Garamond"/>
        </w:rPr>
        <w:t xml:space="preserve">jistotou hovořit o mediaci. </w:t>
      </w:r>
      <w:r w:rsidR="00405721" w:rsidRPr="006C4E94">
        <w:rPr>
          <w:rFonts w:ascii="Garamond" w:hAnsi="Garamond"/>
        </w:rPr>
        <w:t>Těmito prvky jsou:</w:t>
      </w:r>
    </w:p>
    <w:p w14:paraId="5AE7BC4E" w14:textId="13A8E675" w:rsidR="006D407E" w:rsidRPr="00CD63F9" w:rsidRDefault="009C033C" w:rsidP="00CD63F9">
      <w:pPr>
        <w:pStyle w:val="obytext"/>
        <w:spacing w:after="0"/>
        <w:ind w:left="1702" w:right="0" w:hanging="284"/>
        <w:rPr>
          <w:rFonts w:ascii="Garamond" w:hAnsi="Garamond"/>
        </w:rPr>
      </w:pPr>
      <w:r w:rsidRPr="00135250">
        <w:rPr>
          <w:rFonts w:ascii="Garamond" w:hAnsi="Garamond"/>
          <w:b/>
        </w:rPr>
        <w:t>a)</w:t>
      </w:r>
      <w:r w:rsidRPr="00CD63F9">
        <w:rPr>
          <w:rFonts w:ascii="Garamond" w:hAnsi="Garamond"/>
        </w:rPr>
        <w:t xml:space="preserve"> </w:t>
      </w:r>
      <w:r w:rsidR="006D407E" w:rsidRPr="00CD63F9">
        <w:rPr>
          <w:rFonts w:ascii="Garamond" w:hAnsi="Garamond"/>
        </w:rPr>
        <w:t>hledání řešení sporu,</w:t>
      </w:r>
    </w:p>
    <w:p w14:paraId="072FE1F1" w14:textId="02DE221C" w:rsidR="006D407E" w:rsidRPr="00CD63F9" w:rsidRDefault="006D407E" w:rsidP="00CD63F9">
      <w:pPr>
        <w:pStyle w:val="obytext"/>
        <w:spacing w:after="0"/>
        <w:ind w:left="1702" w:right="0" w:hanging="284"/>
        <w:rPr>
          <w:rFonts w:ascii="Garamond" w:hAnsi="Garamond"/>
        </w:rPr>
      </w:pPr>
      <w:r w:rsidRPr="00135250">
        <w:rPr>
          <w:rFonts w:ascii="Garamond" w:hAnsi="Garamond"/>
          <w:b/>
        </w:rPr>
        <w:t>b)</w:t>
      </w:r>
      <w:r w:rsidRPr="00CD63F9">
        <w:rPr>
          <w:rFonts w:ascii="Garamond" w:hAnsi="Garamond"/>
        </w:rPr>
        <w:t> vyjednávání a konsensus,</w:t>
      </w:r>
    </w:p>
    <w:p w14:paraId="52FB99B7" w14:textId="78A5D702" w:rsidR="006D407E" w:rsidRPr="00CD63F9" w:rsidRDefault="006D407E" w:rsidP="00CD63F9">
      <w:pPr>
        <w:pStyle w:val="obytext"/>
        <w:spacing w:after="0"/>
        <w:ind w:left="1702" w:right="0" w:hanging="284"/>
        <w:rPr>
          <w:rFonts w:ascii="Garamond" w:hAnsi="Garamond"/>
        </w:rPr>
      </w:pPr>
      <w:r w:rsidRPr="00135250">
        <w:rPr>
          <w:rFonts w:ascii="Garamond" w:hAnsi="Garamond"/>
          <w:b/>
        </w:rPr>
        <w:t>c)</w:t>
      </w:r>
      <w:r w:rsidRPr="00CD63F9">
        <w:rPr>
          <w:rFonts w:ascii="Garamond" w:hAnsi="Garamond"/>
        </w:rPr>
        <w:t> dobrovolnost výstupu,</w:t>
      </w:r>
    </w:p>
    <w:p w14:paraId="1944E00B" w14:textId="037B6DAD" w:rsidR="006D407E" w:rsidRPr="00CD63F9" w:rsidRDefault="006D407E" w:rsidP="00CD63F9">
      <w:pPr>
        <w:pStyle w:val="obytext"/>
        <w:spacing w:after="0"/>
        <w:ind w:left="1702" w:right="0" w:hanging="284"/>
        <w:rPr>
          <w:rFonts w:ascii="Garamond" w:hAnsi="Garamond"/>
        </w:rPr>
      </w:pPr>
      <w:r w:rsidRPr="00135250">
        <w:rPr>
          <w:rFonts w:ascii="Garamond" w:hAnsi="Garamond"/>
          <w:b/>
        </w:rPr>
        <w:t>d)</w:t>
      </w:r>
      <w:r w:rsidRPr="00CD63F9">
        <w:rPr>
          <w:rFonts w:ascii="Garamond" w:hAnsi="Garamond"/>
        </w:rPr>
        <w:t> účast na stranách nezávislé třetí osoby mediátora.</w:t>
      </w:r>
    </w:p>
    <w:p w14:paraId="3DC12583" w14:textId="4F6790D7" w:rsidR="002B2F8E" w:rsidRPr="00B61794" w:rsidRDefault="002B2F8E" w:rsidP="00472757">
      <w:pPr>
        <w:spacing w:before="200" w:after="120"/>
        <w:rPr>
          <w:rFonts w:ascii="Garamond" w:hAnsi="Garamond" w:cs="Arial"/>
          <w:b/>
        </w:rPr>
      </w:pPr>
      <w:r w:rsidRPr="00B61794">
        <w:rPr>
          <w:rFonts w:ascii="Garamond" w:hAnsi="Garamond" w:cs="Arial"/>
          <w:b/>
        </w:rPr>
        <w:t>Konciliace</w:t>
      </w:r>
      <w:r w:rsidR="00620FEA" w:rsidRPr="00B61794">
        <w:rPr>
          <w:rFonts w:ascii="Garamond" w:hAnsi="Garamond" w:cs="Arial"/>
          <w:b/>
        </w:rPr>
        <w:t xml:space="preserve"> a její vztah k mediaci</w:t>
      </w:r>
    </w:p>
    <w:p w14:paraId="4BD6BCFF" w14:textId="749733EB" w:rsidR="00EB1ECB" w:rsidRPr="0061094F" w:rsidRDefault="00FC20B1" w:rsidP="00472757">
      <w:pPr>
        <w:pStyle w:val="obytext"/>
        <w:spacing w:after="0"/>
        <w:ind w:left="0" w:right="0" w:firstLine="708"/>
        <w:rPr>
          <w:rFonts w:ascii="Garamond" w:hAnsi="Garamond"/>
        </w:rPr>
      </w:pPr>
      <w:r w:rsidRPr="00B61794">
        <w:rPr>
          <w:rFonts w:ascii="Garamond" w:hAnsi="Garamond"/>
        </w:rPr>
        <w:t xml:space="preserve">Problém </w:t>
      </w:r>
      <w:r w:rsidR="009F0EEF" w:rsidRPr="00B61794">
        <w:rPr>
          <w:rFonts w:ascii="Garamond" w:hAnsi="Garamond"/>
        </w:rPr>
        <w:t>nastává v případech souvisejících s dychotomií slov mediace a konciliace. Pokud se zaměříme na výše uvedené definiční prvky</w:t>
      </w:r>
      <w:r w:rsidR="00405721" w:rsidRPr="00B61794">
        <w:rPr>
          <w:rFonts w:ascii="Garamond" w:hAnsi="Garamond"/>
        </w:rPr>
        <w:t xml:space="preserve"> mediace</w:t>
      </w:r>
      <w:r w:rsidR="009F0EEF" w:rsidRPr="00B61794">
        <w:rPr>
          <w:rFonts w:ascii="Garamond" w:hAnsi="Garamond"/>
        </w:rPr>
        <w:t xml:space="preserve">, zjistíme, že v jistých situacích může narážet právě </w:t>
      </w:r>
      <w:r w:rsidR="001C472C" w:rsidRPr="00B61794">
        <w:rPr>
          <w:rFonts w:ascii="Garamond" w:hAnsi="Garamond"/>
        </w:rPr>
        <w:t xml:space="preserve">na termín konciliace. </w:t>
      </w:r>
      <w:r w:rsidR="00513B62" w:rsidRPr="00B61794">
        <w:rPr>
          <w:rFonts w:ascii="Garamond" w:hAnsi="Garamond"/>
        </w:rPr>
        <w:t>Tento pojem je pro účely této práce velice důležitý a bohužel právní řád jeho definici neobsahuje a literatura je značně nejednotná.</w:t>
      </w:r>
      <w:r w:rsidR="00293B08" w:rsidRPr="00B61794">
        <w:rPr>
          <w:rStyle w:val="Znakapoznpodarou"/>
          <w:rFonts w:ascii="Garamond" w:hAnsi="Garamond"/>
        </w:rPr>
        <w:t xml:space="preserve"> </w:t>
      </w:r>
      <w:r w:rsidR="00293B08" w:rsidRPr="00B61794">
        <w:rPr>
          <w:rStyle w:val="Znakapoznpodarou"/>
          <w:rFonts w:ascii="Garamond" w:hAnsi="Garamond"/>
        </w:rPr>
        <w:footnoteReference w:id="27"/>
      </w:r>
      <w:r w:rsidR="00513B62" w:rsidRPr="00B61794">
        <w:rPr>
          <w:rFonts w:ascii="Garamond" w:hAnsi="Garamond"/>
        </w:rPr>
        <w:t xml:space="preserve"> </w:t>
      </w:r>
      <w:r w:rsidR="00EC2DED" w:rsidRPr="00B61794">
        <w:rPr>
          <w:rFonts w:ascii="Garamond" w:hAnsi="Garamond"/>
        </w:rPr>
        <w:t xml:space="preserve">Výraz konciliace pochází z latinského slova </w:t>
      </w:r>
      <w:r w:rsidR="00EC2DED" w:rsidRPr="00B61794">
        <w:rPr>
          <w:rFonts w:ascii="Garamond" w:hAnsi="Garamond"/>
          <w:i/>
        </w:rPr>
        <w:t>„conciliare</w:t>
      </w:r>
      <w:r w:rsidR="00EC2DED" w:rsidRPr="00B61794">
        <w:rPr>
          <w:rFonts w:ascii="Garamond" w:hAnsi="Garamond"/>
        </w:rPr>
        <w:t xml:space="preserve">“, což znamená „dát dohromady, usmířit, sladit“. </w:t>
      </w:r>
      <w:r w:rsidR="00293B08" w:rsidRPr="00B61794">
        <w:rPr>
          <w:rFonts w:ascii="Garamond" w:hAnsi="Garamond"/>
        </w:rPr>
        <w:t xml:space="preserve"> Nejčastěji tento pojem bývá zaměňován </w:t>
      </w:r>
      <w:r w:rsidR="00513B62" w:rsidRPr="00B61794">
        <w:rPr>
          <w:rFonts w:ascii="Garamond" w:hAnsi="Garamond"/>
        </w:rPr>
        <w:t xml:space="preserve">či dokonce </w:t>
      </w:r>
      <w:r w:rsidR="00405721" w:rsidRPr="00B61794">
        <w:rPr>
          <w:rFonts w:ascii="Garamond" w:hAnsi="Garamond"/>
        </w:rPr>
        <w:t>nahrazován</w:t>
      </w:r>
      <w:r w:rsidR="00513B62" w:rsidRPr="00B61794">
        <w:rPr>
          <w:rFonts w:ascii="Garamond" w:hAnsi="Garamond"/>
        </w:rPr>
        <w:t xml:space="preserve"> mediací. </w:t>
      </w:r>
      <w:r w:rsidR="00293B08" w:rsidRPr="00B61794">
        <w:rPr>
          <w:rFonts w:ascii="Garamond" w:hAnsi="Garamond"/>
        </w:rPr>
        <w:t>Vztah mediace a konciliace není v literatuře</w:t>
      </w:r>
      <w:r w:rsidR="00293B08" w:rsidRPr="0061094F">
        <w:rPr>
          <w:rFonts w:ascii="Garamond" w:hAnsi="Garamond"/>
        </w:rPr>
        <w:t xml:space="preserve"> </w:t>
      </w:r>
      <w:r w:rsidR="00405721">
        <w:rPr>
          <w:rFonts w:ascii="Garamond" w:hAnsi="Garamond"/>
        </w:rPr>
        <w:t>jednoznačně</w:t>
      </w:r>
      <w:r w:rsidR="00293B08" w:rsidRPr="0061094F">
        <w:rPr>
          <w:rFonts w:ascii="Garamond" w:hAnsi="Garamond"/>
        </w:rPr>
        <w:t xml:space="preserve"> vyřešený a lze</w:t>
      </w:r>
      <w:r w:rsidR="001C472C" w:rsidRPr="0061094F">
        <w:rPr>
          <w:rFonts w:ascii="Garamond" w:hAnsi="Garamond"/>
        </w:rPr>
        <w:t xml:space="preserve"> se tak setkat s několika různými modely pojednávající o</w:t>
      </w:r>
      <w:r w:rsidR="004A644B">
        <w:rPr>
          <w:rFonts w:ascii="Garamond" w:hAnsi="Garamond"/>
        </w:rPr>
        <w:t> </w:t>
      </w:r>
      <w:r w:rsidR="001C472C" w:rsidRPr="0061094F">
        <w:rPr>
          <w:rFonts w:ascii="Garamond" w:hAnsi="Garamond"/>
        </w:rPr>
        <w:t>vztahu těchto</w:t>
      </w:r>
      <w:r w:rsidR="00405721">
        <w:rPr>
          <w:rFonts w:ascii="Garamond" w:hAnsi="Garamond"/>
        </w:rPr>
        <w:t xml:space="preserve"> dvou</w:t>
      </w:r>
      <w:r w:rsidR="001C472C" w:rsidRPr="0061094F">
        <w:rPr>
          <w:rFonts w:ascii="Garamond" w:hAnsi="Garamond"/>
        </w:rPr>
        <w:t xml:space="preserve"> termínů.</w:t>
      </w:r>
      <w:r w:rsidR="003E600C" w:rsidRPr="0061094F">
        <w:rPr>
          <w:rStyle w:val="Znakapoznpodarou"/>
          <w:rFonts w:ascii="Garamond" w:hAnsi="Garamond"/>
        </w:rPr>
        <w:footnoteReference w:id="28"/>
      </w:r>
    </w:p>
    <w:p w14:paraId="21E02CB9" w14:textId="31777412" w:rsidR="00EB1ECB" w:rsidRPr="0061094F" w:rsidRDefault="00CA6670" w:rsidP="00CD63F9">
      <w:pPr>
        <w:pStyle w:val="obytext"/>
        <w:spacing w:after="0"/>
        <w:ind w:left="1702" w:right="0" w:hanging="284"/>
        <w:rPr>
          <w:rFonts w:ascii="Garamond" w:hAnsi="Garamond"/>
        </w:rPr>
      </w:pPr>
      <w:r w:rsidRPr="0061094F">
        <w:rPr>
          <w:rFonts w:ascii="Garamond" w:hAnsi="Garamond"/>
          <w:b/>
        </w:rPr>
        <w:t>a)</w:t>
      </w:r>
      <w:r w:rsidR="00E402F3">
        <w:rPr>
          <w:rFonts w:ascii="Garamond" w:hAnsi="Garamond"/>
          <w:b/>
        </w:rPr>
        <w:t xml:space="preserve"> </w:t>
      </w:r>
      <w:r w:rsidRPr="0061094F">
        <w:rPr>
          <w:rFonts w:ascii="Garamond" w:hAnsi="Garamond"/>
          <w:b/>
        </w:rPr>
        <w:t>Mediace a konciliace jako synonyma</w:t>
      </w:r>
      <w:r w:rsidRPr="0061094F">
        <w:rPr>
          <w:rFonts w:ascii="Garamond" w:hAnsi="Garamond"/>
        </w:rPr>
        <w:t xml:space="preserve"> – jedná se o převládající názor, který vychází z pojetí, že konciliace je starší termín označující totéž řízení</w:t>
      </w:r>
      <w:r w:rsidR="00EC2DED" w:rsidRPr="0061094F">
        <w:rPr>
          <w:rFonts w:ascii="Garamond" w:hAnsi="Garamond"/>
        </w:rPr>
        <w:t xml:space="preserve">. Toto potvrzuje i jazyková analýza zabývající se čínským výrazem </w:t>
      </w:r>
      <w:r w:rsidR="00405721">
        <w:rPr>
          <w:rFonts w:ascii="Garamond" w:hAnsi="Garamond"/>
        </w:rPr>
        <w:t>„</w:t>
      </w:r>
      <w:r w:rsidR="00EC2DED" w:rsidRPr="0061094F">
        <w:rPr>
          <w:rFonts w:ascii="Garamond" w:hAnsi="Garamond"/>
          <w:i/>
        </w:rPr>
        <w:t>tiaojiem</w:t>
      </w:r>
      <w:r w:rsidR="00405721">
        <w:rPr>
          <w:rFonts w:ascii="Garamond" w:hAnsi="Garamond"/>
          <w:i/>
        </w:rPr>
        <w:t>“</w:t>
      </w:r>
      <w:r w:rsidR="00EC2DED" w:rsidRPr="0061094F">
        <w:rPr>
          <w:rFonts w:ascii="Garamond" w:hAnsi="Garamond"/>
          <w:i/>
        </w:rPr>
        <w:t xml:space="preserve"> </w:t>
      </w:r>
      <w:r w:rsidR="00EC2DED" w:rsidRPr="00405721">
        <w:rPr>
          <w:rFonts w:ascii="Garamond" w:hAnsi="Garamond"/>
        </w:rPr>
        <w:t>který se používá</w:t>
      </w:r>
      <w:r w:rsidR="00EC2DED" w:rsidRPr="0061094F">
        <w:rPr>
          <w:rFonts w:ascii="Garamond" w:hAnsi="Garamond"/>
        </w:rPr>
        <w:t xml:space="preserve"> zaměnitelně pro</w:t>
      </w:r>
      <w:r w:rsidR="00F66806">
        <w:rPr>
          <w:rFonts w:ascii="Garamond" w:hAnsi="Garamond"/>
        </w:rPr>
        <w:t xml:space="preserve"> mediaci</w:t>
      </w:r>
      <w:r w:rsidR="00EC2DED" w:rsidRPr="0061094F">
        <w:rPr>
          <w:rFonts w:ascii="Garamond" w:hAnsi="Garamond"/>
        </w:rPr>
        <w:t xml:space="preserve"> i </w:t>
      </w:r>
      <w:r w:rsidR="00F66806">
        <w:rPr>
          <w:rFonts w:ascii="Garamond" w:hAnsi="Garamond"/>
        </w:rPr>
        <w:t>konciliaci.</w:t>
      </w:r>
      <w:r w:rsidR="00EC2DED" w:rsidRPr="0061094F">
        <w:rPr>
          <w:rStyle w:val="Znakapoznpodarou"/>
          <w:rFonts w:ascii="Garamond" w:hAnsi="Garamond"/>
        </w:rPr>
        <w:t xml:space="preserve"> </w:t>
      </w:r>
      <w:r w:rsidR="001756C5" w:rsidRPr="0061094F">
        <w:rPr>
          <w:rStyle w:val="Znakapoznpodarou"/>
          <w:rFonts w:ascii="Garamond" w:hAnsi="Garamond"/>
        </w:rPr>
        <w:footnoteReference w:id="29"/>
      </w:r>
    </w:p>
    <w:p w14:paraId="40A01E8F" w14:textId="11EA5F74" w:rsidR="00EB1ECB" w:rsidRPr="0061094F" w:rsidRDefault="00CA6670" w:rsidP="00CD63F9">
      <w:pPr>
        <w:pStyle w:val="obytext"/>
        <w:spacing w:after="0"/>
        <w:ind w:left="1702" w:right="0" w:hanging="284"/>
        <w:rPr>
          <w:rFonts w:ascii="Garamond" w:hAnsi="Garamond"/>
        </w:rPr>
      </w:pPr>
      <w:r w:rsidRPr="0061094F">
        <w:rPr>
          <w:rFonts w:ascii="Garamond" w:hAnsi="Garamond"/>
          <w:b/>
        </w:rPr>
        <w:t>b) Koncilia</w:t>
      </w:r>
      <w:r w:rsidR="00EF760A">
        <w:rPr>
          <w:rFonts w:ascii="Garamond" w:hAnsi="Garamond"/>
          <w:b/>
        </w:rPr>
        <w:t>ce jako termín nadřazený mediaci</w:t>
      </w:r>
      <w:r w:rsidRPr="0061094F">
        <w:rPr>
          <w:rFonts w:ascii="Garamond" w:hAnsi="Garamond"/>
          <w:b/>
        </w:rPr>
        <w:t xml:space="preserve"> </w:t>
      </w:r>
      <w:r w:rsidR="001756C5" w:rsidRPr="0061094F">
        <w:rPr>
          <w:rFonts w:ascii="Garamond" w:hAnsi="Garamond"/>
          <w:b/>
        </w:rPr>
        <w:t>–</w:t>
      </w:r>
      <w:r w:rsidRPr="0061094F">
        <w:rPr>
          <w:rFonts w:ascii="Garamond" w:hAnsi="Garamond"/>
        </w:rPr>
        <w:t xml:space="preserve"> </w:t>
      </w:r>
      <w:r w:rsidR="001756C5" w:rsidRPr="0061094F">
        <w:rPr>
          <w:rFonts w:ascii="Garamond" w:hAnsi="Garamond"/>
        </w:rPr>
        <w:t xml:space="preserve">v tomto významu je </w:t>
      </w:r>
      <w:r w:rsidR="00F66806">
        <w:rPr>
          <w:rFonts w:ascii="Garamond" w:hAnsi="Garamond"/>
        </w:rPr>
        <w:t xml:space="preserve">konciliace </w:t>
      </w:r>
      <w:r w:rsidR="001756C5" w:rsidRPr="0061094F">
        <w:rPr>
          <w:rFonts w:ascii="Garamond" w:hAnsi="Garamond"/>
        </w:rPr>
        <w:t>implicitně uvedena v Modelovém zákoně UNCITRAL o mezinárodní obchodní konciliaci. Pracovní skupina vytvářející tento právní dokument nakonec volila použít</w:t>
      </w:r>
      <w:r w:rsidR="00F66806">
        <w:rPr>
          <w:rFonts w:ascii="Garamond" w:hAnsi="Garamond"/>
        </w:rPr>
        <w:t>í</w:t>
      </w:r>
      <w:r w:rsidR="001756C5" w:rsidRPr="0061094F">
        <w:rPr>
          <w:rFonts w:ascii="Garamond" w:hAnsi="Garamond"/>
        </w:rPr>
        <w:t xml:space="preserve"> termín</w:t>
      </w:r>
      <w:r w:rsidR="00F66806">
        <w:rPr>
          <w:rFonts w:ascii="Garamond" w:hAnsi="Garamond"/>
        </w:rPr>
        <w:t>u</w:t>
      </w:r>
      <w:r w:rsidR="001756C5" w:rsidRPr="0061094F">
        <w:rPr>
          <w:rFonts w:ascii="Garamond" w:hAnsi="Garamond"/>
        </w:rPr>
        <w:t xml:space="preserve"> konciliace, který v sobě zahrnuje jak mediaci, tak jiný nedeterminovaný postup</w:t>
      </w:r>
      <w:r w:rsidR="00EB6107" w:rsidRPr="0061094F">
        <w:rPr>
          <w:rFonts w:ascii="Garamond" w:hAnsi="Garamond"/>
        </w:rPr>
        <w:t>.</w:t>
      </w:r>
    </w:p>
    <w:p w14:paraId="1F9D29FC" w14:textId="5E165B59" w:rsidR="0030494F" w:rsidRPr="0061094F" w:rsidRDefault="00CA6670" w:rsidP="00CD63F9">
      <w:pPr>
        <w:pStyle w:val="obytext"/>
        <w:spacing w:after="0"/>
        <w:ind w:left="1702" w:right="0" w:hanging="284"/>
        <w:rPr>
          <w:rFonts w:ascii="Garamond" w:hAnsi="Garamond"/>
        </w:rPr>
      </w:pPr>
      <w:r w:rsidRPr="0061094F">
        <w:rPr>
          <w:rFonts w:ascii="Garamond" w:hAnsi="Garamond"/>
          <w:b/>
        </w:rPr>
        <w:t xml:space="preserve">c) Mediace a konciliace jako dva odlišné </w:t>
      </w:r>
      <w:r w:rsidR="00EF760A" w:rsidRPr="0061094F">
        <w:rPr>
          <w:rFonts w:ascii="Garamond" w:hAnsi="Garamond"/>
          <w:b/>
        </w:rPr>
        <w:t>procesy</w:t>
      </w:r>
      <w:r w:rsidR="00EF760A" w:rsidRPr="0061094F">
        <w:rPr>
          <w:rFonts w:ascii="Garamond" w:hAnsi="Garamond"/>
        </w:rPr>
        <w:t xml:space="preserve"> </w:t>
      </w:r>
      <w:r w:rsidRPr="0061094F">
        <w:rPr>
          <w:rFonts w:ascii="Garamond" w:hAnsi="Garamond"/>
          <w:b/>
        </w:rPr>
        <w:t>ADR</w:t>
      </w:r>
      <w:r w:rsidR="001756C5" w:rsidRPr="0061094F">
        <w:rPr>
          <w:rFonts w:ascii="Garamond" w:hAnsi="Garamond"/>
        </w:rPr>
        <w:t>– vychází z</w:t>
      </w:r>
      <w:r w:rsidR="00110554" w:rsidRPr="0061094F">
        <w:rPr>
          <w:rFonts w:ascii="Garamond" w:hAnsi="Garamond"/>
        </w:rPr>
        <w:t> rů</w:t>
      </w:r>
      <w:r w:rsidR="00EF760A">
        <w:rPr>
          <w:rFonts w:ascii="Garamond" w:hAnsi="Garamond"/>
        </w:rPr>
        <w:t>zných pojetí. Nejčastější je přístup, že mediace je</w:t>
      </w:r>
      <w:r w:rsidR="001756C5" w:rsidRPr="0061094F">
        <w:rPr>
          <w:rFonts w:ascii="Garamond" w:hAnsi="Garamond"/>
        </w:rPr>
        <w:t xml:space="preserve"> více psychologického zaměření, </w:t>
      </w:r>
      <w:r w:rsidR="001756C5" w:rsidRPr="0061094F">
        <w:rPr>
          <w:rFonts w:ascii="Garamond" w:hAnsi="Garamond"/>
        </w:rPr>
        <w:lastRenderedPageBreak/>
        <w:t xml:space="preserve">pomáhá </w:t>
      </w:r>
      <w:r w:rsidR="000058A6" w:rsidRPr="0061094F">
        <w:rPr>
          <w:rFonts w:ascii="Garamond" w:hAnsi="Garamond"/>
        </w:rPr>
        <w:t>rozvíjet</w:t>
      </w:r>
      <w:r w:rsidR="001756C5" w:rsidRPr="0061094F">
        <w:rPr>
          <w:rFonts w:ascii="Garamond" w:hAnsi="Garamond"/>
        </w:rPr>
        <w:t xml:space="preserve"> ko</w:t>
      </w:r>
      <w:r w:rsidR="009F1709" w:rsidRPr="0061094F">
        <w:rPr>
          <w:rFonts w:ascii="Garamond" w:hAnsi="Garamond"/>
        </w:rPr>
        <w:t>mu</w:t>
      </w:r>
      <w:r w:rsidR="001756C5" w:rsidRPr="0061094F">
        <w:rPr>
          <w:rFonts w:ascii="Garamond" w:hAnsi="Garamond"/>
        </w:rPr>
        <w:t>nikaci stran a osoba mediá</w:t>
      </w:r>
      <w:r w:rsidR="00FD78A2" w:rsidRPr="0061094F">
        <w:rPr>
          <w:rFonts w:ascii="Garamond" w:hAnsi="Garamond"/>
        </w:rPr>
        <w:t>t</w:t>
      </w:r>
      <w:r w:rsidR="001756C5" w:rsidRPr="0061094F">
        <w:rPr>
          <w:rFonts w:ascii="Garamond" w:hAnsi="Garamond"/>
        </w:rPr>
        <w:t>ora se zdržuje navrhovat řešení. Na rozdíl od toho</w:t>
      </w:r>
      <w:r w:rsidR="00EF760A">
        <w:rPr>
          <w:rFonts w:ascii="Garamond" w:hAnsi="Garamond"/>
        </w:rPr>
        <w:t xml:space="preserve"> přístupu</w:t>
      </w:r>
      <w:r w:rsidR="001756C5" w:rsidRPr="0061094F">
        <w:rPr>
          <w:rFonts w:ascii="Garamond" w:hAnsi="Garamond"/>
        </w:rPr>
        <w:t xml:space="preserve"> konciliace více direktivní, v němž třetí osoba navrhuje možná řešení a upozorňuje na cesty, kterými je možno jednání směřovat.</w:t>
      </w:r>
      <w:r w:rsidR="000058A6" w:rsidRPr="0061094F">
        <w:rPr>
          <w:rStyle w:val="Znakapoznpodarou"/>
          <w:rFonts w:ascii="Garamond" w:hAnsi="Garamond"/>
        </w:rPr>
        <w:footnoteReference w:id="30"/>
      </w:r>
    </w:p>
    <w:p w14:paraId="7B349182" w14:textId="77777777" w:rsidR="004B0C26" w:rsidRPr="005E5C91" w:rsidRDefault="004B0C26" w:rsidP="00472757">
      <w:pPr>
        <w:spacing w:before="200" w:after="120"/>
        <w:rPr>
          <w:rFonts w:ascii="Garamond" w:hAnsi="Garamond" w:cs="Arial"/>
          <w:b/>
        </w:rPr>
      </w:pPr>
      <w:r w:rsidRPr="005E5C91">
        <w:rPr>
          <w:rFonts w:ascii="Garamond" w:hAnsi="Garamond" w:cs="Arial"/>
          <w:b/>
        </w:rPr>
        <w:t>Rozhodčí řízení</w:t>
      </w:r>
    </w:p>
    <w:p w14:paraId="2ABF2044" w14:textId="6D5E0D4C" w:rsidR="004B0C26" w:rsidRPr="00537992" w:rsidRDefault="004B0C26" w:rsidP="00472757">
      <w:pPr>
        <w:pStyle w:val="obytext"/>
        <w:spacing w:after="0"/>
        <w:ind w:left="0" w:right="0" w:firstLine="708"/>
        <w:rPr>
          <w:rFonts w:ascii="Garamond" w:hAnsi="Garamond"/>
        </w:rPr>
      </w:pPr>
      <w:r w:rsidRPr="00537992">
        <w:rPr>
          <w:rFonts w:ascii="Garamond" w:hAnsi="Garamond"/>
        </w:rPr>
        <w:t>V neposlední řadě je nutno ve stručnosti vymezit pojem rozhodčí řízení (často synonymně označováno jako arbitráž). Obdobně jako u mediace, definic je k </w:t>
      </w:r>
      <w:r w:rsidR="00EF760A" w:rsidRPr="00537992">
        <w:rPr>
          <w:rFonts w:ascii="Garamond" w:hAnsi="Garamond"/>
        </w:rPr>
        <w:t>dispozici</w:t>
      </w:r>
      <w:r w:rsidRPr="00537992">
        <w:rPr>
          <w:rFonts w:ascii="Garamond" w:hAnsi="Garamond"/>
        </w:rPr>
        <w:t xml:space="preserve"> nepřeberné množství. Velmi trefně rozhodčí řízení definuje </w:t>
      </w:r>
      <w:r w:rsidR="00EF760A" w:rsidRPr="00537992">
        <w:rPr>
          <w:rFonts w:ascii="Garamond" w:hAnsi="Garamond"/>
        </w:rPr>
        <w:t xml:space="preserve">N. </w:t>
      </w:r>
      <w:r w:rsidRPr="00537992">
        <w:rPr>
          <w:rFonts w:ascii="Garamond" w:hAnsi="Garamond"/>
        </w:rPr>
        <w:t xml:space="preserve">Rozehnalová, která uvádí, že </w:t>
      </w:r>
      <w:r w:rsidR="00EF760A" w:rsidRPr="00537992">
        <w:rPr>
          <w:rFonts w:ascii="Garamond" w:hAnsi="Garamond"/>
        </w:rPr>
        <w:t>„</w:t>
      </w:r>
      <w:r w:rsidRPr="00537992">
        <w:rPr>
          <w:rFonts w:ascii="Garamond" w:hAnsi="Garamond"/>
        </w:rPr>
        <w:t xml:space="preserve">jde o dobrovolné podstoupení řešení sporu neutrální třetí straně, rozhodcům či rozhodčímu soudu (tj. soukromým osobám či nestátní instituci), která vydá po provedeném řízení </w:t>
      </w:r>
      <w:r w:rsidR="00EF760A" w:rsidRPr="00537992">
        <w:rPr>
          <w:rFonts w:ascii="Garamond" w:hAnsi="Garamond"/>
        </w:rPr>
        <w:t>závazné a vykonatelné rozhodnutí.“</w:t>
      </w:r>
      <w:r w:rsidR="00526AB0">
        <w:rPr>
          <w:rFonts w:ascii="Garamond" w:hAnsi="Garamond"/>
        </w:rPr>
        <w:t> </w:t>
      </w:r>
      <w:r w:rsidRPr="00526AB0">
        <w:rPr>
          <w:rFonts w:ascii="Garamond" w:hAnsi="Garamond"/>
          <w:vertAlign w:val="superscript"/>
        </w:rPr>
        <w:footnoteReference w:id="31"/>
      </w:r>
      <w:r w:rsidRPr="0061094F">
        <w:rPr>
          <w:rFonts w:ascii="Garamond" w:hAnsi="Garamond"/>
        </w:rPr>
        <w:t xml:space="preserve"> </w:t>
      </w:r>
      <w:r w:rsidR="003112C3" w:rsidRPr="00537992">
        <w:rPr>
          <w:rFonts w:ascii="Garamond" w:hAnsi="Garamond"/>
        </w:rPr>
        <w:t xml:space="preserve">A. </w:t>
      </w:r>
      <w:r w:rsidRPr="00537992">
        <w:rPr>
          <w:rFonts w:ascii="Garamond" w:hAnsi="Garamond"/>
        </w:rPr>
        <w:t>Bělohlávek</w:t>
      </w:r>
      <w:r w:rsidRPr="00526AB0">
        <w:rPr>
          <w:vertAlign w:val="superscript"/>
        </w:rPr>
        <w:footnoteReference w:id="32"/>
      </w:r>
      <w:r w:rsidRPr="00537992">
        <w:rPr>
          <w:rFonts w:ascii="Garamond" w:hAnsi="Garamond"/>
        </w:rPr>
        <w:t xml:space="preserve"> definici lehce obměňuje a zmiňuje definiční prvky, kterými jsou:</w:t>
      </w:r>
    </w:p>
    <w:p w14:paraId="01459AD0" w14:textId="77777777" w:rsidR="004B0C26" w:rsidRPr="00537992" w:rsidRDefault="004B0C26" w:rsidP="00CD63F9">
      <w:pPr>
        <w:pStyle w:val="obytext"/>
        <w:spacing w:after="0"/>
        <w:ind w:left="1417" w:right="0" w:hanging="284"/>
        <w:contextualSpacing w:val="0"/>
        <w:rPr>
          <w:rFonts w:ascii="Garamond" w:hAnsi="Garamond"/>
        </w:rPr>
      </w:pPr>
      <w:r w:rsidRPr="00537992">
        <w:rPr>
          <w:rFonts w:ascii="Garamond" w:hAnsi="Garamond"/>
        </w:rPr>
        <w:tab/>
      </w:r>
      <w:r w:rsidRPr="00CD63F9">
        <w:rPr>
          <w:rFonts w:ascii="Garamond" w:hAnsi="Garamond"/>
          <w:b/>
        </w:rPr>
        <w:t>a)</w:t>
      </w:r>
      <w:r w:rsidRPr="00537992">
        <w:rPr>
          <w:rFonts w:ascii="Garamond" w:hAnsi="Garamond"/>
        </w:rPr>
        <w:t xml:space="preserve"> vyloučení soudní pravomoci a založení pravomoci rozhodců,</w:t>
      </w:r>
    </w:p>
    <w:p w14:paraId="6650C353" w14:textId="77777777" w:rsidR="004B0C26" w:rsidRPr="00537992" w:rsidRDefault="004B0C26" w:rsidP="00CD63F9">
      <w:pPr>
        <w:pStyle w:val="obytext"/>
        <w:spacing w:after="0"/>
        <w:ind w:left="1417" w:right="0" w:hanging="284"/>
        <w:contextualSpacing w:val="0"/>
        <w:rPr>
          <w:rFonts w:ascii="Garamond" w:hAnsi="Garamond"/>
        </w:rPr>
      </w:pPr>
      <w:r w:rsidRPr="00CD63F9">
        <w:rPr>
          <w:rFonts w:ascii="Garamond" w:hAnsi="Garamond"/>
          <w:b/>
        </w:rPr>
        <w:tab/>
        <w:t>b)</w:t>
      </w:r>
      <w:r w:rsidRPr="00537992">
        <w:rPr>
          <w:rFonts w:ascii="Garamond" w:hAnsi="Garamond"/>
        </w:rPr>
        <w:t xml:space="preserve"> nezávislost a nestrannost rozhodců,</w:t>
      </w:r>
    </w:p>
    <w:p w14:paraId="436235F9" w14:textId="7D9501DB" w:rsidR="004B0C26" w:rsidRPr="00537992" w:rsidRDefault="004B0C26" w:rsidP="00CD63F9">
      <w:pPr>
        <w:pStyle w:val="obytext"/>
        <w:spacing w:after="0"/>
        <w:ind w:left="1417" w:right="0"/>
        <w:contextualSpacing w:val="0"/>
        <w:rPr>
          <w:rFonts w:ascii="Garamond" w:hAnsi="Garamond"/>
        </w:rPr>
      </w:pPr>
      <w:r w:rsidRPr="00CD63F9">
        <w:rPr>
          <w:rFonts w:ascii="Garamond" w:hAnsi="Garamond"/>
          <w:b/>
        </w:rPr>
        <w:t>c)</w:t>
      </w:r>
      <w:r w:rsidRPr="00537992">
        <w:rPr>
          <w:rFonts w:ascii="Garamond" w:hAnsi="Garamond"/>
        </w:rPr>
        <w:t xml:space="preserve"> pravomoc rozhodčího soudu vydat konečné rozhodnutí ve sporu </w:t>
      </w:r>
      <w:r w:rsidR="004B393D">
        <w:rPr>
          <w:rFonts w:ascii="Garamond" w:hAnsi="Garamond"/>
        </w:rPr>
        <w:t xml:space="preserve">v podobě </w:t>
      </w:r>
      <w:r w:rsidRPr="00537992">
        <w:rPr>
          <w:rFonts w:ascii="Garamond" w:hAnsi="Garamond"/>
        </w:rPr>
        <w:t>rozhodčího nálezu.</w:t>
      </w:r>
    </w:p>
    <w:p w14:paraId="29BD6933" w14:textId="27E07705" w:rsidR="004B0C26" w:rsidRPr="00537992" w:rsidRDefault="004B0C26" w:rsidP="00472757">
      <w:pPr>
        <w:pStyle w:val="obytext"/>
        <w:spacing w:after="0"/>
        <w:ind w:left="0" w:right="0"/>
      </w:pPr>
      <w:r w:rsidRPr="00537992">
        <w:rPr>
          <w:rFonts w:ascii="Garamond" w:hAnsi="Garamond"/>
        </w:rPr>
        <w:tab/>
        <w:t>Determinačními prvky rozhodčího řízení j</w:t>
      </w:r>
      <w:r w:rsidR="00EF760A" w:rsidRPr="00537992">
        <w:rPr>
          <w:rFonts w:ascii="Garamond" w:hAnsi="Garamond"/>
        </w:rPr>
        <w:t>sou</w:t>
      </w:r>
      <w:r w:rsidRPr="00537992">
        <w:rPr>
          <w:rFonts w:ascii="Garamond" w:hAnsi="Garamond"/>
        </w:rPr>
        <w:t xml:space="preserve"> existence platné rozhodčí smlouvy a zákonný rámec právního řádu daného státu existujícího pro předmětnou dohodu stran, který vymezuje její přípustnost, rozsah, minimální obsah, jakož i další podmínky pro uzavření</w:t>
      </w:r>
      <w:bookmarkStart w:id="10" w:name="highlightHit_9"/>
      <w:bookmarkEnd w:id="10"/>
      <w:r w:rsidRPr="00537992">
        <w:rPr>
          <w:rFonts w:ascii="Garamond" w:hAnsi="Garamond"/>
        </w:rPr>
        <w:t xml:space="preserve"> rozhodčí smlouvy.</w:t>
      </w:r>
      <w:r w:rsidRPr="004A644B">
        <w:rPr>
          <w:rFonts w:ascii="Garamond" w:hAnsi="Garamond"/>
          <w:vertAlign w:val="superscript"/>
        </w:rPr>
        <w:footnoteReference w:id="33"/>
      </w:r>
      <w:r w:rsidRPr="004A644B">
        <w:rPr>
          <w:rFonts w:ascii="Garamond" w:hAnsi="Garamond"/>
          <w:vertAlign w:val="superscript"/>
        </w:rPr>
        <w:t xml:space="preserve"> </w:t>
      </w:r>
      <w:r w:rsidRPr="00537992">
        <w:rPr>
          <w:rFonts w:ascii="Garamond" w:hAnsi="Garamond"/>
        </w:rPr>
        <w:t>V ČR se tento pr</w:t>
      </w:r>
      <w:r w:rsidR="00EF760A" w:rsidRPr="00537992">
        <w:rPr>
          <w:rFonts w:ascii="Garamond" w:hAnsi="Garamond"/>
        </w:rPr>
        <w:t>ávní rámec řídí zákonem</w:t>
      </w:r>
      <w:r w:rsidRPr="00537992">
        <w:rPr>
          <w:rFonts w:ascii="Garamond" w:hAnsi="Garamond"/>
        </w:rPr>
        <w:t xml:space="preserve"> č. 216/1994 Sb., o rozhodčím řízení a o výkonu rozhodčích nálezů.</w:t>
      </w:r>
      <w:r w:rsidRPr="00537992">
        <w:t> </w:t>
      </w:r>
      <w:bookmarkStart w:id="14" w:name="highlightHit_10"/>
      <w:bookmarkEnd w:id="14"/>
    </w:p>
    <w:p w14:paraId="641AC6E6" w14:textId="3FDA9362" w:rsidR="00EA22A5" w:rsidRPr="0061094F" w:rsidRDefault="00EA22A5" w:rsidP="005C13D2">
      <w:pPr>
        <w:pStyle w:val="Nadpis2"/>
        <w:spacing w:before="240" w:after="120"/>
        <w:ind w:left="578" w:hanging="578"/>
        <w:rPr>
          <w:rFonts w:ascii="Garamond" w:hAnsi="Garamond"/>
        </w:rPr>
      </w:pPr>
      <w:bookmarkStart w:id="15" w:name="_Toc478680271"/>
      <w:r w:rsidRPr="0061094F">
        <w:rPr>
          <w:rFonts w:ascii="Garamond" w:hAnsi="Garamond"/>
        </w:rPr>
        <w:t>Pilotní program ministerstva průmyslu a obchodu</w:t>
      </w:r>
      <w:r w:rsidR="004E7C3A">
        <w:rPr>
          <w:rFonts w:ascii="Garamond" w:hAnsi="Garamond"/>
        </w:rPr>
        <w:t xml:space="preserve"> ČR</w:t>
      </w:r>
      <w:bookmarkEnd w:id="15"/>
    </w:p>
    <w:p w14:paraId="163E535D" w14:textId="6DBC7BF1" w:rsidR="00867EFB" w:rsidRPr="0061094F" w:rsidRDefault="00D365C4" w:rsidP="00472757">
      <w:pPr>
        <w:pStyle w:val="obytext"/>
        <w:ind w:left="0" w:right="0" w:firstLine="708"/>
        <w:rPr>
          <w:rFonts w:ascii="Garamond" w:hAnsi="Garamond"/>
        </w:rPr>
      </w:pPr>
      <w:r w:rsidRPr="0061094F">
        <w:rPr>
          <w:rFonts w:ascii="Garamond" w:hAnsi="Garamond"/>
        </w:rPr>
        <w:t xml:space="preserve">Od 1. dubna 2008 byl spuštěn </w:t>
      </w:r>
      <w:r w:rsidR="00EF760A">
        <w:rPr>
          <w:rFonts w:ascii="Garamond" w:hAnsi="Garamond"/>
        </w:rPr>
        <w:t xml:space="preserve">pilotní </w:t>
      </w:r>
      <w:r w:rsidRPr="0061094F">
        <w:rPr>
          <w:rFonts w:ascii="Garamond" w:hAnsi="Garamond"/>
        </w:rPr>
        <w:t xml:space="preserve">projekt s názvem </w:t>
      </w:r>
      <w:r w:rsidRPr="00C7406E">
        <w:rPr>
          <w:rFonts w:ascii="Garamond" w:hAnsi="Garamond"/>
          <w:i/>
        </w:rPr>
        <w:t>Mimosoudní řešení spotřebitelských sporů</w:t>
      </w:r>
      <w:r w:rsidR="006346C5" w:rsidRPr="0061094F">
        <w:rPr>
          <w:rFonts w:ascii="Garamond" w:hAnsi="Garamond"/>
        </w:rPr>
        <w:t xml:space="preserve">, který připravilo Ministerstvo průmyslu a obchodu </w:t>
      </w:r>
      <w:r w:rsidR="00EF760A">
        <w:rPr>
          <w:rFonts w:ascii="Garamond" w:hAnsi="Garamond"/>
        </w:rPr>
        <w:t xml:space="preserve">ČR </w:t>
      </w:r>
      <w:r w:rsidR="006346C5" w:rsidRPr="0061094F">
        <w:rPr>
          <w:rFonts w:ascii="Garamond" w:hAnsi="Garamond"/>
        </w:rPr>
        <w:t>(dále jen „</w:t>
      </w:r>
      <w:r w:rsidR="006346C5" w:rsidRPr="00EF760A">
        <w:rPr>
          <w:rFonts w:ascii="Garamond" w:hAnsi="Garamond"/>
          <w:b/>
        </w:rPr>
        <w:t>MPO</w:t>
      </w:r>
      <w:r w:rsidR="006346C5" w:rsidRPr="0061094F">
        <w:rPr>
          <w:rFonts w:ascii="Garamond" w:hAnsi="Garamond"/>
        </w:rPr>
        <w:t xml:space="preserve">“) ve </w:t>
      </w:r>
      <w:r w:rsidR="00EA22A5" w:rsidRPr="0061094F">
        <w:rPr>
          <w:rFonts w:ascii="Garamond" w:hAnsi="Garamond"/>
        </w:rPr>
        <w:t>spolupráci s</w:t>
      </w:r>
      <w:r w:rsidRPr="0061094F">
        <w:rPr>
          <w:rFonts w:ascii="Garamond" w:hAnsi="Garamond"/>
        </w:rPr>
        <w:t> ř</w:t>
      </w:r>
      <w:r w:rsidR="00EF760A">
        <w:rPr>
          <w:rFonts w:ascii="Garamond" w:hAnsi="Garamond"/>
        </w:rPr>
        <w:t xml:space="preserve">adou zainteresovaných institucí, kterými </w:t>
      </w:r>
      <w:r w:rsidRPr="0061094F">
        <w:rPr>
          <w:rFonts w:ascii="Garamond" w:hAnsi="Garamond"/>
        </w:rPr>
        <w:t>jsou</w:t>
      </w:r>
      <w:r w:rsidR="00F51110" w:rsidRPr="0061094F">
        <w:rPr>
          <w:rFonts w:ascii="Garamond" w:hAnsi="Garamond"/>
        </w:rPr>
        <w:t xml:space="preserve"> Hospodářská komora</w:t>
      </w:r>
      <w:r w:rsidR="00EA22A5" w:rsidRPr="0061094F">
        <w:rPr>
          <w:rFonts w:ascii="Garamond" w:hAnsi="Garamond"/>
        </w:rPr>
        <w:t xml:space="preserve"> </w:t>
      </w:r>
      <w:r w:rsidR="00F51110" w:rsidRPr="0061094F">
        <w:rPr>
          <w:rFonts w:ascii="Garamond" w:hAnsi="Garamond"/>
        </w:rPr>
        <w:t>ČR, Rozhodčí soud</w:t>
      </w:r>
      <w:r w:rsidR="00EA22A5" w:rsidRPr="0061094F">
        <w:rPr>
          <w:rFonts w:ascii="Garamond" w:hAnsi="Garamond"/>
        </w:rPr>
        <w:t xml:space="preserve"> při Hospod</w:t>
      </w:r>
      <w:r w:rsidR="00EF760A">
        <w:rPr>
          <w:rFonts w:ascii="Garamond" w:hAnsi="Garamond"/>
        </w:rPr>
        <w:t>ářské komoře ČR a Agrární komoře</w:t>
      </w:r>
      <w:r w:rsidR="00F51110" w:rsidRPr="0061094F">
        <w:rPr>
          <w:rFonts w:ascii="Garamond" w:hAnsi="Garamond"/>
        </w:rPr>
        <w:t xml:space="preserve"> ČR</w:t>
      </w:r>
      <w:r w:rsidR="00EF760A">
        <w:rPr>
          <w:rFonts w:ascii="Garamond" w:hAnsi="Garamond"/>
        </w:rPr>
        <w:t xml:space="preserve"> (dále jen „</w:t>
      </w:r>
      <w:r w:rsidR="00EF760A" w:rsidRPr="00EF760A">
        <w:rPr>
          <w:rFonts w:ascii="Garamond" w:hAnsi="Garamond"/>
          <w:b/>
        </w:rPr>
        <w:t>R</w:t>
      </w:r>
      <w:r w:rsidR="005F2230" w:rsidRPr="00EF760A">
        <w:rPr>
          <w:rFonts w:ascii="Garamond" w:hAnsi="Garamond"/>
          <w:b/>
        </w:rPr>
        <w:t>ozhodčí soud</w:t>
      </w:r>
      <w:r w:rsidR="005F2230" w:rsidRPr="0061094F">
        <w:rPr>
          <w:rFonts w:ascii="Garamond" w:hAnsi="Garamond"/>
        </w:rPr>
        <w:t>“)</w:t>
      </w:r>
      <w:r w:rsidR="00F51110" w:rsidRPr="0061094F">
        <w:rPr>
          <w:rFonts w:ascii="Garamond" w:hAnsi="Garamond"/>
        </w:rPr>
        <w:t>, Asociace mediátorů, zástupci spotřebitelských sdružení, Ministerstvo financí a Ministerstvo spravedlnosti</w:t>
      </w:r>
      <w:r w:rsidR="00EF760A">
        <w:rPr>
          <w:rFonts w:ascii="Garamond" w:hAnsi="Garamond"/>
        </w:rPr>
        <w:t xml:space="preserve"> ČR a další (dále</w:t>
      </w:r>
      <w:r w:rsidR="004A644B">
        <w:rPr>
          <w:rFonts w:ascii="Garamond" w:hAnsi="Garamond"/>
        </w:rPr>
        <w:t> </w:t>
      </w:r>
      <w:r w:rsidR="00EF760A">
        <w:rPr>
          <w:rFonts w:ascii="Garamond" w:hAnsi="Garamond"/>
        </w:rPr>
        <w:t>jen</w:t>
      </w:r>
      <w:r w:rsidR="004A644B">
        <w:rPr>
          <w:rFonts w:ascii="Garamond" w:hAnsi="Garamond"/>
        </w:rPr>
        <w:t> </w:t>
      </w:r>
      <w:r w:rsidR="00EF760A">
        <w:rPr>
          <w:rFonts w:ascii="Garamond" w:hAnsi="Garamond"/>
        </w:rPr>
        <w:t>„</w:t>
      </w:r>
      <w:r w:rsidR="00EF760A" w:rsidRPr="00EF760A">
        <w:rPr>
          <w:rFonts w:ascii="Garamond" w:hAnsi="Garamond"/>
          <w:b/>
        </w:rPr>
        <w:t>P</w:t>
      </w:r>
      <w:r w:rsidR="00F55136" w:rsidRPr="00EF760A">
        <w:rPr>
          <w:rFonts w:ascii="Garamond" w:hAnsi="Garamond"/>
          <w:b/>
        </w:rPr>
        <w:t>rojekt</w:t>
      </w:r>
      <w:r w:rsidR="00F55136" w:rsidRPr="0061094F">
        <w:rPr>
          <w:rFonts w:ascii="Garamond" w:hAnsi="Garamond"/>
        </w:rPr>
        <w:t>“)</w:t>
      </w:r>
      <w:r w:rsidR="00F51110" w:rsidRPr="0061094F">
        <w:rPr>
          <w:rFonts w:ascii="Garamond" w:hAnsi="Garamond"/>
        </w:rPr>
        <w:t xml:space="preserve">. </w:t>
      </w:r>
      <w:r w:rsidR="00EA22A5" w:rsidRPr="0061094F">
        <w:rPr>
          <w:rFonts w:ascii="Garamond" w:hAnsi="Garamond"/>
        </w:rPr>
        <w:t>Cílem celého projektu bylo nastavit účinný systém, který zrychlí a zjednoduší řešení spotřebitelských sporů</w:t>
      </w:r>
      <w:r w:rsidR="009F394A" w:rsidRPr="0061094F">
        <w:rPr>
          <w:rFonts w:ascii="Garamond" w:hAnsi="Garamond"/>
        </w:rPr>
        <w:t xml:space="preserve"> a bude dostupný pro všechny</w:t>
      </w:r>
      <w:r w:rsidR="00EA22A5" w:rsidRPr="0061094F">
        <w:rPr>
          <w:rFonts w:ascii="Garamond" w:hAnsi="Garamond"/>
        </w:rPr>
        <w:t xml:space="preserve">. K tomuto účelu byla vytvořena </w:t>
      </w:r>
      <w:r w:rsidR="00EA22A5" w:rsidRPr="0061094F">
        <w:rPr>
          <w:rFonts w:ascii="Garamond" w:hAnsi="Garamond"/>
        </w:rPr>
        <w:lastRenderedPageBreak/>
        <w:t xml:space="preserve">kontaktní místa, </w:t>
      </w:r>
      <w:r w:rsidR="00EF760A">
        <w:rPr>
          <w:rFonts w:ascii="Garamond" w:hAnsi="Garamond"/>
        </w:rPr>
        <w:t>kterými jsou zejména</w:t>
      </w:r>
      <w:r w:rsidR="00EA22A5" w:rsidRPr="0061094F">
        <w:rPr>
          <w:rFonts w:ascii="Garamond" w:hAnsi="Garamond"/>
        </w:rPr>
        <w:t xml:space="preserve"> pobočky Hospodářské komory ČR a pobočky některých spotřebitelských sdružení.</w:t>
      </w:r>
      <w:r w:rsidR="00336B47">
        <w:rPr>
          <w:rStyle w:val="Znakapoznpodarou"/>
          <w:rFonts w:ascii="Garamond" w:hAnsi="Garamond"/>
        </w:rPr>
        <w:footnoteReference w:id="34"/>
      </w:r>
      <w:r w:rsidR="00EA22A5" w:rsidRPr="0061094F">
        <w:rPr>
          <w:rFonts w:ascii="Garamond" w:hAnsi="Garamond"/>
        </w:rPr>
        <w:t xml:space="preserve"> Celý systém stál na třech základních pilířích, a to na poskytnutí kvalifikované informace a doporučení</w:t>
      </w:r>
      <w:r w:rsidR="00EF760A">
        <w:rPr>
          <w:rFonts w:ascii="Garamond" w:hAnsi="Garamond"/>
        </w:rPr>
        <w:t xml:space="preserve"> způsobu řešení sporu účastníkům sporu </w:t>
      </w:r>
      <w:r w:rsidR="00EA22A5" w:rsidRPr="0061094F">
        <w:rPr>
          <w:rFonts w:ascii="Garamond" w:hAnsi="Garamond"/>
        </w:rPr>
        <w:t>(</w:t>
      </w:r>
      <w:r w:rsidR="00EF760A">
        <w:rPr>
          <w:rFonts w:ascii="Garamond" w:hAnsi="Garamond"/>
        </w:rPr>
        <w:t xml:space="preserve">provede </w:t>
      </w:r>
      <w:r w:rsidR="00EA22A5" w:rsidRPr="0061094F">
        <w:rPr>
          <w:rFonts w:ascii="Garamond" w:hAnsi="Garamond"/>
        </w:rPr>
        <w:t>pracovník kontaktního místa), mediaci a</w:t>
      </w:r>
      <w:r w:rsidR="00EF760A">
        <w:rPr>
          <w:rFonts w:ascii="Garamond" w:hAnsi="Garamond"/>
        </w:rPr>
        <w:t xml:space="preserve"> na</w:t>
      </w:r>
      <w:r w:rsidR="00EA22A5" w:rsidRPr="0061094F">
        <w:rPr>
          <w:rFonts w:ascii="Garamond" w:hAnsi="Garamond"/>
        </w:rPr>
        <w:t xml:space="preserve"> rozhodčím řízení. </w:t>
      </w:r>
    </w:p>
    <w:p w14:paraId="3470CC15" w14:textId="13613033" w:rsidR="00867EFB" w:rsidRPr="0061094F" w:rsidRDefault="00867EFB" w:rsidP="00472757">
      <w:pPr>
        <w:pStyle w:val="obytext"/>
        <w:ind w:left="0" w:right="0" w:firstLine="708"/>
        <w:rPr>
          <w:rFonts w:ascii="Garamond" w:hAnsi="Garamond"/>
        </w:rPr>
      </w:pPr>
      <w:r w:rsidRPr="0061094F">
        <w:rPr>
          <w:rFonts w:ascii="Garamond" w:hAnsi="Garamond"/>
        </w:rPr>
        <w:t xml:space="preserve">Mediace </w:t>
      </w:r>
      <w:r w:rsidR="00C677F8" w:rsidRPr="0061094F">
        <w:rPr>
          <w:rFonts w:ascii="Garamond" w:hAnsi="Garamond"/>
        </w:rPr>
        <w:t xml:space="preserve">byla </w:t>
      </w:r>
      <w:r w:rsidRPr="0061094F">
        <w:rPr>
          <w:rFonts w:ascii="Garamond" w:hAnsi="Garamond"/>
        </w:rPr>
        <w:t xml:space="preserve">v rámci projektu </w:t>
      </w:r>
      <w:r w:rsidR="005868D8" w:rsidRPr="0061094F">
        <w:rPr>
          <w:rFonts w:ascii="Garamond" w:hAnsi="Garamond"/>
        </w:rPr>
        <w:t>zajišťována</w:t>
      </w:r>
      <w:r w:rsidRPr="0061094F">
        <w:rPr>
          <w:rFonts w:ascii="Garamond" w:hAnsi="Garamond"/>
        </w:rPr>
        <w:t xml:space="preserve"> Asociací mediátorů</w:t>
      </w:r>
      <w:r w:rsidR="00EF760A">
        <w:rPr>
          <w:rFonts w:ascii="Garamond" w:hAnsi="Garamond"/>
        </w:rPr>
        <w:t xml:space="preserve"> ČR</w:t>
      </w:r>
      <w:r w:rsidRPr="0061094F">
        <w:rPr>
          <w:rFonts w:ascii="Garamond" w:hAnsi="Garamond"/>
        </w:rPr>
        <w:t xml:space="preserve">, která </w:t>
      </w:r>
      <w:r w:rsidR="005868D8" w:rsidRPr="0061094F">
        <w:rPr>
          <w:rFonts w:ascii="Garamond" w:hAnsi="Garamond"/>
        </w:rPr>
        <w:t>zaručuje</w:t>
      </w:r>
      <w:r w:rsidR="00EF760A">
        <w:rPr>
          <w:rFonts w:ascii="Garamond" w:hAnsi="Garamond"/>
        </w:rPr>
        <w:t xml:space="preserve"> řádné</w:t>
      </w:r>
      <w:r w:rsidRPr="0061094F">
        <w:rPr>
          <w:rFonts w:ascii="Garamond" w:hAnsi="Garamond"/>
        </w:rPr>
        <w:t xml:space="preserve"> vzdělávání a metodické vedení mediátorů pro spotřebitelské spory.</w:t>
      </w:r>
      <w:r w:rsidR="00EF760A">
        <w:rPr>
          <w:rFonts w:ascii="Garamond" w:hAnsi="Garamond"/>
        </w:rPr>
        <w:t xml:space="preserve"> </w:t>
      </w:r>
      <w:r w:rsidR="00C677F8" w:rsidRPr="0061094F">
        <w:rPr>
          <w:rFonts w:ascii="Garamond" w:hAnsi="Garamond"/>
        </w:rPr>
        <w:t xml:space="preserve">Nestrannost a objektivita rozhodců v rozhodčím řízení byla zajištěna výběrem </w:t>
      </w:r>
      <w:r w:rsidRPr="0061094F">
        <w:rPr>
          <w:rFonts w:ascii="Garamond" w:hAnsi="Garamond"/>
        </w:rPr>
        <w:t>Rozhodčí</w:t>
      </w:r>
      <w:r w:rsidR="00C677F8" w:rsidRPr="0061094F">
        <w:rPr>
          <w:rFonts w:ascii="Garamond" w:hAnsi="Garamond"/>
        </w:rPr>
        <w:t>ho</w:t>
      </w:r>
      <w:r w:rsidRPr="0061094F">
        <w:rPr>
          <w:rFonts w:ascii="Garamond" w:hAnsi="Garamond"/>
        </w:rPr>
        <w:t xml:space="preserve"> soud</w:t>
      </w:r>
      <w:r w:rsidR="00C677F8" w:rsidRPr="0061094F">
        <w:rPr>
          <w:rFonts w:ascii="Garamond" w:hAnsi="Garamond"/>
        </w:rPr>
        <w:t>u</w:t>
      </w:r>
      <w:r w:rsidRPr="0061094F">
        <w:rPr>
          <w:rFonts w:ascii="Garamond" w:hAnsi="Garamond"/>
        </w:rPr>
        <w:t>.</w:t>
      </w:r>
    </w:p>
    <w:p w14:paraId="4964BAD4" w14:textId="3F6312B4" w:rsidR="00867EFB" w:rsidRDefault="00C677F8" w:rsidP="00472757">
      <w:pPr>
        <w:pStyle w:val="obytext"/>
        <w:ind w:left="0" w:right="0" w:firstLine="708"/>
        <w:rPr>
          <w:rFonts w:ascii="Garamond" w:hAnsi="Garamond"/>
        </w:rPr>
      </w:pPr>
      <w:r w:rsidRPr="0061094F">
        <w:rPr>
          <w:rFonts w:ascii="Garamond" w:hAnsi="Garamond"/>
        </w:rPr>
        <w:t xml:space="preserve">Realizace projektu se řídila Pravidly </w:t>
      </w:r>
      <w:r w:rsidR="00867EFB" w:rsidRPr="0061094F">
        <w:rPr>
          <w:rFonts w:ascii="Garamond" w:hAnsi="Garamond"/>
        </w:rPr>
        <w:t>pro mimosoudní řešení spotřebitelských sporů</w:t>
      </w:r>
      <w:r w:rsidR="00DC3962" w:rsidRPr="0061094F">
        <w:rPr>
          <w:rStyle w:val="Znakapoznpodarou"/>
          <w:rFonts w:ascii="Garamond" w:hAnsi="Garamond"/>
        </w:rPr>
        <w:footnoteReference w:id="35"/>
      </w:r>
      <w:r w:rsidR="00867EFB" w:rsidRPr="0061094F">
        <w:rPr>
          <w:rFonts w:ascii="Garamond" w:hAnsi="Garamond"/>
        </w:rPr>
        <w:t xml:space="preserve">, </w:t>
      </w:r>
      <w:r w:rsidR="00EF760A">
        <w:rPr>
          <w:rFonts w:ascii="Garamond" w:hAnsi="Garamond"/>
        </w:rPr>
        <w:t xml:space="preserve">která byla </w:t>
      </w:r>
      <w:r w:rsidRPr="0061094F">
        <w:rPr>
          <w:rFonts w:ascii="Garamond" w:hAnsi="Garamond"/>
        </w:rPr>
        <w:t>přijat</w:t>
      </w:r>
      <w:r w:rsidR="00EF760A">
        <w:rPr>
          <w:rFonts w:ascii="Garamond" w:hAnsi="Garamond"/>
        </w:rPr>
        <w:t>a</w:t>
      </w:r>
      <w:r w:rsidRPr="0061094F">
        <w:rPr>
          <w:rFonts w:ascii="Garamond" w:hAnsi="Garamond"/>
        </w:rPr>
        <w:t xml:space="preserve"> </w:t>
      </w:r>
      <w:r w:rsidR="00421819">
        <w:rPr>
          <w:rFonts w:ascii="Garamond" w:hAnsi="Garamond"/>
        </w:rPr>
        <w:t>resortem ministra</w:t>
      </w:r>
      <w:r w:rsidRPr="0061094F">
        <w:rPr>
          <w:rFonts w:ascii="Garamond" w:hAnsi="Garamond"/>
        </w:rPr>
        <w:t xml:space="preserve">, a </w:t>
      </w:r>
      <w:r w:rsidR="00867EFB" w:rsidRPr="0061094F">
        <w:rPr>
          <w:rFonts w:ascii="Garamond" w:hAnsi="Garamond"/>
        </w:rPr>
        <w:t xml:space="preserve">podle kterých </w:t>
      </w:r>
      <w:r w:rsidRPr="0061094F">
        <w:rPr>
          <w:rFonts w:ascii="Garamond" w:hAnsi="Garamond"/>
        </w:rPr>
        <w:t>bylo postupováno</w:t>
      </w:r>
      <w:r w:rsidR="00867EFB" w:rsidRPr="0061094F">
        <w:rPr>
          <w:rFonts w:ascii="Garamond" w:hAnsi="Garamond"/>
        </w:rPr>
        <w:t xml:space="preserve">. </w:t>
      </w:r>
      <w:r w:rsidRPr="0061094F">
        <w:rPr>
          <w:rFonts w:ascii="Garamond" w:hAnsi="Garamond"/>
        </w:rPr>
        <w:t>Mediační řád</w:t>
      </w:r>
      <w:r w:rsidR="00DC3962" w:rsidRPr="0061094F">
        <w:rPr>
          <w:rStyle w:val="Znakapoznpodarou"/>
          <w:rFonts w:ascii="Garamond" w:hAnsi="Garamond"/>
        </w:rPr>
        <w:footnoteReference w:id="36"/>
      </w:r>
      <w:r w:rsidR="00DC3962">
        <w:rPr>
          <w:rFonts w:ascii="Garamond" w:hAnsi="Garamond"/>
        </w:rPr>
        <w:t xml:space="preserve"> </w:t>
      </w:r>
      <w:r w:rsidRPr="0061094F">
        <w:rPr>
          <w:rFonts w:ascii="Garamond" w:hAnsi="Garamond"/>
        </w:rPr>
        <w:t>a Rozhodčí řád</w:t>
      </w:r>
      <w:r w:rsidR="00B8416F" w:rsidRPr="0061094F">
        <w:rPr>
          <w:rStyle w:val="Znakapoznpodarou"/>
          <w:rFonts w:ascii="Garamond" w:hAnsi="Garamond"/>
        </w:rPr>
        <w:footnoteReference w:id="37"/>
      </w:r>
      <w:r w:rsidRPr="0061094F">
        <w:rPr>
          <w:rFonts w:ascii="Garamond" w:hAnsi="Garamond"/>
        </w:rPr>
        <w:t xml:space="preserve"> včetně zvláštního dodatku</w:t>
      </w:r>
      <w:r w:rsidR="00C61A94" w:rsidRPr="0061094F">
        <w:rPr>
          <w:rFonts w:ascii="Garamond" w:hAnsi="Garamond"/>
        </w:rPr>
        <w:t xml:space="preserve"> Řádu pro rozhodčí řízení pro spotřebitelské spory</w:t>
      </w:r>
      <w:r w:rsidR="00B8416F" w:rsidRPr="0061094F">
        <w:rPr>
          <w:rStyle w:val="Znakapoznpodarou"/>
          <w:rFonts w:ascii="Garamond" w:hAnsi="Garamond"/>
        </w:rPr>
        <w:footnoteReference w:id="38"/>
      </w:r>
      <w:r w:rsidR="00B8416F" w:rsidRPr="0061094F">
        <w:rPr>
          <w:rFonts w:ascii="Garamond" w:hAnsi="Garamond"/>
        </w:rPr>
        <w:t>,</w:t>
      </w:r>
      <w:r w:rsidR="00C61A94" w:rsidRPr="0061094F">
        <w:rPr>
          <w:rFonts w:ascii="Garamond" w:hAnsi="Garamond"/>
        </w:rPr>
        <w:t xml:space="preserve"> a Pravidla o</w:t>
      </w:r>
      <w:r w:rsidR="004A644B">
        <w:rPr>
          <w:rFonts w:ascii="Garamond" w:hAnsi="Garamond"/>
        </w:rPr>
        <w:t> </w:t>
      </w:r>
      <w:r w:rsidR="00C61A94" w:rsidRPr="0061094F">
        <w:rPr>
          <w:rFonts w:ascii="Garamond" w:hAnsi="Garamond"/>
        </w:rPr>
        <w:t>nákladech rozhodčího řízení pro spotřebitelské spory tvořil</w:t>
      </w:r>
      <w:r w:rsidR="00421819">
        <w:rPr>
          <w:rFonts w:ascii="Garamond" w:hAnsi="Garamond"/>
        </w:rPr>
        <w:t>y</w:t>
      </w:r>
      <w:r w:rsidR="00C61A94" w:rsidRPr="0061094F">
        <w:rPr>
          <w:rFonts w:ascii="Garamond" w:hAnsi="Garamond"/>
        </w:rPr>
        <w:t xml:space="preserve"> přílohu těchto pravidel.</w:t>
      </w:r>
      <w:r w:rsidR="00867EFB" w:rsidRPr="0061094F">
        <w:rPr>
          <w:rFonts w:ascii="Garamond" w:hAnsi="Garamond"/>
        </w:rPr>
        <w:t xml:space="preserve"> </w:t>
      </w:r>
    </w:p>
    <w:p w14:paraId="0D4CFAAE" w14:textId="77777777" w:rsidR="00436ABF" w:rsidRPr="005E5C91" w:rsidRDefault="00436ABF" w:rsidP="00472757">
      <w:pPr>
        <w:spacing w:before="200" w:after="120"/>
        <w:rPr>
          <w:rFonts w:ascii="Garamond" w:hAnsi="Garamond" w:cs="Arial"/>
          <w:b/>
        </w:rPr>
      </w:pPr>
      <w:bookmarkStart w:id="16" w:name="_Toc284243518"/>
      <w:r w:rsidRPr="005E5C91">
        <w:rPr>
          <w:rFonts w:ascii="Garamond" w:hAnsi="Garamond" w:cs="Arial"/>
          <w:b/>
        </w:rPr>
        <w:t>Kvalifikovaná informace a doporučení poskytované kontaktním místem</w:t>
      </w:r>
      <w:bookmarkEnd w:id="16"/>
    </w:p>
    <w:p w14:paraId="17665BD2" w14:textId="7C1F211A" w:rsidR="002F16A0" w:rsidRPr="0061094F" w:rsidRDefault="00BB4037" w:rsidP="00472757">
      <w:pPr>
        <w:pStyle w:val="obytext"/>
        <w:ind w:left="0" w:right="0" w:firstLine="708"/>
        <w:rPr>
          <w:rFonts w:ascii="Garamond" w:hAnsi="Garamond"/>
        </w:rPr>
      </w:pPr>
      <w:r w:rsidRPr="0061094F">
        <w:rPr>
          <w:rFonts w:ascii="Garamond" w:hAnsi="Garamond"/>
        </w:rPr>
        <w:t>Řízení bylo zahájeno</w:t>
      </w:r>
      <w:r w:rsidR="002F16A0" w:rsidRPr="0061094F">
        <w:rPr>
          <w:rFonts w:ascii="Garamond" w:hAnsi="Garamond"/>
        </w:rPr>
        <w:t xml:space="preserve"> na základě podnětu, který mohla podat kterákoliv strana spotřebitelské smlouvy, tedy i podnikatel.</w:t>
      </w:r>
      <w:r w:rsidRPr="0061094F">
        <w:rPr>
          <w:rFonts w:ascii="Garamond" w:hAnsi="Garamond"/>
        </w:rPr>
        <w:t xml:space="preserve"> </w:t>
      </w:r>
      <w:r w:rsidR="002F16A0" w:rsidRPr="0061094F">
        <w:rPr>
          <w:rFonts w:ascii="Garamond" w:hAnsi="Garamond"/>
        </w:rPr>
        <w:t xml:space="preserve">Podnět </w:t>
      </w:r>
      <w:r w:rsidR="009C1772">
        <w:rPr>
          <w:rFonts w:ascii="Garamond" w:hAnsi="Garamond"/>
        </w:rPr>
        <w:t xml:space="preserve">k zahájení řízení </w:t>
      </w:r>
      <w:r w:rsidR="002F16A0" w:rsidRPr="0061094F">
        <w:rPr>
          <w:rFonts w:ascii="Garamond" w:hAnsi="Garamond"/>
        </w:rPr>
        <w:t xml:space="preserve">bylo možné podat </w:t>
      </w:r>
      <w:r w:rsidRPr="0061094F">
        <w:rPr>
          <w:rFonts w:ascii="Garamond" w:hAnsi="Garamond"/>
        </w:rPr>
        <w:t xml:space="preserve">prostřednictvím předepsaného </w:t>
      </w:r>
      <w:r w:rsidR="00EA22A5" w:rsidRPr="0061094F">
        <w:rPr>
          <w:rFonts w:ascii="Garamond" w:hAnsi="Garamond"/>
        </w:rPr>
        <w:t>formulář</w:t>
      </w:r>
      <w:r w:rsidRPr="0061094F">
        <w:rPr>
          <w:rFonts w:ascii="Garamond" w:hAnsi="Garamond"/>
        </w:rPr>
        <w:t>i, a to</w:t>
      </w:r>
      <w:r w:rsidR="00EA22A5" w:rsidRPr="0061094F">
        <w:rPr>
          <w:rFonts w:ascii="Garamond" w:hAnsi="Garamond"/>
        </w:rPr>
        <w:t xml:space="preserve"> na kterémkoliv kontaktním místě</w:t>
      </w:r>
      <w:r w:rsidR="009C1772">
        <w:rPr>
          <w:rFonts w:ascii="Garamond" w:hAnsi="Garamond"/>
        </w:rPr>
        <w:t>. V podnětu</w:t>
      </w:r>
      <w:r w:rsidRPr="0061094F">
        <w:rPr>
          <w:rFonts w:ascii="Garamond" w:hAnsi="Garamond"/>
        </w:rPr>
        <w:t xml:space="preserve"> </w:t>
      </w:r>
      <w:r w:rsidR="009C1772">
        <w:rPr>
          <w:rFonts w:ascii="Garamond" w:hAnsi="Garamond"/>
        </w:rPr>
        <w:t>mohla</w:t>
      </w:r>
      <w:r w:rsidRPr="0061094F">
        <w:rPr>
          <w:rFonts w:ascii="Garamond" w:hAnsi="Garamond"/>
        </w:rPr>
        <w:t xml:space="preserve"> osoba</w:t>
      </w:r>
      <w:r w:rsidR="00A5711A" w:rsidRPr="0061094F">
        <w:rPr>
          <w:rFonts w:ascii="Garamond" w:hAnsi="Garamond"/>
        </w:rPr>
        <w:t xml:space="preserve"> </w:t>
      </w:r>
      <w:r w:rsidRPr="0061094F">
        <w:rPr>
          <w:rFonts w:ascii="Garamond" w:hAnsi="Garamond"/>
        </w:rPr>
        <w:t>zároveň uvést</w:t>
      </w:r>
      <w:r w:rsidR="00EA22A5" w:rsidRPr="0061094F">
        <w:rPr>
          <w:rFonts w:ascii="Garamond" w:hAnsi="Garamond"/>
        </w:rPr>
        <w:t xml:space="preserve">, zda chce </w:t>
      </w:r>
      <w:r w:rsidR="009C1772">
        <w:rPr>
          <w:rFonts w:ascii="Garamond" w:hAnsi="Garamond"/>
        </w:rPr>
        <w:t>spor</w:t>
      </w:r>
      <w:r w:rsidR="00EA22A5" w:rsidRPr="0061094F">
        <w:rPr>
          <w:rFonts w:ascii="Garamond" w:hAnsi="Garamond"/>
        </w:rPr>
        <w:t xml:space="preserve"> řešit mediací či rozhodčím řízením. </w:t>
      </w:r>
      <w:r w:rsidR="002F16A0" w:rsidRPr="0061094F">
        <w:rPr>
          <w:rFonts w:ascii="Garamond" w:hAnsi="Garamond"/>
        </w:rPr>
        <w:t xml:space="preserve">Podání vždy muselo předcházet </w:t>
      </w:r>
      <w:r w:rsidR="009C1772">
        <w:rPr>
          <w:rFonts w:ascii="Garamond" w:hAnsi="Garamond"/>
        </w:rPr>
        <w:t xml:space="preserve">doložené </w:t>
      </w:r>
      <w:r w:rsidR="002F16A0" w:rsidRPr="0061094F">
        <w:rPr>
          <w:rFonts w:ascii="Garamond" w:hAnsi="Garamond"/>
        </w:rPr>
        <w:t xml:space="preserve">neúspěšné jednání s druhou stranou nebo alespoň pokus o takové jednání. </w:t>
      </w:r>
    </w:p>
    <w:p w14:paraId="768BF771" w14:textId="140CA46A" w:rsidR="00EA22A5" w:rsidRPr="008844B0" w:rsidRDefault="00EA22A5" w:rsidP="00472757">
      <w:pPr>
        <w:pStyle w:val="obytext"/>
        <w:ind w:left="0" w:right="0" w:firstLine="708"/>
        <w:rPr>
          <w:rFonts w:ascii="Garamond" w:hAnsi="Garamond"/>
          <w:b/>
        </w:rPr>
      </w:pPr>
      <w:r w:rsidRPr="0061094F">
        <w:rPr>
          <w:rFonts w:ascii="Garamond" w:hAnsi="Garamond"/>
        </w:rPr>
        <w:t xml:space="preserve">Pracovník </w:t>
      </w:r>
      <w:r w:rsidR="00CB3DFC">
        <w:rPr>
          <w:rFonts w:ascii="Garamond" w:hAnsi="Garamond"/>
        </w:rPr>
        <w:t>kontaktního</w:t>
      </w:r>
      <w:r w:rsidR="009C1772">
        <w:rPr>
          <w:rFonts w:ascii="Garamond" w:hAnsi="Garamond"/>
        </w:rPr>
        <w:t xml:space="preserve"> místa </w:t>
      </w:r>
      <w:r w:rsidRPr="0061094F">
        <w:rPr>
          <w:rFonts w:ascii="Garamond" w:hAnsi="Garamond"/>
        </w:rPr>
        <w:t xml:space="preserve">měl </w:t>
      </w:r>
      <w:r w:rsidR="00BB4037" w:rsidRPr="0061094F">
        <w:rPr>
          <w:rFonts w:ascii="Garamond" w:hAnsi="Garamond"/>
        </w:rPr>
        <w:t xml:space="preserve">následně </w:t>
      </w:r>
      <w:r w:rsidRPr="0061094F">
        <w:rPr>
          <w:rFonts w:ascii="Garamond" w:hAnsi="Garamond"/>
        </w:rPr>
        <w:t>povinnost kontaktovat podnikatele</w:t>
      </w:r>
      <w:r w:rsidR="00BB4037" w:rsidRPr="0061094F">
        <w:rPr>
          <w:rFonts w:ascii="Garamond" w:hAnsi="Garamond"/>
        </w:rPr>
        <w:t xml:space="preserve"> telefonicky nebo jiným vhodným způsobem</w:t>
      </w:r>
      <w:r w:rsidR="009C1772">
        <w:rPr>
          <w:rFonts w:ascii="Garamond" w:hAnsi="Garamond"/>
        </w:rPr>
        <w:t>, který</w:t>
      </w:r>
      <w:r w:rsidRPr="0061094F">
        <w:rPr>
          <w:rFonts w:ascii="Garamond" w:hAnsi="Garamond"/>
        </w:rPr>
        <w:t xml:space="preserve"> musel do 15 dní </w:t>
      </w:r>
      <w:r w:rsidR="009C1772">
        <w:rPr>
          <w:rFonts w:ascii="Garamond" w:hAnsi="Garamond"/>
        </w:rPr>
        <w:t xml:space="preserve">od podání podnětu </w:t>
      </w:r>
      <w:r w:rsidRPr="0061094F">
        <w:rPr>
          <w:rFonts w:ascii="Garamond" w:hAnsi="Garamond"/>
        </w:rPr>
        <w:t>ke stížnosti vyjádřit</w:t>
      </w:r>
      <w:r w:rsidR="002F16A0" w:rsidRPr="0061094F">
        <w:rPr>
          <w:rFonts w:ascii="Garamond" w:hAnsi="Garamond"/>
        </w:rPr>
        <w:t xml:space="preserve">. </w:t>
      </w:r>
      <w:r w:rsidRPr="00135250">
        <w:rPr>
          <w:rFonts w:ascii="Garamond" w:hAnsi="Garamond"/>
        </w:rPr>
        <w:t>Na základě reakce podnikatele</w:t>
      </w:r>
      <w:r w:rsidRPr="008844B0">
        <w:rPr>
          <w:rFonts w:ascii="Garamond" w:hAnsi="Garamond"/>
          <w:b/>
        </w:rPr>
        <w:t xml:space="preserve"> přicházelo v úvahu několik možných řešení: </w:t>
      </w:r>
    </w:p>
    <w:p w14:paraId="5519511A" w14:textId="77777777" w:rsidR="0097674E" w:rsidRDefault="00EA22A5" w:rsidP="00CD63F9">
      <w:pPr>
        <w:pStyle w:val="obytext"/>
        <w:ind w:left="1702" w:right="0" w:hanging="284"/>
        <w:rPr>
          <w:rFonts w:ascii="Garamond" w:hAnsi="Garamond"/>
        </w:rPr>
      </w:pPr>
      <w:r w:rsidRPr="00135250">
        <w:rPr>
          <w:rFonts w:ascii="Garamond" w:hAnsi="Garamond"/>
          <w:b/>
        </w:rPr>
        <w:t>a)</w:t>
      </w:r>
      <w:r w:rsidRPr="0061094F">
        <w:rPr>
          <w:rFonts w:ascii="Garamond" w:hAnsi="Garamond"/>
        </w:rPr>
        <w:t xml:space="preserve"> podnikatel žádosti zcela vyhověl, čímž byla úspěšně věc vyřešena</w:t>
      </w:r>
      <w:r w:rsidR="002029C5" w:rsidRPr="0061094F">
        <w:rPr>
          <w:rFonts w:ascii="Garamond" w:hAnsi="Garamond"/>
        </w:rPr>
        <w:t xml:space="preserve"> v prvním pilíři,</w:t>
      </w:r>
    </w:p>
    <w:p w14:paraId="46B63B5C" w14:textId="77777777" w:rsidR="0097674E" w:rsidRDefault="00EA22A5" w:rsidP="00CD63F9">
      <w:pPr>
        <w:pStyle w:val="obytext"/>
        <w:ind w:left="1702" w:right="0" w:hanging="284"/>
        <w:rPr>
          <w:rFonts w:ascii="Garamond" w:hAnsi="Garamond"/>
        </w:rPr>
      </w:pPr>
      <w:r w:rsidRPr="00135250">
        <w:rPr>
          <w:rFonts w:ascii="Garamond" w:hAnsi="Garamond"/>
          <w:b/>
        </w:rPr>
        <w:t>b)</w:t>
      </w:r>
      <w:r w:rsidRPr="0061094F">
        <w:rPr>
          <w:rFonts w:ascii="Garamond" w:hAnsi="Garamond"/>
        </w:rPr>
        <w:t xml:space="preserve"> podnikatel žádosti zcela nevyhověl a spotřebitel zároveň ve stížnosti žáda</w:t>
      </w:r>
      <w:r w:rsidR="009C1772">
        <w:rPr>
          <w:rFonts w:ascii="Garamond" w:hAnsi="Garamond"/>
        </w:rPr>
        <w:t>l mediaci, se kterou podnikatel souhlasil</w:t>
      </w:r>
      <w:r w:rsidRPr="0061094F">
        <w:rPr>
          <w:rFonts w:ascii="Garamond" w:hAnsi="Garamond"/>
        </w:rPr>
        <w:t xml:space="preserve"> – vě</w:t>
      </w:r>
      <w:r w:rsidR="002029C5" w:rsidRPr="0061094F">
        <w:rPr>
          <w:rFonts w:ascii="Garamond" w:hAnsi="Garamond"/>
        </w:rPr>
        <w:t xml:space="preserve">c byla řešena </w:t>
      </w:r>
      <w:r w:rsidR="009C1772">
        <w:rPr>
          <w:rFonts w:ascii="Garamond" w:hAnsi="Garamond"/>
        </w:rPr>
        <w:t>mediací</w:t>
      </w:r>
      <w:r w:rsidR="002029C5" w:rsidRPr="0061094F">
        <w:rPr>
          <w:rFonts w:ascii="Garamond" w:hAnsi="Garamond"/>
        </w:rPr>
        <w:t>,</w:t>
      </w:r>
    </w:p>
    <w:p w14:paraId="4F7FC0FB" w14:textId="77777777" w:rsidR="0097674E" w:rsidRDefault="00EA22A5" w:rsidP="00CD63F9">
      <w:pPr>
        <w:pStyle w:val="obytext"/>
        <w:ind w:left="1702" w:right="0" w:hanging="284"/>
        <w:rPr>
          <w:rFonts w:ascii="Garamond" w:hAnsi="Garamond"/>
        </w:rPr>
      </w:pPr>
      <w:r w:rsidRPr="00135250">
        <w:rPr>
          <w:rFonts w:ascii="Garamond" w:hAnsi="Garamond"/>
          <w:b/>
        </w:rPr>
        <w:t>c)</w:t>
      </w:r>
      <w:r w:rsidRPr="0061094F">
        <w:rPr>
          <w:rFonts w:ascii="Garamond" w:hAnsi="Garamond"/>
        </w:rPr>
        <w:t xml:space="preserve"> podnikatel žádosti zcela nevyhověl a spot</w:t>
      </w:r>
      <w:r w:rsidR="009C1772">
        <w:rPr>
          <w:rFonts w:ascii="Garamond" w:hAnsi="Garamond"/>
        </w:rPr>
        <w:t>řebitel nežádal o mediaci, případně s ní podnikatel nesouhlasili</w:t>
      </w:r>
      <w:r w:rsidRPr="0061094F">
        <w:rPr>
          <w:rFonts w:ascii="Garamond" w:hAnsi="Garamond"/>
        </w:rPr>
        <w:t xml:space="preserve"> – věc </w:t>
      </w:r>
      <w:r w:rsidR="002029C5" w:rsidRPr="0061094F">
        <w:rPr>
          <w:rFonts w:ascii="Garamond" w:hAnsi="Garamond"/>
        </w:rPr>
        <w:t>mohla být</w:t>
      </w:r>
      <w:r w:rsidRPr="0061094F">
        <w:rPr>
          <w:rFonts w:ascii="Garamond" w:hAnsi="Garamond"/>
        </w:rPr>
        <w:t xml:space="preserve"> řešena </w:t>
      </w:r>
      <w:r w:rsidR="009C1772">
        <w:rPr>
          <w:rFonts w:ascii="Garamond" w:hAnsi="Garamond"/>
        </w:rPr>
        <w:t>v rozhodčím</w:t>
      </w:r>
      <w:r w:rsidRPr="0061094F">
        <w:rPr>
          <w:rFonts w:ascii="Garamond" w:hAnsi="Garamond"/>
        </w:rPr>
        <w:t xml:space="preserve"> řízení</w:t>
      </w:r>
      <w:r w:rsidR="002029C5" w:rsidRPr="0061094F">
        <w:rPr>
          <w:rFonts w:ascii="Garamond" w:hAnsi="Garamond"/>
        </w:rPr>
        <w:t>,</w:t>
      </w:r>
    </w:p>
    <w:p w14:paraId="3A869FE1" w14:textId="77777777" w:rsidR="0097674E" w:rsidRDefault="002029C5" w:rsidP="00CD63F9">
      <w:pPr>
        <w:pStyle w:val="obytext"/>
        <w:ind w:left="1702" w:right="0" w:hanging="284"/>
        <w:rPr>
          <w:rFonts w:ascii="Garamond" w:hAnsi="Garamond"/>
        </w:rPr>
      </w:pPr>
      <w:r w:rsidRPr="00135250">
        <w:rPr>
          <w:rFonts w:ascii="Garamond" w:hAnsi="Garamond"/>
          <w:b/>
        </w:rPr>
        <w:t>d)</w:t>
      </w:r>
      <w:r w:rsidRPr="0061094F">
        <w:rPr>
          <w:rFonts w:ascii="Garamond" w:hAnsi="Garamond"/>
        </w:rPr>
        <w:t xml:space="preserve"> podnikatel žádosti nevyhověl a výslovně odmítl se řízení účastnit – řízení bylo ukončeno</w:t>
      </w:r>
    </w:p>
    <w:p w14:paraId="1EF1FEDC" w14:textId="029E1808" w:rsidR="005E5C91" w:rsidRDefault="002029C5" w:rsidP="00CD63F9">
      <w:pPr>
        <w:pStyle w:val="obytext"/>
        <w:ind w:left="1702" w:right="0" w:hanging="284"/>
        <w:rPr>
          <w:rFonts w:ascii="Garamond" w:hAnsi="Garamond"/>
        </w:rPr>
      </w:pPr>
      <w:r w:rsidRPr="00135250">
        <w:rPr>
          <w:rFonts w:ascii="Garamond" w:hAnsi="Garamond"/>
          <w:b/>
        </w:rPr>
        <w:lastRenderedPageBreak/>
        <w:t>e</w:t>
      </w:r>
      <w:r w:rsidR="00EA22A5" w:rsidRPr="00135250">
        <w:rPr>
          <w:rFonts w:ascii="Garamond" w:hAnsi="Garamond"/>
          <w:b/>
        </w:rPr>
        <w:t>)</w:t>
      </w:r>
      <w:r w:rsidRPr="0061094F">
        <w:rPr>
          <w:rFonts w:ascii="Garamond" w:hAnsi="Garamond"/>
        </w:rPr>
        <w:t xml:space="preserve"> </w:t>
      </w:r>
      <w:r w:rsidR="00EA22A5" w:rsidRPr="0061094F">
        <w:rPr>
          <w:rFonts w:ascii="Garamond" w:hAnsi="Garamond"/>
        </w:rPr>
        <w:t xml:space="preserve">podnikatel se nevyjádřil, čímž se mělo za to, že se nechce řízení účastnit </w:t>
      </w:r>
      <w:r w:rsidRPr="0061094F">
        <w:rPr>
          <w:rFonts w:ascii="Garamond" w:hAnsi="Garamond"/>
        </w:rPr>
        <w:t>–</w:t>
      </w:r>
      <w:r w:rsidR="00EA22A5" w:rsidRPr="0061094F">
        <w:rPr>
          <w:rFonts w:ascii="Garamond" w:hAnsi="Garamond"/>
        </w:rPr>
        <w:t xml:space="preserve"> </w:t>
      </w:r>
      <w:r w:rsidRPr="0061094F">
        <w:rPr>
          <w:rFonts w:ascii="Garamond" w:hAnsi="Garamond"/>
        </w:rPr>
        <w:t>řízení bylo ukončeno</w:t>
      </w:r>
    </w:p>
    <w:p w14:paraId="4582388D" w14:textId="5A12D13D" w:rsidR="00436ABF" w:rsidRPr="005E5C91" w:rsidRDefault="00436ABF" w:rsidP="00472757">
      <w:pPr>
        <w:spacing w:before="200" w:after="120"/>
        <w:rPr>
          <w:rFonts w:ascii="Garamond" w:hAnsi="Garamond" w:cs="Arial"/>
          <w:b/>
        </w:rPr>
      </w:pPr>
      <w:bookmarkStart w:id="17" w:name="_Toc284243519"/>
      <w:r w:rsidRPr="005E5C91">
        <w:rPr>
          <w:rFonts w:ascii="Garamond" w:hAnsi="Garamond" w:cs="Arial"/>
          <w:b/>
        </w:rPr>
        <w:t>Mediace v rámci projektu</w:t>
      </w:r>
      <w:bookmarkEnd w:id="17"/>
    </w:p>
    <w:p w14:paraId="6A0A6CCE" w14:textId="69891FB3" w:rsidR="00BA1BB1" w:rsidRPr="0061094F" w:rsidRDefault="002F16A0" w:rsidP="00472757">
      <w:pPr>
        <w:pStyle w:val="obytext"/>
        <w:ind w:left="0" w:right="0" w:firstLine="708"/>
        <w:rPr>
          <w:rFonts w:ascii="Garamond" w:hAnsi="Garamond"/>
        </w:rPr>
      </w:pPr>
      <w:r w:rsidRPr="0061094F">
        <w:rPr>
          <w:rFonts w:ascii="Garamond" w:hAnsi="Garamond"/>
        </w:rPr>
        <w:t>Druhým pilířem projektu byla mediace. Ta</w:t>
      </w:r>
      <w:r w:rsidR="00EA22A5" w:rsidRPr="0061094F">
        <w:rPr>
          <w:rFonts w:ascii="Garamond" w:hAnsi="Garamond"/>
        </w:rPr>
        <w:t xml:space="preserve"> byla v rámci pilotního programu bezplatná, hrazená z veřejných prostředků.</w:t>
      </w:r>
      <w:r w:rsidR="00EA22A5" w:rsidRPr="0061094F">
        <w:rPr>
          <w:rStyle w:val="Znakapoznpodarou"/>
          <w:rFonts w:ascii="Garamond" w:hAnsi="Garamond"/>
        </w:rPr>
        <w:footnoteReference w:id="39"/>
      </w:r>
      <w:r w:rsidR="00EA22A5" w:rsidRPr="0061094F">
        <w:rPr>
          <w:rFonts w:ascii="Garamond" w:hAnsi="Garamond"/>
        </w:rPr>
        <w:t xml:space="preserve"> Mediaci vedl jeden z</w:t>
      </w:r>
      <w:r w:rsidR="00BA1BB1" w:rsidRPr="0061094F">
        <w:rPr>
          <w:rFonts w:ascii="Garamond" w:hAnsi="Garamond"/>
        </w:rPr>
        <w:t>e</w:t>
      </w:r>
      <w:r w:rsidR="00EA22A5" w:rsidRPr="0061094F">
        <w:rPr>
          <w:rFonts w:ascii="Garamond" w:hAnsi="Garamond"/>
        </w:rPr>
        <w:t> speciálně proškolených mediátorů</w:t>
      </w:r>
      <w:r w:rsidR="008E7998" w:rsidRPr="0061094F">
        <w:rPr>
          <w:rFonts w:ascii="Garamond" w:hAnsi="Garamond"/>
        </w:rPr>
        <w:t xml:space="preserve"> ze seznamu platformy</w:t>
      </w:r>
      <w:r w:rsidR="00BA1BB1" w:rsidRPr="0061094F">
        <w:rPr>
          <w:rFonts w:ascii="Garamond" w:hAnsi="Garamond"/>
        </w:rPr>
        <w:t>, který musel</w:t>
      </w:r>
      <w:r w:rsidR="009C1772">
        <w:rPr>
          <w:rFonts w:ascii="Garamond" w:hAnsi="Garamond"/>
        </w:rPr>
        <w:t xml:space="preserve"> kumulativně</w:t>
      </w:r>
      <w:r w:rsidR="00EA22A5" w:rsidRPr="0061094F">
        <w:rPr>
          <w:rFonts w:ascii="Garamond" w:hAnsi="Garamond"/>
        </w:rPr>
        <w:t xml:space="preserve"> </w:t>
      </w:r>
      <w:r w:rsidR="00BA1BB1" w:rsidRPr="0061094F">
        <w:rPr>
          <w:rFonts w:ascii="Garamond" w:hAnsi="Garamond"/>
        </w:rPr>
        <w:t>splňovat řadu kvalifikačních požadavků</w:t>
      </w:r>
      <w:r w:rsidR="00B40BC9">
        <w:rPr>
          <w:rStyle w:val="Znakapoznpodarou"/>
          <w:rFonts w:ascii="Garamond" w:hAnsi="Garamond"/>
        </w:rPr>
        <w:footnoteReference w:id="40"/>
      </w:r>
      <w:r w:rsidR="00BA1BB1" w:rsidRPr="0061094F">
        <w:rPr>
          <w:rFonts w:ascii="Garamond" w:hAnsi="Garamond"/>
        </w:rPr>
        <w:t xml:space="preserve"> jako:</w:t>
      </w:r>
    </w:p>
    <w:p w14:paraId="63237B16" w14:textId="77777777" w:rsidR="00BA1BB1" w:rsidRPr="0061094F" w:rsidRDefault="00BA1BB1" w:rsidP="00CD63F9">
      <w:pPr>
        <w:pStyle w:val="obytext"/>
        <w:ind w:left="1702" w:right="0" w:hanging="284"/>
        <w:rPr>
          <w:rFonts w:ascii="Garamond" w:hAnsi="Garamond"/>
        </w:rPr>
      </w:pPr>
      <w:r w:rsidRPr="00135250">
        <w:rPr>
          <w:rFonts w:ascii="Garamond" w:hAnsi="Garamond"/>
          <w:b/>
        </w:rPr>
        <w:t>a)</w:t>
      </w:r>
      <w:r w:rsidRPr="0061094F">
        <w:rPr>
          <w:rFonts w:ascii="Garamond" w:hAnsi="Garamond"/>
        </w:rPr>
        <w:t xml:space="preserve"> absolvování kurzu mediace - nejméně 12 vyučovacích dnů,</w:t>
      </w:r>
    </w:p>
    <w:p w14:paraId="6335E58A" w14:textId="77777777" w:rsidR="00BA1BB1" w:rsidRPr="0061094F" w:rsidRDefault="00BA1BB1" w:rsidP="00CD63F9">
      <w:pPr>
        <w:pStyle w:val="obytext"/>
        <w:ind w:left="1702" w:right="0" w:hanging="284"/>
        <w:rPr>
          <w:rFonts w:ascii="Garamond" w:hAnsi="Garamond"/>
        </w:rPr>
      </w:pPr>
      <w:r w:rsidRPr="00135250">
        <w:rPr>
          <w:rFonts w:ascii="Garamond" w:hAnsi="Garamond"/>
          <w:b/>
        </w:rPr>
        <w:t>b)</w:t>
      </w:r>
      <w:r w:rsidRPr="0061094F">
        <w:rPr>
          <w:rFonts w:ascii="Garamond" w:hAnsi="Garamond"/>
        </w:rPr>
        <w:t xml:space="preserve"> absolvování specializačního kurzu mediace spotřebitelských sporů - 3 dny,</w:t>
      </w:r>
    </w:p>
    <w:p w14:paraId="25B3C437" w14:textId="77777777" w:rsidR="00BA1BB1" w:rsidRPr="0061094F" w:rsidRDefault="00BA1BB1" w:rsidP="00CD63F9">
      <w:pPr>
        <w:pStyle w:val="obytext"/>
        <w:ind w:left="1702" w:right="0" w:hanging="284"/>
        <w:rPr>
          <w:rFonts w:ascii="Garamond" w:hAnsi="Garamond"/>
        </w:rPr>
      </w:pPr>
      <w:r w:rsidRPr="00135250">
        <w:rPr>
          <w:rFonts w:ascii="Garamond" w:hAnsi="Garamond"/>
          <w:b/>
        </w:rPr>
        <w:t>c)</w:t>
      </w:r>
      <w:r w:rsidRPr="0061094F">
        <w:rPr>
          <w:rFonts w:ascii="Garamond" w:hAnsi="Garamond"/>
        </w:rPr>
        <w:t xml:space="preserve"> musel se zavázat k soustavnému zvyšování kvalifikace,</w:t>
      </w:r>
    </w:p>
    <w:p w14:paraId="7C7B26BA" w14:textId="268E5D87" w:rsidR="00BA1BB1" w:rsidRPr="0061094F" w:rsidRDefault="00BA1BB1" w:rsidP="00CD63F9">
      <w:pPr>
        <w:pStyle w:val="obytext"/>
        <w:ind w:left="1702" w:right="0" w:hanging="284"/>
        <w:rPr>
          <w:rFonts w:ascii="Garamond" w:hAnsi="Garamond"/>
        </w:rPr>
      </w:pPr>
      <w:r w:rsidRPr="00135250">
        <w:rPr>
          <w:rFonts w:ascii="Garamond" w:hAnsi="Garamond"/>
          <w:b/>
        </w:rPr>
        <w:t>d)</w:t>
      </w:r>
      <w:r w:rsidRPr="0061094F">
        <w:rPr>
          <w:rFonts w:ascii="Garamond" w:hAnsi="Garamond"/>
        </w:rPr>
        <w:t xml:space="preserve"> dosažení 25 let</w:t>
      </w:r>
      <w:r w:rsidR="00CB3DFC">
        <w:rPr>
          <w:rFonts w:ascii="Garamond" w:hAnsi="Garamond"/>
        </w:rPr>
        <w:t xml:space="preserve"> věku</w:t>
      </w:r>
      <w:r w:rsidRPr="0061094F">
        <w:rPr>
          <w:rFonts w:ascii="Garamond" w:hAnsi="Garamond"/>
        </w:rPr>
        <w:t xml:space="preserve"> ke dni podání žádosti</w:t>
      </w:r>
    </w:p>
    <w:p w14:paraId="51E868F2" w14:textId="0FCD1BF1" w:rsidR="00BA1BB1" w:rsidRPr="0061094F" w:rsidRDefault="008E7998" w:rsidP="0097674E">
      <w:pPr>
        <w:pStyle w:val="obytext"/>
        <w:ind w:left="0" w:right="0" w:firstLine="708"/>
        <w:rPr>
          <w:rFonts w:ascii="Garamond" w:hAnsi="Garamond"/>
        </w:rPr>
      </w:pPr>
      <w:r w:rsidRPr="0061094F">
        <w:rPr>
          <w:rFonts w:ascii="Garamond" w:hAnsi="Garamond"/>
        </w:rPr>
        <w:t>Proces samotný se řídil speciálním mediačním řádem, kter</w:t>
      </w:r>
      <w:r w:rsidR="00C8237F" w:rsidRPr="0061094F">
        <w:rPr>
          <w:rFonts w:ascii="Garamond" w:hAnsi="Garamond"/>
        </w:rPr>
        <w:t>ý vypracovala asociace mediátorů</w:t>
      </w:r>
      <w:r w:rsidR="009C1772">
        <w:rPr>
          <w:rFonts w:ascii="Garamond" w:hAnsi="Garamond"/>
        </w:rPr>
        <w:t xml:space="preserve"> ČR</w:t>
      </w:r>
      <w:r w:rsidR="00C8237F" w:rsidRPr="0061094F">
        <w:rPr>
          <w:rFonts w:ascii="Garamond" w:hAnsi="Garamond"/>
        </w:rPr>
        <w:t xml:space="preserve"> a který vymezuje základní zásady řízení a průběh mediace v obecných rysech. Od mediace moh</w:t>
      </w:r>
      <w:r w:rsidR="002D017E" w:rsidRPr="0061094F">
        <w:rPr>
          <w:rFonts w:ascii="Garamond" w:hAnsi="Garamond"/>
        </w:rPr>
        <w:t>ly strany kdykoliv odstoupit. Po</w:t>
      </w:r>
      <w:r w:rsidR="00C8237F" w:rsidRPr="0061094F">
        <w:rPr>
          <w:rFonts w:ascii="Garamond" w:hAnsi="Garamond"/>
        </w:rPr>
        <w:t>kud tak učinily</w:t>
      </w:r>
      <w:r w:rsidR="002D017E" w:rsidRPr="0061094F">
        <w:rPr>
          <w:rFonts w:ascii="Garamond" w:hAnsi="Garamond"/>
        </w:rPr>
        <w:t>,</w:t>
      </w:r>
      <w:r w:rsidR="00C8237F" w:rsidRPr="0061094F">
        <w:rPr>
          <w:rFonts w:ascii="Garamond" w:hAnsi="Garamond"/>
        </w:rPr>
        <w:t xml:space="preserve"> mohl mediátor stranám doporučit řešení pomocí rozhodčího řízení.</w:t>
      </w:r>
      <w:r w:rsidR="00EA22A5" w:rsidRPr="0061094F">
        <w:rPr>
          <w:rFonts w:ascii="Garamond" w:hAnsi="Garamond"/>
        </w:rPr>
        <w:t xml:space="preserve"> Pokud strany došly k dohodě, byla tato dohoda sepsána do</w:t>
      </w:r>
      <w:r w:rsidRPr="0061094F">
        <w:rPr>
          <w:rFonts w:ascii="Garamond" w:hAnsi="Garamond"/>
        </w:rPr>
        <w:t xml:space="preserve"> závazné smlouvy mezi stranami. Mediátor sledoval soulad dohody se zákonem, její konkrétnost, časovou vymezenost a dosažitelnost.</w:t>
      </w:r>
    </w:p>
    <w:p w14:paraId="5D9AAA41" w14:textId="77777777" w:rsidR="00436ABF" w:rsidRPr="005E5C91" w:rsidRDefault="00436ABF" w:rsidP="00472757">
      <w:pPr>
        <w:spacing w:before="200" w:after="120"/>
        <w:rPr>
          <w:rFonts w:ascii="Garamond" w:hAnsi="Garamond" w:cs="Arial"/>
          <w:b/>
        </w:rPr>
      </w:pPr>
      <w:bookmarkStart w:id="18" w:name="_Toc284243520"/>
      <w:r w:rsidRPr="005E5C91">
        <w:rPr>
          <w:rFonts w:ascii="Garamond" w:hAnsi="Garamond" w:cs="Arial"/>
          <w:b/>
        </w:rPr>
        <w:t>Rozhodčí řízení v rámci projektu</w:t>
      </w:r>
      <w:bookmarkEnd w:id="18"/>
    </w:p>
    <w:p w14:paraId="017987AC" w14:textId="235F7F8E" w:rsidR="00C8237F" w:rsidRPr="0061094F" w:rsidRDefault="00C8237F" w:rsidP="00472757">
      <w:pPr>
        <w:pStyle w:val="obytext"/>
        <w:ind w:left="0" w:right="0" w:firstLine="708"/>
        <w:rPr>
          <w:rFonts w:ascii="Garamond" w:hAnsi="Garamond"/>
        </w:rPr>
      </w:pPr>
      <w:r w:rsidRPr="0061094F">
        <w:rPr>
          <w:rFonts w:ascii="Garamond" w:hAnsi="Garamond"/>
        </w:rPr>
        <w:t xml:space="preserve">Třetím pilířem projektu </w:t>
      </w:r>
      <w:r w:rsidR="009C1772">
        <w:rPr>
          <w:rFonts w:ascii="Garamond" w:hAnsi="Garamond"/>
        </w:rPr>
        <w:t>bylo</w:t>
      </w:r>
      <w:r w:rsidRPr="0061094F">
        <w:rPr>
          <w:rFonts w:ascii="Garamond" w:hAnsi="Garamond"/>
        </w:rPr>
        <w:t xml:space="preserve"> rozhodčí řízení, které nastupuje v</w:t>
      </w:r>
      <w:r w:rsidR="00375B6E">
        <w:rPr>
          <w:rFonts w:ascii="Garamond" w:hAnsi="Garamond"/>
        </w:rPr>
        <w:t> </w:t>
      </w:r>
      <w:r w:rsidRPr="0061094F">
        <w:rPr>
          <w:rFonts w:ascii="Garamond" w:hAnsi="Garamond"/>
        </w:rPr>
        <w:t>případě</w:t>
      </w:r>
      <w:r w:rsidR="00375B6E">
        <w:rPr>
          <w:rFonts w:ascii="Garamond" w:hAnsi="Garamond"/>
        </w:rPr>
        <w:t>,</w:t>
      </w:r>
      <w:r w:rsidRPr="0061094F">
        <w:rPr>
          <w:rFonts w:ascii="Garamond" w:hAnsi="Garamond"/>
        </w:rPr>
        <w:t xml:space="preserve"> </w:t>
      </w:r>
      <w:r w:rsidR="009C1772">
        <w:rPr>
          <w:rFonts w:ascii="Garamond" w:hAnsi="Garamond"/>
        </w:rPr>
        <w:t>kdy</w:t>
      </w:r>
      <w:r w:rsidRPr="0061094F">
        <w:rPr>
          <w:rFonts w:ascii="Garamond" w:hAnsi="Garamond"/>
        </w:rPr>
        <w:t xml:space="preserve"> spotřebitelský spor nebyl vyřešen mediací a strany sporu sjednaly použití Rozhodčího řádu v platné rozh</w:t>
      </w:r>
      <w:r w:rsidR="00CB3DFC">
        <w:rPr>
          <w:rFonts w:ascii="Garamond" w:hAnsi="Garamond"/>
        </w:rPr>
        <w:t>odčí smlouvě, kterou by založily</w:t>
      </w:r>
      <w:r w:rsidRPr="0061094F">
        <w:rPr>
          <w:rFonts w:ascii="Garamond" w:hAnsi="Garamond"/>
        </w:rPr>
        <w:t xml:space="preserve"> pravomoc pro vedení sporu Rozhodčího soudu.</w:t>
      </w:r>
    </w:p>
    <w:p w14:paraId="3FE2474E" w14:textId="31CEED74" w:rsidR="005F2230" w:rsidRPr="0061094F" w:rsidRDefault="009C1772" w:rsidP="00472757">
      <w:pPr>
        <w:pStyle w:val="obytext"/>
        <w:ind w:left="0" w:right="0" w:firstLine="708"/>
        <w:rPr>
          <w:rFonts w:ascii="Garamond" w:hAnsi="Garamond"/>
        </w:rPr>
      </w:pPr>
      <w:r>
        <w:rPr>
          <w:rFonts w:ascii="Garamond" w:hAnsi="Garamond"/>
        </w:rPr>
        <w:t>Přestože projekt předpokládal</w:t>
      </w:r>
      <w:r w:rsidR="00C8237F" w:rsidRPr="0061094F">
        <w:rPr>
          <w:rFonts w:ascii="Garamond" w:hAnsi="Garamond"/>
        </w:rPr>
        <w:t xml:space="preserve"> pokus o předchozí vyřešení </w:t>
      </w:r>
      <w:r w:rsidR="005F2230" w:rsidRPr="0061094F">
        <w:rPr>
          <w:rFonts w:ascii="Garamond" w:hAnsi="Garamond"/>
        </w:rPr>
        <w:t>sporu</w:t>
      </w:r>
      <w:r w:rsidR="00C8237F" w:rsidRPr="0061094F">
        <w:rPr>
          <w:rFonts w:ascii="Garamond" w:hAnsi="Garamond"/>
        </w:rPr>
        <w:t xml:space="preserve"> za pomocí mediace, Pravidla řízení pro mimosoudní řešení spotřebit</w:t>
      </w:r>
      <w:r>
        <w:rPr>
          <w:rFonts w:ascii="Garamond" w:hAnsi="Garamond"/>
        </w:rPr>
        <w:t>elských sporů zmiňují</w:t>
      </w:r>
      <w:r w:rsidR="00C8237F" w:rsidRPr="0061094F">
        <w:rPr>
          <w:rFonts w:ascii="Garamond" w:hAnsi="Garamond"/>
        </w:rPr>
        <w:t xml:space="preserve"> rozhodčí řízení jako odlišnou alternativu k mediaci. </w:t>
      </w:r>
      <w:r>
        <w:rPr>
          <w:rFonts w:ascii="Garamond" w:hAnsi="Garamond"/>
        </w:rPr>
        <w:t>Bylo</w:t>
      </w:r>
      <w:r w:rsidR="00C8237F" w:rsidRPr="0061094F">
        <w:rPr>
          <w:rFonts w:ascii="Garamond" w:hAnsi="Garamond"/>
        </w:rPr>
        <w:t xml:space="preserve"> tedy na stranách sporu, zda-li se rozhodnou řešit svůj spor pomocí mediace či </w:t>
      </w:r>
      <w:r w:rsidR="005F2230" w:rsidRPr="0061094F">
        <w:rPr>
          <w:rFonts w:ascii="Garamond" w:hAnsi="Garamond"/>
        </w:rPr>
        <w:t>rovnou přistoupí k rozhodčímu řízení jako</w:t>
      </w:r>
      <w:r>
        <w:rPr>
          <w:rFonts w:ascii="Garamond" w:hAnsi="Garamond"/>
        </w:rPr>
        <w:t xml:space="preserve"> jediné</w:t>
      </w:r>
      <w:r w:rsidR="005F2230" w:rsidRPr="0061094F">
        <w:rPr>
          <w:rFonts w:ascii="Garamond" w:hAnsi="Garamond"/>
        </w:rPr>
        <w:t xml:space="preserve"> možnosti řešení jejich sporu. </w:t>
      </w:r>
    </w:p>
    <w:p w14:paraId="6E2B05C7" w14:textId="10F4F3A6" w:rsidR="00C8237F" w:rsidRPr="0061094F" w:rsidRDefault="005F2230" w:rsidP="00472757">
      <w:pPr>
        <w:pStyle w:val="obytext"/>
        <w:ind w:left="0" w:right="0" w:firstLine="708"/>
        <w:rPr>
          <w:rFonts w:ascii="Garamond" w:hAnsi="Garamond"/>
        </w:rPr>
      </w:pPr>
      <w:r w:rsidRPr="0061094F">
        <w:rPr>
          <w:rFonts w:ascii="Garamond" w:hAnsi="Garamond"/>
        </w:rPr>
        <w:t xml:space="preserve">Rozhodčí </w:t>
      </w:r>
      <w:r w:rsidRPr="00910465">
        <w:rPr>
          <w:rFonts w:ascii="Garamond" w:hAnsi="Garamond"/>
        </w:rPr>
        <w:t>řízení je zahájeno podáním žaloby u rozhodčího</w:t>
      </w:r>
      <w:r w:rsidR="009C1772" w:rsidRPr="00910465">
        <w:rPr>
          <w:rFonts w:ascii="Garamond" w:hAnsi="Garamond"/>
        </w:rPr>
        <w:t xml:space="preserve"> </w:t>
      </w:r>
      <w:r w:rsidRPr="00910465">
        <w:rPr>
          <w:rFonts w:ascii="Garamond" w:hAnsi="Garamond"/>
        </w:rPr>
        <w:t>soudu elektronickou formou</w:t>
      </w:r>
      <w:r w:rsidRPr="00210D82">
        <w:rPr>
          <w:rFonts w:ascii="Garamond" w:hAnsi="Garamond"/>
          <w:b/>
        </w:rPr>
        <w:t xml:space="preserve"> </w:t>
      </w:r>
      <w:r w:rsidRPr="0061094F">
        <w:rPr>
          <w:rFonts w:ascii="Garamond" w:hAnsi="Garamond"/>
        </w:rPr>
        <w:t>na tzv. administrační místo. Spor by pak měl být řešen na unikátní adrese (internetové stránce), která je zřízena čistě k vedení sporu, a ke které měly přístup jen strany sporu a rozhodčí soud.</w:t>
      </w:r>
      <w:r w:rsidR="00B40BC9">
        <w:rPr>
          <w:rStyle w:val="Znakapoznpodarou"/>
          <w:rFonts w:ascii="Garamond" w:hAnsi="Garamond"/>
        </w:rPr>
        <w:footnoteReference w:id="41"/>
      </w:r>
      <w:r w:rsidRPr="0061094F">
        <w:rPr>
          <w:rFonts w:ascii="Garamond" w:hAnsi="Garamond"/>
        </w:rPr>
        <w:t xml:space="preserve"> S tím je </w:t>
      </w:r>
      <w:r w:rsidRPr="0061094F">
        <w:rPr>
          <w:rFonts w:ascii="Garamond" w:hAnsi="Garamond"/>
        </w:rPr>
        <w:lastRenderedPageBreak/>
        <w:t>spojena i forma podání stran sporu, která jsou činěna v</w:t>
      </w:r>
      <w:r w:rsidR="009C1772">
        <w:rPr>
          <w:rFonts w:ascii="Garamond" w:hAnsi="Garamond"/>
        </w:rPr>
        <w:t>ýhradně</w:t>
      </w:r>
      <w:r w:rsidRPr="0061094F">
        <w:rPr>
          <w:rFonts w:ascii="Garamond" w:hAnsi="Garamond"/>
        </w:rPr>
        <w:t> elektronické formě, rozhodčí nález je rovněž vydán v elektronické podobě.</w:t>
      </w:r>
    </w:p>
    <w:p w14:paraId="7DC19D46" w14:textId="326C0B6F" w:rsidR="005F2230" w:rsidRPr="0061094F" w:rsidRDefault="005F2230" w:rsidP="00472757">
      <w:pPr>
        <w:pStyle w:val="obytext"/>
        <w:ind w:left="0" w:right="0" w:firstLine="708"/>
        <w:rPr>
          <w:rFonts w:ascii="Garamond" w:hAnsi="Garamond"/>
        </w:rPr>
      </w:pPr>
      <w:r w:rsidRPr="0061094F">
        <w:rPr>
          <w:rFonts w:ascii="Garamond" w:hAnsi="Garamond"/>
        </w:rPr>
        <w:t>V případě že spotřebitel nedisponoval technickými znalostmi a zařízením, aby byl schopný vést rozhodčí řízení online</w:t>
      </w:r>
      <w:r w:rsidR="00D63FF3" w:rsidRPr="0061094F">
        <w:rPr>
          <w:rFonts w:ascii="Garamond" w:hAnsi="Garamond"/>
        </w:rPr>
        <w:t>, rozhodčí soud řízení usnesením zastavil. Strany se ovšem mohly dohodnout na pokračování sporu dle klasického Řádu</w:t>
      </w:r>
      <w:r w:rsidR="009C1772">
        <w:rPr>
          <w:rFonts w:ascii="Garamond" w:hAnsi="Garamond"/>
        </w:rPr>
        <w:t xml:space="preserve"> Rozhodčího soudu</w:t>
      </w:r>
      <w:r w:rsidR="000C68B8">
        <w:rPr>
          <w:rFonts w:ascii="Garamond" w:hAnsi="Garamond"/>
        </w:rPr>
        <w:t>.</w:t>
      </w:r>
      <w:r w:rsidR="000C68B8">
        <w:rPr>
          <w:rStyle w:val="Znakapoznpodarou"/>
          <w:rFonts w:ascii="Garamond" w:hAnsi="Garamond"/>
        </w:rPr>
        <w:footnoteReference w:id="42"/>
      </w:r>
    </w:p>
    <w:p w14:paraId="34783655" w14:textId="7259F75E" w:rsidR="00D63FF3" w:rsidRPr="0061094F" w:rsidRDefault="00D63FF3" w:rsidP="00472757">
      <w:pPr>
        <w:pStyle w:val="obytext"/>
        <w:ind w:left="0" w:right="0" w:firstLine="708"/>
        <w:rPr>
          <w:rFonts w:ascii="Garamond" w:hAnsi="Garamond"/>
        </w:rPr>
      </w:pPr>
      <w:r w:rsidRPr="0061094F">
        <w:rPr>
          <w:rFonts w:ascii="Garamond" w:hAnsi="Garamond"/>
        </w:rPr>
        <w:t>Spor byl řešen jedním rozhodcem, který byl jmenován předsedou Rozhodčího soudu ze seznamu rozhodců pro spotřebitelské spory vedený platformou.</w:t>
      </w:r>
    </w:p>
    <w:p w14:paraId="0073CDAF" w14:textId="44138066" w:rsidR="00D63FF3" w:rsidRPr="0061094F" w:rsidRDefault="00D63FF3" w:rsidP="00472757">
      <w:pPr>
        <w:pStyle w:val="obytext"/>
        <w:ind w:left="0" w:right="0" w:firstLine="708"/>
        <w:rPr>
          <w:rFonts w:ascii="Garamond" w:hAnsi="Garamond"/>
        </w:rPr>
      </w:pPr>
      <w:r w:rsidRPr="0061094F">
        <w:rPr>
          <w:rFonts w:ascii="Garamond" w:hAnsi="Garamond"/>
        </w:rPr>
        <w:t>Náklady na řízení tvořil poplatek ve výší 3</w:t>
      </w:r>
      <w:r w:rsidR="00375B6E">
        <w:rPr>
          <w:rFonts w:ascii="Garamond" w:hAnsi="Garamond"/>
        </w:rPr>
        <w:t xml:space="preserve"> </w:t>
      </w:r>
      <w:r w:rsidRPr="0061094F">
        <w:rPr>
          <w:rFonts w:ascii="Garamond" w:hAnsi="Garamond"/>
        </w:rPr>
        <w:t>% z celkové hodnoty sporu, nejméně však 800 Kč</w:t>
      </w:r>
      <w:r w:rsidRPr="0061094F">
        <w:rPr>
          <w:rStyle w:val="Znakapoznpodarou"/>
          <w:rFonts w:ascii="Garamond" w:hAnsi="Garamond"/>
        </w:rPr>
        <w:footnoteReference w:id="43"/>
      </w:r>
      <w:r w:rsidRPr="0061094F">
        <w:rPr>
          <w:rFonts w:ascii="Garamond" w:hAnsi="Garamond"/>
        </w:rPr>
        <w:t xml:space="preserve"> a výlohy stran sporu, které nese zpravidla ta strana, které vznikly. Rozhodčím nálezem může být náhrada přiznána v jejich obvyklé výši dle úspěchu ve věci. </w:t>
      </w:r>
    </w:p>
    <w:p w14:paraId="3B2F0D59" w14:textId="023FEEA7" w:rsidR="00436ABF" w:rsidRPr="005E5C91" w:rsidRDefault="00436ABF" w:rsidP="00472757">
      <w:pPr>
        <w:spacing w:before="200" w:after="120"/>
        <w:rPr>
          <w:rFonts w:ascii="Garamond" w:hAnsi="Garamond" w:cs="Arial"/>
          <w:b/>
        </w:rPr>
      </w:pPr>
      <w:r w:rsidRPr="005E5C91">
        <w:rPr>
          <w:rFonts w:ascii="Garamond" w:hAnsi="Garamond" w:cs="Arial"/>
          <w:b/>
        </w:rPr>
        <w:t>Hodnocení pilotní fáze projektu</w:t>
      </w:r>
    </w:p>
    <w:p w14:paraId="493C27E0" w14:textId="2A21E770" w:rsidR="009A0AC6" w:rsidRPr="0061094F" w:rsidRDefault="009C1772" w:rsidP="00472757">
      <w:pPr>
        <w:pStyle w:val="obytext"/>
        <w:ind w:left="0" w:right="0" w:firstLine="708"/>
        <w:rPr>
          <w:rFonts w:ascii="Garamond" w:hAnsi="Garamond"/>
        </w:rPr>
      </w:pPr>
      <w:r>
        <w:rPr>
          <w:rFonts w:ascii="Garamond" w:hAnsi="Garamond"/>
        </w:rPr>
        <w:t>V letech</w:t>
      </w:r>
      <w:r w:rsidR="009A0AC6" w:rsidRPr="0061094F">
        <w:rPr>
          <w:rFonts w:ascii="Garamond" w:hAnsi="Garamond"/>
        </w:rPr>
        <w:t xml:space="preserve"> 2008 až 2009 b</w:t>
      </w:r>
      <w:r>
        <w:rPr>
          <w:rFonts w:ascii="Garamond" w:hAnsi="Garamond"/>
        </w:rPr>
        <w:t>y</w:t>
      </w:r>
      <w:r w:rsidR="009A0AC6" w:rsidRPr="0061094F">
        <w:rPr>
          <w:rFonts w:ascii="Garamond" w:hAnsi="Garamond"/>
        </w:rPr>
        <w:t>l</w:t>
      </w:r>
      <w:r>
        <w:rPr>
          <w:rFonts w:ascii="Garamond" w:hAnsi="Garamond"/>
        </w:rPr>
        <w:t>a</w:t>
      </w:r>
      <w:r w:rsidR="009A0AC6" w:rsidRPr="0061094F">
        <w:rPr>
          <w:rFonts w:ascii="Garamond" w:hAnsi="Garamond"/>
        </w:rPr>
        <w:t xml:space="preserve"> realizována pilotní fáze projektu, po které následovalo hodnocení projektu</w:t>
      </w:r>
      <w:r w:rsidR="000B0EC7">
        <w:rPr>
          <w:rStyle w:val="Znakapoznpodarou"/>
          <w:rFonts w:ascii="Garamond" w:hAnsi="Garamond"/>
        </w:rPr>
        <w:footnoteReference w:id="44"/>
      </w:r>
      <w:r w:rsidR="00644211" w:rsidRPr="0061094F">
        <w:rPr>
          <w:rFonts w:ascii="Garamond" w:hAnsi="Garamond"/>
        </w:rPr>
        <w:t xml:space="preserve"> a mělo být rozhodnuto </w:t>
      </w:r>
      <w:r w:rsidR="00DD1753" w:rsidRPr="0061094F">
        <w:rPr>
          <w:rFonts w:ascii="Garamond" w:hAnsi="Garamond"/>
        </w:rPr>
        <w:t>o</w:t>
      </w:r>
      <w:r w:rsidR="00644211" w:rsidRPr="0061094F">
        <w:rPr>
          <w:rFonts w:ascii="Garamond" w:hAnsi="Garamond"/>
        </w:rPr>
        <w:t xml:space="preserve"> jeho dalším směřování</w:t>
      </w:r>
      <w:r w:rsidR="009A0AC6" w:rsidRPr="0061094F">
        <w:rPr>
          <w:rFonts w:ascii="Garamond" w:hAnsi="Garamond"/>
        </w:rPr>
        <w:t xml:space="preserve">. V roce 2010 projekt ještě stále běžel v nezměněné podobě dál, </w:t>
      </w:r>
      <w:r>
        <w:rPr>
          <w:rFonts w:ascii="Garamond" w:hAnsi="Garamond"/>
        </w:rPr>
        <w:t xml:space="preserve">aktuálně </w:t>
      </w:r>
      <w:r w:rsidR="009A0AC6" w:rsidRPr="0061094F">
        <w:rPr>
          <w:rFonts w:ascii="Garamond" w:hAnsi="Garamond"/>
        </w:rPr>
        <w:t>nejsou ovšem za tento</w:t>
      </w:r>
      <w:r w:rsidR="00DD1753" w:rsidRPr="0061094F">
        <w:rPr>
          <w:rFonts w:ascii="Garamond" w:hAnsi="Garamond"/>
        </w:rPr>
        <w:t xml:space="preserve"> rok</w:t>
      </w:r>
      <w:r w:rsidR="009A0AC6" w:rsidRPr="0061094F">
        <w:rPr>
          <w:rFonts w:ascii="Garamond" w:hAnsi="Garamond"/>
        </w:rPr>
        <w:t xml:space="preserve"> k dispozici data k vyhodnocení. Níže uvedené údaje jsou proto </w:t>
      </w:r>
      <w:r w:rsidR="00644211" w:rsidRPr="0061094F">
        <w:rPr>
          <w:rFonts w:ascii="Garamond" w:hAnsi="Garamond"/>
        </w:rPr>
        <w:t xml:space="preserve">pouze </w:t>
      </w:r>
      <w:r w:rsidR="009A0AC6" w:rsidRPr="0061094F">
        <w:rPr>
          <w:rFonts w:ascii="Garamond" w:hAnsi="Garamond"/>
        </w:rPr>
        <w:t>za necelý rok 2008 (projekt začal běžet až v dubnu) a</w:t>
      </w:r>
      <w:r w:rsidR="00DD1753" w:rsidRPr="0061094F">
        <w:rPr>
          <w:rFonts w:ascii="Garamond" w:hAnsi="Garamond"/>
        </w:rPr>
        <w:t xml:space="preserve"> rok </w:t>
      </w:r>
      <w:r w:rsidR="009A0AC6" w:rsidRPr="0061094F">
        <w:rPr>
          <w:rFonts w:ascii="Garamond" w:hAnsi="Garamond"/>
        </w:rPr>
        <w:t>2009.</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0"/>
        <w:gridCol w:w="844"/>
        <w:gridCol w:w="1019"/>
        <w:gridCol w:w="1096"/>
        <w:gridCol w:w="586"/>
        <w:gridCol w:w="1134"/>
        <w:gridCol w:w="586"/>
        <w:gridCol w:w="867"/>
        <w:gridCol w:w="465"/>
        <w:gridCol w:w="1197"/>
        <w:gridCol w:w="426"/>
      </w:tblGrid>
      <w:tr w:rsidR="009A0AC6" w:rsidRPr="0061094F" w14:paraId="2FDBB45D" w14:textId="77777777" w:rsidTr="006F4656">
        <w:trPr>
          <w:trHeight w:val="898"/>
        </w:trPr>
        <w:tc>
          <w:tcPr>
            <w:tcW w:w="1170" w:type="dxa"/>
            <w:tcBorders>
              <w:top w:val="single" w:sz="4" w:space="0" w:color="auto"/>
              <w:left w:val="single" w:sz="4" w:space="0" w:color="auto"/>
              <w:bottom w:val="single" w:sz="4" w:space="0" w:color="auto"/>
              <w:right w:val="single" w:sz="4" w:space="0" w:color="auto"/>
            </w:tcBorders>
            <w:hideMark/>
          </w:tcPr>
          <w:p w14:paraId="3B7EE2A2" w14:textId="77777777" w:rsidR="009A0AC6" w:rsidRPr="0061094F" w:rsidRDefault="009A0AC6" w:rsidP="00472757">
            <w:pPr>
              <w:spacing w:before="240"/>
              <w:jc w:val="center"/>
              <w:rPr>
                <w:rFonts w:ascii="Garamond" w:hAnsi="Garamond"/>
                <w:sz w:val="22"/>
              </w:rPr>
            </w:pPr>
            <w:r w:rsidRPr="0061094F">
              <w:rPr>
                <w:rFonts w:ascii="Garamond" w:hAnsi="Garamond"/>
                <w:sz w:val="22"/>
              </w:rPr>
              <w:t>Rok</w:t>
            </w:r>
          </w:p>
        </w:tc>
        <w:tc>
          <w:tcPr>
            <w:tcW w:w="844" w:type="dxa"/>
            <w:tcBorders>
              <w:top w:val="single" w:sz="4" w:space="0" w:color="auto"/>
              <w:left w:val="single" w:sz="4" w:space="0" w:color="auto"/>
              <w:bottom w:val="single" w:sz="4" w:space="0" w:color="auto"/>
              <w:right w:val="single" w:sz="4" w:space="0" w:color="auto"/>
            </w:tcBorders>
            <w:hideMark/>
          </w:tcPr>
          <w:p w14:paraId="0DC9451C" w14:textId="77777777" w:rsidR="009A0AC6" w:rsidRPr="0061094F" w:rsidRDefault="009A0AC6" w:rsidP="00472757">
            <w:pPr>
              <w:spacing w:before="240"/>
              <w:jc w:val="both"/>
              <w:rPr>
                <w:rFonts w:ascii="Garamond" w:hAnsi="Garamond"/>
                <w:sz w:val="22"/>
              </w:rPr>
            </w:pPr>
            <w:r w:rsidRPr="0061094F">
              <w:rPr>
                <w:rFonts w:ascii="Garamond" w:hAnsi="Garamond"/>
                <w:sz w:val="22"/>
              </w:rPr>
              <w:t>Řešeno případů</w:t>
            </w:r>
          </w:p>
        </w:tc>
        <w:tc>
          <w:tcPr>
            <w:tcW w:w="1019" w:type="dxa"/>
            <w:tcBorders>
              <w:top w:val="single" w:sz="4" w:space="0" w:color="auto"/>
              <w:left w:val="single" w:sz="4" w:space="0" w:color="auto"/>
              <w:bottom w:val="single" w:sz="4" w:space="0" w:color="auto"/>
              <w:right w:val="single" w:sz="4" w:space="0" w:color="auto"/>
            </w:tcBorders>
            <w:hideMark/>
          </w:tcPr>
          <w:p w14:paraId="7D6CF7FE" w14:textId="77777777" w:rsidR="009A0AC6" w:rsidRPr="0061094F" w:rsidRDefault="009A0AC6" w:rsidP="00472757">
            <w:pPr>
              <w:spacing w:before="240"/>
              <w:jc w:val="both"/>
              <w:rPr>
                <w:rFonts w:ascii="Garamond" w:hAnsi="Garamond"/>
                <w:sz w:val="22"/>
              </w:rPr>
            </w:pPr>
            <w:r w:rsidRPr="0061094F">
              <w:rPr>
                <w:rFonts w:ascii="Garamond" w:hAnsi="Garamond"/>
                <w:sz w:val="22"/>
              </w:rPr>
              <w:t>Uzavřené případy</w:t>
            </w:r>
          </w:p>
        </w:tc>
        <w:tc>
          <w:tcPr>
            <w:tcW w:w="1096" w:type="dxa"/>
            <w:tcBorders>
              <w:top w:val="single" w:sz="4" w:space="0" w:color="auto"/>
              <w:left w:val="single" w:sz="4" w:space="0" w:color="auto"/>
              <w:bottom w:val="single" w:sz="4" w:space="0" w:color="auto"/>
              <w:right w:val="single" w:sz="4" w:space="0" w:color="auto"/>
            </w:tcBorders>
            <w:hideMark/>
          </w:tcPr>
          <w:p w14:paraId="5872CDA6" w14:textId="77777777" w:rsidR="009A0AC6" w:rsidRPr="0061094F" w:rsidRDefault="009A0AC6" w:rsidP="00472757">
            <w:pPr>
              <w:spacing w:before="240"/>
              <w:jc w:val="both"/>
              <w:rPr>
                <w:rFonts w:ascii="Garamond" w:hAnsi="Garamond"/>
                <w:sz w:val="22"/>
              </w:rPr>
            </w:pPr>
            <w:r w:rsidRPr="0061094F">
              <w:rPr>
                <w:rFonts w:ascii="Garamond" w:hAnsi="Garamond"/>
                <w:sz w:val="22"/>
              </w:rPr>
              <w:t>Kvalifiko-   vanou     radou</w:t>
            </w:r>
          </w:p>
        </w:tc>
        <w:tc>
          <w:tcPr>
            <w:tcW w:w="586" w:type="dxa"/>
            <w:tcBorders>
              <w:top w:val="single" w:sz="4" w:space="0" w:color="auto"/>
              <w:left w:val="single" w:sz="4" w:space="0" w:color="auto"/>
              <w:bottom w:val="single" w:sz="4" w:space="0" w:color="auto"/>
              <w:right w:val="single" w:sz="4" w:space="0" w:color="auto"/>
            </w:tcBorders>
            <w:hideMark/>
          </w:tcPr>
          <w:p w14:paraId="4748353E" w14:textId="77777777" w:rsidR="009A0AC6" w:rsidRPr="0061094F" w:rsidRDefault="009A0AC6" w:rsidP="00472757">
            <w:pPr>
              <w:spacing w:before="240"/>
              <w:jc w:val="both"/>
              <w:rPr>
                <w:rFonts w:ascii="Garamond" w:hAnsi="Garamond"/>
                <w:sz w:val="22"/>
              </w:rPr>
            </w:pPr>
            <w:r w:rsidRPr="0061094F">
              <w:rPr>
                <w:rFonts w:ascii="Garamond" w:hAnsi="Garamond"/>
                <w:sz w:val="22"/>
              </w:rPr>
              <w:t>%</w:t>
            </w:r>
          </w:p>
        </w:tc>
        <w:tc>
          <w:tcPr>
            <w:tcW w:w="1134" w:type="dxa"/>
            <w:tcBorders>
              <w:top w:val="single" w:sz="4" w:space="0" w:color="auto"/>
              <w:left w:val="single" w:sz="4" w:space="0" w:color="auto"/>
              <w:bottom w:val="single" w:sz="4" w:space="0" w:color="auto"/>
              <w:right w:val="single" w:sz="4" w:space="0" w:color="auto"/>
            </w:tcBorders>
            <w:hideMark/>
          </w:tcPr>
          <w:p w14:paraId="382F607E" w14:textId="77777777" w:rsidR="009A0AC6" w:rsidRPr="0061094F" w:rsidRDefault="009A0AC6" w:rsidP="00472757">
            <w:pPr>
              <w:spacing w:before="240"/>
              <w:rPr>
                <w:rFonts w:ascii="Garamond" w:hAnsi="Garamond"/>
                <w:sz w:val="22"/>
              </w:rPr>
            </w:pPr>
            <w:r w:rsidRPr="0061094F">
              <w:rPr>
                <w:rFonts w:ascii="Garamond" w:hAnsi="Garamond"/>
                <w:sz w:val="22"/>
              </w:rPr>
              <w:t>Nesou-činností protistrany</w:t>
            </w:r>
          </w:p>
        </w:tc>
        <w:tc>
          <w:tcPr>
            <w:tcW w:w="586" w:type="dxa"/>
            <w:tcBorders>
              <w:top w:val="single" w:sz="4" w:space="0" w:color="auto"/>
              <w:left w:val="single" w:sz="4" w:space="0" w:color="auto"/>
              <w:bottom w:val="single" w:sz="4" w:space="0" w:color="auto"/>
              <w:right w:val="single" w:sz="4" w:space="0" w:color="auto"/>
            </w:tcBorders>
            <w:hideMark/>
          </w:tcPr>
          <w:p w14:paraId="0C959ADE" w14:textId="77777777" w:rsidR="009A0AC6" w:rsidRPr="0061094F" w:rsidRDefault="009A0AC6" w:rsidP="00472757">
            <w:pPr>
              <w:spacing w:before="240"/>
              <w:jc w:val="both"/>
              <w:rPr>
                <w:rFonts w:ascii="Garamond" w:hAnsi="Garamond"/>
                <w:sz w:val="22"/>
              </w:rPr>
            </w:pPr>
            <w:r w:rsidRPr="0061094F">
              <w:rPr>
                <w:rFonts w:ascii="Garamond" w:hAnsi="Garamond"/>
                <w:sz w:val="22"/>
              </w:rPr>
              <w:t>%</w:t>
            </w:r>
          </w:p>
        </w:tc>
        <w:tc>
          <w:tcPr>
            <w:tcW w:w="867" w:type="dxa"/>
            <w:tcBorders>
              <w:top w:val="single" w:sz="4" w:space="0" w:color="auto"/>
              <w:left w:val="single" w:sz="4" w:space="0" w:color="auto"/>
              <w:bottom w:val="single" w:sz="4" w:space="0" w:color="auto"/>
              <w:right w:val="single" w:sz="4" w:space="0" w:color="auto"/>
            </w:tcBorders>
            <w:hideMark/>
          </w:tcPr>
          <w:p w14:paraId="6262E900" w14:textId="77777777" w:rsidR="009A0AC6" w:rsidRPr="0061094F" w:rsidRDefault="009A0AC6" w:rsidP="00472757">
            <w:pPr>
              <w:spacing w:before="240"/>
              <w:jc w:val="both"/>
              <w:rPr>
                <w:rFonts w:ascii="Garamond" w:hAnsi="Garamond"/>
                <w:sz w:val="22"/>
              </w:rPr>
            </w:pPr>
            <w:r w:rsidRPr="0061094F">
              <w:rPr>
                <w:rFonts w:ascii="Garamond" w:hAnsi="Garamond"/>
                <w:sz w:val="22"/>
              </w:rPr>
              <w:t>mediací</w:t>
            </w:r>
          </w:p>
        </w:tc>
        <w:tc>
          <w:tcPr>
            <w:tcW w:w="465" w:type="dxa"/>
            <w:tcBorders>
              <w:top w:val="single" w:sz="4" w:space="0" w:color="auto"/>
              <w:left w:val="single" w:sz="4" w:space="0" w:color="auto"/>
              <w:bottom w:val="single" w:sz="4" w:space="0" w:color="auto"/>
              <w:right w:val="single" w:sz="4" w:space="0" w:color="auto"/>
            </w:tcBorders>
            <w:hideMark/>
          </w:tcPr>
          <w:p w14:paraId="0791813E" w14:textId="77777777" w:rsidR="009A0AC6" w:rsidRPr="0061094F" w:rsidRDefault="009A0AC6" w:rsidP="00472757">
            <w:pPr>
              <w:spacing w:before="240"/>
              <w:jc w:val="both"/>
              <w:rPr>
                <w:rFonts w:ascii="Garamond" w:hAnsi="Garamond"/>
                <w:sz w:val="22"/>
              </w:rPr>
            </w:pPr>
            <w:r w:rsidRPr="0061094F">
              <w:rPr>
                <w:rFonts w:ascii="Garamond" w:hAnsi="Garamond"/>
                <w:sz w:val="22"/>
              </w:rPr>
              <w:t>%</w:t>
            </w:r>
          </w:p>
        </w:tc>
        <w:tc>
          <w:tcPr>
            <w:tcW w:w="1197" w:type="dxa"/>
            <w:tcBorders>
              <w:top w:val="single" w:sz="4" w:space="0" w:color="auto"/>
              <w:left w:val="single" w:sz="4" w:space="0" w:color="auto"/>
              <w:bottom w:val="single" w:sz="4" w:space="0" w:color="auto"/>
              <w:right w:val="single" w:sz="4" w:space="0" w:color="auto"/>
            </w:tcBorders>
            <w:hideMark/>
          </w:tcPr>
          <w:p w14:paraId="7417CBA3" w14:textId="77777777" w:rsidR="009A0AC6" w:rsidRPr="0061094F" w:rsidRDefault="009A0AC6" w:rsidP="00472757">
            <w:pPr>
              <w:spacing w:before="240"/>
              <w:jc w:val="both"/>
              <w:rPr>
                <w:rFonts w:ascii="Garamond" w:hAnsi="Garamond"/>
                <w:sz w:val="22"/>
              </w:rPr>
            </w:pPr>
            <w:r w:rsidRPr="0061094F">
              <w:rPr>
                <w:rFonts w:ascii="Garamond" w:hAnsi="Garamond"/>
                <w:sz w:val="22"/>
              </w:rPr>
              <w:t>Rozhodčím řízením</w:t>
            </w:r>
          </w:p>
        </w:tc>
        <w:tc>
          <w:tcPr>
            <w:tcW w:w="426" w:type="dxa"/>
            <w:tcBorders>
              <w:top w:val="single" w:sz="4" w:space="0" w:color="auto"/>
              <w:left w:val="single" w:sz="4" w:space="0" w:color="auto"/>
              <w:bottom w:val="single" w:sz="4" w:space="0" w:color="auto"/>
              <w:right w:val="single" w:sz="4" w:space="0" w:color="auto"/>
            </w:tcBorders>
            <w:hideMark/>
          </w:tcPr>
          <w:p w14:paraId="4FEC1B2F" w14:textId="77777777" w:rsidR="009A0AC6" w:rsidRPr="0061094F" w:rsidRDefault="009A0AC6" w:rsidP="00472757">
            <w:pPr>
              <w:spacing w:before="240"/>
              <w:jc w:val="both"/>
              <w:rPr>
                <w:rFonts w:ascii="Garamond" w:hAnsi="Garamond"/>
                <w:sz w:val="22"/>
              </w:rPr>
            </w:pPr>
            <w:r w:rsidRPr="0061094F">
              <w:rPr>
                <w:rFonts w:ascii="Garamond" w:hAnsi="Garamond"/>
                <w:sz w:val="22"/>
              </w:rPr>
              <w:t>%</w:t>
            </w:r>
          </w:p>
        </w:tc>
      </w:tr>
      <w:tr w:rsidR="009A0AC6" w:rsidRPr="0061094F" w14:paraId="306089ED" w14:textId="77777777" w:rsidTr="006F4656">
        <w:trPr>
          <w:trHeight w:val="523"/>
        </w:trPr>
        <w:tc>
          <w:tcPr>
            <w:tcW w:w="1170" w:type="dxa"/>
            <w:tcBorders>
              <w:top w:val="single" w:sz="4" w:space="0" w:color="auto"/>
              <w:left w:val="single" w:sz="4" w:space="0" w:color="auto"/>
              <w:bottom w:val="single" w:sz="4" w:space="0" w:color="auto"/>
              <w:right w:val="single" w:sz="4" w:space="0" w:color="auto"/>
            </w:tcBorders>
            <w:hideMark/>
          </w:tcPr>
          <w:p w14:paraId="1AA328E8" w14:textId="77777777" w:rsidR="009A0AC6" w:rsidRPr="0061094F" w:rsidRDefault="009A0AC6" w:rsidP="00472757">
            <w:pPr>
              <w:spacing w:before="240"/>
              <w:jc w:val="center"/>
              <w:rPr>
                <w:rFonts w:ascii="Garamond" w:hAnsi="Garamond"/>
              </w:rPr>
            </w:pPr>
            <w:r w:rsidRPr="0061094F">
              <w:rPr>
                <w:rFonts w:ascii="Garamond" w:hAnsi="Garamond"/>
              </w:rPr>
              <w:t>2008</w:t>
            </w:r>
          </w:p>
        </w:tc>
        <w:tc>
          <w:tcPr>
            <w:tcW w:w="844" w:type="dxa"/>
            <w:tcBorders>
              <w:top w:val="single" w:sz="4" w:space="0" w:color="auto"/>
              <w:left w:val="single" w:sz="4" w:space="0" w:color="auto"/>
              <w:bottom w:val="single" w:sz="4" w:space="0" w:color="auto"/>
              <w:right w:val="single" w:sz="4" w:space="0" w:color="auto"/>
            </w:tcBorders>
            <w:hideMark/>
          </w:tcPr>
          <w:p w14:paraId="00650CF3" w14:textId="77777777" w:rsidR="009A0AC6" w:rsidRPr="0061094F" w:rsidRDefault="009A0AC6" w:rsidP="00472757">
            <w:pPr>
              <w:spacing w:before="240"/>
              <w:jc w:val="center"/>
              <w:rPr>
                <w:rFonts w:ascii="Garamond" w:hAnsi="Garamond"/>
              </w:rPr>
            </w:pPr>
            <w:r w:rsidRPr="0061094F">
              <w:rPr>
                <w:rFonts w:ascii="Garamond" w:hAnsi="Garamond"/>
              </w:rPr>
              <w:t>1077</w:t>
            </w:r>
          </w:p>
        </w:tc>
        <w:tc>
          <w:tcPr>
            <w:tcW w:w="1019" w:type="dxa"/>
            <w:tcBorders>
              <w:top w:val="single" w:sz="4" w:space="0" w:color="auto"/>
              <w:left w:val="single" w:sz="4" w:space="0" w:color="auto"/>
              <w:bottom w:val="single" w:sz="4" w:space="0" w:color="auto"/>
              <w:right w:val="single" w:sz="4" w:space="0" w:color="auto"/>
            </w:tcBorders>
            <w:hideMark/>
          </w:tcPr>
          <w:p w14:paraId="3FAE7063" w14:textId="77777777" w:rsidR="009A0AC6" w:rsidRPr="0061094F" w:rsidRDefault="009A0AC6" w:rsidP="00472757">
            <w:pPr>
              <w:spacing w:before="240"/>
              <w:jc w:val="center"/>
              <w:rPr>
                <w:rFonts w:ascii="Garamond" w:hAnsi="Garamond"/>
              </w:rPr>
            </w:pPr>
            <w:r w:rsidRPr="0061094F">
              <w:rPr>
                <w:rFonts w:ascii="Garamond" w:hAnsi="Garamond"/>
              </w:rPr>
              <w:t>862</w:t>
            </w:r>
          </w:p>
        </w:tc>
        <w:tc>
          <w:tcPr>
            <w:tcW w:w="1096" w:type="dxa"/>
            <w:tcBorders>
              <w:top w:val="single" w:sz="4" w:space="0" w:color="auto"/>
              <w:left w:val="single" w:sz="4" w:space="0" w:color="auto"/>
              <w:bottom w:val="single" w:sz="4" w:space="0" w:color="auto"/>
              <w:right w:val="single" w:sz="4" w:space="0" w:color="auto"/>
            </w:tcBorders>
            <w:hideMark/>
          </w:tcPr>
          <w:p w14:paraId="221A62F4" w14:textId="77777777" w:rsidR="009A0AC6" w:rsidRPr="0061094F" w:rsidRDefault="009A0AC6" w:rsidP="00472757">
            <w:pPr>
              <w:spacing w:before="240"/>
              <w:jc w:val="center"/>
              <w:rPr>
                <w:rFonts w:ascii="Garamond" w:hAnsi="Garamond"/>
              </w:rPr>
            </w:pPr>
            <w:r w:rsidRPr="0061094F">
              <w:rPr>
                <w:rFonts w:ascii="Garamond" w:hAnsi="Garamond"/>
              </w:rPr>
              <w:t>320</w:t>
            </w:r>
          </w:p>
        </w:tc>
        <w:tc>
          <w:tcPr>
            <w:tcW w:w="586" w:type="dxa"/>
            <w:tcBorders>
              <w:top w:val="single" w:sz="4" w:space="0" w:color="auto"/>
              <w:left w:val="single" w:sz="4" w:space="0" w:color="auto"/>
              <w:bottom w:val="single" w:sz="4" w:space="0" w:color="auto"/>
              <w:right w:val="single" w:sz="4" w:space="0" w:color="auto"/>
            </w:tcBorders>
            <w:hideMark/>
          </w:tcPr>
          <w:p w14:paraId="6952FC76" w14:textId="77777777" w:rsidR="009A0AC6" w:rsidRPr="0061094F" w:rsidRDefault="009A0AC6" w:rsidP="00472757">
            <w:pPr>
              <w:spacing w:before="240"/>
              <w:jc w:val="center"/>
              <w:rPr>
                <w:rFonts w:ascii="Garamond" w:hAnsi="Garamond"/>
              </w:rPr>
            </w:pPr>
            <w:r w:rsidRPr="0061094F">
              <w:rPr>
                <w:rFonts w:ascii="Garamond" w:hAnsi="Garamond"/>
              </w:rPr>
              <w:t>37,1</w:t>
            </w:r>
          </w:p>
        </w:tc>
        <w:tc>
          <w:tcPr>
            <w:tcW w:w="1134" w:type="dxa"/>
            <w:tcBorders>
              <w:top w:val="single" w:sz="4" w:space="0" w:color="auto"/>
              <w:left w:val="single" w:sz="4" w:space="0" w:color="auto"/>
              <w:bottom w:val="single" w:sz="4" w:space="0" w:color="auto"/>
              <w:right w:val="single" w:sz="4" w:space="0" w:color="auto"/>
            </w:tcBorders>
            <w:hideMark/>
          </w:tcPr>
          <w:p w14:paraId="2FAC2232" w14:textId="77777777" w:rsidR="009A0AC6" w:rsidRPr="0061094F" w:rsidRDefault="009A0AC6" w:rsidP="00472757">
            <w:pPr>
              <w:spacing w:before="240"/>
              <w:jc w:val="center"/>
              <w:rPr>
                <w:rFonts w:ascii="Garamond" w:hAnsi="Garamond"/>
              </w:rPr>
            </w:pPr>
            <w:r w:rsidRPr="0061094F">
              <w:rPr>
                <w:rFonts w:ascii="Garamond" w:hAnsi="Garamond"/>
              </w:rPr>
              <w:t>492</w:t>
            </w:r>
          </w:p>
        </w:tc>
        <w:tc>
          <w:tcPr>
            <w:tcW w:w="586" w:type="dxa"/>
            <w:tcBorders>
              <w:top w:val="single" w:sz="4" w:space="0" w:color="auto"/>
              <w:left w:val="single" w:sz="4" w:space="0" w:color="auto"/>
              <w:bottom w:val="single" w:sz="4" w:space="0" w:color="auto"/>
              <w:right w:val="single" w:sz="4" w:space="0" w:color="auto"/>
            </w:tcBorders>
            <w:hideMark/>
          </w:tcPr>
          <w:p w14:paraId="79A89E25" w14:textId="77777777" w:rsidR="009A0AC6" w:rsidRPr="0061094F" w:rsidRDefault="009A0AC6" w:rsidP="00472757">
            <w:pPr>
              <w:spacing w:before="240"/>
              <w:jc w:val="center"/>
              <w:rPr>
                <w:rFonts w:ascii="Garamond" w:hAnsi="Garamond"/>
              </w:rPr>
            </w:pPr>
            <w:r w:rsidRPr="0061094F">
              <w:rPr>
                <w:rFonts w:ascii="Garamond" w:hAnsi="Garamond"/>
              </w:rPr>
              <w:t>57,1</w:t>
            </w:r>
          </w:p>
        </w:tc>
        <w:tc>
          <w:tcPr>
            <w:tcW w:w="867" w:type="dxa"/>
            <w:tcBorders>
              <w:top w:val="single" w:sz="4" w:space="0" w:color="auto"/>
              <w:left w:val="single" w:sz="4" w:space="0" w:color="auto"/>
              <w:bottom w:val="single" w:sz="4" w:space="0" w:color="auto"/>
              <w:right w:val="single" w:sz="4" w:space="0" w:color="auto"/>
            </w:tcBorders>
            <w:hideMark/>
          </w:tcPr>
          <w:p w14:paraId="54C7E44E" w14:textId="77777777" w:rsidR="009A0AC6" w:rsidRPr="0061094F" w:rsidRDefault="009A0AC6" w:rsidP="00472757">
            <w:pPr>
              <w:spacing w:before="240"/>
              <w:jc w:val="center"/>
              <w:rPr>
                <w:rFonts w:ascii="Garamond" w:hAnsi="Garamond"/>
              </w:rPr>
            </w:pPr>
            <w:r w:rsidRPr="0061094F">
              <w:rPr>
                <w:rFonts w:ascii="Garamond" w:hAnsi="Garamond"/>
              </w:rPr>
              <w:t>49</w:t>
            </w:r>
          </w:p>
        </w:tc>
        <w:tc>
          <w:tcPr>
            <w:tcW w:w="465" w:type="dxa"/>
            <w:tcBorders>
              <w:top w:val="single" w:sz="4" w:space="0" w:color="auto"/>
              <w:left w:val="single" w:sz="4" w:space="0" w:color="auto"/>
              <w:bottom w:val="single" w:sz="4" w:space="0" w:color="auto"/>
              <w:right w:val="single" w:sz="4" w:space="0" w:color="auto"/>
            </w:tcBorders>
            <w:hideMark/>
          </w:tcPr>
          <w:p w14:paraId="138E6FB6" w14:textId="77777777" w:rsidR="009A0AC6" w:rsidRPr="0061094F" w:rsidRDefault="009A0AC6" w:rsidP="00472757">
            <w:pPr>
              <w:spacing w:before="240"/>
              <w:jc w:val="center"/>
              <w:rPr>
                <w:rFonts w:ascii="Garamond" w:hAnsi="Garamond"/>
              </w:rPr>
            </w:pPr>
            <w:r w:rsidRPr="0061094F">
              <w:rPr>
                <w:rFonts w:ascii="Garamond" w:hAnsi="Garamond"/>
              </w:rPr>
              <w:t>5,6</w:t>
            </w:r>
          </w:p>
        </w:tc>
        <w:tc>
          <w:tcPr>
            <w:tcW w:w="1197" w:type="dxa"/>
            <w:tcBorders>
              <w:top w:val="single" w:sz="4" w:space="0" w:color="auto"/>
              <w:left w:val="single" w:sz="4" w:space="0" w:color="auto"/>
              <w:bottom w:val="single" w:sz="4" w:space="0" w:color="auto"/>
              <w:right w:val="single" w:sz="4" w:space="0" w:color="auto"/>
            </w:tcBorders>
            <w:hideMark/>
          </w:tcPr>
          <w:p w14:paraId="5A6057C2" w14:textId="77777777" w:rsidR="009A0AC6" w:rsidRPr="0061094F" w:rsidRDefault="009A0AC6" w:rsidP="00472757">
            <w:pPr>
              <w:spacing w:before="240"/>
              <w:jc w:val="center"/>
              <w:rPr>
                <w:rFonts w:ascii="Garamond" w:hAnsi="Garamond"/>
              </w:rPr>
            </w:pPr>
            <w:r w:rsidRPr="0061094F">
              <w:rPr>
                <w:rFonts w:ascii="Garamond" w:hAnsi="Garamond"/>
              </w:rPr>
              <w:t>1</w:t>
            </w:r>
          </w:p>
        </w:tc>
        <w:tc>
          <w:tcPr>
            <w:tcW w:w="426" w:type="dxa"/>
            <w:tcBorders>
              <w:top w:val="single" w:sz="4" w:space="0" w:color="auto"/>
              <w:left w:val="single" w:sz="4" w:space="0" w:color="auto"/>
              <w:bottom w:val="single" w:sz="4" w:space="0" w:color="auto"/>
              <w:right w:val="single" w:sz="4" w:space="0" w:color="auto"/>
            </w:tcBorders>
          </w:tcPr>
          <w:p w14:paraId="3D13819F" w14:textId="77777777" w:rsidR="009A0AC6" w:rsidRPr="0061094F" w:rsidRDefault="009A0AC6" w:rsidP="00472757">
            <w:pPr>
              <w:spacing w:before="240"/>
              <w:jc w:val="center"/>
              <w:rPr>
                <w:rFonts w:ascii="Garamond" w:hAnsi="Garamond"/>
              </w:rPr>
            </w:pPr>
          </w:p>
        </w:tc>
      </w:tr>
      <w:tr w:rsidR="009A0AC6" w:rsidRPr="0061094F" w14:paraId="22EC3975" w14:textId="77777777" w:rsidTr="006F4656">
        <w:trPr>
          <w:trHeight w:val="511"/>
        </w:trPr>
        <w:tc>
          <w:tcPr>
            <w:tcW w:w="1170" w:type="dxa"/>
            <w:tcBorders>
              <w:top w:val="single" w:sz="4" w:space="0" w:color="auto"/>
              <w:left w:val="single" w:sz="4" w:space="0" w:color="auto"/>
              <w:bottom w:val="single" w:sz="4" w:space="0" w:color="auto"/>
              <w:right w:val="single" w:sz="4" w:space="0" w:color="auto"/>
            </w:tcBorders>
            <w:hideMark/>
          </w:tcPr>
          <w:p w14:paraId="029828C9" w14:textId="77777777" w:rsidR="009A0AC6" w:rsidRPr="0061094F" w:rsidRDefault="009A0AC6" w:rsidP="00472757">
            <w:pPr>
              <w:spacing w:before="240"/>
              <w:jc w:val="center"/>
              <w:rPr>
                <w:rFonts w:ascii="Garamond" w:hAnsi="Garamond"/>
              </w:rPr>
            </w:pPr>
            <w:r w:rsidRPr="0061094F">
              <w:rPr>
                <w:rFonts w:ascii="Garamond" w:hAnsi="Garamond"/>
              </w:rPr>
              <w:t>2009</w:t>
            </w:r>
          </w:p>
        </w:tc>
        <w:tc>
          <w:tcPr>
            <w:tcW w:w="844" w:type="dxa"/>
            <w:tcBorders>
              <w:top w:val="single" w:sz="4" w:space="0" w:color="auto"/>
              <w:left w:val="single" w:sz="4" w:space="0" w:color="auto"/>
              <w:bottom w:val="single" w:sz="4" w:space="0" w:color="auto"/>
              <w:right w:val="single" w:sz="4" w:space="0" w:color="auto"/>
            </w:tcBorders>
            <w:hideMark/>
          </w:tcPr>
          <w:p w14:paraId="226158C6" w14:textId="77777777" w:rsidR="009A0AC6" w:rsidRPr="0061094F" w:rsidRDefault="009A0AC6" w:rsidP="00472757">
            <w:pPr>
              <w:spacing w:before="240"/>
              <w:jc w:val="center"/>
              <w:rPr>
                <w:rFonts w:ascii="Garamond" w:hAnsi="Garamond"/>
              </w:rPr>
            </w:pPr>
            <w:r w:rsidRPr="0061094F">
              <w:rPr>
                <w:rFonts w:ascii="Garamond" w:hAnsi="Garamond"/>
              </w:rPr>
              <w:t>1293</w:t>
            </w:r>
          </w:p>
        </w:tc>
        <w:tc>
          <w:tcPr>
            <w:tcW w:w="1019" w:type="dxa"/>
            <w:tcBorders>
              <w:top w:val="single" w:sz="4" w:space="0" w:color="auto"/>
              <w:left w:val="single" w:sz="4" w:space="0" w:color="auto"/>
              <w:bottom w:val="single" w:sz="4" w:space="0" w:color="auto"/>
              <w:right w:val="single" w:sz="4" w:space="0" w:color="auto"/>
            </w:tcBorders>
            <w:hideMark/>
          </w:tcPr>
          <w:p w14:paraId="0B976ECA" w14:textId="77777777" w:rsidR="009A0AC6" w:rsidRPr="0061094F" w:rsidRDefault="009A0AC6" w:rsidP="00472757">
            <w:pPr>
              <w:spacing w:before="240"/>
              <w:jc w:val="center"/>
              <w:rPr>
                <w:rFonts w:ascii="Garamond" w:hAnsi="Garamond"/>
              </w:rPr>
            </w:pPr>
            <w:r w:rsidRPr="0061094F">
              <w:rPr>
                <w:rFonts w:ascii="Garamond" w:hAnsi="Garamond"/>
              </w:rPr>
              <w:t>1228</w:t>
            </w:r>
          </w:p>
        </w:tc>
        <w:tc>
          <w:tcPr>
            <w:tcW w:w="1096" w:type="dxa"/>
            <w:tcBorders>
              <w:top w:val="single" w:sz="4" w:space="0" w:color="auto"/>
              <w:left w:val="single" w:sz="4" w:space="0" w:color="auto"/>
              <w:bottom w:val="single" w:sz="4" w:space="0" w:color="auto"/>
              <w:right w:val="single" w:sz="4" w:space="0" w:color="auto"/>
            </w:tcBorders>
            <w:hideMark/>
          </w:tcPr>
          <w:p w14:paraId="4B81F11B" w14:textId="77777777" w:rsidR="009A0AC6" w:rsidRPr="0061094F" w:rsidRDefault="009A0AC6" w:rsidP="00472757">
            <w:pPr>
              <w:spacing w:before="240"/>
              <w:jc w:val="center"/>
              <w:rPr>
                <w:rFonts w:ascii="Garamond" w:hAnsi="Garamond"/>
              </w:rPr>
            </w:pPr>
            <w:r w:rsidRPr="0061094F">
              <w:rPr>
                <w:rFonts w:ascii="Garamond" w:hAnsi="Garamond"/>
              </w:rPr>
              <w:t>374</w:t>
            </w:r>
          </w:p>
        </w:tc>
        <w:tc>
          <w:tcPr>
            <w:tcW w:w="586" w:type="dxa"/>
            <w:tcBorders>
              <w:top w:val="single" w:sz="4" w:space="0" w:color="auto"/>
              <w:left w:val="single" w:sz="4" w:space="0" w:color="auto"/>
              <w:bottom w:val="single" w:sz="4" w:space="0" w:color="auto"/>
              <w:right w:val="single" w:sz="4" w:space="0" w:color="auto"/>
            </w:tcBorders>
            <w:hideMark/>
          </w:tcPr>
          <w:p w14:paraId="530B7BB7" w14:textId="77777777" w:rsidR="009A0AC6" w:rsidRPr="0061094F" w:rsidRDefault="009A0AC6" w:rsidP="00472757">
            <w:pPr>
              <w:spacing w:before="240"/>
              <w:jc w:val="center"/>
              <w:rPr>
                <w:rFonts w:ascii="Garamond" w:hAnsi="Garamond"/>
              </w:rPr>
            </w:pPr>
            <w:r w:rsidRPr="0061094F">
              <w:rPr>
                <w:rFonts w:ascii="Garamond" w:hAnsi="Garamond"/>
              </w:rPr>
              <w:t>30,5</w:t>
            </w:r>
          </w:p>
        </w:tc>
        <w:tc>
          <w:tcPr>
            <w:tcW w:w="1134" w:type="dxa"/>
            <w:tcBorders>
              <w:top w:val="single" w:sz="4" w:space="0" w:color="auto"/>
              <w:left w:val="single" w:sz="4" w:space="0" w:color="auto"/>
              <w:bottom w:val="single" w:sz="4" w:space="0" w:color="auto"/>
              <w:right w:val="single" w:sz="4" w:space="0" w:color="auto"/>
            </w:tcBorders>
            <w:hideMark/>
          </w:tcPr>
          <w:p w14:paraId="7A95EC53" w14:textId="77777777" w:rsidR="009A0AC6" w:rsidRPr="0061094F" w:rsidRDefault="009A0AC6" w:rsidP="00472757">
            <w:pPr>
              <w:spacing w:before="240"/>
              <w:jc w:val="center"/>
              <w:rPr>
                <w:rFonts w:ascii="Garamond" w:hAnsi="Garamond"/>
              </w:rPr>
            </w:pPr>
            <w:r w:rsidRPr="0061094F">
              <w:rPr>
                <w:rFonts w:ascii="Garamond" w:hAnsi="Garamond"/>
              </w:rPr>
              <w:t>771</w:t>
            </w:r>
          </w:p>
        </w:tc>
        <w:tc>
          <w:tcPr>
            <w:tcW w:w="586" w:type="dxa"/>
            <w:tcBorders>
              <w:top w:val="single" w:sz="4" w:space="0" w:color="auto"/>
              <w:left w:val="single" w:sz="4" w:space="0" w:color="auto"/>
              <w:bottom w:val="single" w:sz="4" w:space="0" w:color="auto"/>
              <w:right w:val="single" w:sz="4" w:space="0" w:color="auto"/>
            </w:tcBorders>
            <w:hideMark/>
          </w:tcPr>
          <w:p w14:paraId="64982BFA" w14:textId="77777777" w:rsidR="009A0AC6" w:rsidRPr="0061094F" w:rsidRDefault="009A0AC6" w:rsidP="00472757">
            <w:pPr>
              <w:spacing w:before="240"/>
              <w:jc w:val="center"/>
              <w:rPr>
                <w:rFonts w:ascii="Garamond" w:hAnsi="Garamond"/>
              </w:rPr>
            </w:pPr>
            <w:r w:rsidRPr="0061094F">
              <w:rPr>
                <w:rFonts w:ascii="Garamond" w:hAnsi="Garamond"/>
              </w:rPr>
              <w:t>62,8</w:t>
            </w:r>
          </w:p>
        </w:tc>
        <w:tc>
          <w:tcPr>
            <w:tcW w:w="867" w:type="dxa"/>
            <w:tcBorders>
              <w:top w:val="single" w:sz="4" w:space="0" w:color="auto"/>
              <w:left w:val="single" w:sz="4" w:space="0" w:color="auto"/>
              <w:bottom w:val="single" w:sz="4" w:space="0" w:color="auto"/>
              <w:right w:val="single" w:sz="4" w:space="0" w:color="auto"/>
            </w:tcBorders>
            <w:hideMark/>
          </w:tcPr>
          <w:p w14:paraId="3CDC1187" w14:textId="77777777" w:rsidR="009A0AC6" w:rsidRPr="0061094F" w:rsidRDefault="009A0AC6" w:rsidP="00472757">
            <w:pPr>
              <w:spacing w:before="240"/>
              <w:jc w:val="center"/>
              <w:rPr>
                <w:rFonts w:ascii="Garamond" w:hAnsi="Garamond"/>
              </w:rPr>
            </w:pPr>
            <w:r w:rsidRPr="0061094F">
              <w:rPr>
                <w:rFonts w:ascii="Garamond" w:hAnsi="Garamond"/>
              </w:rPr>
              <w:t>83</w:t>
            </w:r>
          </w:p>
        </w:tc>
        <w:tc>
          <w:tcPr>
            <w:tcW w:w="465" w:type="dxa"/>
            <w:tcBorders>
              <w:top w:val="single" w:sz="4" w:space="0" w:color="auto"/>
              <w:left w:val="single" w:sz="4" w:space="0" w:color="auto"/>
              <w:bottom w:val="single" w:sz="4" w:space="0" w:color="auto"/>
              <w:right w:val="single" w:sz="4" w:space="0" w:color="auto"/>
            </w:tcBorders>
            <w:hideMark/>
          </w:tcPr>
          <w:p w14:paraId="61993D9C" w14:textId="77777777" w:rsidR="009A0AC6" w:rsidRPr="0061094F" w:rsidRDefault="009A0AC6" w:rsidP="00472757">
            <w:pPr>
              <w:spacing w:before="240"/>
              <w:jc w:val="center"/>
              <w:rPr>
                <w:rFonts w:ascii="Garamond" w:hAnsi="Garamond"/>
              </w:rPr>
            </w:pPr>
            <w:r w:rsidRPr="0061094F">
              <w:rPr>
                <w:rFonts w:ascii="Garamond" w:hAnsi="Garamond"/>
              </w:rPr>
              <w:t>6,8</w:t>
            </w:r>
          </w:p>
        </w:tc>
        <w:tc>
          <w:tcPr>
            <w:tcW w:w="1197" w:type="dxa"/>
            <w:tcBorders>
              <w:top w:val="single" w:sz="4" w:space="0" w:color="auto"/>
              <w:left w:val="single" w:sz="4" w:space="0" w:color="auto"/>
              <w:bottom w:val="single" w:sz="4" w:space="0" w:color="auto"/>
              <w:right w:val="single" w:sz="4" w:space="0" w:color="auto"/>
            </w:tcBorders>
            <w:hideMark/>
          </w:tcPr>
          <w:p w14:paraId="4EDD7425" w14:textId="77777777" w:rsidR="009A0AC6" w:rsidRPr="0061094F" w:rsidRDefault="009A0AC6" w:rsidP="00472757">
            <w:pPr>
              <w:spacing w:before="240"/>
              <w:jc w:val="center"/>
              <w:rPr>
                <w:rFonts w:ascii="Garamond" w:hAnsi="Garamond"/>
              </w:rPr>
            </w:pPr>
            <w:r w:rsidRPr="0061094F">
              <w:rPr>
                <w:rFonts w:ascii="Garamond" w:hAnsi="Garamond"/>
              </w:rPr>
              <w:t>0</w:t>
            </w:r>
          </w:p>
        </w:tc>
        <w:tc>
          <w:tcPr>
            <w:tcW w:w="426" w:type="dxa"/>
            <w:tcBorders>
              <w:top w:val="single" w:sz="4" w:space="0" w:color="auto"/>
              <w:left w:val="single" w:sz="4" w:space="0" w:color="auto"/>
              <w:bottom w:val="single" w:sz="4" w:space="0" w:color="auto"/>
              <w:right w:val="single" w:sz="4" w:space="0" w:color="auto"/>
            </w:tcBorders>
          </w:tcPr>
          <w:p w14:paraId="20BD8D8E" w14:textId="77777777" w:rsidR="009A0AC6" w:rsidRPr="0061094F" w:rsidRDefault="009A0AC6" w:rsidP="00472757">
            <w:pPr>
              <w:spacing w:before="240"/>
              <w:jc w:val="center"/>
              <w:rPr>
                <w:rFonts w:ascii="Garamond" w:hAnsi="Garamond"/>
              </w:rPr>
            </w:pPr>
          </w:p>
        </w:tc>
      </w:tr>
      <w:tr w:rsidR="009A0AC6" w:rsidRPr="0061094F" w14:paraId="703B5315" w14:textId="77777777" w:rsidTr="006F4656">
        <w:trPr>
          <w:trHeight w:val="511"/>
        </w:trPr>
        <w:tc>
          <w:tcPr>
            <w:tcW w:w="1170" w:type="dxa"/>
            <w:tcBorders>
              <w:top w:val="single" w:sz="4" w:space="0" w:color="auto"/>
              <w:left w:val="single" w:sz="4" w:space="0" w:color="auto"/>
              <w:bottom w:val="single" w:sz="4" w:space="0" w:color="auto"/>
              <w:right w:val="single" w:sz="4" w:space="0" w:color="auto"/>
            </w:tcBorders>
            <w:hideMark/>
          </w:tcPr>
          <w:p w14:paraId="5B65122C" w14:textId="77777777" w:rsidR="009A0AC6" w:rsidRPr="0061094F" w:rsidRDefault="009A0AC6" w:rsidP="00472757">
            <w:pPr>
              <w:spacing w:before="240"/>
              <w:jc w:val="center"/>
              <w:rPr>
                <w:rFonts w:ascii="Garamond" w:hAnsi="Garamond"/>
                <w:b/>
                <w:iCs/>
              </w:rPr>
            </w:pPr>
            <w:r w:rsidRPr="0061094F">
              <w:rPr>
                <w:rFonts w:ascii="Garamond" w:hAnsi="Garamond"/>
                <w:b/>
                <w:iCs/>
              </w:rPr>
              <w:t>Celkem</w:t>
            </w:r>
          </w:p>
        </w:tc>
        <w:tc>
          <w:tcPr>
            <w:tcW w:w="844" w:type="dxa"/>
            <w:tcBorders>
              <w:top w:val="single" w:sz="4" w:space="0" w:color="auto"/>
              <w:left w:val="single" w:sz="4" w:space="0" w:color="auto"/>
              <w:bottom w:val="single" w:sz="4" w:space="0" w:color="auto"/>
              <w:right w:val="single" w:sz="4" w:space="0" w:color="auto"/>
            </w:tcBorders>
            <w:hideMark/>
          </w:tcPr>
          <w:p w14:paraId="4F770590" w14:textId="77777777" w:rsidR="009A0AC6" w:rsidRPr="0061094F" w:rsidRDefault="009A0AC6" w:rsidP="00472757">
            <w:pPr>
              <w:spacing w:before="240"/>
              <w:jc w:val="center"/>
              <w:rPr>
                <w:rFonts w:ascii="Garamond" w:hAnsi="Garamond"/>
                <w:b/>
                <w:iCs/>
              </w:rPr>
            </w:pPr>
            <w:r w:rsidRPr="0061094F">
              <w:rPr>
                <w:rFonts w:ascii="Garamond" w:hAnsi="Garamond"/>
                <w:b/>
                <w:iCs/>
              </w:rPr>
              <w:t>2370</w:t>
            </w:r>
          </w:p>
        </w:tc>
        <w:tc>
          <w:tcPr>
            <w:tcW w:w="1019" w:type="dxa"/>
            <w:tcBorders>
              <w:top w:val="single" w:sz="4" w:space="0" w:color="auto"/>
              <w:left w:val="single" w:sz="4" w:space="0" w:color="auto"/>
              <w:bottom w:val="single" w:sz="4" w:space="0" w:color="auto"/>
              <w:right w:val="single" w:sz="4" w:space="0" w:color="auto"/>
            </w:tcBorders>
            <w:hideMark/>
          </w:tcPr>
          <w:p w14:paraId="241D4E84" w14:textId="77777777" w:rsidR="009A0AC6" w:rsidRPr="0061094F" w:rsidRDefault="009A0AC6" w:rsidP="00472757">
            <w:pPr>
              <w:spacing w:before="240"/>
              <w:jc w:val="center"/>
              <w:rPr>
                <w:rFonts w:ascii="Garamond" w:hAnsi="Garamond"/>
                <w:b/>
                <w:iCs/>
              </w:rPr>
            </w:pPr>
            <w:r w:rsidRPr="0061094F">
              <w:rPr>
                <w:rFonts w:ascii="Garamond" w:hAnsi="Garamond"/>
                <w:b/>
                <w:iCs/>
              </w:rPr>
              <w:t>2090</w:t>
            </w:r>
          </w:p>
        </w:tc>
        <w:tc>
          <w:tcPr>
            <w:tcW w:w="1096" w:type="dxa"/>
            <w:tcBorders>
              <w:top w:val="single" w:sz="4" w:space="0" w:color="auto"/>
              <w:left w:val="single" w:sz="4" w:space="0" w:color="auto"/>
              <w:bottom w:val="single" w:sz="4" w:space="0" w:color="auto"/>
              <w:right w:val="single" w:sz="4" w:space="0" w:color="auto"/>
            </w:tcBorders>
            <w:hideMark/>
          </w:tcPr>
          <w:p w14:paraId="1359D255" w14:textId="77777777" w:rsidR="009A0AC6" w:rsidRPr="0061094F" w:rsidRDefault="009A0AC6" w:rsidP="00472757">
            <w:pPr>
              <w:spacing w:before="240"/>
              <w:jc w:val="center"/>
              <w:rPr>
                <w:rFonts w:ascii="Garamond" w:hAnsi="Garamond"/>
                <w:b/>
                <w:iCs/>
              </w:rPr>
            </w:pPr>
            <w:r w:rsidRPr="0061094F">
              <w:rPr>
                <w:rFonts w:ascii="Garamond" w:hAnsi="Garamond"/>
                <w:b/>
                <w:iCs/>
              </w:rPr>
              <w:t>694</w:t>
            </w:r>
          </w:p>
        </w:tc>
        <w:tc>
          <w:tcPr>
            <w:tcW w:w="586" w:type="dxa"/>
            <w:tcBorders>
              <w:top w:val="single" w:sz="4" w:space="0" w:color="auto"/>
              <w:left w:val="single" w:sz="4" w:space="0" w:color="auto"/>
              <w:bottom w:val="single" w:sz="4" w:space="0" w:color="auto"/>
              <w:right w:val="single" w:sz="4" w:space="0" w:color="auto"/>
            </w:tcBorders>
            <w:hideMark/>
          </w:tcPr>
          <w:p w14:paraId="77E6B914" w14:textId="77777777" w:rsidR="009A0AC6" w:rsidRPr="0061094F" w:rsidRDefault="009A0AC6" w:rsidP="00472757">
            <w:pPr>
              <w:spacing w:before="240"/>
              <w:jc w:val="center"/>
              <w:rPr>
                <w:rFonts w:ascii="Garamond" w:hAnsi="Garamond"/>
                <w:b/>
                <w:iCs/>
              </w:rPr>
            </w:pPr>
            <w:r w:rsidRPr="0061094F">
              <w:rPr>
                <w:rFonts w:ascii="Garamond" w:hAnsi="Garamond"/>
                <w:b/>
                <w:iCs/>
              </w:rPr>
              <w:t>33,2</w:t>
            </w:r>
          </w:p>
        </w:tc>
        <w:tc>
          <w:tcPr>
            <w:tcW w:w="1134" w:type="dxa"/>
            <w:tcBorders>
              <w:top w:val="single" w:sz="4" w:space="0" w:color="auto"/>
              <w:left w:val="single" w:sz="4" w:space="0" w:color="auto"/>
              <w:bottom w:val="single" w:sz="4" w:space="0" w:color="auto"/>
              <w:right w:val="single" w:sz="4" w:space="0" w:color="auto"/>
            </w:tcBorders>
            <w:hideMark/>
          </w:tcPr>
          <w:p w14:paraId="695728ED" w14:textId="77777777" w:rsidR="009A0AC6" w:rsidRPr="0061094F" w:rsidRDefault="009A0AC6" w:rsidP="00472757">
            <w:pPr>
              <w:spacing w:before="240"/>
              <w:jc w:val="center"/>
              <w:rPr>
                <w:rFonts w:ascii="Garamond" w:hAnsi="Garamond"/>
                <w:b/>
                <w:iCs/>
              </w:rPr>
            </w:pPr>
            <w:r w:rsidRPr="0061094F">
              <w:rPr>
                <w:rFonts w:ascii="Garamond" w:hAnsi="Garamond"/>
                <w:b/>
                <w:iCs/>
              </w:rPr>
              <w:t>1263</w:t>
            </w:r>
          </w:p>
        </w:tc>
        <w:tc>
          <w:tcPr>
            <w:tcW w:w="586" w:type="dxa"/>
            <w:tcBorders>
              <w:top w:val="single" w:sz="4" w:space="0" w:color="auto"/>
              <w:left w:val="single" w:sz="4" w:space="0" w:color="auto"/>
              <w:bottom w:val="single" w:sz="4" w:space="0" w:color="auto"/>
              <w:right w:val="single" w:sz="4" w:space="0" w:color="auto"/>
            </w:tcBorders>
            <w:hideMark/>
          </w:tcPr>
          <w:p w14:paraId="4FCA0542" w14:textId="77777777" w:rsidR="009A0AC6" w:rsidRPr="0061094F" w:rsidRDefault="009A0AC6" w:rsidP="00472757">
            <w:pPr>
              <w:spacing w:before="240"/>
              <w:jc w:val="center"/>
              <w:rPr>
                <w:rFonts w:ascii="Garamond" w:hAnsi="Garamond"/>
                <w:b/>
                <w:iCs/>
              </w:rPr>
            </w:pPr>
            <w:r w:rsidRPr="0061094F">
              <w:rPr>
                <w:rFonts w:ascii="Garamond" w:hAnsi="Garamond"/>
                <w:b/>
                <w:iCs/>
              </w:rPr>
              <w:t>60,4</w:t>
            </w:r>
          </w:p>
        </w:tc>
        <w:tc>
          <w:tcPr>
            <w:tcW w:w="867" w:type="dxa"/>
            <w:tcBorders>
              <w:top w:val="single" w:sz="4" w:space="0" w:color="auto"/>
              <w:left w:val="single" w:sz="4" w:space="0" w:color="auto"/>
              <w:bottom w:val="single" w:sz="4" w:space="0" w:color="auto"/>
              <w:right w:val="single" w:sz="4" w:space="0" w:color="auto"/>
            </w:tcBorders>
            <w:hideMark/>
          </w:tcPr>
          <w:p w14:paraId="143883CE" w14:textId="77777777" w:rsidR="009A0AC6" w:rsidRPr="0061094F" w:rsidRDefault="009A0AC6" w:rsidP="00472757">
            <w:pPr>
              <w:spacing w:before="240"/>
              <w:jc w:val="center"/>
              <w:rPr>
                <w:rFonts w:ascii="Garamond" w:hAnsi="Garamond"/>
                <w:b/>
                <w:iCs/>
              </w:rPr>
            </w:pPr>
            <w:r w:rsidRPr="0061094F">
              <w:rPr>
                <w:rFonts w:ascii="Garamond" w:hAnsi="Garamond"/>
                <w:b/>
                <w:iCs/>
              </w:rPr>
              <w:t>132</w:t>
            </w:r>
          </w:p>
        </w:tc>
        <w:tc>
          <w:tcPr>
            <w:tcW w:w="465" w:type="dxa"/>
            <w:tcBorders>
              <w:top w:val="single" w:sz="4" w:space="0" w:color="auto"/>
              <w:left w:val="single" w:sz="4" w:space="0" w:color="auto"/>
              <w:bottom w:val="single" w:sz="4" w:space="0" w:color="auto"/>
              <w:right w:val="single" w:sz="4" w:space="0" w:color="auto"/>
            </w:tcBorders>
            <w:hideMark/>
          </w:tcPr>
          <w:p w14:paraId="57252C9C" w14:textId="77777777" w:rsidR="009A0AC6" w:rsidRPr="0061094F" w:rsidRDefault="009A0AC6" w:rsidP="00472757">
            <w:pPr>
              <w:spacing w:before="240"/>
              <w:jc w:val="center"/>
              <w:rPr>
                <w:rFonts w:ascii="Garamond" w:hAnsi="Garamond"/>
                <w:b/>
                <w:iCs/>
              </w:rPr>
            </w:pPr>
            <w:r w:rsidRPr="0061094F">
              <w:rPr>
                <w:rFonts w:ascii="Garamond" w:hAnsi="Garamond"/>
                <w:b/>
                <w:iCs/>
              </w:rPr>
              <w:t>6,3</w:t>
            </w:r>
          </w:p>
        </w:tc>
        <w:tc>
          <w:tcPr>
            <w:tcW w:w="1197" w:type="dxa"/>
            <w:tcBorders>
              <w:top w:val="single" w:sz="4" w:space="0" w:color="auto"/>
              <w:left w:val="single" w:sz="4" w:space="0" w:color="auto"/>
              <w:bottom w:val="single" w:sz="4" w:space="0" w:color="auto"/>
              <w:right w:val="single" w:sz="4" w:space="0" w:color="auto"/>
            </w:tcBorders>
            <w:hideMark/>
          </w:tcPr>
          <w:p w14:paraId="482D2E0B" w14:textId="77777777" w:rsidR="009A0AC6" w:rsidRPr="0061094F" w:rsidRDefault="009A0AC6" w:rsidP="00472757">
            <w:pPr>
              <w:spacing w:before="240"/>
              <w:jc w:val="center"/>
              <w:rPr>
                <w:rFonts w:ascii="Garamond" w:hAnsi="Garamond"/>
                <w:b/>
                <w:iCs/>
              </w:rPr>
            </w:pPr>
            <w:r w:rsidRPr="0061094F">
              <w:rPr>
                <w:rFonts w:ascii="Garamond" w:hAnsi="Garamond"/>
                <w:b/>
                <w:iCs/>
              </w:rPr>
              <w:t>1</w:t>
            </w:r>
          </w:p>
        </w:tc>
        <w:tc>
          <w:tcPr>
            <w:tcW w:w="426" w:type="dxa"/>
            <w:tcBorders>
              <w:top w:val="single" w:sz="4" w:space="0" w:color="auto"/>
              <w:left w:val="single" w:sz="4" w:space="0" w:color="auto"/>
              <w:bottom w:val="single" w:sz="4" w:space="0" w:color="auto"/>
              <w:right w:val="single" w:sz="4" w:space="0" w:color="auto"/>
            </w:tcBorders>
          </w:tcPr>
          <w:p w14:paraId="084C3FE1" w14:textId="77777777" w:rsidR="009A0AC6" w:rsidRPr="0061094F" w:rsidRDefault="009A0AC6" w:rsidP="00472757">
            <w:pPr>
              <w:spacing w:before="240"/>
              <w:jc w:val="center"/>
              <w:rPr>
                <w:rFonts w:ascii="Garamond" w:hAnsi="Garamond"/>
                <w:b/>
                <w:iCs/>
              </w:rPr>
            </w:pPr>
          </w:p>
        </w:tc>
      </w:tr>
    </w:tbl>
    <w:p w14:paraId="78F1F231" w14:textId="436AFD76" w:rsidR="009A0AC6" w:rsidRPr="0061094F" w:rsidRDefault="009A0AC6" w:rsidP="00472757">
      <w:pPr>
        <w:jc w:val="both"/>
        <w:rPr>
          <w:rFonts w:ascii="Garamond" w:hAnsi="Garamond"/>
          <w:szCs w:val="20"/>
        </w:rPr>
      </w:pPr>
      <w:r w:rsidRPr="0061094F">
        <w:rPr>
          <w:rFonts w:ascii="Garamond" w:hAnsi="Garamond"/>
          <w:szCs w:val="20"/>
        </w:rPr>
        <w:t>Zdroj: MPO</w:t>
      </w:r>
    </w:p>
    <w:p w14:paraId="675343E4" w14:textId="309B37C4" w:rsidR="00DD1753" w:rsidRPr="0061094F" w:rsidRDefault="00DD1753" w:rsidP="00472757">
      <w:pPr>
        <w:pStyle w:val="obytext"/>
        <w:ind w:left="0" w:right="0" w:firstLine="708"/>
        <w:rPr>
          <w:rFonts w:ascii="Garamond" w:hAnsi="Garamond"/>
        </w:rPr>
      </w:pPr>
      <w:r w:rsidRPr="0061094F">
        <w:rPr>
          <w:rFonts w:ascii="Garamond" w:hAnsi="Garamond"/>
        </w:rPr>
        <w:t xml:space="preserve">Pilotní fáze projektu byla MPO vyhodnocena jako úspěšná a prokázala potřebu existence alternativního způsobu řešení spotřebitelských sporů mimosoudní cestou. Z celkového množství 2370 podnětů bylo </w:t>
      </w:r>
      <w:r w:rsidRPr="008844B0">
        <w:rPr>
          <w:rFonts w:ascii="Garamond" w:hAnsi="Garamond"/>
          <w:b/>
        </w:rPr>
        <w:t>celkem 1263 případů uzavřeno nesoučinností protistrany</w:t>
      </w:r>
      <w:r w:rsidRPr="0061094F">
        <w:rPr>
          <w:rFonts w:ascii="Garamond" w:hAnsi="Garamond"/>
        </w:rPr>
        <w:t>, tedy přibližně 60</w:t>
      </w:r>
      <w:r w:rsidR="00966B76" w:rsidRPr="0061094F">
        <w:rPr>
          <w:rFonts w:ascii="Garamond" w:hAnsi="Garamond"/>
        </w:rPr>
        <w:t xml:space="preserve"> </w:t>
      </w:r>
      <w:r w:rsidRPr="0061094F">
        <w:rPr>
          <w:rFonts w:ascii="Garamond" w:hAnsi="Garamond"/>
        </w:rPr>
        <w:lastRenderedPageBreak/>
        <w:t xml:space="preserve">% případů skončilo ve sledovaném </w:t>
      </w:r>
      <w:r w:rsidR="00966B76" w:rsidRPr="0061094F">
        <w:rPr>
          <w:rFonts w:ascii="Garamond" w:hAnsi="Garamond"/>
        </w:rPr>
        <w:t>obdob</w:t>
      </w:r>
      <w:r w:rsidRPr="0061094F">
        <w:rPr>
          <w:rFonts w:ascii="Garamond" w:hAnsi="Garamond"/>
        </w:rPr>
        <w:t xml:space="preserve">í </w:t>
      </w:r>
      <w:r w:rsidR="00B554FD" w:rsidRPr="0061094F">
        <w:rPr>
          <w:rFonts w:ascii="Garamond" w:hAnsi="Garamond"/>
        </w:rPr>
        <w:t xml:space="preserve">buďto výslovným odmítnutím účasti </w:t>
      </w:r>
      <w:r w:rsidR="00966B76" w:rsidRPr="0061094F">
        <w:rPr>
          <w:rFonts w:ascii="Garamond" w:hAnsi="Garamond"/>
        </w:rPr>
        <w:t xml:space="preserve">na řízení </w:t>
      </w:r>
      <w:r w:rsidR="00B554FD" w:rsidRPr="0061094F">
        <w:rPr>
          <w:rFonts w:ascii="Garamond" w:hAnsi="Garamond"/>
        </w:rPr>
        <w:t xml:space="preserve">nebo nevyjádřením se ve lhůtě 15 dní, příp. </w:t>
      </w:r>
      <w:r w:rsidR="00966B76" w:rsidRPr="0061094F">
        <w:rPr>
          <w:rFonts w:ascii="Garamond" w:hAnsi="Garamond"/>
        </w:rPr>
        <w:t>situací</w:t>
      </w:r>
      <w:r w:rsidR="009C1772">
        <w:rPr>
          <w:rFonts w:ascii="Garamond" w:hAnsi="Garamond"/>
        </w:rPr>
        <w:t>,</w:t>
      </w:r>
      <w:r w:rsidR="00B554FD" w:rsidRPr="0061094F">
        <w:rPr>
          <w:rFonts w:ascii="Garamond" w:hAnsi="Garamond"/>
        </w:rPr>
        <w:t xml:space="preserve"> kdy se podnikatel na </w:t>
      </w:r>
      <w:r w:rsidR="002A75C7" w:rsidRPr="0061094F">
        <w:rPr>
          <w:rFonts w:ascii="Garamond" w:hAnsi="Garamond"/>
        </w:rPr>
        <w:t>kontaktním</w:t>
      </w:r>
      <w:r w:rsidR="009C1772">
        <w:rPr>
          <w:rFonts w:ascii="Garamond" w:hAnsi="Garamond"/>
        </w:rPr>
        <w:t xml:space="preserve"> místě setkal</w:t>
      </w:r>
      <w:r w:rsidR="00B554FD" w:rsidRPr="0061094F">
        <w:rPr>
          <w:rFonts w:ascii="Garamond" w:hAnsi="Garamond"/>
        </w:rPr>
        <w:t xml:space="preserve"> se spotřebitelem, ale shledá jeho nárok za zjevně neoprávněný</w:t>
      </w:r>
      <w:r w:rsidRPr="0061094F">
        <w:rPr>
          <w:rFonts w:ascii="Garamond" w:hAnsi="Garamond"/>
        </w:rPr>
        <w:t xml:space="preserve">. </w:t>
      </w:r>
      <w:r w:rsidRPr="008844B0">
        <w:rPr>
          <w:rFonts w:ascii="Garamond" w:hAnsi="Garamond"/>
          <w:b/>
        </w:rPr>
        <w:t>Dalších 694 případů</w:t>
      </w:r>
      <w:r w:rsidR="009C1772" w:rsidRPr="008844B0">
        <w:rPr>
          <w:rFonts w:ascii="Garamond" w:hAnsi="Garamond"/>
          <w:b/>
        </w:rPr>
        <w:t>, tedy přibližně 33</w:t>
      </w:r>
      <w:r w:rsidR="008844B0" w:rsidRPr="008844B0">
        <w:rPr>
          <w:rFonts w:ascii="Garamond" w:hAnsi="Garamond"/>
          <w:b/>
        </w:rPr>
        <w:t> </w:t>
      </w:r>
      <w:r w:rsidR="009C1772" w:rsidRPr="008844B0">
        <w:rPr>
          <w:rFonts w:ascii="Garamond" w:hAnsi="Garamond"/>
          <w:b/>
        </w:rPr>
        <w:t xml:space="preserve">% </w:t>
      </w:r>
      <w:r w:rsidRPr="008844B0">
        <w:rPr>
          <w:rFonts w:ascii="Garamond" w:hAnsi="Garamond"/>
          <w:b/>
        </w:rPr>
        <w:t xml:space="preserve">bylo uzavřeno kvalifikovanou radou </w:t>
      </w:r>
      <w:r w:rsidRPr="008844B0">
        <w:rPr>
          <w:rFonts w:ascii="Garamond" w:hAnsi="Garamond"/>
        </w:rPr>
        <w:t>v prvním pilíři projektu.</w:t>
      </w:r>
    </w:p>
    <w:p w14:paraId="7294DCD1" w14:textId="2057C863" w:rsidR="00436ABF" w:rsidRPr="0061094F" w:rsidRDefault="00436ABF" w:rsidP="00472757">
      <w:pPr>
        <w:pStyle w:val="obytext"/>
        <w:ind w:left="0" w:right="0" w:firstLine="708"/>
        <w:rPr>
          <w:rFonts w:ascii="Garamond" w:hAnsi="Garamond"/>
        </w:rPr>
      </w:pPr>
      <w:r w:rsidRPr="0061094F">
        <w:rPr>
          <w:rFonts w:ascii="Garamond" w:hAnsi="Garamond"/>
        </w:rPr>
        <w:t xml:space="preserve">Využití mediace se v pilotním programu MPO ukázalo jako velice efektivní. </w:t>
      </w:r>
      <w:r w:rsidRPr="008844B0">
        <w:rPr>
          <w:rFonts w:ascii="Garamond" w:hAnsi="Garamond"/>
          <w:b/>
        </w:rPr>
        <w:t xml:space="preserve">Z celkem 132 sporů bylo mediací </w:t>
      </w:r>
      <w:r w:rsidRPr="008844B0">
        <w:rPr>
          <w:rFonts w:ascii="Garamond" w:hAnsi="Garamond"/>
          <w:b/>
          <w:bCs/>
        </w:rPr>
        <w:t>úspěšně dohodou</w:t>
      </w:r>
      <w:r w:rsidRPr="008844B0">
        <w:rPr>
          <w:rFonts w:ascii="Garamond" w:hAnsi="Garamond"/>
          <w:b/>
        </w:rPr>
        <w:t xml:space="preserve"> uzavřeno 106 mediací</w:t>
      </w:r>
      <w:r w:rsidR="00375B6E">
        <w:rPr>
          <w:rFonts w:ascii="Garamond" w:hAnsi="Garamond"/>
        </w:rPr>
        <w:t>,</w:t>
      </w:r>
      <w:r w:rsidRPr="0061094F">
        <w:rPr>
          <w:rFonts w:ascii="Garamond" w:hAnsi="Garamond"/>
        </w:rPr>
        <w:t xml:space="preserve"> tj. </w:t>
      </w:r>
      <w:r w:rsidRPr="0061094F">
        <w:rPr>
          <w:rFonts w:ascii="Garamond" w:hAnsi="Garamond"/>
          <w:bCs/>
        </w:rPr>
        <w:t>80,3 %</w:t>
      </w:r>
      <w:r w:rsidR="00DD1753" w:rsidRPr="0061094F">
        <w:rPr>
          <w:rFonts w:ascii="Garamond" w:hAnsi="Garamond"/>
        </w:rPr>
        <w:t xml:space="preserve"> a </w:t>
      </w:r>
      <w:r w:rsidRPr="0061094F">
        <w:rPr>
          <w:rFonts w:ascii="Garamond" w:hAnsi="Garamond"/>
        </w:rPr>
        <w:t>pouze 26 mediací</w:t>
      </w:r>
      <w:r w:rsidR="00375B6E">
        <w:rPr>
          <w:rFonts w:ascii="Garamond" w:hAnsi="Garamond"/>
        </w:rPr>
        <w:t>,</w:t>
      </w:r>
      <w:r w:rsidRPr="0061094F">
        <w:rPr>
          <w:rFonts w:ascii="Garamond" w:hAnsi="Garamond"/>
        </w:rPr>
        <w:t xml:space="preserve"> tj.</w:t>
      </w:r>
      <w:r w:rsidR="004A644B">
        <w:rPr>
          <w:rFonts w:ascii="Garamond" w:hAnsi="Garamond"/>
        </w:rPr>
        <w:t> </w:t>
      </w:r>
      <w:r w:rsidR="00966B76" w:rsidRPr="0061094F">
        <w:rPr>
          <w:rFonts w:ascii="Garamond" w:hAnsi="Garamond"/>
        </w:rPr>
        <w:t>pouze</w:t>
      </w:r>
      <w:r w:rsidRPr="0061094F">
        <w:rPr>
          <w:rFonts w:ascii="Garamond" w:hAnsi="Garamond"/>
        </w:rPr>
        <w:t xml:space="preserve"> 19,7 % nedospělo k dohodě stran.</w:t>
      </w:r>
      <w:r w:rsidR="00DD1753" w:rsidRPr="0061094F">
        <w:rPr>
          <w:rFonts w:ascii="Garamond" w:hAnsi="Garamond"/>
        </w:rPr>
        <w:t xml:space="preserve"> Nutno ovšem podotknout, že z celkového množství případů </w:t>
      </w:r>
      <w:r w:rsidR="009C1772">
        <w:rPr>
          <w:rFonts w:ascii="Garamond" w:hAnsi="Garamond"/>
        </w:rPr>
        <w:t xml:space="preserve">Projektu </w:t>
      </w:r>
      <w:r w:rsidR="00DD1753" w:rsidRPr="0061094F">
        <w:rPr>
          <w:rFonts w:ascii="Garamond" w:hAnsi="Garamond"/>
        </w:rPr>
        <w:t>se jedná jen o nízkých 6,3</w:t>
      </w:r>
      <w:r w:rsidR="00375B6E">
        <w:rPr>
          <w:rFonts w:ascii="Garamond" w:hAnsi="Garamond"/>
        </w:rPr>
        <w:t xml:space="preserve"> </w:t>
      </w:r>
      <w:r w:rsidR="00DD1753" w:rsidRPr="0061094F">
        <w:rPr>
          <w:rFonts w:ascii="Garamond" w:hAnsi="Garamond"/>
        </w:rPr>
        <w:t xml:space="preserve">% </w:t>
      </w:r>
      <w:r w:rsidR="009C1772">
        <w:rPr>
          <w:rFonts w:ascii="Garamond" w:hAnsi="Garamond"/>
        </w:rPr>
        <w:t xml:space="preserve">všech </w:t>
      </w:r>
      <w:r w:rsidR="00DD1753" w:rsidRPr="0061094F">
        <w:rPr>
          <w:rFonts w:ascii="Garamond" w:hAnsi="Garamond"/>
        </w:rPr>
        <w:t>případů.</w:t>
      </w:r>
      <w:r w:rsidR="00646742" w:rsidRPr="0061094F">
        <w:rPr>
          <w:rFonts w:ascii="Garamond" w:hAnsi="Garamond"/>
        </w:rPr>
        <w:t xml:space="preserve"> Důvodem pro tuto skutečnost může být neexistence právní úpravy mediace v netrestních věcech v té době a také malá informovanost</w:t>
      </w:r>
      <w:r w:rsidR="009C1772">
        <w:rPr>
          <w:rFonts w:ascii="Garamond" w:hAnsi="Garamond"/>
        </w:rPr>
        <w:t xml:space="preserve"> veřejnosti</w:t>
      </w:r>
      <w:r w:rsidR="00646742" w:rsidRPr="0061094F">
        <w:rPr>
          <w:rFonts w:ascii="Garamond" w:hAnsi="Garamond"/>
        </w:rPr>
        <w:t>.</w:t>
      </w:r>
      <w:r w:rsidR="00DD1753" w:rsidRPr="0061094F">
        <w:rPr>
          <w:rFonts w:ascii="Garamond" w:hAnsi="Garamond"/>
        </w:rPr>
        <w:t xml:space="preserve"> Dá se tedy konstatovat, že v rámci prvních dvou pilířů bylo</w:t>
      </w:r>
      <w:r w:rsidR="00646742" w:rsidRPr="0061094F">
        <w:rPr>
          <w:rFonts w:ascii="Garamond" w:hAnsi="Garamond"/>
        </w:rPr>
        <w:t xml:space="preserve"> uzavřeno</w:t>
      </w:r>
      <w:r w:rsidR="00DD1753" w:rsidRPr="0061094F">
        <w:rPr>
          <w:rFonts w:ascii="Garamond" w:hAnsi="Garamond"/>
        </w:rPr>
        <w:t xml:space="preserve"> bezmála 40</w:t>
      </w:r>
      <w:r w:rsidR="00375B6E">
        <w:rPr>
          <w:rFonts w:ascii="Garamond" w:hAnsi="Garamond"/>
        </w:rPr>
        <w:t xml:space="preserve"> </w:t>
      </w:r>
      <w:r w:rsidR="00DD1753" w:rsidRPr="0061094F">
        <w:rPr>
          <w:rFonts w:ascii="Garamond" w:hAnsi="Garamond"/>
        </w:rPr>
        <w:t>%</w:t>
      </w:r>
      <w:r w:rsidR="009C1772">
        <w:rPr>
          <w:rFonts w:ascii="Garamond" w:hAnsi="Garamond"/>
        </w:rPr>
        <w:t xml:space="preserve"> všech</w:t>
      </w:r>
      <w:r w:rsidR="00DD1753" w:rsidRPr="0061094F">
        <w:rPr>
          <w:rFonts w:ascii="Garamond" w:hAnsi="Garamond"/>
        </w:rPr>
        <w:t xml:space="preserve"> případů</w:t>
      </w:r>
      <w:r w:rsidR="009C1772">
        <w:rPr>
          <w:rFonts w:ascii="Garamond" w:hAnsi="Garamond"/>
        </w:rPr>
        <w:t xml:space="preserve"> Projektu</w:t>
      </w:r>
      <w:r w:rsidR="00646742" w:rsidRPr="0061094F">
        <w:rPr>
          <w:rFonts w:ascii="Garamond" w:hAnsi="Garamond"/>
        </w:rPr>
        <w:t xml:space="preserve">. To je dáno především skutečností, že </w:t>
      </w:r>
      <w:r w:rsidR="00646742" w:rsidRPr="0061094F">
        <w:rPr>
          <w:rFonts w:ascii="Garamond" w:hAnsi="Garamond"/>
          <w:i/>
        </w:rPr>
        <w:t>značná část spotřebitelských sporů vzniká z důvodu neznalosti práv ze strany spotřebitelů nebo z důvodu nesprávné interpretace těchto práv</w:t>
      </w:r>
      <w:r w:rsidR="00646742" w:rsidRPr="0061094F">
        <w:rPr>
          <w:rFonts w:ascii="Garamond" w:hAnsi="Garamond"/>
        </w:rPr>
        <w:t xml:space="preserve"> (buď na straně podnikatele či spotřebitele).</w:t>
      </w:r>
      <w:r w:rsidR="001E18D8">
        <w:rPr>
          <w:rStyle w:val="Znakapoznpodarou"/>
          <w:rFonts w:ascii="Garamond" w:hAnsi="Garamond"/>
        </w:rPr>
        <w:footnoteReference w:id="45"/>
      </w:r>
      <w:r w:rsidR="00646742" w:rsidRPr="0061094F">
        <w:rPr>
          <w:rFonts w:ascii="Garamond" w:hAnsi="Garamond"/>
        </w:rPr>
        <w:t xml:space="preserve"> Nelze tedy povětšinou hovořit o libovůli či dokonce zlovůli jedné ze stran. </w:t>
      </w:r>
      <w:r w:rsidR="00DD1753" w:rsidRPr="0061094F">
        <w:rPr>
          <w:rFonts w:ascii="Garamond" w:hAnsi="Garamond"/>
        </w:rPr>
        <w:t xml:space="preserve"> </w:t>
      </w:r>
      <w:r w:rsidRPr="0061094F">
        <w:rPr>
          <w:rFonts w:ascii="Garamond" w:hAnsi="Garamond"/>
        </w:rPr>
        <w:t xml:space="preserve">Projekt tak potvrdil vhodnost </w:t>
      </w:r>
      <w:r w:rsidR="00646742" w:rsidRPr="0061094F">
        <w:rPr>
          <w:rFonts w:ascii="Garamond" w:hAnsi="Garamond"/>
        </w:rPr>
        <w:t>alternativního řešení spotřebitelských sporů.</w:t>
      </w:r>
    </w:p>
    <w:p w14:paraId="7C2E7EB1" w14:textId="1A60EAF2" w:rsidR="00646742" w:rsidRPr="0061094F" w:rsidRDefault="00966B76" w:rsidP="00472757">
      <w:pPr>
        <w:pStyle w:val="obytext"/>
        <w:ind w:left="0" w:right="0" w:firstLine="708"/>
        <w:rPr>
          <w:rFonts w:ascii="Garamond" w:hAnsi="Garamond"/>
        </w:rPr>
      </w:pPr>
      <w:r w:rsidRPr="00375B6E">
        <w:rPr>
          <w:rFonts w:ascii="Garamond" w:hAnsi="Garamond"/>
          <w:b/>
        </w:rPr>
        <w:t xml:space="preserve">Rozhodčí </w:t>
      </w:r>
      <w:r w:rsidR="009C1772" w:rsidRPr="00375B6E">
        <w:rPr>
          <w:rFonts w:ascii="Garamond" w:hAnsi="Garamond"/>
          <w:b/>
        </w:rPr>
        <w:t>řízení bylo nejméně používané.</w:t>
      </w:r>
      <w:r w:rsidR="009C1772">
        <w:rPr>
          <w:rFonts w:ascii="Garamond" w:hAnsi="Garamond"/>
        </w:rPr>
        <w:t xml:space="preserve"> Z</w:t>
      </w:r>
      <w:r w:rsidRPr="0061094F">
        <w:rPr>
          <w:rFonts w:ascii="Garamond" w:hAnsi="Garamond"/>
        </w:rPr>
        <w:t xml:space="preserve">a necelé dva roky běhu pilotního projektu byl evidován </w:t>
      </w:r>
      <w:r w:rsidR="009C1772">
        <w:rPr>
          <w:rFonts w:ascii="Garamond" w:hAnsi="Garamond"/>
        </w:rPr>
        <w:t xml:space="preserve">pouze </w:t>
      </w:r>
      <w:r w:rsidRPr="0061094F">
        <w:rPr>
          <w:rFonts w:ascii="Garamond" w:hAnsi="Garamond"/>
        </w:rPr>
        <w:t>jeden uzavřený případ, v rámci projektů ale v nehodnoceném obdo</w:t>
      </w:r>
      <w:r w:rsidR="00375B6E">
        <w:rPr>
          <w:rFonts w:ascii="Garamond" w:hAnsi="Garamond"/>
        </w:rPr>
        <w:t>bí byla zahájena alespoň ještě dvě</w:t>
      </w:r>
      <w:r w:rsidRPr="0061094F">
        <w:rPr>
          <w:rFonts w:ascii="Garamond" w:hAnsi="Garamond"/>
        </w:rPr>
        <w:t xml:space="preserve"> řízení. Hlavním důvodem tohoto sporadického užití se jeví především nedostate</w:t>
      </w:r>
      <w:r w:rsidR="009C1772">
        <w:rPr>
          <w:rFonts w:ascii="Garamond" w:hAnsi="Garamond"/>
        </w:rPr>
        <w:t xml:space="preserve">k informací o této formě řešení, jak </w:t>
      </w:r>
      <w:r w:rsidRPr="0061094F">
        <w:rPr>
          <w:rFonts w:ascii="Garamond" w:hAnsi="Garamond"/>
        </w:rPr>
        <w:t xml:space="preserve">uvedlo 49 </w:t>
      </w:r>
      <w:r w:rsidR="009C1772">
        <w:rPr>
          <w:rFonts w:ascii="Garamond" w:hAnsi="Garamond"/>
        </w:rPr>
        <w:t>% respondentů, zpoplatnění řízení, jak uvedlo 15</w:t>
      </w:r>
      <w:r w:rsidR="00375B6E">
        <w:rPr>
          <w:rFonts w:ascii="Garamond" w:hAnsi="Garamond"/>
        </w:rPr>
        <w:t xml:space="preserve"> </w:t>
      </w:r>
      <w:r w:rsidR="009C1772">
        <w:rPr>
          <w:rFonts w:ascii="Garamond" w:hAnsi="Garamond"/>
        </w:rPr>
        <w:t>% respondentů,</w:t>
      </w:r>
      <w:r w:rsidR="002029C5" w:rsidRPr="0061094F">
        <w:rPr>
          <w:rFonts w:ascii="Garamond" w:hAnsi="Garamond"/>
        </w:rPr>
        <w:t xml:space="preserve"> či zdánlivá shodnost</w:t>
      </w:r>
      <w:r w:rsidR="009C1772">
        <w:rPr>
          <w:rFonts w:ascii="Garamond" w:hAnsi="Garamond"/>
        </w:rPr>
        <w:t xml:space="preserve"> se soudním řízením, jak </w:t>
      </w:r>
      <w:r w:rsidR="002029C5" w:rsidRPr="0061094F">
        <w:rPr>
          <w:rFonts w:ascii="Garamond" w:hAnsi="Garamond"/>
        </w:rPr>
        <w:t>uvedlo 15</w:t>
      </w:r>
      <w:r w:rsidR="00375B6E">
        <w:rPr>
          <w:rFonts w:ascii="Garamond" w:hAnsi="Garamond"/>
        </w:rPr>
        <w:t xml:space="preserve"> </w:t>
      </w:r>
      <w:r w:rsidR="002029C5" w:rsidRPr="0061094F">
        <w:rPr>
          <w:rFonts w:ascii="Garamond" w:hAnsi="Garamond"/>
        </w:rPr>
        <w:t>% respondentů.</w:t>
      </w:r>
    </w:p>
    <w:p w14:paraId="62965777" w14:textId="01A340CD" w:rsidR="00C22AD1" w:rsidRPr="0061094F" w:rsidRDefault="00436ABF" w:rsidP="002C7414">
      <w:pPr>
        <w:pStyle w:val="obytext"/>
        <w:ind w:left="0" w:right="0" w:firstLine="708"/>
        <w:rPr>
          <w:rFonts w:ascii="Garamond" w:hAnsi="Garamond"/>
        </w:rPr>
      </w:pPr>
      <w:r w:rsidRPr="0061094F">
        <w:rPr>
          <w:rFonts w:ascii="Garamond" w:hAnsi="Garamond"/>
        </w:rPr>
        <w:t>Ačkoliv pilotní program vykazoval velice dobré výsledky, po jeho skončení na něj nebylo nik</w:t>
      </w:r>
      <w:r w:rsidR="001E18D8">
        <w:rPr>
          <w:rFonts w:ascii="Garamond" w:hAnsi="Garamond"/>
        </w:rPr>
        <w:t xml:space="preserve">terak navázáno, o čemž svědčí i </w:t>
      </w:r>
      <w:r w:rsidRPr="0061094F">
        <w:rPr>
          <w:rFonts w:ascii="Garamond" w:hAnsi="Garamond"/>
        </w:rPr>
        <w:t xml:space="preserve">kontroverzní rozhodnutí zákonodárce ustanovit </w:t>
      </w:r>
      <w:r w:rsidR="009C1772">
        <w:rPr>
          <w:rFonts w:ascii="Garamond" w:hAnsi="Garamond"/>
        </w:rPr>
        <w:t xml:space="preserve">Českou obchodní inspekci </w:t>
      </w:r>
      <w:r w:rsidRPr="0061094F">
        <w:rPr>
          <w:rFonts w:ascii="Garamond" w:hAnsi="Garamond"/>
        </w:rPr>
        <w:t>jako obecný subjek</w:t>
      </w:r>
      <w:r w:rsidR="001E18D8">
        <w:rPr>
          <w:rFonts w:ascii="Garamond" w:hAnsi="Garamond"/>
        </w:rPr>
        <w:t>t vykonávající mediaci, resp. mi</w:t>
      </w:r>
      <w:r w:rsidRPr="0061094F">
        <w:rPr>
          <w:rFonts w:ascii="Garamond" w:hAnsi="Garamond"/>
        </w:rPr>
        <w:t>mosoudn</w:t>
      </w:r>
      <w:r w:rsidR="00BE2134">
        <w:rPr>
          <w:rFonts w:ascii="Garamond" w:hAnsi="Garamond"/>
        </w:rPr>
        <w:t>í řešení spotřebitelských sporů.</w:t>
      </w:r>
    </w:p>
    <w:p w14:paraId="1D1B5092" w14:textId="77537CE3" w:rsidR="00CD23E7" w:rsidRPr="0061094F" w:rsidRDefault="0083387B" w:rsidP="005C13D2">
      <w:pPr>
        <w:pStyle w:val="Nadpis2"/>
        <w:spacing w:before="240" w:after="120"/>
        <w:ind w:left="578" w:hanging="578"/>
        <w:rPr>
          <w:rFonts w:ascii="Garamond" w:hAnsi="Garamond"/>
        </w:rPr>
      </w:pPr>
      <w:bookmarkStart w:id="19" w:name="_Toc478680272"/>
      <w:r w:rsidRPr="0061094F">
        <w:rPr>
          <w:rFonts w:ascii="Garamond" w:hAnsi="Garamond"/>
        </w:rPr>
        <w:t>Aktuální problematika mediace ve spotřebitelských sporech</w:t>
      </w:r>
      <w:bookmarkEnd w:id="19"/>
    </w:p>
    <w:p w14:paraId="0CB2D155" w14:textId="55287F77" w:rsidR="002E51C3" w:rsidRPr="0061094F" w:rsidRDefault="002E51C3" w:rsidP="005C13D2">
      <w:pPr>
        <w:pStyle w:val="Nadpis3"/>
        <w:spacing w:before="200"/>
        <w:ind w:left="720"/>
        <w:rPr>
          <w:rFonts w:ascii="Garamond" w:hAnsi="Garamond"/>
        </w:rPr>
      </w:pPr>
      <w:bookmarkStart w:id="20" w:name="_Toc478680273"/>
      <w:r w:rsidRPr="0061094F">
        <w:rPr>
          <w:rFonts w:ascii="Garamond" w:hAnsi="Garamond"/>
        </w:rPr>
        <w:t>Dokumenty EU</w:t>
      </w:r>
      <w:bookmarkEnd w:id="20"/>
    </w:p>
    <w:p w14:paraId="23079D1F" w14:textId="2CD1A2CE" w:rsidR="00AB7AA5" w:rsidRPr="0061094F" w:rsidRDefault="005A01AB" w:rsidP="00472757">
      <w:pPr>
        <w:pStyle w:val="obytext"/>
        <w:ind w:left="0" w:right="0" w:firstLine="708"/>
        <w:rPr>
          <w:rFonts w:ascii="Garamond" w:hAnsi="Garamond"/>
        </w:rPr>
      </w:pPr>
      <w:r w:rsidRPr="0061094F">
        <w:rPr>
          <w:rFonts w:ascii="Garamond" w:hAnsi="Garamond"/>
        </w:rPr>
        <w:t>V roce 2011</w:t>
      </w:r>
      <w:r w:rsidR="00741D7A" w:rsidRPr="0061094F">
        <w:rPr>
          <w:rFonts w:ascii="Garamond" w:hAnsi="Garamond"/>
        </w:rPr>
        <w:t xml:space="preserve"> Evropská komise ve </w:t>
      </w:r>
      <w:r w:rsidRPr="0061094F">
        <w:rPr>
          <w:rFonts w:ascii="Garamond" w:hAnsi="Garamond"/>
        </w:rPr>
        <w:t xml:space="preserve">svém </w:t>
      </w:r>
      <w:r w:rsidR="00741D7A" w:rsidRPr="0061094F">
        <w:rPr>
          <w:rFonts w:ascii="Garamond" w:hAnsi="Garamond"/>
        </w:rPr>
        <w:t>Sdělení o alternativním způsobu řešení spotřebite</w:t>
      </w:r>
      <w:r w:rsidRPr="0061094F">
        <w:rPr>
          <w:rFonts w:ascii="Garamond" w:hAnsi="Garamond"/>
        </w:rPr>
        <w:t>lských sporů na jednotném trhu</w:t>
      </w:r>
      <w:r w:rsidR="000354C9">
        <w:rPr>
          <w:rStyle w:val="Znakapoznpodarou"/>
          <w:rFonts w:ascii="Garamond" w:hAnsi="Garamond"/>
        </w:rPr>
        <w:footnoteReference w:id="46"/>
      </w:r>
      <w:r w:rsidR="002A75C7">
        <w:rPr>
          <w:rFonts w:ascii="Garamond" w:hAnsi="Garamond"/>
        </w:rPr>
        <w:t xml:space="preserve"> </w:t>
      </w:r>
      <w:r w:rsidR="00A04188" w:rsidRPr="0061094F">
        <w:rPr>
          <w:rFonts w:ascii="Garamond" w:hAnsi="Garamond"/>
        </w:rPr>
        <w:t>(dále „Sdělení 2011“)</w:t>
      </w:r>
      <w:r w:rsidR="00EB32BE">
        <w:rPr>
          <w:rFonts w:ascii="Garamond" w:hAnsi="Garamond"/>
        </w:rPr>
        <w:t xml:space="preserve"> konstatovala, že v</w:t>
      </w:r>
      <w:r w:rsidR="001D7F75">
        <w:rPr>
          <w:rFonts w:ascii="Garamond" w:hAnsi="Garamond"/>
        </w:rPr>
        <w:t xml:space="preserve"> Evropské Unii (dále jen </w:t>
      </w:r>
      <w:r w:rsidR="001D7F75" w:rsidRPr="001D7F75">
        <w:rPr>
          <w:rFonts w:ascii="Garamond" w:hAnsi="Garamond"/>
          <w:b/>
        </w:rPr>
        <w:t>„</w:t>
      </w:r>
      <w:r w:rsidR="00741D7A" w:rsidRPr="001D7F75">
        <w:rPr>
          <w:rFonts w:ascii="Garamond" w:hAnsi="Garamond"/>
          <w:b/>
        </w:rPr>
        <w:t>EU</w:t>
      </w:r>
      <w:r w:rsidR="001D7F75" w:rsidRPr="001D7F75">
        <w:rPr>
          <w:rFonts w:ascii="Garamond" w:hAnsi="Garamond"/>
          <w:b/>
        </w:rPr>
        <w:t>“</w:t>
      </w:r>
      <w:r w:rsidR="001D7F75">
        <w:rPr>
          <w:rFonts w:ascii="Garamond" w:hAnsi="Garamond"/>
        </w:rPr>
        <w:t>)</w:t>
      </w:r>
      <w:r w:rsidR="00741D7A" w:rsidRPr="0061094F">
        <w:rPr>
          <w:rFonts w:ascii="Garamond" w:hAnsi="Garamond"/>
        </w:rPr>
        <w:t xml:space="preserve"> je dosaženo vysoké úrovně ochrany spotřebitele a </w:t>
      </w:r>
      <w:r w:rsidRPr="0061094F">
        <w:rPr>
          <w:rFonts w:ascii="Garamond" w:hAnsi="Garamond"/>
        </w:rPr>
        <w:t>Směrnice</w:t>
      </w:r>
      <w:r w:rsidR="00EB32BE">
        <w:rPr>
          <w:rFonts w:ascii="Garamond" w:hAnsi="Garamond"/>
        </w:rPr>
        <w:t xml:space="preserve"> </w:t>
      </w:r>
      <w:r w:rsidR="00EB32BE" w:rsidRPr="00EB32BE">
        <w:rPr>
          <w:rFonts w:ascii="Garamond" w:hAnsi="Garamond"/>
        </w:rPr>
        <w:t>Evropského parlamentu a Rady </w:t>
      </w:r>
      <w:hyperlink r:id="rId9" w:history="1">
        <w:r w:rsidR="00EB32BE" w:rsidRPr="00EB32BE">
          <w:rPr>
            <w:rFonts w:ascii="Garamond" w:hAnsi="Garamond"/>
          </w:rPr>
          <w:t>2008/52/ES</w:t>
        </w:r>
      </w:hyperlink>
      <w:r w:rsidR="00EB32BE" w:rsidRPr="00EB32BE">
        <w:rPr>
          <w:rFonts w:ascii="Garamond" w:hAnsi="Garamond"/>
        </w:rPr>
        <w:t> ze dne 21. května 2008 o některých aspektech mediace v občanských a obchodních věcech</w:t>
      </w:r>
      <w:r w:rsidRPr="0061094F">
        <w:rPr>
          <w:rFonts w:ascii="Garamond" w:hAnsi="Garamond"/>
        </w:rPr>
        <w:t xml:space="preserve"> </w:t>
      </w:r>
      <w:r w:rsidR="00D34A12" w:rsidRPr="0061094F">
        <w:rPr>
          <w:rFonts w:ascii="Garamond" w:hAnsi="Garamond"/>
        </w:rPr>
        <w:t>umožnila přeshraniční</w:t>
      </w:r>
      <w:r w:rsidRPr="0061094F">
        <w:rPr>
          <w:rFonts w:ascii="Garamond" w:hAnsi="Garamond"/>
        </w:rPr>
        <w:t xml:space="preserve"> smírné řešení sporu v členských státech, </w:t>
      </w:r>
      <w:r w:rsidRPr="0061094F">
        <w:rPr>
          <w:rFonts w:ascii="Garamond" w:hAnsi="Garamond"/>
        </w:rPr>
        <w:lastRenderedPageBreak/>
        <w:t xml:space="preserve">avšak i přesto zůstává pro spotřebitele </w:t>
      </w:r>
      <w:r w:rsidR="004878E9" w:rsidRPr="0061094F">
        <w:rPr>
          <w:rFonts w:ascii="Garamond" w:hAnsi="Garamond"/>
        </w:rPr>
        <w:t>obtížné vydobýt</w:t>
      </w:r>
      <w:r w:rsidRPr="0061094F">
        <w:rPr>
          <w:rFonts w:ascii="Garamond" w:hAnsi="Garamond"/>
        </w:rPr>
        <w:t xml:space="preserve"> si </w:t>
      </w:r>
      <w:r w:rsidR="004878E9" w:rsidRPr="0061094F">
        <w:rPr>
          <w:rFonts w:ascii="Garamond" w:hAnsi="Garamond"/>
        </w:rPr>
        <w:t>svá</w:t>
      </w:r>
      <w:r w:rsidRPr="0061094F">
        <w:rPr>
          <w:rFonts w:ascii="Garamond" w:hAnsi="Garamond"/>
        </w:rPr>
        <w:t xml:space="preserve"> práv</w:t>
      </w:r>
      <w:r w:rsidR="004878E9" w:rsidRPr="0061094F">
        <w:rPr>
          <w:rFonts w:ascii="Garamond" w:hAnsi="Garamond"/>
        </w:rPr>
        <w:t>a</w:t>
      </w:r>
      <w:r w:rsidRPr="0061094F">
        <w:rPr>
          <w:rFonts w:ascii="Garamond" w:hAnsi="Garamond"/>
        </w:rPr>
        <w:t xml:space="preserve">. </w:t>
      </w:r>
      <w:r w:rsidR="00B1551B" w:rsidRPr="0061094F">
        <w:rPr>
          <w:rFonts w:ascii="Garamond" w:hAnsi="Garamond"/>
        </w:rPr>
        <w:t xml:space="preserve">Podle </w:t>
      </w:r>
      <w:r w:rsidR="007D1AF9" w:rsidRPr="0061094F">
        <w:rPr>
          <w:rFonts w:ascii="Garamond" w:hAnsi="Garamond"/>
        </w:rPr>
        <w:t xml:space="preserve">tohoto sdělení </w:t>
      </w:r>
      <w:r w:rsidR="00B1551B" w:rsidRPr="0061094F">
        <w:rPr>
          <w:rFonts w:ascii="Garamond" w:hAnsi="Garamond"/>
        </w:rPr>
        <w:t>se každý pátý evropský spotřebitel setkal při nákupu ze zahraničí s</w:t>
      </w:r>
      <w:r w:rsidR="00D34A12" w:rsidRPr="0061094F">
        <w:rPr>
          <w:rFonts w:ascii="Garamond" w:hAnsi="Garamond"/>
        </w:rPr>
        <w:t> </w:t>
      </w:r>
      <w:r w:rsidR="00B1551B" w:rsidRPr="0061094F">
        <w:rPr>
          <w:rFonts w:ascii="Garamond" w:hAnsi="Garamond"/>
        </w:rPr>
        <w:t>problémy</w:t>
      </w:r>
      <w:r w:rsidR="00D34A12" w:rsidRPr="0061094F">
        <w:rPr>
          <w:rFonts w:ascii="Garamond" w:hAnsi="Garamond"/>
        </w:rPr>
        <w:t xml:space="preserve"> a pouze</w:t>
      </w:r>
      <w:r w:rsidR="00D650FC" w:rsidRPr="0061094F">
        <w:rPr>
          <w:rFonts w:ascii="Garamond" w:hAnsi="Garamond"/>
        </w:rPr>
        <w:t xml:space="preserve"> </w:t>
      </w:r>
      <w:r w:rsidR="00D34A12" w:rsidRPr="0061094F">
        <w:rPr>
          <w:rFonts w:ascii="Garamond" w:hAnsi="Garamond"/>
        </w:rPr>
        <w:t>5%</w:t>
      </w:r>
      <w:r w:rsidR="007559DC" w:rsidRPr="0061094F">
        <w:rPr>
          <w:rFonts w:ascii="Garamond" w:hAnsi="Garamond"/>
        </w:rPr>
        <w:t xml:space="preserve"> spotřebitelů</w:t>
      </w:r>
      <w:r w:rsidR="00EB32BE">
        <w:rPr>
          <w:rFonts w:ascii="Garamond" w:hAnsi="Garamond"/>
        </w:rPr>
        <w:t xml:space="preserve"> uvedlo, že postoupilo </w:t>
      </w:r>
      <w:r w:rsidR="00D34A12" w:rsidRPr="0061094F">
        <w:rPr>
          <w:rFonts w:ascii="Garamond" w:hAnsi="Garamond"/>
        </w:rPr>
        <w:t>svůj případ subjektu ADR</w:t>
      </w:r>
      <w:r w:rsidR="00B1551B" w:rsidRPr="0061094F">
        <w:rPr>
          <w:rFonts w:ascii="Garamond" w:hAnsi="Garamond"/>
        </w:rPr>
        <w:t>.</w:t>
      </w:r>
      <w:r w:rsidR="00D34A12" w:rsidRPr="0061094F">
        <w:rPr>
          <w:rFonts w:ascii="Garamond" w:hAnsi="Garamond"/>
        </w:rPr>
        <w:t xml:space="preserve"> Počet </w:t>
      </w:r>
      <w:r w:rsidR="00EB32BE">
        <w:rPr>
          <w:rFonts w:ascii="Garamond" w:hAnsi="Garamond"/>
        </w:rPr>
        <w:t xml:space="preserve">spotřebitelských </w:t>
      </w:r>
      <w:r w:rsidR="00D34A12" w:rsidRPr="0061094F">
        <w:rPr>
          <w:rFonts w:ascii="Garamond" w:hAnsi="Garamond"/>
        </w:rPr>
        <w:t>sporů z přeshraniční</w:t>
      </w:r>
      <w:r w:rsidR="007E148C" w:rsidRPr="0061094F">
        <w:rPr>
          <w:rFonts w:ascii="Garamond" w:hAnsi="Garamond"/>
        </w:rPr>
        <w:t>ch</w:t>
      </w:r>
      <w:r w:rsidR="00D34A12" w:rsidRPr="0061094F">
        <w:rPr>
          <w:rFonts w:ascii="Garamond" w:hAnsi="Garamond"/>
        </w:rPr>
        <w:t xml:space="preserve"> transakc</w:t>
      </w:r>
      <w:r w:rsidR="007E148C" w:rsidRPr="0061094F">
        <w:rPr>
          <w:rFonts w:ascii="Garamond" w:hAnsi="Garamond"/>
        </w:rPr>
        <w:t>í</w:t>
      </w:r>
      <w:r w:rsidR="00D34A12" w:rsidRPr="0061094F">
        <w:rPr>
          <w:rFonts w:ascii="Garamond" w:hAnsi="Garamond"/>
        </w:rPr>
        <w:t xml:space="preserve"> se </w:t>
      </w:r>
      <w:r w:rsidR="00EB32BE">
        <w:rPr>
          <w:rFonts w:ascii="Garamond" w:hAnsi="Garamond"/>
        </w:rPr>
        <w:t xml:space="preserve">meziročně </w:t>
      </w:r>
      <w:r w:rsidR="00D34A12" w:rsidRPr="0061094F">
        <w:rPr>
          <w:rFonts w:ascii="Garamond" w:hAnsi="Garamond"/>
        </w:rPr>
        <w:t xml:space="preserve">zvyšuje, ovšem </w:t>
      </w:r>
      <w:r w:rsidR="00AB7AA5" w:rsidRPr="0061094F">
        <w:rPr>
          <w:rFonts w:ascii="Garamond" w:hAnsi="Garamond"/>
        </w:rPr>
        <w:t>většina zůstává</w:t>
      </w:r>
      <w:r w:rsidR="00D34A12" w:rsidRPr="0061094F">
        <w:rPr>
          <w:rFonts w:ascii="Garamond" w:hAnsi="Garamond"/>
        </w:rPr>
        <w:t xml:space="preserve"> </w:t>
      </w:r>
      <w:r w:rsidR="00D34A12" w:rsidRPr="00D35651">
        <w:rPr>
          <w:rFonts w:ascii="Garamond" w:hAnsi="Garamond"/>
        </w:rPr>
        <w:t>nevyřešených. Spotřebitelé</w:t>
      </w:r>
      <w:r w:rsidR="00AB7AA5" w:rsidRPr="00D35651">
        <w:rPr>
          <w:rFonts w:ascii="Garamond" w:hAnsi="Garamond"/>
        </w:rPr>
        <w:t xml:space="preserve"> totiž</w:t>
      </w:r>
      <w:r w:rsidR="00577A42" w:rsidRPr="00D35651">
        <w:rPr>
          <w:rFonts w:ascii="Garamond" w:hAnsi="Garamond"/>
        </w:rPr>
        <w:t xml:space="preserve"> nejsou schopni</w:t>
      </w:r>
      <w:r w:rsidR="00D34A12" w:rsidRPr="00D35651">
        <w:rPr>
          <w:rFonts w:ascii="Garamond" w:hAnsi="Garamond"/>
        </w:rPr>
        <w:t xml:space="preserve"> </w:t>
      </w:r>
      <w:r w:rsidR="00AB7AA5" w:rsidRPr="00D35651">
        <w:rPr>
          <w:rFonts w:ascii="Garamond" w:hAnsi="Garamond"/>
        </w:rPr>
        <w:t xml:space="preserve">plně </w:t>
      </w:r>
      <w:r w:rsidR="00D34A12" w:rsidRPr="00D35651">
        <w:rPr>
          <w:rFonts w:ascii="Garamond" w:hAnsi="Garamond"/>
        </w:rPr>
        <w:t xml:space="preserve">využívat možností, které jednotný trh nabízí a obávají se přeshraničních nákupů. </w:t>
      </w:r>
      <w:r w:rsidR="00AB7AA5" w:rsidRPr="00D35651">
        <w:rPr>
          <w:rFonts w:ascii="Garamond" w:hAnsi="Garamond"/>
        </w:rPr>
        <w:t>Obdobné platí pro malé podniky, které znepokojuje možnost, že by měly mít co dočinění s cizím právním prostředím, které dobře neznají. Z toho důvodu se tyto podniky často uzavírají cizím trhům, což v důsledku snižuje jejich konkurenceschopnost.</w:t>
      </w:r>
      <w:r w:rsidR="00AB7AA5" w:rsidRPr="0061094F">
        <w:rPr>
          <w:rFonts w:ascii="Garamond" w:hAnsi="Garamond"/>
        </w:rPr>
        <w:t xml:space="preserve"> </w:t>
      </w:r>
    </w:p>
    <w:p w14:paraId="0817363C" w14:textId="3CF29F90" w:rsidR="005A01AB" w:rsidRPr="0061094F" w:rsidRDefault="007D6CB2" w:rsidP="00472757">
      <w:pPr>
        <w:pStyle w:val="obytext"/>
        <w:ind w:left="0" w:right="0" w:firstLine="708"/>
        <w:rPr>
          <w:rFonts w:ascii="Garamond" w:hAnsi="Garamond"/>
        </w:rPr>
      </w:pPr>
      <w:r w:rsidRPr="0061094F">
        <w:rPr>
          <w:rFonts w:ascii="Garamond" w:hAnsi="Garamond"/>
        </w:rPr>
        <w:t xml:space="preserve">V některých členských státech nebyly subjekty ADR dosud </w:t>
      </w:r>
      <w:r w:rsidR="00EB32BE">
        <w:rPr>
          <w:rFonts w:ascii="Garamond" w:hAnsi="Garamond"/>
        </w:rPr>
        <w:t xml:space="preserve">legislativně </w:t>
      </w:r>
      <w:r w:rsidRPr="0061094F">
        <w:rPr>
          <w:rFonts w:ascii="Garamond" w:hAnsi="Garamond"/>
        </w:rPr>
        <w:t>zavedeny, jinde jsou zavedeny pouze pro určité odvětví maloobchodního trhu nebo území. Tato rozmanitost a</w:t>
      </w:r>
      <w:r w:rsidR="004A644B">
        <w:rPr>
          <w:rFonts w:ascii="Garamond" w:hAnsi="Garamond"/>
        </w:rPr>
        <w:t> </w:t>
      </w:r>
      <w:r w:rsidRPr="0061094F">
        <w:rPr>
          <w:rFonts w:ascii="Garamond" w:hAnsi="Garamond"/>
        </w:rPr>
        <w:t>n</w:t>
      </w:r>
      <w:r w:rsidR="00EB32BE">
        <w:rPr>
          <w:rFonts w:ascii="Garamond" w:hAnsi="Garamond"/>
        </w:rPr>
        <w:t>erovnoměrnost brání zákazníkům i</w:t>
      </w:r>
      <w:r w:rsidRPr="0061094F">
        <w:rPr>
          <w:rFonts w:ascii="Garamond" w:hAnsi="Garamond"/>
        </w:rPr>
        <w:t xml:space="preserve"> podnikům plně využívat jejich potenciálu – rychlejší, snadnější a levnější alternativy k soudnímu řízení.</w:t>
      </w:r>
      <w:r w:rsidR="001D7F75" w:rsidRPr="0061094F">
        <w:rPr>
          <w:rStyle w:val="Znakapoznpodarou"/>
          <w:rFonts w:ascii="Garamond" w:hAnsi="Garamond"/>
        </w:rPr>
        <w:footnoteReference w:id="47"/>
      </w:r>
      <w:r w:rsidRPr="0061094F">
        <w:rPr>
          <w:rFonts w:ascii="Garamond" w:hAnsi="Garamond"/>
        </w:rPr>
        <w:t xml:space="preserve"> </w:t>
      </w:r>
      <w:r w:rsidR="00EB32BE">
        <w:rPr>
          <w:rFonts w:ascii="Garamond" w:hAnsi="Garamond"/>
        </w:rPr>
        <w:t>Evropská k</w:t>
      </w:r>
      <w:r w:rsidR="005A01AB" w:rsidRPr="0061094F">
        <w:rPr>
          <w:rFonts w:ascii="Garamond" w:hAnsi="Garamond"/>
        </w:rPr>
        <w:t xml:space="preserve">omise předpokládá, </w:t>
      </w:r>
      <w:r w:rsidR="00AB7AA5" w:rsidRPr="0061094F">
        <w:rPr>
          <w:rFonts w:ascii="Garamond" w:hAnsi="Garamond"/>
        </w:rPr>
        <w:t>z</w:t>
      </w:r>
      <w:r w:rsidRPr="0061094F">
        <w:rPr>
          <w:rFonts w:ascii="Garamond" w:hAnsi="Garamond"/>
        </w:rPr>
        <w:t xml:space="preserve">výšení </w:t>
      </w:r>
      <w:r w:rsidR="00AB7AA5" w:rsidRPr="0061094F">
        <w:rPr>
          <w:rFonts w:ascii="Garamond" w:hAnsi="Garamond"/>
        </w:rPr>
        <w:t xml:space="preserve">dostupnosti </w:t>
      </w:r>
      <w:r w:rsidR="00064186" w:rsidRPr="0061094F">
        <w:rPr>
          <w:rFonts w:ascii="Garamond" w:hAnsi="Garamond"/>
        </w:rPr>
        <w:t>mimosoudn</w:t>
      </w:r>
      <w:r w:rsidR="00AB7AA5" w:rsidRPr="0061094F">
        <w:rPr>
          <w:rFonts w:ascii="Garamond" w:hAnsi="Garamond"/>
        </w:rPr>
        <w:t>ích řešení spor</w:t>
      </w:r>
      <w:r w:rsidR="00EB32BE">
        <w:rPr>
          <w:rFonts w:ascii="Garamond" w:hAnsi="Garamond"/>
        </w:rPr>
        <w:t>ů</w:t>
      </w:r>
      <w:r w:rsidR="00064186" w:rsidRPr="0061094F">
        <w:rPr>
          <w:rFonts w:ascii="Garamond" w:hAnsi="Garamond"/>
        </w:rPr>
        <w:t xml:space="preserve">, </w:t>
      </w:r>
      <w:r w:rsidR="00AB7AA5" w:rsidRPr="0061094F">
        <w:rPr>
          <w:rFonts w:ascii="Garamond" w:hAnsi="Garamond"/>
        </w:rPr>
        <w:t>by mělo za účinek zlepšení situace.</w:t>
      </w:r>
      <w:r w:rsidR="00AB7AA5" w:rsidRPr="0061094F">
        <w:rPr>
          <w:rStyle w:val="Znakapoznpodarou"/>
          <w:rFonts w:ascii="Garamond" w:hAnsi="Garamond"/>
        </w:rPr>
        <w:footnoteReference w:id="48"/>
      </w:r>
      <w:r w:rsidR="00AB7AA5" w:rsidRPr="0061094F">
        <w:rPr>
          <w:rFonts w:ascii="Garamond" w:hAnsi="Garamond"/>
        </w:rPr>
        <w:t xml:space="preserve"> </w:t>
      </w:r>
    </w:p>
    <w:p w14:paraId="1E54B013" w14:textId="7FB2EF25" w:rsidR="000A5296" w:rsidRPr="00EB32BE" w:rsidRDefault="00EB32BE" w:rsidP="00472757">
      <w:pPr>
        <w:pStyle w:val="obytext"/>
        <w:ind w:left="0" w:right="0" w:firstLine="708"/>
        <w:rPr>
          <w:rFonts w:ascii="Garamond" w:hAnsi="Garamond"/>
          <w:bCs/>
        </w:rPr>
      </w:pPr>
      <w:r w:rsidRPr="00EB32BE">
        <w:rPr>
          <w:rFonts w:ascii="Garamond" w:hAnsi="Garamond"/>
        </w:rPr>
        <w:t>V návaz</w:t>
      </w:r>
      <w:r w:rsidR="001002AC">
        <w:rPr>
          <w:rFonts w:ascii="Garamond" w:hAnsi="Garamond"/>
        </w:rPr>
        <w:t>nosti na výše popsaný vývoj byly</w:t>
      </w:r>
      <w:r w:rsidR="007F4F38">
        <w:rPr>
          <w:rFonts w:ascii="Garamond" w:hAnsi="Garamond"/>
        </w:rPr>
        <w:t xml:space="preserve"> Evropskou komisí</w:t>
      </w:r>
      <w:r w:rsidRPr="00EB32BE">
        <w:rPr>
          <w:rFonts w:ascii="Garamond" w:hAnsi="Garamond"/>
        </w:rPr>
        <w:t xml:space="preserve"> </w:t>
      </w:r>
      <w:r w:rsidR="001002AC">
        <w:rPr>
          <w:rFonts w:ascii="Garamond" w:hAnsi="Garamond"/>
        </w:rPr>
        <w:t>dva legislativní akty</w:t>
      </w:r>
      <w:r w:rsidRPr="00EB32BE">
        <w:rPr>
          <w:rFonts w:ascii="Garamond" w:hAnsi="Garamond"/>
        </w:rPr>
        <w:t xml:space="preserve">, jmenovitě: směrnice </w:t>
      </w:r>
      <w:r w:rsidRPr="00EB32BE">
        <w:rPr>
          <w:rFonts w:ascii="Garamond" w:hAnsi="Garamond"/>
          <w:bCs/>
        </w:rPr>
        <w:t>Evropského parlamentu a Rady 2013/11/EU ze dne 21. května 2013 o alternativním řešení spotřebitelských sporů a o změně nařízení (ES) č. 2006/2004 a směrnice 2009/22/ES</w:t>
      </w:r>
      <w:r w:rsidR="007559DC" w:rsidRPr="00EB32BE">
        <w:rPr>
          <w:rFonts w:ascii="Garamond" w:hAnsi="Garamond"/>
        </w:rPr>
        <w:t xml:space="preserve"> </w:t>
      </w:r>
      <w:r w:rsidR="00B921BF" w:rsidRPr="00EB32BE">
        <w:rPr>
          <w:rFonts w:ascii="Garamond" w:hAnsi="Garamond"/>
        </w:rPr>
        <w:t>(dále „</w:t>
      </w:r>
      <w:r w:rsidR="00B921BF" w:rsidRPr="00EB32BE">
        <w:rPr>
          <w:rFonts w:ascii="Garamond" w:hAnsi="Garamond"/>
          <w:b/>
        </w:rPr>
        <w:t>Směrnice ADR</w:t>
      </w:r>
      <w:r w:rsidR="00B921BF" w:rsidRPr="00EB32BE">
        <w:rPr>
          <w:rFonts w:ascii="Garamond" w:hAnsi="Garamond"/>
          <w:bCs/>
        </w:rPr>
        <w:t xml:space="preserve">“) a </w:t>
      </w:r>
      <w:r w:rsidR="00674E46" w:rsidRPr="00EB32BE">
        <w:rPr>
          <w:rFonts w:ascii="Garamond" w:hAnsi="Garamond"/>
          <w:bCs/>
        </w:rPr>
        <w:t xml:space="preserve">nařízení </w:t>
      </w:r>
      <w:r w:rsidRPr="00EB32BE">
        <w:rPr>
          <w:rFonts w:ascii="Garamond" w:hAnsi="Garamond"/>
        </w:rPr>
        <w:t>Evropského parlamentu a Rady (EU) č. 524/2013 ze dne 21. května 2013 o řešení spotřebitelských sporů on-line a o změně nařízení (ES) č. 2006/2004 a směrnice 2009/22/ES</w:t>
      </w:r>
      <w:r w:rsidRPr="00EB32BE">
        <w:rPr>
          <w:rFonts w:ascii="Garamond" w:hAnsi="Garamond"/>
          <w:bCs/>
        </w:rPr>
        <w:t xml:space="preserve"> </w:t>
      </w:r>
      <w:r w:rsidR="00674E46" w:rsidRPr="00EB32BE">
        <w:rPr>
          <w:rFonts w:ascii="Garamond" w:hAnsi="Garamond"/>
          <w:bCs/>
        </w:rPr>
        <w:t>(dále „</w:t>
      </w:r>
      <w:r w:rsidR="00B921BF" w:rsidRPr="00EB32BE">
        <w:rPr>
          <w:rFonts w:ascii="Garamond" w:hAnsi="Garamond"/>
          <w:b/>
          <w:bCs/>
        </w:rPr>
        <w:t>N</w:t>
      </w:r>
      <w:r w:rsidR="001D55EC" w:rsidRPr="00EB32BE">
        <w:rPr>
          <w:rFonts w:ascii="Garamond" w:hAnsi="Garamond"/>
          <w:b/>
          <w:bCs/>
        </w:rPr>
        <w:t>ařízení</w:t>
      </w:r>
      <w:r w:rsidR="00D00BF3" w:rsidRPr="00EB32BE">
        <w:rPr>
          <w:rFonts w:ascii="Garamond" w:hAnsi="Garamond"/>
          <w:b/>
          <w:bCs/>
        </w:rPr>
        <w:t xml:space="preserve"> </w:t>
      </w:r>
      <w:r w:rsidR="00674E46" w:rsidRPr="00EB32BE">
        <w:rPr>
          <w:rFonts w:ascii="Garamond" w:hAnsi="Garamond"/>
          <w:b/>
          <w:bCs/>
        </w:rPr>
        <w:t>ODR</w:t>
      </w:r>
      <w:r>
        <w:rPr>
          <w:rFonts w:ascii="Garamond" w:hAnsi="Garamond"/>
          <w:bCs/>
        </w:rPr>
        <w:t>“</w:t>
      </w:r>
      <w:r w:rsidR="00674E46" w:rsidRPr="00EB32BE">
        <w:rPr>
          <w:rFonts w:ascii="Garamond" w:hAnsi="Garamond"/>
          <w:bCs/>
        </w:rPr>
        <w:t>)</w:t>
      </w:r>
      <w:r w:rsidR="003E0F07" w:rsidRPr="00EB32BE">
        <w:rPr>
          <w:rFonts w:ascii="Garamond" w:hAnsi="Garamond"/>
          <w:bCs/>
        </w:rPr>
        <w:t>.</w:t>
      </w:r>
    </w:p>
    <w:p w14:paraId="1E45F807" w14:textId="2D903B6F" w:rsidR="008B392F" w:rsidRPr="005E5C91" w:rsidRDefault="008B392F" w:rsidP="00472757">
      <w:pPr>
        <w:spacing w:before="200" w:after="120"/>
        <w:rPr>
          <w:rFonts w:ascii="Garamond" w:hAnsi="Garamond" w:cs="Arial"/>
          <w:b/>
        </w:rPr>
      </w:pPr>
      <w:r w:rsidRPr="005E5C91">
        <w:rPr>
          <w:rFonts w:ascii="Garamond" w:hAnsi="Garamond" w:cs="Arial"/>
          <w:b/>
        </w:rPr>
        <w:t>Směrnice 2013/11/EU o alternativním řešení spotřebitelských sporů</w:t>
      </w:r>
    </w:p>
    <w:p w14:paraId="7D48EE58" w14:textId="3C5F226A" w:rsidR="008B392F" w:rsidRPr="0061094F" w:rsidRDefault="008B392F" w:rsidP="00472757">
      <w:pPr>
        <w:pStyle w:val="obytext"/>
        <w:ind w:left="0" w:right="0" w:firstLine="708"/>
        <w:rPr>
          <w:rFonts w:ascii="Garamond" w:hAnsi="Garamond"/>
        </w:rPr>
      </w:pPr>
      <w:r w:rsidRPr="0061094F">
        <w:rPr>
          <w:rFonts w:ascii="Garamond" w:hAnsi="Garamond"/>
        </w:rPr>
        <w:t xml:space="preserve">Ve Sdělení 2011 </w:t>
      </w:r>
      <w:r w:rsidR="00EB32BE">
        <w:rPr>
          <w:rFonts w:ascii="Garamond" w:hAnsi="Garamond"/>
        </w:rPr>
        <w:t>se</w:t>
      </w:r>
      <w:r w:rsidRPr="0061094F">
        <w:rPr>
          <w:rFonts w:ascii="Garamond" w:hAnsi="Garamond"/>
        </w:rPr>
        <w:t xml:space="preserve"> o Směrnici ADR </w:t>
      </w:r>
      <w:r w:rsidR="00EB32BE">
        <w:rPr>
          <w:rFonts w:ascii="Garamond" w:hAnsi="Garamond"/>
        </w:rPr>
        <w:t>uvádí</w:t>
      </w:r>
      <w:r w:rsidRPr="0061094F">
        <w:rPr>
          <w:rFonts w:ascii="Garamond" w:hAnsi="Garamond"/>
        </w:rPr>
        <w:t xml:space="preserve">, že: </w:t>
      </w:r>
      <w:r w:rsidRPr="0061094F">
        <w:rPr>
          <w:rFonts w:ascii="Garamond" w:hAnsi="Garamond"/>
          <w:i/>
        </w:rPr>
        <w:t xml:space="preserve">„zajišťuje existenci kvalitních subjektů alternativního řešení sporů pro řešení smluvních sporů vzniklých v souvislosti s prodejem zboží a poskytováním služeb obchodníky.“ </w:t>
      </w:r>
      <w:r w:rsidRPr="0061094F">
        <w:rPr>
          <w:rFonts w:ascii="Garamond" w:hAnsi="Garamond"/>
        </w:rPr>
        <w:t xml:space="preserve">Směrnice </w:t>
      </w:r>
      <w:r w:rsidR="00EB32BE">
        <w:rPr>
          <w:rFonts w:ascii="Garamond" w:hAnsi="Garamond"/>
        </w:rPr>
        <w:t xml:space="preserve">ADR </w:t>
      </w:r>
      <w:r w:rsidRPr="0061094F">
        <w:rPr>
          <w:rFonts w:ascii="Garamond" w:hAnsi="Garamond"/>
        </w:rPr>
        <w:t>se zabývá třemi oblastmi problému nastíněnými ve Sdělení 2011, jimiž jsou:</w:t>
      </w:r>
    </w:p>
    <w:p w14:paraId="71ECA2F2" w14:textId="77777777" w:rsidR="008B392F" w:rsidRPr="0061094F" w:rsidRDefault="008B392F" w:rsidP="00CD63F9">
      <w:pPr>
        <w:pStyle w:val="obytext"/>
        <w:ind w:left="1702" w:right="0" w:hanging="284"/>
        <w:rPr>
          <w:rFonts w:ascii="Garamond" w:hAnsi="Garamond"/>
        </w:rPr>
      </w:pPr>
      <w:r w:rsidRPr="00135250">
        <w:rPr>
          <w:rFonts w:ascii="Garamond" w:hAnsi="Garamond"/>
          <w:b/>
        </w:rPr>
        <w:t>a)</w:t>
      </w:r>
      <w:r w:rsidRPr="0061094F">
        <w:rPr>
          <w:rFonts w:ascii="Garamond" w:hAnsi="Garamond"/>
        </w:rPr>
        <w:t xml:space="preserve"> územní a odvětvové mezery v pokrytí subjektů ADR</w:t>
      </w:r>
    </w:p>
    <w:p w14:paraId="1E341D38" w14:textId="77777777" w:rsidR="008B392F" w:rsidRPr="0061094F" w:rsidRDefault="008B392F" w:rsidP="00CD63F9">
      <w:pPr>
        <w:pStyle w:val="obytext"/>
        <w:ind w:left="1702" w:right="0" w:hanging="284"/>
        <w:rPr>
          <w:rFonts w:ascii="Garamond" w:hAnsi="Garamond"/>
        </w:rPr>
      </w:pPr>
      <w:r w:rsidRPr="00135250">
        <w:rPr>
          <w:rFonts w:ascii="Garamond" w:hAnsi="Garamond"/>
          <w:b/>
        </w:rPr>
        <w:t>b)</w:t>
      </w:r>
      <w:r w:rsidRPr="0061094F">
        <w:rPr>
          <w:rFonts w:ascii="Garamond" w:hAnsi="Garamond"/>
        </w:rPr>
        <w:t xml:space="preserve"> nedostatečná informovanost bránící využívání subjektů ADR </w:t>
      </w:r>
    </w:p>
    <w:p w14:paraId="5051B832" w14:textId="5AF078AA" w:rsidR="008B392F" w:rsidRPr="0061094F" w:rsidRDefault="0055588B" w:rsidP="0055588B">
      <w:pPr>
        <w:pStyle w:val="obytext"/>
        <w:ind w:left="1702" w:right="0" w:hanging="284"/>
        <w:jc w:val="left"/>
        <w:rPr>
          <w:rFonts w:ascii="Garamond" w:hAnsi="Garamond"/>
        </w:rPr>
      </w:pPr>
      <w:r w:rsidRPr="00135250">
        <w:rPr>
          <w:rFonts w:ascii="Garamond" w:hAnsi="Garamond"/>
          <w:b/>
        </w:rPr>
        <w:t>c)</w:t>
      </w:r>
      <w:r>
        <w:rPr>
          <w:rFonts w:ascii="Garamond" w:hAnsi="Garamond"/>
        </w:rPr>
        <w:t xml:space="preserve"> </w:t>
      </w:r>
      <w:r w:rsidR="008B392F" w:rsidRPr="0061094F">
        <w:rPr>
          <w:rFonts w:ascii="Garamond" w:hAnsi="Garamond"/>
        </w:rPr>
        <w:t>rozdílná kvalita ADR: velké množ</w:t>
      </w:r>
      <w:r>
        <w:rPr>
          <w:rFonts w:ascii="Garamond" w:hAnsi="Garamond"/>
        </w:rPr>
        <w:t xml:space="preserve">ství subjektů nejedná v souladu </w:t>
      </w:r>
      <w:r w:rsidR="008B392F" w:rsidRPr="0061094F">
        <w:rPr>
          <w:rFonts w:ascii="Garamond" w:hAnsi="Garamond"/>
        </w:rPr>
        <w:t>s </w:t>
      </w:r>
      <w:r w:rsidR="008B392F" w:rsidRPr="00CD63F9">
        <w:rPr>
          <w:rFonts w:ascii="Garamond" w:hAnsi="Garamond"/>
        </w:rPr>
        <w:t>doporučeními</w:t>
      </w:r>
      <w:r w:rsidR="008B392F" w:rsidRPr="00CD63F9">
        <w:rPr>
          <w:rFonts w:ascii="Garamond" w:hAnsi="Garamond"/>
          <w:vertAlign w:val="superscript"/>
        </w:rPr>
        <w:footnoteReference w:id="49"/>
      </w:r>
      <w:r w:rsidR="008B392F" w:rsidRPr="00CD63F9">
        <w:rPr>
          <w:rFonts w:ascii="Garamond" w:hAnsi="Garamond"/>
          <w:vertAlign w:val="superscript"/>
        </w:rPr>
        <w:t xml:space="preserve"> </w:t>
      </w:r>
    </w:p>
    <w:p w14:paraId="6A14419C" w14:textId="355A2AAC" w:rsidR="008B392F" w:rsidRPr="0061094F" w:rsidRDefault="008B392F" w:rsidP="00472757">
      <w:pPr>
        <w:pStyle w:val="obytext"/>
        <w:ind w:left="0" w:right="0" w:firstLine="708"/>
        <w:rPr>
          <w:rFonts w:ascii="Garamond" w:hAnsi="Garamond"/>
        </w:rPr>
      </w:pPr>
      <w:r w:rsidRPr="0061094F">
        <w:rPr>
          <w:rFonts w:ascii="Garamond" w:hAnsi="Garamond"/>
        </w:rPr>
        <w:lastRenderedPageBreak/>
        <w:t>Cílem Směrnice ADR je harmonizování způsobu mimosoudního řešení sporu (na vnitrostátní i mezinárodní úrovni) v rámci celé EU, tak aby ADR byly pokryty veškeré spotřebitelské spory související se závazky vyplývajícími z kupních smluv nebo ze smluv o</w:t>
      </w:r>
      <w:r w:rsidR="004A644B">
        <w:rPr>
          <w:rFonts w:ascii="Garamond" w:hAnsi="Garamond"/>
        </w:rPr>
        <w:t> </w:t>
      </w:r>
      <w:r w:rsidRPr="0061094F">
        <w:rPr>
          <w:rFonts w:ascii="Garamond" w:hAnsi="Garamond"/>
        </w:rPr>
        <w:t>poskytování služeb mezi obchodníkem usazeným v Unii a spotřebitelem s bydlištěm v Unii</w:t>
      </w:r>
      <w:r w:rsidRPr="0061094F">
        <w:rPr>
          <w:rStyle w:val="Znakapoznpodarou"/>
          <w:rFonts w:ascii="Garamond" w:hAnsi="Garamond"/>
        </w:rPr>
        <w:footnoteReference w:id="50"/>
      </w:r>
      <w:r w:rsidRPr="0061094F">
        <w:rPr>
          <w:rFonts w:ascii="Garamond" w:hAnsi="Garamond"/>
        </w:rPr>
        <w:t>, a</w:t>
      </w:r>
      <w:r w:rsidR="004A644B">
        <w:rPr>
          <w:rFonts w:ascii="Garamond" w:hAnsi="Garamond"/>
        </w:rPr>
        <w:t> </w:t>
      </w:r>
      <w:r w:rsidRPr="0061094F">
        <w:rPr>
          <w:rFonts w:ascii="Garamond" w:hAnsi="Garamond"/>
        </w:rPr>
        <w:t>to i on-line. Způsob realizace tohoto záměru si volí členské státy</w:t>
      </w:r>
      <w:r w:rsidR="001D7F75">
        <w:rPr>
          <w:rFonts w:ascii="Garamond" w:hAnsi="Garamond"/>
        </w:rPr>
        <w:t xml:space="preserve"> samostatně</w:t>
      </w:r>
      <w:r w:rsidRPr="0061094F">
        <w:rPr>
          <w:rFonts w:ascii="Garamond" w:hAnsi="Garamond"/>
        </w:rPr>
        <w:t>, mohou vytvořit nové subjekty poskytující ADR nebo rozšířit působnost stávajících</w:t>
      </w:r>
      <w:r w:rsidR="001D7F75">
        <w:rPr>
          <w:rFonts w:ascii="Garamond" w:hAnsi="Garamond"/>
        </w:rPr>
        <w:t xml:space="preserve"> subjektů</w:t>
      </w:r>
      <w:r w:rsidRPr="0061094F">
        <w:rPr>
          <w:rFonts w:ascii="Garamond" w:hAnsi="Garamond"/>
        </w:rPr>
        <w:t>.</w:t>
      </w:r>
      <w:r w:rsidRPr="0061094F">
        <w:rPr>
          <w:rStyle w:val="Znakapoznpodarou"/>
          <w:rFonts w:ascii="Garamond" w:hAnsi="Garamond"/>
        </w:rPr>
        <w:footnoteReference w:id="51"/>
      </w:r>
      <w:r w:rsidRPr="0061094F">
        <w:rPr>
          <w:rFonts w:ascii="Garamond" w:hAnsi="Garamond"/>
        </w:rPr>
        <w:t xml:space="preserve"> </w:t>
      </w:r>
    </w:p>
    <w:p w14:paraId="2625E9A5" w14:textId="43873A79" w:rsidR="008B392F" w:rsidRPr="0061094F" w:rsidRDefault="008B392F" w:rsidP="00472757">
      <w:pPr>
        <w:pStyle w:val="obytext"/>
        <w:ind w:left="0" w:right="0" w:firstLine="708"/>
        <w:rPr>
          <w:rFonts w:ascii="Garamond" w:hAnsi="Garamond"/>
          <w:i/>
        </w:rPr>
      </w:pPr>
      <w:r w:rsidRPr="0061094F">
        <w:rPr>
          <w:rFonts w:ascii="Garamond" w:hAnsi="Garamond"/>
        </w:rPr>
        <w:t>Směrnice ADR se týká spotřebitelských sporů, tedy s</w:t>
      </w:r>
      <w:r w:rsidR="004A644B">
        <w:rPr>
          <w:rFonts w:ascii="Garamond" w:hAnsi="Garamond"/>
        </w:rPr>
        <w:t>porů mezi podnikatelem a </w:t>
      </w:r>
      <w:r w:rsidRPr="0061094F">
        <w:rPr>
          <w:rFonts w:ascii="Garamond" w:hAnsi="Garamond"/>
        </w:rPr>
        <w:t xml:space="preserve">spotřebitelem bez ohledu na to, kdo řízení zahájí. Vztahuje se také </w:t>
      </w:r>
      <w:r w:rsidR="001D7F75">
        <w:rPr>
          <w:rFonts w:ascii="Garamond" w:hAnsi="Garamond"/>
        </w:rPr>
        <w:t xml:space="preserve">na </w:t>
      </w:r>
      <w:r w:rsidRPr="0061094F">
        <w:rPr>
          <w:rFonts w:ascii="Garamond" w:hAnsi="Garamond"/>
        </w:rPr>
        <w:t>nejrůznější formy zprostředkování, ale také mimosoudní postupy, které mají povahu roz</w:t>
      </w:r>
      <w:r w:rsidR="001D7F75">
        <w:rPr>
          <w:rFonts w:ascii="Garamond" w:hAnsi="Garamond"/>
        </w:rPr>
        <w:t>hodčího řízení (nikoliv ad</w:t>
      </w:r>
      <w:r w:rsidR="004A644B">
        <w:rPr>
          <w:rFonts w:ascii="Garamond" w:hAnsi="Garamond"/>
        </w:rPr>
        <w:t> </w:t>
      </w:r>
      <w:r w:rsidR="001D7F75">
        <w:rPr>
          <w:rFonts w:ascii="Garamond" w:hAnsi="Garamond"/>
        </w:rPr>
        <w:t>hoc)</w:t>
      </w:r>
      <w:r w:rsidRPr="0061094F">
        <w:rPr>
          <w:rFonts w:ascii="Garamond" w:hAnsi="Garamond"/>
        </w:rPr>
        <w:t xml:space="preserve">. Stejně tak se </w:t>
      </w:r>
      <w:r w:rsidR="001D7F75">
        <w:rPr>
          <w:rFonts w:ascii="Garamond" w:hAnsi="Garamond"/>
        </w:rPr>
        <w:t xml:space="preserve">ustanovení Směrnice ADR </w:t>
      </w:r>
      <w:r w:rsidRPr="0061094F">
        <w:rPr>
          <w:rFonts w:ascii="Garamond" w:hAnsi="Garamond"/>
        </w:rPr>
        <w:t>nevztahuje na nehospodářské služby obecného zájmu, služby v oblasti zdravotní péče, spory mezi obchodníky, veřejné poskytovatele dalšího nebo vysokoškolského vzdělání a další.</w:t>
      </w:r>
      <w:r w:rsidRPr="0061094F">
        <w:rPr>
          <w:rStyle w:val="Znakapoznpodarou"/>
          <w:rFonts w:ascii="Garamond" w:hAnsi="Garamond"/>
        </w:rPr>
        <w:footnoteReference w:id="52"/>
      </w:r>
      <w:r w:rsidRPr="0061094F">
        <w:rPr>
          <w:rFonts w:ascii="Garamond" w:hAnsi="Garamond"/>
        </w:rPr>
        <w:t xml:space="preserve"> Rovněž touto směrnicí není dotčena </w:t>
      </w:r>
      <w:r w:rsidR="001D7F75">
        <w:rPr>
          <w:rFonts w:ascii="Garamond" w:hAnsi="Garamond"/>
        </w:rPr>
        <w:t>směrnice Evropského parlamentu</w:t>
      </w:r>
      <w:r w:rsidR="001D7F75" w:rsidRPr="0093168F">
        <w:rPr>
          <w:rFonts w:ascii="Garamond" w:hAnsi="Garamond"/>
        </w:rPr>
        <w:t xml:space="preserve"> a Rady č. 2008/52/ES o některých</w:t>
      </w:r>
      <w:r w:rsidR="001D7F75" w:rsidRPr="0093168F">
        <w:rPr>
          <w:rFonts w:ascii="Garamond" w:hAnsi="Garamond"/>
          <w:iCs/>
        </w:rPr>
        <w:t xml:space="preserve"> aspektech mediace v občanských a obchodních věcech</w:t>
      </w:r>
    </w:p>
    <w:p w14:paraId="17812EF8" w14:textId="21611CC6" w:rsidR="008B392F" w:rsidRPr="0061094F" w:rsidRDefault="008B392F" w:rsidP="00472757">
      <w:pPr>
        <w:pStyle w:val="obytext"/>
        <w:ind w:left="0" w:right="0" w:firstLine="708"/>
        <w:rPr>
          <w:rFonts w:ascii="Garamond" w:hAnsi="Garamond"/>
        </w:rPr>
      </w:pPr>
      <w:r w:rsidRPr="0061094F">
        <w:rPr>
          <w:rFonts w:ascii="Garamond" w:hAnsi="Garamond"/>
        </w:rPr>
        <w:t>Postupy by měly být efektivní a zároveň dostupné</w:t>
      </w:r>
      <w:r w:rsidR="001D7F75">
        <w:rPr>
          <w:rFonts w:ascii="Garamond" w:hAnsi="Garamond"/>
        </w:rPr>
        <w:t xml:space="preserve"> procesně i</w:t>
      </w:r>
      <w:r w:rsidR="001D7F75" w:rsidRPr="0061094F">
        <w:rPr>
          <w:rFonts w:ascii="Garamond" w:hAnsi="Garamond"/>
        </w:rPr>
        <w:t xml:space="preserve"> </w:t>
      </w:r>
      <w:r w:rsidR="00D35651">
        <w:rPr>
          <w:rFonts w:ascii="Garamond" w:hAnsi="Garamond"/>
        </w:rPr>
        <w:t>finančně</w:t>
      </w:r>
      <w:r w:rsidR="001D7F75">
        <w:rPr>
          <w:rFonts w:ascii="Garamond" w:hAnsi="Garamond"/>
        </w:rPr>
        <w:t xml:space="preserve"> (bezplatné</w:t>
      </w:r>
      <w:r w:rsidR="001D7F75" w:rsidRPr="0061094F">
        <w:rPr>
          <w:rFonts w:ascii="Garamond" w:hAnsi="Garamond"/>
        </w:rPr>
        <w:t xml:space="preserve"> nebo za nízký poplatek</w:t>
      </w:r>
      <w:r w:rsidR="001D7F75" w:rsidRPr="0061094F">
        <w:rPr>
          <w:rStyle w:val="Znakapoznpodarou"/>
          <w:rFonts w:ascii="Garamond" w:hAnsi="Garamond"/>
        </w:rPr>
        <w:footnoteReference w:id="53"/>
      </w:r>
      <w:r w:rsidR="001D7F75" w:rsidRPr="0061094F">
        <w:rPr>
          <w:rFonts w:ascii="Garamond" w:hAnsi="Garamond"/>
        </w:rPr>
        <w:t>)</w:t>
      </w:r>
      <w:r w:rsidR="001D7F75">
        <w:rPr>
          <w:rFonts w:ascii="Garamond" w:hAnsi="Garamond"/>
        </w:rPr>
        <w:t>,</w:t>
      </w:r>
      <w:r w:rsidR="001D7F75" w:rsidRPr="0061094F">
        <w:rPr>
          <w:rFonts w:ascii="Garamond" w:hAnsi="Garamond"/>
        </w:rPr>
        <w:t xml:space="preserve"> </w:t>
      </w:r>
      <w:r w:rsidRPr="0061094F">
        <w:rPr>
          <w:rFonts w:ascii="Garamond" w:hAnsi="Garamond"/>
        </w:rPr>
        <w:t>bez nutnosti právní pomoci.</w:t>
      </w:r>
      <w:r w:rsidR="001D7F75">
        <w:rPr>
          <w:rFonts w:ascii="Garamond" w:hAnsi="Garamond"/>
        </w:rPr>
        <w:t xml:space="preserve"> V</w:t>
      </w:r>
      <w:r w:rsidRPr="0061094F">
        <w:rPr>
          <w:rFonts w:ascii="Garamond" w:hAnsi="Garamond"/>
        </w:rPr>
        <w:t>ýsledek postupu musí být k dispozici do 90 dní ode dne, kdy subjekt alternativního řešení sporu obdržel úplný spis stížnosti.</w:t>
      </w:r>
      <w:r w:rsidRPr="0061094F">
        <w:rPr>
          <w:rStyle w:val="Znakapoznpodarou"/>
          <w:rFonts w:ascii="Garamond" w:hAnsi="Garamond"/>
        </w:rPr>
        <w:footnoteReference w:id="54"/>
      </w:r>
    </w:p>
    <w:p w14:paraId="51F39345" w14:textId="4A7189CC" w:rsidR="008B392F" w:rsidRPr="0061094F" w:rsidRDefault="008B392F" w:rsidP="00472757">
      <w:pPr>
        <w:pStyle w:val="obytext"/>
        <w:ind w:left="0" w:right="0" w:firstLine="708"/>
        <w:rPr>
          <w:rFonts w:ascii="Garamond" w:hAnsi="Garamond"/>
        </w:rPr>
      </w:pPr>
      <w:r w:rsidRPr="0061094F">
        <w:rPr>
          <w:rFonts w:ascii="Garamond" w:hAnsi="Garamond"/>
        </w:rPr>
        <w:t xml:space="preserve">Všechny </w:t>
      </w:r>
      <w:r w:rsidRPr="00D35651">
        <w:rPr>
          <w:rFonts w:ascii="Garamond" w:hAnsi="Garamond"/>
          <w:b/>
        </w:rPr>
        <w:t xml:space="preserve">subjekty </w:t>
      </w:r>
      <w:r w:rsidR="001D7F75" w:rsidRPr="00D35651">
        <w:rPr>
          <w:rFonts w:ascii="Garamond" w:hAnsi="Garamond"/>
          <w:b/>
        </w:rPr>
        <w:t xml:space="preserve">ADR </w:t>
      </w:r>
      <w:r w:rsidRPr="00D35651">
        <w:rPr>
          <w:rFonts w:ascii="Garamond" w:hAnsi="Garamond"/>
          <w:b/>
        </w:rPr>
        <w:t>budou muset splňovat minimální kvalitativní předpoklady</w:t>
      </w:r>
      <w:r w:rsidRPr="0061094F">
        <w:rPr>
          <w:rFonts w:ascii="Garamond" w:hAnsi="Garamond"/>
        </w:rPr>
        <w:t xml:space="preserve"> zaručující, že fungují </w:t>
      </w:r>
      <w:r w:rsidR="00D73CA5" w:rsidRPr="00D35651">
        <w:rPr>
          <w:rFonts w:ascii="Garamond" w:hAnsi="Garamond"/>
          <w:b/>
        </w:rPr>
        <w:t xml:space="preserve">odborně, </w:t>
      </w:r>
      <w:r w:rsidRPr="00D35651">
        <w:rPr>
          <w:rFonts w:ascii="Garamond" w:hAnsi="Garamond"/>
          <w:b/>
        </w:rPr>
        <w:t>spravedlivě, nezávisle, nestra</w:t>
      </w:r>
      <w:r w:rsidR="00D35651" w:rsidRPr="00D35651">
        <w:rPr>
          <w:rFonts w:ascii="Garamond" w:hAnsi="Garamond"/>
          <w:b/>
        </w:rPr>
        <w:t>n</w:t>
      </w:r>
      <w:r w:rsidRPr="00D35651">
        <w:rPr>
          <w:rFonts w:ascii="Garamond" w:hAnsi="Garamond"/>
          <w:b/>
        </w:rPr>
        <w:t>ně, efektivně, transparentním způsobem, na základě principu volnosti, a že se řídí zákonem</w:t>
      </w:r>
      <w:r w:rsidRPr="0061094F">
        <w:rPr>
          <w:rFonts w:ascii="Garamond" w:hAnsi="Garamond"/>
        </w:rPr>
        <w:t>.</w:t>
      </w:r>
      <w:r w:rsidRPr="0061094F">
        <w:rPr>
          <w:rStyle w:val="Znakapoznpodarou"/>
          <w:rFonts w:ascii="Garamond" w:hAnsi="Garamond"/>
        </w:rPr>
        <w:footnoteReference w:id="55"/>
      </w:r>
      <w:r w:rsidRPr="0061094F">
        <w:rPr>
          <w:rFonts w:ascii="Garamond" w:hAnsi="Garamond"/>
        </w:rPr>
        <w:t xml:space="preserve"> Obchodníci</w:t>
      </w:r>
      <w:r w:rsidR="00D35651">
        <w:rPr>
          <w:rFonts w:ascii="Garamond" w:hAnsi="Garamond"/>
        </w:rPr>
        <w:t xml:space="preserve">, kteří mají </w:t>
      </w:r>
      <w:r w:rsidRPr="0061094F">
        <w:rPr>
          <w:rFonts w:ascii="Garamond" w:hAnsi="Garamond"/>
        </w:rPr>
        <w:t>povinnost využívat při řešení sporů se spotřebitelem prostředků ADR, by měli na svých internetových stránkách</w:t>
      </w:r>
      <w:r w:rsidR="00ED79B0" w:rsidRPr="0061094F">
        <w:rPr>
          <w:rFonts w:ascii="Garamond" w:hAnsi="Garamond"/>
        </w:rPr>
        <w:t xml:space="preserve"> </w:t>
      </w:r>
      <w:r w:rsidRPr="0061094F">
        <w:rPr>
          <w:rFonts w:ascii="Garamond" w:hAnsi="Garamond"/>
        </w:rPr>
        <w:t>jasným a srozumitelným způsobem informovat spotřebitele o příslušných subjektech ADR.</w:t>
      </w:r>
    </w:p>
    <w:p w14:paraId="08659A3B" w14:textId="2575E440" w:rsidR="008B392F" w:rsidRDefault="001D7F75" w:rsidP="00472757">
      <w:pPr>
        <w:pStyle w:val="obytext"/>
        <w:ind w:left="0" w:right="0" w:firstLine="708"/>
        <w:rPr>
          <w:rFonts w:ascii="Garamond" w:hAnsi="Garamond"/>
        </w:rPr>
      </w:pPr>
      <w:r>
        <w:rPr>
          <w:rFonts w:ascii="Garamond" w:hAnsi="Garamond"/>
        </w:rPr>
        <w:t>V současné době mají</w:t>
      </w:r>
      <w:r w:rsidR="008B392F" w:rsidRPr="0061094F">
        <w:rPr>
          <w:rFonts w:ascii="Garamond" w:hAnsi="Garamond"/>
        </w:rPr>
        <w:t xml:space="preserve"> pomáhat spotřebitelům k přístupu k subjektům alternativního řešení sporů příslušným pro řešení jejich přeshranič</w:t>
      </w:r>
      <w:r>
        <w:rPr>
          <w:rFonts w:ascii="Garamond" w:hAnsi="Garamond"/>
        </w:rPr>
        <w:t>ních sporů c</w:t>
      </w:r>
      <w:r w:rsidR="008B392F" w:rsidRPr="0061094F">
        <w:rPr>
          <w:rFonts w:ascii="Garamond" w:hAnsi="Garamond"/>
        </w:rPr>
        <w:t>entra sítě Evropských spotřebitelských center (ESC).</w:t>
      </w:r>
      <w:r w:rsidR="008B392F" w:rsidRPr="0061094F">
        <w:rPr>
          <w:rStyle w:val="Znakapoznpodarou"/>
          <w:rFonts w:ascii="Garamond" w:hAnsi="Garamond"/>
        </w:rPr>
        <w:footnoteReference w:id="56"/>
      </w:r>
    </w:p>
    <w:p w14:paraId="36C242C4" w14:textId="67A8BF13" w:rsidR="00DC3E93" w:rsidRDefault="00DC3E93" w:rsidP="00472757">
      <w:pPr>
        <w:pStyle w:val="obytext"/>
        <w:ind w:left="0" w:right="0" w:firstLine="708"/>
        <w:rPr>
          <w:rFonts w:ascii="Garamond" w:hAnsi="Garamond"/>
        </w:rPr>
      </w:pPr>
    </w:p>
    <w:p w14:paraId="4FB73AD5" w14:textId="77777777" w:rsidR="00DC3E93" w:rsidRPr="0061094F" w:rsidRDefault="00DC3E93" w:rsidP="00472757">
      <w:pPr>
        <w:pStyle w:val="obytext"/>
        <w:ind w:left="0" w:right="0" w:firstLine="708"/>
        <w:rPr>
          <w:rFonts w:ascii="Garamond" w:hAnsi="Garamond"/>
        </w:rPr>
      </w:pPr>
    </w:p>
    <w:p w14:paraId="36841E45" w14:textId="34E919E5" w:rsidR="00674E46" w:rsidRPr="005E5C91" w:rsidRDefault="00674E46" w:rsidP="00472757">
      <w:pPr>
        <w:spacing w:before="200" w:after="120"/>
        <w:rPr>
          <w:rFonts w:ascii="Garamond" w:hAnsi="Garamond" w:cs="Arial"/>
          <w:b/>
        </w:rPr>
      </w:pPr>
      <w:r w:rsidRPr="005E5C91">
        <w:rPr>
          <w:rFonts w:ascii="Garamond" w:hAnsi="Garamond" w:cs="Arial"/>
          <w:b/>
        </w:rPr>
        <w:lastRenderedPageBreak/>
        <w:t xml:space="preserve">Nařízení </w:t>
      </w:r>
      <w:r w:rsidR="001D7F75" w:rsidRPr="005E5C91">
        <w:rPr>
          <w:rFonts w:ascii="Garamond" w:hAnsi="Garamond" w:cs="Arial"/>
          <w:b/>
        </w:rPr>
        <w:t>(</w:t>
      </w:r>
      <w:r w:rsidRPr="005E5C91">
        <w:rPr>
          <w:rFonts w:ascii="Garamond" w:hAnsi="Garamond" w:cs="Arial"/>
          <w:b/>
        </w:rPr>
        <w:t>EU</w:t>
      </w:r>
      <w:r w:rsidR="001D7F75" w:rsidRPr="005E5C91">
        <w:rPr>
          <w:rFonts w:ascii="Garamond" w:hAnsi="Garamond" w:cs="Arial"/>
          <w:b/>
        </w:rPr>
        <w:t>)</w:t>
      </w:r>
      <w:r w:rsidRPr="005E5C91">
        <w:rPr>
          <w:rFonts w:ascii="Garamond" w:hAnsi="Garamond" w:cs="Arial"/>
          <w:b/>
        </w:rPr>
        <w:t xml:space="preserve"> č. 524/2013 o řešení spotřebitelských sporů on-line</w:t>
      </w:r>
    </w:p>
    <w:p w14:paraId="3F2F7529" w14:textId="4A8B6CFF" w:rsidR="00AC78C1" w:rsidRPr="0061094F" w:rsidRDefault="00D00BF3" w:rsidP="00472757">
      <w:pPr>
        <w:pStyle w:val="obytext"/>
        <w:ind w:left="0" w:right="0" w:firstLine="708"/>
        <w:rPr>
          <w:rFonts w:ascii="Garamond" w:hAnsi="Garamond"/>
        </w:rPr>
      </w:pPr>
      <w:r w:rsidRPr="0061094F">
        <w:rPr>
          <w:rFonts w:ascii="Garamond" w:hAnsi="Garamond"/>
        </w:rPr>
        <w:t xml:space="preserve">Online řešení sporů (dále </w:t>
      </w:r>
      <w:r w:rsidR="00031934">
        <w:rPr>
          <w:rFonts w:ascii="Garamond" w:hAnsi="Garamond"/>
        </w:rPr>
        <w:t xml:space="preserve">jen </w:t>
      </w:r>
      <w:r w:rsidRPr="00031934">
        <w:rPr>
          <w:rFonts w:ascii="Garamond" w:hAnsi="Garamond"/>
        </w:rPr>
        <w:t>„</w:t>
      </w:r>
      <w:r w:rsidRPr="00031934">
        <w:rPr>
          <w:rFonts w:ascii="Garamond" w:hAnsi="Garamond"/>
          <w:b/>
        </w:rPr>
        <w:t>ODR</w:t>
      </w:r>
      <w:r w:rsidRPr="00031934">
        <w:rPr>
          <w:rFonts w:ascii="Garamond" w:hAnsi="Garamond"/>
        </w:rPr>
        <w:t>“)</w:t>
      </w:r>
      <w:r w:rsidRPr="0061094F">
        <w:rPr>
          <w:rFonts w:ascii="Garamond" w:hAnsi="Garamond"/>
        </w:rPr>
        <w:t xml:space="preserve"> </w:t>
      </w:r>
      <w:r w:rsidR="00365474" w:rsidRPr="0061094F">
        <w:rPr>
          <w:rFonts w:ascii="Garamond" w:hAnsi="Garamond"/>
        </w:rPr>
        <w:t xml:space="preserve">je </w:t>
      </w:r>
      <w:r w:rsidRPr="0061094F">
        <w:rPr>
          <w:rFonts w:ascii="Garamond" w:hAnsi="Garamond"/>
        </w:rPr>
        <w:t>jednou z variant alternativního řešení sporu, při němž je využíváno</w:t>
      </w:r>
      <w:r w:rsidR="00031934">
        <w:rPr>
          <w:rFonts w:ascii="Garamond" w:hAnsi="Garamond"/>
        </w:rPr>
        <w:t xml:space="preserve"> moderních prostředků</w:t>
      </w:r>
      <w:r w:rsidRPr="0061094F">
        <w:rPr>
          <w:rFonts w:ascii="Garamond" w:hAnsi="Garamond"/>
        </w:rPr>
        <w:t xml:space="preserve"> informačních a komunikačních technologií. Ve své podstatě ale není ODR novinkou, </w:t>
      </w:r>
      <w:r w:rsidR="00AC78C1" w:rsidRPr="0061094F">
        <w:rPr>
          <w:rFonts w:ascii="Garamond" w:hAnsi="Garamond"/>
        </w:rPr>
        <w:t xml:space="preserve">již několik let </w:t>
      </w:r>
      <w:r w:rsidR="00031934">
        <w:rPr>
          <w:rFonts w:ascii="Garamond" w:hAnsi="Garamond"/>
        </w:rPr>
        <w:t xml:space="preserve">se </w:t>
      </w:r>
      <w:r w:rsidR="00AC78C1" w:rsidRPr="0061094F">
        <w:rPr>
          <w:rFonts w:ascii="Garamond" w:hAnsi="Garamond"/>
        </w:rPr>
        <w:t xml:space="preserve">používá ve vyspělejších </w:t>
      </w:r>
      <w:r w:rsidR="00587D0F" w:rsidRPr="0061094F">
        <w:rPr>
          <w:rFonts w:ascii="Garamond" w:hAnsi="Garamond"/>
        </w:rPr>
        <w:t xml:space="preserve">státech </w:t>
      </w:r>
      <w:r w:rsidR="00AC78C1" w:rsidRPr="0061094F">
        <w:rPr>
          <w:rFonts w:ascii="Garamond" w:hAnsi="Garamond"/>
        </w:rPr>
        <w:t>se zakořeněným ADR. Těmito státy jsou např</w:t>
      </w:r>
      <w:r w:rsidR="00031934">
        <w:rPr>
          <w:rFonts w:ascii="Garamond" w:hAnsi="Garamond"/>
        </w:rPr>
        <w:t>íklad</w:t>
      </w:r>
      <w:r w:rsidR="00AC78C1" w:rsidRPr="0061094F">
        <w:rPr>
          <w:rFonts w:ascii="Garamond" w:hAnsi="Garamond"/>
        </w:rPr>
        <w:t xml:space="preserve"> Rakousko</w:t>
      </w:r>
      <w:r w:rsidR="005E5A2B" w:rsidRPr="0061094F">
        <w:rPr>
          <w:rFonts w:ascii="Garamond" w:hAnsi="Garamond"/>
        </w:rPr>
        <w:t xml:space="preserve"> nebo Německo. V Rakousku</w:t>
      </w:r>
      <w:r w:rsidR="00AC78C1" w:rsidRPr="0061094F">
        <w:rPr>
          <w:rFonts w:ascii="Garamond" w:hAnsi="Garamond"/>
        </w:rPr>
        <w:t xml:space="preserve"> funguje speciální orgán internetového ombudsmana, který řeší spory vzniklé z internetového obchodování</w:t>
      </w:r>
      <w:r w:rsidR="005E5A2B" w:rsidRPr="0061094F">
        <w:rPr>
          <w:rFonts w:ascii="Garamond" w:hAnsi="Garamond"/>
        </w:rPr>
        <w:t>. V </w:t>
      </w:r>
      <w:r w:rsidR="00587D0F" w:rsidRPr="0061094F">
        <w:rPr>
          <w:rFonts w:ascii="Garamond" w:hAnsi="Garamond"/>
        </w:rPr>
        <w:t>N</w:t>
      </w:r>
      <w:r w:rsidR="005E5A2B" w:rsidRPr="0061094F">
        <w:rPr>
          <w:rFonts w:ascii="Garamond" w:hAnsi="Garamond"/>
        </w:rPr>
        <w:t>ěmecku byl zřízen</w:t>
      </w:r>
      <w:r w:rsidR="002B203E" w:rsidRPr="0061094F">
        <w:rPr>
          <w:rFonts w:ascii="Garamond" w:hAnsi="Garamond"/>
        </w:rPr>
        <w:t xml:space="preserve"> </w:t>
      </w:r>
      <w:r w:rsidR="005E5A2B" w:rsidRPr="0061094F">
        <w:rPr>
          <w:rFonts w:ascii="Garamond" w:hAnsi="Garamond"/>
        </w:rPr>
        <w:t>speciální</w:t>
      </w:r>
      <w:r w:rsidR="002B203E" w:rsidRPr="0061094F">
        <w:rPr>
          <w:rFonts w:ascii="Garamond" w:hAnsi="Garamond"/>
        </w:rPr>
        <w:t xml:space="preserve"> orgán tzv. On-line Slichter</w:t>
      </w:r>
      <w:r w:rsidR="005E5A2B" w:rsidRPr="0061094F">
        <w:rPr>
          <w:rFonts w:ascii="Garamond" w:hAnsi="Garamond"/>
        </w:rPr>
        <w:t>, který řeší online spotřebitelské spory</w:t>
      </w:r>
      <w:r w:rsidR="002B203E" w:rsidRPr="0061094F">
        <w:rPr>
          <w:rFonts w:ascii="Garamond" w:hAnsi="Garamond"/>
        </w:rPr>
        <w:t>.</w:t>
      </w:r>
      <w:r w:rsidR="008B392F" w:rsidRPr="0061094F">
        <w:rPr>
          <w:rStyle w:val="Znakapoznpodarou"/>
          <w:rFonts w:ascii="Garamond" w:hAnsi="Garamond"/>
        </w:rPr>
        <w:footnoteReference w:id="57"/>
      </w:r>
    </w:p>
    <w:p w14:paraId="340812B2" w14:textId="5CBE38F8" w:rsidR="002B203E" w:rsidRPr="0061094F" w:rsidRDefault="00D00BF3" w:rsidP="00472757">
      <w:pPr>
        <w:pStyle w:val="obytext"/>
        <w:ind w:left="0" w:right="0" w:firstLine="708"/>
        <w:rPr>
          <w:rFonts w:ascii="Garamond" w:hAnsi="Garamond"/>
        </w:rPr>
      </w:pPr>
      <w:r w:rsidRPr="0061094F">
        <w:rPr>
          <w:rFonts w:ascii="Garamond" w:hAnsi="Garamond"/>
        </w:rPr>
        <w:t xml:space="preserve">Jedna z forem ODR </w:t>
      </w:r>
      <w:r w:rsidR="00963324" w:rsidRPr="0061094F">
        <w:rPr>
          <w:rFonts w:ascii="Garamond" w:hAnsi="Garamond"/>
        </w:rPr>
        <w:t>online mediace (</w:t>
      </w:r>
      <w:r w:rsidRPr="0061094F">
        <w:rPr>
          <w:rFonts w:ascii="Garamond" w:hAnsi="Garamond"/>
        </w:rPr>
        <w:t>tzv. e-mediace</w:t>
      </w:r>
      <w:r w:rsidR="00963324" w:rsidRPr="0061094F">
        <w:rPr>
          <w:rFonts w:ascii="Garamond" w:hAnsi="Garamond"/>
        </w:rPr>
        <w:t>)</w:t>
      </w:r>
      <w:r w:rsidRPr="0061094F">
        <w:rPr>
          <w:rFonts w:ascii="Garamond" w:hAnsi="Garamond"/>
        </w:rPr>
        <w:t xml:space="preserve"> </w:t>
      </w:r>
      <w:r w:rsidR="00963324" w:rsidRPr="0061094F">
        <w:rPr>
          <w:rFonts w:ascii="Garamond" w:hAnsi="Garamond"/>
        </w:rPr>
        <w:t xml:space="preserve">je </w:t>
      </w:r>
      <w:r w:rsidR="005E5A2B" w:rsidRPr="0061094F">
        <w:rPr>
          <w:rFonts w:ascii="Garamond" w:hAnsi="Garamond"/>
        </w:rPr>
        <w:t>také poměrně známý</w:t>
      </w:r>
      <w:r w:rsidR="00031934">
        <w:rPr>
          <w:rFonts w:ascii="Garamond" w:hAnsi="Garamond"/>
        </w:rPr>
        <w:t>m</w:t>
      </w:r>
      <w:r w:rsidR="005E5A2B" w:rsidRPr="0061094F">
        <w:rPr>
          <w:rFonts w:ascii="Garamond" w:hAnsi="Garamond"/>
        </w:rPr>
        <w:t xml:space="preserve"> a již několik let užívaný</w:t>
      </w:r>
      <w:r w:rsidR="00587D0F" w:rsidRPr="0061094F">
        <w:rPr>
          <w:rFonts w:ascii="Garamond" w:hAnsi="Garamond"/>
        </w:rPr>
        <w:t>m</w:t>
      </w:r>
      <w:r w:rsidR="005E5A2B" w:rsidRPr="0061094F">
        <w:rPr>
          <w:rFonts w:ascii="Garamond" w:hAnsi="Garamond"/>
        </w:rPr>
        <w:t xml:space="preserve"> </w:t>
      </w:r>
      <w:r w:rsidR="00587D0F" w:rsidRPr="0061094F">
        <w:rPr>
          <w:rFonts w:ascii="Garamond" w:hAnsi="Garamond"/>
        </w:rPr>
        <w:t>prostředkem</w:t>
      </w:r>
      <w:r w:rsidR="005E5A2B" w:rsidRPr="0061094F">
        <w:rPr>
          <w:rFonts w:ascii="Garamond" w:hAnsi="Garamond"/>
        </w:rPr>
        <w:t>. E-mediace je vhodná</w:t>
      </w:r>
      <w:r w:rsidR="00963324" w:rsidRPr="0061094F">
        <w:rPr>
          <w:rFonts w:ascii="Garamond" w:hAnsi="Garamond"/>
        </w:rPr>
        <w:t xml:space="preserve"> </w:t>
      </w:r>
      <w:r w:rsidR="002B203E" w:rsidRPr="0061094F">
        <w:rPr>
          <w:rFonts w:ascii="Garamond" w:hAnsi="Garamond"/>
        </w:rPr>
        <w:t>v případech, kdy se strany sporu nemůžou, nechtějí n</w:t>
      </w:r>
      <w:r w:rsidR="00031934">
        <w:rPr>
          <w:rFonts w:ascii="Garamond" w:hAnsi="Garamond"/>
        </w:rPr>
        <w:t xml:space="preserve">ebo nesmí setkat tváří v tvář, </w:t>
      </w:r>
      <w:r w:rsidR="002B203E" w:rsidRPr="0061094F">
        <w:rPr>
          <w:rFonts w:ascii="Garamond" w:hAnsi="Garamond"/>
        </w:rPr>
        <w:t>nap</w:t>
      </w:r>
      <w:r w:rsidR="00031934">
        <w:rPr>
          <w:rFonts w:ascii="Garamond" w:hAnsi="Garamond"/>
        </w:rPr>
        <w:t>ř. u mediace v trestních věcech nebo</w:t>
      </w:r>
      <w:r w:rsidR="002B203E" w:rsidRPr="0061094F">
        <w:rPr>
          <w:rFonts w:ascii="Garamond" w:hAnsi="Garamond"/>
        </w:rPr>
        <w:t xml:space="preserve"> u obětí domácího násilí.</w:t>
      </w:r>
      <w:r w:rsidR="002B203E" w:rsidRPr="0061094F">
        <w:rPr>
          <w:rStyle w:val="Znakapoznpodarou"/>
          <w:rFonts w:ascii="Garamond" w:hAnsi="Garamond"/>
        </w:rPr>
        <w:footnoteReference w:id="58"/>
      </w:r>
      <w:r w:rsidR="002B203E" w:rsidRPr="0061094F">
        <w:rPr>
          <w:rFonts w:ascii="Garamond" w:hAnsi="Garamond"/>
        </w:rPr>
        <w:t xml:space="preserve"> Často se užívá k</w:t>
      </w:r>
      <w:r w:rsidR="00963324" w:rsidRPr="0061094F">
        <w:rPr>
          <w:rFonts w:ascii="Garamond" w:hAnsi="Garamond"/>
        </w:rPr>
        <w:t> vyřešení otázky mezinárodní pravomoci, příslušnosti, rozhodného práva a</w:t>
      </w:r>
      <w:r w:rsidR="004A644B">
        <w:rPr>
          <w:rFonts w:ascii="Garamond" w:hAnsi="Garamond"/>
        </w:rPr>
        <w:t> </w:t>
      </w:r>
      <w:r w:rsidR="00963324" w:rsidRPr="0061094F">
        <w:rPr>
          <w:rFonts w:ascii="Garamond" w:hAnsi="Garamond"/>
        </w:rPr>
        <w:t>především vymáhání soudního rozhodnutí nebo rozhodčího nálezu na území jiného státu.</w:t>
      </w:r>
      <w:r w:rsidR="00963324" w:rsidRPr="0061094F">
        <w:rPr>
          <w:rStyle w:val="Znakapoznpodarou"/>
          <w:rFonts w:ascii="Garamond" w:hAnsi="Garamond"/>
        </w:rPr>
        <w:footnoteReference w:id="59"/>
      </w:r>
      <w:r w:rsidR="00963324" w:rsidRPr="0061094F">
        <w:rPr>
          <w:rFonts w:ascii="Garamond" w:hAnsi="Garamond"/>
        </w:rPr>
        <w:t xml:space="preserve"> </w:t>
      </w:r>
    </w:p>
    <w:p w14:paraId="7F5A65F2" w14:textId="59E56CAC" w:rsidR="005E5A2B" w:rsidRPr="0061094F" w:rsidRDefault="007172B1" w:rsidP="00472757">
      <w:pPr>
        <w:pStyle w:val="obytext"/>
        <w:ind w:left="0" w:right="0" w:firstLine="708"/>
        <w:rPr>
          <w:rFonts w:ascii="Garamond" w:hAnsi="Garamond"/>
        </w:rPr>
      </w:pPr>
      <w:r w:rsidRPr="0061094F">
        <w:rPr>
          <w:rFonts w:ascii="Garamond" w:hAnsi="Garamond"/>
        </w:rPr>
        <w:t>Ačkoliv již určitou dobu jsou k dispozici velké</w:t>
      </w:r>
      <w:r w:rsidR="005E5A2B" w:rsidRPr="0061094F">
        <w:rPr>
          <w:rFonts w:ascii="Garamond" w:hAnsi="Garamond"/>
        </w:rPr>
        <w:t xml:space="preserve"> </w:t>
      </w:r>
      <w:r w:rsidR="009A789D" w:rsidRPr="0061094F">
        <w:rPr>
          <w:rFonts w:ascii="Garamond" w:hAnsi="Garamond"/>
        </w:rPr>
        <w:t>platformy</w:t>
      </w:r>
      <w:r w:rsidRPr="0061094F">
        <w:rPr>
          <w:rFonts w:ascii="Garamond" w:hAnsi="Garamond"/>
        </w:rPr>
        <w:t xml:space="preserve"> ODR  (za zmínku stojí např. </w:t>
      </w:r>
      <w:r w:rsidR="00F10204" w:rsidRPr="0061094F">
        <w:rPr>
          <w:rFonts w:ascii="Garamond" w:hAnsi="Garamond"/>
        </w:rPr>
        <w:t>stále aktivní MEET, Mediation in Europe – Europe for training</w:t>
      </w:r>
      <w:r w:rsidR="00F10204" w:rsidRPr="0061094F">
        <w:rPr>
          <w:rStyle w:val="Znakapoznpodarou"/>
          <w:rFonts w:ascii="Garamond" w:hAnsi="Garamond"/>
        </w:rPr>
        <w:footnoteReference w:id="60"/>
      </w:r>
      <w:r w:rsidR="00F10204" w:rsidRPr="0061094F">
        <w:rPr>
          <w:rFonts w:ascii="Garamond" w:hAnsi="Garamond"/>
        </w:rPr>
        <w:t>), n</w:t>
      </w:r>
      <w:r w:rsidR="00ED48B0" w:rsidRPr="0061094F">
        <w:rPr>
          <w:rFonts w:ascii="Garamond" w:hAnsi="Garamond"/>
        </w:rPr>
        <w:t>abídka systému řešení spotřebitelských sporů souvisejících s elektronickým obchodem je roztříštěná či neúplná</w:t>
      </w:r>
      <w:r w:rsidR="00F10204" w:rsidRPr="0061094F">
        <w:rPr>
          <w:rFonts w:ascii="Garamond" w:hAnsi="Garamond"/>
        </w:rPr>
        <w:t>. N</w:t>
      </w:r>
      <w:r w:rsidR="00ED48B0" w:rsidRPr="0061094F">
        <w:rPr>
          <w:rFonts w:ascii="Garamond" w:hAnsi="Garamond"/>
        </w:rPr>
        <w:t>avíc velmi málo z nich nabízí možnost vést celé</w:t>
      </w:r>
      <w:r w:rsidR="00031934">
        <w:rPr>
          <w:rFonts w:ascii="Garamond" w:hAnsi="Garamond"/>
        </w:rPr>
        <w:t xml:space="preserve"> </w:t>
      </w:r>
      <w:r w:rsidR="00ED48B0" w:rsidRPr="0061094F">
        <w:rPr>
          <w:rFonts w:ascii="Garamond" w:hAnsi="Garamond"/>
        </w:rPr>
        <w:t>řízení</w:t>
      </w:r>
      <w:r w:rsidR="00F10204" w:rsidRPr="0061094F">
        <w:rPr>
          <w:rFonts w:ascii="Garamond" w:hAnsi="Garamond"/>
        </w:rPr>
        <w:t xml:space="preserve"> </w:t>
      </w:r>
      <w:r w:rsidR="00031934">
        <w:rPr>
          <w:rFonts w:ascii="Garamond" w:hAnsi="Garamond"/>
        </w:rPr>
        <w:t>výhradně</w:t>
      </w:r>
      <w:r w:rsidR="00031934" w:rsidRPr="0061094F">
        <w:rPr>
          <w:rFonts w:ascii="Garamond" w:hAnsi="Garamond"/>
        </w:rPr>
        <w:t xml:space="preserve"> </w:t>
      </w:r>
      <w:r w:rsidR="00F10204" w:rsidRPr="0061094F">
        <w:rPr>
          <w:rFonts w:ascii="Garamond" w:hAnsi="Garamond"/>
        </w:rPr>
        <w:t>on-line cestou</w:t>
      </w:r>
      <w:r w:rsidR="00ED48B0" w:rsidRPr="0061094F">
        <w:rPr>
          <w:rFonts w:ascii="Garamond" w:hAnsi="Garamond"/>
        </w:rPr>
        <w:t>. EU reaguje na vzniklou situaci</w:t>
      </w:r>
      <w:r w:rsidR="008B392F" w:rsidRPr="0061094F">
        <w:rPr>
          <w:rFonts w:ascii="Garamond" w:hAnsi="Garamond"/>
        </w:rPr>
        <w:t xml:space="preserve"> </w:t>
      </w:r>
      <w:r w:rsidR="00031934">
        <w:rPr>
          <w:rFonts w:ascii="Garamond" w:hAnsi="Garamond"/>
        </w:rPr>
        <w:t>přijetím N</w:t>
      </w:r>
      <w:r w:rsidR="00C75232" w:rsidRPr="0061094F">
        <w:rPr>
          <w:rFonts w:ascii="Garamond" w:hAnsi="Garamond"/>
        </w:rPr>
        <w:t xml:space="preserve">ařízení </w:t>
      </w:r>
      <w:r w:rsidR="008B392F" w:rsidRPr="0061094F">
        <w:rPr>
          <w:rFonts w:ascii="Garamond" w:hAnsi="Garamond"/>
        </w:rPr>
        <w:t xml:space="preserve">ODR, které obsahově navazuje na </w:t>
      </w:r>
      <w:r w:rsidR="008B392F" w:rsidRPr="00031934">
        <w:rPr>
          <w:rFonts w:ascii="Garamond" w:hAnsi="Garamond"/>
        </w:rPr>
        <w:t>Směrnici ADR</w:t>
      </w:r>
      <w:r w:rsidR="00C75232" w:rsidRPr="00031934">
        <w:rPr>
          <w:rFonts w:ascii="Garamond" w:hAnsi="Garamond"/>
        </w:rPr>
        <w:t xml:space="preserve"> a</w:t>
      </w:r>
      <w:r w:rsidR="00C75232" w:rsidRPr="0061094F">
        <w:rPr>
          <w:rFonts w:ascii="Garamond" w:hAnsi="Garamond"/>
        </w:rPr>
        <w:t xml:space="preserve"> je na rozdíl od ní přímo aplikovatelné</w:t>
      </w:r>
      <w:r w:rsidR="005E5A2B" w:rsidRPr="0061094F">
        <w:rPr>
          <w:rFonts w:ascii="Garamond" w:hAnsi="Garamond"/>
        </w:rPr>
        <w:t>.</w:t>
      </w:r>
      <w:r w:rsidR="001002AC">
        <w:rPr>
          <w:rStyle w:val="Znakapoznpodarou"/>
          <w:rFonts w:ascii="Garamond" w:hAnsi="Garamond"/>
        </w:rPr>
        <w:footnoteReference w:id="61"/>
      </w:r>
    </w:p>
    <w:p w14:paraId="4294F7D4" w14:textId="63616F59" w:rsidR="0097445D" w:rsidRPr="0061094F" w:rsidRDefault="00ED48B0" w:rsidP="00472757">
      <w:pPr>
        <w:pStyle w:val="obytext"/>
        <w:ind w:left="0" w:right="0" w:firstLine="708"/>
        <w:rPr>
          <w:rFonts w:ascii="Garamond" w:hAnsi="Garamond"/>
        </w:rPr>
      </w:pPr>
      <w:r w:rsidRPr="0061094F">
        <w:rPr>
          <w:rFonts w:ascii="Garamond" w:hAnsi="Garamond"/>
        </w:rPr>
        <w:t xml:space="preserve"> </w:t>
      </w:r>
      <w:r w:rsidR="00031934">
        <w:rPr>
          <w:rFonts w:ascii="Garamond" w:hAnsi="Garamond"/>
        </w:rPr>
        <w:t>Evropská k</w:t>
      </w:r>
      <w:r w:rsidR="003951CA" w:rsidRPr="0061094F">
        <w:rPr>
          <w:rFonts w:ascii="Garamond" w:hAnsi="Garamond"/>
        </w:rPr>
        <w:t>omise N</w:t>
      </w:r>
      <w:r w:rsidR="005E5A2B" w:rsidRPr="0061094F">
        <w:rPr>
          <w:rFonts w:ascii="Garamond" w:hAnsi="Garamond"/>
        </w:rPr>
        <w:t>ařízení</w:t>
      </w:r>
      <w:r w:rsidR="00CF2566" w:rsidRPr="0061094F">
        <w:rPr>
          <w:rFonts w:ascii="Garamond" w:hAnsi="Garamond"/>
        </w:rPr>
        <w:t>m</w:t>
      </w:r>
      <w:r w:rsidR="005E5A2B" w:rsidRPr="0061094F">
        <w:rPr>
          <w:rFonts w:ascii="Garamond" w:hAnsi="Garamond"/>
        </w:rPr>
        <w:t xml:space="preserve"> ODR vytváří</w:t>
      </w:r>
      <w:r w:rsidR="000E7D56" w:rsidRPr="0061094F">
        <w:rPr>
          <w:rFonts w:ascii="Garamond" w:hAnsi="Garamond"/>
        </w:rPr>
        <w:t xml:space="preserve"> platform</w:t>
      </w:r>
      <w:r w:rsidR="005E5A2B" w:rsidRPr="0061094F">
        <w:rPr>
          <w:rFonts w:ascii="Garamond" w:hAnsi="Garamond"/>
        </w:rPr>
        <w:t>u</w:t>
      </w:r>
      <w:r w:rsidR="000E7D56" w:rsidRPr="0061094F">
        <w:rPr>
          <w:rFonts w:ascii="Garamond" w:hAnsi="Garamond"/>
        </w:rPr>
        <w:t xml:space="preserve"> pro řešení sporů on-line na úrovni Unie</w:t>
      </w:r>
      <w:r w:rsidR="00CF2566" w:rsidRPr="0061094F">
        <w:rPr>
          <w:rFonts w:ascii="Garamond" w:hAnsi="Garamond"/>
        </w:rPr>
        <w:t>, a také tím na sebe přebírá odpovědnost vyplývající z</w:t>
      </w:r>
      <w:r w:rsidR="00031934">
        <w:rPr>
          <w:rFonts w:ascii="Garamond" w:hAnsi="Garamond"/>
        </w:rPr>
        <w:t xml:space="preserve"> jejího</w:t>
      </w:r>
      <w:r w:rsidR="00CF2566" w:rsidRPr="0061094F">
        <w:rPr>
          <w:rFonts w:ascii="Garamond" w:hAnsi="Garamond"/>
        </w:rPr>
        <w:t xml:space="preserve"> financování</w:t>
      </w:r>
      <w:r w:rsidR="000E7D56" w:rsidRPr="0061094F">
        <w:rPr>
          <w:rFonts w:ascii="Garamond" w:hAnsi="Garamond"/>
        </w:rPr>
        <w:t xml:space="preserve">. </w:t>
      </w:r>
      <w:r w:rsidR="0092354F" w:rsidRPr="0061094F">
        <w:rPr>
          <w:rFonts w:ascii="Garamond" w:hAnsi="Garamond"/>
        </w:rPr>
        <w:t>Tato p</w:t>
      </w:r>
      <w:r w:rsidR="000E7D56" w:rsidRPr="0061094F">
        <w:rPr>
          <w:rFonts w:ascii="Garamond" w:hAnsi="Garamond"/>
        </w:rPr>
        <w:t xml:space="preserve">latforma </w:t>
      </w:r>
      <w:r w:rsidR="00CF2566" w:rsidRPr="0061094F">
        <w:rPr>
          <w:rFonts w:ascii="Garamond" w:hAnsi="Garamond"/>
        </w:rPr>
        <w:t>má</w:t>
      </w:r>
      <w:r w:rsidR="000E7D56" w:rsidRPr="0061094F">
        <w:rPr>
          <w:rFonts w:ascii="Garamond" w:hAnsi="Garamond"/>
        </w:rPr>
        <w:t xml:space="preserve"> podobu interaktivní internetové stránky</w:t>
      </w:r>
      <w:r w:rsidR="00C75232" w:rsidRPr="0061094F">
        <w:rPr>
          <w:rFonts w:ascii="Garamond" w:hAnsi="Garamond"/>
        </w:rPr>
        <w:t xml:space="preserve"> přístupné skrz portál</w:t>
      </w:r>
      <w:r w:rsidR="000E7D56" w:rsidRPr="0061094F">
        <w:rPr>
          <w:rFonts w:ascii="Garamond" w:hAnsi="Garamond"/>
        </w:rPr>
        <w:t xml:space="preserve"> </w:t>
      </w:r>
      <w:r w:rsidR="00C75232" w:rsidRPr="0061094F">
        <w:rPr>
          <w:rFonts w:ascii="Garamond" w:hAnsi="Garamond"/>
        </w:rPr>
        <w:t>„Vaše Evropa</w:t>
      </w:r>
      <w:r w:rsidR="00CF2566" w:rsidRPr="0061094F">
        <w:rPr>
          <w:rFonts w:ascii="Garamond" w:hAnsi="Garamond"/>
        </w:rPr>
        <w:t>.“</w:t>
      </w:r>
      <w:r w:rsidR="00CF2566" w:rsidRPr="0061094F">
        <w:rPr>
          <w:rStyle w:val="Znakapoznpodarou"/>
          <w:rFonts w:ascii="Garamond" w:hAnsi="Garamond"/>
        </w:rPr>
        <w:footnoteReference w:id="62"/>
      </w:r>
      <w:r w:rsidR="00CF2566" w:rsidRPr="0061094F">
        <w:rPr>
          <w:rFonts w:ascii="Garamond" w:hAnsi="Garamond"/>
        </w:rPr>
        <w:t xml:space="preserve"> </w:t>
      </w:r>
      <w:r w:rsidR="00C75232" w:rsidRPr="0061094F">
        <w:rPr>
          <w:rFonts w:ascii="Garamond" w:hAnsi="Garamond"/>
        </w:rPr>
        <w:t xml:space="preserve"> Platforma </w:t>
      </w:r>
      <w:r w:rsidR="00CF2566" w:rsidRPr="0061094F">
        <w:rPr>
          <w:rFonts w:ascii="Garamond" w:hAnsi="Garamond"/>
        </w:rPr>
        <w:t>nabízí</w:t>
      </w:r>
      <w:r w:rsidR="000E7D56" w:rsidRPr="0061094F">
        <w:rPr>
          <w:rFonts w:ascii="Garamond" w:hAnsi="Garamond"/>
        </w:rPr>
        <w:t xml:space="preserve"> jednotné místo, na které se mohou obrátit spotřebitelé a obchodníci usilující o mimosoudní vyřešení sporu, které vznikly v souvislosti s transakcemi on-line</w:t>
      </w:r>
      <w:r w:rsidR="00031934">
        <w:rPr>
          <w:rFonts w:ascii="Garamond" w:hAnsi="Garamond"/>
        </w:rPr>
        <w:t xml:space="preserve"> na území členských států EU</w:t>
      </w:r>
      <w:r w:rsidR="000E7D56" w:rsidRPr="0061094F">
        <w:rPr>
          <w:rFonts w:ascii="Garamond" w:hAnsi="Garamond"/>
        </w:rPr>
        <w:t>.</w:t>
      </w:r>
      <w:r w:rsidR="006D0521" w:rsidRPr="0061094F">
        <w:rPr>
          <w:rStyle w:val="Znakapoznpodarou"/>
          <w:rFonts w:ascii="Garamond" w:hAnsi="Garamond"/>
        </w:rPr>
        <w:footnoteReference w:id="63"/>
      </w:r>
      <w:r w:rsidR="00CF2566" w:rsidRPr="0061094F">
        <w:rPr>
          <w:rFonts w:ascii="Garamond" w:hAnsi="Garamond"/>
        </w:rPr>
        <w:t xml:space="preserve"> </w:t>
      </w:r>
      <w:r w:rsidR="0097445D" w:rsidRPr="0061094F">
        <w:rPr>
          <w:rFonts w:ascii="Garamond" w:hAnsi="Garamond"/>
        </w:rPr>
        <w:t xml:space="preserve">Platforma je dostupná ve všech jazycích EU a je bezplatná. </w:t>
      </w:r>
    </w:p>
    <w:p w14:paraId="405C4DEA" w14:textId="643453FF" w:rsidR="004276A9" w:rsidRPr="0061094F" w:rsidRDefault="00485CBF" w:rsidP="00472757">
      <w:pPr>
        <w:pStyle w:val="obytext"/>
        <w:ind w:left="0" w:right="0" w:firstLine="708"/>
        <w:rPr>
          <w:rFonts w:ascii="Garamond" w:hAnsi="Garamond"/>
        </w:rPr>
      </w:pPr>
      <w:r w:rsidRPr="0061094F">
        <w:rPr>
          <w:rFonts w:ascii="Garamond" w:hAnsi="Garamond"/>
        </w:rPr>
        <w:t xml:space="preserve">V tomto bodě se můžou znalci Směrnice ADR pozastavit a namítnout, že </w:t>
      </w:r>
      <w:r w:rsidR="00022499" w:rsidRPr="0061094F">
        <w:rPr>
          <w:rFonts w:ascii="Garamond" w:hAnsi="Garamond"/>
        </w:rPr>
        <w:t>obdobnou úpravu již vyžaduje právě zmíněná směrnice v čl. 5 odst. 2, písm. a) a d) (</w:t>
      </w:r>
      <w:r w:rsidR="00C34B77" w:rsidRPr="0061094F">
        <w:rPr>
          <w:rFonts w:ascii="Garamond" w:hAnsi="Garamond"/>
        </w:rPr>
        <w:t>implementovaná</w:t>
      </w:r>
      <w:r w:rsidR="00022499" w:rsidRPr="0061094F">
        <w:rPr>
          <w:rFonts w:ascii="Garamond" w:hAnsi="Garamond"/>
        </w:rPr>
        <w:t xml:space="preserve"> do Z</w:t>
      </w:r>
      <w:r w:rsidR="00031934">
        <w:rPr>
          <w:rFonts w:ascii="Garamond" w:hAnsi="Garamond"/>
        </w:rPr>
        <w:t>o</w:t>
      </w:r>
      <w:r w:rsidR="00022499" w:rsidRPr="0061094F">
        <w:rPr>
          <w:rFonts w:ascii="Garamond" w:hAnsi="Garamond"/>
        </w:rPr>
        <w:t xml:space="preserve">S </w:t>
      </w:r>
      <w:r w:rsidR="00022499" w:rsidRPr="0061094F">
        <w:rPr>
          <w:rFonts w:ascii="Garamond" w:hAnsi="Garamond"/>
        </w:rPr>
        <w:lastRenderedPageBreak/>
        <w:t>v § 20j). Směrnice</w:t>
      </w:r>
      <w:r w:rsidR="00031934">
        <w:rPr>
          <w:rFonts w:ascii="Garamond" w:hAnsi="Garamond"/>
        </w:rPr>
        <w:t xml:space="preserve"> ADR</w:t>
      </w:r>
      <w:r w:rsidR="00022499" w:rsidRPr="0061094F">
        <w:rPr>
          <w:rFonts w:ascii="Garamond" w:hAnsi="Garamond"/>
        </w:rPr>
        <w:t xml:space="preserve"> v uvedeném ustanovení </w:t>
      </w:r>
      <w:r w:rsidR="00031934">
        <w:rPr>
          <w:rFonts w:ascii="Garamond" w:hAnsi="Garamond"/>
        </w:rPr>
        <w:t>ukládá</w:t>
      </w:r>
      <w:r w:rsidR="00022499" w:rsidRPr="0061094F">
        <w:rPr>
          <w:rFonts w:ascii="Garamond" w:hAnsi="Garamond"/>
        </w:rPr>
        <w:t xml:space="preserve">, že </w:t>
      </w:r>
      <w:r w:rsidR="009A789D" w:rsidRPr="0061094F">
        <w:rPr>
          <w:rFonts w:ascii="Garamond" w:hAnsi="Garamond"/>
        </w:rPr>
        <w:t>členské</w:t>
      </w:r>
      <w:r w:rsidR="00022499" w:rsidRPr="0061094F">
        <w:rPr>
          <w:rFonts w:ascii="Garamond" w:hAnsi="Garamond"/>
        </w:rPr>
        <w:t xml:space="preserve"> státy zajistí, aby subjekty mimosoudního řešení: </w:t>
      </w:r>
      <w:r w:rsidR="00022499" w:rsidRPr="0061094F">
        <w:rPr>
          <w:rFonts w:ascii="Garamond" w:hAnsi="Garamond"/>
          <w:i/>
        </w:rPr>
        <w:t>„a) provozovaly aktualizované internetové stránky, které stranám sporu poskytnou snadný přístup k informacím ohledně postupů alternativního řešení sporů a které spotřebitelům umožní předložit stížnost a požadované podklady on-line,</w:t>
      </w:r>
      <w:r w:rsidR="00031934">
        <w:rPr>
          <w:rFonts w:ascii="Garamond" w:hAnsi="Garamond"/>
          <w:i/>
        </w:rPr>
        <w:t>…</w:t>
      </w:r>
      <w:r w:rsidR="00022499" w:rsidRPr="0061094F">
        <w:rPr>
          <w:rFonts w:ascii="Garamond" w:hAnsi="Garamond"/>
          <w:i/>
        </w:rPr>
        <w:t xml:space="preserve"> d) umožnily výměnu informací mezi stranami sporu elektronickými </w:t>
      </w:r>
      <w:r w:rsidR="00022499" w:rsidRPr="00031934">
        <w:rPr>
          <w:rFonts w:ascii="Garamond" w:hAnsi="Garamond"/>
          <w:i/>
        </w:rPr>
        <w:t>prostředky…</w:t>
      </w:r>
      <w:r w:rsidR="00022499" w:rsidRPr="00031934">
        <w:rPr>
          <w:rFonts w:ascii="Garamond" w:hAnsi="Garamond"/>
        </w:rPr>
        <w:t>“</w:t>
      </w:r>
      <w:r w:rsidR="00022499" w:rsidRPr="0061094F">
        <w:rPr>
          <w:rFonts w:ascii="Garamond" w:hAnsi="Garamond"/>
        </w:rPr>
        <w:t xml:space="preserve"> </w:t>
      </w:r>
      <w:r w:rsidR="00031934" w:rsidRPr="00293CD7">
        <w:rPr>
          <w:rFonts w:ascii="Garamond" w:hAnsi="Garamond"/>
          <w:b/>
        </w:rPr>
        <w:t>P</w:t>
      </w:r>
      <w:r w:rsidR="00022499" w:rsidRPr="00293CD7">
        <w:rPr>
          <w:rFonts w:ascii="Garamond" w:hAnsi="Garamond"/>
          <w:b/>
        </w:rPr>
        <w:t>řidanou hodnotu</w:t>
      </w:r>
      <w:r w:rsidR="00031934" w:rsidRPr="00293CD7">
        <w:rPr>
          <w:rFonts w:ascii="Garamond" w:hAnsi="Garamond"/>
          <w:b/>
        </w:rPr>
        <w:t xml:space="preserve"> N</w:t>
      </w:r>
      <w:r w:rsidR="009A789D" w:rsidRPr="00293CD7">
        <w:rPr>
          <w:rFonts w:ascii="Garamond" w:hAnsi="Garamond"/>
          <w:b/>
        </w:rPr>
        <w:t>ařízení</w:t>
      </w:r>
      <w:r w:rsidR="00031934" w:rsidRPr="00293CD7">
        <w:rPr>
          <w:rFonts w:ascii="Garamond" w:hAnsi="Garamond"/>
          <w:b/>
        </w:rPr>
        <w:t xml:space="preserve"> ODR</w:t>
      </w:r>
      <w:r w:rsidR="00022499" w:rsidRPr="0061094F">
        <w:rPr>
          <w:rFonts w:ascii="Garamond" w:hAnsi="Garamond"/>
        </w:rPr>
        <w:t xml:space="preserve">, </w:t>
      </w:r>
      <w:r w:rsidR="009A789D" w:rsidRPr="0061094F">
        <w:rPr>
          <w:rFonts w:ascii="Garamond" w:hAnsi="Garamond"/>
        </w:rPr>
        <w:t xml:space="preserve"> lze </w:t>
      </w:r>
      <w:r w:rsidR="00031934">
        <w:rPr>
          <w:rFonts w:ascii="Garamond" w:hAnsi="Garamond"/>
        </w:rPr>
        <w:t>zhodnotit konstatováním</w:t>
      </w:r>
      <w:r w:rsidR="009A789D" w:rsidRPr="0061094F">
        <w:rPr>
          <w:rFonts w:ascii="Garamond" w:hAnsi="Garamond"/>
        </w:rPr>
        <w:t>, že</w:t>
      </w:r>
      <w:r w:rsidR="00031934">
        <w:rPr>
          <w:rFonts w:ascii="Garamond" w:hAnsi="Garamond"/>
        </w:rPr>
        <w:t xml:space="preserve"> toto nařízení</w:t>
      </w:r>
      <w:r w:rsidR="00022499" w:rsidRPr="0061094F">
        <w:rPr>
          <w:rFonts w:ascii="Garamond" w:hAnsi="Garamond"/>
        </w:rPr>
        <w:t xml:space="preserve"> přináší možnost </w:t>
      </w:r>
      <w:r w:rsidR="009A789D" w:rsidRPr="0061094F">
        <w:rPr>
          <w:rFonts w:ascii="Garamond" w:hAnsi="Garamond"/>
        </w:rPr>
        <w:t>ODR</w:t>
      </w:r>
      <w:r w:rsidR="00022499" w:rsidRPr="0061094F">
        <w:rPr>
          <w:rFonts w:ascii="Garamond" w:hAnsi="Garamond"/>
        </w:rPr>
        <w:t xml:space="preserve"> i při přeshraničním vztahu mezi prodávajícím zboží či poskytovatelem služby a spotřebitelem, kteří jsou každý z jiného členského státu EU. </w:t>
      </w:r>
      <w:r w:rsidR="009A789D" w:rsidRPr="0061094F">
        <w:rPr>
          <w:rFonts w:ascii="Garamond" w:hAnsi="Garamond"/>
        </w:rPr>
        <w:t>Nařízením</w:t>
      </w:r>
      <w:r w:rsidR="00FE3013">
        <w:rPr>
          <w:rFonts w:ascii="Garamond" w:hAnsi="Garamond"/>
        </w:rPr>
        <w:t xml:space="preserve"> ODR</w:t>
      </w:r>
      <w:r w:rsidR="009A789D" w:rsidRPr="0061094F">
        <w:rPr>
          <w:rFonts w:ascii="Garamond" w:hAnsi="Garamond"/>
        </w:rPr>
        <w:t xml:space="preserve"> vytvořená platforma má tak spotřebiteli zajistit, </w:t>
      </w:r>
      <w:r w:rsidR="00022499" w:rsidRPr="0061094F">
        <w:rPr>
          <w:rFonts w:ascii="Garamond" w:hAnsi="Garamond"/>
        </w:rPr>
        <w:t xml:space="preserve">aby </w:t>
      </w:r>
      <w:r w:rsidR="009A789D" w:rsidRPr="0061094F">
        <w:rPr>
          <w:rFonts w:ascii="Garamond" w:hAnsi="Garamond"/>
        </w:rPr>
        <w:t>řízení s odpůrcem</w:t>
      </w:r>
      <w:r w:rsidR="00022499" w:rsidRPr="0061094F">
        <w:rPr>
          <w:rFonts w:ascii="Garamond" w:hAnsi="Garamond"/>
        </w:rPr>
        <w:t xml:space="preserve"> mohl zahájit, ve svém rodném jazyce, aniž by musel znát informaci o tom, který subjekt je oprávněn spotřebitelské spory mimosoudně řešit v </w:t>
      </w:r>
      <w:r w:rsidR="00DF6CF1" w:rsidRPr="0061094F">
        <w:rPr>
          <w:rFonts w:ascii="Garamond" w:hAnsi="Garamond"/>
        </w:rPr>
        <w:t>daném</w:t>
      </w:r>
      <w:r w:rsidR="00022499" w:rsidRPr="0061094F">
        <w:rPr>
          <w:rFonts w:ascii="Garamond" w:hAnsi="Garamond"/>
        </w:rPr>
        <w:t xml:space="preserve"> členském státě.</w:t>
      </w:r>
      <w:r w:rsidR="00834EE0" w:rsidRPr="0061094F">
        <w:rPr>
          <w:rStyle w:val="Znakapoznpodarou"/>
          <w:rFonts w:ascii="Garamond" w:hAnsi="Garamond"/>
        </w:rPr>
        <w:footnoteReference w:id="64"/>
      </w:r>
      <w:r w:rsidR="009A789D" w:rsidRPr="0061094F">
        <w:rPr>
          <w:rFonts w:ascii="Garamond" w:hAnsi="Garamond"/>
        </w:rPr>
        <w:t xml:space="preserve"> </w:t>
      </w:r>
      <w:r w:rsidR="0097445D" w:rsidRPr="0061094F">
        <w:rPr>
          <w:rFonts w:ascii="Garamond" w:hAnsi="Garamond"/>
        </w:rPr>
        <w:t>N</w:t>
      </w:r>
      <w:r w:rsidR="009A2946" w:rsidRPr="0061094F">
        <w:rPr>
          <w:rFonts w:ascii="Garamond" w:hAnsi="Garamond"/>
        </w:rPr>
        <w:t>ařízení</w:t>
      </w:r>
      <w:r w:rsidR="00FE3013">
        <w:rPr>
          <w:rFonts w:ascii="Garamond" w:hAnsi="Garamond"/>
        </w:rPr>
        <w:t xml:space="preserve"> ODR</w:t>
      </w:r>
      <w:r w:rsidR="009A2946" w:rsidRPr="0061094F">
        <w:rPr>
          <w:rFonts w:ascii="Garamond" w:hAnsi="Garamond"/>
        </w:rPr>
        <w:t xml:space="preserve"> </w:t>
      </w:r>
      <w:r w:rsidR="0097445D" w:rsidRPr="0061094F">
        <w:rPr>
          <w:rFonts w:ascii="Garamond" w:hAnsi="Garamond"/>
        </w:rPr>
        <w:t>se</w:t>
      </w:r>
      <w:r w:rsidR="009A789D" w:rsidRPr="0061094F">
        <w:rPr>
          <w:rFonts w:ascii="Garamond" w:hAnsi="Garamond"/>
        </w:rPr>
        <w:t xml:space="preserve"> tak</w:t>
      </w:r>
      <w:r w:rsidR="00C34B77" w:rsidRPr="0061094F">
        <w:rPr>
          <w:rFonts w:ascii="Garamond" w:hAnsi="Garamond"/>
        </w:rPr>
        <w:t>é</w:t>
      </w:r>
      <w:r w:rsidR="009A2946" w:rsidRPr="0061094F">
        <w:rPr>
          <w:rFonts w:ascii="Garamond" w:hAnsi="Garamond"/>
        </w:rPr>
        <w:t xml:space="preserve"> užije pouze</w:t>
      </w:r>
      <w:r w:rsidR="009A789D" w:rsidRPr="0061094F">
        <w:rPr>
          <w:rFonts w:ascii="Garamond" w:hAnsi="Garamond"/>
        </w:rPr>
        <w:t xml:space="preserve"> na</w:t>
      </w:r>
      <w:r w:rsidR="00FE3013">
        <w:rPr>
          <w:rFonts w:ascii="Garamond" w:hAnsi="Garamond"/>
        </w:rPr>
        <w:t xml:space="preserve"> spory vzniklé z</w:t>
      </w:r>
      <w:r w:rsidR="009A2946" w:rsidRPr="0061094F">
        <w:rPr>
          <w:rFonts w:ascii="Garamond" w:hAnsi="Garamond"/>
        </w:rPr>
        <w:t xml:space="preserve"> přeshraniční</w:t>
      </w:r>
      <w:r w:rsidR="00FE3013">
        <w:rPr>
          <w:rFonts w:ascii="Garamond" w:hAnsi="Garamond"/>
        </w:rPr>
        <w:t>ch</w:t>
      </w:r>
      <w:r w:rsidR="009A2946" w:rsidRPr="0061094F">
        <w:rPr>
          <w:rFonts w:ascii="Garamond" w:hAnsi="Garamond"/>
        </w:rPr>
        <w:t xml:space="preserve"> </w:t>
      </w:r>
      <w:r w:rsidR="00FE3013">
        <w:rPr>
          <w:rFonts w:ascii="Garamond" w:hAnsi="Garamond"/>
        </w:rPr>
        <w:t>transakcí</w:t>
      </w:r>
      <w:r w:rsidR="0097445D" w:rsidRPr="0061094F">
        <w:rPr>
          <w:rFonts w:ascii="Garamond" w:hAnsi="Garamond"/>
        </w:rPr>
        <w:t>, na rozdíl od Směrnice AD</w:t>
      </w:r>
      <w:r w:rsidR="009A789D" w:rsidRPr="0061094F">
        <w:rPr>
          <w:rFonts w:ascii="Garamond" w:hAnsi="Garamond"/>
        </w:rPr>
        <w:t>R</w:t>
      </w:r>
      <w:r w:rsidR="0097445D" w:rsidRPr="0061094F">
        <w:rPr>
          <w:rFonts w:ascii="Garamond" w:hAnsi="Garamond"/>
        </w:rPr>
        <w:t xml:space="preserve">, </w:t>
      </w:r>
      <w:r w:rsidR="00FE3013">
        <w:rPr>
          <w:rFonts w:ascii="Garamond" w:hAnsi="Garamond"/>
        </w:rPr>
        <w:t xml:space="preserve">Jejíž ustanovení </w:t>
      </w:r>
      <w:r w:rsidR="0097445D" w:rsidRPr="0061094F">
        <w:rPr>
          <w:rFonts w:ascii="Garamond" w:hAnsi="Garamond"/>
        </w:rPr>
        <w:t xml:space="preserve">se uplatní i na </w:t>
      </w:r>
      <w:r w:rsidR="00FE3013">
        <w:rPr>
          <w:rFonts w:ascii="Garamond" w:hAnsi="Garamond"/>
        </w:rPr>
        <w:t xml:space="preserve">spory </w:t>
      </w:r>
      <w:r w:rsidR="0097445D" w:rsidRPr="0061094F">
        <w:rPr>
          <w:rFonts w:ascii="Garamond" w:hAnsi="Garamond"/>
        </w:rPr>
        <w:t>vnitrostátní.</w:t>
      </w:r>
    </w:p>
    <w:p w14:paraId="047A07FB" w14:textId="357CA2DB" w:rsidR="00B97C0F" w:rsidRPr="0061094F" w:rsidRDefault="00B97C0F" w:rsidP="00472757">
      <w:pPr>
        <w:pStyle w:val="obytext"/>
        <w:ind w:left="0" w:right="0" w:firstLine="708"/>
        <w:rPr>
          <w:rFonts w:ascii="Garamond" w:hAnsi="Garamond"/>
        </w:rPr>
      </w:pPr>
      <w:r w:rsidRPr="0061094F">
        <w:rPr>
          <w:rFonts w:ascii="Garamond" w:hAnsi="Garamond"/>
        </w:rPr>
        <w:t xml:space="preserve">Spotřebitelé a podnikatelé </w:t>
      </w:r>
      <w:r w:rsidR="009A2946" w:rsidRPr="0061094F">
        <w:rPr>
          <w:rFonts w:ascii="Garamond" w:hAnsi="Garamond"/>
        </w:rPr>
        <w:t>můžou</w:t>
      </w:r>
      <w:r w:rsidRPr="0061094F">
        <w:rPr>
          <w:rFonts w:ascii="Garamond" w:hAnsi="Garamond"/>
        </w:rPr>
        <w:t xml:space="preserve"> předkládat stížnosti prostřednictvím elektronického formuláře. Platforma ověří, zda lze návrh zpracovat a</w:t>
      </w:r>
      <w:r w:rsidR="00C323F4" w:rsidRPr="0061094F">
        <w:rPr>
          <w:rFonts w:ascii="Garamond" w:hAnsi="Garamond"/>
        </w:rPr>
        <w:t xml:space="preserve"> </w:t>
      </w:r>
      <w:r w:rsidR="00FE3013">
        <w:rPr>
          <w:rFonts w:ascii="Garamond" w:hAnsi="Garamond"/>
        </w:rPr>
        <w:t>v případě kladného vyhodnocení</w:t>
      </w:r>
      <w:r w:rsidR="00C323F4" w:rsidRPr="0061094F">
        <w:rPr>
          <w:rFonts w:ascii="Garamond" w:hAnsi="Garamond"/>
        </w:rPr>
        <w:t>, postoupí věc odpůrci. Platforma</w:t>
      </w:r>
      <w:r w:rsidRPr="0061094F">
        <w:rPr>
          <w:rFonts w:ascii="Garamond" w:hAnsi="Garamond"/>
        </w:rPr>
        <w:t xml:space="preserve"> </w:t>
      </w:r>
      <w:r w:rsidR="00C323F4" w:rsidRPr="0061094F">
        <w:rPr>
          <w:rFonts w:ascii="Garamond" w:hAnsi="Garamond"/>
        </w:rPr>
        <w:t xml:space="preserve">se </w:t>
      </w:r>
      <w:r w:rsidRPr="0061094F">
        <w:rPr>
          <w:rFonts w:ascii="Garamond" w:hAnsi="Garamond"/>
        </w:rPr>
        <w:t>bude snažit, aby</w:t>
      </w:r>
      <w:r w:rsidR="00FE3013">
        <w:rPr>
          <w:rFonts w:ascii="Garamond" w:hAnsi="Garamond"/>
        </w:rPr>
        <w:t xml:space="preserve"> se</w:t>
      </w:r>
      <w:r w:rsidRPr="0061094F">
        <w:rPr>
          <w:rFonts w:ascii="Garamond" w:hAnsi="Garamond"/>
        </w:rPr>
        <w:t xml:space="preserve"> strany </w:t>
      </w:r>
      <w:r w:rsidR="00293CD7">
        <w:rPr>
          <w:rFonts w:ascii="Garamond" w:hAnsi="Garamond"/>
        </w:rPr>
        <w:t>domluvily</w:t>
      </w:r>
      <w:r w:rsidR="00C323F4" w:rsidRPr="0061094F">
        <w:rPr>
          <w:rFonts w:ascii="Garamond" w:hAnsi="Garamond"/>
        </w:rPr>
        <w:t xml:space="preserve"> na subjektu</w:t>
      </w:r>
      <w:r w:rsidR="00FE3013">
        <w:rPr>
          <w:rFonts w:ascii="Garamond" w:hAnsi="Garamond"/>
        </w:rPr>
        <w:t xml:space="preserve"> ADR</w:t>
      </w:r>
      <w:r w:rsidR="008B392F" w:rsidRPr="0061094F">
        <w:rPr>
          <w:rFonts w:ascii="Garamond" w:hAnsi="Garamond"/>
        </w:rPr>
        <w:t>, který j</w:t>
      </w:r>
      <w:r w:rsidRPr="0061094F">
        <w:rPr>
          <w:rFonts w:ascii="Garamond" w:hAnsi="Garamond"/>
        </w:rPr>
        <w:t>e</w:t>
      </w:r>
      <w:r w:rsidR="008B392F" w:rsidRPr="0061094F">
        <w:rPr>
          <w:rFonts w:ascii="Garamond" w:hAnsi="Garamond"/>
        </w:rPr>
        <w:t xml:space="preserve"> </w:t>
      </w:r>
      <w:r w:rsidRPr="0061094F">
        <w:rPr>
          <w:rFonts w:ascii="Garamond" w:hAnsi="Garamond"/>
        </w:rPr>
        <w:t xml:space="preserve">příslušný pro </w:t>
      </w:r>
      <w:r w:rsidR="00C323F4" w:rsidRPr="0061094F">
        <w:rPr>
          <w:rFonts w:ascii="Garamond" w:hAnsi="Garamond"/>
        </w:rPr>
        <w:t xml:space="preserve">řešení </w:t>
      </w:r>
      <w:r w:rsidRPr="0061094F">
        <w:rPr>
          <w:rFonts w:ascii="Garamond" w:hAnsi="Garamond"/>
        </w:rPr>
        <w:t>daného sporu</w:t>
      </w:r>
      <w:r w:rsidR="006D0521" w:rsidRPr="0061094F">
        <w:rPr>
          <w:rFonts w:ascii="Garamond" w:hAnsi="Garamond"/>
        </w:rPr>
        <w:t xml:space="preserve"> a v </w:t>
      </w:r>
      <w:r w:rsidR="00C323F4" w:rsidRPr="0061094F">
        <w:rPr>
          <w:rFonts w:ascii="Garamond" w:hAnsi="Garamond"/>
        </w:rPr>
        <w:t>co nejkratší době postoupí věc subjekt</w:t>
      </w:r>
      <w:r w:rsidR="00FE3013">
        <w:rPr>
          <w:rFonts w:ascii="Garamond" w:hAnsi="Garamond"/>
        </w:rPr>
        <w:t>u, na kterém se strany domluvily</w:t>
      </w:r>
      <w:r w:rsidRPr="0061094F">
        <w:rPr>
          <w:rFonts w:ascii="Garamond" w:hAnsi="Garamond"/>
        </w:rPr>
        <w:t>.</w:t>
      </w:r>
      <w:r w:rsidR="00C323F4" w:rsidRPr="0061094F">
        <w:rPr>
          <w:rFonts w:ascii="Garamond" w:hAnsi="Garamond"/>
        </w:rPr>
        <w:t xml:space="preserve"> Pokud se strany do 30 kalendářních dnů nedohodnou na subjektu nebo subjekt odmítne</w:t>
      </w:r>
      <w:r w:rsidR="00FE3013">
        <w:rPr>
          <w:rFonts w:ascii="Garamond" w:hAnsi="Garamond"/>
        </w:rPr>
        <w:t xml:space="preserve"> se</w:t>
      </w:r>
      <w:r w:rsidR="00C323F4" w:rsidRPr="0061094F">
        <w:rPr>
          <w:rFonts w:ascii="Garamond" w:hAnsi="Garamond"/>
        </w:rPr>
        <w:t xml:space="preserve"> sporem zabývat, stížnost nebude dále zpracovávaná a stěžovatel bude odk</w:t>
      </w:r>
      <w:r w:rsidR="004A644B">
        <w:rPr>
          <w:rFonts w:ascii="Garamond" w:hAnsi="Garamond"/>
        </w:rPr>
        <w:t>ázán na poradce řešení sporů on</w:t>
      </w:r>
      <w:r w:rsidR="004A644B">
        <w:rPr>
          <w:rFonts w:ascii="Garamond" w:hAnsi="Garamond"/>
        </w:rPr>
        <w:noBreakHyphen/>
      </w:r>
      <w:r w:rsidR="00C323F4" w:rsidRPr="0061094F">
        <w:rPr>
          <w:rFonts w:ascii="Garamond" w:hAnsi="Garamond"/>
        </w:rPr>
        <w:t>line.</w:t>
      </w:r>
      <w:r w:rsidR="003951CA" w:rsidRPr="0061094F">
        <w:rPr>
          <w:rStyle w:val="Znakapoznpodarou"/>
          <w:rFonts w:ascii="Garamond" w:hAnsi="Garamond"/>
        </w:rPr>
        <w:footnoteReference w:id="65"/>
      </w:r>
    </w:p>
    <w:p w14:paraId="2F2572E9" w14:textId="33000D1B" w:rsidR="00B97C0F" w:rsidRPr="0061094F" w:rsidRDefault="00B97C0F" w:rsidP="00472757">
      <w:pPr>
        <w:pStyle w:val="obytext"/>
        <w:ind w:left="0" w:right="0" w:firstLine="708"/>
        <w:rPr>
          <w:rFonts w:ascii="Garamond" w:hAnsi="Garamond"/>
        </w:rPr>
      </w:pPr>
      <w:r w:rsidRPr="0061094F">
        <w:rPr>
          <w:rFonts w:ascii="Garamond" w:hAnsi="Garamond"/>
        </w:rPr>
        <w:t xml:space="preserve">Zřízena má být rovněž síť </w:t>
      </w:r>
      <w:r w:rsidR="006D0521" w:rsidRPr="0061094F">
        <w:rPr>
          <w:rFonts w:ascii="Garamond" w:hAnsi="Garamond"/>
        </w:rPr>
        <w:t>kontaktních míst</w:t>
      </w:r>
      <w:r w:rsidRPr="0061094F">
        <w:rPr>
          <w:rFonts w:ascii="Garamond" w:hAnsi="Garamond"/>
        </w:rPr>
        <w:t xml:space="preserve"> pro řešení sporů online, jež bude sestávat </w:t>
      </w:r>
      <w:r w:rsidR="00FE3013">
        <w:rPr>
          <w:rFonts w:ascii="Garamond" w:hAnsi="Garamond"/>
        </w:rPr>
        <w:t xml:space="preserve">nejméně </w:t>
      </w:r>
      <w:r w:rsidRPr="0061094F">
        <w:rPr>
          <w:rFonts w:ascii="Garamond" w:hAnsi="Garamond"/>
        </w:rPr>
        <w:t>z jednoho kontaktního místa pro ODR v každém členském státě.</w:t>
      </w:r>
      <w:r w:rsidR="006D0521" w:rsidRPr="0061094F">
        <w:rPr>
          <w:rStyle w:val="Znakapoznpodarou"/>
          <w:rFonts w:ascii="Garamond" w:hAnsi="Garamond"/>
        </w:rPr>
        <w:footnoteReference w:id="66"/>
      </w:r>
      <w:r w:rsidR="008B392F" w:rsidRPr="0061094F">
        <w:rPr>
          <w:rFonts w:ascii="Garamond" w:hAnsi="Garamond"/>
        </w:rPr>
        <w:t>.</w:t>
      </w:r>
      <w:r w:rsidR="00C323F4" w:rsidRPr="0061094F">
        <w:rPr>
          <w:rFonts w:ascii="Garamond" w:hAnsi="Garamond"/>
        </w:rPr>
        <w:t xml:space="preserve"> Členské státy mohou odpovědnost za kont</w:t>
      </w:r>
      <w:r w:rsidR="006D0521" w:rsidRPr="0061094F">
        <w:rPr>
          <w:rFonts w:ascii="Garamond" w:hAnsi="Garamond"/>
        </w:rPr>
        <w:t>aktní místa přenést na svá cen</w:t>
      </w:r>
      <w:r w:rsidR="00293CD7">
        <w:rPr>
          <w:rFonts w:ascii="Garamond" w:hAnsi="Garamond"/>
        </w:rPr>
        <w:t>tra zapojená</w:t>
      </w:r>
      <w:r w:rsidR="00C323F4" w:rsidRPr="0061094F">
        <w:rPr>
          <w:rFonts w:ascii="Garamond" w:hAnsi="Garamond"/>
        </w:rPr>
        <w:t xml:space="preserve"> do sítě evropských spotřebitelských center (ESC).</w:t>
      </w:r>
      <w:r w:rsidR="00B921BF" w:rsidRPr="0061094F">
        <w:rPr>
          <w:rStyle w:val="Znakapoznpodarou"/>
          <w:rFonts w:ascii="Garamond" w:hAnsi="Garamond"/>
        </w:rPr>
        <w:footnoteReference w:id="67"/>
      </w:r>
      <w:r w:rsidR="00C0264E" w:rsidRPr="0061094F">
        <w:rPr>
          <w:rFonts w:ascii="Garamond" w:hAnsi="Garamond"/>
        </w:rPr>
        <w:t xml:space="preserve"> Tato povinnost byla beze zbytku </w:t>
      </w:r>
      <w:r w:rsidR="00661934" w:rsidRPr="0061094F">
        <w:rPr>
          <w:rFonts w:ascii="Garamond" w:hAnsi="Garamond"/>
        </w:rPr>
        <w:t>realizována</w:t>
      </w:r>
      <w:r w:rsidR="00C0264E" w:rsidRPr="0061094F">
        <w:rPr>
          <w:rFonts w:ascii="Garamond" w:hAnsi="Garamond"/>
        </w:rPr>
        <w:t xml:space="preserve"> novelizovaným </w:t>
      </w:r>
      <w:r w:rsidR="00FE3013">
        <w:rPr>
          <w:rFonts w:ascii="Garamond" w:hAnsi="Garamond"/>
        </w:rPr>
        <w:t>§ 20l Zo</w:t>
      </w:r>
      <w:r w:rsidR="00C0264E" w:rsidRPr="0061094F">
        <w:rPr>
          <w:rFonts w:ascii="Garamond" w:hAnsi="Garamond"/>
        </w:rPr>
        <w:t>S</w:t>
      </w:r>
      <w:r w:rsidR="0097445D" w:rsidRPr="0061094F">
        <w:rPr>
          <w:rFonts w:ascii="Garamond" w:hAnsi="Garamond"/>
        </w:rPr>
        <w:t>,</w:t>
      </w:r>
      <w:r w:rsidR="00293CD7">
        <w:rPr>
          <w:rFonts w:ascii="Garamond" w:hAnsi="Garamond"/>
        </w:rPr>
        <w:t xml:space="preserve"> který</w:t>
      </w:r>
      <w:r w:rsidR="0097445D" w:rsidRPr="0061094F">
        <w:rPr>
          <w:rFonts w:ascii="Garamond" w:hAnsi="Garamond"/>
        </w:rPr>
        <w:t xml:space="preserve"> výslovně označuje za toto kontaktní místo E</w:t>
      </w:r>
      <w:r w:rsidR="00FE3013">
        <w:rPr>
          <w:rFonts w:ascii="Garamond" w:hAnsi="Garamond"/>
        </w:rPr>
        <w:t>vropské spotřebitelské centrum</w:t>
      </w:r>
      <w:r w:rsidR="0097445D" w:rsidRPr="0061094F">
        <w:rPr>
          <w:rFonts w:ascii="Garamond" w:hAnsi="Garamond"/>
        </w:rPr>
        <w:t xml:space="preserve"> ČR. </w:t>
      </w:r>
    </w:p>
    <w:p w14:paraId="66917403" w14:textId="3081E099" w:rsidR="005E5C91" w:rsidRDefault="00B97C0F" w:rsidP="00472757">
      <w:pPr>
        <w:pStyle w:val="obytext"/>
        <w:ind w:left="0" w:right="0" w:firstLine="708"/>
        <w:rPr>
          <w:rFonts w:ascii="Garamond" w:hAnsi="Garamond"/>
        </w:rPr>
      </w:pPr>
      <w:r w:rsidRPr="0061094F">
        <w:rPr>
          <w:rFonts w:ascii="Garamond" w:hAnsi="Garamond"/>
        </w:rPr>
        <w:t xml:space="preserve">Nařízení </w:t>
      </w:r>
      <w:r w:rsidR="000A0D8B">
        <w:rPr>
          <w:rFonts w:ascii="Garamond" w:hAnsi="Garamond"/>
        </w:rPr>
        <w:t xml:space="preserve">ODR </w:t>
      </w:r>
      <w:r w:rsidR="00293CD7">
        <w:rPr>
          <w:rFonts w:ascii="Garamond" w:hAnsi="Garamond"/>
        </w:rPr>
        <w:t>vyžaduje, aby obchodníci usazení</w:t>
      </w:r>
      <w:r w:rsidRPr="0061094F">
        <w:rPr>
          <w:rFonts w:ascii="Garamond" w:hAnsi="Garamond"/>
        </w:rPr>
        <w:t xml:space="preserve"> v EU, kteří se zapojí do přeshraničního elektronického obchodu, informovali spotřebitele o</w:t>
      </w:r>
      <w:r w:rsidR="00B921BF" w:rsidRPr="0061094F">
        <w:rPr>
          <w:rFonts w:ascii="Garamond" w:hAnsi="Garamond"/>
        </w:rPr>
        <w:t xml:space="preserve"> platformě on-line řešení sporů, prostřednictvím elektronického odkazu na zmiňovanou platformu.</w:t>
      </w:r>
      <w:r w:rsidRPr="0061094F">
        <w:rPr>
          <w:rFonts w:ascii="Garamond" w:hAnsi="Garamond"/>
        </w:rPr>
        <w:t xml:space="preserve"> Tyto informace musí být snadno, přímo, zřetelně a trvale zpřístupněny na internetových stránkách podnikatelů. </w:t>
      </w:r>
      <w:r w:rsidR="00B921BF" w:rsidRPr="0061094F">
        <w:rPr>
          <w:rStyle w:val="Znakapoznpodarou"/>
          <w:rFonts w:ascii="Garamond" w:hAnsi="Garamond"/>
        </w:rPr>
        <w:footnoteReference w:id="68"/>
      </w:r>
    </w:p>
    <w:p w14:paraId="01920E8D" w14:textId="6B31ED95" w:rsidR="005E5C91" w:rsidRPr="005E5C91" w:rsidRDefault="005E5C91" w:rsidP="005C13D2">
      <w:pPr>
        <w:pStyle w:val="Nadpis3"/>
        <w:spacing w:before="200"/>
        <w:ind w:left="720"/>
        <w:rPr>
          <w:rFonts w:ascii="Garamond" w:hAnsi="Garamond"/>
        </w:rPr>
      </w:pPr>
      <w:bookmarkStart w:id="21" w:name="_Toc478680274"/>
      <w:r w:rsidRPr="005E5C91">
        <w:rPr>
          <w:rFonts w:ascii="Garamond" w:hAnsi="Garamond"/>
        </w:rPr>
        <w:lastRenderedPageBreak/>
        <w:t>Mimosoudní řešení spotřebitelských sporů dle zákona o ochraně spotřebitele</w:t>
      </w:r>
      <w:bookmarkEnd w:id="21"/>
      <w:r w:rsidRPr="005E5C91">
        <w:rPr>
          <w:rFonts w:ascii="Garamond" w:hAnsi="Garamond"/>
        </w:rPr>
        <w:t xml:space="preserve"> </w:t>
      </w:r>
    </w:p>
    <w:p w14:paraId="12BF9230" w14:textId="76D50E45" w:rsidR="008C64E4" w:rsidRPr="0061094F" w:rsidRDefault="0010156F" w:rsidP="00472757">
      <w:pPr>
        <w:pStyle w:val="obytext"/>
        <w:ind w:left="0" w:right="0" w:firstLine="708"/>
        <w:rPr>
          <w:rFonts w:ascii="Garamond" w:hAnsi="Garamond"/>
        </w:rPr>
      </w:pPr>
      <w:r w:rsidRPr="0061094F">
        <w:rPr>
          <w:rFonts w:ascii="Garamond" w:hAnsi="Garamond"/>
        </w:rPr>
        <w:t xml:space="preserve">Jak bylo uvedeno, evropské právo na ochranu spotřebitele, zahrnuje širokou škálu právních aktů a </w:t>
      </w:r>
      <w:r w:rsidR="001F64E3" w:rsidRPr="0061094F">
        <w:rPr>
          <w:rFonts w:ascii="Garamond" w:hAnsi="Garamond"/>
        </w:rPr>
        <w:t xml:space="preserve">z hmotněprávní stránky </w:t>
      </w:r>
      <w:r w:rsidRPr="0061094F">
        <w:rPr>
          <w:rFonts w:ascii="Garamond" w:hAnsi="Garamond"/>
        </w:rPr>
        <w:t>chrání spotřebitele ve velké míře</w:t>
      </w:r>
      <w:r w:rsidR="002733B1" w:rsidRPr="0061094F">
        <w:rPr>
          <w:rFonts w:ascii="Garamond" w:hAnsi="Garamond"/>
        </w:rPr>
        <w:t xml:space="preserve">. Problematická </w:t>
      </w:r>
      <w:r w:rsidR="001F64E3" w:rsidRPr="0061094F">
        <w:rPr>
          <w:rFonts w:ascii="Garamond" w:hAnsi="Garamond"/>
        </w:rPr>
        <w:t>však zůstala</w:t>
      </w:r>
      <w:r w:rsidR="002733B1" w:rsidRPr="0061094F">
        <w:rPr>
          <w:rFonts w:ascii="Garamond" w:hAnsi="Garamond"/>
        </w:rPr>
        <w:t xml:space="preserve"> otázka vymahatelnosti těchto práv, kterou se EU snaží řešit </w:t>
      </w:r>
      <w:r w:rsidR="001F64E3" w:rsidRPr="0061094F">
        <w:rPr>
          <w:rFonts w:ascii="Garamond" w:hAnsi="Garamond"/>
        </w:rPr>
        <w:t xml:space="preserve">výše zmíněnými </w:t>
      </w:r>
      <w:r w:rsidR="002733B1" w:rsidRPr="0061094F">
        <w:rPr>
          <w:rFonts w:ascii="Garamond" w:hAnsi="Garamond"/>
        </w:rPr>
        <w:t>právními akty</w:t>
      </w:r>
      <w:r w:rsidR="001F64E3" w:rsidRPr="0061094F">
        <w:rPr>
          <w:rFonts w:ascii="Garamond" w:hAnsi="Garamond"/>
        </w:rPr>
        <w:t xml:space="preserve"> </w:t>
      </w:r>
      <w:r w:rsidR="002733B1" w:rsidRPr="0061094F">
        <w:rPr>
          <w:rFonts w:ascii="Garamond" w:hAnsi="Garamond"/>
        </w:rPr>
        <w:t>– Směrnicí ADR a Nařízení</w:t>
      </w:r>
      <w:r w:rsidR="0055526A" w:rsidRPr="0061094F">
        <w:rPr>
          <w:rFonts w:ascii="Garamond" w:hAnsi="Garamond"/>
        </w:rPr>
        <w:t>m</w:t>
      </w:r>
      <w:r w:rsidR="002733B1" w:rsidRPr="0061094F">
        <w:rPr>
          <w:rFonts w:ascii="Garamond" w:hAnsi="Garamond"/>
        </w:rPr>
        <w:t xml:space="preserve"> ODR. </w:t>
      </w:r>
    </w:p>
    <w:p w14:paraId="00AA187D" w14:textId="75990CC6" w:rsidR="002733B1" w:rsidRPr="0061094F" w:rsidRDefault="00573015" w:rsidP="00472757">
      <w:pPr>
        <w:pStyle w:val="obytext"/>
        <w:ind w:left="0" w:right="0" w:firstLine="708"/>
        <w:rPr>
          <w:rFonts w:ascii="Garamond" w:hAnsi="Garamond"/>
        </w:rPr>
      </w:pPr>
      <w:r w:rsidRPr="0061094F">
        <w:rPr>
          <w:rFonts w:ascii="Garamond" w:hAnsi="Garamond"/>
        </w:rPr>
        <w:t>Právní</w:t>
      </w:r>
      <w:r w:rsidR="002733B1" w:rsidRPr="0061094F">
        <w:rPr>
          <w:rFonts w:ascii="Garamond" w:hAnsi="Garamond"/>
        </w:rPr>
        <w:t xml:space="preserve"> regulace </w:t>
      </w:r>
      <w:r w:rsidR="00223B87">
        <w:rPr>
          <w:rFonts w:ascii="Garamond" w:hAnsi="Garamond"/>
        </w:rPr>
        <w:t>S</w:t>
      </w:r>
      <w:r w:rsidRPr="0061094F">
        <w:rPr>
          <w:rFonts w:ascii="Garamond" w:hAnsi="Garamond"/>
        </w:rPr>
        <w:t>měrnice</w:t>
      </w:r>
      <w:r w:rsidR="00223B87">
        <w:rPr>
          <w:rFonts w:ascii="Garamond" w:hAnsi="Garamond"/>
        </w:rPr>
        <w:t xml:space="preserve"> ADR</w:t>
      </w:r>
      <w:r w:rsidRPr="0061094F">
        <w:rPr>
          <w:rFonts w:ascii="Garamond" w:hAnsi="Garamond"/>
        </w:rPr>
        <w:t xml:space="preserve"> </w:t>
      </w:r>
      <w:r w:rsidR="002733B1" w:rsidRPr="0061094F">
        <w:rPr>
          <w:rFonts w:ascii="Garamond" w:hAnsi="Garamond"/>
        </w:rPr>
        <w:t xml:space="preserve">byla do českého právního řádu </w:t>
      </w:r>
      <w:r w:rsidR="00223F09" w:rsidRPr="0061094F">
        <w:rPr>
          <w:rFonts w:ascii="Garamond" w:hAnsi="Garamond"/>
        </w:rPr>
        <w:t>implementována</w:t>
      </w:r>
      <w:r w:rsidR="00655715" w:rsidRPr="0061094F">
        <w:rPr>
          <w:rFonts w:ascii="Garamond" w:hAnsi="Garamond"/>
        </w:rPr>
        <w:t xml:space="preserve"> novelou Zo</w:t>
      </w:r>
      <w:r w:rsidR="002733B1" w:rsidRPr="0061094F">
        <w:rPr>
          <w:rFonts w:ascii="Garamond" w:hAnsi="Garamond"/>
        </w:rPr>
        <w:t>S</w:t>
      </w:r>
      <w:r w:rsidR="0055526A" w:rsidRPr="0061094F">
        <w:rPr>
          <w:rFonts w:ascii="Garamond" w:hAnsi="Garamond"/>
        </w:rPr>
        <w:t xml:space="preserve"> - </w:t>
      </w:r>
      <w:r w:rsidR="002733B1" w:rsidRPr="0061094F">
        <w:rPr>
          <w:rFonts w:ascii="Garamond" w:hAnsi="Garamond"/>
        </w:rPr>
        <w:t>zákonem č. 378/2015 Sb.</w:t>
      </w:r>
      <w:r w:rsidR="00223F09" w:rsidRPr="0061094F">
        <w:rPr>
          <w:rFonts w:ascii="Garamond" w:hAnsi="Garamond"/>
        </w:rPr>
        <w:t>,</w:t>
      </w:r>
      <w:r w:rsidR="00223B87">
        <w:rPr>
          <w:rStyle w:val="Znakapoznpodarou"/>
          <w:rFonts w:ascii="Garamond" w:hAnsi="Garamond"/>
        </w:rPr>
        <w:footnoteReference w:id="69"/>
      </w:r>
      <w:r w:rsidR="00223F09" w:rsidRPr="0061094F">
        <w:rPr>
          <w:rFonts w:ascii="Garamond" w:hAnsi="Garamond"/>
        </w:rPr>
        <w:t xml:space="preserve"> který </w:t>
      </w:r>
      <w:r w:rsidR="00655715" w:rsidRPr="0061094F">
        <w:rPr>
          <w:rFonts w:ascii="Garamond" w:hAnsi="Garamond"/>
        </w:rPr>
        <w:t xml:space="preserve">do ZoS </w:t>
      </w:r>
      <w:r w:rsidR="00762E07">
        <w:rPr>
          <w:rFonts w:ascii="Garamond" w:hAnsi="Garamond"/>
        </w:rPr>
        <w:t xml:space="preserve">mimo jiné </w:t>
      </w:r>
      <w:r w:rsidR="00223F09" w:rsidRPr="0061094F">
        <w:rPr>
          <w:rFonts w:ascii="Garamond" w:hAnsi="Garamond"/>
        </w:rPr>
        <w:t>přidává</w:t>
      </w:r>
      <w:r w:rsidR="00655715" w:rsidRPr="0061094F">
        <w:rPr>
          <w:rFonts w:ascii="Garamond" w:hAnsi="Garamond"/>
        </w:rPr>
        <w:t xml:space="preserve"> část třetí </w:t>
      </w:r>
      <w:r w:rsidR="001F04AC" w:rsidRPr="0061094F">
        <w:rPr>
          <w:rFonts w:ascii="Garamond" w:hAnsi="Garamond"/>
        </w:rPr>
        <w:t xml:space="preserve">Mimosoudní řešení spotřebitelských sporů </w:t>
      </w:r>
      <w:r w:rsidR="00655715" w:rsidRPr="0061094F">
        <w:rPr>
          <w:rFonts w:ascii="Garamond" w:hAnsi="Garamond"/>
        </w:rPr>
        <w:t>a čtvrtou</w:t>
      </w:r>
      <w:r w:rsidR="001F04AC" w:rsidRPr="0061094F">
        <w:rPr>
          <w:rFonts w:ascii="Garamond" w:hAnsi="Garamond"/>
        </w:rPr>
        <w:t xml:space="preserve"> Postup České obchodní inspekce a pověření subjektu při mimosoudním řešení spotřebitelských sporů</w:t>
      </w:r>
      <w:r w:rsidR="00223B87">
        <w:rPr>
          <w:rFonts w:ascii="Garamond" w:hAnsi="Garamond"/>
        </w:rPr>
        <w:t>.</w:t>
      </w:r>
      <w:r w:rsidR="00223B87">
        <w:rPr>
          <w:rStyle w:val="Znakapoznpodarou"/>
          <w:rFonts w:ascii="Garamond" w:hAnsi="Garamond"/>
        </w:rPr>
        <w:footnoteReference w:id="70"/>
      </w:r>
      <w:r w:rsidR="00223B87">
        <w:rPr>
          <w:rFonts w:ascii="Garamond" w:hAnsi="Garamond"/>
        </w:rPr>
        <w:t xml:space="preserve"> </w:t>
      </w:r>
      <w:r w:rsidR="0055526A" w:rsidRPr="0061094F">
        <w:rPr>
          <w:rFonts w:ascii="Garamond" w:hAnsi="Garamond"/>
        </w:rPr>
        <w:t xml:space="preserve">Účinnost </w:t>
      </w:r>
      <w:r w:rsidR="00223B87">
        <w:rPr>
          <w:rFonts w:ascii="Garamond" w:hAnsi="Garamond"/>
        </w:rPr>
        <w:t xml:space="preserve">uvedených </w:t>
      </w:r>
      <w:r w:rsidR="0055526A" w:rsidRPr="0061094F">
        <w:rPr>
          <w:rFonts w:ascii="Garamond" w:hAnsi="Garamond"/>
        </w:rPr>
        <w:t xml:space="preserve">změn </w:t>
      </w:r>
      <w:r w:rsidR="00223B87">
        <w:rPr>
          <w:rFonts w:ascii="Garamond" w:hAnsi="Garamond"/>
        </w:rPr>
        <w:t xml:space="preserve">novelou ZoS </w:t>
      </w:r>
      <w:r w:rsidR="0055526A" w:rsidRPr="0061094F">
        <w:rPr>
          <w:rFonts w:ascii="Garamond" w:hAnsi="Garamond"/>
        </w:rPr>
        <w:t>nastala</w:t>
      </w:r>
      <w:r w:rsidR="001F64E3" w:rsidRPr="0061094F">
        <w:rPr>
          <w:rFonts w:ascii="Garamond" w:hAnsi="Garamond"/>
        </w:rPr>
        <w:t xml:space="preserve"> </w:t>
      </w:r>
      <w:r w:rsidR="00803CA4" w:rsidRPr="0061094F">
        <w:rPr>
          <w:rFonts w:ascii="Garamond" w:hAnsi="Garamond"/>
        </w:rPr>
        <w:t>ke</w:t>
      </w:r>
      <w:r w:rsidR="004A644B">
        <w:rPr>
          <w:rFonts w:ascii="Garamond" w:hAnsi="Garamond"/>
        </w:rPr>
        <w:t> </w:t>
      </w:r>
      <w:r w:rsidR="00803CA4" w:rsidRPr="0061094F">
        <w:rPr>
          <w:rFonts w:ascii="Garamond" w:hAnsi="Garamond"/>
        </w:rPr>
        <w:t xml:space="preserve">dni 1. </w:t>
      </w:r>
      <w:r w:rsidR="001F64E3" w:rsidRPr="0061094F">
        <w:rPr>
          <w:rFonts w:ascii="Garamond" w:hAnsi="Garamond"/>
        </w:rPr>
        <w:t>2.</w:t>
      </w:r>
      <w:r w:rsidR="00803CA4" w:rsidRPr="0061094F">
        <w:rPr>
          <w:rFonts w:ascii="Garamond" w:hAnsi="Garamond"/>
        </w:rPr>
        <w:t xml:space="preserve"> </w:t>
      </w:r>
      <w:r w:rsidR="001F64E3" w:rsidRPr="0061094F">
        <w:rPr>
          <w:rFonts w:ascii="Garamond" w:hAnsi="Garamond"/>
        </w:rPr>
        <w:t>2016.</w:t>
      </w:r>
      <w:r w:rsidR="001019B6" w:rsidRPr="0061094F">
        <w:rPr>
          <w:rFonts w:ascii="Garamond" w:hAnsi="Garamond"/>
        </w:rPr>
        <w:t xml:space="preserve"> </w:t>
      </w:r>
      <w:r w:rsidR="007D0ED5" w:rsidRPr="0061094F">
        <w:rPr>
          <w:rFonts w:ascii="Garamond" w:hAnsi="Garamond"/>
        </w:rPr>
        <w:t xml:space="preserve">Mělo </w:t>
      </w:r>
      <w:r w:rsidR="001019B6" w:rsidRPr="0061094F">
        <w:rPr>
          <w:rFonts w:ascii="Garamond" w:hAnsi="Garamond"/>
        </w:rPr>
        <w:t xml:space="preserve">se </w:t>
      </w:r>
      <w:r w:rsidR="001F64E3" w:rsidRPr="0061094F">
        <w:rPr>
          <w:rFonts w:ascii="Garamond" w:hAnsi="Garamond"/>
        </w:rPr>
        <w:t xml:space="preserve">tak </w:t>
      </w:r>
      <w:r w:rsidR="007D0ED5" w:rsidRPr="0061094F">
        <w:rPr>
          <w:rFonts w:ascii="Garamond" w:hAnsi="Garamond"/>
        </w:rPr>
        <w:t xml:space="preserve">jednat </w:t>
      </w:r>
      <w:r w:rsidR="001019B6" w:rsidRPr="0061094F">
        <w:rPr>
          <w:rFonts w:ascii="Garamond" w:hAnsi="Garamond"/>
        </w:rPr>
        <w:t xml:space="preserve">o </w:t>
      </w:r>
      <w:r w:rsidR="001F64E3" w:rsidRPr="0061094F">
        <w:rPr>
          <w:rFonts w:ascii="Garamond" w:hAnsi="Garamond"/>
        </w:rPr>
        <w:t xml:space="preserve">podstatný krok směrem k fungujícímu </w:t>
      </w:r>
      <w:r w:rsidR="0055526A" w:rsidRPr="0061094F">
        <w:rPr>
          <w:rFonts w:ascii="Garamond" w:hAnsi="Garamond"/>
        </w:rPr>
        <w:t>systému</w:t>
      </w:r>
      <w:r w:rsidR="001F64E3" w:rsidRPr="0061094F">
        <w:rPr>
          <w:rFonts w:ascii="Garamond" w:hAnsi="Garamond"/>
        </w:rPr>
        <w:t xml:space="preserve"> mimosoudního řešení</w:t>
      </w:r>
      <w:r w:rsidR="00C34B77" w:rsidRPr="0061094F">
        <w:rPr>
          <w:rFonts w:ascii="Garamond" w:hAnsi="Garamond"/>
        </w:rPr>
        <w:t xml:space="preserve"> spotřebitelských</w:t>
      </w:r>
      <w:r w:rsidR="00223B87">
        <w:rPr>
          <w:rFonts w:ascii="Garamond" w:hAnsi="Garamond"/>
        </w:rPr>
        <w:t xml:space="preserve"> sporů</w:t>
      </w:r>
      <w:r w:rsidR="001F64E3" w:rsidRPr="0061094F">
        <w:rPr>
          <w:rFonts w:ascii="Garamond" w:hAnsi="Garamond"/>
        </w:rPr>
        <w:t xml:space="preserve">, </w:t>
      </w:r>
      <w:r w:rsidR="0055526A" w:rsidRPr="0061094F">
        <w:rPr>
          <w:rFonts w:ascii="Garamond" w:hAnsi="Garamond"/>
        </w:rPr>
        <w:t>který by měl odlehčit</w:t>
      </w:r>
      <w:r w:rsidRPr="0061094F">
        <w:rPr>
          <w:rFonts w:ascii="Garamond" w:hAnsi="Garamond"/>
        </w:rPr>
        <w:t xml:space="preserve"> již tak</w:t>
      </w:r>
      <w:r w:rsidR="0055526A" w:rsidRPr="0061094F">
        <w:rPr>
          <w:rFonts w:ascii="Garamond" w:hAnsi="Garamond"/>
        </w:rPr>
        <w:t xml:space="preserve"> přetíženému soudnímu aparátu.</w:t>
      </w:r>
      <w:r w:rsidR="001F64E3" w:rsidRPr="0061094F">
        <w:rPr>
          <w:rStyle w:val="Znakapoznpodarou"/>
          <w:rFonts w:ascii="Garamond" w:hAnsi="Garamond"/>
        </w:rPr>
        <w:footnoteReference w:id="71"/>
      </w:r>
    </w:p>
    <w:p w14:paraId="18B62AD7" w14:textId="0507F48C" w:rsidR="000E0822" w:rsidRPr="0061094F" w:rsidRDefault="000E0822" w:rsidP="00472757">
      <w:pPr>
        <w:pStyle w:val="obytext"/>
        <w:ind w:left="0" w:right="0" w:firstLine="708"/>
        <w:rPr>
          <w:rFonts w:ascii="Garamond" w:hAnsi="Garamond"/>
          <w:i/>
        </w:rPr>
      </w:pPr>
      <w:r w:rsidRPr="0061094F">
        <w:rPr>
          <w:rFonts w:ascii="Garamond" w:hAnsi="Garamond"/>
        </w:rPr>
        <w:t>Do účinnosti změn mohli spotřebitelé k řešení svých sporů využít jak řízení před civilním soudem, příp. řízení rozhodčího, tak mediaci. Novela zavedla nový způsob mimosoudníh</w:t>
      </w:r>
      <w:r w:rsidR="00223B87">
        <w:rPr>
          <w:rFonts w:ascii="Garamond" w:hAnsi="Garamond"/>
        </w:rPr>
        <w:t xml:space="preserve">o řešení spotřebitelských sporů, který </w:t>
      </w:r>
      <w:r w:rsidR="00223B87" w:rsidRPr="00293CD7">
        <w:rPr>
          <w:rFonts w:ascii="Garamond" w:hAnsi="Garamond"/>
          <w:b/>
        </w:rPr>
        <w:t>důvodová zpráva</w:t>
      </w:r>
      <w:r w:rsidR="00223B87" w:rsidRPr="0061094F">
        <w:rPr>
          <w:rStyle w:val="Znakapoznpodarou"/>
          <w:rFonts w:ascii="Garamond" w:hAnsi="Garamond"/>
        </w:rPr>
        <w:footnoteReference w:id="72"/>
      </w:r>
      <w:r w:rsidR="00293CD7">
        <w:rPr>
          <w:rFonts w:ascii="Garamond" w:hAnsi="Garamond"/>
          <w:b/>
        </w:rPr>
        <w:t xml:space="preserve"> </w:t>
      </w:r>
      <w:r w:rsidR="00223B87" w:rsidRPr="00293CD7">
        <w:rPr>
          <w:rFonts w:ascii="Garamond" w:hAnsi="Garamond"/>
          <w:b/>
        </w:rPr>
        <w:t xml:space="preserve">označuje jako </w:t>
      </w:r>
      <w:r w:rsidR="007D0ED5" w:rsidRPr="00293CD7">
        <w:rPr>
          <w:rFonts w:ascii="Garamond" w:hAnsi="Garamond"/>
          <w:b/>
        </w:rPr>
        <w:t>konciliace</w:t>
      </w:r>
      <w:r w:rsidR="00223B87">
        <w:rPr>
          <w:rFonts w:ascii="Garamond" w:hAnsi="Garamond"/>
        </w:rPr>
        <w:t xml:space="preserve"> a</w:t>
      </w:r>
      <w:r w:rsidR="007D0ED5" w:rsidRPr="0061094F">
        <w:rPr>
          <w:rFonts w:ascii="Garamond" w:hAnsi="Garamond"/>
        </w:rPr>
        <w:t xml:space="preserve"> uvádí, že jde o</w:t>
      </w:r>
      <w:r w:rsidR="007D0ED5" w:rsidRPr="0061094F">
        <w:rPr>
          <w:rFonts w:ascii="Garamond" w:hAnsi="Garamond"/>
          <w:i/>
        </w:rPr>
        <w:t>:„…neformální projednání věci za asistence nezávislého konciliátora.“</w:t>
      </w:r>
      <w:r w:rsidR="007D0ED5" w:rsidRPr="0061094F">
        <w:rPr>
          <w:rFonts w:ascii="Garamond" w:hAnsi="Garamond"/>
        </w:rPr>
        <w:t xml:space="preserve"> </w:t>
      </w:r>
      <w:hyperlink r:id="rId10" w:tooltip="Poznámka" w:history="1"/>
      <w:r w:rsidR="00223B87">
        <w:rPr>
          <w:rFonts w:ascii="Garamond" w:hAnsi="Garamond"/>
        </w:rPr>
        <w:t>Důvodová zpráva dále zmiňuje, že mezi</w:t>
      </w:r>
      <w:r w:rsidR="007D0ED5" w:rsidRPr="0061094F">
        <w:rPr>
          <w:rFonts w:ascii="Garamond" w:hAnsi="Garamond"/>
        </w:rPr>
        <w:t xml:space="preserve"> </w:t>
      </w:r>
      <w:r w:rsidR="00293CD7">
        <w:rPr>
          <w:rFonts w:ascii="Garamond" w:hAnsi="Garamond"/>
        </w:rPr>
        <w:t>zvažovanými</w:t>
      </w:r>
      <w:r w:rsidR="00223B87">
        <w:rPr>
          <w:rFonts w:ascii="Garamond" w:hAnsi="Garamond"/>
        </w:rPr>
        <w:t xml:space="preserve"> mož</w:t>
      </w:r>
      <w:r w:rsidR="00293CD7">
        <w:rPr>
          <w:rFonts w:ascii="Garamond" w:hAnsi="Garamond"/>
        </w:rPr>
        <w:t>no</w:t>
      </w:r>
      <w:r w:rsidR="00223B87">
        <w:rPr>
          <w:rFonts w:ascii="Garamond" w:hAnsi="Garamond"/>
        </w:rPr>
        <w:t>stmi řešení</w:t>
      </w:r>
      <w:r w:rsidR="007D0ED5" w:rsidRPr="0061094F">
        <w:rPr>
          <w:rFonts w:ascii="Garamond" w:hAnsi="Garamond"/>
        </w:rPr>
        <w:t xml:space="preserve"> </w:t>
      </w:r>
      <w:r w:rsidR="00223B87" w:rsidRPr="0061094F">
        <w:rPr>
          <w:rFonts w:ascii="Garamond" w:hAnsi="Garamond"/>
        </w:rPr>
        <w:t xml:space="preserve">byla </w:t>
      </w:r>
      <w:r w:rsidR="00223B87">
        <w:rPr>
          <w:rFonts w:ascii="Garamond" w:hAnsi="Garamond"/>
        </w:rPr>
        <w:t xml:space="preserve">také </w:t>
      </w:r>
      <w:r w:rsidR="007D0ED5" w:rsidRPr="0061094F">
        <w:rPr>
          <w:rFonts w:ascii="Garamond" w:hAnsi="Garamond"/>
        </w:rPr>
        <w:t>media</w:t>
      </w:r>
      <w:r w:rsidR="007D0ED5" w:rsidRPr="0061094F">
        <w:rPr>
          <w:rFonts w:ascii="Garamond" w:hAnsi="Garamond"/>
        </w:rPr>
        <w:softHyphen/>
        <w:t xml:space="preserve">ce a rozhodčí řízení, které předkladatel zhodnotil jako </w:t>
      </w:r>
      <w:r w:rsidR="007D0ED5" w:rsidRPr="0061094F">
        <w:rPr>
          <w:rFonts w:ascii="Garamond" w:hAnsi="Garamond"/>
          <w:i/>
        </w:rPr>
        <w:t>nikoliv optimální</w:t>
      </w:r>
      <w:r w:rsidR="007D0ED5" w:rsidRPr="0061094F">
        <w:rPr>
          <w:rFonts w:ascii="Garamond" w:hAnsi="Garamond"/>
        </w:rPr>
        <w:t xml:space="preserve"> a pak konciliace, ve které předkladatel spatřuje </w:t>
      </w:r>
      <w:r w:rsidR="007D0ED5" w:rsidRPr="0061094F">
        <w:rPr>
          <w:rFonts w:ascii="Garamond" w:hAnsi="Garamond"/>
          <w:i/>
        </w:rPr>
        <w:t>potenciál úspěšnosti a</w:t>
      </w:r>
      <w:r w:rsidR="004A644B">
        <w:rPr>
          <w:rFonts w:ascii="Garamond" w:hAnsi="Garamond"/>
          <w:i/>
        </w:rPr>
        <w:t> </w:t>
      </w:r>
      <w:r w:rsidR="007D0ED5" w:rsidRPr="0061094F">
        <w:rPr>
          <w:rFonts w:ascii="Garamond" w:hAnsi="Garamond"/>
          <w:i/>
        </w:rPr>
        <w:t>oblíbenost.</w:t>
      </w:r>
    </w:p>
    <w:p w14:paraId="75D67544" w14:textId="660C2846" w:rsidR="0081024F" w:rsidRPr="0061094F" w:rsidRDefault="0081024F" w:rsidP="00472757">
      <w:pPr>
        <w:pStyle w:val="obytext"/>
        <w:ind w:left="0" w:right="0" w:firstLine="708"/>
        <w:rPr>
          <w:rFonts w:ascii="Garamond" w:hAnsi="Garamond"/>
        </w:rPr>
      </w:pPr>
      <w:r w:rsidRPr="0061094F">
        <w:rPr>
          <w:rFonts w:ascii="Garamond" w:hAnsi="Garamond"/>
        </w:rPr>
        <w:t xml:space="preserve">Dle </w:t>
      </w:r>
      <w:r w:rsidR="00223B87">
        <w:rPr>
          <w:rFonts w:ascii="Garamond" w:hAnsi="Garamond"/>
        </w:rPr>
        <w:t>internetových stránek České obchodní inspekce</w:t>
      </w:r>
      <w:r w:rsidR="000A4FF9" w:rsidRPr="0061094F">
        <w:rPr>
          <w:rStyle w:val="Znakapoznpodarou"/>
          <w:rFonts w:ascii="Garamond" w:hAnsi="Garamond"/>
        </w:rPr>
        <w:footnoteReference w:id="73"/>
      </w:r>
      <w:r w:rsidRPr="0061094F">
        <w:rPr>
          <w:rFonts w:ascii="Garamond" w:hAnsi="Garamond"/>
        </w:rPr>
        <w:t xml:space="preserve"> </w:t>
      </w:r>
      <w:r w:rsidR="00223B87">
        <w:rPr>
          <w:rFonts w:ascii="Garamond" w:hAnsi="Garamond"/>
        </w:rPr>
        <w:t>(dále jen „</w:t>
      </w:r>
      <w:r w:rsidR="00223B87" w:rsidRPr="00223B87">
        <w:rPr>
          <w:rFonts w:ascii="Garamond" w:hAnsi="Garamond"/>
          <w:b/>
        </w:rPr>
        <w:t>ČOI</w:t>
      </w:r>
      <w:r w:rsidR="00223B87">
        <w:rPr>
          <w:rFonts w:ascii="Garamond" w:hAnsi="Garamond"/>
        </w:rPr>
        <w:t xml:space="preserve">“) </w:t>
      </w:r>
      <w:r w:rsidR="00762E07">
        <w:rPr>
          <w:rFonts w:ascii="Garamond" w:hAnsi="Garamond"/>
        </w:rPr>
        <w:t>je konciliace</w:t>
      </w:r>
      <w:r w:rsidRPr="0061094F">
        <w:rPr>
          <w:rFonts w:ascii="Garamond" w:hAnsi="Garamond"/>
        </w:rPr>
        <w:t xml:space="preserve"> postup velmi podobný mediaci</w:t>
      </w:r>
      <w:r w:rsidR="00E65DAB" w:rsidRPr="0061094F">
        <w:rPr>
          <w:rFonts w:ascii="Garamond" w:hAnsi="Garamond"/>
        </w:rPr>
        <w:t>.</w:t>
      </w:r>
      <w:r w:rsidRPr="0061094F">
        <w:rPr>
          <w:rFonts w:ascii="Garamond" w:hAnsi="Garamond"/>
        </w:rPr>
        <w:t xml:space="preserve"> </w:t>
      </w:r>
      <w:r w:rsidR="00E65DAB" w:rsidRPr="0061094F">
        <w:rPr>
          <w:rFonts w:ascii="Garamond" w:hAnsi="Garamond"/>
        </w:rPr>
        <w:t>Na rozdíl od mediace</w:t>
      </w:r>
      <w:r w:rsidRPr="0061094F">
        <w:rPr>
          <w:rFonts w:ascii="Garamond" w:hAnsi="Garamond"/>
        </w:rPr>
        <w:t xml:space="preserve"> jde</w:t>
      </w:r>
      <w:r w:rsidR="00E65DAB" w:rsidRPr="0061094F">
        <w:rPr>
          <w:rFonts w:ascii="Garamond" w:hAnsi="Garamond"/>
        </w:rPr>
        <w:t xml:space="preserve"> ale</w:t>
      </w:r>
      <w:r w:rsidRPr="0061094F">
        <w:rPr>
          <w:rFonts w:ascii="Garamond" w:hAnsi="Garamond"/>
        </w:rPr>
        <w:t xml:space="preserve"> o formalizovanější</w:t>
      </w:r>
      <w:r w:rsidR="00762E07">
        <w:rPr>
          <w:rFonts w:ascii="Garamond" w:hAnsi="Garamond"/>
        </w:rPr>
        <w:t>ho charakteru</w:t>
      </w:r>
      <w:r w:rsidRPr="0061094F">
        <w:rPr>
          <w:rFonts w:ascii="Garamond" w:hAnsi="Garamond"/>
        </w:rPr>
        <w:t>, kdy se konciliátor snaží právními radami dosáhnout smíru za současné přítomnosti stran sporu. Na základě hodnocení skutkových a právních okolností věci konciliátor (pracovník ČOI) vypracuje nezávislý a nezávazný posudek, který předloží stranám</w:t>
      </w:r>
      <w:r w:rsidR="00223B87">
        <w:rPr>
          <w:rFonts w:ascii="Garamond" w:hAnsi="Garamond"/>
        </w:rPr>
        <w:t xml:space="preserve"> sporu</w:t>
      </w:r>
      <w:r w:rsidRPr="0061094F">
        <w:rPr>
          <w:rFonts w:ascii="Garamond" w:hAnsi="Garamond"/>
        </w:rPr>
        <w:t>, a který slouží k pochopení stavu věci, nebude však ve věci rozhodovat. Na rozdíl od konciliátora se tedy mediátor snaží svými komunikačními dovednostmi přivést strany k dohodě – ke kompromisu. Tedy nepře</w:t>
      </w:r>
      <w:r w:rsidR="00223B87">
        <w:rPr>
          <w:rFonts w:ascii="Garamond" w:hAnsi="Garamond"/>
        </w:rPr>
        <w:t>d</w:t>
      </w:r>
      <w:r w:rsidRPr="0061094F">
        <w:rPr>
          <w:rFonts w:ascii="Garamond" w:hAnsi="Garamond"/>
        </w:rPr>
        <w:t>kládá hodnocení stranám, ale pokouší se o to, aby strany došly k dohodě samy.</w:t>
      </w:r>
    </w:p>
    <w:p w14:paraId="5C2F927E" w14:textId="2D8F521D" w:rsidR="009F6B98" w:rsidRPr="0061094F" w:rsidRDefault="00583483" w:rsidP="00472757">
      <w:pPr>
        <w:pStyle w:val="obytext"/>
        <w:ind w:left="0" w:right="0" w:firstLine="708"/>
        <w:rPr>
          <w:rFonts w:ascii="Garamond" w:hAnsi="Garamond"/>
        </w:rPr>
      </w:pPr>
      <w:r w:rsidRPr="0061094F">
        <w:rPr>
          <w:rFonts w:ascii="Garamond" w:hAnsi="Garamond"/>
        </w:rPr>
        <w:lastRenderedPageBreak/>
        <w:t xml:space="preserve">Aby bylo zvýšeno povědomí o prostředku mimosoudního řešení sporu, je povinností prodávajícího informovat spotřebitele o možnosti řešit spor tímto způsobem u subjektu mimosoudního řešení sporů, a to </w:t>
      </w:r>
      <w:r w:rsidR="00223B87">
        <w:rPr>
          <w:rFonts w:ascii="Garamond" w:hAnsi="Garamond"/>
        </w:rPr>
        <w:t xml:space="preserve">současně </w:t>
      </w:r>
      <w:r w:rsidRPr="0061094F">
        <w:rPr>
          <w:rFonts w:ascii="Garamond" w:hAnsi="Garamond"/>
        </w:rPr>
        <w:t>na jeho internetových stránkách a ve všeobecných obchodních podmínkách</w:t>
      </w:r>
      <w:r w:rsidR="00223B87">
        <w:rPr>
          <w:rFonts w:ascii="Garamond" w:hAnsi="Garamond"/>
        </w:rPr>
        <w:t xml:space="preserve"> podnikatele</w:t>
      </w:r>
      <w:r w:rsidRPr="0061094F">
        <w:rPr>
          <w:rFonts w:ascii="Garamond" w:hAnsi="Garamond"/>
        </w:rPr>
        <w:t>.</w:t>
      </w:r>
    </w:p>
    <w:p w14:paraId="2744AEE2" w14:textId="5195000B" w:rsidR="00746F32" w:rsidRPr="005E5C91" w:rsidRDefault="003653E0" w:rsidP="00472757">
      <w:pPr>
        <w:spacing w:before="200" w:after="120"/>
        <w:rPr>
          <w:rFonts w:ascii="Garamond" w:hAnsi="Garamond" w:cs="Arial"/>
          <w:b/>
        </w:rPr>
      </w:pPr>
      <w:r w:rsidRPr="005E5C91">
        <w:rPr>
          <w:rFonts w:ascii="Garamond" w:hAnsi="Garamond" w:cs="Arial"/>
          <w:b/>
        </w:rPr>
        <w:t>Subjekty</w:t>
      </w:r>
      <w:r w:rsidR="00746F32" w:rsidRPr="005E5C91">
        <w:rPr>
          <w:rFonts w:ascii="Garamond" w:hAnsi="Garamond" w:cs="Arial"/>
          <w:b/>
        </w:rPr>
        <w:t xml:space="preserve"> mimosoudní</w:t>
      </w:r>
      <w:r w:rsidRPr="005E5C91">
        <w:rPr>
          <w:rFonts w:ascii="Garamond" w:hAnsi="Garamond" w:cs="Arial"/>
          <w:b/>
        </w:rPr>
        <w:t>ho</w:t>
      </w:r>
      <w:r w:rsidR="00746F32" w:rsidRPr="005E5C91">
        <w:rPr>
          <w:rFonts w:ascii="Garamond" w:hAnsi="Garamond" w:cs="Arial"/>
          <w:b/>
        </w:rPr>
        <w:t xml:space="preserve"> řešení sporu</w:t>
      </w:r>
    </w:p>
    <w:p w14:paraId="44ED9855" w14:textId="6DCE0FCD" w:rsidR="00C206D8" w:rsidRPr="0061094F" w:rsidRDefault="00DB248A" w:rsidP="00472757">
      <w:pPr>
        <w:pStyle w:val="obytext"/>
        <w:ind w:left="0" w:right="0" w:firstLine="708"/>
        <w:rPr>
          <w:rFonts w:ascii="Garamond" w:hAnsi="Garamond"/>
        </w:rPr>
      </w:pPr>
      <w:r w:rsidRPr="0061094F">
        <w:rPr>
          <w:rFonts w:ascii="Garamond" w:hAnsi="Garamond"/>
        </w:rPr>
        <w:t>O</w:t>
      </w:r>
      <w:r w:rsidR="000C511F" w:rsidRPr="0061094F">
        <w:rPr>
          <w:rFonts w:ascii="Garamond" w:hAnsi="Garamond"/>
        </w:rPr>
        <w:t>becným subjektem m</w:t>
      </w:r>
      <w:r w:rsidR="00E12716" w:rsidRPr="0061094F">
        <w:rPr>
          <w:rFonts w:ascii="Garamond" w:hAnsi="Garamond"/>
        </w:rPr>
        <w:t xml:space="preserve">imosoudní řešení spotřebitelských sporů </w:t>
      </w:r>
      <w:r w:rsidR="000C511F" w:rsidRPr="0061094F">
        <w:rPr>
          <w:rFonts w:ascii="Garamond" w:hAnsi="Garamond"/>
        </w:rPr>
        <w:t xml:space="preserve">je </w:t>
      </w:r>
      <w:r w:rsidR="00223B87">
        <w:rPr>
          <w:rFonts w:ascii="Garamond" w:hAnsi="Garamond"/>
        </w:rPr>
        <w:t>ČOI p</w:t>
      </w:r>
      <w:r w:rsidR="000C511F" w:rsidRPr="0061094F">
        <w:rPr>
          <w:rFonts w:ascii="Garamond" w:hAnsi="Garamond"/>
        </w:rPr>
        <w:t xml:space="preserve">řípadně jiný subjekt pověřený </w:t>
      </w:r>
      <w:r w:rsidR="00687A52" w:rsidRPr="0061094F">
        <w:rPr>
          <w:rFonts w:ascii="Garamond" w:hAnsi="Garamond"/>
        </w:rPr>
        <w:t>MPO</w:t>
      </w:r>
      <w:r w:rsidR="000C511F" w:rsidRPr="0061094F">
        <w:rPr>
          <w:rFonts w:ascii="Garamond" w:hAnsi="Garamond"/>
        </w:rPr>
        <w:t xml:space="preserve"> (po doložení splnění zákonných podmínek</w:t>
      </w:r>
      <w:r w:rsidR="00A402EC" w:rsidRPr="0061094F">
        <w:rPr>
          <w:rFonts w:ascii="Garamond" w:hAnsi="Garamond"/>
        </w:rPr>
        <w:t>)</w:t>
      </w:r>
      <w:r w:rsidR="000C511F" w:rsidRPr="0061094F">
        <w:rPr>
          <w:rFonts w:ascii="Garamond" w:hAnsi="Garamond"/>
        </w:rPr>
        <w:t>. Působnost obecného subjektu</w:t>
      </w:r>
      <w:r w:rsidR="003653E0" w:rsidRPr="0061094F">
        <w:rPr>
          <w:rFonts w:ascii="Garamond" w:hAnsi="Garamond"/>
        </w:rPr>
        <w:t xml:space="preserve"> je vymezena ze široka a vztahuje se jakoukoliv koupi zboží, reklamaci, či uplatňování odpovědnosti za vady.</w:t>
      </w:r>
      <w:r w:rsidR="00C206D8" w:rsidRPr="0061094F">
        <w:rPr>
          <w:rFonts w:ascii="Garamond" w:hAnsi="Garamond"/>
        </w:rPr>
        <w:t xml:space="preserve"> </w:t>
      </w:r>
    </w:p>
    <w:p w14:paraId="49FD2EE5" w14:textId="21899221" w:rsidR="000C511F" w:rsidRPr="0061094F" w:rsidRDefault="000C511F" w:rsidP="00472757">
      <w:pPr>
        <w:pStyle w:val="obytext"/>
        <w:ind w:left="0" w:right="0" w:firstLine="708"/>
        <w:rPr>
          <w:rFonts w:ascii="Garamond" w:hAnsi="Garamond"/>
        </w:rPr>
      </w:pPr>
      <w:r w:rsidRPr="0061094F">
        <w:rPr>
          <w:rFonts w:ascii="Garamond" w:hAnsi="Garamond"/>
        </w:rPr>
        <w:t xml:space="preserve">Postup </w:t>
      </w:r>
      <w:r w:rsidR="00C206D8" w:rsidRPr="0061094F">
        <w:rPr>
          <w:rFonts w:ascii="Garamond" w:hAnsi="Garamond"/>
        </w:rPr>
        <w:t>mimosoudního řešení sporu</w:t>
      </w:r>
      <w:r w:rsidRPr="0061094F">
        <w:rPr>
          <w:rFonts w:ascii="Garamond" w:hAnsi="Garamond"/>
        </w:rPr>
        <w:t xml:space="preserve"> před </w:t>
      </w:r>
      <w:r w:rsidR="00A4074B" w:rsidRPr="0061094F">
        <w:rPr>
          <w:rFonts w:ascii="Garamond" w:hAnsi="Garamond"/>
        </w:rPr>
        <w:t xml:space="preserve">obecným subjektem upravuje </w:t>
      </w:r>
      <w:r w:rsidRPr="0061094F">
        <w:rPr>
          <w:rFonts w:ascii="Garamond" w:hAnsi="Garamond"/>
        </w:rPr>
        <w:t xml:space="preserve">ZoS, který </w:t>
      </w:r>
      <w:r w:rsidR="00A4074B" w:rsidRPr="0061094F">
        <w:rPr>
          <w:rFonts w:ascii="Garamond" w:hAnsi="Garamond"/>
        </w:rPr>
        <w:t>v</w:t>
      </w:r>
      <w:r w:rsidR="00420EFC">
        <w:rPr>
          <w:rFonts w:ascii="Garamond" w:hAnsi="Garamond"/>
        </w:rPr>
        <w:t xml:space="preserve"> </w:t>
      </w:r>
      <w:r w:rsidR="00A4074B" w:rsidRPr="0061094F">
        <w:rPr>
          <w:rFonts w:ascii="Garamond" w:hAnsi="Garamond"/>
        </w:rPr>
        <w:t>§ 20x</w:t>
      </w:r>
      <w:r w:rsidRPr="0061094F">
        <w:rPr>
          <w:rFonts w:ascii="Garamond" w:hAnsi="Garamond"/>
        </w:rPr>
        <w:t xml:space="preserve"> stanovuje </w:t>
      </w:r>
      <w:r w:rsidR="00A4074B" w:rsidRPr="0061094F">
        <w:rPr>
          <w:rFonts w:ascii="Garamond" w:hAnsi="Garamond"/>
        </w:rPr>
        <w:t>možnost obecného subjektu</w:t>
      </w:r>
      <w:r w:rsidRPr="0061094F">
        <w:rPr>
          <w:rFonts w:ascii="Garamond" w:hAnsi="Garamond"/>
        </w:rPr>
        <w:t xml:space="preserve"> upravit pravidla pro postup</w:t>
      </w:r>
      <w:r w:rsidR="00A4074B" w:rsidRPr="0061094F">
        <w:rPr>
          <w:rFonts w:ascii="Garamond" w:hAnsi="Garamond"/>
        </w:rPr>
        <w:t xml:space="preserve"> podrobněji. </w:t>
      </w:r>
      <w:r w:rsidRPr="0061094F">
        <w:rPr>
          <w:rFonts w:ascii="Garamond" w:hAnsi="Garamond"/>
        </w:rPr>
        <w:t xml:space="preserve">Tyto pravidla musí být v souladu </w:t>
      </w:r>
      <w:r w:rsidR="00655715" w:rsidRPr="0061094F">
        <w:rPr>
          <w:rFonts w:ascii="Garamond" w:hAnsi="Garamond"/>
        </w:rPr>
        <w:t xml:space="preserve">s pravidly stanovenými v části čtvrté ZoS a </w:t>
      </w:r>
      <w:r w:rsidR="00C206D8" w:rsidRPr="0061094F">
        <w:rPr>
          <w:rFonts w:ascii="Garamond" w:hAnsi="Garamond"/>
        </w:rPr>
        <w:t xml:space="preserve">oprávněný subjekt </w:t>
      </w:r>
      <w:r w:rsidR="00655715" w:rsidRPr="0061094F">
        <w:rPr>
          <w:rFonts w:ascii="Garamond" w:hAnsi="Garamond"/>
        </w:rPr>
        <w:t xml:space="preserve">je </w:t>
      </w:r>
      <w:r w:rsidR="00C206D8" w:rsidRPr="0061094F">
        <w:rPr>
          <w:rFonts w:ascii="Garamond" w:hAnsi="Garamond"/>
        </w:rPr>
        <w:t xml:space="preserve">musí </w:t>
      </w:r>
      <w:r w:rsidR="00655715" w:rsidRPr="0061094F">
        <w:rPr>
          <w:rFonts w:ascii="Garamond" w:hAnsi="Garamond"/>
        </w:rPr>
        <w:t xml:space="preserve">zveřejnit na svých </w:t>
      </w:r>
      <w:r w:rsidR="00420EFC">
        <w:rPr>
          <w:rFonts w:ascii="Garamond" w:hAnsi="Garamond"/>
        </w:rPr>
        <w:t xml:space="preserve">internetových </w:t>
      </w:r>
      <w:r w:rsidR="00655715" w:rsidRPr="0061094F">
        <w:rPr>
          <w:rFonts w:ascii="Garamond" w:hAnsi="Garamond"/>
        </w:rPr>
        <w:t>stránkách</w:t>
      </w:r>
      <w:r w:rsidR="00C206D8" w:rsidRPr="0061094F">
        <w:rPr>
          <w:rFonts w:ascii="Garamond" w:hAnsi="Garamond"/>
        </w:rPr>
        <w:t xml:space="preserve">. ČOI k tomuto účelu vydala </w:t>
      </w:r>
      <w:r w:rsidR="00A4074B" w:rsidRPr="0061094F">
        <w:rPr>
          <w:rFonts w:ascii="Garamond" w:hAnsi="Garamond"/>
        </w:rPr>
        <w:t>tzv. „</w:t>
      </w:r>
      <w:r w:rsidR="00C206D8" w:rsidRPr="00540001">
        <w:rPr>
          <w:rFonts w:ascii="Garamond" w:hAnsi="Garamond"/>
        </w:rPr>
        <w:t>P</w:t>
      </w:r>
      <w:r w:rsidR="00A4074B" w:rsidRPr="00540001">
        <w:rPr>
          <w:rFonts w:ascii="Garamond" w:hAnsi="Garamond"/>
        </w:rPr>
        <w:t>ravidla pro postup při mimosoudním řešení spotřebitelských sporů</w:t>
      </w:r>
      <w:r w:rsidR="00C206D8" w:rsidRPr="00540001">
        <w:rPr>
          <w:rFonts w:ascii="Garamond" w:hAnsi="Garamond"/>
        </w:rPr>
        <w:t>“</w:t>
      </w:r>
      <w:r w:rsidR="00C206D8" w:rsidRPr="00540001">
        <w:rPr>
          <w:rStyle w:val="Znakapoznpodarou"/>
          <w:rFonts w:ascii="Garamond" w:hAnsi="Garamond"/>
        </w:rPr>
        <w:footnoteReference w:id="74"/>
      </w:r>
      <w:r w:rsidR="00540001">
        <w:rPr>
          <w:rFonts w:ascii="Garamond" w:hAnsi="Garamond"/>
        </w:rPr>
        <w:t xml:space="preserve"> </w:t>
      </w:r>
      <w:r w:rsidR="00C206D8" w:rsidRPr="0061094F">
        <w:rPr>
          <w:rFonts w:ascii="Garamond" w:hAnsi="Garamond"/>
        </w:rPr>
        <w:t>(</w:t>
      </w:r>
      <w:r w:rsidR="00A4074B" w:rsidRPr="0061094F">
        <w:rPr>
          <w:rFonts w:ascii="Garamond" w:hAnsi="Garamond"/>
        </w:rPr>
        <w:t>dále</w:t>
      </w:r>
      <w:r w:rsidR="00420EFC">
        <w:rPr>
          <w:rFonts w:ascii="Garamond" w:hAnsi="Garamond"/>
        </w:rPr>
        <w:t xml:space="preserve"> jen „</w:t>
      </w:r>
      <w:r w:rsidR="00420EFC" w:rsidRPr="00420EFC">
        <w:rPr>
          <w:rFonts w:ascii="Garamond" w:hAnsi="Garamond"/>
          <w:b/>
        </w:rPr>
        <w:t>P</w:t>
      </w:r>
      <w:r w:rsidR="00A4074B" w:rsidRPr="00420EFC">
        <w:rPr>
          <w:rFonts w:ascii="Garamond" w:hAnsi="Garamond"/>
          <w:b/>
        </w:rPr>
        <w:t>ravidla</w:t>
      </w:r>
      <w:r w:rsidR="003D22FA" w:rsidRPr="00420EFC">
        <w:rPr>
          <w:rFonts w:ascii="Garamond" w:hAnsi="Garamond"/>
          <w:b/>
        </w:rPr>
        <w:t xml:space="preserve"> ČOI</w:t>
      </w:r>
      <w:r w:rsidR="00A4074B" w:rsidRPr="0061094F">
        <w:rPr>
          <w:rFonts w:ascii="Garamond" w:hAnsi="Garamond"/>
        </w:rPr>
        <w:t>“</w:t>
      </w:r>
      <w:r w:rsidR="00C206D8" w:rsidRPr="0061094F">
        <w:rPr>
          <w:rFonts w:ascii="Garamond" w:hAnsi="Garamond"/>
          <w:lang w:val="en-GB"/>
        </w:rPr>
        <w:t>)</w:t>
      </w:r>
      <w:r w:rsidR="00C206D8" w:rsidRPr="0061094F">
        <w:rPr>
          <w:rFonts w:ascii="Garamond" w:hAnsi="Garamond"/>
        </w:rPr>
        <w:t>, dle kterých se mimo jiné</w:t>
      </w:r>
      <w:r w:rsidR="00A4074B" w:rsidRPr="0061094F">
        <w:rPr>
          <w:rFonts w:ascii="Garamond" w:hAnsi="Garamond"/>
        </w:rPr>
        <w:t xml:space="preserve"> v řízení postupuje přiměřeně podle správ</w:t>
      </w:r>
      <w:r w:rsidR="00420EFC">
        <w:rPr>
          <w:rFonts w:ascii="Garamond" w:hAnsi="Garamond"/>
        </w:rPr>
        <w:t>ního řádu, nestanoví-li ZoS či P</w:t>
      </w:r>
      <w:r w:rsidR="00A4074B" w:rsidRPr="0061094F">
        <w:rPr>
          <w:rFonts w:ascii="Garamond" w:hAnsi="Garamond"/>
        </w:rPr>
        <w:t xml:space="preserve">ravidla jinak. </w:t>
      </w:r>
    </w:p>
    <w:p w14:paraId="5DE22DEB" w14:textId="191D9F2F" w:rsidR="002C64DF" w:rsidRPr="0061094F" w:rsidRDefault="00261420" w:rsidP="00472757">
      <w:pPr>
        <w:pStyle w:val="obytext"/>
        <w:ind w:left="0" w:right="0" w:firstLine="708"/>
        <w:rPr>
          <w:rFonts w:ascii="Garamond" w:hAnsi="Garamond"/>
        </w:rPr>
      </w:pPr>
      <w:r w:rsidRPr="0061094F">
        <w:rPr>
          <w:rFonts w:ascii="Garamond" w:hAnsi="Garamond"/>
        </w:rPr>
        <w:t>ZoS dále upravuje podmínky vyžadované k pověření osoby k mimosoudnímu řešení sporu. Pověřeným subjektem může být osoba, která o to písemně požádá a</w:t>
      </w:r>
      <w:r w:rsidR="002C64DF" w:rsidRPr="0061094F">
        <w:rPr>
          <w:rFonts w:ascii="Garamond" w:hAnsi="Garamond"/>
        </w:rPr>
        <w:t xml:space="preserve"> </w:t>
      </w:r>
      <w:r w:rsidR="00667AA1">
        <w:rPr>
          <w:rFonts w:ascii="Garamond" w:hAnsi="Garamond"/>
        </w:rPr>
        <w:t>současně</w:t>
      </w:r>
      <w:r w:rsidR="00420EFC">
        <w:rPr>
          <w:rFonts w:ascii="Garamond" w:hAnsi="Garamond"/>
        </w:rPr>
        <w:t xml:space="preserve"> kumulativně:</w:t>
      </w:r>
      <w:r w:rsidR="002C64DF" w:rsidRPr="0061094F">
        <w:rPr>
          <w:rStyle w:val="Znakapoznpodarou"/>
          <w:rFonts w:ascii="Garamond" w:hAnsi="Garamond"/>
        </w:rPr>
        <w:footnoteReference w:id="75"/>
      </w:r>
    </w:p>
    <w:p w14:paraId="483945A7" w14:textId="730D5344" w:rsidR="002C64DF" w:rsidRPr="0061094F" w:rsidRDefault="002C64DF" w:rsidP="004A644B">
      <w:pPr>
        <w:pStyle w:val="obytext"/>
        <w:ind w:left="1702" w:right="0" w:hanging="284"/>
        <w:rPr>
          <w:rFonts w:ascii="Garamond" w:hAnsi="Garamond"/>
        </w:rPr>
      </w:pPr>
      <w:r w:rsidRPr="004A644B">
        <w:rPr>
          <w:rFonts w:ascii="Garamond" w:hAnsi="Garamond"/>
          <w:b/>
        </w:rPr>
        <w:t>a)</w:t>
      </w:r>
      <w:r w:rsidR="00261420" w:rsidRPr="0061094F">
        <w:rPr>
          <w:rFonts w:ascii="Garamond" w:hAnsi="Garamond"/>
        </w:rPr>
        <w:t xml:space="preserve"> je právnickou osobou založenou nebo zřízenou na ochranu spotřebitele</w:t>
      </w:r>
      <w:r w:rsidR="00420EFC">
        <w:rPr>
          <w:rFonts w:ascii="Garamond" w:hAnsi="Garamond"/>
        </w:rPr>
        <w:t xml:space="preserve"> (nejčastěji budou spolkem</w:t>
      </w:r>
      <w:r w:rsidRPr="0061094F">
        <w:rPr>
          <w:rFonts w:ascii="Garamond" w:hAnsi="Garamond"/>
        </w:rPr>
        <w:t>)</w:t>
      </w:r>
      <w:r w:rsidR="00261420" w:rsidRPr="0061094F">
        <w:rPr>
          <w:rFonts w:ascii="Garamond" w:hAnsi="Garamond"/>
        </w:rPr>
        <w:t xml:space="preserve"> anebo profesní komorou s povinným členstvím</w:t>
      </w:r>
      <w:r w:rsidR="00667AA1">
        <w:rPr>
          <w:rFonts w:ascii="Garamond" w:hAnsi="Garamond"/>
        </w:rPr>
        <w:t>,</w:t>
      </w:r>
    </w:p>
    <w:p w14:paraId="38000B1A" w14:textId="3697AA03" w:rsidR="002C64DF" w:rsidRPr="0061094F" w:rsidRDefault="002C64DF" w:rsidP="004A644B">
      <w:pPr>
        <w:pStyle w:val="obytext"/>
        <w:ind w:left="1702" w:right="0" w:hanging="284"/>
        <w:rPr>
          <w:rFonts w:ascii="Garamond" w:hAnsi="Garamond"/>
        </w:rPr>
      </w:pPr>
      <w:r w:rsidRPr="004A644B">
        <w:rPr>
          <w:rFonts w:ascii="Garamond" w:hAnsi="Garamond"/>
          <w:b/>
        </w:rPr>
        <w:t>b)</w:t>
      </w:r>
      <w:r w:rsidR="00261420" w:rsidRPr="0061094F">
        <w:rPr>
          <w:rFonts w:ascii="Garamond" w:hAnsi="Garamond"/>
        </w:rPr>
        <w:t xml:space="preserve"> má účelově vyhrazený rozpočet pro mimosoudní řešení sporu</w:t>
      </w:r>
      <w:r w:rsidR="00667AA1">
        <w:rPr>
          <w:rFonts w:ascii="Garamond" w:hAnsi="Garamond"/>
        </w:rPr>
        <w:t>,</w:t>
      </w:r>
    </w:p>
    <w:p w14:paraId="794DCED4" w14:textId="7901539E" w:rsidR="00C206D8" w:rsidRPr="0061094F" w:rsidRDefault="002C64DF" w:rsidP="004A644B">
      <w:pPr>
        <w:pStyle w:val="obytext"/>
        <w:ind w:left="1702" w:right="0" w:hanging="284"/>
        <w:rPr>
          <w:rFonts w:ascii="Garamond" w:hAnsi="Garamond"/>
        </w:rPr>
      </w:pPr>
      <w:r w:rsidRPr="004A644B">
        <w:rPr>
          <w:rFonts w:ascii="Garamond" w:hAnsi="Garamond"/>
          <w:b/>
        </w:rPr>
        <w:t>c)</w:t>
      </w:r>
      <w:r w:rsidRPr="0061094F">
        <w:rPr>
          <w:rFonts w:ascii="Garamond" w:hAnsi="Garamond"/>
        </w:rPr>
        <w:t xml:space="preserve"> prokáže, že fyzická osoba určená k řešení toho druhu sporů je plně svéprávná, má odborné znalosti</w:t>
      </w:r>
      <w:r w:rsidR="00EE44E4" w:rsidRPr="004A644B">
        <w:footnoteReference w:id="76"/>
      </w:r>
      <w:r w:rsidRPr="0061094F">
        <w:rPr>
          <w:rFonts w:ascii="Garamond" w:hAnsi="Garamond"/>
        </w:rPr>
        <w:t>, je nezávisl</w:t>
      </w:r>
      <w:r w:rsidR="00667AA1">
        <w:rPr>
          <w:rFonts w:ascii="Garamond" w:hAnsi="Garamond"/>
        </w:rPr>
        <w:t>á a nestranná.</w:t>
      </w:r>
    </w:p>
    <w:p w14:paraId="5676E955" w14:textId="00EAF03C" w:rsidR="002C64DF" w:rsidRPr="0061094F" w:rsidRDefault="00EE44E4" w:rsidP="002C7414">
      <w:pPr>
        <w:pStyle w:val="obytext"/>
        <w:ind w:left="0" w:right="0" w:firstLine="708"/>
        <w:rPr>
          <w:rFonts w:ascii="Garamond" w:hAnsi="Garamond"/>
        </w:rPr>
      </w:pPr>
      <w:r w:rsidRPr="0061094F">
        <w:rPr>
          <w:rFonts w:ascii="Garamond" w:hAnsi="Garamond"/>
        </w:rPr>
        <w:t xml:space="preserve">Přezkum splnění podmínek vykonává </w:t>
      </w:r>
      <w:r w:rsidR="00687A52" w:rsidRPr="0061094F">
        <w:rPr>
          <w:rFonts w:ascii="Garamond" w:hAnsi="Garamond"/>
        </w:rPr>
        <w:t>MPO</w:t>
      </w:r>
      <w:r w:rsidRPr="0061094F">
        <w:rPr>
          <w:rFonts w:ascii="Garamond" w:hAnsi="Garamond"/>
        </w:rPr>
        <w:t>. Zároveň vede seznam pověřených</w:t>
      </w:r>
      <w:r w:rsidR="00A402EC" w:rsidRPr="0061094F">
        <w:rPr>
          <w:rFonts w:ascii="Garamond" w:hAnsi="Garamond"/>
        </w:rPr>
        <w:t xml:space="preserve"> subjektů</w:t>
      </w:r>
      <w:r w:rsidRPr="0061094F">
        <w:rPr>
          <w:rFonts w:ascii="Garamond" w:hAnsi="Garamond"/>
        </w:rPr>
        <w:t xml:space="preserve">, který zveřejňuje a aktualizuje na svých </w:t>
      </w:r>
      <w:r w:rsidR="00420EFC">
        <w:rPr>
          <w:rFonts w:ascii="Garamond" w:hAnsi="Garamond"/>
        </w:rPr>
        <w:t>internetových</w:t>
      </w:r>
      <w:r w:rsidRPr="0061094F">
        <w:rPr>
          <w:rFonts w:ascii="Garamond" w:hAnsi="Garamond"/>
        </w:rPr>
        <w:t xml:space="preserve"> stránkách.</w:t>
      </w:r>
      <w:r w:rsidRPr="0061094F">
        <w:rPr>
          <w:rStyle w:val="Znakapoznpodarou"/>
          <w:rFonts w:ascii="Garamond" w:hAnsi="Garamond"/>
        </w:rPr>
        <w:footnoteReference w:id="77"/>
      </w:r>
      <w:r w:rsidRPr="0061094F">
        <w:rPr>
          <w:rFonts w:ascii="Garamond" w:hAnsi="Garamond"/>
        </w:rPr>
        <w:t xml:space="preserve"> </w:t>
      </w:r>
      <w:r w:rsidR="002C64DF" w:rsidRPr="0061094F">
        <w:rPr>
          <w:rFonts w:ascii="Garamond" w:hAnsi="Garamond"/>
        </w:rPr>
        <w:t xml:space="preserve">V současné době byly výkonem mimosoudního řešení sporu na žádost pověřeny pouze dva subjekty </w:t>
      </w:r>
      <w:r w:rsidR="00420EFC">
        <w:rPr>
          <w:rFonts w:ascii="Garamond" w:hAnsi="Garamond"/>
        </w:rPr>
        <w:t>–</w:t>
      </w:r>
      <w:r w:rsidR="003D22FA" w:rsidRPr="0061094F">
        <w:rPr>
          <w:rFonts w:ascii="Garamond" w:hAnsi="Garamond"/>
        </w:rPr>
        <w:t xml:space="preserve"> </w:t>
      </w:r>
      <w:r w:rsidR="002C64DF" w:rsidRPr="0061094F">
        <w:rPr>
          <w:rFonts w:ascii="Garamond" w:hAnsi="Garamond"/>
        </w:rPr>
        <w:t>Sdružení</w:t>
      </w:r>
      <w:r w:rsidR="00420EFC">
        <w:rPr>
          <w:rFonts w:ascii="Garamond" w:hAnsi="Garamond"/>
        </w:rPr>
        <w:t xml:space="preserve"> českých</w:t>
      </w:r>
      <w:r w:rsidR="002C64DF" w:rsidRPr="0061094F">
        <w:rPr>
          <w:rFonts w:ascii="Garamond" w:hAnsi="Garamond"/>
        </w:rPr>
        <w:t xml:space="preserve"> spotřebitelů</w:t>
      </w:r>
      <w:r w:rsidR="00420EFC">
        <w:rPr>
          <w:rFonts w:ascii="Garamond" w:hAnsi="Garamond"/>
        </w:rPr>
        <w:t>, z.ú.</w:t>
      </w:r>
      <w:r w:rsidR="002C64DF" w:rsidRPr="0061094F">
        <w:rPr>
          <w:rFonts w:ascii="Garamond" w:hAnsi="Garamond"/>
        </w:rPr>
        <w:t xml:space="preserve"> a</w:t>
      </w:r>
      <w:r w:rsidR="00A402EC" w:rsidRPr="0061094F">
        <w:rPr>
          <w:rFonts w:ascii="Garamond" w:hAnsi="Garamond"/>
        </w:rPr>
        <w:t xml:space="preserve"> Česká</w:t>
      </w:r>
      <w:r w:rsidR="002C64DF" w:rsidRPr="0061094F">
        <w:rPr>
          <w:rFonts w:ascii="Garamond" w:hAnsi="Garamond"/>
        </w:rPr>
        <w:t xml:space="preserve"> advokátní komora.</w:t>
      </w:r>
      <w:r w:rsidR="00A402EC" w:rsidRPr="0061094F">
        <w:rPr>
          <w:rFonts w:ascii="Garamond" w:hAnsi="Garamond"/>
        </w:rPr>
        <w:t xml:space="preserve"> </w:t>
      </w:r>
      <w:r w:rsidR="004A3CA5" w:rsidRPr="0061094F">
        <w:rPr>
          <w:rFonts w:ascii="Garamond" w:hAnsi="Garamond"/>
        </w:rPr>
        <w:t>Nutno ovšem podotknout, že z</w:t>
      </w:r>
      <w:r w:rsidR="00A402EC" w:rsidRPr="0061094F">
        <w:rPr>
          <w:rFonts w:ascii="Garamond" w:hAnsi="Garamond"/>
        </w:rPr>
        <w:t xml:space="preserve">atímco Sdružení </w:t>
      </w:r>
      <w:r w:rsidR="00420EFC">
        <w:rPr>
          <w:rFonts w:ascii="Garamond" w:hAnsi="Garamond"/>
        </w:rPr>
        <w:t xml:space="preserve">českých </w:t>
      </w:r>
      <w:r w:rsidR="00A402EC" w:rsidRPr="0061094F">
        <w:rPr>
          <w:rFonts w:ascii="Garamond" w:hAnsi="Garamond"/>
        </w:rPr>
        <w:t>spotřebitelů projednává všechny druhy sporů obdobně jako ČOI, Česká advokátní komora se z</w:t>
      </w:r>
      <w:r w:rsidR="004A3CA5" w:rsidRPr="0061094F">
        <w:rPr>
          <w:rFonts w:ascii="Garamond" w:hAnsi="Garamond"/>
        </w:rPr>
        <w:t>a</w:t>
      </w:r>
      <w:r w:rsidR="00A402EC" w:rsidRPr="0061094F">
        <w:rPr>
          <w:rFonts w:ascii="Garamond" w:hAnsi="Garamond"/>
        </w:rPr>
        <w:t>bývá pouze spory mezi advokátem a spotřebitelem</w:t>
      </w:r>
      <w:r w:rsidR="008468E6">
        <w:rPr>
          <w:rFonts w:ascii="Garamond" w:hAnsi="Garamond"/>
        </w:rPr>
        <w:t>, především</w:t>
      </w:r>
      <w:r w:rsidR="00A402EC" w:rsidRPr="0061094F">
        <w:rPr>
          <w:rFonts w:ascii="Garamond" w:hAnsi="Garamond"/>
        </w:rPr>
        <w:t xml:space="preserve"> vyplývající ze </w:t>
      </w:r>
      <w:r w:rsidR="008468E6">
        <w:rPr>
          <w:rFonts w:ascii="Garamond" w:hAnsi="Garamond"/>
        </w:rPr>
        <w:t>s</w:t>
      </w:r>
      <w:r w:rsidR="00A402EC" w:rsidRPr="0061094F">
        <w:rPr>
          <w:rFonts w:ascii="Garamond" w:hAnsi="Garamond"/>
        </w:rPr>
        <w:t>mlouvy o</w:t>
      </w:r>
      <w:r w:rsidR="004A644B">
        <w:rPr>
          <w:rFonts w:ascii="Garamond" w:hAnsi="Garamond"/>
        </w:rPr>
        <w:t> </w:t>
      </w:r>
      <w:r w:rsidR="00A402EC" w:rsidRPr="0061094F">
        <w:rPr>
          <w:rFonts w:ascii="Garamond" w:hAnsi="Garamond"/>
        </w:rPr>
        <w:t>poskytování právních služeb</w:t>
      </w:r>
      <w:r w:rsidR="004A3CA5" w:rsidRPr="0061094F">
        <w:rPr>
          <w:rFonts w:ascii="Garamond" w:hAnsi="Garamond"/>
        </w:rPr>
        <w:t>.</w:t>
      </w:r>
    </w:p>
    <w:p w14:paraId="223BE4F9" w14:textId="62534EA7" w:rsidR="00E12716" w:rsidRPr="0061094F" w:rsidRDefault="00933BD7" w:rsidP="00472757">
      <w:pPr>
        <w:pStyle w:val="obytext"/>
        <w:ind w:left="0" w:right="0" w:firstLine="708"/>
        <w:rPr>
          <w:rFonts w:ascii="Garamond" w:hAnsi="Garamond"/>
        </w:rPr>
      </w:pPr>
      <w:r w:rsidRPr="0061094F">
        <w:rPr>
          <w:rFonts w:ascii="Garamond" w:hAnsi="Garamond"/>
        </w:rPr>
        <w:lastRenderedPageBreak/>
        <w:t>Od obecného subjektu mimosoudního řešení sporu je nutno vymezit</w:t>
      </w:r>
      <w:r w:rsidR="004874FD" w:rsidRPr="0061094F">
        <w:rPr>
          <w:rFonts w:ascii="Garamond" w:hAnsi="Garamond"/>
        </w:rPr>
        <w:t xml:space="preserve"> </w:t>
      </w:r>
      <w:r w:rsidR="004874FD" w:rsidRPr="008468E6">
        <w:rPr>
          <w:rFonts w:ascii="Garamond" w:hAnsi="Garamond"/>
          <w:b/>
        </w:rPr>
        <w:t>specializované subjekty</w:t>
      </w:r>
      <w:r w:rsidR="004874FD" w:rsidRPr="0061094F">
        <w:rPr>
          <w:rFonts w:ascii="Garamond" w:hAnsi="Garamond"/>
        </w:rPr>
        <w:t xml:space="preserve"> </w:t>
      </w:r>
      <w:r w:rsidR="00E12716" w:rsidRPr="0061094F">
        <w:rPr>
          <w:rFonts w:ascii="Garamond" w:hAnsi="Garamond"/>
        </w:rPr>
        <w:t>vykonávají</w:t>
      </w:r>
      <w:r w:rsidR="004874FD" w:rsidRPr="0061094F">
        <w:rPr>
          <w:rFonts w:ascii="Garamond" w:hAnsi="Garamond"/>
        </w:rPr>
        <w:t>cí</w:t>
      </w:r>
      <w:r w:rsidR="00E12716" w:rsidRPr="0061094F">
        <w:rPr>
          <w:rFonts w:ascii="Garamond" w:hAnsi="Garamond"/>
        </w:rPr>
        <w:t xml:space="preserve"> mimosoudní řešení sporu</w:t>
      </w:r>
      <w:r w:rsidRPr="0061094F">
        <w:rPr>
          <w:rFonts w:ascii="Garamond" w:hAnsi="Garamond"/>
        </w:rPr>
        <w:t xml:space="preserve"> zmíněné v § 20e ZoS</w:t>
      </w:r>
      <w:r w:rsidR="004874FD" w:rsidRPr="0061094F">
        <w:rPr>
          <w:rFonts w:ascii="Garamond" w:hAnsi="Garamond"/>
        </w:rPr>
        <w:t>, mezi které patří dle pole jejich působnosti</w:t>
      </w:r>
      <w:r w:rsidR="00E12716" w:rsidRPr="0061094F">
        <w:rPr>
          <w:rFonts w:ascii="Garamond" w:hAnsi="Garamond"/>
        </w:rPr>
        <w:t xml:space="preserve"> </w:t>
      </w:r>
      <w:r w:rsidR="00420EFC">
        <w:rPr>
          <w:rFonts w:ascii="Garamond" w:hAnsi="Garamond"/>
        </w:rPr>
        <w:t>F</w:t>
      </w:r>
      <w:r w:rsidR="00E12716" w:rsidRPr="0061094F">
        <w:rPr>
          <w:rFonts w:ascii="Garamond" w:hAnsi="Garamond"/>
        </w:rPr>
        <w:t xml:space="preserve">inanční arbitr, Český telekomunikační úřad a </w:t>
      </w:r>
      <w:r w:rsidR="004874FD" w:rsidRPr="0061094F">
        <w:rPr>
          <w:rFonts w:ascii="Garamond" w:hAnsi="Garamond"/>
        </w:rPr>
        <w:t>E</w:t>
      </w:r>
      <w:r w:rsidR="00E12716" w:rsidRPr="0061094F">
        <w:rPr>
          <w:rFonts w:ascii="Garamond" w:hAnsi="Garamond"/>
        </w:rPr>
        <w:t>nergetický regulační úřad</w:t>
      </w:r>
      <w:r w:rsidRPr="0061094F">
        <w:rPr>
          <w:rFonts w:ascii="Garamond" w:hAnsi="Garamond"/>
        </w:rPr>
        <w:t xml:space="preserve"> (pouze postup ČOI, příp. pověřených subjektů se ovšem označuje za konciliaci)</w:t>
      </w:r>
      <w:r w:rsidR="00E12716" w:rsidRPr="0061094F">
        <w:rPr>
          <w:rFonts w:ascii="Garamond" w:hAnsi="Garamond"/>
        </w:rPr>
        <w:t>.</w:t>
      </w:r>
      <w:r w:rsidR="004874FD" w:rsidRPr="0061094F">
        <w:rPr>
          <w:rStyle w:val="Znakapoznpodarou"/>
          <w:rFonts w:ascii="Garamond" w:hAnsi="Garamond"/>
        </w:rPr>
        <w:footnoteReference w:id="78"/>
      </w:r>
      <w:r w:rsidR="00E12716" w:rsidRPr="0061094F">
        <w:rPr>
          <w:rFonts w:ascii="Garamond" w:hAnsi="Garamond"/>
        </w:rPr>
        <w:t xml:space="preserve"> Tyto subjekty se řešením spotřebitels</w:t>
      </w:r>
      <w:r w:rsidR="00420EFC">
        <w:rPr>
          <w:rFonts w:ascii="Garamond" w:hAnsi="Garamond"/>
        </w:rPr>
        <w:t>kých sporů zabývaly</w:t>
      </w:r>
      <w:r w:rsidR="00E12716" w:rsidRPr="0061094F">
        <w:rPr>
          <w:rFonts w:ascii="Garamond" w:hAnsi="Garamond"/>
        </w:rPr>
        <w:t xml:space="preserve"> již před účinností novely</w:t>
      </w:r>
      <w:r w:rsidRPr="0061094F">
        <w:rPr>
          <w:rFonts w:ascii="Garamond" w:hAnsi="Garamond"/>
        </w:rPr>
        <w:t xml:space="preserve"> ZoS</w:t>
      </w:r>
      <w:r w:rsidR="00E12716" w:rsidRPr="0061094F">
        <w:rPr>
          <w:rFonts w:ascii="Garamond" w:hAnsi="Garamond"/>
        </w:rPr>
        <w:t xml:space="preserve"> a jak vyplývá z analýzy v důvodové zprávě, zákonodárce se z důvodu efektivity rozhodl původní systém zachovat.</w:t>
      </w:r>
    </w:p>
    <w:p w14:paraId="20DA8462" w14:textId="66147545" w:rsidR="00386F66" w:rsidRPr="005E5C91" w:rsidRDefault="00386F66" w:rsidP="00472757">
      <w:pPr>
        <w:spacing w:before="200" w:after="120"/>
        <w:rPr>
          <w:rFonts w:ascii="Garamond" w:hAnsi="Garamond" w:cs="Arial"/>
          <w:b/>
        </w:rPr>
      </w:pPr>
      <w:r w:rsidRPr="005E5C91">
        <w:rPr>
          <w:rFonts w:ascii="Garamond" w:hAnsi="Garamond" w:cs="Arial"/>
          <w:b/>
        </w:rPr>
        <w:t>Zahájení mimosoudního řešení sporu</w:t>
      </w:r>
    </w:p>
    <w:p w14:paraId="29D79BBC" w14:textId="77777777" w:rsidR="00DE2A42" w:rsidRPr="0061094F" w:rsidRDefault="000C511F" w:rsidP="00472757">
      <w:pPr>
        <w:pStyle w:val="obytext"/>
        <w:ind w:left="0" w:right="0" w:firstLine="708"/>
        <w:rPr>
          <w:rFonts w:ascii="Garamond" w:hAnsi="Garamond"/>
        </w:rPr>
      </w:pPr>
      <w:r w:rsidRPr="0061094F">
        <w:rPr>
          <w:rFonts w:ascii="Garamond" w:hAnsi="Garamond"/>
        </w:rPr>
        <w:t xml:space="preserve">Spotřebitel má možnost využít konciliace téměř ve všech oblastech práva, až na výjimky </w:t>
      </w:r>
      <w:r w:rsidR="00DE2A42" w:rsidRPr="0061094F">
        <w:rPr>
          <w:rFonts w:ascii="Garamond" w:hAnsi="Garamond"/>
        </w:rPr>
        <w:t>týkající se smluv uzavřených v oblasti zdravotních služeb, služeb obecného zájmu nehospodářské povahy nebo s veřejnými poskytovateli dalšího nebo vysokoškolského vzdělávání</w:t>
      </w:r>
      <w:r w:rsidRPr="0061094F">
        <w:rPr>
          <w:rFonts w:ascii="Garamond" w:hAnsi="Garamond"/>
        </w:rPr>
        <w:t>.</w:t>
      </w:r>
      <w:r w:rsidRPr="0061094F">
        <w:rPr>
          <w:rStyle w:val="Znakapoznpodarou"/>
          <w:rFonts w:ascii="Garamond" w:hAnsi="Garamond"/>
        </w:rPr>
        <w:footnoteReference w:id="79"/>
      </w:r>
      <w:r w:rsidR="004E0E23" w:rsidRPr="0061094F">
        <w:rPr>
          <w:rFonts w:ascii="Garamond" w:hAnsi="Garamond"/>
        </w:rPr>
        <w:t xml:space="preserve"> </w:t>
      </w:r>
    </w:p>
    <w:p w14:paraId="098ED976" w14:textId="3197E881" w:rsidR="002E5702" w:rsidRPr="0061094F" w:rsidRDefault="00B657C4" w:rsidP="00472757">
      <w:pPr>
        <w:pStyle w:val="obytext"/>
        <w:ind w:left="0" w:right="0" w:firstLine="708"/>
        <w:rPr>
          <w:rFonts w:ascii="Garamond" w:hAnsi="Garamond"/>
        </w:rPr>
      </w:pPr>
      <w:r w:rsidRPr="0061094F">
        <w:rPr>
          <w:rFonts w:ascii="Garamond" w:hAnsi="Garamond"/>
        </w:rPr>
        <w:t xml:space="preserve">Proces mimosoudního řešení sporu </w:t>
      </w:r>
      <w:r w:rsidR="00F53872" w:rsidRPr="0061094F">
        <w:rPr>
          <w:rFonts w:ascii="Garamond" w:hAnsi="Garamond"/>
        </w:rPr>
        <w:t>může</w:t>
      </w:r>
      <w:r w:rsidRPr="0061094F">
        <w:rPr>
          <w:rFonts w:ascii="Garamond" w:hAnsi="Garamond"/>
        </w:rPr>
        <w:t xml:space="preserve"> zahájit návrhem </w:t>
      </w:r>
      <w:r w:rsidR="00F53872" w:rsidRPr="0061094F">
        <w:rPr>
          <w:rFonts w:ascii="Garamond" w:hAnsi="Garamond"/>
        </w:rPr>
        <w:t>pouze spotřebitel</w:t>
      </w:r>
      <w:r w:rsidRPr="0061094F">
        <w:rPr>
          <w:rFonts w:ascii="Garamond" w:hAnsi="Garamond"/>
        </w:rPr>
        <w:t>,</w:t>
      </w:r>
      <w:r w:rsidR="00F53872" w:rsidRPr="0061094F">
        <w:rPr>
          <w:rFonts w:ascii="Garamond" w:hAnsi="Garamond"/>
        </w:rPr>
        <w:t xml:space="preserve"> a to buď písemně,</w:t>
      </w:r>
      <w:r w:rsidRPr="0061094F">
        <w:rPr>
          <w:rFonts w:ascii="Garamond" w:hAnsi="Garamond"/>
        </w:rPr>
        <w:t xml:space="preserve"> ústně do protokolu nebo prostřednictvím on-line formuláře</w:t>
      </w:r>
      <w:r w:rsidR="00AC3A83" w:rsidRPr="0061094F">
        <w:rPr>
          <w:rFonts w:ascii="Garamond" w:hAnsi="Garamond"/>
        </w:rPr>
        <w:t>.</w:t>
      </w:r>
      <w:r w:rsidR="00B248BB" w:rsidRPr="0061094F">
        <w:rPr>
          <w:rStyle w:val="Znakapoznpodarou"/>
          <w:rFonts w:ascii="Garamond" w:hAnsi="Garamond"/>
        </w:rPr>
        <w:footnoteReference w:id="80"/>
      </w:r>
      <w:r w:rsidR="00B248BB" w:rsidRPr="0061094F">
        <w:rPr>
          <w:rFonts w:ascii="Garamond" w:hAnsi="Garamond"/>
        </w:rPr>
        <w:t xml:space="preserve"> </w:t>
      </w:r>
    </w:p>
    <w:p w14:paraId="14E6F058" w14:textId="111612CD" w:rsidR="00B248BB" w:rsidRPr="0061094F" w:rsidRDefault="0017747E" w:rsidP="00472757">
      <w:pPr>
        <w:pStyle w:val="obytext"/>
        <w:ind w:left="0" w:right="0" w:firstLine="708"/>
        <w:rPr>
          <w:rFonts w:ascii="Garamond" w:hAnsi="Garamond"/>
        </w:rPr>
      </w:pPr>
      <w:r w:rsidRPr="008A2436">
        <w:rPr>
          <w:rFonts w:ascii="Garamond" w:hAnsi="Garamond"/>
          <w:b/>
        </w:rPr>
        <w:t>Návrh musí být podán do 1 roku o</w:t>
      </w:r>
      <w:r w:rsidRPr="0061094F">
        <w:rPr>
          <w:rFonts w:ascii="Garamond" w:hAnsi="Garamond"/>
        </w:rPr>
        <w:t xml:space="preserve">de dne, kdy </w:t>
      </w:r>
      <w:r w:rsidR="00F53872" w:rsidRPr="0061094F">
        <w:rPr>
          <w:rFonts w:ascii="Garamond" w:hAnsi="Garamond"/>
        </w:rPr>
        <w:t xml:space="preserve">navrhovatel uplatnil své právo </w:t>
      </w:r>
      <w:r w:rsidR="00B7707B" w:rsidRPr="0061094F">
        <w:rPr>
          <w:rFonts w:ascii="Garamond" w:hAnsi="Garamond"/>
        </w:rPr>
        <w:t>poprvé</w:t>
      </w:r>
      <w:r w:rsidR="00420EFC">
        <w:rPr>
          <w:rFonts w:ascii="Garamond" w:hAnsi="Garamond"/>
        </w:rPr>
        <w:t>. Sporné ovšem je, zda</w:t>
      </w:r>
      <w:r w:rsidR="00667AA1">
        <w:rPr>
          <w:rFonts w:ascii="Garamond" w:hAnsi="Garamond"/>
        </w:rPr>
        <w:t>-li</w:t>
      </w:r>
      <w:r w:rsidR="00DD7DAA" w:rsidRPr="0061094F">
        <w:rPr>
          <w:rFonts w:ascii="Garamond" w:hAnsi="Garamond"/>
        </w:rPr>
        <w:t xml:space="preserve"> český zákonodárce interpretoval v </w:t>
      </w:r>
      <w:r w:rsidR="00420EFC">
        <w:rPr>
          <w:rFonts w:ascii="Garamond" w:hAnsi="Garamond"/>
        </w:rPr>
        <w:t>tomto bodě Směrnici</w:t>
      </w:r>
      <w:r w:rsidR="00DD7DAA" w:rsidRPr="0061094F">
        <w:rPr>
          <w:rFonts w:ascii="Garamond" w:hAnsi="Garamond"/>
        </w:rPr>
        <w:t xml:space="preserve"> ADR správně, neboť ta v</w:t>
      </w:r>
      <w:r w:rsidR="00DF6764">
        <w:rPr>
          <w:rFonts w:ascii="Garamond" w:hAnsi="Garamond"/>
        </w:rPr>
        <w:t> </w:t>
      </w:r>
      <w:r w:rsidR="00420EFC">
        <w:rPr>
          <w:rFonts w:ascii="Garamond" w:hAnsi="Garamond"/>
        </w:rPr>
        <w:t>čl.</w:t>
      </w:r>
      <w:r w:rsidR="00DD7DAA" w:rsidRPr="0061094F">
        <w:rPr>
          <w:rFonts w:ascii="Garamond" w:hAnsi="Garamond"/>
        </w:rPr>
        <w:t xml:space="preserve"> 5 odst. 4 písm. e) požaduje, aby lhůta nebyla kratší než 1 rok ode dne kdy spotřebitel podal stížnost (</w:t>
      </w:r>
      <w:r w:rsidR="00DD7DAA" w:rsidRPr="0061094F">
        <w:rPr>
          <w:rFonts w:ascii="Garamond" w:hAnsi="Garamond"/>
          <w:i/>
        </w:rPr>
        <w:t>complaint</w:t>
      </w:r>
      <w:r w:rsidR="00DD7DAA" w:rsidRPr="0061094F">
        <w:rPr>
          <w:rFonts w:ascii="Garamond" w:hAnsi="Garamond"/>
        </w:rPr>
        <w:t>), přičemž tato stížnost může být chápána ve dvou významech.</w:t>
      </w:r>
      <w:r w:rsidR="00315E9F" w:rsidRPr="0061094F">
        <w:rPr>
          <w:rStyle w:val="Znakapoznpodarou"/>
          <w:rFonts w:ascii="Garamond" w:hAnsi="Garamond"/>
        </w:rPr>
        <w:footnoteReference w:id="81"/>
      </w:r>
      <w:r w:rsidR="00DD7DAA" w:rsidRPr="0061094F">
        <w:rPr>
          <w:rFonts w:ascii="Garamond" w:hAnsi="Garamond"/>
        </w:rPr>
        <w:t xml:space="preserve"> </w:t>
      </w:r>
      <w:r w:rsidR="00315E9F" w:rsidRPr="0061094F">
        <w:rPr>
          <w:rFonts w:ascii="Garamond" w:hAnsi="Garamond"/>
        </w:rPr>
        <w:t>P</w:t>
      </w:r>
      <w:r w:rsidR="00DD7DAA" w:rsidRPr="0061094F">
        <w:rPr>
          <w:rFonts w:ascii="Garamond" w:hAnsi="Garamond"/>
        </w:rPr>
        <w:t>rvním je stížnost v užším významu jako uplatnění práva (</w:t>
      </w:r>
      <w:r w:rsidR="00315E9F" w:rsidRPr="0061094F">
        <w:rPr>
          <w:rFonts w:ascii="Garamond" w:hAnsi="Garamond"/>
        </w:rPr>
        <w:t xml:space="preserve">např. </w:t>
      </w:r>
      <w:r w:rsidR="002E5702" w:rsidRPr="0061094F">
        <w:rPr>
          <w:rFonts w:ascii="Garamond" w:hAnsi="Garamond"/>
        </w:rPr>
        <w:t>první uplatnění reklamace)</w:t>
      </w:r>
      <w:r w:rsidR="00315E9F" w:rsidRPr="0061094F">
        <w:rPr>
          <w:rFonts w:ascii="Garamond" w:hAnsi="Garamond"/>
        </w:rPr>
        <w:t>. Směrnice ADR ovšem chápe stížnost v širším, obecném významu, kter</w:t>
      </w:r>
      <w:r w:rsidR="00420EFC">
        <w:rPr>
          <w:rFonts w:ascii="Garamond" w:hAnsi="Garamond"/>
        </w:rPr>
        <w:t>ým</w:t>
      </w:r>
      <w:r w:rsidR="00315E9F" w:rsidRPr="0061094F">
        <w:rPr>
          <w:rFonts w:ascii="Garamond" w:hAnsi="Garamond"/>
        </w:rPr>
        <w:t xml:space="preserve"> se míní stížnost podaná až v momentě, kdy by podnikatel nevyřídil záležitost ke spokojenosti spotřebitele (</w:t>
      </w:r>
      <w:r w:rsidR="002E5702" w:rsidRPr="0061094F">
        <w:rPr>
          <w:rFonts w:ascii="Garamond" w:hAnsi="Garamond"/>
        </w:rPr>
        <w:t>např.</w:t>
      </w:r>
      <w:r w:rsidR="00315E9F" w:rsidRPr="0061094F">
        <w:rPr>
          <w:rFonts w:ascii="Garamond" w:hAnsi="Garamond"/>
        </w:rPr>
        <w:t xml:space="preserve"> v moment</w:t>
      </w:r>
      <w:r w:rsidR="002E5702" w:rsidRPr="0061094F">
        <w:rPr>
          <w:rFonts w:ascii="Garamond" w:hAnsi="Garamond"/>
        </w:rPr>
        <w:t>ě</w:t>
      </w:r>
      <w:r w:rsidR="00315E9F" w:rsidRPr="0061094F">
        <w:rPr>
          <w:rFonts w:ascii="Garamond" w:hAnsi="Garamond"/>
        </w:rPr>
        <w:t xml:space="preserve"> odmítnuté reklamace, což může být několik týdnů či měsíců po prvním uplatnění </w:t>
      </w:r>
      <w:r w:rsidR="002E5702" w:rsidRPr="0061094F">
        <w:rPr>
          <w:rFonts w:ascii="Garamond" w:hAnsi="Garamond"/>
        </w:rPr>
        <w:t xml:space="preserve">tohoto </w:t>
      </w:r>
      <w:r w:rsidR="00420EFC">
        <w:rPr>
          <w:rFonts w:ascii="Garamond" w:hAnsi="Garamond"/>
        </w:rPr>
        <w:t>práva). Naproti tomu se přikláníme</w:t>
      </w:r>
      <w:r w:rsidR="00315E9F" w:rsidRPr="0061094F">
        <w:rPr>
          <w:rFonts w:ascii="Garamond" w:hAnsi="Garamond"/>
        </w:rPr>
        <w:t xml:space="preserve"> k názoru B. Vítové, která uvádí, že v případě sporu by bylo možné užít eurokonformního výkladu a vyjít ze smyslu a účelu </w:t>
      </w:r>
      <w:r w:rsidR="00420EFC">
        <w:rPr>
          <w:rFonts w:ascii="Garamond" w:hAnsi="Garamond"/>
        </w:rPr>
        <w:t>S</w:t>
      </w:r>
      <w:r w:rsidR="00315E9F" w:rsidRPr="0061094F">
        <w:rPr>
          <w:rFonts w:ascii="Garamond" w:hAnsi="Garamond"/>
        </w:rPr>
        <w:t>měrnice</w:t>
      </w:r>
      <w:r w:rsidR="00397307" w:rsidRPr="0061094F">
        <w:rPr>
          <w:rFonts w:ascii="Garamond" w:hAnsi="Garamond"/>
        </w:rPr>
        <w:t xml:space="preserve"> ADR</w:t>
      </w:r>
      <w:r w:rsidR="00315E9F" w:rsidRPr="0061094F">
        <w:rPr>
          <w:rFonts w:ascii="Garamond" w:hAnsi="Garamond"/>
        </w:rPr>
        <w:t>.</w:t>
      </w:r>
      <w:r w:rsidR="00315E9F" w:rsidRPr="0061094F">
        <w:rPr>
          <w:rStyle w:val="Znakapoznpodarou"/>
          <w:rFonts w:ascii="Garamond" w:hAnsi="Garamond"/>
        </w:rPr>
        <w:footnoteReference w:id="82"/>
      </w:r>
    </w:p>
    <w:p w14:paraId="601143A0" w14:textId="53ACCB65" w:rsidR="00B657C4" w:rsidRPr="0061094F" w:rsidRDefault="00B657C4" w:rsidP="00472757">
      <w:pPr>
        <w:pStyle w:val="obytext"/>
        <w:ind w:left="0" w:right="0" w:firstLine="708"/>
        <w:rPr>
          <w:rFonts w:ascii="Garamond" w:hAnsi="Garamond"/>
        </w:rPr>
      </w:pPr>
      <w:r w:rsidRPr="0061094F">
        <w:rPr>
          <w:rFonts w:ascii="Garamond" w:hAnsi="Garamond"/>
        </w:rPr>
        <w:t xml:space="preserve"> Návrh musí obsahovat zákonné náležitosti uvedené v</w:t>
      </w:r>
      <w:r w:rsidR="00420EFC">
        <w:rPr>
          <w:rFonts w:ascii="Garamond" w:hAnsi="Garamond"/>
        </w:rPr>
        <w:t xml:space="preserve"> </w:t>
      </w:r>
      <w:r w:rsidRPr="0061094F">
        <w:rPr>
          <w:rFonts w:ascii="Garamond" w:hAnsi="Garamond"/>
        </w:rPr>
        <w:t xml:space="preserve">§ 20n </w:t>
      </w:r>
      <w:r w:rsidR="00B248BB" w:rsidRPr="0061094F">
        <w:rPr>
          <w:rFonts w:ascii="Garamond" w:hAnsi="Garamond"/>
        </w:rPr>
        <w:t>odst. 2 Zo</w:t>
      </w:r>
      <w:r w:rsidRPr="0061094F">
        <w:rPr>
          <w:rFonts w:ascii="Garamond" w:hAnsi="Garamond"/>
        </w:rPr>
        <w:t>S.</w:t>
      </w:r>
      <w:r w:rsidRPr="0061094F">
        <w:rPr>
          <w:rStyle w:val="Znakapoznpodarou"/>
          <w:rFonts w:ascii="Garamond" w:hAnsi="Garamond"/>
        </w:rPr>
        <w:footnoteReference w:id="83"/>
      </w:r>
      <w:r w:rsidRPr="0061094F">
        <w:rPr>
          <w:rFonts w:ascii="Garamond" w:hAnsi="Garamond"/>
        </w:rPr>
        <w:t xml:space="preserve"> </w:t>
      </w:r>
      <w:r w:rsidR="00420EFC">
        <w:rPr>
          <w:rFonts w:ascii="Garamond" w:hAnsi="Garamond"/>
        </w:rPr>
        <w:t>A</w:t>
      </w:r>
      <w:r w:rsidR="0017747E" w:rsidRPr="0061094F">
        <w:rPr>
          <w:rFonts w:ascii="Garamond" w:hAnsi="Garamond"/>
        </w:rPr>
        <w:t>by bylo zabráněno nadměrným podáním</w:t>
      </w:r>
      <w:r w:rsidR="00DD7DAA" w:rsidRPr="0061094F">
        <w:rPr>
          <w:rFonts w:ascii="Garamond" w:hAnsi="Garamond"/>
        </w:rPr>
        <w:t>,</w:t>
      </w:r>
      <w:r w:rsidR="0017747E" w:rsidRPr="0061094F">
        <w:rPr>
          <w:rFonts w:ascii="Garamond" w:hAnsi="Garamond"/>
        </w:rPr>
        <w:t xml:space="preserve"> ZoS stanovuje, že n</w:t>
      </w:r>
      <w:r w:rsidRPr="0061094F">
        <w:rPr>
          <w:rFonts w:ascii="Garamond" w:hAnsi="Garamond"/>
        </w:rPr>
        <w:t>ávrh rovněž musí obsahovat skutečnosti dokazující, že se spor spotřebiteli nepodařilo vyřešit přímo u prodávajícího</w:t>
      </w:r>
      <w:r w:rsidR="0017747E" w:rsidRPr="0061094F">
        <w:rPr>
          <w:rFonts w:ascii="Garamond" w:hAnsi="Garamond"/>
        </w:rPr>
        <w:t xml:space="preserve"> (takovým důkazem může být např. doklad o zamítnutí reklamace</w:t>
      </w:r>
      <w:r w:rsidR="0017747E" w:rsidRPr="0061094F">
        <w:rPr>
          <w:rStyle w:val="Znakapoznpodarou"/>
          <w:rFonts w:ascii="Garamond" w:hAnsi="Garamond"/>
        </w:rPr>
        <w:footnoteReference w:id="84"/>
      </w:r>
      <w:r w:rsidR="0017747E" w:rsidRPr="0061094F">
        <w:rPr>
          <w:rFonts w:ascii="Garamond" w:hAnsi="Garamond"/>
        </w:rPr>
        <w:t xml:space="preserve">). </w:t>
      </w:r>
      <w:r w:rsidR="00F53872" w:rsidRPr="0061094F">
        <w:rPr>
          <w:rFonts w:ascii="Garamond" w:hAnsi="Garamond"/>
        </w:rPr>
        <w:t>Mimosoudní řešení sporu</w:t>
      </w:r>
      <w:r w:rsidR="0017747E" w:rsidRPr="0061094F">
        <w:rPr>
          <w:rFonts w:ascii="Garamond" w:hAnsi="Garamond"/>
        </w:rPr>
        <w:t xml:space="preserve"> by tak mělo být využito, až v případě, kdy strany nejsou schopny dojít konsenzu vlastními silami. </w:t>
      </w:r>
    </w:p>
    <w:p w14:paraId="3BB0CD9A" w14:textId="3B71D3C4" w:rsidR="0017747E" w:rsidRPr="0061094F" w:rsidRDefault="00F53872" w:rsidP="00472757">
      <w:pPr>
        <w:pStyle w:val="obytext"/>
        <w:ind w:left="0" w:right="0" w:firstLine="708"/>
        <w:rPr>
          <w:rFonts w:ascii="Garamond" w:hAnsi="Garamond"/>
        </w:rPr>
      </w:pPr>
      <w:r w:rsidRPr="0061094F">
        <w:rPr>
          <w:rFonts w:ascii="Garamond" w:hAnsi="Garamond"/>
        </w:rPr>
        <w:lastRenderedPageBreak/>
        <w:t>Důležitým právním následkem</w:t>
      </w:r>
      <w:r w:rsidR="004E0E23" w:rsidRPr="0061094F">
        <w:rPr>
          <w:rFonts w:ascii="Garamond" w:hAnsi="Garamond"/>
        </w:rPr>
        <w:t xml:space="preserve"> zahájení mimosoudního řešení spotřebitelského sporu </w:t>
      </w:r>
      <w:r w:rsidRPr="0061094F">
        <w:rPr>
          <w:rFonts w:ascii="Garamond" w:hAnsi="Garamond"/>
        </w:rPr>
        <w:t>je dle</w:t>
      </w:r>
      <w:r w:rsidR="00EE1715">
        <w:rPr>
          <w:rFonts w:ascii="Garamond" w:hAnsi="Garamond"/>
        </w:rPr>
        <w:t xml:space="preserve"> </w:t>
      </w:r>
      <w:r w:rsidRPr="0061094F">
        <w:rPr>
          <w:rFonts w:ascii="Garamond" w:hAnsi="Garamond"/>
        </w:rPr>
        <w:t xml:space="preserve">§ 20o </w:t>
      </w:r>
      <w:r w:rsidR="004E0E23" w:rsidRPr="0061094F">
        <w:rPr>
          <w:rFonts w:ascii="Garamond" w:hAnsi="Garamond"/>
        </w:rPr>
        <w:t>Z</w:t>
      </w:r>
      <w:r w:rsidR="00EE1715">
        <w:rPr>
          <w:rFonts w:ascii="Garamond" w:hAnsi="Garamond"/>
        </w:rPr>
        <w:t>o</w:t>
      </w:r>
      <w:r w:rsidR="004E0E23" w:rsidRPr="0061094F">
        <w:rPr>
          <w:rFonts w:ascii="Garamond" w:hAnsi="Garamond"/>
        </w:rPr>
        <w:t>S</w:t>
      </w:r>
      <w:r w:rsidRPr="0061094F">
        <w:rPr>
          <w:rFonts w:ascii="Garamond" w:hAnsi="Garamond"/>
        </w:rPr>
        <w:t xml:space="preserve"> skutečnost, že se </w:t>
      </w:r>
      <w:r w:rsidR="004E0E23" w:rsidRPr="0061094F">
        <w:rPr>
          <w:rFonts w:ascii="Garamond" w:hAnsi="Garamond"/>
        </w:rPr>
        <w:t>považuje za uzavření dohody o</w:t>
      </w:r>
      <w:r w:rsidR="004A644B">
        <w:rPr>
          <w:rFonts w:ascii="Garamond" w:hAnsi="Garamond"/>
        </w:rPr>
        <w:t xml:space="preserve"> mimosoudním jednání věřitele a </w:t>
      </w:r>
      <w:r w:rsidR="004E0E23" w:rsidRPr="0061094F">
        <w:rPr>
          <w:rFonts w:ascii="Garamond" w:hAnsi="Garamond"/>
        </w:rPr>
        <w:t>dlužníka o právu nebo o</w:t>
      </w:r>
      <w:r w:rsidRPr="0061094F">
        <w:rPr>
          <w:rFonts w:ascii="Garamond" w:hAnsi="Garamond"/>
        </w:rPr>
        <w:t xml:space="preserve"> okolnosti, které právo zakládá. </w:t>
      </w:r>
      <w:r w:rsidR="00B7707B" w:rsidRPr="0061094F">
        <w:rPr>
          <w:rFonts w:ascii="Garamond" w:hAnsi="Garamond"/>
        </w:rPr>
        <w:t xml:space="preserve">ZoS </w:t>
      </w:r>
      <w:r w:rsidR="009173BE" w:rsidRPr="0061094F">
        <w:rPr>
          <w:rFonts w:ascii="Garamond" w:hAnsi="Garamond"/>
        </w:rPr>
        <w:t>využívá</w:t>
      </w:r>
      <w:r w:rsidR="00B7707B" w:rsidRPr="0061094F">
        <w:rPr>
          <w:rFonts w:ascii="Garamond" w:hAnsi="Garamond"/>
        </w:rPr>
        <w:t xml:space="preserve"> obecnou terminologií NOZ </w:t>
      </w:r>
      <w:r w:rsidR="009173BE" w:rsidRPr="0061094F">
        <w:rPr>
          <w:rFonts w:ascii="Garamond" w:hAnsi="Garamond"/>
        </w:rPr>
        <w:t xml:space="preserve">a </w:t>
      </w:r>
      <w:r w:rsidRPr="0061094F">
        <w:rPr>
          <w:rFonts w:ascii="Garamond" w:hAnsi="Garamond"/>
        </w:rPr>
        <w:t>odkazuje</w:t>
      </w:r>
      <w:r w:rsidR="009D6C57" w:rsidRPr="0061094F">
        <w:rPr>
          <w:rFonts w:ascii="Garamond" w:hAnsi="Garamond"/>
        </w:rPr>
        <w:t xml:space="preserve"> </w:t>
      </w:r>
      <w:r w:rsidRPr="0061094F">
        <w:rPr>
          <w:rFonts w:ascii="Garamond" w:hAnsi="Garamond"/>
        </w:rPr>
        <w:t>n</w:t>
      </w:r>
      <w:r w:rsidR="009173BE" w:rsidRPr="0061094F">
        <w:rPr>
          <w:rFonts w:ascii="Garamond" w:hAnsi="Garamond"/>
        </w:rPr>
        <w:t>a</w:t>
      </w:r>
      <w:r w:rsidR="00EE1715">
        <w:rPr>
          <w:rFonts w:ascii="Garamond" w:hAnsi="Garamond"/>
        </w:rPr>
        <w:t xml:space="preserve"> </w:t>
      </w:r>
      <w:r w:rsidR="008468E6">
        <w:rPr>
          <w:rFonts w:ascii="Garamond" w:hAnsi="Garamond"/>
        </w:rPr>
        <w:t>§ 647 NOZ, který</w:t>
      </w:r>
      <w:r w:rsidR="009173BE" w:rsidRPr="0061094F">
        <w:rPr>
          <w:rFonts w:ascii="Garamond" w:hAnsi="Garamond"/>
        </w:rPr>
        <w:t xml:space="preserve"> </w:t>
      </w:r>
      <w:r w:rsidR="008D48EE" w:rsidRPr="0061094F">
        <w:rPr>
          <w:rFonts w:ascii="Garamond" w:hAnsi="Garamond"/>
        </w:rPr>
        <w:t>určuje</w:t>
      </w:r>
      <w:r w:rsidR="009173BE" w:rsidRPr="0061094F">
        <w:rPr>
          <w:rFonts w:ascii="Garamond" w:hAnsi="Garamond"/>
        </w:rPr>
        <w:t xml:space="preserve">, </w:t>
      </w:r>
      <w:r w:rsidR="00055D58" w:rsidRPr="0061094F">
        <w:rPr>
          <w:rFonts w:ascii="Garamond" w:hAnsi="Garamond"/>
        </w:rPr>
        <w:t>že</w:t>
      </w:r>
      <w:r w:rsidR="004E0E23" w:rsidRPr="0061094F">
        <w:rPr>
          <w:rFonts w:ascii="Garamond" w:hAnsi="Garamond"/>
        </w:rPr>
        <w:t xml:space="preserve"> od zahájení řízení </w:t>
      </w:r>
      <w:r w:rsidR="00055D58" w:rsidRPr="0061094F">
        <w:rPr>
          <w:rFonts w:ascii="Garamond" w:hAnsi="Garamond"/>
        </w:rPr>
        <w:t xml:space="preserve">neběží </w:t>
      </w:r>
      <w:r w:rsidR="004E0E23" w:rsidRPr="0061094F">
        <w:rPr>
          <w:rFonts w:ascii="Garamond" w:hAnsi="Garamond"/>
        </w:rPr>
        <w:t>promlčecí lhůta</w:t>
      </w:r>
      <w:r w:rsidR="00055D58" w:rsidRPr="0061094F">
        <w:rPr>
          <w:rFonts w:ascii="Garamond" w:hAnsi="Garamond"/>
        </w:rPr>
        <w:t>, podobně jako v případě podání žaloby k civilnímu soudu</w:t>
      </w:r>
      <w:r w:rsidR="00394C1B" w:rsidRPr="0061094F">
        <w:rPr>
          <w:rFonts w:ascii="Garamond" w:hAnsi="Garamond"/>
        </w:rPr>
        <w:t xml:space="preserve">. </w:t>
      </w:r>
      <w:r w:rsidR="00055D58" w:rsidRPr="0061094F">
        <w:rPr>
          <w:rFonts w:ascii="Garamond" w:hAnsi="Garamond"/>
        </w:rPr>
        <w:t xml:space="preserve">Tímto způsobem </w:t>
      </w:r>
      <w:r w:rsidR="00B679A4" w:rsidRPr="0061094F">
        <w:rPr>
          <w:rFonts w:ascii="Garamond" w:hAnsi="Garamond"/>
        </w:rPr>
        <w:t>je dána stranám sporu výhoda stavění lhůt, umožňující stranám pokusit</w:t>
      </w:r>
      <w:r w:rsidR="008468E6">
        <w:rPr>
          <w:rFonts w:ascii="Garamond" w:hAnsi="Garamond"/>
        </w:rPr>
        <w:t xml:space="preserve"> se spor vyřešit smírnou cestou</w:t>
      </w:r>
      <w:r w:rsidR="00B679A4" w:rsidRPr="0061094F">
        <w:rPr>
          <w:rFonts w:ascii="Garamond" w:hAnsi="Garamond"/>
        </w:rPr>
        <w:t xml:space="preserve"> bez obav</w:t>
      </w:r>
      <w:r w:rsidR="008468E6">
        <w:rPr>
          <w:rFonts w:ascii="Garamond" w:hAnsi="Garamond"/>
        </w:rPr>
        <w:t>,</w:t>
      </w:r>
      <w:r w:rsidR="00B679A4" w:rsidRPr="0061094F">
        <w:rPr>
          <w:rFonts w:ascii="Garamond" w:hAnsi="Garamond"/>
        </w:rPr>
        <w:t xml:space="preserve"> že se jejich právo promlčí. </w:t>
      </w:r>
    </w:p>
    <w:p w14:paraId="52C9622C" w14:textId="665D799B" w:rsidR="00386F66" w:rsidRPr="005E5C91" w:rsidRDefault="00386F66" w:rsidP="00472757">
      <w:pPr>
        <w:spacing w:before="200" w:after="120"/>
        <w:rPr>
          <w:rFonts w:ascii="Garamond" w:hAnsi="Garamond" w:cs="Arial"/>
          <w:b/>
        </w:rPr>
      </w:pPr>
      <w:r w:rsidRPr="005E5C91">
        <w:rPr>
          <w:rFonts w:ascii="Garamond" w:hAnsi="Garamond" w:cs="Arial"/>
          <w:b/>
        </w:rPr>
        <w:t>Průběh mimosoudního řešení sporu</w:t>
      </w:r>
    </w:p>
    <w:p w14:paraId="62EAFDEF" w14:textId="298356A9" w:rsidR="001537C6" w:rsidRPr="0061094F" w:rsidRDefault="00632D4D" w:rsidP="00472757">
      <w:pPr>
        <w:pStyle w:val="obytext"/>
        <w:ind w:left="0" w:right="0" w:firstLine="708"/>
        <w:rPr>
          <w:rFonts w:ascii="Garamond" w:hAnsi="Garamond"/>
        </w:rPr>
      </w:pPr>
      <w:r w:rsidRPr="0061094F">
        <w:rPr>
          <w:rFonts w:ascii="Garamond" w:hAnsi="Garamond"/>
        </w:rPr>
        <w:t xml:space="preserve">Neobsahuje-li návrh podaný spotřebitelem </w:t>
      </w:r>
      <w:r w:rsidR="00660284" w:rsidRPr="0061094F">
        <w:rPr>
          <w:rFonts w:ascii="Garamond" w:hAnsi="Garamond"/>
        </w:rPr>
        <w:t>všechny zákonné náležitosti, subjekt mimosoudního řešení sporu nejprve spotřebitele vyzve k jeho doplnění, a to do 15 dní od takto učiněné výzvy</w:t>
      </w:r>
      <w:r w:rsidR="00BB7F0A" w:rsidRPr="0061094F">
        <w:rPr>
          <w:rFonts w:ascii="Garamond" w:hAnsi="Garamond"/>
        </w:rPr>
        <w:t>. Ačkoliv z</w:t>
      </w:r>
      <w:r w:rsidR="00660284" w:rsidRPr="0061094F">
        <w:rPr>
          <w:rFonts w:ascii="Garamond" w:hAnsi="Garamond"/>
        </w:rPr>
        <w:t>ákon nevyžaduje, aby subjekt jakýmkoliv způsobem spotřebitele poučil o</w:t>
      </w:r>
      <w:r w:rsidR="004A644B">
        <w:rPr>
          <w:rFonts w:ascii="Garamond" w:hAnsi="Garamond"/>
        </w:rPr>
        <w:t> </w:t>
      </w:r>
      <w:r w:rsidR="00660284" w:rsidRPr="0061094F">
        <w:rPr>
          <w:rFonts w:ascii="Garamond" w:hAnsi="Garamond"/>
        </w:rPr>
        <w:t>způsob</w:t>
      </w:r>
      <w:r w:rsidR="008468E6">
        <w:rPr>
          <w:rFonts w:ascii="Garamond" w:hAnsi="Garamond"/>
        </w:rPr>
        <w:t>u</w:t>
      </w:r>
      <w:r w:rsidR="00660284" w:rsidRPr="0061094F">
        <w:rPr>
          <w:rFonts w:ascii="Garamond" w:hAnsi="Garamond"/>
        </w:rPr>
        <w:t xml:space="preserve"> doplnění nebo opravy</w:t>
      </w:r>
      <w:r w:rsidR="00BB7F0A" w:rsidRPr="0061094F">
        <w:rPr>
          <w:rFonts w:ascii="Garamond" w:hAnsi="Garamond"/>
        </w:rPr>
        <w:t>, přesto by tak měl učinit.</w:t>
      </w:r>
      <w:r w:rsidR="00660284" w:rsidRPr="0061094F">
        <w:rPr>
          <w:rStyle w:val="Znakapoznpodarou"/>
          <w:rFonts w:ascii="Garamond" w:hAnsi="Garamond"/>
        </w:rPr>
        <w:footnoteReference w:id="85"/>
      </w:r>
      <w:r w:rsidR="009A7889" w:rsidRPr="0061094F">
        <w:rPr>
          <w:rFonts w:ascii="Garamond" w:hAnsi="Garamond"/>
        </w:rPr>
        <w:t xml:space="preserve"> Po marném uplynutí lhůty je návrh odmítnut. Návrh je </w:t>
      </w:r>
      <w:r w:rsidR="00397307" w:rsidRPr="0061094F">
        <w:rPr>
          <w:rFonts w:ascii="Garamond" w:hAnsi="Garamond"/>
        </w:rPr>
        <w:t xml:space="preserve">dle 20q ZoM </w:t>
      </w:r>
      <w:r w:rsidR="009A7889" w:rsidRPr="0061094F">
        <w:rPr>
          <w:rFonts w:ascii="Garamond" w:hAnsi="Garamond"/>
        </w:rPr>
        <w:t>rovněž odmítnut v</w:t>
      </w:r>
      <w:r w:rsidR="00397307" w:rsidRPr="0061094F">
        <w:rPr>
          <w:rFonts w:ascii="Garamond" w:hAnsi="Garamond"/>
        </w:rPr>
        <w:t> </w:t>
      </w:r>
      <w:r w:rsidR="009A7889" w:rsidRPr="0061094F">
        <w:rPr>
          <w:rFonts w:ascii="Garamond" w:hAnsi="Garamond"/>
        </w:rPr>
        <w:t>případech</w:t>
      </w:r>
      <w:r w:rsidR="00397307" w:rsidRPr="0061094F">
        <w:rPr>
          <w:rFonts w:ascii="Garamond" w:hAnsi="Garamond"/>
        </w:rPr>
        <w:t xml:space="preserve">, </w:t>
      </w:r>
      <w:r w:rsidR="00B85900" w:rsidRPr="0061094F">
        <w:rPr>
          <w:rStyle w:val="Znakapoznpodarou"/>
          <w:rFonts w:ascii="Garamond" w:hAnsi="Garamond"/>
        </w:rPr>
        <w:t xml:space="preserve"> </w:t>
      </w:r>
      <w:r w:rsidR="009A7889" w:rsidRPr="0061094F">
        <w:rPr>
          <w:rFonts w:ascii="Garamond" w:hAnsi="Garamond"/>
        </w:rPr>
        <w:t xml:space="preserve">kdy spor náleží do věcné působnosti jiného orgánu (typicky speciálních subjektů), </w:t>
      </w:r>
      <w:r w:rsidR="003D22FA" w:rsidRPr="0061094F">
        <w:rPr>
          <w:rFonts w:ascii="Garamond" w:hAnsi="Garamond"/>
        </w:rPr>
        <w:t xml:space="preserve">kdy </w:t>
      </w:r>
      <w:r w:rsidR="009A7889" w:rsidRPr="0061094F">
        <w:rPr>
          <w:rFonts w:ascii="Garamond" w:hAnsi="Garamond"/>
        </w:rPr>
        <w:t xml:space="preserve">ve věci rozhodl soud nebo byl vydán rozhodčí nález nebo bylo zahájeno soudní či rozhodčí řízení, případně bylo </w:t>
      </w:r>
      <w:r w:rsidR="001537C6" w:rsidRPr="0061094F">
        <w:rPr>
          <w:rFonts w:ascii="Garamond" w:hAnsi="Garamond"/>
        </w:rPr>
        <w:t xml:space="preserve">zahájeno nebo skončeno mimosoudní řešení sporu, </w:t>
      </w:r>
      <w:r w:rsidR="00B85900" w:rsidRPr="0061094F">
        <w:rPr>
          <w:rFonts w:ascii="Garamond" w:hAnsi="Garamond"/>
        </w:rPr>
        <w:t>anebo</w:t>
      </w:r>
      <w:r w:rsidR="001537C6" w:rsidRPr="0061094F">
        <w:rPr>
          <w:rFonts w:ascii="Garamond" w:hAnsi="Garamond"/>
        </w:rPr>
        <w:t xml:space="preserve"> je návrh zjevně bezdůvodný. </w:t>
      </w:r>
      <w:r w:rsidR="00B85900" w:rsidRPr="0061094F">
        <w:rPr>
          <w:rFonts w:ascii="Garamond" w:hAnsi="Garamond"/>
        </w:rPr>
        <w:t xml:space="preserve">Bezdůvodnost návrhu je shledána především v případech, kdy návrh spotřebitele sleduje poškození či šikanu podnikatele. </w:t>
      </w:r>
      <w:r w:rsidR="003D22FA" w:rsidRPr="0061094F">
        <w:rPr>
          <w:rFonts w:ascii="Garamond" w:hAnsi="Garamond"/>
        </w:rPr>
        <w:t xml:space="preserve">Pravidla </w:t>
      </w:r>
      <w:r w:rsidR="00B85900" w:rsidRPr="0061094F">
        <w:rPr>
          <w:rFonts w:ascii="Garamond" w:hAnsi="Garamond"/>
        </w:rPr>
        <w:t>ČOI dále rozvádí, že bezdůvodný je návrh také tehdy, je-li pož</w:t>
      </w:r>
      <w:r w:rsidR="000F170C" w:rsidRPr="0061094F">
        <w:rPr>
          <w:rFonts w:ascii="Garamond" w:hAnsi="Garamond"/>
        </w:rPr>
        <w:t>a</w:t>
      </w:r>
      <w:r w:rsidR="00B85900" w:rsidRPr="0061094F">
        <w:rPr>
          <w:rFonts w:ascii="Garamond" w:hAnsi="Garamond"/>
        </w:rPr>
        <w:t xml:space="preserve">davek spotřebitele shledán jako zcela neoprávněný nebo byl shledán za neoprávněný následně na základě </w:t>
      </w:r>
      <w:r w:rsidR="00CA28EA" w:rsidRPr="0061094F">
        <w:rPr>
          <w:rFonts w:ascii="Garamond" w:hAnsi="Garamond"/>
        </w:rPr>
        <w:t>prokázaných skutečností podnikatele</w:t>
      </w:r>
      <w:r w:rsidR="00B85900" w:rsidRPr="0061094F">
        <w:rPr>
          <w:rFonts w:ascii="Garamond" w:hAnsi="Garamond"/>
        </w:rPr>
        <w:t>.</w:t>
      </w:r>
      <w:r w:rsidR="00B85900" w:rsidRPr="0061094F">
        <w:rPr>
          <w:rStyle w:val="Znakapoznpodarou"/>
          <w:rFonts w:ascii="Garamond" w:hAnsi="Garamond"/>
        </w:rPr>
        <w:footnoteReference w:id="86"/>
      </w:r>
    </w:p>
    <w:p w14:paraId="55F3F225" w14:textId="5C2DC676" w:rsidR="00BB442E" w:rsidRPr="0061094F" w:rsidRDefault="001537C6" w:rsidP="00472757">
      <w:pPr>
        <w:pStyle w:val="obytext"/>
        <w:ind w:left="0" w:right="0" w:firstLine="708"/>
        <w:rPr>
          <w:rFonts w:ascii="Garamond" w:hAnsi="Garamond"/>
        </w:rPr>
      </w:pPr>
      <w:r w:rsidRPr="0061094F">
        <w:rPr>
          <w:rFonts w:ascii="Garamond" w:hAnsi="Garamond"/>
        </w:rPr>
        <w:t>P</w:t>
      </w:r>
      <w:r w:rsidR="004E0E23" w:rsidRPr="0061094F">
        <w:rPr>
          <w:rFonts w:ascii="Garamond" w:hAnsi="Garamond"/>
        </w:rPr>
        <w:t>okud není návrh odmítnut</w:t>
      </w:r>
      <w:r w:rsidR="008468E6">
        <w:rPr>
          <w:rFonts w:ascii="Garamond" w:hAnsi="Garamond"/>
        </w:rPr>
        <w:t>,</w:t>
      </w:r>
      <w:r w:rsidR="004E0E23" w:rsidRPr="0061094F">
        <w:rPr>
          <w:rFonts w:ascii="Garamond" w:hAnsi="Garamond"/>
        </w:rPr>
        <w:t xml:space="preserve"> vyrozumí ČOI o zahájení mimosoudního řešení spotřebitelského sporu obě strany sporu</w:t>
      </w:r>
      <w:r w:rsidR="009E1AC6" w:rsidRPr="0061094F">
        <w:rPr>
          <w:rStyle w:val="Znakapoznpodarou"/>
          <w:rFonts w:ascii="Garamond" w:hAnsi="Garamond"/>
        </w:rPr>
        <w:footnoteReference w:id="87"/>
      </w:r>
      <w:r w:rsidR="005849F6" w:rsidRPr="0061094F">
        <w:rPr>
          <w:rFonts w:ascii="Garamond" w:hAnsi="Garamond"/>
        </w:rPr>
        <w:t xml:space="preserve"> a poučí je o skutečnostech dle § 20r ZoS. Především budou informovány o tom, že nemusí být zastoupeny právním zástupcem, mají právo vyjadřovat k </w:t>
      </w:r>
      <w:r w:rsidR="00BB442E" w:rsidRPr="0061094F">
        <w:rPr>
          <w:rFonts w:ascii="Garamond" w:hAnsi="Garamond"/>
        </w:rPr>
        <w:t>věci</w:t>
      </w:r>
      <w:r w:rsidR="005849F6" w:rsidRPr="0061094F">
        <w:rPr>
          <w:rFonts w:ascii="Garamond" w:hAnsi="Garamond"/>
        </w:rPr>
        <w:t xml:space="preserve"> svůj </w:t>
      </w:r>
      <w:r w:rsidR="00BB442E" w:rsidRPr="0061094F">
        <w:rPr>
          <w:rFonts w:ascii="Garamond" w:hAnsi="Garamond"/>
        </w:rPr>
        <w:t>názor</w:t>
      </w:r>
      <w:r w:rsidR="005849F6" w:rsidRPr="0061094F">
        <w:rPr>
          <w:rFonts w:ascii="Garamond" w:hAnsi="Garamond"/>
        </w:rPr>
        <w:t>, mohou nahlížet do dokumentace, pořizovat kopie nebo opisy tvrzení</w:t>
      </w:r>
      <w:r w:rsidR="00BB442E" w:rsidRPr="0061094F">
        <w:rPr>
          <w:rFonts w:ascii="Garamond" w:hAnsi="Garamond"/>
        </w:rPr>
        <w:t xml:space="preserve"> a</w:t>
      </w:r>
      <w:r w:rsidR="004A644B">
        <w:rPr>
          <w:rFonts w:ascii="Garamond" w:hAnsi="Garamond"/>
        </w:rPr>
        <w:t> </w:t>
      </w:r>
      <w:r w:rsidR="005849F6" w:rsidRPr="0061094F">
        <w:rPr>
          <w:rFonts w:ascii="Garamond" w:hAnsi="Garamond"/>
        </w:rPr>
        <w:t xml:space="preserve">spotřebitel </w:t>
      </w:r>
      <w:r w:rsidR="00BB442E" w:rsidRPr="0061094F">
        <w:rPr>
          <w:rFonts w:ascii="Garamond" w:hAnsi="Garamond"/>
        </w:rPr>
        <w:t xml:space="preserve">bude informován, že </w:t>
      </w:r>
      <w:r w:rsidR="005849F6" w:rsidRPr="0061094F">
        <w:rPr>
          <w:rFonts w:ascii="Garamond" w:hAnsi="Garamond"/>
        </w:rPr>
        <w:t>může ukončit účast kdykoliv</w:t>
      </w:r>
      <w:r w:rsidR="00BB442E" w:rsidRPr="0061094F">
        <w:rPr>
          <w:rFonts w:ascii="Garamond" w:hAnsi="Garamond"/>
        </w:rPr>
        <w:t xml:space="preserve"> během řízení. </w:t>
      </w:r>
    </w:p>
    <w:p w14:paraId="25214104" w14:textId="6CE1F4AC" w:rsidR="003C790A" w:rsidRPr="0061094F" w:rsidRDefault="007E1A6B" w:rsidP="00472757">
      <w:pPr>
        <w:pStyle w:val="obytext"/>
        <w:ind w:left="0" w:right="0" w:firstLine="708"/>
        <w:rPr>
          <w:rFonts w:ascii="Garamond" w:hAnsi="Garamond"/>
        </w:rPr>
      </w:pPr>
      <w:r w:rsidRPr="0061094F">
        <w:rPr>
          <w:rFonts w:ascii="Garamond" w:hAnsi="Garamond"/>
        </w:rPr>
        <w:t xml:space="preserve">K zajištění spolupráce druhé strany ZoS formuluje </w:t>
      </w:r>
      <w:r w:rsidRPr="008A2436">
        <w:rPr>
          <w:rFonts w:ascii="Garamond" w:hAnsi="Garamond"/>
          <w:b/>
        </w:rPr>
        <w:t>povinnost prodávajícího (podnikatele)</w:t>
      </w:r>
      <w:r w:rsidRPr="0061094F">
        <w:rPr>
          <w:rFonts w:ascii="Garamond" w:hAnsi="Garamond"/>
        </w:rPr>
        <w:t xml:space="preserve"> </w:t>
      </w:r>
      <w:r w:rsidRPr="008A2436">
        <w:rPr>
          <w:rFonts w:ascii="Garamond" w:hAnsi="Garamond"/>
          <w:b/>
        </w:rPr>
        <w:t>poskytnout ČOI vyjádření</w:t>
      </w:r>
      <w:r w:rsidRPr="0061094F">
        <w:rPr>
          <w:rFonts w:ascii="Garamond" w:hAnsi="Garamond"/>
        </w:rPr>
        <w:t xml:space="preserve"> ke skutečnostem uvedeným v návrhu, a to </w:t>
      </w:r>
      <w:r w:rsidR="004E0E23" w:rsidRPr="0061094F">
        <w:rPr>
          <w:rFonts w:ascii="Garamond" w:hAnsi="Garamond"/>
        </w:rPr>
        <w:t>ve lhůtě 15 pracovních dnů od doručení vyrozumění</w:t>
      </w:r>
      <w:r w:rsidR="003C790A" w:rsidRPr="0061094F">
        <w:rPr>
          <w:rFonts w:ascii="Garamond" w:hAnsi="Garamond"/>
        </w:rPr>
        <w:t>. Vyjádření nemá stanovenou formu, ovšem pokud se prodávající nevyjádří vůbec, dopustí se správního deliktu dle § 24 odst. 7 písm. z), za který je možno uložit pokutu až 1 000 000 Kč.</w:t>
      </w:r>
      <w:r w:rsidR="00944AB4" w:rsidRPr="0061094F">
        <w:rPr>
          <w:rFonts w:ascii="Garamond" w:hAnsi="Garamond"/>
        </w:rPr>
        <w:t xml:space="preserve"> </w:t>
      </w:r>
    </w:p>
    <w:p w14:paraId="24D71875" w14:textId="1ECBBFD7" w:rsidR="00252F35" w:rsidRPr="0061094F" w:rsidRDefault="003C790A" w:rsidP="00472757">
      <w:pPr>
        <w:pStyle w:val="obytext"/>
        <w:ind w:left="0" w:right="0" w:firstLine="708"/>
        <w:rPr>
          <w:rFonts w:ascii="Garamond" w:hAnsi="Garamond"/>
        </w:rPr>
      </w:pPr>
      <w:r w:rsidRPr="0061094F">
        <w:rPr>
          <w:rFonts w:ascii="Garamond" w:hAnsi="Garamond"/>
        </w:rPr>
        <w:lastRenderedPageBreak/>
        <w:t>Z</w:t>
      </w:r>
      <w:r w:rsidR="004E0E23" w:rsidRPr="0061094F">
        <w:rPr>
          <w:rFonts w:ascii="Garamond" w:hAnsi="Garamond"/>
        </w:rPr>
        <w:t xml:space="preserve">ároveň </w:t>
      </w:r>
      <w:r w:rsidRPr="0061094F">
        <w:rPr>
          <w:rFonts w:ascii="Garamond" w:hAnsi="Garamond"/>
        </w:rPr>
        <w:t xml:space="preserve">zákon formuluje povinnost </w:t>
      </w:r>
      <w:r w:rsidR="008A2436">
        <w:rPr>
          <w:rFonts w:ascii="Garamond" w:hAnsi="Garamond"/>
        </w:rPr>
        <w:t>prodávajícího</w:t>
      </w:r>
      <w:r w:rsidR="00382B51">
        <w:rPr>
          <w:rFonts w:ascii="Garamond" w:hAnsi="Garamond"/>
        </w:rPr>
        <w:t xml:space="preserve"> </w:t>
      </w:r>
      <w:r w:rsidR="004E0E23" w:rsidRPr="0061094F">
        <w:rPr>
          <w:rFonts w:ascii="Garamond" w:hAnsi="Garamond"/>
        </w:rPr>
        <w:t>poskytnout ČOI součinnost potřebnou k efektivnímu průběhu mimosoudního řešení spotřebitelského sporu</w:t>
      </w:r>
      <w:r w:rsidRPr="0061094F">
        <w:rPr>
          <w:rFonts w:ascii="Garamond" w:hAnsi="Garamond"/>
        </w:rPr>
        <w:t xml:space="preserve"> (např. </w:t>
      </w:r>
      <w:r w:rsidR="0066598D" w:rsidRPr="0061094F">
        <w:rPr>
          <w:rFonts w:ascii="Garamond" w:hAnsi="Garamond"/>
        </w:rPr>
        <w:t>vyjadřování</w:t>
      </w:r>
      <w:r w:rsidRPr="0061094F">
        <w:rPr>
          <w:rFonts w:ascii="Garamond" w:hAnsi="Garamond"/>
        </w:rPr>
        <w:t xml:space="preserve"> se k novým skutečnostem a návrhům</w:t>
      </w:r>
      <w:r w:rsidRPr="0061094F">
        <w:rPr>
          <w:rStyle w:val="Znakapoznpodarou"/>
          <w:rFonts w:ascii="Garamond" w:hAnsi="Garamond"/>
        </w:rPr>
        <w:footnoteReference w:id="88"/>
      </w:r>
      <w:r w:rsidRPr="0061094F">
        <w:rPr>
          <w:rFonts w:ascii="Garamond" w:hAnsi="Garamond"/>
        </w:rPr>
        <w:t>)</w:t>
      </w:r>
      <w:r w:rsidR="004E0E23" w:rsidRPr="0061094F">
        <w:rPr>
          <w:rFonts w:ascii="Garamond" w:hAnsi="Garamond"/>
        </w:rPr>
        <w:t>. Nesplnění t</w:t>
      </w:r>
      <w:r w:rsidR="00944AB4" w:rsidRPr="0061094F">
        <w:rPr>
          <w:rFonts w:ascii="Garamond" w:hAnsi="Garamond"/>
        </w:rPr>
        <w:t>éto povinnosti zakládá, obdobně jako v případě nepodání vyjádření, odpovědnost za výše uvedený správní delikt. Je nutno</w:t>
      </w:r>
      <w:r w:rsidR="00585A9C" w:rsidRPr="0061094F">
        <w:rPr>
          <w:rFonts w:ascii="Garamond" w:hAnsi="Garamond"/>
        </w:rPr>
        <w:t xml:space="preserve"> </w:t>
      </w:r>
      <w:r w:rsidR="00382B51">
        <w:rPr>
          <w:rFonts w:ascii="Garamond" w:hAnsi="Garamond"/>
        </w:rPr>
        <w:t>zdůraznit</w:t>
      </w:r>
      <w:r w:rsidR="00585A9C" w:rsidRPr="0061094F">
        <w:rPr>
          <w:rFonts w:ascii="Garamond" w:hAnsi="Garamond"/>
        </w:rPr>
        <w:t xml:space="preserve">, že povinnost součinnosti není stanovena pro spotřebitele. V obou případech se tak zákonodárce pokouší zajistit účast prodávající v řízení, i za cenu </w:t>
      </w:r>
      <w:r w:rsidR="00382B51">
        <w:rPr>
          <w:rFonts w:ascii="Garamond" w:hAnsi="Garamond"/>
        </w:rPr>
        <w:t>omezení</w:t>
      </w:r>
      <w:r w:rsidR="00585A9C" w:rsidRPr="0061094F">
        <w:rPr>
          <w:rFonts w:ascii="Garamond" w:hAnsi="Garamond"/>
        </w:rPr>
        <w:t xml:space="preserve"> zásady dobrovolnosti, typické pro mimosoudní řešení sporů.</w:t>
      </w:r>
    </w:p>
    <w:p w14:paraId="0F8A08E9" w14:textId="49CC0AD5" w:rsidR="004E0E23" w:rsidRDefault="00252F35" w:rsidP="00472757">
      <w:pPr>
        <w:pStyle w:val="obytext"/>
        <w:ind w:left="0" w:right="0" w:firstLine="708"/>
        <w:rPr>
          <w:rFonts w:ascii="Garamond" w:hAnsi="Garamond"/>
        </w:rPr>
      </w:pPr>
      <w:r w:rsidRPr="0061094F">
        <w:rPr>
          <w:rFonts w:ascii="Garamond" w:hAnsi="Garamond"/>
        </w:rPr>
        <w:t xml:space="preserve">V průběhu řízení subjekt mimosoudního řešení sporu vypracuje </w:t>
      </w:r>
      <w:r w:rsidR="00753294" w:rsidRPr="0061094F">
        <w:rPr>
          <w:rFonts w:ascii="Garamond" w:hAnsi="Garamond"/>
        </w:rPr>
        <w:t>na základě tvrzených a</w:t>
      </w:r>
      <w:r w:rsidR="004A644B">
        <w:rPr>
          <w:rFonts w:ascii="Garamond" w:hAnsi="Garamond"/>
        </w:rPr>
        <w:t> </w:t>
      </w:r>
      <w:r w:rsidR="00753294" w:rsidRPr="0061094F">
        <w:rPr>
          <w:rFonts w:ascii="Garamond" w:hAnsi="Garamond"/>
        </w:rPr>
        <w:t>prokázaných skutečností právní rozbor, který</w:t>
      </w:r>
      <w:r w:rsidRPr="0061094F">
        <w:rPr>
          <w:rFonts w:ascii="Garamond" w:hAnsi="Garamond"/>
        </w:rPr>
        <w:t xml:space="preserve"> předloží stranám </w:t>
      </w:r>
      <w:r w:rsidR="00753294" w:rsidRPr="0061094F">
        <w:rPr>
          <w:rFonts w:ascii="Garamond" w:hAnsi="Garamond"/>
        </w:rPr>
        <w:t>sporu s návrhem k jeho řešení. Strany mají možnost vyjádřit se ke skutečnostem předloženým druhou sranou a mohou se vyjadřovat i k podobě závěrečné dohody.</w:t>
      </w:r>
      <w:r w:rsidR="00753294" w:rsidRPr="0061094F">
        <w:rPr>
          <w:rStyle w:val="Znakapoznpodarou"/>
          <w:rFonts w:ascii="Garamond" w:hAnsi="Garamond"/>
        </w:rPr>
        <w:footnoteReference w:id="89"/>
      </w:r>
      <w:r w:rsidR="00753294" w:rsidRPr="0061094F">
        <w:rPr>
          <w:rFonts w:ascii="Garamond" w:hAnsi="Garamond"/>
        </w:rPr>
        <w:t xml:space="preserve"> </w:t>
      </w:r>
    </w:p>
    <w:p w14:paraId="2A946794" w14:textId="41E3C428" w:rsidR="00386F66" w:rsidRPr="005E5C91" w:rsidRDefault="00585A9C" w:rsidP="00472757">
      <w:pPr>
        <w:spacing w:before="200" w:after="120"/>
        <w:rPr>
          <w:rFonts w:ascii="Garamond" w:hAnsi="Garamond" w:cs="Arial"/>
          <w:b/>
        </w:rPr>
      </w:pPr>
      <w:r w:rsidRPr="005E5C91">
        <w:rPr>
          <w:rFonts w:ascii="Garamond" w:hAnsi="Garamond" w:cs="Arial"/>
          <w:b/>
        </w:rPr>
        <w:t>Ukončení</w:t>
      </w:r>
      <w:r w:rsidR="00386F66" w:rsidRPr="005E5C91">
        <w:rPr>
          <w:rFonts w:ascii="Garamond" w:hAnsi="Garamond" w:cs="Arial"/>
          <w:b/>
        </w:rPr>
        <w:t xml:space="preserve"> mimosoudního řešení sporu</w:t>
      </w:r>
    </w:p>
    <w:p w14:paraId="3C694F9C" w14:textId="2EA369BA" w:rsidR="00B5360A" w:rsidRPr="0061094F" w:rsidRDefault="003D79D1" w:rsidP="00472757">
      <w:pPr>
        <w:pStyle w:val="obytext"/>
        <w:ind w:left="0" w:right="0" w:firstLine="708"/>
        <w:rPr>
          <w:rFonts w:ascii="Garamond" w:hAnsi="Garamond"/>
        </w:rPr>
      </w:pPr>
      <w:r w:rsidRPr="0061094F">
        <w:rPr>
          <w:rFonts w:ascii="Garamond" w:hAnsi="Garamond"/>
        </w:rPr>
        <w:t xml:space="preserve">Mimosoudní řešení spotřebitelského sporu </w:t>
      </w:r>
      <w:r w:rsidR="001830E3" w:rsidRPr="0061094F">
        <w:rPr>
          <w:rFonts w:ascii="Garamond" w:hAnsi="Garamond"/>
        </w:rPr>
        <w:t>musí být</w:t>
      </w:r>
      <w:r w:rsidRPr="0061094F">
        <w:rPr>
          <w:rFonts w:ascii="Garamond" w:hAnsi="Garamond"/>
        </w:rPr>
        <w:t xml:space="preserve"> ukončeno do 90 dnů od jeho zahájení</w:t>
      </w:r>
      <w:r w:rsidR="001830E3" w:rsidRPr="0061094F">
        <w:rPr>
          <w:rFonts w:ascii="Garamond" w:hAnsi="Garamond"/>
        </w:rPr>
        <w:t xml:space="preserve">, tato lhůta </w:t>
      </w:r>
      <w:r w:rsidR="009D72BD">
        <w:rPr>
          <w:rFonts w:ascii="Garamond" w:hAnsi="Garamond"/>
        </w:rPr>
        <w:t>může být</w:t>
      </w:r>
      <w:r w:rsidR="001830E3" w:rsidRPr="0061094F">
        <w:rPr>
          <w:rFonts w:ascii="Garamond" w:hAnsi="Garamond"/>
        </w:rPr>
        <w:t xml:space="preserve"> u</w:t>
      </w:r>
      <w:r w:rsidRPr="0061094F">
        <w:rPr>
          <w:rFonts w:ascii="Garamond" w:hAnsi="Garamond"/>
        </w:rPr>
        <w:t xml:space="preserve"> z</w:t>
      </w:r>
      <w:r w:rsidR="009D72BD">
        <w:rPr>
          <w:rFonts w:ascii="Garamond" w:hAnsi="Garamond"/>
        </w:rPr>
        <w:t>vlášť složitých sporů prodloužena</w:t>
      </w:r>
      <w:r w:rsidR="001830E3" w:rsidRPr="0061094F">
        <w:rPr>
          <w:rFonts w:ascii="Garamond" w:hAnsi="Garamond"/>
        </w:rPr>
        <w:t xml:space="preserve"> až o dalších 90 dnů. </w:t>
      </w:r>
      <w:r w:rsidR="00B5360A" w:rsidRPr="0061094F">
        <w:rPr>
          <w:rFonts w:ascii="Garamond" w:hAnsi="Garamond"/>
        </w:rPr>
        <w:t>Na možné způsoby ukončení mimosoudního řešení sporu spotřebitelského sporu pamatuje § 20u ZoS</w:t>
      </w:r>
      <w:r w:rsidR="00A16ECB" w:rsidRPr="0061094F">
        <w:rPr>
          <w:rFonts w:ascii="Garamond" w:hAnsi="Garamond"/>
        </w:rPr>
        <w:t>.</w:t>
      </w:r>
      <w:r w:rsidR="00B5360A" w:rsidRPr="0061094F">
        <w:rPr>
          <w:rFonts w:ascii="Garamond" w:hAnsi="Garamond"/>
        </w:rPr>
        <w:t xml:space="preserve"> </w:t>
      </w:r>
      <w:r w:rsidR="00B35272" w:rsidRPr="0061094F">
        <w:rPr>
          <w:rFonts w:ascii="Garamond" w:hAnsi="Garamond"/>
        </w:rPr>
        <w:t>K ukončení řízení</w:t>
      </w:r>
      <w:r w:rsidR="00E3237F" w:rsidRPr="0061094F">
        <w:rPr>
          <w:rFonts w:ascii="Garamond" w:hAnsi="Garamond"/>
        </w:rPr>
        <w:t xml:space="preserve"> </w:t>
      </w:r>
      <w:r w:rsidR="00B5360A" w:rsidRPr="0061094F">
        <w:rPr>
          <w:rFonts w:ascii="Garamond" w:hAnsi="Garamond"/>
        </w:rPr>
        <w:t xml:space="preserve">může </w:t>
      </w:r>
      <w:r w:rsidR="00B35272" w:rsidRPr="0061094F">
        <w:rPr>
          <w:rFonts w:ascii="Garamond" w:hAnsi="Garamond"/>
        </w:rPr>
        <w:t>dojít</w:t>
      </w:r>
      <w:r w:rsidR="00B5360A" w:rsidRPr="0061094F">
        <w:rPr>
          <w:rFonts w:ascii="Garamond" w:hAnsi="Garamond"/>
        </w:rPr>
        <w:t xml:space="preserve"> uzavření</w:t>
      </w:r>
      <w:r w:rsidR="00B35272" w:rsidRPr="0061094F">
        <w:rPr>
          <w:rFonts w:ascii="Garamond" w:hAnsi="Garamond"/>
        </w:rPr>
        <w:t>m</w:t>
      </w:r>
      <w:r w:rsidR="00B5360A" w:rsidRPr="0061094F">
        <w:rPr>
          <w:rFonts w:ascii="Garamond" w:hAnsi="Garamond"/>
        </w:rPr>
        <w:t xml:space="preserve"> dohody stran sporu, </w:t>
      </w:r>
      <w:r w:rsidR="00252F35" w:rsidRPr="0061094F">
        <w:rPr>
          <w:rFonts w:ascii="Garamond" w:hAnsi="Garamond"/>
        </w:rPr>
        <w:t>jednostrann</w:t>
      </w:r>
      <w:r w:rsidR="00B35272" w:rsidRPr="0061094F">
        <w:rPr>
          <w:rFonts w:ascii="Garamond" w:hAnsi="Garamond"/>
        </w:rPr>
        <w:t>ým</w:t>
      </w:r>
      <w:r w:rsidR="00B5360A" w:rsidRPr="0061094F">
        <w:rPr>
          <w:rFonts w:ascii="Garamond" w:hAnsi="Garamond"/>
        </w:rPr>
        <w:t xml:space="preserve"> prohlášení</w:t>
      </w:r>
      <w:r w:rsidR="00B35272" w:rsidRPr="0061094F">
        <w:rPr>
          <w:rFonts w:ascii="Garamond" w:hAnsi="Garamond"/>
        </w:rPr>
        <w:t>m</w:t>
      </w:r>
      <w:r w:rsidR="00B5360A" w:rsidRPr="0061094F">
        <w:rPr>
          <w:rFonts w:ascii="Garamond" w:hAnsi="Garamond"/>
        </w:rPr>
        <w:t xml:space="preserve"> o ukončení účasti</w:t>
      </w:r>
      <w:r w:rsidR="00B35272" w:rsidRPr="0061094F">
        <w:rPr>
          <w:rFonts w:ascii="Garamond" w:hAnsi="Garamond"/>
        </w:rPr>
        <w:t xml:space="preserve"> spotřebitele (pouze spotřebitel může dobrovolně řízení ukončit) či marným uplynutím výše uvedené lhůty</w:t>
      </w:r>
      <w:r w:rsidR="00B5360A" w:rsidRPr="0061094F">
        <w:rPr>
          <w:rFonts w:ascii="Garamond" w:hAnsi="Garamond"/>
        </w:rPr>
        <w:t>. Řízení je rovněž ukončeno smrtí, prohlášením za mrtvého či nezvěstného nebo zánikem jedné ze stran bez právního nástupce.</w:t>
      </w:r>
    </w:p>
    <w:p w14:paraId="6956972D" w14:textId="7B753250" w:rsidR="00117F7C" w:rsidRPr="0061094F" w:rsidRDefault="00B5360A" w:rsidP="00472757">
      <w:pPr>
        <w:pStyle w:val="obytext"/>
        <w:ind w:left="0" w:right="0" w:firstLine="708"/>
        <w:rPr>
          <w:rFonts w:ascii="Garamond" w:hAnsi="Garamond"/>
        </w:rPr>
      </w:pPr>
      <w:r w:rsidRPr="0061094F">
        <w:rPr>
          <w:rFonts w:ascii="Garamond" w:hAnsi="Garamond"/>
        </w:rPr>
        <w:t xml:space="preserve"> V</w:t>
      </w:r>
      <w:r w:rsidR="00E3237F" w:rsidRPr="0061094F">
        <w:rPr>
          <w:rFonts w:ascii="Garamond" w:hAnsi="Garamond"/>
        </w:rPr>
        <w:t xml:space="preserve"> ideálním případě </w:t>
      </w:r>
      <w:r w:rsidRPr="0061094F">
        <w:rPr>
          <w:rFonts w:ascii="Garamond" w:hAnsi="Garamond"/>
        </w:rPr>
        <w:t xml:space="preserve">řízení </w:t>
      </w:r>
      <w:r w:rsidR="00B35272" w:rsidRPr="0061094F">
        <w:rPr>
          <w:rFonts w:ascii="Garamond" w:hAnsi="Garamond"/>
        </w:rPr>
        <w:t xml:space="preserve">skončí </w:t>
      </w:r>
      <w:r w:rsidRPr="0061094F">
        <w:rPr>
          <w:rFonts w:ascii="Garamond" w:hAnsi="Garamond"/>
        </w:rPr>
        <w:t xml:space="preserve">uzavřením </w:t>
      </w:r>
      <w:r w:rsidR="00E3237F" w:rsidRPr="0061094F">
        <w:rPr>
          <w:rFonts w:ascii="Garamond" w:hAnsi="Garamond"/>
        </w:rPr>
        <w:t>dohody stran sporu</w:t>
      </w:r>
      <w:r w:rsidR="007B0ECA" w:rsidRPr="0061094F">
        <w:rPr>
          <w:rFonts w:ascii="Garamond" w:hAnsi="Garamond"/>
        </w:rPr>
        <w:t xml:space="preserve">, </w:t>
      </w:r>
      <w:r w:rsidR="00B35272" w:rsidRPr="0061094F">
        <w:rPr>
          <w:rFonts w:ascii="Garamond" w:hAnsi="Garamond"/>
        </w:rPr>
        <w:t xml:space="preserve">které je dosaženo </w:t>
      </w:r>
      <w:r w:rsidR="00365F00" w:rsidRPr="0061094F">
        <w:rPr>
          <w:rFonts w:ascii="Garamond" w:hAnsi="Garamond"/>
        </w:rPr>
        <w:t>na základě nezávislého a nestranného posudku</w:t>
      </w:r>
      <w:r w:rsidR="007B0ECA" w:rsidRPr="0061094F">
        <w:rPr>
          <w:rFonts w:ascii="Garamond" w:hAnsi="Garamond"/>
        </w:rPr>
        <w:t xml:space="preserve"> vyhotoveného subjektem mimosoudního řešení sporu. Tato</w:t>
      </w:r>
      <w:r w:rsidR="00E3237F" w:rsidRPr="0061094F">
        <w:rPr>
          <w:rFonts w:ascii="Garamond" w:hAnsi="Garamond"/>
        </w:rPr>
        <w:t xml:space="preserve"> dohoda musí mít písemnou formu</w:t>
      </w:r>
      <w:r w:rsidR="003D79D1" w:rsidRPr="0061094F">
        <w:rPr>
          <w:rFonts w:ascii="Garamond" w:hAnsi="Garamond"/>
        </w:rPr>
        <w:t>.</w:t>
      </w:r>
      <w:r w:rsidR="00803CA4" w:rsidRPr="0061094F">
        <w:rPr>
          <w:rFonts w:ascii="Garamond" w:hAnsi="Garamond"/>
        </w:rPr>
        <w:t xml:space="preserve"> </w:t>
      </w:r>
      <w:r w:rsidR="00892125" w:rsidRPr="0061094F">
        <w:rPr>
          <w:rFonts w:ascii="Garamond" w:hAnsi="Garamond"/>
        </w:rPr>
        <w:t>Dohoda má povahu soukromoprávní smlouvy mezi spotřebitelem a podnikatelem, která vede ke vzniku soukromoprávních práv a povinností.</w:t>
      </w:r>
      <w:r w:rsidR="00DC13CF" w:rsidRPr="0061094F">
        <w:rPr>
          <w:rFonts w:ascii="Garamond" w:hAnsi="Garamond"/>
        </w:rPr>
        <w:t xml:space="preserve"> </w:t>
      </w:r>
      <w:r w:rsidR="00DC13CF" w:rsidRPr="008A2436">
        <w:rPr>
          <w:rFonts w:ascii="Garamond" w:hAnsi="Garamond"/>
          <w:b/>
        </w:rPr>
        <w:t>D</w:t>
      </w:r>
      <w:r w:rsidR="00892125" w:rsidRPr="008A2436">
        <w:rPr>
          <w:rFonts w:ascii="Garamond" w:hAnsi="Garamond"/>
          <w:b/>
        </w:rPr>
        <w:t xml:space="preserve">ohoda </w:t>
      </w:r>
      <w:r w:rsidR="00DC13CF" w:rsidRPr="008A2436">
        <w:rPr>
          <w:rFonts w:ascii="Garamond" w:hAnsi="Garamond"/>
          <w:b/>
        </w:rPr>
        <w:t>není</w:t>
      </w:r>
      <w:r w:rsidR="00892125" w:rsidRPr="008A2436">
        <w:rPr>
          <w:rFonts w:ascii="Garamond" w:hAnsi="Garamond"/>
          <w:b/>
        </w:rPr>
        <w:t xml:space="preserve"> přímo vykonatelná</w:t>
      </w:r>
      <w:r w:rsidR="00DC13CF" w:rsidRPr="008A2436">
        <w:rPr>
          <w:rFonts w:ascii="Garamond" w:hAnsi="Garamond"/>
          <w:b/>
        </w:rPr>
        <w:t>,</w:t>
      </w:r>
      <w:r w:rsidR="00DC13CF" w:rsidRPr="0061094F">
        <w:rPr>
          <w:rFonts w:ascii="Garamond" w:hAnsi="Garamond"/>
        </w:rPr>
        <w:t xml:space="preserve"> jelikož nemůže být v řízení před ČOI uzavřena formou notářského zápisu a rovněž se nejedná o formu rozhodnutí</w:t>
      </w:r>
      <w:r w:rsidR="008468E6">
        <w:rPr>
          <w:rFonts w:ascii="Garamond" w:hAnsi="Garamond"/>
        </w:rPr>
        <w:t>,</w:t>
      </w:r>
      <w:r w:rsidR="00DC13CF" w:rsidRPr="0061094F">
        <w:rPr>
          <w:rFonts w:ascii="Garamond" w:hAnsi="Garamond"/>
        </w:rPr>
        <w:t xml:space="preserve"> jako je to u speciálních subjekt</w:t>
      </w:r>
      <w:r w:rsidR="009D72BD">
        <w:rPr>
          <w:rFonts w:ascii="Garamond" w:hAnsi="Garamond"/>
        </w:rPr>
        <w:t>ů mimosoudního řešení sporu (F</w:t>
      </w:r>
      <w:r w:rsidR="00DC13CF" w:rsidRPr="0061094F">
        <w:rPr>
          <w:rFonts w:ascii="Garamond" w:hAnsi="Garamond"/>
        </w:rPr>
        <w:t xml:space="preserve">inanční arbitr, </w:t>
      </w:r>
      <w:r w:rsidR="00B805E0">
        <w:rPr>
          <w:rFonts w:ascii="Garamond" w:hAnsi="Garamond"/>
        </w:rPr>
        <w:t>Český telekomunikační úřad a Energetický regulační úřad</w:t>
      </w:r>
      <w:r w:rsidR="00DC13CF" w:rsidRPr="0061094F">
        <w:rPr>
          <w:rFonts w:ascii="Garamond" w:hAnsi="Garamond"/>
        </w:rPr>
        <w:t xml:space="preserve">). </w:t>
      </w:r>
    </w:p>
    <w:p w14:paraId="2CE1CB2F" w14:textId="004EDB4C" w:rsidR="00392DF8" w:rsidRPr="0061094F" w:rsidRDefault="00392DF8" w:rsidP="00472757">
      <w:pPr>
        <w:pStyle w:val="obytext"/>
        <w:ind w:left="0" w:right="0" w:firstLine="708"/>
        <w:rPr>
          <w:rFonts w:ascii="Garamond" w:hAnsi="Garamond"/>
        </w:rPr>
      </w:pPr>
      <w:r w:rsidRPr="0061094F">
        <w:rPr>
          <w:rFonts w:ascii="Garamond" w:hAnsi="Garamond"/>
        </w:rPr>
        <w:t>Z důvodové zprávy</w:t>
      </w:r>
      <w:r w:rsidR="009D72BD">
        <w:rPr>
          <w:rStyle w:val="Znakapoznpodarou"/>
          <w:rFonts w:ascii="Garamond" w:hAnsi="Garamond"/>
        </w:rPr>
        <w:footnoteReference w:id="90"/>
      </w:r>
      <w:r w:rsidRPr="0061094F">
        <w:rPr>
          <w:rFonts w:ascii="Garamond" w:hAnsi="Garamond"/>
        </w:rPr>
        <w:t xml:space="preserve"> vyplývá, že zákonodárce dal přednost spornému vyššímu smírčímu účinku řešení sporu před okamžitou vynutitelností a posílením právní jistoty. Přitom existuje řada </w:t>
      </w:r>
      <w:r w:rsidR="009D72BD">
        <w:rPr>
          <w:rFonts w:ascii="Garamond" w:hAnsi="Garamond"/>
        </w:rPr>
        <w:t xml:space="preserve">jiných </w:t>
      </w:r>
      <w:r w:rsidRPr="0061094F">
        <w:rPr>
          <w:rFonts w:ascii="Garamond" w:hAnsi="Garamond"/>
        </w:rPr>
        <w:t xml:space="preserve">prostředků, jak </w:t>
      </w:r>
      <w:r w:rsidR="00DC745A">
        <w:rPr>
          <w:rFonts w:ascii="Garamond" w:hAnsi="Garamond"/>
        </w:rPr>
        <w:t>postavení spotřebitele v řízení posílit</w:t>
      </w:r>
      <w:r w:rsidRPr="0061094F">
        <w:rPr>
          <w:rFonts w:ascii="Garamond" w:hAnsi="Garamond"/>
        </w:rPr>
        <w:t>. Některé státy pokutují obchodníky, kteří nejprve slíbí spolupráci a následně tak nekonají</w:t>
      </w:r>
      <w:r w:rsidRPr="008A2436">
        <w:rPr>
          <w:rFonts w:ascii="Garamond" w:hAnsi="Garamond"/>
          <w:b/>
        </w:rPr>
        <w:t>. Jiné státy zveřejňují seznamy neúčastnících se obchodníku</w:t>
      </w:r>
      <w:r w:rsidRPr="0061094F">
        <w:rPr>
          <w:rFonts w:ascii="Garamond" w:hAnsi="Garamond"/>
        </w:rPr>
        <w:t xml:space="preserve">, tzv. </w:t>
      </w:r>
      <w:r w:rsidRPr="0061094F">
        <w:rPr>
          <w:rFonts w:ascii="Garamond" w:hAnsi="Garamond"/>
          <w:i/>
        </w:rPr>
        <w:t>black list</w:t>
      </w:r>
      <w:r w:rsidRPr="0061094F">
        <w:rPr>
          <w:rFonts w:ascii="Garamond" w:hAnsi="Garamond"/>
        </w:rPr>
        <w:t>, ale v opačných případech jsou zveřejnovány</w:t>
      </w:r>
      <w:r w:rsidR="004A644B">
        <w:rPr>
          <w:rFonts w:ascii="Garamond" w:hAnsi="Garamond"/>
        </w:rPr>
        <w:t xml:space="preserve"> </w:t>
      </w:r>
      <w:r w:rsidR="004A644B">
        <w:rPr>
          <w:rFonts w:ascii="Garamond" w:hAnsi="Garamond"/>
        </w:rPr>
        <w:lastRenderedPageBreak/>
        <w:t>i </w:t>
      </w:r>
      <w:r w:rsidRPr="0061094F">
        <w:rPr>
          <w:rFonts w:ascii="Garamond" w:hAnsi="Garamond"/>
        </w:rPr>
        <w:t>tzv.</w:t>
      </w:r>
      <w:r w:rsidR="004A644B">
        <w:rPr>
          <w:rFonts w:ascii="Garamond" w:hAnsi="Garamond"/>
        </w:rPr>
        <w:t> </w:t>
      </w:r>
      <w:r w:rsidRPr="0061094F">
        <w:rPr>
          <w:rFonts w:ascii="Garamond" w:hAnsi="Garamond"/>
          <w:i/>
        </w:rPr>
        <w:t>white list</w:t>
      </w:r>
      <w:r w:rsidRPr="0061094F">
        <w:rPr>
          <w:rFonts w:ascii="Garamond" w:hAnsi="Garamond"/>
        </w:rPr>
        <w:t xml:space="preserve"> obchodníků, kteří spolupracují. Ob</w:t>
      </w:r>
      <w:r w:rsidR="009D72BD">
        <w:rPr>
          <w:rFonts w:ascii="Garamond" w:hAnsi="Garamond"/>
        </w:rPr>
        <w:t>sah obou seznamů</w:t>
      </w:r>
      <w:r w:rsidRPr="0061094F">
        <w:rPr>
          <w:rFonts w:ascii="Garamond" w:hAnsi="Garamond"/>
        </w:rPr>
        <w:t xml:space="preserve"> můžou </w:t>
      </w:r>
      <w:r w:rsidR="009D72BD">
        <w:rPr>
          <w:rFonts w:ascii="Garamond" w:hAnsi="Garamond"/>
        </w:rPr>
        <w:t>následně výrazně</w:t>
      </w:r>
      <w:r w:rsidRPr="0061094F">
        <w:rPr>
          <w:rFonts w:ascii="Garamond" w:hAnsi="Garamond"/>
        </w:rPr>
        <w:t xml:space="preserve"> ovlivnit rozhodnutí spotřebitele při výběru obchodníka.</w:t>
      </w:r>
      <w:r w:rsidRPr="0061094F">
        <w:rPr>
          <w:rStyle w:val="Znakapoznpodarou"/>
          <w:rFonts w:ascii="Garamond" w:hAnsi="Garamond"/>
        </w:rPr>
        <w:footnoteReference w:id="91"/>
      </w:r>
      <w:r w:rsidRPr="0061094F">
        <w:rPr>
          <w:rFonts w:ascii="Garamond" w:hAnsi="Garamond"/>
        </w:rPr>
        <w:t xml:space="preserve"> V novele </w:t>
      </w:r>
      <w:r w:rsidR="009D72BD">
        <w:rPr>
          <w:rFonts w:ascii="Garamond" w:hAnsi="Garamond"/>
        </w:rPr>
        <w:t xml:space="preserve">ZoS </w:t>
      </w:r>
      <w:r w:rsidRPr="0061094F">
        <w:rPr>
          <w:rFonts w:ascii="Garamond" w:hAnsi="Garamond"/>
        </w:rPr>
        <w:t>však veškeré obdobné instrumenty zcela chybí a je tedy nasnadě, jakým směrem by se měla odvíjet budoucí novelizační snaha zákonodárce.</w:t>
      </w:r>
    </w:p>
    <w:p w14:paraId="7FED4048" w14:textId="2981199E" w:rsidR="003F2EE1" w:rsidRPr="0061094F" w:rsidRDefault="009D72BD" w:rsidP="00472757">
      <w:pPr>
        <w:pStyle w:val="obytext"/>
        <w:ind w:left="0" w:right="0" w:firstLine="708"/>
        <w:rPr>
          <w:rFonts w:ascii="Garamond" w:hAnsi="Garamond"/>
        </w:rPr>
      </w:pPr>
      <w:r>
        <w:rPr>
          <w:rFonts w:ascii="Garamond" w:hAnsi="Garamond"/>
        </w:rPr>
        <w:t>Pro úplnost je</w:t>
      </w:r>
      <w:r w:rsidR="003F2EE1" w:rsidRPr="0061094F">
        <w:rPr>
          <w:rFonts w:ascii="Garamond" w:hAnsi="Garamond"/>
        </w:rPr>
        <w:t xml:space="preserve"> nutno zdůraznit, že řízení u </w:t>
      </w:r>
      <w:r w:rsidR="009933B8" w:rsidRPr="0061094F">
        <w:rPr>
          <w:rFonts w:ascii="Garamond" w:hAnsi="Garamond"/>
        </w:rPr>
        <w:t>subjektu mimosoudního řešení sporu</w:t>
      </w:r>
      <w:r w:rsidR="003F2EE1" w:rsidRPr="0061094F">
        <w:rPr>
          <w:rFonts w:ascii="Garamond" w:hAnsi="Garamond"/>
        </w:rPr>
        <w:t xml:space="preserve"> není nijak zpoplatněno, čímž je naplněn jeden ze základních cílů </w:t>
      </w:r>
      <w:r w:rsidR="003F2EE1" w:rsidRPr="0061094F">
        <w:rPr>
          <w:rFonts w:ascii="Garamond" w:hAnsi="Garamond"/>
          <w:i/>
        </w:rPr>
        <w:t>Směrnice ADR</w:t>
      </w:r>
      <w:r w:rsidR="00DC3E93">
        <w:rPr>
          <w:rFonts w:ascii="Garamond" w:hAnsi="Garamond"/>
        </w:rPr>
        <w:t>. Náklady spojené s </w:t>
      </w:r>
      <w:r w:rsidR="003F2EE1" w:rsidRPr="0061094F">
        <w:rPr>
          <w:rFonts w:ascii="Garamond" w:hAnsi="Garamond"/>
        </w:rPr>
        <w:t xml:space="preserve">mimosoudním řešením spotřebitelských sporů si strany nesou samy, a to i v případě, že </w:t>
      </w:r>
      <w:r>
        <w:rPr>
          <w:rFonts w:ascii="Garamond" w:hAnsi="Garamond"/>
        </w:rPr>
        <w:t>jedna</w:t>
      </w:r>
      <w:r w:rsidR="009933B8" w:rsidRPr="0061094F">
        <w:rPr>
          <w:rFonts w:ascii="Garamond" w:hAnsi="Garamond"/>
        </w:rPr>
        <w:t xml:space="preserve"> ze stran </w:t>
      </w:r>
      <w:r w:rsidR="003F2EE1" w:rsidRPr="0061094F">
        <w:rPr>
          <w:rFonts w:ascii="Garamond" w:hAnsi="Garamond"/>
        </w:rPr>
        <w:t xml:space="preserve">bude mít </w:t>
      </w:r>
      <w:r w:rsidR="009933B8" w:rsidRPr="0061094F">
        <w:rPr>
          <w:rFonts w:ascii="Garamond" w:hAnsi="Garamond"/>
        </w:rPr>
        <w:t>„</w:t>
      </w:r>
      <w:r w:rsidR="003F2EE1" w:rsidRPr="0061094F">
        <w:rPr>
          <w:rFonts w:ascii="Garamond" w:hAnsi="Garamond"/>
        </w:rPr>
        <w:t>úspěch ve věci</w:t>
      </w:r>
      <w:r w:rsidR="009933B8" w:rsidRPr="0061094F">
        <w:rPr>
          <w:rFonts w:ascii="Garamond" w:hAnsi="Garamond"/>
        </w:rPr>
        <w:t>“</w:t>
      </w:r>
      <w:r w:rsidR="003F2EE1" w:rsidRPr="0061094F">
        <w:rPr>
          <w:rFonts w:ascii="Garamond" w:hAnsi="Garamond"/>
        </w:rPr>
        <w:t>, což je dáno neautoritativním charakterem rozhodnutí.</w:t>
      </w:r>
      <w:r w:rsidR="003F2EE1" w:rsidRPr="0061094F">
        <w:rPr>
          <w:rStyle w:val="Znakapoznpodarou"/>
          <w:rFonts w:ascii="Garamond" w:hAnsi="Garamond"/>
        </w:rPr>
        <w:footnoteReference w:id="92"/>
      </w:r>
    </w:p>
    <w:p w14:paraId="36EF1168" w14:textId="5B3BD7FD" w:rsidR="00392DF8" w:rsidRDefault="00392DF8" w:rsidP="00472757">
      <w:pPr>
        <w:pStyle w:val="obytext"/>
        <w:ind w:left="0" w:right="0" w:firstLine="576"/>
        <w:rPr>
          <w:rFonts w:ascii="Garamond" w:hAnsi="Garamond"/>
        </w:rPr>
      </w:pPr>
    </w:p>
    <w:p w14:paraId="21D9EF9C" w14:textId="096ABAA4" w:rsidR="00DC3E93" w:rsidRDefault="00DC3E93" w:rsidP="00472757">
      <w:pPr>
        <w:pStyle w:val="obytext"/>
        <w:ind w:left="0" w:right="0" w:firstLine="576"/>
        <w:rPr>
          <w:rFonts w:ascii="Garamond" w:hAnsi="Garamond"/>
        </w:rPr>
      </w:pPr>
    </w:p>
    <w:p w14:paraId="5E86C9FE" w14:textId="5D830A77" w:rsidR="00DC3E93" w:rsidRDefault="00DC3E93" w:rsidP="00472757">
      <w:pPr>
        <w:pStyle w:val="obytext"/>
        <w:ind w:left="0" w:right="0" w:firstLine="576"/>
        <w:rPr>
          <w:rFonts w:ascii="Garamond" w:hAnsi="Garamond"/>
        </w:rPr>
      </w:pPr>
    </w:p>
    <w:p w14:paraId="07355C9D" w14:textId="75341A4D" w:rsidR="00DC3E93" w:rsidRDefault="00DC3E93" w:rsidP="00472757">
      <w:pPr>
        <w:pStyle w:val="obytext"/>
        <w:ind w:left="0" w:right="0" w:firstLine="576"/>
        <w:rPr>
          <w:rFonts w:ascii="Garamond" w:hAnsi="Garamond"/>
        </w:rPr>
      </w:pPr>
    </w:p>
    <w:p w14:paraId="6AE1F355" w14:textId="72ADDCB2" w:rsidR="00DC3E93" w:rsidRDefault="00DC3E93" w:rsidP="00472757">
      <w:pPr>
        <w:pStyle w:val="obytext"/>
        <w:ind w:left="0" w:right="0" w:firstLine="576"/>
        <w:rPr>
          <w:rFonts w:ascii="Garamond" w:hAnsi="Garamond"/>
        </w:rPr>
      </w:pPr>
    </w:p>
    <w:p w14:paraId="12F87C2C" w14:textId="25C57CB1" w:rsidR="00DC3E93" w:rsidRDefault="00DC3E93" w:rsidP="00472757">
      <w:pPr>
        <w:pStyle w:val="obytext"/>
        <w:ind w:left="0" w:right="0" w:firstLine="576"/>
        <w:rPr>
          <w:rFonts w:ascii="Garamond" w:hAnsi="Garamond"/>
        </w:rPr>
      </w:pPr>
    </w:p>
    <w:p w14:paraId="244D5D75" w14:textId="032A7808" w:rsidR="00DC3E93" w:rsidRDefault="00DC3E93" w:rsidP="00472757">
      <w:pPr>
        <w:pStyle w:val="obytext"/>
        <w:ind w:left="0" w:right="0" w:firstLine="576"/>
        <w:rPr>
          <w:rFonts w:ascii="Garamond" w:hAnsi="Garamond"/>
        </w:rPr>
      </w:pPr>
    </w:p>
    <w:p w14:paraId="0F4B8115" w14:textId="0C13F4D8" w:rsidR="00DC3E93" w:rsidRDefault="00DC3E93" w:rsidP="00472757">
      <w:pPr>
        <w:pStyle w:val="obytext"/>
        <w:ind w:left="0" w:right="0" w:firstLine="576"/>
        <w:rPr>
          <w:rFonts w:ascii="Garamond" w:hAnsi="Garamond"/>
        </w:rPr>
      </w:pPr>
    </w:p>
    <w:p w14:paraId="74A4B232" w14:textId="49BC9390" w:rsidR="00DC3E93" w:rsidRDefault="00DC3E93" w:rsidP="00472757">
      <w:pPr>
        <w:pStyle w:val="obytext"/>
        <w:ind w:left="0" w:right="0" w:firstLine="576"/>
        <w:rPr>
          <w:rFonts w:ascii="Garamond" w:hAnsi="Garamond"/>
        </w:rPr>
      </w:pPr>
    </w:p>
    <w:p w14:paraId="6275EA34" w14:textId="2FE322EF" w:rsidR="00DC3E93" w:rsidRDefault="00DC3E93" w:rsidP="00472757">
      <w:pPr>
        <w:pStyle w:val="obytext"/>
        <w:ind w:left="0" w:right="0" w:firstLine="576"/>
        <w:rPr>
          <w:rFonts w:ascii="Garamond" w:hAnsi="Garamond"/>
        </w:rPr>
      </w:pPr>
    </w:p>
    <w:p w14:paraId="37BFE6D8" w14:textId="0AC22DF6" w:rsidR="00DC3E93" w:rsidRDefault="00DC3E93" w:rsidP="00472757">
      <w:pPr>
        <w:pStyle w:val="obytext"/>
        <w:ind w:left="0" w:right="0" w:firstLine="576"/>
        <w:rPr>
          <w:rFonts w:ascii="Garamond" w:hAnsi="Garamond"/>
        </w:rPr>
      </w:pPr>
    </w:p>
    <w:p w14:paraId="5669DFCD" w14:textId="5DCBD3E9" w:rsidR="00DC3E93" w:rsidRDefault="00DC3E93" w:rsidP="00472757">
      <w:pPr>
        <w:pStyle w:val="obytext"/>
        <w:ind w:left="0" w:right="0" w:firstLine="576"/>
        <w:rPr>
          <w:rFonts w:ascii="Garamond" w:hAnsi="Garamond"/>
        </w:rPr>
      </w:pPr>
    </w:p>
    <w:p w14:paraId="6F8D82DC" w14:textId="5C3E243C" w:rsidR="00DC3E93" w:rsidRDefault="00DC3E93" w:rsidP="00472757">
      <w:pPr>
        <w:pStyle w:val="obytext"/>
        <w:ind w:left="0" w:right="0" w:firstLine="576"/>
        <w:rPr>
          <w:rFonts w:ascii="Garamond" w:hAnsi="Garamond"/>
        </w:rPr>
      </w:pPr>
    </w:p>
    <w:p w14:paraId="5700FDEB" w14:textId="508E02A1" w:rsidR="00DC3E93" w:rsidRDefault="00DC3E93" w:rsidP="00472757">
      <w:pPr>
        <w:pStyle w:val="obytext"/>
        <w:ind w:left="0" w:right="0" w:firstLine="576"/>
        <w:rPr>
          <w:rFonts w:ascii="Garamond" w:hAnsi="Garamond"/>
        </w:rPr>
      </w:pPr>
    </w:p>
    <w:p w14:paraId="7307BE37" w14:textId="512A4D9C" w:rsidR="00DC3E93" w:rsidRDefault="00DC3E93" w:rsidP="00472757">
      <w:pPr>
        <w:pStyle w:val="obytext"/>
        <w:ind w:left="0" w:right="0" w:firstLine="576"/>
        <w:rPr>
          <w:rFonts w:ascii="Garamond" w:hAnsi="Garamond"/>
        </w:rPr>
      </w:pPr>
    </w:p>
    <w:p w14:paraId="5EF03888" w14:textId="0650078B" w:rsidR="00DC3E93" w:rsidRDefault="00DC3E93" w:rsidP="00472757">
      <w:pPr>
        <w:pStyle w:val="obytext"/>
        <w:ind w:left="0" w:right="0" w:firstLine="576"/>
        <w:rPr>
          <w:rFonts w:ascii="Garamond" w:hAnsi="Garamond"/>
        </w:rPr>
      </w:pPr>
    </w:p>
    <w:p w14:paraId="473E1392" w14:textId="43972100" w:rsidR="00DC3E93" w:rsidRDefault="00DC3E93" w:rsidP="00472757">
      <w:pPr>
        <w:pStyle w:val="obytext"/>
        <w:ind w:left="0" w:right="0" w:firstLine="576"/>
        <w:rPr>
          <w:rFonts w:ascii="Garamond" w:hAnsi="Garamond"/>
        </w:rPr>
      </w:pPr>
    </w:p>
    <w:p w14:paraId="17D9C95B" w14:textId="5596961F" w:rsidR="00DC3E93" w:rsidRDefault="00DC3E93" w:rsidP="00472757">
      <w:pPr>
        <w:pStyle w:val="obytext"/>
        <w:ind w:left="0" w:right="0" w:firstLine="576"/>
        <w:rPr>
          <w:rFonts w:ascii="Garamond" w:hAnsi="Garamond"/>
        </w:rPr>
      </w:pPr>
    </w:p>
    <w:p w14:paraId="185B4470" w14:textId="02D602DC" w:rsidR="009A321D" w:rsidRPr="005C13D2" w:rsidRDefault="00FD4461" w:rsidP="005C13D2">
      <w:pPr>
        <w:pStyle w:val="Nadpis1"/>
        <w:spacing w:before="0" w:after="240"/>
        <w:ind w:left="431" w:hanging="431"/>
        <w:rPr>
          <w:rFonts w:ascii="Garamond" w:hAnsi="Garamond"/>
        </w:rPr>
      </w:pPr>
      <w:bookmarkStart w:id="22" w:name="_Toc478680275"/>
      <w:r w:rsidRPr="005C13D2">
        <w:rPr>
          <w:rFonts w:ascii="Garamond" w:hAnsi="Garamond"/>
        </w:rPr>
        <w:lastRenderedPageBreak/>
        <w:t>Mediace</w:t>
      </w:r>
      <w:r w:rsidR="00CB0531" w:rsidRPr="005C13D2">
        <w:rPr>
          <w:rFonts w:ascii="Garamond" w:hAnsi="Garamond"/>
        </w:rPr>
        <w:t xml:space="preserve"> ve spotřebitelských sporech</w:t>
      </w:r>
      <w:bookmarkEnd w:id="22"/>
    </w:p>
    <w:p w14:paraId="0C3ABEE6" w14:textId="4AB542B8" w:rsidR="000B7722" w:rsidRPr="0061094F" w:rsidRDefault="000B7722" w:rsidP="00472757">
      <w:pPr>
        <w:pStyle w:val="obytext"/>
        <w:ind w:left="0" w:right="0" w:firstLine="708"/>
        <w:rPr>
          <w:rFonts w:ascii="Garamond" w:hAnsi="Garamond"/>
        </w:rPr>
      </w:pPr>
      <w:r w:rsidRPr="0061094F">
        <w:rPr>
          <w:rFonts w:ascii="Garamond" w:hAnsi="Garamond"/>
        </w:rPr>
        <w:t>Mediace</w:t>
      </w:r>
      <w:r w:rsidR="00C63341" w:rsidRPr="0061094F">
        <w:rPr>
          <w:rFonts w:ascii="Garamond" w:hAnsi="Garamond"/>
        </w:rPr>
        <w:t>, jak jsme</w:t>
      </w:r>
      <w:r w:rsidR="00605C1C" w:rsidRPr="0061094F">
        <w:rPr>
          <w:rFonts w:ascii="Garamond" w:hAnsi="Garamond"/>
        </w:rPr>
        <w:t xml:space="preserve"> </w:t>
      </w:r>
      <w:r w:rsidR="00C63341" w:rsidRPr="0061094F">
        <w:rPr>
          <w:rFonts w:ascii="Garamond" w:hAnsi="Garamond"/>
        </w:rPr>
        <w:t xml:space="preserve">již </w:t>
      </w:r>
      <w:r w:rsidR="00605C1C" w:rsidRPr="0061094F">
        <w:rPr>
          <w:rFonts w:ascii="Garamond" w:hAnsi="Garamond"/>
        </w:rPr>
        <w:t>uvedli,</w:t>
      </w:r>
      <w:r w:rsidRPr="0061094F">
        <w:rPr>
          <w:rFonts w:ascii="Garamond" w:hAnsi="Garamond"/>
        </w:rPr>
        <w:t xml:space="preserve"> je dobrovolný proces neformálního charakteru,</w:t>
      </w:r>
      <w:r w:rsidR="00D65573">
        <w:rPr>
          <w:rFonts w:ascii="Garamond" w:hAnsi="Garamond"/>
        </w:rPr>
        <w:t xml:space="preserve"> který</w:t>
      </w:r>
      <w:r w:rsidR="00605C1C" w:rsidRPr="0061094F">
        <w:rPr>
          <w:rFonts w:ascii="Garamond" w:hAnsi="Garamond"/>
        </w:rPr>
        <w:t xml:space="preserve"> spočívá v nezávazné inter</w:t>
      </w:r>
      <w:r w:rsidR="003F1C93" w:rsidRPr="0061094F">
        <w:rPr>
          <w:rFonts w:ascii="Garamond" w:hAnsi="Garamond"/>
        </w:rPr>
        <w:t>venci třetí osoby, která pomáhá</w:t>
      </w:r>
      <w:r w:rsidR="00605C1C" w:rsidRPr="0061094F">
        <w:rPr>
          <w:rFonts w:ascii="Garamond" w:hAnsi="Garamond"/>
        </w:rPr>
        <w:t xml:space="preserve"> stranám sporu k dosažení společné dohody</w:t>
      </w:r>
      <w:r w:rsidRPr="0061094F">
        <w:rPr>
          <w:rFonts w:ascii="Garamond" w:hAnsi="Garamond"/>
        </w:rPr>
        <w:t>.</w:t>
      </w:r>
      <w:r w:rsidR="00605C1C" w:rsidRPr="00310EE5">
        <w:rPr>
          <w:vertAlign w:val="superscript"/>
        </w:rPr>
        <w:footnoteReference w:id="93"/>
      </w:r>
      <w:r w:rsidRPr="00310EE5">
        <w:rPr>
          <w:rFonts w:ascii="Garamond" w:hAnsi="Garamond"/>
          <w:vertAlign w:val="superscript"/>
        </w:rPr>
        <w:t xml:space="preserve"> </w:t>
      </w:r>
      <w:r w:rsidR="00605C1C" w:rsidRPr="0061094F">
        <w:rPr>
          <w:rFonts w:ascii="Garamond" w:hAnsi="Garamond"/>
        </w:rPr>
        <w:t>V</w:t>
      </w:r>
      <w:r w:rsidRPr="0061094F">
        <w:rPr>
          <w:rFonts w:ascii="Garamond" w:hAnsi="Garamond"/>
        </w:rPr>
        <w:t>yužití mediace přináší</w:t>
      </w:r>
      <w:r w:rsidR="00605C1C" w:rsidRPr="0061094F">
        <w:rPr>
          <w:rFonts w:ascii="Garamond" w:hAnsi="Garamond"/>
        </w:rPr>
        <w:t xml:space="preserve"> stranám konfliktu </w:t>
      </w:r>
      <w:r w:rsidR="00FF41A2" w:rsidRPr="0061094F">
        <w:rPr>
          <w:rFonts w:ascii="Garamond" w:hAnsi="Garamond"/>
        </w:rPr>
        <w:t>opro</w:t>
      </w:r>
      <w:r w:rsidR="00605C1C" w:rsidRPr="0061094F">
        <w:rPr>
          <w:rFonts w:ascii="Garamond" w:hAnsi="Garamond"/>
        </w:rPr>
        <w:t>ti občanskému soudnímu řízení řadu výhod</w:t>
      </w:r>
      <w:r w:rsidR="00FF41A2" w:rsidRPr="0061094F">
        <w:rPr>
          <w:rFonts w:ascii="Garamond" w:hAnsi="Garamond"/>
        </w:rPr>
        <w:t>,</w:t>
      </w:r>
      <w:r w:rsidR="00605C1C" w:rsidRPr="0061094F">
        <w:rPr>
          <w:rFonts w:ascii="Garamond" w:hAnsi="Garamond"/>
        </w:rPr>
        <w:t xml:space="preserve"> mezi které</w:t>
      </w:r>
      <w:r w:rsidR="00FF41A2" w:rsidRPr="0061094F">
        <w:rPr>
          <w:rFonts w:ascii="Garamond" w:hAnsi="Garamond"/>
        </w:rPr>
        <w:t xml:space="preserve"> patří časová</w:t>
      </w:r>
      <w:r w:rsidR="00592491" w:rsidRPr="00310EE5">
        <w:rPr>
          <w:vertAlign w:val="superscript"/>
        </w:rPr>
        <w:footnoteReference w:id="94"/>
      </w:r>
      <w:r w:rsidR="00FF41A2" w:rsidRPr="00310EE5">
        <w:rPr>
          <w:rFonts w:ascii="Garamond" w:hAnsi="Garamond"/>
          <w:vertAlign w:val="superscript"/>
        </w:rPr>
        <w:t xml:space="preserve"> </w:t>
      </w:r>
      <w:r w:rsidR="00FF41A2" w:rsidRPr="0061094F">
        <w:rPr>
          <w:rFonts w:ascii="Garamond" w:hAnsi="Garamond"/>
        </w:rPr>
        <w:t>a finanční úspora</w:t>
      </w:r>
      <w:r w:rsidR="006A0961" w:rsidRPr="0061094F">
        <w:rPr>
          <w:rFonts w:ascii="Garamond" w:hAnsi="Garamond"/>
        </w:rPr>
        <w:t xml:space="preserve"> či</w:t>
      </w:r>
      <w:r w:rsidR="00FF41A2" w:rsidRPr="0061094F">
        <w:rPr>
          <w:rFonts w:ascii="Garamond" w:hAnsi="Garamond"/>
        </w:rPr>
        <w:t xml:space="preserve"> </w:t>
      </w:r>
      <w:r w:rsidRPr="0061094F">
        <w:rPr>
          <w:rFonts w:ascii="Garamond" w:hAnsi="Garamond"/>
        </w:rPr>
        <w:t>menší psychick</w:t>
      </w:r>
      <w:r w:rsidR="00FF41A2" w:rsidRPr="0061094F">
        <w:rPr>
          <w:rFonts w:ascii="Garamond" w:hAnsi="Garamond"/>
        </w:rPr>
        <w:t>á</w:t>
      </w:r>
      <w:r w:rsidRPr="0061094F">
        <w:rPr>
          <w:rFonts w:ascii="Garamond" w:hAnsi="Garamond"/>
        </w:rPr>
        <w:t xml:space="preserve"> zátěž zúčastněných</w:t>
      </w:r>
      <w:r w:rsidR="00FF41A2" w:rsidRPr="0061094F">
        <w:rPr>
          <w:rFonts w:ascii="Garamond" w:hAnsi="Garamond"/>
        </w:rPr>
        <w:t>. Zároveň je mediace zásadně zaměřena</w:t>
      </w:r>
      <w:r w:rsidR="00605C1C" w:rsidRPr="0061094F">
        <w:rPr>
          <w:rFonts w:ascii="Garamond" w:hAnsi="Garamond"/>
        </w:rPr>
        <w:t xml:space="preserve"> na zájmy obou stran. </w:t>
      </w:r>
      <w:r w:rsidRPr="0061094F">
        <w:rPr>
          <w:rFonts w:ascii="Garamond" w:hAnsi="Garamond"/>
        </w:rPr>
        <w:t xml:space="preserve">Strany </w:t>
      </w:r>
      <w:r w:rsidR="00FF41A2" w:rsidRPr="0061094F">
        <w:rPr>
          <w:rFonts w:ascii="Garamond" w:hAnsi="Garamond"/>
        </w:rPr>
        <w:t xml:space="preserve">tak </w:t>
      </w:r>
      <w:r w:rsidRPr="0061094F">
        <w:rPr>
          <w:rFonts w:ascii="Garamond" w:hAnsi="Garamond"/>
        </w:rPr>
        <w:t>mají možnost uvažovat a následně případně i rozhodnout o řešení, které se na počátku sporu ani jedné straně nezdálo uskutečnitelné, a které navíc upravuje záležitosti, které by byly v soudním řízení nedosažitelné (např. regulace budoucích vztahů, nikoliv pouz</w:t>
      </w:r>
      <w:r w:rsidR="00B1658B" w:rsidRPr="0061094F">
        <w:rPr>
          <w:rFonts w:ascii="Garamond" w:hAnsi="Garamond"/>
        </w:rPr>
        <w:t>e řešení konkrétního problému</w:t>
      </w:r>
      <w:r w:rsidR="00D65573">
        <w:rPr>
          <w:rFonts w:ascii="Garamond" w:hAnsi="Garamond"/>
        </w:rPr>
        <w:t xml:space="preserve"> apod</w:t>
      </w:r>
      <w:r w:rsidR="00310EE5">
        <w:rPr>
          <w:rFonts w:ascii="Garamond" w:hAnsi="Garamond"/>
        </w:rPr>
        <w:t>.</w:t>
      </w:r>
      <w:r w:rsidR="00B1658B" w:rsidRPr="0061094F">
        <w:rPr>
          <w:rFonts w:ascii="Garamond" w:hAnsi="Garamond"/>
        </w:rPr>
        <w:t>).</w:t>
      </w:r>
      <w:r w:rsidR="00B1658B" w:rsidRPr="00310EE5">
        <w:rPr>
          <w:vertAlign w:val="superscript"/>
        </w:rPr>
        <w:footnoteReference w:id="95"/>
      </w:r>
    </w:p>
    <w:p w14:paraId="2E225A15" w14:textId="62056A55" w:rsidR="00941A56" w:rsidRPr="0061094F" w:rsidRDefault="00B122F1" w:rsidP="00472757">
      <w:pPr>
        <w:pStyle w:val="obytext"/>
        <w:ind w:left="0" w:right="0" w:firstLine="708"/>
        <w:rPr>
          <w:rFonts w:ascii="Garamond" w:hAnsi="Garamond"/>
        </w:rPr>
      </w:pPr>
      <w:r w:rsidRPr="0061094F">
        <w:rPr>
          <w:rFonts w:ascii="Garamond" w:hAnsi="Garamond"/>
        </w:rPr>
        <w:t>Cílem </w:t>
      </w:r>
      <w:bookmarkStart w:id="23" w:name="highlightHit_28"/>
      <w:bookmarkEnd w:id="23"/>
      <w:r w:rsidRPr="0061094F">
        <w:rPr>
          <w:rFonts w:ascii="Garamond" w:hAnsi="Garamond"/>
        </w:rPr>
        <w:t xml:space="preserve">mediace je dosažení </w:t>
      </w:r>
      <w:r w:rsidR="00EC27CA" w:rsidRPr="0061094F">
        <w:rPr>
          <w:rFonts w:ascii="Garamond" w:hAnsi="Garamond"/>
        </w:rPr>
        <w:t>dohody akceptovatelné pro obě strany</w:t>
      </w:r>
      <w:r w:rsidR="00971349" w:rsidRPr="0061094F">
        <w:rPr>
          <w:rFonts w:ascii="Garamond" w:hAnsi="Garamond"/>
        </w:rPr>
        <w:t>, a to</w:t>
      </w:r>
      <w:r w:rsidR="00EC27CA" w:rsidRPr="0061094F">
        <w:rPr>
          <w:rFonts w:ascii="Garamond" w:hAnsi="Garamond"/>
        </w:rPr>
        <w:t xml:space="preserve"> </w:t>
      </w:r>
      <w:r w:rsidRPr="0061094F">
        <w:rPr>
          <w:rFonts w:ascii="Garamond" w:hAnsi="Garamond"/>
        </w:rPr>
        <w:t xml:space="preserve">za pomoci </w:t>
      </w:r>
      <w:r w:rsidR="00EC27CA" w:rsidRPr="0061094F">
        <w:rPr>
          <w:rFonts w:ascii="Garamond" w:hAnsi="Garamond"/>
        </w:rPr>
        <w:t xml:space="preserve">třetí osoby - mediátora. Je však zřejmé, že mediaci nelze užít jako alternativní způsob řešení vždy, univerzálně pro všechny případy. Žádná mediace totiž není stejná a jednotlivé případy se liší jak skutkově, tak i přístupem sporných stran. </w:t>
      </w:r>
      <w:r w:rsidR="00E6792E" w:rsidRPr="0061094F">
        <w:rPr>
          <w:rFonts w:ascii="Garamond" w:hAnsi="Garamond"/>
        </w:rPr>
        <w:t xml:space="preserve">V takových případech, kde se vyskytuje atmosféra spolupráce, </w:t>
      </w:r>
      <w:r w:rsidRPr="0061094F">
        <w:rPr>
          <w:rFonts w:ascii="Garamond" w:hAnsi="Garamond"/>
        </w:rPr>
        <w:t xml:space="preserve">je </w:t>
      </w:r>
      <w:r w:rsidR="00E6792E" w:rsidRPr="0061094F">
        <w:rPr>
          <w:rFonts w:ascii="Garamond" w:hAnsi="Garamond"/>
        </w:rPr>
        <w:t xml:space="preserve">mediace namístě, neboť </w:t>
      </w:r>
      <w:r w:rsidR="00B676D4" w:rsidRPr="0061094F">
        <w:rPr>
          <w:rFonts w:ascii="Garamond" w:hAnsi="Garamond"/>
        </w:rPr>
        <w:t>mezi stranami</w:t>
      </w:r>
      <w:r w:rsidR="00753AC8" w:rsidRPr="0061094F">
        <w:rPr>
          <w:rFonts w:ascii="Garamond" w:hAnsi="Garamond"/>
        </w:rPr>
        <w:t xml:space="preserve"> </w:t>
      </w:r>
      <w:r w:rsidR="00610804" w:rsidRPr="0061094F">
        <w:rPr>
          <w:rFonts w:ascii="Garamond" w:hAnsi="Garamond"/>
        </w:rPr>
        <w:t>funguje dlouhodobý vztah, přičemž stranám záleží</w:t>
      </w:r>
      <w:r w:rsidR="00E6792E" w:rsidRPr="0061094F">
        <w:rPr>
          <w:rFonts w:ascii="Garamond" w:hAnsi="Garamond"/>
        </w:rPr>
        <w:t xml:space="preserve"> na tom</w:t>
      </w:r>
      <w:r w:rsidRPr="0061094F">
        <w:rPr>
          <w:rFonts w:ascii="Garamond" w:hAnsi="Garamond"/>
        </w:rPr>
        <w:t xml:space="preserve">, aby tento </w:t>
      </w:r>
      <w:r w:rsidR="00753AC8" w:rsidRPr="0061094F">
        <w:rPr>
          <w:rFonts w:ascii="Garamond" w:hAnsi="Garamond"/>
        </w:rPr>
        <w:t>vztah nadále pokračoval</w:t>
      </w:r>
      <w:r w:rsidR="00610804" w:rsidRPr="0061094F">
        <w:rPr>
          <w:rFonts w:ascii="Garamond" w:hAnsi="Garamond"/>
        </w:rPr>
        <w:t>.</w:t>
      </w:r>
      <w:r w:rsidR="00335EE3" w:rsidRPr="0061094F">
        <w:rPr>
          <w:rStyle w:val="Znakapoznpodarou"/>
          <w:rFonts w:ascii="Garamond" w:hAnsi="Garamond"/>
        </w:rPr>
        <w:footnoteReference w:id="96"/>
      </w:r>
      <w:r w:rsidR="00B676D4" w:rsidRPr="0061094F">
        <w:rPr>
          <w:rStyle w:val="Znakapoznpodarou"/>
          <w:rFonts w:ascii="Garamond" w:hAnsi="Garamond"/>
        </w:rPr>
        <w:t xml:space="preserve"> </w:t>
      </w:r>
      <w:r w:rsidR="005F6E7A" w:rsidRPr="0061094F">
        <w:rPr>
          <w:rFonts w:ascii="Garamond" w:hAnsi="Garamond"/>
        </w:rPr>
        <w:t>Mediace poskytuje oběma stranám možnost nalézt takové řešení, které by v konečném důsledku mohlo umožnit další soužití či spolupráci sporných stran, aniž by se jedna z nich cítila dotčená.</w:t>
      </w:r>
      <w:r w:rsidR="00335EE3" w:rsidRPr="0061094F">
        <w:rPr>
          <w:rFonts w:ascii="Garamond" w:hAnsi="Garamond"/>
        </w:rPr>
        <w:t xml:space="preserve"> </w:t>
      </w:r>
      <w:r w:rsidR="00610804" w:rsidRPr="0061094F">
        <w:rPr>
          <w:rFonts w:ascii="Garamond" w:hAnsi="Garamond"/>
        </w:rPr>
        <w:t>U spotřebitelských sporů se obvykle nedá hovořit o tomto dlouhodobém vztahu</w:t>
      </w:r>
      <w:r w:rsidR="00753AC8" w:rsidRPr="0061094F">
        <w:rPr>
          <w:rFonts w:ascii="Garamond" w:hAnsi="Garamond"/>
        </w:rPr>
        <w:t xml:space="preserve">, </w:t>
      </w:r>
      <w:r w:rsidR="00610804" w:rsidRPr="0061094F">
        <w:rPr>
          <w:rFonts w:ascii="Garamond" w:hAnsi="Garamond"/>
        </w:rPr>
        <w:t xml:space="preserve">nicméně i tak </w:t>
      </w:r>
      <w:r w:rsidR="00610804" w:rsidRPr="00FF5F66">
        <w:rPr>
          <w:rFonts w:ascii="Garamond" w:hAnsi="Garamond"/>
          <w:b/>
        </w:rPr>
        <w:t xml:space="preserve">mediace </w:t>
      </w:r>
      <w:r w:rsidR="00FF5F66" w:rsidRPr="00FF5F66">
        <w:rPr>
          <w:rFonts w:ascii="Garamond" w:hAnsi="Garamond"/>
          <w:b/>
        </w:rPr>
        <w:t xml:space="preserve">může </w:t>
      </w:r>
      <w:r w:rsidR="00610804" w:rsidRPr="00FF5F66">
        <w:rPr>
          <w:rFonts w:ascii="Garamond" w:hAnsi="Garamond"/>
          <w:b/>
        </w:rPr>
        <w:t>být spotřebiteli prospěšná, neboť podnikatel má zájem</w:t>
      </w:r>
      <w:r w:rsidR="00FF41A2" w:rsidRPr="00FF5F66">
        <w:rPr>
          <w:rFonts w:ascii="Garamond" w:hAnsi="Garamond"/>
          <w:b/>
        </w:rPr>
        <w:t xml:space="preserve"> na</w:t>
      </w:r>
      <w:r w:rsidR="00610804" w:rsidRPr="00FF5F66">
        <w:rPr>
          <w:rFonts w:ascii="Garamond" w:hAnsi="Garamond"/>
          <w:b/>
        </w:rPr>
        <w:t xml:space="preserve"> tom, aby nedošlo k porušení dobrého jména či pověsti jeho podnikání</w:t>
      </w:r>
      <w:r w:rsidR="00610804" w:rsidRPr="0061094F">
        <w:rPr>
          <w:rFonts w:ascii="Garamond" w:hAnsi="Garamond"/>
        </w:rPr>
        <w:t>.</w:t>
      </w:r>
      <w:r w:rsidR="007921C8" w:rsidRPr="0061094F">
        <w:rPr>
          <w:rStyle w:val="Znakapoznpodarou"/>
          <w:rFonts w:ascii="Garamond" w:hAnsi="Garamond"/>
        </w:rPr>
        <w:footnoteReference w:id="97"/>
      </w:r>
    </w:p>
    <w:p w14:paraId="747C9A0B" w14:textId="7CD4B632" w:rsidR="00C63341" w:rsidRPr="0061094F" w:rsidRDefault="00070C6B" w:rsidP="00472757">
      <w:pPr>
        <w:pStyle w:val="obytext"/>
        <w:ind w:left="0" w:right="0" w:firstLine="708"/>
        <w:rPr>
          <w:rFonts w:ascii="Garamond" w:hAnsi="Garamond"/>
        </w:rPr>
      </w:pPr>
      <w:r w:rsidRPr="0061094F">
        <w:rPr>
          <w:rFonts w:ascii="Garamond" w:hAnsi="Garamond"/>
        </w:rPr>
        <w:t>K tomu je nutno podotknout, že</w:t>
      </w:r>
      <w:r w:rsidR="0096091F" w:rsidRPr="0061094F">
        <w:rPr>
          <w:rFonts w:ascii="Garamond" w:hAnsi="Garamond"/>
        </w:rPr>
        <w:t xml:space="preserve"> právní úprava</w:t>
      </w:r>
      <w:r w:rsidRPr="0061094F">
        <w:rPr>
          <w:rFonts w:ascii="Garamond" w:hAnsi="Garamond"/>
        </w:rPr>
        <w:t xml:space="preserve"> </w:t>
      </w:r>
      <w:r w:rsidR="0096091F" w:rsidRPr="0061094F">
        <w:rPr>
          <w:rFonts w:ascii="Garamond" w:hAnsi="Garamond"/>
        </w:rPr>
        <w:t>umožňuje v</w:t>
      </w:r>
      <w:r w:rsidRPr="0061094F">
        <w:rPr>
          <w:rFonts w:ascii="Garamond" w:hAnsi="Garamond"/>
        </w:rPr>
        <w:t xml:space="preserve">ykonávat </w:t>
      </w:r>
      <w:r w:rsidR="0096091F" w:rsidRPr="0061094F">
        <w:rPr>
          <w:rFonts w:ascii="Garamond" w:hAnsi="Garamond"/>
        </w:rPr>
        <w:t xml:space="preserve">mediaci </w:t>
      </w:r>
      <w:r w:rsidRPr="0061094F">
        <w:rPr>
          <w:rFonts w:ascii="Garamond" w:hAnsi="Garamond"/>
        </w:rPr>
        <w:t xml:space="preserve">ve </w:t>
      </w:r>
      <w:r w:rsidR="008A2436">
        <w:rPr>
          <w:rFonts w:ascii="Garamond" w:hAnsi="Garamond"/>
        </w:rPr>
        <w:t>dvou</w:t>
      </w:r>
      <w:r w:rsidRPr="0061094F">
        <w:rPr>
          <w:rFonts w:ascii="Garamond" w:hAnsi="Garamond"/>
        </w:rPr>
        <w:t xml:space="preserve"> režimech</w:t>
      </w:r>
      <w:r w:rsidR="0096091F" w:rsidRPr="0061094F">
        <w:rPr>
          <w:rFonts w:ascii="Garamond" w:hAnsi="Garamond"/>
        </w:rPr>
        <w:t>. P</w:t>
      </w:r>
      <w:r w:rsidRPr="0061094F">
        <w:rPr>
          <w:rFonts w:ascii="Garamond" w:hAnsi="Garamond"/>
        </w:rPr>
        <w:t xml:space="preserve">rvním je mediace </w:t>
      </w:r>
      <w:r w:rsidR="0096091F" w:rsidRPr="0061094F">
        <w:rPr>
          <w:rFonts w:ascii="Garamond" w:hAnsi="Garamond"/>
        </w:rPr>
        <w:t>dle ZoM</w:t>
      </w:r>
      <w:r w:rsidR="0008012E" w:rsidRPr="0061094F">
        <w:rPr>
          <w:rFonts w:ascii="Garamond" w:hAnsi="Garamond"/>
        </w:rPr>
        <w:t xml:space="preserve"> vedená </w:t>
      </w:r>
      <w:r w:rsidR="00D65573">
        <w:rPr>
          <w:rFonts w:ascii="Garamond" w:hAnsi="Garamond"/>
        </w:rPr>
        <w:t xml:space="preserve">tzv. </w:t>
      </w:r>
      <w:r w:rsidR="0008012E" w:rsidRPr="00D65573">
        <w:rPr>
          <w:rFonts w:ascii="Garamond" w:hAnsi="Garamond"/>
        </w:rPr>
        <w:t>zapsaným mediátorem.</w:t>
      </w:r>
      <w:r w:rsidR="0008012E" w:rsidRPr="0061094F">
        <w:rPr>
          <w:rFonts w:ascii="Garamond" w:hAnsi="Garamond"/>
        </w:rPr>
        <w:t xml:space="preserve"> Tím </w:t>
      </w:r>
      <w:r w:rsidR="0096091F" w:rsidRPr="0061094F">
        <w:rPr>
          <w:rFonts w:ascii="Garamond" w:hAnsi="Garamond"/>
        </w:rPr>
        <w:t xml:space="preserve">druhým </w:t>
      </w:r>
      <w:r w:rsidRPr="0061094F">
        <w:rPr>
          <w:rFonts w:ascii="Garamond" w:hAnsi="Garamond"/>
        </w:rPr>
        <w:t>je</w:t>
      </w:r>
      <w:r w:rsidR="00C63341" w:rsidRPr="0061094F">
        <w:rPr>
          <w:rFonts w:ascii="Garamond" w:hAnsi="Garamond"/>
        </w:rPr>
        <w:t xml:space="preserve"> mediace </w:t>
      </w:r>
      <w:r w:rsidR="0008012E" w:rsidRPr="0061094F">
        <w:rPr>
          <w:rFonts w:ascii="Garamond" w:hAnsi="Garamond"/>
        </w:rPr>
        <w:t>vykonávaná</w:t>
      </w:r>
      <w:r w:rsidR="00C63341" w:rsidRPr="0061094F">
        <w:rPr>
          <w:rFonts w:ascii="Garamond" w:hAnsi="Garamond"/>
        </w:rPr>
        <w:t xml:space="preserve"> dle z</w:t>
      </w:r>
      <w:r w:rsidR="0096091F" w:rsidRPr="0061094F">
        <w:rPr>
          <w:rFonts w:ascii="Garamond" w:hAnsi="Garamond"/>
        </w:rPr>
        <w:t>ák.</w:t>
      </w:r>
      <w:r w:rsidR="00C63341" w:rsidRPr="0061094F">
        <w:rPr>
          <w:rFonts w:ascii="Garamond" w:hAnsi="Garamond"/>
        </w:rPr>
        <w:t xml:space="preserve"> č. 455/</w:t>
      </w:r>
      <w:r w:rsidR="003B3896" w:rsidRPr="0061094F">
        <w:rPr>
          <w:rFonts w:ascii="Garamond" w:hAnsi="Garamond"/>
        </w:rPr>
        <w:t>1991 Sb., živnostenského zákona</w:t>
      </w:r>
      <w:r w:rsidR="006A6058" w:rsidRPr="0061094F">
        <w:rPr>
          <w:rFonts w:ascii="Garamond" w:hAnsi="Garamond"/>
        </w:rPr>
        <w:t xml:space="preserve"> jako volná živnost</w:t>
      </w:r>
      <w:r w:rsidR="003B3896" w:rsidRPr="0061094F">
        <w:rPr>
          <w:rFonts w:ascii="Garamond" w:hAnsi="Garamond"/>
        </w:rPr>
        <w:t>.</w:t>
      </w:r>
      <w:r w:rsidR="0008012E" w:rsidRPr="0061094F">
        <w:rPr>
          <w:rFonts w:ascii="Garamond" w:hAnsi="Garamond"/>
        </w:rPr>
        <w:t xml:space="preserve"> Taková mediace však nebude spojena se všemi zákonnými</w:t>
      </w:r>
      <w:r w:rsidR="00594572" w:rsidRPr="0061094F">
        <w:rPr>
          <w:rFonts w:ascii="Garamond" w:hAnsi="Garamond"/>
        </w:rPr>
        <w:t xml:space="preserve"> povinnostmi, omezeními a</w:t>
      </w:r>
      <w:r w:rsidR="001063D7" w:rsidRPr="0061094F">
        <w:rPr>
          <w:rFonts w:ascii="Garamond" w:hAnsi="Garamond"/>
        </w:rPr>
        <w:t xml:space="preserve"> důsledky (</w:t>
      </w:r>
      <w:r w:rsidR="0008012E" w:rsidRPr="0061094F">
        <w:rPr>
          <w:rFonts w:ascii="Garamond" w:hAnsi="Garamond"/>
        </w:rPr>
        <w:t>jde především o</w:t>
      </w:r>
      <w:r w:rsidR="00DC3E93">
        <w:rPr>
          <w:rFonts w:ascii="Garamond" w:hAnsi="Garamond"/>
        </w:rPr>
        <w:t> </w:t>
      </w:r>
      <w:r w:rsidR="0008012E" w:rsidRPr="0061094F">
        <w:rPr>
          <w:rFonts w:ascii="Garamond" w:hAnsi="Garamond"/>
        </w:rPr>
        <w:t>absenci stavení promlčecích a prekluzivních lhůt</w:t>
      </w:r>
      <w:r w:rsidR="001063D7" w:rsidRPr="0061094F">
        <w:rPr>
          <w:rFonts w:ascii="Garamond" w:hAnsi="Garamond"/>
        </w:rPr>
        <w:t>)</w:t>
      </w:r>
      <w:r w:rsidR="0008012E" w:rsidRPr="0061094F">
        <w:rPr>
          <w:rFonts w:ascii="Garamond" w:hAnsi="Garamond"/>
        </w:rPr>
        <w:t xml:space="preserve">. </w:t>
      </w:r>
      <w:r w:rsidR="00D12120" w:rsidRPr="0061094F">
        <w:rPr>
          <w:rFonts w:ascii="Garamond" w:hAnsi="Garamond"/>
        </w:rPr>
        <w:t xml:space="preserve">S ohledem na </w:t>
      </w:r>
      <w:r w:rsidR="00D65573">
        <w:rPr>
          <w:rFonts w:ascii="Garamond" w:hAnsi="Garamond"/>
        </w:rPr>
        <w:t>zmíněné</w:t>
      </w:r>
      <w:r w:rsidR="00D12120" w:rsidRPr="0061094F">
        <w:rPr>
          <w:rFonts w:ascii="Garamond" w:hAnsi="Garamond"/>
        </w:rPr>
        <w:t xml:space="preserve"> je nutné </w:t>
      </w:r>
      <w:r w:rsidR="008A2436">
        <w:rPr>
          <w:rFonts w:ascii="Garamond" w:hAnsi="Garamond"/>
        </w:rPr>
        <w:t>uvést</w:t>
      </w:r>
      <w:r w:rsidR="00D12120" w:rsidRPr="0061094F">
        <w:rPr>
          <w:rFonts w:ascii="Garamond" w:hAnsi="Garamond"/>
        </w:rPr>
        <w:t xml:space="preserve"> </w:t>
      </w:r>
      <w:r w:rsidR="00D12120" w:rsidRPr="0061094F">
        <w:rPr>
          <w:rFonts w:ascii="Garamond" w:hAnsi="Garamond"/>
          <w:b/>
        </w:rPr>
        <w:t>pojmové rozlišení</w:t>
      </w:r>
      <w:r w:rsidR="00D12120" w:rsidRPr="0061094F">
        <w:rPr>
          <w:rFonts w:ascii="Garamond" w:hAnsi="Garamond"/>
        </w:rPr>
        <w:t xml:space="preserve">. </w:t>
      </w:r>
      <w:r w:rsidR="003B3896" w:rsidRPr="0061094F">
        <w:rPr>
          <w:rFonts w:ascii="Garamond" w:hAnsi="Garamond"/>
        </w:rPr>
        <w:t xml:space="preserve">Pro účely </w:t>
      </w:r>
      <w:r w:rsidR="00D12120" w:rsidRPr="0061094F">
        <w:rPr>
          <w:rFonts w:ascii="Garamond" w:hAnsi="Garamond"/>
        </w:rPr>
        <w:t>následujících kapitol</w:t>
      </w:r>
      <w:r w:rsidR="003B3896" w:rsidRPr="0061094F">
        <w:rPr>
          <w:rFonts w:ascii="Garamond" w:hAnsi="Garamond"/>
        </w:rPr>
        <w:t xml:space="preserve"> se mediací vždy rozumí mediace vykonávaná dle ZoM</w:t>
      </w:r>
      <w:r w:rsidR="00DC3E93">
        <w:rPr>
          <w:rFonts w:ascii="Garamond" w:hAnsi="Garamond"/>
        </w:rPr>
        <w:t xml:space="preserve"> </w:t>
      </w:r>
      <w:r w:rsidR="00D12120" w:rsidRPr="0061094F">
        <w:rPr>
          <w:rFonts w:ascii="Garamond" w:hAnsi="Garamond"/>
        </w:rPr>
        <w:t>pod pojmem mediátor se rozumí tzv</w:t>
      </w:r>
      <w:r w:rsidR="008A2436">
        <w:rPr>
          <w:rFonts w:ascii="Garamond" w:hAnsi="Garamond"/>
        </w:rPr>
        <w:t>.</w:t>
      </w:r>
      <w:r w:rsidR="00D12120" w:rsidRPr="0061094F">
        <w:rPr>
          <w:rFonts w:ascii="Garamond" w:hAnsi="Garamond"/>
        </w:rPr>
        <w:t xml:space="preserve"> „zapsaný mediátor“, tedy osoba zapsaná do seznamu mediátorů vedeného Ministerstvem spravedlnosti dle § 16 ZoM</w:t>
      </w:r>
    </w:p>
    <w:p w14:paraId="2D89D9C6" w14:textId="3271EB75" w:rsidR="00EB1ECB" w:rsidRPr="0061094F" w:rsidRDefault="00EB1ECB" w:rsidP="009C3BDB">
      <w:pPr>
        <w:pStyle w:val="Nadpis2"/>
        <w:spacing w:before="240" w:after="120"/>
        <w:ind w:left="578" w:hanging="578"/>
        <w:rPr>
          <w:rFonts w:ascii="Garamond" w:hAnsi="Garamond"/>
        </w:rPr>
      </w:pPr>
      <w:bookmarkStart w:id="24" w:name="_Toc478680276"/>
      <w:r w:rsidRPr="0061094F">
        <w:rPr>
          <w:rFonts w:ascii="Garamond" w:hAnsi="Garamond"/>
        </w:rPr>
        <w:lastRenderedPageBreak/>
        <w:t>Principy mediace</w:t>
      </w:r>
      <w:bookmarkEnd w:id="24"/>
      <w:r w:rsidRPr="0061094F">
        <w:rPr>
          <w:rFonts w:ascii="Garamond" w:hAnsi="Garamond"/>
        </w:rPr>
        <w:t xml:space="preserve"> </w:t>
      </w:r>
    </w:p>
    <w:p w14:paraId="0BFC0E73" w14:textId="297E7726" w:rsidR="00075E26" w:rsidRPr="0061094F" w:rsidRDefault="009151AD" w:rsidP="00472757">
      <w:pPr>
        <w:pStyle w:val="obytext"/>
        <w:ind w:left="0" w:right="0" w:firstLine="708"/>
        <w:rPr>
          <w:rFonts w:ascii="Garamond" w:hAnsi="Garamond"/>
        </w:rPr>
      </w:pPr>
      <w:r w:rsidRPr="0061094F">
        <w:rPr>
          <w:rFonts w:ascii="Garamond" w:hAnsi="Garamond"/>
        </w:rPr>
        <w:t>Specifikem mediace je</w:t>
      </w:r>
      <w:r w:rsidR="000176EC" w:rsidRPr="0061094F">
        <w:rPr>
          <w:rFonts w:ascii="Garamond" w:hAnsi="Garamond"/>
        </w:rPr>
        <w:t xml:space="preserve"> skutečnost</w:t>
      </w:r>
      <w:r w:rsidRPr="0061094F">
        <w:rPr>
          <w:rFonts w:ascii="Garamond" w:hAnsi="Garamond"/>
        </w:rPr>
        <w:t>, že není pouze právní disciplínou, nýbrž se jedná o</w:t>
      </w:r>
      <w:r w:rsidR="00DC3E93">
        <w:rPr>
          <w:rFonts w:ascii="Garamond" w:hAnsi="Garamond"/>
        </w:rPr>
        <w:t> </w:t>
      </w:r>
      <w:r w:rsidRPr="0061094F">
        <w:rPr>
          <w:rFonts w:ascii="Garamond" w:hAnsi="Garamond"/>
        </w:rPr>
        <w:t xml:space="preserve">metodu, která </w:t>
      </w:r>
      <w:r w:rsidR="00C52934" w:rsidRPr="0061094F">
        <w:rPr>
          <w:rFonts w:ascii="Garamond" w:hAnsi="Garamond"/>
        </w:rPr>
        <w:t xml:space="preserve">překračuje hranice jednoho odvětví a </w:t>
      </w:r>
      <w:r w:rsidRPr="0061094F">
        <w:rPr>
          <w:rFonts w:ascii="Garamond" w:hAnsi="Garamond"/>
        </w:rPr>
        <w:t>vztahuje</w:t>
      </w:r>
      <w:r w:rsidR="00C52934" w:rsidRPr="0061094F">
        <w:rPr>
          <w:rFonts w:ascii="Garamond" w:hAnsi="Garamond"/>
        </w:rPr>
        <w:t xml:space="preserve"> se</w:t>
      </w:r>
      <w:r w:rsidRPr="0061094F">
        <w:rPr>
          <w:rFonts w:ascii="Garamond" w:hAnsi="Garamond"/>
        </w:rPr>
        <w:t xml:space="preserve"> k řadě </w:t>
      </w:r>
      <w:r w:rsidR="000176EC" w:rsidRPr="0061094F">
        <w:rPr>
          <w:rFonts w:ascii="Garamond" w:hAnsi="Garamond"/>
        </w:rPr>
        <w:t xml:space="preserve">dalších </w:t>
      </w:r>
      <w:r w:rsidRPr="0061094F">
        <w:rPr>
          <w:rFonts w:ascii="Garamond" w:hAnsi="Garamond"/>
        </w:rPr>
        <w:t>oborů a oblastí</w:t>
      </w:r>
      <w:r w:rsidR="00C52934" w:rsidRPr="0061094F">
        <w:rPr>
          <w:rFonts w:ascii="Garamond" w:hAnsi="Garamond"/>
        </w:rPr>
        <w:t>,</w:t>
      </w:r>
      <w:r w:rsidRPr="0061094F">
        <w:rPr>
          <w:rFonts w:ascii="Garamond" w:hAnsi="Garamond"/>
        </w:rPr>
        <w:t xml:space="preserve"> mezi které patří </w:t>
      </w:r>
      <w:r w:rsidR="00F662C3" w:rsidRPr="0061094F">
        <w:rPr>
          <w:rFonts w:ascii="Garamond" w:hAnsi="Garamond"/>
        </w:rPr>
        <w:t>např.</w:t>
      </w:r>
      <w:r w:rsidRPr="0061094F">
        <w:rPr>
          <w:rFonts w:ascii="Garamond" w:hAnsi="Garamond"/>
        </w:rPr>
        <w:t xml:space="preserve"> psychologie, sociologie, sociální práce, poradenství</w:t>
      </w:r>
      <w:r w:rsidR="00D65573">
        <w:rPr>
          <w:rFonts w:ascii="Garamond" w:hAnsi="Garamond"/>
        </w:rPr>
        <w:t xml:space="preserve"> </w:t>
      </w:r>
      <w:r w:rsidR="00C52934" w:rsidRPr="0061094F">
        <w:rPr>
          <w:rFonts w:ascii="Garamond" w:hAnsi="Garamond"/>
        </w:rPr>
        <w:t xml:space="preserve">a </w:t>
      </w:r>
      <w:r w:rsidR="00F662C3" w:rsidRPr="0061094F">
        <w:rPr>
          <w:rFonts w:ascii="Garamond" w:hAnsi="Garamond"/>
        </w:rPr>
        <w:t>další</w:t>
      </w:r>
      <w:r w:rsidR="00C52934" w:rsidRPr="0061094F">
        <w:rPr>
          <w:rFonts w:ascii="Garamond" w:hAnsi="Garamond"/>
        </w:rPr>
        <w:t>.</w:t>
      </w:r>
      <w:r w:rsidRPr="0061094F">
        <w:rPr>
          <w:rStyle w:val="Znakapoznpodarou"/>
          <w:rFonts w:ascii="Garamond" w:hAnsi="Garamond"/>
        </w:rPr>
        <w:footnoteReference w:id="98"/>
      </w:r>
    </w:p>
    <w:p w14:paraId="279AD95C" w14:textId="66269946" w:rsidR="006A4F6C" w:rsidRPr="0061094F" w:rsidRDefault="009151AD" w:rsidP="00472757">
      <w:pPr>
        <w:pStyle w:val="obytext"/>
        <w:ind w:left="0" w:right="0" w:firstLine="708"/>
        <w:rPr>
          <w:rFonts w:ascii="Garamond" w:hAnsi="Garamond"/>
        </w:rPr>
      </w:pPr>
      <w:r w:rsidRPr="0061094F">
        <w:rPr>
          <w:rFonts w:ascii="Garamond" w:hAnsi="Garamond"/>
        </w:rPr>
        <w:t>Z tohoto důvodu</w:t>
      </w:r>
      <w:r w:rsidR="00D65573">
        <w:rPr>
          <w:rFonts w:ascii="Garamond" w:hAnsi="Garamond"/>
        </w:rPr>
        <w:t xml:space="preserve"> je velmi obtížné</w:t>
      </w:r>
      <w:r w:rsidR="00C52934" w:rsidRPr="0061094F">
        <w:rPr>
          <w:rFonts w:ascii="Garamond" w:hAnsi="Garamond"/>
        </w:rPr>
        <w:t xml:space="preserve"> najít společné </w:t>
      </w:r>
      <w:r w:rsidR="00C52934" w:rsidRPr="0061094F">
        <w:rPr>
          <w:rFonts w:ascii="Garamond" w:hAnsi="Garamond"/>
          <w:i/>
        </w:rPr>
        <w:t>teoretické jádro</w:t>
      </w:r>
      <w:r w:rsidR="00C52934" w:rsidRPr="0061094F">
        <w:rPr>
          <w:rFonts w:ascii="Garamond" w:hAnsi="Garamond"/>
        </w:rPr>
        <w:t>, ze které</w:t>
      </w:r>
      <w:r w:rsidR="00D65573">
        <w:rPr>
          <w:rFonts w:ascii="Garamond" w:hAnsi="Garamond"/>
        </w:rPr>
        <w:t>ho</w:t>
      </w:r>
      <w:r w:rsidR="00C52934" w:rsidRPr="0061094F">
        <w:rPr>
          <w:rFonts w:ascii="Garamond" w:hAnsi="Garamond"/>
        </w:rPr>
        <w:t xml:space="preserve"> by mediace ve</w:t>
      </w:r>
      <w:r w:rsidR="00DC3E93">
        <w:rPr>
          <w:rFonts w:ascii="Garamond" w:hAnsi="Garamond"/>
        </w:rPr>
        <w:t> </w:t>
      </w:r>
      <w:r w:rsidR="00C52934" w:rsidRPr="0061094F">
        <w:rPr>
          <w:rFonts w:ascii="Garamond" w:hAnsi="Garamond"/>
        </w:rPr>
        <w:t>všech disciplínách vycházela.</w:t>
      </w:r>
      <w:r w:rsidR="000176EC" w:rsidRPr="0061094F">
        <w:rPr>
          <w:rStyle w:val="Znakapoznpodarou"/>
          <w:rFonts w:ascii="Garamond" w:hAnsi="Garamond"/>
        </w:rPr>
        <w:footnoteReference w:id="99"/>
      </w:r>
      <w:r w:rsidR="00C52934" w:rsidRPr="0061094F">
        <w:rPr>
          <w:rFonts w:ascii="Garamond" w:hAnsi="Garamond"/>
        </w:rPr>
        <w:t xml:space="preserve"> </w:t>
      </w:r>
      <w:r w:rsidR="006A4F6C" w:rsidRPr="0061094F">
        <w:rPr>
          <w:rFonts w:ascii="Garamond" w:hAnsi="Garamond"/>
        </w:rPr>
        <w:t xml:space="preserve">I přes tyto obtíže, lze několik takových univerzálních tezí formulovat – do popředí vystupují jako </w:t>
      </w:r>
      <w:r w:rsidR="00C52934" w:rsidRPr="0061094F">
        <w:rPr>
          <w:rFonts w:ascii="Garamond" w:hAnsi="Garamond"/>
        </w:rPr>
        <w:t xml:space="preserve">univerzální principy. </w:t>
      </w:r>
    </w:p>
    <w:p w14:paraId="0FBD8109" w14:textId="33AF53AD" w:rsidR="000176EC" w:rsidRPr="0061094F" w:rsidRDefault="006A4F6C" w:rsidP="00472757">
      <w:pPr>
        <w:pStyle w:val="obytext"/>
        <w:ind w:left="0" w:right="0" w:firstLine="708"/>
        <w:rPr>
          <w:rFonts w:ascii="Garamond" w:hAnsi="Garamond"/>
        </w:rPr>
      </w:pPr>
      <w:r w:rsidRPr="0061094F">
        <w:rPr>
          <w:rFonts w:ascii="Garamond" w:hAnsi="Garamond"/>
        </w:rPr>
        <w:t>Důvod</w:t>
      </w:r>
      <w:r w:rsidR="00246865" w:rsidRPr="0061094F">
        <w:rPr>
          <w:rFonts w:ascii="Garamond" w:hAnsi="Garamond"/>
        </w:rPr>
        <w:t>ů proč tyto principy studovat je několik.</w:t>
      </w:r>
      <w:r w:rsidRPr="0061094F">
        <w:rPr>
          <w:rFonts w:ascii="Garamond" w:hAnsi="Garamond"/>
        </w:rPr>
        <w:t xml:space="preserve"> </w:t>
      </w:r>
      <w:r w:rsidR="00246865" w:rsidRPr="0061094F">
        <w:rPr>
          <w:rFonts w:ascii="Garamond" w:hAnsi="Garamond"/>
        </w:rPr>
        <w:t xml:space="preserve">V první řadě stanovují jakýsi </w:t>
      </w:r>
      <w:r w:rsidR="00246865" w:rsidRPr="0061094F">
        <w:rPr>
          <w:rFonts w:ascii="Garamond" w:hAnsi="Garamond"/>
          <w:i/>
        </w:rPr>
        <w:t>„vzorec“</w:t>
      </w:r>
      <w:r w:rsidR="00246865" w:rsidRPr="0061094F">
        <w:rPr>
          <w:rFonts w:ascii="Garamond" w:hAnsi="Garamond"/>
        </w:rPr>
        <w:t xml:space="preserve"> všem mediačním postupům </w:t>
      </w:r>
      <w:r w:rsidR="00D65573">
        <w:rPr>
          <w:rFonts w:ascii="Garamond" w:hAnsi="Garamond"/>
        </w:rPr>
        <w:t>napříč odvětvím</w:t>
      </w:r>
      <w:r w:rsidR="009B7CCA" w:rsidRPr="0061094F">
        <w:rPr>
          <w:rFonts w:ascii="Garamond" w:hAnsi="Garamond"/>
        </w:rPr>
        <w:t xml:space="preserve"> (např. rodinná, obchodní, pracovněprávní mediace)</w:t>
      </w:r>
      <w:r w:rsidR="00730AC2" w:rsidRPr="0061094F">
        <w:rPr>
          <w:rFonts w:ascii="Garamond" w:hAnsi="Garamond"/>
        </w:rPr>
        <w:t xml:space="preserve">. Dalším důležitým důvodem je, že </w:t>
      </w:r>
      <w:r w:rsidR="00246865" w:rsidRPr="0061094F">
        <w:rPr>
          <w:rFonts w:ascii="Garamond" w:hAnsi="Garamond"/>
        </w:rPr>
        <w:t xml:space="preserve">jsou </w:t>
      </w:r>
      <w:r w:rsidR="00246865" w:rsidRPr="00DC745A">
        <w:rPr>
          <w:rFonts w:ascii="Garamond" w:hAnsi="Garamond"/>
        </w:rPr>
        <w:t xml:space="preserve">hlavním faktorem regulujícím </w:t>
      </w:r>
      <w:r w:rsidR="00730AC2" w:rsidRPr="00DC745A">
        <w:rPr>
          <w:rFonts w:ascii="Garamond" w:hAnsi="Garamond"/>
        </w:rPr>
        <w:t>procesní pojetí</w:t>
      </w:r>
      <w:r w:rsidR="00246865" w:rsidRPr="00DC745A">
        <w:rPr>
          <w:rFonts w:ascii="Garamond" w:hAnsi="Garamond"/>
        </w:rPr>
        <w:t xml:space="preserve"> mediace</w:t>
      </w:r>
      <w:r w:rsidR="00246865" w:rsidRPr="0061094F">
        <w:rPr>
          <w:rFonts w:ascii="Garamond" w:hAnsi="Garamond"/>
        </w:rPr>
        <w:t>. Mediace totiž na rozdíl od soudního řízení nemá přesně stanoven</w:t>
      </w:r>
      <w:r w:rsidR="009B7CCA" w:rsidRPr="0061094F">
        <w:rPr>
          <w:rFonts w:ascii="Garamond" w:hAnsi="Garamond"/>
        </w:rPr>
        <w:t>é</w:t>
      </w:r>
      <w:r w:rsidR="00246865" w:rsidRPr="0061094F">
        <w:rPr>
          <w:rFonts w:ascii="Garamond" w:hAnsi="Garamond"/>
        </w:rPr>
        <w:t xml:space="preserve"> procesní </w:t>
      </w:r>
      <w:r w:rsidR="000176EC" w:rsidRPr="0061094F">
        <w:rPr>
          <w:rFonts w:ascii="Garamond" w:hAnsi="Garamond"/>
        </w:rPr>
        <w:t>instrumenty (lhůty, projednávání, dokazování apod.)</w:t>
      </w:r>
      <w:r w:rsidR="00D65573">
        <w:rPr>
          <w:rFonts w:ascii="Garamond" w:hAnsi="Garamond"/>
        </w:rPr>
        <w:t>, které</w:t>
      </w:r>
      <w:r w:rsidR="00246865" w:rsidRPr="0061094F">
        <w:rPr>
          <w:rFonts w:ascii="Garamond" w:hAnsi="Garamond"/>
        </w:rPr>
        <w:t xml:space="preserve"> musí být dodržován</w:t>
      </w:r>
      <w:r w:rsidR="000176EC" w:rsidRPr="0061094F">
        <w:rPr>
          <w:rFonts w:ascii="Garamond" w:hAnsi="Garamond"/>
        </w:rPr>
        <w:t>y, a proto je nutno stanovit základní rámec jinými prostředky.</w:t>
      </w:r>
      <w:r w:rsidR="00730AC2" w:rsidRPr="0061094F">
        <w:rPr>
          <w:rStyle w:val="Znakapoznpodarou"/>
          <w:rFonts w:ascii="Garamond" w:hAnsi="Garamond"/>
        </w:rPr>
        <w:footnoteReference w:id="100"/>
      </w:r>
      <w:r w:rsidR="000176EC" w:rsidRPr="0061094F">
        <w:rPr>
          <w:rFonts w:ascii="Garamond" w:hAnsi="Garamond"/>
        </w:rPr>
        <w:t xml:space="preserve"> </w:t>
      </w:r>
    </w:p>
    <w:p w14:paraId="33548E3F" w14:textId="09234CBB" w:rsidR="009151AD" w:rsidRDefault="00C52934" w:rsidP="00472757">
      <w:pPr>
        <w:pStyle w:val="obytext"/>
        <w:ind w:left="0" w:right="0" w:firstLine="708"/>
        <w:rPr>
          <w:rFonts w:ascii="Garamond" w:hAnsi="Garamond"/>
        </w:rPr>
      </w:pPr>
      <w:r w:rsidRPr="0061094F">
        <w:rPr>
          <w:rFonts w:ascii="Garamond" w:hAnsi="Garamond"/>
        </w:rPr>
        <w:t xml:space="preserve">Jelikož je těchto principů celá řada a není </w:t>
      </w:r>
      <w:r w:rsidR="006A4F6C" w:rsidRPr="0061094F">
        <w:rPr>
          <w:rFonts w:ascii="Garamond" w:hAnsi="Garamond"/>
        </w:rPr>
        <w:t xml:space="preserve">účelem této práce </w:t>
      </w:r>
      <w:r w:rsidR="009B7CCA" w:rsidRPr="0061094F">
        <w:rPr>
          <w:rFonts w:ascii="Garamond" w:hAnsi="Garamond"/>
        </w:rPr>
        <w:t>pokrýt je všechny</w:t>
      </w:r>
      <w:r w:rsidR="006A4F6C" w:rsidRPr="0061094F">
        <w:rPr>
          <w:rFonts w:ascii="Garamond" w:hAnsi="Garamond"/>
        </w:rPr>
        <w:t xml:space="preserve">, limitujeme se i z důvodu </w:t>
      </w:r>
      <w:r w:rsidR="003D36ED" w:rsidRPr="0061094F">
        <w:rPr>
          <w:rFonts w:ascii="Garamond" w:hAnsi="Garamond"/>
        </w:rPr>
        <w:t>následné komparace</w:t>
      </w:r>
      <w:r w:rsidR="006A4F6C" w:rsidRPr="0061094F">
        <w:rPr>
          <w:rFonts w:ascii="Garamond" w:hAnsi="Garamond"/>
        </w:rPr>
        <w:t xml:space="preserve"> na ty</w:t>
      </w:r>
      <w:r w:rsidR="007F34B7" w:rsidRPr="0061094F">
        <w:rPr>
          <w:rFonts w:ascii="Garamond" w:hAnsi="Garamond"/>
        </w:rPr>
        <w:t>,</w:t>
      </w:r>
      <w:r w:rsidR="006A4F6C" w:rsidRPr="0061094F">
        <w:rPr>
          <w:rFonts w:ascii="Garamond" w:hAnsi="Garamond"/>
        </w:rPr>
        <w:t xml:space="preserve"> které jsou formulovány v teoretické </w:t>
      </w:r>
      <w:r w:rsidR="007F34B7" w:rsidRPr="0061094F">
        <w:rPr>
          <w:rFonts w:ascii="Garamond" w:hAnsi="Garamond"/>
        </w:rPr>
        <w:t>rovině</w:t>
      </w:r>
      <w:r w:rsidR="00CF0B47">
        <w:rPr>
          <w:rFonts w:ascii="Garamond" w:hAnsi="Garamond"/>
        </w:rPr>
        <w:t>,</w:t>
      </w:r>
      <w:r w:rsidR="006A4F6C" w:rsidRPr="0061094F">
        <w:rPr>
          <w:rFonts w:ascii="Garamond" w:hAnsi="Garamond"/>
        </w:rPr>
        <w:t xml:space="preserve"> </w:t>
      </w:r>
      <w:r w:rsidR="007F34B7" w:rsidRPr="0061094F">
        <w:rPr>
          <w:rFonts w:ascii="Garamond" w:hAnsi="Garamond"/>
        </w:rPr>
        <w:t xml:space="preserve">stejně jako </w:t>
      </w:r>
      <w:r w:rsidR="006A4F6C" w:rsidRPr="0061094F">
        <w:rPr>
          <w:rFonts w:ascii="Garamond" w:hAnsi="Garamond"/>
        </w:rPr>
        <w:t>v platné právní úpravě.</w:t>
      </w:r>
    </w:p>
    <w:p w14:paraId="01ECBDAC" w14:textId="73A5D5E2" w:rsidR="00F015C4" w:rsidRPr="005E5C91" w:rsidRDefault="00A357DD" w:rsidP="00472757">
      <w:pPr>
        <w:spacing w:before="200" w:after="120"/>
        <w:rPr>
          <w:rFonts w:ascii="Garamond" w:hAnsi="Garamond" w:cs="Arial"/>
          <w:b/>
        </w:rPr>
      </w:pPr>
      <w:r w:rsidRPr="005E5C91">
        <w:rPr>
          <w:rFonts w:ascii="Garamond" w:hAnsi="Garamond" w:cs="Arial"/>
          <w:b/>
        </w:rPr>
        <w:t>Princip dobrovolnosti</w:t>
      </w:r>
    </w:p>
    <w:p w14:paraId="4A02DA50" w14:textId="1913BC29" w:rsidR="00A357DD" w:rsidRPr="007E5BB9" w:rsidRDefault="003B138A" w:rsidP="00472757">
      <w:pPr>
        <w:pStyle w:val="obytext"/>
        <w:ind w:left="0" w:right="0" w:firstLine="708"/>
        <w:rPr>
          <w:rFonts w:ascii="Garamond" w:eastAsia="Times New Roman" w:hAnsi="Garamond" w:cs="Times New Roman"/>
          <w:color w:val="000000"/>
          <w:szCs w:val="24"/>
          <w:lang w:eastAsia="cs-CZ"/>
        </w:rPr>
      </w:pPr>
      <w:r w:rsidRPr="0061094F">
        <w:rPr>
          <w:rFonts w:ascii="Garamond" w:hAnsi="Garamond"/>
        </w:rPr>
        <w:t>Princip</w:t>
      </w:r>
      <w:r w:rsidR="00A357DD" w:rsidRPr="0061094F">
        <w:rPr>
          <w:rFonts w:ascii="Garamond" w:hAnsi="Garamond"/>
        </w:rPr>
        <w:t xml:space="preserve"> </w:t>
      </w:r>
      <w:r w:rsidRPr="0061094F">
        <w:rPr>
          <w:rFonts w:ascii="Garamond" w:hAnsi="Garamond"/>
        </w:rPr>
        <w:t>dobrovolnosti</w:t>
      </w:r>
      <w:r w:rsidR="00A357DD" w:rsidRPr="0061094F">
        <w:rPr>
          <w:rFonts w:ascii="Garamond" w:hAnsi="Garamond"/>
        </w:rPr>
        <w:t xml:space="preserve"> je ve většině odborných publikací uváděn</w:t>
      </w:r>
      <w:r w:rsidRPr="0061094F">
        <w:rPr>
          <w:rFonts w:ascii="Garamond" w:hAnsi="Garamond"/>
        </w:rPr>
        <w:t xml:space="preserve"> na první</w:t>
      </w:r>
      <w:r w:rsidR="00132133" w:rsidRPr="0061094F">
        <w:rPr>
          <w:rFonts w:ascii="Garamond" w:hAnsi="Garamond"/>
        </w:rPr>
        <w:t>m</w:t>
      </w:r>
      <w:r w:rsidRPr="0061094F">
        <w:rPr>
          <w:rFonts w:ascii="Garamond" w:hAnsi="Garamond"/>
        </w:rPr>
        <w:t xml:space="preserve"> místě jako </w:t>
      </w:r>
      <w:r w:rsidRPr="0061094F">
        <w:rPr>
          <w:rFonts w:ascii="Garamond" w:hAnsi="Garamond" w:cs="Times New Roman"/>
        </w:rPr>
        <w:t>základní</w:t>
      </w:r>
      <w:r w:rsidR="009322C2" w:rsidRPr="0061094F">
        <w:rPr>
          <w:rFonts w:ascii="Garamond" w:hAnsi="Garamond" w:cs="Times New Roman"/>
        </w:rPr>
        <w:t xml:space="preserve"> </w:t>
      </w:r>
      <w:r w:rsidRPr="0061094F">
        <w:rPr>
          <w:rFonts w:ascii="Garamond" w:hAnsi="Garamond" w:cs="Times New Roman"/>
        </w:rPr>
        <w:t>rys</w:t>
      </w:r>
      <w:r w:rsidR="009322C2" w:rsidRPr="0061094F">
        <w:rPr>
          <w:rFonts w:ascii="Garamond" w:hAnsi="Garamond" w:cs="Times New Roman"/>
        </w:rPr>
        <w:t xml:space="preserve">, který je </w:t>
      </w:r>
      <w:r w:rsidR="00A06C35" w:rsidRPr="0061094F">
        <w:rPr>
          <w:rFonts w:ascii="Garamond" w:hAnsi="Garamond" w:cs="Times New Roman"/>
        </w:rPr>
        <w:t xml:space="preserve">pro </w:t>
      </w:r>
      <w:r w:rsidR="009322C2" w:rsidRPr="0061094F">
        <w:rPr>
          <w:rFonts w:ascii="Garamond" w:hAnsi="Garamond" w:cs="Times New Roman"/>
        </w:rPr>
        <w:t>mediaci typický a vlastní</w:t>
      </w:r>
      <w:r w:rsidRPr="0061094F">
        <w:rPr>
          <w:rFonts w:ascii="Garamond" w:hAnsi="Garamond" w:cs="Times New Roman"/>
        </w:rPr>
        <w:t xml:space="preserve">. </w:t>
      </w:r>
      <w:r w:rsidR="004D592F" w:rsidRPr="0061094F">
        <w:rPr>
          <w:rFonts w:ascii="Garamond" w:hAnsi="Garamond" w:cs="Times New Roman"/>
        </w:rPr>
        <w:t>Princip dobrovolnosti bývá charakterizován jako svobodná vůle stran d</w:t>
      </w:r>
      <w:r w:rsidR="004D592F" w:rsidRPr="007E5BB9">
        <w:rPr>
          <w:rFonts w:ascii="Garamond" w:hAnsi="Garamond" w:cs="Times New Roman"/>
        </w:rPr>
        <w:t>obrovolně se rozhodnout mediaci využít, případně v ní setrvat, přerušit</w:t>
      </w:r>
      <w:r w:rsidR="00F118BF" w:rsidRPr="007E5BB9">
        <w:rPr>
          <w:rFonts w:ascii="Garamond" w:hAnsi="Garamond" w:cs="Times New Roman"/>
        </w:rPr>
        <w:t xml:space="preserve"> ji</w:t>
      </w:r>
      <w:r w:rsidR="004D592F" w:rsidRPr="007E5BB9">
        <w:rPr>
          <w:rFonts w:ascii="Garamond" w:hAnsi="Garamond" w:cs="Times New Roman"/>
        </w:rPr>
        <w:t xml:space="preserve"> nebo z ní </w:t>
      </w:r>
      <w:r w:rsidR="007104F7" w:rsidRPr="007E5BB9">
        <w:rPr>
          <w:rFonts w:ascii="Garamond" w:hAnsi="Garamond" w:cs="Times New Roman"/>
        </w:rPr>
        <w:t xml:space="preserve">odejít. </w:t>
      </w:r>
      <w:r w:rsidR="00F118BF" w:rsidRPr="007E5BB9">
        <w:rPr>
          <w:rFonts w:ascii="Garamond" w:hAnsi="Garamond" w:cs="Times New Roman"/>
        </w:rPr>
        <w:t>Princip dobrovolnosti rovněž zahrnuje svobodu přijímat rozhodnutí a uzavírat dohody</w:t>
      </w:r>
      <w:r w:rsidR="007104F7" w:rsidRPr="007E5BB9">
        <w:rPr>
          <w:rFonts w:ascii="Garamond" w:hAnsi="Garamond" w:cs="Times New Roman"/>
        </w:rPr>
        <w:t>.</w:t>
      </w:r>
      <w:r w:rsidR="00A06C35" w:rsidRPr="007E5BB9">
        <w:rPr>
          <w:rStyle w:val="Znakapoznpodarou"/>
          <w:rFonts w:ascii="Garamond" w:hAnsi="Garamond" w:cs="Times New Roman"/>
        </w:rPr>
        <w:footnoteReference w:id="101"/>
      </w:r>
      <w:r w:rsidR="004D592F" w:rsidRPr="007E5BB9">
        <w:rPr>
          <w:rFonts w:ascii="Garamond" w:hAnsi="Garamond" w:cs="Times New Roman"/>
        </w:rPr>
        <w:t xml:space="preserve"> Mediace by se ve svém projevu neměla limitovat pouze na vztah mezi spornými stranami</w:t>
      </w:r>
      <w:r w:rsidR="009322C2" w:rsidRPr="007E5BB9">
        <w:rPr>
          <w:rFonts w:ascii="Garamond" w:hAnsi="Garamond" w:cs="Times New Roman"/>
        </w:rPr>
        <w:t xml:space="preserve">, </w:t>
      </w:r>
      <w:r w:rsidR="004D592F" w:rsidRPr="007E5BB9">
        <w:rPr>
          <w:rFonts w:ascii="Garamond" w:hAnsi="Garamond" w:cs="Times New Roman"/>
        </w:rPr>
        <w:t>ale rovněž</w:t>
      </w:r>
      <w:r w:rsidR="009322C2" w:rsidRPr="007E5BB9">
        <w:rPr>
          <w:rFonts w:ascii="Garamond" w:hAnsi="Garamond" w:cs="Times New Roman"/>
        </w:rPr>
        <w:t xml:space="preserve"> i ve vztahu k osobě mediátora.</w:t>
      </w:r>
      <w:r w:rsidR="009322C2" w:rsidRPr="007E5BB9">
        <w:rPr>
          <w:rStyle w:val="Znakapoznpodarou"/>
          <w:rFonts w:ascii="Garamond" w:hAnsi="Garamond" w:cs="Times New Roman"/>
        </w:rPr>
        <w:footnoteReference w:id="102"/>
      </w:r>
    </w:p>
    <w:p w14:paraId="0BAFF74B" w14:textId="4CF00C88" w:rsidR="00FE6D10" w:rsidRPr="007E5BB9" w:rsidRDefault="00B306B3" w:rsidP="00472757">
      <w:pPr>
        <w:pStyle w:val="obytext"/>
        <w:ind w:left="0" w:right="0" w:firstLine="708"/>
        <w:rPr>
          <w:rFonts w:ascii="Garamond" w:eastAsia="Times New Roman" w:hAnsi="Garamond" w:cs="Times New Roman"/>
          <w:color w:val="000000"/>
          <w:szCs w:val="24"/>
          <w:lang w:eastAsia="cs-CZ"/>
        </w:rPr>
      </w:pPr>
      <w:r w:rsidRPr="007E5BB9">
        <w:rPr>
          <w:rFonts w:ascii="Garamond" w:eastAsia="Times New Roman" w:hAnsi="Garamond" w:cs="Times New Roman"/>
          <w:color w:val="000000"/>
          <w:szCs w:val="24"/>
          <w:lang w:eastAsia="cs-CZ"/>
        </w:rPr>
        <w:t xml:space="preserve">Obecně lze </w:t>
      </w:r>
      <w:r w:rsidR="00CF0B47" w:rsidRPr="007E5BB9">
        <w:rPr>
          <w:rFonts w:ascii="Garamond" w:eastAsia="Times New Roman" w:hAnsi="Garamond" w:cs="Times New Roman"/>
          <w:color w:val="000000"/>
          <w:szCs w:val="24"/>
          <w:lang w:eastAsia="cs-CZ"/>
        </w:rPr>
        <w:t>konstatovat,</w:t>
      </w:r>
      <w:r w:rsidRPr="007E5BB9">
        <w:rPr>
          <w:rFonts w:ascii="Garamond" w:eastAsia="Times New Roman" w:hAnsi="Garamond" w:cs="Times New Roman"/>
          <w:color w:val="000000"/>
          <w:szCs w:val="24"/>
          <w:lang w:eastAsia="cs-CZ"/>
        </w:rPr>
        <w:t xml:space="preserve"> že princip dobrovolnosti má dva základní projevy.</w:t>
      </w:r>
      <w:r w:rsidRPr="007E5BB9">
        <w:rPr>
          <w:rStyle w:val="Znakapoznpodarou"/>
          <w:rFonts w:ascii="Garamond" w:eastAsia="Times New Roman" w:hAnsi="Garamond" w:cs="Times New Roman"/>
          <w:color w:val="000000"/>
          <w:szCs w:val="24"/>
          <w:lang w:eastAsia="cs-CZ"/>
        </w:rPr>
        <w:footnoteReference w:id="103"/>
      </w:r>
      <w:r w:rsidR="00B073C1" w:rsidRPr="007E5BB9">
        <w:rPr>
          <w:rFonts w:ascii="Garamond" w:eastAsia="Times New Roman" w:hAnsi="Garamond" w:cs="Times New Roman"/>
          <w:color w:val="000000"/>
          <w:szCs w:val="24"/>
          <w:lang w:eastAsia="cs-CZ"/>
        </w:rPr>
        <w:t xml:space="preserve"> </w:t>
      </w:r>
      <w:r w:rsidR="00480ED4" w:rsidRPr="007E5BB9">
        <w:rPr>
          <w:rFonts w:ascii="Garamond" w:eastAsia="Times New Roman" w:hAnsi="Garamond" w:cs="Times New Roman"/>
          <w:color w:val="000000"/>
          <w:szCs w:val="24"/>
          <w:lang w:eastAsia="cs-CZ"/>
        </w:rPr>
        <w:t>Tím prvním</w:t>
      </w:r>
      <w:r w:rsidR="00855E1B" w:rsidRPr="007E5BB9">
        <w:rPr>
          <w:rFonts w:ascii="Garamond" w:eastAsia="Times New Roman" w:hAnsi="Garamond" w:cs="Times New Roman"/>
          <w:color w:val="000000"/>
          <w:szCs w:val="24"/>
          <w:lang w:eastAsia="cs-CZ"/>
        </w:rPr>
        <w:t xml:space="preserve"> je </w:t>
      </w:r>
      <w:r w:rsidR="00855E1B" w:rsidRPr="00DC745A">
        <w:rPr>
          <w:rFonts w:ascii="Garamond" w:eastAsia="Times New Roman" w:hAnsi="Garamond" w:cs="Times New Roman"/>
          <w:b/>
          <w:color w:val="000000"/>
          <w:szCs w:val="24"/>
          <w:lang w:eastAsia="cs-CZ"/>
        </w:rPr>
        <w:t>svobodná vůle stran rozhodnout se řešit spor pomocí mediace</w:t>
      </w:r>
      <w:r w:rsidR="00855E1B" w:rsidRPr="007E5BB9">
        <w:rPr>
          <w:rFonts w:ascii="Garamond" w:eastAsia="Times New Roman" w:hAnsi="Garamond" w:cs="Times New Roman"/>
          <w:color w:val="000000"/>
          <w:szCs w:val="24"/>
          <w:lang w:eastAsia="cs-CZ"/>
        </w:rPr>
        <w:t xml:space="preserve">. </w:t>
      </w:r>
      <w:r w:rsidR="007104F7" w:rsidRPr="007E5BB9">
        <w:rPr>
          <w:rFonts w:ascii="Garamond" w:eastAsia="Times New Roman" w:hAnsi="Garamond" w:cs="Times New Roman"/>
          <w:color w:val="000000"/>
          <w:szCs w:val="24"/>
          <w:lang w:eastAsia="cs-CZ"/>
        </w:rPr>
        <w:t>Tento projev</w:t>
      </w:r>
      <w:r w:rsidR="00CF0B47" w:rsidRPr="007E5BB9">
        <w:rPr>
          <w:rFonts w:ascii="Garamond" w:eastAsia="Times New Roman" w:hAnsi="Garamond" w:cs="Times New Roman"/>
          <w:color w:val="000000"/>
          <w:szCs w:val="24"/>
          <w:lang w:eastAsia="cs-CZ"/>
        </w:rPr>
        <w:t xml:space="preserve"> je</w:t>
      </w:r>
      <w:r w:rsidR="007104F7" w:rsidRPr="007E5BB9">
        <w:rPr>
          <w:rFonts w:ascii="Garamond" w:eastAsia="Times New Roman" w:hAnsi="Garamond" w:cs="Times New Roman"/>
          <w:color w:val="000000"/>
          <w:szCs w:val="24"/>
          <w:lang w:eastAsia="cs-CZ"/>
        </w:rPr>
        <w:t xml:space="preserve"> zcela v souladu s platnou právní úpravou, která stanovuje, že </w:t>
      </w:r>
      <w:r w:rsidR="00F118BF" w:rsidRPr="007E5BB9">
        <w:rPr>
          <w:rFonts w:ascii="Garamond" w:eastAsia="Times New Roman" w:hAnsi="Garamond" w:cs="Times New Roman"/>
          <w:color w:val="000000"/>
          <w:szCs w:val="24"/>
          <w:lang w:eastAsia="cs-CZ"/>
        </w:rPr>
        <w:t>mediace</w:t>
      </w:r>
      <w:r w:rsidRPr="007E5BB9">
        <w:rPr>
          <w:rFonts w:ascii="Garamond" w:eastAsia="Times New Roman" w:hAnsi="Garamond" w:cs="Times New Roman"/>
          <w:color w:val="000000"/>
          <w:szCs w:val="24"/>
          <w:lang w:eastAsia="cs-CZ"/>
        </w:rPr>
        <w:t xml:space="preserve"> </w:t>
      </w:r>
      <w:r w:rsidR="007104F7" w:rsidRPr="007E5BB9">
        <w:rPr>
          <w:rFonts w:ascii="Garamond" w:eastAsia="Times New Roman" w:hAnsi="Garamond" w:cs="Times New Roman"/>
          <w:color w:val="000000"/>
          <w:szCs w:val="24"/>
          <w:lang w:eastAsia="cs-CZ"/>
        </w:rPr>
        <w:t xml:space="preserve">je </w:t>
      </w:r>
      <w:r w:rsidRPr="007E5BB9">
        <w:rPr>
          <w:rFonts w:ascii="Garamond" w:eastAsia="Times New Roman" w:hAnsi="Garamond" w:cs="Times New Roman"/>
          <w:color w:val="000000"/>
          <w:szCs w:val="24"/>
          <w:lang w:eastAsia="cs-CZ"/>
        </w:rPr>
        <w:t>z</w:t>
      </w:r>
      <w:r w:rsidR="00FE6D10" w:rsidRPr="007E5BB9">
        <w:rPr>
          <w:rFonts w:ascii="Garamond" w:eastAsia="Times New Roman" w:hAnsi="Garamond" w:cs="Times New Roman"/>
          <w:color w:val="000000"/>
          <w:szCs w:val="24"/>
          <w:lang w:eastAsia="cs-CZ"/>
        </w:rPr>
        <w:t>ahájena až</w:t>
      </w:r>
      <w:r w:rsidR="00FE6D10" w:rsidRPr="007E5BB9">
        <w:rPr>
          <w:rFonts w:ascii="Garamond" w:hAnsi="Garamond"/>
        </w:rPr>
        <w:t> uzavřením smlouvy o provedení mediace, která musí mít písemnou formu a je uzavírána mezi stranami konfliktu a</w:t>
      </w:r>
      <w:r w:rsidR="00DC3E93">
        <w:rPr>
          <w:rFonts w:ascii="Garamond" w:hAnsi="Garamond"/>
        </w:rPr>
        <w:t> </w:t>
      </w:r>
      <w:r w:rsidR="00FE6D10" w:rsidRPr="007E5BB9">
        <w:rPr>
          <w:rFonts w:ascii="Garamond" w:hAnsi="Garamond"/>
        </w:rPr>
        <w:t>mediátorem</w:t>
      </w:r>
      <w:r w:rsidR="004D592F" w:rsidRPr="007E5BB9">
        <w:rPr>
          <w:rFonts w:ascii="Garamond" w:hAnsi="Garamond"/>
        </w:rPr>
        <w:t>.</w:t>
      </w:r>
      <w:r w:rsidR="00480ED4" w:rsidRPr="007E5BB9">
        <w:rPr>
          <w:rFonts w:ascii="Garamond" w:hAnsi="Garamond"/>
        </w:rPr>
        <w:t xml:space="preserve"> </w:t>
      </w:r>
    </w:p>
    <w:p w14:paraId="554444E9" w14:textId="3C0F8E9B" w:rsidR="00F445CE" w:rsidRPr="0061094F" w:rsidRDefault="00480ED4" w:rsidP="00472757">
      <w:pPr>
        <w:pStyle w:val="obytext"/>
        <w:ind w:left="0" w:right="0" w:firstLine="708"/>
        <w:rPr>
          <w:rFonts w:ascii="Garamond" w:eastAsia="Times New Roman" w:hAnsi="Garamond" w:cs="Times New Roman"/>
          <w:color w:val="000000"/>
          <w:szCs w:val="24"/>
          <w:lang w:eastAsia="cs-CZ"/>
        </w:rPr>
      </w:pPr>
      <w:r w:rsidRPr="007E5BB9">
        <w:rPr>
          <w:rFonts w:ascii="Garamond" w:eastAsia="Times New Roman" w:hAnsi="Garamond" w:cs="Times New Roman"/>
          <w:color w:val="000000"/>
          <w:szCs w:val="24"/>
          <w:lang w:eastAsia="cs-CZ"/>
        </w:rPr>
        <w:lastRenderedPageBreak/>
        <w:t>Druhým projevem</w:t>
      </w:r>
      <w:r w:rsidR="00855E1B" w:rsidRPr="007E5BB9">
        <w:rPr>
          <w:rFonts w:ascii="Garamond" w:eastAsia="Times New Roman" w:hAnsi="Garamond" w:cs="Times New Roman"/>
          <w:color w:val="000000"/>
          <w:szCs w:val="24"/>
          <w:lang w:eastAsia="cs-CZ"/>
        </w:rPr>
        <w:t xml:space="preserve"> je, že </w:t>
      </w:r>
      <w:r w:rsidR="00855E1B" w:rsidRPr="00DC745A">
        <w:rPr>
          <w:rFonts w:ascii="Garamond" w:eastAsia="Times New Roman" w:hAnsi="Garamond" w:cs="Times New Roman"/>
          <w:b/>
          <w:color w:val="000000"/>
          <w:szCs w:val="24"/>
          <w:lang w:eastAsia="cs-CZ"/>
        </w:rPr>
        <w:t>strany mají právo ze zahájené mediace kdykoliv odejít</w:t>
      </w:r>
      <w:r w:rsidR="00855E1B" w:rsidRPr="007E5BB9">
        <w:rPr>
          <w:rFonts w:ascii="Garamond" w:eastAsia="Times New Roman" w:hAnsi="Garamond" w:cs="Times New Roman"/>
          <w:color w:val="000000"/>
          <w:szCs w:val="24"/>
          <w:lang w:eastAsia="cs-CZ"/>
        </w:rPr>
        <w:t xml:space="preserve"> a</w:t>
      </w:r>
      <w:r w:rsidR="00DC3E93">
        <w:rPr>
          <w:rFonts w:ascii="Garamond" w:eastAsia="Times New Roman" w:hAnsi="Garamond" w:cs="Times New Roman"/>
          <w:color w:val="000000"/>
          <w:szCs w:val="24"/>
          <w:lang w:eastAsia="cs-CZ"/>
        </w:rPr>
        <w:t> </w:t>
      </w:r>
      <w:r w:rsidR="00855E1B" w:rsidRPr="007E5BB9">
        <w:rPr>
          <w:rFonts w:ascii="Garamond" w:eastAsia="Times New Roman" w:hAnsi="Garamond" w:cs="Times New Roman"/>
          <w:color w:val="000000"/>
          <w:szCs w:val="24"/>
          <w:lang w:eastAsia="cs-CZ"/>
        </w:rPr>
        <w:t>obrátit</w:t>
      </w:r>
      <w:r w:rsidR="003775CA" w:rsidRPr="007E5BB9">
        <w:rPr>
          <w:rFonts w:ascii="Garamond" w:eastAsia="Times New Roman" w:hAnsi="Garamond" w:cs="Times New Roman"/>
          <w:color w:val="000000"/>
          <w:szCs w:val="24"/>
          <w:lang w:eastAsia="cs-CZ"/>
        </w:rPr>
        <w:t xml:space="preserve"> se na soud</w:t>
      </w:r>
      <w:r w:rsidR="004D568E" w:rsidRPr="007E5BB9">
        <w:rPr>
          <w:rFonts w:ascii="Garamond" w:eastAsia="Times New Roman" w:hAnsi="Garamond" w:cs="Times New Roman"/>
          <w:color w:val="000000"/>
          <w:szCs w:val="24"/>
          <w:lang w:eastAsia="cs-CZ"/>
        </w:rPr>
        <w:t>,</w:t>
      </w:r>
      <w:r w:rsidR="00B306B3" w:rsidRPr="007E5BB9">
        <w:rPr>
          <w:rFonts w:ascii="Garamond" w:eastAsia="Times New Roman" w:hAnsi="Garamond" w:cs="Times New Roman"/>
          <w:color w:val="000000"/>
          <w:szCs w:val="24"/>
          <w:lang w:eastAsia="cs-CZ"/>
        </w:rPr>
        <w:t xml:space="preserve"> neboť zahájená mediace nevytváří</w:t>
      </w:r>
      <w:r w:rsidR="00B306B3" w:rsidRPr="0061094F">
        <w:rPr>
          <w:rFonts w:ascii="Garamond" w:eastAsia="Times New Roman" w:hAnsi="Garamond" w:cs="Times New Roman"/>
          <w:color w:val="000000"/>
          <w:szCs w:val="24"/>
          <w:lang w:eastAsia="cs-CZ"/>
        </w:rPr>
        <w:t xml:space="preserve"> překážku v možnosti uplatnění sporného nároku jinou cestou</w:t>
      </w:r>
      <w:r w:rsidR="003775CA" w:rsidRPr="0061094F">
        <w:rPr>
          <w:rFonts w:ascii="Garamond" w:eastAsia="Times New Roman" w:hAnsi="Garamond" w:cs="Times New Roman"/>
          <w:color w:val="000000"/>
          <w:szCs w:val="24"/>
          <w:lang w:eastAsia="cs-CZ"/>
        </w:rPr>
        <w:t>.</w:t>
      </w:r>
      <w:r w:rsidR="00B306B3" w:rsidRPr="0061094F">
        <w:rPr>
          <w:rFonts w:ascii="Garamond" w:eastAsia="Times New Roman" w:hAnsi="Garamond" w:cs="Times New Roman"/>
          <w:color w:val="000000"/>
          <w:szCs w:val="24"/>
          <w:lang w:eastAsia="cs-CZ"/>
        </w:rPr>
        <w:t xml:space="preserve"> </w:t>
      </w:r>
      <w:r w:rsidR="009322C2" w:rsidRPr="0061094F">
        <w:rPr>
          <w:rFonts w:ascii="Garamond" w:eastAsia="Times New Roman" w:hAnsi="Garamond" w:cs="Times New Roman"/>
          <w:color w:val="000000"/>
          <w:szCs w:val="24"/>
          <w:lang w:eastAsia="cs-CZ"/>
        </w:rPr>
        <w:t>Platná právní úprava tento projev reflektuje především rozsahem poučovací povinnosti mediátora.</w:t>
      </w:r>
      <w:r w:rsidR="009322C2" w:rsidRPr="0061094F">
        <w:rPr>
          <w:rFonts w:ascii="Garamond" w:hAnsi="Garamond" w:cs="Times New Roman"/>
          <w:vertAlign w:val="superscript"/>
        </w:rPr>
        <w:footnoteReference w:id="104"/>
      </w:r>
    </w:p>
    <w:p w14:paraId="703D1616" w14:textId="77777777" w:rsidR="003642A1" w:rsidRPr="005E5C91" w:rsidRDefault="003642A1" w:rsidP="00472757">
      <w:pPr>
        <w:spacing w:before="200" w:after="120"/>
        <w:rPr>
          <w:rFonts w:ascii="Garamond" w:hAnsi="Garamond" w:cs="Arial"/>
          <w:b/>
        </w:rPr>
      </w:pPr>
      <w:r w:rsidRPr="005E5C91">
        <w:rPr>
          <w:rFonts w:ascii="Garamond" w:hAnsi="Garamond" w:cs="Arial"/>
          <w:b/>
        </w:rPr>
        <w:t>Princip důvěrnosti</w:t>
      </w:r>
    </w:p>
    <w:p w14:paraId="6BDF4AFD" w14:textId="3CB0EDAC" w:rsidR="006A7EE3" w:rsidRPr="007E5BB9" w:rsidRDefault="00D6261C" w:rsidP="00472757">
      <w:pPr>
        <w:pStyle w:val="obytext"/>
        <w:ind w:left="0" w:right="0" w:firstLine="708"/>
        <w:rPr>
          <w:rFonts w:ascii="Garamond" w:hAnsi="Garamond"/>
        </w:rPr>
      </w:pPr>
      <w:r w:rsidRPr="0061094F">
        <w:rPr>
          <w:rFonts w:ascii="Garamond" w:hAnsi="Garamond"/>
        </w:rPr>
        <w:t xml:space="preserve">Princip důvěrnosti </w:t>
      </w:r>
      <w:r w:rsidR="007B0B1F" w:rsidRPr="0061094F">
        <w:rPr>
          <w:rFonts w:ascii="Garamond" w:hAnsi="Garamond"/>
        </w:rPr>
        <w:t>je jedním ze zásadních faktorů usnadňující proces med</w:t>
      </w:r>
      <w:r w:rsidR="006C69D1" w:rsidRPr="0061094F">
        <w:rPr>
          <w:rFonts w:ascii="Garamond" w:hAnsi="Garamond"/>
        </w:rPr>
        <w:t xml:space="preserve">iace, který </w:t>
      </w:r>
      <w:r w:rsidR="006A7EE3" w:rsidRPr="0061094F">
        <w:rPr>
          <w:rFonts w:ascii="Garamond" w:hAnsi="Garamond"/>
        </w:rPr>
        <w:t>lze chápat ve dvou významech</w:t>
      </w:r>
      <w:r w:rsidR="00CF0B47">
        <w:rPr>
          <w:rStyle w:val="Znakapoznpodarou"/>
          <w:rFonts w:ascii="Garamond" w:hAnsi="Garamond"/>
        </w:rPr>
        <w:footnoteReference w:id="105"/>
      </w:r>
      <w:r w:rsidR="006A7EE3" w:rsidRPr="0061094F">
        <w:rPr>
          <w:rFonts w:ascii="Garamond" w:hAnsi="Garamond"/>
        </w:rPr>
        <w:t>. První</w:t>
      </w:r>
      <w:r w:rsidR="004E4B78" w:rsidRPr="0061094F">
        <w:rPr>
          <w:rFonts w:ascii="Garamond" w:hAnsi="Garamond"/>
        </w:rPr>
        <w:t xml:space="preserve"> projev </w:t>
      </w:r>
      <w:r w:rsidR="004E4B78" w:rsidRPr="00FF5F66">
        <w:rPr>
          <w:rFonts w:ascii="Garamond" w:hAnsi="Garamond"/>
        </w:rPr>
        <w:t xml:space="preserve">spočívá ve </w:t>
      </w:r>
      <w:r w:rsidR="004E4B78" w:rsidRPr="00DC745A">
        <w:rPr>
          <w:rFonts w:ascii="Garamond" w:hAnsi="Garamond"/>
          <w:b/>
        </w:rPr>
        <w:t>vyloučení veřejnosti</w:t>
      </w:r>
      <w:r w:rsidR="006A7EE3" w:rsidRPr="007E5BB9">
        <w:rPr>
          <w:rFonts w:ascii="Garamond" w:hAnsi="Garamond"/>
        </w:rPr>
        <w:t xml:space="preserve">, </w:t>
      </w:r>
      <w:r w:rsidR="004E4B78" w:rsidRPr="007E5BB9">
        <w:rPr>
          <w:rFonts w:ascii="Garamond" w:hAnsi="Garamond"/>
        </w:rPr>
        <w:t xml:space="preserve">tedy se </w:t>
      </w:r>
      <w:r w:rsidR="006A7EE3" w:rsidRPr="007E5BB9">
        <w:rPr>
          <w:rFonts w:ascii="Garamond" w:hAnsi="Garamond"/>
        </w:rPr>
        <w:t xml:space="preserve">že mediace mohou </w:t>
      </w:r>
      <w:r w:rsidR="004E4B78" w:rsidRPr="007E5BB9">
        <w:rPr>
          <w:rFonts w:ascii="Garamond" w:hAnsi="Garamond"/>
        </w:rPr>
        <w:t>účastnit pouze strany sporu a mediátor. D</w:t>
      </w:r>
      <w:r w:rsidR="006A7EE3" w:rsidRPr="007E5BB9">
        <w:rPr>
          <w:rFonts w:ascii="Garamond" w:hAnsi="Garamond"/>
        </w:rPr>
        <w:t xml:space="preserve">alší osoby mohou </w:t>
      </w:r>
      <w:r w:rsidR="004E4B78" w:rsidRPr="007E5BB9">
        <w:rPr>
          <w:rFonts w:ascii="Garamond" w:hAnsi="Garamond"/>
        </w:rPr>
        <w:t>být účastny jen za souhlasu stran sporu.</w:t>
      </w:r>
      <w:r w:rsidR="00C52505" w:rsidRPr="007E5BB9">
        <w:rPr>
          <w:rStyle w:val="Znakapoznpodarou"/>
          <w:rFonts w:ascii="Garamond" w:hAnsi="Garamond"/>
        </w:rPr>
        <w:footnoteReference w:id="106"/>
      </w:r>
    </w:p>
    <w:p w14:paraId="09A8314E" w14:textId="31E8C5C8" w:rsidR="007E5378" w:rsidRPr="0061094F" w:rsidRDefault="006A7EE3" w:rsidP="00472757">
      <w:pPr>
        <w:pStyle w:val="obytext"/>
        <w:ind w:left="0" w:right="0" w:firstLine="708"/>
        <w:rPr>
          <w:rFonts w:ascii="Garamond" w:hAnsi="Garamond"/>
        </w:rPr>
      </w:pPr>
      <w:r w:rsidRPr="007E5BB9">
        <w:rPr>
          <w:rFonts w:ascii="Garamond" w:hAnsi="Garamond"/>
        </w:rPr>
        <w:t>Druhý projevem je uplat</w:t>
      </w:r>
      <w:r w:rsidR="00CE6044" w:rsidRPr="007E5BB9">
        <w:rPr>
          <w:rFonts w:ascii="Garamond" w:hAnsi="Garamond"/>
        </w:rPr>
        <w:t xml:space="preserve">ňování </w:t>
      </w:r>
      <w:r w:rsidR="00CE6044" w:rsidRPr="00DC745A">
        <w:rPr>
          <w:rFonts w:ascii="Garamond" w:hAnsi="Garamond"/>
          <w:b/>
        </w:rPr>
        <w:t>zásady mlčenlivosti</w:t>
      </w:r>
      <w:r w:rsidR="00CE6044" w:rsidRPr="007E5BB9">
        <w:rPr>
          <w:rFonts w:ascii="Garamond" w:hAnsi="Garamond"/>
        </w:rPr>
        <w:t xml:space="preserve"> spočívající v</w:t>
      </w:r>
      <w:r w:rsidR="006C69D1" w:rsidRPr="007E5BB9">
        <w:rPr>
          <w:rFonts w:ascii="Garamond" w:hAnsi="Garamond"/>
        </w:rPr>
        <w:t> tom, že informace získ</w:t>
      </w:r>
      <w:r w:rsidR="008A2436">
        <w:rPr>
          <w:rFonts w:ascii="Garamond" w:hAnsi="Garamond"/>
        </w:rPr>
        <w:t xml:space="preserve">ané během mediace jsou důvěrné </w:t>
      </w:r>
      <w:r w:rsidR="006C69D1" w:rsidRPr="007E5BB9">
        <w:rPr>
          <w:rFonts w:ascii="Garamond" w:hAnsi="Garamond"/>
        </w:rPr>
        <w:t xml:space="preserve">a neměly by být bez předchozího souhlasu zveřejněny. Pro maximalizaci účinku </w:t>
      </w:r>
      <w:r w:rsidR="004E4B78" w:rsidRPr="007E5BB9">
        <w:rPr>
          <w:rFonts w:ascii="Garamond" w:hAnsi="Garamond"/>
        </w:rPr>
        <w:t xml:space="preserve">mediace </w:t>
      </w:r>
      <w:r w:rsidR="006C69D1" w:rsidRPr="007E5BB9">
        <w:rPr>
          <w:rFonts w:ascii="Garamond" w:hAnsi="Garamond"/>
        </w:rPr>
        <w:t>by strany sporu měly být přesvědčeny o tom, že informace, kterou podaly, nebude užita proti nim v jiných případech. Strany si mohou vlastní</w:t>
      </w:r>
      <w:r w:rsidR="006C69D1" w:rsidRPr="0061094F">
        <w:rPr>
          <w:rFonts w:ascii="Garamond" w:hAnsi="Garamond"/>
        </w:rPr>
        <w:t xml:space="preserve"> zásady stanovit ústní nebo písemnou formou nebo se řídit obecnými zásadami mediátora.</w:t>
      </w:r>
      <w:r w:rsidR="006C69D1" w:rsidRPr="0061094F">
        <w:rPr>
          <w:rStyle w:val="Znakapoznpodarou"/>
          <w:rFonts w:ascii="Garamond" w:hAnsi="Garamond"/>
        </w:rPr>
        <w:footnoteReference w:id="107"/>
      </w:r>
      <w:r w:rsidR="006C69D1" w:rsidRPr="0061094F">
        <w:rPr>
          <w:rFonts w:ascii="Garamond" w:hAnsi="Garamond"/>
        </w:rPr>
        <w:t xml:space="preserve"> </w:t>
      </w:r>
      <w:r w:rsidR="006A4924" w:rsidRPr="0061094F">
        <w:rPr>
          <w:rFonts w:ascii="Garamond" w:hAnsi="Garamond"/>
        </w:rPr>
        <w:t xml:space="preserve">ZoM upravuje zásadu mlčenlivosti (či důvěrnosti) v §9 odst. 1, kde uvádí, že mediátor </w:t>
      </w:r>
      <w:r w:rsidR="006A4924" w:rsidRPr="0061094F">
        <w:rPr>
          <w:rFonts w:ascii="Garamond" w:hAnsi="Garamond"/>
          <w:i/>
        </w:rPr>
        <w:t xml:space="preserve">je povinen zachovávat mlčenlivost o všech skutečnostech, o nichž se dozvěděl v souvislosti s přípravou a výkonem mediace, a to i po vyškrtnutí ze seznamu. To platí i v případě, že nebyla uzavřena smlouva o provedení mediace. </w:t>
      </w:r>
    </w:p>
    <w:p w14:paraId="43E9D9AD" w14:textId="644143E5" w:rsidR="003642A1" w:rsidRPr="005E5C91" w:rsidRDefault="003642A1" w:rsidP="00472757">
      <w:pPr>
        <w:spacing w:before="200" w:after="120"/>
        <w:rPr>
          <w:rFonts w:ascii="Garamond" w:hAnsi="Garamond" w:cs="Arial"/>
          <w:b/>
        </w:rPr>
      </w:pPr>
      <w:r w:rsidRPr="005E5C91">
        <w:rPr>
          <w:rFonts w:ascii="Garamond" w:hAnsi="Garamond" w:cs="Arial"/>
          <w:b/>
        </w:rPr>
        <w:t>Princip nestrannosti a neutrality</w:t>
      </w:r>
    </w:p>
    <w:p w14:paraId="1887122C" w14:textId="03E13076" w:rsidR="00C81C0C" w:rsidRPr="0061094F" w:rsidRDefault="00B22BE2" w:rsidP="00472757">
      <w:pPr>
        <w:pStyle w:val="obytext"/>
        <w:ind w:left="0" w:right="0" w:firstLine="708"/>
        <w:rPr>
          <w:rFonts w:ascii="Garamond" w:hAnsi="Garamond"/>
        </w:rPr>
      </w:pPr>
      <w:r w:rsidRPr="007E5BB9">
        <w:rPr>
          <w:rFonts w:ascii="Garamond" w:hAnsi="Garamond"/>
        </w:rPr>
        <w:t xml:space="preserve">Princip nestrannosti mediátora je </w:t>
      </w:r>
      <w:r w:rsidR="001F5A6D" w:rsidRPr="007E5BB9">
        <w:rPr>
          <w:rFonts w:ascii="Garamond" w:hAnsi="Garamond"/>
        </w:rPr>
        <w:t>dalším z</w:t>
      </w:r>
      <w:r w:rsidRPr="007E5BB9">
        <w:rPr>
          <w:rFonts w:ascii="Garamond" w:hAnsi="Garamond"/>
        </w:rPr>
        <w:t xml:space="preserve"> </w:t>
      </w:r>
      <w:r w:rsidR="001F5A6D" w:rsidRPr="007E5BB9">
        <w:rPr>
          <w:rFonts w:ascii="Garamond" w:hAnsi="Garamond"/>
        </w:rPr>
        <w:t>klíčových</w:t>
      </w:r>
      <w:r w:rsidR="00FE41DE" w:rsidRPr="007E5BB9">
        <w:rPr>
          <w:rFonts w:ascii="Garamond" w:hAnsi="Garamond"/>
        </w:rPr>
        <w:t xml:space="preserve"> principů, který je</w:t>
      </w:r>
      <w:r w:rsidRPr="007E5BB9">
        <w:rPr>
          <w:rFonts w:ascii="Garamond" w:hAnsi="Garamond"/>
        </w:rPr>
        <w:t xml:space="preserve"> pro </w:t>
      </w:r>
      <w:r w:rsidR="00FE41DE" w:rsidRPr="007E5BB9">
        <w:rPr>
          <w:rFonts w:ascii="Garamond" w:hAnsi="Garamond"/>
        </w:rPr>
        <w:t>řádný průběh mediace nezbytný</w:t>
      </w:r>
      <w:r w:rsidR="001F5A6D" w:rsidRPr="007E5BB9">
        <w:rPr>
          <w:rFonts w:ascii="Garamond" w:hAnsi="Garamond"/>
        </w:rPr>
        <w:t xml:space="preserve">. </w:t>
      </w:r>
      <w:r w:rsidRPr="007E5BB9">
        <w:rPr>
          <w:rFonts w:ascii="Garamond" w:hAnsi="Garamond"/>
        </w:rPr>
        <w:t xml:space="preserve">Nestranností mediátora </w:t>
      </w:r>
      <w:r w:rsidR="00C81C0C" w:rsidRPr="007E5BB9">
        <w:rPr>
          <w:rFonts w:ascii="Garamond" w:hAnsi="Garamond"/>
        </w:rPr>
        <w:t>se rozumí</w:t>
      </w:r>
      <w:r w:rsidRPr="007E5BB9">
        <w:rPr>
          <w:rFonts w:ascii="Garamond" w:hAnsi="Garamond"/>
        </w:rPr>
        <w:t xml:space="preserve"> </w:t>
      </w:r>
      <w:r w:rsidR="00C81C0C" w:rsidRPr="007E5BB9">
        <w:rPr>
          <w:rFonts w:ascii="Garamond" w:hAnsi="Garamond"/>
        </w:rPr>
        <w:t>absence</w:t>
      </w:r>
      <w:r w:rsidRPr="007E5BB9">
        <w:rPr>
          <w:rFonts w:ascii="Garamond" w:hAnsi="Garamond"/>
        </w:rPr>
        <w:t xml:space="preserve"> jakékoliv vazby mediátora ke stranám konfliktu nebo k předmětu sporu.</w:t>
      </w:r>
      <w:r w:rsidR="00C81C0C" w:rsidRPr="007E5BB9">
        <w:rPr>
          <w:rFonts w:ascii="Garamond" w:hAnsi="Garamond"/>
          <w:vertAlign w:val="superscript"/>
        </w:rPr>
        <w:footnoteReference w:id="108"/>
      </w:r>
      <w:r w:rsidRPr="007E5BB9">
        <w:rPr>
          <w:rFonts w:ascii="Garamond" w:hAnsi="Garamond"/>
          <w:vertAlign w:val="superscript"/>
        </w:rPr>
        <w:t> </w:t>
      </w:r>
      <w:r w:rsidR="00C81C0C" w:rsidRPr="007E5BB9">
        <w:rPr>
          <w:rFonts w:ascii="Garamond" w:hAnsi="Garamond"/>
        </w:rPr>
        <w:t>Mediátor se nemůže a nesmí chovat tak, aby byla důvěra stran spo</w:t>
      </w:r>
      <w:r w:rsidR="003F3110" w:rsidRPr="007E5BB9">
        <w:rPr>
          <w:rFonts w:ascii="Garamond" w:hAnsi="Garamond"/>
        </w:rPr>
        <w:t>ru v jeho nestrannost narušena. Pokud by mediátor ztratil svou neutralitu, mohlo by se stát, že strany sporu ztratí víru v mediátora a tím</w:t>
      </w:r>
      <w:r w:rsidR="003F3110" w:rsidRPr="0061094F">
        <w:rPr>
          <w:rFonts w:ascii="Garamond" w:hAnsi="Garamond"/>
        </w:rPr>
        <w:t xml:space="preserve"> i v celý proces.</w:t>
      </w:r>
      <w:r w:rsidR="003F3110" w:rsidRPr="0061094F">
        <w:rPr>
          <w:rStyle w:val="Znakapoznpodarou"/>
          <w:rFonts w:ascii="Garamond" w:hAnsi="Garamond"/>
        </w:rPr>
        <w:footnoteReference w:id="109"/>
      </w:r>
    </w:p>
    <w:p w14:paraId="3E96C099" w14:textId="64114CB8" w:rsidR="00B22BE2" w:rsidRPr="00E53DC6" w:rsidRDefault="00C81C0C" w:rsidP="00472757">
      <w:pPr>
        <w:pStyle w:val="obytext"/>
        <w:ind w:left="0" w:right="0" w:firstLine="708"/>
        <w:rPr>
          <w:rFonts w:ascii="Garamond" w:hAnsi="Garamond"/>
        </w:rPr>
      </w:pPr>
      <w:r w:rsidRPr="0061094F">
        <w:rPr>
          <w:rFonts w:ascii="Garamond" w:hAnsi="Garamond"/>
        </w:rPr>
        <w:t xml:space="preserve">ZoM </w:t>
      </w:r>
      <w:r w:rsidR="00B22BE2" w:rsidRPr="0061094F">
        <w:rPr>
          <w:rFonts w:ascii="Garamond" w:hAnsi="Garamond"/>
        </w:rPr>
        <w:t xml:space="preserve">je </w:t>
      </w:r>
      <w:r w:rsidRPr="0061094F">
        <w:rPr>
          <w:rFonts w:ascii="Garamond" w:hAnsi="Garamond"/>
        </w:rPr>
        <w:t>tento princip</w:t>
      </w:r>
      <w:r w:rsidR="00E64B8D">
        <w:rPr>
          <w:rFonts w:ascii="Garamond" w:hAnsi="Garamond"/>
        </w:rPr>
        <w:t xml:space="preserve"> </w:t>
      </w:r>
      <w:r w:rsidR="00DC745A">
        <w:rPr>
          <w:rFonts w:ascii="Garamond" w:hAnsi="Garamond"/>
        </w:rPr>
        <w:t>vyjadřuje</w:t>
      </w:r>
      <w:r w:rsidR="00E64B8D">
        <w:rPr>
          <w:rFonts w:ascii="Garamond" w:hAnsi="Garamond"/>
        </w:rPr>
        <w:t xml:space="preserve"> </w:t>
      </w:r>
      <w:r w:rsidR="00B22BE2" w:rsidRPr="0061094F">
        <w:rPr>
          <w:rFonts w:ascii="Garamond" w:hAnsi="Garamond"/>
        </w:rPr>
        <w:t>především v obecné</w:t>
      </w:r>
      <w:r w:rsidRPr="0061094F">
        <w:rPr>
          <w:rFonts w:ascii="Garamond" w:hAnsi="Garamond"/>
        </w:rPr>
        <w:t xml:space="preserve"> formulaci § 8 odst. 1 písm. a), </w:t>
      </w:r>
      <w:r w:rsidR="00B22BE2" w:rsidRPr="0061094F">
        <w:rPr>
          <w:rFonts w:ascii="Garamond" w:hAnsi="Garamond"/>
        </w:rPr>
        <w:t xml:space="preserve">v němž </w:t>
      </w:r>
      <w:r w:rsidR="00F97815" w:rsidRPr="0061094F">
        <w:rPr>
          <w:rFonts w:ascii="Garamond" w:hAnsi="Garamond"/>
        </w:rPr>
        <w:t>je jako jedna z povinností</w:t>
      </w:r>
      <w:r w:rsidR="00B22BE2" w:rsidRPr="0061094F">
        <w:rPr>
          <w:rFonts w:ascii="Garamond" w:hAnsi="Garamond"/>
        </w:rPr>
        <w:t xml:space="preserve"> formulována</w:t>
      </w:r>
      <w:r w:rsidR="00F97815" w:rsidRPr="0061094F">
        <w:rPr>
          <w:rFonts w:ascii="Garamond" w:hAnsi="Garamond"/>
        </w:rPr>
        <w:t xml:space="preserve"> také</w:t>
      </w:r>
      <w:r w:rsidR="00B22BE2" w:rsidRPr="0061094F">
        <w:rPr>
          <w:rFonts w:ascii="Garamond" w:hAnsi="Garamond"/>
        </w:rPr>
        <w:t xml:space="preserve"> povinnost provádět mediaci </w:t>
      </w:r>
      <w:r w:rsidR="00B22BE2" w:rsidRPr="00FF5F66">
        <w:rPr>
          <w:rFonts w:ascii="Garamond" w:hAnsi="Garamond"/>
        </w:rPr>
        <w:t>osobně</w:t>
      </w:r>
      <w:r w:rsidR="00B22BE2" w:rsidRPr="009012EB">
        <w:rPr>
          <w:rFonts w:ascii="Garamond" w:hAnsi="Garamond"/>
        </w:rPr>
        <w:t>, nezávisle, nestranně</w:t>
      </w:r>
      <w:r w:rsidR="00B22BE2" w:rsidRPr="0061094F">
        <w:rPr>
          <w:rFonts w:ascii="Garamond" w:hAnsi="Garamond"/>
        </w:rPr>
        <w:t xml:space="preserve"> a s náležitou </w:t>
      </w:r>
      <w:r w:rsidR="00B22BE2" w:rsidRPr="007E5BB9">
        <w:rPr>
          <w:rFonts w:ascii="Garamond" w:hAnsi="Garamond"/>
        </w:rPr>
        <w:t>odbornou péčí.</w:t>
      </w:r>
      <w:r w:rsidR="0041031B" w:rsidRPr="007E5BB9">
        <w:rPr>
          <w:rFonts w:ascii="Garamond" w:hAnsi="Garamond"/>
        </w:rPr>
        <w:t xml:space="preserve"> Tento předpoklad je dále rozveden v</w:t>
      </w:r>
      <w:r w:rsidR="00FF5F66" w:rsidRPr="007E5BB9">
        <w:rPr>
          <w:rFonts w:ascii="Garamond" w:hAnsi="Garamond"/>
        </w:rPr>
        <w:t>e znění</w:t>
      </w:r>
      <w:r w:rsidR="00E64B8D" w:rsidRPr="007E5BB9">
        <w:rPr>
          <w:rFonts w:ascii="Garamond" w:hAnsi="Garamond"/>
        </w:rPr>
        <w:t xml:space="preserve"> </w:t>
      </w:r>
      <w:r w:rsidR="0041031B" w:rsidRPr="007E5BB9">
        <w:rPr>
          <w:rFonts w:ascii="Garamond" w:hAnsi="Garamond"/>
        </w:rPr>
        <w:t xml:space="preserve">§ 5 odst. 1, dle něhož je </w:t>
      </w:r>
      <w:r w:rsidR="00125DA8" w:rsidRPr="007E5BB9">
        <w:rPr>
          <w:rFonts w:ascii="Garamond" w:hAnsi="Garamond"/>
        </w:rPr>
        <w:t>m</w:t>
      </w:r>
      <w:r w:rsidR="0041031B" w:rsidRPr="007E5BB9">
        <w:rPr>
          <w:rFonts w:ascii="Garamond" w:hAnsi="Garamond"/>
        </w:rPr>
        <w:t xml:space="preserve">ediátor povinen odmítnout uzavření smlouvy o provedení mediace, jestliže se zřetelem </w:t>
      </w:r>
      <w:r w:rsidR="0041031B" w:rsidRPr="007E5BB9">
        <w:rPr>
          <w:rFonts w:ascii="Garamond" w:hAnsi="Garamond"/>
        </w:rPr>
        <w:lastRenderedPageBreak/>
        <w:t xml:space="preserve">na jeho poměr k věci, ke stranám konfliktu nebo k jejich zástupcům je tu důvod pochybovat o jeho </w:t>
      </w:r>
      <w:r w:rsidR="0041031B" w:rsidRPr="00E53DC6">
        <w:rPr>
          <w:rFonts w:ascii="Garamond" w:hAnsi="Garamond"/>
        </w:rPr>
        <w:t>nepodjatosti.</w:t>
      </w:r>
    </w:p>
    <w:p w14:paraId="6D83F351" w14:textId="6ACBA352" w:rsidR="00E5558E" w:rsidRPr="00E53DC6" w:rsidRDefault="00B22BE2" w:rsidP="00472757">
      <w:pPr>
        <w:pStyle w:val="obytext"/>
        <w:ind w:left="0" w:right="0" w:firstLine="708"/>
        <w:rPr>
          <w:rFonts w:ascii="Garamond" w:hAnsi="Garamond"/>
        </w:rPr>
      </w:pPr>
      <w:r w:rsidRPr="00E53DC6">
        <w:rPr>
          <w:rFonts w:ascii="Garamond" w:hAnsi="Garamond"/>
        </w:rPr>
        <w:t>Princip neutrality je vnímán odlišně</w:t>
      </w:r>
      <w:r w:rsidR="00125DA8" w:rsidRPr="00E53DC6">
        <w:rPr>
          <w:rFonts w:ascii="Garamond" w:hAnsi="Garamond"/>
        </w:rPr>
        <w:t xml:space="preserve"> a vychází z principu neutrality v terapeutickém vztahu</w:t>
      </w:r>
      <w:r w:rsidRPr="00E53DC6">
        <w:rPr>
          <w:rFonts w:ascii="Garamond" w:hAnsi="Garamond"/>
        </w:rPr>
        <w:t xml:space="preserve">. </w:t>
      </w:r>
      <w:r w:rsidR="00E5558E" w:rsidRPr="00E53DC6">
        <w:rPr>
          <w:rFonts w:ascii="Garamond" w:hAnsi="Garamond"/>
        </w:rPr>
        <w:t>Neutralita mediátora je definována jako stav, kdy mediátor současně nemá žádný vlastní zájem na věci, je nestranný, zachází s oběma stranami stejně, respektuje sebeurčení klienta a uplatňuje princip ekvidistence.</w:t>
      </w:r>
      <w:r w:rsidR="001453BF" w:rsidRPr="00E53DC6">
        <w:rPr>
          <w:rStyle w:val="Znakapoznpodarou"/>
          <w:rFonts w:ascii="Garamond" w:hAnsi="Garamond"/>
        </w:rPr>
        <w:footnoteReference w:id="110"/>
      </w:r>
    </w:p>
    <w:p w14:paraId="1A7C5F64" w14:textId="2F9C1589" w:rsidR="008C2F44" w:rsidRPr="0061094F" w:rsidRDefault="00E5558E" w:rsidP="00472757">
      <w:pPr>
        <w:pStyle w:val="obytext"/>
        <w:ind w:left="0" w:right="0" w:firstLine="708"/>
        <w:rPr>
          <w:rFonts w:ascii="Garamond" w:hAnsi="Garamond"/>
        </w:rPr>
      </w:pPr>
      <w:r w:rsidRPr="007E5BB9">
        <w:rPr>
          <w:rFonts w:ascii="Garamond" w:hAnsi="Garamond"/>
        </w:rPr>
        <w:t>Zachování principu neutrality je rovněž</w:t>
      </w:r>
      <w:r w:rsidR="009D1FA7" w:rsidRPr="007E5BB9">
        <w:rPr>
          <w:rFonts w:ascii="Garamond" w:hAnsi="Garamond"/>
        </w:rPr>
        <w:t xml:space="preserve"> akceptováno</w:t>
      </w:r>
      <w:r w:rsidR="009D1FA7" w:rsidRPr="0061094F">
        <w:rPr>
          <w:rFonts w:ascii="Garamond" w:hAnsi="Garamond"/>
        </w:rPr>
        <w:t xml:space="preserve"> platnou právní </w:t>
      </w:r>
      <w:r w:rsidR="00CE47E5" w:rsidRPr="0061094F">
        <w:rPr>
          <w:rFonts w:ascii="Garamond" w:hAnsi="Garamond"/>
        </w:rPr>
        <w:t>úpravou</w:t>
      </w:r>
      <w:r w:rsidR="009D1FA7" w:rsidRPr="0061094F">
        <w:rPr>
          <w:rFonts w:ascii="Garamond" w:hAnsi="Garamond"/>
        </w:rPr>
        <w:t>, dle níž m</w:t>
      </w:r>
      <w:r w:rsidR="00B22BE2" w:rsidRPr="0061094F">
        <w:rPr>
          <w:rFonts w:ascii="Garamond" w:hAnsi="Garamond"/>
        </w:rPr>
        <w:t xml:space="preserve">ůže mediátor odmítnout uzavření smlouvy o provedení mediace, jestliže je narušena nezbytná důvěra mezi ním a některou ze stran </w:t>
      </w:r>
      <w:r w:rsidR="00FF5F66">
        <w:rPr>
          <w:rFonts w:ascii="Garamond" w:hAnsi="Garamond"/>
        </w:rPr>
        <w:t>sporu</w:t>
      </w:r>
      <w:r w:rsidR="00B22BE2" w:rsidRPr="0061094F">
        <w:rPr>
          <w:rFonts w:ascii="Garamond" w:hAnsi="Garamond"/>
        </w:rPr>
        <w:t>.</w:t>
      </w:r>
      <w:r w:rsidR="009D1FA7" w:rsidRPr="0061094F">
        <w:rPr>
          <w:rStyle w:val="Znakapoznpodarou"/>
          <w:rFonts w:ascii="Garamond" w:hAnsi="Garamond"/>
        </w:rPr>
        <w:footnoteReference w:id="111"/>
      </w:r>
      <w:r w:rsidR="00B22BE2" w:rsidRPr="0061094F">
        <w:rPr>
          <w:rFonts w:ascii="Garamond" w:hAnsi="Garamond"/>
        </w:rPr>
        <w:t xml:space="preserve">  </w:t>
      </w:r>
    </w:p>
    <w:p w14:paraId="4A0FE3B4" w14:textId="1E0195B3" w:rsidR="003642A1" w:rsidRPr="005E5C91" w:rsidRDefault="003642A1" w:rsidP="00472757">
      <w:pPr>
        <w:spacing w:before="200" w:after="120"/>
        <w:rPr>
          <w:rFonts w:ascii="Garamond" w:hAnsi="Garamond" w:cs="Arial"/>
          <w:b/>
        </w:rPr>
      </w:pPr>
      <w:r w:rsidRPr="005E5C91">
        <w:rPr>
          <w:rFonts w:ascii="Garamond" w:hAnsi="Garamond" w:cs="Arial"/>
          <w:b/>
        </w:rPr>
        <w:t>Princip neformálnosti</w:t>
      </w:r>
    </w:p>
    <w:p w14:paraId="7138D338" w14:textId="1E8F1CAE" w:rsidR="00B22BE2" w:rsidRPr="0061094F" w:rsidRDefault="00B22BE2" w:rsidP="00472757">
      <w:pPr>
        <w:pStyle w:val="obytext"/>
        <w:ind w:left="0" w:right="0" w:firstLine="708"/>
        <w:rPr>
          <w:rFonts w:ascii="Garamond" w:hAnsi="Garamond"/>
        </w:rPr>
      </w:pPr>
      <w:r w:rsidRPr="0061094F">
        <w:rPr>
          <w:rFonts w:ascii="Garamond" w:hAnsi="Garamond"/>
        </w:rPr>
        <w:t xml:space="preserve">Princip neformálnosti vychází z předpokladu, že mediace </w:t>
      </w:r>
      <w:r w:rsidR="006C5F2C" w:rsidRPr="0061094F">
        <w:rPr>
          <w:rFonts w:ascii="Garamond" w:hAnsi="Garamond"/>
        </w:rPr>
        <w:t xml:space="preserve">na rozdíl od soudního nebo rozhodčího řízení </w:t>
      </w:r>
      <w:r w:rsidRPr="0061094F">
        <w:rPr>
          <w:rFonts w:ascii="Garamond" w:hAnsi="Garamond"/>
        </w:rPr>
        <w:t xml:space="preserve">nemá charakter procesu. </w:t>
      </w:r>
      <w:r w:rsidR="006C5F2C" w:rsidRPr="0061094F">
        <w:rPr>
          <w:rFonts w:ascii="Garamond" w:hAnsi="Garamond"/>
        </w:rPr>
        <w:t>Neexistují tak</w:t>
      </w:r>
      <w:r w:rsidRPr="0061094F">
        <w:rPr>
          <w:rFonts w:ascii="Garamond" w:hAnsi="Garamond"/>
        </w:rPr>
        <w:t xml:space="preserve"> formální procesní </w:t>
      </w:r>
      <w:r w:rsidR="006C5F2C" w:rsidRPr="0061094F">
        <w:rPr>
          <w:rFonts w:ascii="Garamond" w:hAnsi="Garamond"/>
        </w:rPr>
        <w:t>pravidla, která by určovala, jaké opatření musí mediátor a strany sporu v jednotlivých fázích mediace učinit</w:t>
      </w:r>
      <w:r w:rsidRPr="0061094F">
        <w:rPr>
          <w:rFonts w:ascii="Garamond" w:hAnsi="Garamond"/>
        </w:rPr>
        <w:t>, jaká jsou jejich procesní práva a povinnosti.</w:t>
      </w:r>
      <w:r w:rsidR="006C5F2C" w:rsidRPr="0061094F">
        <w:rPr>
          <w:rStyle w:val="Znakapoznpodarou"/>
          <w:rFonts w:ascii="Garamond" w:hAnsi="Garamond"/>
        </w:rPr>
        <w:footnoteReference w:id="112"/>
      </w:r>
    </w:p>
    <w:p w14:paraId="2C0C10DE" w14:textId="280D295A" w:rsidR="00B22BE2" w:rsidRPr="007E5BB9" w:rsidRDefault="006C5F2C" w:rsidP="00472757">
      <w:pPr>
        <w:pStyle w:val="obytext"/>
        <w:ind w:left="0" w:right="0" w:firstLine="708"/>
        <w:rPr>
          <w:rFonts w:ascii="Garamond" w:hAnsi="Garamond"/>
        </w:rPr>
      </w:pPr>
      <w:r w:rsidRPr="0061094F">
        <w:rPr>
          <w:rFonts w:ascii="Garamond" w:hAnsi="Garamond"/>
        </w:rPr>
        <w:t xml:space="preserve">Na mediaci je třeba </w:t>
      </w:r>
      <w:r w:rsidRPr="007E5BB9">
        <w:rPr>
          <w:rFonts w:ascii="Garamond" w:hAnsi="Garamond"/>
        </w:rPr>
        <w:t>nahlížet jako na</w:t>
      </w:r>
      <w:r w:rsidR="00B22BE2" w:rsidRPr="007E5BB9">
        <w:rPr>
          <w:rFonts w:ascii="Garamond" w:hAnsi="Garamond"/>
        </w:rPr>
        <w:t xml:space="preserve"> hmotněprávní dohodu stran sporu a mediátora o tom, že se v rámci doh</w:t>
      </w:r>
      <w:r w:rsidRPr="007E5BB9">
        <w:rPr>
          <w:rFonts w:ascii="Garamond" w:hAnsi="Garamond"/>
        </w:rPr>
        <w:t xml:space="preserve">odnutých a sjednaných pravidel, </w:t>
      </w:r>
      <w:r w:rsidR="00B22BE2" w:rsidRPr="007E5BB9">
        <w:rPr>
          <w:rFonts w:ascii="Garamond" w:hAnsi="Garamond"/>
        </w:rPr>
        <w:t>pokusí</w:t>
      </w:r>
      <w:r w:rsidRPr="007E5BB9">
        <w:rPr>
          <w:rFonts w:ascii="Garamond" w:hAnsi="Garamond"/>
        </w:rPr>
        <w:t xml:space="preserve"> mediátor</w:t>
      </w:r>
      <w:r w:rsidR="00B22BE2" w:rsidRPr="007E5BB9">
        <w:rPr>
          <w:rFonts w:ascii="Garamond" w:hAnsi="Garamond"/>
        </w:rPr>
        <w:t xml:space="preserve"> nalézt přijatelné řešení, které </w:t>
      </w:r>
      <w:r w:rsidRPr="007E5BB9">
        <w:rPr>
          <w:rFonts w:ascii="Garamond" w:hAnsi="Garamond"/>
        </w:rPr>
        <w:t>by jejich spor odstranilo</w:t>
      </w:r>
      <w:r w:rsidR="00B22BE2" w:rsidRPr="007E5BB9">
        <w:rPr>
          <w:rFonts w:ascii="Garamond" w:hAnsi="Garamond"/>
        </w:rPr>
        <w:t>.</w:t>
      </w:r>
      <w:r w:rsidR="006C58C6" w:rsidRPr="007E5BB9">
        <w:rPr>
          <w:rStyle w:val="Znakapoznpodarou"/>
          <w:rFonts w:ascii="Garamond" w:hAnsi="Garamond"/>
        </w:rPr>
        <w:footnoteReference w:id="113"/>
      </w:r>
      <w:r w:rsidR="00B22BE2" w:rsidRPr="007E5BB9">
        <w:rPr>
          <w:rFonts w:ascii="Garamond" w:hAnsi="Garamond"/>
        </w:rPr>
        <w:t> </w:t>
      </w:r>
      <w:r w:rsidRPr="007E5BB9">
        <w:rPr>
          <w:rFonts w:ascii="Garamond" w:hAnsi="Garamond"/>
        </w:rPr>
        <w:t>Z toho vyplývá, že v</w:t>
      </w:r>
      <w:r w:rsidR="00B22BE2" w:rsidRPr="007E5BB9">
        <w:rPr>
          <w:rFonts w:ascii="Garamond" w:hAnsi="Garamond"/>
        </w:rPr>
        <w:t xml:space="preserve">eškerá práva a povinnosti stran sporu a mediátora jsou </w:t>
      </w:r>
      <w:r w:rsidRPr="007E5BB9">
        <w:rPr>
          <w:rFonts w:ascii="Garamond" w:hAnsi="Garamond"/>
        </w:rPr>
        <w:t>obsaženy buď ve smlouvě</w:t>
      </w:r>
      <w:r w:rsidR="00B22BE2" w:rsidRPr="007E5BB9">
        <w:rPr>
          <w:rFonts w:ascii="Garamond" w:hAnsi="Garamond"/>
        </w:rPr>
        <w:t xml:space="preserve"> o provedení mediace</w:t>
      </w:r>
      <w:r w:rsidRPr="007E5BB9">
        <w:rPr>
          <w:rFonts w:ascii="Garamond" w:hAnsi="Garamond"/>
        </w:rPr>
        <w:t>, případně jsou upraveny v zákoně</w:t>
      </w:r>
      <w:r w:rsidR="00B22BE2" w:rsidRPr="007E5BB9">
        <w:rPr>
          <w:rFonts w:ascii="Garamond" w:hAnsi="Garamond"/>
        </w:rPr>
        <w:t>.</w:t>
      </w:r>
    </w:p>
    <w:p w14:paraId="3DD8B9C9" w14:textId="3F40A06B" w:rsidR="00B22BE2" w:rsidRDefault="00B22BE2" w:rsidP="00472757">
      <w:pPr>
        <w:pStyle w:val="obytext"/>
        <w:ind w:left="0" w:right="0" w:firstLine="708"/>
        <w:rPr>
          <w:rFonts w:ascii="Garamond" w:hAnsi="Garamond"/>
        </w:rPr>
      </w:pPr>
      <w:r w:rsidRPr="007E5BB9">
        <w:rPr>
          <w:rFonts w:ascii="Garamond" w:hAnsi="Garamond"/>
        </w:rPr>
        <w:t>To</w:t>
      </w:r>
      <w:r w:rsidR="006C5F2C" w:rsidRPr="007E5BB9">
        <w:rPr>
          <w:rFonts w:ascii="Garamond" w:hAnsi="Garamond"/>
        </w:rPr>
        <w:t>to reflektuje i</w:t>
      </w:r>
      <w:r w:rsidRPr="007E5BB9">
        <w:rPr>
          <w:rFonts w:ascii="Garamond" w:hAnsi="Garamond"/>
        </w:rPr>
        <w:t xml:space="preserve"> právní úprava, která </w:t>
      </w:r>
      <w:r w:rsidR="006C5F2C" w:rsidRPr="007E5BB9">
        <w:rPr>
          <w:rFonts w:ascii="Garamond" w:hAnsi="Garamond"/>
        </w:rPr>
        <w:t>pouze v obecných rysech upravuje</w:t>
      </w:r>
      <w:r w:rsidRPr="007E5BB9">
        <w:rPr>
          <w:rFonts w:ascii="Garamond" w:hAnsi="Garamond"/>
        </w:rPr>
        <w:t>, jak by měl mediátor v mediaci postupovat. Dle § 8 odst. 1 písm. a) a b) ZoM je mediátor povinen mediaci provádět osobně, nezávisle, nestranně a s náležitou</w:t>
      </w:r>
      <w:r w:rsidRPr="0061094F">
        <w:rPr>
          <w:rFonts w:ascii="Garamond" w:hAnsi="Garamond"/>
        </w:rPr>
        <w:t xml:space="preserve"> odbornou péčí, když mediátor musí respektovat názory stran konfliktu a vytvářet podmínky pro jejich vzájemnou komunikaci a pro nalezení řešení, které zohledňuje zájmy obou st</w:t>
      </w:r>
      <w:r w:rsidR="000D04A8" w:rsidRPr="0061094F">
        <w:rPr>
          <w:rFonts w:ascii="Garamond" w:hAnsi="Garamond"/>
        </w:rPr>
        <w:t>ran.</w:t>
      </w:r>
      <w:r w:rsidRPr="0061094F">
        <w:rPr>
          <w:rFonts w:ascii="Garamond" w:hAnsi="Garamond"/>
        </w:rPr>
        <w:t xml:space="preserve"> </w:t>
      </w:r>
    </w:p>
    <w:p w14:paraId="3E31B5B0" w14:textId="77777777" w:rsidR="003642A1" w:rsidRPr="0061094F" w:rsidRDefault="003642A1" w:rsidP="00472757">
      <w:pPr>
        <w:pStyle w:val="obytext"/>
        <w:spacing w:before="480" w:after="120" w:line="259" w:lineRule="auto"/>
        <w:ind w:left="0" w:right="0"/>
        <w:contextualSpacing w:val="0"/>
        <w:rPr>
          <w:rFonts w:ascii="Garamond" w:hAnsi="Garamond"/>
          <w:b/>
        </w:rPr>
      </w:pPr>
      <w:r w:rsidRPr="0061094F">
        <w:rPr>
          <w:rFonts w:ascii="Garamond" w:hAnsi="Garamond"/>
          <w:b/>
        </w:rPr>
        <w:t>Princip sebeurčení a princip převzetí zodpovědnosti</w:t>
      </w:r>
    </w:p>
    <w:p w14:paraId="031987E7" w14:textId="56C010D2" w:rsidR="00B22BE2" w:rsidRPr="0061094F" w:rsidRDefault="00B22BE2" w:rsidP="00472757">
      <w:pPr>
        <w:pStyle w:val="obytext"/>
        <w:ind w:left="0" w:right="0" w:firstLine="708"/>
        <w:rPr>
          <w:rFonts w:ascii="Garamond" w:hAnsi="Garamond"/>
        </w:rPr>
      </w:pPr>
      <w:r w:rsidRPr="0061094F">
        <w:rPr>
          <w:rFonts w:ascii="Garamond" w:hAnsi="Garamond"/>
        </w:rPr>
        <w:t>Princip</w:t>
      </w:r>
      <w:r w:rsidR="008D2975" w:rsidRPr="0061094F">
        <w:rPr>
          <w:rFonts w:ascii="Garamond" w:hAnsi="Garamond"/>
        </w:rPr>
        <w:t>em</w:t>
      </w:r>
      <w:r w:rsidRPr="0061094F">
        <w:rPr>
          <w:rFonts w:ascii="Garamond" w:hAnsi="Garamond"/>
        </w:rPr>
        <w:t xml:space="preserve"> sebeurčení</w:t>
      </w:r>
      <w:r w:rsidR="008D2975" w:rsidRPr="0061094F">
        <w:rPr>
          <w:rFonts w:ascii="Garamond" w:hAnsi="Garamond"/>
          <w:vertAlign w:val="superscript"/>
        </w:rPr>
        <w:footnoteReference w:id="114"/>
      </w:r>
      <w:r w:rsidR="008D2975" w:rsidRPr="0061094F">
        <w:rPr>
          <w:rFonts w:ascii="Garamond" w:hAnsi="Garamond"/>
        </w:rPr>
        <w:t xml:space="preserve"> se míní </w:t>
      </w:r>
      <w:r w:rsidRPr="0061094F">
        <w:rPr>
          <w:rFonts w:ascii="Garamond" w:hAnsi="Garamond"/>
        </w:rPr>
        <w:t>schopnost účastníků vytvářet vlastní dobr</w:t>
      </w:r>
      <w:r w:rsidR="008D2975" w:rsidRPr="0061094F">
        <w:rPr>
          <w:rFonts w:ascii="Garamond" w:hAnsi="Garamond"/>
        </w:rPr>
        <w:t>ovolné a</w:t>
      </w:r>
      <w:r w:rsidR="00DC3E93">
        <w:rPr>
          <w:rFonts w:ascii="Garamond" w:hAnsi="Garamond"/>
        </w:rPr>
        <w:t> </w:t>
      </w:r>
      <w:r w:rsidR="008D2975" w:rsidRPr="0061094F">
        <w:rPr>
          <w:rFonts w:ascii="Garamond" w:hAnsi="Garamond"/>
        </w:rPr>
        <w:t>informované rozhodnutí o řešení sporu. Do tohoto rozhodování nemůže vstoupit ani mediátor, ani jiná osoba.</w:t>
      </w:r>
      <w:r w:rsidRPr="0061094F">
        <w:rPr>
          <w:rFonts w:ascii="Garamond" w:hAnsi="Garamond"/>
        </w:rPr>
        <w:t xml:space="preserve"> </w:t>
      </w:r>
      <w:r w:rsidR="008D2975" w:rsidRPr="0061094F">
        <w:rPr>
          <w:rFonts w:ascii="Garamond" w:hAnsi="Garamond"/>
        </w:rPr>
        <w:t xml:space="preserve">Tento princip úzce souvisí s principem </w:t>
      </w:r>
      <w:r w:rsidRPr="0061094F">
        <w:rPr>
          <w:rFonts w:ascii="Garamond" w:hAnsi="Garamond"/>
        </w:rPr>
        <w:t>převzetí zodpovědnosti, dle kterého jsou to pouze strany sporu, které jsou odpovědné za v</w:t>
      </w:r>
      <w:r w:rsidR="008D2975" w:rsidRPr="0061094F">
        <w:rPr>
          <w:rFonts w:ascii="Garamond" w:hAnsi="Garamond"/>
        </w:rPr>
        <w:t xml:space="preserve">ěcnou stránku řešení </w:t>
      </w:r>
      <w:r w:rsidR="00C2429E">
        <w:rPr>
          <w:rFonts w:ascii="Garamond" w:hAnsi="Garamond"/>
        </w:rPr>
        <w:t>sporu</w:t>
      </w:r>
      <w:r w:rsidRPr="0061094F">
        <w:rPr>
          <w:rFonts w:ascii="Garamond" w:hAnsi="Garamond"/>
        </w:rPr>
        <w:t xml:space="preserve">. Mediátor je pouze </w:t>
      </w:r>
      <w:r w:rsidRPr="0061094F">
        <w:rPr>
          <w:rFonts w:ascii="Garamond" w:hAnsi="Garamond"/>
        </w:rPr>
        <w:lastRenderedPageBreak/>
        <w:t>prostředníkem,</w:t>
      </w:r>
      <w:r w:rsidR="008D2975" w:rsidRPr="0061094F">
        <w:rPr>
          <w:rFonts w:ascii="Garamond" w:hAnsi="Garamond"/>
        </w:rPr>
        <w:t xml:space="preserve"> tzv. odborníkem na proces, který může věcnou stránku sporu sledovat z určitého odstupu.</w:t>
      </w:r>
      <w:r w:rsidR="008D2975" w:rsidRPr="0061094F">
        <w:rPr>
          <w:rFonts w:ascii="Garamond" w:hAnsi="Garamond"/>
          <w:vertAlign w:val="superscript"/>
        </w:rPr>
        <w:footnoteReference w:id="115"/>
      </w:r>
      <w:r w:rsidRPr="0061094F">
        <w:rPr>
          <w:rFonts w:ascii="Garamond" w:hAnsi="Garamond"/>
          <w:vertAlign w:val="superscript"/>
        </w:rPr>
        <w:t xml:space="preserve"> </w:t>
      </w:r>
    </w:p>
    <w:p w14:paraId="6381D3CD" w14:textId="0A76E7B3" w:rsidR="003642A1" w:rsidRPr="0061094F" w:rsidRDefault="00C47691" w:rsidP="00472757">
      <w:pPr>
        <w:pStyle w:val="obytext"/>
        <w:ind w:left="0" w:right="0" w:firstLine="708"/>
        <w:rPr>
          <w:rFonts w:ascii="Garamond" w:hAnsi="Garamond"/>
        </w:rPr>
      </w:pPr>
      <w:r w:rsidRPr="0061094F">
        <w:rPr>
          <w:rFonts w:ascii="Garamond" w:hAnsi="Garamond"/>
        </w:rPr>
        <w:t>Zákon vyjadřuje oba principy v</w:t>
      </w:r>
      <w:r w:rsidR="00B22BE2" w:rsidRPr="0061094F">
        <w:rPr>
          <w:rFonts w:ascii="Garamond" w:hAnsi="Garamond"/>
        </w:rPr>
        <w:t xml:space="preserve"> § 3 odst. 3 ZoM, dle něhož jsou za obsah mediační dohody odpovědné pouze strany </w:t>
      </w:r>
      <w:r w:rsidR="00C2429E">
        <w:rPr>
          <w:rFonts w:ascii="Garamond" w:hAnsi="Garamond"/>
        </w:rPr>
        <w:t>sporu</w:t>
      </w:r>
      <w:r w:rsidR="00C53E95" w:rsidRPr="0061094F">
        <w:rPr>
          <w:rFonts w:ascii="Garamond" w:hAnsi="Garamond"/>
        </w:rPr>
        <w:t>, čímž je plně vyloučena odpovědnost mediátora. O této skutečnosti je ovšem mediátor povinen poučit strany konfliktu před zahájením mediace.</w:t>
      </w:r>
      <w:r w:rsidR="00C53E95" w:rsidRPr="0061094F">
        <w:rPr>
          <w:rStyle w:val="Znakapoznpodarou"/>
          <w:rFonts w:ascii="Garamond" w:hAnsi="Garamond"/>
        </w:rPr>
        <w:footnoteReference w:id="116"/>
      </w:r>
    </w:p>
    <w:p w14:paraId="411E05AB" w14:textId="77777777" w:rsidR="00DC6C02" w:rsidRPr="0061094F" w:rsidRDefault="00DC6C02" w:rsidP="0055588B">
      <w:pPr>
        <w:pStyle w:val="Nadpis2"/>
        <w:spacing w:before="240" w:after="120"/>
        <w:ind w:left="578" w:hanging="578"/>
        <w:rPr>
          <w:rFonts w:ascii="Garamond" w:hAnsi="Garamond"/>
        </w:rPr>
      </w:pPr>
      <w:bookmarkStart w:id="25" w:name="_Toc478680277"/>
      <w:r w:rsidRPr="0061094F">
        <w:rPr>
          <w:rFonts w:ascii="Garamond" w:hAnsi="Garamond"/>
        </w:rPr>
        <w:t>Osoba mediátora</w:t>
      </w:r>
      <w:bookmarkEnd w:id="25"/>
    </w:p>
    <w:p w14:paraId="37CC4A36" w14:textId="6CDC7409" w:rsidR="00DC6C02" w:rsidRPr="007E5BB9" w:rsidRDefault="00DC6C02" w:rsidP="00472757">
      <w:pPr>
        <w:pStyle w:val="obytext"/>
        <w:ind w:left="0" w:right="0" w:firstLine="708"/>
        <w:rPr>
          <w:rFonts w:ascii="Garamond" w:hAnsi="Garamond"/>
        </w:rPr>
      </w:pPr>
      <w:r w:rsidRPr="0061094F">
        <w:rPr>
          <w:rFonts w:ascii="Garamond" w:hAnsi="Garamond"/>
        </w:rPr>
        <w:t>Za mediátora se ve smyslu ZoM považuje osoba, která je zapsaná v seznamu mediátorů vede</w:t>
      </w:r>
      <w:r w:rsidRPr="007E5BB9">
        <w:rPr>
          <w:rFonts w:ascii="Garamond" w:hAnsi="Garamond"/>
        </w:rPr>
        <w:t>ném Ministerstvem spravedlnosti</w:t>
      </w:r>
      <w:r w:rsidR="00C2429E" w:rsidRPr="007E5BB9">
        <w:rPr>
          <w:rFonts w:ascii="Garamond" w:hAnsi="Garamond"/>
        </w:rPr>
        <w:t xml:space="preserve"> ČR</w:t>
      </w:r>
      <w:r w:rsidRPr="007E5BB9">
        <w:rPr>
          <w:rFonts w:ascii="Garamond" w:hAnsi="Garamond"/>
        </w:rPr>
        <w:t>. Taková osoba je následně povinna používat označení „zapsaný mediátor“, případně „zapsaná mediátorka“. Zákon výslovně nezakazuje osobám nezapsaným v tomto seznamu výkon mediace (</w:t>
      </w:r>
      <w:r w:rsidR="000166E9" w:rsidRPr="007E5BB9">
        <w:rPr>
          <w:rFonts w:ascii="Garamond" w:hAnsi="Garamond"/>
        </w:rPr>
        <w:t>např.</w:t>
      </w:r>
      <w:r w:rsidRPr="007E5BB9">
        <w:rPr>
          <w:rFonts w:ascii="Garamond" w:hAnsi="Garamond"/>
        </w:rPr>
        <w:t xml:space="preserve"> na základě </w:t>
      </w:r>
      <w:r w:rsidRPr="00310EE5">
        <w:rPr>
          <w:rFonts w:ascii="Garamond" w:hAnsi="Garamond"/>
        </w:rPr>
        <w:t>živnostenského oprávnění</w:t>
      </w:r>
      <w:r w:rsidRPr="00310EE5">
        <w:rPr>
          <w:rFonts w:ascii="Garamond" w:hAnsi="Garamond"/>
          <w:vertAlign w:val="superscript"/>
        </w:rPr>
        <w:footnoteReference w:id="117"/>
      </w:r>
      <w:r w:rsidRPr="00310EE5">
        <w:rPr>
          <w:rFonts w:ascii="Garamond" w:hAnsi="Garamond"/>
        </w:rPr>
        <w:t>), ovšem</w:t>
      </w:r>
      <w:r w:rsidRPr="007E5BB9">
        <w:rPr>
          <w:rFonts w:ascii="Garamond" w:hAnsi="Garamond"/>
        </w:rPr>
        <w:t xml:space="preserve"> tyto osoby nesmí používat označení „zapsaný mediátor/ka“.</w:t>
      </w:r>
      <w:r w:rsidRPr="00310EE5">
        <w:rPr>
          <w:rFonts w:ascii="Garamond" w:hAnsi="Garamond"/>
          <w:vertAlign w:val="superscript"/>
        </w:rPr>
        <w:footnoteReference w:id="118"/>
      </w:r>
      <w:r w:rsidRPr="00310EE5">
        <w:rPr>
          <w:rFonts w:ascii="Garamond" w:hAnsi="Garamond"/>
          <w:vertAlign w:val="superscript"/>
        </w:rPr>
        <w:t xml:space="preserve"> </w:t>
      </w:r>
      <w:r w:rsidRPr="00310EE5">
        <w:rPr>
          <w:rFonts w:ascii="Garamond" w:hAnsi="Garamond"/>
        </w:rPr>
        <w:t>Za</w:t>
      </w:r>
      <w:r w:rsidRPr="007E5BB9">
        <w:rPr>
          <w:rFonts w:ascii="Garamond" w:hAnsi="Garamond"/>
        </w:rPr>
        <w:t xml:space="preserve"> porušení této povinnost</w:t>
      </w:r>
      <w:r w:rsidR="00C2429E" w:rsidRPr="007E5BB9">
        <w:rPr>
          <w:rFonts w:ascii="Garamond" w:hAnsi="Garamond"/>
        </w:rPr>
        <w:t xml:space="preserve">i je možné uložit pokutu až 100.000,- </w:t>
      </w:r>
      <w:r w:rsidRPr="007E5BB9">
        <w:rPr>
          <w:rFonts w:ascii="Garamond" w:hAnsi="Garamond"/>
        </w:rPr>
        <w:t>Kč.</w:t>
      </w:r>
    </w:p>
    <w:p w14:paraId="3347D255" w14:textId="3FEA1C8C" w:rsidR="00DC6C02" w:rsidRPr="00310EE5" w:rsidRDefault="00DC6C02" w:rsidP="00472757">
      <w:pPr>
        <w:pStyle w:val="obytext"/>
        <w:ind w:left="0" w:right="0" w:firstLine="708"/>
        <w:rPr>
          <w:rFonts w:ascii="Garamond" w:hAnsi="Garamond"/>
        </w:rPr>
      </w:pPr>
      <w:r w:rsidRPr="007E5BB9">
        <w:rPr>
          <w:rFonts w:ascii="Garamond" w:hAnsi="Garamond"/>
        </w:rPr>
        <w:t xml:space="preserve">ZoM rovněž stanovuje podmínky pro zápis do seznamu </w:t>
      </w:r>
      <w:r w:rsidRPr="00310EE5">
        <w:rPr>
          <w:rFonts w:ascii="Garamond" w:hAnsi="Garamond"/>
        </w:rPr>
        <w:t>mediátorů.</w:t>
      </w:r>
      <w:r w:rsidRPr="00310EE5">
        <w:rPr>
          <w:rFonts w:ascii="Garamond" w:hAnsi="Garamond"/>
          <w:vertAlign w:val="superscript"/>
        </w:rPr>
        <w:footnoteReference w:id="119"/>
      </w:r>
      <w:r w:rsidRPr="00310EE5">
        <w:rPr>
          <w:rFonts w:ascii="Garamond" w:hAnsi="Garamond"/>
          <w:vertAlign w:val="superscript"/>
        </w:rPr>
        <w:t xml:space="preserve"> </w:t>
      </w:r>
      <w:r w:rsidRPr="00310EE5">
        <w:rPr>
          <w:rFonts w:ascii="Garamond" w:hAnsi="Garamond"/>
        </w:rPr>
        <w:t>Mediátorem může být pouze osoba bezúhonná, způsobilá k právním úkonům, která má vzdělání v magisterském nebo navazujícím magisterském studijním programu</w:t>
      </w:r>
      <w:r w:rsidR="005D734B" w:rsidRPr="00310EE5">
        <w:rPr>
          <w:rFonts w:ascii="Garamond" w:hAnsi="Garamond"/>
        </w:rPr>
        <w:t xml:space="preserve"> </w:t>
      </w:r>
      <w:r w:rsidRPr="00310EE5">
        <w:rPr>
          <w:rFonts w:ascii="Garamond" w:hAnsi="Garamond"/>
        </w:rPr>
        <w:t xml:space="preserve">a která složila zkoušku mediátora. Zkoušku z mediace skládají </w:t>
      </w:r>
      <w:r w:rsidR="00C2429E" w:rsidRPr="00310EE5">
        <w:rPr>
          <w:rFonts w:ascii="Garamond" w:hAnsi="Garamond"/>
        </w:rPr>
        <w:t>takové osoby u</w:t>
      </w:r>
      <w:r w:rsidRPr="00310EE5">
        <w:rPr>
          <w:rFonts w:ascii="Garamond" w:hAnsi="Garamond"/>
        </w:rPr>
        <w:t xml:space="preserve"> zkušební komise Ministerstva spravedlnosti</w:t>
      </w:r>
      <w:r w:rsidR="00C2429E" w:rsidRPr="00310EE5">
        <w:rPr>
          <w:rFonts w:ascii="Garamond" w:hAnsi="Garamond"/>
        </w:rPr>
        <w:t xml:space="preserve"> ČR</w:t>
      </w:r>
      <w:r w:rsidRPr="00310EE5">
        <w:rPr>
          <w:rFonts w:ascii="Garamond" w:hAnsi="Garamond"/>
        </w:rPr>
        <w:t>, advokáti a</w:t>
      </w:r>
      <w:r w:rsidR="00DC3E93">
        <w:rPr>
          <w:rFonts w:ascii="Garamond" w:hAnsi="Garamond"/>
        </w:rPr>
        <w:t> </w:t>
      </w:r>
      <w:r w:rsidRPr="00310EE5">
        <w:rPr>
          <w:rFonts w:ascii="Garamond" w:hAnsi="Garamond"/>
        </w:rPr>
        <w:t>advokátní koncipienti u České advokátní komory. Stejné instituce vykonávají rovněž dohled nad</w:t>
      </w:r>
      <w:r w:rsidR="00C2429E" w:rsidRPr="00310EE5">
        <w:rPr>
          <w:rFonts w:ascii="Garamond" w:hAnsi="Garamond"/>
        </w:rPr>
        <w:t xml:space="preserve"> </w:t>
      </w:r>
      <w:r w:rsidR="00310EE5" w:rsidRPr="00310EE5">
        <w:rPr>
          <w:rFonts w:ascii="Garamond" w:hAnsi="Garamond"/>
        </w:rPr>
        <w:t>zapsanými</w:t>
      </w:r>
      <w:r w:rsidRPr="00310EE5">
        <w:rPr>
          <w:rFonts w:ascii="Garamond" w:hAnsi="Garamond"/>
        </w:rPr>
        <w:t xml:space="preserve"> mediátory.</w:t>
      </w:r>
      <w:r w:rsidR="00004821" w:rsidRPr="00310EE5">
        <w:rPr>
          <w:rFonts w:ascii="Garamond" w:hAnsi="Garamond"/>
        </w:rPr>
        <w:t xml:space="preserve"> </w:t>
      </w:r>
    </w:p>
    <w:p w14:paraId="0E28EC37" w14:textId="7458BC8D" w:rsidR="005F5BEF" w:rsidRPr="00310EE5" w:rsidRDefault="00DC6C02" w:rsidP="00472757">
      <w:pPr>
        <w:pStyle w:val="obytext"/>
        <w:ind w:left="0" w:right="0" w:firstLine="708"/>
        <w:rPr>
          <w:rFonts w:ascii="Garamond" w:hAnsi="Garamond"/>
        </w:rPr>
      </w:pPr>
      <w:r w:rsidRPr="00310EE5">
        <w:rPr>
          <w:rFonts w:ascii="Garamond" w:hAnsi="Garamond"/>
          <w:b/>
        </w:rPr>
        <w:t>Magisterské vzdělání v oboru právo není jako podmínka pro zápis do seznamu mediátorů v daném případě vyžadováno</w:t>
      </w:r>
      <w:r w:rsidRPr="00310EE5">
        <w:rPr>
          <w:rFonts w:ascii="Garamond" w:hAnsi="Garamond"/>
        </w:rPr>
        <w:t xml:space="preserve">, neboť se má obecně za to, že schopným mediátorem může být i dobrý psycholog, sociální pracovník, sociolog, ekonom, resp. každý, kdo je schopný přivést strany sporu ke kompromisnímu řešení. Zásadní </w:t>
      </w:r>
      <w:r w:rsidR="00C2429E" w:rsidRPr="00310EE5">
        <w:rPr>
          <w:rFonts w:ascii="Garamond" w:hAnsi="Garamond"/>
        </w:rPr>
        <w:t xml:space="preserve">a nedílnou </w:t>
      </w:r>
      <w:r w:rsidRPr="00310EE5">
        <w:rPr>
          <w:rFonts w:ascii="Garamond" w:hAnsi="Garamond"/>
        </w:rPr>
        <w:t>části práce mediátora totiž není právně posoudit daný spor, ale co nejefektivněji zvolit nástroj a taktiku, jak strany dovést k dohodě.</w:t>
      </w:r>
      <w:r w:rsidR="005D734B" w:rsidRPr="00310EE5">
        <w:rPr>
          <w:rFonts w:ascii="Garamond" w:hAnsi="Garamond"/>
        </w:rPr>
        <w:t xml:space="preserve"> </w:t>
      </w:r>
      <w:r w:rsidR="005D734B" w:rsidRPr="00310EE5">
        <w:rPr>
          <w:rFonts w:ascii="Garamond" w:hAnsi="Garamond"/>
          <w:vertAlign w:val="superscript"/>
        </w:rPr>
        <w:footnoteReference w:id="120"/>
      </w:r>
      <w:r w:rsidR="005F5BEF" w:rsidRPr="00310EE5">
        <w:rPr>
          <w:rFonts w:ascii="Garamond" w:hAnsi="Garamond"/>
          <w:vertAlign w:val="superscript"/>
        </w:rPr>
        <w:t xml:space="preserve"> </w:t>
      </w:r>
      <w:r w:rsidR="00C2429E" w:rsidRPr="00310EE5">
        <w:rPr>
          <w:rFonts w:ascii="Garamond" w:hAnsi="Garamond"/>
        </w:rPr>
        <w:t>Nicméně lze konstatovat</w:t>
      </w:r>
      <w:r w:rsidR="005F5BEF" w:rsidRPr="00310EE5">
        <w:rPr>
          <w:rFonts w:ascii="Garamond" w:hAnsi="Garamond"/>
        </w:rPr>
        <w:t xml:space="preserve">, že ačkoliv zákon výslovně nevyžaduje právní vzdělání, značná část zapsaných mediátorů jsou advokáti. V současné době </w:t>
      </w:r>
      <w:r w:rsidR="00CA6997" w:rsidRPr="00310EE5">
        <w:rPr>
          <w:rFonts w:ascii="Garamond" w:hAnsi="Garamond"/>
        </w:rPr>
        <w:t xml:space="preserve">Ministerstvo spravedlnosti </w:t>
      </w:r>
      <w:r w:rsidR="00C2429E" w:rsidRPr="00310EE5">
        <w:rPr>
          <w:rFonts w:ascii="Garamond" w:hAnsi="Garamond"/>
        </w:rPr>
        <w:t xml:space="preserve">ČR </w:t>
      </w:r>
      <w:r w:rsidR="00CA6997" w:rsidRPr="00310EE5">
        <w:rPr>
          <w:rFonts w:ascii="Garamond" w:hAnsi="Garamond"/>
        </w:rPr>
        <w:t>eviduje</w:t>
      </w:r>
      <w:r w:rsidR="005F5BEF" w:rsidRPr="00310EE5">
        <w:rPr>
          <w:rFonts w:ascii="Garamond" w:hAnsi="Garamond"/>
        </w:rPr>
        <w:t xml:space="preserve"> 215 </w:t>
      </w:r>
      <w:r w:rsidR="00CA6997" w:rsidRPr="00310EE5">
        <w:rPr>
          <w:rFonts w:ascii="Garamond" w:hAnsi="Garamond"/>
        </w:rPr>
        <w:t>zapsaných mediátorů, z nichž 134 vykonává současně advokacii.</w:t>
      </w:r>
      <w:r w:rsidR="00CA6997" w:rsidRPr="00310EE5">
        <w:rPr>
          <w:rFonts w:ascii="Garamond" w:hAnsi="Garamond"/>
          <w:vertAlign w:val="superscript"/>
        </w:rPr>
        <w:footnoteReference w:id="121"/>
      </w:r>
    </w:p>
    <w:p w14:paraId="1C7451C8" w14:textId="545A9A0D" w:rsidR="00EB1ECB" w:rsidRPr="0061094F" w:rsidRDefault="004E0E23" w:rsidP="009C3BDB">
      <w:pPr>
        <w:pStyle w:val="Nadpis2"/>
        <w:spacing w:before="240" w:after="120"/>
        <w:ind w:left="578" w:hanging="578"/>
        <w:rPr>
          <w:rFonts w:ascii="Garamond" w:hAnsi="Garamond"/>
        </w:rPr>
      </w:pPr>
      <w:bookmarkStart w:id="26" w:name="_Toc478680278"/>
      <w:r w:rsidRPr="0061094F">
        <w:rPr>
          <w:rFonts w:ascii="Garamond" w:hAnsi="Garamond"/>
        </w:rPr>
        <w:lastRenderedPageBreak/>
        <w:t>Za</w:t>
      </w:r>
      <w:r w:rsidR="00EB1ECB" w:rsidRPr="0061094F">
        <w:rPr>
          <w:rFonts w:ascii="Garamond" w:hAnsi="Garamond"/>
        </w:rPr>
        <w:t>hájení mediace</w:t>
      </w:r>
      <w:bookmarkEnd w:id="26"/>
    </w:p>
    <w:p w14:paraId="1A8B2535" w14:textId="7738ECC3" w:rsidR="001B79D8" w:rsidRPr="007E5BB9" w:rsidRDefault="00BE5A63" w:rsidP="00472757">
      <w:pPr>
        <w:pStyle w:val="obytext"/>
        <w:ind w:left="0" w:right="0" w:firstLine="708"/>
        <w:rPr>
          <w:rFonts w:ascii="Garamond" w:hAnsi="Garamond"/>
        </w:rPr>
      </w:pPr>
      <w:r w:rsidRPr="0061094F">
        <w:rPr>
          <w:rFonts w:ascii="Garamond" w:hAnsi="Garamond"/>
        </w:rPr>
        <w:t xml:space="preserve">Než se budeme </w:t>
      </w:r>
      <w:r w:rsidR="00C2429E">
        <w:rPr>
          <w:rFonts w:ascii="Garamond" w:hAnsi="Garamond"/>
        </w:rPr>
        <w:t>zabývat</w:t>
      </w:r>
      <w:r w:rsidRPr="0061094F">
        <w:rPr>
          <w:rFonts w:ascii="Garamond" w:hAnsi="Garamond"/>
        </w:rPr>
        <w:t xml:space="preserve"> dalšími </w:t>
      </w:r>
      <w:r w:rsidR="00C2429E">
        <w:rPr>
          <w:rFonts w:ascii="Garamond" w:hAnsi="Garamond"/>
        </w:rPr>
        <w:t>fázemi procesu mediace, je nezbytné uvést</w:t>
      </w:r>
      <w:r w:rsidRPr="0061094F">
        <w:rPr>
          <w:rFonts w:ascii="Garamond" w:hAnsi="Garamond"/>
        </w:rPr>
        <w:t xml:space="preserve">, </w:t>
      </w:r>
      <w:r w:rsidRPr="007E5BB9">
        <w:rPr>
          <w:rFonts w:ascii="Garamond" w:hAnsi="Garamond"/>
          <w:b/>
        </w:rPr>
        <w:t xml:space="preserve">že k mediaci </w:t>
      </w:r>
      <w:r w:rsidR="00175006" w:rsidRPr="007E5BB9">
        <w:rPr>
          <w:rFonts w:ascii="Garamond" w:hAnsi="Garamond"/>
          <w:b/>
        </w:rPr>
        <w:t>vedou</w:t>
      </w:r>
      <w:r w:rsidR="00175006" w:rsidRPr="0061094F">
        <w:rPr>
          <w:rFonts w:ascii="Garamond" w:hAnsi="Garamond"/>
        </w:rPr>
        <w:t xml:space="preserve"> </w:t>
      </w:r>
      <w:r w:rsidRPr="000166E9">
        <w:rPr>
          <w:rFonts w:ascii="Garamond" w:hAnsi="Garamond"/>
          <w:b/>
          <w:i/>
        </w:rPr>
        <w:t xml:space="preserve">de facto </w:t>
      </w:r>
      <w:r w:rsidR="00B875C4" w:rsidRPr="000166E9">
        <w:rPr>
          <w:rFonts w:ascii="Garamond" w:hAnsi="Garamond"/>
          <w:b/>
        </w:rPr>
        <w:t>tři</w:t>
      </w:r>
      <w:r w:rsidRPr="000166E9">
        <w:rPr>
          <w:rFonts w:ascii="Garamond" w:hAnsi="Garamond"/>
          <w:b/>
        </w:rPr>
        <w:t xml:space="preserve"> cesty</w:t>
      </w:r>
      <w:r w:rsidRPr="0061094F">
        <w:rPr>
          <w:rFonts w:ascii="Garamond" w:hAnsi="Garamond"/>
        </w:rPr>
        <w:t>.</w:t>
      </w:r>
      <w:r w:rsidRPr="0061094F">
        <w:rPr>
          <w:rFonts w:ascii="Garamond" w:hAnsi="Garamond"/>
          <w:vertAlign w:val="superscript"/>
        </w:rPr>
        <w:footnoteReference w:id="122"/>
      </w:r>
      <w:r w:rsidRPr="0061094F">
        <w:rPr>
          <w:rFonts w:ascii="Garamond" w:hAnsi="Garamond"/>
        </w:rPr>
        <w:t xml:space="preserve"> První</w:t>
      </w:r>
      <w:r w:rsidR="000166E9">
        <w:rPr>
          <w:rFonts w:ascii="Garamond" w:hAnsi="Garamond"/>
        </w:rPr>
        <w:t xml:space="preserve"> možností</w:t>
      </w:r>
      <w:r w:rsidRPr="0061094F">
        <w:rPr>
          <w:rFonts w:ascii="Garamond" w:hAnsi="Garamond"/>
        </w:rPr>
        <w:t xml:space="preserve"> je, že sporné strany samy předem </w:t>
      </w:r>
      <w:r w:rsidR="00175006" w:rsidRPr="0061094F">
        <w:rPr>
          <w:rFonts w:ascii="Garamond" w:hAnsi="Garamond"/>
        </w:rPr>
        <w:t>myslely</w:t>
      </w:r>
      <w:r w:rsidRPr="0061094F">
        <w:rPr>
          <w:rFonts w:ascii="Garamond" w:hAnsi="Garamond"/>
        </w:rPr>
        <w:t xml:space="preserve"> na možnost řešení případných sporů za pom</w:t>
      </w:r>
      <w:r w:rsidR="008A2436">
        <w:rPr>
          <w:rFonts w:ascii="Garamond" w:hAnsi="Garamond"/>
        </w:rPr>
        <w:t>ocí mediace, např. zakomponovaly</w:t>
      </w:r>
      <w:r w:rsidRPr="0061094F">
        <w:rPr>
          <w:rFonts w:ascii="Garamond" w:hAnsi="Garamond"/>
        </w:rPr>
        <w:t xml:space="preserve"> ustanovení o využití mediace do smlouvy</w:t>
      </w:r>
      <w:r w:rsidR="00717762" w:rsidRPr="0061094F">
        <w:rPr>
          <w:rFonts w:ascii="Garamond" w:hAnsi="Garamond"/>
        </w:rPr>
        <w:t xml:space="preserve"> ve </w:t>
      </w:r>
      <w:r w:rsidR="00D959DD" w:rsidRPr="0061094F">
        <w:rPr>
          <w:rFonts w:ascii="Garamond" w:hAnsi="Garamond"/>
        </w:rPr>
        <w:t>formě</w:t>
      </w:r>
      <w:r w:rsidR="00717762" w:rsidRPr="0061094F">
        <w:rPr>
          <w:rFonts w:ascii="Garamond" w:hAnsi="Garamond"/>
        </w:rPr>
        <w:t xml:space="preserve"> tzv. mediační doložky</w:t>
      </w:r>
      <w:r w:rsidRPr="0061094F">
        <w:rPr>
          <w:rFonts w:ascii="Garamond" w:hAnsi="Garamond"/>
        </w:rPr>
        <w:t>.</w:t>
      </w:r>
      <w:r w:rsidR="001B79D8" w:rsidRPr="0061094F">
        <w:rPr>
          <w:rFonts w:ascii="Garamond" w:hAnsi="Garamond"/>
        </w:rPr>
        <w:t xml:space="preserve"> Dané subjekty tím dávají najevo, že upřednostňují </w:t>
      </w:r>
      <w:r w:rsidR="00826E04" w:rsidRPr="0061094F">
        <w:rPr>
          <w:rFonts w:ascii="Garamond" w:hAnsi="Garamond"/>
        </w:rPr>
        <w:t>řešit</w:t>
      </w:r>
      <w:r w:rsidR="001B79D8" w:rsidRPr="0061094F">
        <w:rPr>
          <w:rFonts w:ascii="Garamond" w:hAnsi="Garamond"/>
        </w:rPr>
        <w:t xml:space="preserve"> spor smírčí cestou, u které je větší </w:t>
      </w:r>
      <w:r w:rsidR="001B79D8" w:rsidRPr="007E5BB9">
        <w:rPr>
          <w:rFonts w:ascii="Garamond" w:hAnsi="Garamond"/>
        </w:rPr>
        <w:t>pravděpodobnost zach</w:t>
      </w:r>
      <w:r w:rsidR="00826E04" w:rsidRPr="007E5BB9">
        <w:rPr>
          <w:rFonts w:ascii="Garamond" w:hAnsi="Garamond"/>
        </w:rPr>
        <w:t>ování dobrých vztahů do budoucna</w:t>
      </w:r>
      <w:r w:rsidR="001B79D8" w:rsidRPr="007E5BB9">
        <w:rPr>
          <w:rFonts w:ascii="Garamond" w:hAnsi="Garamond"/>
        </w:rPr>
        <w:t xml:space="preserve"> než u autoritativního rozhodnutí soudu.</w:t>
      </w:r>
      <w:r w:rsidR="00D959DD" w:rsidRPr="007E5BB9">
        <w:rPr>
          <w:rFonts w:ascii="Garamond" w:hAnsi="Garamond"/>
        </w:rPr>
        <w:t xml:space="preserve"> Podotýkáme, že takto uzavřená </w:t>
      </w:r>
      <w:r w:rsidR="00D959DD" w:rsidRPr="00DC745A">
        <w:rPr>
          <w:rFonts w:ascii="Garamond" w:hAnsi="Garamond"/>
          <w:b/>
        </w:rPr>
        <w:t>mediační doložka</w:t>
      </w:r>
      <w:r w:rsidR="00D959DD" w:rsidRPr="007E5BB9">
        <w:rPr>
          <w:rFonts w:ascii="Garamond" w:hAnsi="Garamond"/>
        </w:rPr>
        <w:t xml:space="preserve"> dosud v kontinentálním právním prostředí nepředstavuje, na rozdíl od prostředí angloamerického, překážku aktivní legitimace a i v případě jejího platného uzavření se strany mohou obrátit na soud či rozhodčí orgán, aniž by před tím využily mediace. Za těchto okolností je pouze možné ujednat si smluvní pokuty nebo náhradu škody, v</w:t>
      </w:r>
      <w:r w:rsidR="008A2436">
        <w:rPr>
          <w:rFonts w:ascii="Garamond" w:hAnsi="Garamond"/>
        </w:rPr>
        <w:t> </w:t>
      </w:r>
      <w:r w:rsidR="00D959DD" w:rsidRPr="007E5BB9">
        <w:rPr>
          <w:rFonts w:ascii="Garamond" w:hAnsi="Garamond"/>
        </w:rPr>
        <w:t>případě</w:t>
      </w:r>
      <w:r w:rsidR="008A2436">
        <w:rPr>
          <w:rFonts w:ascii="Garamond" w:hAnsi="Garamond"/>
        </w:rPr>
        <w:t>,</w:t>
      </w:r>
      <w:r w:rsidR="00D959DD" w:rsidRPr="007E5BB9">
        <w:rPr>
          <w:rFonts w:ascii="Garamond" w:hAnsi="Garamond"/>
        </w:rPr>
        <w:t xml:space="preserve"> že </w:t>
      </w:r>
      <w:r w:rsidR="005011D4" w:rsidRPr="007E5BB9">
        <w:rPr>
          <w:rFonts w:ascii="Garamond" w:hAnsi="Garamond"/>
        </w:rPr>
        <w:t>jedna</w:t>
      </w:r>
      <w:r w:rsidR="00D959DD" w:rsidRPr="007E5BB9">
        <w:rPr>
          <w:rFonts w:ascii="Garamond" w:hAnsi="Garamond"/>
        </w:rPr>
        <w:t xml:space="preserve"> ze stran toto smluvní ujednání poruší.</w:t>
      </w:r>
      <w:r w:rsidR="00D959DD" w:rsidRPr="007E5BB9">
        <w:rPr>
          <w:rStyle w:val="Znakapoznpodarou"/>
          <w:rFonts w:ascii="Garamond" w:hAnsi="Garamond"/>
        </w:rPr>
        <w:footnoteReference w:id="123"/>
      </w:r>
      <w:r w:rsidR="00D959DD" w:rsidRPr="007E5BB9">
        <w:rPr>
          <w:rFonts w:ascii="Garamond" w:hAnsi="Garamond"/>
        </w:rPr>
        <w:t xml:space="preserve"> </w:t>
      </w:r>
    </w:p>
    <w:p w14:paraId="41F310CE" w14:textId="1B753BB0" w:rsidR="003D26C9" w:rsidRPr="007E5BB9" w:rsidRDefault="00826E04" w:rsidP="00472757">
      <w:pPr>
        <w:pStyle w:val="obytext"/>
        <w:ind w:left="0" w:right="0" w:firstLine="708"/>
        <w:rPr>
          <w:rFonts w:ascii="Garamond" w:hAnsi="Garamond"/>
        </w:rPr>
      </w:pPr>
      <w:r w:rsidRPr="007E5BB9">
        <w:rPr>
          <w:rFonts w:ascii="Garamond" w:hAnsi="Garamond"/>
        </w:rPr>
        <w:t>Častější ovšem bývá, že</w:t>
      </w:r>
      <w:r w:rsidR="00BE5A63" w:rsidRPr="007E5BB9">
        <w:rPr>
          <w:rFonts w:ascii="Garamond" w:hAnsi="Garamond"/>
        </w:rPr>
        <w:t xml:space="preserve"> </w:t>
      </w:r>
      <w:r w:rsidR="00B875C4" w:rsidRPr="007E5BB9">
        <w:rPr>
          <w:rFonts w:ascii="Garamond" w:hAnsi="Garamond"/>
        </w:rPr>
        <w:t>žádná</w:t>
      </w:r>
      <w:r w:rsidR="00BE5A63" w:rsidRPr="007E5BB9">
        <w:rPr>
          <w:rFonts w:ascii="Garamond" w:hAnsi="Garamond"/>
        </w:rPr>
        <w:t xml:space="preserve"> ze stran na tento způsob řešení předem nepomyslel</w:t>
      </w:r>
      <w:r w:rsidR="00AB0D23" w:rsidRPr="007E5BB9">
        <w:rPr>
          <w:rFonts w:ascii="Garamond" w:hAnsi="Garamond"/>
        </w:rPr>
        <w:t>a</w:t>
      </w:r>
      <w:r w:rsidRPr="007E5BB9">
        <w:rPr>
          <w:rFonts w:ascii="Garamond" w:hAnsi="Garamond"/>
        </w:rPr>
        <w:t>. V těchto případech pa</w:t>
      </w:r>
      <w:r w:rsidR="00BE5A63" w:rsidRPr="007E5BB9">
        <w:rPr>
          <w:rFonts w:ascii="Garamond" w:hAnsi="Garamond"/>
        </w:rPr>
        <w:t xml:space="preserve">k zbývá, aby jedna ze stran rozbila zaběhnutý </w:t>
      </w:r>
      <w:r w:rsidRPr="007E5BB9">
        <w:rPr>
          <w:rFonts w:ascii="Garamond" w:hAnsi="Garamond"/>
        </w:rPr>
        <w:t>stereotyp</w:t>
      </w:r>
      <w:r w:rsidR="00BE5A63" w:rsidRPr="007E5BB9">
        <w:rPr>
          <w:rFonts w:ascii="Garamond" w:hAnsi="Garamond"/>
        </w:rPr>
        <w:t xml:space="preserve"> a pokusila se přemluvit druhou stranu k mediaci. Tato možnost je sice náročnější, ale i tak se vyplatí ji využít, </w:t>
      </w:r>
      <w:r w:rsidR="00175006" w:rsidRPr="007E5BB9">
        <w:rPr>
          <w:rFonts w:ascii="Garamond" w:hAnsi="Garamond"/>
        </w:rPr>
        <w:t>jelikož</w:t>
      </w:r>
      <w:r w:rsidR="00BE5A63" w:rsidRPr="007E5BB9">
        <w:rPr>
          <w:rFonts w:ascii="Garamond" w:hAnsi="Garamond"/>
        </w:rPr>
        <w:t xml:space="preserve"> zhruba polovina </w:t>
      </w:r>
      <w:r w:rsidR="00175006" w:rsidRPr="007E5BB9">
        <w:rPr>
          <w:rFonts w:ascii="Garamond" w:hAnsi="Garamond"/>
        </w:rPr>
        <w:t xml:space="preserve">případů </w:t>
      </w:r>
      <w:r w:rsidR="00BE5A63" w:rsidRPr="007E5BB9">
        <w:rPr>
          <w:rFonts w:ascii="Garamond" w:hAnsi="Garamond"/>
        </w:rPr>
        <w:t xml:space="preserve">se nechá k takovému postupu </w:t>
      </w:r>
      <w:r w:rsidR="008A2436" w:rsidRPr="007E5BB9">
        <w:rPr>
          <w:rFonts w:ascii="Garamond" w:hAnsi="Garamond"/>
        </w:rPr>
        <w:t>přesvědčit,</w:t>
      </w:r>
      <w:r w:rsidR="00175006" w:rsidRPr="007E5BB9">
        <w:rPr>
          <w:rFonts w:ascii="Garamond" w:hAnsi="Garamond"/>
        </w:rPr>
        <w:t xml:space="preserve"> a to představuje slušnou šanci na úspěšné uzavření mediační dohody</w:t>
      </w:r>
      <w:r w:rsidR="00BE5A63" w:rsidRPr="007E5BB9">
        <w:rPr>
          <w:rFonts w:ascii="Garamond" w:hAnsi="Garamond"/>
        </w:rPr>
        <w:t>.</w:t>
      </w:r>
      <w:r w:rsidR="00175006" w:rsidRPr="007E5BB9">
        <w:rPr>
          <w:rStyle w:val="Znakapoznpodarou"/>
          <w:rFonts w:ascii="Garamond" w:hAnsi="Garamond"/>
        </w:rPr>
        <w:footnoteReference w:id="124"/>
      </w:r>
    </w:p>
    <w:p w14:paraId="2A4D1D5F" w14:textId="5C5D210D" w:rsidR="00B875C4" w:rsidRDefault="00B875C4" w:rsidP="00472757">
      <w:pPr>
        <w:pStyle w:val="obytext"/>
        <w:ind w:left="0" w:right="0" w:firstLine="708"/>
        <w:rPr>
          <w:rFonts w:ascii="Garamond" w:hAnsi="Garamond"/>
        </w:rPr>
      </w:pPr>
      <w:r w:rsidRPr="007E5BB9">
        <w:rPr>
          <w:rFonts w:ascii="Garamond" w:hAnsi="Garamond"/>
        </w:rPr>
        <w:t xml:space="preserve">Poslední </w:t>
      </w:r>
      <w:r w:rsidR="00AB0D23" w:rsidRPr="007E5BB9">
        <w:rPr>
          <w:rFonts w:ascii="Garamond" w:hAnsi="Garamond"/>
        </w:rPr>
        <w:t>možnost</w:t>
      </w:r>
      <w:r w:rsidRPr="007E5BB9">
        <w:rPr>
          <w:rFonts w:ascii="Garamond" w:hAnsi="Garamond"/>
        </w:rPr>
        <w:t xml:space="preserve"> spočívá v oprávnění předsedy senátu soudu účastníkům soudního řízení </w:t>
      </w:r>
      <w:r w:rsidRPr="00DC745A">
        <w:rPr>
          <w:rFonts w:ascii="Garamond" w:hAnsi="Garamond"/>
          <w:b/>
        </w:rPr>
        <w:t>nařídit první setkání se zapsaným mediátorem</w:t>
      </w:r>
      <w:r w:rsidRPr="007E5BB9">
        <w:rPr>
          <w:rFonts w:ascii="Garamond" w:hAnsi="Garamond"/>
        </w:rPr>
        <w:t xml:space="preserve"> v</w:t>
      </w:r>
      <w:r w:rsidR="00AB0D23" w:rsidRPr="007E5BB9">
        <w:rPr>
          <w:rFonts w:ascii="Garamond" w:hAnsi="Garamond"/>
        </w:rPr>
        <w:t xml:space="preserve"> maximálním </w:t>
      </w:r>
      <w:r w:rsidRPr="007E5BB9">
        <w:rPr>
          <w:rFonts w:ascii="Garamond" w:hAnsi="Garamond"/>
        </w:rPr>
        <w:t xml:space="preserve">rozsahu tří hodin. </w:t>
      </w:r>
      <w:r w:rsidR="00497EC5" w:rsidRPr="007E5BB9">
        <w:rPr>
          <w:rFonts w:ascii="Garamond" w:hAnsi="Garamond"/>
        </w:rPr>
        <w:t>Nejedná se však o zahájení řízení jako takové, nýbrž seznámení stran s principy, výhodami a účelem mediace, jakož i fungováním samotného</w:t>
      </w:r>
      <w:r w:rsidR="000166E9" w:rsidRPr="007E5BB9">
        <w:rPr>
          <w:rFonts w:ascii="Garamond" w:hAnsi="Garamond"/>
        </w:rPr>
        <w:t xml:space="preserve"> mediačního</w:t>
      </w:r>
      <w:r w:rsidR="00497EC5" w:rsidRPr="007E5BB9">
        <w:rPr>
          <w:rFonts w:ascii="Garamond" w:hAnsi="Garamond"/>
        </w:rPr>
        <w:t xml:space="preserve"> řízení.</w:t>
      </w:r>
      <w:r w:rsidR="00497EC5" w:rsidRPr="007E5BB9">
        <w:rPr>
          <w:rStyle w:val="Znakapoznpodarou"/>
          <w:rFonts w:ascii="Garamond" w:hAnsi="Garamond"/>
        </w:rPr>
        <w:footnoteReference w:id="125"/>
      </w:r>
      <w:r w:rsidR="00497EC5" w:rsidRPr="007E5BB9">
        <w:rPr>
          <w:rFonts w:ascii="Garamond" w:hAnsi="Garamond"/>
        </w:rPr>
        <w:t xml:space="preserve"> </w:t>
      </w:r>
    </w:p>
    <w:p w14:paraId="357218C2" w14:textId="2B75F9A7" w:rsidR="00EB1ECB" w:rsidRPr="005E5C91" w:rsidRDefault="00EB1ECB" w:rsidP="00472757">
      <w:pPr>
        <w:spacing w:before="200" w:after="120"/>
        <w:rPr>
          <w:rFonts w:ascii="Garamond" w:hAnsi="Garamond" w:cs="Arial"/>
          <w:b/>
        </w:rPr>
      </w:pPr>
      <w:r w:rsidRPr="005E5C91">
        <w:rPr>
          <w:rFonts w:ascii="Garamond" w:hAnsi="Garamond" w:cs="Arial"/>
          <w:b/>
        </w:rPr>
        <w:t>Výběr mediátora a smlouva o provedení mediace</w:t>
      </w:r>
    </w:p>
    <w:p w14:paraId="6C375D53" w14:textId="3FA81AA6" w:rsidR="003D26C9" w:rsidRPr="0061094F" w:rsidRDefault="003D26C9" w:rsidP="00472757">
      <w:pPr>
        <w:pStyle w:val="obytext"/>
        <w:ind w:left="0" w:right="0" w:firstLine="708"/>
        <w:rPr>
          <w:rFonts w:ascii="Garamond" w:hAnsi="Garamond"/>
        </w:rPr>
      </w:pPr>
      <w:r w:rsidRPr="0061094F">
        <w:rPr>
          <w:rFonts w:ascii="Garamond" w:hAnsi="Garamond"/>
        </w:rPr>
        <w:t xml:space="preserve">Klíčovým momentem </w:t>
      </w:r>
      <w:r w:rsidR="00452182" w:rsidRPr="0061094F">
        <w:rPr>
          <w:rFonts w:ascii="Garamond" w:hAnsi="Garamond"/>
        </w:rPr>
        <w:t>ovlivňujícím</w:t>
      </w:r>
      <w:r w:rsidRPr="0061094F">
        <w:rPr>
          <w:rFonts w:ascii="Garamond" w:hAnsi="Garamond"/>
        </w:rPr>
        <w:t xml:space="preserve"> začátek mediace je výběr vhodného mediátora akceptovatelného pro </w:t>
      </w:r>
      <w:r w:rsidR="00452182" w:rsidRPr="0061094F">
        <w:rPr>
          <w:rFonts w:ascii="Garamond" w:hAnsi="Garamond"/>
        </w:rPr>
        <w:t xml:space="preserve">všechny </w:t>
      </w:r>
      <w:r w:rsidRPr="0061094F">
        <w:rPr>
          <w:rFonts w:ascii="Garamond" w:hAnsi="Garamond"/>
        </w:rPr>
        <w:t>strany</w:t>
      </w:r>
      <w:r w:rsidR="00452182" w:rsidRPr="0061094F">
        <w:rPr>
          <w:rFonts w:ascii="Garamond" w:hAnsi="Garamond"/>
        </w:rPr>
        <w:t xml:space="preserve"> sporu. Mělo by se jednat o osobu odborně kvalifikovanou</w:t>
      </w:r>
      <w:r w:rsidR="00DC3E93">
        <w:rPr>
          <w:rFonts w:ascii="Garamond" w:hAnsi="Garamond"/>
        </w:rPr>
        <w:t>,</w:t>
      </w:r>
      <w:r w:rsidR="00C61BFA" w:rsidRPr="0061094F">
        <w:rPr>
          <w:rStyle w:val="Znakapoznpodarou"/>
          <w:rFonts w:ascii="Garamond" w:hAnsi="Garamond"/>
        </w:rPr>
        <w:footnoteReference w:id="126"/>
      </w:r>
      <w:r w:rsidR="00175006" w:rsidRPr="0061094F">
        <w:rPr>
          <w:rFonts w:ascii="Garamond" w:hAnsi="Garamond"/>
        </w:rPr>
        <w:t xml:space="preserve"> s dobrou pověstí či doporučením důvěryhodné osoby. Může jít o</w:t>
      </w:r>
      <w:r w:rsidR="00452182" w:rsidRPr="0061094F">
        <w:rPr>
          <w:rFonts w:ascii="Garamond" w:hAnsi="Garamond"/>
        </w:rPr>
        <w:t xml:space="preserve"> specialistu pro řešení konkrétního sporu vzhledem k oborovému zaměření, např. specialista na ochranu spotřebitele</w:t>
      </w:r>
      <w:r w:rsidR="00175006" w:rsidRPr="0061094F">
        <w:rPr>
          <w:rFonts w:ascii="Garamond" w:hAnsi="Garamond"/>
        </w:rPr>
        <w:t xml:space="preserve">, ale ne vždy je </w:t>
      </w:r>
      <w:r w:rsidR="00175006" w:rsidRPr="0061094F">
        <w:rPr>
          <w:rFonts w:ascii="Garamond" w:hAnsi="Garamond"/>
        </w:rPr>
        <w:lastRenderedPageBreak/>
        <w:t>tato specializace výhodou, neboť taková osoba může mít sklony zbytečně věc rozebírat, což by nevedlo k řešení sporu, ale pravému opaku.</w:t>
      </w:r>
      <w:r w:rsidR="00175006" w:rsidRPr="0061094F">
        <w:rPr>
          <w:rStyle w:val="Znakapoznpodarou"/>
          <w:rFonts w:ascii="Garamond" w:hAnsi="Garamond"/>
        </w:rPr>
        <w:footnoteReference w:id="127"/>
      </w:r>
    </w:p>
    <w:p w14:paraId="0515BAA0" w14:textId="71360C19" w:rsidR="00486D24" w:rsidRPr="0061094F" w:rsidRDefault="003D26C9" w:rsidP="00472757">
      <w:pPr>
        <w:pStyle w:val="obytext"/>
        <w:ind w:left="0" w:right="0" w:firstLine="708"/>
        <w:rPr>
          <w:rFonts w:ascii="Garamond" w:hAnsi="Garamond"/>
        </w:rPr>
      </w:pPr>
      <w:r w:rsidRPr="0061094F">
        <w:rPr>
          <w:rFonts w:ascii="Garamond" w:hAnsi="Garamond"/>
        </w:rPr>
        <w:t xml:space="preserve">Dle § 4 odst. 1 ZoM je mediace zahájena </w:t>
      </w:r>
      <w:r w:rsidRPr="007E5BB9">
        <w:rPr>
          <w:rFonts w:ascii="Garamond" w:hAnsi="Garamond"/>
        </w:rPr>
        <w:t>uzavřením</w:t>
      </w:r>
      <w:r w:rsidR="0045477A" w:rsidRPr="007E5BB9">
        <w:rPr>
          <w:rFonts w:ascii="Garamond" w:hAnsi="Garamond"/>
        </w:rPr>
        <w:t xml:space="preserve"> písemné</w:t>
      </w:r>
      <w:r w:rsidRPr="007E5BB9">
        <w:rPr>
          <w:rFonts w:ascii="Garamond" w:hAnsi="Garamond"/>
        </w:rPr>
        <w:t xml:space="preserve"> smlouvy o provedení mediace mezi stranami konfliktu a mediátorem či mediátory. Uzavřením této dohody dochází k stavění běhu promlčecích a prekluzivních lhůt</w:t>
      </w:r>
      <w:r w:rsidR="0045477A" w:rsidRPr="007E5BB9">
        <w:rPr>
          <w:rFonts w:ascii="Garamond" w:hAnsi="Garamond"/>
        </w:rPr>
        <w:t xml:space="preserve">. </w:t>
      </w:r>
      <w:r w:rsidR="00486D24" w:rsidRPr="007E5BB9">
        <w:rPr>
          <w:rFonts w:ascii="Garamond" w:hAnsi="Garamond"/>
        </w:rPr>
        <w:t xml:space="preserve"> </w:t>
      </w:r>
      <w:r w:rsidR="000166E9" w:rsidRPr="007E5BB9">
        <w:rPr>
          <w:rFonts w:ascii="Garamond" w:hAnsi="Garamond"/>
        </w:rPr>
        <w:t>Náležitosti smlouvy stanovuje ZoM v §</w:t>
      </w:r>
      <w:r w:rsidR="000166E9">
        <w:rPr>
          <w:rFonts w:ascii="Garamond" w:hAnsi="Garamond"/>
        </w:rPr>
        <w:t xml:space="preserve"> 4 odst. 2.</w:t>
      </w:r>
      <w:r w:rsidR="000166E9">
        <w:rPr>
          <w:rStyle w:val="Znakapoznpodarou"/>
          <w:rFonts w:ascii="Garamond" w:hAnsi="Garamond"/>
        </w:rPr>
        <w:footnoteReference w:id="128"/>
      </w:r>
      <w:r w:rsidR="00486D24" w:rsidRPr="0061094F">
        <w:rPr>
          <w:rFonts w:ascii="Garamond" w:hAnsi="Garamond"/>
        </w:rPr>
        <w:t xml:space="preserve"> </w:t>
      </w:r>
    </w:p>
    <w:p w14:paraId="6F8EE2F2" w14:textId="312AE4F2" w:rsidR="00EB1ECB" w:rsidRPr="0061094F" w:rsidRDefault="00E631A9" w:rsidP="00D45295">
      <w:pPr>
        <w:pStyle w:val="Nadpis2"/>
        <w:spacing w:before="240" w:after="120"/>
        <w:ind w:left="578" w:hanging="578"/>
        <w:rPr>
          <w:rFonts w:ascii="Garamond" w:hAnsi="Garamond"/>
        </w:rPr>
      </w:pPr>
      <w:bookmarkStart w:id="27" w:name="_Toc478680279"/>
      <w:r w:rsidRPr="0061094F">
        <w:rPr>
          <w:rFonts w:ascii="Garamond" w:hAnsi="Garamond"/>
        </w:rPr>
        <w:t>S</w:t>
      </w:r>
      <w:r w:rsidR="00EB1ECB" w:rsidRPr="0061094F">
        <w:rPr>
          <w:rFonts w:ascii="Garamond" w:hAnsi="Garamond"/>
        </w:rPr>
        <w:t>končení mediace</w:t>
      </w:r>
      <w:bookmarkEnd w:id="27"/>
    </w:p>
    <w:p w14:paraId="2E7C4777" w14:textId="152C69B5" w:rsidR="00CE4201" w:rsidRPr="0061094F" w:rsidRDefault="00761048" w:rsidP="00472757">
      <w:pPr>
        <w:pStyle w:val="obytext"/>
        <w:ind w:left="0" w:right="0" w:firstLine="708"/>
        <w:rPr>
          <w:rFonts w:ascii="Garamond" w:hAnsi="Garamond"/>
        </w:rPr>
      </w:pPr>
      <w:r>
        <w:rPr>
          <w:rFonts w:ascii="Garamond" w:hAnsi="Garamond"/>
        </w:rPr>
        <w:t>V souladu s</w:t>
      </w:r>
      <w:r w:rsidR="00E631A9" w:rsidRPr="0061094F">
        <w:rPr>
          <w:rFonts w:ascii="Garamond" w:hAnsi="Garamond"/>
        </w:rPr>
        <w:t xml:space="preserve"> ZoM, </w:t>
      </w:r>
      <w:r w:rsidR="00B35F92" w:rsidRPr="0061094F">
        <w:rPr>
          <w:rFonts w:ascii="Garamond" w:hAnsi="Garamond"/>
        </w:rPr>
        <w:t xml:space="preserve">může </w:t>
      </w:r>
      <w:r w:rsidR="00623F8C" w:rsidRPr="0061094F">
        <w:rPr>
          <w:rFonts w:ascii="Garamond" w:hAnsi="Garamond"/>
        </w:rPr>
        <w:t>m</w:t>
      </w:r>
      <w:r w:rsidR="0078197C" w:rsidRPr="0061094F">
        <w:rPr>
          <w:rFonts w:ascii="Garamond" w:hAnsi="Garamond"/>
        </w:rPr>
        <w:t xml:space="preserve">ediace skončit </w:t>
      </w:r>
      <w:r w:rsidR="00C94E88" w:rsidRPr="0061094F">
        <w:rPr>
          <w:rFonts w:ascii="Garamond" w:hAnsi="Garamond"/>
        </w:rPr>
        <w:t>dvěma</w:t>
      </w:r>
      <w:r w:rsidR="00B35F92" w:rsidRPr="0061094F">
        <w:rPr>
          <w:rFonts w:ascii="Garamond" w:hAnsi="Garamond"/>
        </w:rPr>
        <w:t xml:space="preserve"> způsoby. Buď je dosaženo (alespoň částečně) d</w:t>
      </w:r>
      <w:r w:rsidR="0078197C" w:rsidRPr="0061094F">
        <w:rPr>
          <w:rFonts w:ascii="Garamond" w:hAnsi="Garamond"/>
        </w:rPr>
        <w:t xml:space="preserve">ohody nebo není </w:t>
      </w:r>
      <w:r w:rsidR="00C94E88" w:rsidRPr="0061094F">
        <w:rPr>
          <w:rFonts w:ascii="Garamond" w:hAnsi="Garamond"/>
        </w:rPr>
        <w:t>dosaženo žádné dohody</w:t>
      </w:r>
      <w:r w:rsidR="00176407" w:rsidRPr="0061094F">
        <w:rPr>
          <w:rFonts w:ascii="Garamond" w:hAnsi="Garamond"/>
        </w:rPr>
        <w:t>.</w:t>
      </w:r>
      <w:r w:rsidR="00B35F92" w:rsidRPr="0061094F">
        <w:rPr>
          <w:rStyle w:val="Znakapoznpodarou"/>
          <w:rFonts w:ascii="Garamond" w:hAnsi="Garamond"/>
        </w:rPr>
        <w:footnoteReference w:id="129"/>
      </w:r>
      <w:r w:rsidR="00176407" w:rsidRPr="0061094F">
        <w:rPr>
          <w:rFonts w:ascii="Garamond" w:hAnsi="Garamond"/>
        </w:rPr>
        <w:t xml:space="preserve"> </w:t>
      </w:r>
      <w:r w:rsidR="00A53FEC" w:rsidRPr="0061094F">
        <w:rPr>
          <w:rFonts w:ascii="Garamond" w:hAnsi="Garamond"/>
        </w:rPr>
        <w:t>Vzhledem k tomu, že okamžik ukončení mediace má zásadní vliv na běh zastavených promlčecích a prekluzivních lhůt, pokusil se zákonodárce vymezit</w:t>
      </w:r>
      <w:r w:rsidR="00CC7226" w:rsidRPr="0061094F">
        <w:rPr>
          <w:rFonts w:ascii="Garamond" w:hAnsi="Garamond"/>
        </w:rPr>
        <w:t xml:space="preserve"> v § 6 ZoM</w:t>
      </w:r>
      <w:r w:rsidR="00A53FEC" w:rsidRPr="0061094F">
        <w:rPr>
          <w:rFonts w:ascii="Garamond" w:hAnsi="Garamond"/>
        </w:rPr>
        <w:t xml:space="preserve"> přesné okamžiky ukončení mediace</w:t>
      </w:r>
      <w:r w:rsidR="00E660BD" w:rsidRPr="0061094F">
        <w:rPr>
          <w:rFonts w:ascii="Garamond" w:hAnsi="Garamond"/>
        </w:rPr>
        <w:t xml:space="preserve"> nadmíru příkladně</w:t>
      </w:r>
      <w:r w:rsidR="00A53FEC" w:rsidRPr="0061094F">
        <w:rPr>
          <w:rFonts w:ascii="Garamond" w:hAnsi="Garamond"/>
        </w:rPr>
        <w:t>.</w:t>
      </w:r>
      <w:r w:rsidR="00E660BD" w:rsidRPr="0061094F">
        <w:rPr>
          <w:rStyle w:val="Znakapoznpodarou"/>
          <w:rFonts w:ascii="Garamond" w:hAnsi="Garamond"/>
        </w:rPr>
        <w:footnoteReference w:id="130"/>
      </w:r>
    </w:p>
    <w:p w14:paraId="218BE438" w14:textId="3011405D" w:rsidR="00CE4201" w:rsidRPr="0061094F" w:rsidRDefault="00A53FEC" w:rsidP="00472757">
      <w:pPr>
        <w:pStyle w:val="obytext"/>
        <w:ind w:left="0" w:right="0" w:firstLine="708"/>
        <w:rPr>
          <w:rFonts w:ascii="Garamond" w:hAnsi="Garamond"/>
        </w:rPr>
      </w:pPr>
      <w:r w:rsidRPr="0061094F">
        <w:rPr>
          <w:rFonts w:ascii="Garamond" w:hAnsi="Garamond"/>
        </w:rPr>
        <w:t>Jelikož je m</w:t>
      </w:r>
      <w:r w:rsidR="00916A6E" w:rsidRPr="0061094F">
        <w:rPr>
          <w:rFonts w:ascii="Garamond" w:hAnsi="Garamond"/>
        </w:rPr>
        <w:t>edia</w:t>
      </w:r>
      <w:r w:rsidRPr="0061094F">
        <w:rPr>
          <w:rFonts w:ascii="Garamond" w:hAnsi="Garamond"/>
        </w:rPr>
        <w:t xml:space="preserve">ce </w:t>
      </w:r>
      <w:r w:rsidR="00916A6E" w:rsidRPr="0061094F">
        <w:rPr>
          <w:rFonts w:ascii="Garamond" w:hAnsi="Garamond"/>
        </w:rPr>
        <w:t>řízením zásadně dobrovolným, může být v kterýkoliv moment ukončeno z vůle stran, a to buď píse</w:t>
      </w:r>
      <w:r w:rsidRPr="0061094F">
        <w:rPr>
          <w:rFonts w:ascii="Garamond" w:hAnsi="Garamond"/>
        </w:rPr>
        <w:t>mným prohlášením jedné ze stran</w:t>
      </w:r>
      <w:r w:rsidR="00006D9D" w:rsidRPr="0061094F">
        <w:rPr>
          <w:rFonts w:ascii="Garamond" w:hAnsi="Garamond"/>
        </w:rPr>
        <w:t xml:space="preserve"> </w:t>
      </w:r>
      <w:r w:rsidR="00916A6E" w:rsidRPr="0061094F">
        <w:rPr>
          <w:rFonts w:ascii="Garamond" w:hAnsi="Garamond"/>
        </w:rPr>
        <w:t>nebo souhlasným písemným prohlášením všech stran konfliktu</w:t>
      </w:r>
      <w:r w:rsidRPr="0061094F">
        <w:rPr>
          <w:rFonts w:ascii="Garamond" w:hAnsi="Garamond"/>
        </w:rPr>
        <w:t xml:space="preserve">. </w:t>
      </w:r>
      <w:r w:rsidR="00CE4201" w:rsidRPr="0061094F">
        <w:rPr>
          <w:rFonts w:ascii="Garamond" w:hAnsi="Garamond"/>
        </w:rPr>
        <w:t xml:space="preserve">Tato absence jistoty výstupu, tj. uzavření dohody je </w:t>
      </w:r>
      <w:r w:rsidR="00E025A9" w:rsidRPr="0061094F">
        <w:rPr>
          <w:rFonts w:ascii="Garamond" w:hAnsi="Garamond"/>
        </w:rPr>
        <w:t xml:space="preserve">zároveň </w:t>
      </w:r>
      <w:r w:rsidR="00CE4201" w:rsidRPr="0061094F">
        <w:rPr>
          <w:rFonts w:ascii="Garamond" w:hAnsi="Garamond"/>
        </w:rPr>
        <w:t>jednou z</w:t>
      </w:r>
      <w:r w:rsidR="00E025A9" w:rsidRPr="0061094F">
        <w:rPr>
          <w:rFonts w:ascii="Garamond" w:hAnsi="Garamond"/>
        </w:rPr>
        <w:t> </w:t>
      </w:r>
      <w:r w:rsidR="00CE4201" w:rsidRPr="0061094F">
        <w:rPr>
          <w:rFonts w:ascii="Garamond" w:hAnsi="Garamond"/>
        </w:rPr>
        <w:t>nejčastěji</w:t>
      </w:r>
      <w:r w:rsidR="00E025A9" w:rsidRPr="0061094F">
        <w:rPr>
          <w:rFonts w:ascii="Garamond" w:hAnsi="Garamond"/>
        </w:rPr>
        <w:t xml:space="preserve"> vyzdvihovaných nevýhod</w:t>
      </w:r>
      <w:r w:rsidR="00CE4201" w:rsidRPr="0061094F">
        <w:rPr>
          <w:rFonts w:ascii="Garamond" w:hAnsi="Garamond"/>
        </w:rPr>
        <w:t>. Z pohledu stran sporu skutečně nelze zajistit, že bude skončením mediace spor vyřešen. Ovšem důležité je mít na paměti, že šance že mediace skončí neúspěchem je velmi nízká. Různé zdroje uvádí úspěšnost od 80</w:t>
      </w:r>
      <w:r w:rsidR="00DC3E93">
        <w:rPr>
          <w:rFonts w:ascii="Garamond" w:hAnsi="Garamond"/>
        </w:rPr>
        <w:t xml:space="preserve"> </w:t>
      </w:r>
      <w:r w:rsidR="00CE4201" w:rsidRPr="0061094F">
        <w:rPr>
          <w:rFonts w:ascii="Garamond" w:hAnsi="Garamond"/>
        </w:rPr>
        <w:t>% do 90%.</w:t>
      </w:r>
      <w:r w:rsidR="00CE4201" w:rsidRPr="0061094F">
        <w:rPr>
          <w:rStyle w:val="Znakapoznpodarou"/>
          <w:rFonts w:ascii="Garamond" w:hAnsi="Garamond"/>
        </w:rPr>
        <w:footnoteReference w:id="131"/>
      </w:r>
      <w:r w:rsidR="00CE4201" w:rsidRPr="0061094F">
        <w:rPr>
          <w:rFonts w:ascii="Garamond" w:hAnsi="Garamond"/>
        </w:rPr>
        <w:t xml:space="preserve">  Dále je třeba dodat, že v těch minoritních případech, kdy mediace selže, lze</w:t>
      </w:r>
      <w:r w:rsidR="00761048">
        <w:rPr>
          <w:rFonts w:ascii="Garamond" w:hAnsi="Garamond"/>
        </w:rPr>
        <w:t xml:space="preserve"> téměř vždy</w:t>
      </w:r>
      <w:r w:rsidR="00CE4201" w:rsidRPr="0061094F">
        <w:rPr>
          <w:rFonts w:ascii="Garamond" w:hAnsi="Garamond"/>
        </w:rPr>
        <w:t xml:space="preserve"> sledovat jisté přínosy, které strany získají. </w:t>
      </w:r>
      <w:r w:rsidR="00761048">
        <w:rPr>
          <w:rFonts w:ascii="Garamond" w:hAnsi="Garamond"/>
        </w:rPr>
        <w:t>Z</w:t>
      </w:r>
      <w:r w:rsidR="00CE4201" w:rsidRPr="0061094F">
        <w:rPr>
          <w:rFonts w:ascii="Garamond" w:hAnsi="Garamond"/>
        </w:rPr>
        <w:t xml:space="preserve">ejména </w:t>
      </w:r>
      <w:r w:rsidR="00761048">
        <w:rPr>
          <w:rFonts w:ascii="Garamond" w:hAnsi="Garamond"/>
        </w:rPr>
        <w:t xml:space="preserve">se jedná </w:t>
      </w:r>
      <w:r w:rsidR="00CE4201" w:rsidRPr="0061094F">
        <w:rPr>
          <w:rFonts w:ascii="Garamond" w:hAnsi="Garamond"/>
        </w:rPr>
        <w:t>o definování sporných témat,</w:t>
      </w:r>
      <w:r w:rsidR="00761048">
        <w:rPr>
          <w:rFonts w:ascii="Garamond" w:hAnsi="Garamond"/>
        </w:rPr>
        <w:t xml:space="preserve"> či</w:t>
      </w:r>
      <w:r w:rsidR="00CE4201" w:rsidRPr="0061094F">
        <w:rPr>
          <w:rFonts w:ascii="Garamond" w:hAnsi="Garamond"/>
        </w:rPr>
        <w:t xml:space="preserve"> možné obnovení komunikace stran, které mohou vést strany k obnovení obchodních vztahů.</w:t>
      </w:r>
      <w:r w:rsidR="00CE4201" w:rsidRPr="0061094F">
        <w:rPr>
          <w:rStyle w:val="Znakapoznpodarou"/>
          <w:rFonts w:ascii="Garamond" w:hAnsi="Garamond"/>
        </w:rPr>
        <w:footnoteReference w:id="132"/>
      </w:r>
      <w:r w:rsidR="00CE4201" w:rsidRPr="0061094F">
        <w:rPr>
          <w:rFonts w:ascii="Garamond" w:hAnsi="Garamond"/>
        </w:rPr>
        <w:t xml:space="preserve"> </w:t>
      </w:r>
    </w:p>
    <w:p w14:paraId="57A55BDE" w14:textId="1B94112A" w:rsidR="00EB1ECB" w:rsidRPr="005E5C91" w:rsidRDefault="00EB1ECB" w:rsidP="00472757">
      <w:pPr>
        <w:spacing w:before="200" w:after="120"/>
        <w:rPr>
          <w:rFonts w:ascii="Garamond" w:hAnsi="Garamond" w:cs="Arial"/>
          <w:b/>
        </w:rPr>
      </w:pPr>
      <w:r w:rsidRPr="005E5C91">
        <w:rPr>
          <w:rFonts w:ascii="Garamond" w:hAnsi="Garamond" w:cs="Arial"/>
          <w:b/>
        </w:rPr>
        <w:t>Mediační dohoda</w:t>
      </w:r>
    </w:p>
    <w:p w14:paraId="34C0A7CE" w14:textId="2AD87A69" w:rsidR="005E7516" w:rsidRPr="0061094F" w:rsidRDefault="00BC6427" w:rsidP="00472757">
      <w:pPr>
        <w:pStyle w:val="obytext"/>
        <w:ind w:left="0" w:right="0" w:firstLine="708"/>
        <w:rPr>
          <w:rFonts w:ascii="Garamond" w:hAnsi="Garamond"/>
          <w:i/>
        </w:rPr>
      </w:pPr>
      <w:r>
        <w:rPr>
          <w:rFonts w:ascii="Garamond" w:hAnsi="Garamond"/>
        </w:rPr>
        <w:t>V důvodové zprávě</w:t>
      </w:r>
      <w:r>
        <w:rPr>
          <w:rStyle w:val="Znakapoznpodarou"/>
          <w:rFonts w:ascii="Garamond" w:hAnsi="Garamond"/>
        </w:rPr>
        <w:footnoteReference w:id="133"/>
      </w:r>
      <w:r>
        <w:rPr>
          <w:rFonts w:ascii="Garamond" w:hAnsi="Garamond"/>
        </w:rPr>
        <w:t xml:space="preserve"> </w:t>
      </w:r>
      <w:r w:rsidR="00BC63F9" w:rsidRPr="0061094F">
        <w:rPr>
          <w:rFonts w:ascii="Garamond" w:hAnsi="Garamond"/>
        </w:rPr>
        <w:t xml:space="preserve">je </w:t>
      </w:r>
      <w:r w:rsidR="0078197C" w:rsidRPr="0061094F">
        <w:rPr>
          <w:rFonts w:ascii="Garamond" w:hAnsi="Garamond"/>
        </w:rPr>
        <w:t>k mediační dohodě</w:t>
      </w:r>
      <w:r w:rsidR="00186CFF" w:rsidRPr="0061094F">
        <w:rPr>
          <w:rFonts w:ascii="Garamond" w:hAnsi="Garamond"/>
        </w:rPr>
        <w:t xml:space="preserve"> (§7)</w:t>
      </w:r>
      <w:r w:rsidR="0078197C" w:rsidRPr="0061094F">
        <w:rPr>
          <w:rFonts w:ascii="Garamond" w:hAnsi="Garamond"/>
        </w:rPr>
        <w:t xml:space="preserve"> </w:t>
      </w:r>
      <w:r w:rsidR="00D413DE" w:rsidRPr="0061094F">
        <w:rPr>
          <w:rFonts w:ascii="Garamond" w:hAnsi="Garamond"/>
        </w:rPr>
        <w:t xml:space="preserve">uvedeno: </w:t>
      </w:r>
      <w:r w:rsidR="0078197C" w:rsidRPr="0061094F">
        <w:rPr>
          <w:rFonts w:ascii="Garamond" w:hAnsi="Garamond"/>
        </w:rPr>
        <w:t>„</w:t>
      </w:r>
      <w:r w:rsidR="00BC63F9" w:rsidRPr="0061094F">
        <w:rPr>
          <w:rFonts w:ascii="Garamond" w:hAnsi="Garamond"/>
          <w:i/>
        </w:rPr>
        <w:t>Mediátor nerozhoduje spor mezi stranami. Jeho činnost spočívá především v usnadnění a usměrnění komunikace mezi stranami tak, aby došlo ke</w:t>
      </w:r>
      <w:r w:rsidR="00DC3E93">
        <w:rPr>
          <w:rFonts w:ascii="Garamond" w:hAnsi="Garamond"/>
          <w:i/>
        </w:rPr>
        <w:t> </w:t>
      </w:r>
      <w:r w:rsidR="00BC63F9" w:rsidRPr="0061094F">
        <w:rPr>
          <w:rFonts w:ascii="Garamond" w:hAnsi="Garamond"/>
          <w:i/>
        </w:rPr>
        <w:t>smírnému řešení konfliktu a k uzavření dohody </w:t>
      </w:r>
      <w:bookmarkStart w:id="28" w:name="highlightHit_377"/>
      <w:bookmarkEnd w:id="28"/>
      <w:r w:rsidR="00A6183E">
        <w:rPr>
          <w:rFonts w:ascii="Garamond" w:hAnsi="Garamond"/>
          <w:i/>
        </w:rPr>
        <w:t>o řešení konfliktu (</w:t>
      </w:r>
      <w:r w:rsidR="00BC63F9" w:rsidRPr="0061094F">
        <w:rPr>
          <w:rFonts w:ascii="Garamond" w:hAnsi="Garamond"/>
          <w:i/>
        </w:rPr>
        <w:t>mediační dohody</w:t>
      </w:r>
      <w:r w:rsidR="00A6183E">
        <w:rPr>
          <w:rFonts w:ascii="Garamond" w:hAnsi="Garamond"/>
          <w:i/>
        </w:rPr>
        <w:t>)</w:t>
      </w:r>
      <w:r w:rsidR="00186CFF" w:rsidRPr="0061094F">
        <w:rPr>
          <w:rFonts w:ascii="Garamond" w:hAnsi="Garamond"/>
          <w:i/>
        </w:rPr>
        <w:t>.“</w:t>
      </w:r>
    </w:p>
    <w:p w14:paraId="6BD6A9BE" w14:textId="3AD46ECB" w:rsidR="00633775" w:rsidRPr="0061094F" w:rsidRDefault="00186CFF" w:rsidP="00472757">
      <w:pPr>
        <w:pStyle w:val="obytext"/>
        <w:ind w:left="0" w:right="0" w:firstLine="708"/>
        <w:rPr>
          <w:rFonts w:ascii="Garamond" w:hAnsi="Garamond"/>
        </w:rPr>
      </w:pPr>
      <w:r w:rsidRPr="0061094F">
        <w:rPr>
          <w:rFonts w:ascii="Garamond" w:hAnsi="Garamond"/>
        </w:rPr>
        <w:lastRenderedPageBreak/>
        <w:t xml:space="preserve">Mediační dohoda </w:t>
      </w:r>
      <w:r w:rsidR="00633775" w:rsidRPr="0061094F">
        <w:rPr>
          <w:rFonts w:ascii="Garamond" w:hAnsi="Garamond"/>
        </w:rPr>
        <w:t>je</w:t>
      </w:r>
      <w:r w:rsidR="00B35F92" w:rsidRPr="0061094F">
        <w:rPr>
          <w:rFonts w:ascii="Garamond" w:hAnsi="Garamond"/>
        </w:rPr>
        <w:t xml:space="preserve"> dle § 2 písm. f)</w:t>
      </w:r>
      <w:r w:rsidR="00633775" w:rsidRPr="0061094F">
        <w:rPr>
          <w:rFonts w:ascii="Garamond" w:hAnsi="Garamond"/>
        </w:rPr>
        <w:t xml:space="preserve"> písemné ujednání </w:t>
      </w:r>
      <w:r w:rsidR="00633775" w:rsidRPr="0061094F">
        <w:rPr>
          <w:rFonts w:ascii="Garamond" w:hAnsi="Garamond"/>
          <w:i/>
        </w:rPr>
        <w:t>stran konfliktu uzavřená v rámci mediace a upravující práva a povinnosti mezi nimi</w:t>
      </w:r>
      <w:r w:rsidR="00633775" w:rsidRPr="0061094F">
        <w:rPr>
          <w:rFonts w:ascii="Garamond" w:hAnsi="Garamond"/>
        </w:rPr>
        <w:t>.</w:t>
      </w:r>
      <w:r w:rsidR="00B35F92" w:rsidRPr="0061094F">
        <w:rPr>
          <w:rFonts w:ascii="Garamond" w:hAnsi="Garamond"/>
        </w:rPr>
        <w:t xml:space="preserve"> </w:t>
      </w:r>
      <w:r w:rsidR="00633775" w:rsidRPr="0061094F">
        <w:rPr>
          <w:rFonts w:ascii="Garamond" w:hAnsi="Garamond"/>
        </w:rPr>
        <w:t xml:space="preserve"> Může </w:t>
      </w:r>
      <w:r w:rsidRPr="0061094F">
        <w:rPr>
          <w:rFonts w:ascii="Garamond" w:hAnsi="Garamond"/>
        </w:rPr>
        <w:t xml:space="preserve">představovat řadu </w:t>
      </w:r>
      <w:r w:rsidR="00016462" w:rsidRPr="0061094F">
        <w:rPr>
          <w:rFonts w:ascii="Garamond" w:hAnsi="Garamond"/>
        </w:rPr>
        <w:t>smluvních</w:t>
      </w:r>
      <w:r w:rsidRPr="0061094F">
        <w:rPr>
          <w:rFonts w:ascii="Garamond" w:hAnsi="Garamond"/>
        </w:rPr>
        <w:t xml:space="preserve"> typů, jeden z nejčastějších bude smlouva o narovnání.</w:t>
      </w:r>
      <w:r w:rsidR="00633775" w:rsidRPr="0061094F">
        <w:rPr>
          <w:rStyle w:val="Znakapoznpodarou"/>
          <w:rFonts w:ascii="Garamond" w:hAnsi="Garamond"/>
        </w:rPr>
        <w:footnoteReference w:id="134"/>
      </w:r>
      <w:r w:rsidR="00633775" w:rsidRPr="0061094F">
        <w:rPr>
          <w:rFonts w:ascii="Garamond" w:hAnsi="Garamond"/>
        </w:rPr>
        <w:t xml:space="preserve"> </w:t>
      </w:r>
      <w:r w:rsidR="00834869" w:rsidRPr="0061094F">
        <w:rPr>
          <w:rFonts w:ascii="Garamond" w:hAnsi="Garamond"/>
        </w:rPr>
        <w:t xml:space="preserve"> Jejími náležitostmi jsou vedle podpisů stran konfliktu také datum jejího uzavření, doplněné mediátorem, a jeho podpis, kterým se stvrzuje, že mediační dohoda byla uzavřena v rámci mediace. </w:t>
      </w:r>
      <w:r w:rsidR="00016462" w:rsidRPr="0061094F">
        <w:rPr>
          <w:rFonts w:ascii="Garamond" w:hAnsi="Garamond"/>
        </w:rPr>
        <w:t xml:space="preserve">Mediační dohodu mají uzavírat všechny strany konfliktu. </w:t>
      </w:r>
      <w:r w:rsidR="00D10EDC" w:rsidRPr="0061094F">
        <w:rPr>
          <w:rFonts w:ascii="Garamond" w:hAnsi="Garamond"/>
        </w:rPr>
        <w:t>Pokud</w:t>
      </w:r>
      <w:r w:rsidR="00016462" w:rsidRPr="0061094F">
        <w:rPr>
          <w:rFonts w:ascii="Garamond" w:hAnsi="Garamond"/>
        </w:rPr>
        <w:t xml:space="preserve"> však </w:t>
      </w:r>
      <w:r w:rsidR="00633775" w:rsidRPr="0061094F">
        <w:rPr>
          <w:rFonts w:ascii="Garamond" w:hAnsi="Garamond"/>
        </w:rPr>
        <w:t>uzavřou</w:t>
      </w:r>
      <w:r w:rsidR="00016462" w:rsidRPr="0061094F">
        <w:rPr>
          <w:rFonts w:ascii="Garamond" w:hAnsi="Garamond"/>
        </w:rPr>
        <w:t xml:space="preserve"> dohodu jen některé strany, nemá to vliv na její platnost.</w:t>
      </w:r>
      <w:r w:rsidR="00D10EDC" w:rsidRPr="0061094F">
        <w:rPr>
          <w:rStyle w:val="Znakapoznpodarou"/>
          <w:rFonts w:ascii="Garamond" w:hAnsi="Garamond"/>
        </w:rPr>
        <w:footnoteReference w:id="135"/>
      </w:r>
      <w:r w:rsidR="00016462" w:rsidRPr="0061094F">
        <w:rPr>
          <w:rFonts w:ascii="Garamond" w:hAnsi="Garamond"/>
        </w:rPr>
        <w:t xml:space="preserve"> </w:t>
      </w:r>
      <w:r w:rsidR="00633775" w:rsidRPr="0061094F">
        <w:rPr>
          <w:rFonts w:ascii="Garamond" w:hAnsi="Garamond"/>
        </w:rPr>
        <w:t>Mediátor je povinen tuto dohodu doplnit jeho podpis</w:t>
      </w:r>
      <w:r w:rsidR="00D10EDC" w:rsidRPr="0061094F">
        <w:rPr>
          <w:rFonts w:ascii="Garamond" w:hAnsi="Garamond"/>
        </w:rPr>
        <w:t>em</w:t>
      </w:r>
      <w:r w:rsidR="00633775" w:rsidRPr="0061094F">
        <w:rPr>
          <w:rFonts w:ascii="Garamond" w:hAnsi="Garamond"/>
        </w:rPr>
        <w:t xml:space="preserve"> a datum</w:t>
      </w:r>
      <w:r w:rsidR="00D10EDC" w:rsidRPr="0061094F">
        <w:rPr>
          <w:rFonts w:ascii="Garamond" w:hAnsi="Garamond"/>
        </w:rPr>
        <w:t>em</w:t>
      </w:r>
      <w:r w:rsidR="00633775" w:rsidRPr="0061094F">
        <w:rPr>
          <w:rFonts w:ascii="Garamond" w:hAnsi="Garamond"/>
        </w:rPr>
        <w:t xml:space="preserve"> uzavření dohody, čím je přesně vymezeno, kdy </w:t>
      </w:r>
      <w:r w:rsidR="00376D6A">
        <w:rPr>
          <w:rFonts w:ascii="Garamond" w:hAnsi="Garamond"/>
        </w:rPr>
        <w:t>konec účinků zahájené</w:t>
      </w:r>
      <w:r w:rsidR="00633775" w:rsidRPr="0061094F">
        <w:rPr>
          <w:rFonts w:ascii="Garamond" w:hAnsi="Garamond"/>
        </w:rPr>
        <w:t xml:space="preserve"> mediace. Mediátor</w:t>
      </w:r>
      <w:r w:rsidR="00B35F92" w:rsidRPr="0061094F">
        <w:rPr>
          <w:rFonts w:ascii="Garamond" w:hAnsi="Garamond"/>
        </w:rPr>
        <w:t xml:space="preserve"> ovšem</w:t>
      </w:r>
      <w:r w:rsidR="00633775" w:rsidRPr="0061094F">
        <w:rPr>
          <w:rFonts w:ascii="Garamond" w:hAnsi="Garamond"/>
        </w:rPr>
        <w:t xml:space="preserve"> není stranou dohody, svým podpisem</w:t>
      </w:r>
      <w:r w:rsidR="00B35F92" w:rsidRPr="0061094F">
        <w:rPr>
          <w:rFonts w:ascii="Garamond" w:hAnsi="Garamond"/>
        </w:rPr>
        <w:t xml:space="preserve"> pouze</w:t>
      </w:r>
      <w:r w:rsidR="00633775" w:rsidRPr="0061094F">
        <w:rPr>
          <w:rFonts w:ascii="Garamond" w:hAnsi="Garamond"/>
        </w:rPr>
        <w:t xml:space="preserve"> stvrzuje, že byla uzavřena v rámci mediace. </w:t>
      </w:r>
    </w:p>
    <w:p w14:paraId="7DC23A86" w14:textId="5DA822A1" w:rsidR="00EB1ECB" w:rsidRPr="005E5C91" w:rsidRDefault="00EB1ECB" w:rsidP="00472757">
      <w:pPr>
        <w:spacing w:before="200" w:after="120"/>
        <w:rPr>
          <w:rFonts w:ascii="Garamond" w:hAnsi="Garamond" w:cs="Arial"/>
          <w:b/>
        </w:rPr>
      </w:pPr>
      <w:r w:rsidRPr="005E5C91">
        <w:rPr>
          <w:rFonts w:ascii="Garamond" w:hAnsi="Garamond" w:cs="Arial"/>
          <w:b/>
        </w:rPr>
        <w:t>Vymahatelnost mediační dohody</w:t>
      </w:r>
    </w:p>
    <w:p w14:paraId="3C24D5D2" w14:textId="47C17EB3" w:rsidR="00442890" w:rsidRPr="0061094F" w:rsidRDefault="00CE0405" w:rsidP="00472757">
      <w:pPr>
        <w:pStyle w:val="obytext"/>
        <w:ind w:left="0" w:right="0" w:firstLine="708"/>
        <w:rPr>
          <w:rFonts w:ascii="Garamond" w:hAnsi="Garamond"/>
        </w:rPr>
      </w:pPr>
      <w:r w:rsidRPr="0061094F">
        <w:rPr>
          <w:rFonts w:ascii="Garamond" w:hAnsi="Garamond"/>
        </w:rPr>
        <w:t xml:space="preserve">Nejčastěji formulovanou nevýhodou mediace je </w:t>
      </w:r>
      <w:r w:rsidR="00B35F92" w:rsidRPr="0061094F">
        <w:rPr>
          <w:rFonts w:ascii="Garamond" w:hAnsi="Garamond"/>
        </w:rPr>
        <w:t xml:space="preserve">její </w:t>
      </w:r>
      <w:r w:rsidR="00592491" w:rsidRPr="0061094F">
        <w:rPr>
          <w:rFonts w:ascii="Garamond" w:hAnsi="Garamond"/>
        </w:rPr>
        <w:t>soukromoprávní povaha</w:t>
      </w:r>
      <w:r w:rsidRPr="0061094F">
        <w:rPr>
          <w:rFonts w:ascii="Garamond" w:hAnsi="Garamond"/>
        </w:rPr>
        <w:t xml:space="preserve">. </w:t>
      </w:r>
      <w:r w:rsidR="00592491" w:rsidRPr="0061094F">
        <w:rPr>
          <w:rFonts w:ascii="Garamond" w:hAnsi="Garamond"/>
        </w:rPr>
        <w:t>Na</w:t>
      </w:r>
      <w:r w:rsidR="00DC3E93">
        <w:rPr>
          <w:rFonts w:ascii="Garamond" w:hAnsi="Garamond"/>
        </w:rPr>
        <w:t> </w:t>
      </w:r>
      <w:r w:rsidR="00592491" w:rsidRPr="0061094F">
        <w:rPr>
          <w:rFonts w:ascii="Garamond" w:hAnsi="Garamond"/>
        </w:rPr>
        <w:t xml:space="preserve">povinnosti v ní obsaženou je třeba nahlížet stejně jako v jakékoliv jiné smlouvě. </w:t>
      </w:r>
      <w:r w:rsidRPr="0061094F">
        <w:rPr>
          <w:rFonts w:ascii="Garamond" w:hAnsi="Garamond"/>
        </w:rPr>
        <w:t>Mediační dohoda, která je výsledkem procesu mediace není přímo vykonatelná, což znamená že sama o sobě nemůže sloužit jako exekuční titul.</w:t>
      </w:r>
      <w:r w:rsidR="00616B89" w:rsidRPr="0061094F">
        <w:rPr>
          <w:rFonts w:ascii="Garamond" w:hAnsi="Garamond"/>
        </w:rPr>
        <w:t xml:space="preserve"> </w:t>
      </w:r>
      <w:r w:rsidRPr="0061094F">
        <w:rPr>
          <w:rFonts w:ascii="Garamond" w:hAnsi="Garamond"/>
        </w:rPr>
        <w:t xml:space="preserve">Pro </w:t>
      </w:r>
      <w:r w:rsidR="003F4986" w:rsidRPr="0061094F">
        <w:rPr>
          <w:rFonts w:ascii="Garamond" w:hAnsi="Garamond"/>
        </w:rPr>
        <w:t xml:space="preserve">účely vykonatelnosti je stále vyžadována ingerence </w:t>
      </w:r>
      <w:r w:rsidR="00FB44D2" w:rsidRPr="0061094F">
        <w:rPr>
          <w:rFonts w:ascii="Garamond" w:hAnsi="Garamond"/>
        </w:rPr>
        <w:t>soudů, a to přesto, že</w:t>
      </w:r>
      <w:r w:rsidR="00DF6FAF" w:rsidRPr="0061094F">
        <w:rPr>
          <w:rFonts w:ascii="Garamond" w:hAnsi="Garamond"/>
        </w:rPr>
        <w:t xml:space="preserve"> se v původním návrhu ZoM počítalo s tím, že by mediátoři z řad advokátů mohli vyhotovit dohodu s připojenou doložkou přímé vykonatelnosti.</w:t>
      </w:r>
      <w:r w:rsidR="003F4986" w:rsidRPr="0061094F">
        <w:rPr>
          <w:rFonts w:ascii="Garamond" w:hAnsi="Garamond"/>
          <w:vertAlign w:val="superscript"/>
        </w:rPr>
        <w:footnoteReference w:id="136"/>
      </w:r>
      <w:r w:rsidR="00DF6FAF" w:rsidRPr="0061094F">
        <w:rPr>
          <w:rFonts w:ascii="Garamond" w:hAnsi="Garamond"/>
        </w:rPr>
        <w:t xml:space="preserve"> Tento návrh byl ovšem zamítnut a bez zapojení soudu lze vykonatelnosti dosáhnout pouze</w:t>
      </w:r>
      <w:r w:rsidR="003F4986" w:rsidRPr="0061094F">
        <w:rPr>
          <w:rFonts w:ascii="Garamond" w:hAnsi="Garamond"/>
        </w:rPr>
        <w:t xml:space="preserve"> </w:t>
      </w:r>
      <w:r w:rsidR="00442890" w:rsidRPr="0061094F">
        <w:rPr>
          <w:rFonts w:ascii="Garamond" w:hAnsi="Garamond"/>
        </w:rPr>
        <w:t>sepsáním dohody stranami sporu ve</w:t>
      </w:r>
      <w:r w:rsidR="00DC3E93">
        <w:rPr>
          <w:rFonts w:ascii="Garamond" w:hAnsi="Garamond"/>
        </w:rPr>
        <w:t> </w:t>
      </w:r>
      <w:r w:rsidR="00442890" w:rsidRPr="0061094F">
        <w:rPr>
          <w:rFonts w:ascii="Garamond" w:hAnsi="Garamond"/>
        </w:rPr>
        <w:t>formě notářského</w:t>
      </w:r>
      <w:r w:rsidR="00024BB1" w:rsidRPr="0061094F">
        <w:rPr>
          <w:rFonts w:ascii="Garamond" w:hAnsi="Garamond"/>
        </w:rPr>
        <w:t xml:space="preserve"> či exekutorského</w:t>
      </w:r>
      <w:r w:rsidR="00442890" w:rsidRPr="0061094F">
        <w:rPr>
          <w:rFonts w:ascii="Garamond" w:hAnsi="Garamond"/>
        </w:rPr>
        <w:t xml:space="preserve"> zápisu s</w:t>
      </w:r>
      <w:r w:rsidR="00024BB1" w:rsidRPr="0061094F">
        <w:rPr>
          <w:rFonts w:ascii="Garamond" w:hAnsi="Garamond"/>
        </w:rPr>
        <w:t>e svolením</w:t>
      </w:r>
      <w:r w:rsidR="00442890" w:rsidRPr="0061094F">
        <w:rPr>
          <w:rFonts w:ascii="Garamond" w:hAnsi="Garamond"/>
        </w:rPr>
        <w:t xml:space="preserve"> vykonatelnosti.</w:t>
      </w:r>
    </w:p>
    <w:p w14:paraId="16456FD4" w14:textId="51F7DA0B" w:rsidR="0087699B" w:rsidRDefault="007875B7" w:rsidP="00472757">
      <w:pPr>
        <w:pStyle w:val="obytext"/>
        <w:ind w:left="0" w:right="0" w:firstLine="708"/>
        <w:rPr>
          <w:rFonts w:ascii="Garamond" w:hAnsi="Garamond"/>
        </w:rPr>
      </w:pPr>
      <w:r w:rsidRPr="0061094F">
        <w:rPr>
          <w:rFonts w:ascii="Garamond" w:hAnsi="Garamond"/>
        </w:rPr>
        <w:t>Dohodu lze</w:t>
      </w:r>
      <w:r w:rsidR="005164B8" w:rsidRPr="0061094F">
        <w:rPr>
          <w:rFonts w:ascii="Garamond" w:hAnsi="Garamond"/>
        </w:rPr>
        <w:t xml:space="preserve"> dále</w:t>
      </w:r>
      <w:r w:rsidRPr="0061094F">
        <w:rPr>
          <w:rFonts w:ascii="Garamond" w:hAnsi="Garamond"/>
        </w:rPr>
        <w:t xml:space="preserve"> schválit v rámci smírčího řízení v podobě prétorského smíru</w:t>
      </w:r>
      <w:r w:rsidR="00AA29C4" w:rsidRPr="0061094F">
        <w:rPr>
          <w:rStyle w:val="Znakapoznpodarou"/>
          <w:rFonts w:ascii="Garamond" w:hAnsi="Garamond"/>
        </w:rPr>
        <w:footnoteReference w:id="137"/>
      </w:r>
      <w:r w:rsidRPr="0061094F">
        <w:rPr>
          <w:rFonts w:ascii="Garamond" w:hAnsi="Garamond"/>
        </w:rPr>
        <w:t>, anebo v</w:t>
      </w:r>
      <w:r w:rsidR="00DC3E93">
        <w:rPr>
          <w:rFonts w:ascii="Garamond" w:hAnsi="Garamond"/>
        </w:rPr>
        <w:t> </w:t>
      </w:r>
      <w:r w:rsidRPr="0061094F">
        <w:rPr>
          <w:rFonts w:ascii="Garamond" w:hAnsi="Garamond"/>
        </w:rPr>
        <w:t>případě již zahájeného občanského soudního řízení ve formě soudního smíru</w:t>
      </w:r>
      <w:r w:rsidR="00AA29C4" w:rsidRPr="0061094F">
        <w:rPr>
          <w:rStyle w:val="Znakapoznpodarou"/>
          <w:rFonts w:ascii="Garamond" w:hAnsi="Garamond"/>
        </w:rPr>
        <w:footnoteReference w:id="138"/>
      </w:r>
      <w:r w:rsidR="00AA29C4" w:rsidRPr="0061094F">
        <w:rPr>
          <w:rFonts w:ascii="Garamond" w:hAnsi="Garamond"/>
        </w:rPr>
        <w:t xml:space="preserve"> Soudy budou v obou typech řízení zkoumat, zda je předmětem mediační dohody věc, která patří do jejich pravomoci a zda-li to její povaha zároveň připouští.</w:t>
      </w:r>
      <w:r w:rsidR="00004821" w:rsidRPr="0061094F">
        <w:rPr>
          <w:rStyle w:val="Znakapoznpodarou"/>
          <w:rFonts w:ascii="Garamond" w:hAnsi="Garamond"/>
        </w:rPr>
        <w:t xml:space="preserve"> </w:t>
      </w:r>
      <w:r w:rsidR="00004821" w:rsidRPr="0061094F">
        <w:rPr>
          <w:rStyle w:val="Znakapoznpodarou"/>
          <w:rFonts w:ascii="Garamond" w:hAnsi="Garamond"/>
        </w:rPr>
        <w:footnoteReference w:id="139"/>
      </w:r>
      <w:r w:rsidR="00AA29C4" w:rsidRPr="0061094F">
        <w:rPr>
          <w:rFonts w:ascii="Garamond" w:hAnsi="Garamond"/>
        </w:rPr>
        <w:t xml:space="preserve"> </w:t>
      </w:r>
    </w:p>
    <w:p w14:paraId="47EBC0EA" w14:textId="327E59A9" w:rsidR="00E53DC6" w:rsidRDefault="00E53DC6" w:rsidP="003F4986">
      <w:pPr>
        <w:pStyle w:val="obytext"/>
        <w:ind w:left="0" w:firstLine="708"/>
        <w:rPr>
          <w:rFonts w:ascii="Garamond" w:hAnsi="Garamond"/>
        </w:rPr>
      </w:pPr>
    </w:p>
    <w:p w14:paraId="34427FC3" w14:textId="516E691C" w:rsidR="00E53DC6" w:rsidRDefault="00E53DC6" w:rsidP="003F4986">
      <w:pPr>
        <w:pStyle w:val="obytext"/>
        <w:ind w:left="0" w:firstLine="708"/>
        <w:rPr>
          <w:rFonts w:ascii="Garamond" w:hAnsi="Garamond"/>
        </w:rPr>
      </w:pPr>
    </w:p>
    <w:p w14:paraId="2D24D628" w14:textId="08D84C3E" w:rsidR="00E53DC6" w:rsidRDefault="00E53DC6" w:rsidP="00472757">
      <w:pPr>
        <w:pStyle w:val="obytext"/>
        <w:ind w:left="0" w:right="0" w:firstLine="708"/>
        <w:rPr>
          <w:rFonts w:ascii="Garamond" w:hAnsi="Garamond"/>
        </w:rPr>
      </w:pPr>
    </w:p>
    <w:p w14:paraId="3F333A38" w14:textId="77777777" w:rsidR="009F6B98" w:rsidRPr="00E53DC6" w:rsidRDefault="009F6B98" w:rsidP="00D45295">
      <w:pPr>
        <w:pStyle w:val="Nadpis1"/>
        <w:spacing w:before="0" w:after="240"/>
        <w:ind w:left="431" w:hanging="431"/>
        <w:rPr>
          <w:rFonts w:ascii="Garamond" w:hAnsi="Garamond"/>
        </w:rPr>
      </w:pPr>
      <w:bookmarkStart w:id="29" w:name="_Toc476939436"/>
      <w:bookmarkStart w:id="30" w:name="_Toc478680280"/>
      <w:r w:rsidRPr="00E53DC6">
        <w:rPr>
          <w:rFonts w:ascii="Garamond" w:hAnsi="Garamond"/>
        </w:rPr>
        <w:lastRenderedPageBreak/>
        <w:t>Rozhodčí řízení ve spotřebitelských sporech</w:t>
      </w:r>
      <w:bookmarkEnd w:id="29"/>
      <w:bookmarkEnd w:id="30"/>
    </w:p>
    <w:p w14:paraId="209AB29F" w14:textId="28423C5D" w:rsidR="00BE3C65" w:rsidRPr="0061094F" w:rsidRDefault="00F13B24" w:rsidP="00472757">
      <w:pPr>
        <w:pStyle w:val="obytext"/>
        <w:ind w:left="0" w:right="0" w:firstLine="708"/>
        <w:rPr>
          <w:rFonts w:ascii="Garamond" w:hAnsi="Garamond"/>
        </w:rPr>
      </w:pPr>
      <w:r w:rsidRPr="0061094F">
        <w:rPr>
          <w:rFonts w:ascii="Garamond" w:hAnsi="Garamond"/>
        </w:rPr>
        <w:t xml:space="preserve">Rozhodčí řízení je </w:t>
      </w:r>
      <w:r w:rsidR="00B00639" w:rsidRPr="0061094F">
        <w:rPr>
          <w:rFonts w:ascii="Garamond" w:hAnsi="Garamond"/>
        </w:rPr>
        <w:t xml:space="preserve">jeden z alternativních způsobů řešení sporu. Strany při něm docházejí k řešení k neutrální třetí osobě, která spor </w:t>
      </w:r>
      <w:r w:rsidR="000D5381" w:rsidRPr="0061094F">
        <w:rPr>
          <w:rFonts w:ascii="Garamond" w:hAnsi="Garamond"/>
        </w:rPr>
        <w:t>projedná ve více či méně formálním procesu a</w:t>
      </w:r>
      <w:r w:rsidR="00B00639" w:rsidRPr="0061094F">
        <w:rPr>
          <w:rFonts w:ascii="Garamond" w:hAnsi="Garamond"/>
        </w:rPr>
        <w:t xml:space="preserve"> rozhodne </w:t>
      </w:r>
      <w:r w:rsidR="000D5381" w:rsidRPr="0061094F">
        <w:rPr>
          <w:rFonts w:ascii="Garamond" w:hAnsi="Garamond"/>
        </w:rPr>
        <w:t xml:space="preserve">ve věci </w:t>
      </w:r>
      <w:r w:rsidR="00B00639" w:rsidRPr="0061094F">
        <w:rPr>
          <w:rFonts w:ascii="Garamond" w:hAnsi="Garamond"/>
        </w:rPr>
        <w:t xml:space="preserve">nálezem, který je bezvýhradně </w:t>
      </w:r>
      <w:r w:rsidR="00B00639" w:rsidRPr="007E5BB9">
        <w:rPr>
          <w:rFonts w:ascii="Garamond" w:hAnsi="Garamond"/>
        </w:rPr>
        <w:t>uznán státní mocí jako ro</w:t>
      </w:r>
      <w:r w:rsidR="000D5381" w:rsidRPr="007E5BB9">
        <w:rPr>
          <w:rFonts w:ascii="Garamond" w:hAnsi="Garamond"/>
        </w:rPr>
        <w:t>zsudek a</w:t>
      </w:r>
      <w:r w:rsidR="00B00639" w:rsidRPr="007E5BB9">
        <w:rPr>
          <w:rFonts w:ascii="Garamond" w:hAnsi="Garamond"/>
        </w:rPr>
        <w:t xml:space="preserve"> na požádání je také vynutitelný. </w:t>
      </w:r>
      <w:r w:rsidR="000D5381" w:rsidRPr="007E5BB9">
        <w:rPr>
          <w:rFonts w:ascii="Garamond" w:hAnsi="Garamond"/>
        </w:rPr>
        <w:t>Rozhodčí nález je kvalitativně vyšším způsobem urovnání sporu než mediační smlouva, neboť ta je vynutitelná pouze jako jakákoliv jiná hmotněprávní smlouva a k její vynutitelnosti je nutná ingerence soudu.</w:t>
      </w:r>
    </w:p>
    <w:p w14:paraId="1250D3A4" w14:textId="7FBAE122" w:rsidR="003C1496" w:rsidRPr="0061094F" w:rsidRDefault="000D5381" w:rsidP="00472757">
      <w:pPr>
        <w:pStyle w:val="obytext"/>
        <w:ind w:left="0" w:right="0" w:firstLine="708"/>
        <w:rPr>
          <w:rFonts w:ascii="Garamond" w:hAnsi="Garamond"/>
          <w:szCs w:val="24"/>
        </w:rPr>
      </w:pPr>
      <w:r w:rsidRPr="0061094F">
        <w:rPr>
          <w:rFonts w:ascii="Garamond" w:hAnsi="Garamond"/>
          <w:szCs w:val="24"/>
        </w:rPr>
        <w:t>Dlouhou dobu nebyl vztah mezi spotřebitelem a podnikatelem v rámci rozhodčího ří</w:t>
      </w:r>
      <w:r w:rsidR="00A86CBA">
        <w:rPr>
          <w:rFonts w:ascii="Garamond" w:hAnsi="Garamond"/>
          <w:szCs w:val="24"/>
        </w:rPr>
        <w:t>zení nikterak zákonem regulován</w:t>
      </w:r>
      <w:r w:rsidR="007E5BB9">
        <w:rPr>
          <w:rFonts w:ascii="Garamond" w:hAnsi="Garamond"/>
          <w:szCs w:val="24"/>
        </w:rPr>
        <w:t xml:space="preserve">. Změna nastala až v souvislosti s tzv. </w:t>
      </w:r>
      <w:r w:rsidR="007E5BB9" w:rsidRPr="007E5BB9">
        <w:rPr>
          <w:rFonts w:ascii="Garamond" w:hAnsi="Garamond"/>
          <w:b/>
          <w:szCs w:val="24"/>
        </w:rPr>
        <w:t>spotřebitelskou novelou</w:t>
      </w:r>
      <w:r w:rsidR="007E5BB9" w:rsidRPr="0061094F">
        <w:rPr>
          <w:rFonts w:ascii="Garamond" w:hAnsi="Garamond"/>
          <w:szCs w:val="24"/>
          <w:vertAlign w:val="superscript"/>
        </w:rPr>
        <w:footnoteReference w:id="140"/>
      </w:r>
      <w:r w:rsidR="007E5BB9" w:rsidRPr="0061094F">
        <w:rPr>
          <w:rFonts w:ascii="Garamond" w:hAnsi="Garamond"/>
          <w:szCs w:val="24"/>
        </w:rPr>
        <w:t xml:space="preserve"> ZRŘ</w:t>
      </w:r>
      <w:r w:rsidR="007E5BB9">
        <w:rPr>
          <w:rFonts w:ascii="Garamond" w:hAnsi="Garamond"/>
          <w:szCs w:val="24"/>
        </w:rPr>
        <w:t xml:space="preserve">, </w:t>
      </w:r>
      <w:r w:rsidR="00A86CBA">
        <w:rPr>
          <w:rFonts w:ascii="Garamond" w:hAnsi="Garamond"/>
          <w:szCs w:val="24"/>
        </w:rPr>
        <w:t xml:space="preserve">která vstoupila v účinnost ke dni 1. 4. 2012, a </w:t>
      </w:r>
      <w:r w:rsidR="007E5BB9">
        <w:rPr>
          <w:rFonts w:ascii="Garamond" w:hAnsi="Garamond"/>
          <w:szCs w:val="24"/>
        </w:rPr>
        <w:t xml:space="preserve">kterou byly do naší vnitrostátní právní úpravy </w:t>
      </w:r>
      <w:r w:rsidR="007E5BB9">
        <w:rPr>
          <w:rFonts w:ascii="Garamond" w:hAnsi="Garamond"/>
        </w:rPr>
        <w:t>vloženy ustanovení</w:t>
      </w:r>
      <w:r w:rsidR="007E5BB9">
        <w:rPr>
          <w:rFonts w:ascii="Garamond" w:hAnsi="Garamond"/>
          <w:szCs w:val="24"/>
        </w:rPr>
        <w:t xml:space="preserve">, </w:t>
      </w:r>
      <w:r w:rsidR="007E5BB9" w:rsidRPr="0061094F">
        <w:rPr>
          <w:rFonts w:ascii="Garamond" w:hAnsi="Garamond"/>
          <w:szCs w:val="24"/>
        </w:rPr>
        <w:t>jejíž cílem bylo zlepšit postavení spotřebitele v těchto řízeních</w:t>
      </w:r>
      <w:r w:rsidR="007E5BB9">
        <w:rPr>
          <w:rFonts w:ascii="Garamond" w:hAnsi="Garamond"/>
          <w:szCs w:val="24"/>
        </w:rPr>
        <w:t xml:space="preserve">. </w:t>
      </w:r>
      <w:r w:rsidR="006C6090" w:rsidRPr="0061094F">
        <w:rPr>
          <w:rFonts w:ascii="Garamond" w:hAnsi="Garamond"/>
          <w:szCs w:val="24"/>
        </w:rPr>
        <w:t xml:space="preserve">ZRŘ před novelizací do </w:t>
      </w:r>
      <w:r w:rsidR="00A86CBA">
        <w:rPr>
          <w:rFonts w:ascii="Garamond" w:hAnsi="Garamond"/>
          <w:szCs w:val="24"/>
        </w:rPr>
        <w:t>textu zákona</w:t>
      </w:r>
      <w:r w:rsidR="006C6090" w:rsidRPr="0061094F">
        <w:rPr>
          <w:rFonts w:ascii="Garamond" w:hAnsi="Garamond"/>
          <w:szCs w:val="24"/>
        </w:rPr>
        <w:t xml:space="preserve"> žádným způsobem nepromítalo aktuální trendy ochrany spotřebitele</w:t>
      </w:r>
      <w:r w:rsidR="00782746">
        <w:rPr>
          <w:rFonts w:ascii="Garamond" w:hAnsi="Garamond"/>
          <w:szCs w:val="24"/>
        </w:rPr>
        <w:t>, ačkoliv v praxi již tak činily</w:t>
      </w:r>
      <w:r w:rsidR="006C6090" w:rsidRPr="0061094F">
        <w:rPr>
          <w:rFonts w:ascii="Garamond" w:hAnsi="Garamond"/>
          <w:szCs w:val="24"/>
        </w:rPr>
        <w:t xml:space="preserve"> soudy (vnitrostátní i </w:t>
      </w:r>
      <w:r w:rsidR="005667DF">
        <w:rPr>
          <w:rFonts w:ascii="Garamond" w:hAnsi="Garamond"/>
          <w:szCs w:val="24"/>
        </w:rPr>
        <w:t xml:space="preserve">Soudní dvůr </w:t>
      </w:r>
      <w:r w:rsidR="007E5BB9">
        <w:rPr>
          <w:rFonts w:ascii="Garamond" w:hAnsi="Garamond"/>
          <w:szCs w:val="24"/>
        </w:rPr>
        <w:t>EU</w:t>
      </w:r>
      <w:r w:rsidR="006C6090" w:rsidRPr="0061094F">
        <w:rPr>
          <w:rFonts w:ascii="Garamond" w:hAnsi="Garamond"/>
          <w:szCs w:val="24"/>
        </w:rPr>
        <w:t xml:space="preserve">) bez pevné opory v zákoně, což </w:t>
      </w:r>
      <w:r w:rsidR="00782746">
        <w:rPr>
          <w:rFonts w:ascii="Garamond" w:hAnsi="Garamond"/>
          <w:szCs w:val="24"/>
        </w:rPr>
        <w:t>působilo</w:t>
      </w:r>
      <w:r w:rsidR="006C6090" w:rsidRPr="0061094F">
        <w:rPr>
          <w:rFonts w:ascii="Garamond" w:hAnsi="Garamond"/>
          <w:szCs w:val="24"/>
        </w:rPr>
        <w:t xml:space="preserve"> značné problémy.</w:t>
      </w:r>
      <w:r w:rsidR="006C6090" w:rsidRPr="0061094F">
        <w:rPr>
          <w:rStyle w:val="Znakapoznpodarou"/>
          <w:rFonts w:ascii="Garamond" w:hAnsi="Garamond"/>
          <w:szCs w:val="24"/>
        </w:rPr>
        <w:footnoteReference w:id="141"/>
      </w:r>
      <w:r w:rsidR="006C6090" w:rsidRPr="0061094F">
        <w:rPr>
          <w:rFonts w:ascii="Garamond" w:hAnsi="Garamond"/>
          <w:szCs w:val="24"/>
        </w:rPr>
        <w:t xml:space="preserve"> </w:t>
      </w:r>
      <w:r w:rsidR="003C1496" w:rsidRPr="0061094F">
        <w:rPr>
          <w:rFonts w:ascii="Garamond" w:hAnsi="Garamond"/>
          <w:szCs w:val="24"/>
        </w:rPr>
        <w:t xml:space="preserve">Touto novelou byla </w:t>
      </w:r>
      <w:r w:rsidR="006C6090" w:rsidRPr="0061094F">
        <w:rPr>
          <w:rFonts w:ascii="Garamond" w:hAnsi="Garamond"/>
          <w:szCs w:val="24"/>
        </w:rPr>
        <w:t xml:space="preserve">tedy </w:t>
      </w:r>
      <w:r w:rsidR="007E5BB9">
        <w:rPr>
          <w:rFonts w:ascii="Garamond" w:hAnsi="Garamond"/>
          <w:szCs w:val="24"/>
        </w:rPr>
        <w:t>na</w:t>
      </w:r>
      <w:r w:rsidR="003C1496" w:rsidRPr="0061094F">
        <w:rPr>
          <w:rFonts w:ascii="Garamond" w:hAnsi="Garamond"/>
          <w:szCs w:val="24"/>
        </w:rPr>
        <w:t>rovnána právní úprava ČR v souladu s evropským právem a judikaturou Soudního dvora EU.</w:t>
      </w:r>
      <w:r w:rsidR="0047552A" w:rsidRPr="0061094F">
        <w:rPr>
          <w:rFonts w:ascii="Garamond" w:hAnsi="Garamond"/>
          <w:szCs w:val="24"/>
        </w:rPr>
        <w:t xml:space="preserve"> </w:t>
      </w:r>
    </w:p>
    <w:p w14:paraId="7A7428DA" w14:textId="62D8E3C9" w:rsidR="000B0D59" w:rsidRPr="0061094F" w:rsidRDefault="003C1496" w:rsidP="00472757">
      <w:pPr>
        <w:pStyle w:val="obytext"/>
        <w:ind w:left="0" w:right="0" w:firstLine="708"/>
        <w:rPr>
          <w:rFonts w:ascii="Garamond" w:hAnsi="Garamond"/>
        </w:rPr>
      </w:pPr>
      <w:r w:rsidRPr="0061094F">
        <w:rPr>
          <w:rFonts w:ascii="Garamond" w:hAnsi="Garamond"/>
          <w:szCs w:val="24"/>
        </w:rPr>
        <w:t>Na tomto místě zdůrazňujeme, že si jsme vě</w:t>
      </w:r>
      <w:r w:rsidR="00EB1270" w:rsidRPr="0061094F">
        <w:rPr>
          <w:rFonts w:ascii="Garamond" w:hAnsi="Garamond"/>
          <w:szCs w:val="24"/>
        </w:rPr>
        <w:t>domi</w:t>
      </w:r>
      <w:r w:rsidRPr="0061094F">
        <w:rPr>
          <w:rFonts w:ascii="Garamond" w:hAnsi="Garamond"/>
          <w:szCs w:val="24"/>
        </w:rPr>
        <w:t xml:space="preserve"> </w:t>
      </w:r>
      <w:r w:rsidRPr="005066A2">
        <w:rPr>
          <w:rFonts w:ascii="Garamond" w:hAnsi="Garamond"/>
          <w:b/>
          <w:szCs w:val="24"/>
        </w:rPr>
        <w:t>zásadní</w:t>
      </w:r>
      <w:r w:rsidR="007E5BB9" w:rsidRPr="005066A2">
        <w:rPr>
          <w:rFonts w:ascii="Garamond" w:hAnsi="Garamond"/>
          <w:b/>
          <w:szCs w:val="24"/>
        </w:rPr>
        <w:t>ch</w:t>
      </w:r>
      <w:r w:rsidRPr="005066A2">
        <w:rPr>
          <w:rFonts w:ascii="Garamond" w:hAnsi="Garamond"/>
          <w:b/>
          <w:szCs w:val="24"/>
        </w:rPr>
        <w:t xml:space="preserve"> legisl</w:t>
      </w:r>
      <w:r w:rsidR="007E5BB9" w:rsidRPr="005066A2">
        <w:rPr>
          <w:rFonts w:ascii="Garamond" w:hAnsi="Garamond"/>
          <w:b/>
          <w:szCs w:val="24"/>
        </w:rPr>
        <w:t>ativních změn, které nastaly v období</w:t>
      </w:r>
      <w:r w:rsidRPr="005066A2">
        <w:rPr>
          <w:rFonts w:ascii="Garamond" w:hAnsi="Garamond"/>
          <w:b/>
          <w:szCs w:val="24"/>
        </w:rPr>
        <w:t xml:space="preserve"> od 1. prosince 2016</w:t>
      </w:r>
      <w:r w:rsidR="000E0822" w:rsidRPr="0061094F">
        <w:rPr>
          <w:rFonts w:ascii="Garamond" w:hAnsi="Garamond"/>
          <w:szCs w:val="24"/>
        </w:rPr>
        <w:t xml:space="preserve">. </w:t>
      </w:r>
      <w:r w:rsidR="000B0D59" w:rsidRPr="0061094F">
        <w:rPr>
          <w:rFonts w:ascii="Garamond" w:hAnsi="Garamond"/>
        </w:rPr>
        <w:t>Do konce listop</w:t>
      </w:r>
      <w:r w:rsidR="000E0822" w:rsidRPr="0061094F">
        <w:rPr>
          <w:rFonts w:ascii="Garamond" w:hAnsi="Garamond"/>
        </w:rPr>
        <w:t xml:space="preserve">adu </w:t>
      </w:r>
      <w:r w:rsidR="007E5BB9">
        <w:rPr>
          <w:rFonts w:ascii="Garamond" w:hAnsi="Garamond"/>
        </w:rPr>
        <w:t xml:space="preserve">2016 </w:t>
      </w:r>
      <w:r w:rsidR="000E0822" w:rsidRPr="0061094F">
        <w:rPr>
          <w:rFonts w:ascii="Garamond" w:hAnsi="Garamond"/>
        </w:rPr>
        <w:t>měl spotřebitel k dispozici</w:t>
      </w:r>
      <w:r w:rsidR="000B0D59" w:rsidRPr="0061094F">
        <w:rPr>
          <w:rFonts w:ascii="Garamond" w:hAnsi="Garamond"/>
        </w:rPr>
        <w:t xml:space="preserve"> řešení sporu v rozhodčí</w:t>
      </w:r>
      <w:r w:rsidR="00B22202" w:rsidRPr="0061094F">
        <w:rPr>
          <w:rFonts w:ascii="Garamond" w:hAnsi="Garamond"/>
        </w:rPr>
        <w:t>m řízení, které se vzhledem k ne</w:t>
      </w:r>
      <w:r w:rsidR="000B0D59" w:rsidRPr="0061094F">
        <w:rPr>
          <w:rFonts w:ascii="Garamond" w:hAnsi="Garamond"/>
        </w:rPr>
        <w:t xml:space="preserve">vynutitelnosti mediační dohody jevilo jako nejúčinnější varianta </w:t>
      </w:r>
      <w:r w:rsidR="00B22202" w:rsidRPr="0061094F">
        <w:rPr>
          <w:rFonts w:ascii="Garamond" w:hAnsi="Garamond"/>
        </w:rPr>
        <w:t>v rámci prostředků ADR</w:t>
      </w:r>
      <w:r w:rsidR="000B0D59" w:rsidRPr="0061094F">
        <w:rPr>
          <w:rFonts w:ascii="Garamond" w:hAnsi="Garamond"/>
        </w:rPr>
        <w:t>. Tato možnost byla ovšem spotřebit</w:t>
      </w:r>
      <w:r w:rsidR="00F62C92" w:rsidRPr="0061094F">
        <w:rPr>
          <w:rFonts w:ascii="Garamond" w:hAnsi="Garamond"/>
        </w:rPr>
        <w:t xml:space="preserve">eli odňata </w:t>
      </w:r>
      <w:r w:rsidR="007E5BB9">
        <w:rPr>
          <w:rFonts w:ascii="Garamond" w:hAnsi="Garamond"/>
        </w:rPr>
        <w:t>účinností zákona</w:t>
      </w:r>
      <w:r w:rsidR="00F62C92" w:rsidRPr="0061094F">
        <w:rPr>
          <w:rFonts w:ascii="Garamond" w:hAnsi="Garamond"/>
        </w:rPr>
        <w:t xml:space="preserve"> č. 258/2016 S</w:t>
      </w:r>
      <w:r w:rsidR="000B0D59" w:rsidRPr="0061094F">
        <w:rPr>
          <w:rFonts w:ascii="Garamond" w:hAnsi="Garamond"/>
        </w:rPr>
        <w:t>b.</w:t>
      </w:r>
      <w:r w:rsidR="00F62C92" w:rsidRPr="0061094F">
        <w:rPr>
          <w:rFonts w:ascii="Garamond" w:hAnsi="Garamond"/>
        </w:rPr>
        <w:t xml:space="preserve"> (dále</w:t>
      </w:r>
      <w:r w:rsidR="007E5BB9">
        <w:rPr>
          <w:rFonts w:ascii="Garamond" w:hAnsi="Garamond"/>
        </w:rPr>
        <w:t xml:space="preserve"> jen</w:t>
      </w:r>
      <w:r w:rsidR="00F62C92" w:rsidRPr="0061094F">
        <w:rPr>
          <w:rFonts w:ascii="Garamond" w:hAnsi="Garamond"/>
        </w:rPr>
        <w:t xml:space="preserve"> „</w:t>
      </w:r>
      <w:r w:rsidR="00527EDF">
        <w:rPr>
          <w:rFonts w:ascii="Garamond" w:hAnsi="Garamond"/>
          <w:b/>
        </w:rPr>
        <w:t>N</w:t>
      </w:r>
      <w:r w:rsidR="00F62C92" w:rsidRPr="007E5BB9">
        <w:rPr>
          <w:rFonts w:ascii="Garamond" w:hAnsi="Garamond"/>
          <w:b/>
        </w:rPr>
        <w:t>ovela</w:t>
      </w:r>
      <w:r w:rsidR="00F62C92" w:rsidRPr="0061094F">
        <w:rPr>
          <w:rFonts w:ascii="Garamond" w:hAnsi="Garamond"/>
        </w:rPr>
        <w:t>“)</w:t>
      </w:r>
      <w:r w:rsidR="000B0D59" w:rsidRPr="0061094F">
        <w:rPr>
          <w:rFonts w:ascii="Garamond" w:hAnsi="Garamond"/>
        </w:rPr>
        <w:t>, který mění</w:t>
      </w:r>
      <w:r w:rsidR="0045503C" w:rsidRPr="0061094F">
        <w:rPr>
          <w:rFonts w:ascii="Garamond" w:hAnsi="Garamond"/>
        </w:rPr>
        <w:t xml:space="preserve"> mimo další</w:t>
      </w:r>
      <w:r w:rsidR="000B0D59" w:rsidRPr="0061094F">
        <w:rPr>
          <w:rFonts w:ascii="Garamond" w:hAnsi="Garamond"/>
        </w:rPr>
        <w:t xml:space="preserve"> </w:t>
      </w:r>
      <w:r w:rsidR="007E5BB9">
        <w:rPr>
          <w:rFonts w:ascii="Garamond" w:hAnsi="Garamond"/>
        </w:rPr>
        <w:t xml:space="preserve">právě </w:t>
      </w:r>
      <w:r w:rsidR="000B0D59" w:rsidRPr="0061094F">
        <w:rPr>
          <w:rFonts w:ascii="Garamond" w:hAnsi="Garamond"/>
        </w:rPr>
        <w:t xml:space="preserve">ZRŘ a nadále vylučuje možnost řešit spotřebitelský spor před nestranným a nezávislým rozhodcem. Jinými slovy spory mezi spotřebitelem a podnikatelem nebudou </w:t>
      </w:r>
      <w:r w:rsidR="00B22202" w:rsidRPr="0061094F">
        <w:rPr>
          <w:rFonts w:ascii="Garamond" w:hAnsi="Garamond"/>
        </w:rPr>
        <w:t>již</w:t>
      </w:r>
      <w:r w:rsidR="000B0D59" w:rsidRPr="0061094F">
        <w:rPr>
          <w:rFonts w:ascii="Garamond" w:hAnsi="Garamond"/>
        </w:rPr>
        <w:t xml:space="preserve"> arbitrovatelné. Ačkoliv </w:t>
      </w:r>
      <w:r w:rsidR="004B1C87">
        <w:rPr>
          <w:rFonts w:ascii="Garamond" w:hAnsi="Garamond"/>
        </w:rPr>
        <w:t>tohoto</w:t>
      </w:r>
      <w:r w:rsidR="000B0D59" w:rsidRPr="0061094F">
        <w:rPr>
          <w:rFonts w:ascii="Garamond" w:hAnsi="Garamond"/>
        </w:rPr>
        <w:t xml:space="preserve"> řízení poskytovalo do účinnosti novely všechny výhody rozhodčího řízení (neformálnost, flexibilita, větší rychlost řízení</w:t>
      </w:r>
      <w:r w:rsidR="00322FA8" w:rsidRPr="0061094F">
        <w:rPr>
          <w:rFonts w:ascii="Garamond" w:hAnsi="Garamond"/>
        </w:rPr>
        <w:t>, nižší náklady</w:t>
      </w:r>
      <w:r w:rsidR="00322FA8" w:rsidRPr="0061094F">
        <w:rPr>
          <w:rStyle w:val="Znakapoznpodarou"/>
          <w:rFonts w:ascii="Garamond" w:hAnsi="Garamond"/>
        </w:rPr>
        <w:footnoteReference w:id="142"/>
      </w:r>
      <w:r w:rsidR="000B0D59" w:rsidRPr="0061094F">
        <w:rPr>
          <w:rFonts w:ascii="Garamond" w:hAnsi="Garamond"/>
        </w:rPr>
        <w:t xml:space="preserve"> apod.) a navíc poskytoval</w:t>
      </w:r>
      <w:r w:rsidR="004B1C87">
        <w:rPr>
          <w:rFonts w:ascii="Garamond" w:hAnsi="Garamond"/>
        </w:rPr>
        <w:t>o</w:t>
      </w:r>
      <w:r w:rsidR="000B0D59" w:rsidRPr="0061094F">
        <w:rPr>
          <w:rFonts w:ascii="Garamond" w:hAnsi="Garamond"/>
        </w:rPr>
        <w:t xml:space="preserve"> spotřebiteli zvýšenou ochranu v celé řadě ustanovení,</w:t>
      </w:r>
      <w:r w:rsidR="000B0D59" w:rsidRPr="0061094F">
        <w:rPr>
          <w:rStyle w:val="Znakapoznpodarou"/>
          <w:rFonts w:ascii="Garamond" w:hAnsi="Garamond"/>
        </w:rPr>
        <w:footnoteReference w:id="143"/>
      </w:r>
      <w:r w:rsidR="000B0D59" w:rsidRPr="0061094F">
        <w:rPr>
          <w:rFonts w:ascii="Garamond" w:hAnsi="Garamond"/>
        </w:rPr>
        <w:t xml:space="preserve"> zákonodárce se rozhodl rozhodčí řízení, které zahrnuje spotřebitele s podnikatelem zcela zrušit.</w:t>
      </w:r>
    </w:p>
    <w:p w14:paraId="4C86EF98" w14:textId="1A44F12E" w:rsidR="007B2CF1" w:rsidRPr="0061094F" w:rsidRDefault="000B0D59" w:rsidP="00472757">
      <w:pPr>
        <w:pStyle w:val="obytext"/>
        <w:ind w:left="0" w:right="0" w:firstLine="708"/>
        <w:rPr>
          <w:rFonts w:ascii="Garamond" w:hAnsi="Garamond"/>
        </w:rPr>
      </w:pPr>
      <w:r w:rsidRPr="0061094F">
        <w:rPr>
          <w:rFonts w:ascii="Garamond" w:hAnsi="Garamond"/>
        </w:rPr>
        <w:t xml:space="preserve">Při pohledu do zahraničí zjistíme, že se český zákonodárce rozhodl pro velmi přísnou cestu, jelikož v mnoha státech (Německo, Maďarsko, Polsko, Slovensko, Švédsko, či velké Británie) </w:t>
      </w:r>
      <w:r w:rsidRPr="0061094F">
        <w:rPr>
          <w:rFonts w:ascii="Garamond" w:hAnsi="Garamond"/>
        </w:rPr>
        <w:lastRenderedPageBreak/>
        <w:t>rozhodčí řízení se spotřebitelem konat lze, avšak za splnění určitých zákonných podmínek, která vesměs kopírují ochranu poskytovanou ZRŘ ve znění před novelou.</w:t>
      </w:r>
      <w:r w:rsidRPr="0061094F">
        <w:rPr>
          <w:rStyle w:val="Znakapoznpodarou"/>
          <w:rFonts w:ascii="Garamond" w:hAnsi="Garamond"/>
        </w:rPr>
        <w:footnoteReference w:id="144"/>
      </w:r>
      <w:r w:rsidRPr="0061094F">
        <w:rPr>
          <w:rFonts w:ascii="Garamond" w:hAnsi="Garamond"/>
        </w:rPr>
        <w:t xml:space="preserve"> </w:t>
      </w:r>
    </w:p>
    <w:p w14:paraId="7E43A8DE" w14:textId="0911F9D5" w:rsidR="008974C6" w:rsidRPr="0061094F" w:rsidRDefault="004B1C87" w:rsidP="00472757">
      <w:pPr>
        <w:pStyle w:val="obytext"/>
        <w:ind w:left="0" w:right="0" w:firstLine="708"/>
        <w:rPr>
          <w:rFonts w:ascii="Garamond" w:hAnsi="Garamond"/>
        </w:rPr>
      </w:pPr>
      <w:r>
        <w:rPr>
          <w:rFonts w:ascii="Garamond" w:hAnsi="Garamond"/>
        </w:rPr>
        <w:t>Jako příklad</w:t>
      </w:r>
      <w:r w:rsidR="007B2CF1" w:rsidRPr="0061094F">
        <w:rPr>
          <w:rFonts w:ascii="Garamond" w:hAnsi="Garamond"/>
        </w:rPr>
        <w:t xml:space="preserve"> </w:t>
      </w:r>
      <w:r>
        <w:rPr>
          <w:rFonts w:ascii="Garamond" w:hAnsi="Garamond"/>
        </w:rPr>
        <w:t>uvádíme</w:t>
      </w:r>
      <w:r w:rsidR="007B2CF1" w:rsidRPr="0061094F">
        <w:rPr>
          <w:rFonts w:ascii="Garamond" w:hAnsi="Garamond"/>
        </w:rPr>
        <w:t xml:space="preserve"> úpravu švédskou či rakouskou, které vyžadují uzavření rozhodčí smlouvy až po vzniku sporu, což je odlišný </w:t>
      </w:r>
      <w:r w:rsidR="006801DB" w:rsidRPr="0061094F">
        <w:rPr>
          <w:rFonts w:ascii="Garamond" w:hAnsi="Garamond"/>
        </w:rPr>
        <w:t>přístup</w:t>
      </w:r>
      <w:r w:rsidR="0070449D" w:rsidRPr="0061094F">
        <w:rPr>
          <w:rFonts w:ascii="Garamond" w:hAnsi="Garamond"/>
        </w:rPr>
        <w:t>,</w:t>
      </w:r>
      <w:r w:rsidR="006801DB" w:rsidRPr="0061094F">
        <w:rPr>
          <w:rFonts w:ascii="Garamond" w:hAnsi="Garamond"/>
        </w:rPr>
        <w:t xml:space="preserve"> </w:t>
      </w:r>
      <w:r w:rsidR="001253B5" w:rsidRPr="0061094F">
        <w:rPr>
          <w:rFonts w:ascii="Garamond" w:hAnsi="Garamond"/>
        </w:rPr>
        <w:t>než upravoval ZRŘ před no</w:t>
      </w:r>
      <w:r w:rsidR="007B2CF1" w:rsidRPr="0061094F">
        <w:rPr>
          <w:rFonts w:ascii="Garamond" w:hAnsi="Garamond"/>
        </w:rPr>
        <w:t>velou.</w:t>
      </w:r>
      <w:r w:rsidR="00BB01DC" w:rsidRPr="0061094F">
        <w:rPr>
          <w:rStyle w:val="Znakapoznpodarou"/>
          <w:rFonts w:ascii="Garamond" w:hAnsi="Garamond"/>
        </w:rPr>
        <w:footnoteReference w:id="145"/>
      </w:r>
      <w:r w:rsidR="007B2CF1" w:rsidRPr="0061094F">
        <w:rPr>
          <w:rFonts w:ascii="Garamond" w:hAnsi="Garamond"/>
        </w:rPr>
        <w:t xml:space="preserve"> Na rozdíl od toho </w:t>
      </w:r>
      <w:r w:rsidR="002F2C78" w:rsidRPr="0061094F">
        <w:rPr>
          <w:rFonts w:ascii="Garamond" w:hAnsi="Garamond"/>
        </w:rPr>
        <w:t>P</w:t>
      </w:r>
      <w:r>
        <w:rPr>
          <w:rFonts w:ascii="Garamond" w:hAnsi="Garamond"/>
        </w:rPr>
        <w:t xml:space="preserve">olsko či Maďarsko, stejně jako ZRŘ v </w:t>
      </w:r>
      <w:r w:rsidR="002F2C78" w:rsidRPr="0061094F">
        <w:rPr>
          <w:rFonts w:ascii="Garamond" w:hAnsi="Garamond"/>
        </w:rPr>
        <w:t>ČR před novelou, umožňují spory se spotřebitelem řešit jen v případě, že je sjednána rozhodčí doložka samostatně, tedy nikoliv jako součást všeobecných obchodních podmínek.</w:t>
      </w:r>
      <w:r w:rsidR="001253B5" w:rsidRPr="0061094F">
        <w:rPr>
          <w:rFonts w:ascii="Garamond" w:hAnsi="Garamond"/>
        </w:rPr>
        <w:t xml:space="preserve"> </w:t>
      </w:r>
    </w:p>
    <w:p w14:paraId="6F886BA8" w14:textId="56645E62" w:rsidR="000F2688" w:rsidRPr="0061094F" w:rsidRDefault="00EB1270" w:rsidP="00472757">
      <w:pPr>
        <w:pStyle w:val="obytext"/>
        <w:ind w:left="0" w:right="0" w:firstLine="708"/>
        <w:rPr>
          <w:rFonts w:ascii="Garamond" w:hAnsi="Garamond"/>
        </w:rPr>
      </w:pPr>
      <w:r w:rsidRPr="0061094F">
        <w:rPr>
          <w:rFonts w:ascii="Garamond" w:hAnsi="Garamond"/>
        </w:rPr>
        <w:t>Pokud se vr</w:t>
      </w:r>
      <w:r w:rsidR="00527EDF">
        <w:rPr>
          <w:rFonts w:ascii="Garamond" w:hAnsi="Garamond"/>
        </w:rPr>
        <w:t>átíme k N</w:t>
      </w:r>
      <w:r w:rsidRPr="0061094F">
        <w:rPr>
          <w:rFonts w:ascii="Garamond" w:hAnsi="Garamond"/>
        </w:rPr>
        <w:t xml:space="preserve">ovele samotné, ta byla </w:t>
      </w:r>
      <w:r w:rsidRPr="005066A2">
        <w:rPr>
          <w:rFonts w:ascii="Garamond" w:hAnsi="Garamond"/>
          <w:b/>
        </w:rPr>
        <w:t>projednána a schválena prakticky bez diskuze s odbornou veřejností</w:t>
      </w:r>
      <w:r w:rsidRPr="0061094F">
        <w:rPr>
          <w:rFonts w:ascii="Garamond" w:hAnsi="Garamond"/>
        </w:rPr>
        <w:t xml:space="preserve"> </w:t>
      </w:r>
      <w:r w:rsidR="0045503C" w:rsidRPr="0061094F">
        <w:rPr>
          <w:rFonts w:ascii="Garamond" w:hAnsi="Garamond"/>
        </w:rPr>
        <w:t>a vzhledem k tomu, že primárně byl novelizován zákon č.</w:t>
      </w:r>
      <w:r w:rsidR="001B2D51">
        <w:rPr>
          <w:rFonts w:ascii="Garamond" w:hAnsi="Garamond"/>
        </w:rPr>
        <w:t> </w:t>
      </w:r>
      <w:r w:rsidR="0045503C" w:rsidRPr="0061094F">
        <w:rPr>
          <w:rFonts w:ascii="Garamond" w:hAnsi="Garamond"/>
        </w:rPr>
        <w:t>237/2016</w:t>
      </w:r>
      <w:r w:rsidR="006D6CBE" w:rsidRPr="0061094F">
        <w:rPr>
          <w:rFonts w:ascii="Garamond" w:hAnsi="Garamond"/>
        </w:rPr>
        <w:t xml:space="preserve"> Sb.,</w:t>
      </w:r>
      <w:r w:rsidR="0045503C" w:rsidRPr="0061094F">
        <w:rPr>
          <w:rFonts w:ascii="Garamond" w:hAnsi="Garamond"/>
        </w:rPr>
        <w:t xml:space="preserve"> o spotřebitelském úvěru, k</w:t>
      </w:r>
      <w:r w:rsidR="00942AA3">
        <w:rPr>
          <w:rFonts w:ascii="Garamond" w:hAnsi="Garamond"/>
        </w:rPr>
        <w:t> zákonu č.</w:t>
      </w:r>
      <w:r w:rsidR="0045503C" w:rsidRPr="0061094F">
        <w:rPr>
          <w:rFonts w:ascii="Garamond" w:hAnsi="Garamond"/>
        </w:rPr>
        <w:t xml:space="preserve"> 258/2016 Sb. neexistuje</w:t>
      </w:r>
      <w:r w:rsidR="0099121E" w:rsidRPr="0061094F">
        <w:rPr>
          <w:rFonts w:ascii="Garamond" w:hAnsi="Garamond"/>
        </w:rPr>
        <w:t xml:space="preserve"> </w:t>
      </w:r>
      <w:r w:rsidR="0045503C" w:rsidRPr="0061094F">
        <w:rPr>
          <w:rFonts w:ascii="Garamond" w:hAnsi="Garamond"/>
        </w:rPr>
        <w:t>řádná důvodová zpráva</w:t>
      </w:r>
      <w:r w:rsidR="00527EDF">
        <w:rPr>
          <w:rFonts w:ascii="Garamond" w:hAnsi="Garamond"/>
        </w:rPr>
        <w:t xml:space="preserve"> předkladatele</w:t>
      </w:r>
      <w:r w:rsidR="0045503C" w:rsidRPr="0061094F">
        <w:rPr>
          <w:rFonts w:ascii="Garamond" w:hAnsi="Garamond"/>
        </w:rPr>
        <w:t xml:space="preserve">, která by vysvětlovala důvod </w:t>
      </w:r>
      <w:r w:rsidR="006D6CBE" w:rsidRPr="0061094F">
        <w:rPr>
          <w:rFonts w:ascii="Garamond" w:hAnsi="Garamond"/>
        </w:rPr>
        <w:t>této</w:t>
      </w:r>
      <w:r w:rsidR="0045503C" w:rsidRPr="0061094F">
        <w:rPr>
          <w:rFonts w:ascii="Garamond" w:hAnsi="Garamond"/>
        </w:rPr>
        <w:t xml:space="preserve"> radikální změny. Jedinými dostupnými dokumenty </w:t>
      </w:r>
      <w:r w:rsidR="0099121E" w:rsidRPr="0061094F">
        <w:rPr>
          <w:rFonts w:ascii="Garamond" w:hAnsi="Garamond"/>
        </w:rPr>
        <w:t>vypovídající o</w:t>
      </w:r>
      <w:r w:rsidR="0045503C" w:rsidRPr="0061094F">
        <w:rPr>
          <w:rFonts w:ascii="Garamond" w:hAnsi="Garamond"/>
        </w:rPr>
        <w:t xml:space="preserve"> legislativní</w:t>
      </w:r>
      <w:r w:rsidR="0099121E" w:rsidRPr="0061094F">
        <w:rPr>
          <w:rFonts w:ascii="Garamond" w:hAnsi="Garamond"/>
        </w:rPr>
        <w:t>m</w:t>
      </w:r>
      <w:r w:rsidR="0045503C" w:rsidRPr="0061094F">
        <w:rPr>
          <w:rFonts w:ascii="Garamond" w:hAnsi="Garamond"/>
        </w:rPr>
        <w:t xml:space="preserve"> proces</w:t>
      </w:r>
      <w:r w:rsidR="0099121E" w:rsidRPr="0061094F">
        <w:rPr>
          <w:rFonts w:ascii="Garamond" w:hAnsi="Garamond"/>
        </w:rPr>
        <w:t>u</w:t>
      </w:r>
      <w:r w:rsidR="0045503C" w:rsidRPr="0061094F">
        <w:rPr>
          <w:rFonts w:ascii="Garamond" w:hAnsi="Garamond"/>
        </w:rPr>
        <w:t xml:space="preserve"> schvalování zákona je sněmovní tisk 679</w:t>
      </w:r>
      <w:r w:rsidR="0099121E" w:rsidRPr="0061094F">
        <w:rPr>
          <w:rStyle w:val="Znakapoznpodarou"/>
          <w:rFonts w:ascii="Garamond" w:hAnsi="Garamond"/>
        </w:rPr>
        <w:footnoteReference w:id="146"/>
      </w:r>
      <w:r w:rsidR="001B2D51">
        <w:rPr>
          <w:rFonts w:ascii="Garamond" w:hAnsi="Garamond"/>
        </w:rPr>
        <w:t xml:space="preserve"> a </w:t>
      </w:r>
      <w:r w:rsidR="0045503C" w:rsidRPr="0061094F">
        <w:rPr>
          <w:rFonts w:ascii="Garamond" w:hAnsi="Garamond"/>
        </w:rPr>
        <w:t>senátní tisk 295.</w:t>
      </w:r>
      <w:r w:rsidR="0099121E" w:rsidRPr="0061094F">
        <w:rPr>
          <w:rStyle w:val="Znakapoznpodarou"/>
          <w:rFonts w:ascii="Garamond" w:hAnsi="Garamond"/>
        </w:rPr>
        <w:footnoteReference w:id="147"/>
      </w:r>
      <w:r w:rsidR="0045503C" w:rsidRPr="0061094F">
        <w:rPr>
          <w:rFonts w:ascii="Garamond" w:hAnsi="Garamond"/>
        </w:rPr>
        <w:t xml:space="preserve"> </w:t>
      </w:r>
    </w:p>
    <w:p w14:paraId="67EB0E74" w14:textId="2781DE76" w:rsidR="00C12882" w:rsidRPr="0061094F" w:rsidRDefault="00154D21" w:rsidP="00472757">
      <w:pPr>
        <w:pStyle w:val="obytext"/>
        <w:ind w:left="0" w:right="0" w:firstLine="708"/>
        <w:rPr>
          <w:rFonts w:ascii="Garamond" w:hAnsi="Garamond"/>
        </w:rPr>
      </w:pPr>
      <w:r w:rsidRPr="0061094F">
        <w:rPr>
          <w:rFonts w:ascii="Garamond" w:hAnsi="Garamond"/>
        </w:rPr>
        <w:t>O</w:t>
      </w:r>
      <w:r w:rsidR="0099121E" w:rsidRPr="0061094F">
        <w:rPr>
          <w:rFonts w:ascii="Garamond" w:hAnsi="Garamond"/>
        </w:rPr>
        <w:t> rozho</w:t>
      </w:r>
      <w:r w:rsidRPr="0061094F">
        <w:rPr>
          <w:rFonts w:ascii="Garamond" w:hAnsi="Garamond"/>
        </w:rPr>
        <w:t>d</w:t>
      </w:r>
      <w:r w:rsidR="0099121E" w:rsidRPr="0061094F">
        <w:rPr>
          <w:rFonts w:ascii="Garamond" w:hAnsi="Garamond"/>
        </w:rPr>
        <w:t xml:space="preserve">čím </w:t>
      </w:r>
      <w:r w:rsidRPr="0061094F">
        <w:rPr>
          <w:rFonts w:ascii="Garamond" w:hAnsi="Garamond"/>
        </w:rPr>
        <w:t>řízení</w:t>
      </w:r>
      <w:r w:rsidR="0099121E" w:rsidRPr="0061094F">
        <w:rPr>
          <w:rFonts w:ascii="Garamond" w:hAnsi="Garamond"/>
        </w:rPr>
        <w:t xml:space="preserve"> hovoří</w:t>
      </w:r>
      <w:r w:rsidR="00F63ED3" w:rsidRPr="0061094F">
        <w:rPr>
          <w:rFonts w:ascii="Garamond" w:hAnsi="Garamond"/>
        </w:rPr>
        <w:t xml:space="preserve"> Vládní závěrečná zpráva z hodnocení dopadů regulace (RIA</w:t>
      </w:r>
      <w:r w:rsidRPr="0061094F">
        <w:rPr>
          <w:rStyle w:val="Znakapoznpodarou"/>
          <w:rFonts w:ascii="Garamond" w:hAnsi="Garamond"/>
        </w:rPr>
        <w:footnoteReference w:id="148"/>
      </w:r>
      <w:r w:rsidR="00F63ED3" w:rsidRPr="0061094F">
        <w:rPr>
          <w:rFonts w:ascii="Garamond" w:hAnsi="Garamond"/>
        </w:rPr>
        <w:t>)</w:t>
      </w:r>
      <w:r w:rsidR="0099121E" w:rsidRPr="0061094F">
        <w:rPr>
          <w:rFonts w:ascii="Garamond" w:hAnsi="Garamond"/>
        </w:rPr>
        <w:t xml:space="preserve"> </w:t>
      </w:r>
      <w:r w:rsidRPr="0061094F">
        <w:rPr>
          <w:rFonts w:ascii="Garamond" w:hAnsi="Garamond"/>
        </w:rPr>
        <w:t xml:space="preserve">jako </w:t>
      </w:r>
      <w:r w:rsidR="0099121E" w:rsidRPr="0061094F">
        <w:rPr>
          <w:rFonts w:ascii="Garamond" w:hAnsi="Garamond"/>
          <w:i/>
        </w:rPr>
        <w:t>o predátorských praktikách spojené s defaultem spotřebitele</w:t>
      </w:r>
      <w:r w:rsidRPr="0061094F">
        <w:rPr>
          <w:rFonts w:ascii="Garamond" w:hAnsi="Garamond"/>
        </w:rPr>
        <w:t xml:space="preserve">, které zmiňuje v souvislosti s úhradou nákladů řízení soudního či rozhodčího. V tomtéž textu je dále zmíněno, že organizace na ochranu spotřebitele uvádějí, že </w:t>
      </w:r>
      <w:r w:rsidRPr="0061094F">
        <w:rPr>
          <w:rFonts w:ascii="Garamond" w:hAnsi="Garamond"/>
          <w:i/>
        </w:rPr>
        <w:t>„řada nebankovních poskytovatelů má svou podnikatelskou činnost postavenou převážně na sankcích vyplývajících z neschopnosti dlužníka úvěr řádně a včas splácet než na úvěrové službě jako takové“</w:t>
      </w:r>
      <w:r w:rsidRPr="0061094F">
        <w:rPr>
          <w:rFonts w:ascii="Garamond" w:hAnsi="Garamond"/>
        </w:rPr>
        <w:t xml:space="preserve"> a</w:t>
      </w:r>
      <w:r w:rsidR="001B2D51">
        <w:rPr>
          <w:rFonts w:ascii="Garamond" w:hAnsi="Garamond"/>
        </w:rPr>
        <w:t> </w:t>
      </w:r>
      <w:r w:rsidRPr="0061094F">
        <w:rPr>
          <w:rFonts w:ascii="Garamond" w:hAnsi="Garamond"/>
        </w:rPr>
        <w:t>k tomu dodává, že hlavními predátorskými praktikami jsou zajišťovací zápisy (směnky), exekutorské zápisy, srážky ze mzdy a v neposlední řadě náklady soudního či rozhodčího řízení. Z výše uvedeného se zdá, že předkladatelé zákona zcela nepochopili základní smysl nákladů</w:t>
      </w:r>
      <w:r w:rsidR="00C808D8" w:rsidRPr="0061094F">
        <w:rPr>
          <w:rFonts w:ascii="Garamond" w:hAnsi="Garamond"/>
        </w:rPr>
        <w:t xml:space="preserve"> rozhodčího</w:t>
      </w:r>
      <w:r w:rsidRPr="0061094F">
        <w:rPr>
          <w:rFonts w:ascii="Garamond" w:hAnsi="Garamond"/>
        </w:rPr>
        <w:t xml:space="preserve"> </w:t>
      </w:r>
      <w:r w:rsidR="00C808D8" w:rsidRPr="0061094F">
        <w:rPr>
          <w:rFonts w:ascii="Garamond" w:hAnsi="Garamond"/>
        </w:rPr>
        <w:t>(či soudního</w:t>
      </w:r>
      <w:r w:rsidR="00527EDF">
        <w:rPr>
          <w:rFonts w:ascii="Garamond" w:hAnsi="Garamond"/>
        </w:rPr>
        <w:t>)</w:t>
      </w:r>
      <w:r w:rsidR="00C808D8" w:rsidRPr="0061094F">
        <w:rPr>
          <w:rFonts w:ascii="Garamond" w:hAnsi="Garamond"/>
        </w:rPr>
        <w:t xml:space="preserve"> </w:t>
      </w:r>
      <w:r w:rsidR="00527EDF" w:rsidRPr="0061094F">
        <w:rPr>
          <w:rFonts w:ascii="Garamond" w:hAnsi="Garamond"/>
        </w:rPr>
        <w:t>řízení</w:t>
      </w:r>
      <w:r w:rsidR="00527EDF">
        <w:rPr>
          <w:rFonts w:ascii="Garamond" w:hAnsi="Garamond"/>
        </w:rPr>
        <w:t>.</w:t>
      </w:r>
      <w:r w:rsidR="00527EDF" w:rsidRPr="0061094F">
        <w:rPr>
          <w:rFonts w:ascii="Garamond" w:hAnsi="Garamond"/>
        </w:rPr>
        <w:t xml:space="preserve"> </w:t>
      </w:r>
      <w:r w:rsidR="00C808D8" w:rsidRPr="0061094F">
        <w:rPr>
          <w:rFonts w:ascii="Garamond" w:hAnsi="Garamond"/>
        </w:rPr>
        <w:t>Tento institut totiž nefunguje jako predátorská praktika, nýbrž má kompenzovat náklady řízení té straně</w:t>
      </w:r>
      <w:r w:rsidR="00782746">
        <w:rPr>
          <w:rFonts w:ascii="Garamond" w:hAnsi="Garamond"/>
        </w:rPr>
        <w:t>,</w:t>
      </w:r>
      <w:r w:rsidR="00C808D8" w:rsidRPr="0061094F">
        <w:rPr>
          <w:rFonts w:ascii="Garamond" w:hAnsi="Garamond"/>
        </w:rPr>
        <w:t xml:space="preserve"> která měla (alespoň částečný) úspěch ve věci, a to v</w:t>
      </w:r>
      <w:r w:rsidR="00782746">
        <w:rPr>
          <w:rFonts w:ascii="Garamond" w:hAnsi="Garamond"/>
        </w:rPr>
        <w:t> </w:t>
      </w:r>
      <w:r w:rsidR="00C808D8" w:rsidRPr="0061094F">
        <w:rPr>
          <w:rFonts w:ascii="Garamond" w:hAnsi="Garamond"/>
        </w:rPr>
        <w:t>případech</w:t>
      </w:r>
      <w:r w:rsidR="00782746">
        <w:rPr>
          <w:rFonts w:ascii="Garamond" w:hAnsi="Garamond"/>
        </w:rPr>
        <w:t>,</w:t>
      </w:r>
      <w:r w:rsidR="00C808D8" w:rsidRPr="0061094F">
        <w:rPr>
          <w:rFonts w:ascii="Garamond" w:hAnsi="Garamond"/>
        </w:rPr>
        <w:t xml:space="preserve"> kdy by osoba porušila ur</w:t>
      </w:r>
      <w:r w:rsidR="00924C3B" w:rsidRPr="0061094F">
        <w:rPr>
          <w:rFonts w:ascii="Garamond" w:hAnsi="Garamond"/>
        </w:rPr>
        <w:t>čitou smluvní povinnost, případně ji neplnila dobrovolně</w:t>
      </w:r>
      <w:r w:rsidR="00C808D8" w:rsidRPr="0061094F">
        <w:rPr>
          <w:rFonts w:ascii="Garamond" w:hAnsi="Garamond"/>
        </w:rPr>
        <w:t xml:space="preserve">. </w:t>
      </w:r>
      <w:r w:rsidR="00924C3B" w:rsidRPr="0061094F">
        <w:rPr>
          <w:rFonts w:ascii="Garamond" w:hAnsi="Garamond"/>
        </w:rPr>
        <w:t>To</w:t>
      </w:r>
      <w:r w:rsidR="001B2D51">
        <w:rPr>
          <w:rFonts w:ascii="Garamond" w:hAnsi="Garamond"/>
        </w:rPr>
        <w:t> </w:t>
      </w:r>
      <w:r w:rsidR="00924C3B" w:rsidRPr="0061094F">
        <w:rPr>
          <w:rFonts w:ascii="Garamond" w:hAnsi="Garamond"/>
        </w:rPr>
        <w:t xml:space="preserve">je v kontextu toho, že </w:t>
      </w:r>
      <w:r w:rsidR="00B22202" w:rsidRPr="0061094F">
        <w:rPr>
          <w:rFonts w:ascii="Garamond" w:hAnsi="Garamond"/>
        </w:rPr>
        <w:t xml:space="preserve">možné </w:t>
      </w:r>
      <w:r w:rsidR="00924C3B" w:rsidRPr="0061094F">
        <w:rPr>
          <w:rFonts w:ascii="Garamond" w:hAnsi="Garamond"/>
        </w:rPr>
        <w:t>zneužití tohoto institutu je vzhledem k zvýšené ochraně spotřebitele v rozhodčím řízení velmi omezené, značně zvláštní argumentace a autor ji považuje za irelevantní</w:t>
      </w:r>
      <w:r w:rsidR="00C12882" w:rsidRPr="0061094F">
        <w:rPr>
          <w:rFonts w:ascii="Garamond" w:hAnsi="Garamond"/>
        </w:rPr>
        <w:t>.</w:t>
      </w:r>
    </w:p>
    <w:p w14:paraId="0E466365" w14:textId="73F1A4E3" w:rsidR="00F62C92" w:rsidRPr="0061094F" w:rsidRDefault="00C12882" w:rsidP="00472757">
      <w:pPr>
        <w:pStyle w:val="obytext"/>
        <w:ind w:left="0" w:right="0" w:firstLine="708"/>
        <w:rPr>
          <w:rFonts w:ascii="Garamond" w:hAnsi="Garamond"/>
        </w:rPr>
      </w:pPr>
      <w:r w:rsidRPr="0061094F">
        <w:rPr>
          <w:rFonts w:ascii="Garamond" w:hAnsi="Garamond"/>
        </w:rPr>
        <w:t xml:space="preserve">Jak jsme již uvedli, od 1. prosince 2016 </w:t>
      </w:r>
      <w:r w:rsidR="00B75018" w:rsidRPr="0061094F">
        <w:rPr>
          <w:rFonts w:ascii="Garamond" w:hAnsi="Garamond"/>
        </w:rPr>
        <w:t xml:space="preserve">nebude možné řešit spor v rozhodčím řízení, toto tvrzení má ovšem háček, k jehož vysvětlení musíme nahlédnout do </w:t>
      </w:r>
      <w:r w:rsidR="00B75018" w:rsidRPr="00135250">
        <w:rPr>
          <w:rFonts w:ascii="Garamond" w:hAnsi="Garamond"/>
          <w:b/>
        </w:rPr>
        <w:t>přechodných ustanovení</w:t>
      </w:r>
      <w:r w:rsidR="00527EDF">
        <w:rPr>
          <w:rFonts w:ascii="Garamond" w:hAnsi="Garamond"/>
        </w:rPr>
        <w:t xml:space="preserve"> </w:t>
      </w:r>
      <w:r w:rsidR="00527EDF" w:rsidRPr="00135250">
        <w:rPr>
          <w:rFonts w:ascii="Garamond" w:hAnsi="Garamond"/>
          <w:b/>
        </w:rPr>
        <w:lastRenderedPageBreak/>
        <w:t>Novely</w:t>
      </w:r>
      <w:r w:rsidR="00B75018" w:rsidRPr="0061094F">
        <w:rPr>
          <w:rFonts w:ascii="Garamond" w:hAnsi="Garamond"/>
        </w:rPr>
        <w:t xml:space="preserve">. Tato komparace by pozbývala smyslu, pokud by nebylo možné řízení ve spotřebitelských sporech zahájit. </w:t>
      </w:r>
      <w:r w:rsidR="00F62C92" w:rsidRPr="0061094F">
        <w:rPr>
          <w:rFonts w:ascii="Garamond" w:hAnsi="Garamond"/>
        </w:rPr>
        <w:t>Klíčový je</w:t>
      </w:r>
      <w:r w:rsidR="00527EDF">
        <w:rPr>
          <w:rFonts w:ascii="Garamond" w:hAnsi="Garamond"/>
        </w:rPr>
        <w:t xml:space="preserve"> proto čl. IX N</w:t>
      </w:r>
      <w:r w:rsidR="00F62C92" w:rsidRPr="0061094F">
        <w:rPr>
          <w:rFonts w:ascii="Garamond" w:hAnsi="Garamond"/>
        </w:rPr>
        <w:t>ovely, který stanovuje:</w:t>
      </w:r>
    </w:p>
    <w:p w14:paraId="26E23C49" w14:textId="53B2D29B" w:rsidR="00F62C92" w:rsidRPr="0061094F" w:rsidRDefault="00F62C92" w:rsidP="00107A03">
      <w:pPr>
        <w:pStyle w:val="obytext"/>
        <w:ind w:left="1416" w:right="0"/>
        <w:rPr>
          <w:rFonts w:ascii="Garamond" w:hAnsi="Garamond"/>
          <w:i/>
        </w:rPr>
      </w:pPr>
      <w:r w:rsidRPr="0061094F">
        <w:rPr>
          <w:rFonts w:ascii="Garamond" w:hAnsi="Garamond"/>
        </w:rPr>
        <w:t>„1</w:t>
      </w:r>
      <w:r w:rsidR="000C5F0A" w:rsidRPr="0061094F">
        <w:rPr>
          <w:rFonts w:ascii="Garamond" w:hAnsi="Garamond"/>
        </w:rPr>
        <w:t xml:space="preserve">. </w:t>
      </w:r>
      <w:r w:rsidRPr="0061094F">
        <w:rPr>
          <w:rFonts w:ascii="Garamond" w:hAnsi="Garamond"/>
          <w:i/>
        </w:rPr>
        <w:t>Platnost rozhodčí smlouvy se posuzuje podle zákona č. 216/1994 Sb., ve znění účinném v době uzavření rozhodčí smlouvy</w:t>
      </w:r>
    </w:p>
    <w:p w14:paraId="5A3E4C1B" w14:textId="77777777" w:rsidR="0018493C" w:rsidRPr="0061094F" w:rsidRDefault="00F62C92" w:rsidP="00107A03">
      <w:pPr>
        <w:pStyle w:val="obytext"/>
        <w:ind w:left="1416" w:right="0"/>
        <w:rPr>
          <w:rFonts w:ascii="Garamond" w:hAnsi="Garamond"/>
          <w:i/>
        </w:rPr>
      </w:pPr>
      <w:r w:rsidRPr="0061094F">
        <w:rPr>
          <w:rFonts w:ascii="Garamond" w:hAnsi="Garamond"/>
          <w:i/>
        </w:rPr>
        <w:t>2. Rozhodčí řízení zahájená na základě rozhodčích smluv uzavřených přede dnem nabytí účinnosti tohoto zákona se projednají a rozhodnou podle dosavadních právních předpisů.</w:t>
      </w:r>
    </w:p>
    <w:p w14:paraId="1DEE80C4" w14:textId="1DF60A51" w:rsidR="00C12882" w:rsidRPr="0061094F" w:rsidRDefault="0018493C" w:rsidP="00107A03">
      <w:pPr>
        <w:pStyle w:val="obytext"/>
        <w:ind w:left="1416" w:right="0"/>
        <w:rPr>
          <w:rFonts w:ascii="Garamond" w:hAnsi="Garamond"/>
          <w:i/>
        </w:rPr>
      </w:pPr>
      <w:r w:rsidRPr="0061094F">
        <w:rPr>
          <w:rFonts w:ascii="Garamond" w:hAnsi="Garamond"/>
          <w:i/>
        </w:rPr>
        <w:t>3. Ustanovení § 40a až § 40d zákona č. 216/1994 Sb. se ve vztahu k rozhodcům zapsaným do seznamu rozhodců ke dni předcházejícímu dni nabytí účinnosti tohoto zákona použijí ve znění účinném přede dnem nabytí účinnosti tohoto zákona</w:t>
      </w:r>
      <w:r w:rsidR="00F62C92" w:rsidRPr="0061094F">
        <w:rPr>
          <w:rFonts w:ascii="Garamond" w:hAnsi="Garamond"/>
          <w:i/>
        </w:rPr>
        <w:t>“</w:t>
      </w:r>
    </w:p>
    <w:p w14:paraId="39D42D9F" w14:textId="37E72C68" w:rsidR="00F62C92" w:rsidRPr="0061094F" w:rsidRDefault="00782746" w:rsidP="00472757">
      <w:pPr>
        <w:pStyle w:val="obytext"/>
        <w:ind w:left="0" w:right="0" w:firstLine="708"/>
        <w:rPr>
          <w:rFonts w:ascii="Garamond" w:hAnsi="Garamond"/>
        </w:rPr>
      </w:pPr>
      <w:r>
        <w:rPr>
          <w:rFonts w:ascii="Garamond" w:hAnsi="Garamond"/>
        </w:rPr>
        <w:t>Ta</w:t>
      </w:r>
      <w:r w:rsidR="00B0188B" w:rsidRPr="0061094F">
        <w:rPr>
          <w:rFonts w:ascii="Garamond" w:hAnsi="Garamond"/>
        </w:rPr>
        <w:t>to ustanovení v praxi budou znamenat</w:t>
      </w:r>
      <w:r w:rsidR="0018493C" w:rsidRPr="0061094F">
        <w:rPr>
          <w:rFonts w:ascii="Garamond" w:hAnsi="Garamond"/>
        </w:rPr>
        <w:t xml:space="preserve"> to</w:t>
      </w:r>
      <w:r w:rsidR="00B0188B" w:rsidRPr="0061094F">
        <w:rPr>
          <w:rFonts w:ascii="Garamond" w:hAnsi="Garamond"/>
        </w:rPr>
        <w:t xml:space="preserve">, že pokud </w:t>
      </w:r>
      <w:r w:rsidR="002643A5" w:rsidRPr="0061094F">
        <w:rPr>
          <w:rFonts w:ascii="Garamond" w:hAnsi="Garamond"/>
        </w:rPr>
        <w:t xml:space="preserve">byla uzavřena </w:t>
      </w:r>
      <w:r w:rsidR="00B0188B" w:rsidRPr="0061094F">
        <w:rPr>
          <w:rFonts w:ascii="Garamond" w:hAnsi="Garamond"/>
        </w:rPr>
        <w:t>platná rozhodčí smlouva do 1. prosince 2016 (při splnění všech zákonných podmínek pro řízení, v níž je stranou spotřebitel ve znění před účinností novely</w:t>
      </w:r>
      <w:r w:rsidR="002643A5" w:rsidRPr="0061094F">
        <w:rPr>
          <w:rFonts w:ascii="Garamond" w:hAnsi="Garamond"/>
        </w:rPr>
        <w:t>),</w:t>
      </w:r>
      <w:r w:rsidR="00B0188B" w:rsidRPr="0061094F">
        <w:rPr>
          <w:rFonts w:ascii="Garamond" w:hAnsi="Garamond"/>
        </w:rPr>
        <w:t xml:space="preserve"> lze zahájit řízení i nadále.</w:t>
      </w:r>
      <w:r w:rsidR="00C7220B">
        <w:rPr>
          <w:rStyle w:val="Znakapoznpodarou"/>
          <w:rFonts w:ascii="Garamond" w:hAnsi="Garamond"/>
        </w:rPr>
        <w:footnoteReference w:id="149"/>
      </w:r>
      <w:r w:rsidR="0018493C" w:rsidRPr="0061094F">
        <w:rPr>
          <w:rFonts w:ascii="Garamond" w:hAnsi="Garamond"/>
        </w:rPr>
        <w:t xml:space="preserve"> Část šestá (§ 40a až 40d</w:t>
      </w:r>
      <w:r w:rsidR="001B2D51">
        <w:rPr>
          <w:rFonts w:ascii="Garamond" w:hAnsi="Garamond"/>
        </w:rPr>
        <w:t> </w:t>
      </w:r>
      <w:r w:rsidR="0018493C" w:rsidRPr="0061094F">
        <w:rPr>
          <w:rFonts w:ascii="Garamond" w:hAnsi="Garamond"/>
        </w:rPr>
        <w:t>–</w:t>
      </w:r>
      <w:r w:rsidR="001B2D51">
        <w:rPr>
          <w:rFonts w:ascii="Garamond" w:hAnsi="Garamond"/>
        </w:rPr>
        <w:t> </w:t>
      </w:r>
      <w:r w:rsidR="0018493C" w:rsidRPr="0061094F">
        <w:rPr>
          <w:rFonts w:ascii="Garamond" w:hAnsi="Garamond"/>
        </w:rPr>
        <w:t>seznam rozhodců) ve vztahu k rozhodcům zapsaným ke dni 30. listopadu 2016 bude možno využít ve znění účinném před novelou, jelikož alespoň po určitou dobu budou tito rozhodci moct spo</w:t>
      </w:r>
      <w:r>
        <w:rPr>
          <w:rFonts w:ascii="Garamond" w:hAnsi="Garamond"/>
        </w:rPr>
        <w:t>ry „dorozhodovávat“, přestože tato ustanovení byla novelou zrušena</w:t>
      </w:r>
      <w:r w:rsidR="0018493C" w:rsidRPr="0061094F">
        <w:rPr>
          <w:rFonts w:ascii="Garamond" w:hAnsi="Garamond"/>
        </w:rPr>
        <w:t>.</w:t>
      </w:r>
    </w:p>
    <w:p w14:paraId="3A87CBA0" w14:textId="1491EEB8" w:rsidR="00307EB1" w:rsidRPr="0061094F" w:rsidRDefault="00307EB1" w:rsidP="00472757">
      <w:pPr>
        <w:pStyle w:val="obytext"/>
        <w:ind w:left="0" w:right="0" w:firstLine="708"/>
        <w:rPr>
          <w:rFonts w:ascii="Garamond" w:hAnsi="Garamond"/>
        </w:rPr>
      </w:pPr>
      <w:r w:rsidRPr="0061094F">
        <w:rPr>
          <w:rFonts w:ascii="Garamond" w:hAnsi="Garamond"/>
        </w:rPr>
        <w:t xml:space="preserve">Z výše uvedeného důvodu je stále vhodné rozhodčí řízení ve spotřebitelských sporech komparovat s mediací, jelikož </w:t>
      </w:r>
      <w:r w:rsidRPr="005066A2">
        <w:rPr>
          <w:rFonts w:ascii="Garamond" w:hAnsi="Garamond"/>
          <w:b/>
        </w:rPr>
        <w:t>množství sporů, které ještě můžou vzniknout a budou řešeny dle dřívějš</w:t>
      </w:r>
      <w:r w:rsidR="00527EDF" w:rsidRPr="005066A2">
        <w:rPr>
          <w:rFonts w:ascii="Garamond" w:hAnsi="Garamond"/>
          <w:b/>
        </w:rPr>
        <w:t>í právní úpravy, může být značné nebo nejméně významné</w:t>
      </w:r>
      <w:r w:rsidRPr="0061094F">
        <w:rPr>
          <w:rFonts w:ascii="Garamond" w:hAnsi="Garamond"/>
        </w:rPr>
        <w:t xml:space="preserve">. K tomu uvádíme, že v následujících kapitolách, pokud není uvedeno </w:t>
      </w:r>
      <w:r w:rsidR="00AD428B" w:rsidRPr="0061094F">
        <w:rPr>
          <w:rFonts w:ascii="Garamond" w:hAnsi="Garamond"/>
        </w:rPr>
        <w:t xml:space="preserve">výslovně </w:t>
      </w:r>
      <w:r w:rsidRPr="0061094F">
        <w:rPr>
          <w:rFonts w:ascii="Garamond" w:hAnsi="Garamond"/>
        </w:rPr>
        <w:t xml:space="preserve">jinak, </w:t>
      </w:r>
      <w:r w:rsidR="00E34D03" w:rsidRPr="0061094F">
        <w:rPr>
          <w:rFonts w:ascii="Garamond" w:hAnsi="Garamond"/>
        </w:rPr>
        <w:t xml:space="preserve">se </w:t>
      </w:r>
      <w:r w:rsidRPr="0061094F">
        <w:rPr>
          <w:rFonts w:ascii="Garamond" w:hAnsi="Garamond"/>
        </w:rPr>
        <w:t>ZRŘ</w:t>
      </w:r>
      <w:r w:rsidR="00AD428B" w:rsidRPr="0061094F">
        <w:rPr>
          <w:rFonts w:ascii="Garamond" w:hAnsi="Garamond"/>
        </w:rPr>
        <w:t xml:space="preserve"> </w:t>
      </w:r>
      <w:r w:rsidR="00E34D03" w:rsidRPr="0061094F">
        <w:rPr>
          <w:rFonts w:ascii="Garamond" w:hAnsi="Garamond"/>
        </w:rPr>
        <w:t xml:space="preserve">zákon </w:t>
      </w:r>
      <w:r w:rsidR="00E34D03" w:rsidRPr="0061094F">
        <w:rPr>
          <w:rFonts w:ascii="Garamond" w:hAnsi="Garamond"/>
          <w:szCs w:val="24"/>
        </w:rPr>
        <w:t>č. 216/1994 Sb., o</w:t>
      </w:r>
      <w:r w:rsidR="001B2D51">
        <w:rPr>
          <w:rFonts w:ascii="Garamond" w:hAnsi="Garamond"/>
          <w:szCs w:val="24"/>
        </w:rPr>
        <w:t> </w:t>
      </w:r>
      <w:r w:rsidR="00E34D03" w:rsidRPr="0061094F">
        <w:rPr>
          <w:rFonts w:ascii="Garamond" w:hAnsi="Garamond"/>
          <w:szCs w:val="24"/>
        </w:rPr>
        <w:t xml:space="preserve">rozhodčím řízení a o výkonu rozhodčích nálezů, </w:t>
      </w:r>
      <w:r w:rsidRPr="0061094F">
        <w:rPr>
          <w:rFonts w:ascii="Garamond" w:hAnsi="Garamond"/>
        </w:rPr>
        <w:t xml:space="preserve">ve znění </w:t>
      </w:r>
      <w:r w:rsidR="009B5632">
        <w:rPr>
          <w:rFonts w:ascii="Garamond" w:hAnsi="Garamond"/>
        </w:rPr>
        <w:t xml:space="preserve">zákona č. </w:t>
      </w:r>
      <w:r w:rsidR="00E34D03" w:rsidRPr="0061094F">
        <w:rPr>
          <w:rFonts w:ascii="Garamond" w:hAnsi="Garamond"/>
        </w:rPr>
        <w:t xml:space="preserve">19/2012 Sb., účinném ke dni 1. </w:t>
      </w:r>
      <w:r w:rsidR="0065698B" w:rsidRPr="0061094F">
        <w:rPr>
          <w:rFonts w:ascii="Garamond" w:hAnsi="Garamond"/>
        </w:rPr>
        <w:t xml:space="preserve">dubna </w:t>
      </w:r>
      <w:r w:rsidR="00E34D03" w:rsidRPr="00D45295">
        <w:rPr>
          <w:rFonts w:ascii="Garamond" w:hAnsi="Garamond"/>
        </w:rPr>
        <w:t>2014</w:t>
      </w:r>
      <w:r w:rsidR="00A35831" w:rsidRPr="0061094F">
        <w:rPr>
          <w:rFonts w:ascii="Garamond" w:hAnsi="Garamond"/>
        </w:rPr>
        <w:t xml:space="preserve"> </w:t>
      </w:r>
      <w:r w:rsidR="00AD428B" w:rsidRPr="0061094F">
        <w:rPr>
          <w:rFonts w:ascii="Garamond" w:hAnsi="Garamond"/>
        </w:rPr>
        <w:t>a rozhodčím řízením se rozumí řízení vedené podle toho</w:t>
      </w:r>
      <w:r w:rsidR="00527EDF">
        <w:rPr>
          <w:rFonts w:ascii="Garamond" w:hAnsi="Garamond"/>
        </w:rPr>
        <w:t>to znění</w:t>
      </w:r>
      <w:r w:rsidR="00AD428B" w:rsidRPr="0061094F">
        <w:rPr>
          <w:rFonts w:ascii="Garamond" w:hAnsi="Garamond"/>
        </w:rPr>
        <w:t xml:space="preserve"> zákona</w:t>
      </w:r>
      <w:r w:rsidR="00E34D03" w:rsidRPr="0061094F">
        <w:rPr>
          <w:rFonts w:ascii="Garamond" w:hAnsi="Garamond"/>
        </w:rPr>
        <w:t>.</w:t>
      </w:r>
    </w:p>
    <w:p w14:paraId="73C4AA41" w14:textId="40C6D2FE" w:rsidR="009F6B98" w:rsidRPr="0061094F" w:rsidRDefault="00AD17F8" w:rsidP="00D45295">
      <w:pPr>
        <w:pStyle w:val="Nadpis2"/>
        <w:spacing w:before="240" w:after="120"/>
        <w:ind w:left="578" w:hanging="578"/>
        <w:rPr>
          <w:rFonts w:ascii="Garamond" w:hAnsi="Garamond"/>
        </w:rPr>
      </w:pPr>
      <w:bookmarkStart w:id="31" w:name="_Toc476939438"/>
      <w:bookmarkStart w:id="32" w:name="_Toc478680281"/>
      <w:r w:rsidRPr="0061094F">
        <w:rPr>
          <w:rFonts w:ascii="Garamond" w:hAnsi="Garamond"/>
        </w:rPr>
        <w:t>Zásady</w:t>
      </w:r>
      <w:r w:rsidR="009F6B98" w:rsidRPr="0061094F">
        <w:rPr>
          <w:rFonts w:ascii="Garamond" w:hAnsi="Garamond"/>
        </w:rPr>
        <w:t xml:space="preserve"> rozhodčího řízení</w:t>
      </w:r>
      <w:bookmarkEnd w:id="31"/>
      <w:bookmarkEnd w:id="32"/>
    </w:p>
    <w:p w14:paraId="269939CF" w14:textId="68B85E6B" w:rsidR="00AD17F8" w:rsidRDefault="000075DB" w:rsidP="00472757">
      <w:pPr>
        <w:pStyle w:val="obytext"/>
        <w:ind w:left="0" w:right="0" w:firstLine="708"/>
        <w:rPr>
          <w:rFonts w:ascii="Garamond" w:hAnsi="Garamond"/>
        </w:rPr>
      </w:pPr>
      <w:r w:rsidRPr="0061094F">
        <w:rPr>
          <w:rFonts w:ascii="Garamond" w:hAnsi="Garamond"/>
        </w:rPr>
        <w:t>Zásady rozhodčího řízení jsou určitými základními principy, které ovlivňují samotný průběh řízení. Kompletní výčet zásad bohužel není k nalezení</w:t>
      </w:r>
      <w:r w:rsidR="00782746">
        <w:rPr>
          <w:rFonts w:ascii="Garamond" w:hAnsi="Garamond"/>
        </w:rPr>
        <w:t xml:space="preserve"> mezi úvodními ustanoveními ZRŘ</w:t>
      </w:r>
      <w:r w:rsidRPr="0061094F">
        <w:rPr>
          <w:rFonts w:ascii="Garamond" w:hAnsi="Garamond"/>
        </w:rPr>
        <w:t xml:space="preserve"> tak</w:t>
      </w:r>
      <w:r w:rsidR="00782746">
        <w:rPr>
          <w:rFonts w:ascii="Garamond" w:hAnsi="Garamond"/>
        </w:rPr>
        <w:t>,</w:t>
      </w:r>
      <w:r w:rsidRPr="0061094F">
        <w:rPr>
          <w:rFonts w:ascii="Garamond" w:hAnsi="Garamond"/>
        </w:rPr>
        <w:t xml:space="preserve"> jak </w:t>
      </w:r>
      <w:r w:rsidR="00782746" w:rsidRPr="0061094F">
        <w:rPr>
          <w:rFonts w:ascii="Garamond" w:hAnsi="Garamond"/>
        </w:rPr>
        <w:t xml:space="preserve">je </w:t>
      </w:r>
      <w:r w:rsidRPr="0061094F">
        <w:rPr>
          <w:rFonts w:ascii="Garamond" w:hAnsi="Garamond"/>
        </w:rPr>
        <w:t>tomu v některých jiných předpisech, přesto jich lze většinu abstrahovat ze zákonných ustanovení. K ucelenému výkladu navíc dopomáhají teoretické poznatky získané z civilního procesu, protože</w:t>
      </w:r>
      <w:r w:rsidR="001D5BF7" w:rsidRPr="0061094F">
        <w:rPr>
          <w:rFonts w:ascii="Garamond" w:hAnsi="Garamond"/>
        </w:rPr>
        <w:t xml:space="preserve"> rozhodčí řízení je</w:t>
      </w:r>
      <w:r w:rsidRPr="0061094F">
        <w:rPr>
          <w:rFonts w:ascii="Garamond" w:hAnsi="Garamond"/>
        </w:rPr>
        <w:t xml:space="preserve"> považováno za</w:t>
      </w:r>
      <w:r w:rsidR="001D5BF7" w:rsidRPr="0061094F">
        <w:rPr>
          <w:rFonts w:ascii="Garamond" w:hAnsi="Garamond"/>
        </w:rPr>
        <w:t xml:space="preserve"> </w:t>
      </w:r>
      <w:r w:rsidRPr="0061094F">
        <w:rPr>
          <w:rFonts w:ascii="Garamond" w:hAnsi="Garamond"/>
        </w:rPr>
        <w:t>jeho součást a</w:t>
      </w:r>
      <w:r w:rsidR="001D5BF7" w:rsidRPr="0061094F">
        <w:rPr>
          <w:rFonts w:ascii="Garamond" w:hAnsi="Garamond"/>
        </w:rPr>
        <w:t xml:space="preserve"> </w:t>
      </w:r>
      <w:r w:rsidR="00B04D48" w:rsidRPr="0061094F">
        <w:rPr>
          <w:rFonts w:ascii="Garamond" w:hAnsi="Garamond"/>
        </w:rPr>
        <w:t>řídí se</w:t>
      </w:r>
      <w:r w:rsidR="001D5BF7" w:rsidRPr="0061094F">
        <w:rPr>
          <w:rFonts w:ascii="Garamond" w:hAnsi="Garamond"/>
        </w:rPr>
        <w:t xml:space="preserve"> základní</w:t>
      </w:r>
      <w:r w:rsidR="00B04D48" w:rsidRPr="0061094F">
        <w:rPr>
          <w:rFonts w:ascii="Garamond" w:hAnsi="Garamond"/>
        </w:rPr>
        <w:t>mi zásadami</w:t>
      </w:r>
      <w:r w:rsidR="001D5BF7" w:rsidRPr="0061094F">
        <w:rPr>
          <w:rFonts w:ascii="Garamond" w:hAnsi="Garamond"/>
        </w:rPr>
        <w:t xml:space="preserve"> </w:t>
      </w:r>
      <w:r w:rsidR="0027131D" w:rsidRPr="0061094F">
        <w:rPr>
          <w:rFonts w:ascii="Garamond" w:hAnsi="Garamond"/>
        </w:rPr>
        <w:t>procesního práva</w:t>
      </w:r>
      <w:r w:rsidR="001D5BF7" w:rsidRPr="0061094F">
        <w:rPr>
          <w:rFonts w:ascii="Garamond" w:hAnsi="Garamond"/>
        </w:rPr>
        <w:t>.</w:t>
      </w:r>
      <w:r w:rsidR="00CC23EF" w:rsidRPr="0061094F">
        <w:rPr>
          <w:rFonts w:ascii="Garamond" w:hAnsi="Garamond"/>
          <w:vertAlign w:val="superscript"/>
        </w:rPr>
        <w:t xml:space="preserve"> </w:t>
      </w:r>
      <w:r w:rsidR="00CC23EF" w:rsidRPr="0061094F">
        <w:rPr>
          <w:rFonts w:ascii="Garamond" w:hAnsi="Garamond"/>
          <w:vertAlign w:val="superscript"/>
        </w:rPr>
        <w:footnoteReference w:id="150"/>
      </w:r>
      <w:r w:rsidR="00CC23EF" w:rsidRPr="0061094F">
        <w:rPr>
          <w:rFonts w:ascii="Garamond" w:hAnsi="Garamond"/>
          <w:vertAlign w:val="superscript"/>
        </w:rPr>
        <w:t xml:space="preserve"> </w:t>
      </w:r>
      <w:r w:rsidR="001D5BF7" w:rsidRPr="0061094F">
        <w:rPr>
          <w:rFonts w:ascii="Garamond" w:hAnsi="Garamond"/>
        </w:rPr>
        <w:t xml:space="preserve"> Je ovšem nutno zmínit, že </w:t>
      </w:r>
      <w:r w:rsidRPr="0061094F">
        <w:rPr>
          <w:rFonts w:ascii="Garamond" w:hAnsi="Garamond"/>
        </w:rPr>
        <w:t>tyto zásady nelze užít</w:t>
      </w:r>
      <w:r w:rsidR="0027131D" w:rsidRPr="0061094F">
        <w:rPr>
          <w:rFonts w:ascii="Garamond" w:hAnsi="Garamond"/>
        </w:rPr>
        <w:t xml:space="preserve"> bez dalšího, jelikož ne všechny principy dopadají na všechna řízení stejně</w:t>
      </w:r>
      <w:r w:rsidR="00CC23EF" w:rsidRPr="0061094F">
        <w:rPr>
          <w:rFonts w:ascii="Garamond" w:hAnsi="Garamond"/>
        </w:rPr>
        <w:t xml:space="preserve"> (</w:t>
      </w:r>
      <w:r w:rsidR="001132BD" w:rsidRPr="0061094F">
        <w:rPr>
          <w:rFonts w:ascii="Garamond" w:hAnsi="Garamond"/>
        </w:rPr>
        <w:t xml:space="preserve">např. </w:t>
      </w:r>
      <w:r w:rsidR="00527EDF">
        <w:rPr>
          <w:rFonts w:ascii="Garamond" w:hAnsi="Garamond"/>
        </w:rPr>
        <w:t xml:space="preserve">odlišnosti </w:t>
      </w:r>
      <w:r w:rsidR="001132BD" w:rsidRPr="0061094F">
        <w:rPr>
          <w:rFonts w:ascii="Garamond" w:hAnsi="Garamond"/>
        </w:rPr>
        <w:t>civilní</w:t>
      </w:r>
      <w:r w:rsidR="00527EDF">
        <w:rPr>
          <w:rFonts w:ascii="Garamond" w:hAnsi="Garamond"/>
        </w:rPr>
        <w:t>ho</w:t>
      </w:r>
      <w:r w:rsidR="001132BD" w:rsidRPr="0061094F">
        <w:rPr>
          <w:rFonts w:ascii="Garamond" w:hAnsi="Garamond"/>
        </w:rPr>
        <w:t xml:space="preserve"> soudní řízení,</w:t>
      </w:r>
      <w:r w:rsidR="00CC23EF" w:rsidRPr="0061094F">
        <w:rPr>
          <w:rFonts w:ascii="Garamond" w:hAnsi="Garamond"/>
        </w:rPr>
        <w:t xml:space="preserve"> insolvenční</w:t>
      </w:r>
      <w:r w:rsidR="00527EDF">
        <w:rPr>
          <w:rFonts w:ascii="Garamond" w:hAnsi="Garamond"/>
        </w:rPr>
        <w:t>ho</w:t>
      </w:r>
      <w:r w:rsidR="00CC23EF" w:rsidRPr="0061094F">
        <w:rPr>
          <w:rFonts w:ascii="Garamond" w:hAnsi="Garamond"/>
        </w:rPr>
        <w:t xml:space="preserve"> řízení</w:t>
      </w:r>
      <w:r w:rsidR="001132BD" w:rsidRPr="0061094F">
        <w:rPr>
          <w:rFonts w:ascii="Garamond" w:hAnsi="Garamond"/>
        </w:rPr>
        <w:t xml:space="preserve"> či rozhodčí</w:t>
      </w:r>
      <w:r w:rsidR="00527EDF">
        <w:rPr>
          <w:rFonts w:ascii="Garamond" w:hAnsi="Garamond"/>
        </w:rPr>
        <w:t>ho</w:t>
      </w:r>
      <w:r w:rsidR="001132BD" w:rsidRPr="0061094F">
        <w:rPr>
          <w:rFonts w:ascii="Garamond" w:hAnsi="Garamond"/>
        </w:rPr>
        <w:t xml:space="preserve"> řízení</w:t>
      </w:r>
      <w:r w:rsidR="00CC23EF" w:rsidRPr="0061094F">
        <w:rPr>
          <w:rFonts w:ascii="Garamond" w:hAnsi="Garamond"/>
        </w:rPr>
        <w:t>)</w:t>
      </w:r>
      <w:r w:rsidR="0027131D" w:rsidRPr="0061094F">
        <w:rPr>
          <w:rFonts w:ascii="Garamond" w:hAnsi="Garamond"/>
        </w:rPr>
        <w:t>.</w:t>
      </w:r>
    </w:p>
    <w:p w14:paraId="5AC47CE4" w14:textId="2B63CA36" w:rsidR="009F6B98" w:rsidRPr="005E5C91" w:rsidRDefault="00AD17F8" w:rsidP="00472757">
      <w:pPr>
        <w:spacing w:before="200" w:after="120"/>
        <w:rPr>
          <w:rFonts w:ascii="Garamond" w:hAnsi="Garamond" w:cs="Arial"/>
          <w:b/>
        </w:rPr>
      </w:pPr>
      <w:r w:rsidRPr="005E5C91">
        <w:rPr>
          <w:rFonts w:ascii="Garamond" w:hAnsi="Garamond" w:cs="Arial"/>
          <w:b/>
        </w:rPr>
        <w:lastRenderedPageBreak/>
        <w:t>Zásada smluvní autonomie</w:t>
      </w:r>
    </w:p>
    <w:p w14:paraId="307EBE8A" w14:textId="61E6B6E0" w:rsidR="007F191F" w:rsidRPr="0061094F" w:rsidRDefault="00D96380" w:rsidP="00472757">
      <w:pPr>
        <w:pStyle w:val="obytext"/>
        <w:ind w:left="0" w:right="0" w:firstLine="708"/>
        <w:rPr>
          <w:rFonts w:ascii="Garamond" w:hAnsi="Garamond"/>
          <w:color w:val="000000"/>
          <w:sz w:val="20"/>
        </w:rPr>
      </w:pPr>
      <w:r w:rsidRPr="0061094F">
        <w:rPr>
          <w:rFonts w:ascii="Garamond" w:hAnsi="Garamond"/>
        </w:rPr>
        <w:t>Tato zásada je nejen zásadní pro rozhodčí řízení, ale celkově pro soukromé právo a promítá se v řadě ustanovení ZRŘ. Je považována za zvláštní součást civilního práva procesního, které zakládá stranám</w:t>
      </w:r>
      <w:r w:rsidR="007F191F" w:rsidRPr="0061094F">
        <w:rPr>
          <w:rFonts w:ascii="Garamond" w:hAnsi="Garamond"/>
        </w:rPr>
        <w:t xml:space="preserve"> mimo jiné</w:t>
      </w:r>
      <w:r w:rsidRPr="0061094F">
        <w:rPr>
          <w:rFonts w:ascii="Garamond" w:hAnsi="Garamond"/>
        </w:rPr>
        <w:t xml:space="preserve"> možnost </w:t>
      </w:r>
      <w:r w:rsidR="00887FEC" w:rsidRPr="0061094F">
        <w:rPr>
          <w:rFonts w:ascii="Garamond" w:hAnsi="Garamond"/>
        </w:rPr>
        <w:t xml:space="preserve">zvolit si, zda chtějí vyřešit svůj </w:t>
      </w:r>
      <w:r w:rsidR="00527EDF">
        <w:rPr>
          <w:rFonts w:ascii="Garamond" w:hAnsi="Garamond"/>
        </w:rPr>
        <w:t xml:space="preserve">spor </w:t>
      </w:r>
      <w:r w:rsidR="00887FEC" w:rsidRPr="0061094F">
        <w:rPr>
          <w:rFonts w:ascii="Garamond" w:hAnsi="Garamond"/>
        </w:rPr>
        <w:t>v rozhodčím řízení či nikoliv</w:t>
      </w:r>
      <w:r w:rsidR="007F191F" w:rsidRPr="0061094F">
        <w:rPr>
          <w:rFonts w:ascii="Garamond" w:hAnsi="Garamond"/>
        </w:rPr>
        <w:t>. Právní řád respektuje, pokud strany nechtějí z různých důvodů řešit svůj spor v řízení před soudem, ale dávají přednost rozhodčímu řízení</w:t>
      </w:r>
      <w:r w:rsidR="007F191F" w:rsidRPr="0061094F">
        <w:rPr>
          <w:rFonts w:ascii="Garamond" w:hAnsi="Garamond"/>
          <w:color w:val="000000"/>
        </w:rPr>
        <w:t>.</w:t>
      </w:r>
      <w:r w:rsidR="007F191F" w:rsidRPr="0061094F">
        <w:rPr>
          <w:rStyle w:val="Znakapoznpodarou"/>
          <w:rFonts w:ascii="Garamond" w:hAnsi="Garamond"/>
          <w:color w:val="000000"/>
        </w:rPr>
        <w:footnoteReference w:id="151"/>
      </w:r>
    </w:p>
    <w:p w14:paraId="05651137" w14:textId="4C1A1E78" w:rsidR="00957EFC" w:rsidRPr="0061094F" w:rsidRDefault="00957EFC" w:rsidP="00472757">
      <w:pPr>
        <w:pStyle w:val="obytext"/>
        <w:ind w:left="0" w:right="0" w:firstLine="708"/>
        <w:rPr>
          <w:rFonts w:ascii="Garamond" w:hAnsi="Garamond"/>
        </w:rPr>
      </w:pPr>
      <w:r w:rsidRPr="0061094F">
        <w:rPr>
          <w:rFonts w:ascii="Garamond" w:hAnsi="Garamond"/>
        </w:rPr>
        <w:t xml:space="preserve">Projevem zásady smluvní volnosti je také možnost stran sporu </w:t>
      </w:r>
      <w:r w:rsidR="00887FEC" w:rsidRPr="0061094F">
        <w:rPr>
          <w:rFonts w:ascii="Garamond" w:hAnsi="Garamond"/>
        </w:rPr>
        <w:t xml:space="preserve">stanovit </w:t>
      </w:r>
      <w:r w:rsidRPr="0061094F">
        <w:rPr>
          <w:rFonts w:ascii="Garamond" w:hAnsi="Garamond"/>
        </w:rPr>
        <w:t>si zvláštní pravidla, kterými se bude řízení řídit</w:t>
      </w:r>
      <w:r w:rsidR="00887FEC" w:rsidRPr="0061094F">
        <w:rPr>
          <w:rFonts w:ascii="Garamond" w:hAnsi="Garamond"/>
        </w:rPr>
        <w:t xml:space="preserve">, např. zda se rozhodčí řízení bude týkat již vzniklého sporu nebo budoucích sporů, zda zvolí rozhodčí řízení ad hoc či institucionální, </w:t>
      </w:r>
      <w:r w:rsidR="0008059E" w:rsidRPr="0061094F">
        <w:rPr>
          <w:rFonts w:ascii="Garamond" w:hAnsi="Garamond"/>
        </w:rPr>
        <w:t>jak upraví ustanovení rozhodce/rozhodců nebo způsob jejich určení/výběru, místo řízení, jednací jazyk apod.</w:t>
      </w:r>
      <w:r w:rsidR="0008059E" w:rsidRPr="0061094F">
        <w:rPr>
          <w:rFonts w:ascii="Garamond" w:hAnsi="Garamond"/>
          <w:vertAlign w:val="superscript"/>
        </w:rPr>
        <w:footnoteReference w:id="152"/>
      </w:r>
      <w:r w:rsidR="0008059E" w:rsidRPr="0061094F">
        <w:rPr>
          <w:rFonts w:ascii="Garamond" w:hAnsi="Garamond"/>
        </w:rPr>
        <w:t xml:space="preserve"> </w:t>
      </w:r>
      <w:r w:rsidR="00447561" w:rsidRPr="0061094F">
        <w:rPr>
          <w:rFonts w:ascii="Garamond" w:hAnsi="Garamond"/>
        </w:rPr>
        <w:t>ZRŘ tento princip reflektuje v § 19 odst. 1, který</w:t>
      </w:r>
      <w:r w:rsidR="00527EDF">
        <w:rPr>
          <w:rFonts w:ascii="Garamond" w:hAnsi="Garamond"/>
        </w:rPr>
        <w:t>m</w:t>
      </w:r>
      <w:r w:rsidR="00447561" w:rsidRPr="0061094F">
        <w:rPr>
          <w:rFonts w:ascii="Garamond" w:hAnsi="Garamond"/>
        </w:rPr>
        <w:t xml:space="preserve"> stanovuje: „</w:t>
      </w:r>
      <w:r w:rsidR="00447561" w:rsidRPr="0061094F">
        <w:rPr>
          <w:rFonts w:ascii="Garamond" w:hAnsi="Garamond"/>
          <w:i/>
        </w:rPr>
        <w:t xml:space="preserve">Strany se mohou dohodnout na postupu, kterým mají rozhodci vést řízení. Otázky řízení mohou být rozhodnuty předsedajícím rozhodcem, jestliže k tomu byl zmocněn stranami nebo všemi rozhodci.“ </w:t>
      </w:r>
    </w:p>
    <w:p w14:paraId="57F3C8D3" w14:textId="28CD7E73" w:rsidR="00491B2A" w:rsidRPr="0061094F" w:rsidRDefault="00447561" w:rsidP="00472757">
      <w:pPr>
        <w:pStyle w:val="obytext"/>
        <w:ind w:left="0" w:right="0" w:firstLine="708"/>
        <w:rPr>
          <w:rFonts w:ascii="Garamond" w:hAnsi="Garamond"/>
        </w:rPr>
      </w:pPr>
      <w:r w:rsidRPr="0061094F">
        <w:rPr>
          <w:rFonts w:ascii="Garamond" w:hAnsi="Garamond"/>
        </w:rPr>
        <w:t>Je nutno zmínit, že v</w:t>
      </w:r>
      <w:r w:rsidR="00984171" w:rsidRPr="0061094F">
        <w:rPr>
          <w:rFonts w:ascii="Garamond" w:hAnsi="Garamond"/>
        </w:rPr>
        <w:t xml:space="preserve"> řízení se spotřebitelem je tato zásada </w:t>
      </w:r>
      <w:r w:rsidR="0008059E" w:rsidRPr="0061094F">
        <w:rPr>
          <w:rFonts w:ascii="Garamond" w:hAnsi="Garamond"/>
        </w:rPr>
        <w:t xml:space="preserve">na </w:t>
      </w:r>
      <w:r w:rsidRPr="0061094F">
        <w:rPr>
          <w:rFonts w:ascii="Garamond" w:hAnsi="Garamond"/>
        </w:rPr>
        <w:t>několika</w:t>
      </w:r>
      <w:r w:rsidR="0008059E" w:rsidRPr="0061094F">
        <w:rPr>
          <w:rFonts w:ascii="Garamond" w:hAnsi="Garamond"/>
        </w:rPr>
        <w:t xml:space="preserve"> místech</w:t>
      </w:r>
      <w:r w:rsidR="00984171" w:rsidRPr="0061094F">
        <w:rPr>
          <w:rFonts w:ascii="Garamond" w:hAnsi="Garamond"/>
        </w:rPr>
        <w:t xml:space="preserve"> prolomena</w:t>
      </w:r>
      <w:r w:rsidR="0008059E" w:rsidRPr="0061094F">
        <w:rPr>
          <w:rFonts w:ascii="Garamond" w:hAnsi="Garamond"/>
        </w:rPr>
        <w:t>,</w:t>
      </w:r>
      <w:r w:rsidR="00984171" w:rsidRPr="0061094F">
        <w:rPr>
          <w:rFonts w:ascii="Garamond" w:hAnsi="Garamond"/>
        </w:rPr>
        <w:t xml:space="preserve"> neboť zde dochází k odklonu od původní myšlenky soukromé vůle stran spočívající v</w:t>
      </w:r>
      <w:r w:rsidR="0008059E" w:rsidRPr="0061094F">
        <w:rPr>
          <w:rFonts w:ascii="Garamond" w:hAnsi="Garamond"/>
        </w:rPr>
        <w:t> ochraně spotřebitele. Jedním z takových případů je</w:t>
      </w:r>
      <w:r w:rsidR="00984171" w:rsidRPr="0061094F">
        <w:rPr>
          <w:rFonts w:ascii="Garamond" w:hAnsi="Garamond"/>
        </w:rPr>
        <w:t> </w:t>
      </w:r>
      <w:r w:rsidR="001D5BF7" w:rsidRPr="0061094F">
        <w:rPr>
          <w:rFonts w:ascii="Garamond" w:hAnsi="Garamond"/>
        </w:rPr>
        <w:t xml:space="preserve">např. </w:t>
      </w:r>
      <w:r w:rsidR="00984171" w:rsidRPr="0061094F">
        <w:rPr>
          <w:rFonts w:ascii="Garamond" w:hAnsi="Garamond"/>
        </w:rPr>
        <w:t>institucionalizac</w:t>
      </w:r>
      <w:r w:rsidR="0008059E" w:rsidRPr="0061094F">
        <w:rPr>
          <w:rFonts w:ascii="Garamond" w:hAnsi="Garamond"/>
        </w:rPr>
        <w:t>e</w:t>
      </w:r>
      <w:r w:rsidR="00984171" w:rsidRPr="0061094F">
        <w:rPr>
          <w:rFonts w:ascii="Garamond" w:hAnsi="Garamond"/>
        </w:rPr>
        <w:t xml:space="preserve"> rozhodců způsobilých pro rozhodování spotřebitelských sporů</w:t>
      </w:r>
      <w:r w:rsidR="00527EDF">
        <w:rPr>
          <w:rFonts w:ascii="Garamond" w:hAnsi="Garamond"/>
        </w:rPr>
        <w:t>, kter</w:t>
      </w:r>
      <w:r w:rsidR="00EA0C33">
        <w:rPr>
          <w:rFonts w:ascii="Garamond" w:hAnsi="Garamond"/>
        </w:rPr>
        <w:t>ým</w:t>
      </w:r>
      <w:r w:rsidR="007F191F" w:rsidRPr="0061094F">
        <w:rPr>
          <w:rFonts w:ascii="Garamond" w:hAnsi="Garamond"/>
        </w:rPr>
        <w:t xml:space="preserve"> s</w:t>
      </w:r>
      <w:r w:rsidR="00984171" w:rsidRPr="0061094F">
        <w:rPr>
          <w:rFonts w:ascii="Garamond" w:hAnsi="Garamond"/>
        </w:rPr>
        <w:t xml:space="preserve">tát omezuje právo spotřebitele stanovit si, kdo bude </w:t>
      </w:r>
      <w:r w:rsidR="0008059E" w:rsidRPr="0061094F">
        <w:rPr>
          <w:rFonts w:ascii="Garamond" w:hAnsi="Garamond"/>
        </w:rPr>
        <w:t>spor rozhodovat.</w:t>
      </w:r>
      <w:r w:rsidR="0008059E" w:rsidRPr="0061094F">
        <w:rPr>
          <w:rStyle w:val="Znakapoznpodarou"/>
          <w:rFonts w:ascii="Garamond" w:hAnsi="Garamond"/>
        </w:rPr>
        <w:footnoteReference w:id="153"/>
      </w:r>
      <w:r w:rsidR="00645489" w:rsidRPr="0061094F">
        <w:rPr>
          <w:rFonts w:ascii="Garamond" w:hAnsi="Garamond"/>
        </w:rPr>
        <w:t xml:space="preserve"> </w:t>
      </w:r>
    </w:p>
    <w:p w14:paraId="65832605" w14:textId="6781C229" w:rsidR="00957EFC" w:rsidRPr="005E5C91" w:rsidRDefault="00957EFC" w:rsidP="00472757">
      <w:pPr>
        <w:spacing w:before="200" w:after="120"/>
        <w:rPr>
          <w:rFonts w:ascii="Garamond" w:hAnsi="Garamond" w:cs="Arial"/>
          <w:b/>
        </w:rPr>
      </w:pPr>
      <w:r w:rsidRPr="005E5C91">
        <w:rPr>
          <w:rFonts w:ascii="Garamond" w:hAnsi="Garamond" w:cs="Arial"/>
          <w:b/>
        </w:rPr>
        <w:t>Zásada rovnosti účastníků</w:t>
      </w:r>
    </w:p>
    <w:p w14:paraId="103DB684" w14:textId="3419E443" w:rsidR="001132BD" w:rsidRPr="0061094F" w:rsidRDefault="009339D7" w:rsidP="00472757">
      <w:pPr>
        <w:pStyle w:val="obytext"/>
        <w:ind w:left="0" w:right="0" w:firstLine="708"/>
        <w:rPr>
          <w:rFonts w:ascii="Garamond" w:hAnsi="Garamond"/>
        </w:rPr>
      </w:pPr>
      <w:r w:rsidRPr="0061094F">
        <w:rPr>
          <w:rFonts w:ascii="Garamond" w:hAnsi="Garamond"/>
        </w:rPr>
        <w:t xml:space="preserve">Zákon zdůrazňuje tuto zásadu tím, že </w:t>
      </w:r>
      <w:r w:rsidR="00D16F64" w:rsidRPr="0061094F">
        <w:rPr>
          <w:rFonts w:ascii="Garamond" w:hAnsi="Garamond"/>
        </w:rPr>
        <w:t>je jako jediná uvedená v samotném ustanovení</w:t>
      </w:r>
      <w:r w:rsidRPr="0061094F">
        <w:rPr>
          <w:rStyle w:val="Znakapoznpodarou"/>
          <w:rFonts w:ascii="Garamond" w:hAnsi="Garamond"/>
        </w:rPr>
        <w:footnoteReference w:id="154"/>
      </w:r>
      <w:r w:rsidR="00EA0C33">
        <w:rPr>
          <w:rFonts w:ascii="Garamond" w:hAnsi="Garamond"/>
        </w:rPr>
        <w:t xml:space="preserve"> </w:t>
      </w:r>
      <w:r w:rsidR="00D16F64" w:rsidRPr="0061094F">
        <w:rPr>
          <w:rFonts w:ascii="Garamond" w:hAnsi="Garamond"/>
        </w:rPr>
        <w:t>§ 18 Z</w:t>
      </w:r>
      <w:r w:rsidR="00E103A9" w:rsidRPr="0061094F">
        <w:rPr>
          <w:rFonts w:ascii="Garamond" w:hAnsi="Garamond"/>
        </w:rPr>
        <w:t>R</w:t>
      </w:r>
      <w:r w:rsidR="00D16F64" w:rsidRPr="0061094F">
        <w:rPr>
          <w:rFonts w:ascii="Garamond" w:hAnsi="Garamond"/>
        </w:rPr>
        <w:t>Ř</w:t>
      </w:r>
      <w:r w:rsidR="00ED435C" w:rsidRPr="0061094F">
        <w:rPr>
          <w:rFonts w:ascii="Garamond" w:hAnsi="Garamond"/>
        </w:rPr>
        <w:t>, který</w:t>
      </w:r>
      <w:r w:rsidR="00EA0C33">
        <w:rPr>
          <w:rFonts w:ascii="Garamond" w:hAnsi="Garamond"/>
        </w:rPr>
        <w:t>m</w:t>
      </w:r>
      <w:r w:rsidR="00ED435C" w:rsidRPr="0061094F">
        <w:rPr>
          <w:rFonts w:ascii="Garamond" w:hAnsi="Garamond"/>
        </w:rPr>
        <w:t xml:space="preserve"> stanovuje:</w:t>
      </w:r>
      <w:r w:rsidR="00D16F64" w:rsidRPr="0061094F">
        <w:rPr>
          <w:rFonts w:ascii="Garamond" w:hAnsi="Garamond"/>
        </w:rPr>
        <w:t xml:space="preserve"> </w:t>
      </w:r>
      <w:r w:rsidR="00D16F64" w:rsidRPr="0061094F">
        <w:rPr>
          <w:rFonts w:ascii="Garamond" w:hAnsi="Garamond"/>
          <w:i/>
        </w:rPr>
        <w:t>„Strany mají v rozhodčím řízení rovné postavení a musí jim být dána plná příležitost k uplatnění jejich práv</w:t>
      </w:r>
      <w:r w:rsidR="00ED435C" w:rsidRPr="0061094F">
        <w:rPr>
          <w:rFonts w:ascii="Garamond" w:hAnsi="Garamond"/>
          <w:i/>
        </w:rPr>
        <w:t>.</w:t>
      </w:r>
      <w:r w:rsidR="00D16F64" w:rsidRPr="0061094F">
        <w:rPr>
          <w:rFonts w:ascii="Garamond" w:hAnsi="Garamond"/>
          <w:i/>
        </w:rPr>
        <w:t>“</w:t>
      </w:r>
      <w:r w:rsidR="00ED435C" w:rsidRPr="0061094F">
        <w:rPr>
          <w:rFonts w:ascii="Garamond" w:hAnsi="Garamond"/>
          <w:i/>
        </w:rPr>
        <w:t xml:space="preserve"> </w:t>
      </w:r>
      <w:r w:rsidR="00ED435C" w:rsidRPr="0061094F">
        <w:rPr>
          <w:rFonts w:ascii="Garamond" w:hAnsi="Garamond"/>
        </w:rPr>
        <w:t>Jak vyplývá z dikce zákona tato zásada musí být zachována v každé fázi řízení. Je to zásada primární, která je zakotvena v čl. 96 Ústavy</w:t>
      </w:r>
      <w:r w:rsidR="00EA0C33">
        <w:rPr>
          <w:rFonts w:ascii="Garamond" w:hAnsi="Garamond"/>
        </w:rPr>
        <w:t xml:space="preserve"> ČR</w:t>
      </w:r>
      <w:r w:rsidR="00ED435C" w:rsidRPr="0061094F">
        <w:rPr>
          <w:rFonts w:ascii="Garamond" w:hAnsi="Garamond"/>
        </w:rPr>
        <w:t xml:space="preserve"> a v čl. 37 Listiny</w:t>
      </w:r>
      <w:r w:rsidR="00EA0C33">
        <w:rPr>
          <w:rFonts w:ascii="Garamond" w:hAnsi="Garamond"/>
        </w:rPr>
        <w:t xml:space="preserve"> </w:t>
      </w:r>
      <w:r w:rsidR="000B2355">
        <w:rPr>
          <w:rFonts w:ascii="Garamond" w:hAnsi="Garamond"/>
        </w:rPr>
        <w:t>základních</w:t>
      </w:r>
      <w:r w:rsidR="00EA0C33">
        <w:rPr>
          <w:rFonts w:ascii="Garamond" w:hAnsi="Garamond"/>
        </w:rPr>
        <w:t xml:space="preserve"> práv a</w:t>
      </w:r>
      <w:r w:rsidR="001B2D51">
        <w:rPr>
          <w:rFonts w:ascii="Garamond" w:hAnsi="Garamond"/>
        </w:rPr>
        <w:t> </w:t>
      </w:r>
      <w:r w:rsidR="00EA0C33">
        <w:rPr>
          <w:rFonts w:ascii="Garamond" w:hAnsi="Garamond"/>
        </w:rPr>
        <w:t>svobod</w:t>
      </w:r>
      <w:r w:rsidR="000B2355">
        <w:rPr>
          <w:rFonts w:ascii="Garamond" w:hAnsi="Garamond"/>
        </w:rPr>
        <w:t>, z ní</w:t>
      </w:r>
      <w:r w:rsidR="00ED435C" w:rsidRPr="0061094F">
        <w:rPr>
          <w:rFonts w:ascii="Garamond" w:hAnsi="Garamond"/>
        </w:rPr>
        <w:t>ž vyplývá, že všichni účastníci jsou si v řízeni ve svých právech rovni. Tato ustanoven</w:t>
      </w:r>
      <w:r w:rsidR="00E103A9" w:rsidRPr="0061094F">
        <w:rPr>
          <w:rFonts w:ascii="Garamond" w:hAnsi="Garamond"/>
        </w:rPr>
        <w:t>í byla promítnuta i do znění ZRŘ</w:t>
      </w:r>
      <w:r w:rsidR="00ED435C" w:rsidRPr="0061094F">
        <w:rPr>
          <w:rFonts w:ascii="Garamond" w:hAnsi="Garamond"/>
        </w:rPr>
        <w:t xml:space="preserve">, jak uvádíme výše. </w:t>
      </w:r>
    </w:p>
    <w:p w14:paraId="0D1824DB" w14:textId="71051B89" w:rsidR="002D2CD8" w:rsidRPr="0061094F" w:rsidRDefault="001132BD" w:rsidP="00472757">
      <w:pPr>
        <w:pStyle w:val="obytext"/>
        <w:ind w:left="0" w:right="0" w:firstLine="708"/>
        <w:rPr>
          <w:rFonts w:ascii="Garamond" w:hAnsi="Garamond"/>
        </w:rPr>
      </w:pPr>
      <w:r w:rsidRPr="0061094F">
        <w:rPr>
          <w:rFonts w:ascii="Garamond" w:hAnsi="Garamond"/>
        </w:rPr>
        <w:t>Rovnost účastníků se projevuje zejména tím, že stranám musí být poskytnuta rovná práva a stejné možnosti, prostor a prostředky k uplatnění svých práv.</w:t>
      </w:r>
      <w:r w:rsidR="002D2CD8" w:rsidRPr="0061094F">
        <w:rPr>
          <w:rFonts w:ascii="Garamond" w:hAnsi="Garamond"/>
        </w:rPr>
        <w:t xml:space="preserve"> Všichni účastníci řízení musí mít </w:t>
      </w:r>
      <w:r w:rsidR="002D2CD8" w:rsidRPr="0061094F">
        <w:rPr>
          <w:rFonts w:ascii="Garamond" w:hAnsi="Garamond"/>
        </w:rPr>
        <w:lastRenderedPageBreak/>
        <w:t>stejné</w:t>
      </w:r>
      <w:r w:rsidRPr="0061094F">
        <w:rPr>
          <w:rFonts w:ascii="Garamond" w:hAnsi="Garamond"/>
        </w:rPr>
        <w:t xml:space="preserve"> právo předkládat návrhy, navrhovat důkazy, vyjadřovat se ke všem skutečnostem a žádný z</w:t>
      </w:r>
      <w:r w:rsidR="001B2D51">
        <w:rPr>
          <w:rFonts w:ascii="Garamond" w:hAnsi="Garamond"/>
        </w:rPr>
        <w:t> </w:t>
      </w:r>
      <w:r w:rsidRPr="0061094F">
        <w:rPr>
          <w:rFonts w:ascii="Garamond" w:hAnsi="Garamond"/>
        </w:rPr>
        <w:t>účastníků nesmí být v řízení znevýhodněn.</w:t>
      </w:r>
      <w:r w:rsidR="00EE574C" w:rsidRPr="0061094F">
        <w:rPr>
          <w:rStyle w:val="Znakapoznpodarou"/>
          <w:rFonts w:ascii="Garamond" w:hAnsi="Garamond"/>
        </w:rPr>
        <w:footnoteReference w:id="155"/>
      </w:r>
      <w:r w:rsidR="002D2CD8" w:rsidRPr="0061094F">
        <w:rPr>
          <w:rFonts w:ascii="Garamond" w:hAnsi="Garamond"/>
        </w:rPr>
        <w:t xml:space="preserve"> </w:t>
      </w:r>
    </w:p>
    <w:p w14:paraId="65C7DCD3" w14:textId="5DD09A82" w:rsidR="00EE574C" w:rsidRPr="0061094F" w:rsidRDefault="00EE574C" w:rsidP="00472757">
      <w:pPr>
        <w:pStyle w:val="obytext"/>
        <w:ind w:left="0" w:right="0" w:firstLine="708"/>
        <w:rPr>
          <w:rFonts w:ascii="Garamond" w:hAnsi="Garamond"/>
        </w:rPr>
      </w:pPr>
      <w:r w:rsidRPr="0061094F">
        <w:rPr>
          <w:rFonts w:ascii="Garamond" w:hAnsi="Garamond"/>
        </w:rPr>
        <w:t>Porušení zásady rovnosti stran v rozhodčím řízení zakládá důvod pro zrušení rozhodčího nálezu soudem, což opakovaně potvrzuje i svými rozhodnutími Nejvyšší soud ČR.</w:t>
      </w:r>
      <w:r w:rsidRPr="0061094F">
        <w:rPr>
          <w:rStyle w:val="Znakapoznpodarou"/>
          <w:rFonts w:ascii="Garamond" w:hAnsi="Garamond"/>
        </w:rPr>
        <w:footnoteReference w:id="156"/>
      </w:r>
    </w:p>
    <w:p w14:paraId="2FE85694" w14:textId="0BE0E9FE" w:rsidR="00491B2A" w:rsidRPr="005E5C91" w:rsidRDefault="00491B2A" w:rsidP="00472757">
      <w:pPr>
        <w:spacing w:before="200" w:after="120"/>
        <w:rPr>
          <w:rFonts w:ascii="Garamond" w:hAnsi="Garamond" w:cs="Arial"/>
          <w:b/>
        </w:rPr>
      </w:pPr>
      <w:r w:rsidRPr="005E5C91">
        <w:rPr>
          <w:rFonts w:ascii="Garamond" w:hAnsi="Garamond" w:cs="Arial"/>
          <w:b/>
        </w:rPr>
        <w:t xml:space="preserve">Zásada </w:t>
      </w:r>
      <w:r w:rsidR="007C1874" w:rsidRPr="005E5C91">
        <w:rPr>
          <w:rFonts w:ascii="Garamond" w:hAnsi="Garamond" w:cs="Arial"/>
          <w:b/>
        </w:rPr>
        <w:t xml:space="preserve">ústnosti a </w:t>
      </w:r>
      <w:r w:rsidRPr="005E5C91">
        <w:rPr>
          <w:rFonts w:ascii="Garamond" w:hAnsi="Garamond" w:cs="Arial"/>
          <w:b/>
        </w:rPr>
        <w:t>neveřejnosti</w:t>
      </w:r>
      <w:r w:rsidR="00105C89" w:rsidRPr="005E5C91">
        <w:rPr>
          <w:rFonts w:ascii="Garamond" w:hAnsi="Garamond" w:cs="Arial"/>
          <w:b/>
        </w:rPr>
        <w:t xml:space="preserve"> </w:t>
      </w:r>
    </w:p>
    <w:p w14:paraId="4CD01739" w14:textId="48161AA3" w:rsidR="009D5189" w:rsidRPr="0061094F" w:rsidRDefault="00B27F80" w:rsidP="00472757">
      <w:pPr>
        <w:pStyle w:val="obytext"/>
        <w:ind w:left="0" w:right="0" w:firstLine="708"/>
        <w:rPr>
          <w:rFonts w:ascii="Garamond" w:hAnsi="Garamond"/>
        </w:rPr>
      </w:pPr>
      <w:r w:rsidRPr="0061094F">
        <w:rPr>
          <w:rFonts w:ascii="Garamond" w:hAnsi="Garamond"/>
        </w:rPr>
        <w:t>Ústnost</w:t>
      </w:r>
      <w:r w:rsidR="00105C89" w:rsidRPr="0061094F">
        <w:rPr>
          <w:rFonts w:ascii="Garamond" w:hAnsi="Garamond"/>
        </w:rPr>
        <w:t xml:space="preserve"> rozhodčího řízení je</w:t>
      </w:r>
      <w:r w:rsidR="007C1874" w:rsidRPr="0061094F">
        <w:rPr>
          <w:rFonts w:ascii="Garamond" w:hAnsi="Garamond"/>
        </w:rPr>
        <w:t xml:space="preserve"> </w:t>
      </w:r>
      <w:r w:rsidR="00105C89" w:rsidRPr="0061094F">
        <w:rPr>
          <w:rFonts w:ascii="Garamond" w:hAnsi="Garamond"/>
        </w:rPr>
        <w:t>v</w:t>
      </w:r>
      <w:r w:rsidR="007C1874" w:rsidRPr="0061094F">
        <w:rPr>
          <w:rFonts w:ascii="Garamond" w:hAnsi="Garamond"/>
        </w:rPr>
        <w:t> </w:t>
      </w:r>
      <w:r w:rsidR="00105C89" w:rsidRPr="0061094F">
        <w:rPr>
          <w:rFonts w:ascii="Garamond" w:hAnsi="Garamond"/>
        </w:rPr>
        <w:t>ZRŘ</w:t>
      </w:r>
      <w:r w:rsidR="007C1874" w:rsidRPr="0061094F">
        <w:rPr>
          <w:rFonts w:ascii="Garamond" w:hAnsi="Garamond"/>
        </w:rPr>
        <w:t xml:space="preserve"> je</w:t>
      </w:r>
      <w:r w:rsidR="00F0756A" w:rsidRPr="0061094F">
        <w:rPr>
          <w:rFonts w:ascii="Garamond" w:hAnsi="Garamond"/>
        </w:rPr>
        <w:t xml:space="preserve"> výslovně upravena </w:t>
      </w:r>
      <w:r w:rsidR="00105C89" w:rsidRPr="0061094F">
        <w:rPr>
          <w:rFonts w:ascii="Garamond" w:hAnsi="Garamond"/>
        </w:rPr>
        <w:t xml:space="preserve">v ustanovení § 19 odst. 3, podle něhož je toto řízení </w:t>
      </w:r>
      <w:r w:rsidRPr="0061094F">
        <w:rPr>
          <w:rFonts w:ascii="Garamond" w:hAnsi="Garamond"/>
        </w:rPr>
        <w:t>před rozhodci ústní, nedohodnou-li se strany jinak</w:t>
      </w:r>
      <w:r w:rsidR="00105C89" w:rsidRPr="0061094F">
        <w:rPr>
          <w:rFonts w:ascii="Garamond" w:hAnsi="Garamond"/>
        </w:rPr>
        <w:t xml:space="preserve">. </w:t>
      </w:r>
      <w:r w:rsidRPr="0061094F">
        <w:rPr>
          <w:rFonts w:ascii="Garamond" w:hAnsi="Garamond"/>
        </w:rPr>
        <w:t>Ústnost řízení však může být dohodou stran vyloučena, v takovém případě se uplatní zásada písemnos</w:t>
      </w:r>
      <w:r w:rsidR="00E2109D" w:rsidRPr="0061094F">
        <w:rPr>
          <w:rFonts w:ascii="Garamond" w:hAnsi="Garamond"/>
        </w:rPr>
        <w:t xml:space="preserve">ti. </w:t>
      </w:r>
      <w:r w:rsidR="00105C89" w:rsidRPr="0061094F">
        <w:rPr>
          <w:rFonts w:ascii="Garamond" w:hAnsi="Garamond"/>
        </w:rPr>
        <w:t>Zákon</w:t>
      </w:r>
      <w:r w:rsidR="007C1874" w:rsidRPr="0061094F">
        <w:rPr>
          <w:rFonts w:ascii="Garamond" w:hAnsi="Garamond"/>
        </w:rPr>
        <w:t xml:space="preserve"> je </w:t>
      </w:r>
      <w:r w:rsidR="00EA0C33">
        <w:rPr>
          <w:rFonts w:ascii="Garamond" w:hAnsi="Garamond"/>
        </w:rPr>
        <w:t>dle A.</w:t>
      </w:r>
      <w:r w:rsidR="001B2D51">
        <w:rPr>
          <w:rFonts w:ascii="Garamond" w:hAnsi="Garamond"/>
        </w:rPr>
        <w:t> </w:t>
      </w:r>
      <w:r w:rsidR="00EA0C33">
        <w:rPr>
          <w:rFonts w:ascii="Garamond" w:hAnsi="Garamond"/>
        </w:rPr>
        <w:t>Bělo</w:t>
      </w:r>
      <w:r w:rsidRPr="0061094F">
        <w:rPr>
          <w:rFonts w:ascii="Garamond" w:hAnsi="Garamond"/>
        </w:rPr>
        <w:t>hlávka,</w:t>
      </w:r>
      <w:r w:rsidR="00E2109D" w:rsidRPr="0061094F">
        <w:rPr>
          <w:rFonts w:ascii="Garamond" w:hAnsi="Garamond"/>
          <w:vertAlign w:val="superscript"/>
        </w:rPr>
        <w:footnoteReference w:id="157"/>
      </w:r>
      <w:r w:rsidRPr="0061094F">
        <w:rPr>
          <w:rFonts w:ascii="Garamond" w:hAnsi="Garamond"/>
        </w:rPr>
        <w:t xml:space="preserve"> </w:t>
      </w:r>
      <w:r w:rsidR="007C1874" w:rsidRPr="0061094F">
        <w:rPr>
          <w:rFonts w:ascii="Garamond" w:hAnsi="Garamond"/>
        </w:rPr>
        <w:t>co do této zásady</w:t>
      </w:r>
      <w:r w:rsidRPr="0061094F">
        <w:rPr>
          <w:rFonts w:ascii="Garamond" w:hAnsi="Garamond"/>
        </w:rPr>
        <w:t>,</w:t>
      </w:r>
      <w:r w:rsidR="007C1874" w:rsidRPr="0061094F">
        <w:rPr>
          <w:rFonts w:ascii="Garamond" w:hAnsi="Garamond"/>
        </w:rPr>
        <w:t xml:space="preserve"> značně nekomp</w:t>
      </w:r>
      <w:r w:rsidRPr="0061094F">
        <w:rPr>
          <w:rFonts w:ascii="Garamond" w:hAnsi="Garamond"/>
        </w:rPr>
        <w:t>atibilní s</w:t>
      </w:r>
      <w:r w:rsidR="00E2109D" w:rsidRPr="0061094F">
        <w:rPr>
          <w:rFonts w:ascii="Garamond" w:hAnsi="Garamond"/>
        </w:rPr>
        <w:t> mezinárodními standardy</w:t>
      </w:r>
      <w:r w:rsidRPr="0061094F">
        <w:rPr>
          <w:rFonts w:ascii="Garamond" w:hAnsi="Garamond"/>
        </w:rPr>
        <w:t>, vzhledem k tomu, že ty regulu</w:t>
      </w:r>
      <w:r w:rsidR="00E2109D" w:rsidRPr="0061094F">
        <w:rPr>
          <w:rFonts w:ascii="Garamond" w:hAnsi="Garamond"/>
        </w:rPr>
        <w:t>jí přesný opak, tedy stanovují možnost volby</w:t>
      </w:r>
      <w:r w:rsidRPr="0061094F">
        <w:rPr>
          <w:rFonts w:ascii="Garamond" w:hAnsi="Garamond"/>
        </w:rPr>
        <w:t xml:space="preserve"> rozhodců, zda</w:t>
      </w:r>
      <w:r w:rsidR="00F0756A" w:rsidRPr="0061094F">
        <w:rPr>
          <w:rFonts w:ascii="Garamond" w:hAnsi="Garamond"/>
        </w:rPr>
        <w:t xml:space="preserve"> ústní</w:t>
      </w:r>
      <w:r w:rsidRPr="0061094F">
        <w:rPr>
          <w:rFonts w:ascii="Garamond" w:hAnsi="Garamond"/>
        </w:rPr>
        <w:t xml:space="preserve"> řízení nař</w:t>
      </w:r>
      <w:r w:rsidR="000B2355">
        <w:rPr>
          <w:rFonts w:ascii="Garamond" w:hAnsi="Garamond"/>
        </w:rPr>
        <w:t>ídit či nikoliv</w:t>
      </w:r>
      <w:r w:rsidRPr="0061094F">
        <w:rPr>
          <w:rFonts w:ascii="Garamond" w:hAnsi="Garamond"/>
        </w:rPr>
        <w:t xml:space="preserve"> v</w:t>
      </w:r>
      <w:r w:rsidR="000B2355">
        <w:rPr>
          <w:rFonts w:ascii="Garamond" w:hAnsi="Garamond"/>
        </w:rPr>
        <w:t> </w:t>
      </w:r>
      <w:r w:rsidRPr="0061094F">
        <w:rPr>
          <w:rFonts w:ascii="Garamond" w:hAnsi="Garamond"/>
        </w:rPr>
        <w:t>případě</w:t>
      </w:r>
      <w:r w:rsidR="000B2355">
        <w:rPr>
          <w:rFonts w:ascii="Garamond" w:hAnsi="Garamond"/>
        </w:rPr>
        <w:t>,</w:t>
      </w:r>
      <w:r w:rsidRPr="0061094F">
        <w:rPr>
          <w:rFonts w:ascii="Garamond" w:hAnsi="Garamond"/>
        </w:rPr>
        <w:t xml:space="preserve"> že se na tom strany</w:t>
      </w:r>
      <w:r w:rsidR="00F0756A" w:rsidRPr="0061094F">
        <w:rPr>
          <w:rFonts w:ascii="Garamond" w:hAnsi="Garamond"/>
        </w:rPr>
        <w:t xml:space="preserve"> samy</w:t>
      </w:r>
      <w:r w:rsidRPr="0061094F">
        <w:rPr>
          <w:rFonts w:ascii="Garamond" w:hAnsi="Garamond"/>
        </w:rPr>
        <w:t xml:space="preserve"> nedohodnou.</w:t>
      </w:r>
    </w:p>
    <w:p w14:paraId="35DB3278" w14:textId="252E3DA3" w:rsidR="009D5189" w:rsidRPr="0061094F" w:rsidRDefault="00E2109D" w:rsidP="00472757">
      <w:pPr>
        <w:pStyle w:val="obytext"/>
        <w:ind w:left="0" w:right="0" w:firstLine="708"/>
        <w:rPr>
          <w:rFonts w:ascii="Garamond" w:hAnsi="Garamond"/>
        </w:rPr>
      </w:pPr>
      <w:r w:rsidRPr="0061094F">
        <w:rPr>
          <w:rFonts w:ascii="Garamond" w:hAnsi="Garamond"/>
        </w:rPr>
        <w:t>V</w:t>
      </w:r>
      <w:r w:rsidR="009D5189" w:rsidRPr="0061094F">
        <w:rPr>
          <w:rFonts w:ascii="Garamond" w:hAnsi="Garamond"/>
        </w:rPr>
        <w:t>zhledem k absenci speciálního pravidla, které by nařizovalo povinné ústní řízení v případě spotřebitelských sporů, je i u nich přípustné v</w:t>
      </w:r>
      <w:r w:rsidRPr="0061094F">
        <w:rPr>
          <w:rFonts w:ascii="Garamond" w:hAnsi="Garamond"/>
        </w:rPr>
        <w:t>ylo</w:t>
      </w:r>
      <w:r w:rsidR="00F0756A" w:rsidRPr="0061094F">
        <w:rPr>
          <w:rFonts w:ascii="Garamond" w:hAnsi="Garamond"/>
        </w:rPr>
        <w:t>učit ústnost řízení.</w:t>
      </w:r>
    </w:p>
    <w:p w14:paraId="76AE7D4A" w14:textId="64DB68B0" w:rsidR="00FD2142" w:rsidRPr="0061094F" w:rsidRDefault="00F0756A" w:rsidP="00472757">
      <w:pPr>
        <w:pStyle w:val="obytext"/>
        <w:ind w:left="0" w:right="0" w:firstLine="708"/>
        <w:rPr>
          <w:rFonts w:ascii="Garamond" w:hAnsi="Garamond"/>
        </w:rPr>
      </w:pPr>
      <w:r w:rsidRPr="0061094F">
        <w:rPr>
          <w:rFonts w:ascii="Garamond" w:hAnsi="Garamond"/>
        </w:rPr>
        <w:t xml:space="preserve">Neveřejnost rozhodčího řízení je v ZRŘ </w:t>
      </w:r>
      <w:r w:rsidR="00DE4710" w:rsidRPr="0061094F">
        <w:rPr>
          <w:rFonts w:ascii="Garamond" w:hAnsi="Garamond"/>
        </w:rPr>
        <w:t>rovněž</w:t>
      </w:r>
      <w:r w:rsidRPr="0061094F">
        <w:rPr>
          <w:rFonts w:ascii="Garamond" w:hAnsi="Garamond"/>
        </w:rPr>
        <w:t xml:space="preserve"> upravena v ustanovení § 19 odst. 3, podle </w:t>
      </w:r>
      <w:r w:rsidR="00DE4710" w:rsidRPr="0061094F">
        <w:rPr>
          <w:rFonts w:ascii="Garamond" w:hAnsi="Garamond"/>
        </w:rPr>
        <w:t>kterého</w:t>
      </w:r>
      <w:r w:rsidRPr="0061094F">
        <w:rPr>
          <w:rFonts w:ascii="Garamond" w:hAnsi="Garamond"/>
        </w:rPr>
        <w:t xml:space="preserve"> je toto </w:t>
      </w:r>
      <w:r w:rsidRPr="00B6624A">
        <w:rPr>
          <w:rFonts w:ascii="Garamond" w:hAnsi="Garamond"/>
          <w:b/>
        </w:rPr>
        <w:t>řízení vždy neveřejné</w:t>
      </w:r>
      <w:r w:rsidRPr="0061094F">
        <w:rPr>
          <w:rFonts w:ascii="Garamond" w:hAnsi="Garamond"/>
        </w:rPr>
        <w:t xml:space="preserve">. </w:t>
      </w:r>
      <w:r w:rsidR="00DE4710" w:rsidRPr="0061094F">
        <w:rPr>
          <w:rFonts w:ascii="Garamond" w:hAnsi="Garamond"/>
        </w:rPr>
        <w:t>O</w:t>
      </w:r>
      <w:r w:rsidRPr="0061094F">
        <w:rPr>
          <w:rFonts w:ascii="Garamond" w:hAnsi="Garamond"/>
        </w:rPr>
        <w:t>dchylného ujednání</w:t>
      </w:r>
      <w:r w:rsidR="00DE4710" w:rsidRPr="0061094F">
        <w:rPr>
          <w:rFonts w:ascii="Garamond" w:hAnsi="Garamond"/>
        </w:rPr>
        <w:t xml:space="preserve"> je dle dikce zákona nutno považovat za neplatné. </w:t>
      </w:r>
      <w:r w:rsidRPr="0061094F">
        <w:rPr>
          <w:rFonts w:ascii="Garamond" w:hAnsi="Garamond"/>
        </w:rPr>
        <w:t>Strany</w:t>
      </w:r>
      <w:r w:rsidR="00DE4710" w:rsidRPr="0061094F">
        <w:rPr>
          <w:rFonts w:ascii="Garamond" w:hAnsi="Garamond"/>
        </w:rPr>
        <w:t xml:space="preserve"> ovšem </w:t>
      </w:r>
      <w:r w:rsidRPr="0061094F">
        <w:rPr>
          <w:rFonts w:ascii="Garamond" w:hAnsi="Garamond"/>
        </w:rPr>
        <w:t xml:space="preserve">mohou </w:t>
      </w:r>
      <w:r w:rsidR="00DE4710" w:rsidRPr="0061094F">
        <w:rPr>
          <w:rFonts w:ascii="Garamond" w:hAnsi="Garamond"/>
        </w:rPr>
        <w:t xml:space="preserve">(se souhlasem rozhodců) </w:t>
      </w:r>
      <w:r w:rsidRPr="0061094F">
        <w:rPr>
          <w:rFonts w:ascii="Garamond" w:hAnsi="Garamond"/>
        </w:rPr>
        <w:t>připustit účast konkrétních třetích osob na ústním jednání</w:t>
      </w:r>
      <w:r w:rsidR="00DE4710" w:rsidRPr="0061094F">
        <w:rPr>
          <w:rFonts w:ascii="Garamond" w:hAnsi="Garamond"/>
        </w:rPr>
        <w:t>, např. další poradci stran</w:t>
      </w:r>
      <w:r w:rsidRPr="0061094F">
        <w:rPr>
          <w:rFonts w:ascii="Garamond" w:hAnsi="Garamond"/>
        </w:rPr>
        <w:t xml:space="preserve">. </w:t>
      </w:r>
      <w:r w:rsidR="00FD2142" w:rsidRPr="0061094F">
        <w:rPr>
          <w:rFonts w:ascii="Garamond" w:hAnsi="Garamond"/>
        </w:rPr>
        <w:t xml:space="preserve">Neveřejnost řízení se také projevuje </w:t>
      </w:r>
      <w:r w:rsidR="00975F68" w:rsidRPr="0061094F">
        <w:rPr>
          <w:rFonts w:ascii="Garamond" w:hAnsi="Garamond"/>
        </w:rPr>
        <w:t>při</w:t>
      </w:r>
      <w:r w:rsidR="00FD2142" w:rsidRPr="0061094F">
        <w:rPr>
          <w:rFonts w:ascii="Garamond" w:hAnsi="Garamond"/>
        </w:rPr>
        <w:t xml:space="preserve"> výstupu, </w:t>
      </w:r>
      <w:r w:rsidR="00276DAC" w:rsidRPr="0061094F">
        <w:rPr>
          <w:rFonts w:ascii="Garamond" w:hAnsi="Garamond"/>
        </w:rPr>
        <w:t>jelikož</w:t>
      </w:r>
      <w:r w:rsidR="00FD2142" w:rsidRPr="0061094F">
        <w:rPr>
          <w:rFonts w:ascii="Garamond" w:hAnsi="Garamond"/>
        </w:rPr>
        <w:t xml:space="preserve"> rozhodčí nález je </w:t>
      </w:r>
      <w:r w:rsidR="00276DAC" w:rsidRPr="0061094F">
        <w:rPr>
          <w:rFonts w:ascii="Garamond" w:hAnsi="Garamond"/>
        </w:rPr>
        <w:t>rovněž</w:t>
      </w:r>
      <w:r w:rsidR="00FD2142" w:rsidRPr="0061094F">
        <w:rPr>
          <w:rFonts w:ascii="Garamond" w:hAnsi="Garamond"/>
        </w:rPr>
        <w:t xml:space="preserve"> neveřejný. Nejenže není </w:t>
      </w:r>
      <w:r w:rsidR="00975F68" w:rsidRPr="0061094F">
        <w:rPr>
          <w:rFonts w:ascii="Garamond" w:hAnsi="Garamond"/>
        </w:rPr>
        <w:t xml:space="preserve">veřejně </w:t>
      </w:r>
      <w:r w:rsidR="00FD2142" w:rsidRPr="0061094F">
        <w:rPr>
          <w:rFonts w:ascii="Garamond" w:hAnsi="Garamond"/>
        </w:rPr>
        <w:t xml:space="preserve">vyhlášen, ale zpravidla </w:t>
      </w:r>
      <w:r w:rsidR="00350AA7" w:rsidRPr="0061094F">
        <w:rPr>
          <w:rFonts w:ascii="Garamond" w:hAnsi="Garamond"/>
        </w:rPr>
        <w:t xml:space="preserve">není vyhlášen </w:t>
      </w:r>
      <w:r w:rsidR="00FD2142" w:rsidRPr="0061094F">
        <w:rPr>
          <w:rFonts w:ascii="Garamond" w:hAnsi="Garamond"/>
        </w:rPr>
        <w:t xml:space="preserve">ani ústně a stranám je </w:t>
      </w:r>
      <w:r w:rsidR="00975F68" w:rsidRPr="0061094F">
        <w:rPr>
          <w:rFonts w:ascii="Garamond" w:hAnsi="Garamond"/>
        </w:rPr>
        <w:t xml:space="preserve">obvykle </w:t>
      </w:r>
      <w:r w:rsidR="00FD2142" w:rsidRPr="0061094F">
        <w:rPr>
          <w:rFonts w:ascii="Garamond" w:hAnsi="Garamond"/>
        </w:rPr>
        <w:t>doručeno pouze jeho písemné vyhotovení.</w:t>
      </w:r>
    </w:p>
    <w:p w14:paraId="79FF6244" w14:textId="23F7863D" w:rsidR="00F0756A" w:rsidRPr="0061094F" w:rsidRDefault="00975F68" w:rsidP="00472757">
      <w:pPr>
        <w:pStyle w:val="obytext"/>
        <w:ind w:left="0" w:right="0" w:firstLine="708"/>
        <w:rPr>
          <w:rFonts w:ascii="Garamond" w:hAnsi="Garamond"/>
        </w:rPr>
      </w:pPr>
      <w:r w:rsidRPr="0061094F">
        <w:rPr>
          <w:rFonts w:ascii="Garamond" w:hAnsi="Garamond"/>
        </w:rPr>
        <w:t>Dopadem této zásady</w:t>
      </w:r>
      <w:r w:rsidR="006D5CD1" w:rsidRPr="0061094F">
        <w:rPr>
          <w:rFonts w:ascii="Garamond" w:hAnsi="Garamond"/>
        </w:rPr>
        <w:t xml:space="preserve"> je </w:t>
      </w:r>
      <w:r w:rsidRPr="0061094F">
        <w:rPr>
          <w:rFonts w:ascii="Garamond" w:hAnsi="Garamond"/>
        </w:rPr>
        <w:t>(</w:t>
      </w:r>
      <w:r w:rsidR="006D5CD1" w:rsidRPr="0061094F">
        <w:rPr>
          <w:rFonts w:ascii="Garamond" w:hAnsi="Garamond"/>
        </w:rPr>
        <w:t>oproti soudnímu řízení</w:t>
      </w:r>
      <w:r w:rsidRPr="0061094F">
        <w:rPr>
          <w:rFonts w:ascii="Garamond" w:hAnsi="Garamond"/>
        </w:rPr>
        <w:t>)</w:t>
      </w:r>
      <w:r w:rsidR="006D5CD1" w:rsidRPr="0061094F">
        <w:rPr>
          <w:rFonts w:ascii="Garamond" w:hAnsi="Garamond"/>
        </w:rPr>
        <w:t xml:space="preserve"> omezený přístup veřejnosti k informacím. Tato skutečnost společně</w:t>
      </w:r>
      <w:r w:rsidR="00FD2142" w:rsidRPr="0061094F">
        <w:rPr>
          <w:rFonts w:ascii="Garamond" w:hAnsi="Garamond"/>
        </w:rPr>
        <w:t xml:space="preserve"> s</w:t>
      </w:r>
      <w:r w:rsidR="006D5CD1" w:rsidRPr="0061094F">
        <w:rPr>
          <w:rFonts w:ascii="Garamond" w:hAnsi="Garamond"/>
        </w:rPr>
        <w:t xml:space="preserve"> povinnos</w:t>
      </w:r>
      <w:r w:rsidR="00E103A9" w:rsidRPr="0061094F">
        <w:rPr>
          <w:rFonts w:ascii="Garamond" w:hAnsi="Garamond"/>
        </w:rPr>
        <w:t>tí mlčenlivosti rozhodců (§6 ZRŘ</w:t>
      </w:r>
      <w:r w:rsidR="006D5CD1" w:rsidRPr="0061094F">
        <w:rPr>
          <w:rFonts w:ascii="Garamond" w:hAnsi="Garamond"/>
        </w:rPr>
        <w:t>) je často vnímaná jako největší výhoda rozhodčího řízení a</w:t>
      </w:r>
      <w:r w:rsidRPr="0061094F">
        <w:rPr>
          <w:rFonts w:ascii="Garamond" w:hAnsi="Garamond"/>
        </w:rPr>
        <w:t xml:space="preserve"> mnohdy je právě důvodem pro upřednostnění před řízením soudním</w:t>
      </w:r>
      <w:r w:rsidR="006D5CD1" w:rsidRPr="0061094F">
        <w:rPr>
          <w:rFonts w:ascii="Garamond" w:hAnsi="Garamond"/>
        </w:rPr>
        <w:t>.</w:t>
      </w:r>
      <w:r w:rsidR="00FD2142" w:rsidRPr="0061094F">
        <w:rPr>
          <w:rFonts w:ascii="Garamond" w:hAnsi="Garamond"/>
        </w:rPr>
        <w:t xml:space="preserve"> </w:t>
      </w:r>
    </w:p>
    <w:p w14:paraId="4E3D9104" w14:textId="3CEDAC2F" w:rsidR="001D5BF7" w:rsidRPr="0061094F" w:rsidRDefault="001D5BF7" w:rsidP="00D45295">
      <w:pPr>
        <w:pStyle w:val="Nadpis2"/>
        <w:spacing w:before="240" w:after="120"/>
        <w:ind w:left="578" w:hanging="578"/>
        <w:rPr>
          <w:rFonts w:ascii="Garamond" w:hAnsi="Garamond"/>
        </w:rPr>
      </w:pPr>
      <w:bookmarkStart w:id="33" w:name="_Toc476939437"/>
      <w:bookmarkStart w:id="34" w:name="_Toc478680282"/>
      <w:r w:rsidRPr="0061094F">
        <w:rPr>
          <w:rFonts w:ascii="Garamond" w:hAnsi="Garamond"/>
        </w:rPr>
        <w:t>Osoba rozhodce</w:t>
      </w:r>
      <w:bookmarkEnd w:id="33"/>
      <w:bookmarkEnd w:id="34"/>
    </w:p>
    <w:p w14:paraId="39A1BB58" w14:textId="6AFB4635" w:rsidR="005F590F" w:rsidRPr="0061094F" w:rsidRDefault="0071139F" w:rsidP="00472757">
      <w:pPr>
        <w:pStyle w:val="obytext"/>
        <w:ind w:left="0" w:right="0" w:firstLine="708"/>
        <w:rPr>
          <w:rFonts w:ascii="Garamond" w:hAnsi="Garamond"/>
        </w:rPr>
      </w:pPr>
      <w:r w:rsidRPr="0061094F">
        <w:rPr>
          <w:rFonts w:ascii="Garamond" w:hAnsi="Garamond"/>
        </w:rPr>
        <w:t>Rozhodce</w:t>
      </w:r>
      <w:r w:rsidR="009B797A" w:rsidRPr="0061094F">
        <w:rPr>
          <w:rFonts w:ascii="Garamond" w:hAnsi="Garamond"/>
        </w:rPr>
        <w:t xml:space="preserve"> je </w:t>
      </w:r>
      <w:r w:rsidRPr="0061094F">
        <w:rPr>
          <w:rFonts w:ascii="Garamond" w:hAnsi="Garamond"/>
        </w:rPr>
        <w:t>oprávněn</w:t>
      </w:r>
      <w:r w:rsidR="00353CC0" w:rsidRPr="0061094F">
        <w:rPr>
          <w:rFonts w:ascii="Garamond" w:hAnsi="Garamond"/>
        </w:rPr>
        <w:t xml:space="preserve"> autoritativně rozhodnout spor mezi</w:t>
      </w:r>
      <w:r w:rsidR="009B797A" w:rsidRPr="0061094F">
        <w:rPr>
          <w:rFonts w:ascii="Garamond" w:hAnsi="Garamond"/>
        </w:rPr>
        <w:t xml:space="preserve"> jejími stranami</w:t>
      </w:r>
      <w:r w:rsidR="00353CC0" w:rsidRPr="0061094F">
        <w:rPr>
          <w:rFonts w:ascii="Garamond" w:hAnsi="Garamond"/>
        </w:rPr>
        <w:t xml:space="preserve">. </w:t>
      </w:r>
      <w:r w:rsidRPr="0061094F">
        <w:rPr>
          <w:rFonts w:ascii="Garamond" w:hAnsi="Garamond"/>
        </w:rPr>
        <w:t xml:space="preserve">Touto pravomocí je jednak nadán z vůle stran na základě dobrovolně uzavřené </w:t>
      </w:r>
      <w:r w:rsidR="00FC302D" w:rsidRPr="0061094F">
        <w:rPr>
          <w:rFonts w:ascii="Garamond" w:hAnsi="Garamond"/>
        </w:rPr>
        <w:t>rozhodčí smlouvy a</w:t>
      </w:r>
      <w:r w:rsidRPr="0061094F">
        <w:rPr>
          <w:rFonts w:ascii="Garamond" w:hAnsi="Garamond"/>
        </w:rPr>
        <w:t xml:space="preserve"> také z vůle </w:t>
      </w:r>
      <w:r w:rsidR="00FC302D" w:rsidRPr="0061094F">
        <w:rPr>
          <w:rFonts w:ascii="Garamond" w:hAnsi="Garamond"/>
        </w:rPr>
        <w:t>zákonodárce, který upravil podmínky existence rozhodčího řízení</w:t>
      </w:r>
      <w:r w:rsidR="00ED79B0" w:rsidRPr="0061094F">
        <w:rPr>
          <w:rFonts w:ascii="Garamond" w:hAnsi="Garamond"/>
        </w:rPr>
        <w:t xml:space="preserve"> a způsobilosti rozhodce</w:t>
      </w:r>
      <w:r w:rsidR="00FC302D" w:rsidRPr="0061094F">
        <w:rPr>
          <w:rFonts w:ascii="Garamond" w:hAnsi="Garamond"/>
        </w:rPr>
        <w:t>.</w:t>
      </w:r>
    </w:p>
    <w:p w14:paraId="5F4FD634" w14:textId="5BDBF149" w:rsidR="00AA5E25" w:rsidRPr="0061094F" w:rsidRDefault="00ED79B0" w:rsidP="00472757">
      <w:pPr>
        <w:pStyle w:val="obytext"/>
        <w:ind w:left="0" w:right="0" w:firstLine="708"/>
        <w:rPr>
          <w:rFonts w:ascii="Garamond" w:hAnsi="Garamond"/>
        </w:rPr>
      </w:pPr>
      <w:r w:rsidRPr="0061094F">
        <w:rPr>
          <w:rFonts w:ascii="Garamond" w:hAnsi="Garamond"/>
        </w:rPr>
        <w:lastRenderedPageBreak/>
        <w:t>Z</w:t>
      </w:r>
      <w:r w:rsidR="00E103A9" w:rsidRPr="0061094F">
        <w:rPr>
          <w:rFonts w:ascii="Garamond" w:hAnsi="Garamond"/>
        </w:rPr>
        <w:t>R</w:t>
      </w:r>
      <w:r w:rsidRPr="0061094F">
        <w:rPr>
          <w:rFonts w:ascii="Garamond" w:hAnsi="Garamond"/>
        </w:rPr>
        <w:t>Ř v</w:t>
      </w:r>
      <w:r w:rsidR="00FC302D" w:rsidRPr="0061094F">
        <w:rPr>
          <w:rFonts w:ascii="Garamond" w:hAnsi="Garamond"/>
        </w:rPr>
        <w:t xml:space="preserve"> § 4 </w:t>
      </w:r>
      <w:r w:rsidRPr="0061094F">
        <w:rPr>
          <w:rFonts w:ascii="Garamond" w:hAnsi="Garamond"/>
        </w:rPr>
        <w:t>a stanovuje, že rozhodcem může být občan České republiky, který je zletilý a</w:t>
      </w:r>
      <w:r w:rsidR="001B2D51">
        <w:rPr>
          <w:rFonts w:ascii="Garamond" w:hAnsi="Garamond"/>
        </w:rPr>
        <w:t> </w:t>
      </w:r>
      <w:r w:rsidRPr="0061094F">
        <w:rPr>
          <w:rFonts w:ascii="Garamond" w:hAnsi="Garamond"/>
        </w:rPr>
        <w:t>způsobilý k právním úkonům, pokud právní předpis nestanoví jinak.</w:t>
      </w:r>
      <w:r w:rsidRPr="0061094F">
        <w:rPr>
          <w:rStyle w:val="Znakapoznpodarou"/>
          <w:rFonts w:ascii="Garamond" w:hAnsi="Garamond"/>
        </w:rPr>
        <w:footnoteReference w:id="158"/>
      </w:r>
      <w:r w:rsidRPr="0061094F">
        <w:rPr>
          <w:rFonts w:ascii="Garamond" w:hAnsi="Garamond"/>
        </w:rPr>
        <w:t xml:space="preserve"> Cizinec může také vykonávat funkci rozhodce, pokud splňuje podmínky zletilosti, bezúhonnosti a způsobilosti k právním úkonům</w:t>
      </w:r>
      <w:r w:rsidR="00695EA8" w:rsidRPr="0061094F">
        <w:rPr>
          <w:rFonts w:ascii="Garamond" w:hAnsi="Garamond"/>
        </w:rPr>
        <w:t>, která se řídí právem svého státu. Postačuje však, je-li způsobilý dle právního řádu ČR, tj. dovršil-li 18 let nebo získal plnou způsobilost k právním úkonům uzavřením man</w:t>
      </w:r>
      <w:r w:rsidR="009D43E0" w:rsidRPr="0061094F">
        <w:rPr>
          <w:rFonts w:ascii="Garamond" w:hAnsi="Garamond"/>
        </w:rPr>
        <w:t>želství. Osoba nesplňuje podmínku bezúhonnosti, byla-li odsouzena za trestný čin, a její odsouzení nebylo zahlazeno.</w:t>
      </w:r>
      <w:r w:rsidR="00C20CF3" w:rsidRPr="0061094F">
        <w:rPr>
          <w:rFonts w:ascii="Garamond" w:hAnsi="Garamond"/>
        </w:rPr>
        <w:t xml:space="preserve"> </w:t>
      </w:r>
    </w:p>
    <w:p w14:paraId="235ABF6C" w14:textId="229949CF" w:rsidR="005F590F" w:rsidRDefault="005F590F" w:rsidP="00472757">
      <w:pPr>
        <w:pStyle w:val="obytext"/>
        <w:ind w:left="0" w:right="0" w:firstLine="708"/>
        <w:rPr>
          <w:rStyle w:val="apple-converted-space"/>
          <w:rFonts w:ascii="Garamond" w:hAnsi="Garamond" w:cs="Arial"/>
          <w:color w:val="444444"/>
          <w:sz w:val="19"/>
          <w:szCs w:val="19"/>
          <w:shd w:val="clear" w:color="auto" w:fill="FFFFFF"/>
        </w:rPr>
      </w:pPr>
      <w:r w:rsidRPr="0061094F">
        <w:rPr>
          <w:rFonts w:ascii="Garamond" w:hAnsi="Garamond"/>
        </w:rPr>
        <w:t xml:space="preserve">Jednou ze zásadních změn, kterou přinesla spotřebitelská </w:t>
      </w:r>
      <w:r w:rsidR="00E103A9" w:rsidRPr="0061094F">
        <w:rPr>
          <w:rFonts w:ascii="Garamond" w:hAnsi="Garamond"/>
        </w:rPr>
        <w:t>novela Z</w:t>
      </w:r>
      <w:r w:rsidRPr="0061094F">
        <w:rPr>
          <w:rFonts w:ascii="Garamond" w:hAnsi="Garamond"/>
        </w:rPr>
        <w:t>R</w:t>
      </w:r>
      <w:r w:rsidR="00E103A9" w:rsidRPr="0061094F">
        <w:rPr>
          <w:rFonts w:ascii="Garamond" w:hAnsi="Garamond"/>
        </w:rPr>
        <w:t>Ř</w:t>
      </w:r>
      <w:r w:rsidR="000B2355">
        <w:rPr>
          <w:rFonts w:ascii="Garamond" w:hAnsi="Garamond"/>
        </w:rPr>
        <w:t>,</w:t>
      </w:r>
      <w:r w:rsidRPr="0061094F">
        <w:rPr>
          <w:rFonts w:ascii="Garamond" w:hAnsi="Garamond"/>
        </w:rPr>
        <w:t xml:space="preserve"> jsou zvýšené podmínky pro výkon rozhodce ve spotřebitelských sporech. </w:t>
      </w:r>
      <w:r w:rsidR="003960DC" w:rsidRPr="0061094F">
        <w:rPr>
          <w:rFonts w:ascii="Garamond" w:hAnsi="Garamond"/>
        </w:rPr>
        <w:t>Rozhodcem tak určeným na základě rozhodčí doložky pro řešení spotřebitelských sporů může být</w:t>
      </w:r>
      <w:r w:rsidR="003960DC" w:rsidRPr="00B6624A">
        <w:rPr>
          <w:rFonts w:ascii="Garamond" w:hAnsi="Garamond"/>
          <w:b/>
        </w:rPr>
        <w:t xml:space="preserve"> pouze osoba zapsána v seznamu rozhodců </w:t>
      </w:r>
      <w:r w:rsidR="003960DC" w:rsidRPr="0061094F">
        <w:rPr>
          <w:rFonts w:ascii="Garamond" w:hAnsi="Garamond"/>
        </w:rPr>
        <w:t>vedeném Ministerstvem spravedlnosti</w:t>
      </w:r>
      <w:r w:rsidR="00E32BA8">
        <w:rPr>
          <w:rFonts w:ascii="Garamond" w:hAnsi="Garamond"/>
        </w:rPr>
        <w:t xml:space="preserve"> ČR</w:t>
      </w:r>
      <w:r w:rsidR="006D6CBE" w:rsidRPr="0061094F">
        <w:rPr>
          <w:rFonts w:ascii="Garamond" w:hAnsi="Garamond"/>
        </w:rPr>
        <w:t>,</w:t>
      </w:r>
      <w:r w:rsidR="00830EC9" w:rsidRPr="0061094F">
        <w:rPr>
          <w:rStyle w:val="Znakapoznpodarou"/>
          <w:rFonts w:ascii="Garamond" w:hAnsi="Garamond"/>
        </w:rPr>
        <w:footnoteReference w:id="159"/>
      </w:r>
      <w:r w:rsidR="006D6CBE" w:rsidRPr="0061094F">
        <w:rPr>
          <w:rFonts w:ascii="Garamond" w:hAnsi="Garamond"/>
        </w:rPr>
        <w:t xml:space="preserve"> který má přinést větší důvěryhodnost rozhodců</w:t>
      </w:r>
      <w:r w:rsidR="003960DC" w:rsidRPr="0061094F">
        <w:rPr>
          <w:rFonts w:ascii="Garamond" w:hAnsi="Garamond"/>
        </w:rPr>
        <w:t>.</w:t>
      </w:r>
      <w:r w:rsidR="00EB570A" w:rsidRPr="0061094F">
        <w:rPr>
          <w:rFonts w:ascii="Garamond" w:hAnsi="Garamond"/>
        </w:rPr>
        <w:t xml:space="preserve"> </w:t>
      </w:r>
      <w:r w:rsidR="00910645" w:rsidRPr="0061094F">
        <w:rPr>
          <w:rFonts w:ascii="Garamond" w:hAnsi="Garamond"/>
        </w:rPr>
        <w:t>Zápis do seznamu se děje na základě žádosti fyzické osob</w:t>
      </w:r>
      <w:r w:rsidR="00E32BA8">
        <w:rPr>
          <w:rFonts w:ascii="Garamond" w:hAnsi="Garamond"/>
        </w:rPr>
        <w:t xml:space="preserve">y, která musí splňovat podmínky uvedené v </w:t>
      </w:r>
      <w:r w:rsidR="00910645" w:rsidRPr="0061094F">
        <w:rPr>
          <w:rFonts w:ascii="Garamond" w:hAnsi="Garamond"/>
        </w:rPr>
        <w:t xml:space="preserve">§ </w:t>
      </w:r>
      <w:r w:rsidR="00EB570A" w:rsidRPr="0061094F">
        <w:rPr>
          <w:rFonts w:ascii="Garamond" w:hAnsi="Garamond"/>
        </w:rPr>
        <w:t>35b</w:t>
      </w:r>
      <w:r w:rsidR="00E103A9" w:rsidRPr="0061094F">
        <w:rPr>
          <w:rFonts w:ascii="Garamond" w:hAnsi="Garamond"/>
        </w:rPr>
        <w:t xml:space="preserve"> ZRŘ</w:t>
      </w:r>
      <w:r w:rsidR="00EB570A" w:rsidRPr="0061094F">
        <w:rPr>
          <w:rFonts w:ascii="Garamond" w:hAnsi="Garamond"/>
        </w:rPr>
        <w:t>, který</w:t>
      </w:r>
      <w:r w:rsidR="00910645" w:rsidRPr="0061094F">
        <w:rPr>
          <w:rFonts w:ascii="Garamond" w:hAnsi="Garamond"/>
        </w:rPr>
        <w:t xml:space="preserve"> nad rámec obecných požadavků </w:t>
      </w:r>
      <w:r w:rsidR="00D9053B" w:rsidRPr="0061094F">
        <w:rPr>
          <w:rFonts w:ascii="Garamond" w:hAnsi="Garamond"/>
        </w:rPr>
        <w:t>vyžaduje splnění tzv.</w:t>
      </w:r>
      <w:r w:rsidR="001B2D51">
        <w:rPr>
          <w:rFonts w:ascii="Garamond" w:hAnsi="Garamond"/>
        </w:rPr>
        <w:t> </w:t>
      </w:r>
      <w:r w:rsidR="00D9053B" w:rsidRPr="0061094F">
        <w:rPr>
          <w:rFonts w:ascii="Garamond" w:hAnsi="Garamond"/>
        </w:rPr>
        <w:t>kvalifikační podmínky, tj</w:t>
      </w:r>
      <w:r w:rsidR="00A809B3">
        <w:rPr>
          <w:rFonts w:ascii="Garamond" w:hAnsi="Garamond"/>
        </w:rPr>
        <w:t>.</w:t>
      </w:r>
      <w:r w:rsidR="00D9053B" w:rsidRPr="0061094F">
        <w:rPr>
          <w:rFonts w:ascii="Garamond" w:hAnsi="Garamond"/>
        </w:rPr>
        <w:t xml:space="preserve"> </w:t>
      </w:r>
      <w:r w:rsidR="00910645" w:rsidRPr="0061094F">
        <w:rPr>
          <w:rFonts w:ascii="Garamond" w:hAnsi="Garamond"/>
        </w:rPr>
        <w:t xml:space="preserve">vysokoškolské vzdělání v oboru </w:t>
      </w:r>
      <w:r w:rsidR="00EB570A" w:rsidRPr="0061094F">
        <w:rPr>
          <w:rFonts w:ascii="Garamond" w:hAnsi="Garamond"/>
        </w:rPr>
        <w:t>právo</w:t>
      </w:r>
      <w:r w:rsidR="00D9053B" w:rsidRPr="0061094F">
        <w:rPr>
          <w:rFonts w:ascii="Garamond" w:hAnsi="Garamond"/>
        </w:rPr>
        <w:t>. Dále osoba žádají</w:t>
      </w:r>
      <w:r w:rsidR="000B2355">
        <w:rPr>
          <w:rFonts w:ascii="Garamond" w:hAnsi="Garamond"/>
        </w:rPr>
        <w:t>cí</w:t>
      </w:r>
      <w:r w:rsidR="00D9053B" w:rsidRPr="0061094F">
        <w:rPr>
          <w:rFonts w:ascii="Garamond" w:hAnsi="Garamond"/>
        </w:rPr>
        <w:t xml:space="preserve"> o zápis nesmí být </w:t>
      </w:r>
      <w:r w:rsidR="00910645" w:rsidRPr="0061094F">
        <w:rPr>
          <w:rFonts w:ascii="Garamond" w:hAnsi="Garamond"/>
        </w:rPr>
        <w:t>v posledních 5 letech </w:t>
      </w:r>
      <w:r w:rsidR="00EB570A" w:rsidRPr="0061094F">
        <w:rPr>
          <w:rFonts w:ascii="Garamond" w:hAnsi="Garamond"/>
        </w:rPr>
        <w:t>na</w:t>
      </w:r>
      <w:r w:rsidR="00910645" w:rsidRPr="0061094F">
        <w:rPr>
          <w:rFonts w:ascii="Garamond" w:hAnsi="Garamond"/>
        </w:rPr>
        <w:t xml:space="preserve"> základě rozhodnutí ministerstva vyškrtnuta ze </w:t>
      </w:r>
      <w:r w:rsidR="00EB570A" w:rsidRPr="0061094F">
        <w:rPr>
          <w:rFonts w:ascii="Garamond" w:hAnsi="Garamond"/>
        </w:rPr>
        <w:t>seznamu rozhodců a</w:t>
      </w:r>
      <w:r w:rsidR="00D9053B" w:rsidRPr="0061094F">
        <w:rPr>
          <w:rFonts w:ascii="Garamond" w:hAnsi="Garamond"/>
        </w:rPr>
        <w:t xml:space="preserve"> musí </w:t>
      </w:r>
      <w:r w:rsidR="00910645" w:rsidRPr="0061094F">
        <w:rPr>
          <w:rFonts w:ascii="Garamond" w:hAnsi="Garamond"/>
        </w:rPr>
        <w:t xml:space="preserve">ministerstvu </w:t>
      </w:r>
      <w:r w:rsidR="00E32BA8">
        <w:rPr>
          <w:rFonts w:ascii="Garamond" w:hAnsi="Garamond"/>
        </w:rPr>
        <w:t>uhradit správní poplatek ve výši 5.</w:t>
      </w:r>
      <w:r w:rsidR="00910645" w:rsidRPr="0061094F">
        <w:rPr>
          <w:rFonts w:ascii="Garamond" w:hAnsi="Garamond"/>
        </w:rPr>
        <w:t>000</w:t>
      </w:r>
      <w:r w:rsidR="00E32BA8">
        <w:rPr>
          <w:rFonts w:ascii="Garamond" w:hAnsi="Garamond"/>
        </w:rPr>
        <w:t>,-</w:t>
      </w:r>
      <w:r w:rsidR="00910645" w:rsidRPr="0061094F">
        <w:rPr>
          <w:rFonts w:ascii="Garamond" w:hAnsi="Garamond"/>
        </w:rPr>
        <w:t xml:space="preserve"> Kč.</w:t>
      </w:r>
      <w:r w:rsidR="00910645" w:rsidRPr="0061094F">
        <w:rPr>
          <w:rStyle w:val="apple-converted-space"/>
          <w:rFonts w:ascii="Garamond" w:hAnsi="Garamond" w:cs="Arial"/>
          <w:color w:val="444444"/>
          <w:sz w:val="19"/>
          <w:szCs w:val="19"/>
          <w:shd w:val="clear" w:color="auto" w:fill="FFFFFF"/>
        </w:rPr>
        <w:t> </w:t>
      </w:r>
    </w:p>
    <w:p w14:paraId="1E1263A9" w14:textId="3594AC76" w:rsidR="00EA0C33" w:rsidRPr="0061094F" w:rsidRDefault="00EA0C33" w:rsidP="00472757">
      <w:pPr>
        <w:pStyle w:val="obytext"/>
        <w:ind w:left="0" w:right="0" w:firstLine="708"/>
        <w:rPr>
          <w:rStyle w:val="apple-converted-space"/>
          <w:rFonts w:ascii="Garamond" w:hAnsi="Garamond"/>
        </w:rPr>
      </w:pPr>
      <w:r w:rsidRPr="00EA0C33">
        <w:rPr>
          <w:rFonts w:ascii="Garamond" w:hAnsi="Garamond"/>
        </w:rPr>
        <w:t>Naproti tomu striktní určení kvalifikace rozhodce se neuplatní v případě rozhodčích smluv, které mají zakládat pravomoc rozhodce u již vzniklého sporu.</w:t>
      </w:r>
      <w:r w:rsidRPr="00EA0C33">
        <w:rPr>
          <w:rStyle w:val="Znakapoznpodarou"/>
          <w:rFonts w:ascii="Garamond" w:hAnsi="Garamond"/>
        </w:rPr>
        <w:footnoteReference w:id="160"/>
      </w:r>
    </w:p>
    <w:p w14:paraId="3EF82BA4" w14:textId="3387D19F" w:rsidR="009F6B98" w:rsidRPr="0061094F" w:rsidRDefault="001535CC" w:rsidP="00D45295">
      <w:pPr>
        <w:pStyle w:val="Nadpis2"/>
        <w:spacing w:before="240" w:after="120"/>
        <w:ind w:left="578" w:hanging="578"/>
        <w:rPr>
          <w:rFonts w:ascii="Garamond" w:hAnsi="Garamond"/>
        </w:rPr>
      </w:pPr>
      <w:bookmarkStart w:id="35" w:name="_Toc476939439"/>
      <w:bookmarkStart w:id="36" w:name="_Toc478680283"/>
      <w:r w:rsidRPr="0061094F">
        <w:rPr>
          <w:rFonts w:ascii="Garamond" w:hAnsi="Garamond"/>
        </w:rPr>
        <w:t>Z</w:t>
      </w:r>
      <w:r w:rsidR="009F6B98" w:rsidRPr="0061094F">
        <w:rPr>
          <w:rFonts w:ascii="Garamond" w:hAnsi="Garamond"/>
        </w:rPr>
        <w:t>ahájení rozhodčího řízení</w:t>
      </w:r>
      <w:bookmarkEnd w:id="35"/>
      <w:bookmarkEnd w:id="36"/>
    </w:p>
    <w:p w14:paraId="40203339" w14:textId="58853A7F" w:rsidR="005D0B65" w:rsidRPr="005E5C91" w:rsidRDefault="005D0B65" w:rsidP="00472757">
      <w:pPr>
        <w:spacing w:before="200" w:after="120"/>
        <w:rPr>
          <w:rFonts w:ascii="Garamond" w:hAnsi="Garamond" w:cs="Arial"/>
          <w:b/>
        </w:rPr>
      </w:pPr>
      <w:r w:rsidRPr="005E5C91">
        <w:rPr>
          <w:rFonts w:ascii="Garamond" w:hAnsi="Garamond" w:cs="Arial"/>
          <w:b/>
        </w:rPr>
        <w:t>Rozhodčí smlouva</w:t>
      </w:r>
    </w:p>
    <w:p w14:paraId="1B2B0CF8" w14:textId="6ADA5D99" w:rsidR="00B64AE4" w:rsidRPr="0061094F" w:rsidRDefault="00C669B5" w:rsidP="00472757">
      <w:pPr>
        <w:pStyle w:val="obytext"/>
        <w:ind w:left="0" w:right="0"/>
        <w:rPr>
          <w:rFonts w:ascii="Garamond" w:hAnsi="Garamond"/>
        </w:rPr>
      </w:pPr>
      <w:r w:rsidRPr="0061094F">
        <w:rPr>
          <w:rFonts w:ascii="Garamond" w:hAnsi="Garamond"/>
        </w:rPr>
        <w:tab/>
        <w:t>K rozhodčímu řízení vedou de facto dvě cesty</w:t>
      </w:r>
      <w:r w:rsidR="009F7453" w:rsidRPr="0061094F">
        <w:rPr>
          <w:rFonts w:ascii="Garamond" w:hAnsi="Garamond"/>
        </w:rPr>
        <w:t xml:space="preserve">, skrze rozhodčí doložku </w:t>
      </w:r>
      <w:r w:rsidR="00A20555" w:rsidRPr="0061094F">
        <w:rPr>
          <w:rFonts w:ascii="Garamond" w:hAnsi="Garamond"/>
        </w:rPr>
        <w:t>nebo</w:t>
      </w:r>
      <w:r w:rsidR="009F7453" w:rsidRPr="0061094F">
        <w:rPr>
          <w:rFonts w:ascii="Garamond" w:hAnsi="Garamond"/>
        </w:rPr>
        <w:t xml:space="preserve"> smlouv</w:t>
      </w:r>
      <w:r w:rsidR="00A20555" w:rsidRPr="0061094F">
        <w:rPr>
          <w:rFonts w:ascii="Garamond" w:hAnsi="Garamond"/>
        </w:rPr>
        <w:t>o</w:t>
      </w:r>
      <w:r w:rsidR="009F7453" w:rsidRPr="0061094F">
        <w:rPr>
          <w:rFonts w:ascii="Garamond" w:hAnsi="Garamond"/>
        </w:rPr>
        <w:t>u o</w:t>
      </w:r>
      <w:r w:rsidR="001B2D51">
        <w:rPr>
          <w:rFonts w:ascii="Garamond" w:hAnsi="Garamond"/>
        </w:rPr>
        <w:t> </w:t>
      </w:r>
      <w:r w:rsidR="009F7453" w:rsidRPr="0061094F">
        <w:rPr>
          <w:rFonts w:ascii="Garamond" w:hAnsi="Garamond"/>
        </w:rPr>
        <w:t>rozhodci</w:t>
      </w:r>
      <w:r w:rsidRPr="0061094F">
        <w:rPr>
          <w:rFonts w:ascii="Garamond" w:hAnsi="Garamond"/>
        </w:rPr>
        <w:t xml:space="preserve">. V obou případech hovoříme o rozhodčí </w:t>
      </w:r>
      <w:r w:rsidR="008E3701" w:rsidRPr="0061094F">
        <w:rPr>
          <w:rFonts w:ascii="Garamond" w:hAnsi="Garamond"/>
        </w:rPr>
        <w:t>smlouvě – zvláštní</w:t>
      </w:r>
      <w:r w:rsidRPr="0061094F">
        <w:rPr>
          <w:rFonts w:ascii="Garamond" w:hAnsi="Garamond"/>
        </w:rPr>
        <w:t xml:space="preserve"> dohodě, která </w:t>
      </w:r>
      <w:r w:rsidR="008E3701" w:rsidRPr="0061094F">
        <w:rPr>
          <w:rFonts w:ascii="Garamond" w:hAnsi="Garamond"/>
        </w:rPr>
        <w:t xml:space="preserve">zakládá pravomoc </w:t>
      </w:r>
      <w:r w:rsidR="009F7453" w:rsidRPr="0061094F">
        <w:rPr>
          <w:rFonts w:ascii="Garamond" w:hAnsi="Garamond"/>
        </w:rPr>
        <w:t>rozhodčího orgánu</w:t>
      </w:r>
      <w:r w:rsidR="009F7453" w:rsidRPr="0061094F">
        <w:rPr>
          <w:rStyle w:val="Znakapoznpodarou"/>
          <w:rFonts w:ascii="Garamond" w:hAnsi="Garamond"/>
        </w:rPr>
        <w:footnoteReference w:id="161"/>
      </w:r>
      <w:r w:rsidR="008E3701" w:rsidRPr="0061094F">
        <w:rPr>
          <w:rFonts w:ascii="Garamond" w:hAnsi="Garamond"/>
        </w:rPr>
        <w:t xml:space="preserve"> pro spory vzniklé z tzv. smlouvy</w:t>
      </w:r>
      <w:r w:rsidR="009F7453" w:rsidRPr="0061094F">
        <w:rPr>
          <w:rFonts w:ascii="Garamond" w:hAnsi="Garamond"/>
        </w:rPr>
        <w:t xml:space="preserve"> hlavní</w:t>
      </w:r>
      <w:r w:rsidR="008E3701" w:rsidRPr="0061094F">
        <w:rPr>
          <w:rFonts w:ascii="Garamond" w:hAnsi="Garamond"/>
        </w:rPr>
        <w:t xml:space="preserve">, namísto </w:t>
      </w:r>
      <w:r w:rsidR="00B64AE4" w:rsidRPr="0061094F">
        <w:rPr>
          <w:rFonts w:ascii="Garamond" w:hAnsi="Garamond"/>
        </w:rPr>
        <w:t>jinak příslušných obecných soud</w:t>
      </w:r>
      <w:r w:rsidR="00E32BA8">
        <w:rPr>
          <w:rFonts w:ascii="Garamond" w:hAnsi="Garamond"/>
        </w:rPr>
        <w:t>ů</w:t>
      </w:r>
      <w:r w:rsidR="00B64AE4" w:rsidRPr="0061094F">
        <w:rPr>
          <w:rFonts w:ascii="Garamond" w:hAnsi="Garamond"/>
        </w:rPr>
        <w:t>. Rozhodčí smlouva musí být uzavřena písemně, jinak je neplatná. Písemná forma je zachována i tehdy, je-li rozhodčí smlouva sjednána telegraficky, dálnopisem nebo elektronickými prostředky, jež umožňují zachycení jejich obsahu a určení osob, které rozhodčí smlouvu sjednaly.</w:t>
      </w:r>
    </w:p>
    <w:p w14:paraId="0A220390" w14:textId="19971B4A" w:rsidR="005D0B65" w:rsidRPr="0061094F" w:rsidRDefault="00B64AE4" w:rsidP="00472757">
      <w:pPr>
        <w:pStyle w:val="obytext"/>
        <w:ind w:left="0" w:right="0" w:firstLine="708"/>
        <w:rPr>
          <w:rFonts w:ascii="Garamond" w:hAnsi="Garamond"/>
        </w:rPr>
      </w:pPr>
      <w:r w:rsidRPr="0061094F">
        <w:rPr>
          <w:rFonts w:ascii="Garamond" w:hAnsi="Garamond"/>
        </w:rPr>
        <w:lastRenderedPageBreak/>
        <w:t>P</w:t>
      </w:r>
      <w:r w:rsidR="00985F38" w:rsidRPr="0061094F">
        <w:rPr>
          <w:rFonts w:ascii="Garamond" w:hAnsi="Garamond"/>
        </w:rPr>
        <w:t xml:space="preserve">latně </w:t>
      </w:r>
      <w:r w:rsidR="005D3D74" w:rsidRPr="0061094F">
        <w:rPr>
          <w:rFonts w:ascii="Garamond" w:hAnsi="Garamond"/>
        </w:rPr>
        <w:t>uzavřená</w:t>
      </w:r>
      <w:r w:rsidRPr="0061094F">
        <w:rPr>
          <w:rFonts w:ascii="Garamond" w:hAnsi="Garamond"/>
        </w:rPr>
        <w:t xml:space="preserve"> rozhodčí smlouva </w:t>
      </w:r>
      <w:r w:rsidR="00985F38" w:rsidRPr="0061094F">
        <w:rPr>
          <w:rFonts w:ascii="Garamond" w:hAnsi="Garamond"/>
        </w:rPr>
        <w:t>znamená překážku aktivní legitimace</w:t>
      </w:r>
      <w:r w:rsidRPr="0061094F">
        <w:rPr>
          <w:rFonts w:ascii="Garamond" w:hAnsi="Garamond"/>
        </w:rPr>
        <w:t>, což znamená, že</w:t>
      </w:r>
      <w:r w:rsidR="001B2D51">
        <w:rPr>
          <w:rFonts w:ascii="Garamond" w:hAnsi="Garamond"/>
        </w:rPr>
        <w:t> </w:t>
      </w:r>
      <w:r w:rsidRPr="0061094F">
        <w:rPr>
          <w:rFonts w:ascii="Garamond" w:hAnsi="Garamond"/>
        </w:rPr>
        <w:t>soud v případě podané žaloby, řízení zastaví na základě toho, že věc má být dle rozhodčí smlouvy projednána v řízení před rozhodci</w:t>
      </w:r>
      <w:r w:rsidR="008E3701" w:rsidRPr="0061094F">
        <w:rPr>
          <w:rFonts w:ascii="Garamond" w:hAnsi="Garamond"/>
        </w:rPr>
        <w:t>.</w:t>
      </w:r>
      <w:r w:rsidR="00462339" w:rsidRPr="0061094F">
        <w:rPr>
          <w:rStyle w:val="Znakapoznpodarou"/>
          <w:rFonts w:ascii="Garamond" w:hAnsi="Garamond"/>
        </w:rPr>
        <w:footnoteReference w:id="162"/>
      </w:r>
      <w:r w:rsidR="00BE29FA" w:rsidRPr="0061094F">
        <w:rPr>
          <w:rFonts w:ascii="Garamond" w:hAnsi="Garamond"/>
        </w:rPr>
        <w:t xml:space="preserve"> </w:t>
      </w:r>
    </w:p>
    <w:p w14:paraId="1F322E6C" w14:textId="4801C0AA" w:rsidR="008E3701" w:rsidRPr="0061094F" w:rsidRDefault="008E3701" w:rsidP="00472757">
      <w:pPr>
        <w:pStyle w:val="obytext"/>
        <w:ind w:left="0" w:right="0"/>
        <w:rPr>
          <w:rFonts w:ascii="Garamond" w:hAnsi="Garamond"/>
        </w:rPr>
      </w:pPr>
      <w:r w:rsidRPr="0061094F">
        <w:rPr>
          <w:rFonts w:ascii="Garamond" w:hAnsi="Garamond"/>
        </w:rPr>
        <w:tab/>
      </w:r>
      <w:r w:rsidR="00885721" w:rsidRPr="0061094F">
        <w:rPr>
          <w:rFonts w:ascii="Garamond" w:hAnsi="Garamond"/>
        </w:rPr>
        <w:t xml:space="preserve">Nejprve se zaměříme na </w:t>
      </w:r>
      <w:r w:rsidR="00A20555" w:rsidRPr="0061094F">
        <w:rPr>
          <w:rFonts w:ascii="Garamond" w:hAnsi="Garamond"/>
        </w:rPr>
        <w:t>nejčastěji užívaný typ</w:t>
      </w:r>
      <w:r w:rsidR="00885721" w:rsidRPr="0061094F">
        <w:rPr>
          <w:rFonts w:ascii="Garamond" w:hAnsi="Garamond"/>
        </w:rPr>
        <w:t xml:space="preserve"> rozhodčí smlouvy</w:t>
      </w:r>
      <w:r w:rsidR="000B2355">
        <w:rPr>
          <w:rFonts w:ascii="Garamond" w:hAnsi="Garamond"/>
        </w:rPr>
        <w:t>,</w:t>
      </w:r>
      <w:r w:rsidR="00885721" w:rsidRPr="0061094F">
        <w:rPr>
          <w:rFonts w:ascii="Garamond" w:hAnsi="Garamond"/>
        </w:rPr>
        <w:t xml:space="preserve"> tzv</w:t>
      </w:r>
      <w:r w:rsidR="00885721" w:rsidRPr="00084505">
        <w:rPr>
          <w:rFonts w:ascii="Garamond" w:hAnsi="Garamond"/>
          <w:b/>
        </w:rPr>
        <w:t>. rozhodčí doložku</w:t>
      </w:r>
      <w:r w:rsidR="00885721" w:rsidRPr="0061094F">
        <w:rPr>
          <w:rFonts w:ascii="Garamond" w:hAnsi="Garamond"/>
        </w:rPr>
        <w:t xml:space="preserve">. Ta </w:t>
      </w:r>
      <w:r w:rsidR="00BE29FA" w:rsidRPr="0061094F">
        <w:rPr>
          <w:rFonts w:ascii="Garamond" w:hAnsi="Garamond"/>
        </w:rPr>
        <w:t>se týká sporů v budoucnu vzniklých z určitého právního vztahu nebo vymezeného okruhu právních vzt</w:t>
      </w:r>
      <w:r w:rsidR="00F57D50" w:rsidRPr="0061094F">
        <w:rPr>
          <w:rFonts w:ascii="Garamond" w:hAnsi="Garamond"/>
        </w:rPr>
        <w:t>ahů založených smlouvou hlavní. Zákon</w:t>
      </w:r>
      <w:r w:rsidR="00591AA1" w:rsidRPr="0061094F">
        <w:rPr>
          <w:rFonts w:ascii="Garamond" w:hAnsi="Garamond"/>
        </w:rPr>
        <w:t xml:space="preserve"> dle § 3 odst. 3 ZRŘ</w:t>
      </w:r>
      <w:r w:rsidR="00F57D50" w:rsidRPr="0061094F">
        <w:rPr>
          <w:rFonts w:ascii="Garamond" w:hAnsi="Garamond"/>
        </w:rPr>
        <w:t xml:space="preserve"> vyžaduje ve vztahu k</w:t>
      </w:r>
      <w:r w:rsidR="001B2D51">
        <w:rPr>
          <w:rFonts w:ascii="Garamond" w:hAnsi="Garamond"/>
        </w:rPr>
        <w:t> </w:t>
      </w:r>
      <w:r w:rsidR="00F57D50" w:rsidRPr="0061094F">
        <w:rPr>
          <w:rFonts w:ascii="Garamond" w:hAnsi="Garamond"/>
        </w:rPr>
        <w:t>rozhodčí doložce se spotřebitelem dvě samostatná</w:t>
      </w:r>
      <w:r w:rsidR="00DF56DA" w:rsidRPr="0061094F">
        <w:rPr>
          <w:rFonts w:ascii="Garamond" w:hAnsi="Garamond"/>
        </w:rPr>
        <w:t xml:space="preserve"> právní</w:t>
      </w:r>
      <w:r w:rsidR="00F57D50" w:rsidRPr="0061094F">
        <w:rPr>
          <w:rFonts w:ascii="Garamond" w:hAnsi="Garamond"/>
        </w:rPr>
        <w:t xml:space="preserve"> jednání – uzavření smlouvy hlavní (nejčastěji smlouvy kupní) a rozhodčí smlouvy, která musí být </w:t>
      </w:r>
      <w:r w:rsidR="00F57D50" w:rsidRPr="00084505">
        <w:rPr>
          <w:rFonts w:ascii="Garamond" w:hAnsi="Garamond"/>
          <w:b/>
        </w:rPr>
        <w:t>samostatným smluvním aktem</w:t>
      </w:r>
      <w:r w:rsidR="00DF56DA" w:rsidRPr="00084505">
        <w:rPr>
          <w:rFonts w:ascii="Garamond" w:hAnsi="Garamond"/>
          <w:b/>
        </w:rPr>
        <w:t>, jinak je neplatná</w:t>
      </w:r>
      <w:r w:rsidR="00F57D50" w:rsidRPr="0061094F">
        <w:rPr>
          <w:rFonts w:ascii="Garamond" w:hAnsi="Garamond"/>
        </w:rPr>
        <w:t>. Nevyžaduje se, aby rozhodčí smlouva (doložka) byla fyzicky na oddělené listině, pods</w:t>
      </w:r>
      <w:r w:rsidR="00970C58" w:rsidRPr="0061094F">
        <w:rPr>
          <w:rFonts w:ascii="Garamond" w:hAnsi="Garamond"/>
        </w:rPr>
        <w:t>tatné je, že představuje samostatný smluvní akt a byla projednána a sjednána samostatně.</w:t>
      </w:r>
      <w:r w:rsidR="004F7316" w:rsidRPr="0061094F">
        <w:rPr>
          <w:rStyle w:val="Znakapoznpodarou"/>
          <w:rFonts w:ascii="Garamond" w:hAnsi="Garamond"/>
        </w:rPr>
        <w:footnoteReference w:id="163"/>
      </w:r>
      <w:r w:rsidR="004F7316" w:rsidRPr="0061094F">
        <w:rPr>
          <w:rFonts w:ascii="Garamond" w:hAnsi="Garamond"/>
        </w:rPr>
        <w:t xml:space="preserve"> Záměr zákonodárce je zde zřejmý, a to zabránit skrytým rozhodčím smlouvám, které se mohly vyskytovat jak v podmínkách smlouvy hlavní, tak ve všeobecných obchodních </w:t>
      </w:r>
      <w:r w:rsidR="00DF56DA" w:rsidRPr="0061094F">
        <w:rPr>
          <w:rFonts w:ascii="Garamond" w:hAnsi="Garamond"/>
        </w:rPr>
        <w:t xml:space="preserve">podmínkách. </w:t>
      </w:r>
      <w:r w:rsidR="004F7316" w:rsidRPr="0061094F">
        <w:rPr>
          <w:rFonts w:ascii="Garamond" w:hAnsi="Garamond"/>
        </w:rPr>
        <w:t>Je</w:t>
      </w:r>
      <w:r w:rsidR="001B2D51">
        <w:rPr>
          <w:rFonts w:ascii="Garamond" w:hAnsi="Garamond"/>
        </w:rPr>
        <w:t> </w:t>
      </w:r>
      <w:r w:rsidR="00DF56DA" w:rsidRPr="0061094F">
        <w:rPr>
          <w:rFonts w:ascii="Garamond" w:hAnsi="Garamond"/>
        </w:rPr>
        <w:t xml:space="preserve">ovšem </w:t>
      </w:r>
      <w:r w:rsidR="004F7316" w:rsidRPr="0061094F">
        <w:rPr>
          <w:rFonts w:ascii="Garamond" w:hAnsi="Garamond"/>
        </w:rPr>
        <w:t>otázkou</w:t>
      </w:r>
      <w:r w:rsidR="00F01A39" w:rsidRPr="0061094F">
        <w:rPr>
          <w:rFonts w:ascii="Garamond" w:hAnsi="Garamond"/>
        </w:rPr>
        <w:t>,</w:t>
      </w:r>
      <w:r w:rsidR="004F7316" w:rsidRPr="0061094F">
        <w:rPr>
          <w:rFonts w:ascii="Garamond" w:hAnsi="Garamond"/>
        </w:rPr>
        <w:t xml:space="preserve"> jak efektivní toto řešení je, neboť</w:t>
      </w:r>
      <w:r w:rsidR="000B2355">
        <w:rPr>
          <w:rFonts w:ascii="Garamond" w:hAnsi="Garamond"/>
        </w:rPr>
        <w:t>,</w:t>
      </w:r>
      <w:r w:rsidR="004F7316" w:rsidRPr="0061094F">
        <w:rPr>
          <w:rFonts w:ascii="Garamond" w:hAnsi="Garamond"/>
        </w:rPr>
        <w:t xml:space="preserve"> jak uvádí K. Carbol</w:t>
      </w:r>
      <w:r w:rsidR="000B2355">
        <w:rPr>
          <w:rFonts w:ascii="Garamond" w:hAnsi="Garamond"/>
        </w:rPr>
        <w:t>,</w:t>
      </w:r>
      <w:r w:rsidR="004F7316" w:rsidRPr="0061094F">
        <w:rPr>
          <w:rFonts w:ascii="Garamond" w:hAnsi="Garamond"/>
        </w:rPr>
        <w:t xml:space="preserve"> s</w:t>
      </w:r>
      <w:r w:rsidR="00F01A39" w:rsidRPr="0061094F">
        <w:rPr>
          <w:rFonts w:ascii="Garamond" w:hAnsi="Garamond"/>
        </w:rPr>
        <w:t xml:space="preserve">potřebitel může při kontraktaci vidět kýžený výsledek smlouvy hlavní a přistoupí bez větší námahy na rozhodčí smlouvu, </w:t>
      </w:r>
      <w:r w:rsidR="00573DEA" w:rsidRPr="0061094F">
        <w:rPr>
          <w:rFonts w:ascii="Garamond" w:hAnsi="Garamond"/>
        </w:rPr>
        <w:t>i když</w:t>
      </w:r>
      <w:r w:rsidR="00F01A39" w:rsidRPr="0061094F">
        <w:rPr>
          <w:rFonts w:ascii="Garamond" w:hAnsi="Garamond"/>
        </w:rPr>
        <w:t xml:space="preserve"> mu bude představena v samostatné podobě.</w:t>
      </w:r>
      <w:r w:rsidR="00F01A39" w:rsidRPr="0061094F">
        <w:rPr>
          <w:rStyle w:val="Znakapoznpodarou"/>
          <w:rFonts w:ascii="Garamond" w:hAnsi="Garamond"/>
        </w:rPr>
        <w:footnoteReference w:id="164"/>
      </w:r>
    </w:p>
    <w:p w14:paraId="3627F9E3" w14:textId="6FD5EFAE" w:rsidR="00DF56DA" w:rsidRPr="0061094F" w:rsidRDefault="00DE3EC6" w:rsidP="00472757">
      <w:pPr>
        <w:pStyle w:val="obytext"/>
        <w:ind w:left="0" w:right="0"/>
        <w:rPr>
          <w:rFonts w:ascii="Garamond" w:hAnsi="Garamond"/>
        </w:rPr>
      </w:pPr>
      <w:r w:rsidRPr="0061094F">
        <w:rPr>
          <w:rFonts w:ascii="Garamond" w:hAnsi="Garamond"/>
        </w:rPr>
        <w:tab/>
        <w:t xml:space="preserve">Zároveň </w:t>
      </w:r>
      <w:r w:rsidR="00095BA4" w:rsidRPr="0061094F">
        <w:rPr>
          <w:rFonts w:ascii="Garamond" w:hAnsi="Garamond"/>
        </w:rPr>
        <w:t>§ 3 odst. 5 ZRŘ</w:t>
      </w:r>
      <w:r w:rsidRPr="0061094F">
        <w:rPr>
          <w:rFonts w:ascii="Garamond" w:hAnsi="Garamond"/>
        </w:rPr>
        <w:t xml:space="preserve"> vyžaduje, aby byl</w:t>
      </w:r>
      <w:r w:rsidR="00A86CBA">
        <w:rPr>
          <w:rFonts w:ascii="Garamond" w:hAnsi="Garamond"/>
        </w:rPr>
        <w:t>a</w:t>
      </w:r>
      <w:r w:rsidRPr="0061094F">
        <w:rPr>
          <w:rFonts w:ascii="Garamond" w:hAnsi="Garamond"/>
        </w:rPr>
        <w:t xml:space="preserve"> spotřebiteli v dostatečném předstihu před uzavřením smlouvy poskytnuta náležitá informace o tom, jaké následky pro něho uzavřením doložky mohou nastat. Bude se tak jednat především o vysvětlení rozdílu mezi rozhodčím řízením a řízením soudním. Problematické ovšem může být posouzení toho, kdy jde o poskytnutou informaci v dostatečném předstihu a rozsahu, jelikož to zákon podrobněji neupravuje.</w:t>
      </w:r>
      <w:r w:rsidRPr="0061094F">
        <w:rPr>
          <w:rStyle w:val="Znakapoznpodarou"/>
          <w:rFonts w:ascii="Garamond" w:hAnsi="Garamond"/>
        </w:rPr>
        <w:footnoteReference w:id="165"/>
      </w:r>
      <w:r w:rsidR="00591AA1" w:rsidRPr="0061094F">
        <w:rPr>
          <w:rFonts w:ascii="Garamond" w:hAnsi="Garamond"/>
        </w:rPr>
        <w:t xml:space="preserve"> </w:t>
      </w:r>
    </w:p>
    <w:p w14:paraId="25421B67" w14:textId="64D4D9C5" w:rsidR="000C074A" w:rsidRPr="0061094F" w:rsidRDefault="00591AA1" w:rsidP="00472757">
      <w:pPr>
        <w:pStyle w:val="obytext"/>
        <w:ind w:left="0" w:right="0"/>
        <w:rPr>
          <w:rFonts w:ascii="Garamond" w:hAnsi="Garamond"/>
        </w:rPr>
      </w:pPr>
      <w:r w:rsidRPr="0061094F">
        <w:rPr>
          <w:rFonts w:ascii="Garamond" w:hAnsi="Garamond"/>
        </w:rPr>
        <w:tab/>
      </w:r>
      <w:r w:rsidR="000C074A" w:rsidRPr="0061094F">
        <w:rPr>
          <w:rFonts w:ascii="Garamond" w:hAnsi="Garamond"/>
        </w:rPr>
        <w:t xml:space="preserve">Pokud je smlouva uzavřena </w:t>
      </w:r>
      <w:r w:rsidR="00A86CBA">
        <w:rPr>
          <w:rFonts w:ascii="Garamond" w:hAnsi="Garamond"/>
        </w:rPr>
        <w:t>dle zákonem stanoveného</w:t>
      </w:r>
      <w:r w:rsidR="000C074A" w:rsidRPr="0061094F">
        <w:rPr>
          <w:rFonts w:ascii="Garamond" w:hAnsi="Garamond"/>
        </w:rPr>
        <w:t xml:space="preserve"> postupu</w:t>
      </w:r>
      <w:r w:rsidR="00095BA4" w:rsidRPr="0061094F">
        <w:rPr>
          <w:rFonts w:ascii="Garamond" w:hAnsi="Garamond"/>
        </w:rPr>
        <w:t>,</w:t>
      </w:r>
      <w:r w:rsidR="000C074A" w:rsidRPr="0061094F">
        <w:rPr>
          <w:rFonts w:ascii="Garamond" w:hAnsi="Garamond"/>
        </w:rPr>
        <w:t xml:space="preserve"> musí obsahovat minimální zákonné náležitosti,</w:t>
      </w:r>
      <w:r w:rsidR="004861F9" w:rsidRPr="0061094F">
        <w:rPr>
          <w:rFonts w:ascii="Garamond" w:hAnsi="Garamond"/>
        </w:rPr>
        <w:t xml:space="preserve"> které zákon stanovuje taxativním výčtem.</w:t>
      </w:r>
      <w:r w:rsidR="000C074A" w:rsidRPr="0061094F">
        <w:rPr>
          <w:rFonts w:ascii="Garamond" w:hAnsi="Garamond"/>
        </w:rPr>
        <w:t xml:space="preserve"> </w:t>
      </w:r>
      <w:r w:rsidR="00027AF7" w:rsidRPr="0061094F">
        <w:rPr>
          <w:rFonts w:ascii="Garamond" w:hAnsi="Garamond"/>
        </w:rPr>
        <w:t>Smlouva musí obsahovat</w:t>
      </w:r>
      <w:r w:rsidR="000C074A" w:rsidRPr="0061094F">
        <w:rPr>
          <w:rFonts w:ascii="Garamond" w:hAnsi="Garamond"/>
        </w:rPr>
        <w:t xml:space="preserve"> pravdivé, přesné a úplné informace o rozhodci/stálém rozhodčím soudu, způsobu zahájení a formě vedení řízení, odměně rozhodce a nákladů, místu konání řízení, způsobu doručení rozhodčího nálezu spotřebiteli a o tom, že pravomocný rozhodčí nález je vykonatelný. Pokud spor rozhoduje stálý rozhodčí soud, stačí odkázat statuty a řády těchto soudů.</w:t>
      </w:r>
    </w:p>
    <w:p w14:paraId="6B280A87" w14:textId="1993648D" w:rsidR="000C074A" w:rsidRPr="0061094F" w:rsidRDefault="000C074A" w:rsidP="00472757">
      <w:pPr>
        <w:pStyle w:val="obytext"/>
        <w:ind w:left="0" w:right="0"/>
        <w:rPr>
          <w:rFonts w:ascii="Garamond" w:hAnsi="Garamond"/>
        </w:rPr>
      </w:pPr>
      <w:r w:rsidRPr="0061094F">
        <w:rPr>
          <w:rFonts w:ascii="Garamond" w:hAnsi="Garamond"/>
        </w:rPr>
        <w:tab/>
      </w:r>
      <w:r w:rsidRPr="00084505">
        <w:rPr>
          <w:rFonts w:ascii="Garamond" w:hAnsi="Garamond"/>
          <w:b/>
        </w:rPr>
        <w:t>Druh</w:t>
      </w:r>
      <w:r w:rsidR="00027AF7" w:rsidRPr="00084505">
        <w:rPr>
          <w:rFonts w:ascii="Garamond" w:hAnsi="Garamond"/>
          <w:b/>
        </w:rPr>
        <w:t>ým typem rozhodčí smlouvy je s</w:t>
      </w:r>
      <w:r w:rsidR="004861F9" w:rsidRPr="00084505">
        <w:rPr>
          <w:rFonts w:ascii="Garamond" w:hAnsi="Garamond"/>
          <w:b/>
        </w:rPr>
        <w:t>mlouva o rozhodci,</w:t>
      </w:r>
      <w:r w:rsidR="004861F9" w:rsidRPr="0061094F">
        <w:rPr>
          <w:rFonts w:ascii="Garamond" w:hAnsi="Garamond"/>
        </w:rPr>
        <w:t xml:space="preserve"> která se na rozdíl </w:t>
      </w:r>
      <w:r w:rsidR="00027AF7" w:rsidRPr="0061094F">
        <w:rPr>
          <w:rFonts w:ascii="Garamond" w:hAnsi="Garamond"/>
        </w:rPr>
        <w:t>rozhodčí</w:t>
      </w:r>
      <w:r w:rsidR="00051A0A" w:rsidRPr="0061094F">
        <w:rPr>
          <w:rFonts w:ascii="Garamond" w:hAnsi="Garamond"/>
        </w:rPr>
        <w:t xml:space="preserve"> doložky</w:t>
      </w:r>
      <w:r w:rsidR="004861F9" w:rsidRPr="0061094F">
        <w:rPr>
          <w:rFonts w:ascii="Garamond" w:hAnsi="Garamond"/>
        </w:rPr>
        <w:t xml:space="preserve"> týká jednotlivého</w:t>
      </w:r>
      <w:r w:rsidR="000B2355">
        <w:rPr>
          <w:rFonts w:ascii="Garamond" w:hAnsi="Garamond"/>
        </w:rPr>
        <w:t>,</w:t>
      </w:r>
      <w:r w:rsidR="004861F9" w:rsidRPr="0061094F">
        <w:rPr>
          <w:rFonts w:ascii="Garamond" w:hAnsi="Garamond"/>
        </w:rPr>
        <w:t xml:space="preserve"> již vzniklého sporu</w:t>
      </w:r>
      <w:r w:rsidR="00A86CBA">
        <w:rPr>
          <w:rFonts w:ascii="Garamond" w:hAnsi="Garamond"/>
        </w:rPr>
        <w:t>, a u které se</w:t>
      </w:r>
      <w:r w:rsidR="00027AF7" w:rsidRPr="0061094F">
        <w:rPr>
          <w:rFonts w:ascii="Garamond" w:hAnsi="Garamond"/>
        </w:rPr>
        <w:t xml:space="preserve"> uvedená ochrana spotřebitele </w:t>
      </w:r>
      <w:r w:rsidR="00573DEA" w:rsidRPr="0061094F">
        <w:rPr>
          <w:rFonts w:ascii="Garamond" w:hAnsi="Garamond"/>
        </w:rPr>
        <w:t>neuplatní</w:t>
      </w:r>
      <w:r w:rsidR="004B210D" w:rsidRPr="0061094F">
        <w:rPr>
          <w:rFonts w:ascii="Garamond" w:hAnsi="Garamond"/>
        </w:rPr>
        <w:t xml:space="preserve">, jelikož se </w:t>
      </w:r>
      <w:r w:rsidR="004E08F0" w:rsidRPr="0061094F">
        <w:rPr>
          <w:rFonts w:ascii="Garamond" w:hAnsi="Garamond"/>
        </w:rPr>
        <w:t>vychází z toho</w:t>
      </w:r>
      <w:r w:rsidR="004B210D" w:rsidRPr="0061094F">
        <w:rPr>
          <w:rFonts w:ascii="Garamond" w:hAnsi="Garamond"/>
        </w:rPr>
        <w:t xml:space="preserve">, že v takovém případě </w:t>
      </w:r>
      <w:r w:rsidR="004E08F0" w:rsidRPr="0061094F">
        <w:rPr>
          <w:rFonts w:ascii="Garamond" w:hAnsi="Garamond"/>
        </w:rPr>
        <w:t>není zvýšená ochrana spotřebitele jako slabší strany vyžadována.</w:t>
      </w:r>
    </w:p>
    <w:p w14:paraId="646B8B46" w14:textId="599425BD" w:rsidR="00591AA1" w:rsidRPr="005E5C91" w:rsidRDefault="00573DEA" w:rsidP="00472757">
      <w:pPr>
        <w:spacing w:before="200" w:after="120"/>
        <w:rPr>
          <w:rFonts w:ascii="Garamond" w:hAnsi="Garamond" w:cs="Arial"/>
          <w:b/>
        </w:rPr>
      </w:pPr>
      <w:r w:rsidRPr="005E5C91">
        <w:rPr>
          <w:rFonts w:ascii="Garamond" w:hAnsi="Garamond" w:cs="Arial"/>
          <w:b/>
        </w:rPr>
        <w:lastRenderedPageBreak/>
        <w:t>Rozhodčí žaloba</w:t>
      </w:r>
    </w:p>
    <w:p w14:paraId="786D5D10" w14:textId="362B1C5E" w:rsidR="00591AA1" w:rsidRPr="0061094F" w:rsidRDefault="00BF322A" w:rsidP="00472757">
      <w:pPr>
        <w:pStyle w:val="obytext"/>
        <w:ind w:left="0" w:right="0" w:firstLine="708"/>
        <w:rPr>
          <w:rFonts w:ascii="Garamond" w:hAnsi="Garamond"/>
        </w:rPr>
      </w:pPr>
      <w:r w:rsidRPr="0061094F">
        <w:rPr>
          <w:rFonts w:ascii="Garamond" w:hAnsi="Garamond"/>
        </w:rPr>
        <w:t xml:space="preserve">Rozhodčí řízení je zahájeno </w:t>
      </w:r>
      <w:r w:rsidR="00573DEA" w:rsidRPr="0061094F">
        <w:rPr>
          <w:rFonts w:ascii="Garamond" w:hAnsi="Garamond"/>
        </w:rPr>
        <w:t xml:space="preserve">shodně jako </w:t>
      </w:r>
      <w:r w:rsidRPr="0061094F">
        <w:rPr>
          <w:rFonts w:ascii="Garamond" w:hAnsi="Garamond"/>
        </w:rPr>
        <w:t xml:space="preserve">sporné </w:t>
      </w:r>
      <w:r w:rsidR="00573DEA" w:rsidRPr="0061094F">
        <w:rPr>
          <w:rFonts w:ascii="Garamond" w:hAnsi="Garamond"/>
        </w:rPr>
        <w:t>civilní řízení podáním žaloby</w:t>
      </w:r>
      <w:r w:rsidRPr="0061094F">
        <w:rPr>
          <w:rFonts w:ascii="Garamond" w:hAnsi="Garamond"/>
        </w:rPr>
        <w:t>, a to</w:t>
      </w:r>
      <w:r w:rsidR="00573DEA" w:rsidRPr="0061094F">
        <w:rPr>
          <w:rFonts w:ascii="Garamond" w:hAnsi="Garamond"/>
        </w:rPr>
        <w:t xml:space="preserve"> dnem, kdy žaloba došla rozhodčímu orgánu, tj. stálému rozhodčímu soudu nebo předsedajícímu rozhodci</w:t>
      </w:r>
      <w:r w:rsidRPr="0061094F">
        <w:rPr>
          <w:rFonts w:ascii="Garamond" w:hAnsi="Garamond"/>
        </w:rPr>
        <w:t>.</w:t>
      </w:r>
      <w:r w:rsidRPr="0061094F">
        <w:rPr>
          <w:rStyle w:val="Znakapoznpodarou"/>
          <w:rFonts w:ascii="Garamond" w:hAnsi="Garamond"/>
        </w:rPr>
        <w:footnoteReference w:id="166"/>
      </w:r>
      <w:r w:rsidR="00573DEA" w:rsidRPr="0061094F">
        <w:rPr>
          <w:rFonts w:ascii="Garamond" w:hAnsi="Garamond"/>
        </w:rPr>
        <w:t xml:space="preserve"> Rozhodčí orgán</w:t>
      </w:r>
      <w:r w:rsidRPr="0061094F">
        <w:rPr>
          <w:rFonts w:ascii="Garamond" w:hAnsi="Garamond"/>
        </w:rPr>
        <w:t xml:space="preserve">, kterému byla žaloba směřována, je po jejím obdržení povinen </w:t>
      </w:r>
      <w:r w:rsidR="00573DEA" w:rsidRPr="0061094F">
        <w:rPr>
          <w:rFonts w:ascii="Garamond" w:hAnsi="Garamond"/>
        </w:rPr>
        <w:t xml:space="preserve">na žalobě vyznačit den, kdy mu byla doručena. To </w:t>
      </w:r>
      <w:r w:rsidR="004B210D" w:rsidRPr="0061094F">
        <w:rPr>
          <w:rFonts w:ascii="Garamond" w:hAnsi="Garamond"/>
        </w:rPr>
        <w:t>je</w:t>
      </w:r>
      <w:r w:rsidR="009F24C9" w:rsidRPr="0061094F">
        <w:rPr>
          <w:rFonts w:ascii="Garamond" w:hAnsi="Garamond"/>
        </w:rPr>
        <w:t xml:space="preserve"> zásadní </w:t>
      </w:r>
      <w:r w:rsidR="00573DEA" w:rsidRPr="0061094F">
        <w:rPr>
          <w:rFonts w:ascii="Garamond" w:hAnsi="Garamond"/>
        </w:rPr>
        <w:t>z důvodu vážných procesněprávních i</w:t>
      </w:r>
      <w:r w:rsidR="001B2D51">
        <w:rPr>
          <w:rFonts w:ascii="Garamond" w:hAnsi="Garamond"/>
        </w:rPr>
        <w:t> </w:t>
      </w:r>
      <w:r w:rsidR="00573DEA" w:rsidRPr="0061094F">
        <w:rPr>
          <w:rFonts w:ascii="Garamond" w:hAnsi="Garamond"/>
        </w:rPr>
        <w:t xml:space="preserve">hmotněprávních účinků spojených s tímto okamžikem. </w:t>
      </w:r>
      <w:r w:rsidR="004E08F0" w:rsidRPr="0061094F">
        <w:rPr>
          <w:rFonts w:ascii="Garamond" w:hAnsi="Garamond"/>
        </w:rPr>
        <w:t>Mezi procesněprávní účinky se řadí</w:t>
      </w:r>
      <w:r w:rsidR="00573DEA" w:rsidRPr="0061094F">
        <w:rPr>
          <w:rFonts w:ascii="Garamond" w:hAnsi="Garamond"/>
        </w:rPr>
        <w:t xml:space="preserve"> např. vznik povinnosti rozhodce zkoumat procesní podmínky, vznik překážky věci zahájené, vznik procesněprávního vztahu mezi stranami a rozhodčím orgánem.</w:t>
      </w:r>
      <w:r w:rsidR="00A80924" w:rsidRPr="0061094F">
        <w:rPr>
          <w:rStyle w:val="Znakapoznpodarou"/>
          <w:rFonts w:ascii="Garamond" w:hAnsi="Garamond"/>
        </w:rPr>
        <w:footnoteReference w:id="167"/>
      </w:r>
      <w:r w:rsidR="00573DEA" w:rsidRPr="0061094F">
        <w:rPr>
          <w:rFonts w:ascii="Garamond" w:hAnsi="Garamond"/>
        </w:rPr>
        <w:t xml:space="preserve"> </w:t>
      </w:r>
      <w:r w:rsidR="004E08F0" w:rsidRPr="0061094F">
        <w:rPr>
          <w:rFonts w:ascii="Garamond" w:hAnsi="Garamond"/>
        </w:rPr>
        <w:t xml:space="preserve">Nejzásadnější </w:t>
      </w:r>
      <w:r w:rsidR="00573DEA" w:rsidRPr="0061094F">
        <w:rPr>
          <w:rFonts w:ascii="Garamond" w:hAnsi="Garamond"/>
        </w:rPr>
        <w:t>hmotněprávní</w:t>
      </w:r>
      <w:r w:rsidR="004E08F0" w:rsidRPr="0061094F">
        <w:rPr>
          <w:rFonts w:ascii="Garamond" w:hAnsi="Garamond"/>
        </w:rPr>
        <w:t>mi</w:t>
      </w:r>
      <w:r w:rsidR="00573DEA" w:rsidRPr="0061094F">
        <w:rPr>
          <w:rFonts w:ascii="Garamond" w:hAnsi="Garamond"/>
        </w:rPr>
        <w:t xml:space="preserve"> účinky </w:t>
      </w:r>
      <w:r w:rsidR="004E08F0" w:rsidRPr="0061094F">
        <w:rPr>
          <w:rFonts w:ascii="Garamond" w:hAnsi="Garamond"/>
        </w:rPr>
        <w:t>je především</w:t>
      </w:r>
      <w:r w:rsidR="00573DEA" w:rsidRPr="0061094F">
        <w:rPr>
          <w:rFonts w:ascii="Garamond" w:hAnsi="Garamond"/>
        </w:rPr>
        <w:t xml:space="preserve"> </w:t>
      </w:r>
      <w:r w:rsidR="00573DEA" w:rsidRPr="00913845">
        <w:rPr>
          <w:rFonts w:ascii="Garamond" w:hAnsi="Garamond"/>
          <w:b/>
        </w:rPr>
        <w:t>zastavení běhu prekluzivních a promlčecích lhůt.</w:t>
      </w:r>
    </w:p>
    <w:p w14:paraId="51AF133C" w14:textId="1AE0F8B8" w:rsidR="009F6B98" w:rsidRPr="0061094F" w:rsidRDefault="00FF18F0" w:rsidP="00D45295">
      <w:pPr>
        <w:pStyle w:val="Nadpis2"/>
        <w:spacing w:before="240" w:after="120"/>
        <w:ind w:left="578" w:hanging="578"/>
        <w:rPr>
          <w:rFonts w:ascii="Garamond" w:hAnsi="Garamond"/>
        </w:rPr>
      </w:pPr>
      <w:bookmarkStart w:id="37" w:name="_Toc476939440"/>
      <w:bookmarkStart w:id="38" w:name="_Toc478680284"/>
      <w:r w:rsidRPr="0061094F">
        <w:rPr>
          <w:rFonts w:ascii="Garamond" w:hAnsi="Garamond"/>
        </w:rPr>
        <w:t>Skončení</w:t>
      </w:r>
      <w:r w:rsidR="009F6B98" w:rsidRPr="0061094F">
        <w:rPr>
          <w:rFonts w:ascii="Garamond" w:hAnsi="Garamond"/>
        </w:rPr>
        <w:t xml:space="preserve"> rozhodčího řízení</w:t>
      </w:r>
      <w:bookmarkEnd w:id="37"/>
      <w:bookmarkEnd w:id="38"/>
    </w:p>
    <w:p w14:paraId="04F71540" w14:textId="0696A933" w:rsidR="00774230" w:rsidRPr="0061094F" w:rsidRDefault="00FF18F0" w:rsidP="00472757">
      <w:pPr>
        <w:pStyle w:val="obytext"/>
        <w:ind w:left="0" w:right="0" w:firstLine="708"/>
        <w:rPr>
          <w:rFonts w:ascii="Garamond" w:hAnsi="Garamond"/>
        </w:rPr>
      </w:pPr>
      <w:r w:rsidRPr="0061094F">
        <w:rPr>
          <w:rFonts w:ascii="Garamond" w:hAnsi="Garamond"/>
        </w:rPr>
        <w:t xml:space="preserve">Rozhodčí řízení končí buď právní mocí rozhodčího nálezu nebo doručením </w:t>
      </w:r>
      <w:r w:rsidR="00897827" w:rsidRPr="0061094F">
        <w:rPr>
          <w:rFonts w:ascii="Garamond" w:hAnsi="Garamond"/>
        </w:rPr>
        <w:t>usnesení</w:t>
      </w:r>
      <w:r w:rsidRPr="0061094F">
        <w:rPr>
          <w:rFonts w:ascii="Garamond" w:hAnsi="Garamond"/>
        </w:rPr>
        <w:t xml:space="preserve"> v těch případech, kdy není vydán rozhodčí nález. Usnesením může být rozhodnuto o potvrzení smíru dohodnutého mezi stranami nebo o zastavení řízení z různých důvodů, např. nedostatek pravomoci rozhodce, zpětvzetí žaloby, nezaplacení poplatku za rozhodčí řízení atd.</w:t>
      </w:r>
      <w:r w:rsidR="009F7453" w:rsidRPr="0061094F">
        <w:rPr>
          <w:rFonts w:ascii="Garamond" w:hAnsi="Garamond"/>
        </w:rPr>
        <w:t xml:space="preserve"> Hlavním rozdílem rozhodčího nálezu oproti usnesení je to, že nabývá právní moci a není vykonatelné. Usnesení rozhodčího orgánu nelze zaměňovat s usnesením soudu</w:t>
      </w:r>
      <w:r w:rsidR="00885721" w:rsidRPr="0061094F">
        <w:rPr>
          <w:rFonts w:ascii="Garamond" w:hAnsi="Garamond"/>
        </w:rPr>
        <w:t>.</w:t>
      </w:r>
      <w:r w:rsidR="00885721" w:rsidRPr="0061094F">
        <w:rPr>
          <w:rStyle w:val="Znakapoznpodarou"/>
          <w:rFonts w:ascii="Garamond" w:hAnsi="Garamond"/>
        </w:rPr>
        <w:footnoteReference w:id="168"/>
      </w:r>
    </w:p>
    <w:p w14:paraId="591528E8" w14:textId="5A725390" w:rsidR="00885721" w:rsidRPr="005E5C91" w:rsidRDefault="00885721" w:rsidP="00472757">
      <w:pPr>
        <w:spacing w:before="200" w:after="120"/>
        <w:rPr>
          <w:rFonts w:ascii="Garamond" w:hAnsi="Garamond" w:cs="Arial"/>
          <w:b/>
        </w:rPr>
      </w:pPr>
      <w:r w:rsidRPr="005E5C91">
        <w:rPr>
          <w:rFonts w:ascii="Garamond" w:hAnsi="Garamond" w:cs="Arial"/>
          <w:b/>
        </w:rPr>
        <w:t>Rozhodčí nález</w:t>
      </w:r>
    </w:p>
    <w:p w14:paraId="1B71E6F5" w14:textId="0E0EC942" w:rsidR="00885721" w:rsidRPr="0061094F" w:rsidRDefault="00A86CBA" w:rsidP="00472757">
      <w:pPr>
        <w:pStyle w:val="obytext"/>
        <w:ind w:left="0" w:right="0" w:firstLine="708"/>
        <w:rPr>
          <w:rFonts w:ascii="Garamond" w:hAnsi="Garamond"/>
        </w:rPr>
      </w:pPr>
      <w:r>
        <w:rPr>
          <w:rFonts w:ascii="Garamond" w:hAnsi="Garamond"/>
        </w:rPr>
        <w:t xml:space="preserve">N. </w:t>
      </w:r>
      <w:r w:rsidR="00885721" w:rsidRPr="0061094F">
        <w:rPr>
          <w:rFonts w:ascii="Garamond" w:hAnsi="Garamond"/>
        </w:rPr>
        <w:t xml:space="preserve">Rozehnalová uvádí, že rozhodčí nález je </w:t>
      </w:r>
      <w:r w:rsidR="00885721" w:rsidRPr="0061094F">
        <w:rPr>
          <w:rFonts w:ascii="Garamond" w:hAnsi="Garamond"/>
          <w:i/>
        </w:rPr>
        <w:t>písemné, konečné rozhodnutí, vydané řádně ustavenými rozhodci ve věci samé, obsahující mj. určitě formulovaný výrok o předložené otázce spolu s jeho odůvodněním.</w:t>
      </w:r>
      <w:r w:rsidR="00885721" w:rsidRPr="0061094F">
        <w:rPr>
          <w:rStyle w:val="Znakapoznpodarou"/>
          <w:rFonts w:ascii="Garamond" w:hAnsi="Garamond"/>
          <w:i/>
        </w:rPr>
        <w:footnoteReference w:id="169"/>
      </w:r>
      <w:r w:rsidR="00885721" w:rsidRPr="0061094F">
        <w:rPr>
          <w:rFonts w:ascii="Garamond" w:hAnsi="Garamond"/>
          <w:i/>
        </w:rPr>
        <w:t xml:space="preserve"> </w:t>
      </w:r>
      <w:r w:rsidR="00FB63AA" w:rsidRPr="0061094F">
        <w:rPr>
          <w:rFonts w:ascii="Garamond" w:hAnsi="Garamond"/>
        </w:rPr>
        <w:t xml:space="preserve">Formální podoba </w:t>
      </w:r>
      <w:r w:rsidR="004427FE" w:rsidRPr="0061094F">
        <w:rPr>
          <w:rFonts w:ascii="Garamond" w:hAnsi="Garamond"/>
        </w:rPr>
        <w:t xml:space="preserve">nálezu </w:t>
      </w:r>
      <w:r w:rsidR="00FB63AA" w:rsidRPr="0061094F">
        <w:rPr>
          <w:rFonts w:ascii="Garamond" w:hAnsi="Garamond"/>
        </w:rPr>
        <w:t xml:space="preserve">je ZRŘ upravena dosti stručně. Dle § 25 odst. 1 musí být </w:t>
      </w:r>
      <w:r>
        <w:rPr>
          <w:rFonts w:ascii="Garamond" w:hAnsi="Garamond"/>
        </w:rPr>
        <w:t xml:space="preserve">nález </w:t>
      </w:r>
      <w:r w:rsidR="00FB63AA" w:rsidRPr="0061094F">
        <w:rPr>
          <w:rFonts w:ascii="Garamond" w:hAnsi="Garamond"/>
        </w:rPr>
        <w:t>vyhotoven písemně</w:t>
      </w:r>
      <w:r w:rsidR="004427FE" w:rsidRPr="0061094F">
        <w:rPr>
          <w:rFonts w:ascii="Garamond" w:hAnsi="Garamond"/>
        </w:rPr>
        <w:t xml:space="preserve"> a</w:t>
      </w:r>
      <w:r w:rsidR="00BC28A6" w:rsidRPr="0061094F">
        <w:rPr>
          <w:rFonts w:ascii="Garamond" w:hAnsi="Garamond"/>
        </w:rPr>
        <w:t xml:space="preserve"> musí</w:t>
      </w:r>
      <w:r w:rsidR="004427FE" w:rsidRPr="0061094F">
        <w:rPr>
          <w:rFonts w:ascii="Garamond" w:hAnsi="Garamond"/>
        </w:rPr>
        <w:t xml:space="preserve"> se na něm usnést většina rozhod</w:t>
      </w:r>
      <w:r w:rsidR="000B2355">
        <w:rPr>
          <w:rFonts w:ascii="Garamond" w:hAnsi="Garamond"/>
        </w:rPr>
        <w:t>c</w:t>
      </w:r>
      <w:r w:rsidR="004427FE" w:rsidRPr="0061094F">
        <w:rPr>
          <w:rFonts w:ascii="Garamond" w:hAnsi="Garamond"/>
        </w:rPr>
        <w:t xml:space="preserve">ů a většina rozhodců ho musí rovněž podepsat. Základní náležitostí rozhodčího nálezu je také </w:t>
      </w:r>
      <w:r w:rsidR="00885721" w:rsidRPr="0061094F">
        <w:rPr>
          <w:rFonts w:ascii="Garamond" w:hAnsi="Garamond"/>
        </w:rPr>
        <w:t xml:space="preserve">určitost výroku, který je v rozhodčím nálezu obsažen a stanovuje stranám konkrétní práva a povinnosti. </w:t>
      </w:r>
    </w:p>
    <w:p w14:paraId="16F54C7E" w14:textId="171DB08A" w:rsidR="00885721" w:rsidRPr="0061094F" w:rsidRDefault="00885721" w:rsidP="00472757">
      <w:pPr>
        <w:pStyle w:val="obytext"/>
        <w:ind w:left="0" w:right="0" w:firstLine="708"/>
        <w:rPr>
          <w:rFonts w:ascii="Garamond" w:hAnsi="Garamond"/>
        </w:rPr>
      </w:pPr>
      <w:r w:rsidRPr="0061094F">
        <w:rPr>
          <w:rFonts w:ascii="Garamond" w:hAnsi="Garamond"/>
        </w:rPr>
        <w:t xml:space="preserve">Zákon stanovuje, že rozhodčí </w:t>
      </w:r>
      <w:r w:rsidRPr="00913845">
        <w:rPr>
          <w:rFonts w:ascii="Garamond" w:hAnsi="Garamond"/>
        </w:rPr>
        <w:t>nález musí obsahovat odůvodnění, ledaže se</w:t>
      </w:r>
      <w:r w:rsidRPr="0061094F">
        <w:rPr>
          <w:rFonts w:ascii="Garamond" w:hAnsi="Garamond"/>
        </w:rPr>
        <w:t xml:space="preserve"> strany dohodly, že odůvodnění není třeba</w:t>
      </w:r>
      <w:r w:rsidR="004427FE" w:rsidRPr="0061094F">
        <w:rPr>
          <w:rFonts w:ascii="Garamond" w:hAnsi="Garamond"/>
        </w:rPr>
        <w:t xml:space="preserve"> (což platí i o rozhodčím smíru uzavřeném ve formě rozhodčího nálezu)</w:t>
      </w:r>
      <w:r w:rsidRPr="0061094F">
        <w:rPr>
          <w:rFonts w:ascii="Garamond" w:hAnsi="Garamond"/>
        </w:rPr>
        <w:t>.</w:t>
      </w:r>
      <w:r w:rsidR="004427FE" w:rsidRPr="0061094F">
        <w:rPr>
          <w:rFonts w:ascii="Garamond" w:hAnsi="Garamond"/>
        </w:rPr>
        <w:t xml:space="preserve"> Dalším podstatným po</w:t>
      </w:r>
      <w:r w:rsidR="00A86CBA">
        <w:rPr>
          <w:rFonts w:ascii="Garamond" w:hAnsi="Garamond"/>
        </w:rPr>
        <w:t>sílením práv spotřebitele, které</w:t>
      </w:r>
      <w:r w:rsidR="004427FE" w:rsidRPr="0061094F">
        <w:rPr>
          <w:rFonts w:ascii="Garamond" w:hAnsi="Garamond"/>
        </w:rPr>
        <w:t xml:space="preserve"> přinesla spotřebitelská novela </w:t>
      </w:r>
      <w:r w:rsidRPr="0061094F">
        <w:rPr>
          <w:rFonts w:ascii="Garamond" w:hAnsi="Garamond"/>
        </w:rPr>
        <w:t>s účinností od</w:t>
      </w:r>
      <w:r w:rsidR="00A03681">
        <w:rPr>
          <w:rFonts w:ascii="Garamond" w:hAnsi="Garamond"/>
        </w:rPr>
        <w:t> </w:t>
      </w:r>
      <w:r w:rsidRPr="0061094F">
        <w:rPr>
          <w:rFonts w:ascii="Garamond" w:hAnsi="Garamond"/>
        </w:rPr>
        <w:t>1. 4. 2012</w:t>
      </w:r>
      <w:r w:rsidR="000B2355">
        <w:rPr>
          <w:rFonts w:ascii="Garamond" w:hAnsi="Garamond"/>
        </w:rPr>
        <w:t>,</w:t>
      </w:r>
      <w:r w:rsidRPr="0061094F">
        <w:rPr>
          <w:rFonts w:ascii="Garamond" w:hAnsi="Garamond"/>
        </w:rPr>
        <w:t xml:space="preserve"> </w:t>
      </w:r>
      <w:r w:rsidR="004427FE" w:rsidRPr="0061094F">
        <w:rPr>
          <w:rFonts w:ascii="Garamond" w:hAnsi="Garamond"/>
        </w:rPr>
        <w:t xml:space="preserve">je </w:t>
      </w:r>
      <w:r w:rsidRPr="0061094F">
        <w:rPr>
          <w:rFonts w:ascii="Garamond" w:hAnsi="Garamond"/>
        </w:rPr>
        <w:t xml:space="preserve">kogentní </w:t>
      </w:r>
      <w:r w:rsidR="00C00F2F" w:rsidRPr="0061094F">
        <w:rPr>
          <w:rFonts w:ascii="Garamond" w:hAnsi="Garamond"/>
        </w:rPr>
        <w:t>úprava, která</w:t>
      </w:r>
      <w:r w:rsidRPr="0061094F">
        <w:rPr>
          <w:rFonts w:ascii="Garamond" w:hAnsi="Garamond"/>
        </w:rPr>
        <w:t xml:space="preserve"> stanovuje, že ve sporu ze spotřebitelských smluv musí rozhodčí nález obsahovat odůvodnění vždy. Vedle požadavku odůvodnění nálezu </w:t>
      </w:r>
      <w:r w:rsidR="00C00F2F" w:rsidRPr="0061094F">
        <w:rPr>
          <w:rFonts w:ascii="Garamond" w:hAnsi="Garamond"/>
        </w:rPr>
        <w:t>ZRŘ zavádí</w:t>
      </w:r>
      <w:r w:rsidRPr="0061094F">
        <w:rPr>
          <w:rFonts w:ascii="Garamond" w:hAnsi="Garamond"/>
        </w:rPr>
        <w:t xml:space="preserve"> </w:t>
      </w:r>
      <w:r w:rsidR="00C00F2F" w:rsidRPr="0061094F">
        <w:rPr>
          <w:rFonts w:ascii="Garamond" w:hAnsi="Garamond"/>
        </w:rPr>
        <w:t>v</w:t>
      </w:r>
      <w:r w:rsidR="00A03681">
        <w:rPr>
          <w:rFonts w:ascii="Garamond" w:hAnsi="Garamond"/>
        </w:rPr>
        <w:t> </w:t>
      </w:r>
      <w:r w:rsidR="00C00F2F" w:rsidRPr="0061094F">
        <w:rPr>
          <w:rFonts w:ascii="Garamond" w:hAnsi="Garamond"/>
        </w:rPr>
        <w:t xml:space="preserve">případě sporů ze spotřebitelských smluv </w:t>
      </w:r>
      <w:r w:rsidRPr="0061094F">
        <w:rPr>
          <w:rFonts w:ascii="Garamond" w:hAnsi="Garamond"/>
        </w:rPr>
        <w:t xml:space="preserve">i povinnost poučit v rozhodčím nálezu účastníky o </w:t>
      </w:r>
      <w:r w:rsidR="00C00F2F" w:rsidRPr="0061094F">
        <w:rPr>
          <w:rFonts w:ascii="Garamond" w:hAnsi="Garamond"/>
        </w:rPr>
        <w:t>právu</w:t>
      </w:r>
      <w:r w:rsidRPr="0061094F">
        <w:rPr>
          <w:rFonts w:ascii="Garamond" w:hAnsi="Garamond"/>
        </w:rPr>
        <w:t xml:space="preserve"> </w:t>
      </w:r>
      <w:r w:rsidRPr="0061094F">
        <w:rPr>
          <w:rFonts w:ascii="Garamond" w:hAnsi="Garamond"/>
        </w:rPr>
        <w:lastRenderedPageBreak/>
        <w:t>podat k soudu návrh na zrušení rozhodčího nálezu.</w:t>
      </w:r>
      <w:r w:rsidR="00C00F2F" w:rsidRPr="0061094F">
        <w:rPr>
          <w:rStyle w:val="Znakapoznpodarou"/>
          <w:rFonts w:ascii="Garamond" w:hAnsi="Garamond"/>
        </w:rPr>
        <w:footnoteReference w:id="170"/>
      </w:r>
      <w:r w:rsidR="007545B2" w:rsidRPr="0061094F">
        <w:rPr>
          <w:rFonts w:ascii="Garamond" w:hAnsi="Garamond"/>
        </w:rPr>
        <w:t xml:space="preserve"> Rozhodce má navíc ve spotřebitelských sporech povinnost vždy se řídit právními předpisy na ochranu spotřebitele. Nelze tak rozhodovat na základě ekvity, neboli </w:t>
      </w:r>
      <w:r w:rsidR="00717E90" w:rsidRPr="0061094F">
        <w:rPr>
          <w:rFonts w:ascii="Garamond" w:hAnsi="Garamond"/>
        </w:rPr>
        <w:t>dle</w:t>
      </w:r>
      <w:r w:rsidR="007545B2" w:rsidRPr="0061094F">
        <w:rPr>
          <w:rFonts w:ascii="Garamond" w:hAnsi="Garamond"/>
        </w:rPr>
        <w:t xml:space="preserve"> zásad spravedlnosti.</w:t>
      </w:r>
    </w:p>
    <w:p w14:paraId="096AA990" w14:textId="1B059584" w:rsidR="00C45966" w:rsidRPr="005E5C91" w:rsidRDefault="00C45966" w:rsidP="00472757">
      <w:pPr>
        <w:spacing w:before="200" w:after="120"/>
        <w:rPr>
          <w:rFonts w:ascii="Garamond" w:hAnsi="Garamond" w:cs="Arial"/>
          <w:b/>
        </w:rPr>
      </w:pPr>
      <w:r w:rsidRPr="005E5C91">
        <w:rPr>
          <w:rFonts w:ascii="Garamond" w:hAnsi="Garamond" w:cs="Arial"/>
          <w:b/>
        </w:rPr>
        <w:t>Zrušení rozhodčího nálezu soudem</w:t>
      </w:r>
    </w:p>
    <w:p w14:paraId="1F8A547D" w14:textId="35F6EFC1" w:rsidR="00CC27C2" w:rsidRPr="0061094F" w:rsidRDefault="00CC27C2" w:rsidP="00472757">
      <w:pPr>
        <w:pStyle w:val="obytext"/>
        <w:ind w:left="0" w:right="0" w:firstLine="709"/>
        <w:rPr>
          <w:rFonts w:ascii="Garamond" w:hAnsi="Garamond"/>
        </w:rPr>
      </w:pPr>
      <w:r w:rsidRPr="0061094F">
        <w:rPr>
          <w:rFonts w:ascii="Garamond" w:hAnsi="Garamond"/>
        </w:rPr>
        <w:t>Zřejmě nejsilnějším prvkem ochrany spotřebitele, který zákonná úprava rozhodčího řízení obsahuje, je možnost zrušení rozhodčího nálezu soudem. Je nutno podotknout, že tento institut není žádným opravným prostředkem, a to ani v případě spotřebitelských sporů, byť se jedná do určité míry o prolomen</w:t>
      </w:r>
      <w:r w:rsidR="007773D4" w:rsidRPr="0061094F">
        <w:rPr>
          <w:rFonts w:ascii="Garamond" w:hAnsi="Garamond"/>
        </w:rPr>
        <w:t>í zákazu přezkumu ve věci samé.</w:t>
      </w:r>
      <w:r w:rsidR="00CD0DAE" w:rsidRPr="0061094F">
        <w:rPr>
          <w:rFonts w:ascii="Garamond" w:hAnsi="Garamond"/>
        </w:rPr>
        <w:t xml:space="preserve"> </w:t>
      </w:r>
    </w:p>
    <w:p w14:paraId="502EF0B5" w14:textId="159FFAD0" w:rsidR="007773D4" w:rsidRPr="0061094F" w:rsidRDefault="00B01091" w:rsidP="00472757">
      <w:pPr>
        <w:pStyle w:val="obytext"/>
        <w:ind w:left="0" w:right="0" w:firstLine="709"/>
        <w:rPr>
          <w:rFonts w:ascii="Garamond" w:hAnsi="Garamond"/>
        </w:rPr>
      </w:pPr>
      <w:r w:rsidRPr="0061094F">
        <w:rPr>
          <w:rFonts w:ascii="Garamond" w:hAnsi="Garamond"/>
        </w:rPr>
        <w:t>Zákonodárce</w:t>
      </w:r>
      <w:r w:rsidR="00717E90" w:rsidRPr="0061094F">
        <w:rPr>
          <w:rFonts w:ascii="Garamond" w:hAnsi="Garamond"/>
        </w:rPr>
        <w:t xml:space="preserve"> </w:t>
      </w:r>
      <w:r w:rsidR="00CC27C2" w:rsidRPr="00913845">
        <w:rPr>
          <w:rFonts w:ascii="Garamond" w:hAnsi="Garamond"/>
        </w:rPr>
        <w:t>spotřebitelskou novelou</w:t>
      </w:r>
      <w:r w:rsidR="00CC27C2" w:rsidRPr="00913845">
        <w:rPr>
          <w:rFonts w:ascii="Garamond" w:hAnsi="Garamond"/>
          <w:b/>
        </w:rPr>
        <w:t xml:space="preserve"> přidal dva</w:t>
      </w:r>
      <w:r w:rsidRPr="00913845">
        <w:rPr>
          <w:rFonts w:ascii="Garamond" w:hAnsi="Garamond"/>
          <w:b/>
        </w:rPr>
        <w:t xml:space="preserve"> nové</w:t>
      </w:r>
      <w:r w:rsidR="00CC27C2" w:rsidRPr="00913845">
        <w:rPr>
          <w:rFonts w:ascii="Garamond" w:hAnsi="Garamond"/>
          <w:b/>
        </w:rPr>
        <w:t xml:space="preserve"> důvody</w:t>
      </w:r>
      <w:r w:rsidRPr="0061094F">
        <w:rPr>
          <w:rStyle w:val="Znakapoznpodarou"/>
          <w:rFonts w:ascii="Garamond" w:hAnsi="Garamond"/>
        </w:rPr>
        <w:footnoteReference w:id="171"/>
      </w:r>
      <w:r w:rsidR="007773D4" w:rsidRPr="0061094F">
        <w:rPr>
          <w:rFonts w:ascii="Garamond" w:hAnsi="Garamond"/>
        </w:rPr>
        <w:t xml:space="preserve"> </w:t>
      </w:r>
      <w:r w:rsidR="00CC27C2" w:rsidRPr="0061094F">
        <w:rPr>
          <w:rFonts w:ascii="Garamond" w:hAnsi="Garamond"/>
        </w:rPr>
        <w:t xml:space="preserve">pro zrušení rozhodčího nálezu soudem, kterou jsou použitelné pouze </w:t>
      </w:r>
      <w:r w:rsidRPr="0061094F">
        <w:rPr>
          <w:rFonts w:ascii="Garamond" w:hAnsi="Garamond"/>
        </w:rPr>
        <w:t>ve s</w:t>
      </w:r>
      <w:r w:rsidR="00717E90" w:rsidRPr="0061094F">
        <w:rPr>
          <w:rFonts w:ascii="Garamond" w:hAnsi="Garamond"/>
        </w:rPr>
        <w:t>porech ze spotřebitelských smluv, kdy dle</w:t>
      </w:r>
      <w:r w:rsidR="00BD5C54">
        <w:rPr>
          <w:rFonts w:ascii="Garamond" w:hAnsi="Garamond"/>
        </w:rPr>
        <w:t xml:space="preserve"> § 31</w:t>
      </w:r>
      <w:r w:rsidR="00717E90" w:rsidRPr="0061094F">
        <w:rPr>
          <w:rFonts w:ascii="Garamond" w:hAnsi="Garamond"/>
        </w:rPr>
        <w:t xml:space="preserve"> písm. g)</w:t>
      </w:r>
      <w:r w:rsidR="00BD5C54">
        <w:rPr>
          <w:rFonts w:ascii="Garamond" w:hAnsi="Garamond"/>
        </w:rPr>
        <w:t xml:space="preserve"> ZRŘ</w:t>
      </w:r>
      <w:r w:rsidR="00717E90" w:rsidRPr="0061094F">
        <w:rPr>
          <w:rFonts w:ascii="Garamond" w:hAnsi="Garamond"/>
        </w:rPr>
        <w:t xml:space="preserve"> rozhodčí orgán rozhodoval spor v rozporu s právními předpisy stanovenými na ochranu spotřebitele či ve zjevném rozporu s dobrými mravy či veřejným pořádkem</w:t>
      </w:r>
      <w:r w:rsidR="00717E90" w:rsidRPr="0061094F">
        <w:rPr>
          <w:rFonts w:ascii="Garamond" w:hAnsi="Garamond"/>
          <w:lang w:val="en-GB"/>
        </w:rPr>
        <w:t xml:space="preserve"> a</w:t>
      </w:r>
      <w:r w:rsidR="00BD5C54">
        <w:rPr>
          <w:rFonts w:ascii="Garamond" w:hAnsi="Garamond"/>
          <w:lang w:val="en-GB"/>
        </w:rPr>
        <w:t xml:space="preserve"> dle § 31</w:t>
      </w:r>
      <w:r w:rsidR="00717E90" w:rsidRPr="0061094F">
        <w:rPr>
          <w:rFonts w:ascii="Garamond" w:hAnsi="Garamond"/>
        </w:rPr>
        <w:t xml:space="preserve"> písm. h) byla rozhodčí smlouva uzavřena v rozporu s § 3 odst. 5 ZRŘ</w:t>
      </w:r>
      <w:r w:rsidRPr="0061094F">
        <w:rPr>
          <w:rFonts w:ascii="Garamond" w:hAnsi="Garamond"/>
        </w:rPr>
        <w:t xml:space="preserve">. </w:t>
      </w:r>
    </w:p>
    <w:p w14:paraId="3BD97B3C" w14:textId="3D7F796C" w:rsidR="00717E90" w:rsidRPr="0061094F" w:rsidRDefault="00BD5C54" w:rsidP="00472757">
      <w:pPr>
        <w:pStyle w:val="obytext"/>
        <w:ind w:left="0" w:right="0" w:firstLine="709"/>
        <w:rPr>
          <w:rFonts w:ascii="Garamond" w:hAnsi="Garamond"/>
        </w:rPr>
      </w:pPr>
      <w:r>
        <w:rPr>
          <w:rFonts w:ascii="Garamond" w:hAnsi="Garamond"/>
        </w:rPr>
        <w:t>Jako zásadní</w:t>
      </w:r>
      <w:r w:rsidR="00E65449" w:rsidRPr="0061094F">
        <w:rPr>
          <w:rFonts w:ascii="Garamond" w:hAnsi="Garamond"/>
        </w:rPr>
        <w:t xml:space="preserve"> </w:t>
      </w:r>
      <w:r w:rsidR="0084535E" w:rsidRPr="0061094F">
        <w:rPr>
          <w:rFonts w:ascii="Garamond" w:hAnsi="Garamond"/>
        </w:rPr>
        <w:t>se</w:t>
      </w:r>
      <w:r w:rsidR="00E65449" w:rsidRPr="0061094F">
        <w:rPr>
          <w:rFonts w:ascii="Garamond" w:hAnsi="Garamond"/>
        </w:rPr>
        <w:t xml:space="preserve"> ovšem</w:t>
      </w:r>
      <w:r w:rsidR="00717E90" w:rsidRPr="0061094F">
        <w:rPr>
          <w:rFonts w:ascii="Garamond" w:hAnsi="Garamond"/>
        </w:rPr>
        <w:t xml:space="preserve"> </w:t>
      </w:r>
      <w:r w:rsidR="0084535E" w:rsidRPr="0061094F">
        <w:rPr>
          <w:rFonts w:ascii="Garamond" w:hAnsi="Garamond"/>
        </w:rPr>
        <w:t xml:space="preserve">jeví </w:t>
      </w:r>
      <w:r w:rsidR="00E65449" w:rsidRPr="00913845">
        <w:rPr>
          <w:rFonts w:ascii="Garamond" w:hAnsi="Garamond"/>
          <w:b/>
        </w:rPr>
        <w:t xml:space="preserve">prolomení </w:t>
      </w:r>
      <w:r w:rsidR="00717E90" w:rsidRPr="00913845">
        <w:rPr>
          <w:rFonts w:ascii="Garamond" w:hAnsi="Garamond"/>
          <w:b/>
        </w:rPr>
        <w:t>základních principů rozhodčího řízení</w:t>
      </w:r>
      <w:r w:rsidR="0084535E" w:rsidRPr="0061094F">
        <w:rPr>
          <w:rFonts w:ascii="Garamond" w:hAnsi="Garamond"/>
        </w:rPr>
        <w:t>, a to v</w:t>
      </w:r>
      <w:r w:rsidR="000B2355">
        <w:rPr>
          <w:rFonts w:ascii="Garamond" w:hAnsi="Garamond"/>
        </w:rPr>
        <w:t> </w:t>
      </w:r>
      <w:r w:rsidR="0084535E" w:rsidRPr="0061094F">
        <w:rPr>
          <w:rFonts w:ascii="Garamond" w:hAnsi="Garamond"/>
        </w:rPr>
        <w:t>případech</w:t>
      </w:r>
      <w:r w:rsidR="000B2355">
        <w:rPr>
          <w:rFonts w:ascii="Garamond" w:hAnsi="Garamond"/>
        </w:rPr>
        <w:t>,</w:t>
      </w:r>
      <w:r w:rsidR="0084535E" w:rsidRPr="0061094F">
        <w:rPr>
          <w:rFonts w:ascii="Garamond" w:hAnsi="Garamond"/>
        </w:rPr>
        <w:t xml:space="preserve"> kdy zrušení rozhodčího nálezu navrhuje spotřebitel. Zvýšením kontrolní funkce soudu </w:t>
      </w:r>
      <w:r w:rsidR="00717E90" w:rsidRPr="0061094F">
        <w:rPr>
          <w:rFonts w:ascii="Garamond" w:hAnsi="Garamond"/>
        </w:rPr>
        <w:t>se v</w:t>
      </w:r>
      <w:r w:rsidR="0084535E" w:rsidRPr="0061094F">
        <w:rPr>
          <w:rFonts w:ascii="Garamond" w:hAnsi="Garamond"/>
        </w:rPr>
        <w:t xml:space="preserve"> takovém </w:t>
      </w:r>
      <w:r w:rsidR="00717E90" w:rsidRPr="0061094F">
        <w:rPr>
          <w:rFonts w:ascii="Garamond" w:hAnsi="Garamond"/>
        </w:rPr>
        <w:t xml:space="preserve">řízení uplatní i zásada oficiality, </w:t>
      </w:r>
      <w:r w:rsidR="0084535E" w:rsidRPr="0061094F">
        <w:rPr>
          <w:rFonts w:ascii="Garamond" w:hAnsi="Garamond"/>
        </w:rPr>
        <w:t>jelikož</w:t>
      </w:r>
      <w:r w:rsidR="00717E90" w:rsidRPr="0061094F">
        <w:rPr>
          <w:rFonts w:ascii="Garamond" w:hAnsi="Garamond"/>
        </w:rPr>
        <w:t xml:space="preserve"> soud je </w:t>
      </w:r>
      <w:r w:rsidR="0084535E" w:rsidRPr="0061094F">
        <w:rPr>
          <w:rFonts w:ascii="Garamond" w:hAnsi="Garamond"/>
        </w:rPr>
        <w:t xml:space="preserve">ex offo </w:t>
      </w:r>
      <w:r w:rsidR="00717E90" w:rsidRPr="0061094F">
        <w:rPr>
          <w:rFonts w:ascii="Garamond" w:hAnsi="Garamond"/>
        </w:rPr>
        <w:t>povinen zkoumat, zda ve věci není dán některý z důvodů pro zrušení rozhodčího nálezu podle § 31 p</w:t>
      </w:r>
      <w:r>
        <w:rPr>
          <w:rFonts w:ascii="Garamond" w:hAnsi="Garamond"/>
        </w:rPr>
        <w:t>ísm. a) až f</w:t>
      </w:r>
      <w:r w:rsidR="00717E90" w:rsidRPr="0061094F">
        <w:rPr>
          <w:rFonts w:ascii="Garamond" w:hAnsi="Garamond"/>
        </w:rPr>
        <w:t>)</w:t>
      </w:r>
      <w:r>
        <w:rPr>
          <w:rFonts w:ascii="Garamond" w:hAnsi="Garamond"/>
        </w:rPr>
        <w:t>,</w:t>
      </w:r>
      <w:r w:rsidRPr="00BD5C54">
        <w:rPr>
          <w:rFonts w:ascii="Garamond" w:hAnsi="Garamond"/>
        </w:rPr>
        <w:t xml:space="preserve"> g)</w:t>
      </w:r>
      <w:r>
        <w:rPr>
          <w:rStyle w:val="Znakapoznpodarou"/>
          <w:rFonts w:ascii="Garamond" w:hAnsi="Garamond"/>
        </w:rPr>
        <w:footnoteReference w:id="172"/>
      </w:r>
      <w:r>
        <w:rPr>
          <w:rFonts w:ascii="Garamond" w:hAnsi="Garamond"/>
        </w:rPr>
        <w:t xml:space="preserve"> či</w:t>
      </w:r>
      <w:r w:rsidRPr="00BD5C54">
        <w:rPr>
          <w:rFonts w:ascii="Garamond" w:hAnsi="Garamond"/>
        </w:rPr>
        <w:t xml:space="preserve"> h) </w:t>
      </w:r>
      <w:r w:rsidR="00717E90" w:rsidRPr="0061094F">
        <w:rPr>
          <w:rFonts w:ascii="Garamond" w:hAnsi="Garamond"/>
        </w:rPr>
        <w:t>ZRŘ, a také zda nejsou dány důvody pro odložení vykonatelnosti rozhodčího nálezu</w:t>
      </w:r>
      <w:r w:rsidR="0084535E" w:rsidRPr="0061094F">
        <w:rPr>
          <w:rFonts w:ascii="Garamond" w:hAnsi="Garamond"/>
        </w:rPr>
        <w:t>.</w:t>
      </w:r>
      <w:r w:rsidR="006B2AD0" w:rsidRPr="0061094F">
        <w:rPr>
          <w:rStyle w:val="Znakapoznpodarou"/>
          <w:rFonts w:ascii="Garamond" w:hAnsi="Garamond"/>
        </w:rPr>
        <w:footnoteReference w:id="173"/>
      </w:r>
    </w:p>
    <w:p w14:paraId="2A57D988" w14:textId="3A4464E6" w:rsidR="00486D24" w:rsidRDefault="00BA448A" w:rsidP="00135250">
      <w:pPr>
        <w:pStyle w:val="obytext"/>
        <w:ind w:left="0" w:right="0" w:firstLine="709"/>
        <w:rPr>
          <w:rFonts w:ascii="Garamond" w:hAnsi="Garamond"/>
        </w:rPr>
      </w:pPr>
      <w:r w:rsidRPr="0061094F">
        <w:rPr>
          <w:rFonts w:ascii="Garamond" w:hAnsi="Garamond"/>
        </w:rPr>
        <w:t xml:space="preserve">I když spotřebitel </w:t>
      </w:r>
      <w:r w:rsidR="00EE6077" w:rsidRPr="0061094F">
        <w:rPr>
          <w:rFonts w:ascii="Garamond" w:hAnsi="Garamond"/>
        </w:rPr>
        <w:t xml:space="preserve">nepodal </w:t>
      </w:r>
      <w:r w:rsidRPr="0061094F">
        <w:rPr>
          <w:rFonts w:ascii="Garamond" w:hAnsi="Garamond"/>
        </w:rPr>
        <w:t xml:space="preserve">návrh na zrušení rozhodčího nálezu soudem, může </w:t>
      </w:r>
      <w:r w:rsidR="00EE6077" w:rsidRPr="0061094F">
        <w:rPr>
          <w:rFonts w:ascii="Garamond" w:hAnsi="Garamond"/>
        </w:rPr>
        <w:t>kromě obecných důvodů k zastavení řízení</w:t>
      </w:r>
      <w:r w:rsidR="00EE6077" w:rsidRPr="0061094F">
        <w:rPr>
          <w:rFonts w:ascii="Garamond" w:hAnsi="Garamond"/>
          <w:vertAlign w:val="superscript"/>
        </w:rPr>
        <w:footnoteReference w:id="174"/>
      </w:r>
      <w:r w:rsidR="00EE6077" w:rsidRPr="0061094F">
        <w:rPr>
          <w:rFonts w:ascii="Garamond" w:hAnsi="Garamond"/>
        </w:rPr>
        <w:t xml:space="preserve"> podat </w:t>
      </w:r>
      <w:r w:rsidR="00BD5C54">
        <w:rPr>
          <w:rFonts w:ascii="Garamond" w:hAnsi="Garamond"/>
        </w:rPr>
        <w:t>dle § 35 odst. 1 písm. B</w:t>
      </w:r>
      <w:r w:rsidR="00EC2583" w:rsidRPr="0061094F">
        <w:rPr>
          <w:rFonts w:ascii="Garamond" w:hAnsi="Garamond"/>
        </w:rPr>
        <w:t xml:space="preserve">). </w:t>
      </w:r>
      <w:r w:rsidR="00EE6077" w:rsidRPr="0061094F">
        <w:rPr>
          <w:rFonts w:ascii="Garamond" w:hAnsi="Garamond"/>
        </w:rPr>
        <w:t xml:space="preserve">návrh na zastavení </w:t>
      </w:r>
      <w:r w:rsidR="00EC2583" w:rsidRPr="0061094F">
        <w:rPr>
          <w:rFonts w:ascii="Garamond" w:hAnsi="Garamond"/>
        </w:rPr>
        <w:t>i tehdy</w:t>
      </w:r>
      <w:r w:rsidR="000B2355">
        <w:rPr>
          <w:rFonts w:ascii="Garamond" w:hAnsi="Garamond"/>
        </w:rPr>
        <w:t>,</w:t>
      </w:r>
      <w:r w:rsidR="00EC2583" w:rsidRPr="0061094F">
        <w:rPr>
          <w:rFonts w:ascii="Garamond" w:hAnsi="Garamond"/>
        </w:rPr>
        <w:t xml:space="preserve"> existují-li </w:t>
      </w:r>
      <w:r w:rsidRPr="0061094F">
        <w:rPr>
          <w:rFonts w:ascii="Garamond" w:hAnsi="Garamond"/>
        </w:rPr>
        <w:t>důvody pro zrušení rozhodčího nálezu vydaného ve sporu ze spotřebitelské smlouvy podle § 31 písm. a) až f), h) nebo písm. h)</w:t>
      </w:r>
      <w:r w:rsidR="00717E90" w:rsidRPr="0061094F">
        <w:rPr>
          <w:rFonts w:ascii="Garamond" w:hAnsi="Garamond"/>
        </w:rPr>
        <w:t xml:space="preserve"> </w:t>
      </w:r>
      <w:r w:rsidRPr="0061094F">
        <w:rPr>
          <w:rFonts w:ascii="Garamond" w:hAnsi="Garamond"/>
        </w:rPr>
        <w:t>a rozhodčí nález neobsahuje poučení o právu podat návrh na jeho zrušení soudu</w:t>
      </w:r>
      <w:r w:rsidR="0084535E" w:rsidRPr="0061094F">
        <w:rPr>
          <w:rFonts w:ascii="Garamond" w:hAnsi="Garamond"/>
        </w:rPr>
        <w:t>.</w:t>
      </w:r>
    </w:p>
    <w:p w14:paraId="07591741" w14:textId="6BC19762" w:rsidR="009408C7" w:rsidRPr="0061094F" w:rsidRDefault="001D1B05" w:rsidP="00584F5F">
      <w:pPr>
        <w:pStyle w:val="Nadpis1"/>
        <w:spacing w:before="0" w:after="240"/>
        <w:ind w:left="431" w:hanging="431"/>
        <w:rPr>
          <w:rFonts w:ascii="Garamond" w:hAnsi="Garamond"/>
        </w:rPr>
      </w:pPr>
      <w:bookmarkStart w:id="39" w:name="_Toc478680285"/>
      <w:r w:rsidRPr="0061094F">
        <w:rPr>
          <w:rFonts w:ascii="Garamond" w:hAnsi="Garamond"/>
        </w:rPr>
        <w:lastRenderedPageBreak/>
        <w:t>Komparace mediace ve spotřebitelských sporech s rozhodčím řízením</w:t>
      </w:r>
      <w:bookmarkEnd w:id="39"/>
    </w:p>
    <w:p w14:paraId="0ED889BF" w14:textId="11FDED47" w:rsidR="00167C5C" w:rsidRPr="0061094F" w:rsidRDefault="00E53774" w:rsidP="00472757">
      <w:pPr>
        <w:pStyle w:val="obytext"/>
        <w:ind w:left="0" w:right="0" w:firstLine="709"/>
        <w:rPr>
          <w:rFonts w:ascii="Garamond" w:hAnsi="Garamond"/>
        </w:rPr>
      </w:pPr>
      <w:r w:rsidRPr="0061094F">
        <w:rPr>
          <w:rFonts w:ascii="Garamond" w:hAnsi="Garamond"/>
        </w:rPr>
        <w:t xml:space="preserve">Společným znakem </w:t>
      </w:r>
      <w:r w:rsidR="00167C5C" w:rsidRPr="0061094F">
        <w:rPr>
          <w:rFonts w:ascii="Garamond" w:hAnsi="Garamond"/>
        </w:rPr>
        <w:t>obou v</w:t>
      </w:r>
      <w:r w:rsidR="00196546">
        <w:rPr>
          <w:rFonts w:ascii="Garamond" w:hAnsi="Garamond"/>
        </w:rPr>
        <w:t xml:space="preserve"> diplomové </w:t>
      </w:r>
      <w:r w:rsidR="00167C5C" w:rsidRPr="0061094F">
        <w:rPr>
          <w:rFonts w:ascii="Garamond" w:hAnsi="Garamond"/>
        </w:rPr>
        <w:t>práci analyzovaných</w:t>
      </w:r>
      <w:r w:rsidR="00196546">
        <w:rPr>
          <w:rFonts w:ascii="Garamond" w:hAnsi="Garamond"/>
        </w:rPr>
        <w:t xml:space="preserve">, </w:t>
      </w:r>
      <w:r w:rsidR="000B2355">
        <w:rPr>
          <w:rFonts w:ascii="Garamond" w:hAnsi="Garamond"/>
        </w:rPr>
        <w:t>komparovaných</w:t>
      </w:r>
      <w:r w:rsidR="00167C5C" w:rsidRPr="0061094F">
        <w:rPr>
          <w:rFonts w:ascii="Garamond" w:hAnsi="Garamond"/>
        </w:rPr>
        <w:t xml:space="preserve"> řízení je</w:t>
      </w:r>
      <w:r w:rsidR="00196546">
        <w:rPr>
          <w:rFonts w:ascii="Garamond" w:hAnsi="Garamond"/>
        </w:rPr>
        <w:t xml:space="preserve"> to</w:t>
      </w:r>
      <w:r w:rsidR="00167C5C" w:rsidRPr="0061094F">
        <w:rPr>
          <w:rFonts w:ascii="Garamond" w:hAnsi="Garamond"/>
        </w:rPr>
        <w:t xml:space="preserve">, že jsou prostředky alternativního řešení sporu, </w:t>
      </w:r>
      <w:r w:rsidR="000B2355">
        <w:rPr>
          <w:rFonts w:ascii="Garamond" w:hAnsi="Garamond"/>
        </w:rPr>
        <w:t>a tedy</w:t>
      </w:r>
      <w:r w:rsidR="00167C5C" w:rsidRPr="0061094F">
        <w:rPr>
          <w:rFonts w:ascii="Garamond" w:hAnsi="Garamond"/>
        </w:rPr>
        <w:t xml:space="preserve"> tvoří alternativu k řešení soudnímu. Specifikem mediace je na rozdíl od rozhodčího řízení </w:t>
      </w:r>
      <w:r w:rsidR="00196546">
        <w:rPr>
          <w:rFonts w:ascii="Garamond" w:hAnsi="Garamond"/>
        </w:rPr>
        <w:t>skutečnost</w:t>
      </w:r>
      <w:r w:rsidR="00167C5C" w:rsidRPr="0061094F">
        <w:rPr>
          <w:rFonts w:ascii="Garamond" w:hAnsi="Garamond"/>
        </w:rPr>
        <w:t>, že není pouze právní disciplín</w:t>
      </w:r>
      <w:r w:rsidR="00196546">
        <w:rPr>
          <w:rFonts w:ascii="Garamond" w:hAnsi="Garamond"/>
        </w:rPr>
        <w:t>ou, ale jedná se o metodu, která</w:t>
      </w:r>
      <w:r w:rsidR="00167C5C" w:rsidRPr="0061094F">
        <w:rPr>
          <w:rFonts w:ascii="Garamond" w:hAnsi="Garamond"/>
        </w:rPr>
        <w:t xml:space="preserve"> překračuje hranice jednoho odvětví a zasahu</w:t>
      </w:r>
      <w:r w:rsidR="00933CC4" w:rsidRPr="0061094F">
        <w:rPr>
          <w:rFonts w:ascii="Garamond" w:hAnsi="Garamond"/>
        </w:rPr>
        <w:t>je silně i např. do psychologie</w:t>
      </w:r>
      <w:r w:rsidR="00167C5C" w:rsidRPr="0061094F">
        <w:rPr>
          <w:rFonts w:ascii="Garamond" w:hAnsi="Garamond"/>
        </w:rPr>
        <w:t xml:space="preserve"> či sociální práce. </w:t>
      </w:r>
    </w:p>
    <w:p w14:paraId="191AC92E" w14:textId="4CB0985A" w:rsidR="00C77A47" w:rsidRPr="0061094F" w:rsidRDefault="00167C5C" w:rsidP="00472757">
      <w:pPr>
        <w:pStyle w:val="obytext"/>
        <w:ind w:left="0" w:right="0" w:firstLine="709"/>
        <w:rPr>
          <w:rFonts w:ascii="Garamond" w:hAnsi="Garamond"/>
        </w:rPr>
      </w:pPr>
      <w:r w:rsidRPr="0061094F">
        <w:rPr>
          <w:rFonts w:ascii="Garamond" w:hAnsi="Garamond"/>
        </w:rPr>
        <w:t>Oba druhy řízení přinášejí</w:t>
      </w:r>
      <w:r w:rsidR="00C77A47" w:rsidRPr="0061094F">
        <w:rPr>
          <w:rFonts w:ascii="Garamond" w:hAnsi="Garamond"/>
        </w:rPr>
        <w:t xml:space="preserve"> stranám</w:t>
      </w:r>
      <w:r w:rsidR="00196546">
        <w:rPr>
          <w:rFonts w:ascii="Garamond" w:hAnsi="Garamond"/>
        </w:rPr>
        <w:t xml:space="preserve"> sporu</w:t>
      </w:r>
      <w:r w:rsidR="00C77A47" w:rsidRPr="0061094F">
        <w:rPr>
          <w:rFonts w:ascii="Garamond" w:hAnsi="Garamond"/>
        </w:rPr>
        <w:t xml:space="preserve"> oproti řízení soudnímu</w:t>
      </w:r>
      <w:r w:rsidRPr="0061094F">
        <w:rPr>
          <w:rFonts w:ascii="Garamond" w:hAnsi="Garamond"/>
        </w:rPr>
        <w:t xml:space="preserve"> řa</w:t>
      </w:r>
      <w:r w:rsidR="00C77A47" w:rsidRPr="0061094F">
        <w:rPr>
          <w:rFonts w:ascii="Garamond" w:hAnsi="Garamond"/>
        </w:rPr>
        <w:t>du výhod, mezi které patří menší</w:t>
      </w:r>
      <w:r w:rsidRPr="0061094F">
        <w:rPr>
          <w:rFonts w:ascii="Garamond" w:hAnsi="Garamond"/>
        </w:rPr>
        <w:t xml:space="preserve"> časová náročnost a větší časová flexibilita. Mediace navíc stranám sporu přináší dalš</w:t>
      </w:r>
      <w:r w:rsidR="00A34191" w:rsidRPr="0061094F">
        <w:rPr>
          <w:rFonts w:ascii="Garamond" w:hAnsi="Garamond"/>
        </w:rPr>
        <w:t>í výhody, které představují především finanční úsporu</w:t>
      </w:r>
      <w:r w:rsidRPr="0061094F">
        <w:rPr>
          <w:rFonts w:ascii="Garamond" w:hAnsi="Garamond"/>
        </w:rPr>
        <w:t xml:space="preserve"> či menší psychick</w:t>
      </w:r>
      <w:r w:rsidR="00A34191" w:rsidRPr="0061094F">
        <w:rPr>
          <w:rFonts w:ascii="Garamond" w:hAnsi="Garamond"/>
        </w:rPr>
        <w:t>ou</w:t>
      </w:r>
      <w:r w:rsidRPr="0061094F">
        <w:rPr>
          <w:rFonts w:ascii="Garamond" w:hAnsi="Garamond"/>
        </w:rPr>
        <w:t xml:space="preserve"> zátěž </w:t>
      </w:r>
      <w:r w:rsidR="00196546" w:rsidRPr="0061094F">
        <w:rPr>
          <w:rFonts w:ascii="Garamond" w:hAnsi="Garamond"/>
        </w:rPr>
        <w:t xml:space="preserve">zúčastněných </w:t>
      </w:r>
      <w:r w:rsidR="00C77A47" w:rsidRPr="0061094F">
        <w:rPr>
          <w:rFonts w:ascii="Garamond" w:hAnsi="Garamond"/>
        </w:rPr>
        <w:t>o</w:t>
      </w:r>
      <w:r w:rsidRPr="0061094F">
        <w:rPr>
          <w:rFonts w:ascii="Garamond" w:hAnsi="Garamond"/>
        </w:rPr>
        <w:t>sob.</w:t>
      </w:r>
      <w:r w:rsidR="00A34191" w:rsidRPr="0061094F">
        <w:rPr>
          <w:rFonts w:ascii="Garamond" w:hAnsi="Garamond"/>
        </w:rPr>
        <w:t xml:space="preserve"> Při vyčíslení poplatků a nákladů za rozhodčí řízení</w:t>
      </w:r>
      <w:r w:rsidRPr="0061094F">
        <w:rPr>
          <w:rFonts w:ascii="Garamond" w:hAnsi="Garamond"/>
        </w:rPr>
        <w:t xml:space="preserve"> </w:t>
      </w:r>
      <w:r w:rsidR="00A34191" w:rsidRPr="0061094F">
        <w:rPr>
          <w:rFonts w:ascii="Garamond" w:hAnsi="Garamond"/>
        </w:rPr>
        <w:t xml:space="preserve">nelze toliko hovořit o finanční úspoře, finanční výhoda se ovšem může </w:t>
      </w:r>
      <w:r w:rsidR="00196546">
        <w:rPr>
          <w:rFonts w:ascii="Garamond" w:hAnsi="Garamond"/>
        </w:rPr>
        <w:t xml:space="preserve">odůvodněně </w:t>
      </w:r>
      <w:r w:rsidR="00A34191" w:rsidRPr="0061094F">
        <w:rPr>
          <w:rFonts w:ascii="Garamond" w:hAnsi="Garamond"/>
        </w:rPr>
        <w:t>projevit</w:t>
      </w:r>
      <w:r w:rsidR="00C77A47" w:rsidRPr="0061094F">
        <w:rPr>
          <w:rFonts w:ascii="Garamond" w:hAnsi="Garamond"/>
        </w:rPr>
        <w:t xml:space="preserve"> v případě nedobrovolného plnění jedné ze stran, </w:t>
      </w:r>
      <w:r w:rsidR="00196546">
        <w:rPr>
          <w:rFonts w:ascii="Garamond" w:hAnsi="Garamond"/>
        </w:rPr>
        <w:t>neboť</w:t>
      </w:r>
      <w:r w:rsidR="00C77A47" w:rsidRPr="0061094F">
        <w:rPr>
          <w:rFonts w:ascii="Garamond" w:hAnsi="Garamond"/>
        </w:rPr>
        <w:t xml:space="preserve"> rozhodčí nález je přímo vykonatelný, zatímco mediační dohoda nikoliv.</w:t>
      </w:r>
      <w:r w:rsidR="00C77A47" w:rsidRPr="0061094F">
        <w:rPr>
          <w:rStyle w:val="Znakapoznpodarou"/>
          <w:rFonts w:ascii="Garamond" w:hAnsi="Garamond"/>
        </w:rPr>
        <w:footnoteReference w:id="175"/>
      </w:r>
      <w:r w:rsidR="00C77A47" w:rsidRPr="0061094F">
        <w:rPr>
          <w:rFonts w:ascii="Garamond" w:hAnsi="Garamond"/>
        </w:rPr>
        <w:t xml:space="preserve"> Nutno ovšem podotknout, že k selhání </w:t>
      </w:r>
      <w:r w:rsidR="00196546">
        <w:rPr>
          <w:rFonts w:ascii="Garamond" w:hAnsi="Garamond"/>
        </w:rPr>
        <w:t xml:space="preserve">mediační </w:t>
      </w:r>
      <w:r w:rsidR="00C77A47" w:rsidRPr="0061094F">
        <w:rPr>
          <w:rFonts w:ascii="Garamond" w:hAnsi="Garamond"/>
        </w:rPr>
        <w:t>dohody dochází výjimečně.</w:t>
      </w:r>
    </w:p>
    <w:p w14:paraId="72561510" w14:textId="05D3D318" w:rsidR="004A6A37" w:rsidRPr="005E5C91" w:rsidRDefault="004A6A37" w:rsidP="00472757">
      <w:pPr>
        <w:spacing w:before="200" w:after="120"/>
        <w:rPr>
          <w:rFonts w:ascii="Garamond" w:hAnsi="Garamond" w:cs="Arial"/>
          <w:b/>
        </w:rPr>
      </w:pPr>
      <w:r w:rsidRPr="005E5C91">
        <w:rPr>
          <w:rFonts w:ascii="Garamond" w:hAnsi="Garamond" w:cs="Arial"/>
          <w:b/>
        </w:rPr>
        <w:t>Kritérium principů/zásad</w:t>
      </w:r>
    </w:p>
    <w:p w14:paraId="563197B4" w14:textId="6D3C5B87" w:rsidR="00A77BEB" w:rsidRPr="0061094F" w:rsidRDefault="0090776E" w:rsidP="00472757">
      <w:pPr>
        <w:pStyle w:val="obytext"/>
        <w:ind w:left="0" w:right="0" w:firstLine="709"/>
        <w:rPr>
          <w:rFonts w:ascii="Garamond" w:hAnsi="Garamond"/>
        </w:rPr>
      </w:pPr>
      <w:r>
        <w:rPr>
          <w:rFonts w:ascii="Garamond" w:hAnsi="Garamond"/>
        </w:rPr>
        <w:t>Podstatné informace pro popis povahy obou komparovaných řízení ADR lze získat na základě dříve formulovaných principů a zásad obou řízení,</w:t>
      </w:r>
      <w:r w:rsidR="00933CC4" w:rsidRPr="0061094F">
        <w:rPr>
          <w:rFonts w:ascii="Garamond" w:hAnsi="Garamond"/>
        </w:rPr>
        <w:t xml:space="preserve"> kterými jsou základní právní ideje, na kterých jsou řízení založena. V případě mediace tyto principy navíc tvoří jakousi páteř procesu, jelikož základní průběh řízení není vzhledem k povaze </w:t>
      </w:r>
      <w:r>
        <w:rPr>
          <w:rFonts w:ascii="Garamond" w:hAnsi="Garamond"/>
        </w:rPr>
        <w:t>řízení</w:t>
      </w:r>
      <w:r w:rsidR="00933CC4" w:rsidRPr="0061094F">
        <w:rPr>
          <w:rFonts w:ascii="Garamond" w:hAnsi="Garamond"/>
        </w:rPr>
        <w:t xml:space="preserve"> dán. Rozhodčímu řízení naopak „vypomáhají“ zásady získané z civilního procesu, </w:t>
      </w:r>
      <w:r w:rsidR="008B4888" w:rsidRPr="0061094F">
        <w:rPr>
          <w:rFonts w:ascii="Garamond" w:hAnsi="Garamond"/>
        </w:rPr>
        <w:t xml:space="preserve">jejíž je arbitráž součástí. </w:t>
      </w:r>
      <w:r w:rsidR="00A77BEB" w:rsidRPr="0061094F">
        <w:rPr>
          <w:rFonts w:ascii="Garamond" w:hAnsi="Garamond"/>
        </w:rPr>
        <w:t>Je nutno podotknout, že vzhledem k odlišnosti obou druhů řízení není možné srovnat uvedené principy doslovně či příliš rigidně, ale jako takové demonstrují silné a slabé stránky těchto řízení a je proto vhodné se jimi zabývat i zde.</w:t>
      </w:r>
    </w:p>
    <w:p w14:paraId="3EAE50F6" w14:textId="5DFABFC4" w:rsidR="004A6A37" w:rsidRPr="0061094F" w:rsidRDefault="008B4888" w:rsidP="00472757">
      <w:pPr>
        <w:pStyle w:val="obytext"/>
        <w:ind w:left="0" w:right="0" w:firstLine="709"/>
        <w:rPr>
          <w:rFonts w:ascii="Garamond" w:hAnsi="Garamond"/>
        </w:rPr>
      </w:pPr>
      <w:r w:rsidRPr="0061094F">
        <w:rPr>
          <w:rFonts w:ascii="Garamond" w:hAnsi="Garamond"/>
        </w:rPr>
        <w:t xml:space="preserve">U obou </w:t>
      </w:r>
      <w:r w:rsidR="004A6A37" w:rsidRPr="0061094F">
        <w:rPr>
          <w:rFonts w:ascii="Garamond" w:hAnsi="Garamond"/>
        </w:rPr>
        <w:t>řízení můžeme konstatovat, že</w:t>
      </w:r>
      <w:r w:rsidRPr="0061094F">
        <w:rPr>
          <w:rFonts w:ascii="Garamond" w:hAnsi="Garamond"/>
        </w:rPr>
        <w:t xml:space="preserve"> stojí na </w:t>
      </w:r>
      <w:r w:rsidRPr="00F6320B">
        <w:rPr>
          <w:rFonts w:ascii="Garamond" w:hAnsi="Garamond"/>
          <w:b/>
        </w:rPr>
        <w:t xml:space="preserve">širokém uplatnění </w:t>
      </w:r>
      <w:r w:rsidRPr="00F6320B">
        <w:rPr>
          <w:rFonts w:ascii="Garamond" w:hAnsi="Garamond"/>
          <w:b/>
          <w:i/>
        </w:rPr>
        <w:t>dobrovolnosti</w:t>
      </w:r>
      <w:r w:rsidRPr="00F6320B">
        <w:rPr>
          <w:rFonts w:ascii="Garamond" w:hAnsi="Garamond"/>
          <w:b/>
        </w:rPr>
        <w:t xml:space="preserve"> či </w:t>
      </w:r>
      <w:r w:rsidR="00253F44" w:rsidRPr="00F6320B">
        <w:rPr>
          <w:rFonts w:ascii="Garamond" w:hAnsi="Garamond"/>
          <w:b/>
          <w:i/>
        </w:rPr>
        <w:t>autonomie vůle</w:t>
      </w:r>
      <w:r w:rsidRPr="00F6320B">
        <w:rPr>
          <w:rFonts w:ascii="Garamond" w:hAnsi="Garamond"/>
          <w:b/>
        </w:rPr>
        <w:t>.</w:t>
      </w:r>
      <w:r w:rsidRPr="0061094F">
        <w:rPr>
          <w:rFonts w:ascii="Garamond" w:hAnsi="Garamond"/>
        </w:rPr>
        <w:t xml:space="preserve"> </w:t>
      </w:r>
      <w:r w:rsidR="00253F44" w:rsidRPr="0061094F">
        <w:rPr>
          <w:rFonts w:ascii="Garamond" w:hAnsi="Garamond"/>
        </w:rPr>
        <w:t xml:space="preserve">Pro zahájení řízení </w:t>
      </w:r>
      <w:r w:rsidR="0090776E" w:rsidRPr="0061094F">
        <w:rPr>
          <w:rFonts w:ascii="Garamond" w:hAnsi="Garamond"/>
        </w:rPr>
        <w:t xml:space="preserve">je </w:t>
      </w:r>
      <w:r w:rsidR="00253F44" w:rsidRPr="0061094F">
        <w:rPr>
          <w:rFonts w:ascii="Garamond" w:hAnsi="Garamond"/>
        </w:rPr>
        <w:t>totiž zásadní</w:t>
      </w:r>
      <w:r w:rsidRPr="0061094F">
        <w:rPr>
          <w:rFonts w:ascii="Garamond" w:hAnsi="Garamond"/>
        </w:rPr>
        <w:t xml:space="preserve"> rozhodnutí</w:t>
      </w:r>
      <w:r w:rsidR="009C1A33" w:rsidRPr="0061094F">
        <w:rPr>
          <w:rFonts w:ascii="Garamond" w:hAnsi="Garamond"/>
        </w:rPr>
        <w:t xml:space="preserve"> (dohoda) </w:t>
      </w:r>
      <w:r w:rsidRPr="0061094F">
        <w:rPr>
          <w:rFonts w:ascii="Garamond" w:hAnsi="Garamond"/>
        </w:rPr>
        <w:t xml:space="preserve">stran </w:t>
      </w:r>
      <w:r w:rsidR="009C1A33" w:rsidRPr="0061094F">
        <w:rPr>
          <w:rFonts w:ascii="Garamond" w:hAnsi="Garamond"/>
        </w:rPr>
        <w:t>předložit</w:t>
      </w:r>
      <w:r w:rsidRPr="0061094F">
        <w:rPr>
          <w:rFonts w:ascii="Garamond" w:hAnsi="Garamond"/>
        </w:rPr>
        <w:t xml:space="preserve"> svůj </w:t>
      </w:r>
      <w:r w:rsidR="00253F44" w:rsidRPr="0061094F">
        <w:rPr>
          <w:rFonts w:ascii="Garamond" w:hAnsi="Garamond"/>
        </w:rPr>
        <w:t xml:space="preserve">spor třetí </w:t>
      </w:r>
      <w:r w:rsidR="0088608A" w:rsidRPr="0061094F">
        <w:rPr>
          <w:rFonts w:ascii="Garamond" w:hAnsi="Garamond"/>
        </w:rPr>
        <w:t xml:space="preserve">straně </w:t>
      </w:r>
      <w:r w:rsidR="009C1A33" w:rsidRPr="0061094F">
        <w:rPr>
          <w:rFonts w:ascii="Garamond" w:hAnsi="Garamond"/>
        </w:rPr>
        <w:t>–</w:t>
      </w:r>
      <w:r w:rsidR="0088608A" w:rsidRPr="0061094F">
        <w:rPr>
          <w:rFonts w:ascii="Garamond" w:hAnsi="Garamond"/>
        </w:rPr>
        <w:t xml:space="preserve"> </w:t>
      </w:r>
      <w:r w:rsidR="00253F44" w:rsidRPr="0061094F">
        <w:rPr>
          <w:rFonts w:ascii="Garamond" w:hAnsi="Garamond"/>
        </w:rPr>
        <w:t>entitě</w:t>
      </w:r>
      <w:r w:rsidR="009C1A33" w:rsidRPr="0061094F">
        <w:rPr>
          <w:rFonts w:ascii="Garamond" w:hAnsi="Garamond"/>
        </w:rPr>
        <w:t xml:space="preserve"> jiné</w:t>
      </w:r>
      <w:r w:rsidR="00473083">
        <w:rPr>
          <w:rFonts w:ascii="Garamond" w:hAnsi="Garamond"/>
        </w:rPr>
        <w:t>,</w:t>
      </w:r>
      <w:r w:rsidR="00253F44" w:rsidRPr="0061094F">
        <w:rPr>
          <w:rFonts w:ascii="Garamond" w:hAnsi="Garamond"/>
        </w:rPr>
        <w:t xml:space="preserve"> </w:t>
      </w:r>
      <w:r w:rsidR="0088608A" w:rsidRPr="0061094F">
        <w:rPr>
          <w:rFonts w:ascii="Garamond" w:hAnsi="Garamond"/>
        </w:rPr>
        <w:t>než je</w:t>
      </w:r>
      <w:r w:rsidR="00253F44" w:rsidRPr="0061094F">
        <w:rPr>
          <w:rFonts w:ascii="Garamond" w:hAnsi="Garamond"/>
        </w:rPr>
        <w:t xml:space="preserve"> obecný soud. </w:t>
      </w:r>
      <w:r w:rsidR="009C1A33" w:rsidRPr="0061094F">
        <w:rPr>
          <w:rFonts w:ascii="Garamond" w:hAnsi="Garamond"/>
        </w:rPr>
        <w:t xml:space="preserve">Důležité je ale zmínit, že v obou případech řízení probíhá diametrálně odlišně. Zatímco mediátor by měl být osobu nestrannou, která pouze strany vede k dosažení </w:t>
      </w:r>
      <w:r w:rsidR="004A6A37" w:rsidRPr="0061094F">
        <w:rPr>
          <w:rFonts w:ascii="Garamond" w:hAnsi="Garamond"/>
        </w:rPr>
        <w:t>navzájem</w:t>
      </w:r>
      <w:r w:rsidR="009C1A33" w:rsidRPr="0061094F">
        <w:rPr>
          <w:rFonts w:ascii="Garamond" w:hAnsi="Garamond"/>
        </w:rPr>
        <w:t xml:space="preserve"> uspokojivé dohody, čímž je plně naplněn princip sebeurčení a převzetí odpovědnosti za výsledek dohody; v rozhodčím řízení strany sporu předkládají svou věc rozhodci</w:t>
      </w:r>
      <w:r w:rsidR="004A6A37" w:rsidRPr="0061094F">
        <w:rPr>
          <w:rFonts w:ascii="Garamond" w:hAnsi="Garamond"/>
        </w:rPr>
        <w:t xml:space="preserve">, který spor projedná a autoritativně </w:t>
      </w:r>
      <w:r w:rsidR="00E731E0" w:rsidRPr="0061094F">
        <w:rPr>
          <w:rFonts w:ascii="Garamond" w:hAnsi="Garamond"/>
        </w:rPr>
        <w:t xml:space="preserve">ve věci </w:t>
      </w:r>
      <w:r w:rsidR="004A6A37" w:rsidRPr="0061094F">
        <w:rPr>
          <w:rFonts w:ascii="Garamond" w:hAnsi="Garamond"/>
        </w:rPr>
        <w:t>rozhodne.</w:t>
      </w:r>
      <w:r w:rsidR="009C1A33" w:rsidRPr="0061094F">
        <w:rPr>
          <w:rFonts w:ascii="Garamond" w:hAnsi="Garamond"/>
        </w:rPr>
        <w:t xml:space="preserve"> </w:t>
      </w:r>
    </w:p>
    <w:p w14:paraId="0FCC2D7F" w14:textId="6C827AE9" w:rsidR="008B4888" w:rsidRPr="0061094F" w:rsidRDefault="00253F44" w:rsidP="00472757">
      <w:pPr>
        <w:pStyle w:val="obytext"/>
        <w:ind w:left="0" w:right="0" w:firstLine="709"/>
        <w:rPr>
          <w:rFonts w:ascii="Garamond" w:hAnsi="Garamond"/>
        </w:rPr>
      </w:pPr>
      <w:r w:rsidRPr="0061094F">
        <w:rPr>
          <w:rFonts w:ascii="Garamond" w:hAnsi="Garamond"/>
        </w:rPr>
        <w:t>U mediace má tento princip</w:t>
      </w:r>
      <w:r w:rsidR="004A6A37" w:rsidRPr="0061094F">
        <w:rPr>
          <w:rFonts w:ascii="Garamond" w:hAnsi="Garamond"/>
        </w:rPr>
        <w:t xml:space="preserve"> </w:t>
      </w:r>
      <w:r w:rsidR="004A6A37" w:rsidRPr="0061094F">
        <w:rPr>
          <w:rFonts w:ascii="Garamond" w:hAnsi="Garamond"/>
          <w:i/>
        </w:rPr>
        <w:t>dobrovolnosti</w:t>
      </w:r>
      <w:r w:rsidRPr="0061094F">
        <w:rPr>
          <w:rFonts w:ascii="Garamond" w:hAnsi="Garamond"/>
        </w:rPr>
        <w:t xml:space="preserve"> ještě významnější dopad, jelikož je čistě na vůli stran, zda-li v mediaci setrvají, přeruší jí či se rozhodnou ji opustit. </w:t>
      </w:r>
      <w:r w:rsidR="0088608A" w:rsidRPr="0061094F">
        <w:rPr>
          <w:rFonts w:ascii="Garamond" w:hAnsi="Garamond"/>
        </w:rPr>
        <w:t xml:space="preserve">Mediace je totiž založena na </w:t>
      </w:r>
      <w:r w:rsidR="0088608A" w:rsidRPr="0061094F">
        <w:rPr>
          <w:rFonts w:ascii="Garamond" w:hAnsi="Garamond"/>
        </w:rPr>
        <w:lastRenderedPageBreak/>
        <w:t>myšlence, že pouze pokud bude celý proces probíhat dobrovolně, může být finální</w:t>
      </w:r>
      <w:r w:rsidR="004A6A37" w:rsidRPr="0061094F">
        <w:rPr>
          <w:rFonts w:ascii="Garamond" w:hAnsi="Garamond"/>
        </w:rPr>
        <w:t xml:space="preserve"> mediační</w:t>
      </w:r>
      <w:r w:rsidR="0088608A" w:rsidRPr="0061094F">
        <w:rPr>
          <w:rFonts w:ascii="Garamond" w:hAnsi="Garamond"/>
        </w:rPr>
        <w:t xml:space="preserve"> dohoda účinná. </w:t>
      </w:r>
      <w:r w:rsidR="00A77BEB" w:rsidRPr="0061094F">
        <w:rPr>
          <w:rFonts w:ascii="Garamond" w:hAnsi="Garamond"/>
        </w:rPr>
        <w:t>R</w:t>
      </w:r>
      <w:r w:rsidRPr="0061094F">
        <w:rPr>
          <w:rFonts w:ascii="Garamond" w:hAnsi="Garamond"/>
        </w:rPr>
        <w:t xml:space="preserve">ozhodčí řízení </w:t>
      </w:r>
      <w:r w:rsidR="0088608A" w:rsidRPr="0061094F">
        <w:rPr>
          <w:rFonts w:ascii="Garamond" w:hAnsi="Garamond"/>
        </w:rPr>
        <w:t xml:space="preserve">naproti tomu </w:t>
      </w:r>
      <w:r w:rsidRPr="0061094F">
        <w:rPr>
          <w:rFonts w:ascii="Garamond" w:hAnsi="Garamond"/>
        </w:rPr>
        <w:t xml:space="preserve">nemůže být z vůle jedné ze stran řízení ukončeno, </w:t>
      </w:r>
      <w:r w:rsidR="0088608A" w:rsidRPr="0061094F">
        <w:rPr>
          <w:rFonts w:ascii="Garamond" w:hAnsi="Garamond"/>
        </w:rPr>
        <w:t xml:space="preserve">ovšem není vyloučeno, že </w:t>
      </w:r>
      <w:r w:rsidR="009C1A33" w:rsidRPr="0061094F">
        <w:rPr>
          <w:rFonts w:ascii="Garamond" w:hAnsi="Garamond"/>
        </w:rPr>
        <w:t xml:space="preserve">se </w:t>
      </w:r>
      <w:r w:rsidR="0088608A" w:rsidRPr="0061094F">
        <w:rPr>
          <w:rFonts w:ascii="Garamond" w:hAnsi="Garamond"/>
        </w:rPr>
        <w:t xml:space="preserve">strany kdykoliv během řízení </w:t>
      </w:r>
      <w:r w:rsidR="009C1A33" w:rsidRPr="0061094F">
        <w:rPr>
          <w:rFonts w:ascii="Garamond" w:hAnsi="Garamond"/>
        </w:rPr>
        <w:t>dohodnou na</w:t>
      </w:r>
      <w:r w:rsidR="0088608A" w:rsidRPr="0061094F">
        <w:rPr>
          <w:rFonts w:ascii="Garamond" w:hAnsi="Garamond"/>
        </w:rPr>
        <w:t xml:space="preserve"> tom, že</w:t>
      </w:r>
      <w:r w:rsidR="009C1A33" w:rsidRPr="0061094F">
        <w:rPr>
          <w:rFonts w:ascii="Garamond" w:hAnsi="Garamond"/>
        </w:rPr>
        <w:t xml:space="preserve"> pravomoc rozhodce není dána a</w:t>
      </w:r>
      <w:r w:rsidR="0088608A" w:rsidRPr="0061094F">
        <w:rPr>
          <w:rFonts w:ascii="Garamond" w:hAnsi="Garamond"/>
        </w:rPr>
        <w:t xml:space="preserve"> </w:t>
      </w:r>
      <w:r w:rsidR="009C1A33" w:rsidRPr="0061094F">
        <w:rPr>
          <w:rFonts w:ascii="Garamond" w:hAnsi="Garamond"/>
        </w:rPr>
        <w:t>spor předloží obecnému soudu.</w:t>
      </w:r>
      <w:r w:rsidRPr="0061094F">
        <w:rPr>
          <w:rFonts w:ascii="Garamond" w:hAnsi="Garamond"/>
        </w:rPr>
        <w:t xml:space="preserve"> </w:t>
      </w:r>
      <w:r w:rsidR="004A6A37" w:rsidRPr="0061094F">
        <w:rPr>
          <w:rFonts w:ascii="Garamond" w:hAnsi="Garamond"/>
        </w:rPr>
        <w:t xml:space="preserve">Zákon také </w:t>
      </w:r>
      <w:r w:rsidRPr="0061094F">
        <w:rPr>
          <w:rFonts w:ascii="Garamond" w:hAnsi="Garamond"/>
        </w:rPr>
        <w:t xml:space="preserve">dává stranám širokou možnost dohodnout se na postupu, kterým se rozhodci mají </w:t>
      </w:r>
      <w:r w:rsidR="00A77BEB" w:rsidRPr="0061094F">
        <w:rPr>
          <w:rFonts w:ascii="Garamond" w:hAnsi="Garamond"/>
        </w:rPr>
        <w:t>řídit</w:t>
      </w:r>
      <w:r w:rsidR="00115753" w:rsidRPr="0061094F">
        <w:rPr>
          <w:rFonts w:ascii="Garamond" w:hAnsi="Garamond"/>
        </w:rPr>
        <w:t>, např. určení či způsob výběru rozhodce, místo řízení, jednací jazyk apod</w:t>
      </w:r>
      <w:r w:rsidRPr="0061094F">
        <w:rPr>
          <w:rFonts w:ascii="Garamond" w:hAnsi="Garamond"/>
        </w:rPr>
        <w:t xml:space="preserve">. </w:t>
      </w:r>
    </w:p>
    <w:p w14:paraId="3DF2224F" w14:textId="5591931B" w:rsidR="00A77BEB" w:rsidRPr="0061094F" w:rsidRDefault="00A77BEB" w:rsidP="00472757">
      <w:pPr>
        <w:pStyle w:val="obytext"/>
        <w:ind w:left="0" w:right="0" w:firstLine="709"/>
        <w:rPr>
          <w:rFonts w:ascii="Garamond" w:hAnsi="Garamond"/>
        </w:rPr>
      </w:pPr>
      <w:r w:rsidRPr="0061094F">
        <w:rPr>
          <w:rFonts w:ascii="Garamond" w:hAnsi="Garamond"/>
        </w:rPr>
        <w:t xml:space="preserve">V obou řízeních je kladen </w:t>
      </w:r>
      <w:r w:rsidRPr="00F6320B">
        <w:rPr>
          <w:rFonts w:ascii="Garamond" w:hAnsi="Garamond"/>
          <w:b/>
        </w:rPr>
        <w:t xml:space="preserve">důraz na zachování </w:t>
      </w:r>
      <w:r w:rsidRPr="00F6320B">
        <w:rPr>
          <w:rFonts w:ascii="Garamond" w:hAnsi="Garamond"/>
          <w:b/>
          <w:i/>
        </w:rPr>
        <w:t>rovnosti stran</w:t>
      </w:r>
      <w:r w:rsidR="00115753" w:rsidRPr="00F6320B">
        <w:rPr>
          <w:rFonts w:ascii="Garamond" w:hAnsi="Garamond"/>
          <w:b/>
        </w:rPr>
        <w:t xml:space="preserve"> </w:t>
      </w:r>
      <w:r w:rsidR="00115753" w:rsidRPr="0061094F">
        <w:rPr>
          <w:rFonts w:ascii="Garamond" w:hAnsi="Garamond"/>
        </w:rPr>
        <w:t>a</w:t>
      </w:r>
      <w:r w:rsidRPr="0061094F">
        <w:rPr>
          <w:rFonts w:ascii="Garamond" w:hAnsi="Garamond"/>
        </w:rPr>
        <w:t xml:space="preserve"> jak v mediaci, tak v rozhodčím řízení se jedná o jeden z nejzásadnějších principů. </w:t>
      </w:r>
      <w:r w:rsidR="00115753" w:rsidRPr="0061094F">
        <w:rPr>
          <w:rFonts w:ascii="Garamond" w:hAnsi="Garamond"/>
        </w:rPr>
        <w:t>Rovnost účastníku v rozhodčím řízení se projevuje především tak, že všichni účastníci musí mít stejné právo disponovat s řízením a žádný z účastníků nesmí být znevýhodněn. V případě porušení této zásady v rozhodčím řízení je dán důvod pro zrušení rozhodčího nálezu soudem. Obdobný p</w:t>
      </w:r>
      <w:r w:rsidR="0090776E">
        <w:rPr>
          <w:rFonts w:ascii="Garamond" w:hAnsi="Garamond"/>
        </w:rPr>
        <w:t xml:space="preserve">rincip se vyskytuje i v mediaci, kde jej lze </w:t>
      </w:r>
      <w:r w:rsidR="00115753" w:rsidRPr="0061094F">
        <w:rPr>
          <w:rFonts w:ascii="Garamond" w:hAnsi="Garamond"/>
        </w:rPr>
        <w:t xml:space="preserve">formulovat jako princip </w:t>
      </w:r>
      <w:r w:rsidR="00115753" w:rsidRPr="0061094F">
        <w:rPr>
          <w:rFonts w:ascii="Garamond" w:hAnsi="Garamond"/>
          <w:i/>
        </w:rPr>
        <w:t>neutrality</w:t>
      </w:r>
      <w:r w:rsidR="00115753" w:rsidRPr="0061094F">
        <w:rPr>
          <w:rFonts w:ascii="Garamond" w:hAnsi="Garamond"/>
        </w:rPr>
        <w:t xml:space="preserve">, který </w:t>
      </w:r>
      <w:r w:rsidR="009B16DF" w:rsidRPr="0061094F">
        <w:rPr>
          <w:rFonts w:ascii="Garamond" w:hAnsi="Garamond"/>
        </w:rPr>
        <w:t>vychází z toho, že mediátor nemá žádný vlastní zájem na věci, je nestranný, zachází s oběma stranami stejně. V případě, že je princip neutrality narušen může (a měl by) mediátor odmítnout uzavření smlouvy o mediaci.</w:t>
      </w:r>
    </w:p>
    <w:p w14:paraId="676E8485" w14:textId="553B7F45" w:rsidR="000649F4" w:rsidRPr="0061094F" w:rsidRDefault="00B357F7" w:rsidP="00472757">
      <w:pPr>
        <w:pStyle w:val="obytext"/>
        <w:ind w:left="0" w:right="0" w:firstLine="709"/>
        <w:rPr>
          <w:rFonts w:ascii="Garamond" w:hAnsi="Garamond"/>
        </w:rPr>
      </w:pPr>
      <w:r w:rsidRPr="0061094F">
        <w:rPr>
          <w:rFonts w:ascii="Garamond" w:hAnsi="Garamond"/>
        </w:rPr>
        <w:t xml:space="preserve">Důležité také je, že </w:t>
      </w:r>
      <w:r w:rsidRPr="00F6320B">
        <w:rPr>
          <w:rFonts w:ascii="Garamond" w:hAnsi="Garamond"/>
          <w:b/>
        </w:rPr>
        <w:t>obě řízení mají neveřejný charakter</w:t>
      </w:r>
      <w:r w:rsidRPr="0061094F">
        <w:rPr>
          <w:rFonts w:ascii="Garamond" w:hAnsi="Garamond"/>
        </w:rPr>
        <w:t xml:space="preserve">. V rozhodčím řízením nemůže být toto pravidlo prolomeno, a to ani dohodou stran. V mediaci je neveřejnost jedním z projevů principu důvěrnosti a znamená, že se řízení mohou účastnit </w:t>
      </w:r>
      <w:r w:rsidR="0088608A" w:rsidRPr="0061094F">
        <w:rPr>
          <w:rFonts w:ascii="Garamond" w:hAnsi="Garamond"/>
        </w:rPr>
        <w:t>pouze strany sporu a mediátor. V případě spotřebitelský</w:t>
      </w:r>
      <w:r w:rsidR="0090776E">
        <w:rPr>
          <w:rFonts w:ascii="Garamond" w:hAnsi="Garamond"/>
        </w:rPr>
        <w:t>ch sporů tato zásada vzhledem k</w:t>
      </w:r>
      <w:r w:rsidR="0088608A" w:rsidRPr="0061094F">
        <w:rPr>
          <w:rFonts w:ascii="Garamond" w:hAnsi="Garamond"/>
        </w:rPr>
        <w:t xml:space="preserve"> menší míře citlivosti projednávaných údajů zřejmě nebude nejzásadnější, ovšem pro některé osoby může být rozhodujícím faktorem.</w:t>
      </w:r>
    </w:p>
    <w:p w14:paraId="54C3175C" w14:textId="7E1D7DB3" w:rsidR="009B16DF" w:rsidRPr="005E5C91" w:rsidRDefault="00E731E0" w:rsidP="00472757">
      <w:pPr>
        <w:spacing w:before="200" w:after="120"/>
        <w:rPr>
          <w:rFonts w:ascii="Garamond" w:hAnsi="Garamond" w:cs="Arial"/>
          <w:b/>
        </w:rPr>
      </w:pPr>
      <w:r w:rsidRPr="005E5C91">
        <w:rPr>
          <w:rFonts w:ascii="Garamond" w:hAnsi="Garamond" w:cs="Arial"/>
          <w:b/>
        </w:rPr>
        <w:t>Kritérium osoby mediátora/rozhodce</w:t>
      </w:r>
    </w:p>
    <w:p w14:paraId="4C6C2F91" w14:textId="754D9A29" w:rsidR="00E731E0" w:rsidRPr="0061094F" w:rsidRDefault="00F857C1" w:rsidP="00472757">
      <w:pPr>
        <w:pStyle w:val="obytext"/>
        <w:ind w:left="0" w:right="0" w:firstLine="709"/>
        <w:rPr>
          <w:rFonts w:ascii="Garamond" w:hAnsi="Garamond"/>
        </w:rPr>
      </w:pPr>
      <w:r w:rsidRPr="0061094F">
        <w:rPr>
          <w:rFonts w:ascii="Garamond" w:hAnsi="Garamond"/>
        </w:rPr>
        <w:t>V první řadě je nutno zmínit, že zatímco podmínky pro výkon rozhodce ve</w:t>
      </w:r>
      <w:r w:rsidR="00A03681">
        <w:rPr>
          <w:rFonts w:ascii="Garamond" w:hAnsi="Garamond"/>
        </w:rPr>
        <w:t> </w:t>
      </w:r>
      <w:r w:rsidRPr="0061094F">
        <w:rPr>
          <w:rFonts w:ascii="Garamond" w:hAnsi="Garamond"/>
        </w:rPr>
        <w:t>spotřebitelských sporech j</w:t>
      </w:r>
      <w:r w:rsidR="0072249E" w:rsidRPr="0061094F">
        <w:rPr>
          <w:rFonts w:ascii="Garamond" w:hAnsi="Garamond"/>
        </w:rPr>
        <w:t>sou</w:t>
      </w:r>
      <w:r w:rsidRPr="0061094F">
        <w:rPr>
          <w:rFonts w:ascii="Garamond" w:hAnsi="Garamond"/>
        </w:rPr>
        <w:t xml:space="preserve"> regulován</w:t>
      </w:r>
      <w:r w:rsidR="0072249E" w:rsidRPr="0061094F">
        <w:rPr>
          <w:rFonts w:ascii="Garamond" w:hAnsi="Garamond"/>
        </w:rPr>
        <w:t>y</w:t>
      </w:r>
      <w:r w:rsidRPr="0061094F">
        <w:rPr>
          <w:rFonts w:ascii="Garamond" w:hAnsi="Garamond"/>
        </w:rPr>
        <w:t xml:space="preserve"> pouze ZR</w:t>
      </w:r>
      <w:r w:rsidR="0072249E" w:rsidRPr="0061094F">
        <w:rPr>
          <w:rFonts w:ascii="Garamond" w:hAnsi="Garamond"/>
        </w:rPr>
        <w:t>Ř</w:t>
      </w:r>
      <w:r w:rsidR="001B6EA6" w:rsidRPr="0061094F">
        <w:rPr>
          <w:rFonts w:ascii="Garamond" w:hAnsi="Garamond"/>
        </w:rPr>
        <w:t>,</w:t>
      </w:r>
      <w:r w:rsidRPr="0061094F">
        <w:rPr>
          <w:rFonts w:ascii="Garamond" w:hAnsi="Garamond"/>
        </w:rPr>
        <w:t xml:space="preserve"> </w:t>
      </w:r>
      <w:r w:rsidR="0072249E" w:rsidRPr="0061094F">
        <w:rPr>
          <w:rFonts w:ascii="Garamond" w:hAnsi="Garamond"/>
        </w:rPr>
        <w:t>mediaci je možno</w:t>
      </w:r>
      <w:r w:rsidRPr="0061094F">
        <w:rPr>
          <w:rFonts w:ascii="Garamond" w:hAnsi="Garamond"/>
        </w:rPr>
        <w:t xml:space="preserve"> vykonávat ve dvou režimech. Tím prvním je mediace prováděná dle živnostenského zákona jako volná živnost, k jejíž výkonu není vyžadována zvláštní kvalifikace (pouze požadavek plné svéprávnosti a bezúhonnosti). Druhým režimem je výkon mediace v režimu ZoM, dle kterého je především vyžadováno magisterské vysokoškolské vzdělání </w:t>
      </w:r>
      <w:r w:rsidR="0072249E" w:rsidRPr="0061094F">
        <w:rPr>
          <w:rFonts w:ascii="Garamond" w:hAnsi="Garamond"/>
        </w:rPr>
        <w:t xml:space="preserve">a složení zkoušky mediátora. Takto kvalifikovaní mediátoři jsou následně povinni používat označení „zapsaný mediátor/ka“.  Z popsaného rozdílu je zřejmé, že spotřebitel by měl vždy dobře vybírat osobu mediátora a pokud možno volit tzv. zaspaného mediátora, jelikož taková osoba představuje záruku </w:t>
      </w:r>
      <w:r w:rsidR="001B6EA6" w:rsidRPr="0061094F">
        <w:rPr>
          <w:rFonts w:ascii="Garamond" w:hAnsi="Garamond"/>
        </w:rPr>
        <w:t>kvalifikovaného</w:t>
      </w:r>
      <w:r w:rsidR="0072249E" w:rsidRPr="0061094F">
        <w:rPr>
          <w:rFonts w:ascii="Garamond" w:hAnsi="Garamond"/>
        </w:rPr>
        <w:t xml:space="preserve"> výkonu </w:t>
      </w:r>
      <w:r w:rsidR="001B6EA6" w:rsidRPr="0061094F">
        <w:rPr>
          <w:rFonts w:ascii="Garamond" w:hAnsi="Garamond"/>
        </w:rPr>
        <w:t>povolání mediátora</w:t>
      </w:r>
      <w:r w:rsidR="0072249E" w:rsidRPr="0061094F">
        <w:rPr>
          <w:rFonts w:ascii="Garamond" w:hAnsi="Garamond"/>
        </w:rPr>
        <w:t>.</w:t>
      </w:r>
    </w:p>
    <w:p w14:paraId="16C7C8AB" w14:textId="04644967" w:rsidR="0072249E" w:rsidRPr="0061094F" w:rsidRDefault="0072249E" w:rsidP="00472757">
      <w:pPr>
        <w:pStyle w:val="obytext"/>
        <w:ind w:left="0" w:right="0" w:firstLine="709"/>
        <w:rPr>
          <w:rFonts w:ascii="Garamond" w:hAnsi="Garamond"/>
        </w:rPr>
      </w:pPr>
      <w:r w:rsidRPr="0061094F">
        <w:rPr>
          <w:rFonts w:ascii="Garamond" w:hAnsi="Garamond"/>
        </w:rPr>
        <w:t>Co se týče rozhodce ve spotřebitelských sporech</w:t>
      </w:r>
      <w:r w:rsidR="001B6EA6" w:rsidRPr="0061094F">
        <w:rPr>
          <w:rFonts w:ascii="Garamond" w:hAnsi="Garamond"/>
        </w:rPr>
        <w:t>,</w:t>
      </w:r>
      <w:r w:rsidRPr="0061094F">
        <w:rPr>
          <w:rFonts w:ascii="Garamond" w:hAnsi="Garamond"/>
        </w:rPr>
        <w:t xml:space="preserve"> </w:t>
      </w:r>
      <w:r w:rsidR="00695087" w:rsidRPr="0061094F">
        <w:rPr>
          <w:rFonts w:ascii="Garamond" w:hAnsi="Garamond"/>
        </w:rPr>
        <w:t>tím může být pouze osoba zapsaná v seznamu rozhodců. ZRŘ požaduje kromě obecných podmínek způsobilosti rozhodce, také podmínku kvalifikační. Tou je magisterské vzdělání v oboru právo.</w:t>
      </w:r>
    </w:p>
    <w:p w14:paraId="51F8805E" w14:textId="11081B95" w:rsidR="00695087" w:rsidRPr="0061094F" w:rsidRDefault="00695087" w:rsidP="00472757">
      <w:pPr>
        <w:pStyle w:val="obytext"/>
        <w:ind w:left="0" w:right="0" w:firstLine="709"/>
        <w:rPr>
          <w:rFonts w:ascii="Garamond" w:hAnsi="Garamond"/>
        </w:rPr>
      </w:pPr>
      <w:r w:rsidRPr="0061094F">
        <w:rPr>
          <w:rFonts w:ascii="Garamond" w:hAnsi="Garamond"/>
        </w:rPr>
        <w:t>Jak vidíme</w:t>
      </w:r>
      <w:r w:rsidR="00CA6997" w:rsidRPr="0061094F">
        <w:rPr>
          <w:rFonts w:ascii="Garamond" w:hAnsi="Garamond"/>
        </w:rPr>
        <w:t>,</w:t>
      </w:r>
      <w:r w:rsidRPr="0061094F">
        <w:rPr>
          <w:rFonts w:ascii="Garamond" w:hAnsi="Garamond"/>
        </w:rPr>
        <w:t xml:space="preserve"> </w:t>
      </w:r>
      <w:r w:rsidRPr="00F6320B">
        <w:rPr>
          <w:rFonts w:ascii="Garamond" w:hAnsi="Garamond"/>
          <w:b/>
        </w:rPr>
        <w:t xml:space="preserve">ZRŘ má tedy striktnější </w:t>
      </w:r>
      <w:r w:rsidR="00CA6997" w:rsidRPr="00F6320B">
        <w:rPr>
          <w:rFonts w:ascii="Garamond" w:hAnsi="Garamond"/>
          <w:b/>
        </w:rPr>
        <w:t xml:space="preserve">kvalifikační </w:t>
      </w:r>
      <w:r w:rsidRPr="00F6320B">
        <w:rPr>
          <w:rFonts w:ascii="Garamond" w:hAnsi="Garamond"/>
          <w:b/>
        </w:rPr>
        <w:t>podmínky</w:t>
      </w:r>
      <w:r w:rsidRPr="0061094F">
        <w:rPr>
          <w:rFonts w:ascii="Garamond" w:hAnsi="Garamond"/>
        </w:rPr>
        <w:t xml:space="preserve"> na ústřední osobu řešení sporu, </w:t>
      </w:r>
      <w:r w:rsidR="0090776E">
        <w:rPr>
          <w:rFonts w:ascii="Garamond" w:hAnsi="Garamond"/>
        </w:rPr>
        <w:t>kterými</w:t>
      </w:r>
      <w:r w:rsidR="00CA6997" w:rsidRPr="0061094F">
        <w:rPr>
          <w:rFonts w:ascii="Garamond" w:hAnsi="Garamond"/>
        </w:rPr>
        <w:t xml:space="preserve"> je </w:t>
      </w:r>
      <w:r w:rsidR="0090776E">
        <w:rPr>
          <w:rFonts w:ascii="Garamond" w:hAnsi="Garamond"/>
        </w:rPr>
        <w:t xml:space="preserve">požadované </w:t>
      </w:r>
      <w:r w:rsidR="00CA6997" w:rsidRPr="0061094F">
        <w:rPr>
          <w:rFonts w:ascii="Garamond" w:hAnsi="Garamond"/>
        </w:rPr>
        <w:t xml:space="preserve">právní vysokoškolské vzdělání, </w:t>
      </w:r>
      <w:r w:rsidR="0090776E">
        <w:rPr>
          <w:rFonts w:ascii="Garamond" w:hAnsi="Garamond"/>
        </w:rPr>
        <w:t>jenž</w:t>
      </w:r>
      <w:r w:rsidRPr="0061094F">
        <w:rPr>
          <w:rFonts w:ascii="Garamond" w:hAnsi="Garamond"/>
        </w:rPr>
        <w:t xml:space="preserve"> se ovšem vzhledem </w:t>
      </w:r>
      <w:r w:rsidRPr="0061094F">
        <w:rPr>
          <w:rFonts w:ascii="Garamond" w:hAnsi="Garamond"/>
        </w:rPr>
        <w:lastRenderedPageBreak/>
        <w:t>k autoritativnímu charakteru řízení jeví jako nezbytnost</w:t>
      </w:r>
      <w:r w:rsidR="00CA6997" w:rsidRPr="0061094F">
        <w:rPr>
          <w:rFonts w:ascii="Garamond" w:hAnsi="Garamond"/>
        </w:rPr>
        <w:t>. Tento fakt je také dán</w:t>
      </w:r>
      <w:r w:rsidRPr="0061094F">
        <w:rPr>
          <w:rFonts w:ascii="Garamond" w:hAnsi="Garamond"/>
        </w:rPr>
        <w:t xml:space="preserve"> tím, že </w:t>
      </w:r>
      <w:r w:rsidR="00CA6997" w:rsidRPr="0061094F">
        <w:rPr>
          <w:rFonts w:ascii="Garamond" w:hAnsi="Garamond"/>
        </w:rPr>
        <w:t xml:space="preserve">rozhodce ve spotřebitelských sporech musí být schopný orientovat se v právních předpisech na ochranu spotřebitele. Pokud by totiž rozhodl v rozporu s nimi, zakládala to by to důvod k zrušení rozhodčího nálezu. Na rozdíl od toho </w:t>
      </w:r>
      <w:r w:rsidRPr="0061094F">
        <w:rPr>
          <w:rFonts w:ascii="Garamond" w:hAnsi="Garamond"/>
        </w:rPr>
        <w:t xml:space="preserve">ZoM neupravuje zvláštní podmínky pro způsobilost mediátora ve spotřebitelských </w:t>
      </w:r>
      <w:r w:rsidR="00CA6997" w:rsidRPr="0061094F">
        <w:rPr>
          <w:rFonts w:ascii="Garamond" w:hAnsi="Garamond"/>
        </w:rPr>
        <w:t>sporech a obecně se má za to, že mediaci mů</w:t>
      </w:r>
      <w:r w:rsidR="001B6EA6" w:rsidRPr="0061094F">
        <w:rPr>
          <w:rFonts w:ascii="Garamond" w:hAnsi="Garamond"/>
        </w:rPr>
        <w:t>že vykonávat osoba schopná vhodně zvolit nástroj a taktiku, jak strany dovést k dohodě.</w:t>
      </w:r>
      <w:r w:rsidR="00CA6997" w:rsidRPr="0061094F">
        <w:rPr>
          <w:rFonts w:ascii="Garamond" w:hAnsi="Garamond"/>
        </w:rPr>
        <w:t xml:space="preserve"> Je nutno ovšem zmínit, že podmínka právního vzdělání bude nezbytně splněna v případě, kdy </w:t>
      </w:r>
      <w:r w:rsidR="001B6EA6" w:rsidRPr="0061094F">
        <w:rPr>
          <w:rFonts w:ascii="Garamond" w:hAnsi="Garamond"/>
        </w:rPr>
        <w:t xml:space="preserve">si </w:t>
      </w:r>
      <w:r w:rsidR="00CA6997" w:rsidRPr="0061094F">
        <w:rPr>
          <w:rFonts w:ascii="Garamond" w:hAnsi="Garamond"/>
        </w:rPr>
        <w:t>strany zvolí svým mediátorem advokáta</w:t>
      </w:r>
      <w:r w:rsidR="001B6EA6" w:rsidRPr="0061094F">
        <w:rPr>
          <w:rFonts w:ascii="Garamond" w:hAnsi="Garamond"/>
        </w:rPr>
        <w:t xml:space="preserve"> (v současnosti jich </w:t>
      </w:r>
      <w:r w:rsidR="0090776E">
        <w:rPr>
          <w:rFonts w:ascii="Garamond" w:hAnsi="Garamond"/>
        </w:rPr>
        <w:t>je</w:t>
      </w:r>
      <w:r w:rsidR="001B6EA6" w:rsidRPr="0061094F">
        <w:rPr>
          <w:rFonts w:ascii="Garamond" w:hAnsi="Garamond"/>
        </w:rPr>
        <w:t xml:space="preserve"> zároveň </w:t>
      </w:r>
      <w:r w:rsidR="0090776E">
        <w:rPr>
          <w:rFonts w:ascii="Garamond" w:hAnsi="Garamond"/>
        </w:rPr>
        <w:t>zapsaným mediátorem</w:t>
      </w:r>
      <w:r w:rsidR="001B6EA6" w:rsidRPr="0061094F">
        <w:rPr>
          <w:rFonts w:ascii="Garamond" w:hAnsi="Garamond"/>
        </w:rPr>
        <w:t xml:space="preserve"> 134)</w:t>
      </w:r>
      <w:r w:rsidR="00CA6997" w:rsidRPr="0061094F">
        <w:rPr>
          <w:rFonts w:ascii="Garamond" w:hAnsi="Garamond"/>
        </w:rPr>
        <w:t xml:space="preserve">. </w:t>
      </w:r>
    </w:p>
    <w:p w14:paraId="61010337" w14:textId="796A4667" w:rsidR="00CA6997" w:rsidRPr="005E5C91" w:rsidRDefault="001B6EA6" w:rsidP="00472757">
      <w:pPr>
        <w:spacing w:before="200" w:after="120"/>
        <w:rPr>
          <w:rFonts w:ascii="Garamond" w:hAnsi="Garamond" w:cs="Arial"/>
          <w:b/>
        </w:rPr>
      </w:pPr>
      <w:r w:rsidRPr="005E5C91">
        <w:rPr>
          <w:rFonts w:ascii="Garamond" w:hAnsi="Garamond" w:cs="Arial"/>
          <w:b/>
        </w:rPr>
        <w:t>Kritérium zahájení řízení</w:t>
      </w:r>
    </w:p>
    <w:p w14:paraId="0723F8D8" w14:textId="107212BA" w:rsidR="00462339" w:rsidRPr="0061094F" w:rsidRDefault="00B64AE4" w:rsidP="00472757">
      <w:pPr>
        <w:pStyle w:val="obytext"/>
        <w:ind w:left="0" w:right="0" w:firstLine="709"/>
        <w:rPr>
          <w:rFonts w:ascii="Garamond" w:hAnsi="Garamond"/>
        </w:rPr>
      </w:pPr>
      <w:r w:rsidRPr="0061094F">
        <w:rPr>
          <w:rFonts w:ascii="Garamond" w:hAnsi="Garamond"/>
        </w:rPr>
        <w:t>Ačkoliv jsou možnosti</w:t>
      </w:r>
      <w:r w:rsidR="00594E9E" w:rsidRPr="0061094F">
        <w:rPr>
          <w:rFonts w:ascii="Garamond" w:hAnsi="Garamond"/>
        </w:rPr>
        <w:t xml:space="preserve"> zahájení řízení u obou řízení </w:t>
      </w:r>
      <w:r w:rsidR="00F21014" w:rsidRPr="0061094F">
        <w:rPr>
          <w:rFonts w:ascii="Garamond" w:hAnsi="Garamond"/>
        </w:rPr>
        <w:t>srovnatelné</w:t>
      </w:r>
      <w:r w:rsidR="00594E9E" w:rsidRPr="0061094F">
        <w:rPr>
          <w:rFonts w:ascii="Garamond" w:hAnsi="Garamond"/>
        </w:rPr>
        <w:t xml:space="preserve">, </w:t>
      </w:r>
      <w:r w:rsidRPr="0061094F">
        <w:rPr>
          <w:rFonts w:ascii="Garamond" w:hAnsi="Garamond"/>
        </w:rPr>
        <w:t>liší se zásadně v</w:t>
      </w:r>
      <w:r w:rsidR="0090776E">
        <w:rPr>
          <w:rFonts w:ascii="Garamond" w:hAnsi="Garamond"/>
        </w:rPr>
        <w:t> </w:t>
      </w:r>
      <w:r w:rsidR="00F21014" w:rsidRPr="0061094F">
        <w:rPr>
          <w:rFonts w:ascii="Garamond" w:hAnsi="Garamond"/>
        </w:rPr>
        <w:t>obvyklosti</w:t>
      </w:r>
      <w:r w:rsidR="0090776E">
        <w:rPr>
          <w:rFonts w:ascii="Garamond" w:hAnsi="Garamond"/>
        </w:rPr>
        <w:t>, resp. podmínkách při kterých jsou řízení zahájena</w:t>
      </w:r>
      <w:r w:rsidR="00594E9E" w:rsidRPr="0061094F">
        <w:rPr>
          <w:rFonts w:ascii="Garamond" w:hAnsi="Garamond"/>
        </w:rPr>
        <w:t xml:space="preserve">. Zatímco mediace je obvykle zahájena z iniciativy jedné ze stran, která se pokouší přesvědčit </w:t>
      </w:r>
      <w:r w:rsidR="00462339" w:rsidRPr="0061094F">
        <w:rPr>
          <w:rFonts w:ascii="Garamond" w:hAnsi="Garamond"/>
        </w:rPr>
        <w:t>stranu druhou</w:t>
      </w:r>
      <w:r w:rsidR="00594E9E" w:rsidRPr="0061094F">
        <w:rPr>
          <w:rFonts w:ascii="Garamond" w:hAnsi="Garamond"/>
        </w:rPr>
        <w:t xml:space="preserve"> k využití mediace až po vzniku samotného sporu</w:t>
      </w:r>
      <w:r w:rsidR="00594E9E" w:rsidRPr="0061094F">
        <w:rPr>
          <w:rFonts w:ascii="Garamond" w:hAnsi="Garamond"/>
          <w:lang w:val="en-GB"/>
        </w:rPr>
        <w:t>;</w:t>
      </w:r>
      <w:r w:rsidR="00594E9E" w:rsidRPr="0061094F">
        <w:rPr>
          <w:rFonts w:ascii="Garamond" w:hAnsi="Garamond"/>
        </w:rPr>
        <w:t xml:space="preserve"> pravomoc rozhodce je nejčastěji založena rozhodčí doložkou – zvláštním ujednáním, které se vztahuje na </w:t>
      </w:r>
      <w:r w:rsidR="00992471" w:rsidRPr="0061094F">
        <w:rPr>
          <w:rFonts w:ascii="Garamond" w:hAnsi="Garamond"/>
        </w:rPr>
        <w:t>spory</w:t>
      </w:r>
      <w:r w:rsidR="00594E9E" w:rsidRPr="0061094F">
        <w:rPr>
          <w:rFonts w:ascii="Garamond" w:hAnsi="Garamond"/>
        </w:rPr>
        <w:t xml:space="preserve"> vzniklé</w:t>
      </w:r>
      <w:r w:rsidR="00992471" w:rsidRPr="0061094F">
        <w:rPr>
          <w:rFonts w:ascii="Garamond" w:hAnsi="Garamond"/>
        </w:rPr>
        <w:t xml:space="preserve"> teprve v budoucnu</w:t>
      </w:r>
      <w:r w:rsidR="00594E9E" w:rsidRPr="0061094F">
        <w:rPr>
          <w:rFonts w:ascii="Garamond" w:hAnsi="Garamond"/>
        </w:rPr>
        <w:t xml:space="preserve">. </w:t>
      </w:r>
    </w:p>
    <w:p w14:paraId="23C4D986" w14:textId="764A638F" w:rsidR="00B64AE4" w:rsidRPr="0061094F" w:rsidRDefault="005011D4" w:rsidP="00472757">
      <w:pPr>
        <w:pStyle w:val="obytext"/>
        <w:ind w:left="0" w:right="0" w:firstLine="709"/>
        <w:rPr>
          <w:rFonts w:ascii="Garamond" w:hAnsi="Garamond"/>
        </w:rPr>
      </w:pPr>
      <w:r w:rsidRPr="0061094F">
        <w:rPr>
          <w:rFonts w:ascii="Garamond" w:hAnsi="Garamond"/>
        </w:rPr>
        <w:t>U mediace je</w:t>
      </w:r>
      <w:r w:rsidR="00473083">
        <w:rPr>
          <w:rFonts w:ascii="Garamond" w:hAnsi="Garamond"/>
        </w:rPr>
        <w:t>,</w:t>
      </w:r>
      <w:r w:rsidRPr="0061094F">
        <w:rPr>
          <w:rFonts w:ascii="Garamond" w:hAnsi="Garamond"/>
        </w:rPr>
        <w:t xml:space="preserve"> stejně</w:t>
      </w:r>
      <w:r w:rsidR="00462339" w:rsidRPr="0061094F">
        <w:rPr>
          <w:rFonts w:ascii="Garamond" w:hAnsi="Garamond"/>
        </w:rPr>
        <w:t xml:space="preserve"> jako v rozhodčím řízení</w:t>
      </w:r>
      <w:r w:rsidR="00473083">
        <w:rPr>
          <w:rFonts w:ascii="Garamond" w:hAnsi="Garamond"/>
        </w:rPr>
        <w:t>,</w:t>
      </w:r>
      <w:r w:rsidR="00462339" w:rsidRPr="0061094F">
        <w:rPr>
          <w:rFonts w:ascii="Garamond" w:hAnsi="Garamond"/>
        </w:rPr>
        <w:t xml:space="preserve"> </w:t>
      </w:r>
      <w:r w:rsidR="00B64AE4" w:rsidRPr="0061094F">
        <w:rPr>
          <w:rFonts w:ascii="Garamond" w:hAnsi="Garamond"/>
        </w:rPr>
        <w:t xml:space="preserve">také </w:t>
      </w:r>
      <w:r w:rsidR="00462339" w:rsidRPr="00286194">
        <w:rPr>
          <w:rFonts w:ascii="Garamond" w:hAnsi="Garamond"/>
        </w:rPr>
        <w:t xml:space="preserve">možné uzavřít </w:t>
      </w:r>
      <w:r w:rsidRPr="00286194">
        <w:rPr>
          <w:rFonts w:ascii="Garamond" w:hAnsi="Garamond"/>
        </w:rPr>
        <w:t>tzv. mediační doložku,</w:t>
      </w:r>
      <w:r w:rsidRPr="0061094F">
        <w:rPr>
          <w:rFonts w:ascii="Garamond" w:hAnsi="Garamond"/>
        </w:rPr>
        <w:t xml:space="preserve"> která strany zavazuje, že se v případě sporu pokusí o vyřešení tohoto sporu mediačním jednáním. </w:t>
      </w:r>
      <w:r w:rsidR="00594E9E" w:rsidRPr="0061094F">
        <w:rPr>
          <w:rFonts w:ascii="Garamond" w:hAnsi="Garamond"/>
        </w:rPr>
        <w:t xml:space="preserve">Takto </w:t>
      </w:r>
      <w:r w:rsidR="00594E9E" w:rsidRPr="00286194">
        <w:rPr>
          <w:rFonts w:ascii="Garamond" w:hAnsi="Garamond"/>
          <w:b/>
        </w:rPr>
        <w:t xml:space="preserve">sjednaná </w:t>
      </w:r>
      <w:r w:rsidR="00286194" w:rsidRPr="00286194">
        <w:rPr>
          <w:rFonts w:ascii="Garamond" w:hAnsi="Garamond"/>
          <w:b/>
        </w:rPr>
        <w:t>mediační</w:t>
      </w:r>
      <w:r w:rsidR="00594E9E" w:rsidRPr="00286194">
        <w:rPr>
          <w:rFonts w:ascii="Garamond" w:hAnsi="Garamond"/>
          <w:b/>
        </w:rPr>
        <w:t xml:space="preserve"> doložka </w:t>
      </w:r>
      <w:r w:rsidRPr="00286194">
        <w:rPr>
          <w:rFonts w:ascii="Garamond" w:hAnsi="Garamond"/>
          <w:b/>
        </w:rPr>
        <w:t>ovšem, na rozdíl od rozhodčího řízení, ne</w:t>
      </w:r>
      <w:r w:rsidR="00594E9E" w:rsidRPr="00286194">
        <w:rPr>
          <w:rFonts w:ascii="Garamond" w:hAnsi="Garamond"/>
          <w:b/>
        </w:rPr>
        <w:t>zakl</w:t>
      </w:r>
      <w:r w:rsidRPr="00286194">
        <w:rPr>
          <w:rFonts w:ascii="Garamond" w:hAnsi="Garamond"/>
          <w:b/>
        </w:rPr>
        <w:t>ádá překážku aktivní legitimace</w:t>
      </w:r>
      <w:r w:rsidRPr="0061094F">
        <w:rPr>
          <w:rFonts w:ascii="Garamond" w:hAnsi="Garamond"/>
        </w:rPr>
        <w:t xml:space="preserve">. To znamená, že strany se mohou obrátit na soud bez toho, </w:t>
      </w:r>
      <w:r w:rsidR="0090776E">
        <w:rPr>
          <w:rFonts w:ascii="Garamond" w:hAnsi="Garamond"/>
        </w:rPr>
        <w:t>že</w:t>
      </w:r>
      <w:r w:rsidRPr="0061094F">
        <w:rPr>
          <w:rFonts w:ascii="Garamond" w:hAnsi="Garamond"/>
        </w:rPr>
        <w:t xml:space="preserve"> by </w:t>
      </w:r>
      <w:r w:rsidR="0090776E">
        <w:rPr>
          <w:rFonts w:ascii="Garamond" w:hAnsi="Garamond"/>
        </w:rPr>
        <w:t xml:space="preserve">předtím využily </w:t>
      </w:r>
      <w:r w:rsidRPr="0061094F">
        <w:rPr>
          <w:rFonts w:ascii="Garamond" w:hAnsi="Garamond"/>
        </w:rPr>
        <w:t xml:space="preserve">mediace. Strany si mohou pouze ujednat hmotněprávní sankci či náhradu škody smluvně, v případě porušení doložky. Je ovšem otázkou, jak účinné toto ujednání </w:t>
      </w:r>
      <w:r w:rsidR="00B64AE4" w:rsidRPr="0061094F">
        <w:rPr>
          <w:rFonts w:ascii="Garamond" w:hAnsi="Garamond"/>
        </w:rPr>
        <w:t>je</w:t>
      </w:r>
      <w:r w:rsidRPr="0061094F">
        <w:rPr>
          <w:rFonts w:ascii="Garamond" w:hAnsi="Garamond"/>
        </w:rPr>
        <w:t xml:space="preserve">, když zvážíme, že </w:t>
      </w:r>
      <w:r w:rsidR="00B64AE4" w:rsidRPr="0061094F">
        <w:rPr>
          <w:rFonts w:ascii="Garamond" w:hAnsi="Garamond"/>
        </w:rPr>
        <w:t xml:space="preserve">se strany mohou vyhnout sankci, dobrovolným zahájením mediace, </w:t>
      </w:r>
      <w:r w:rsidR="0090776E">
        <w:rPr>
          <w:rFonts w:ascii="Garamond" w:hAnsi="Garamond"/>
        </w:rPr>
        <w:t>avšak</w:t>
      </w:r>
      <w:r w:rsidR="00B64AE4" w:rsidRPr="0061094F">
        <w:rPr>
          <w:rFonts w:ascii="Garamond" w:hAnsi="Garamond"/>
        </w:rPr>
        <w:t xml:space="preserve"> bez zjevné vůle se do ní aktivně zapojit.</w:t>
      </w:r>
    </w:p>
    <w:p w14:paraId="1C33B827" w14:textId="3134EE53" w:rsidR="00D95584" w:rsidRPr="0061094F" w:rsidRDefault="00B64AE4" w:rsidP="00472757">
      <w:pPr>
        <w:pStyle w:val="obytext"/>
        <w:ind w:left="0" w:right="0" w:firstLine="709"/>
        <w:rPr>
          <w:rFonts w:ascii="Garamond" w:hAnsi="Garamond"/>
        </w:rPr>
      </w:pPr>
      <w:r w:rsidRPr="0061094F">
        <w:rPr>
          <w:rFonts w:ascii="Garamond" w:hAnsi="Garamond"/>
        </w:rPr>
        <w:t>Jak již bylo řečeno v rozhodčím řízení</w:t>
      </w:r>
      <w:r w:rsidR="00473083">
        <w:rPr>
          <w:rFonts w:ascii="Garamond" w:hAnsi="Garamond"/>
        </w:rPr>
        <w:t>,</w:t>
      </w:r>
      <w:r w:rsidRPr="0061094F">
        <w:rPr>
          <w:rFonts w:ascii="Garamond" w:hAnsi="Garamond"/>
        </w:rPr>
        <w:t xml:space="preserve"> je mnohem obvyklejší založit pravomoc rozhodce před vznikem samotného sporu než po něm. Toho bylo také využíváno </w:t>
      </w:r>
      <w:r w:rsidR="00F21014" w:rsidRPr="0061094F">
        <w:rPr>
          <w:rFonts w:ascii="Garamond" w:hAnsi="Garamond"/>
        </w:rPr>
        <w:t>podnikateli, kteří</w:t>
      </w:r>
      <w:r w:rsidRPr="0061094F">
        <w:rPr>
          <w:rFonts w:ascii="Garamond" w:hAnsi="Garamond"/>
        </w:rPr>
        <w:t xml:space="preserve"> v rámci nečestných praktik do</w:t>
      </w:r>
      <w:r w:rsidR="00F21014" w:rsidRPr="0061094F">
        <w:rPr>
          <w:rFonts w:ascii="Garamond" w:hAnsi="Garamond"/>
        </w:rPr>
        <w:t xml:space="preserve"> spotřebitelských</w:t>
      </w:r>
      <w:r w:rsidRPr="0061094F">
        <w:rPr>
          <w:rFonts w:ascii="Garamond" w:hAnsi="Garamond"/>
        </w:rPr>
        <w:t xml:space="preserve"> smluv často schovávali </w:t>
      </w:r>
      <w:r w:rsidR="00F21014" w:rsidRPr="0061094F">
        <w:rPr>
          <w:rFonts w:ascii="Garamond" w:hAnsi="Garamond"/>
        </w:rPr>
        <w:t xml:space="preserve">rozhodčí doložku (např. malým či špatně čitelným písmem). Aby tento stav byl narovnán, zavedl zákonodárce kogentní úpravu, která dále stanovuje, že rozhodčí smlouva ve vztahu se spotřebitelem musí být vždy samostatné právní jednání a stanovuje další </w:t>
      </w:r>
      <w:r w:rsidR="00A4775A" w:rsidRPr="0061094F">
        <w:rPr>
          <w:rFonts w:ascii="Garamond" w:hAnsi="Garamond"/>
        </w:rPr>
        <w:t>podmínky</w:t>
      </w:r>
      <w:r w:rsidR="00F21014" w:rsidRPr="0061094F">
        <w:rPr>
          <w:rFonts w:ascii="Garamond" w:hAnsi="Garamond"/>
        </w:rPr>
        <w:t>, které musí být splněny</w:t>
      </w:r>
      <w:r w:rsidR="00A4775A" w:rsidRPr="0061094F">
        <w:rPr>
          <w:rFonts w:ascii="Garamond" w:hAnsi="Garamond"/>
        </w:rPr>
        <w:t xml:space="preserve"> včetně podmínek určení rozhodce</w:t>
      </w:r>
      <w:r w:rsidR="00F21014" w:rsidRPr="0061094F">
        <w:rPr>
          <w:rFonts w:ascii="Garamond" w:hAnsi="Garamond"/>
        </w:rPr>
        <w:t>. Toto zpřísnění zákonného rámce považujeme za hodnotné, ale je třeba konstatovat, že nemusí být dostačující. Spotřebitel totiž může být v mnohých případech motivován plněním ze s</w:t>
      </w:r>
      <w:r w:rsidR="00D95584" w:rsidRPr="0061094F">
        <w:rPr>
          <w:rFonts w:ascii="Garamond" w:hAnsi="Garamond"/>
        </w:rPr>
        <w:t xml:space="preserve">mlouvy hlavní, tím pádem přistoupí bez okolků i na rozhodčí smlouvu, která </w:t>
      </w:r>
      <w:r w:rsidR="00A042D4" w:rsidRPr="0061094F">
        <w:rPr>
          <w:rFonts w:ascii="Garamond" w:hAnsi="Garamond"/>
        </w:rPr>
        <w:t>mu bude samostatně představena.</w:t>
      </w:r>
    </w:p>
    <w:p w14:paraId="6257D06E" w14:textId="5A26DFF0" w:rsidR="00B64AE4" w:rsidRPr="0061094F" w:rsidRDefault="00F21014" w:rsidP="00472757">
      <w:pPr>
        <w:pStyle w:val="obytext"/>
        <w:ind w:left="0" w:right="0" w:firstLine="709"/>
        <w:rPr>
          <w:rFonts w:ascii="Garamond" w:hAnsi="Garamond"/>
        </w:rPr>
      </w:pPr>
      <w:r w:rsidRPr="0061094F">
        <w:rPr>
          <w:rFonts w:ascii="Garamond" w:hAnsi="Garamond"/>
        </w:rPr>
        <w:lastRenderedPageBreak/>
        <w:t>Na rozdíl od toho ZoM možnost ujednání mediační doložky výslovně neupravuje a její znění závisí čistě na dohodě stran. To je zcela pochopitelné a</w:t>
      </w:r>
      <w:r w:rsidR="007D742B" w:rsidRPr="0061094F">
        <w:rPr>
          <w:rFonts w:ascii="Garamond" w:hAnsi="Garamond"/>
        </w:rPr>
        <w:t xml:space="preserve"> máme za to, že</w:t>
      </w:r>
      <w:r w:rsidRPr="0061094F">
        <w:rPr>
          <w:rFonts w:ascii="Garamond" w:hAnsi="Garamond"/>
        </w:rPr>
        <w:t xml:space="preserve"> vzhledem k</w:t>
      </w:r>
      <w:r w:rsidR="00A042D4" w:rsidRPr="0061094F">
        <w:rPr>
          <w:rFonts w:ascii="Garamond" w:hAnsi="Garamond"/>
        </w:rPr>
        <w:t> dobrovolnému charakteru řízení</w:t>
      </w:r>
      <w:r w:rsidRPr="0061094F">
        <w:rPr>
          <w:rFonts w:ascii="Garamond" w:hAnsi="Garamond"/>
        </w:rPr>
        <w:t xml:space="preserve"> není zvýšená ochrana spotřebitele v mediaci</w:t>
      </w:r>
      <w:r w:rsidR="00486D24" w:rsidRPr="0061094F">
        <w:rPr>
          <w:rFonts w:ascii="Garamond" w:hAnsi="Garamond"/>
        </w:rPr>
        <w:t xml:space="preserve"> nutná</w:t>
      </w:r>
      <w:r w:rsidRPr="0061094F">
        <w:rPr>
          <w:rFonts w:ascii="Garamond" w:hAnsi="Garamond"/>
        </w:rPr>
        <w:t xml:space="preserve">. </w:t>
      </w:r>
    </w:p>
    <w:p w14:paraId="3BB406DC" w14:textId="7DF5E4E7" w:rsidR="00A042D4" w:rsidRPr="0061094F" w:rsidRDefault="00A042D4" w:rsidP="00472757">
      <w:pPr>
        <w:pStyle w:val="obytext"/>
        <w:ind w:left="0" w:right="0" w:firstLine="709"/>
        <w:rPr>
          <w:rFonts w:ascii="Garamond" w:hAnsi="Garamond"/>
        </w:rPr>
      </w:pPr>
      <w:r w:rsidRPr="0061094F">
        <w:rPr>
          <w:rFonts w:ascii="Garamond" w:hAnsi="Garamond"/>
        </w:rPr>
        <w:t xml:space="preserve">Varianta, která se </w:t>
      </w:r>
      <w:r w:rsidR="007D742B" w:rsidRPr="0061094F">
        <w:rPr>
          <w:rFonts w:ascii="Garamond" w:hAnsi="Garamond"/>
        </w:rPr>
        <w:t>v praxi</w:t>
      </w:r>
      <w:r w:rsidRPr="0061094F">
        <w:rPr>
          <w:rFonts w:ascii="Garamond" w:hAnsi="Garamond"/>
        </w:rPr>
        <w:t xml:space="preserve"> mnohem méně </w:t>
      </w:r>
      <w:r w:rsidR="00834869" w:rsidRPr="0061094F">
        <w:rPr>
          <w:rFonts w:ascii="Garamond" w:hAnsi="Garamond"/>
        </w:rPr>
        <w:t>vyskytuje,</w:t>
      </w:r>
      <w:r w:rsidRPr="0061094F">
        <w:rPr>
          <w:rFonts w:ascii="Garamond" w:hAnsi="Garamond"/>
        </w:rPr>
        <w:t xml:space="preserve"> </w:t>
      </w:r>
      <w:r w:rsidR="00427956" w:rsidRPr="0061094F">
        <w:rPr>
          <w:rFonts w:ascii="Garamond" w:hAnsi="Garamond"/>
        </w:rPr>
        <w:t xml:space="preserve">je rozhodčí smlouva ke sporu vzniklém </w:t>
      </w:r>
      <w:r w:rsidR="00427956" w:rsidRPr="0061094F">
        <w:rPr>
          <w:rFonts w:ascii="Garamond" w:hAnsi="Garamond"/>
          <w:i/>
        </w:rPr>
        <w:t xml:space="preserve">ex post. </w:t>
      </w:r>
      <w:r w:rsidR="00427956" w:rsidRPr="0061094F">
        <w:rPr>
          <w:rFonts w:ascii="Garamond" w:hAnsi="Garamond"/>
        </w:rPr>
        <w:t>V takovém případě nejsou zákonem formulovány zvláštní požadavky</w:t>
      </w:r>
      <w:r w:rsidR="00486D24" w:rsidRPr="0061094F">
        <w:rPr>
          <w:rFonts w:ascii="Garamond" w:hAnsi="Garamond"/>
        </w:rPr>
        <w:t>,</w:t>
      </w:r>
      <w:r w:rsidR="00427956" w:rsidRPr="0061094F">
        <w:rPr>
          <w:rFonts w:ascii="Garamond" w:hAnsi="Garamond"/>
        </w:rPr>
        <w:t xml:space="preserve"> </w:t>
      </w:r>
      <w:r w:rsidR="007D742B" w:rsidRPr="0061094F">
        <w:rPr>
          <w:rFonts w:ascii="Garamond" w:hAnsi="Garamond"/>
        </w:rPr>
        <w:t xml:space="preserve">a to </w:t>
      </w:r>
      <w:r w:rsidR="00427956" w:rsidRPr="0061094F">
        <w:rPr>
          <w:rFonts w:ascii="Garamond" w:hAnsi="Garamond"/>
        </w:rPr>
        <w:t xml:space="preserve">jak na osobu rozhodce, tak </w:t>
      </w:r>
      <w:r w:rsidR="007D742B" w:rsidRPr="0061094F">
        <w:rPr>
          <w:rFonts w:ascii="Garamond" w:hAnsi="Garamond"/>
        </w:rPr>
        <w:t>určující</w:t>
      </w:r>
      <w:r w:rsidR="00427956" w:rsidRPr="0061094F">
        <w:rPr>
          <w:rFonts w:ascii="Garamond" w:hAnsi="Garamond"/>
        </w:rPr>
        <w:t xml:space="preserve"> náležitosti rozhodčí smlouvy (smlouvy o rozhodci). V tomto ohledu se tedy právní úprava rozhodčího řízení mnohem více blíží mediaci</w:t>
      </w:r>
      <w:r w:rsidR="00473083">
        <w:rPr>
          <w:rFonts w:ascii="Garamond" w:hAnsi="Garamond"/>
        </w:rPr>
        <w:t xml:space="preserve"> a to</w:t>
      </w:r>
      <w:r w:rsidR="00427956" w:rsidRPr="0061094F">
        <w:rPr>
          <w:rFonts w:ascii="Garamond" w:hAnsi="Garamond"/>
        </w:rPr>
        <w:t>, vzhledem k tomu že v obou případech postačují obecné náležitosti</w:t>
      </w:r>
      <w:r w:rsidR="00486D24" w:rsidRPr="0061094F">
        <w:rPr>
          <w:rFonts w:ascii="Garamond" w:hAnsi="Garamond"/>
        </w:rPr>
        <w:t xml:space="preserve"> stanovené zákonem</w:t>
      </w:r>
      <w:r w:rsidR="00427956" w:rsidRPr="0061094F">
        <w:rPr>
          <w:rFonts w:ascii="Garamond" w:hAnsi="Garamond"/>
        </w:rPr>
        <w:t>.</w:t>
      </w:r>
      <w:r w:rsidR="00427956" w:rsidRPr="0061094F">
        <w:rPr>
          <w:rStyle w:val="Znakapoznpodarou"/>
          <w:rFonts w:ascii="Garamond" w:hAnsi="Garamond"/>
        </w:rPr>
        <w:footnoteReference w:id="176"/>
      </w:r>
    </w:p>
    <w:p w14:paraId="37985D75" w14:textId="6FB2DB3F" w:rsidR="00486D24" w:rsidRPr="0061094F" w:rsidRDefault="00D95584" w:rsidP="00472757">
      <w:pPr>
        <w:pStyle w:val="obytext"/>
        <w:ind w:left="0" w:right="0" w:firstLine="709"/>
        <w:rPr>
          <w:rFonts w:ascii="Garamond" w:hAnsi="Garamond"/>
        </w:rPr>
      </w:pPr>
      <w:r w:rsidRPr="0061094F">
        <w:rPr>
          <w:rFonts w:ascii="Garamond" w:hAnsi="Garamond"/>
        </w:rPr>
        <w:t xml:space="preserve">Samotné zahájení je v případě rozhodčího řízení zahájeno rozhodčí žalobou adresovanou </w:t>
      </w:r>
      <w:r w:rsidR="00A4775A" w:rsidRPr="0061094F">
        <w:rPr>
          <w:rFonts w:ascii="Garamond" w:hAnsi="Garamond"/>
        </w:rPr>
        <w:t>rozhodčímu orgánu. Dnem doručení nastávají nejdůležitější hmotněprávní účinky zahájení – zastavení běhu prekluzivních a promlčecích lhůt. Ste</w:t>
      </w:r>
      <w:r w:rsidR="0090776E">
        <w:rPr>
          <w:rFonts w:ascii="Garamond" w:hAnsi="Garamond"/>
        </w:rPr>
        <w:t>jné účinky</w:t>
      </w:r>
      <w:r w:rsidR="00A4775A" w:rsidRPr="0061094F">
        <w:rPr>
          <w:rFonts w:ascii="Garamond" w:hAnsi="Garamond"/>
        </w:rPr>
        <w:t xml:space="preserve"> má i uzavření smlouvy o provedení mediace. </w:t>
      </w:r>
    </w:p>
    <w:p w14:paraId="1FC54F93" w14:textId="640E61C8" w:rsidR="00F21014" w:rsidRPr="005E5C91" w:rsidRDefault="00486D24" w:rsidP="00472757">
      <w:pPr>
        <w:spacing w:before="200" w:after="120"/>
        <w:rPr>
          <w:rFonts w:ascii="Garamond" w:hAnsi="Garamond" w:cs="Arial"/>
          <w:b/>
        </w:rPr>
      </w:pPr>
      <w:r w:rsidRPr="005E5C91">
        <w:rPr>
          <w:rFonts w:ascii="Garamond" w:hAnsi="Garamond" w:cs="Arial"/>
          <w:b/>
        </w:rPr>
        <w:t>Kritérium skončení řízení</w:t>
      </w:r>
    </w:p>
    <w:p w14:paraId="04E8479C" w14:textId="53CD7D52" w:rsidR="009046CC" w:rsidRPr="0061094F" w:rsidRDefault="00D413DE" w:rsidP="00472757">
      <w:pPr>
        <w:pStyle w:val="obytext"/>
        <w:ind w:left="0" w:right="0"/>
        <w:rPr>
          <w:rFonts w:ascii="Garamond" w:hAnsi="Garamond"/>
        </w:rPr>
      </w:pPr>
      <w:r w:rsidRPr="0061094F">
        <w:rPr>
          <w:rFonts w:ascii="Garamond" w:hAnsi="Garamond"/>
        </w:rPr>
        <w:tab/>
        <w:t>Z pohledu ochrany spotřebitele je bezesporu nutno</w:t>
      </w:r>
      <w:r w:rsidR="00AD7D97" w:rsidRPr="0061094F">
        <w:rPr>
          <w:rFonts w:ascii="Garamond" w:hAnsi="Garamond"/>
        </w:rPr>
        <w:t xml:space="preserve"> především</w:t>
      </w:r>
      <w:r w:rsidRPr="0061094F">
        <w:rPr>
          <w:rFonts w:ascii="Garamond" w:hAnsi="Garamond"/>
        </w:rPr>
        <w:t xml:space="preserve"> zohlednit výstup z řízení. </w:t>
      </w:r>
      <w:r w:rsidR="00AD7D97" w:rsidRPr="0061094F">
        <w:rPr>
          <w:rFonts w:ascii="Garamond" w:hAnsi="Garamond"/>
        </w:rPr>
        <w:t>U</w:t>
      </w:r>
      <w:r w:rsidR="00A03681">
        <w:rPr>
          <w:rFonts w:ascii="Garamond" w:hAnsi="Garamond"/>
        </w:rPr>
        <w:t> </w:t>
      </w:r>
      <w:r w:rsidR="00AD7D97" w:rsidRPr="0061094F">
        <w:rPr>
          <w:rFonts w:ascii="Garamond" w:hAnsi="Garamond"/>
        </w:rPr>
        <w:t>media</w:t>
      </w:r>
      <w:r w:rsidR="0090776E">
        <w:rPr>
          <w:rFonts w:ascii="Garamond" w:hAnsi="Garamond"/>
        </w:rPr>
        <w:t>ce jím je mediační dohoda</w:t>
      </w:r>
      <w:r w:rsidR="00AD7D97" w:rsidRPr="0061094F">
        <w:rPr>
          <w:rFonts w:ascii="Garamond" w:hAnsi="Garamond"/>
        </w:rPr>
        <w:t xml:space="preserve"> – hmotněprávní dohoda, která upravuje práva a povinnosti stran sporu. Má nejčastěji podobu smlouvy o narovnání a za její obsah jsou odpovědny pouze strany samotné. </w:t>
      </w:r>
    </w:p>
    <w:p w14:paraId="400D10AE" w14:textId="15BAF122" w:rsidR="00EE41C0" w:rsidRPr="0061094F" w:rsidRDefault="00B61048" w:rsidP="00472757">
      <w:pPr>
        <w:pStyle w:val="obytext"/>
        <w:ind w:left="0" w:right="0" w:firstLine="708"/>
        <w:rPr>
          <w:rFonts w:ascii="Garamond" w:hAnsi="Garamond"/>
        </w:rPr>
      </w:pPr>
      <w:r w:rsidRPr="0061094F">
        <w:rPr>
          <w:rFonts w:ascii="Garamond" w:hAnsi="Garamond"/>
        </w:rPr>
        <w:t>Takto formulovaná dohoda stojící vedle rozhodčí</w:t>
      </w:r>
      <w:r w:rsidR="009D58A8" w:rsidRPr="0061094F">
        <w:rPr>
          <w:rFonts w:ascii="Garamond" w:hAnsi="Garamond"/>
        </w:rPr>
        <w:t>ho nálezu je kvalitativně nižší</w:t>
      </w:r>
      <w:r w:rsidRPr="0061094F">
        <w:rPr>
          <w:rFonts w:ascii="Garamond" w:hAnsi="Garamond"/>
        </w:rPr>
        <w:t xml:space="preserve"> </w:t>
      </w:r>
      <w:r w:rsidR="00CB5C9D" w:rsidRPr="0061094F">
        <w:rPr>
          <w:rFonts w:ascii="Garamond" w:hAnsi="Garamond"/>
        </w:rPr>
        <w:t>způsob</w:t>
      </w:r>
      <w:r w:rsidRPr="0061094F">
        <w:rPr>
          <w:rFonts w:ascii="Garamond" w:hAnsi="Garamond"/>
        </w:rPr>
        <w:t xml:space="preserve"> urovnání</w:t>
      </w:r>
      <w:r w:rsidR="0090776E">
        <w:rPr>
          <w:rFonts w:ascii="Garamond" w:hAnsi="Garamond"/>
        </w:rPr>
        <w:t xml:space="preserve"> vztahů účastníků sporu</w:t>
      </w:r>
      <w:r w:rsidRPr="0061094F">
        <w:rPr>
          <w:rFonts w:ascii="Garamond" w:hAnsi="Garamond"/>
        </w:rPr>
        <w:t xml:space="preserve">, jelikož není přímo právně vykonatelná. </w:t>
      </w:r>
      <w:r w:rsidR="009046CC" w:rsidRPr="0061094F">
        <w:rPr>
          <w:rFonts w:ascii="Garamond" w:hAnsi="Garamond"/>
        </w:rPr>
        <w:t xml:space="preserve">Je zcela zřejmé, že v tomto bodě se plně projevuje hlavní výhoda rozhodčího řízení. </w:t>
      </w:r>
      <w:r w:rsidR="000C0FB6" w:rsidRPr="0061094F">
        <w:rPr>
          <w:rFonts w:ascii="Garamond" w:hAnsi="Garamond"/>
        </w:rPr>
        <w:t>Rozhodčí nález je bezvýhradně u</w:t>
      </w:r>
      <w:r w:rsidR="0090776E">
        <w:rPr>
          <w:rFonts w:ascii="Garamond" w:hAnsi="Garamond"/>
        </w:rPr>
        <w:t xml:space="preserve">znán státní mocí jako rozsudek a jistě tak </w:t>
      </w:r>
      <w:r w:rsidR="000C0FB6" w:rsidRPr="0061094F">
        <w:rPr>
          <w:rFonts w:ascii="Garamond" w:hAnsi="Garamond"/>
        </w:rPr>
        <w:t>pro spotřebitele znamená větší míru právní jistoty. ZRŘ také dále stanovuje, že nález v případě spotřebitelských sporů musí</w:t>
      </w:r>
      <w:r w:rsidR="00F039A0" w:rsidRPr="0061094F">
        <w:rPr>
          <w:rFonts w:ascii="Garamond" w:hAnsi="Garamond"/>
        </w:rPr>
        <w:t xml:space="preserve"> vždy obsahovat odůvodnění a</w:t>
      </w:r>
      <w:r w:rsidR="00A03681">
        <w:rPr>
          <w:rFonts w:ascii="Garamond" w:hAnsi="Garamond"/>
        </w:rPr>
        <w:t> </w:t>
      </w:r>
      <w:r w:rsidR="00F039A0" w:rsidRPr="0061094F">
        <w:rPr>
          <w:rFonts w:ascii="Garamond" w:hAnsi="Garamond"/>
        </w:rPr>
        <w:t>poučení o možnostech podat návrh na zrušení nálezu. Navíc zákon v případě spotřebitele zcela prolamuje základní princip rozhodčího řízení a stanovuje, že soud je povinen ex offo zkoumat, zda-li není dán důvod pro zrušení nálezu. To společně s novými důvody pro zrušeni, které se uplatní jen ve vztahu ke spotřebitelskému sporu</w:t>
      </w:r>
      <w:r w:rsidR="00473083">
        <w:rPr>
          <w:rFonts w:ascii="Garamond" w:hAnsi="Garamond"/>
        </w:rPr>
        <w:t>,</w:t>
      </w:r>
      <w:r w:rsidR="00F039A0" w:rsidRPr="0061094F">
        <w:rPr>
          <w:rFonts w:ascii="Garamond" w:hAnsi="Garamond"/>
        </w:rPr>
        <w:t xml:space="preserve"> považujeme za dostatečnou</w:t>
      </w:r>
      <w:r w:rsidR="0090776E">
        <w:rPr>
          <w:rFonts w:ascii="Garamond" w:hAnsi="Garamond"/>
        </w:rPr>
        <w:t xml:space="preserve"> až nadstandardní</w:t>
      </w:r>
      <w:r w:rsidR="00F039A0" w:rsidRPr="0061094F">
        <w:rPr>
          <w:rFonts w:ascii="Garamond" w:hAnsi="Garamond"/>
        </w:rPr>
        <w:t xml:space="preserve"> ochranu spotřebitele v rozhodčími řízení.</w:t>
      </w:r>
      <w:r w:rsidR="00EE41C0" w:rsidRPr="0061094F">
        <w:rPr>
          <w:rFonts w:ascii="Garamond" w:hAnsi="Garamond"/>
        </w:rPr>
        <w:t xml:space="preserve"> Na rozdíl od toho mediační dohoda k dosažení stejného účinku musí být buď sepsáním dohody ve formě </w:t>
      </w:r>
      <w:r w:rsidR="009D58A8" w:rsidRPr="0061094F">
        <w:rPr>
          <w:rFonts w:ascii="Garamond" w:hAnsi="Garamond"/>
        </w:rPr>
        <w:t>notářského</w:t>
      </w:r>
      <w:r w:rsidR="00EE41C0" w:rsidRPr="0061094F">
        <w:rPr>
          <w:rFonts w:ascii="Garamond" w:hAnsi="Garamond"/>
        </w:rPr>
        <w:t xml:space="preserve"> či exekutorského zápisu se svolením vykonatelnosti, nebo v rámci prétorského</w:t>
      </w:r>
      <w:r w:rsidR="009D58A8" w:rsidRPr="0061094F">
        <w:rPr>
          <w:rFonts w:ascii="Garamond" w:hAnsi="Garamond"/>
        </w:rPr>
        <w:t xml:space="preserve"> či soudního</w:t>
      </w:r>
      <w:r w:rsidR="00EE41C0" w:rsidRPr="0061094F">
        <w:rPr>
          <w:rFonts w:ascii="Garamond" w:hAnsi="Garamond"/>
        </w:rPr>
        <w:t xml:space="preserve"> smíru</w:t>
      </w:r>
      <w:r w:rsidR="009D58A8" w:rsidRPr="0061094F">
        <w:rPr>
          <w:rFonts w:ascii="Garamond" w:hAnsi="Garamond"/>
        </w:rPr>
        <w:t xml:space="preserve">. Zatímco tedy další kroky spotřebitele by v případě rozhodčího řízení znamenaly návrh na zrušení nálezu </w:t>
      </w:r>
      <w:r w:rsidR="00473083">
        <w:rPr>
          <w:rFonts w:ascii="Garamond" w:hAnsi="Garamond"/>
        </w:rPr>
        <w:t>spojeného</w:t>
      </w:r>
      <w:r w:rsidR="009D58A8" w:rsidRPr="0061094F">
        <w:rPr>
          <w:rFonts w:ascii="Garamond" w:hAnsi="Garamond"/>
        </w:rPr>
        <w:t xml:space="preserve"> s odkladem vykonatelnosti, v mediaci je tomu právě naopak, kdy další kroky spotřebitele souvisí s ustavením vykonatelnosti dohody.</w:t>
      </w:r>
    </w:p>
    <w:p w14:paraId="6FC26239" w14:textId="38705EB0" w:rsidR="006F3435" w:rsidRPr="005E5C91" w:rsidRDefault="00AD428B" w:rsidP="00472757">
      <w:pPr>
        <w:spacing w:before="200" w:after="120"/>
        <w:rPr>
          <w:rFonts w:ascii="Garamond" w:hAnsi="Garamond" w:cs="Arial"/>
          <w:b/>
        </w:rPr>
      </w:pPr>
      <w:r w:rsidRPr="005E5C91">
        <w:rPr>
          <w:rFonts w:ascii="Garamond" w:hAnsi="Garamond" w:cs="Arial"/>
          <w:b/>
        </w:rPr>
        <w:lastRenderedPageBreak/>
        <w:t>Závěr a hodnocení</w:t>
      </w:r>
    </w:p>
    <w:p w14:paraId="164FBD40" w14:textId="5F870E7A" w:rsidR="00BF5DA3" w:rsidRPr="0061094F" w:rsidRDefault="007D0ED5" w:rsidP="00472757">
      <w:pPr>
        <w:pStyle w:val="obytext"/>
        <w:ind w:left="0" w:right="0" w:firstLine="708"/>
        <w:rPr>
          <w:rFonts w:ascii="Garamond" w:hAnsi="Garamond"/>
        </w:rPr>
      </w:pPr>
      <w:r w:rsidRPr="0061094F">
        <w:rPr>
          <w:rFonts w:ascii="Garamond" w:hAnsi="Garamond"/>
        </w:rPr>
        <w:t xml:space="preserve">Z výše uvedené </w:t>
      </w:r>
      <w:r w:rsidR="00EB2472" w:rsidRPr="0061094F">
        <w:rPr>
          <w:rFonts w:ascii="Garamond" w:hAnsi="Garamond"/>
        </w:rPr>
        <w:t xml:space="preserve">komparace jasně vyplývá, že mediace a rozhodčí </w:t>
      </w:r>
      <w:r w:rsidR="0090776E">
        <w:rPr>
          <w:rFonts w:ascii="Garamond" w:hAnsi="Garamond"/>
        </w:rPr>
        <w:t>řízení jsou dvě naprosto odlišná</w:t>
      </w:r>
      <w:r w:rsidR="00EB2472" w:rsidRPr="0061094F">
        <w:rPr>
          <w:rFonts w:ascii="Garamond" w:hAnsi="Garamond"/>
        </w:rPr>
        <w:t xml:space="preserve"> řízení a právní úprava tomu odpovídá. Zatímco ZoM je</w:t>
      </w:r>
      <w:r w:rsidR="0090776E">
        <w:rPr>
          <w:rFonts w:ascii="Garamond" w:hAnsi="Garamond"/>
        </w:rPr>
        <w:t xml:space="preserve"> ve</w:t>
      </w:r>
      <w:r w:rsidR="00EB2472" w:rsidRPr="0061094F">
        <w:rPr>
          <w:rFonts w:ascii="Garamond" w:hAnsi="Garamond"/>
        </w:rPr>
        <w:t xml:space="preserve"> vztahu k ochraně spotřebitele lhostejný, ZRŘ obsahuje řadu </w:t>
      </w:r>
      <w:r w:rsidR="006758BB" w:rsidRPr="0061094F">
        <w:rPr>
          <w:rFonts w:ascii="Garamond" w:hAnsi="Garamond"/>
        </w:rPr>
        <w:t>ustanovení,</w:t>
      </w:r>
      <w:r w:rsidR="00EB2472" w:rsidRPr="0061094F">
        <w:rPr>
          <w:rFonts w:ascii="Garamond" w:hAnsi="Garamond"/>
        </w:rPr>
        <w:t xml:space="preserve"> </w:t>
      </w:r>
      <w:r w:rsidR="00BF5DA3" w:rsidRPr="0061094F">
        <w:rPr>
          <w:rFonts w:ascii="Garamond" w:hAnsi="Garamond"/>
        </w:rPr>
        <w:t>j</w:t>
      </w:r>
      <w:r w:rsidR="006758BB" w:rsidRPr="0061094F">
        <w:rPr>
          <w:rFonts w:ascii="Garamond" w:hAnsi="Garamond"/>
        </w:rPr>
        <w:t>ej</w:t>
      </w:r>
      <w:r w:rsidR="00473083">
        <w:rPr>
          <w:rFonts w:ascii="Garamond" w:hAnsi="Garamond"/>
        </w:rPr>
        <w:t>ich</w:t>
      </w:r>
      <w:r w:rsidR="00BF5DA3" w:rsidRPr="0061094F">
        <w:rPr>
          <w:rFonts w:ascii="Garamond" w:hAnsi="Garamond"/>
        </w:rPr>
        <w:t>ž cílem je sp</w:t>
      </w:r>
      <w:r w:rsidR="00473083">
        <w:rPr>
          <w:rFonts w:ascii="Garamond" w:hAnsi="Garamond"/>
        </w:rPr>
        <w:t>otřebitele chránit. Oba přístupy</w:t>
      </w:r>
      <w:r w:rsidR="00BF5DA3" w:rsidRPr="0061094F">
        <w:rPr>
          <w:rFonts w:ascii="Garamond" w:hAnsi="Garamond"/>
        </w:rPr>
        <w:t xml:space="preserve"> je možno odůvodnit povahou řízení. Zatímco rozhodčí nález má charakter vykonatelného soudního rozsudku, mediační dohoda není právně vynutitelná. Důležitým faktorem</w:t>
      </w:r>
      <w:r w:rsidR="00286194">
        <w:rPr>
          <w:rFonts w:ascii="Garamond" w:hAnsi="Garamond"/>
        </w:rPr>
        <w:t>,</w:t>
      </w:r>
      <w:r w:rsidR="00BF5DA3" w:rsidRPr="0061094F">
        <w:rPr>
          <w:rFonts w:ascii="Garamond" w:hAnsi="Garamond"/>
        </w:rPr>
        <w:t xml:space="preserve"> proč není v mediaci zvýšená ochrana spotřebitele vyžadována, je především její dobrovolný charakter, který se prolíná celým procesem a dále to, že za</w:t>
      </w:r>
      <w:r w:rsidR="006758BB" w:rsidRPr="0061094F">
        <w:rPr>
          <w:rFonts w:ascii="Garamond" w:hAnsi="Garamond"/>
        </w:rPr>
        <w:t xml:space="preserve"> výsledek dohody jsou zodpovědné</w:t>
      </w:r>
      <w:r w:rsidR="00BF5DA3" w:rsidRPr="0061094F">
        <w:rPr>
          <w:rFonts w:ascii="Garamond" w:hAnsi="Garamond"/>
        </w:rPr>
        <w:t xml:space="preserve"> pouze strany sporu.</w:t>
      </w:r>
    </w:p>
    <w:p w14:paraId="4061E3AF" w14:textId="7FFF6491" w:rsidR="005010F6" w:rsidRPr="0061094F" w:rsidRDefault="00BF5DA3" w:rsidP="00472757">
      <w:pPr>
        <w:pStyle w:val="obytext"/>
        <w:ind w:left="0" w:right="0" w:firstLine="708"/>
        <w:rPr>
          <w:rFonts w:ascii="Garamond" w:hAnsi="Garamond"/>
        </w:rPr>
      </w:pPr>
      <w:r w:rsidRPr="0061094F">
        <w:rPr>
          <w:rFonts w:ascii="Garamond" w:hAnsi="Garamond"/>
        </w:rPr>
        <w:t>Vzhledem k zneužívání rozhodčí doložky a rozhodčímu nálezu, který může sloužit jako exekuční titul</w:t>
      </w:r>
      <w:r w:rsidR="00473083">
        <w:rPr>
          <w:rFonts w:ascii="Garamond" w:hAnsi="Garamond"/>
        </w:rPr>
        <w:t>,</w:t>
      </w:r>
      <w:r w:rsidRPr="0061094F">
        <w:rPr>
          <w:rFonts w:ascii="Garamond" w:hAnsi="Garamond"/>
        </w:rPr>
        <w:t xml:space="preserve"> je naopak striktní ochrana spotřebitele nezbytností, což </w:t>
      </w:r>
      <w:r w:rsidR="00D608CC" w:rsidRPr="0061094F">
        <w:rPr>
          <w:rFonts w:ascii="Garamond" w:hAnsi="Garamond"/>
        </w:rPr>
        <w:t>v minulosti</w:t>
      </w:r>
      <w:r w:rsidRPr="0061094F">
        <w:rPr>
          <w:rFonts w:ascii="Garamond" w:hAnsi="Garamond"/>
        </w:rPr>
        <w:t xml:space="preserve"> konstatovaly neje</w:t>
      </w:r>
      <w:r w:rsidR="00D608CC" w:rsidRPr="0061094F">
        <w:rPr>
          <w:rFonts w:ascii="Garamond" w:hAnsi="Garamond"/>
        </w:rPr>
        <w:t xml:space="preserve">n soudy vnitrostátní ale i </w:t>
      </w:r>
      <w:r w:rsidR="005667DF">
        <w:rPr>
          <w:rFonts w:ascii="Garamond" w:hAnsi="Garamond"/>
          <w:szCs w:val="24"/>
        </w:rPr>
        <w:t xml:space="preserve">Soudní dvůr </w:t>
      </w:r>
      <w:r w:rsidR="0090776E">
        <w:rPr>
          <w:rFonts w:ascii="Garamond" w:hAnsi="Garamond"/>
          <w:szCs w:val="24"/>
        </w:rPr>
        <w:t>EU</w:t>
      </w:r>
      <w:r w:rsidR="00D608CC" w:rsidRPr="0061094F">
        <w:rPr>
          <w:rFonts w:ascii="Garamond" w:hAnsi="Garamond"/>
        </w:rPr>
        <w:t>.</w:t>
      </w:r>
    </w:p>
    <w:p w14:paraId="32696AAE" w14:textId="05779BE6" w:rsidR="005010F6" w:rsidRPr="0061094F" w:rsidRDefault="00D608CC" w:rsidP="00472757">
      <w:pPr>
        <w:pStyle w:val="obytext"/>
        <w:ind w:left="0" w:right="0" w:firstLine="708"/>
        <w:rPr>
          <w:rFonts w:ascii="Garamond" w:hAnsi="Garamond"/>
        </w:rPr>
      </w:pPr>
      <w:r w:rsidRPr="0061094F">
        <w:rPr>
          <w:rFonts w:ascii="Garamond" w:hAnsi="Garamond"/>
        </w:rPr>
        <w:t xml:space="preserve">Přestože </w:t>
      </w:r>
      <w:r w:rsidR="00984DAD" w:rsidRPr="0061094F">
        <w:rPr>
          <w:rFonts w:ascii="Garamond" w:hAnsi="Garamond"/>
        </w:rPr>
        <w:t>výsledkem komparace není jasná odpověď na otázku, které řízení je vhodnější k řešení spotřebitelských sporů, máme za to, že jasně představila</w:t>
      </w:r>
      <w:r w:rsidR="006758BB" w:rsidRPr="0061094F">
        <w:rPr>
          <w:rFonts w:ascii="Garamond" w:hAnsi="Garamond"/>
        </w:rPr>
        <w:t xml:space="preserve"> odlišnosti obou řízení a jejich</w:t>
      </w:r>
      <w:r w:rsidR="00984DAD" w:rsidRPr="0061094F">
        <w:rPr>
          <w:rFonts w:ascii="Garamond" w:hAnsi="Garamond"/>
        </w:rPr>
        <w:t xml:space="preserve"> silné a slabé stránky</w:t>
      </w:r>
      <w:r w:rsidR="005010F6" w:rsidRPr="0061094F">
        <w:rPr>
          <w:rFonts w:ascii="Garamond" w:hAnsi="Garamond"/>
        </w:rPr>
        <w:t xml:space="preserve">. Mediace je pro spotřebitele mnohem méně stresující, a tedy představuje zásadně menší psychickou zátěž než soudní spor. </w:t>
      </w:r>
      <w:r w:rsidR="007D6A7B" w:rsidRPr="0061094F">
        <w:rPr>
          <w:rFonts w:ascii="Garamond" w:hAnsi="Garamond"/>
        </w:rPr>
        <w:t>Řízení je také mnohem flexibilnější a</w:t>
      </w:r>
      <w:r w:rsidR="005010F6" w:rsidRPr="0061094F">
        <w:rPr>
          <w:rFonts w:ascii="Garamond" w:hAnsi="Garamond"/>
        </w:rPr>
        <w:t xml:space="preserve"> </w:t>
      </w:r>
      <w:r w:rsidR="0090776E">
        <w:rPr>
          <w:rFonts w:ascii="Garamond" w:hAnsi="Garamond"/>
        </w:rPr>
        <w:t xml:space="preserve">strany </w:t>
      </w:r>
      <w:r w:rsidR="005010F6" w:rsidRPr="0061094F">
        <w:rPr>
          <w:rFonts w:ascii="Garamond" w:hAnsi="Garamond"/>
        </w:rPr>
        <w:t>sporu můžou celou dobu kontrolovat jak průběh řízení, tak samotný výsledek celého sporu. Zahájení mediace neznamená nemožnost stran podat ve stejné věci žalobu k soudu. Mediace není veřejná, strany tak můžu využít větší diskrétnosti a soukromí.</w:t>
      </w:r>
      <w:r w:rsidR="007D6A7B" w:rsidRPr="0061094F">
        <w:rPr>
          <w:rFonts w:ascii="Garamond" w:hAnsi="Garamond"/>
        </w:rPr>
        <w:t xml:space="preserve"> Mediace rovněž představuje finančně a časově méně náročnou alternativu k řízení soudnímu.</w:t>
      </w:r>
      <w:r w:rsidR="005010F6" w:rsidRPr="0061094F">
        <w:rPr>
          <w:rFonts w:ascii="Garamond" w:hAnsi="Garamond"/>
        </w:rPr>
        <w:t xml:space="preserve"> Jako největší nevýhoda řízení se jeví nedostatek překážky aktivní legitimace mediační doložky a pak oslabená právní jistotou spotřebitele na konci řízení představující nevykonatelnost mediační dohody.</w:t>
      </w:r>
      <w:r w:rsidR="007D6A7B" w:rsidRPr="0061094F">
        <w:rPr>
          <w:rFonts w:ascii="Garamond" w:hAnsi="Garamond"/>
        </w:rPr>
        <w:t xml:space="preserve"> Zároveň je nutno zmínit, že cílem mediace je hledat společné řešení, což může mít pozitivní dopad na budoucí spolupráci</w:t>
      </w:r>
      <w:r w:rsidR="0090776E">
        <w:rPr>
          <w:rFonts w:ascii="Garamond" w:hAnsi="Garamond"/>
        </w:rPr>
        <w:t xml:space="preserve"> a vztahy obou stran sporu</w:t>
      </w:r>
      <w:r w:rsidR="007D6A7B" w:rsidRPr="0061094F">
        <w:rPr>
          <w:rFonts w:ascii="Garamond" w:hAnsi="Garamond"/>
        </w:rPr>
        <w:t>.</w:t>
      </w:r>
      <w:r w:rsidR="005010F6" w:rsidRPr="0061094F">
        <w:rPr>
          <w:rFonts w:ascii="Garamond" w:hAnsi="Garamond"/>
        </w:rPr>
        <w:t xml:space="preserve">  </w:t>
      </w:r>
    </w:p>
    <w:p w14:paraId="38FA3E18" w14:textId="4A59773A" w:rsidR="00D608CC" w:rsidRPr="0061094F" w:rsidRDefault="00984DAD" w:rsidP="00472757">
      <w:pPr>
        <w:pStyle w:val="obytext"/>
        <w:ind w:left="0" w:right="0" w:firstLine="708"/>
        <w:rPr>
          <w:rFonts w:ascii="Garamond" w:hAnsi="Garamond"/>
        </w:rPr>
      </w:pPr>
      <w:r w:rsidRPr="0061094F">
        <w:rPr>
          <w:rFonts w:ascii="Garamond" w:hAnsi="Garamond"/>
        </w:rPr>
        <w:t xml:space="preserve">Rozhodčí řízení naopak představuje silný institut k řešení spotřebitelských sporů, který přináší </w:t>
      </w:r>
      <w:r w:rsidR="007D6A7B" w:rsidRPr="0061094F">
        <w:rPr>
          <w:rFonts w:ascii="Garamond" w:hAnsi="Garamond"/>
        </w:rPr>
        <w:t>řadu</w:t>
      </w:r>
      <w:r w:rsidRPr="0061094F">
        <w:rPr>
          <w:rFonts w:ascii="Garamond" w:hAnsi="Garamond"/>
        </w:rPr>
        <w:t xml:space="preserve"> výhod stejně jako mediace,</w:t>
      </w:r>
      <w:r w:rsidR="007D6A7B" w:rsidRPr="0061094F">
        <w:rPr>
          <w:rFonts w:ascii="Garamond" w:hAnsi="Garamond"/>
        </w:rPr>
        <w:t xml:space="preserve"> např. rychlost řízení, neformálnost, neveřejnost</w:t>
      </w:r>
      <w:r w:rsidR="00A84417">
        <w:rPr>
          <w:rFonts w:ascii="Garamond" w:hAnsi="Garamond"/>
        </w:rPr>
        <w:t>,</w:t>
      </w:r>
      <w:r w:rsidR="007D6A7B" w:rsidRPr="0061094F">
        <w:rPr>
          <w:rFonts w:ascii="Garamond" w:hAnsi="Garamond"/>
        </w:rPr>
        <w:t xml:space="preserve"> či nižší náklady řízení. Výhodou je také široké pojetí autonomie vůle stran i rozhodců či jednoinstančnost řízení korigováno institutem zrušení rozhodčího nálezu.</w:t>
      </w:r>
      <w:r w:rsidRPr="0061094F">
        <w:rPr>
          <w:rFonts w:ascii="Garamond" w:hAnsi="Garamond"/>
        </w:rPr>
        <w:t xml:space="preserve"> </w:t>
      </w:r>
      <w:r w:rsidR="007D6A7B" w:rsidRPr="0061094F">
        <w:rPr>
          <w:rFonts w:ascii="Garamond" w:hAnsi="Garamond"/>
        </w:rPr>
        <w:t xml:space="preserve">V neprospěch řízení hovoří větší možnost zneužití podnikatelem např. skrytou rozhodčí doložkou či určením </w:t>
      </w:r>
      <w:r w:rsidR="006D40AA" w:rsidRPr="0061094F">
        <w:rPr>
          <w:rFonts w:ascii="Garamond" w:hAnsi="Garamond"/>
        </w:rPr>
        <w:t>nezpůsobilého rozhodce</w:t>
      </w:r>
      <w:r w:rsidR="00AD428B" w:rsidRPr="0061094F">
        <w:rPr>
          <w:rFonts w:ascii="Garamond" w:hAnsi="Garamond"/>
        </w:rPr>
        <w:t xml:space="preserve">. Domníváme se však, že </w:t>
      </w:r>
      <w:r w:rsidR="0090776E">
        <w:rPr>
          <w:rFonts w:ascii="Garamond" w:hAnsi="Garamond"/>
        </w:rPr>
        <w:t>tyto</w:t>
      </w:r>
      <w:r w:rsidR="006D40AA" w:rsidRPr="0061094F">
        <w:rPr>
          <w:rFonts w:ascii="Garamond" w:hAnsi="Garamond"/>
        </w:rPr>
        <w:t xml:space="preserve"> obavy jsou liché, neboť </w:t>
      </w:r>
      <w:r w:rsidR="00AD428B" w:rsidRPr="0061094F">
        <w:rPr>
          <w:rFonts w:ascii="Garamond" w:hAnsi="Garamond"/>
        </w:rPr>
        <w:t xml:space="preserve">zákonodárce </w:t>
      </w:r>
      <w:r w:rsidR="00A9429C" w:rsidRPr="0061094F">
        <w:rPr>
          <w:rFonts w:ascii="Garamond" w:hAnsi="Garamond"/>
        </w:rPr>
        <w:t>tyto rizikové instituty</w:t>
      </w:r>
      <w:r w:rsidR="0090776E">
        <w:rPr>
          <w:rFonts w:ascii="Garamond" w:hAnsi="Garamond"/>
        </w:rPr>
        <w:t xml:space="preserve"> řízení</w:t>
      </w:r>
      <w:r w:rsidR="00AD428B" w:rsidRPr="0061094F">
        <w:rPr>
          <w:rFonts w:ascii="Garamond" w:hAnsi="Garamond"/>
        </w:rPr>
        <w:t xml:space="preserve"> odstranil a ochrana spotřebitele v tomto řízení je naprosto dostačující.</w:t>
      </w:r>
      <w:r w:rsidR="006D40AA" w:rsidRPr="0061094F">
        <w:rPr>
          <w:rFonts w:ascii="Garamond" w:hAnsi="Garamond"/>
        </w:rPr>
        <w:t xml:space="preserve"> Výstupem z řízení je vykonatelné rozhodnutí, díky němuž je také mnohem snadnější domoci se svých práv. </w:t>
      </w:r>
    </w:p>
    <w:p w14:paraId="07DEE35D" w14:textId="15AA56DD" w:rsidR="00C719EC" w:rsidRPr="0061094F" w:rsidRDefault="00AD7D97" w:rsidP="00E33D42">
      <w:pPr>
        <w:pStyle w:val="obytext"/>
        <w:ind w:left="0"/>
        <w:rPr>
          <w:rFonts w:ascii="Garamond" w:hAnsi="Garamond"/>
        </w:rPr>
      </w:pPr>
      <w:r w:rsidRPr="0061094F">
        <w:rPr>
          <w:rFonts w:ascii="Garamond" w:hAnsi="Garamond"/>
        </w:rPr>
        <w:br/>
        <w:t xml:space="preserve"> </w:t>
      </w:r>
    </w:p>
    <w:p w14:paraId="02D38911" w14:textId="728B1B19" w:rsidR="00C719EC" w:rsidRPr="0061094F" w:rsidRDefault="00C719EC" w:rsidP="00EB2472">
      <w:pPr>
        <w:pStyle w:val="obytext"/>
        <w:ind w:left="0"/>
        <w:rPr>
          <w:rFonts w:ascii="Garamond" w:hAnsi="Garamond"/>
        </w:rPr>
      </w:pPr>
    </w:p>
    <w:p w14:paraId="743F71C4" w14:textId="7472C7F0" w:rsidR="00E366C2" w:rsidRPr="0061094F" w:rsidRDefault="00E366C2" w:rsidP="00B452F8">
      <w:pPr>
        <w:pStyle w:val="Nadpis1"/>
        <w:numPr>
          <w:ilvl w:val="0"/>
          <w:numId w:val="0"/>
        </w:numPr>
        <w:spacing w:after="120"/>
        <w:ind w:left="432" w:hanging="432"/>
        <w:rPr>
          <w:rFonts w:ascii="Garamond" w:hAnsi="Garamond"/>
        </w:rPr>
      </w:pPr>
      <w:bookmarkStart w:id="40" w:name="_Toc478680286"/>
      <w:r w:rsidRPr="0061094F">
        <w:rPr>
          <w:rFonts w:ascii="Garamond" w:hAnsi="Garamond"/>
        </w:rPr>
        <w:lastRenderedPageBreak/>
        <w:t>Závěr</w:t>
      </w:r>
      <w:bookmarkEnd w:id="40"/>
    </w:p>
    <w:p w14:paraId="4191F20D" w14:textId="406DD8C8" w:rsidR="006F3435" w:rsidRPr="0061094F" w:rsidRDefault="006F3435" w:rsidP="00472757">
      <w:pPr>
        <w:pStyle w:val="obytext"/>
        <w:ind w:left="0" w:right="0" w:firstLine="708"/>
        <w:rPr>
          <w:rFonts w:ascii="Garamond" w:hAnsi="Garamond"/>
        </w:rPr>
      </w:pPr>
      <w:r w:rsidRPr="0061094F">
        <w:rPr>
          <w:rFonts w:ascii="Garamond" w:hAnsi="Garamond"/>
        </w:rPr>
        <w:t xml:space="preserve">Cílem této práce bylo </w:t>
      </w:r>
      <w:r w:rsidRPr="0061094F">
        <w:rPr>
          <w:rFonts w:ascii="Garamond" w:eastAsia="Calibri" w:hAnsi="Garamond"/>
          <w:b/>
        </w:rPr>
        <w:t>zhodnotit současný právní stav možnosti řešení spotřebitelských sporů</w:t>
      </w:r>
      <w:r w:rsidR="005E7720" w:rsidRPr="0061094F">
        <w:rPr>
          <w:rFonts w:ascii="Garamond" w:eastAsia="Calibri" w:hAnsi="Garamond"/>
          <w:b/>
        </w:rPr>
        <w:t xml:space="preserve"> v ČR</w:t>
      </w:r>
      <w:r w:rsidRPr="0061094F">
        <w:rPr>
          <w:rFonts w:ascii="Garamond" w:eastAsia="Calibri" w:hAnsi="Garamond"/>
          <w:b/>
        </w:rPr>
        <w:t xml:space="preserve"> a zjistit vhodnost využití obecné mediace a rozhodčího řízení ve vztahu k spotřebitelským sporům. </w:t>
      </w:r>
      <w:r w:rsidRPr="0061094F">
        <w:rPr>
          <w:rFonts w:ascii="Garamond" w:hAnsi="Garamond"/>
        </w:rPr>
        <w:t xml:space="preserve"> K naplnění tohoto cíle byla zvolena výzkumná otázka: jaký je nejvhodnější prostředek ADR k řešení spotřebitelských sporů? </w:t>
      </w:r>
      <w:r w:rsidR="005A11BA" w:rsidRPr="0061094F">
        <w:rPr>
          <w:rFonts w:ascii="Garamond" w:hAnsi="Garamond"/>
        </w:rPr>
        <w:t xml:space="preserve">K dosažení odpovědi na výše </w:t>
      </w:r>
      <w:r w:rsidR="006761DD">
        <w:rPr>
          <w:rFonts w:ascii="Garamond" w:hAnsi="Garamond"/>
        </w:rPr>
        <w:t>položenou</w:t>
      </w:r>
      <w:r w:rsidR="005A11BA" w:rsidRPr="0061094F">
        <w:rPr>
          <w:rFonts w:ascii="Garamond" w:hAnsi="Garamond"/>
        </w:rPr>
        <w:t xml:space="preserve"> otázku je nejprve nutno konstatovat, ž</w:t>
      </w:r>
      <w:r w:rsidR="005571CE" w:rsidRPr="0061094F">
        <w:rPr>
          <w:rFonts w:ascii="Garamond" w:hAnsi="Garamond"/>
        </w:rPr>
        <w:t xml:space="preserve">e právní rámec ještě do nedávna </w:t>
      </w:r>
      <w:r w:rsidR="005A11BA" w:rsidRPr="0061094F">
        <w:rPr>
          <w:rFonts w:ascii="Garamond" w:hAnsi="Garamond"/>
        </w:rPr>
        <w:t>umožňoval řešit</w:t>
      </w:r>
      <w:r w:rsidR="005571CE" w:rsidRPr="0061094F">
        <w:rPr>
          <w:rFonts w:ascii="Garamond" w:hAnsi="Garamond"/>
        </w:rPr>
        <w:t xml:space="preserve"> spotřebitelské</w:t>
      </w:r>
      <w:r w:rsidR="005A11BA" w:rsidRPr="0061094F">
        <w:rPr>
          <w:rFonts w:ascii="Garamond" w:hAnsi="Garamond"/>
        </w:rPr>
        <w:t xml:space="preserve"> spory jak prostřednictvím mediace, tak v rozhodčím řízení. Od 1. </w:t>
      </w:r>
      <w:r w:rsidR="006761DD">
        <w:rPr>
          <w:rFonts w:ascii="Garamond" w:hAnsi="Garamond"/>
        </w:rPr>
        <w:t>února</w:t>
      </w:r>
      <w:r w:rsidR="005A11BA" w:rsidRPr="0061094F">
        <w:rPr>
          <w:rFonts w:ascii="Garamond" w:hAnsi="Garamond"/>
        </w:rPr>
        <w:t xml:space="preserve"> 2016 se navíc spotřebitel může s řešením svého sporu obrátit na ČOI, která jako orgán veřejné moci má pravomoc věc projednat v procesu nazvaném konciliace. </w:t>
      </w:r>
      <w:r w:rsidRPr="0061094F">
        <w:rPr>
          <w:rFonts w:ascii="Garamond" w:hAnsi="Garamond"/>
        </w:rPr>
        <w:t xml:space="preserve"> </w:t>
      </w:r>
    </w:p>
    <w:p w14:paraId="2C302318" w14:textId="1EFB9D56" w:rsidR="0081024F" w:rsidRPr="0061094F" w:rsidRDefault="00A945AD" w:rsidP="00472757">
      <w:pPr>
        <w:pStyle w:val="obytext"/>
        <w:ind w:left="0" w:right="0" w:firstLine="578"/>
        <w:rPr>
          <w:rFonts w:ascii="Garamond" w:hAnsi="Garamond"/>
        </w:rPr>
      </w:pPr>
      <w:r w:rsidRPr="0061094F">
        <w:rPr>
          <w:rFonts w:ascii="Garamond" w:hAnsi="Garamond"/>
        </w:rPr>
        <w:tab/>
      </w:r>
      <w:r w:rsidR="005571CE" w:rsidRPr="0061094F">
        <w:rPr>
          <w:rFonts w:ascii="Garamond" w:hAnsi="Garamond"/>
        </w:rPr>
        <w:t>Na tomto místě se musíme vůči nového druhu řízení vyhradit</w:t>
      </w:r>
      <w:r w:rsidR="00392DF8" w:rsidRPr="0061094F">
        <w:rPr>
          <w:rFonts w:ascii="Garamond" w:hAnsi="Garamond"/>
        </w:rPr>
        <w:t>, jelikož nová právní úprava má mnoho neúplných míst a zvláštních koncepčních konstrukcí.</w:t>
      </w:r>
      <w:r w:rsidR="006F3435" w:rsidRPr="0061094F">
        <w:rPr>
          <w:rFonts w:ascii="Garamond" w:hAnsi="Garamond"/>
        </w:rPr>
        <w:t xml:space="preserve"> </w:t>
      </w:r>
      <w:r w:rsidR="00BB25DF" w:rsidRPr="0061094F">
        <w:rPr>
          <w:rFonts w:ascii="Garamond" w:hAnsi="Garamond"/>
        </w:rPr>
        <w:t>Prvním zásadním problémem je nevyjasnění pojmu „</w:t>
      </w:r>
      <w:r w:rsidR="00BB25DF" w:rsidRPr="0061094F">
        <w:rPr>
          <w:rFonts w:ascii="Garamond" w:hAnsi="Garamond"/>
          <w:i/>
        </w:rPr>
        <w:t>konciliace</w:t>
      </w:r>
      <w:r w:rsidR="00BB25DF" w:rsidRPr="0061094F">
        <w:rPr>
          <w:rFonts w:ascii="Garamond" w:hAnsi="Garamond"/>
        </w:rPr>
        <w:t>,“</w:t>
      </w:r>
      <w:r w:rsidR="005E7720" w:rsidRPr="0061094F">
        <w:rPr>
          <w:rFonts w:ascii="Garamond" w:hAnsi="Garamond"/>
        </w:rPr>
        <w:t xml:space="preserve"> který </w:t>
      </w:r>
      <w:r w:rsidR="00BB25DF" w:rsidRPr="0061094F">
        <w:rPr>
          <w:rFonts w:ascii="Garamond" w:hAnsi="Garamond"/>
        </w:rPr>
        <w:t xml:space="preserve">má velmi blízko k pojmu mediace a je pojmem s nejednotným pojetím. </w:t>
      </w:r>
      <w:r w:rsidR="005571CE" w:rsidRPr="0061094F">
        <w:rPr>
          <w:rFonts w:ascii="Garamond" w:hAnsi="Garamond"/>
        </w:rPr>
        <w:t xml:space="preserve">Pojem konciliace je jen velmi nejasně </w:t>
      </w:r>
      <w:r w:rsidR="000A4FF9" w:rsidRPr="0061094F">
        <w:rPr>
          <w:rFonts w:ascii="Garamond" w:hAnsi="Garamond"/>
        </w:rPr>
        <w:t>zmíněn</w:t>
      </w:r>
      <w:r w:rsidR="00C719EC" w:rsidRPr="0061094F">
        <w:rPr>
          <w:rFonts w:ascii="Garamond" w:hAnsi="Garamond"/>
        </w:rPr>
        <w:t xml:space="preserve"> v důvodové zprávě</w:t>
      </w:r>
      <w:r w:rsidR="00AA0C00" w:rsidRPr="0061094F">
        <w:rPr>
          <w:rFonts w:ascii="Garamond" w:hAnsi="Garamond"/>
        </w:rPr>
        <w:t xml:space="preserve"> </w:t>
      </w:r>
      <w:r w:rsidR="006761DD">
        <w:rPr>
          <w:rFonts w:ascii="Garamond" w:hAnsi="Garamond"/>
        </w:rPr>
        <w:t>k návrhu zákona</w:t>
      </w:r>
      <w:r w:rsidR="00AA0C00" w:rsidRPr="0061094F">
        <w:rPr>
          <w:rFonts w:ascii="Garamond" w:hAnsi="Garamond"/>
        </w:rPr>
        <w:t xml:space="preserve"> č.</w:t>
      </w:r>
      <w:r w:rsidR="00A03681">
        <w:rPr>
          <w:rFonts w:ascii="Garamond" w:hAnsi="Garamond"/>
        </w:rPr>
        <w:t> </w:t>
      </w:r>
      <w:r w:rsidR="00AA0C00" w:rsidRPr="0061094F">
        <w:rPr>
          <w:rFonts w:ascii="Garamond" w:hAnsi="Garamond"/>
        </w:rPr>
        <w:t>378/2015 Sb.</w:t>
      </w:r>
      <w:r w:rsidR="00C719EC" w:rsidRPr="0061094F">
        <w:rPr>
          <w:rFonts w:ascii="Garamond" w:hAnsi="Garamond"/>
        </w:rPr>
        <w:t xml:space="preserve"> </w:t>
      </w:r>
      <w:r w:rsidR="00AA0C00" w:rsidRPr="0061094F">
        <w:rPr>
          <w:rFonts w:ascii="Garamond" w:hAnsi="Garamond"/>
        </w:rPr>
        <w:t xml:space="preserve">v kontextu, </w:t>
      </w:r>
      <w:r w:rsidR="00C719EC" w:rsidRPr="0061094F">
        <w:rPr>
          <w:rFonts w:ascii="Garamond" w:hAnsi="Garamond"/>
        </w:rPr>
        <w:t xml:space="preserve">že </w:t>
      </w:r>
      <w:r w:rsidR="00C719EC" w:rsidRPr="0061094F">
        <w:rPr>
          <w:rFonts w:ascii="Garamond" w:hAnsi="Garamond"/>
          <w:i/>
        </w:rPr>
        <w:t xml:space="preserve">konciliace má </w:t>
      </w:r>
      <w:r w:rsidR="005571CE" w:rsidRPr="0061094F">
        <w:rPr>
          <w:rFonts w:ascii="Garamond" w:hAnsi="Garamond"/>
          <w:i/>
        </w:rPr>
        <w:t xml:space="preserve">potenciál </w:t>
      </w:r>
      <w:r w:rsidR="000A4FF9" w:rsidRPr="0061094F">
        <w:rPr>
          <w:rFonts w:ascii="Garamond" w:hAnsi="Garamond"/>
          <w:i/>
        </w:rPr>
        <w:t>úspěšnosti</w:t>
      </w:r>
      <w:r w:rsidR="005571CE" w:rsidRPr="0061094F">
        <w:rPr>
          <w:rFonts w:ascii="Garamond" w:hAnsi="Garamond"/>
          <w:i/>
        </w:rPr>
        <w:t xml:space="preserve"> a oblíbenosti</w:t>
      </w:r>
      <w:r w:rsidR="00C719EC" w:rsidRPr="0061094F">
        <w:rPr>
          <w:rFonts w:ascii="Garamond" w:hAnsi="Garamond"/>
          <w:i/>
        </w:rPr>
        <w:t xml:space="preserve"> </w:t>
      </w:r>
      <w:r w:rsidR="00C719EC" w:rsidRPr="0061094F">
        <w:rPr>
          <w:rFonts w:ascii="Garamond" w:hAnsi="Garamond"/>
        </w:rPr>
        <w:t>a z toho důvodu je vhodné ji využít</w:t>
      </w:r>
      <w:r w:rsidR="005571CE" w:rsidRPr="0061094F">
        <w:rPr>
          <w:rFonts w:ascii="Garamond" w:hAnsi="Garamond"/>
          <w:i/>
        </w:rPr>
        <w:t xml:space="preserve">. </w:t>
      </w:r>
      <w:r w:rsidR="005571CE" w:rsidRPr="0061094F">
        <w:rPr>
          <w:rFonts w:ascii="Garamond" w:hAnsi="Garamond"/>
        </w:rPr>
        <w:t>S touto argumentací nemůžeme souhlasit, jelikož je naprosto fádní a nedostačující</w:t>
      </w:r>
      <w:r w:rsidR="0081024F" w:rsidRPr="0061094F">
        <w:rPr>
          <w:rFonts w:ascii="Garamond" w:hAnsi="Garamond"/>
        </w:rPr>
        <w:t>.</w:t>
      </w:r>
    </w:p>
    <w:p w14:paraId="79A7C25A" w14:textId="1B656381" w:rsidR="00BB25DF" w:rsidRPr="00286194" w:rsidRDefault="00BB25DF" w:rsidP="00472757">
      <w:pPr>
        <w:pStyle w:val="obytext"/>
        <w:ind w:left="0" w:right="0" w:firstLine="708"/>
        <w:rPr>
          <w:rFonts w:ascii="Garamond" w:hAnsi="Garamond"/>
        </w:rPr>
      </w:pPr>
      <w:r w:rsidRPr="0061094F">
        <w:rPr>
          <w:rFonts w:ascii="Garamond" w:hAnsi="Garamond"/>
        </w:rPr>
        <w:t xml:space="preserve">Ačkoliv </w:t>
      </w:r>
      <w:r w:rsidRPr="006761DD">
        <w:rPr>
          <w:rFonts w:ascii="Garamond" w:hAnsi="Garamond"/>
        </w:rPr>
        <w:t>Směrnice ADR</w:t>
      </w:r>
      <w:r w:rsidR="00C719EC" w:rsidRPr="0061094F">
        <w:rPr>
          <w:rFonts w:ascii="Garamond" w:hAnsi="Garamond"/>
        </w:rPr>
        <w:t xml:space="preserve"> umožňovala řešení sporu od </w:t>
      </w:r>
      <w:r w:rsidRPr="0061094F">
        <w:rPr>
          <w:rFonts w:ascii="Garamond" w:hAnsi="Garamond"/>
        </w:rPr>
        <w:t xml:space="preserve">pseudoautoritativního rozhodnutí až po </w:t>
      </w:r>
      <w:r w:rsidRPr="00286194">
        <w:rPr>
          <w:rFonts w:ascii="Garamond" w:hAnsi="Garamond"/>
        </w:rPr>
        <w:t xml:space="preserve">mediaci, zákonodárce se vcelku nevysvětlitelně rozhodl jít úplně jinou, neprobádanou cestou tzv. </w:t>
      </w:r>
      <w:r w:rsidRPr="00286194">
        <w:rPr>
          <w:rFonts w:ascii="Garamond" w:hAnsi="Garamond"/>
          <w:i/>
        </w:rPr>
        <w:t>konciliace</w:t>
      </w:r>
      <w:r w:rsidRPr="00286194">
        <w:rPr>
          <w:rFonts w:ascii="Garamond" w:hAnsi="Garamond"/>
        </w:rPr>
        <w:t>, aniž by uvedl uspokojivé důvody proč. Problém je nejen v tom, že český právní řád neobsahuje definici konciliace, ale ani odborná literatura se nemůže na tomto pojmu shodnout.</w:t>
      </w:r>
    </w:p>
    <w:p w14:paraId="33D7F147" w14:textId="371250A4" w:rsidR="00BB25DF" w:rsidRPr="0061094F" w:rsidRDefault="00392DF8" w:rsidP="00472757">
      <w:pPr>
        <w:pStyle w:val="obytext"/>
        <w:ind w:left="0" w:right="0" w:firstLine="708"/>
        <w:rPr>
          <w:rFonts w:ascii="Garamond" w:hAnsi="Garamond"/>
        </w:rPr>
      </w:pPr>
      <w:r w:rsidRPr="00286194">
        <w:rPr>
          <w:rFonts w:ascii="Garamond" w:hAnsi="Garamond"/>
        </w:rPr>
        <w:t>Přikláníme se tak k</w:t>
      </w:r>
      <w:r w:rsidR="00BB25DF" w:rsidRPr="00286194">
        <w:rPr>
          <w:rFonts w:ascii="Garamond" w:hAnsi="Garamond"/>
        </w:rPr>
        <w:t xml:space="preserve"> názoru L. Holé</w:t>
      </w:r>
      <w:r w:rsidR="00BB25DF" w:rsidRPr="00286194">
        <w:rPr>
          <w:rStyle w:val="Znakapoznpodarou"/>
          <w:rFonts w:ascii="Garamond" w:hAnsi="Garamond"/>
        </w:rPr>
        <w:footnoteReference w:id="177"/>
      </w:r>
      <w:r w:rsidR="00BB25DF" w:rsidRPr="00286194">
        <w:rPr>
          <w:rFonts w:ascii="Garamond" w:hAnsi="Garamond"/>
        </w:rPr>
        <w:t>, která spatřuje možný rozpor mezi principy odbornosti, nestrannosti a transparentnosti (stanovené Směrnicí ADR v čl.</w:t>
      </w:r>
      <w:r w:rsidR="00A84417" w:rsidRPr="00286194">
        <w:rPr>
          <w:rFonts w:ascii="Garamond" w:hAnsi="Garamond"/>
        </w:rPr>
        <w:t xml:space="preserve"> 6 - </w:t>
      </w:r>
      <w:r w:rsidR="00BB25DF" w:rsidRPr="00286194">
        <w:rPr>
          <w:rFonts w:ascii="Garamond" w:hAnsi="Garamond"/>
        </w:rPr>
        <w:t>9</w:t>
      </w:r>
      <w:r w:rsidR="00BB25DF" w:rsidRPr="00286194">
        <w:rPr>
          <w:rFonts w:ascii="Garamond" w:hAnsi="Garamond"/>
          <w:i/>
        </w:rPr>
        <w:t xml:space="preserve">) </w:t>
      </w:r>
      <w:r w:rsidR="00BB25DF" w:rsidRPr="00286194">
        <w:rPr>
          <w:rFonts w:ascii="Garamond" w:hAnsi="Garamond"/>
        </w:rPr>
        <w:t xml:space="preserve">a novou právní úpravou, daný faktem, že samotný zákon nevyjasňuje, co je </w:t>
      </w:r>
      <w:r w:rsidR="00BB25DF" w:rsidRPr="00286194">
        <w:rPr>
          <w:rFonts w:ascii="Garamond" w:hAnsi="Garamond"/>
          <w:i/>
        </w:rPr>
        <w:t>konciliací</w:t>
      </w:r>
      <w:r w:rsidR="00BB25DF" w:rsidRPr="00286194">
        <w:rPr>
          <w:rFonts w:ascii="Garamond" w:hAnsi="Garamond"/>
        </w:rPr>
        <w:t xml:space="preserve"> míněno. Tím vzniká prostor pro spekulace, co pod danou metodu spadá</w:t>
      </w:r>
      <w:r w:rsidR="00A84417" w:rsidRPr="00286194">
        <w:rPr>
          <w:rFonts w:ascii="Garamond" w:hAnsi="Garamond"/>
        </w:rPr>
        <w:t>,</w:t>
      </w:r>
      <w:r w:rsidR="00BB25DF" w:rsidRPr="00286194">
        <w:rPr>
          <w:rFonts w:ascii="Garamond" w:hAnsi="Garamond"/>
        </w:rPr>
        <w:t xml:space="preserve"> a jak v ní bude postupováno a je zřejmé, že předkladatel pravděpodobně nevěděl, jak budou subjekty mimosoudní</w:t>
      </w:r>
      <w:r w:rsidR="00A03681">
        <w:rPr>
          <w:rFonts w:ascii="Garamond" w:hAnsi="Garamond"/>
        </w:rPr>
        <w:t xml:space="preserve"> řešení sporů praktikovat a </w:t>
      </w:r>
      <w:r w:rsidR="00BB25DF" w:rsidRPr="0061094F">
        <w:rPr>
          <w:rFonts w:ascii="Garamond" w:hAnsi="Garamond"/>
        </w:rPr>
        <w:t>jaké kompetence (dovednosti, znalosti a zkušenosti) mají od subjektů mimosoudního řešení požadovat.</w:t>
      </w:r>
      <w:r w:rsidR="00BB25DF" w:rsidRPr="0061094F">
        <w:rPr>
          <w:rStyle w:val="Znakapoznpodarou"/>
          <w:rFonts w:ascii="Garamond" w:hAnsi="Garamond"/>
        </w:rPr>
        <w:footnoteReference w:id="178"/>
      </w:r>
      <w:r w:rsidR="0081024F" w:rsidRPr="0061094F">
        <w:rPr>
          <w:rFonts w:ascii="Garamond" w:hAnsi="Garamond"/>
        </w:rPr>
        <w:t xml:space="preserve"> </w:t>
      </w:r>
    </w:p>
    <w:p w14:paraId="5F3B2E68" w14:textId="42941430" w:rsidR="00927AF1" w:rsidRPr="0061094F" w:rsidRDefault="000A4FF9" w:rsidP="00472757">
      <w:pPr>
        <w:pStyle w:val="obytext"/>
        <w:ind w:left="0" w:right="0" w:firstLine="708"/>
        <w:rPr>
          <w:rFonts w:ascii="Garamond" w:hAnsi="Garamond"/>
        </w:rPr>
      </w:pPr>
      <w:r w:rsidRPr="0061094F">
        <w:rPr>
          <w:rFonts w:ascii="Garamond" w:hAnsi="Garamond"/>
        </w:rPr>
        <w:t xml:space="preserve">Nejkritičtěji musíme hodnotit především </w:t>
      </w:r>
      <w:r w:rsidR="00BB25DF" w:rsidRPr="0061094F">
        <w:rPr>
          <w:rFonts w:ascii="Garamond" w:hAnsi="Garamond"/>
        </w:rPr>
        <w:t>v</w:t>
      </w:r>
      <w:r w:rsidRPr="0061094F">
        <w:rPr>
          <w:rFonts w:ascii="Garamond" w:hAnsi="Garamond"/>
        </w:rPr>
        <w:t>olbu zákonodárce</w:t>
      </w:r>
      <w:r w:rsidR="007B46FA" w:rsidRPr="0061094F">
        <w:rPr>
          <w:rFonts w:ascii="Garamond" w:hAnsi="Garamond"/>
        </w:rPr>
        <w:t xml:space="preserve">, který se </w:t>
      </w:r>
      <w:r w:rsidRPr="0061094F">
        <w:rPr>
          <w:rFonts w:ascii="Garamond" w:hAnsi="Garamond"/>
        </w:rPr>
        <w:t>při transp</w:t>
      </w:r>
      <w:r w:rsidRPr="006761DD">
        <w:rPr>
          <w:rFonts w:ascii="Garamond" w:hAnsi="Garamond"/>
        </w:rPr>
        <w:t>ozici</w:t>
      </w:r>
      <w:r w:rsidR="00BB25DF" w:rsidRPr="006761DD">
        <w:rPr>
          <w:rFonts w:ascii="Garamond" w:hAnsi="Garamond"/>
        </w:rPr>
        <w:t xml:space="preserve"> Směrnice ADR </w:t>
      </w:r>
      <w:r w:rsidR="007B46FA" w:rsidRPr="006761DD">
        <w:rPr>
          <w:rFonts w:ascii="Garamond" w:hAnsi="Garamond"/>
        </w:rPr>
        <w:t xml:space="preserve">rozhodl </w:t>
      </w:r>
      <w:r w:rsidR="00BB25DF" w:rsidRPr="006761DD">
        <w:rPr>
          <w:rFonts w:ascii="Garamond" w:hAnsi="Garamond"/>
        </w:rPr>
        <w:t>přenést obecnou působnost při řešení sporu pro nejširší oblast sporů na Č</w:t>
      </w:r>
      <w:r w:rsidR="00BB25DF" w:rsidRPr="0061094F">
        <w:rPr>
          <w:rFonts w:ascii="Garamond" w:hAnsi="Garamond"/>
        </w:rPr>
        <w:t>OI, přesto</w:t>
      </w:r>
      <w:r w:rsidR="00A84417">
        <w:rPr>
          <w:rFonts w:ascii="Garamond" w:hAnsi="Garamond"/>
        </w:rPr>
        <w:t>že</w:t>
      </w:r>
      <w:r w:rsidR="00BB25DF" w:rsidRPr="0061094F">
        <w:rPr>
          <w:rFonts w:ascii="Garamond" w:hAnsi="Garamond"/>
        </w:rPr>
        <w:t xml:space="preserve">, že </w:t>
      </w:r>
      <w:r w:rsidR="00AA0C00" w:rsidRPr="0061094F">
        <w:rPr>
          <w:rFonts w:ascii="Garamond" w:hAnsi="Garamond"/>
        </w:rPr>
        <w:t>v této oblasti</w:t>
      </w:r>
      <w:r w:rsidR="00BB25DF" w:rsidRPr="0061094F">
        <w:rPr>
          <w:rFonts w:ascii="Garamond" w:hAnsi="Garamond"/>
        </w:rPr>
        <w:t xml:space="preserve"> </w:t>
      </w:r>
      <w:r w:rsidRPr="0061094F">
        <w:rPr>
          <w:rFonts w:ascii="Garamond" w:hAnsi="Garamond"/>
        </w:rPr>
        <w:t>v minulosti fungoval pilotní program MPO a v rámci něj řada proškolených mediátorů</w:t>
      </w:r>
      <w:r w:rsidR="00F259B5" w:rsidRPr="0061094F">
        <w:rPr>
          <w:rFonts w:ascii="Garamond" w:hAnsi="Garamond"/>
        </w:rPr>
        <w:t>, kteří v rámci projektu získali řadu zkušeností</w:t>
      </w:r>
      <w:r w:rsidRPr="0061094F">
        <w:rPr>
          <w:rFonts w:ascii="Garamond" w:hAnsi="Garamond"/>
        </w:rPr>
        <w:t xml:space="preserve">. Také tu </w:t>
      </w:r>
      <w:r w:rsidR="00F259B5" w:rsidRPr="0061094F">
        <w:rPr>
          <w:rFonts w:ascii="Garamond" w:hAnsi="Garamond"/>
        </w:rPr>
        <w:t>již určitou</w:t>
      </w:r>
      <w:r w:rsidRPr="0061094F">
        <w:rPr>
          <w:rFonts w:ascii="Garamond" w:hAnsi="Garamond"/>
        </w:rPr>
        <w:t xml:space="preserve"> dobu funguje</w:t>
      </w:r>
      <w:r w:rsidR="00BB25DF" w:rsidRPr="0061094F">
        <w:rPr>
          <w:rFonts w:ascii="Garamond" w:hAnsi="Garamond"/>
        </w:rPr>
        <w:t xml:space="preserve"> několik spotřebitelských organizací, které zajišťovaly mimosoudní řešení sporu před účinností novely a v této oblasti </w:t>
      </w:r>
      <w:r w:rsidR="00F259B5" w:rsidRPr="0061094F">
        <w:rPr>
          <w:rFonts w:ascii="Garamond" w:hAnsi="Garamond"/>
        </w:rPr>
        <w:t>mají nemalé zkušenosti (</w:t>
      </w:r>
      <w:r w:rsidR="00BB25DF" w:rsidRPr="0061094F">
        <w:rPr>
          <w:rFonts w:ascii="Garamond" w:hAnsi="Garamond"/>
        </w:rPr>
        <w:t xml:space="preserve">např. Sdružení českých spotřebitelů, </w:t>
      </w:r>
      <w:r w:rsidR="00BB25DF" w:rsidRPr="0061094F">
        <w:rPr>
          <w:rFonts w:ascii="Garamond" w:hAnsi="Garamond"/>
        </w:rPr>
        <w:lastRenderedPageBreak/>
        <w:t>dTEST, Spotřebitel net</w:t>
      </w:r>
      <w:r w:rsidR="00BB25DF" w:rsidRPr="0061094F">
        <w:rPr>
          <w:rStyle w:val="Znakapoznpodarou"/>
          <w:rFonts w:ascii="Garamond" w:hAnsi="Garamond"/>
        </w:rPr>
        <w:footnoteReference w:id="179"/>
      </w:r>
      <w:r w:rsidR="00BB25DF" w:rsidRPr="0061094F">
        <w:rPr>
          <w:rFonts w:ascii="Garamond" w:hAnsi="Garamond"/>
        </w:rPr>
        <w:t xml:space="preserve">). </w:t>
      </w:r>
      <w:r w:rsidRPr="0061094F">
        <w:rPr>
          <w:rFonts w:ascii="Garamond" w:hAnsi="Garamond"/>
        </w:rPr>
        <w:t xml:space="preserve">Je nám </w:t>
      </w:r>
      <w:r w:rsidR="00F259B5" w:rsidRPr="0061094F">
        <w:rPr>
          <w:rFonts w:ascii="Garamond" w:hAnsi="Garamond"/>
        </w:rPr>
        <w:t>záhadou</w:t>
      </w:r>
      <w:r w:rsidRPr="0061094F">
        <w:rPr>
          <w:rFonts w:ascii="Garamond" w:hAnsi="Garamond"/>
        </w:rPr>
        <w:t>, proč t</w:t>
      </w:r>
      <w:r w:rsidR="00BB25DF" w:rsidRPr="0061094F">
        <w:rPr>
          <w:rFonts w:ascii="Garamond" w:hAnsi="Garamond"/>
        </w:rPr>
        <w:t xml:space="preserve">ěchto </w:t>
      </w:r>
      <w:r w:rsidRPr="0061094F">
        <w:rPr>
          <w:rFonts w:ascii="Garamond" w:hAnsi="Garamond"/>
        </w:rPr>
        <w:t>subjektů</w:t>
      </w:r>
      <w:r w:rsidR="00BB25DF" w:rsidRPr="0061094F">
        <w:rPr>
          <w:rFonts w:ascii="Garamond" w:hAnsi="Garamond"/>
        </w:rPr>
        <w:t xml:space="preserve"> zákonodárce nevyužil, a to přesto</w:t>
      </w:r>
      <w:r w:rsidR="00485077">
        <w:rPr>
          <w:rFonts w:ascii="Garamond" w:hAnsi="Garamond"/>
        </w:rPr>
        <w:t>,</w:t>
      </w:r>
      <w:r w:rsidR="00BB25DF" w:rsidRPr="0061094F">
        <w:rPr>
          <w:rFonts w:ascii="Garamond" w:hAnsi="Garamond"/>
        </w:rPr>
        <w:t xml:space="preserve"> že jedním z nejdůležitějších předpokladů </w:t>
      </w:r>
      <w:r w:rsidR="00BB25DF" w:rsidRPr="0061094F">
        <w:rPr>
          <w:rFonts w:ascii="Garamond" w:hAnsi="Garamond"/>
          <w:i/>
        </w:rPr>
        <w:t>Směrnice ADR</w:t>
      </w:r>
      <w:r w:rsidR="00BB25DF" w:rsidRPr="0061094F">
        <w:rPr>
          <w:rFonts w:ascii="Garamond" w:hAnsi="Garamond"/>
        </w:rPr>
        <w:t xml:space="preserve"> je odbornost.</w:t>
      </w:r>
      <w:r w:rsidR="00BB25DF" w:rsidRPr="0061094F">
        <w:rPr>
          <w:rStyle w:val="Znakapoznpodarou"/>
          <w:rFonts w:ascii="Garamond" w:hAnsi="Garamond"/>
        </w:rPr>
        <w:footnoteReference w:id="180"/>
      </w:r>
      <w:r w:rsidR="00BB25DF" w:rsidRPr="0061094F">
        <w:rPr>
          <w:rFonts w:ascii="Garamond" w:hAnsi="Garamond"/>
        </w:rPr>
        <w:t xml:space="preserve"> Sice tedy bude proces veden nestranným a nezávislým správním orgánem,</w:t>
      </w:r>
      <w:r w:rsidR="00BB25DF" w:rsidRPr="0061094F">
        <w:rPr>
          <w:rStyle w:val="Znakapoznpodarou"/>
          <w:rFonts w:ascii="Garamond" w:hAnsi="Garamond"/>
        </w:rPr>
        <w:footnoteReference w:id="181"/>
      </w:r>
      <w:r w:rsidR="00BB25DF" w:rsidRPr="0061094F">
        <w:rPr>
          <w:rFonts w:ascii="Garamond" w:hAnsi="Garamond"/>
        </w:rPr>
        <w:t xml:space="preserve"> odbornost, zkušenosti a know-h</w:t>
      </w:r>
      <w:r w:rsidR="006761DD">
        <w:rPr>
          <w:rFonts w:ascii="Garamond" w:hAnsi="Garamond"/>
        </w:rPr>
        <w:t>ow, které by tyto subjekty mohly</w:t>
      </w:r>
      <w:r w:rsidR="00BB25DF" w:rsidRPr="0061094F">
        <w:rPr>
          <w:rFonts w:ascii="Garamond" w:hAnsi="Garamond"/>
        </w:rPr>
        <w:t xml:space="preserve"> do procesu přinést, budou ovšem opominuty. </w:t>
      </w:r>
    </w:p>
    <w:p w14:paraId="43C6C183" w14:textId="20A6247E" w:rsidR="00F259B5" w:rsidRPr="0061094F" w:rsidRDefault="00F259B5" w:rsidP="00472757">
      <w:pPr>
        <w:pStyle w:val="obytext"/>
        <w:ind w:left="0" w:right="0" w:firstLine="708"/>
        <w:rPr>
          <w:rFonts w:ascii="Garamond" w:hAnsi="Garamond"/>
        </w:rPr>
      </w:pPr>
      <w:r w:rsidRPr="0061094F">
        <w:rPr>
          <w:rFonts w:ascii="Garamond" w:hAnsi="Garamond"/>
        </w:rPr>
        <w:t xml:space="preserve">To nás přivádí k samotné komparaci </w:t>
      </w:r>
      <w:r w:rsidR="0081076B" w:rsidRPr="0061094F">
        <w:rPr>
          <w:rFonts w:ascii="Garamond" w:hAnsi="Garamond"/>
        </w:rPr>
        <w:t xml:space="preserve">obecné mediace a rozhodčího řízení, jejíž cílem bylo zjistit, </w:t>
      </w:r>
      <w:r w:rsidR="00DC17C2" w:rsidRPr="0061094F">
        <w:rPr>
          <w:rFonts w:ascii="Garamond" w:hAnsi="Garamond"/>
        </w:rPr>
        <w:t>odlišnosti mediace a rozhodčího řízení ve spotřebitelských sporech. Vzhledem k výsledkům komparace, jsme došli k </w:t>
      </w:r>
      <w:r w:rsidR="006761DD">
        <w:rPr>
          <w:rFonts w:ascii="Garamond" w:hAnsi="Garamond"/>
        </w:rPr>
        <w:t>závěru</w:t>
      </w:r>
      <w:r w:rsidR="00DC17C2" w:rsidRPr="0061094F">
        <w:rPr>
          <w:rFonts w:ascii="Garamond" w:hAnsi="Garamond"/>
        </w:rPr>
        <w:t>, že se jedná o dva velice odlišn</w:t>
      </w:r>
      <w:r w:rsidR="005010F6" w:rsidRPr="0061094F">
        <w:rPr>
          <w:rFonts w:ascii="Garamond" w:hAnsi="Garamond"/>
        </w:rPr>
        <w:t>é druhy řízení, které mají svá silná a</w:t>
      </w:r>
      <w:r w:rsidR="00A03681">
        <w:rPr>
          <w:rFonts w:ascii="Garamond" w:hAnsi="Garamond"/>
        </w:rPr>
        <w:t> </w:t>
      </w:r>
      <w:r w:rsidR="005010F6" w:rsidRPr="0061094F">
        <w:rPr>
          <w:rFonts w:ascii="Garamond" w:hAnsi="Garamond"/>
        </w:rPr>
        <w:t xml:space="preserve">slabá místa. </w:t>
      </w:r>
    </w:p>
    <w:p w14:paraId="7589ABBF" w14:textId="44EBBDCF" w:rsidR="00392DF8" w:rsidRPr="0061094F" w:rsidRDefault="006D40AA" w:rsidP="00472757">
      <w:pPr>
        <w:pStyle w:val="obytext"/>
        <w:ind w:left="0" w:right="0" w:firstLine="708"/>
        <w:rPr>
          <w:rFonts w:ascii="Garamond" w:hAnsi="Garamond"/>
        </w:rPr>
      </w:pPr>
      <w:r w:rsidRPr="0061094F">
        <w:rPr>
          <w:rFonts w:ascii="Garamond" w:hAnsi="Garamond"/>
        </w:rPr>
        <w:t xml:space="preserve">Mediace představuje alternativu soudního řízení, které </w:t>
      </w:r>
      <w:r w:rsidR="006761DD">
        <w:rPr>
          <w:rFonts w:ascii="Garamond" w:hAnsi="Garamond"/>
        </w:rPr>
        <w:t xml:space="preserve">stranám sporu poskytuje </w:t>
      </w:r>
      <w:r w:rsidRPr="0061094F">
        <w:rPr>
          <w:rFonts w:ascii="Garamond" w:hAnsi="Garamond"/>
        </w:rPr>
        <w:t>větší flexibilitu, menší psychickou zátěž, náklady a časovou náročnost</w:t>
      </w:r>
      <w:r w:rsidR="006761DD">
        <w:rPr>
          <w:rFonts w:ascii="Garamond" w:hAnsi="Garamond"/>
        </w:rPr>
        <w:t>. Toto</w:t>
      </w:r>
      <w:r w:rsidRPr="0061094F">
        <w:rPr>
          <w:rFonts w:ascii="Garamond" w:hAnsi="Garamond"/>
        </w:rPr>
        <w:t xml:space="preserve"> vyvažuje menší právní jistotou spotřebitele na konci řízení. Rozhodčí řízení naopak představuje silný institut k řešení spotřebitelských sporů, který přináší většinu výhod jako mediace, je jej ovšem snadněji možné zneužít k neprospěchu spotřebitele.</w:t>
      </w:r>
    </w:p>
    <w:p w14:paraId="5014B75C" w14:textId="0D02969C" w:rsidR="000C48E0" w:rsidRPr="0061094F" w:rsidRDefault="006D40AA" w:rsidP="00472757">
      <w:pPr>
        <w:pStyle w:val="obytext"/>
        <w:ind w:left="0" w:right="0" w:firstLine="708"/>
        <w:rPr>
          <w:rFonts w:ascii="Garamond" w:hAnsi="Garamond"/>
        </w:rPr>
      </w:pPr>
      <w:r w:rsidRPr="0061094F">
        <w:rPr>
          <w:rFonts w:ascii="Garamond" w:hAnsi="Garamond"/>
        </w:rPr>
        <w:t xml:space="preserve">Domníváme se, že </w:t>
      </w:r>
      <w:r w:rsidR="000C4845" w:rsidRPr="0061094F">
        <w:rPr>
          <w:rFonts w:ascii="Garamond" w:hAnsi="Garamond"/>
        </w:rPr>
        <w:t>obě řízení jsou vhodná k řešení</w:t>
      </w:r>
      <w:r w:rsidR="00847C20" w:rsidRPr="0061094F">
        <w:rPr>
          <w:rFonts w:ascii="Garamond" w:hAnsi="Garamond"/>
        </w:rPr>
        <w:t xml:space="preserve"> spotřebitelských sporů, ovšem dle</w:t>
      </w:r>
      <w:r w:rsidR="000C4845" w:rsidRPr="0061094F">
        <w:rPr>
          <w:rFonts w:ascii="Garamond" w:hAnsi="Garamond"/>
        </w:rPr>
        <w:t xml:space="preserve"> </w:t>
      </w:r>
      <w:r w:rsidR="00847C20" w:rsidRPr="0061094F">
        <w:rPr>
          <w:rFonts w:ascii="Garamond" w:hAnsi="Garamond"/>
        </w:rPr>
        <w:t>uvedeného</w:t>
      </w:r>
      <w:r w:rsidR="006761DD">
        <w:rPr>
          <w:rFonts w:ascii="Garamond" w:hAnsi="Garamond"/>
        </w:rPr>
        <w:t xml:space="preserve"> shrnutí</w:t>
      </w:r>
      <w:r w:rsidR="000C4845" w:rsidRPr="0061094F">
        <w:rPr>
          <w:rFonts w:ascii="Garamond" w:hAnsi="Garamond"/>
        </w:rPr>
        <w:t xml:space="preserve"> by byla nejefektivněji využita ve vzájemné kombinaci. </w:t>
      </w:r>
      <w:r w:rsidR="000C48E0" w:rsidRPr="0061094F">
        <w:rPr>
          <w:rFonts w:ascii="Garamond" w:hAnsi="Garamond"/>
        </w:rPr>
        <w:t xml:space="preserve">Jako první by přicházela </w:t>
      </w:r>
      <w:r w:rsidR="00C719EC" w:rsidRPr="0061094F">
        <w:rPr>
          <w:rFonts w:ascii="Garamond" w:hAnsi="Garamond"/>
        </w:rPr>
        <w:t xml:space="preserve">na řadu </w:t>
      </w:r>
      <w:r w:rsidR="000C4845" w:rsidRPr="0061094F">
        <w:rPr>
          <w:rFonts w:ascii="Garamond" w:hAnsi="Garamond"/>
        </w:rPr>
        <w:t xml:space="preserve">mediace, která představuje institut smírného řešení sporu. Její nevýhodou a </w:t>
      </w:r>
      <w:r w:rsidR="00F94693" w:rsidRPr="0061094F">
        <w:rPr>
          <w:rFonts w:ascii="Garamond" w:hAnsi="Garamond"/>
        </w:rPr>
        <w:t>(</w:t>
      </w:r>
      <w:r w:rsidR="000C4845" w:rsidRPr="0061094F">
        <w:rPr>
          <w:rFonts w:ascii="Garamond" w:hAnsi="Garamond"/>
        </w:rPr>
        <w:t xml:space="preserve">zároveň hlavní </w:t>
      </w:r>
      <w:r w:rsidR="00847C20" w:rsidRPr="0061094F">
        <w:rPr>
          <w:rFonts w:ascii="Garamond" w:hAnsi="Garamond"/>
        </w:rPr>
        <w:t xml:space="preserve">hybnou </w:t>
      </w:r>
      <w:r w:rsidR="000C4845" w:rsidRPr="0061094F">
        <w:rPr>
          <w:rFonts w:ascii="Garamond" w:hAnsi="Garamond"/>
        </w:rPr>
        <w:t>silou</w:t>
      </w:r>
      <w:r w:rsidR="00F94693" w:rsidRPr="0061094F">
        <w:rPr>
          <w:rFonts w:ascii="Garamond" w:hAnsi="Garamond"/>
        </w:rPr>
        <w:t>)</w:t>
      </w:r>
      <w:r w:rsidR="000C4845" w:rsidRPr="0061094F">
        <w:rPr>
          <w:rFonts w:ascii="Garamond" w:hAnsi="Garamond"/>
        </w:rPr>
        <w:t xml:space="preserve"> ovšem je, že strany sporu nelze donutit k</w:t>
      </w:r>
      <w:r w:rsidR="000C48E0" w:rsidRPr="0061094F">
        <w:rPr>
          <w:rFonts w:ascii="Garamond" w:hAnsi="Garamond"/>
        </w:rPr>
        <w:t> </w:t>
      </w:r>
      <w:r w:rsidR="000C4845" w:rsidRPr="0061094F">
        <w:rPr>
          <w:rFonts w:ascii="Garamond" w:hAnsi="Garamond"/>
        </w:rPr>
        <w:t>účasti</w:t>
      </w:r>
      <w:r w:rsidR="000C48E0" w:rsidRPr="0061094F">
        <w:rPr>
          <w:rFonts w:ascii="Garamond" w:hAnsi="Garamond"/>
        </w:rPr>
        <w:t xml:space="preserve"> </w:t>
      </w:r>
      <w:r w:rsidR="00847C20" w:rsidRPr="0061094F">
        <w:rPr>
          <w:rFonts w:ascii="Garamond" w:hAnsi="Garamond"/>
        </w:rPr>
        <w:t>či</w:t>
      </w:r>
      <w:r w:rsidR="000C48E0" w:rsidRPr="0061094F">
        <w:rPr>
          <w:rFonts w:ascii="Garamond" w:hAnsi="Garamond"/>
        </w:rPr>
        <w:t xml:space="preserve"> spolupráci</w:t>
      </w:r>
      <w:r w:rsidR="00E5502E" w:rsidRPr="0061094F">
        <w:rPr>
          <w:rFonts w:ascii="Garamond" w:hAnsi="Garamond"/>
        </w:rPr>
        <w:t>. Podnikatel tak může výsledek mediace zce</w:t>
      </w:r>
      <w:r w:rsidR="00485077">
        <w:rPr>
          <w:rFonts w:ascii="Garamond" w:hAnsi="Garamond"/>
        </w:rPr>
        <w:t>la udusit svojí</w:t>
      </w:r>
      <w:r w:rsidR="00E5502E" w:rsidRPr="0061094F">
        <w:rPr>
          <w:rFonts w:ascii="Garamond" w:hAnsi="Garamond"/>
        </w:rPr>
        <w:t xml:space="preserve"> pasivitou nebo dokonce může řízení opustit.</w:t>
      </w:r>
      <w:r w:rsidR="00847C20" w:rsidRPr="0061094F">
        <w:rPr>
          <w:rFonts w:ascii="Garamond" w:hAnsi="Garamond"/>
        </w:rPr>
        <w:t xml:space="preserve"> </w:t>
      </w:r>
    </w:p>
    <w:p w14:paraId="494837CF" w14:textId="2DCB55E2" w:rsidR="006D40AA" w:rsidRPr="0061094F" w:rsidRDefault="000C4845" w:rsidP="00472757">
      <w:pPr>
        <w:pStyle w:val="obytext"/>
        <w:ind w:left="0" w:right="0" w:firstLine="708"/>
        <w:rPr>
          <w:rFonts w:ascii="Garamond" w:hAnsi="Garamond"/>
        </w:rPr>
      </w:pPr>
      <w:r w:rsidRPr="0061094F">
        <w:rPr>
          <w:rFonts w:ascii="Garamond" w:hAnsi="Garamond"/>
        </w:rPr>
        <w:t>Tento „nedostatek“ by dle našeho názoru bylo možné řešit právě</w:t>
      </w:r>
      <w:r w:rsidR="000C48E0" w:rsidRPr="0061094F">
        <w:rPr>
          <w:rFonts w:ascii="Garamond" w:hAnsi="Garamond"/>
        </w:rPr>
        <w:t xml:space="preserve"> v</w:t>
      </w:r>
      <w:r w:rsidRPr="0061094F">
        <w:rPr>
          <w:rFonts w:ascii="Garamond" w:hAnsi="Garamond"/>
        </w:rPr>
        <w:t xml:space="preserve"> r</w:t>
      </w:r>
      <w:r w:rsidR="000C48E0" w:rsidRPr="0061094F">
        <w:rPr>
          <w:rFonts w:ascii="Garamond" w:hAnsi="Garamond"/>
        </w:rPr>
        <w:t>ozhodčím řízení</w:t>
      </w:r>
      <w:r w:rsidRPr="0061094F">
        <w:rPr>
          <w:rFonts w:ascii="Garamond" w:hAnsi="Garamond"/>
        </w:rPr>
        <w:t xml:space="preserve">, které </w:t>
      </w:r>
      <w:r w:rsidR="001B5EEA" w:rsidRPr="0061094F">
        <w:rPr>
          <w:rFonts w:ascii="Garamond" w:hAnsi="Garamond"/>
        </w:rPr>
        <w:t xml:space="preserve">se projevuje </w:t>
      </w:r>
      <w:r w:rsidR="00322FA8" w:rsidRPr="0061094F">
        <w:rPr>
          <w:rFonts w:ascii="Garamond" w:hAnsi="Garamond"/>
        </w:rPr>
        <w:t>tím, že po souhlasu obou stran je účast v řízení obligatorní a nelze z něj vystoupit. Další zá</w:t>
      </w:r>
      <w:r w:rsidR="00CB5C9D" w:rsidRPr="0061094F">
        <w:rPr>
          <w:rFonts w:ascii="Garamond" w:hAnsi="Garamond"/>
        </w:rPr>
        <w:t xml:space="preserve">sadní výhodou je vykonatelnost </w:t>
      </w:r>
      <w:r w:rsidR="00322FA8" w:rsidRPr="0061094F">
        <w:rPr>
          <w:rFonts w:ascii="Garamond" w:hAnsi="Garamond"/>
        </w:rPr>
        <w:t>rozhodčího nálezu</w:t>
      </w:r>
      <w:r w:rsidR="00CB5C9D" w:rsidRPr="0061094F">
        <w:rPr>
          <w:rFonts w:ascii="Garamond" w:hAnsi="Garamond"/>
        </w:rPr>
        <w:t>, která představuje kvalitativně vyšší způsob urovnání</w:t>
      </w:r>
      <w:r w:rsidR="001B5EEA" w:rsidRPr="0061094F">
        <w:rPr>
          <w:rFonts w:ascii="Garamond" w:hAnsi="Garamond"/>
        </w:rPr>
        <w:t xml:space="preserve">. Je tedy zřejmé, že rozhodčí řízení </w:t>
      </w:r>
      <w:r w:rsidR="00322FA8" w:rsidRPr="0061094F">
        <w:rPr>
          <w:rFonts w:ascii="Garamond" w:hAnsi="Garamond"/>
        </w:rPr>
        <w:t>by mohlo</w:t>
      </w:r>
      <w:r w:rsidR="001B5EEA" w:rsidRPr="0061094F">
        <w:rPr>
          <w:rFonts w:ascii="Garamond" w:hAnsi="Garamond"/>
        </w:rPr>
        <w:t xml:space="preserve"> tvořit</w:t>
      </w:r>
      <w:r w:rsidR="000C48E0" w:rsidRPr="0061094F">
        <w:rPr>
          <w:rFonts w:ascii="Garamond" w:hAnsi="Garamond"/>
        </w:rPr>
        <w:t xml:space="preserve"> </w:t>
      </w:r>
      <w:r w:rsidR="00C719EC" w:rsidRPr="0061094F">
        <w:rPr>
          <w:rFonts w:ascii="Garamond" w:hAnsi="Garamond"/>
        </w:rPr>
        <w:t>jakýsi</w:t>
      </w:r>
      <w:r w:rsidR="001B5EEA" w:rsidRPr="0061094F">
        <w:rPr>
          <w:rFonts w:ascii="Garamond" w:hAnsi="Garamond"/>
        </w:rPr>
        <w:t xml:space="preserve"> druhý krok při mimosoudním řešení spotřebitelských sporů v případě, že mediace selže </w:t>
      </w:r>
      <w:r w:rsidR="00CB5C9D" w:rsidRPr="0061094F">
        <w:rPr>
          <w:rFonts w:ascii="Garamond" w:hAnsi="Garamond"/>
        </w:rPr>
        <w:t>nebo v případě, že strany s</w:t>
      </w:r>
      <w:r w:rsidR="00847C20" w:rsidRPr="0061094F">
        <w:rPr>
          <w:rFonts w:ascii="Garamond" w:hAnsi="Garamond"/>
        </w:rPr>
        <w:t>poru dávají přednost autoritativnímu způsobu řešení sporu</w:t>
      </w:r>
      <w:r w:rsidR="001B5EEA" w:rsidRPr="0061094F">
        <w:rPr>
          <w:rFonts w:ascii="Garamond" w:hAnsi="Garamond"/>
        </w:rPr>
        <w:t xml:space="preserve">. </w:t>
      </w:r>
      <w:r w:rsidR="00E5502E" w:rsidRPr="0061094F">
        <w:rPr>
          <w:rFonts w:ascii="Garamond" w:hAnsi="Garamond"/>
        </w:rPr>
        <w:t>Nezbytným předpokladem takového druhu řízení je ale informovanost spotřebitele o možnostech mediace a rozhodčího řízení.</w:t>
      </w:r>
      <w:r w:rsidR="00847C20" w:rsidRPr="0061094F">
        <w:rPr>
          <w:rFonts w:ascii="Garamond" w:hAnsi="Garamond"/>
        </w:rPr>
        <w:t xml:space="preserve"> </w:t>
      </w:r>
      <w:r w:rsidR="00D85A1F" w:rsidRPr="0061094F">
        <w:rPr>
          <w:rFonts w:ascii="Garamond" w:hAnsi="Garamond"/>
        </w:rPr>
        <w:t xml:space="preserve">Zároveň ovšem není třeba trvat na </w:t>
      </w:r>
      <w:r w:rsidR="006761DD">
        <w:rPr>
          <w:rFonts w:ascii="Garamond" w:hAnsi="Garamond"/>
        </w:rPr>
        <w:t>posloupnosti</w:t>
      </w:r>
      <w:r w:rsidR="00D85A1F" w:rsidRPr="0061094F">
        <w:rPr>
          <w:rFonts w:ascii="Garamond" w:hAnsi="Garamond"/>
        </w:rPr>
        <w:t xml:space="preserve"> mediace </w:t>
      </w:r>
      <w:r w:rsidR="00CB5C9D" w:rsidRPr="0061094F">
        <w:rPr>
          <w:rFonts w:ascii="Garamond" w:hAnsi="Garamond"/>
        </w:rPr>
        <w:t>následovaná rozhodčím řízením, j</w:t>
      </w:r>
      <w:r w:rsidR="00D85A1F" w:rsidRPr="0061094F">
        <w:rPr>
          <w:rFonts w:ascii="Garamond" w:hAnsi="Garamond"/>
        </w:rPr>
        <w:t>elikož by mělo být ponecháno na stranách sporu</w:t>
      </w:r>
      <w:r w:rsidR="00CB5C9D" w:rsidRPr="0061094F">
        <w:rPr>
          <w:rFonts w:ascii="Garamond" w:hAnsi="Garamond"/>
        </w:rPr>
        <w:t>,</w:t>
      </w:r>
      <w:r w:rsidR="00D85A1F" w:rsidRPr="0061094F">
        <w:rPr>
          <w:rFonts w:ascii="Garamond" w:hAnsi="Garamond"/>
        </w:rPr>
        <w:t xml:space="preserve"> jaké řízení zvolí. </w:t>
      </w:r>
    </w:p>
    <w:p w14:paraId="0F6A072D" w14:textId="2577B50B" w:rsidR="00E5502E" w:rsidRPr="0061094F" w:rsidRDefault="006761DD" w:rsidP="00472757">
      <w:pPr>
        <w:pStyle w:val="obytext"/>
        <w:ind w:left="0" w:right="0" w:firstLine="708"/>
        <w:rPr>
          <w:rFonts w:ascii="Garamond" w:hAnsi="Garamond"/>
        </w:rPr>
      </w:pPr>
      <w:r>
        <w:rPr>
          <w:rFonts w:ascii="Garamond" w:hAnsi="Garamond"/>
        </w:rPr>
        <w:t>Z</w:t>
      </w:r>
      <w:r w:rsidR="001B5EEA" w:rsidRPr="0061094F">
        <w:rPr>
          <w:rFonts w:ascii="Garamond" w:hAnsi="Garamond"/>
        </w:rPr>
        <w:t xml:space="preserve"> </w:t>
      </w:r>
      <w:r w:rsidR="00AA0C00" w:rsidRPr="0061094F">
        <w:rPr>
          <w:rFonts w:ascii="Garamond" w:hAnsi="Garamond"/>
        </w:rPr>
        <w:t>podobného</w:t>
      </w:r>
      <w:r w:rsidR="001B5EEA" w:rsidRPr="0061094F">
        <w:rPr>
          <w:rFonts w:ascii="Garamond" w:hAnsi="Garamond"/>
        </w:rPr>
        <w:t xml:space="preserve"> konceptu </w:t>
      </w:r>
      <w:r w:rsidR="00AA0C00" w:rsidRPr="0061094F">
        <w:rPr>
          <w:rFonts w:ascii="Garamond" w:hAnsi="Garamond"/>
        </w:rPr>
        <w:t>vycházel také</w:t>
      </w:r>
      <w:r w:rsidR="001B5EEA" w:rsidRPr="0061094F">
        <w:rPr>
          <w:rFonts w:ascii="Garamond" w:hAnsi="Garamond"/>
        </w:rPr>
        <w:t xml:space="preserve"> pilotní program</w:t>
      </w:r>
      <w:r w:rsidR="000C48E0" w:rsidRPr="0061094F">
        <w:rPr>
          <w:rFonts w:ascii="Garamond" w:hAnsi="Garamond"/>
        </w:rPr>
        <w:t xml:space="preserve"> MPO, který stál na třech pilířích, kterými jsou poskytnutí kvalifikované informace a doporučení, mediace a rozhodčí řízení. Bohužel na tento program nebylo </w:t>
      </w:r>
      <w:r w:rsidR="002170B4" w:rsidRPr="0061094F">
        <w:rPr>
          <w:rFonts w:ascii="Garamond" w:hAnsi="Garamond"/>
        </w:rPr>
        <w:t xml:space="preserve">nijak </w:t>
      </w:r>
      <w:r w:rsidR="000C48E0" w:rsidRPr="0061094F">
        <w:rPr>
          <w:rFonts w:ascii="Garamond" w:hAnsi="Garamond"/>
        </w:rPr>
        <w:t xml:space="preserve">navázáno, i přes jeho </w:t>
      </w:r>
      <w:r w:rsidR="00E5502E" w:rsidRPr="0061094F">
        <w:rPr>
          <w:rFonts w:ascii="Garamond" w:hAnsi="Garamond"/>
        </w:rPr>
        <w:t>poměrně</w:t>
      </w:r>
      <w:r w:rsidR="000C48E0" w:rsidRPr="0061094F">
        <w:rPr>
          <w:rFonts w:ascii="Garamond" w:hAnsi="Garamond"/>
        </w:rPr>
        <w:t xml:space="preserve"> uspokojivé výsledky. </w:t>
      </w:r>
    </w:p>
    <w:p w14:paraId="54A0B31D" w14:textId="0D46D877" w:rsidR="001B5EEA" w:rsidRPr="0061094F" w:rsidRDefault="00E5502E" w:rsidP="00472757">
      <w:pPr>
        <w:pStyle w:val="obytext"/>
        <w:ind w:left="0" w:right="0" w:firstLine="708"/>
        <w:rPr>
          <w:rFonts w:ascii="Garamond" w:hAnsi="Garamond"/>
        </w:rPr>
      </w:pPr>
      <w:r w:rsidRPr="0061094F">
        <w:rPr>
          <w:rFonts w:ascii="Garamond" w:hAnsi="Garamond"/>
        </w:rPr>
        <w:lastRenderedPageBreak/>
        <w:t xml:space="preserve">Při úvahách o nejlepším možném způsobu řešení spotřebitelských sporů v souvislosti s transpozicí Směrnice ADR </w:t>
      </w:r>
      <w:r w:rsidR="00AB71B1" w:rsidRPr="0061094F">
        <w:rPr>
          <w:rFonts w:ascii="Garamond" w:hAnsi="Garamond"/>
        </w:rPr>
        <w:t>předkladatel zákona č. 378/2015 Sb. v důvodové zprávě uvádí</w:t>
      </w:r>
      <w:r w:rsidR="00485077">
        <w:rPr>
          <w:rFonts w:ascii="Garamond" w:hAnsi="Garamond"/>
        </w:rPr>
        <w:t>,</w:t>
      </w:r>
      <w:r w:rsidR="00FF6DEC" w:rsidRPr="0061094F">
        <w:rPr>
          <w:rFonts w:ascii="Garamond" w:hAnsi="Garamond"/>
        </w:rPr>
        <w:t xml:space="preserve"> </w:t>
      </w:r>
      <w:r w:rsidRPr="0061094F">
        <w:rPr>
          <w:rFonts w:ascii="Garamond" w:hAnsi="Garamond"/>
        </w:rPr>
        <w:t xml:space="preserve">že mediace není k řešení spotřebitelských sporů vhodná </w:t>
      </w:r>
      <w:r w:rsidR="00FF6DEC" w:rsidRPr="0061094F">
        <w:rPr>
          <w:rFonts w:ascii="Garamond" w:hAnsi="Garamond"/>
        </w:rPr>
        <w:t xml:space="preserve">především </w:t>
      </w:r>
      <w:r w:rsidRPr="0061094F">
        <w:rPr>
          <w:rFonts w:ascii="Garamond" w:hAnsi="Garamond"/>
        </w:rPr>
        <w:t>proto</w:t>
      </w:r>
      <w:r w:rsidR="00FF6DEC" w:rsidRPr="0061094F">
        <w:rPr>
          <w:rFonts w:ascii="Garamond" w:hAnsi="Garamond"/>
        </w:rPr>
        <w:t>, že není v ČR republice doposud dodatečně z</w:t>
      </w:r>
      <w:r w:rsidR="002741BB" w:rsidRPr="0061094F">
        <w:rPr>
          <w:rFonts w:ascii="Garamond" w:hAnsi="Garamond"/>
        </w:rPr>
        <w:t>avedeným institutem a je spojena</w:t>
      </w:r>
      <w:r w:rsidR="00FF6DEC" w:rsidRPr="0061094F">
        <w:rPr>
          <w:rFonts w:ascii="Garamond" w:hAnsi="Garamond"/>
        </w:rPr>
        <w:t xml:space="preserve"> s poplatkem. Myslíme si, že tyto argumenty nejsou na místě, neboť mediace v rámci pilotního programu byla bezplatná a co se informovanosti týče, je pouze n</w:t>
      </w:r>
      <w:r w:rsidR="00F22D3E">
        <w:rPr>
          <w:rFonts w:ascii="Garamond" w:hAnsi="Garamond"/>
        </w:rPr>
        <w:t>a</w:t>
      </w:r>
      <w:r w:rsidR="00FF6DEC" w:rsidRPr="0061094F">
        <w:rPr>
          <w:rFonts w:ascii="Garamond" w:hAnsi="Garamond"/>
        </w:rPr>
        <w:t xml:space="preserve"> zákonodárci, aby aktivně </w:t>
      </w:r>
      <w:r w:rsidR="00F22D3E">
        <w:rPr>
          <w:rFonts w:ascii="Garamond" w:hAnsi="Garamond"/>
        </w:rPr>
        <w:t xml:space="preserve">působil při rozšiřování </w:t>
      </w:r>
      <w:r w:rsidR="00FF6DEC" w:rsidRPr="0061094F">
        <w:rPr>
          <w:rFonts w:ascii="Garamond" w:hAnsi="Garamond"/>
        </w:rPr>
        <w:t>povědomí o tomto institutu. K rozhodčímu řízení</w:t>
      </w:r>
      <w:r w:rsidR="002741BB" w:rsidRPr="0061094F">
        <w:rPr>
          <w:rFonts w:ascii="Garamond" w:hAnsi="Garamond"/>
        </w:rPr>
        <w:t xml:space="preserve"> ve stejné souvislosti</w:t>
      </w:r>
      <w:r w:rsidR="00FF6DEC" w:rsidRPr="0061094F">
        <w:rPr>
          <w:rFonts w:ascii="Garamond" w:hAnsi="Garamond"/>
        </w:rPr>
        <w:t xml:space="preserve"> důvodová zpráva uvádí, že si </w:t>
      </w:r>
      <w:r w:rsidR="00AB71B1" w:rsidRPr="0061094F">
        <w:rPr>
          <w:rFonts w:ascii="Garamond" w:hAnsi="Garamond"/>
        </w:rPr>
        <w:t>nezískalo dostatečnou důvěru spotřebitelů</w:t>
      </w:r>
      <w:r w:rsidR="00F372C1" w:rsidRPr="0061094F">
        <w:rPr>
          <w:rFonts w:ascii="Garamond" w:hAnsi="Garamond"/>
        </w:rPr>
        <w:t xml:space="preserve"> a je příliš finančně </w:t>
      </w:r>
      <w:r w:rsidR="00AB71B1" w:rsidRPr="0061094F">
        <w:rPr>
          <w:rFonts w:ascii="Garamond" w:hAnsi="Garamond"/>
        </w:rPr>
        <w:t xml:space="preserve">nákladné. </w:t>
      </w:r>
      <w:r w:rsidR="00FF6DEC" w:rsidRPr="0061094F">
        <w:rPr>
          <w:rFonts w:ascii="Garamond" w:hAnsi="Garamond"/>
        </w:rPr>
        <w:t>Ani s těmito argumenty nelze souhlasit</w:t>
      </w:r>
      <w:r w:rsidR="00AB71B1" w:rsidRPr="0061094F">
        <w:rPr>
          <w:rFonts w:ascii="Garamond" w:hAnsi="Garamond"/>
        </w:rPr>
        <w:t>, zvážíme-li že rozhodčí řízení v rámci pilotního programu bylo spojeno s</w:t>
      </w:r>
      <w:r w:rsidR="00F372C1" w:rsidRPr="0061094F">
        <w:rPr>
          <w:rFonts w:ascii="Garamond" w:hAnsi="Garamond"/>
        </w:rPr>
        <w:t> poplatkem</w:t>
      </w:r>
      <w:r w:rsidR="00AB71B1" w:rsidRPr="0061094F">
        <w:rPr>
          <w:rFonts w:ascii="Garamond" w:hAnsi="Garamond"/>
        </w:rPr>
        <w:t xml:space="preserve"> menším než</w:t>
      </w:r>
      <w:r w:rsidR="00F372C1" w:rsidRPr="0061094F">
        <w:rPr>
          <w:rFonts w:ascii="Garamond" w:hAnsi="Garamond"/>
        </w:rPr>
        <w:t xml:space="preserve"> v ř</w:t>
      </w:r>
      <w:r w:rsidR="00AB71B1" w:rsidRPr="0061094F">
        <w:rPr>
          <w:rFonts w:ascii="Garamond" w:hAnsi="Garamond"/>
        </w:rPr>
        <w:t>ízení</w:t>
      </w:r>
      <w:r w:rsidR="00F372C1" w:rsidRPr="0061094F">
        <w:rPr>
          <w:rFonts w:ascii="Garamond" w:hAnsi="Garamond"/>
        </w:rPr>
        <w:t xml:space="preserve"> soudním a hlavním nedostatkem rozhodčího řízení </w:t>
      </w:r>
      <w:r w:rsidR="00FF6DEC" w:rsidRPr="0061094F">
        <w:rPr>
          <w:rFonts w:ascii="Garamond" w:hAnsi="Garamond"/>
        </w:rPr>
        <w:t xml:space="preserve">v programu </w:t>
      </w:r>
      <w:r w:rsidR="00F372C1" w:rsidRPr="0061094F">
        <w:rPr>
          <w:rFonts w:ascii="Garamond" w:hAnsi="Garamond"/>
        </w:rPr>
        <w:t>byla slabá informovanost spotřebitelů</w:t>
      </w:r>
      <w:r w:rsidR="002741BB" w:rsidRPr="0061094F">
        <w:rPr>
          <w:rFonts w:ascii="Garamond" w:hAnsi="Garamond"/>
        </w:rPr>
        <w:t xml:space="preserve"> o možnostech </w:t>
      </w:r>
      <w:r w:rsidR="00995A28">
        <w:rPr>
          <w:rFonts w:ascii="Garamond" w:hAnsi="Garamond"/>
        </w:rPr>
        <w:t>tohoto druhu řízení</w:t>
      </w:r>
      <w:r w:rsidR="00F372C1" w:rsidRPr="0061094F">
        <w:rPr>
          <w:rFonts w:ascii="Garamond" w:hAnsi="Garamond"/>
        </w:rPr>
        <w:t>.</w:t>
      </w:r>
      <w:r w:rsidR="00F94693" w:rsidRPr="0061094F">
        <w:rPr>
          <w:rFonts w:ascii="Garamond" w:hAnsi="Garamond"/>
        </w:rPr>
        <w:t xml:space="preserve"> </w:t>
      </w:r>
      <w:r w:rsidR="002741BB" w:rsidRPr="0061094F">
        <w:rPr>
          <w:rFonts w:ascii="Garamond" w:hAnsi="Garamond"/>
        </w:rPr>
        <w:t>Je tedy zřejmé, že při úvahách o novém způsobu řízení zákonodárce užil jisté argumentační zkratky, aby o</w:t>
      </w:r>
      <w:r w:rsidR="00F22D3E">
        <w:rPr>
          <w:rFonts w:ascii="Garamond" w:hAnsi="Garamond"/>
        </w:rPr>
        <w:t>bhájil zcela nové řízení dle ZoS.</w:t>
      </w:r>
    </w:p>
    <w:p w14:paraId="55E83E06" w14:textId="45882C30" w:rsidR="00742D0F" w:rsidRPr="00286194" w:rsidRDefault="00FF6DEC" w:rsidP="00472757">
      <w:pPr>
        <w:pStyle w:val="obytext"/>
        <w:ind w:left="0" w:right="0" w:firstLine="708"/>
        <w:rPr>
          <w:rFonts w:ascii="Garamond" w:hAnsi="Garamond"/>
        </w:rPr>
      </w:pPr>
      <w:r w:rsidRPr="0061094F">
        <w:rPr>
          <w:rFonts w:ascii="Garamond" w:hAnsi="Garamond"/>
        </w:rPr>
        <w:t xml:space="preserve">Domníváme se, že </w:t>
      </w:r>
      <w:r w:rsidR="00F22D3E">
        <w:rPr>
          <w:rFonts w:ascii="Garamond" w:hAnsi="Garamond"/>
        </w:rPr>
        <w:t xml:space="preserve">zákonodárce </w:t>
      </w:r>
      <w:r w:rsidR="002105B8" w:rsidRPr="0061094F">
        <w:rPr>
          <w:rFonts w:ascii="Garamond" w:hAnsi="Garamond"/>
        </w:rPr>
        <w:t>zavedením nového druhu řízení před ČOI bez využití</w:t>
      </w:r>
      <w:r w:rsidRPr="0061094F">
        <w:rPr>
          <w:rFonts w:ascii="Garamond" w:hAnsi="Garamond"/>
        </w:rPr>
        <w:t xml:space="preserve"> </w:t>
      </w:r>
      <w:r w:rsidR="00F22D3E">
        <w:rPr>
          <w:rFonts w:ascii="Garamond" w:hAnsi="Garamond"/>
        </w:rPr>
        <w:t xml:space="preserve">dříve </w:t>
      </w:r>
      <w:r w:rsidRPr="0061094F">
        <w:rPr>
          <w:rFonts w:ascii="Garamond" w:hAnsi="Garamond"/>
        </w:rPr>
        <w:t>funkční struktury pilotního programu zákonodárce promeškal možnost získat</w:t>
      </w:r>
      <w:r w:rsidR="002105B8" w:rsidRPr="0061094F">
        <w:rPr>
          <w:rFonts w:ascii="Garamond" w:hAnsi="Garamond"/>
        </w:rPr>
        <w:t xml:space="preserve">, </w:t>
      </w:r>
      <w:r w:rsidRPr="0061094F">
        <w:rPr>
          <w:rFonts w:ascii="Garamond" w:hAnsi="Garamond"/>
        </w:rPr>
        <w:t>jak zkušené osoby</w:t>
      </w:r>
      <w:r w:rsidR="002105B8" w:rsidRPr="0061094F">
        <w:rPr>
          <w:rFonts w:ascii="Garamond" w:hAnsi="Garamond"/>
        </w:rPr>
        <w:t xml:space="preserve"> schopné vykonávat mimosoudní řešení sporů</w:t>
      </w:r>
      <w:r w:rsidRPr="0061094F">
        <w:rPr>
          <w:rFonts w:ascii="Garamond" w:hAnsi="Garamond"/>
        </w:rPr>
        <w:t>, tak zásadní možnost rozšíření informovanosti o</w:t>
      </w:r>
      <w:r w:rsidR="00A03681">
        <w:rPr>
          <w:rFonts w:ascii="Garamond" w:hAnsi="Garamond"/>
        </w:rPr>
        <w:t> </w:t>
      </w:r>
      <w:r w:rsidRPr="0061094F">
        <w:rPr>
          <w:rFonts w:ascii="Garamond" w:hAnsi="Garamond"/>
        </w:rPr>
        <w:t xml:space="preserve">těchto </w:t>
      </w:r>
      <w:r w:rsidRPr="00286194">
        <w:rPr>
          <w:rFonts w:ascii="Garamond" w:hAnsi="Garamond"/>
        </w:rPr>
        <w:t>institutech mezi laickou veřejnost.</w:t>
      </w:r>
      <w:r w:rsidR="00742D0F" w:rsidRPr="00286194">
        <w:rPr>
          <w:rFonts w:ascii="Garamond" w:hAnsi="Garamond"/>
        </w:rPr>
        <w:t xml:space="preserve"> </w:t>
      </w:r>
    </w:p>
    <w:p w14:paraId="2EB38D37" w14:textId="657B0990" w:rsidR="00CB5C9D" w:rsidRPr="0061094F" w:rsidRDefault="002741BB" w:rsidP="00472757">
      <w:pPr>
        <w:pStyle w:val="obytext"/>
        <w:ind w:left="0" w:right="0" w:firstLine="708"/>
        <w:rPr>
          <w:rFonts w:ascii="Garamond" w:hAnsi="Garamond"/>
        </w:rPr>
      </w:pPr>
      <w:r w:rsidRPr="00286194">
        <w:rPr>
          <w:rFonts w:ascii="Garamond" w:hAnsi="Garamond"/>
        </w:rPr>
        <w:t xml:space="preserve">Tiché přijetí novely ZRŘ, </w:t>
      </w:r>
      <w:r w:rsidR="00EA31B6" w:rsidRPr="00286194">
        <w:rPr>
          <w:rFonts w:ascii="Garamond" w:hAnsi="Garamond"/>
        </w:rPr>
        <w:t>která</w:t>
      </w:r>
      <w:r w:rsidR="00EA31B6" w:rsidRPr="0061094F">
        <w:rPr>
          <w:rFonts w:ascii="Garamond" w:hAnsi="Garamond"/>
        </w:rPr>
        <w:t xml:space="preserve"> </w:t>
      </w:r>
      <w:r w:rsidRPr="0061094F">
        <w:rPr>
          <w:rFonts w:ascii="Garamond" w:hAnsi="Garamond"/>
        </w:rPr>
        <w:t>vylučuje možnost vést rozhodčí řízení ve spotřebitelských sporech</w:t>
      </w:r>
      <w:r w:rsidR="00485077">
        <w:rPr>
          <w:rFonts w:ascii="Garamond" w:hAnsi="Garamond"/>
        </w:rPr>
        <w:t>,</w:t>
      </w:r>
      <w:r w:rsidRPr="0061094F">
        <w:rPr>
          <w:rFonts w:ascii="Garamond" w:hAnsi="Garamond"/>
        </w:rPr>
        <w:t xml:space="preserve"> rovněž vyvolává </w:t>
      </w:r>
      <w:r w:rsidR="00D03D3B" w:rsidRPr="0061094F">
        <w:rPr>
          <w:rFonts w:ascii="Garamond" w:hAnsi="Garamond"/>
        </w:rPr>
        <w:t>řadu otázek. Jednou z nich je,</w:t>
      </w:r>
      <w:r w:rsidRPr="0061094F">
        <w:rPr>
          <w:rFonts w:ascii="Garamond" w:hAnsi="Garamond"/>
        </w:rPr>
        <w:t xml:space="preserve"> proč tato novela nebyla více konzultována s odbornou veřejností</w:t>
      </w:r>
      <w:r w:rsidR="00485077">
        <w:rPr>
          <w:rFonts w:ascii="Garamond" w:hAnsi="Garamond"/>
        </w:rPr>
        <w:t>,</w:t>
      </w:r>
      <w:r w:rsidR="00D03D3B" w:rsidRPr="0061094F">
        <w:rPr>
          <w:rFonts w:ascii="Garamond" w:hAnsi="Garamond"/>
        </w:rPr>
        <w:t xml:space="preserve"> a také proč nebylo poskytnuto solidní vysvětlení o důvodu této radikální změny (ať už v důvodové zprávě či </w:t>
      </w:r>
      <w:r w:rsidR="00F22D3E">
        <w:rPr>
          <w:rFonts w:ascii="Garamond" w:hAnsi="Garamond"/>
        </w:rPr>
        <w:t>jinak</w:t>
      </w:r>
      <w:r w:rsidR="00D03D3B" w:rsidRPr="0061094F">
        <w:rPr>
          <w:rFonts w:ascii="Garamond" w:hAnsi="Garamond"/>
        </w:rPr>
        <w:t>).</w:t>
      </w:r>
      <w:r w:rsidRPr="0061094F">
        <w:rPr>
          <w:rFonts w:ascii="Garamond" w:hAnsi="Garamond"/>
        </w:rPr>
        <w:t xml:space="preserve"> </w:t>
      </w:r>
      <w:r w:rsidR="00D03D3B" w:rsidRPr="0061094F">
        <w:rPr>
          <w:rFonts w:ascii="Garamond" w:hAnsi="Garamond"/>
        </w:rPr>
        <w:t>Pokud totiž nahlédneme do důvodové zprávy k spotřebitelské novele ZRŘ</w:t>
      </w:r>
      <w:r w:rsidR="00BE2134">
        <w:rPr>
          <w:rStyle w:val="Znakapoznpodarou"/>
          <w:rFonts w:ascii="Garamond" w:hAnsi="Garamond"/>
        </w:rPr>
        <w:footnoteReference w:id="182"/>
      </w:r>
      <w:r w:rsidR="00D03D3B" w:rsidRPr="0061094F">
        <w:rPr>
          <w:rFonts w:ascii="Garamond" w:hAnsi="Garamond"/>
        </w:rPr>
        <w:t xml:space="preserve"> z roku 2012, zákonodárce se staví k názoru </w:t>
      </w:r>
      <w:r w:rsidR="00F22D3E">
        <w:rPr>
          <w:rFonts w:ascii="Garamond" w:hAnsi="Garamond"/>
        </w:rPr>
        <w:t xml:space="preserve">odmítavému </w:t>
      </w:r>
      <w:r w:rsidR="00D03D3B" w:rsidRPr="0061094F">
        <w:rPr>
          <w:rFonts w:ascii="Garamond" w:hAnsi="Garamond"/>
        </w:rPr>
        <w:t>a</w:t>
      </w:r>
      <w:r w:rsidR="00A03681">
        <w:rPr>
          <w:rFonts w:ascii="Garamond" w:hAnsi="Garamond"/>
        </w:rPr>
        <w:t> </w:t>
      </w:r>
      <w:r w:rsidR="00D03D3B" w:rsidRPr="0061094F">
        <w:rPr>
          <w:rFonts w:ascii="Garamond" w:hAnsi="Garamond"/>
        </w:rPr>
        <w:t>vyjasňuje, že vyloučení rozhodčího řízení ve spotřebitelských sporech není žádoucí, jelikož mělo dojít ke zvýšení soudního nápadu</w:t>
      </w:r>
      <w:r w:rsidR="00EA31B6" w:rsidRPr="0061094F">
        <w:rPr>
          <w:rFonts w:ascii="Garamond" w:hAnsi="Garamond"/>
        </w:rPr>
        <w:t>.</w:t>
      </w:r>
      <w:r w:rsidR="00D03D3B" w:rsidRPr="0061094F">
        <w:rPr>
          <w:rFonts w:ascii="Garamond" w:hAnsi="Garamond"/>
        </w:rPr>
        <w:t xml:space="preserve"> Zde se tedy projevuje jakési schizofrenní chování zákonodárce, který jedná v částečném protikladu vyloučením rozhodčího řízení ve </w:t>
      </w:r>
      <w:r w:rsidR="00AA0C00" w:rsidRPr="0061094F">
        <w:rPr>
          <w:rFonts w:ascii="Garamond" w:hAnsi="Garamond"/>
        </w:rPr>
        <w:t>spotřebitelských</w:t>
      </w:r>
      <w:r w:rsidR="00EA31B6" w:rsidRPr="0061094F">
        <w:rPr>
          <w:rFonts w:ascii="Garamond" w:hAnsi="Garamond"/>
        </w:rPr>
        <w:t xml:space="preserve"> sporech, za současného zavedení mimosoudního řešení spotřebitelských sporů</w:t>
      </w:r>
      <w:r w:rsidR="00AA0C00" w:rsidRPr="0061094F">
        <w:rPr>
          <w:rFonts w:ascii="Garamond" w:hAnsi="Garamond"/>
        </w:rPr>
        <w:t xml:space="preserve"> dle ZoS</w:t>
      </w:r>
      <w:r w:rsidR="00EA31B6" w:rsidRPr="0061094F">
        <w:rPr>
          <w:rFonts w:ascii="Garamond" w:hAnsi="Garamond"/>
        </w:rPr>
        <w:t xml:space="preserve">, které má zatíženým </w:t>
      </w:r>
      <w:r w:rsidR="00AA0C00" w:rsidRPr="0061094F">
        <w:rPr>
          <w:rFonts w:ascii="Garamond" w:hAnsi="Garamond"/>
        </w:rPr>
        <w:t>obecným</w:t>
      </w:r>
      <w:r w:rsidR="00EA31B6" w:rsidRPr="0061094F">
        <w:rPr>
          <w:rFonts w:ascii="Garamond" w:hAnsi="Garamond"/>
        </w:rPr>
        <w:t xml:space="preserve"> soudům odlehčit. </w:t>
      </w:r>
      <w:r w:rsidRPr="0061094F">
        <w:rPr>
          <w:rFonts w:ascii="Garamond" w:hAnsi="Garamond"/>
        </w:rPr>
        <w:t xml:space="preserve">Máme za to, že </w:t>
      </w:r>
      <w:r w:rsidR="00D03D3B" w:rsidRPr="0061094F">
        <w:rPr>
          <w:rFonts w:ascii="Garamond" w:hAnsi="Garamond"/>
        </w:rPr>
        <w:t xml:space="preserve">zákonodárce </w:t>
      </w:r>
      <w:r w:rsidR="00EA31B6" w:rsidRPr="0061094F">
        <w:rPr>
          <w:rFonts w:ascii="Garamond" w:hAnsi="Garamond"/>
        </w:rPr>
        <w:t xml:space="preserve">vyloučením </w:t>
      </w:r>
      <w:r w:rsidR="00AA0C00" w:rsidRPr="0061094F">
        <w:rPr>
          <w:rFonts w:ascii="Garamond" w:hAnsi="Garamond"/>
        </w:rPr>
        <w:t>arbitrability spotřebitelských sporů</w:t>
      </w:r>
      <w:r w:rsidR="00D05FEE" w:rsidRPr="0061094F">
        <w:rPr>
          <w:rFonts w:ascii="Garamond" w:hAnsi="Garamond"/>
        </w:rPr>
        <w:t xml:space="preserve"> </w:t>
      </w:r>
      <w:r w:rsidRPr="0061094F">
        <w:rPr>
          <w:rFonts w:ascii="Garamond" w:hAnsi="Garamond"/>
        </w:rPr>
        <w:t xml:space="preserve">zásadním způsobem </w:t>
      </w:r>
      <w:r w:rsidR="00742D0F" w:rsidRPr="0061094F">
        <w:rPr>
          <w:rFonts w:ascii="Garamond" w:hAnsi="Garamond"/>
        </w:rPr>
        <w:t xml:space="preserve">zkrátil spotřebitele o možnost </w:t>
      </w:r>
      <w:r w:rsidR="00D03D3B" w:rsidRPr="0061094F">
        <w:rPr>
          <w:rFonts w:ascii="Garamond" w:hAnsi="Garamond"/>
        </w:rPr>
        <w:t>řešit svůj spor mimosoudní cestou</w:t>
      </w:r>
      <w:r w:rsidR="00485077">
        <w:rPr>
          <w:rFonts w:ascii="Garamond" w:hAnsi="Garamond"/>
        </w:rPr>
        <w:t>,</w:t>
      </w:r>
      <w:r w:rsidR="00D03D3B" w:rsidRPr="0061094F">
        <w:rPr>
          <w:rFonts w:ascii="Garamond" w:hAnsi="Garamond"/>
        </w:rPr>
        <w:t xml:space="preserve"> a tím mu znemožnil </w:t>
      </w:r>
      <w:r w:rsidR="00742D0F" w:rsidRPr="0061094F">
        <w:rPr>
          <w:rFonts w:ascii="Garamond" w:hAnsi="Garamond"/>
        </w:rPr>
        <w:t>využít všech výhod toho</w:t>
      </w:r>
      <w:r w:rsidR="006B4217" w:rsidRPr="0061094F">
        <w:rPr>
          <w:rFonts w:ascii="Garamond" w:hAnsi="Garamond"/>
        </w:rPr>
        <w:t>to</w:t>
      </w:r>
      <w:r w:rsidR="00742D0F" w:rsidRPr="0061094F">
        <w:rPr>
          <w:rFonts w:ascii="Garamond" w:hAnsi="Garamond"/>
        </w:rPr>
        <w:t xml:space="preserve"> prostředku (jako je menší formálno</w:t>
      </w:r>
      <w:r w:rsidR="00D03D3B" w:rsidRPr="0061094F">
        <w:rPr>
          <w:rFonts w:ascii="Garamond" w:hAnsi="Garamond"/>
        </w:rPr>
        <w:t>st, flexibilita, rychlost atd.).</w:t>
      </w:r>
      <w:r w:rsidR="00EA31B6" w:rsidRPr="0061094F">
        <w:rPr>
          <w:rFonts w:ascii="Garamond" w:hAnsi="Garamond"/>
        </w:rPr>
        <w:t xml:space="preserve"> </w:t>
      </w:r>
      <w:r w:rsidR="00D03D3B" w:rsidRPr="0061094F">
        <w:rPr>
          <w:rFonts w:ascii="Garamond" w:hAnsi="Garamond"/>
        </w:rPr>
        <w:t xml:space="preserve">Zároveň </w:t>
      </w:r>
      <w:r w:rsidR="00F22D3E">
        <w:rPr>
          <w:rFonts w:ascii="Garamond" w:hAnsi="Garamond"/>
        </w:rPr>
        <w:t>se právní úprava Č</w:t>
      </w:r>
      <w:r w:rsidR="00742D0F" w:rsidRPr="0061094F">
        <w:rPr>
          <w:rFonts w:ascii="Garamond" w:hAnsi="Garamond"/>
        </w:rPr>
        <w:t xml:space="preserve">eské republiky stává jednou z nejvíce restriktivní v oblasti střední a západní Evropy. </w:t>
      </w:r>
    </w:p>
    <w:p w14:paraId="61538EC5" w14:textId="565303CF" w:rsidR="00742D0F" w:rsidRPr="0061094F" w:rsidRDefault="00F94693" w:rsidP="00472757">
      <w:pPr>
        <w:pStyle w:val="obytext"/>
        <w:ind w:left="0" w:right="0" w:firstLine="708"/>
        <w:rPr>
          <w:rFonts w:ascii="Garamond" w:hAnsi="Garamond"/>
        </w:rPr>
      </w:pPr>
      <w:r w:rsidRPr="0061094F">
        <w:rPr>
          <w:rFonts w:ascii="Garamond" w:hAnsi="Garamond"/>
        </w:rPr>
        <w:lastRenderedPageBreak/>
        <w:t xml:space="preserve">Domníváme se, že </w:t>
      </w:r>
      <w:r w:rsidR="00D05FEE" w:rsidRPr="0061094F">
        <w:rPr>
          <w:rFonts w:ascii="Garamond" w:hAnsi="Garamond"/>
        </w:rPr>
        <w:t>existují</w:t>
      </w:r>
      <w:r w:rsidRPr="0061094F">
        <w:rPr>
          <w:rFonts w:ascii="Garamond" w:hAnsi="Garamond"/>
        </w:rPr>
        <w:t xml:space="preserve"> legislativní možnosti, jak rozhodčí řízení umožnit i ve spotřebitelských sporech</w:t>
      </w:r>
      <w:r w:rsidR="00304370" w:rsidRPr="0061094F">
        <w:rPr>
          <w:rStyle w:val="Znakapoznpodarou"/>
          <w:rFonts w:ascii="Garamond" w:hAnsi="Garamond"/>
        </w:rPr>
        <w:footnoteReference w:id="183"/>
      </w:r>
      <w:r w:rsidRPr="0061094F">
        <w:rPr>
          <w:rFonts w:ascii="Garamond" w:hAnsi="Garamond"/>
        </w:rPr>
        <w:t>, příp. zakomponovat do funkčnějšího systému řešení spotřebitelských sporů navrhnutého výše</w:t>
      </w:r>
      <w:r w:rsidR="00D85A1F" w:rsidRPr="0061094F">
        <w:rPr>
          <w:rFonts w:ascii="Garamond" w:hAnsi="Garamond"/>
        </w:rPr>
        <w:t xml:space="preserve"> za současného zachování ochrany spotřebitele v tomto řízení jinými prostředky (např. institut seznamu rozhodců, zrušení rozhodčího nálezu)</w:t>
      </w:r>
      <w:r w:rsidR="00D85A1F" w:rsidRPr="0061094F">
        <w:rPr>
          <w:rStyle w:val="Znakapoznpodarou"/>
          <w:rFonts w:ascii="Garamond" w:hAnsi="Garamond"/>
        </w:rPr>
        <w:footnoteReference w:id="184"/>
      </w:r>
      <w:r w:rsidRPr="0061094F">
        <w:rPr>
          <w:rFonts w:ascii="Garamond" w:hAnsi="Garamond"/>
        </w:rPr>
        <w:t>, aniž by bylo vyloučeno jako celek</w:t>
      </w:r>
      <w:r w:rsidR="00304370" w:rsidRPr="0061094F">
        <w:rPr>
          <w:rFonts w:ascii="Garamond" w:hAnsi="Garamond"/>
        </w:rPr>
        <w:t>. Jak se totiž ukazuje</w:t>
      </w:r>
      <w:r w:rsidR="00EA31B6" w:rsidRPr="0061094F">
        <w:rPr>
          <w:rFonts w:ascii="Garamond" w:hAnsi="Garamond"/>
        </w:rPr>
        <w:t>, hlavním problémem,</w:t>
      </w:r>
      <w:r w:rsidR="00304370" w:rsidRPr="0061094F">
        <w:rPr>
          <w:rFonts w:ascii="Garamond" w:hAnsi="Garamond"/>
        </w:rPr>
        <w:t xml:space="preserve"> který by měl zákonodárce adresovat, nejsou </w:t>
      </w:r>
      <w:r w:rsidR="00D05FEE" w:rsidRPr="0061094F">
        <w:rPr>
          <w:rFonts w:ascii="Garamond" w:hAnsi="Garamond"/>
        </w:rPr>
        <w:t>obavy ze</w:t>
      </w:r>
      <w:r w:rsidR="00304370" w:rsidRPr="0061094F">
        <w:rPr>
          <w:rFonts w:ascii="Garamond" w:hAnsi="Garamond"/>
        </w:rPr>
        <w:t xml:space="preserve"> </w:t>
      </w:r>
      <w:r w:rsidR="00D85A1F" w:rsidRPr="0061094F">
        <w:rPr>
          <w:rFonts w:ascii="Garamond" w:hAnsi="Garamond"/>
        </w:rPr>
        <w:t>zneužití</w:t>
      </w:r>
      <w:r w:rsidR="00304370" w:rsidRPr="0061094F">
        <w:rPr>
          <w:rFonts w:ascii="Garamond" w:hAnsi="Garamond"/>
        </w:rPr>
        <w:t xml:space="preserve"> ze strany podnikatelů, nýbrž slabá informovanost veřejnosti o tomto institutu (jeho výhody, nevýhody). Ta se však </w:t>
      </w:r>
      <w:r w:rsidR="00F22D3E">
        <w:rPr>
          <w:rFonts w:ascii="Garamond" w:hAnsi="Garamond"/>
        </w:rPr>
        <w:t xml:space="preserve">bez intervence zákonodárce </w:t>
      </w:r>
      <w:r w:rsidR="00304370" w:rsidRPr="0061094F">
        <w:rPr>
          <w:rFonts w:ascii="Garamond" w:hAnsi="Garamond"/>
        </w:rPr>
        <w:t xml:space="preserve">sama od sebe nezlepší.  </w:t>
      </w:r>
    </w:p>
    <w:p w14:paraId="7D7F0B98" w14:textId="515400E9" w:rsidR="00F372C1" w:rsidRPr="0061094F" w:rsidRDefault="00742D0F" w:rsidP="00472757">
      <w:pPr>
        <w:pStyle w:val="obytext"/>
        <w:ind w:left="0" w:right="0" w:firstLine="708"/>
        <w:rPr>
          <w:rFonts w:ascii="Garamond" w:hAnsi="Garamond"/>
        </w:rPr>
      </w:pPr>
      <w:r w:rsidRPr="0061094F">
        <w:rPr>
          <w:rFonts w:ascii="Garamond" w:hAnsi="Garamond"/>
        </w:rPr>
        <w:t xml:space="preserve">Pokud </w:t>
      </w:r>
      <w:r w:rsidR="006B4217" w:rsidRPr="0061094F">
        <w:rPr>
          <w:rFonts w:ascii="Garamond" w:hAnsi="Garamond"/>
        </w:rPr>
        <w:t xml:space="preserve">vše </w:t>
      </w:r>
      <w:r w:rsidRPr="0061094F">
        <w:rPr>
          <w:rFonts w:ascii="Garamond" w:hAnsi="Garamond"/>
        </w:rPr>
        <w:t>uvedené vztáhneme na hlavní výzkumnou otázku</w:t>
      </w:r>
      <w:r w:rsidR="006B4217" w:rsidRPr="0061094F">
        <w:rPr>
          <w:rFonts w:ascii="Garamond" w:hAnsi="Garamond"/>
        </w:rPr>
        <w:t xml:space="preserve"> této práce</w:t>
      </w:r>
      <w:r w:rsidRPr="0061094F">
        <w:rPr>
          <w:rFonts w:ascii="Garamond" w:hAnsi="Garamond"/>
        </w:rPr>
        <w:t xml:space="preserve">, </w:t>
      </w:r>
      <w:r w:rsidRPr="00286194">
        <w:rPr>
          <w:rFonts w:ascii="Garamond" w:hAnsi="Garamond"/>
          <w:b/>
        </w:rPr>
        <w:t>máme</w:t>
      </w:r>
      <w:r w:rsidR="006B4217" w:rsidRPr="00286194">
        <w:rPr>
          <w:rFonts w:ascii="Garamond" w:hAnsi="Garamond"/>
          <w:b/>
        </w:rPr>
        <w:t xml:space="preserve"> </w:t>
      </w:r>
      <w:r w:rsidRPr="00286194">
        <w:rPr>
          <w:rFonts w:ascii="Garamond" w:hAnsi="Garamond"/>
          <w:b/>
        </w:rPr>
        <w:t xml:space="preserve">za to, že </w:t>
      </w:r>
      <w:r w:rsidR="00D05FEE" w:rsidRPr="00286194">
        <w:rPr>
          <w:rFonts w:ascii="Garamond" w:hAnsi="Garamond"/>
          <w:b/>
        </w:rPr>
        <w:t>jak rozhodčí řízení, tak mediace jsou vhodné prostředky k řešení spotřebitelských sporů, ale nejefektivněji by jich bylo užito ve vzájemné kombin</w:t>
      </w:r>
      <w:r w:rsidR="00F22D3E" w:rsidRPr="00286194">
        <w:rPr>
          <w:rFonts w:ascii="Garamond" w:hAnsi="Garamond"/>
          <w:b/>
        </w:rPr>
        <w:t>aci</w:t>
      </w:r>
      <w:r w:rsidR="00F22D3E">
        <w:rPr>
          <w:rFonts w:ascii="Garamond" w:hAnsi="Garamond"/>
        </w:rPr>
        <w:t xml:space="preserve"> v rámci mechanismu obdobnému</w:t>
      </w:r>
      <w:r w:rsidR="00D05FEE" w:rsidRPr="0061094F">
        <w:rPr>
          <w:rFonts w:ascii="Garamond" w:hAnsi="Garamond"/>
        </w:rPr>
        <w:t xml:space="preserve"> </w:t>
      </w:r>
      <w:r w:rsidR="00F22D3E">
        <w:rPr>
          <w:rFonts w:ascii="Garamond" w:hAnsi="Garamond"/>
        </w:rPr>
        <w:t>pilotnímu</w:t>
      </w:r>
      <w:r w:rsidR="00D05FEE" w:rsidRPr="0061094F">
        <w:rPr>
          <w:rFonts w:ascii="Garamond" w:hAnsi="Garamond"/>
        </w:rPr>
        <w:t xml:space="preserve"> programu MPO, </w:t>
      </w:r>
      <w:r w:rsidR="006B4217" w:rsidRPr="0061094F">
        <w:rPr>
          <w:rFonts w:ascii="Garamond" w:hAnsi="Garamond"/>
        </w:rPr>
        <w:t xml:space="preserve">jelikož tyto dva prostředky ADR v sobě zahrnují </w:t>
      </w:r>
      <w:r w:rsidR="00D05FEE" w:rsidRPr="0061094F">
        <w:rPr>
          <w:rFonts w:ascii="Garamond" w:hAnsi="Garamond"/>
        </w:rPr>
        <w:t>efektivní možnosti řešení. A mělo by být ponechán</w:t>
      </w:r>
      <w:r w:rsidR="00485077">
        <w:rPr>
          <w:rFonts w:ascii="Garamond" w:hAnsi="Garamond"/>
        </w:rPr>
        <w:t>o</w:t>
      </w:r>
      <w:r w:rsidR="00D05FEE" w:rsidRPr="0061094F">
        <w:rPr>
          <w:rFonts w:ascii="Garamond" w:hAnsi="Garamond"/>
        </w:rPr>
        <w:t xml:space="preserve"> na stranách sporu, které řízení si zvolí.</w:t>
      </w:r>
    </w:p>
    <w:p w14:paraId="644055B7" w14:textId="719919B3" w:rsidR="00551BB7" w:rsidRDefault="00D05FEE" w:rsidP="00472757">
      <w:pPr>
        <w:pStyle w:val="obytext"/>
        <w:ind w:left="0" w:right="0" w:firstLine="708"/>
        <w:rPr>
          <w:rFonts w:ascii="Garamond" w:hAnsi="Garamond"/>
        </w:rPr>
      </w:pPr>
      <w:r w:rsidRPr="0061094F">
        <w:rPr>
          <w:rFonts w:ascii="Garamond" w:hAnsi="Garamond"/>
        </w:rPr>
        <w:t xml:space="preserve">Současně musíme zdůraznit, že bez motivačních prvku pro podnikatele nemůže žádný systém mimosoudního řešení spotřebitelských sporů </w:t>
      </w:r>
      <w:r w:rsidRPr="00286194">
        <w:rPr>
          <w:rFonts w:ascii="Garamond" w:hAnsi="Garamond"/>
        </w:rPr>
        <w:t xml:space="preserve">fungovat adekvátně. Efektivním a zároveň ekonomicky hospodárným způsobem by mohlo být zveřejňování jmen podnikatelů, kteří jsou naklonění smírnému mimosoudnímu řešení sporu na tzv. </w:t>
      </w:r>
      <w:r w:rsidRPr="00286194">
        <w:rPr>
          <w:rFonts w:ascii="Garamond" w:hAnsi="Garamond"/>
          <w:i/>
        </w:rPr>
        <w:t>white listech</w:t>
      </w:r>
      <w:r w:rsidRPr="00286194">
        <w:rPr>
          <w:rFonts w:ascii="Garamond" w:hAnsi="Garamond"/>
        </w:rPr>
        <w:t xml:space="preserve">, příp. </w:t>
      </w:r>
      <w:r w:rsidRPr="00286194">
        <w:rPr>
          <w:rFonts w:ascii="Garamond" w:hAnsi="Garamond"/>
          <w:i/>
        </w:rPr>
        <w:t>black listech</w:t>
      </w:r>
      <w:r w:rsidR="00485077" w:rsidRPr="00286194">
        <w:rPr>
          <w:rFonts w:ascii="Garamond" w:hAnsi="Garamond"/>
        </w:rPr>
        <w:t xml:space="preserve"> u těch subjektů, které </w:t>
      </w:r>
      <w:r w:rsidRPr="00286194">
        <w:rPr>
          <w:rFonts w:ascii="Garamond" w:hAnsi="Garamond"/>
        </w:rPr>
        <w:t>spolupracovat nechtějí. Zveřejnění na tzv. white</w:t>
      </w:r>
      <w:r w:rsidRPr="0061094F">
        <w:rPr>
          <w:rFonts w:ascii="Garamond" w:hAnsi="Garamond"/>
        </w:rPr>
        <w:t xml:space="preserve"> listu by mohlo být považováno za konkurenční výhodu, která by přiměla podnikatele více se do systému mim</w:t>
      </w:r>
      <w:r w:rsidR="00551BB7">
        <w:rPr>
          <w:rFonts w:ascii="Garamond" w:hAnsi="Garamond"/>
        </w:rPr>
        <w:t>osoudního řešení sporů zapojit.</w:t>
      </w:r>
    </w:p>
    <w:p w14:paraId="5AD1DD35" w14:textId="23112836" w:rsidR="006B4217" w:rsidRPr="0061094F" w:rsidRDefault="008902BF" w:rsidP="00472757">
      <w:pPr>
        <w:pStyle w:val="obytext"/>
        <w:ind w:left="0" w:right="0" w:firstLine="708"/>
        <w:rPr>
          <w:rFonts w:ascii="Garamond" w:hAnsi="Garamond"/>
        </w:rPr>
      </w:pPr>
      <w:r w:rsidRPr="0061094F">
        <w:rPr>
          <w:rFonts w:ascii="Garamond" w:hAnsi="Garamond"/>
        </w:rPr>
        <w:t xml:space="preserve">Závěrem lze říci, že bude velice zajímavé sledovat následující vývoj </w:t>
      </w:r>
      <w:r w:rsidR="00D05FEE" w:rsidRPr="0061094F">
        <w:rPr>
          <w:rFonts w:ascii="Garamond" w:hAnsi="Garamond"/>
        </w:rPr>
        <w:t>této problematiky</w:t>
      </w:r>
      <w:r w:rsidRPr="0061094F">
        <w:rPr>
          <w:rFonts w:ascii="Garamond" w:hAnsi="Garamond"/>
        </w:rPr>
        <w:t>, protože je zřejmé, že mimosoudní řešení (nejen spotřebitelských) sporu</w:t>
      </w:r>
      <w:r w:rsidR="00C719EC" w:rsidRPr="0061094F">
        <w:rPr>
          <w:rFonts w:ascii="Garamond" w:hAnsi="Garamond"/>
        </w:rPr>
        <w:t xml:space="preserve"> je</w:t>
      </w:r>
      <w:r w:rsidRPr="0061094F">
        <w:rPr>
          <w:rFonts w:ascii="Garamond" w:hAnsi="Garamond"/>
        </w:rPr>
        <w:t xml:space="preserve"> v</w:t>
      </w:r>
      <w:r w:rsidR="006C764B">
        <w:rPr>
          <w:rFonts w:ascii="Garamond" w:hAnsi="Garamond"/>
        </w:rPr>
        <w:t xml:space="preserve"> </w:t>
      </w:r>
      <w:r w:rsidRPr="0061094F">
        <w:rPr>
          <w:rFonts w:ascii="Garamond" w:hAnsi="Garamond"/>
        </w:rPr>
        <w:t xml:space="preserve">ČR </w:t>
      </w:r>
      <w:r w:rsidR="006C764B">
        <w:rPr>
          <w:rFonts w:ascii="Garamond" w:hAnsi="Garamond"/>
        </w:rPr>
        <w:t>stále</w:t>
      </w:r>
      <w:r w:rsidR="006C764B" w:rsidRPr="0061094F">
        <w:rPr>
          <w:rFonts w:ascii="Garamond" w:hAnsi="Garamond"/>
        </w:rPr>
        <w:t xml:space="preserve"> </w:t>
      </w:r>
      <w:r w:rsidRPr="0061094F">
        <w:rPr>
          <w:rFonts w:ascii="Garamond" w:hAnsi="Garamond"/>
        </w:rPr>
        <w:t xml:space="preserve">na začátku své cesty a je pouze otázkou, zda-li se stávající koncepce mimosoudního řešení spotřebitelských sporů osvědčí. </w:t>
      </w:r>
    </w:p>
    <w:bookmarkEnd w:id="2"/>
    <w:p w14:paraId="065A5651" w14:textId="77777777" w:rsidR="002105B8" w:rsidRPr="0061094F" w:rsidRDefault="002105B8" w:rsidP="00472757">
      <w:pPr>
        <w:pStyle w:val="obytext"/>
        <w:ind w:left="0" w:right="0" w:firstLine="576"/>
        <w:rPr>
          <w:rFonts w:ascii="Garamond" w:hAnsi="Garamond"/>
        </w:rPr>
      </w:pPr>
    </w:p>
    <w:p w14:paraId="77308D51" w14:textId="39F6449A" w:rsidR="002105B8" w:rsidRPr="0061094F" w:rsidRDefault="002105B8" w:rsidP="00BB25DF">
      <w:pPr>
        <w:pStyle w:val="obytext"/>
        <w:ind w:left="0" w:firstLine="576"/>
        <w:rPr>
          <w:rFonts w:ascii="Garamond" w:hAnsi="Garamond"/>
        </w:rPr>
      </w:pPr>
    </w:p>
    <w:p w14:paraId="1D149EC3" w14:textId="08ABD265" w:rsidR="002E0ABA" w:rsidRDefault="002E0ABA"/>
    <w:p w14:paraId="42B3130E" w14:textId="014F35AD" w:rsidR="00D050CE" w:rsidRDefault="00D050CE"/>
    <w:p w14:paraId="56CAD123" w14:textId="5CE99AA3" w:rsidR="00D050CE" w:rsidRDefault="00D050CE"/>
    <w:p w14:paraId="08DE3A1B" w14:textId="1023E26A" w:rsidR="00D050CE" w:rsidRDefault="00D050CE"/>
    <w:p w14:paraId="4BB1C4AA" w14:textId="7D2C3E43" w:rsidR="00D050CE" w:rsidRDefault="00D050CE"/>
    <w:p w14:paraId="4A193CDE" w14:textId="2BF4ECF4" w:rsidR="00D050CE" w:rsidRPr="00B119A5" w:rsidRDefault="00D050CE" w:rsidP="008E726D">
      <w:pPr>
        <w:pStyle w:val="Nadpis1"/>
        <w:numPr>
          <w:ilvl w:val="0"/>
          <w:numId w:val="0"/>
        </w:numPr>
        <w:spacing w:before="0" w:after="240"/>
        <w:rPr>
          <w:rFonts w:ascii="Garamond" w:hAnsi="Garamond"/>
        </w:rPr>
      </w:pPr>
      <w:bookmarkStart w:id="41" w:name="_Toc478680287"/>
      <w:r w:rsidRPr="00B119A5">
        <w:rPr>
          <w:rFonts w:ascii="Garamond" w:hAnsi="Garamond"/>
        </w:rPr>
        <w:lastRenderedPageBreak/>
        <w:t>Seznam použitých zdrojů</w:t>
      </w:r>
      <w:bookmarkEnd w:id="41"/>
    </w:p>
    <w:p w14:paraId="4540F43A" w14:textId="0CD81178" w:rsidR="00D050CE" w:rsidRPr="00B5002E" w:rsidRDefault="00D050CE" w:rsidP="008E726D">
      <w:pPr>
        <w:pStyle w:val="obytext"/>
        <w:tabs>
          <w:tab w:val="left" w:pos="3767"/>
        </w:tabs>
        <w:spacing w:before="280" w:after="120" w:line="259" w:lineRule="auto"/>
        <w:ind w:left="0" w:right="0"/>
        <w:contextualSpacing w:val="0"/>
        <w:rPr>
          <w:rFonts w:ascii="Garamond" w:hAnsi="Garamond"/>
          <w:b/>
          <w:sz w:val="28"/>
        </w:rPr>
      </w:pPr>
      <w:r w:rsidRPr="00B5002E">
        <w:rPr>
          <w:rFonts w:ascii="Garamond" w:hAnsi="Garamond"/>
          <w:b/>
          <w:sz w:val="28"/>
        </w:rPr>
        <w:t>Monografie</w:t>
      </w:r>
    </w:p>
    <w:p w14:paraId="5822E775" w14:textId="36DD9CE1" w:rsidR="00000AB1" w:rsidRDefault="00000AB1" w:rsidP="008E726D">
      <w:pPr>
        <w:pStyle w:val="obytext"/>
        <w:tabs>
          <w:tab w:val="left" w:pos="3767"/>
        </w:tabs>
        <w:spacing w:after="120"/>
        <w:ind w:left="227" w:right="0" w:hanging="227"/>
        <w:contextualSpacing w:val="0"/>
        <w:rPr>
          <w:rFonts w:ascii="Garamond" w:hAnsi="Garamond" w:cs="Times New Roman"/>
          <w:szCs w:val="24"/>
        </w:rPr>
      </w:pPr>
      <w:r w:rsidRPr="00F4449B">
        <w:rPr>
          <w:rFonts w:ascii="Garamond" w:hAnsi="Garamond" w:cs="Times New Roman"/>
          <w:szCs w:val="24"/>
        </w:rPr>
        <w:t xml:space="preserve">ALFINI, James a kol. Mediation theory and practice. </w:t>
      </w:r>
      <w:r w:rsidR="00892305">
        <w:rPr>
          <w:rFonts w:ascii="Garamond" w:hAnsi="Garamond" w:cs="Times New Roman"/>
          <w:szCs w:val="24"/>
        </w:rPr>
        <w:t xml:space="preserve">London: Lexis Nexis, 2013. </w:t>
      </w:r>
      <w:r w:rsidR="00D04195">
        <w:rPr>
          <w:rFonts w:ascii="Garamond" w:hAnsi="Garamond" w:cs="Times New Roman"/>
          <w:szCs w:val="24"/>
        </w:rPr>
        <w:t>665 s.</w:t>
      </w:r>
    </w:p>
    <w:p w14:paraId="2B5FC569" w14:textId="45263820" w:rsidR="00000AB1" w:rsidRDefault="00000AB1" w:rsidP="008E726D">
      <w:pPr>
        <w:pStyle w:val="obytext"/>
        <w:tabs>
          <w:tab w:val="left" w:pos="3767"/>
        </w:tabs>
        <w:spacing w:after="120"/>
        <w:ind w:left="227" w:right="0" w:hanging="227"/>
        <w:contextualSpacing w:val="0"/>
        <w:rPr>
          <w:rFonts w:ascii="Garamond" w:hAnsi="Garamond"/>
          <w:szCs w:val="24"/>
        </w:rPr>
      </w:pPr>
      <w:r w:rsidRPr="00F4449B">
        <w:rPr>
          <w:rFonts w:ascii="Garamond" w:hAnsi="Garamond"/>
          <w:szCs w:val="24"/>
        </w:rPr>
        <w:t>BĚLOHLÁVEK, Alexander J. </w:t>
      </w:r>
      <w:r w:rsidRPr="00F4449B">
        <w:rPr>
          <w:rFonts w:ascii="Garamond" w:hAnsi="Garamond"/>
          <w:i/>
          <w:iCs/>
          <w:szCs w:val="24"/>
          <w:bdr w:val="none" w:sz="0" w:space="0" w:color="auto" w:frame="1"/>
        </w:rPr>
        <w:t>Ochrana spotřebitelů v rozhodčím řízení</w:t>
      </w:r>
      <w:r w:rsidRPr="00F4449B">
        <w:rPr>
          <w:rFonts w:ascii="Garamond" w:hAnsi="Garamond"/>
          <w:szCs w:val="24"/>
        </w:rPr>
        <w:t xml:space="preserve">. V Praze: C.H. Beck, 2012. </w:t>
      </w:r>
      <w:r w:rsidR="008E726D">
        <w:rPr>
          <w:rFonts w:ascii="Garamond" w:hAnsi="Garamond"/>
          <w:szCs w:val="24"/>
        </w:rPr>
        <w:t>595 </w:t>
      </w:r>
      <w:r w:rsidR="00D04195">
        <w:rPr>
          <w:rFonts w:ascii="Garamond" w:hAnsi="Garamond"/>
          <w:szCs w:val="24"/>
        </w:rPr>
        <w:t>s.</w:t>
      </w:r>
    </w:p>
    <w:p w14:paraId="0931C81C" w14:textId="3D4386B7" w:rsidR="004C6BE8" w:rsidRPr="004C6BE8" w:rsidRDefault="004C6BE8" w:rsidP="008E726D">
      <w:pPr>
        <w:pStyle w:val="obytext"/>
        <w:tabs>
          <w:tab w:val="left" w:pos="3767"/>
        </w:tabs>
        <w:spacing w:after="120"/>
        <w:ind w:left="227" w:right="0" w:hanging="227"/>
        <w:contextualSpacing w:val="0"/>
        <w:rPr>
          <w:rFonts w:ascii="Garamond" w:hAnsi="Garamond"/>
          <w:szCs w:val="24"/>
        </w:rPr>
      </w:pPr>
      <w:r w:rsidRPr="004C6BE8">
        <w:rPr>
          <w:rFonts w:ascii="Garamond" w:hAnsi="Garamond"/>
        </w:rPr>
        <w:t xml:space="preserve">BROWN, Henry; MARRIOTT, Arthur. </w:t>
      </w:r>
      <w:r w:rsidRPr="004C6BE8">
        <w:rPr>
          <w:rFonts w:ascii="Garamond" w:hAnsi="Garamond"/>
          <w:i/>
        </w:rPr>
        <w:t xml:space="preserve">ADR Principles and Practice. </w:t>
      </w:r>
      <w:r w:rsidRPr="004C6BE8">
        <w:rPr>
          <w:rFonts w:ascii="Garamond" w:hAnsi="Garamond"/>
        </w:rPr>
        <w:t>2. vydání. London: Sweet &amp; Maxwell, 1999. 711 s</w:t>
      </w:r>
      <w:r>
        <w:rPr>
          <w:rFonts w:ascii="Garamond" w:hAnsi="Garamond"/>
        </w:rPr>
        <w:t>.</w:t>
      </w:r>
    </w:p>
    <w:p w14:paraId="3DC8BB52" w14:textId="2BBA1AB7" w:rsidR="00000AB1" w:rsidRPr="006C58C6" w:rsidRDefault="00000AB1" w:rsidP="008E726D">
      <w:pPr>
        <w:pStyle w:val="obytext"/>
        <w:tabs>
          <w:tab w:val="left" w:pos="3767"/>
        </w:tabs>
        <w:spacing w:after="120"/>
        <w:ind w:left="227" w:right="0" w:hanging="227"/>
        <w:contextualSpacing w:val="0"/>
        <w:rPr>
          <w:rFonts w:ascii="Garamond" w:hAnsi="Garamond"/>
          <w:szCs w:val="24"/>
        </w:rPr>
      </w:pPr>
      <w:r w:rsidRPr="00F4449B">
        <w:rPr>
          <w:rFonts w:ascii="Garamond" w:hAnsi="Garamond" w:cs="Times New Roman"/>
          <w:color w:val="222222"/>
          <w:szCs w:val="24"/>
          <w:shd w:val="clear" w:color="auto" w:fill="FFFFFF"/>
        </w:rPr>
        <w:t>BÜHRING-UHLE, Christian, KIRCHHOFF, Lars, SCHERER, Gabriele.</w:t>
      </w:r>
      <w:r w:rsidRPr="00F4449B">
        <w:rPr>
          <w:rStyle w:val="apple-converted-space"/>
          <w:rFonts w:ascii="Garamond" w:hAnsi="Garamond" w:cs="Times New Roman"/>
          <w:color w:val="222222"/>
          <w:szCs w:val="24"/>
          <w:shd w:val="clear" w:color="auto" w:fill="FFFFFF"/>
        </w:rPr>
        <w:t> </w:t>
      </w:r>
      <w:r w:rsidRPr="00F4449B">
        <w:rPr>
          <w:rFonts w:ascii="Garamond" w:hAnsi="Garamond" w:cs="Times New Roman"/>
          <w:i/>
          <w:iCs/>
          <w:color w:val="222222"/>
          <w:szCs w:val="24"/>
          <w:bdr w:val="none" w:sz="0" w:space="0" w:color="auto" w:frame="1"/>
          <w:shd w:val="clear" w:color="auto" w:fill="FFFFFF"/>
        </w:rPr>
        <w:t xml:space="preserve">Arbitration and mediation </w:t>
      </w:r>
      <w:r w:rsidRPr="006C58C6">
        <w:rPr>
          <w:rFonts w:ascii="Garamond" w:hAnsi="Garamond"/>
          <w:szCs w:val="24"/>
        </w:rPr>
        <w:t xml:space="preserve">in international business. 2. vydání. Alphen an den Rijn: Kluwer Law International, 2006. </w:t>
      </w:r>
      <w:r w:rsidR="00D04195" w:rsidRPr="006C58C6">
        <w:rPr>
          <w:rFonts w:ascii="Garamond" w:hAnsi="Garamond"/>
          <w:szCs w:val="24"/>
        </w:rPr>
        <w:t>309</w:t>
      </w:r>
      <w:r w:rsidRPr="006C58C6">
        <w:rPr>
          <w:rFonts w:ascii="Garamond" w:hAnsi="Garamond"/>
          <w:szCs w:val="24"/>
        </w:rPr>
        <w:t xml:space="preserve"> s.</w:t>
      </w:r>
    </w:p>
    <w:p w14:paraId="0C4279C8" w14:textId="7E2BF02D" w:rsidR="00252878" w:rsidRDefault="00D050CE" w:rsidP="008E726D">
      <w:pPr>
        <w:pStyle w:val="obytext"/>
        <w:tabs>
          <w:tab w:val="left" w:pos="3767"/>
        </w:tabs>
        <w:spacing w:after="120"/>
        <w:ind w:left="227" w:right="0" w:hanging="227"/>
        <w:contextualSpacing w:val="0"/>
        <w:rPr>
          <w:rFonts w:ascii="Garamond" w:hAnsi="Garamond"/>
          <w:szCs w:val="24"/>
        </w:rPr>
      </w:pPr>
      <w:r w:rsidRPr="00F4449B">
        <w:rPr>
          <w:rFonts w:ascii="Garamond" w:hAnsi="Garamond"/>
          <w:szCs w:val="24"/>
        </w:rPr>
        <w:t>DRULÁK, Petr. Jak zkoumat politiku. Praha: Portál s.r.o., 2008.</w:t>
      </w:r>
      <w:r w:rsidR="00D04195">
        <w:rPr>
          <w:rFonts w:ascii="Garamond" w:hAnsi="Garamond"/>
          <w:szCs w:val="24"/>
        </w:rPr>
        <w:t xml:space="preserve"> 256 s.</w:t>
      </w:r>
    </w:p>
    <w:p w14:paraId="50485B2A" w14:textId="7C5C1ADB" w:rsidR="006C58C6" w:rsidRPr="006C58C6" w:rsidRDefault="006C58C6" w:rsidP="008E726D">
      <w:pPr>
        <w:tabs>
          <w:tab w:val="right" w:leader="hyphen" w:pos="8820"/>
        </w:tabs>
        <w:spacing w:after="120" w:line="360" w:lineRule="auto"/>
        <w:ind w:left="227" w:hanging="227"/>
        <w:rPr>
          <w:rFonts w:ascii="Garamond" w:hAnsi="Garamond"/>
          <w:szCs w:val="24"/>
        </w:rPr>
      </w:pPr>
      <w:r>
        <w:rPr>
          <w:rFonts w:ascii="Garamond" w:hAnsi="Garamond"/>
          <w:szCs w:val="24"/>
        </w:rPr>
        <w:t xml:space="preserve">     </w:t>
      </w:r>
      <w:r w:rsidRPr="006C58C6">
        <w:rPr>
          <w:rFonts w:ascii="Garamond" w:hAnsi="Garamond"/>
          <w:szCs w:val="24"/>
        </w:rPr>
        <w:t>ESPLUGUES, Carlos. Civil and Commercial Mediation in Europe. 2. vydání. Cambridge – Antwerp – Portland: Intersentia, 2014. 771 s.</w:t>
      </w:r>
    </w:p>
    <w:p w14:paraId="056F86DB" w14:textId="5E474DFF" w:rsidR="00FE0C54" w:rsidRDefault="00FE0C54" w:rsidP="008E726D">
      <w:pPr>
        <w:pStyle w:val="obytext"/>
        <w:tabs>
          <w:tab w:val="left" w:pos="3767"/>
        </w:tabs>
        <w:spacing w:after="120"/>
        <w:ind w:left="227" w:right="0" w:hanging="227"/>
        <w:contextualSpacing w:val="0"/>
        <w:rPr>
          <w:rFonts w:ascii="Garamond" w:hAnsi="Garamond" w:cs="Arial"/>
          <w:color w:val="222222"/>
          <w:szCs w:val="24"/>
          <w:shd w:val="clear" w:color="auto" w:fill="FFFFFF"/>
        </w:rPr>
      </w:pPr>
      <w:r w:rsidRPr="00F4449B">
        <w:rPr>
          <w:rFonts w:ascii="Garamond" w:hAnsi="Garamond" w:cs="Arial"/>
          <w:color w:val="222222"/>
          <w:szCs w:val="24"/>
          <w:shd w:val="clear" w:color="auto" w:fill="FFFFFF"/>
        </w:rPr>
        <w:t>CHOLENSKÝ, Robert.</w:t>
      </w:r>
      <w:r w:rsidRPr="00F4449B">
        <w:rPr>
          <w:rStyle w:val="apple-converted-space"/>
          <w:rFonts w:ascii="Garamond" w:hAnsi="Garamond" w:cs="Arial"/>
          <w:color w:val="222222"/>
          <w:szCs w:val="24"/>
          <w:shd w:val="clear" w:color="auto" w:fill="FFFFFF"/>
        </w:rPr>
        <w:t> </w:t>
      </w:r>
      <w:r w:rsidRPr="00F4449B">
        <w:rPr>
          <w:rFonts w:ascii="Garamond" w:hAnsi="Garamond" w:cs="Arial"/>
          <w:i/>
          <w:iCs/>
          <w:color w:val="222222"/>
          <w:szCs w:val="24"/>
          <w:bdr w:val="none" w:sz="0" w:space="0" w:color="auto" w:frame="1"/>
          <w:shd w:val="clear" w:color="auto" w:fill="FFFFFF"/>
        </w:rPr>
        <w:t>Praktický průvodce mediací: podle nové právní úpravy</w:t>
      </w:r>
      <w:r w:rsidRPr="00F4449B">
        <w:rPr>
          <w:rFonts w:ascii="Garamond" w:hAnsi="Garamond" w:cs="Arial"/>
          <w:color w:val="222222"/>
          <w:szCs w:val="24"/>
          <w:shd w:val="clear" w:color="auto" w:fill="FFFFFF"/>
        </w:rPr>
        <w:t xml:space="preserve">. Praha: Linde Praha, 2013. </w:t>
      </w:r>
      <w:r w:rsidR="004C6BE8">
        <w:rPr>
          <w:rFonts w:ascii="Garamond" w:hAnsi="Garamond" w:cs="Arial"/>
          <w:color w:val="222222"/>
          <w:szCs w:val="24"/>
          <w:shd w:val="clear" w:color="auto" w:fill="FFFFFF"/>
        </w:rPr>
        <w:t xml:space="preserve"> </w:t>
      </w:r>
      <w:r w:rsidR="00262262">
        <w:rPr>
          <w:rFonts w:ascii="Garamond" w:hAnsi="Garamond" w:cs="Arial"/>
          <w:color w:val="222222"/>
          <w:szCs w:val="24"/>
          <w:shd w:val="clear" w:color="auto" w:fill="FFFFFF"/>
        </w:rPr>
        <w:t xml:space="preserve">    </w:t>
      </w:r>
      <w:r w:rsidR="00D04195">
        <w:rPr>
          <w:rFonts w:ascii="Garamond" w:hAnsi="Garamond" w:cs="Arial"/>
          <w:color w:val="222222"/>
          <w:szCs w:val="24"/>
          <w:shd w:val="clear" w:color="auto" w:fill="FFFFFF"/>
        </w:rPr>
        <w:t>304</w:t>
      </w:r>
      <w:r w:rsidR="004C6BE8">
        <w:rPr>
          <w:rFonts w:ascii="Garamond" w:hAnsi="Garamond" w:cs="Arial"/>
          <w:color w:val="222222"/>
          <w:szCs w:val="24"/>
          <w:shd w:val="clear" w:color="auto" w:fill="FFFFFF"/>
        </w:rPr>
        <w:t> </w:t>
      </w:r>
      <w:r w:rsidRPr="00F4449B">
        <w:rPr>
          <w:rFonts w:ascii="Garamond" w:hAnsi="Garamond" w:cs="Arial"/>
          <w:color w:val="222222"/>
          <w:szCs w:val="24"/>
          <w:shd w:val="clear" w:color="auto" w:fill="FFFFFF"/>
        </w:rPr>
        <w:t>s.</w:t>
      </w:r>
    </w:p>
    <w:p w14:paraId="6155DCD3" w14:textId="31E0007E" w:rsidR="00000AB1" w:rsidRDefault="00000AB1" w:rsidP="008E726D">
      <w:pPr>
        <w:pStyle w:val="obytext"/>
        <w:tabs>
          <w:tab w:val="left" w:pos="3767"/>
        </w:tabs>
        <w:spacing w:after="120"/>
        <w:ind w:left="227" w:right="0" w:hanging="227"/>
        <w:contextualSpacing w:val="0"/>
        <w:rPr>
          <w:rFonts w:ascii="Garamond" w:eastAsia="Times New Roman" w:hAnsi="Garamond" w:cs="Times New Roman"/>
          <w:szCs w:val="24"/>
          <w:lang w:eastAsia="cs-CZ"/>
        </w:rPr>
      </w:pPr>
      <w:r w:rsidRPr="00F4449B">
        <w:rPr>
          <w:rFonts w:ascii="Garamond" w:eastAsia="Times New Roman" w:hAnsi="Garamond" w:cs="Times New Roman"/>
          <w:szCs w:val="24"/>
          <w:lang w:eastAsia="cs-CZ"/>
        </w:rPr>
        <w:t>HOLÁ, Lenka kol. </w:t>
      </w:r>
      <w:r w:rsidRPr="00F4449B">
        <w:rPr>
          <w:rFonts w:ascii="Garamond" w:eastAsia="Times New Roman" w:hAnsi="Garamond" w:cs="Times New Roman"/>
          <w:i/>
          <w:iCs/>
          <w:szCs w:val="24"/>
          <w:bdr w:val="none" w:sz="0" w:space="0" w:color="auto" w:frame="1"/>
          <w:lang w:eastAsia="cs-CZ"/>
        </w:rPr>
        <w:t>Mediace a možnosti využití v praxi</w:t>
      </w:r>
      <w:r w:rsidRPr="00F4449B">
        <w:rPr>
          <w:rFonts w:ascii="Garamond" w:eastAsia="Times New Roman" w:hAnsi="Garamond" w:cs="Times New Roman"/>
          <w:szCs w:val="24"/>
          <w:lang w:eastAsia="cs-CZ"/>
        </w:rPr>
        <w:t xml:space="preserve">. Praha: Grada Publishing, 2013.  </w:t>
      </w:r>
      <w:r w:rsidR="00D04195">
        <w:rPr>
          <w:rFonts w:ascii="Garamond" w:eastAsia="Times New Roman" w:hAnsi="Garamond" w:cs="Times New Roman"/>
          <w:szCs w:val="24"/>
          <w:lang w:eastAsia="cs-CZ"/>
        </w:rPr>
        <w:t>512 s</w:t>
      </w:r>
      <w:r w:rsidRPr="00F4449B">
        <w:rPr>
          <w:rFonts w:ascii="Garamond" w:eastAsia="Times New Roman" w:hAnsi="Garamond" w:cs="Times New Roman"/>
          <w:szCs w:val="24"/>
          <w:lang w:eastAsia="cs-CZ"/>
        </w:rPr>
        <w:t>.</w:t>
      </w:r>
    </w:p>
    <w:p w14:paraId="68026B39" w14:textId="7FCD8D92" w:rsidR="00F4449B" w:rsidRDefault="00000AB1" w:rsidP="008E726D">
      <w:pPr>
        <w:pStyle w:val="obytext"/>
        <w:tabs>
          <w:tab w:val="left" w:pos="3767"/>
        </w:tabs>
        <w:spacing w:after="120"/>
        <w:ind w:left="227" w:right="0" w:hanging="227"/>
        <w:contextualSpacing w:val="0"/>
        <w:rPr>
          <w:rFonts w:ascii="Garamond" w:eastAsia="Times New Roman" w:hAnsi="Garamond" w:cs="Times New Roman"/>
          <w:color w:val="222222"/>
          <w:szCs w:val="24"/>
          <w:lang w:eastAsia="cs-CZ"/>
        </w:rPr>
      </w:pPr>
      <w:r w:rsidRPr="00F4449B">
        <w:rPr>
          <w:rFonts w:ascii="Garamond" w:eastAsia="Times New Roman" w:hAnsi="Garamond" w:cs="Times New Roman"/>
          <w:color w:val="222222"/>
          <w:szCs w:val="24"/>
          <w:lang w:eastAsia="cs-CZ"/>
        </w:rPr>
        <w:t>HOLÁ, Lenka, MALACKA, Michal. </w:t>
      </w:r>
      <w:r w:rsidRPr="00F4449B">
        <w:rPr>
          <w:rFonts w:ascii="Garamond" w:eastAsia="Times New Roman" w:hAnsi="Garamond" w:cs="Times New Roman"/>
          <w:i/>
          <w:iCs/>
          <w:color w:val="222222"/>
          <w:szCs w:val="24"/>
          <w:bdr w:val="none" w:sz="0" w:space="0" w:color="auto" w:frame="1"/>
          <w:lang w:eastAsia="cs-CZ"/>
        </w:rPr>
        <w:t>Mediace a reflexe jejích aktuálních trendů</w:t>
      </w:r>
      <w:r w:rsidRPr="00F4449B">
        <w:rPr>
          <w:rFonts w:ascii="Garamond" w:eastAsia="Times New Roman" w:hAnsi="Garamond" w:cs="Times New Roman"/>
          <w:color w:val="222222"/>
          <w:szCs w:val="24"/>
          <w:lang w:eastAsia="cs-CZ"/>
        </w:rPr>
        <w:t xml:space="preserve">. Praha: Leges, 2014. </w:t>
      </w:r>
      <w:r w:rsidR="00D04195">
        <w:rPr>
          <w:rFonts w:ascii="Garamond" w:eastAsia="Times New Roman" w:hAnsi="Garamond" w:cs="Times New Roman"/>
          <w:color w:val="222222"/>
          <w:szCs w:val="24"/>
          <w:lang w:eastAsia="cs-CZ"/>
        </w:rPr>
        <w:t>416</w:t>
      </w:r>
      <w:r w:rsidR="008E726D">
        <w:rPr>
          <w:rFonts w:ascii="Garamond" w:eastAsia="Times New Roman" w:hAnsi="Garamond" w:cs="Times New Roman"/>
          <w:color w:val="222222"/>
          <w:szCs w:val="24"/>
          <w:lang w:eastAsia="cs-CZ"/>
        </w:rPr>
        <w:t> </w:t>
      </w:r>
      <w:r w:rsidRPr="00F4449B">
        <w:rPr>
          <w:rFonts w:ascii="Garamond" w:eastAsia="Times New Roman" w:hAnsi="Garamond" w:cs="Times New Roman"/>
          <w:color w:val="222222"/>
          <w:szCs w:val="24"/>
          <w:lang w:eastAsia="cs-CZ"/>
        </w:rPr>
        <w:t>s.</w:t>
      </w:r>
    </w:p>
    <w:p w14:paraId="4B0CF11C" w14:textId="40BAAE28" w:rsidR="00F4449B" w:rsidRDefault="00252878" w:rsidP="008E726D">
      <w:pPr>
        <w:pStyle w:val="obytext"/>
        <w:tabs>
          <w:tab w:val="left" w:pos="3767"/>
        </w:tabs>
        <w:spacing w:after="120"/>
        <w:ind w:left="227" w:right="0" w:hanging="227"/>
        <w:contextualSpacing w:val="0"/>
        <w:rPr>
          <w:rFonts w:ascii="Garamond" w:hAnsi="Garamond" w:cs="Arial"/>
          <w:color w:val="222222"/>
          <w:szCs w:val="24"/>
          <w:shd w:val="clear" w:color="auto" w:fill="FFFFFF"/>
        </w:rPr>
      </w:pPr>
      <w:r w:rsidRPr="00F4449B">
        <w:rPr>
          <w:rFonts w:ascii="Garamond" w:hAnsi="Garamond" w:cs="Arial"/>
          <w:color w:val="222222"/>
          <w:szCs w:val="24"/>
          <w:shd w:val="clear" w:color="auto" w:fill="FFFFFF"/>
        </w:rPr>
        <w:t>HOLÁ, Lenka.</w:t>
      </w:r>
      <w:r w:rsidRPr="00F4449B">
        <w:rPr>
          <w:rStyle w:val="apple-converted-space"/>
          <w:rFonts w:ascii="Garamond" w:hAnsi="Garamond" w:cs="Arial"/>
          <w:color w:val="222222"/>
          <w:szCs w:val="24"/>
          <w:shd w:val="clear" w:color="auto" w:fill="FFFFFF"/>
        </w:rPr>
        <w:t> </w:t>
      </w:r>
      <w:r w:rsidRPr="00F4449B">
        <w:rPr>
          <w:rFonts w:ascii="Garamond" w:hAnsi="Garamond" w:cs="Arial"/>
          <w:i/>
          <w:iCs/>
          <w:color w:val="222222"/>
          <w:szCs w:val="24"/>
          <w:bdr w:val="none" w:sz="0" w:space="0" w:color="auto" w:frame="1"/>
          <w:shd w:val="clear" w:color="auto" w:fill="FFFFFF"/>
        </w:rPr>
        <w:t>Mediace v teorii a praxi</w:t>
      </w:r>
      <w:r w:rsidRPr="00F4449B">
        <w:rPr>
          <w:rFonts w:ascii="Garamond" w:hAnsi="Garamond" w:cs="Arial"/>
          <w:color w:val="222222"/>
          <w:szCs w:val="24"/>
          <w:shd w:val="clear" w:color="auto" w:fill="FFFFFF"/>
        </w:rPr>
        <w:t xml:space="preserve">. Praha: Grada Publishing, 2011. </w:t>
      </w:r>
      <w:r w:rsidR="00D04195">
        <w:rPr>
          <w:rFonts w:ascii="Garamond" w:hAnsi="Garamond" w:cs="Arial"/>
          <w:color w:val="222222"/>
          <w:szCs w:val="24"/>
          <w:shd w:val="clear" w:color="auto" w:fill="FFFFFF"/>
        </w:rPr>
        <w:t>272</w:t>
      </w:r>
      <w:r w:rsidRPr="00F4449B">
        <w:rPr>
          <w:rFonts w:ascii="Garamond" w:hAnsi="Garamond" w:cs="Arial"/>
          <w:color w:val="222222"/>
          <w:szCs w:val="24"/>
          <w:shd w:val="clear" w:color="auto" w:fill="FFFFFF"/>
        </w:rPr>
        <w:t xml:space="preserve"> s.</w:t>
      </w:r>
    </w:p>
    <w:p w14:paraId="5A1C5DA5" w14:textId="45AEA6B0" w:rsidR="00F4449B" w:rsidRDefault="00252878" w:rsidP="008E726D">
      <w:pPr>
        <w:pStyle w:val="obytext"/>
        <w:tabs>
          <w:tab w:val="left" w:pos="3767"/>
        </w:tabs>
        <w:spacing w:after="120"/>
        <w:ind w:left="227" w:right="0" w:hanging="227"/>
        <w:contextualSpacing w:val="0"/>
        <w:rPr>
          <w:rFonts w:ascii="Garamond" w:hAnsi="Garamond"/>
          <w:szCs w:val="24"/>
        </w:rPr>
      </w:pPr>
      <w:r w:rsidRPr="00F4449B">
        <w:rPr>
          <w:rFonts w:ascii="Garamond" w:hAnsi="Garamond"/>
          <w:szCs w:val="24"/>
        </w:rPr>
        <w:t xml:space="preserve">HOLÁ, L. </w:t>
      </w:r>
      <w:r w:rsidRPr="00F4449B">
        <w:rPr>
          <w:rFonts w:ascii="Garamond" w:hAnsi="Garamond"/>
          <w:i/>
          <w:szCs w:val="24"/>
        </w:rPr>
        <w:t>MEDIACE: Způsob řešení mezilidských konfliktů.</w:t>
      </w:r>
      <w:r w:rsidRPr="00F4449B">
        <w:rPr>
          <w:rFonts w:ascii="Garamond" w:hAnsi="Garamond"/>
          <w:szCs w:val="24"/>
        </w:rPr>
        <w:t xml:space="preserve"> Praha: Grada Publishing, 2003. </w:t>
      </w:r>
      <w:r w:rsidR="00D04195">
        <w:rPr>
          <w:rFonts w:ascii="Garamond" w:hAnsi="Garamond"/>
          <w:szCs w:val="24"/>
        </w:rPr>
        <w:t>192</w:t>
      </w:r>
      <w:r w:rsidRPr="00F4449B">
        <w:rPr>
          <w:rFonts w:ascii="Garamond" w:hAnsi="Garamond"/>
          <w:szCs w:val="24"/>
        </w:rPr>
        <w:t xml:space="preserve"> s.</w:t>
      </w:r>
    </w:p>
    <w:p w14:paraId="5026E887" w14:textId="747D4A02" w:rsidR="00F4449B" w:rsidRDefault="00FE0C54" w:rsidP="008E726D">
      <w:pPr>
        <w:pStyle w:val="obytext"/>
        <w:tabs>
          <w:tab w:val="left" w:pos="3767"/>
        </w:tabs>
        <w:spacing w:after="120"/>
        <w:ind w:left="227" w:right="0" w:hanging="227"/>
        <w:contextualSpacing w:val="0"/>
        <w:rPr>
          <w:rFonts w:ascii="Garamond" w:hAnsi="Garamond"/>
          <w:szCs w:val="24"/>
        </w:rPr>
      </w:pPr>
      <w:r w:rsidRPr="00F4449B">
        <w:rPr>
          <w:rFonts w:ascii="Garamond" w:hAnsi="Garamond"/>
          <w:szCs w:val="24"/>
        </w:rPr>
        <w:t xml:space="preserve">LISSE, L. a kol. </w:t>
      </w:r>
      <w:r w:rsidRPr="00F4449B">
        <w:rPr>
          <w:rFonts w:ascii="Garamond" w:hAnsi="Garamond"/>
          <w:i/>
          <w:szCs w:val="24"/>
        </w:rPr>
        <w:t>Euronovela zákona o rozhodčím řízení s judikaturou</w:t>
      </w:r>
      <w:r w:rsidRPr="00F4449B">
        <w:rPr>
          <w:rFonts w:ascii="Garamond" w:hAnsi="Garamond"/>
          <w:szCs w:val="24"/>
        </w:rPr>
        <w:t xml:space="preserve">. Praha: Ústav práva a právní vědy, o.p.s., 2012. </w:t>
      </w:r>
      <w:r w:rsidR="00D04195">
        <w:rPr>
          <w:rFonts w:ascii="Garamond" w:hAnsi="Garamond"/>
          <w:szCs w:val="24"/>
        </w:rPr>
        <w:t>504</w:t>
      </w:r>
      <w:r w:rsidRPr="00F4449B">
        <w:rPr>
          <w:rFonts w:ascii="Garamond" w:hAnsi="Garamond"/>
          <w:szCs w:val="24"/>
        </w:rPr>
        <w:t> s.</w:t>
      </w:r>
    </w:p>
    <w:p w14:paraId="7625C74D" w14:textId="0D345ECB" w:rsidR="00000AB1" w:rsidRPr="00F4449B" w:rsidRDefault="00000AB1" w:rsidP="008E726D">
      <w:pPr>
        <w:pStyle w:val="obytext"/>
        <w:tabs>
          <w:tab w:val="left" w:pos="3767"/>
        </w:tabs>
        <w:spacing w:after="120"/>
        <w:ind w:left="227" w:right="0" w:hanging="227"/>
        <w:contextualSpacing w:val="0"/>
        <w:rPr>
          <w:rFonts w:ascii="Garamond" w:hAnsi="Garamond"/>
          <w:szCs w:val="24"/>
        </w:rPr>
      </w:pPr>
      <w:r w:rsidRPr="00F4449B">
        <w:rPr>
          <w:rFonts w:ascii="Garamond" w:hAnsi="Garamond"/>
          <w:szCs w:val="24"/>
        </w:rPr>
        <w:t xml:space="preserve">MACFALANE, Julie a kol. </w:t>
      </w:r>
      <w:r w:rsidRPr="00F4449B">
        <w:rPr>
          <w:rFonts w:ascii="Garamond" w:hAnsi="Garamond"/>
          <w:i/>
          <w:szCs w:val="24"/>
          <w:shd w:val="clear" w:color="auto" w:fill="FFFFFF"/>
        </w:rPr>
        <w:t>Dispute Resolution: Readings and Case Studies</w:t>
      </w:r>
      <w:r w:rsidRPr="00F4449B">
        <w:rPr>
          <w:rFonts w:ascii="Garamond" w:hAnsi="Garamond"/>
          <w:szCs w:val="24"/>
          <w:shd w:val="clear" w:color="auto" w:fill="FFFFFF"/>
        </w:rPr>
        <w:t xml:space="preserve">. 4. vydání. Toronto. Emond Montgomery Publications. </w:t>
      </w:r>
      <w:r w:rsidR="00D04195">
        <w:rPr>
          <w:rFonts w:ascii="Garamond" w:hAnsi="Garamond"/>
          <w:szCs w:val="24"/>
          <w:shd w:val="clear" w:color="auto" w:fill="FFFFFF"/>
        </w:rPr>
        <w:t>936</w:t>
      </w:r>
      <w:r w:rsidRPr="00F4449B">
        <w:rPr>
          <w:rFonts w:ascii="Garamond" w:hAnsi="Garamond"/>
          <w:szCs w:val="24"/>
          <w:shd w:val="clear" w:color="auto" w:fill="FFFFFF"/>
        </w:rPr>
        <w:t xml:space="preserve"> s.</w:t>
      </w:r>
    </w:p>
    <w:p w14:paraId="06E44D6C" w14:textId="2E31ED89" w:rsidR="00252878" w:rsidRDefault="00000AB1" w:rsidP="008E726D">
      <w:pPr>
        <w:pStyle w:val="obytext"/>
        <w:tabs>
          <w:tab w:val="left" w:pos="3767"/>
        </w:tabs>
        <w:spacing w:after="120"/>
        <w:ind w:left="227" w:right="0" w:hanging="227"/>
        <w:contextualSpacing w:val="0"/>
        <w:rPr>
          <w:rFonts w:ascii="Garamond" w:hAnsi="Garamond"/>
          <w:szCs w:val="24"/>
        </w:rPr>
      </w:pPr>
      <w:r w:rsidRPr="00F4449B">
        <w:rPr>
          <w:rFonts w:ascii="Garamond" w:hAnsi="Garamond"/>
          <w:szCs w:val="24"/>
        </w:rPr>
        <w:t xml:space="preserve">PATOČKOVÁ, Dana. </w:t>
      </w:r>
      <w:r w:rsidRPr="00F4449B">
        <w:rPr>
          <w:rFonts w:ascii="Garamond" w:hAnsi="Garamond"/>
          <w:i/>
          <w:szCs w:val="24"/>
        </w:rPr>
        <w:t>Nejlepší je domluvit se</w:t>
      </w:r>
      <w:r w:rsidRPr="00F4449B">
        <w:rPr>
          <w:rFonts w:ascii="Garamond" w:hAnsi="Garamond"/>
          <w:szCs w:val="24"/>
        </w:rPr>
        <w:t>. Praha: ALFOM, 2013. </w:t>
      </w:r>
      <w:r w:rsidR="00D04195">
        <w:rPr>
          <w:rFonts w:ascii="Garamond" w:hAnsi="Garamond"/>
          <w:szCs w:val="24"/>
        </w:rPr>
        <w:t>199</w:t>
      </w:r>
      <w:r w:rsidRPr="00F4449B">
        <w:rPr>
          <w:rFonts w:ascii="Garamond" w:hAnsi="Garamond"/>
          <w:szCs w:val="24"/>
        </w:rPr>
        <w:t xml:space="preserve"> s.</w:t>
      </w:r>
    </w:p>
    <w:p w14:paraId="18C0BFEF" w14:textId="0D9295CF" w:rsidR="00F4449B" w:rsidRDefault="00252878" w:rsidP="008E726D">
      <w:pPr>
        <w:pStyle w:val="obytext"/>
        <w:tabs>
          <w:tab w:val="left" w:pos="3767"/>
        </w:tabs>
        <w:spacing w:after="120"/>
        <w:ind w:left="227" w:right="0" w:hanging="227"/>
        <w:contextualSpacing w:val="0"/>
        <w:rPr>
          <w:rFonts w:ascii="Garamond" w:eastAsia="Times New Roman" w:hAnsi="Garamond" w:cs="Times New Roman"/>
          <w:color w:val="222222"/>
          <w:szCs w:val="24"/>
          <w:lang w:eastAsia="cs-CZ"/>
        </w:rPr>
      </w:pPr>
      <w:r w:rsidRPr="00F4449B">
        <w:rPr>
          <w:rFonts w:ascii="Garamond" w:eastAsia="Times New Roman" w:hAnsi="Garamond" w:cs="Times New Roman"/>
          <w:color w:val="222222"/>
          <w:szCs w:val="24"/>
          <w:lang w:eastAsia="cs-CZ"/>
        </w:rPr>
        <w:t>RABAN, Přemysl. </w:t>
      </w:r>
      <w:r w:rsidRPr="00F4449B">
        <w:rPr>
          <w:rFonts w:ascii="Garamond" w:eastAsia="Times New Roman" w:hAnsi="Garamond" w:cs="Times New Roman"/>
          <w:i/>
          <w:iCs/>
          <w:color w:val="222222"/>
          <w:szCs w:val="24"/>
          <w:bdr w:val="none" w:sz="0" w:space="0" w:color="auto" w:frame="1"/>
          <w:lang w:eastAsia="cs-CZ"/>
        </w:rPr>
        <w:t>Alternativní řešení sporů, arbitráž a rozhodci v České a Slovenské republice a zahraničí</w:t>
      </w:r>
      <w:r w:rsidRPr="00F4449B">
        <w:rPr>
          <w:rFonts w:ascii="Garamond" w:eastAsia="Times New Roman" w:hAnsi="Garamond" w:cs="Times New Roman"/>
          <w:color w:val="222222"/>
          <w:szCs w:val="24"/>
          <w:lang w:eastAsia="cs-CZ"/>
        </w:rPr>
        <w:t>. Praha: C.H. Beck, 2004.</w:t>
      </w:r>
      <w:r w:rsidR="00834DD2">
        <w:rPr>
          <w:rFonts w:ascii="Garamond" w:eastAsia="Times New Roman" w:hAnsi="Garamond" w:cs="Times New Roman"/>
          <w:color w:val="222222"/>
          <w:szCs w:val="24"/>
          <w:lang w:eastAsia="cs-CZ"/>
        </w:rPr>
        <w:t xml:space="preserve"> 768 s.</w:t>
      </w:r>
    </w:p>
    <w:p w14:paraId="7570B02E" w14:textId="32B184A2" w:rsidR="00F4449B" w:rsidRDefault="00FE0C54" w:rsidP="008E726D">
      <w:pPr>
        <w:pStyle w:val="obytext"/>
        <w:tabs>
          <w:tab w:val="left" w:pos="3767"/>
        </w:tabs>
        <w:spacing w:after="120"/>
        <w:ind w:left="227" w:right="0" w:hanging="227"/>
        <w:contextualSpacing w:val="0"/>
        <w:rPr>
          <w:rFonts w:ascii="Garamond" w:hAnsi="Garamond"/>
          <w:szCs w:val="24"/>
        </w:rPr>
      </w:pPr>
      <w:r w:rsidRPr="00F4449B">
        <w:rPr>
          <w:rFonts w:ascii="Garamond" w:hAnsi="Garamond"/>
          <w:szCs w:val="24"/>
        </w:rPr>
        <w:t xml:space="preserve">RICHBELL, D. </w:t>
      </w:r>
      <w:r w:rsidRPr="00F4449B">
        <w:rPr>
          <w:rFonts w:ascii="Garamond" w:hAnsi="Garamond"/>
          <w:i/>
          <w:szCs w:val="24"/>
        </w:rPr>
        <w:t xml:space="preserve">Mediation of construction disputes. </w:t>
      </w:r>
      <w:r w:rsidRPr="00F4449B">
        <w:rPr>
          <w:rFonts w:ascii="Garamond" w:hAnsi="Garamond"/>
          <w:szCs w:val="24"/>
        </w:rPr>
        <w:t xml:space="preserve">Oxford: Blackwell Publishing, 2008. </w:t>
      </w:r>
      <w:r w:rsidR="00834DD2">
        <w:rPr>
          <w:rFonts w:ascii="Garamond" w:hAnsi="Garamond"/>
          <w:szCs w:val="24"/>
        </w:rPr>
        <w:t>192 s.</w:t>
      </w:r>
    </w:p>
    <w:p w14:paraId="53BB9F74" w14:textId="10E06601" w:rsidR="00252878" w:rsidRPr="00F4449B" w:rsidRDefault="00252878" w:rsidP="008E726D">
      <w:pPr>
        <w:pStyle w:val="obytext"/>
        <w:tabs>
          <w:tab w:val="left" w:pos="3767"/>
        </w:tabs>
        <w:spacing w:after="120"/>
        <w:ind w:left="227" w:right="0" w:hanging="227"/>
        <w:contextualSpacing w:val="0"/>
        <w:rPr>
          <w:rFonts w:ascii="Garamond" w:hAnsi="Garamond"/>
          <w:szCs w:val="24"/>
        </w:rPr>
      </w:pPr>
      <w:r w:rsidRPr="00F4449B">
        <w:rPr>
          <w:rFonts w:ascii="Garamond" w:hAnsi="Garamond"/>
          <w:szCs w:val="24"/>
        </w:rPr>
        <w:t xml:space="preserve">RISKIN, Leonard. </w:t>
      </w:r>
      <w:r w:rsidRPr="00F4449B">
        <w:rPr>
          <w:rFonts w:ascii="Garamond" w:hAnsi="Garamond"/>
          <w:i/>
          <w:szCs w:val="24"/>
        </w:rPr>
        <w:t>Mediace aneb Jak řešit konflikty</w:t>
      </w:r>
      <w:r w:rsidRPr="00F4449B">
        <w:rPr>
          <w:rFonts w:ascii="Garamond" w:hAnsi="Garamond"/>
          <w:szCs w:val="24"/>
        </w:rPr>
        <w:t xml:space="preserve">. Praha: Pallata, 1996, </w:t>
      </w:r>
      <w:r w:rsidR="00834DD2">
        <w:rPr>
          <w:rFonts w:ascii="Garamond" w:hAnsi="Garamond"/>
          <w:szCs w:val="24"/>
        </w:rPr>
        <w:t>126</w:t>
      </w:r>
      <w:r w:rsidRPr="00F4449B">
        <w:rPr>
          <w:rFonts w:ascii="Garamond" w:hAnsi="Garamond"/>
          <w:szCs w:val="24"/>
        </w:rPr>
        <w:t xml:space="preserve"> s.</w:t>
      </w:r>
    </w:p>
    <w:p w14:paraId="5DCF093A" w14:textId="39D8256A" w:rsidR="00252878" w:rsidRDefault="00252878" w:rsidP="008E726D">
      <w:pPr>
        <w:pStyle w:val="obytext"/>
        <w:tabs>
          <w:tab w:val="left" w:pos="3767"/>
        </w:tabs>
        <w:spacing w:after="120"/>
        <w:ind w:left="227" w:right="0" w:hanging="227"/>
        <w:contextualSpacing w:val="0"/>
        <w:rPr>
          <w:rFonts w:ascii="Garamond" w:hAnsi="Garamond"/>
          <w:szCs w:val="24"/>
        </w:rPr>
      </w:pPr>
      <w:r w:rsidRPr="00F4449B">
        <w:rPr>
          <w:rFonts w:ascii="Garamond" w:hAnsi="Garamond"/>
          <w:szCs w:val="24"/>
        </w:rPr>
        <w:t xml:space="preserve">ROZEHNALOVÁ, Naděžda. </w:t>
      </w:r>
      <w:r w:rsidRPr="00F4449B">
        <w:rPr>
          <w:rFonts w:ascii="Garamond" w:hAnsi="Garamond"/>
          <w:i/>
          <w:szCs w:val="24"/>
        </w:rPr>
        <w:t xml:space="preserve">Rozhodčí řízení v mezinárodním a vnitrostátním obchodním styku. </w:t>
      </w:r>
      <w:r w:rsidRPr="00F4449B">
        <w:rPr>
          <w:rFonts w:ascii="Garamond" w:hAnsi="Garamond"/>
          <w:szCs w:val="24"/>
        </w:rPr>
        <w:t xml:space="preserve">2. vydání. Praha: Wolters Kluwer, 2008. </w:t>
      </w:r>
      <w:r w:rsidR="00834DD2">
        <w:rPr>
          <w:rFonts w:ascii="Garamond" w:hAnsi="Garamond"/>
          <w:szCs w:val="24"/>
        </w:rPr>
        <w:t>400</w:t>
      </w:r>
      <w:r w:rsidRPr="00F4449B">
        <w:rPr>
          <w:rFonts w:ascii="Garamond" w:hAnsi="Garamond"/>
          <w:szCs w:val="24"/>
        </w:rPr>
        <w:t xml:space="preserve"> s.</w:t>
      </w:r>
    </w:p>
    <w:p w14:paraId="285EE7CF" w14:textId="13DF2E42" w:rsidR="00D050CE" w:rsidRDefault="00D050CE" w:rsidP="008E726D">
      <w:pPr>
        <w:pStyle w:val="obytext"/>
        <w:tabs>
          <w:tab w:val="left" w:pos="3767"/>
        </w:tabs>
        <w:spacing w:after="120"/>
        <w:ind w:left="227" w:right="0" w:hanging="227"/>
        <w:contextualSpacing w:val="0"/>
        <w:rPr>
          <w:rFonts w:ascii="Garamond" w:hAnsi="Garamond" w:cs="Arial"/>
          <w:color w:val="222222"/>
          <w:szCs w:val="24"/>
          <w:shd w:val="clear" w:color="auto" w:fill="FFFFFF"/>
        </w:rPr>
      </w:pPr>
      <w:r w:rsidRPr="00F4449B">
        <w:rPr>
          <w:rFonts w:ascii="Garamond" w:hAnsi="Garamond" w:cs="Arial"/>
          <w:color w:val="222222"/>
          <w:szCs w:val="24"/>
          <w:shd w:val="clear" w:color="auto" w:fill="FFFFFF"/>
        </w:rPr>
        <w:lastRenderedPageBreak/>
        <w:t>SELUCKÁ, Markéta.</w:t>
      </w:r>
      <w:r w:rsidRPr="00F4449B">
        <w:rPr>
          <w:rStyle w:val="apple-converted-space"/>
          <w:rFonts w:ascii="Garamond" w:hAnsi="Garamond" w:cs="Arial"/>
          <w:color w:val="222222"/>
          <w:szCs w:val="24"/>
          <w:shd w:val="clear" w:color="auto" w:fill="FFFFFF"/>
        </w:rPr>
        <w:t> </w:t>
      </w:r>
      <w:r w:rsidRPr="00F4449B">
        <w:rPr>
          <w:rFonts w:ascii="Garamond" w:hAnsi="Garamond" w:cs="Arial"/>
          <w:i/>
          <w:iCs/>
          <w:color w:val="222222"/>
          <w:szCs w:val="24"/>
          <w:bdr w:val="none" w:sz="0" w:space="0" w:color="auto" w:frame="1"/>
          <w:shd w:val="clear" w:color="auto" w:fill="FFFFFF"/>
        </w:rPr>
        <w:t>Ochrana spotřebitele v soukromém právu</w:t>
      </w:r>
      <w:r w:rsidRPr="00F4449B">
        <w:rPr>
          <w:rFonts w:ascii="Garamond" w:hAnsi="Garamond" w:cs="Arial"/>
          <w:color w:val="222222"/>
          <w:szCs w:val="24"/>
          <w:shd w:val="clear" w:color="auto" w:fill="FFFFFF"/>
        </w:rPr>
        <w:t xml:space="preserve">. </w:t>
      </w:r>
      <w:r w:rsidR="00294ADD">
        <w:rPr>
          <w:rFonts w:ascii="Garamond" w:hAnsi="Garamond" w:cs="Arial"/>
          <w:color w:val="222222"/>
          <w:szCs w:val="24"/>
          <w:shd w:val="clear" w:color="auto" w:fill="FFFFFF"/>
        </w:rPr>
        <w:t>Praha</w:t>
      </w:r>
      <w:r w:rsidRPr="00F4449B">
        <w:rPr>
          <w:rFonts w:ascii="Garamond" w:hAnsi="Garamond" w:cs="Arial"/>
          <w:color w:val="222222"/>
          <w:szCs w:val="24"/>
          <w:shd w:val="clear" w:color="auto" w:fill="FFFFFF"/>
        </w:rPr>
        <w:t>: C.H. Beck, 2008.</w:t>
      </w:r>
      <w:r w:rsidR="00834DD2">
        <w:rPr>
          <w:rFonts w:ascii="Garamond" w:hAnsi="Garamond" w:cs="Arial"/>
          <w:color w:val="222222"/>
          <w:szCs w:val="24"/>
          <w:shd w:val="clear" w:color="auto" w:fill="FFFFFF"/>
        </w:rPr>
        <w:t xml:space="preserve"> 150 s.</w:t>
      </w:r>
    </w:p>
    <w:p w14:paraId="27EC2585" w14:textId="15163265" w:rsidR="00F4449B" w:rsidRDefault="00F4449B" w:rsidP="008E726D">
      <w:pPr>
        <w:pStyle w:val="obytext"/>
        <w:tabs>
          <w:tab w:val="left" w:pos="3767"/>
        </w:tabs>
        <w:spacing w:after="120"/>
        <w:ind w:left="227" w:right="0" w:hanging="227"/>
        <w:contextualSpacing w:val="0"/>
        <w:rPr>
          <w:rFonts w:ascii="Garamond" w:hAnsi="Garamond"/>
          <w:szCs w:val="24"/>
        </w:rPr>
      </w:pPr>
      <w:r w:rsidRPr="00F4449B">
        <w:rPr>
          <w:rFonts w:ascii="Garamond" w:hAnsi="Garamond"/>
          <w:szCs w:val="24"/>
        </w:rPr>
        <w:t xml:space="preserve">SCHELLE, Karel., SCHELLEOVÁ, Ilona. </w:t>
      </w:r>
      <w:r w:rsidRPr="00F4449B">
        <w:rPr>
          <w:rFonts w:ascii="Garamond" w:hAnsi="Garamond"/>
          <w:i/>
          <w:szCs w:val="24"/>
        </w:rPr>
        <w:t xml:space="preserve">Rozhodčí řízení historie, současnost a perspektivy. </w:t>
      </w:r>
      <w:r w:rsidRPr="00F4449B">
        <w:rPr>
          <w:rFonts w:ascii="Garamond" w:hAnsi="Garamond"/>
          <w:szCs w:val="24"/>
        </w:rPr>
        <w:t xml:space="preserve">Praha: Eurolex </w:t>
      </w:r>
      <w:r w:rsidR="004C6BE8">
        <w:rPr>
          <w:rFonts w:ascii="Garamond" w:hAnsi="Garamond"/>
          <w:szCs w:val="24"/>
        </w:rPr>
        <w:t xml:space="preserve"> </w:t>
      </w:r>
      <w:r w:rsidRPr="00F4449B">
        <w:rPr>
          <w:rFonts w:ascii="Garamond" w:hAnsi="Garamond"/>
          <w:szCs w:val="24"/>
        </w:rPr>
        <w:t xml:space="preserve">Bohemia, 2002. </w:t>
      </w:r>
      <w:r w:rsidR="00834DD2">
        <w:rPr>
          <w:rFonts w:ascii="Garamond" w:hAnsi="Garamond"/>
          <w:szCs w:val="24"/>
        </w:rPr>
        <w:t>300</w:t>
      </w:r>
      <w:r w:rsidRPr="00F4449B">
        <w:rPr>
          <w:rFonts w:ascii="Garamond" w:hAnsi="Garamond"/>
          <w:szCs w:val="24"/>
        </w:rPr>
        <w:t xml:space="preserve"> s.</w:t>
      </w:r>
    </w:p>
    <w:p w14:paraId="64249D30" w14:textId="388CBAF1" w:rsidR="00FE0C54" w:rsidRDefault="00FE0C54" w:rsidP="008E726D">
      <w:pPr>
        <w:pStyle w:val="obytext"/>
        <w:tabs>
          <w:tab w:val="left" w:pos="3767"/>
        </w:tabs>
        <w:spacing w:after="120"/>
        <w:ind w:left="227" w:right="0" w:hanging="227"/>
        <w:contextualSpacing w:val="0"/>
        <w:rPr>
          <w:rStyle w:val="poznmkapodarouChar"/>
          <w:rFonts w:ascii="Garamond" w:eastAsiaTheme="minorHAnsi" w:hAnsi="Garamond"/>
          <w:sz w:val="24"/>
          <w:szCs w:val="24"/>
        </w:rPr>
      </w:pPr>
      <w:r w:rsidRPr="00F4449B">
        <w:rPr>
          <w:rStyle w:val="poznmkapodarouChar"/>
          <w:rFonts w:ascii="Garamond" w:eastAsiaTheme="minorHAnsi" w:hAnsi="Garamond"/>
          <w:sz w:val="24"/>
          <w:szCs w:val="24"/>
        </w:rPr>
        <w:t xml:space="preserve">STAVINOHOVÁ, Jaruška, HLAVSA, Petr. </w:t>
      </w:r>
      <w:r w:rsidRPr="00F4449B">
        <w:rPr>
          <w:rStyle w:val="poznmkapodarouChar"/>
          <w:rFonts w:ascii="Garamond" w:eastAsiaTheme="minorHAnsi" w:hAnsi="Garamond"/>
          <w:i/>
          <w:sz w:val="24"/>
          <w:szCs w:val="24"/>
        </w:rPr>
        <w:t>Civilní proces a organizace soudnictví.</w:t>
      </w:r>
      <w:r w:rsidRPr="00F4449B">
        <w:rPr>
          <w:rStyle w:val="poznmkapodarouChar"/>
          <w:rFonts w:ascii="Garamond" w:eastAsiaTheme="minorHAnsi" w:hAnsi="Garamond"/>
          <w:sz w:val="24"/>
          <w:szCs w:val="24"/>
        </w:rPr>
        <w:t xml:space="preserve"> Brno: Masarykova univerzita, 2003. </w:t>
      </w:r>
      <w:r w:rsidR="00834DD2">
        <w:rPr>
          <w:rStyle w:val="poznmkapodarouChar"/>
          <w:rFonts w:ascii="Garamond" w:eastAsiaTheme="minorHAnsi" w:hAnsi="Garamond"/>
          <w:sz w:val="24"/>
          <w:szCs w:val="24"/>
        </w:rPr>
        <w:t>660</w:t>
      </w:r>
      <w:r w:rsidRPr="00F4449B">
        <w:rPr>
          <w:rStyle w:val="poznmkapodarouChar"/>
          <w:rFonts w:ascii="Garamond" w:eastAsiaTheme="minorHAnsi" w:hAnsi="Garamond"/>
          <w:sz w:val="24"/>
          <w:szCs w:val="24"/>
        </w:rPr>
        <w:t xml:space="preserve"> s.</w:t>
      </w:r>
    </w:p>
    <w:p w14:paraId="4D05D206" w14:textId="53608F95" w:rsidR="00F4449B" w:rsidRDefault="00252878" w:rsidP="008E726D">
      <w:pPr>
        <w:pStyle w:val="obytext"/>
        <w:tabs>
          <w:tab w:val="left" w:pos="3767"/>
        </w:tabs>
        <w:spacing w:after="120"/>
        <w:ind w:left="227" w:right="0" w:hanging="227"/>
        <w:contextualSpacing w:val="0"/>
        <w:rPr>
          <w:rFonts w:ascii="Garamond" w:hAnsi="Garamond" w:cs="Times New Roman"/>
          <w:color w:val="222222"/>
          <w:szCs w:val="24"/>
          <w:shd w:val="clear" w:color="auto" w:fill="FFFFFF"/>
        </w:rPr>
      </w:pPr>
      <w:r w:rsidRPr="00F4449B">
        <w:rPr>
          <w:rFonts w:ascii="Garamond" w:hAnsi="Garamond" w:cs="Times New Roman"/>
          <w:color w:val="222222"/>
          <w:szCs w:val="24"/>
          <w:shd w:val="clear" w:color="auto" w:fill="FFFFFF"/>
        </w:rPr>
        <w:t>TOMANČÁKOVÁ, Blanka.</w:t>
      </w:r>
      <w:r w:rsidRPr="00F4449B">
        <w:rPr>
          <w:rStyle w:val="apple-converted-space"/>
          <w:rFonts w:ascii="Garamond" w:hAnsi="Garamond" w:cs="Times New Roman"/>
          <w:color w:val="222222"/>
          <w:szCs w:val="24"/>
          <w:shd w:val="clear" w:color="auto" w:fill="FFFFFF"/>
        </w:rPr>
        <w:t> </w:t>
      </w:r>
      <w:r w:rsidRPr="00F4449B">
        <w:rPr>
          <w:rFonts w:ascii="Garamond" w:hAnsi="Garamond" w:cs="Times New Roman"/>
          <w:i/>
          <w:iCs/>
          <w:color w:val="222222"/>
          <w:szCs w:val="24"/>
          <w:bdr w:val="none" w:sz="0" w:space="0" w:color="auto" w:frame="1"/>
          <w:shd w:val="clear" w:color="auto" w:fill="FFFFFF"/>
        </w:rPr>
        <w:t>Ochrana spotřebitele v praxi se vzory a příklady</w:t>
      </w:r>
      <w:r w:rsidRPr="00F4449B">
        <w:rPr>
          <w:rFonts w:ascii="Garamond" w:hAnsi="Garamond" w:cs="Times New Roman"/>
          <w:color w:val="222222"/>
          <w:szCs w:val="24"/>
          <w:shd w:val="clear" w:color="auto" w:fill="FFFFFF"/>
        </w:rPr>
        <w:t>. 2. vydání. Praha: Linde, 2011.</w:t>
      </w:r>
      <w:r w:rsidR="00834DD2">
        <w:rPr>
          <w:rFonts w:ascii="Garamond" w:hAnsi="Garamond" w:cs="Times New Roman"/>
          <w:color w:val="222222"/>
          <w:szCs w:val="24"/>
          <w:shd w:val="clear" w:color="auto" w:fill="FFFFFF"/>
        </w:rPr>
        <w:t xml:space="preserve"> 203 s.</w:t>
      </w:r>
    </w:p>
    <w:p w14:paraId="3745153E" w14:textId="3BA2E833" w:rsidR="00252878" w:rsidRDefault="00262262" w:rsidP="008E726D">
      <w:pPr>
        <w:pStyle w:val="obytext"/>
        <w:tabs>
          <w:tab w:val="left" w:pos="3767"/>
        </w:tabs>
        <w:spacing w:after="120"/>
        <w:ind w:left="227" w:right="0" w:hanging="227"/>
        <w:contextualSpacing w:val="0"/>
        <w:rPr>
          <w:rFonts w:ascii="Garamond" w:hAnsi="Garamond"/>
          <w:szCs w:val="24"/>
          <w:lang w:val="en-GB"/>
        </w:rPr>
      </w:pPr>
      <w:r>
        <w:rPr>
          <w:rFonts w:ascii="Garamond" w:hAnsi="Garamond"/>
          <w:szCs w:val="24"/>
          <w:lang w:val="en-GB"/>
        </w:rPr>
        <w:tab/>
      </w:r>
      <w:r w:rsidR="00EF61CF">
        <w:rPr>
          <w:rFonts w:ascii="Garamond" w:hAnsi="Garamond"/>
          <w:szCs w:val="24"/>
          <w:lang w:val="en-GB"/>
        </w:rPr>
        <w:t xml:space="preserve">  </w:t>
      </w:r>
      <w:r w:rsidR="00252878" w:rsidRPr="00F4449B">
        <w:rPr>
          <w:rFonts w:ascii="Garamond" w:hAnsi="Garamond"/>
          <w:szCs w:val="24"/>
          <w:lang w:val="en-GB"/>
        </w:rPr>
        <w:t xml:space="preserve">WILBERFORCE, R. </w:t>
      </w:r>
      <w:r w:rsidR="00252878" w:rsidRPr="00F4449B">
        <w:rPr>
          <w:rFonts w:ascii="Garamond" w:hAnsi="Garamond"/>
          <w:i/>
          <w:szCs w:val="24"/>
          <w:lang w:val="en-GB"/>
        </w:rPr>
        <w:t xml:space="preserve">Arbitration Model in Canada. </w:t>
      </w:r>
      <w:r w:rsidR="00834DD2">
        <w:rPr>
          <w:rFonts w:ascii="Garamond" w:hAnsi="Garamond"/>
          <w:szCs w:val="24"/>
          <w:lang w:val="en-GB"/>
        </w:rPr>
        <w:t>Toronto: Carshwel, 1987, 256 s.</w:t>
      </w:r>
    </w:p>
    <w:p w14:paraId="06EFB7CF" w14:textId="6CEF4342" w:rsidR="00D050CE" w:rsidRPr="00B5002E" w:rsidRDefault="00D050CE" w:rsidP="008E726D">
      <w:pPr>
        <w:pStyle w:val="obytext"/>
        <w:tabs>
          <w:tab w:val="left" w:pos="3767"/>
        </w:tabs>
        <w:spacing w:before="280" w:after="120" w:line="259" w:lineRule="auto"/>
        <w:ind w:left="0" w:right="0"/>
        <w:contextualSpacing w:val="0"/>
        <w:rPr>
          <w:rFonts w:ascii="Garamond" w:hAnsi="Garamond"/>
          <w:b/>
          <w:sz w:val="28"/>
        </w:rPr>
      </w:pPr>
      <w:r w:rsidRPr="00B5002E">
        <w:rPr>
          <w:rFonts w:ascii="Garamond" w:hAnsi="Garamond"/>
          <w:b/>
          <w:sz w:val="28"/>
        </w:rPr>
        <w:t>Odborné časopisy</w:t>
      </w:r>
      <w:r w:rsidR="001F7FFD" w:rsidRPr="00B5002E">
        <w:rPr>
          <w:rFonts w:ascii="Garamond" w:hAnsi="Garamond"/>
          <w:b/>
          <w:sz w:val="28"/>
        </w:rPr>
        <w:t xml:space="preserve"> a sborníky</w:t>
      </w:r>
    </w:p>
    <w:p w14:paraId="00065637" w14:textId="77777777" w:rsidR="00262262" w:rsidRDefault="00F4449B" w:rsidP="008E726D">
      <w:pPr>
        <w:pStyle w:val="obytext"/>
        <w:tabs>
          <w:tab w:val="left" w:pos="3767"/>
        </w:tabs>
        <w:spacing w:after="120"/>
        <w:ind w:left="227" w:right="0" w:hanging="227"/>
        <w:contextualSpacing w:val="0"/>
        <w:rPr>
          <w:rFonts w:ascii="Garamond" w:hAnsi="Garamond" w:cs="Arial"/>
          <w:color w:val="000000"/>
          <w:shd w:val="clear" w:color="auto" w:fill="FFFFFF"/>
        </w:rPr>
      </w:pPr>
      <w:r>
        <w:rPr>
          <w:rFonts w:ascii="Garamond" w:hAnsi="Garamond"/>
        </w:rPr>
        <w:t>Carbol</w:t>
      </w:r>
      <w:r>
        <w:rPr>
          <w:rFonts w:ascii="Garamond" w:hAnsi="Garamond" w:cs="Arial"/>
          <w:i/>
          <w:iCs/>
          <w:color w:val="000000"/>
          <w:shd w:val="clear" w:color="auto" w:fill="FFFFFF"/>
        </w:rPr>
        <w:t xml:space="preserve">, </w:t>
      </w:r>
      <w:r>
        <w:rPr>
          <w:rFonts w:ascii="Garamond" w:hAnsi="Garamond" w:cs="Arial"/>
          <w:iCs/>
          <w:color w:val="000000"/>
          <w:shd w:val="clear" w:color="auto" w:fill="FFFFFF"/>
        </w:rPr>
        <w:t>Karel</w:t>
      </w:r>
      <w:r w:rsidRPr="0093168F">
        <w:rPr>
          <w:rFonts w:ascii="Garamond" w:hAnsi="Garamond" w:cs="Arial"/>
          <w:color w:val="000000"/>
          <w:shd w:val="clear" w:color="auto" w:fill="FFFFFF"/>
        </w:rPr>
        <w:t xml:space="preserve">. </w:t>
      </w:r>
      <w:r w:rsidRPr="00A809B3">
        <w:rPr>
          <w:rFonts w:ascii="Garamond" w:hAnsi="Garamond" w:cs="Arial"/>
          <w:color w:val="000000"/>
          <w:shd w:val="clear" w:color="auto" w:fill="FFFFFF"/>
        </w:rPr>
        <w:t>Zamyšlení nad řešením spotřebitelských sporů v rozhodčím řízení aneb co přinesla novela zákona o rozhodčím řízení.</w:t>
      </w:r>
      <w:r w:rsidRPr="00A809B3">
        <w:rPr>
          <w:rFonts w:ascii="Garamond" w:hAnsi="Garamond" w:cs="Arial"/>
          <w:i/>
          <w:color w:val="000000"/>
          <w:shd w:val="clear" w:color="auto" w:fill="FFFFFF"/>
        </w:rPr>
        <w:t xml:space="preserve"> Právní fórum</w:t>
      </w:r>
      <w:r>
        <w:rPr>
          <w:rFonts w:ascii="Garamond" w:hAnsi="Garamond" w:cs="Arial"/>
          <w:color w:val="000000"/>
          <w:shd w:val="clear" w:color="auto" w:fill="FFFFFF"/>
        </w:rPr>
        <w:t>, 2012, č. 7, s. 303.</w:t>
      </w:r>
    </w:p>
    <w:p w14:paraId="37F93F04" w14:textId="77777777" w:rsidR="00262262" w:rsidRDefault="00FE0C54" w:rsidP="008E726D">
      <w:pPr>
        <w:pStyle w:val="obytext"/>
        <w:tabs>
          <w:tab w:val="left" w:pos="3767"/>
        </w:tabs>
        <w:spacing w:after="120"/>
        <w:ind w:left="227" w:right="0" w:hanging="227"/>
        <w:contextualSpacing w:val="0"/>
        <w:rPr>
          <w:rFonts w:ascii="Garamond" w:hAnsi="Garamond"/>
        </w:rPr>
      </w:pPr>
      <w:r w:rsidRPr="0093168F">
        <w:rPr>
          <w:rFonts w:ascii="Garamond" w:hAnsi="Garamond"/>
        </w:rPr>
        <w:t>DOLEŽALOVÁ, Martina. Etický kodex advokáta – mediátora</w:t>
      </w:r>
      <w:r>
        <w:rPr>
          <w:rFonts w:ascii="Garamond" w:hAnsi="Garamond"/>
        </w:rPr>
        <w:t>. B</w:t>
      </w:r>
      <w:r w:rsidRPr="0093168F">
        <w:rPr>
          <w:rFonts w:ascii="Garamond" w:hAnsi="Garamond"/>
        </w:rPr>
        <w:t xml:space="preserve">ulletin </w:t>
      </w:r>
      <w:r w:rsidRPr="000B0EC7">
        <w:rPr>
          <w:rFonts w:ascii="Garamond" w:hAnsi="Garamond"/>
          <w:i/>
        </w:rPr>
        <w:t>Bulletin advokacie</w:t>
      </w:r>
      <w:r w:rsidRPr="000B0EC7">
        <w:rPr>
          <w:rFonts w:ascii="Garamond" w:hAnsi="Garamond"/>
        </w:rPr>
        <w:t xml:space="preserve">, 2013, č. 6, </w:t>
      </w:r>
      <w:r>
        <w:rPr>
          <w:rFonts w:ascii="Garamond" w:hAnsi="Garamond"/>
        </w:rPr>
        <w:t>s. 21 – 23.</w:t>
      </w:r>
    </w:p>
    <w:p w14:paraId="2AA02BD6" w14:textId="77777777" w:rsidR="00262262" w:rsidRDefault="00D04195" w:rsidP="008E726D">
      <w:pPr>
        <w:pStyle w:val="obytext"/>
        <w:tabs>
          <w:tab w:val="left" w:pos="3767"/>
        </w:tabs>
        <w:spacing w:after="120"/>
        <w:ind w:left="227" w:right="0" w:hanging="227"/>
        <w:contextualSpacing w:val="0"/>
        <w:rPr>
          <w:rFonts w:ascii="Garamond" w:hAnsi="Garamond"/>
          <w:szCs w:val="24"/>
          <w:lang w:val="en-GB"/>
        </w:rPr>
      </w:pPr>
      <w:r w:rsidRPr="00F4449B">
        <w:rPr>
          <w:rFonts w:ascii="Garamond" w:hAnsi="Garamond"/>
          <w:szCs w:val="24"/>
        </w:rPr>
        <w:t xml:space="preserve">DONALDSON, B. </w:t>
      </w:r>
      <w:r w:rsidRPr="00F4449B">
        <w:rPr>
          <w:rFonts w:ascii="Garamond" w:hAnsi="Garamond"/>
          <w:i/>
          <w:szCs w:val="24"/>
          <w:lang w:val="en-GB"/>
        </w:rPr>
        <w:t xml:space="preserve">Altenative dispute resolution. </w:t>
      </w:r>
      <w:r w:rsidRPr="00F4449B">
        <w:rPr>
          <w:rFonts w:ascii="Garamond" w:hAnsi="Garamond"/>
          <w:szCs w:val="24"/>
          <w:lang w:val="en-GB"/>
        </w:rPr>
        <w:t>Journal of international Arbitration. 1992,</w:t>
      </w:r>
      <w:r w:rsidR="000E0B79">
        <w:rPr>
          <w:rFonts w:ascii="Garamond" w:hAnsi="Garamond"/>
          <w:szCs w:val="24"/>
          <w:lang w:val="en-GB"/>
        </w:rPr>
        <w:t xml:space="preserve"> s. 37 – 95.</w:t>
      </w:r>
    </w:p>
    <w:p w14:paraId="5064B30B" w14:textId="77777777" w:rsidR="00262262" w:rsidRDefault="00000AB1" w:rsidP="008E726D">
      <w:pPr>
        <w:pStyle w:val="obytext"/>
        <w:tabs>
          <w:tab w:val="left" w:pos="3767"/>
        </w:tabs>
        <w:spacing w:after="120"/>
        <w:ind w:left="227" w:right="0" w:hanging="227"/>
        <w:contextualSpacing w:val="0"/>
        <w:rPr>
          <w:rFonts w:ascii="Garamond" w:hAnsi="Garamond"/>
        </w:rPr>
      </w:pPr>
      <w:r w:rsidRPr="000B0EC7">
        <w:rPr>
          <w:rFonts w:ascii="Garamond" w:hAnsi="Garamond"/>
        </w:rPr>
        <w:t>GREN, Natalia. Principles of mediation</w:t>
      </w:r>
      <w:r w:rsidRPr="000B0EC7">
        <w:rPr>
          <w:rFonts w:ascii="Garamond" w:hAnsi="Garamond"/>
          <w:i/>
        </w:rPr>
        <w:t>. Journal of Eastern European Law</w:t>
      </w:r>
      <w:r w:rsidRPr="000B0EC7">
        <w:rPr>
          <w:rFonts w:ascii="Garamond" w:hAnsi="Garamond"/>
        </w:rPr>
        <w:t>, 2016, č. 24, s. 75-79.</w:t>
      </w:r>
    </w:p>
    <w:p w14:paraId="713FA13B" w14:textId="77777777" w:rsidR="00262262" w:rsidRDefault="00FE0C54" w:rsidP="008E726D">
      <w:pPr>
        <w:pStyle w:val="obytext"/>
        <w:tabs>
          <w:tab w:val="left" w:pos="3767"/>
        </w:tabs>
        <w:spacing w:after="120"/>
        <w:ind w:left="227" w:right="0" w:hanging="227"/>
        <w:contextualSpacing w:val="0"/>
      </w:pPr>
      <w:r w:rsidRPr="0093168F">
        <w:rPr>
          <w:rFonts w:ascii="Garamond" w:hAnsi="Garamond"/>
        </w:rPr>
        <w:t xml:space="preserve">HÁJKOVÁ, Šárka. </w:t>
      </w:r>
      <w:r w:rsidRPr="00A64BC4">
        <w:rPr>
          <w:rFonts w:ascii="Garamond" w:hAnsi="Garamond"/>
        </w:rPr>
        <w:t>Mediace v kontextu občanského soudního řízení</w:t>
      </w:r>
      <w:r w:rsidRPr="0093168F">
        <w:rPr>
          <w:rFonts w:ascii="Garamond" w:hAnsi="Garamond"/>
          <w:i/>
        </w:rPr>
        <w:t xml:space="preserve">. </w:t>
      </w:r>
      <w:r w:rsidRPr="009B5632">
        <w:rPr>
          <w:rFonts w:ascii="Garamond" w:hAnsi="Garamond"/>
          <w:i/>
        </w:rPr>
        <w:t>Bulletin advokacie</w:t>
      </w:r>
      <w:r>
        <w:rPr>
          <w:i/>
        </w:rPr>
        <w:t xml:space="preserve">, </w:t>
      </w:r>
      <w:r>
        <w:t>2013, č. 6, s. 24 – 26.</w:t>
      </w:r>
    </w:p>
    <w:p w14:paraId="6E8EB9FA" w14:textId="77777777" w:rsidR="00262262" w:rsidRDefault="00252878" w:rsidP="008E726D">
      <w:pPr>
        <w:pStyle w:val="obytext"/>
        <w:tabs>
          <w:tab w:val="left" w:pos="3767"/>
        </w:tabs>
        <w:spacing w:after="120"/>
        <w:ind w:left="227" w:right="0" w:hanging="227"/>
        <w:contextualSpacing w:val="0"/>
        <w:rPr>
          <w:rFonts w:ascii="Garamond" w:hAnsi="Garamond"/>
        </w:rPr>
      </w:pPr>
      <w:r w:rsidRPr="00950FB6">
        <w:rPr>
          <w:rFonts w:ascii="Garamond" w:hAnsi="Garamond"/>
        </w:rPr>
        <w:t xml:space="preserve">HOLÁ, Lenka. K pojmu konciliace v řešení spotřebitelských sporů. </w:t>
      </w:r>
      <w:r w:rsidRPr="00950FB6">
        <w:rPr>
          <w:rFonts w:ascii="Garamond" w:hAnsi="Garamond"/>
          <w:i/>
        </w:rPr>
        <w:t xml:space="preserve">Obchodněprávní revue, </w:t>
      </w:r>
      <w:r w:rsidRPr="00950FB6">
        <w:rPr>
          <w:rFonts w:ascii="Garamond" w:hAnsi="Garamond"/>
        </w:rPr>
        <w:t>2017, č. 2, s. 47.</w:t>
      </w:r>
    </w:p>
    <w:p w14:paraId="6010C0F5" w14:textId="77777777" w:rsidR="00262262" w:rsidRDefault="00000AB1" w:rsidP="008E726D">
      <w:pPr>
        <w:pStyle w:val="obytext"/>
        <w:tabs>
          <w:tab w:val="left" w:pos="3767"/>
        </w:tabs>
        <w:spacing w:after="120"/>
        <w:ind w:left="227" w:right="0" w:hanging="227"/>
        <w:contextualSpacing w:val="0"/>
        <w:rPr>
          <w:rFonts w:ascii="Garamond" w:hAnsi="Garamond"/>
        </w:rPr>
      </w:pPr>
      <w:r w:rsidRPr="000B0EC7">
        <w:rPr>
          <w:rFonts w:ascii="Garamond" w:hAnsi="Garamond"/>
        </w:rPr>
        <w:t>HORÁČEK, Tomáš. Základní principy mediace (z právního i neprávního pohledu).</w:t>
      </w:r>
      <w:r w:rsidRPr="000B0EC7">
        <w:rPr>
          <w:rFonts w:ascii="Garamond" w:hAnsi="Garamond"/>
          <w:i/>
        </w:rPr>
        <w:t xml:space="preserve"> Bulletin advokacie</w:t>
      </w:r>
      <w:r w:rsidRPr="000B0EC7">
        <w:rPr>
          <w:rFonts w:ascii="Garamond" w:hAnsi="Garamond"/>
        </w:rPr>
        <w:t>, 2013, č. 6, s. 17-21.</w:t>
      </w:r>
    </w:p>
    <w:p w14:paraId="28A2997D" w14:textId="77777777" w:rsidR="00262262" w:rsidRDefault="00F4449B" w:rsidP="008E726D">
      <w:pPr>
        <w:pStyle w:val="obytext"/>
        <w:tabs>
          <w:tab w:val="left" w:pos="3767"/>
        </w:tabs>
        <w:spacing w:after="120"/>
        <w:ind w:left="227" w:right="0" w:hanging="227"/>
        <w:contextualSpacing w:val="0"/>
        <w:rPr>
          <w:rFonts w:ascii="Garamond" w:hAnsi="Garamond" w:cs="Arial"/>
          <w:iCs/>
          <w:shd w:val="clear" w:color="auto" w:fill="FFFFFF"/>
        </w:rPr>
      </w:pPr>
      <w:r>
        <w:rPr>
          <w:rFonts w:ascii="Garamond" w:hAnsi="Garamond" w:cs="Arial"/>
          <w:iCs/>
          <w:shd w:val="clear" w:color="auto" w:fill="FFFFFF"/>
        </w:rPr>
        <w:t xml:space="preserve">JURÁŠ, Marek. </w:t>
      </w:r>
      <w:r w:rsidRPr="003112C3">
        <w:rPr>
          <w:rFonts w:ascii="Garamond" w:hAnsi="Garamond" w:cs="Arial"/>
          <w:iCs/>
          <w:shd w:val="clear" w:color="auto" w:fill="FFFFFF"/>
        </w:rPr>
        <w:t>Spotřebitelské rozhodčí řízení tři roky po novele,</w:t>
      </w:r>
      <w:r>
        <w:rPr>
          <w:rFonts w:ascii="Garamond" w:hAnsi="Garamond" w:cs="Arial"/>
          <w:iCs/>
          <w:shd w:val="clear" w:color="auto" w:fill="FFFFFF"/>
        </w:rPr>
        <w:t xml:space="preserve"> </w:t>
      </w:r>
      <w:r w:rsidRPr="0093168F">
        <w:rPr>
          <w:rFonts w:ascii="Garamond" w:hAnsi="Garamond" w:cs="Arial"/>
          <w:i/>
          <w:iCs/>
          <w:shd w:val="clear" w:color="auto" w:fill="FFFFFF"/>
        </w:rPr>
        <w:t>Právní rozhledy</w:t>
      </w:r>
      <w:r>
        <w:rPr>
          <w:rFonts w:ascii="Garamond" w:hAnsi="Garamond" w:cs="Arial"/>
          <w:i/>
          <w:iCs/>
          <w:shd w:val="clear" w:color="auto" w:fill="FFFFFF"/>
        </w:rPr>
        <w:t xml:space="preserve">, </w:t>
      </w:r>
      <w:r>
        <w:rPr>
          <w:rFonts w:ascii="Garamond" w:hAnsi="Garamond" w:cs="Arial"/>
          <w:iCs/>
          <w:shd w:val="clear" w:color="auto" w:fill="FFFFFF"/>
        </w:rPr>
        <w:t>2015, č. 11, s. 398.</w:t>
      </w:r>
    </w:p>
    <w:p w14:paraId="4F44E869" w14:textId="77777777" w:rsidR="00262262" w:rsidRDefault="00252878" w:rsidP="008E726D">
      <w:pPr>
        <w:pStyle w:val="obytext"/>
        <w:tabs>
          <w:tab w:val="left" w:pos="3767"/>
        </w:tabs>
        <w:spacing w:after="120"/>
        <w:ind w:left="227" w:right="0" w:hanging="227"/>
        <w:contextualSpacing w:val="0"/>
        <w:rPr>
          <w:rFonts w:ascii="Garamond" w:hAnsi="Garamond"/>
        </w:rPr>
      </w:pPr>
      <w:r>
        <w:rPr>
          <w:rFonts w:ascii="Garamond" w:hAnsi="Garamond"/>
        </w:rPr>
        <w:t>LI MEI QIN – HE WEI. Mediation (or conciliation) in China. In Pe C. L., Sosmena Jr. G. C. Tadiar A.F. Transcultural Mediation in the ASia- Pacific. Manila. Aasi-Pacific Organizoation for Mediation, 1988, s. 321</w:t>
      </w:r>
    </w:p>
    <w:p w14:paraId="2222FE32" w14:textId="77777777" w:rsidR="00262262" w:rsidRDefault="00FE0C54" w:rsidP="008E726D">
      <w:pPr>
        <w:pStyle w:val="obytext"/>
        <w:tabs>
          <w:tab w:val="left" w:pos="3767"/>
        </w:tabs>
        <w:spacing w:after="120"/>
        <w:ind w:left="227" w:right="0" w:hanging="227"/>
        <w:contextualSpacing w:val="0"/>
        <w:rPr>
          <w:rFonts w:ascii="Garamond" w:hAnsi="Garamond"/>
        </w:rPr>
      </w:pPr>
      <w:r w:rsidRPr="00F13E4F">
        <w:rPr>
          <w:rFonts w:ascii="Garamond" w:hAnsi="Garamond"/>
        </w:rPr>
        <w:t xml:space="preserve">OLÍK, Miloš, ČÁP, Michal. Konec rozhodčího řízení mezi spotřebitelem a podnikatelem v České republice. </w:t>
      </w:r>
      <w:r w:rsidRPr="00F13E4F">
        <w:rPr>
          <w:rFonts w:ascii="Garamond" w:hAnsi="Garamond"/>
          <w:i/>
        </w:rPr>
        <w:t>Právo a obchod,</w:t>
      </w:r>
      <w:r w:rsidRPr="00F13E4F">
        <w:rPr>
          <w:rFonts w:ascii="Garamond" w:hAnsi="Garamond"/>
        </w:rPr>
        <w:t xml:space="preserve"> 2016, č. 11, s. 38 – 41.</w:t>
      </w:r>
    </w:p>
    <w:p w14:paraId="605BD242" w14:textId="3BD2D430" w:rsidR="00B5002E" w:rsidRDefault="00000AB1" w:rsidP="008E726D">
      <w:pPr>
        <w:pStyle w:val="obytext"/>
        <w:tabs>
          <w:tab w:val="left" w:pos="3767"/>
        </w:tabs>
        <w:spacing w:after="120"/>
        <w:ind w:left="227" w:right="0" w:hanging="227"/>
        <w:contextualSpacing w:val="0"/>
        <w:rPr>
          <w:rFonts w:ascii="Garamond" w:hAnsi="Garamond" w:cs="Times New Roman"/>
        </w:rPr>
      </w:pPr>
      <w:r w:rsidRPr="00F408D3">
        <w:rPr>
          <w:rFonts w:ascii="Garamond" w:hAnsi="Garamond" w:cs="Times New Roman"/>
        </w:rPr>
        <w:t xml:space="preserve">ŠTANDERA, Jan. Mediace – možná cesta z labyrintu soudního řízení? </w:t>
      </w:r>
      <w:r w:rsidRPr="00F408D3">
        <w:rPr>
          <w:rFonts w:ascii="Garamond" w:hAnsi="Garamond" w:cs="Times New Roman"/>
          <w:i/>
        </w:rPr>
        <w:t>Právní rozhledy</w:t>
      </w:r>
      <w:r w:rsidRPr="00F408D3">
        <w:rPr>
          <w:rFonts w:ascii="Garamond" w:hAnsi="Garamond" w:cs="Times New Roman"/>
        </w:rPr>
        <w:t>, 2011, č. 22 s. 83.</w:t>
      </w:r>
    </w:p>
    <w:p w14:paraId="356B3267" w14:textId="00B49A23" w:rsidR="00D050CE" w:rsidRPr="00B5002E" w:rsidRDefault="001F7FFD" w:rsidP="008E726D">
      <w:pPr>
        <w:pStyle w:val="obytext"/>
        <w:tabs>
          <w:tab w:val="left" w:pos="3767"/>
        </w:tabs>
        <w:spacing w:before="280" w:after="120" w:line="259" w:lineRule="auto"/>
        <w:ind w:left="0" w:right="0"/>
        <w:contextualSpacing w:val="0"/>
        <w:rPr>
          <w:rFonts w:ascii="Garamond" w:hAnsi="Garamond"/>
          <w:b/>
          <w:sz w:val="28"/>
        </w:rPr>
      </w:pPr>
      <w:r w:rsidRPr="00B5002E">
        <w:rPr>
          <w:rFonts w:ascii="Garamond" w:hAnsi="Garamond"/>
          <w:b/>
          <w:sz w:val="28"/>
        </w:rPr>
        <w:lastRenderedPageBreak/>
        <w:t>Odborné články v elektronické podobě</w:t>
      </w:r>
    </w:p>
    <w:p w14:paraId="4ABC2B11" w14:textId="21F19D9B" w:rsidR="00000AB1" w:rsidRPr="00F4449B" w:rsidRDefault="00000AB1" w:rsidP="008E726D">
      <w:pPr>
        <w:pStyle w:val="Textpoznpodarou"/>
        <w:spacing w:after="120" w:line="360" w:lineRule="auto"/>
        <w:ind w:left="227" w:hanging="227"/>
        <w:jc w:val="both"/>
        <w:rPr>
          <w:rStyle w:val="poznmkapodarouChar"/>
          <w:rFonts w:ascii="Garamond" w:eastAsiaTheme="minorHAnsi" w:hAnsi="Garamond"/>
          <w:sz w:val="24"/>
          <w:szCs w:val="24"/>
        </w:rPr>
      </w:pPr>
      <w:r w:rsidRPr="00F4449B">
        <w:rPr>
          <w:rStyle w:val="poznmkapodarouChar"/>
          <w:rFonts w:ascii="Garamond" w:eastAsiaTheme="minorHAnsi" w:hAnsi="Garamond"/>
          <w:sz w:val="24"/>
          <w:szCs w:val="24"/>
          <w:lang w:eastAsia="en-US"/>
        </w:rPr>
        <w:t xml:space="preserve">BRUTHANS, Martin. </w:t>
      </w:r>
      <w:r w:rsidRPr="00F4449B">
        <w:rPr>
          <w:rStyle w:val="poznmkapodarouChar"/>
          <w:rFonts w:ascii="Garamond" w:eastAsiaTheme="minorHAnsi" w:hAnsi="Garamond"/>
          <w:i/>
          <w:sz w:val="24"/>
          <w:szCs w:val="24"/>
          <w:lang w:eastAsia="en-US"/>
        </w:rPr>
        <w:t>Co opravdu přináší nařízení EU o mimosoudním řešení spotřebitelských sporů on-line?</w:t>
      </w:r>
      <w:r w:rsidRPr="00F4449B">
        <w:rPr>
          <w:rStyle w:val="poznmkapodarouChar"/>
          <w:rFonts w:ascii="Garamond" w:eastAsiaTheme="majorEastAsia" w:hAnsi="Garamond"/>
          <w:sz w:val="24"/>
          <w:szCs w:val="24"/>
          <w:lang w:eastAsia="en-US"/>
        </w:rPr>
        <w:t xml:space="preserve"> </w:t>
      </w:r>
      <w:r w:rsidRPr="00F4449B">
        <w:rPr>
          <w:rStyle w:val="poznmkapodarouChar"/>
          <w:rFonts w:ascii="Garamond" w:eastAsiaTheme="minorHAnsi" w:hAnsi="Garamond"/>
          <w:sz w:val="24"/>
          <w:szCs w:val="24"/>
        </w:rPr>
        <w:t>[online]. epravo.cz, 13. května 2016 [cit.</w:t>
      </w:r>
      <w:r w:rsidR="00892305">
        <w:rPr>
          <w:rStyle w:val="poznmkapodarouChar"/>
          <w:rFonts w:ascii="Garamond" w:eastAsiaTheme="minorHAnsi" w:hAnsi="Garamond"/>
          <w:sz w:val="24"/>
          <w:szCs w:val="24"/>
        </w:rPr>
        <w:t xml:space="preserve"> 20. února 2017]. Dostupné na &lt;</w:t>
      </w:r>
      <w:r w:rsidRPr="00F4449B">
        <w:rPr>
          <w:rStyle w:val="poznmkapodarouChar"/>
          <w:rFonts w:ascii="Garamond" w:eastAsiaTheme="minorHAnsi" w:hAnsi="Garamond"/>
          <w:sz w:val="24"/>
          <w:szCs w:val="24"/>
        </w:rPr>
        <w:t>https://www.epravo.cz/top/clanky/co-opravdu-prinasi-narizeni-eu-o-mimosoudnim-reseni-spotrebitelskych-sporu-on-line-101183.html&gt;</w:t>
      </w:r>
    </w:p>
    <w:p w14:paraId="4C97993F" w14:textId="5F017C17" w:rsidR="00FE0C54" w:rsidRPr="00F4449B" w:rsidRDefault="00FE0C54" w:rsidP="008E726D">
      <w:pPr>
        <w:pStyle w:val="Textpoznpodarou"/>
        <w:spacing w:after="120" w:line="360" w:lineRule="auto"/>
        <w:ind w:left="227" w:hanging="227"/>
        <w:jc w:val="both"/>
        <w:rPr>
          <w:rFonts w:ascii="Garamond" w:hAnsi="Garamond"/>
          <w:sz w:val="24"/>
          <w:szCs w:val="24"/>
        </w:rPr>
      </w:pPr>
      <w:r w:rsidRPr="00F4449B">
        <w:rPr>
          <w:rFonts w:ascii="Garamond" w:hAnsi="Garamond"/>
          <w:sz w:val="24"/>
          <w:szCs w:val="24"/>
        </w:rPr>
        <w:t xml:space="preserve">BŘÍZA, Petr. GANTNER, Filip. </w:t>
      </w:r>
      <w:r w:rsidRPr="00F4449B">
        <w:rPr>
          <w:rFonts w:ascii="Garamond" w:hAnsi="Garamond"/>
          <w:i/>
          <w:sz w:val="24"/>
          <w:szCs w:val="24"/>
        </w:rPr>
        <w:t xml:space="preserve">První setkání se zapsaným mediátorem z pohledu praxe </w:t>
      </w:r>
      <w:r w:rsidRPr="00F4449B">
        <w:rPr>
          <w:rFonts w:ascii="Garamond" w:hAnsi="Garamond"/>
          <w:sz w:val="24"/>
          <w:szCs w:val="24"/>
        </w:rPr>
        <w:t>[online]. pravniprostor.cz, 16. června 2016, [cit. 26. února 2017]. Dostupné na &lt;http://www.pravniprostor.cz/clanky/procesni-pravo/prvni-setkani-se-zapsanym-mediatorem-z-pohledu-praxe</w:t>
      </w:r>
      <w:r w:rsidRPr="00F4449B">
        <w:rPr>
          <w:rFonts w:ascii="Garamond" w:hAnsi="Garamond"/>
          <w:sz w:val="24"/>
          <w:szCs w:val="24"/>
          <w:lang w:val="en-GB"/>
        </w:rPr>
        <w:t>&gt;</w:t>
      </w:r>
    </w:p>
    <w:p w14:paraId="2C3C6CC0" w14:textId="6C8F32AA" w:rsidR="00FE0C54" w:rsidRPr="00F4449B" w:rsidRDefault="00FE0C54" w:rsidP="008E726D">
      <w:pPr>
        <w:pStyle w:val="Textpoznpodarou"/>
        <w:spacing w:after="120" w:line="360" w:lineRule="auto"/>
        <w:ind w:left="227" w:hanging="227"/>
        <w:jc w:val="both"/>
        <w:rPr>
          <w:rStyle w:val="poznmkapodarouChar"/>
          <w:rFonts w:ascii="Garamond" w:eastAsiaTheme="minorHAnsi" w:hAnsi="Garamond"/>
          <w:sz w:val="24"/>
          <w:szCs w:val="24"/>
        </w:rPr>
      </w:pPr>
      <w:r w:rsidRPr="00F4449B">
        <w:rPr>
          <w:rFonts w:ascii="Garamond" w:hAnsi="Garamond"/>
          <w:sz w:val="24"/>
          <w:szCs w:val="24"/>
        </w:rPr>
        <w:t xml:space="preserve">KROFTA, Jan. </w:t>
      </w:r>
      <w:r w:rsidRPr="00F4449B">
        <w:rPr>
          <w:rFonts w:ascii="Garamond" w:hAnsi="Garamond"/>
          <w:i/>
          <w:sz w:val="24"/>
          <w:szCs w:val="24"/>
        </w:rPr>
        <w:t xml:space="preserve">Nová úprava mediace v českém právním řádu </w:t>
      </w:r>
      <w:r w:rsidRPr="00F4449B">
        <w:rPr>
          <w:rFonts w:ascii="Garamond" w:hAnsi="Garamond"/>
          <w:sz w:val="24"/>
          <w:szCs w:val="24"/>
        </w:rPr>
        <w:t>[online]. epravo.cz, 9. října 2012, [cit. 25. února 2017]. Dostupné na &lt;https://www.epravo.cz/top/clanky/nova-uprava-mediace-v-ceskem-pravnim-radu-85517.html 3/2012</w:t>
      </w:r>
      <w:r w:rsidRPr="00F4449B">
        <w:rPr>
          <w:rFonts w:ascii="Garamond" w:hAnsi="Garamond"/>
          <w:sz w:val="24"/>
          <w:szCs w:val="24"/>
          <w:lang w:val="en-GB"/>
        </w:rPr>
        <w:t>&gt;</w:t>
      </w:r>
    </w:p>
    <w:p w14:paraId="01510F08" w14:textId="68241477" w:rsidR="00FE0C54" w:rsidRPr="00F4449B" w:rsidRDefault="00FE0C54" w:rsidP="008E726D">
      <w:pPr>
        <w:pStyle w:val="Textpoznpodarou"/>
        <w:spacing w:after="120" w:line="360" w:lineRule="auto"/>
        <w:ind w:left="227" w:hanging="227"/>
        <w:jc w:val="both"/>
        <w:rPr>
          <w:rFonts w:ascii="Garamond" w:hAnsi="Garamond"/>
          <w:sz w:val="24"/>
          <w:szCs w:val="24"/>
        </w:rPr>
      </w:pPr>
      <w:r w:rsidRPr="00F4449B">
        <w:rPr>
          <w:rFonts w:ascii="Garamond" w:hAnsi="Garamond"/>
          <w:sz w:val="24"/>
          <w:szCs w:val="24"/>
        </w:rPr>
        <w:t xml:space="preserve">ORBEŠOVÁ, Bronislava. </w:t>
      </w:r>
      <w:r w:rsidRPr="00F4449B">
        <w:rPr>
          <w:rFonts w:ascii="Garamond" w:hAnsi="Garamond"/>
          <w:i/>
          <w:sz w:val="24"/>
          <w:szCs w:val="24"/>
        </w:rPr>
        <w:t xml:space="preserve">Mediační doložka </w:t>
      </w:r>
      <w:r w:rsidRPr="00F4449B">
        <w:rPr>
          <w:rFonts w:ascii="Garamond" w:hAnsi="Garamond"/>
          <w:sz w:val="24"/>
          <w:szCs w:val="24"/>
        </w:rPr>
        <w:t xml:space="preserve">[online]. epravo.cz, 5. února 2014, [cit. 25. února 2017]. Dostupné na </w:t>
      </w:r>
      <w:r w:rsidR="00F4449B">
        <w:rPr>
          <w:rFonts w:ascii="Garamond" w:hAnsi="Garamond"/>
          <w:sz w:val="24"/>
          <w:szCs w:val="24"/>
        </w:rPr>
        <w:t>&lt;</w:t>
      </w:r>
      <w:r w:rsidR="00F4449B" w:rsidRPr="00F4449B">
        <w:rPr>
          <w:rFonts w:ascii="Garamond" w:hAnsi="Garamond"/>
          <w:sz w:val="24"/>
          <w:szCs w:val="24"/>
        </w:rPr>
        <w:t>https://www.epravo.cz/top/clanky/mediacni-dolozka-93479.html</w:t>
      </w:r>
      <w:r w:rsidR="00F4449B">
        <w:rPr>
          <w:rFonts w:ascii="Garamond" w:hAnsi="Garamond"/>
          <w:sz w:val="24"/>
          <w:szCs w:val="24"/>
        </w:rPr>
        <w:t>&gt;</w:t>
      </w:r>
    </w:p>
    <w:p w14:paraId="4D8E7480" w14:textId="77777777" w:rsidR="00094D4F" w:rsidRDefault="00F4449B" w:rsidP="008E726D">
      <w:pPr>
        <w:pStyle w:val="Textpoznpodarou"/>
        <w:spacing w:after="120" w:line="360" w:lineRule="auto"/>
        <w:ind w:left="227" w:hanging="227"/>
        <w:jc w:val="both"/>
        <w:rPr>
          <w:rFonts w:ascii="Garamond" w:hAnsi="Garamond"/>
          <w:sz w:val="24"/>
          <w:szCs w:val="24"/>
          <w:lang w:val="en-GB"/>
        </w:rPr>
      </w:pPr>
      <w:r w:rsidRPr="00F4449B">
        <w:rPr>
          <w:rFonts w:ascii="Garamond" w:hAnsi="Garamond"/>
          <w:sz w:val="24"/>
          <w:szCs w:val="24"/>
        </w:rPr>
        <w:t xml:space="preserve">PETERKOVÁ, Kamila. </w:t>
      </w:r>
      <w:r w:rsidRPr="00F4449B">
        <w:rPr>
          <w:rFonts w:ascii="Garamond" w:hAnsi="Garamond"/>
          <w:i/>
          <w:sz w:val="24"/>
          <w:szCs w:val="24"/>
        </w:rPr>
        <w:t xml:space="preserve">Základní zásady a prameny rozhodčího řízení v české právní úpravě </w:t>
      </w:r>
      <w:r w:rsidRPr="00F4449B">
        <w:rPr>
          <w:rFonts w:ascii="Garamond" w:hAnsi="Garamond"/>
          <w:sz w:val="24"/>
          <w:szCs w:val="24"/>
        </w:rPr>
        <w:t>[online]. epravo.cz, 24. června 2015, [cit. 28. února 2017]. Dostupné na &lt;https://www.epravo.cz/top/clanky/zakladni-zasady-a-prameny-rozhodciho-rizeni-v-ceske-pravni-uprave-97729.html</w:t>
      </w:r>
      <w:r w:rsidRPr="00F4449B">
        <w:rPr>
          <w:rFonts w:ascii="Garamond" w:hAnsi="Garamond"/>
          <w:sz w:val="24"/>
          <w:szCs w:val="24"/>
          <w:lang w:val="en-GB"/>
        </w:rPr>
        <w:t>&gt;</w:t>
      </w:r>
    </w:p>
    <w:p w14:paraId="5171CAB6" w14:textId="00300723" w:rsidR="00000AB1" w:rsidRPr="00F4449B" w:rsidRDefault="00000AB1" w:rsidP="008E726D">
      <w:pPr>
        <w:pStyle w:val="Textpoznpodarou"/>
        <w:spacing w:after="120" w:line="360" w:lineRule="auto"/>
        <w:ind w:left="227" w:hanging="227"/>
        <w:jc w:val="both"/>
        <w:rPr>
          <w:rFonts w:ascii="Garamond" w:hAnsi="Garamond"/>
          <w:sz w:val="24"/>
          <w:szCs w:val="24"/>
        </w:rPr>
      </w:pPr>
      <w:r w:rsidRPr="00F4449B">
        <w:rPr>
          <w:rStyle w:val="poznmkapodarouChar"/>
          <w:rFonts w:ascii="Garamond" w:eastAsiaTheme="minorHAnsi" w:hAnsi="Garamond"/>
          <w:sz w:val="24"/>
          <w:szCs w:val="24"/>
        </w:rPr>
        <w:t xml:space="preserve">SIK-SIMON, Rita. </w:t>
      </w:r>
      <w:r w:rsidRPr="00F4449B">
        <w:rPr>
          <w:rStyle w:val="poznmkapodarouChar"/>
          <w:rFonts w:ascii="Garamond" w:eastAsiaTheme="minorHAnsi" w:hAnsi="Garamond"/>
          <w:i/>
          <w:sz w:val="24"/>
          <w:szCs w:val="24"/>
        </w:rPr>
        <w:t>Mimosoudní vyrovnání – levnější a rychlejší řešení spotřebitelských sporů?</w:t>
      </w:r>
      <w:r w:rsidRPr="00F4449B">
        <w:rPr>
          <w:rStyle w:val="poznmkapodarouChar"/>
          <w:rFonts w:ascii="Garamond" w:eastAsiaTheme="minorHAnsi" w:hAnsi="Garamond"/>
          <w:sz w:val="24"/>
          <w:szCs w:val="24"/>
        </w:rPr>
        <w:t xml:space="preserve"> [online]. epravo.cz, 19. prosince 2014 [cit. 21. února 2017]. Dostupné na: </w:t>
      </w:r>
      <w:r w:rsidRPr="00F4449B">
        <w:rPr>
          <w:rFonts w:ascii="Garamond" w:hAnsi="Garamond"/>
          <w:sz w:val="24"/>
          <w:szCs w:val="24"/>
        </w:rPr>
        <w:t>&lt;</w:t>
      </w:r>
      <w:r w:rsidRPr="00F4449B">
        <w:rPr>
          <w:rStyle w:val="poznmkapodarouChar"/>
          <w:rFonts w:ascii="Garamond" w:eastAsiaTheme="minorHAnsi" w:hAnsi="Garamond"/>
          <w:sz w:val="24"/>
          <w:szCs w:val="24"/>
        </w:rPr>
        <w:t>https://www.epravo.cz/top/clanky/mimosoudni-vyrovnani-levnejsi-a-rychlejsi-reseni-spotrebitelskych-sporu-96427.html&gt;</w:t>
      </w:r>
    </w:p>
    <w:p w14:paraId="2CFE4A14" w14:textId="6D830D9C" w:rsidR="00FE0C54" w:rsidRPr="00F4449B" w:rsidRDefault="00252878" w:rsidP="008E726D">
      <w:pPr>
        <w:pStyle w:val="Textpoznpodarou"/>
        <w:spacing w:after="120" w:line="360" w:lineRule="auto"/>
        <w:ind w:left="227" w:hanging="227"/>
        <w:jc w:val="both"/>
        <w:rPr>
          <w:rFonts w:ascii="Garamond" w:hAnsi="Garamond"/>
          <w:sz w:val="24"/>
          <w:szCs w:val="24"/>
        </w:rPr>
      </w:pPr>
      <w:r w:rsidRPr="00F4449B">
        <w:rPr>
          <w:rFonts w:ascii="Garamond" w:hAnsi="Garamond"/>
          <w:sz w:val="24"/>
          <w:szCs w:val="24"/>
        </w:rPr>
        <w:t xml:space="preserve">SVATOŠ, Martin. </w:t>
      </w:r>
      <w:r w:rsidRPr="00F4449B">
        <w:rPr>
          <w:rFonts w:ascii="Garamond" w:hAnsi="Garamond"/>
          <w:i/>
          <w:sz w:val="24"/>
          <w:szCs w:val="24"/>
        </w:rPr>
        <w:t>Úvod do mediace: ADR aneb mediace a ti druzí</w:t>
      </w:r>
      <w:r w:rsidRPr="00F4449B">
        <w:rPr>
          <w:rFonts w:ascii="Garamond" w:hAnsi="Garamond"/>
          <w:sz w:val="24"/>
          <w:szCs w:val="24"/>
        </w:rPr>
        <w:t xml:space="preserve"> [online]. pravniprostor.cz, 9. září 2015 [cit. 13. února 2017]. Dostupné na &lt; </w:t>
      </w:r>
      <w:r w:rsidR="00FE0C54" w:rsidRPr="00F4449B">
        <w:rPr>
          <w:rFonts w:ascii="Garamond" w:hAnsi="Garamond"/>
          <w:sz w:val="24"/>
          <w:szCs w:val="24"/>
        </w:rPr>
        <w:t>http://www.pravniprostor.cz/clanky/procesni-pravo/adr-mediace-a-ti-druzi</w:t>
      </w:r>
      <w:r w:rsidRPr="00F4449B">
        <w:rPr>
          <w:rFonts w:ascii="Garamond" w:hAnsi="Garamond"/>
          <w:sz w:val="24"/>
          <w:szCs w:val="24"/>
        </w:rPr>
        <w:t>&gt;</w:t>
      </w:r>
    </w:p>
    <w:p w14:paraId="094B8979" w14:textId="30824CB2" w:rsidR="00252878" w:rsidRPr="00F4449B" w:rsidRDefault="00FE0C54" w:rsidP="008E726D">
      <w:pPr>
        <w:pStyle w:val="Textpoznpodarou"/>
        <w:spacing w:after="120" w:line="360" w:lineRule="auto"/>
        <w:ind w:left="227" w:hanging="227"/>
        <w:jc w:val="both"/>
        <w:rPr>
          <w:rFonts w:ascii="Garamond" w:hAnsi="Garamond"/>
          <w:sz w:val="24"/>
          <w:szCs w:val="24"/>
        </w:rPr>
      </w:pPr>
      <w:r w:rsidRPr="00F4449B">
        <w:rPr>
          <w:rFonts w:ascii="Garamond" w:hAnsi="Garamond"/>
          <w:sz w:val="24"/>
          <w:szCs w:val="24"/>
        </w:rPr>
        <w:t xml:space="preserve">SVATOŠ, Martin. </w:t>
      </w:r>
      <w:r w:rsidRPr="00F4449B">
        <w:rPr>
          <w:rFonts w:ascii="Garamond" w:hAnsi="Garamond"/>
          <w:i/>
          <w:sz w:val="24"/>
          <w:szCs w:val="24"/>
        </w:rPr>
        <w:t xml:space="preserve">Výhody a nevýhody mediace obchodních sporů </w:t>
      </w:r>
      <w:r w:rsidRPr="00F4449B">
        <w:rPr>
          <w:rFonts w:ascii="Garamond" w:hAnsi="Garamond"/>
          <w:sz w:val="24"/>
          <w:szCs w:val="24"/>
        </w:rPr>
        <w:t>[online]. pravniprostor.cz, 10. listopadu 2015, [cit. 26. února 2017]. Dostupné na &lt;http://www.pravniprostor.cz/clanky/procesni-pravo/vyhody-a-nevyhody-mediace-obchodnich-sporu</w:t>
      </w:r>
      <w:r w:rsidRPr="00F4449B">
        <w:rPr>
          <w:rFonts w:ascii="Garamond" w:hAnsi="Garamond"/>
          <w:sz w:val="24"/>
          <w:szCs w:val="24"/>
          <w:lang w:val="en-GB"/>
        </w:rPr>
        <w:t>&gt;</w:t>
      </w:r>
    </w:p>
    <w:p w14:paraId="2B5BCB99" w14:textId="3FCE955D" w:rsidR="00252878" w:rsidRPr="00F4449B" w:rsidRDefault="00252878" w:rsidP="008E726D">
      <w:pPr>
        <w:pStyle w:val="Textpoznpodarou"/>
        <w:spacing w:after="120" w:line="360" w:lineRule="auto"/>
        <w:ind w:left="227" w:hanging="227"/>
        <w:jc w:val="both"/>
        <w:rPr>
          <w:rFonts w:ascii="Garamond" w:hAnsi="Garamond"/>
          <w:b/>
          <w:sz w:val="24"/>
          <w:szCs w:val="24"/>
        </w:rPr>
      </w:pPr>
      <w:r w:rsidRPr="00F4449B">
        <w:rPr>
          <w:rFonts w:ascii="Garamond" w:hAnsi="Garamond"/>
          <w:sz w:val="24"/>
          <w:szCs w:val="24"/>
        </w:rPr>
        <w:t xml:space="preserve">SVATOŠ, Martin. </w:t>
      </w:r>
      <w:r w:rsidRPr="00F4449B">
        <w:rPr>
          <w:rFonts w:ascii="Garamond" w:hAnsi="Garamond"/>
          <w:i/>
          <w:sz w:val="24"/>
          <w:szCs w:val="24"/>
        </w:rPr>
        <w:t xml:space="preserve">Zmatení pojmů: co mediace je a co nikoliv. </w:t>
      </w:r>
      <w:r w:rsidRPr="00F4449B">
        <w:rPr>
          <w:rFonts w:ascii="Garamond" w:hAnsi="Garamond"/>
          <w:sz w:val="24"/>
          <w:szCs w:val="24"/>
        </w:rPr>
        <w:t xml:space="preserve">[online]. pravniprostor.cz, 30. září 2015 [cit. 13. února 2017]. Dostupné na </w:t>
      </w:r>
      <w:r w:rsidRPr="00F4449B">
        <w:rPr>
          <w:rFonts w:ascii="Garamond" w:hAnsi="Garamond"/>
          <w:sz w:val="24"/>
          <w:szCs w:val="24"/>
          <w:lang w:val="en-GB"/>
        </w:rPr>
        <w:t>&lt;</w:t>
      </w:r>
      <w:r w:rsidRPr="00F4449B">
        <w:rPr>
          <w:rFonts w:ascii="Garamond" w:hAnsi="Garamond"/>
          <w:sz w:val="24"/>
          <w:szCs w:val="24"/>
        </w:rPr>
        <w:t>http://www.pravniprostor.cz/clanky/procesni-pravo/uvod-do-mediace-zmateni-pojmu-aneb-co-mediace-je-a-co-nikoliv&gt;</w:t>
      </w:r>
    </w:p>
    <w:p w14:paraId="32AD1408" w14:textId="267D29D4" w:rsidR="00892305" w:rsidRPr="00892305" w:rsidRDefault="00FE0C54" w:rsidP="008E726D">
      <w:pPr>
        <w:pStyle w:val="obytext"/>
        <w:tabs>
          <w:tab w:val="left" w:pos="3767"/>
        </w:tabs>
        <w:spacing w:after="120"/>
        <w:ind w:left="227" w:right="0" w:hanging="227"/>
        <w:rPr>
          <w:rFonts w:ascii="Garamond" w:hAnsi="Garamond"/>
          <w:b/>
          <w:szCs w:val="24"/>
        </w:rPr>
      </w:pPr>
      <w:r w:rsidRPr="00F4449B">
        <w:rPr>
          <w:rFonts w:ascii="Garamond" w:hAnsi="Garamond"/>
          <w:szCs w:val="24"/>
        </w:rPr>
        <w:lastRenderedPageBreak/>
        <w:t xml:space="preserve">VAŇASOVÁ, Markéta. </w:t>
      </w:r>
      <w:r w:rsidRPr="00F4449B">
        <w:rPr>
          <w:rFonts w:ascii="Garamond" w:hAnsi="Garamond"/>
          <w:i/>
          <w:szCs w:val="24"/>
        </w:rPr>
        <w:t xml:space="preserve">Mediace v novém kabátě… aneb o krok vpřed nebo zpátky? </w:t>
      </w:r>
      <w:r w:rsidRPr="00F4449B">
        <w:rPr>
          <w:rFonts w:ascii="Garamond" w:hAnsi="Garamond"/>
          <w:szCs w:val="24"/>
        </w:rPr>
        <w:t xml:space="preserve">[online]. epravo.cz, 25. září 2012, [cit. 27. února 2017]. Dostupné na </w:t>
      </w:r>
      <w:r w:rsidR="00892305" w:rsidRPr="00892305">
        <w:rPr>
          <w:rFonts w:ascii="Garamond" w:hAnsi="Garamond"/>
          <w:szCs w:val="24"/>
        </w:rPr>
        <w:t>https://www.epravo.cz/top/clanky/mediace-v-novem-kabateaneb-o-krok-vpred-a-nebo-zpatky-85399.html</w:t>
      </w:r>
      <w:r w:rsidR="00892305">
        <w:rPr>
          <w:rFonts w:ascii="Garamond" w:hAnsi="Garamond"/>
          <w:b/>
          <w:szCs w:val="24"/>
          <w:lang w:val="en-GB"/>
        </w:rPr>
        <w:t>&gt;</w:t>
      </w:r>
    </w:p>
    <w:p w14:paraId="6C7967B7" w14:textId="2C94D61E" w:rsidR="00D050CE" w:rsidRPr="00B5002E" w:rsidRDefault="00D050CE" w:rsidP="008E726D">
      <w:pPr>
        <w:pStyle w:val="obytext"/>
        <w:tabs>
          <w:tab w:val="left" w:pos="3767"/>
        </w:tabs>
        <w:spacing w:before="280" w:after="120" w:line="259" w:lineRule="auto"/>
        <w:ind w:left="0" w:right="0"/>
        <w:contextualSpacing w:val="0"/>
        <w:rPr>
          <w:rFonts w:ascii="Garamond" w:hAnsi="Garamond"/>
          <w:b/>
          <w:sz w:val="28"/>
        </w:rPr>
      </w:pPr>
      <w:r w:rsidRPr="00B5002E">
        <w:rPr>
          <w:rFonts w:ascii="Garamond" w:hAnsi="Garamond"/>
          <w:b/>
          <w:sz w:val="28"/>
        </w:rPr>
        <w:t>Komentáře</w:t>
      </w:r>
    </w:p>
    <w:p w14:paraId="72EFF353" w14:textId="241435DA" w:rsidR="00FE0C54" w:rsidRPr="00551E0B" w:rsidRDefault="00252878" w:rsidP="008E726D">
      <w:pPr>
        <w:spacing w:after="120" w:line="360" w:lineRule="auto"/>
        <w:ind w:left="227" w:hanging="227"/>
        <w:jc w:val="both"/>
        <w:rPr>
          <w:rFonts w:ascii="Garamond" w:hAnsi="Garamond"/>
          <w:szCs w:val="24"/>
        </w:rPr>
      </w:pPr>
      <w:r w:rsidRPr="00551E0B">
        <w:rPr>
          <w:rFonts w:ascii="Garamond" w:hAnsi="Garamond"/>
          <w:szCs w:val="24"/>
        </w:rPr>
        <w:t xml:space="preserve">BĚLOHLÁVEK, Alexander </w:t>
      </w:r>
      <w:r w:rsidRPr="00551E0B">
        <w:rPr>
          <w:rFonts w:ascii="Garamond" w:hAnsi="Garamond"/>
          <w:i/>
          <w:szCs w:val="24"/>
        </w:rPr>
        <w:t>Rozhodčí řízení, ordre public a trestní právo.</w:t>
      </w:r>
      <w:r w:rsidRPr="00551E0B">
        <w:rPr>
          <w:rFonts w:ascii="Garamond" w:hAnsi="Garamond"/>
          <w:szCs w:val="24"/>
        </w:rPr>
        <w:t xml:space="preserve"> Komentář. I. díl. 1. vydání. Praha : C. H. Beck, 2008. </w:t>
      </w:r>
      <w:r w:rsidR="00834DD2">
        <w:rPr>
          <w:rFonts w:ascii="Garamond" w:hAnsi="Garamond"/>
          <w:szCs w:val="24"/>
        </w:rPr>
        <w:t>1276</w:t>
      </w:r>
      <w:r w:rsidRPr="00551E0B">
        <w:rPr>
          <w:rFonts w:ascii="Garamond" w:hAnsi="Garamond"/>
          <w:szCs w:val="24"/>
        </w:rPr>
        <w:t> s.</w:t>
      </w:r>
    </w:p>
    <w:p w14:paraId="442EC7F0" w14:textId="6BE3E339" w:rsidR="00252878" w:rsidRPr="00551E0B" w:rsidRDefault="00252878" w:rsidP="008E726D">
      <w:pPr>
        <w:spacing w:after="120" w:line="360" w:lineRule="auto"/>
        <w:ind w:left="227" w:hanging="227"/>
        <w:jc w:val="both"/>
        <w:rPr>
          <w:rFonts w:ascii="Garamond" w:hAnsi="Garamond"/>
          <w:szCs w:val="24"/>
        </w:rPr>
      </w:pPr>
      <w:r w:rsidRPr="00551E0B">
        <w:rPr>
          <w:rFonts w:ascii="Garamond" w:hAnsi="Garamond"/>
          <w:szCs w:val="24"/>
        </w:rPr>
        <w:t>BĚLOHLÁVEK</w:t>
      </w:r>
      <w:r w:rsidR="00892305">
        <w:rPr>
          <w:rFonts w:ascii="Garamond" w:hAnsi="Garamond"/>
          <w:szCs w:val="24"/>
        </w:rPr>
        <w:t xml:space="preserve">, </w:t>
      </w:r>
      <w:r w:rsidR="00892305" w:rsidRPr="00551E0B">
        <w:rPr>
          <w:rFonts w:ascii="Garamond" w:hAnsi="Garamond"/>
          <w:szCs w:val="24"/>
        </w:rPr>
        <w:t>Alexander</w:t>
      </w:r>
      <w:r w:rsidRPr="00551E0B">
        <w:rPr>
          <w:rFonts w:ascii="Garamond" w:hAnsi="Garamond"/>
          <w:szCs w:val="24"/>
        </w:rPr>
        <w:t>. </w:t>
      </w:r>
      <w:r w:rsidRPr="00551E0B">
        <w:rPr>
          <w:rFonts w:ascii="Garamond" w:hAnsi="Garamond"/>
          <w:i/>
          <w:szCs w:val="24"/>
        </w:rPr>
        <w:t>Zákon</w:t>
      </w:r>
      <w:r w:rsidR="00834DD2">
        <w:rPr>
          <w:rFonts w:ascii="Garamond" w:hAnsi="Garamond"/>
          <w:i/>
          <w:szCs w:val="24"/>
        </w:rPr>
        <w:t xml:space="preserve"> </w:t>
      </w:r>
      <w:r w:rsidRPr="00551E0B">
        <w:rPr>
          <w:rFonts w:ascii="Garamond" w:hAnsi="Garamond"/>
          <w:i/>
          <w:szCs w:val="24"/>
        </w:rPr>
        <w:t>o rozhodčím řízení a o výkonu rozhodčích nálezů</w:t>
      </w:r>
      <w:r w:rsidRPr="00551E0B">
        <w:rPr>
          <w:rFonts w:ascii="Garamond" w:hAnsi="Garamond"/>
          <w:szCs w:val="24"/>
        </w:rPr>
        <w:t xml:space="preserve">. Komentář. 2. vydání. Praha: C. H. Beck, 2012, </w:t>
      </w:r>
      <w:r w:rsidR="00834DD2">
        <w:rPr>
          <w:rFonts w:ascii="Garamond" w:hAnsi="Garamond"/>
          <w:szCs w:val="24"/>
        </w:rPr>
        <w:t>1776 s.</w:t>
      </w:r>
    </w:p>
    <w:p w14:paraId="6D55F917" w14:textId="74E8A799" w:rsidR="00D050CE" w:rsidRPr="00551E0B" w:rsidRDefault="00FE0C54" w:rsidP="008E726D">
      <w:pPr>
        <w:pStyle w:val="obytext"/>
        <w:tabs>
          <w:tab w:val="left" w:pos="3767"/>
        </w:tabs>
        <w:spacing w:after="120"/>
        <w:ind w:left="227" w:right="0" w:hanging="227"/>
        <w:contextualSpacing w:val="0"/>
        <w:rPr>
          <w:rFonts w:ascii="Garamond" w:hAnsi="Garamond" w:cs="Times New Roman"/>
          <w:color w:val="222222"/>
          <w:szCs w:val="24"/>
          <w:shd w:val="clear" w:color="auto" w:fill="FFFFFF"/>
        </w:rPr>
      </w:pPr>
      <w:r w:rsidRPr="00551E0B">
        <w:rPr>
          <w:rFonts w:ascii="Garamond" w:hAnsi="Garamond" w:cs="Times New Roman"/>
          <w:color w:val="222222"/>
          <w:szCs w:val="24"/>
          <w:shd w:val="clear" w:color="auto" w:fill="FFFFFF"/>
        </w:rPr>
        <w:t>GRYGAR, Jiří.</w:t>
      </w:r>
      <w:r w:rsidRPr="00551E0B">
        <w:rPr>
          <w:rStyle w:val="apple-converted-space"/>
          <w:rFonts w:ascii="Garamond" w:hAnsi="Garamond" w:cs="Times New Roman"/>
          <w:color w:val="222222"/>
          <w:szCs w:val="24"/>
          <w:shd w:val="clear" w:color="auto" w:fill="FFFFFF"/>
        </w:rPr>
        <w:t> </w:t>
      </w:r>
      <w:r w:rsidRPr="00551E0B">
        <w:rPr>
          <w:rFonts w:ascii="Garamond" w:hAnsi="Garamond" w:cs="Times New Roman"/>
          <w:i/>
          <w:iCs/>
          <w:color w:val="222222"/>
          <w:szCs w:val="24"/>
          <w:bdr w:val="none" w:sz="0" w:space="0" w:color="auto" w:frame="1"/>
          <w:shd w:val="clear" w:color="auto" w:fill="FFFFFF"/>
        </w:rPr>
        <w:t>Zákon o mediaci a související předpisy: s komentářem a vzory</w:t>
      </w:r>
      <w:r w:rsidRPr="00551E0B">
        <w:rPr>
          <w:rFonts w:ascii="Garamond" w:hAnsi="Garamond" w:cs="Times New Roman"/>
          <w:color w:val="222222"/>
          <w:szCs w:val="24"/>
          <w:shd w:val="clear" w:color="auto" w:fill="FFFFFF"/>
        </w:rPr>
        <w:t xml:space="preserve">. Praha: Leges, 2014. </w:t>
      </w:r>
      <w:r w:rsidR="00834DD2">
        <w:rPr>
          <w:rFonts w:ascii="Garamond" w:hAnsi="Garamond" w:cs="Times New Roman"/>
          <w:color w:val="222222"/>
          <w:szCs w:val="24"/>
          <w:shd w:val="clear" w:color="auto" w:fill="FFFFFF"/>
        </w:rPr>
        <w:t>232</w:t>
      </w:r>
      <w:r w:rsidRPr="00551E0B">
        <w:rPr>
          <w:rFonts w:ascii="Garamond" w:hAnsi="Garamond" w:cs="Times New Roman"/>
          <w:color w:val="222222"/>
          <w:szCs w:val="24"/>
          <w:shd w:val="clear" w:color="auto" w:fill="FFFFFF"/>
        </w:rPr>
        <w:t xml:space="preserve"> s.</w:t>
      </w:r>
    </w:p>
    <w:p w14:paraId="1083CC09" w14:textId="6FCEB058" w:rsidR="00FE0C54" w:rsidRPr="00551E0B" w:rsidRDefault="00FE0C54" w:rsidP="008E726D">
      <w:pPr>
        <w:spacing w:after="120" w:line="360" w:lineRule="auto"/>
        <w:ind w:left="227" w:hanging="227"/>
        <w:jc w:val="both"/>
        <w:rPr>
          <w:rFonts w:ascii="Garamond" w:hAnsi="Garamond" w:cs="Times New Roman"/>
          <w:color w:val="222222"/>
          <w:szCs w:val="24"/>
          <w:shd w:val="clear" w:color="auto" w:fill="FFFFFF"/>
        </w:rPr>
      </w:pPr>
      <w:r w:rsidRPr="00551E0B">
        <w:rPr>
          <w:rFonts w:ascii="Garamond" w:hAnsi="Garamond" w:cs="Times New Roman"/>
          <w:szCs w:val="24"/>
          <w:lang w:eastAsia="cs-CZ"/>
        </w:rPr>
        <w:t>LAVICKÝ, Petr a kol. Občanský zákoník I. Obecná část (§ 1−654). Komentář. 1. vydání. Praha: C. H</w:t>
      </w:r>
      <w:r w:rsidR="00834DD2">
        <w:rPr>
          <w:rFonts w:ascii="Garamond" w:hAnsi="Garamond" w:cs="Times New Roman"/>
          <w:szCs w:val="24"/>
          <w:lang w:eastAsia="cs-CZ"/>
        </w:rPr>
        <w:t xml:space="preserve">. Beck, 2014. </w:t>
      </w:r>
      <w:r w:rsidR="00551E0B" w:rsidRPr="00551E0B">
        <w:rPr>
          <w:rFonts w:ascii="Garamond" w:hAnsi="Garamond" w:cs="Times New Roman"/>
          <w:szCs w:val="24"/>
          <w:lang w:eastAsia="cs-CZ"/>
        </w:rPr>
        <w:t xml:space="preserve">1598 </w:t>
      </w:r>
      <w:r w:rsidR="00834DD2">
        <w:rPr>
          <w:rFonts w:ascii="Garamond" w:hAnsi="Garamond" w:cs="Times New Roman"/>
          <w:szCs w:val="24"/>
          <w:lang w:eastAsia="cs-CZ"/>
        </w:rPr>
        <w:t>s.</w:t>
      </w:r>
    </w:p>
    <w:p w14:paraId="62672E84" w14:textId="2DD843A3" w:rsidR="00FE0C54" w:rsidRPr="00551E0B" w:rsidRDefault="00FE0C54" w:rsidP="008E726D">
      <w:pPr>
        <w:spacing w:after="120" w:line="360" w:lineRule="auto"/>
        <w:ind w:left="227" w:hanging="227"/>
        <w:jc w:val="both"/>
        <w:rPr>
          <w:rFonts w:ascii="Garamond" w:hAnsi="Garamond" w:cs="Times New Roman"/>
          <w:szCs w:val="24"/>
          <w:lang w:eastAsia="cs-CZ"/>
        </w:rPr>
      </w:pPr>
      <w:r w:rsidRPr="00551E0B">
        <w:rPr>
          <w:rFonts w:ascii="Garamond" w:hAnsi="Garamond" w:cs="Times New Roman"/>
          <w:szCs w:val="24"/>
          <w:lang w:eastAsia="cs-CZ"/>
        </w:rPr>
        <w:t>VÍTOVÁ, Blanka. </w:t>
      </w:r>
      <w:r w:rsidRPr="00551E0B">
        <w:rPr>
          <w:rFonts w:ascii="Garamond" w:hAnsi="Garamond" w:cs="Times New Roman"/>
          <w:i/>
          <w:iCs/>
          <w:szCs w:val="24"/>
          <w:bdr w:val="none" w:sz="0" w:space="0" w:color="auto" w:frame="1"/>
          <w:lang w:eastAsia="cs-CZ"/>
        </w:rPr>
        <w:t>Zákon o ochraně spotřebitele: komentář</w:t>
      </w:r>
      <w:r w:rsidRPr="00551E0B">
        <w:rPr>
          <w:rFonts w:ascii="Garamond" w:hAnsi="Garamond" w:cs="Times New Roman"/>
          <w:szCs w:val="24"/>
          <w:lang w:eastAsia="cs-CZ"/>
        </w:rPr>
        <w:t xml:space="preserve">. Praha: Wolters Kluwer, 2016. </w:t>
      </w:r>
      <w:r w:rsidR="00E64817">
        <w:rPr>
          <w:rFonts w:ascii="Garamond" w:hAnsi="Garamond" w:cs="Times New Roman"/>
          <w:szCs w:val="24"/>
          <w:lang w:eastAsia="cs-CZ"/>
        </w:rPr>
        <w:t>364</w:t>
      </w:r>
      <w:r w:rsidRPr="00551E0B">
        <w:rPr>
          <w:rFonts w:ascii="Garamond" w:hAnsi="Garamond" w:cs="Times New Roman"/>
          <w:szCs w:val="24"/>
          <w:lang w:eastAsia="cs-CZ"/>
        </w:rPr>
        <w:t xml:space="preserve"> s.</w:t>
      </w:r>
    </w:p>
    <w:p w14:paraId="088CD091" w14:textId="306642B1" w:rsidR="00D050CE" w:rsidRPr="00B5002E" w:rsidRDefault="00000AB1" w:rsidP="008E726D">
      <w:pPr>
        <w:pStyle w:val="obytext"/>
        <w:tabs>
          <w:tab w:val="left" w:pos="3767"/>
        </w:tabs>
        <w:spacing w:before="280" w:after="120" w:line="259" w:lineRule="auto"/>
        <w:ind w:left="0" w:right="0"/>
        <w:contextualSpacing w:val="0"/>
        <w:rPr>
          <w:rFonts w:ascii="Garamond" w:hAnsi="Garamond"/>
          <w:b/>
          <w:sz w:val="28"/>
        </w:rPr>
      </w:pPr>
      <w:r w:rsidRPr="00B5002E">
        <w:rPr>
          <w:rFonts w:ascii="Garamond" w:hAnsi="Garamond"/>
          <w:b/>
          <w:sz w:val="28"/>
        </w:rPr>
        <w:t>Rozhodnutí soudů</w:t>
      </w:r>
    </w:p>
    <w:p w14:paraId="3ADF1644" w14:textId="77777777" w:rsidR="00A7533D" w:rsidRPr="000832BF" w:rsidRDefault="00A7533D" w:rsidP="008E726D">
      <w:pPr>
        <w:pStyle w:val="Textpoznpodarou"/>
        <w:spacing w:after="120" w:line="360" w:lineRule="auto"/>
        <w:ind w:left="227" w:hanging="227"/>
        <w:jc w:val="both"/>
        <w:rPr>
          <w:rFonts w:ascii="Garamond" w:hAnsi="Garamond"/>
          <w:sz w:val="24"/>
          <w:szCs w:val="24"/>
        </w:rPr>
      </w:pPr>
      <w:r w:rsidRPr="000832BF">
        <w:rPr>
          <w:rFonts w:ascii="Garamond" w:hAnsi="Garamond"/>
          <w:sz w:val="24"/>
          <w:szCs w:val="24"/>
        </w:rPr>
        <w:t>Rozhodnutí Nejvyššího soudu ČR ze dne 11. června 2008, sp. zn.</w:t>
      </w:r>
      <w:r>
        <w:rPr>
          <w:rFonts w:ascii="Garamond" w:hAnsi="Garamond"/>
          <w:sz w:val="24"/>
          <w:szCs w:val="24"/>
        </w:rPr>
        <w:t xml:space="preserve"> </w:t>
      </w:r>
      <w:r w:rsidRPr="000832BF">
        <w:rPr>
          <w:rFonts w:ascii="Garamond" w:hAnsi="Garamond"/>
          <w:sz w:val="24"/>
          <w:szCs w:val="24"/>
        </w:rPr>
        <w:t>32 Cdo 1201/2007</w:t>
      </w:r>
      <w:r>
        <w:rPr>
          <w:rFonts w:ascii="Garamond" w:hAnsi="Garamond"/>
          <w:sz w:val="24"/>
          <w:szCs w:val="24"/>
        </w:rPr>
        <w:t>.</w:t>
      </w:r>
    </w:p>
    <w:p w14:paraId="1B65FF41" w14:textId="77777777" w:rsidR="00A7533D" w:rsidRPr="000832BF" w:rsidRDefault="00A7533D" w:rsidP="008E726D">
      <w:pPr>
        <w:pStyle w:val="Textpoznpodarou"/>
        <w:spacing w:after="120" w:line="360" w:lineRule="auto"/>
        <w:ind w:left="227" w:hanging="227"/>
        <w:jc w:val="both"/>
        <w:rPr>
          <w:rFonts w:ascii="Garamond" w:hAnsi="Garamond"/>
          <w:sz w:val="24"/>
          <w:szCs w:val="24"/>
        </w:rPr>
      </w:pPr>
      <w:r w:rsidRPr="000832BF">
        <w:rPr>
          <w:rFonts w:ascii="Garamond" w:hAnsi="Garamond"/>
          <w:sz w:val="24"/>
          <w:szCs w:val="24"/>
        </w:rPr>
        <w:t>Rozhodnutí Nejvyššího soudu ČR ze dne 28. května 2009, sp. zn. 23 Cdo 2570/2007</w:t>
      </w:r>
      <w:r>
        <w:rPr>
          <w:rFonts w:ascii="Garamond" w:hAnsi="Garamond"/>
          <w:sz w:val="24"/>
          <w:szCs w:val="24"/>
        </w:rPr>
        <w:t>.</w:t>
      </w:r>
    </w:p>
    <w:p w14:paraId="32FE1E35" w14:textId="77777777" w:rsidR="00A7533D" w:rsidRPr="000832BF" w:rsidRDefault="00A7533D" w:rsidP="008E726D">
      <w:pPr>
        <w:pStyle w:val="Textpoznpodarou"/>
        <w:spacing w:after="120" w:line="360" w:lineRule="auto"/>
        <w:ind w:left="227" w:hanging="227"/>
        <w:jc w:val="both"/>
        <w:rPr>
          <w:rFonts w:ascii="Garamond" w:hAnsi="Garamond"/>
          <w:b/>
          <w:sz w:val="24"/>
          <w:szCs w:val="24"/>
        </w:rPr>
      </w:pPr>
      <w:r w:rsidRPr="000832BF">
        <w:rPr>
          <w:rFonts w:ascii="Garamond" w:hAnsi="Garamond"/>
          <w:sz w:val="24"/>
          <w:szCs w:val="24"/>
        </w:rPr>
        <w:t>Rozhodnutí Nejvyššího soudu ČR ze dne 29. června 2010, sp. zn. 32 Cdo 953/2009</w:t>
      </w:r>
      <w:r>
        <w:rPr>
          <w:rFonts w:ascii="Garamond" w:hAnsi="Garamond"/>
          <w:sz w:val="24"/>
          <w:szCs w:val="24"/>
        </w:rPr>
        <w:t>.</w:t>
      </w:r>
    </w:p>
    <w:p w14:paraId="32A8D76B" w14:textId="77777777" w:rsidR="00EF61CF" w:rsidRDefault="000832BF" w:rsidP="008E726D">
      <w:pPr>
        <w:pStyle w:val="Textpoznpodarou"/>
        <w:spacing w:after="120" w:line="360" w:lineRule="auto"/>
        <w:ind w:left="227" w:hanging="227"/>
        <w:jc w:val="both"/>
        <w:rPr>
          <w:rFonts w:ascii="Garamond" w:hAnsi="Garamond"/>
          <w:sz w:val="24"/>
          <w:szCs w:val="24"/>
        </w:rPr>
      </w:pPr>
      <w:r>
        <w:rPr>
          <w:rFonts w:ascii="Garamond" w:hAnsi="Garamond"/>
          <w:sz w:val="24"/>
          <w:szCs w:val="24"/>
        </w:rPr>
        <w:t xml:space="preserve">Rozsudek </w:t>
      </w:r>
      <w:r w:rsidR="00373E38">
        <w:rPr>
          <w:rFonts w:ascii="Garamond" w:hAnsi="Garamond"/>
          <w:sz w:val="24"/>
          <w:szCs w:val="24"/>
        </w:rPr>
        <w:t>ze dne 6. července 1995</w:t>
      </w:r>
      <w:r w:rsidR="00252878" w:rsidRPr="000832BF">
        <w:rPr>
          <w:rFonts w:ascii="Garamond" w:hAnsi="Garamond"/>
          <w:sz w:val="24"/>
          <w:szCs w:val="24"/>
        </w:rPr>
        <w:t xml:space="preserve">, </w:t>
      </w:r>
      <w:r w:rsidR="00373E38" w:rsidRPr="00373E38">
        <w:rPr>
          <w:rFonts w:ascii="Garamond" w:hAnsi="Garamond"/>
          <w:bCs/>
          <w:i/>
          <w:sz w:val="24"/>
          <w:szCs w:val="24"/>
        </w:rPr>
        <w:t>Verein gegen Unwesen in Handel und Gewerbe Köln e.V. v Mars GmbH</w:t>
      </w:r>
      <w:r w:rsidR="00373E38">
        <w:rPr>
          <w:rFonts w:ascii="Garamond" w:hAnsi="Garamond"/>
          <w:bCs/>
          <w:i/>
          <w:sz w:val="24"/>
          <w:szCs w:val="24"/>
        </w:rPr>
        <w:t>,</w:t>
      </w:r>
      <w:r w:rsidR="00373E38">
        <w:rPr>
          <w:rStyle w:val="apple-converted-space"/>
          <w:rFonts w:ascii="Tahoma" w:hAnsi="Tahoma" w:cs="Tahoma"/>
          <w:b/>
          <w:bCs/>
          <w:color w:val="444444"/>
          <w:sz w:val="17"/>
          <w:szCs w:val="17"/>
          <w:bdr w:val="none" w:sz="0" w:space="0" w:color="auto" w:frame="1"/>
          <w:shd w:val="clear" w:color="auto" w:fill="FFFFFF"/>
        </w:rPr>
        <w:t> </w:t>
      </w:r>
      <w:r w:rsidR="00252878" w:rsidRPr="000832BF">
        <w:rPr>
          <w:rFonts w:ascii="Garamond" w:hAnsi="Garamond"/>
          <w:sz w:val="24"/>
          <w:szCs w:val="24"/>
        </w:rPr>
        <w:t>C-470/93</w:t>
      </w:r>
      <w:r w:rsidR="00373E38">
        <w:rPr>
          <w:rFonts w:ascii="Garamond" w:hAnsi="Garamond"/>
          <w:sz w:val="24"/>
          <w:szCs w:val="24"/>
        </w:rPr>
        <w:t>.</w:t>
      </w:r>
    </w:p>
    <w:p w14:paraId="16C38FEE" w14:textId="0AEC9F53" w:rsidR="00EF61CF" w:rsidRDefault="00373E38" w:rsidP="008E726D">
      <w:pPr>
        <w:pStyle w:val="Textpoznpodarou"/>
        <w:spacing w:after="120" w:line="360" w:lineRule="auto"/>
        <w:ind w:left="227" w:hanging="227"/>
        <w:jc w:val="both"/>
        <w:rPr>
          <w:rFonts w:ascii="Garamond" w:hAnsi="Garamond"/>
          <w:sz w:val="24"/>
          <w:szCs w:val="24"/>
        </w:rPr>
      </w:pPr>
      <w:r>
        <w:rPr>
          <w:rFonts w:ascii="Garamond" w:hAnsi="Garamond"/>
          <w:sz w:val="24"/>
          <w:szCs w:val="24"/>
        </w:rPr>
        <w:t xml:space="preserve">Rozsudek </w:t>
      </w:r>
      <w:r w:rsidR="00252878" w:rsidRPr="000832BF">
        <w:rPr>
          <w:rFonts w:ascii="Garamond" w:hAnsi="Garamond"/>
          <w:sz w:val="24"/>
          <w:szCs w:val="24"/>
        </w:rPr>
        <w:t xml:space="preserve">ze dne 13. ledna, </w:t>
      </w:r>
      <w:r w:rsidRPr="00373E38">
        <w:rPr>
          <w:rFonts w:ascii="Garamond" w:hAnsi="Garamond"/>
          <w:i/>
          <w:sz w:val="24"/>
          <w:szCs w:val="24"/>
        </w:rPr>
        <w:t xml:space="preserve">Estée Lauder Cosmetics GmbH &amp; Co. OHG v Lancaster Group GmbH., </w:t>
      </w:r>
      <w:r w:rsidR="00252878" w:rsidRPr="000832BF">
        <w:rPr>
          <w:rFonts w:ascii="Garamond" w:hAnsi="Garamond"/>
          <w:sz w:val="24"/>
          <w:szCs w:val="24"/>
        </w:rPr>
        <w:t>C-220/98</w:t>
      </w:r>
      <w:r>
        <w:rPr>
          <w:rFonts w:ascii="Garamond" w:hAnsi="Garamond"/>
          <w:sz w:val="24"/>
          <w:szCs w:val="24"/>
        </w:rPr>
        <w:t>.</w:t>
      </w:r>
    </w:p>
    <w:p w14:paraId="0FD62966" w14:textId="34400318" w:rsidR="000832BF" w:rsidRPr="000832BF" w:rsidRDefault="000832BF" w:rsidP="008E726D">
      <w:pPr>
        <w:pStyle w:val="Textpoznpodarou"/>
        <w:spacing w:after="120" w:line="360" w:lineRule="auto"/>
        <w:ind w:left="227" w:hanging="227"/>
        <w:jc w:val="both"/>
        <w:rPr>
          <w:rFonts w:ascii="Garamond" w:hAnsi="Garamond"/>
          <w:sz w:val="24"/>
          <w:szCs w:val="24"/>
        </w:rPr>
      </w:pPr>
      <w:r w:rsidRPr="000832BF">
        <w:rPr>
          <w:rFonts w:ascii="Garamond" w:hAnsi="Garamond"/>
          <w:sz w:val="24"/>
          <w:szCs w:val="24"/>
        </w:rPr>
        <w:t>U</w:t>
      </w:r>
      <w:r w:rsidR="00000AB1" w:rsidRPr="000832BF">
        <w:rPr>
          <w:rFonts w:ascii="Garamond" w:hAnsi="Garamond"/>
          <w:sz w:val="24"/>
          <w:szCs w:val="24"/>
        </w:rPr>
        <w:t xml:space="preserve">snesení Nejvyššího soudu ze dne 20. </w:t>
      </w:r>
      <w:r w:rsidRPr="000832BF">
        <w:rPr>
          <w:rFonts w:ascii="Garamond" w:hAnsi="Garamond"/>
          <w:sz w:val="24"/>
          <w:szCs w:val="24"/>
        </w:rPr>
        <w:t>května</w:t>
      </w:r>
      <w:r w:rsidR="00000AB1" w:rsidRPr="000832BF">
        <w:rPr>
          <w:rFonts w:ascii="Garamond" w:hAnsi="Garamond"/>
          <w:sz w:val="24"/>
          <w:szCs w:val="24"/>
        </w:rPr>
        <w:t xml:space="preserve"> 2003</w:t>
      </w:r>
      <w:r w:rsidRPr="000832BF">
        <w:rPr>
          <w:rFonts w:ascii="Garamond" w:hAnsi="Garamond"/>
          <w:sz w:val="24"/>
          <w:szCs w:val="24"/>
        </w:rPr>
        <w:t>,</w:t>
      </w:r>
      <w:r w:rsidR="00000AB1" w:rsidRPr="000832BF">
        <w:rPr>
          <w:rFonts w:ascii="Garamond" w:hAnsi="Garamond"/>
          <w:sz w:val="24"/>
          <w:szCs w:val="24"/>
        </w:rPr>
        <w:t xml:space="preserve"> sp. zn. 29 Odo 186/2002</w:t>
      </w:r>
      <w:r w:rsidR="00373E38">
        <w:rPr>
          <w:rFonts w:ascii="Garamond" w:hAnsi="Garamond"/>
          <w:sz w:val="24"/>
          <w:szCs w:val="24"/>
        </w:rPr>
        <w:t>.</w:t>
      </w:r>
    </w:p>
    <w:p w14:paraId="1D2A1289" w14:textId="272F92EA" w:rsidR="00D050CE" w:rsidRPr="00B5002E" w:rsidRDefault="00D050CE" w:rsidP="008E726D">
      <w:pPr>
        <w:pStyle w:val="obytext"/>
        <w:tabs>
          <w:tab w:val="left" w:pos="3767"/>
        </w:tabs>
        <w:spacing w:before="280" w:after="120" w:line="259" w:lineRule="auto"/>
        <w:ind w:left="0" w:right="0"/>
        <w:contextualSpacing w:val="0"/>
        <w:rPr>
          <w:rFonts w:ascii="Garamond" w:hAnsi="Garamond"/>
          <w:b/>
          <w:sz w:val="28"/>
        </w:rPr>
      </w:pPr>
      <w:r w:rsidRPr="00B5002E">
        <w:rPr>
          <w:rFonts w:ascii="Garamond" w:hAnsi="Garamond"/>
          <w:b/>
          <w:sz w:val="28"/>
        </w:rPr>
        <w:t>Právní předpisy</w:t>
      </w:r>
    </w:p>
    <w:p w14:paraId="7074664D" w14:textId="78E69DE6" w:rsidR="00A7533D" w:rsidRDefault="00A7533D" w:rsidP="008E726D">
      <w:pPr>
        <w:pStyle w:val="Bezmezer"/>
        <w:spacing w:after="120" w:line="360" w:lineRule="auto"/>
        <w:ind w:left="227" w:hanging="227"/>
        <w:jc w:val="both"/>
        <w:rPr>
          <w:iCs/>
          <w:sz w:val="24"/>
          <w:szCs w:val="24"/>
        </w:rPr>
      </w:pPr>
      <w:r w:rsidRPr="00B654AB">
        <w:rPr>
          <w:iCs/>
          <w:sz w:val="24"/>
          <w:szCs w:val="24"/>
        </w:rPr>
        <w:t>Doporučení 98/257/ES ze dne 30. března 1998 o zásadách pro orgány</w:t>
      </w:r>
      <w:r>
        <w:rPr>
          <w:iCs/>
          <w:sz w:val="24"/>
          <w:szCs w:val="24"/>
        </w:rPr>
        <w:t>.</w:t>
      </w:r>
    </w:p>
    <w:p w14:paraId="424472AC" w14:textId="1FDB9F72" w:rsidR="00A7533D" w:rsidRPr="00A7533D" w:rsidRDefault="00A7533D" w:rsidP="008E726D">
      <w:pPr>
        <w:pStyle w:val="Bezmezer"/>
        <w:spacing w:after="120" w:line="360" w:lineRule="auto"/>
        <w:ind w:left="227" w:hanging="227"/>
        <w:jc w:val="both"/>
        <w:rPr>
          <w:iCs/>
          <w:sz w:val="24"/>
          <w:szCs w:val="24"/>
        </w:rPr>
      </w:pPr>
      <w:r w:rsidRPr="00A7533D">
        <w:rPr>
          <w:bCs/>
          <w:iCs/>
          <w:sz w:val="24"/>
          <w:szCs w:val="24"/>
        </w:rPr>
        <w:t>Nařízení Evropského parlamentu a Rady (EU) č. 524/2013 ze dne 21. května 2013 o řešení spotřebitelských sporů on-line a o změně nařízení (ES) č. 2006/2004 a směrnice 2009/22/ES (nařízení o řešení spotřebitelských sporů on-line)</w:t>
      </w:r>
    </w:p>
    <w:p w14:paraId="555084DA" w14:textId="77777777" w:rsidR="00A7533D" w:rsidRPr="00A7533D" w:rsidRDefault="00A7533D" w:rsidP="008E726D">
      <w:pPr>
        <w:pStyle w:val="Bezmezer"/>
        <w:spacing w:after="120" w:line="360" w:lineRule="auto"/>
        <w:ind w:left="227" w:hanging="227"/>
        <w:jc w:val="both"/>
        <w:rPr>
          <w:iCs/>
          <w:sz w:val="24"/>
          <w:szCs w:val="24"/>
        </w:rPr>
      </w:pPr>
      <w:r w:rsidRPr="00A7533D">
        <w:rPr>
          <w:iCs/>
          <w:sz w:val="24"/>
          <w:szCs w:val="24"/>
        </w:rPr>
        <w:t>Rozhodnutí Evropského parlamentu a Rady č. 1149/2007/ES ze dne 25. září 2007, kterým se na období 2007–2013 zavádí zvláštní program Civilní soudnictví. Úř. věst. L 257, 3. října 2007, s. 16.</w:t>
      </w:r>
    </w:p>
    <w:p w14:paraId="59872C58" w14:textId="0FACADC3" w:rsidR="00000AB1" w:rsidRPr="00A7533D" w:rsidRDefault="00000AB1" w:rsidP="008E726D">
      <w:pPr>
        <w:pStyle w:val="Textpoznpodarou"/>
        <w:spacing w:after="120" w:line="360" w:lineRule="auto"/>
        <w:ind w:left="227" w:hanging="227"/>
        <w:jc w:val="both"/>
        <w:rPr>
          <w:rFonts w:ascii="Garamond" w:hAnsi="Garamond"/>
          <w:iCs/>
          <w:sz w:val="24"/>
          <w:szCs w:val="24"/>
        </w:rPr>
      </w:pPr>
      <w:r w:rsidRPr="00A7533D">
        <w:rPr>
          <w:rFonts w:ascii="Garamond" w:hAnsi="Garamond"/>
          <w:iCs/>
          <w:sz w:val="24"/>
          <w:szCs w:val="24"/>
        </w:rPr>
        <w:lastRenderedPageBreak/>
        <w:t>Směrnice E</w:t>
      </w:r>
      <w:r w:rsidR="00B654AB" w:rsidRPr="00A7533D">
        <w:rPr>
          <w:rFonts w:ascii="Garamond" w:hAnsi="Garamond"/>
          <w:iCs/>
          <w:sz w:val="24"/>
          <w:szCs w:val="24"/>
        </w:rPr>
        <w:t xml:space="preserve">vropského parlamentu </w:t>
      </w:r>
      <w:r w:rsidRPr="00A7533D">
        <w:rPr>
          <w:rFonts w:ascii="Garamond" w:hAnsi="Garamond"/>
          <w:iCs/>
          <w:sz w:val="24"/>
          <w:szCs w:val="24"/>
        </w:rPr>
        <w:t>a Rady č. 2008/52/ES</w:t>
      </w:r>
      <w:r w:rsidR="00A7533D" w:rsidRPr="00A7533D">
        <w:rPr>
          <w:rFonts w:ascii="Garamond" w:hAnsi="Garamond"/>
          <w:iCs/>
          <w:sz w:val="24"/>
          <w:szCs w:val="24"/>
        </w:rPr>
        <w:t xml:space="preserve"> ze dne 21. května 2008</w:t>
      </w:r>
      <w:r w:rsidRPr="00A7533D">
        <w:rPr>
          <w:rFonts w:ascii="Garamond" w:hAnsi="Garamond"/>
          <w:iCs/>
          <w:sz w:val="24"/>
          <w:szCs w:val="24"/>
        </w:rPr>
        <w:t xml:space="preserve"> o některých aspektech mediace v občanských a obchodních věcech</w:t>
      </w:r>
      <w:r w:rsidR="00A7533D" w:rsidRPr="00A7533D">
        <w:rPr>
          <w:rFonts w:ascii="Garamond" w:hAnsi="Garamond"/>
          <w:iCs/>
          <w:sz w:val="24"/>
          <w:szCs w:val="24"/>
        </w:rPr>
        <w:t>.</w:t>
      </w:r>
    </w:p>
    <w:p w14:paraId="03477D43" w14:textId="41E949A7" w:rsidR="00A7533D" w:rsidRDefault="00A7533D" w:rsidP="008E726D">
      <w:pPr>
        <w:pStyle w:val="Bezmezer"/>
        <w:spacing w:after="120" w:line="360" w:lineRule="auto"/>
        <w:ind w:left="227" w:hanging="227"/>
        <w:jc w:val="both"/>
        <w:rPr>
          <w:bCs/>
          <w:iCs/>
          <w:sz w:val="24"/>
          <w:szCs w:val="24"/>
        </w:rPr>
      </w:pPr>
      <w:r w:rsidRPr="00A7533D">
        <w:rPr>
          <w:bCs/>
          <w:iCs/>
          <w:sz w:val="24"/>
          <w:szCs w:val="24"/>
        </w:rPr>
        <w:t>Směrnice Evropského parlamentu a Rady 2013/11/EU ze dne 21. května 2013 o alternativním řešení spotřebitelských sporů a o změně nařízení (ES) č. 2006/2004 a směrnice 2009/22/ES (směrnice o alternativním řešení spotřebitelských sporů)</w:t>
      </w:r>
    </w:p>
    <w:p w14:paraId="2DBB53FA" w14:textId="02A3A93E" w:rsidR="004E08DE" w:rsidRDefault="004E08DE" w:rsidP="008E726D">
      <w:pPr>
        <w:pStyle w:val="Bezmezer"/>
        <w:spacing w:after="120" w:line="360" w:lineRule="auto"/>
        <w:ind w:left="227" w:hanging="227"/>
        <w:jc w:val="both"/>
        <w:rPr>
          <w:iCs/>
          <w:sz w:val="24"/>
          <w:szCs w:val="24"/>
        </w:rPr>
      </w:pPr>
      <w:r>
        <w:rPr>
          <w:iCs/>
          <w:sz w:val="24"/>
          <w:szCs w:val="24"/>
        </w:rPr>
        <w:t xml:space="preserve">Zákon č. 89/2012 Sb., občanský zákoník, </w:t>
      </w:r>
      <w:r w:rsidRPr="00A7533D">
        <w:rPr>
          <w:iCs/>
          <w:sz w:val="24"/>
          <w:szCs w:val="24"/>
        </w:rPr>
        <w:t>ve znění pozdějších předpisů.</w:t>
      </w:r>
    </w:p>
    <w:p w14:paraId="5BA04E8B" w14:textId="0B8C2D3F" w:rsidR="004E08DE" w:rsidRPr="00A7533D" w:rsidRDefault="004E08DE" w:rsidP="008E726D">
      <w:pPr>
        <w:pStyle w:val="Bezmezer"/>
        <w:spacing w:after="120" w:line="360" w:lineRule="auto"/>
        <w:ind w:left="227" w:hanging="227"/>
        <w:jc w:val="both"/>
        <w:rPr>
          <w:iCs/>
          <w:sz w:val="24"/>
          <w:szCs w:val="24"/>
        </w:rPr>
      </w:pPr>
      <w:r>
        <w:rPr>
          <w:iCs/>
          <w:sz w:val="24"/>
          <w:szCs w:val="24"/>
        </w:rPr>
        <w:t xml:space="preserve">Zákon č. 99/1963 Sb., občanský soudní řád, </w:t>
      </w:r>
      <w:r w:rsidRPr="00A7533D">
        <w:rPr>
          <w:iCs/>
          <w:sz w:val="24"/>
          <w:szCs w:val="24"/>
        </w:rPr>
        <w:t>ve znění pozdějších předpisů.</w:t>
      </w:r>
    </w:p>
    <w:p w14:paraId="5AF431DF" w14:textId="77777777" w:rsidR="00A7533D" w:rsidRPr="00A7533D" w:rsidRDefault="00A7533D" w:rsidP="008E726D">
      <w:pPr>
        <w:pStyle w:val="Bezmezer"/>
        <w:spacing w:after="120" w:line="360" w:lineRule="auto"/>
        <w:ind w:left="227" w:hanging="227"/>
        <w:jc w:val="both"/>
        <w:rPr>
          <w:iCs/>
          <w:sz w:val="24"/>
          <w:szCs w:val="24"/>
        </w:rPr>
      </w:pPr>
      <w:r w:rsidRPr="00A7533D">
        <w:rPr>
          <w:iCs/>
          <w:sz w:val="24"/>
          <w:szCs w:val="24"/>
        </w:rPr>
        <w:t>Zákon č. 549/1991 Sb., o soudních poplatcích, ve znění pozdějších předpisů.</w:t>
      </w:r>
    </w:p>
    <w:p w14:paraId="0B6B8295" w14:textId="77777777" w:rsidR="00A7533D" w:rsidRPr="00A7533D" w:rsidRDefault="00A7533D" w:rsidP="008E726D">
      <w:pPr>
        <w:pStyle w:val="Bezmezer"/>
        <w:spacing w:after="120" w:line="360" w:lineRule="auto"/>
        <w:ind w:left="227" w:hanging="227"/>
        <w:jc w:val="both"/>
        <w:rPr>
          <w:iCs/>
          <w:sz w:val="24"/>
          <w:szCs w:val="24"/>
        </w:rPr>
      </w:pPr>
      <w:r w:rsidRPr="00A7533D">
        <w:rPr>
          <w:iCs/>
          <w:sz w:val="24"/>
          <w:szCs w:val="24"/>
        </w:rPr>
        <w:t>Zákon č. 634/1992 Sb., o ochraně spotřebitele, ve znění pozdějších předpisů.</w:t>
      </w:r>
    </w:p>
    <w:p w14:paraId="305041A3" w14:textId="3B9B65E0" w:rsidR="00000AB1" w:rsidRPr="00A7533D" w:rsidRDefault="00B654AB" w:rsidP="008E726D">
      <w:pPr>
        <w:pStyle w:val="Textpoznpodarou"/>
        <w:spacing w:after="120" w:line="360" w:lineRule="auto"/>
        <w:ind w:left="227" w:hanging="227"/>
        <w:jc w:val="both"/>
        <w:rPr>
          <w:rFonts w:ascii="Garamond" w:hAnsi="Garamond"/>
          <w:iCs/>
          <w:sz w:val="24"/>
          <w:szCs w:val="24"/>
        </w:rPr>
      </w:pPr>
      <w:r w:rsidRPr="00A7533D">
        <w:rPr>
          <w:rFonts w:ascii="Garamond" w:hAnsi="Garamond"/>
          <w:iCs/>
          <w:sz w:val="24"/>
          <w:szCs w:val="24"/>
        </w:rPr>
        <w:t>Zákon</w:t>
      </w:r>
      <w:r w:rsidR="00000AB1" w:rsidRPr="00A7533D">
        <w:rPr>
          <w:rFonts w:ascii="Garamond" w:hAnsi="Garamond"/>
          <w:iCs/>
          <w:sz w:val="24"/>
          <w:szCs w:val="24"/>
        </w:rPr>
        <w:t xml:space="preserve"> č. 229/2002 Sb., o finančním arbitrovi</w:t>
      </w:r>
      <w:r w:rsidR="00A7533D" w:rsidRPr="00A7533D">
        <w:rPr>
          <w:rFonts w:ascii="Garamond" w:hAnsi="Garamond"/>
          <w:iCs/>
          <w:sz w:val="24"/>
          <w:szCs w:val="24"/>
        </w:rPr>
        <w:t>, ve znění pozdějších předpisů.</w:t>
      </w:r>
    </w:p>
    <w:p w14:paraId="3649F722" w14:textId="65622FC5" w:rsidR="00000AB1" w:rsidRPr="00B654AB" w:rsidRDefault="00B654AB" w:rsidP="008E726D">
      <w:pPr>
        <w:pStyle w:val="Textpoznpodarou"/>
        <w:spacing w:after="120" w:line="360" w:lineRule="auto"/>
        <w:ind w:left="227" w:hanging="227"/>
        <w:jc w:val="both"/>
        <w:rPr>
          <w:rFonts w:ascii="Garamond" w:hAnsi="Garamond"/>
          <w:iCs/>
          <w:sz w:val="24"/>
          <w:szCs w:val="24"/>
        </w:rPr>
      </w:pPr>
      <w:r w:rsidRPr="00A7533D">
        <w:rPr>
          <w:rFonts w:ascii="Garamond" w:hAnsi="Garamond"/>
          <w:iCs/>
          <w:sz w:val="24"/>
          <w:szCs w:val="24"/>
        </w:rPr>
        <w:t xml:space="preserve">Zákon </w:t>
      </w:r>
      <w:r w:rsidR="00000AB1" w:rsidRPr="00A7533D">
        <w:rPr>
          <w:rFonts w:ascii="Garamond" w:hAnsi="Garamond"/>
          <w:iCs/>
          <w:sz w:val="24"/>
          <w:szCs w:val="24"/>
        </w:rPr>
        <w:t>č. 127/2005 Sb., o elektronických komunikacích</w:t>
      </w:r>
      <w:r w:rsidR="00A7533D" w:rsidRPr="00A7533D">
        <w:rPr>
          <w:rFonts w:ascii="Garamond" w:hAnsi="Garamond"/>
          <w:iCs/>
          <w:sz w:val="24"/>
          <w:szCs w:val="24"/>
        </w:rPr>
        <w:t>, ve</w:t>
      </w:r>
      <w:r w:rsidR="00A7533D" w:rsidRPr="00B654AB">
        <w:rPr>
          <w:rFonts w:ascii="Garamond" w:hAnsi="Garamond"/>
          <w:iCs/>
          <w:sz w:val="24"/>
          <w:szCs w:val="24"/>
        </w:rPr>
        <w:t xml:space="preserve"> znění pozdějších předpisů</w:t>
      </w:r>
      <w:r w:rsidR="00A7533D">
        <w:rPr>
          <w:rFonts w:ascii="Garamond" w:hAnsi="Garamond"/>
          <w:iCs/>
          <w:sz w:val="24"/>
          <w:szCs w:val="24"/>
        </w:rPr>
        <w:t>.</w:t>
      </w:r>
    </w:p>
    <w:p w14:paraId="73BAAFC5" w14:textId="2C075F5A" w:rsidR="00000AB1" w:rsidRPr="00B654AB" w:rsidRDefault="00B654AB" w:rsidP="008E726D">
      <w:pPr>
        <w:pStyle w:val="Textpoznpodarou"/>
        <w:spacing w:after="120" w:line="360" w:lineRule="auto"/>
        <w:ind w:left="227" w:hanging="227"/>
        <w:jc w:val="both"/>
        <w:rPr>
          <w:rFonts w:ascii="Garamond" w:hAnsi="Garamond"/>
          <w:iCs/>
          <w:sz w:val="24"/>
          <w:szCs w:val="24"/>
        </w:rPr>
      </w:pPr>
      <w:r w:rsidRPr="00B654AB">
        <w:rPr>
          <w:rFonts w:ascii="Garamond" w:hAnsi="Garamond"/>
          <w:iCs/>
          <w:sz w:val="24"/>
          <w:szCs w:val="24"/>
        </w:rPr>
        <w:t>Zákon</w:t>
      </w:r>
      <w:r w:rsidR="00000AB1" w:rsidRPr="00B654AB">
        <w:rPr>
          <w:rFonts w:ascii="Garamond" w:hAnsi="Garamond"/>
          <w:iCs/>
          <w:sz w:val="24"/>
          <w:szCs w:val="24"/>
        </w:rPr>
        <w:t xml:space="preserve"> č. 29/2000 Sb., o poštovních službách</w:t>
      </w:r>
      <w:r w:rsidR="00A7533D">
        <w:rPr>
          <w:rFonts w:ascii="Garamond" w:hAnsi="Garamond"/>
          <w:iCs/>
          <w:sz w:val="24"/>
          <w:szCs w:val="24"/>
        </w:rPr>
        <w:t xml:space="preserve">, </w:t>
      </w:r>
      <w:r w:rsidR="00A7533D" w:rsidRPr="00B654AB">
        <w:rPr>
          <w:rFonts w:ascii="Garamond" w:hAnsi="Garamond"/>
          <w:iCs/>
          <w:sz w:val="24"/>
          <w:szCs w:val="24"/>
        </w:rPr>
        <w:t>ve znění pozdějších předpisů</w:t>
      </w:r>
      <w:r w:rsidR="00A7533D">
        <w:rPr>
          <w:rFonts w:ascii="Garamond" w:hAnsi="Garamond"/>
          <w:iCs/>
          <w:sz w:val="24"/>
          <w:szCs w:val="24"/>
        </w:rPr>
        <w:t>.</w:t>
      </w:r>
    </w:p>
    <w:p w14:paraId="415CBAB9" w14:textId="5C14A526" w:rsidR="00000AB1" w:rsidRPr="00B654AB" w:rsidRDefault="00B654AB" w:rsidP="008E726D">
      <w:pPr>
        <w:pStyle w:val="Textpoznpodarou"/>
        <w:spacing w:after="120" w:line="360" w:lineRule="auto"/>
        <w:ind w:left="227" w:hanging="227"/>
        <w:jc w:val="both"/>
        <w:rPr>
          <w:rFonts w:ascii="Garamond" w:hAnsi="Garamond"/>
          <w:iCs/>
          <w:sz w:val="24"/>
          <w:szCs w:val="24"/>
        </w:rPr>
      </w:pPr>
      <w:r w:rsidRPr="00B654AB">
        <w:rPr>
          <w:rFonts w:ascii="Garamond" w:hAnsi="Garamond"/>
          <w:iCs/>
          <w:sz w:val="24"/>
          <w:szCs w:val="24"/>
        </w:rPr>
        <w:t>Zákon</w:t>
      </w:r>
      <w:r w:rsidR="00000AB1" w:rsidRPr="00B654AB">
        <w:rPr>
          <w:rFonts w:ascii="Garamond" w:hAnsi="Garamond"/>
          <w:iCs/>
          <w:sz w:val="24"/>
          <w:szCs w:val="24"/>
        </w:rPr>
        <w:t xml:space="preserve"> č. 45</w:t>
      </w:r>
      <w:r w:rsidR="00A7533D">
        <w:rPr>
          <w:rFonts w:ascii="Garamond" w:hAnsi="Garamond"/>
          <w:iCs/>
          <w:sz w:val="24"/>
          <w:szCs w:val="24"/>
        </w:rPr>
        <w:t>8/2000 Sb., energetický zákon,</w:t>
      </w:r>
      <w:r w:rsidR="00000AB1" w:rsidRPr="00B654AB">
        <w:rPr>
          <w:rFonts w:ascii="Garamond" w:hAnsi="Garamond"/>
          <w:iCs/>
          <w:sz w:val="24"/>
          <w:szCs w:val="24"/>
        </w:rPr>
        <w:t xml:space="preserve"> ve znění pozdějších předpisů.</w:t>
      </w:r>
    </w:p>
    <w:p w14:paraId="2246F0EF" w14:textId="77777777" w:rsidR="00A7533D" w:rsidRDefault="00A7533D" w:rsidP="008E726D">
      <w:pPr>
        <w:pStyle w:val="Bezmezer"/>
        <w:spacing w:after="120" w:line="360" w:lineRule="auto"/>
        <w:ind w:left="227" w:hanging="227"/>
        <w:jc w:val="both"/>
        <w:rPr>
          <w:iCs/>
          <w:sz w:val="24"/>
          <w:szCs w:val="24"/>
        </w:rPr>
      </w:pPr>
      <w:r>
        <w:rPr>
          <w:iCs/>
          <w:sz w:val="24"/>
          <w:szCs w:val="24"/>
        </w:rPr>
        <w:t xml:space="preserve">Zákon č. 202/2012 Sb., o mediaci, </w:t>
      </w:r>
      <w:r w:rsidRPr="00B654AB">
        <w:rPr>
          <w:iCs/>
          <w:sz w:val="24"/>
          <w:szCs w:val="24"/>
        </w:rPr>
        <w:t>ve znění pozdějších předpisů.</w:t>
      </w:r>
    </w:p>
    <w:p w14:paraId="1B6E3D74" w14:textId="4885A6E9" w:rsidR="00FE0C54" w:rsidRDefault="00A7533D" w:rsidP="008E726D">
      <w:pPr>
        <w:pStyle w:val="Bezmezer"/>
        <w:spacing w:after="120" w:line="360" w:lineRule="auto"/>
        <w:ind w:left="227" w:hanging="227"/>
        <w:jc w:val="both"/>
        <w:rPr>
          <w:iCs/>
          <w:sz w:val="24"/>
          <w:szCs w:val="24"/>
        </w:rPr>
      </w:pPr>
      <w:r>
        <w:rPr>
          <w:iCs/>
          <w:sz w:val="24"/>
          <w:szCs w:val="24"/>
        </w:rPr>
        <w:t xml:space="preserve">Zákon č. 216/1994 Sb., o rozhodčím řízení, </w:t>
      </w:r>
      <w:r w:rsidRPr="00B654AB">
        <w:rPr>
          <w:iCs/>
          <w:sz w:val="24"/>
          <w:szCs w:val="24"/>
        </w:rPr>
        <w:t xml:space="preserve">ve znění </w:t>
      </w:r>
      <w:r w:rsidR="004E08DE">
        <w:rPr>
          <w:iCs/>
          <w:sz w:val="24"/>
          <w:szCs w:val="24"/>
        </w:rPr>
        <w:t>z</w:t>
      </w:r>
      <w:r w:rsidR="004E08DE" w:rsidRPr="00B654AB">
        <w:rPr>
          <w:iCs/>
          <w:sz w:val="24"/>
          <w:szCs w:val="24"/>
        </w:rPr>
        <w:t>ákon</w:t>
      </w:r>
      <w:r w:rsidR="004E08DE">
        <w:rPr>
          <w:iCs/>
          <w:sz w:val="24"/>
          <w:szCs w:val="24"/>
        </w:rPr>
        <w:t>a</w:t>
      </w:r>
      <w:r w:rsidR="004E08DE" w:rsidRPr="00B654AB">
        <w:rPr>
          <w:iCs/>
          <w:sz w:val="24"/>
          <w:szCs w:val="24"/>
        </w:rPr>
        <w:t xml:space="preserve"> č. 19/2012 Sb</w:t>
      </w:r>
      <w:r w:rsidR="004E08DE">
        <w:rPr>
          <w:iCs/>
          <w:sz w:val="24"/>
          <w:szCs w:val="24"/>
        </w:rPr>
        <w:t>.</w:t>
      </w:r>
      <w:r w:rsidR="004E08DE" w:rsidRPr="00B654AB">
        <w:rPr>
          <w:iCs/>
          <w:sz w:val="24"/>
          <w:szCs w:val="24"/>
        </w:rPr>
        <w:t xml:space="preserve"> </w:t>
      </w:r>
    </w:p>
    <w:p w14:paraId="2DA09068" w14:textId="55ED48B5" w:rsidR="004E08DE" w:rsidRDefault="004E08DE" w:rsidP="008E726D">
      <w:pPr>
        <w:pStyle w:val="Bezmezer"/>
        <w:spacing w:after="120" w:line="360" w:lineRule="auto"/>
        <w:ind w:left="227" w:hanging="227"/>
        <w:jc w:val="both"/>
        <w:rPr>
          <w:iCs/>
          <w:sz w:val="24"/>
          <w:szCs w:val="24"/>
        </w:rPr>
      </w:pPr>
      <w:r>
        <w:rPr>
          <w:iCs/>
          <w:sz w:val="24"/>
          <w:szCs w:val="24"/>
        </w:rPr>
        <w:t xml:space="preserve">Zákon č. 216/1994 Sb., o rozhodčím řízení, </w:t>
      </w:r>
      <w:r w:rsidRPr="00B654AB">
        <w:rPr>
          <w:iCs/>
          <w:sz w:val="24"/>
          <w:szCs w:val="24"/>
        </w:rPr>
        <w:t xml:space="preserve">ve znění </w:t>
      </w:r>
      <w:r>
        <w:rPr>
          <w:iCs/>
          <w:sz w:val="24"/>
          <w:szCs w:val="24"/>
        </w:rPr>
        <w:t>z</w:t>
      </w:r>
      <w:r w:rsidRPr="00B654AB">
        <w:rPr>
          <w:iCs/>
          <w:sz w:val="24"/>
          <w:szCs w:val="24"/>
        </w:rPr>
        <w:t>ákon</w:t>
      </w:r>
      <w:r>
        <w:rPr>
          <w:iCs/>
          <w:sz w:val="24"/>
          <w:szCs w:val="24"/>
        </w:rPr>
        <w:t>a</w:t>
      </w:r>
      <w:r w:rsidRPr="00B654AB">
        <w:rPr>
          <w:iCs/>
          <w:sz w:val="24"/>
          <w:szCs w:val="24"/>
        </w:rPr>
        <w:t xml:space="preserve"> </w:t>
      </w:r>
      <w:r>
        <w:rPr>
          <w:iCs/>
          <w:sz w:val="24"/>
          <w:szCs w:val="24"/>
        </w:rPr>
        <w:t>č. 258/2016 Sb.</w:t>
      </w:r>
    </w:p>
    <w:p w14:paraId="30238521" w14:textId="078FDADC" w:rsidR="00A7533D" w:rsidRDefault="00B654AB" w:rsidP="008E726D">
      <w:pPr>
        <w:pStyle w:val="Bezmezer"/>
        <w:spacing w:after="120" w:line="360" w:lineRule="auto"/>
        <w:ind w:left="227" w:hanging="227"/>
        <w:jc w:val="both"/>
        <w:rPr>
          <w:iCs/>
          <w:sz w:val="24"/>
          <w:szCs w:val="24"/>
        </w:rPr>
      </w:pPr>
      <w:r w:rsidRPr="00B654AB">
        <w:rPr>
          <w:iCs/>
          <w:sz w:val="24"/>
          <w:szCs w:val="24"/>
        </w:rPr>
        <w:t>Zákon</w:t>
      </w:r>
      <w:r w:rsidR="00F4449B" w:rsidRPr="00B654AB">
        <w:rPr>
          <w:iCs/>
          <w:sz w:val="24"/>
          <w:szCs w:val="24"/>
        </w:rPr>
        <w:t xml:space="preserve"> č. 6/2</w:t>
      </w:r>
      <w:r w:rsidR="00A7533D">
        <w:rPr>
          <w:iCs/>
          <w:sz w:val="24"/>
          <w:szCs w:val="24"/>
        </w:rPr>
        <w:t xml:space="preserve">002 Sb., o soudech a soudcích, </w:t>
      </w:r>
      <w:r w:rsidR="00A7533D" w:rsidRPr="00B654AB">
        <w:rPr>
          <w:iCs/>
          <w:sz w:val="24"/>
          <w:szCs w:val="24"/>
        </w:rPr>
        <w:t>ve znění pozdějších předpisů</w:t>
      </w:r>
      <w:r w:rsidR="00A7533D">
        <w:rPr>
          <w:iCs/>
          <w:sz w:val="24"/>
          <w:szCs w:val="24"/>
        </w:rPr>
        <w:t>.</w:t>
      </w:r>
    </w:p>
    <w:p w14:paraId="64DFC8B4" w14:textId="7A785C73" w:rsidR="00F4449B" w:rsidRDefault="00A7533D" w:rsidP="008E726D">
      <w:pPr>
        <w:pStyle w:val="Bezmezer"/>
        <w:spacing w:after="120" w:line="360" w:lineRule="auto"/>
        <w:ind w:left="227" w:hanging="227"/>
        <w:jc w:val="both"/>
        <w:rPr>
          <w:iCs/>
          <w:sz w:val="24"/>
          <w:szCs w:val="24"/>
        </w:rPr>
      </w:pPr>
      <w:r>
        <w:rPr>
          <w:iCs/>
          <w:sz w:val="24"/>
          <w:szCs w:val="24"/>
        </w:rPr>
        <w:t>Z</w:t>
      </w:r>
      <w:r w:rsidR="00F4449B" w:rsidRPr="00B654AB">
        <w:rPr>
          <w:iCs/>
          <w:sz w:val="24"/>
          <w:szCs w:val="24"/>
        </w:rPr>
        <w:t>ák</w:t>
      </w:r>
      <w:r>
        <w:rPr>
          <w:iCs/>
          <w:sz w:val="24"/>
          <w:szCs w:val="24"/>
        </w:rPr>
        <w:t>on</w:t>
      </w:r>
      <w:r w:rsidR="00F4449B" w:rsidRPr="00B654AB">
        <w:rPr>
          <w:iCs/>
          <w:sz w:val="24"/>
          <w:szCs w:val="24"/>
        </w:rPr>
        <w:t xml:space="preserve"> č. 182/1993 S</w:t>
      </w:r>
      <w:r>
        <w:rPr>
          <w:iCs/>
          <w:sz w:val="24"/>
          <w:szCs w:val="24"/>
        </w:rPr>
        <w:t>b</w:t>
      </w:r>
      <w:r w:rsidR="00F4449B" w:rsidRPr="00B654AB">
        <w:rPr>
          <w:iCs/>
          <w:sz w:val="24"/>
          <w:szCs w:val="24"/>
        </w:rPr>
        <w:t>., o Ústavním soudu</w:t>
      </w:r>
      <w:r>
        <w:rPr>
          <w:iCs/>
          <w:sz w:val="24"/>
          <w:szCs w:val="24"/>
        </w:rPr>
        <w:t xml:space="preserve">, </w:t>
      </w:r>
      <w:r w:rsidRPr="00B654AB">
        <w:rPr>
          <w:iCs/>
          <w:sz w:val="24"/>
          <w:szCs w:val="24"/>
        </w:rPr>
        <w:t>ve znění pozdějších předpisů</w:t>
      </w:r>
      <w:r>
        <w:rPr>
          <w:iCs/>
          <w:sz w:val="24"/>
          <w:szCs w:val="24"/>
        </w:rPr>
        <w:t>.</w:t>
      </w:r>
    </w:p>
    <w:p w14:paraId="767FAD4C" w14:textId="3687F9F4" w:rsidR="00BE2134" w:rsidRPr="005C2C83" w:rsidRDefault="00BE2134" w:rsidP="008E726D">
      <w:pPr>
        <w:pStyle w:val="obytext"/>
        <w:tabs>
          <w:tab w:val="left" w:pos="3767"/>
        </w:tabs>
        <w:spacing w:before="360" w:after="0"/>
        <w:ind w:left="227" w:right="0" w:hanging="227"/>
        <w:rPr>
          <w:rFonts w:ascii="Garamond" w:hAnsi="Garamond"/>
          <w:b/>
          <w:sz w:val="28"/>
        </w:rPr>
      </w:pPr>
      <w:r w:rsidRPr="005C2C83">
        <w:rPr>
          <w:rFonts w:ascii="Garamond" w:hAnsi="Garamond"/>
          <w:b/>
          <w:sz w:val="28"/>
        </w:rPr>
        <w:t>Důvodové zprávy</w:t>
      </w:r>
    </w:p>
    <w:p w14:paraId="198CCEEC" w14:textId="3994CDF6" w:rsidR="00BE2134" w:rsidRDefault="00BE2134" w:rsidP="008E726D">
      <w:pPr>
        <w:pStyle w:val="Bezmezer"/>
        <w:spacing w:after="120" w:line="360" w:lineRule="auto"/>
        <w:ind w:left="227" w:hanging="227"/>
        <w:jc w:val="both"/>
        <w:rPr>
          <w:sz w:val="24"/>
        </w:rPr>
      </w:pPr>
      <w:r>
        <w:rPr>
          <w:sz w:val="24"/>
        </w:rPr>
        <w:t>Důvodová zpráva k návrhu zákona č. 202/2012 Sb., o mediaci.</w:t>
      </w:r>
    </w:p>
    <w:p w14:paraId="65392692" w14:textId="673B4BD3" w:rsidR="00BE2134" w:rsidRDefault="00BE2134" w:rsidP="008E726D">
      <w:pPr>
        <w:pStyle w:val="Bezmezer"/>
        <w:spacing w:after="120" w:line="360" w:lineRule="auto"/>
        <w:ind w:left="227" w:hanging="227"/>
        <w:jc w:val="both"/>
        <w:rPr>
          <w:sz w:val="24"/>
        </w:rPr>
      </w:pPr>
      <w:r>
        <w:rPr>
          <w:sz w:val="24"/>
        </w:rPr>
        <w:t xml:space="preserve">Důvodová zpráva k návrhu zákona č. </w:t>
      </w:r>
      <w:r w:rsidRPr="00BE2134">
        <w:rPr>
          <w:sz w:val="24"/>
        </w:rPr>
        <w:t>378/2015 Sb., kterým se mění zákon č. 434/1992, o ochraně spotřebitele, ve znění pozdějších předpisů, a některé další zákony</w:t>
      </w:r>
      <w:r>
        <w:rPr>
          <w:sz w:val="24"/>
        </w:rPr>
        <w:t>.</w:t>
      </w:r>
    </w:p>
    <w:p w14:paraId="643BE1F4" w14:textId="5C9A8C27" w:rsidR="00BE2134" w:rsidRDefault="00BE2134" w:rsidP="008E726D">
      <w:pPr>
        <w:pStyle w:val="Bezmezer"/>
        <w:spacing w:after="120" w:line="360" w:lineRule="auto"/>
        <w:ind w:left="227" w:hanging="227"/>
        <w:jc w:val="both"/>
        <w:rPr>
          <w:rFonts w:cs="Arial"/>
          <w:color w:val="000000"/>
          <w:sz w:val="24"/>
          <w:shd w:val="clear" w:color="auto" w:fill="FFFFFF"/>
        </w:rPr>
      </w:pPr>
      <w:r w:rsidRPr="00BE2134">
        <w:rPr>
          <w:rFonts w:cs="Arial"/>
          <w:color w:val="000000"/>
          <w:sz w:val="24"/>
          <w:shd w:val="clear" w:color="auto" w:fill="FFFFFF"/>
        </w:rPr>
        <w:t>Důvodová zpráva k návrhu zákona</w:t>
      </w:r>
      <w:r w:rsidRPr="00BE2134">
        <w:rPr>
          <w:sz w:val="24"/>
        </w:rPr>
        <w:t>. č. 19/2012 Sb., k</w:t>
      </w:r>
      <w:r w:rsidRPr="00BE2134">
        <w:rPr>
          <w:rFonts w:cs="Arial"/>
          <w:color w:val="000000"/>
          <w:sz w:val="24"/>
          <w:shd w:val="clear" w:color="auto" w:fill="FFFFFF"/>
        </w:rPr>
        <w:t>terým se mění zákon č. 216/1994 Sb., o rozhodčím řízení a o výkonu rozhodčích nálezů.</w:t>
      </w:r>
    </w:p>
    <w:p w14:paraId="7215CCA9" w14:textId="22D76654" w:rsidR="00D050CE" w:rsidRPr="00B5002E" w:rsidRDefault="00D050CE" w:rsidP="008E726D">
      <w:pPr>
        <w:pStyle w:val="obytext"/>
        <w:tabs>
          <w:tab w:val="left" w:pos="3767"/>
        </w:tabs>
        <w:spacing w:before="360" w:after="0"/>
        <w:ind w:left="227" w:right="0" w:hanging="227"/>
        <w:rPr>
          <w:rFonts w:ascii="Garamond" w:hAnsi="Garamond"/>
          <w:b/>
          <w:sz w:val="28"/>
        </w:rPr>
      </w:pPr>
      <w:r w:rsidRPr="00B5002E">
        <w:rPr>
          <w:rFonts w:ascii="Garamond" w:hAnsi="Garamond"/>
          <w:b/>
          <w:sz w:val="28"/>
        </w:rPr>
        <w:t>Další zdroje</w:t>
      </w:r>
      <w:r w:rsidR="001F7FFD" w:rsidRPr="00B5002E">
        <w:rPr>
          <w:rFonts w:ascii="Garamond" w:hAnsi="Garamond"/>
          <w:b/>
          <w:sz w:val="28"/>
        </w:rPr>
        <w:t xml:space="preserve"> v elektronické podobě</w:t>
      </w:r>
    </w:p>
    <w:p w14:paraId="5A390998" w14:textId="77777777" w:rsidR="00E17910" w:rsidRPr="001F7FFD" w:rsidRDefault="00E17910" w:rsidP="00E17910">
      <w:pPr>
        <w:pStyle w:val="Textpoznpodarou"/>
        <w:spacing w:after="120" w:line="360" w:lineRule="auto"/>
        <w:ind w:left="227" w:hanging="227"/>
        <w:rPr>
          <w:rStyle w:val="poznmkapodarouChar"/>
          <w:rFonts w:ascii="Garamond" w:eastAsiaTheme="minorHAnsi" w:hAnsi="Garamond"/>
          <w:sz w:val="24"/>
          <w:szCs w:val="24"/>
        </w:rPr>
      </w:pPr>
      <w:r>
        <w:rPr>
          <w:rFonts w:ascii="Garamond" w:hAnsi="Garamond"/>
          <w:sz w:val="24"/>
          <w:szCs w:val="24"/>
        </w:rPr>
        <w:t xml:space="preserve">CEDR: The Seventh Mediation Audit ze dne 11. května 2016, dostupné z: </w:t>
      </w:r>
      <w:r w:rsidRPr="001F7FFD">
        <w:rPr>
          <w:rFonts w:ascii="Garamond" w:hAnsi="Garamond"/>
          <w:sz w:val="24"/>
          <w:szCs w:val="24"/>
        </w:rPr>
        <w:t>https://www.cedr.com/docslib/The_Seventh_Mediation_Audit_(2016).pdf</w:t>
      </w:r>
      <w:r>
        <w:rPr>
          <w:rFonts w:ascii="Garamond" w:hAnsi="Garamond"/>
          <w:sz w:val="24"/>
          <w:szCs w:val="24"/>
        </w:rPr>
        <w:t>&gt;</w:t>
      </w:r>
    </w:p>
    <w:p w14:paraId="783EB05E" w14:textId="2B8D7688" w:rsidR="00E17910" w:rsidRDefault="00E17910" w:rsidP="00E17910">
      <w:pPr>
        <w:pStyle w:val="Textpoznpodarou"/>
        <w:spacing w:after="120" w:line="360" w:lineRule="auto"/>
        <w:ind w:left="227" w:hanging="227"/>
        <w:rPr>
          <w:rFonts w:ascii="Garamond" w:hAnsi="Garamond"/>
          <w:sz w:val="24"/>
          <w:szCs w:val="24"/>
        </w:rPr>
      </w:pPr>
      <w:r w:rsidRPr="001D23D0">
        <w:rPr>
          <w:rFonts w:ascii="Garamond" w:hAnsi="Garamond"/>
          <w:i/>
          <w:sz w:val="24"/>
          <w:szCs w:val="24"/>
        </w:rPr>
        <w:lastRenderedPageBreak/>
        <w:t>Česká advokátní komora</w:t>
      </w:r>
      <w:r>
        <w:rPr>
          <w:rFonts w:ascii="Garamond" w:hAnsi="Garamond"/>
          <w:i/>
          <w:sz w:val="24"/>
          <w:szCs w:val="24"/>
        </w:rPr>
        <w:t xml:space="preserve">: </w:t>
      </w:r>
      <w:r w:rsidRPr="00581CB6">
        <w:rPr>
          <w:rFonts w:ascii="Garamond" w:hAnsi="Garamond"/>
          <w:sz w:val="24"/>
          <w:szCs w:val="24"/>
        </w:rPr>
        <w:t>seznam registrovaných advokátů – mediátorů</w:t>
      </w:r>
      <w:r>
        <w:rPr>
          <w:rFonts w:ascii="Garamond" w:hAnsi="Garamond"/>
          <w:sz w:val="24"/>
          <w:szCs w:val="24"/>
        </w:rPr>
        <w:t xml:space="preserve"> [online]. </w:t>
      </w:r>
      <w:r w:rsidRPr="00BD6EDC">
        <w:rPr>
          <w:rFonts w:ascii="Garamond" w:hAnsi="Garamond"/>
          <w:sz w:val="24"/>
          <w:szCs w:val="24"/>
        </w:rPr>
        <w:t xml:space="preserve">Praha: </w:t>
      </w:r>
      <w:r>
        <w:rPr>
          <w:rFonts w:ascii="Garamond" w:hAnsi="Garamond"/>
          <w:sz w:val="24"/>
          <w:szCs w:val="24"/>
        </w:rPr>
        <w:t>ČAK</w:t>
      </w:r>
      <w:r w:rsidRPr="00BD6EDC">
        <w:rPr>
          <w:rFonts w:ascii="Garamond" w:hAnsi="Garamond"/>
          <w:sz w:val="24"/>
          <w:szCs w:val="24"/>
        </w:rPr>
        <w:t>.  </w:t>
      </w:r>
      <w:r>
        <w:rPr>
          <w:rFonts w:ascii="Garamond" w:hAnsi="Garamond"/>
          <w:sz w:val="24"/>
          <w:szCs w:val="24"/>
        </w:rPr>
        <w:t>[cit. 5</w:t>
      </w:r>
      <w:r w:rsidRPr="00BD6EDC">
        <w:rPr>
          <w:rFonts w:ascii="Garamond" w:hAnsi="Garamond"/>
          <w:sz w:val="24"/>
          <w:szCs w:val="24"/>
        </w:rPr>
        <w:t xml:space="preserve">.3.2017] dostupné </w:t>
      </w:r>
      <w:r w:rsidRPr="00581CB6">
        <w:rPr>
          <w:rFonts w:ascii="Garamond" w:hAnsi="Garamond"/>
          <w:sz w:val="24"/>
          <w:szCs w:val="24"/>
        </w:rPr>
        <w:t>z: &lt;</w:t>
      </w:r>
      <w:r w:rsidRPr="001F7FFD">
        <w:rPr>
          <w:rFonts w:ascii="Garamond" w:hAnsi="Garamond"/>
          <w:sz w:val="24"/>
          <w:szCs w:val="24"/>
        </w:rPr>
        <w:t>//www.cak.cz/scripts/detail.php?id=12490&gt;</w:t>
      </w:r>
    </w:p>
    <w:p w14:paraId="37DC0568" w14:textId="77777777" w:rsidR="00E17910" w:rsidRPr="001F7FFD" w:rsidRDefault="00E17910" w:rsidP="00E17910">
      <w:pPr>
        <w:pStyle w:val="Textpoznpodarou"/>
        <w:spacing w:after="120" w:line="360" w:lineRule="auto"/>
        <w:ind w:left="227" w:hanging="227"/>
        <w:rPr>
          <w:rFonts w:ascii="Garamond" w:hAnsi="Garamond"/>
          <w:sz w:val="24"/>
          <w:szCs w:val="24"/>
        </w:rPr>
      </w:pPr>
      <w:r w:rsidRPr="00747775">
        <w:rPr>
          <w:rFonts w:ascii="Garamond" w:hAnsi="Garamond"/>
          <w:i/>
          <w:sz w:val="24"/>
          <w:szCs w:val="24"/>
        </w:rPr>
        <w:t>České obchodné</w:t>
      </w:r>
      <w:r>
        <w:rPr>
          <w:rFonts w:ascii="Garamond" w:hAnsi="Garamond"/>
          <w:sz w:val="24"/>
          <w:szCs w:val="24"/>
        </w:rPr>
        <w:t xml:space="preserve"> </w:t>
      </w:r>
      <w:r w:rsidRPr="00747775">
        <w:rPr>
          <w:rFonts w:ascii="Garamond" w:hAnsi="Garamond"/>
          <w:i/>
          <w:sz w:val="24"/>
          <w:szCs w:val="24"/>
        </w:rPr>
        <w:t>inspekce</w:t>
      </w:r>
      <w:r>
        <w:rPr>
          <w:rFonts w:ascii="Garamond" w:hAnsi="Garamond"/>
          <w:sz w:val="24"/>
          <w:szCs w:val="24"/>
        </w:rPr>
        <w:t xml:space="preserve">: Mimosoudní řešení spotřebitelských sporů [online]. </w:t>
      </w:r>
      <w:r w:rsidRPr="00BD6EDC">
        <w:rPr>
          <w:rFonts w:ascii="Garamond" w:hAnsi="Garamond"/>
          <w:sz w:val="24"/>
          <w:szCs w:val="24"/>
        </w:rPr>
        <w:t xml:space="preserve">Praha: </w:t>
      </w:r>
      <w:r>
        <w:rPr>
          <w:rFonts w:ascii="Garamond" w:hAnsi="Garamond"/>
          <w:sz w:val="24"/>
          <w:szCs w:val="24"/>
        </w:rPr>
        <w:t>ČOI.  [cit. 5</w:t>
      </w:r>
      <w:r w:rsidRPr="00BD6EDC">
        <w:rPr>
          <w:rFonts w:ascii="Garamond" w:hAnsi="Garamond"/>
          <w:sz w:val="24"/>
          <w:szCs w:val="24"/>
        </w:rPr>
        <w:t>.3.2017] dostupné z</w:t>
      </w:r>
      <w:r>
        <w:rPr>
          <w:rFonts w:ascii="Garamond" w:hAnsi="Garamond"/>
          <w:sz w:val="24"/>
          <w:szCs w:val="24"/>
        </w:rPr>
        <w:t>:&lt;</w:t>
      </w:r>
      <w:r w:rsidRPr="001F7FFD">
        <w:rPr>
          <w:rFonts w:ascii="Garamond" w:hAnsi="Garamond"/>
          <w:sz w:val="24"/>
          <w:szCs w:val="24"/>
        </w:rPr>
        <w:t>http://www.coi.cz/cz/spotrebitel/prava-spotrebitelu/mimosoudni-reseni-spotrebitelskych-sporu-adr/</w:t>
      </w:r>
      <w:r>
        <w:rPr>
          <w:rFonts w:ascii="Garamond" w:hAnsi="Garamond"/>
          <w:sz w:val="24"/>
          <w:szCs w:val="24"/>
        </w:rPr>
        <w:t>&gt;</w:t>
      </w:r>
    </w:p>
    <w:p w14:paraId="4D74A027" w14:textId="77777777" w:rsidR="00E17910" w:rsidRPr="00DC3962" w:rsidRDefault="00E17910" w:rsidP="00E17910">
      <w:pPr>
        <w:spacing w:after="120" w:line="360" w:lineRule="auto"/>
        <w:ind w:left="227" w:hanging="227"/>
        <w:rPr>
          <w:rFonts w:ascii="Garamond" w:hAnsi="Garamond"/>
          <w:szCs w:val="24"/>
        </w:rPr>
      </w:pPr>
      <w:r w:rsidRPr="004B37ED">
        <w:rPr>
          <w:rFonts w:ascii="Garamond" w:hAnsi="Garamond"/>
          <w:i/>
        </w:rPr>
        <w:t>Epravo</w:t>
      </w:r>
      <w:r>
        <w:rPr>
          <w:rFonts w:ascii="Garamond" w:hAnsi="Garamond"/>
          <w:i/>
        </w:rPr>
        <w:t xml:space="preserve">. </w:t>
      </w:r>
      <w:r w:rsidRPr="0093168F">
        <w:rPr>
          <w:rFonts w:ascii="Garamond" w:hAnsi="Garamond"/>
        </w:rPr>
        <w:t>Analýza Nejvyššího soudu: ADR – spotřebitel v</w:t>
      </w:r>
      <w:r>
        <w:rPr>
          <w:rFonts w:ascii="Garamond" w:hAnsi="Garamond"/>
        </w:rPr>
        <w:t> </w:t>
      </w:r>
      <w:r w:rsidRPr="0093168F">
        <w:rPr>
          <w:rFonts w:ascii="Garamond" w:hAnsi="Garamond"/>
        </w:rPr>
        <w:t>EU</w:t>
      </w:r>
      <w:r w:rsidRPr="004B37ED">
        <w:rPr>
          <w:rFonts w:ascii="Garamond" w:hAnsi="Garamond"/>
        </w:rPr>
        <w:t xml:space="preserve"> [online]. Praha: epravo</w:t>
      </w:r>
      <w:r>
        <w:rPr>
          <w:rFonts w:ascii="Garamond" w:hAnsi="Garamond"/>
        </w:rPr>
        <w:t xml:space="preserve">, </w:t>
      </w:r>
      <w:r w:rsidRPr="004B37ED">
        <w:rPr>
          <w:rFonts w:ascii="Garamond" w:hAnsi="Garamond"/>
        </w:rPr>
        <w:t> [cit. 15.2.2017] dostupné z:&lt;http://tablet.epravo.cz/06-2014/27_konkretni-zpusoby-reseni-spotrebitelskych-sporu-v-eu&gt;</w:t>
      </w:r>
    </w:p>
    <w:p w14:paraId="20233667" w14:textId="74FFF6DA" w:rsidR="00DC3962" w:rsidRDefault="00DC3962" w:rsidP="00DC3962">
      <w:pPr>
        <w:spacing w:after="120" w:line="360" w:lineRule="auto"/>
        <w:ind w:left="227" w:hanging="227"/>
        <w:rPr>
          <w:rFonts w:ascii="Garamond" w:hAnsi="Garamond"/>
          <w:szCs w:val="24"/>
        </w:rPr>
      </w:pPr>
      <w:r w:rsidRPr="00DC3962">
        <w:rPr>
          <w:rFonts w:ascii="Garamond" w:hAnsi="Garamond"/>
          <w:szCs w:val="24"/>
        </w:rPr>
        <w:t xml:space="preserve">Mediační řád – poskytování mediace v systému řešení spotřebitelských sporů, dostupné z: </w:t>
      </w:r>
      <w:r>
        <w:rPr>
          <w:rFonts w:ascii="Garamond" w:hAnsi="Garamond"/>
          <w:szCs w:val="24"/>
          <w:lang w:val="en-GB"/>
        </w:rPr>
        <w:t>&lt;</w:t>
      </w:r>
      <w:r w:rsidRPr="00DC3962">
        <w:rPr>
          <w:rFonts w:ascii="Garamond" w:hAnsi="Garamond"/>
          <w:szCs w:val="24"/>
        </w:rPr>
        <w:t>http://www.mpo.cz/assets/dokumen</w:t>
      </w:r>
      <w:r>
        <w:rPr>
          <w:rFonts w:ascii="Garamond" w:hAnsi="Garamond"/>
          <w:szCs w:val="24"/>
        </w:rPr>
        <w:t>ty/33798/39109/450796/priloha002</w:t>
      </w:r>
      <w:r w:rsidRPr="00DC3962">
        <w:rPr>
          <w:rFonts w:ascii="Garamond" w:hAnsi="Garamond"/>
          <w:szCs w:val="24"/>
        </w:rPr>
        <w:t>.pdf</w:t>
      </w:r>
      <w:r>
        <w:rPr>
          <w:rFonts w:ascii="Garamond" w:hAnsi="Garamond"/>
          <w:szCs w:val="24"/>
        </w:rPr>
        <w:t>&gt;</w:t>
      </w:r>
    </w:p>
    <w:p w14:paraId="673C3CF7" w14:textId="77777777" w:rsidR="00E17910" w:rsidRPr="001F7FFD" w:rsidRDefault="00E17910" w:rsidP="00E17910">
      <w:pPr>
        <w:pStyle w:val="Textpoznpodarou"/>
        <w:spacing w:after="120" w:line="360" w:lineRule="auto"/>
        <w:ind w:left="227" w:hanging="227"/>
        <w:rPr>
          <w:rFonts w:ascii="Garamond" w:hAnsi="Garamond"/>
          <w:sz w:val="24"/>
          <w:szCs w:val="24"/>
        </w:rPr>
      </w:pPr>
      <w:r>
        <w:rPr>
          <w:rFonts w:ascii="Garamond" w:hAnsi="Garamond"/>
          <w:i/>
          <w:sz w:val="24"/>
          <w:szCs w:val="24"/>
        </w:rPr>
        <w:t>Ministerstvo průmyslu a obchodu:</w:t>
      </w:r>
      <w:r>
        <w:rPr>
          <w:rFonts w:ascii="Garamond" w:hAnsi="Garamond"/>
          <w:sz w:val="24"/>
          <w:szCs w:val="24"/>
        </w:rPr>
        <w:t xml:space="preserve"> Seznam subjektů mimosoudního řešení spotřebitelských sporů [online]. </w:t>
      </w:r>
      <w:r w:rsidRPr="00BD6EDC">
        <w:rPr>
          <w:rFonts w:ascii="Garamond" w:hAnsi="Garamond"/>
          <w:sz w:val="24"/>
          <w:szCs w:val="24"/>
        </w:rPr>
        <w:t xml:space="preserve">Praha: </w:t>
      </w:r>
      <w:r>
        <w:rPr>
          <w:rFonts w:ascii="Garamond" w:hAnsi="Garamond"/>
          <w:sz w:val="24"/>
          <w:szCs w:val="24"/>
        </w:rPr>
        <w:t>ČOI.  [cit. 5</w:t>
      </w:r>
      <w:r w:rsidRPr="00BD6EDC">
        <w:rPr>
          <w:rFonts w:ascii="Garamond" w:hAnsi="Garamond"/>
          <w:sz w:val="24"/>
          <w:szCs w:val="24"/>
        </w:rPr>
        <w:t>.3.2017] dostupné z</w:t>
      </w:r>
      <w:r w:rsidRPr="001F7FFD">
        <w:rPr>
          <w:rFonts w:ascii="Garamond" w:hAnsi="Garamond"/>
          <w:sz w:val="24"/>
          <w:szCs w:val="24"/>
        </w:rPr>
        <w:t xml:space="preserve"> &lt;http://www.mpo.cz/cz/ochrana-spotrebitele/mimosoudni-reseni-spotrebitelskych-sporu-adr/seznam-subjektu-mimosoudniho-reseni-spotrebitelskych-sporu--171389/</w:t>
      </w:r>
      <w:r w:rsidRPr="001F7FFD">
        <w:rPr>
          <w:rStyle w:val="poznmkapodarouChar"/>
          <w:rFonts w:ascii="Garamond" w:eastAsiaTheme="minorHAnsi" w:hAnsi="Garamond"/>
          <w:sz w:val="24"/>
          <w:szCs w:val="24"/>
        </w:rPr>
        <w:t>&gt;</w:t>
      </w:r>
    </w:p>
    <w:p w14:paraId="37635896" w14:textId="6C0F6FA3" w:rsidR="00E17910" w:rsidRDefault="00E17910" w:rsidP="00E17910">
      <w:pPr>
        <w:pStyle w:val="Textpoznpodarou"/>
        <w:spacing w:after="120" w:line="360" w:lineRule="auto"/>
        <w:ind w:left="227" w:hanging="227"/>
        <w:rPr>
          <w:rFonts w:ascii="Garamond" w:hAnsi="Garamond"/>
          <w:sz w:val="24"/>
          <w:szCs w:val="24"/>
        </w:rPr>
      </w:pPr>
      <w:r w:rsidRPr="00BD6EDC">
        <w:rPr>
          <w:rFonts w:ascii="Garamond" w:hAnsi="Garamond"/>
          <w:i/>
          <w:sz w:val="24"/>
          <w:szCs w:val="24"/>
        </w:rPr>
        <w:t>Poslanecká sněmovna Parlamentu České republiky</w:t>
      </w:r>
      <w:r>
        <w:rPr>
          <w:rFonts w:ascii="Garamond" w:hAnsi="Garamond"/>
          <w:sz w:val="24"/>
          <w:szCs w:val="24"/>
        </w:rPr>
        <w:t xml:space="preserve">: stenoprotokoly [online]. </w:t>
      </w:r>
      <w:r w:rsidRPr="00BD6EDC">
        <w:rPr>
          <w:rFonts w:ascii="Garamond" w:hAnsi="Garamond"/>
          <w:sz w:val="24"/>
          <w:szCs w:val="24"/>
        </w:rPr>
        <w:t xml:space="preserve">Praha: </w:t>
      </w:r>
      <w:r>
        <w:rPr>
          <w:rFonts w:ascii="Garamond" w:hAnsi="Garamond"/>
          <w:sz w:val="24"/>
          <w:szCs w:val="24"/>
        </w:rPr>
        <w:t>PSP</w:t>
      </w:r>
      <w:r w:rsidRPr="00BD6EDC">
        <w:rPr>
          <w:rFonts w:ascii="Garamond" w:hAnsi="Garamond"/>
          <w:sz w:val="24"/>
          <w:szCs w:val="24"/>
        </w:rPr>
        <w:t>.  [cit. 15.3.2017] dostupné z</w:t>
      </w:r>
      <w:r>
        <w:rPr>
          <w:rFonts w:ascii="Garamond" w:hAnsi="Garamond"/>
          <w:sz w:val="24"/>
          <w:szCs w:val="24"/>
        </w:rPr>
        <w:t>:&lt;</w:t>
      </w:r>
      <w:r w:rsidRPr="001F7FFD">
        <w:rPr>
          <w:rFonts w:ascii="Garamond" w:hAnsi="Garamond"/>
          <w:sz w:val="24"/>
          <w:szCs w:val="24"/>
        </w:rPr>
        <w:t>https://www.psp.cz/eknih/2013ps/stenprot/index.htm</w:t>
      </w:r>
      <w:r>
        <w:rPr>
          <w:rFonts w:ascii="Garamond" w:hAnsi="Garamond"/>
          <w:sz w:val="24"/>
          <w:szCs w:val="24"/>
        </w:rPr>
        <w:t>&gt;</w:t>
      </w:r>
      <w:r w:rsidRPr="001F7FFD">
        <w:rPr>
          <w:rFonts w:ascii="Garamond" w:hAnsi="Garamond"/>
          <w:sz w:val="24"/>
          <w:szCs w:val="24"/>
        </w:rPr>
        <w:t xml:space="preserve"> </w:t>
      </w:r>
    </w:p>
    <w:p w14:paraId="1270271D" w14:textId="69B41C44" w:rsidR="00E17910" w:rsidRDefault="00E17910" w:rsidP="00E17910">
      <w:pPr>
        <w:pStyle w:val="Textpoznpodarou"/>
        <w:spacing w:after="120" w:line="360" w:lineRule="auto"/>
        <w:ind w:left="227" w:hanging="227"/>
        <w:rPr>
          <w:rFonts w:ascii="Garamond" w:hAnsi="Garamond"/>
          <w:sz w:val="24"/>
          <w:szCs w:val="24"/>
        </w:rPr>
      </w:pPr>
      <w:r>
        <w:rPr>
          <w:rFonts w:ascii="Garamond" w:hAnsi="Garamond"/>
          <w:sz w:val="24"/>
          <w:szCs w:val="24"/>
        </w:rPr>
        <w:t xml:space="preserve">Pravidla pro postup při mimosoudním řešení spotřebitelských sporů, dostupné z: </w:t>
      </w:r>
      <w:r w:rsidR="00787BB9">
        <w:rPr>
          <w:rFonts w:ascii="Garamond" w:hAnsi="Garamond"/>
          <w:sz w:val="24"/>
          <w:szCs w:val="24"/>
        </w:rPr>
        <w:t>&lt;</w:t>
      </w:r>
      <w:r w:rsidR="00787BB9" w:rsidRPr="00787BB9">
        <w:rPr>
          <w:rFonts w:ascii="Garamond" w:hAnsi="Garamond"/>
          <w:sz w:val="24"/>
          <w:szCs w:val="24"/>
        </w:rPr>
        <w:t>http://www.coi.cz/userdata/files/dokumenty-ke-stazeni/pravidla-pro-postup-adr.pdf</w:t>
      </w:r>
      <w:r w:rsidR="00787BB9">
        <w:rPr>
          <w:rFonts w:ascii="Garamond" w:hAnsi="Garamond"/>
          <w:sz w:val="24"/>
          <w:szCs w:val="24"/>
        </w:rPr>
        <w:t>&gt;</w:t>
      </w:r>
    </w:p>
    <w:p w14:paraId="3EDEE91A" w14:textId="77777777" w:rsidR="00787BB9" w:rsidRPr="006B4F75" w:rsidRDefault="00787BB9" w:rsidP="00787BB9">
      <w:pPr>
        <w:spacing w:after="120" w:line="360" w:lineRule="auto"/>
        <w:ind w:left="227" w:hanging="227"/>
        <w:rPr>
          <w:rFonts w:ascii="Garamond" w:hAnsi="Garamond"/>
          <w:szCs w:val="24"/>
        </w:rPr>
      </w:pPr>
      <w:r w:rsidRPr="00DC3962">
        <w:rPr>
          <w:rFonts w:ascii="Garamond" w:hAnsi="Garamond"/>
          <w:szCs w:val="24"/>
        </w:rPr>
        <w:t xml:space="preserve">Pravidla řízení pro mimosoudní řešení spotřebitelských sporů, </w:t>
      </w:r>
      <w:r w:rsidRPr="006B4F75">
        <w:rPr>
          <w:rFonts w:ascii="Garamond" w:hAnsi="Garamond"/>
          <w:szCs w:val="24"/>
        </w:rPr>
        <w:t>dostupné z: &lt;http://www.mpo.cz/assets/dokumenty/33798/39109/450796/priloha003.pdf&gt;</w:t>
      </w:r>
    </w:p>
    <w:p w14:paraId="52E47ABA" w14:textId="77777777" w:rsidR="00787BB9" w:rsidRPr="00DC3962" w:rsidRDefault="00787BB9" w:rsidP="00787BB9">
      <w:pPr>
        <w:spacing w:after="120" w:line="360" w:lineRule="auto"/>
        <w:ind w:left="227" w:hanging="227"/>
        <w:rPr>
          <w:rFonts w:ascii="Garamond" w:hAnsi="Garamond"/>
          <w:szCs w:val="24"/>
        </w:rPr>
      </w:pPr>
      <w:r w:rsidRPr="00DC3962">
        <w:rPr>
          <w:rFonts w:ascii="Garamond" w:hAnsi="Garamond"/>
          <w:szCs w:val="24"/>
        </w:rPr>
        <w:t>Řád Rozhodčího soudu, dostupné z: &lt;https://www.soud.cz/rady/rad-rozhodciho-soudu-01-07-2012-uz-01-10-2015&gt;</w:t>
      </w:r>
    </w:p>
    <w:p w14:paraId="794A3DF1" w14:textId="558DCFD5" w:rsidR="00E17910" w:rsidRDefault="00E17910" w:rsidP="00E17910">
      <w:pPr>
        <w:pStyle w:val="Textpoznpodarou"/>
        <w:spacing w:after="120" w:line="360" w:lineRule="auto"/>
        <w:ind w:left="227" w:hanging="227"/>
        <w:rPr>
          <w:rFonts w:ascii="Garamond" w:hAnsi="Garamond"/>
          <w:sz w:val="24"/>
          <w:szCs w:val="24"/>
        </w:rPr>
      </w:pPr>
      <w:r w:rsidRPr="00BD6EDC">
        <w:rPr>
          <w:rFonts w:ascii="Garamond" w:hAnsi="Garamond"/>
          <w:i/>
          <w:sz w:val="24"/>
          <w:szCs w:val="24"/>
        </w:rPr>
        <w:t>Senát Parlamentu České republiky</w:t>
      </w:r>
      <w:r w:rsidRPr="00BD6EDC">
        <w:rPr>
          <w:rFonts w:ascii="Garamond" w:hAnsi="Garamond"/>
          <w:sz w:val="24"/>
          <w:szCs w:val="24"/>
        </w:rPr>
        <w:t xml:space="preserve">: </w:t>
      </w:r>
      <w:r>
        <w:rPr>
          <w:rFonts w:ascii="Garamond" w:hAnsi="Garamond"/>
          <w:sz w:val="24"/>
          <w:szCs w:val="24"/>
        </w:rPr>
        <w:t>tisky</w:t>
      </w:r>
      <w:r w:rsidRPr="00BD6EDC">
        <w:rPr>
          <w:rFonts w:ascii="Garamond" w:hAnsi="Garamond"/>
          <w:sz w:val="24"/>
          <w:szCs w:val="24"/>
        </w:rPr>
        <w:t xml:space="preserve"> [online]. Praha: senat.  [cit. 15.3.2017] dostupné z</w:t>
      </w:r>
      <w:r>
        <w:rPr>
          <w:rFonts w:ascii="Garamond" w:hAnsi="Garamond"/>
          <w:sz w:val="24"/>
          <w:szCs w:val="24"/>
        </w:rPr>
        <w:t>:</w:t>
      </w:r>
      <w:r w:rsidRPr="00BD6EDC">
        <w:rPr>
          <w:rFonts w:ascii="Garamond" w:hAnsi="Garamond"/>
          <w:sz w:val="24"/>
          <w:szCs w:val="24"/>
        </w:rPr>
        <w:t xml:space="preserve"> </w:t>
      </w:r>
      <w:r w:rsidR="00787BB9">
        <w:rPr>
          <w:rFonts w:ascii="Garamond" w:hAnsi="Garamond"/>
          <w:sz w:val="24"/>
          <w:szCs w:val="24"/>
        </w:rPr>
        <w:t>&lt;</w:t>
      </w:r>
      <w:r w:rsidR="00787BB9" w:rsidRPr="00787BB9">
        <w:rPr>
          <w:rFonts w:ascii="Garamond" w:hAnsi="Garamond"/>
          <w:sz w:val="24"/>
          <w:szCs w:val="24"/>
        </w:rPr>
        <w:t>https://www.senat.cz/xqw/xervlet/pssenat/historie?action=detail&amp;value=3925</w:t>
      </w:r>
      <w:r w:rsidR="00787BB9">
        <w:rPr>
          <w:rFonts w:ascii="Garamond" w:hAnsi="Garamond"/>
          <w:sz w:val="24"/>
          <w:szCs w:val="24"/>
        </w:rPr>
        <w:t>&gt;</w:t>
      </w:r>
    </w:p>
    <w:p w14:paraId="33AC15D5" w14:textId="77777777" w:rsidR="00787BB9" w:rsidRPr="00DC3962" w:rsidRDefault="00787BB9" w:rsidP="00787BB9">
      <w:pPr>
        <w:spacing w:after="120" w:line="360" w:lineRule="auto"/>
        <w:ind w:left="227" w:hanging="227"/>
        <w:rPr>
          <w:rFonts w:ascii="Garamond" w:hAnsi="Garamond"/>
          <w:szCs w:val="24"/>
        </w:rPr>
      </w:pPr>
      <w:r w:rsidRPr="00DC3962">
        <w:rPr>
          <w:rFonts w:ascii="Garamond" w:hAnsi="Garamond"/>
          <w:szCs w:val="24"/>
        </w:rPr>
        <w:t>Statut a jednací řád platformy pro mimosoudní řešení spotřebitelských sporů, dostupné z: &lt;http://www.mpo.cz/assets/dokumenty/33899/37973/433958/priloha001.pdf&gt;</w:t>
      </w:r>
    </w:p>
    <w:p w14:paraId="54126D96" w14:textId="77777777" w:rsidR="00787BB9" w:rsidRPr="001F7FFD" w:rsidRDefault="00787BB9" w:rsidP="00787BB9">
      <w:pPr>
        <w:pStyle w:val="Textpoznpodarou"/>
        <w:spacing w:after="120" w:line="360" w:lineRule="auto"/>
        <w:ind w:left="227" w:hanging="227"/>
        <w:rPr>
          <w:rFonts w:ascii="Garamond" w:hAnsi="Garamond"/>
          <w:sz w:val="24"/>
          <w:szCs w:val="24"/>
          <w:lang w:val="en-GB"/>
        </w:rPr>
      </w:pPr>
      <w:r>
        <w:rPr>
          <w:rFonts w:ascii="Garamond" w:hAnsi="Garamond"/>
          <w:sz w:val="24"/>
          <w:szCs w:val="24"/>
        </w:rPr>
        <w:t>The implementation of Mediation Directive ze dne 29. listopadu 2016, dostupné z: &lt;</w:t>
      </w:r>
      <w:r w:rsidRPr="001F7FFD">
        <w:rPr>
          <w:rFonts w:ascii="Garamond" w:hAnsi="Garamond"/>
          <w:sz w:val="24"/>
          <w:szCs w:val="24"/>
        </w:rPr>
        <w:t>http://www.europarl.europa.eu/RegData/etudes/IDAN/2016/571395/IPOL_IDA(2016)571395_EN.pdf</w:t>
      </w:r>
      <w:r>
        <w:rPr>
          <w:rFonts w:ascii="Garamond" w:hAnsi="Garamond"/>
          <w:sz w:val="24"/>
          <w:szCs w:val="24"/>
        </w:rPr>
        <w:t>&gt;</w:t>
      </w:r>
    </w:p>
    <w:p w14:paraId="4A2A7692" w14:textId="14CB1355" w:rsidR="00787BB9" w:rsidRPr="00540001" w:rsidRDefault="00787BB9" w:rsidP="00787BB9">
      <w:pPr>
        <w:spacing w:after="120" w:line="360" w:lineRule="auto"/>
        <w:ind w:left="227" w:hanging="227"/>
        <w:rPr>
          <w:rFonts w:ascii="Garamond" w:hAnsi="Garamond"/>
          <w:szCs w:val="24"/>
        </w:rPr>
      </w:pPr>
      <w:r w:rsidRPr="00540001">
        <w:rPr>
          <w:rFonts w:ascii="Garamond" w:hAnsi="Garamond"/>
          <w:szCs w:val="24"/>
        </w:rPr>
        <w:lastRenderedPageBreak/>
        <w:t>Tisková zpráva Evropské komise ze dne 29. listopadu 2011: Consumers: Commission puts forward proposals for faster, easier and cheaper solutions to disputes with traders. Dostupné z: &lt;http://europa.eu/rapid/press-release_IP-11-1461_en.htm&gt;</w:t>
      </w:r>
    </w:p>
    <w:p w14:paraId="6789A252" w14:textId="5E9BBFB4" w:rsidR="00787BB9" w:rsidRPr="00787BB9" w:rsidRDefault="00787BB9" w:rsidP="00787BB9">
      <w:pPr>
        <w:spacing w:after="120" w:line="360" w:lineRule="auto"/>
        <w:ind w:left="227" w:hanging="227"/>
        <w:rPr>
          <w:rFonts w:ascii="Garamond" w:hAnsi="Garamond"/>
          <w:szCs w:val="24"/>
          <w:lang w:val="en-GB"/>
        </w:rPr>
      </w:pPr>
      <w:r w:rsidRPr="00747775">
        <w:rPr>
          <w:rFonts w:ascii="Garamond" w:hAnsi="Garamond"/>
          <w:i/>
          <w:szCs w:val="24"/>
        </w:rPr>
        <w:t>Vaše Evropa</w:t>
      </w:r>
      <w:r>
        <w:rPr>
          <w:rFonts w:ascii="Garamond" w:hAnsi="Garamond"/>
          <w:szCs w:val="24"/>
        </w:rPr>
        <w:t xml:space="preserve">: Mimosoudní postupy řešení spotřebitelských sporů </w:t>
      </w:r>
      <w:r w:rsidRPr="004B37ED">
        <w:rPr>
          <w:rFonts w:ascii="Garamond" w:hAnsi="Garamond"/>
        </w:rPr>
        <w:t xml:space="preserve">[online]. Praha: </w:t>
      </w:r>
      <w:r>
        <w:rPr>
          <w:rFonts w:ascii="Garamond" w:hAnsi="Garamond"/>
        </w:rPr>
        <w:t>Vaše Evropa</w:t>
      </w:r>
      <w:r w:rsidRPr="004B37ED">
        <w:rPr>
          <w:rFonts w:ascii="Garamond" w:hAnsi="Garamond"/>
        </w:rPr>
        <w:t> [cit. 15.2.2017] dostupné z:</w:t>
      </w:r>
      <w:r>
        <w:rPr>
          <w:rFonts w:ascii="Garamond" w:hAnsi="Garamond"/>
        </w:rPr>
        <w:t xml:space="preserve"> &lt;</w:t>
      </w:r>
      <w:r w:rsidRPr="00787BB9">
        <w:rPr>
          <w:rFonts w:ascii="Garamond" w:hAnsi="Garamond"/>
          <w:szCs w:val="24"/>
        </w:rPr>
        <w:t>http://europa.eu/youreurope/citizens/consumers/consumers-dispute-resolution/out-of-court-procedures/index_cs.htm</w:t>
      </w:r>
      <w:r>
        <w:rPr>
          <w:rFonts w:ascii="Garamond" w:hAnsi="Garamond"/>
          <w:szCs w:val="24"/>
          <w:lang w:val="en-GB"/>
        </w:rPr>
        <w:t>&gt;</w:t>
      </w:r>
    </w:p>
    <w:p w14:paraId="0EFDBE98" w14:textId="588843D2" w:rsidR="00000AB1" w:rsidRPr="001F7FFD" w:rsidRDefault="00581CB6" w:rsidP="008E726D">
      <w:pPr>
        <w:pStyle w:val="Textpoznpodarou"/>
        <w:spacing w:after="120" w:line="360" w:lineRule="auto"/>
        <w:ind w:left="227" w:hanging="227"/>
        <w:rPr>
          <w:rFonts w:ascii="Garamond" w:hAnsi="Garamond"/>
          <w:sz w:val="24"/>
          <w:szCs w:val="24"/>
        </w:rPr>
      </w:pPr>
      <w:r w:rsidRPr="00581CB6">
        <w:rPr>
          <w:rFonts w:ascii="Garamond" w:hAnsi="Garamond"/>
          <w:sz w:val="24"/>
          <w:szCs w:val="24"/>
        </w:rPr>
        <w:t xml:space="preserve">Vládní závěrečná zpráva z hodnocení dopadů regulace </w:t>
      </w:r>
      <w:r>
        <w:rPr>
          <w:rFonts w:ascii="Garamond" w:hAnsi="Garamond"/>
          <w:sz w:val="24"/>
          <w:szCs w:val="24"/>
        </w:rPr>
        <w:t xml:space="preserve">(RIA), dostupné z: </w:t>
      </w:r>
      <w:r w:rsidR="001F7FFD">
        <w:rPr>
          <w:rFonts w:ascii="Garamond" w:hAnsi="Garamond"/>
          <w:sz w:val="24"/>
          <w:szCs w:val="24"/>
        </w:rPr>
        <w:t>&lt;</w:t>
      </w:r>
      <w:r w:rsidR="00FE0C54" w:rsidRPr="001F7FFD">
        <w:rPr>
          <w:rFonts w:ascii="Garamond" w:hAnsi="Garamond"/>
          <w:sz w:val="24"/>
          <w:szCs w:val="24"/>
        </w:rPr>
        <w:t>https://www.psp.cz/sqw/text/orig2.sqw?idd=112848</w:t>
      </w:r>
      <w:r w:rsidR="001F7FFD">
        <w:rPr>
          <w:rFonts w:ascii="Garamond" w:hAnsi="Garamond"/>
          <w:sz w:val="24"/>
          <w:szCs w:val="24"/>
        </w:rPr>
        <w:t>&gt;</w:t>
      </w:r>
    </w:p>
    <w:p w14:paraId="482F076F" w14:textId="77777777" w:rsidR="00787BB9" w:rsidRPr="00DC3962" w:rsidRDefault="00787BB9" w:rsidP="00787BB9">
      <w:pPr>
        <w:spacing w:after="120" w:line="360" w:lineRule="auto"/>
        <w:ind w:left="227" w:hanging="227"/>
        <w:rPr>
          <w:rFonts w:ascii="Garamond" w:hAnsi="Garamond"/>
          <w:szCs w:val="24"/>
        </w:rPr>
      </w:pPr>
      <w:r w:rsidRPr="00DC3962">
        <w:rPr>
          <w:rFonts w:ascii="Garamond" w:hAnsi="Garamond"/>
          <w:szCs w:val="24"/>
        </w:rPr>
        <w:t>Z</w:t>
      </w:r>
      <w:r>
        <w:rPr>
          <w:rFonts w:ascii="Garamond" w:hAnsi="Garamond"/>
          <w:szCs w:val="24"/>
        </w:rPr>
        <w:t>v</w:t>
      </w:r>
      <w:r w:rsidRPr="00DC3962">
        <w:rPr>
          <w:rFonts w:ascii="Garamond" w:hAnsi="Garamond"/>
          <w:szCs w:val="24"/>
        </w:rPr>
        <w:t>láštní dodatek Řádu pro rozhodčí řízení pro spotřebitelské spory, dostupné z: &lt;http://www.soud.cz/rady/zvlastni-dodatek-radu-pro-rozhodci-rizeni-pro-spotrebitelske-spory-2008&gt;</w:t>
      </w:r>
    </w:p>
    <w:p w14:paraId="37E27132" w14:textId="49026406" w:rsidR="008E726D" w:rsidRDefault="008E726D" w:rsidP="00472757">
      <w:pPr>
        <w:spacing w:after="200" w:line="360" w:lineRule="auto"/>
      </w:pPr>
    </w:p>
    <w:p w14:paraId="7BC41058" w14:textId="0F17B94B" w:rsidR="008E726D" w:rsidRDefault="008E726D" w:rsidP="00472757">
      <w:pPr>
        <w:spacing w:after="200" w:line="360" w:lineRule="auto"/>
      </w:pPr>
    </w:p>
    <w:p w14:paraId="1C2C365C" w14:textId="1E6D1BB3" w:rsidR="008E726D" w:rsidRDefault="008E726D" w:rsidP="00472757">
      <w:pPr>
        <w:spacing w:after="200" w:line="360" w:lineRule="auto"/>
      </w:pPr>
    </w:p>
    <w:p w14:paraId="5ACC5F05" w14:textId="7282CE25" w:rsidR="00581CB6" w:rsidRDefault="00581CB6" w:rsidP="00472757">
      <w:pPr>
        <w:spacing w:after="200" w:line="360" w:lineRule="auto"/>
      </w:pPr>
    </w:p>
    <w:p w14:paraId="1F2B610C" w14:textId="6131F417" w:rsidR="00FA3C2D" w:rsidRDefault="00FA3C2D" w:rsidP="00472757">
      <w:pPr>
        <w:spacing w:after="200" w:line="360" w:lineRule="auto"/>
      </w:pPr>
    </w:p>
    <w:p w14:paraId="546DFEBB" w14:textId="30F55A97" w:rsidR="00FA3C2D" w:rsidRDefault="00FA3C2D" w:rsidP="00472757">
      <w:pPr>
        <w:spacing w:after="200" w:line="360" w:lineRule="auto"/>
      </w:pPr>
    </w:p>
    <w:p w14:paraId="4FA128A6" w14:textId="2B462388" w:rsidR="00FA3C2D" w:rsidRDefault="00FA3C2D" w:rsidP="00472757">
      <w:pPr>
        <w:spacing w:after="200" w:line="360" w:lineRule="auto"/>
      </w:pPr>
    </w:p>
    <w:p w14:paraId="3CCDDA32" w14:textId="7C6EA941" w:rsidR="00FA3C2D" w:rsidRDefault="00FA3C2D" w:rsidP="00472757">
      <w:pPr>
        <w:spacing w:after="200" w:line="360" w:lineRule="auto"/>
      </w:pPr>
    </w:p>
    <w:p w14:paraId="3C6020F1" w14:textId="1AED12F0" w:rsidR="00FA3C2D" w:rsidRDefault="00FA3C2D" w:rsidP="00472757">
      <w:pPr>
        <w:spacing w:after="200" w:line="360" w:lineRule="auto"/>
      </w:pPr>
    </w:p>
    <w:p w14:paraId="13FC36D7" w14:textId="6519A867" w:rsidR="00FA3C2D" w:rsidRDefault="00FA3C2D" w:rsidP="00472757">
      <w:pPr>
        <w:spacing w:after="200" w:line="360" w:lineRule="auto"/>
      </w:pPr>
    </w:p>
    <w:p w14:paraId="245E76B9" w14:textId="241AD7F9" w:rsidR="00FA3C2D" w:rsidRDefault="00FA3C2D" w:rsidP="00472757">
      <w:pPr>
        <w:spacing w:after="200" w:line="360" w:lineRule="auto"/>
      </w:pPr>
    </w:p>
    <w:p w14:paraId="34DC3D34" w14:textId="53E1F5AD" w:rsidR="00FA3C2D" w:rsidRDefault="00FA3C2D" w:rsidP="00472757">
      <w:pPr>
        <w:spacing w:after="200" w:line="360" w:lineRule="auto"/>
      </w:pPr>
    </w:p>
    <w:p w14:paraId="6AF81394" w14:textId="77777777" w:rsidR="00581CB6" w:rsidRDefault="00581CB6" w:rsidP="00472757">
      <w:pPr>
        <w:spacing w:after="200" w:line="360" w:lineRule="auto"/>
      </w:pPr>
    </w:p>
    <w:p w14:paraId="2C550D9E" w14:textId="77777777" w:rsidR="008E726D" w:rsidRDefault="008E726D" w:rsidP="00472757">
      <w:pPr>
        <w:spacing w:after="200" w:line="360" w:lineRule="auto"/>
      </w:pPr>
    </w:p>
    <w:p w14:paraId="5B335A9F" w14:textId="3627274E" w:rsidR="00272CA7" w:rsidRDefault="00272CA7" w:rsidP="008E726D">
      <w:pPr>
        <w:pStyle w:val="Nadpis1"/>
        <w:numPr>
          <w:ilvl w:val="0"/>
          <w:numId w:val="0"/>
        </w:numPr>
        <w:spacing w:before="0" w:after="240"/>
        <w:ind w:left="432" w:hanging="432"/>
        <w:rPr>
          <w:rFonts w:ascii="Garamond" w:hAnsi="Garamond"/>
        </w:rPr>
      </w:pPr>
      <w:bookmarkStart w:id="42" w:name="_Toc478680288"/>
      <w:r w:rsidRPr="00272CA7">
        <w:rPr>
          <w:rFonts w:ascii="Garamond" w:hAnsi="Garamond"/>
        </w:rPr>
        <w:lastRenderedPageBreak/>
        <w:t>Shrnutí</w:t>
      </w:r>
      <w:bookmarkEnd w:id="42"/>
    </w:p>
    <w:p w14:paraId="75285616" w14:textId="4B61EE6D" w:rsidR="007E7131" w:rsidRDefault="00915F74" w:rsidP="00472757">
      <w:pPr>
        <w:pStyle w:val="Bezmezer"/>
        <w:spacing w:line="360" w:lineRule="auto"/>
        <w:ind w:firstLine="431"/>
        <w:jc w:val="both"/>
        <w:rPr>
          <w:bCs/>
          <w:iCs/>
          <w:sz w:val="24"/>
          <w:szCs w:val="24"/>
        </w:rPr>
      </w:pPr>
      <w:r w:rsidRPr="001B2B73">
        <w:rPr>
          <w:bCs/>
          <w:iCs/>
          <w:sz w:val="24"/>
          <w:szCs w:val="24"/>
        </w:rPr>
        <w:t>Diplomová práce začíná úvodem do práva ochrany spotřebitele, přičemž se zaměřuje především na právní úpravu tohoto pododvětví soukromého práva na území ČR</w:t>
      </w:r>
      <w:r w:rsidR="001B2B73">
        <w:rPr>
          <w:bCs/>
          <w:iCs/>
          <w:sz w:val="24"/>
          <w:szCs w:val="24"/>
        </w:rPr>
        <w:t xml:space="preserve"> a vymezuje klíčové pojmy podnikatel a spotřebitel</w:t>
      </w:r>
      <w:r w:rsidRPr="001B2B73">
        <w:rPr>
          <w:bCs/>
          <w:iCs/>
          <w:sz w:val="24"/>
          <w:szCs w:val="24"/>
        </w:rPr>
        <w:t xml:space="preserve">. Dále krátce vyjasňuje </w:t>
      </w:r>
      <w:r w:rsidR="001B2B73">
        <w:rPr>
          <w:bCs/>
          <w:iCs/>
          <w:sz w:val="24"/>
          <w:szCs w:val="24"/>
        </w:rPr>
        <w:t xml:space="preserve">další </w:t>
      </w:r>
      <w:r w:rsidRPr="001B2B73">
        <w:rPr>
          <w:bCs/>
          <w:iCs/>
          <w:sz w:val="24"/>
          <w:szCs w:val="24"/>
        </w:rPr>
        <w:t xml:space="preserve">základní pojmy, se kterými práce operuje – ADR, mediace, konciliace a rozhodčí řízení. V rámci uvedení do tématu </w:t>
      </w:r>
      <w:r w:rsidR="007E7131">
        <w:rPr>
          <w:bCs/>
          <w:iCs/>
          <w:sz w:val="24"/>
          <w:szCs w:val="24"/>
        </w:rPr>
        <w:t>je zmíněn</w:t>
      </w:r>
      <w:r w:rsidRPr="001B2B73">
        <w:rPr>
          <w:bCs/>
          <w:iCs/>
          <w:sz w:val="24"/>
          <w:szCs w:val="24"/>
        </w:rPr>
        <w:t xml:space="preserve"> pilotní program mimosoudního řešení spotřebitelských sporů vedený </w:t>
      </w:r>
      <w:r w:rsidR="007E7131">
        <w:rPr>
          <w:bCs/>
          <w:iCs/>
          <w:sz w:val="24"/>
          <w:szCs w:val="24"/>
        </w:rPr>
        <w:t>Ministerstvem</w:t>
      </w:r>
      <w:r w:rsidRPr="001B2B73">
        <w:rPr>
          <w:bCs/>
          <w:iCs/>
          <w:sz w:val="24"/>
          <w:szCs w:val="24"/>
        </w:rPr>
        <w:t xml:space="preserve"> obchodu a průmyslu, který byl realizován v letech 2008 až 2009. Práce se následně zaměřuje na nejaktuálnější právní aspekty mimosoudního řešení spotřebitelských sporů, konkrétně </w:t>
      </w:r>
      <w:r w:rsidR="007E7131">
        <w:rPr>
          <w:bCs/>
          <w:iCs/>
          <w:sz w:val="24"/>
          <w:szCs w:val="24"/>
        </w:rPr>
        <w:t>na řízení vedené</w:t>
      </w:r>
      <w:r w:rsidRPr="001B2B73">
        <w:rPr>
          <w:bCs/>
          <w:iCs/>
          <w:sz w:val="24"/>
          <w:szCs w:val="24"/>
        </w:rPr>
        <w:t xml:space="preserve"> Českou obchodní inspekcí</w:t>
      </w:r>
      <w:r w:rsidR="00BA58D9" w:rsidRPr="001B2B73">
        <w:rPr>
          <w:bCs/>
          <w:iCs/>
          <w:sz w:val="24"/>
          <w:szCs w:val="24"/>
        </w:rPr>
        <w:t xml:space="preserve">, tzv. konciliaci. Opomenuta není ani aktuální legislativa Evropské unie, která stojí české právní úpravě podkladem, jmenovitě jde o </w:t>
      </w:r>
      <w:r w:rsidR="001B2B73">
        <w:rPr>
          <w:bCs/>
          <w:iCs/>
          <w:sz w:val="24"/>
          <w:szCs w:val="24"/>
        </w:rPr>
        <w:t>n</w:t>
      </w:r>
      <w:r w:rsidR="00BA58D9" w:rsidRPr="00A7533D">
        <w:rPr>
          <w:bCs/>
          <w:iCs/>
          <w:sz w:val="24"/>
          <w:szCs w:val="24"/>
        </w:rPr>
        <w:t xml:space="preserve">ařízení Evropského parlamentu a Rady (EU) č. 524/2013 </w:t>
      </w:r>
      <w:r w:rsidR="001B2B73">
        <w:rPr>
          <w:bCs/>
          <w:iCs/>
          <w:sz w:val="24"/>
          <w:szCs w:val="24"/>
        </w:rPr>
        <w:t>o řešení spotřebitelských sporů a směrnici</w:t>
      </w:r>
      <w:r w:rsidR="00BA58D9" w:rsidRPr="00A7533D">
        <w:rPr>
          <w:bCs/>
          <w:iCs/>
          <w:sz w:val="24"/>
          <w:szCs w:val="24"/>
        </w:rPr>
        <w:t xml:space="preserve"> Evropského parlamentu a Rady 2013/11/EU o alternativní</w:t>
      </w:r>
      <w:r w:rsidR="007E7131">
        <w:rPr>
          <w:bCs/>
          <w:iCs/>
          <w:sz w:val="24"/>
          <w:szCs w:val="24"/>
        </w:rPr>
        <w:t>m řešení spotřebitelských sporů.</w:t>
      </w:r>
    </w:p>
    <w:p w14:paraId="641690E8" w14:textId="033F29DA" w:rsidR="007E7131" w:rsidRDefault="007E7131" w:rsidP="00472757">
      <w:pPr>
        <w:pStyle w:val="Bezmezer"/>
        <w:spacing w:line="360" w:lineRule="auto"/>
        <w:ind w:firstLine="431"/>
        <w:jc w:val="both"/>
        <w:rPr>
          <w:bCs/>
          <w:iCs/>
          <w:sz w:val="24"/>
          <w:szCs w:val="24"/>
        </w:rPr>
      </w:pPr>
      <w:r w:rsidRPr="007E7131">
        <w:rPr>
          <w:bCs/>
          <w:iCs/>
          <w:sz w:val="24"/>
          <w:szCs w:val="24"/>
        </w:rPr>
        <w:t xml:space="preserve">Cílem diplomové práce je zhodnotit současný právní stav možnosti řešení spotřebitelských sporů v ČR, včetně jejich srovnání se směrnicí </w:t>
      </w:r>
      <w:r w:rsidR="007747D7" w:rsidRPr="00A7533D">
        <w:rPr>
          <w:bCs/>
          <w:iCs/>
          <w:sz w:val="24"/>
          <w:szCs w:val="24"/>
        </w:rPr>
        <w:t xml:space="preserve">2013/11/EU </w:t>
      </w:r>
      <w:r w:rsidRPr="007E7131">
        <w:rPr>
          <w:bCs/>
          <w:iCs/>
          <w:sz w:val="24"/>
          <w:szCs w:val="24"/>
        </w:rPr>
        <w:t>a zjistit vhodnost využití obecné mediace a rozhodčího řízení ve vztahu k spotřebitelským sporům.</w:t>
      </w:r>
      <w:r>
        <w:rPr>
          <w:bCs/>
          <w:iCs/>
          <w:sz w:val="24"/>
          <w:szCs w:val="24"/>
        </w:rPr>
        <w:t xml:space="preserve"> K naplnění cíle je použito metody analýzy, syntézy a především komparace. </w:t>
      </w:r>
      <w:r w:rsidR="006952BA">
        <w:rPr>
          <w:bCs/>
          <w:iCs/>
          <w:sz w:val="24"/>
          <w:szCs w:val="24"/>
        </w:rPr>
        <w:t xml:space="preserve">Metody komparace je užito k sestavení </w:t>
      </w:r>
      <w:r w:rsidR="00B575C7">
        <w:rPr>
          <w:bCs/>
          <w:iCs/>
          <w:sz w:val="24"/>
          <w:szCs w:val="24"/>
        </w:rPr>
        <w:t xml:space="preserve">případové studie, jejíž vyústěním je komparace mediace a rozhodčího řízení ve spotřebitelských sporech. </w:t>
      </w:r>
    </w:p>
    <w:p w14:paraId="0A0A062F" w14:textId="2A317C29" w:rsidR="00B575C7" w:rsidRDefault="00B575C7" w:rsidP="00472757">
      <w:pPr>
        <w:pStyle w:val="Bezmezer"/>
        <w:spacing w:line="360" w:lineRule="auto"/>
        <w:ind w:firstLine="431"/>
        <w:jc w:val="both"/>
        <w:rPr>
          <w:bCs/>
          <w:iCs/>
          <w:sz w:val="24"/>
          <w:szCs w:val="24"/>
        </w:rPr>
      </w:pPr>
      <w:r>
        <w:rPr>
          <w:bCs/>
          <w:iCs/>
          <w:sz w:val="24"/>
          <w:szCs w:val="24"/>
        </w:rPr>
        <w:t xml:space="preserve">Z toho důvodu nejrozsáhlejší </w:t>
      </w:r>
      <w:r w:rsidR="00BA58D9" w:rsidRPr="007E7131">
        <w:rPr>
          <w:bCs/>
          <w:iCs/>
          <w:sz w:val="24"/>
          <w:szCs w:val="24"/>
        </w:rPr>
        <w:t>částí diplomové práce jsou kapitoly věnované mediaci a rozhodčímu řízení ve spotřebitelských sporech</w:t>
      </w:r>
      <w:r>
        <w:rPr>
          <w:bCs/>
          <w:iCs/>
          <w:sz w:val="24"/>
          <w:szCs w:val="24"/>
        </w:rPr>
        <w:t xml:space="preserve"> a jejich vzájemné</w:t>
      </w:r>
      <w:r w:rsidR="00BA58D9" w:rsidRPr="007E7131">
        <w:rPr>
          <w:bCs/>
          <w:iCs/>
          <w:sz w:val="24"/>
          <w:szCs w:val="24"/>
        </w:rPr>
        <w:t xml:space="preserve"> komparace. Obě řízení jsou rozřazena do samostatných kapitol dle stejných kritérií, na jejíž základě jsou podrobeny komparaci. </w:t>
      </w:r>
      <w:r w:rsidRPr="00B575C7">
        <w:rPr>
          <w:bCs/>
          <w:iCs/>
          <w:sz w:val="24"/>
          <w:szCs w:val="24"/>
        </w:rPr>
        <w:t>Těmito aspekty jsou: uplatňované principy či zásady, osoba mediátora/rozhodce, zahájení procesního postupu, a zakončení procesního postupu s ohledem na výstup z něj.</w:t>
      </w:r>
      <w:r>
        <w:rPr>
          <w:bCs/>
          <w:iCs/>
          <w:sz w:val="24"/>
          <w:szCs w:val="24"/>
        </w:rPr>
        <w:t xml:space="preserve"> Po analýze a syntéze všech zkoumaných atributů těchto řízení je </w:t>
      </w:r>
      <w:r w:rsidR="00CA4BE7">
        <w:rPr>
          <w:bCs/>
          <w:iCs/>
          <w:sz w:val="24"/>
          <w:szCs w:val="24"/>
        </w:rPr>
        <w:t>v poslední kapitole uvedená samotná komparace obou druhů řízení.</w:t>
      </w:r>
    </w:p>
    <w:p w14:paraId="4774F47B" w14:textId="5EBDBC14" w:rsidR="00CA4BE7" w:rsidRDefault="00CA4BE7" w:rsidP="00472757">
      <w:pPr>
        <w:pStyle w:val="Bezmezer"/>
        <w:spacing w:line="360" w:lineRule="auto"/>
        <w:ind w:firstLine="431"/>
        <w:jc w:val="both"/>
        <w:rPr>
          <w:bCs/>
          <w:iCs/>
          <w:sz w:val="24"/>
          <w:szCs w:val="24"/>
        </w:rPr>
      </w:pPr>
      <w:r>
        <w:rPr>
          <w:bCs/>
          <w:iCs/>
          <w:sz w:val="24"/>
          <w:szCs w:val="24"/>
        </w:rPr>
        <w:t xml:space="preserve">V závěru práce jsou vyhodnoceny výsledky komparace a je zkoumán soulad legislativy EU s českou implementací. Součástí práce je také zhodnocení dopadu vyloučení arbitrability spotřebitelských sporů a </w:t>
      </w:r>
      <w:r w:rsidR="00540388">
        <w:rPr>
          <w:bCs/>
          <w:iCs/>
          <w:sz w:val="24"/>
          <w:szCs w:val="24"/>
        </w:rPr>
        <w:t>úvaha</w:t>
      </w:r>
      <w:r>
        <w:rPr>
          <w:bCs/>
          <w:iCs/>
          <w:sz w:val="24"/>
          <w:szCs w:val="24"/>
        </w:rPr>
        <w:t xml:space="preserve"> de lege ferenda.</w:t>
      </w:r>
    </w:p>
    <w:p w14:paraId="0B6B4555" w14:textId="2B70F950" w:rsidR="00CA4BE7" w:rsidRDefault="00CA4BE7" w:rsidP="00472757">
      <w:pPr>
        <w:pStyle w:val="Bezmezer"/>
        <w:spacing w:line="360" w:lineRule="auto"/>
        <w:ind w:firstLine="431"/>
        <w:jc w:val="both"/>
        <w:rPr>
          <w:bCs/>
          <w:iCs/>
          <w:sz w:val="24"/>
          <w:szCs w:val="24"/>
        </w:rPr>
      </w:pPr>
    </w:p>
    <w:p w14:paraId="2819410A" w14:textId="6723C1B5" w:rsidR="00115A6A" w:rsidRDefault="00115A6A" w:rsidP="00472757">
      <w:pPr>
        <w:pStyle w:val="Bezmezer"/>
        <w:spacing w:line="360" w:lineRule="auto"/>
        <w:ind w:firstLine="431"/>
        <w:jc w:val="both"/>
        <w:rPr>
          <w:bCs/>
          <w:iCs/>
          <w:sz w:val="24"/>
          <w:szCs w:val="24"/>
        </w:rPr>
      </w:pPr>
    </w:p>
    <w:p w14:paraId="61CB3AC8" w14:textId="610EBE81" w:rsidR="00115A6A" w:rsidRDefault="00115A6A" w:rsidP="00472757">
      <w:pPr>
        <w:pStyle w:val="Bezmezer"/>
        <w:spacing w:line="360" w:lineRule="auto"/>
        <w:ind w:firstLine="431"/>
        <w:jc w:val="both"/>
        <w:rPr>
          <w:bCs/>
          <w:iCs/>
          <w:sz w:val="24"/>
          <w:szCs w:val="24"/>
        </w:rPr>
      </w:pPr>
    </w:p>
    <w:p w14:paraId="0DAF4018" w14:textId="2E8832B7" w:rsidR="00115A6A" w:rsidRDefault="00115A6A" w:rsidP="00472757">
      <w:pPr>
        <w:pStyle w:val="Bezmezer"/>
        <w:spacing w:line="360" w:lineRule="auto"/>
        <w:ind w:firstLine="431"/>
        <w:jc w:val="both"/>
        <w:rPr>
          <w:bCs/>
          <w:iCs/>
          <w:sz w:val="24"/>
          <w:szCs w:val="24"/>
        </w:rPr>
      </w:pPr>
    </w:p>
    <w:p w14:paraId="3A0E6DC6" w14:textId="77777777" w:rsidR="00E40E32" w:rsidRDefault="00E40E32" w:rsidP="00472757">
      <w:pPr>
        <w:pStyle w:val="Bezmezer"/>
        <w:spacing w:line="360" w:lineRule="auto"/>
        <w:ind w:firstLine="431"/>
        <w:jc w:val="both"/>
        <w:rPr>
          <w:bCs/>
          <w:iCs/>
          <w:sz w:val="24"/>
          <w:szCs w:val="24"/>
        </w:rPr>
      </w:pPr>
    </w:p>
    <w:p w14:paraId="4CC1F382" w14:textId="4CD1A1FB" w:rsidR="00115A6A" w:rsidRDefault="00115A6A" w:rsidP="00472757">
      <w:pPr>
        <w:pStyle w:val="Bezmezer"/>
        <w:spacing w:line="360" w:lineRule="auto"/>
        <w:jc w:val="both"/>
        <w:rPr>
          <w:bCs/>
          <w:iCs/>
          <w:sz w:val="24"/>
          <w:szCs w:val="24"/>
        </w:rPr>
      </w:pPr>
    </w:p>
    <w:p w14:paraId="213FF8AC" w14:textId="77777777" w:rsidR="007747D7" w:rsidRDefault="007747D7" w:rsidP="00472757">
      <w:pPr>
        <w:pStyle w:val="Bezmezer"/>
        <w:spacing w:line="360" w:lineRule="auto"/>
        <w:jc w:val="both"/>
        <w:rPr>
          <w:bCs/>
          <w:iCs/>
          <w:sz w:val="24"/>
          <w:szCs w:val="24"/>
        </w:rPr>
      </w:pPr>
    </w:p>
    <w:p w14:paraId="45D1E12D" w14:textId="0FF6CCF4" w:rsidR="00E40E32" w:rsidRPr="005870FC" w:rsidRDefault="00E40E32" w:rsidP="008E726D">
      <w:pPr>
        <w:spacing w:after="240"/>
        <w:rPr>
          <w:rFonts w:ascii="Garamond" w:hAnsi="Garamond"/>
          <w:b/>
          <w:sz w:val="32"/>
          <w:lang w:val="en-GB"/>
        </w:rPr>
      </w:pPr>
      <w:r w:rsidRPr="005870FC">
        <w:rPr>
          <w:rFonts w:ascii="Garamond" w:hAnsi="Garamond"/>
          <w:b/>
          <w:sz w:val="32"/>
          <w:lang w:val="en-GB"/>
        </w:rPr>
        <w:lastRenderedPageBreak/>
        <w:t>Summary</w:t>
      </w:r>
    </w:p>
    <w:p w14:paraId="0A2175D9" w14:textId="10360412" w:rsidR="00E40E32" w:rsidRPr="00153214" w:rsidRDefault="00F710CF" w:rsidP="00472757">
      <w:pPr>
        <w:pStyle w:val="Bezmezer"/>
        <w:spacing w:line="360" w:lineRule="auto"/>
        <w:ind w:firstLine="431"/>
        <w:jc w:val="both"/>
        <w:rPr>
          <w:rStyle w:val="apple-converted-space"/>
          <w:b/>
          <w:bCs/>
          <w:color w:val="000000"/>
          <w:shd w:val="clear" w:color="auto" w:fill="FFFFFF"/>
          <w:lang w:val="en-GB"/>
        </w:rPr>
      </w:pPr>
      <w:r w:rsidRPr="00153214">
        <w:rPr>
          <w:bCs/>
          <w:iCs/>
          <w:sz w:val="24"/>
          <w:szCs w:val="24"/>
          <w:lang w:val="en-GB"/>
        </w:rPr>
        <w:t>Thesis</w:t>
      </w:r>
      <w:r w:rsidR="005870FC" w:rsidRPr="00153214">
        <w:rPr>
          <w:bCs/>
          <w:iCs/>
          <w:sz w:val="24"/>
          <w:szCs w:val="24"/>
          <w:lang w:val="en-GB"/>
        </w:rPr>
        <w:t xml:space="preserve"> begins with introduction to consumer protection law, where it mainly focuses on</w:t>
      </w:r>
      <w:r w:rsidR="00C70B8E" w:rsidRPr="00153214">
        <w:rPr>
          <w:bCs/>
          <w:iCs/>
          <w:sz w:val="24"/>
          <w:szCs w:val="24"/>
          <w:lang w:val="en-GB"/>
        </w:rPr>
        <w:t xml:space="preserve"> legal regulation in </w:t>
      </w:r>
      <w:r w:rsidR="008E6617">
        <w:rPr>
          <w:bCs/>
          <w:iCs/>
          <w:sz w:val="24"/>
          <w:szCs w:val="24"/>
          <w:lang w:val="en-GB"/>
        </w:rPr>
        <w:t xml:space="preserve">Czech </w:t>
      </w:r>
      <w:r w:rsidR="00C70B8E" w:rsidRPr="00153214">
        <w:rPr>
          <w:bCs/>
          <w:iCs/>
          <w:sz w:val="24"/>
          <w:szCs w:val="24"/>
          <w:lang w:val="en-GB"/>
        </w:rPr>
        <w:t>republic and spe</w:t>
      </w:r>
      <w:r w:rsidR="004C7C1B" w:rsidRPr="00153214">
        <w:rPr>
          <w:bCs/>
          <w:iCs/>
          <w:sz w:val="24"/>
          <w:szCs w:val="24"/>
          <w:lang w:val="en-GB"/>
        </w:rPr>
        <w:t>ci</w:t>
      </w:r>
      <w:r w:rsidR="00C70B8E" w:rsidRPr="00153214">
        <w:rPr>
          <w:bCs/>
          <w:iCs/>
          <w:sz w:val="24"/>
          <w:szCs w:val="24"/>
          <w:lang w:val="en-GB"/>
        </w:rPr>
        <w:t>fies keywords consumer</w:t>
      </w:r>
      <w:r w:rsidR="004C7C1B" w:rsidRPr="00153214">
        <w:rPr>
          <w:bCs/>
          <w:iCs/>
          <w:sz w:val="24"/>
          <w:szCs w:val="24"/>
          <w:lang w:val="en-GB"/>
        </w:rPr>
        <w:t xml:space="preserve"> and contractor. Further on it clarifies more keywords, which are often used in thesis – ADR, mediation, conciliation and arbitration. In terms of introduction to the topic also Ministry of industry and trade’s pilot program put into practice in years 2008 – 2009, is mentioned. Thesis then </w:t>
      </w:r>
      <w:r w:rsidR="003609D4" w:rsidRPr="00153214">
        <w:rPr>
          <w:bCs/>
          <w:iCs/>
          <w:sz w:val="24"/>
          <w:szCs w:val="24"/>
          <w:lang w:val="en-GB"/>
        </w:rPr>
        <w:t>addresses the most current aspects of alternative dispute resolution for consumer, specifically procedure carried out by Czech Trade Inspection Authority.</w:t>
      </w:r>
      <w:r w:rsidR="000235D7" w:rsidRPr="00153214">
        <w:rPr>
          <w:bCs/>
          <w:iCs/>
          <w:sz w:val="24"/>
          <w:szCs w:val="24"/>
          <w:lang w:val="en-GB"/>
        </w:rPr>
        <w:t xml:space="preserve"> Being a</w:t>
      </w:r>
      <w:r w:rsidR="003609D4" w:rsidRPr="00153214">
        <w:rPr>
          <w:bCs/>
          <w:iCs/>
          <w:sz w:val="24"/>
          <w:szCs w:val="24"/>
          <w:lang w:val="en-GB"/>
        </w:rPr>
        <w:t xml:space="preserve"> </w:t>
      </w:r>
      <w:r w:rsidR="000235D7" w:rsidRPr="00153214">
        <w:rPr>
          <w:bCs/>
          <w:iCs/>
          <w:sz w:val="24"/>
          <w:szCs w:val="24"/>
          <w:lang w:val="en-GB"/>
        </w:rPr>
        <w:t xml:space="preserve">groundwork for Czech implementation, current EU legislative cannot be </w:t>
      </w:r>
      <w:r w:rsidR="00153214" w:rsidRPr="00153214">
        <w:rPr>
          <w:bCs/>
          <w:iCs/>
          <w:sz w:val="24"/>
          <w:szCs w:val="24"/>
          <w:lang w:val="en-GB"/>
        </w:rPr>
        <w:t>unmentioned</w:t>
      </w:r>
      <w:r w:rsidR="000235D7" w:rsidRPr="00153214">
        <w:rPr>
          <w:bCs/>
          <w:iCs/>
          <w:sz w:val="24"/>
          <w:szCs w:val="24"/>
          <w:lang w:val="en-GB"/>
        </w:rPr>
        <w:t xml:space="preserve">, namely regulation (EU) No 524/2013 of the European parliament and of the Council on online dispute resolution for consumer disputes </w:t>
      </w:r>
      <w:r w:rsidR="000235D7" w:rsidRPr="00153214">
        <w:rPr>
          <w:iCs/>
          <w:sz w:val="24"/>
          <w:szCs w:val="24"/>
          <w:lang w:val="en-GB"/>
        </w:rPr>
        <w:t>and directive 2013/11/EU of the European parliament and of the Co</w:t>
      </w:r>
      <w:r w:rsidR="008E6617">
        <w:rPr>
          <w:iCs/>
          <w:sz w:val="24"/>
          <w:szCs w:val="24"/>
          <w:lang w:val="en-GB"/>
        </w:rPr>
        <w:t>un</w:t>
      </w:r>
      <w:r w:rsidR="000235D7" w:rsidRPr="00153214">
        <w:rPr>
          <w:iCs/>
          <w:sz w:val="24"/>
          <w:szCs w:val="24"/>
          <w:lang w:val="en-GB"/>
        </w:rPr>
        <w:t xml:space="preserve">cil </w:t>
      </w:r>
      <w:r w:rsidR="000235D7" w:rsidRPr="00153214">
        <w:rPr>
          <w:bCs/>
          <w:iCs/>
          <w:sz w:val="24"/>
          <w:szCs w:val="24"/>
          <w:lang w:val="en-GB"/>
        </w:rPr>
        <w:t>on alternative dispute resolution for consumer disputes and amending Regulation</w:t>
      </w:r>
      <w:r w:rsidR="000235D7" w:rsidRPr="00153214">
        <w:rPr>
          <w:rStyle w:val="apple-converted-space"/>
          <w:b/>
          <w:bCs/>
          <w:color w:val="000000"/>
          <w:shd w:val="clear" w:color="auto" w:fill="FFFFFF"/>
          <w:lang w:val="en-GB"/>
        </w:rPr>
        <w:t>.</w:t>
      </w:r>
    </w:p>
    <w:p w14:paraId="175CE9D7" w14:textId="7A528232" w:rsidR="00153214" w:rsidRDefault="00153214" w:rsidP="00472757">
      <w:pPr>
        <w:pStyle w:val="Bezmezer"/>
        <w:spacing w:line="360" w:lineRule="auto"/>
        <w:ind w:firstLine="431"/>
        <w:jc w:val="both"/>
        <w:rPr>
          <w:iCs/>
          <w:sz w:val="24"/>
          <w:lang w:val="en-GB"/>
        </w:rPr>
      </w:pPr>
      <w:r w:rsidRPr="00153214">
        <w:rPr>
          <w:bCs/>
          <w:iCs/>
          <w:sz w:val="24"/>
          <w:lang w:val="en-GB"/>
        </w:rPr>
        <w:t>The goal of</w:t>
      </w:r>
      <w:r w:rsidRPr="00153214">
        <w:rPr>
          <w:bCs/>
          <w:iCs/>
          <w:sz w:val="24"/>
          <w:szCs w:val="24"/>
          <w:lang w:val="en-GB"/>
        </w:rPr>
        <w:t xml:space="preserve"> </w:t>
      </w:r>
      <w:r w:rsidRPr="00153214">
        <w:rPr>
          <w:bCs/>
          <w:iCs/>
          <w:sz w:val="24"/>
          <w:lang w:val="en-GB"/>
        </w:rPr>
        <w:t xml:space="preserve">this </w:t>
      </w:r>
      <w:r w:rsidRPr="008E6617">
        <w:rPr>
          <w:iCs/>
          <w:sz w:val="24"/>
          <w:szCs w:val="24"/>
          <w:lang w:val="en-GB"/>
        </w:rPr>
        <w:t xml:space="preserve">thesis is to asses current legal </w:t>
      </w:r>
      <w:r w:rsidR="00B06DF3" w:rsidRPr="008E6617">
        <w:rPr>
          <w:iCs/>
          <w:sz w:val="24"/>
          <w:szCs w:val="24"/>
          <w:lang w:val="en-GB"/>
        </w:rPr>
        <w:t xml:space="preserve">options of consumer dispute resolution in Czech republic, including its comparison </w:t>
      </w:r>
      <w:r w:rsidR="007747D7" w:rsidRPr="008E6617">
        <w:rPr>
          <w:iCs/>
          <w:sz w:val="24"/>
          <w:szCs w:val="24"/>
          <w:lang w:val="en-GB"/>
        </w:rPr>
        <w:t xml:space="preserve">with directive </w:t>
      </w:r>
      <w:r w:rsidR="007747D7" w:rsidRPr="00153214">
        <w:rPr>
          <w:iCs/>
          <w:sz w:val="24"/>
          <w:szCs w:val="24"/>
          <w:lang w:val="en-GB"/>
        </w:rPr>
        <w:t>2013/11/EU</w:t>
      </w:r>
      <w:r w:rsidR="008E6617">
        <w:rPr>
          <w:iCs/>
          <w:sz w:val="24"/>
          <w:szCs w:val="24"/>
          <w:lang w:val="en-GB"/>
        </w:rPr>
        <w:t xml:space="preserve"> and uncover convenience of mediation and arbitration for consumer dispute resolution. </w:t>
      </w:r>
      <w:r w:rsidR="008E6617" w:rsidRPr="008E6617">
        <w:rPr>
          <w:iCs/>
          <w:sz w:val="24"/>
          <w:lang w:val="en-GB"/>
        </w:rPr>
        <w:t>Achieving this goal require</w:t>
      </w:r>
      <w:r w:rsidR="008E6617">
        <w:rPr>
          <w:iCs/>
          <w:sz w:val="24"/>
          <w:lang w:val="en-GB"/>
        </w:rPr>
        <w:t>s</w:t>
      </w:r>
      <w:r w:rsidR="008E6617" w:rsidRPr="008E6617">
        <w:rPr>
          <w:iCs/>
          <w:sz w:val="24"/>
          <w:szCs w:val="24"/>
          <w:lang w:val="en-GB"/>
        </w:rPr>
        <w:t xml:space="preserve"> </w:t>
      </w:r>
      <w:r w:rsidR="008E6617" w:rsidRPr="008E6617">
        <w:rPr>
          <w:iCs/>
          <w:sz w:val="24"/>
          <w:lang w:val="en-GB"/>
        </w:rPr>
        <w:t>using method</w:t>
      </w:r>
      <w:r w:rsidR="008E6617">
        <w:rPr>
          <w:iCs/>
          <w:sz w:val="24"/>
          <w:lang w:val="en-GB"/>
        </w:rPr>
        <w:t>s</w:t>
      </w:r>
      <w:r w:rsidR="008E6617" w:rsidRPr="008E6617">
        <w:rPr>
          <w:iCs/>
          <w:sz w:val="24"/>
          <w:lang w:val="en-GB"/>
        </w:rPr>
        <w:t xml:space="preserve"> of analysis</w:t>
      </w:r>
      <w:r w:rsidR="008E6617">
        <w:rPr>
          <w:iCs/>
          <w:sz w:val="24"/>
          <w:lang w:val="en-GB"/>
        </w:rPr>
        <w:t>, synthesis and mainly comparison. Method of comparison is used to form comparative case study, which outcome is comparison between mediation and arbitration itself.</w:t>
      </w:r>
    </w:p>
    <w:p w14:paraId="4A59A70F" w14:textId="142D4CE1" w:rsidR="008E6617" w:rsidRDefault="008E6617" w:rsidP="00472757">
      <w:pPr>
        <w:pStyle w:val="Bezmezer"/>
        <w:spacing w:line="360" w:lineRule="auto"/>
        <w:ind w:firstLine="431"/>
        <w:jc w:val="both"/>
        <w:rPr>
          <w:sz w:val="22"/>
          <w:lang w:val="en-GB"/>
        </w:rPr>
      </w:pPr>
      <w:r>
        <w:rPr>
          <w:iCs/>
          <w:sz w:val="24"/>
          <w:lang w:val="en-GB"/>
        </w:rPr>
        <w:t xml:space="preserve">For this reason the most extensive part of the thesis are chapters dedicated to mediation and arbitration and there reciprocal comparison. Both procedures are classified per the same criteria, </w:t>
      </w:r>
      <w:r w:rsidRPr="008E6617">
        <w:rPr>
          <w:iCs/>
          <w:sz w:val="24"/>
          <w:szCs w:val="24"/>
          <w:lang w:val="en-GB"/>
        </w:rPr>
        <w:t xml:space="preserve">on which they </w:t>
      </w:r>
      <w:r>
        <w:rPr>
          <w:iCs/>
          <w:sz w:val="24"/>
          <w:szCs w:val="24"/>
          <w:lang w:val="en-GB"/>
        </w:rPr>
        <w:t>are</w:t>
      </w:r>
      <w:r w:rsidRPr="008E6617">
        <w:rPr>
          <w:iCs/>
          <w:sz w:val="24"/>
          <w:szCs w:val="24"/>
          <w:lang w:val="en-GB"/>
        </w:rPr>
        <w:t xml:space="preserve"> compared. These criteria are: applied principles or rules, mediator/arbitrator, procedure initiation and procedure ending considering its output</w:t>
      </w:r>
      <w:r>
        <w:rPr>
          <w:iCs/>
          <w:sz w:val="24"/>
          <w:szCs w:val="24"/>
          <w:lang w:val="en-GB"/>
        </w:rPr>
        <w:t>.</w:t>
      </w:r>
      <w:r w:rsidRPr="008E6617">
        <w:rPr>
          <w:sz w:val="24"/>
          <w:szCs w:val="24"/>
          <w:lang w:val="en-GB"/>
        </w:rPr>
        <w:t xml:space="preserve"> After analysis and synthesis of all studied attributes of those procedures, there is comparison itself in the last individual chapter.</w:t>
      </w:r>
      <w:r>
        <w:rPr>
          <w:sz w:val="22"/>
          <w:lang w:val="en-GB"/>
        </w:rPr>
        <w:t xml:space="preserve"> </w:t>
      </w:r>
    </w:p>
    <w:p w14:paraId="50960465" w14:textId="3CB186E3" w:rsidR="008E6617" w:rsidRPr="008E6617" w:rsidRDefault="008E6617" w:rsidP="00472757">
      <w:pPr>
        <w:pStyle w:val="Bezmezer"/>
        <w:spacing w:line="360" w:lineRule="auto"/>
        <w:ind w:firstLine="431"/>
        <w:jc w:val="both"/>
        <w:rPr>
          <w:iCs/>
          <w:sz w:val="24"/>
          <w:szCs w:val="24"/>
          <w:lang w:val="en-GB"/>
        </w:rPr>
      </w:pPr>
      <w:r>
        <w:rPr>
          <w:sz w:val="24"/>
          <w:lang w:val="en-GB"/>
        </w:rPr>
        <w:t>In c</w:t>
      </w:r>
      <w:r w:rsidRPr="008E6617">
        <w:rPr>
          <w:sz w:val="24"/>
          <w:lang w:val="en-GB"/>
        </w:rPr>
        <w:t xml:space="preserve">onclusion </w:t>
      </w:r>
      <w:r>
        <w:rPr>
          <w:sz w:val="24"/>
          <w:lang w:val="en-GB"/>
        </w:rPr>
        <w:t xml:space="preserve">there is evaluation of the results of our comparison and </w:t>
      </w:r>
      <w:r w:rsidR="000A4842">
        <w:rPr>
          <w:sz w:val="24"/>
          <w:lang w:val="en-GB"/>
        </w:rPr>
        <w:t xml:space="preserve">consideration of EU legislative and Czech implantation conformity. Integral part of the thesis is also to assess the effect of exclusion of arbitrability in consumer disputes and deliberation de lege ferenda. </w:t>
      </w:r>
    </w:p>
    <w:p w14:paraId="39693EA2" w14:textId="77777777" w:rsidR="000235D7" w:rsidRPr="004C7C1B" w:rsidRDefault="000235D7" w:rsidP="00472757">
      <w:pPr>
        <w:pStyle w:val="Bezmezer"/>
        <w:spacing w:line="360" w:lineRule="auto"/>
        <w:ind w:firstLine="431"/>
        <w:jc w:val="both"/>
        <w:rPr>
          <w:bCs/>
          <w:iCs/>
          <w:sz w:val="24"/>
          <w:szCs w:val="24"/>
        </w:rPr>
      </w:pPr>
    </w:p>
    <w:p w14:paraId="13D08FD7" w14:textId="2AFAAA7A" w:rsidR="00E40E32" w:rsidRPr="005870FC" w:rsidRDefault="00E40E32" w:rsidP="00472757">
      <w:pPr>
        <w:rPr>
          <w:lang w:val="en-GB"/>
        </w:rPr>
      </w:pPr>
    </w:p>
    <w:p w14:paraId="6D6AC3DD" w14:textId="0C4D80B8" w:rsidR="00E40E32" w:rsidRPr="005870FC" w:rsidRDefault="00E40E32" w:rsidP="00472757">
      <w:pPr>
        <w:rPr>
          <w:lang w:val="en-GB"/>
        </w:rPr>
      </w:pPr>
    </w:p>
    <w:p w14:paraId="144FD6CF" w14:textId="6F275B36" w:rsidR="00E40E32" w:rsidRDefault="00E40E32" w:rsidP="00472757"/>
    <w:p w14:paraId="53E32984" w14:textId="6C228C38" w:rsidR="00E40E32" w:rsidRDefault="00E40E32" w:rsidP="00472757"/>
    <w:p w14:paraId="046A33AA" w14:textId="4C610403" w:rsidR="00E40E32" w:rsidRDefault="00E40E32" w:rsidP="00472757"/>
    <w:p w14:paraId="40E3C247" w14:textId="347046B2" w:rsidR="00E40E32" w:rsidRDefault="00E40E32" w:rsidP="00472757"/>
    <w:p w14:paraId="5254F5C7" w14:textId="3B32D6E2" w:rsidR="00E40E32" w:rsidRDefault="00E40E32" w:rsidP="00472757"/>
    <w:p w14:paraId="78ACEE32" w14:textId="77777777" w:rsidR="00E40E32" w:rsidRDefault="00E40E32" w:rsidP="008E726D">
      <w:pPr>
        <w:pStyle w:val="Nadpis1"/>
        <w:numPr>
          <w:ilvl w:val="0"/>
          <w:numId w:val="0"/>
        </w:numPr>
        <w:spacing w:before="0" w:after="240"/>
        <w:ind w:left="432" w:hanging="432"/>
        <w:rPr>
          <w:rFonts w:ascii="Garamond" w:hAnsi="Garamond"/>
        </w:rPr>
      </w:pPr>
      <w:bookmarkStart w:id="43" w:name="_Toc478680289"/>
      <w:r>
        <w:rPr>
          <w:rFonts w:ascii="Garamond" w:hAnsi="Garamond"/>
        </w:rPr>
        <w:lastRenderedPageBreak/>
        <w:t>Seznam klíčových slov</w:t>
      </w:r>
      <w:bookmarkEnd w:id="43"/>
    </w:p>
    <w:p w14:paraId="1D3AF425" w14:textId="77777777" w:rsidR="00E40E32" w:rsidRDefault="00E40E32" w:rsidP="00472757">
      <w:pPr>
        <w:spacing w:line="360" w:lineRule="auto"/>
        <w:rPr>
          <w:rFonts w:ascii="Garamond" w:hAnsi="Garamond"/>
        </w:rPr>
      </w:pPr>
      <w:r>
        <w:rPr>
          <w:rFonts w:ascii="Garamond" w:hAnsi="Garamond"/>
        </w:rPr>
        <w:t>Právo ochrany spotřebitele, spotřebitel, mediace, konciliace, rozhodčí řízení, Česká obchodní inspekce, Pilotní projekt, Ministerstvo průmyslu a obchodu, mimosoudní řešení spotřebitelských sporů, komparace, komparativní případová studie, základní principy - zásady, zahájení řízení, mediátor, rozhodce, rozhodčí nález, mediační dohoda, řešení sporu</w:t>
      </w:r>
    </w:p>
    <w:p w14:paraId="79B4EC34" w14:textId="77777777" w:rsidR="00E40E32" w:rsidRPr="00115A6A" w:rsidRDefault="00E40E32" w:rsidP="00472757">
      <w:pPr>
        <w:rPr>
          <w:rFonts w:ascii="Garamond" w:hAnsi="Garamond"/>
        </w:rPr>
      </w:pPr>
    </w:p>
    <w:p w14:paraId="2CD69302" w14:textId="77777777" w:rsidR="00E40E32" w:rsidRPr="00F710CF" w:rsidRDefault="00E40E32" w:rsidP="008E726D">
      <w:pPr>
        <w:spacing w:after="240"/>
        <w:rPr>
          <w:rFonts w:ascii="Garamond" w:hAnsi="Garamond"/>
          <w:b/>
          <w:sz w:val="32"/>
          <w:lang w:val="en-GB"/>
        </w:rPr>
      </w:pPr>
      <w:r w:rsidRPr="00F710CF">
        <w:rPr>
          <w:rFonts w:ascii="Garamond" w:hAnsi="Garamond"/>
          <w:b/>
          <w:sz w:val="32"/>
          <w:lang w:val="en-GB"/>
        </w:rPr>
        <w:t>Keywords</w:t>
      </w:r>
    </w:p>
    <w:p w14:paraId="3ED280FA" w14:textId="77777777" w:rsidR="00E40E32" w:rsidRPr="00F710CF" w:rsidRDefault="00E40E32" w:rsidP="00472757">
      <w:pPr>
        <w:spacing w:line="360" w:lineRule="auto"/>
        <w:jc w:val="both"/>
        <w:rPr>
          <w:rFonts w:ascii="Garamond" w:hAnsi="Garamond"/>
          <w:lang w:val="en-GB"/>
        </w:rPr>
      </w:pPr>
      <w:r w:rsidRPr="00F710CF">
        <w:rPr>
          <w:rFonts w:ascii="Garamond" w:hAnsi="Garamond"/>
          <w:lang w:val="en-GB"/>
        </w:rPr>
        <w:t xml:space="preserve">Consumer protection law, consumer, mediation, conciliation, arbitration, Czech Trade Inspection Authority, pilot program, Ministry of industry and trade, Alternative dispute resolution for consumer disputes, comparison, comparative case study, basic principles – rules, procedure initiation, mediator, arbiter, arbitration award, mediation settlement, dispute resolution </w:t>
      </w:r>
    </w:p>
    <w:p w14:paraId="5305FD4D" w14:textId="77777777" w:rsidR="003C476D" w:rsidRDefault="003C476D" w:rsidP="00E40E32">
      <w:pPr>
        <w:sectPr w:rsidR="003C476D" w:rsidSect="00950C79">
          <w:footerReference w:type="default" r:id="rId11"/>
          <w:pgSz w:w="11906" w:h="16838"/>
          <w:pgMar w:top="1418" w:right="1134" w:bottom="1418" w:left="1701" w:header="709" w:footer="709" w:gutter="0"/>
          <w:cols w:space="708"/>
          <w:docGrid w:linePitch="360"/>
        </w:sectPr>
      </w:pPr>
    </w:p>
    <w:p w14:paraId="18CC98AA" w14:textId="2B115566" w:rsidR="00E40E32" w:rsidRPr="00E40E32" w:rsidRDefault="00E40E32" w:rsidP="00E40E32"/>
    <w:sectPr w:rsidR="00E40E32" w:rsidRPr="00E40E32" w:rsidSect="003C476D">
      <w:type w:val="continuous"/>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6CF85" w14:textId="77777777" w:rsidR="00911A2B" w:rsidRDefault="00911A2B" w:rsidP="00057034">
      <w:pPr>
        <w:spacing w:after="0" w:line="240" w:lineRule="auto"/>
      </w:pPr>
      <w:r>
        <w:separator/>
      </w:r>
    </w:p>
  </w:endnote>
  <w:endnote w:type="continuationSeparator" w:id="0">
    <w:p w14:paraId="363EAC36" w14:textId="77777777" w:rsidR="00911A2B" w:rsidRDefault="00911A2B" w:rsidP="0005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1242068480"/>
      <w:docPartObj>
        <w:docPartGallery w:val="Page Numbers (Bottom of Page)"/>
        <w:docPartUnique/>
      </w:docPartObj>
    </w:sdtPr>
    <w:sdtEndPr/>
    <w:sdtContent>
      <w:p w14:paraId="25FF740D" w14:textId="572B0540" w:rsidR="00E17910" w:rsidRPr="00A0784D" w:rsidRDefault="00E17910">
        <w:pPr>
          <w:pStyle w:val="Zpat"/>
          <w:jc w:val="center"/>
          <w:rPr>
            <w:rFonts w:ascii="Garamond" w:hAnsi="Garamond"/>
          </w:rPr>
        </w:pPr>
        <w:r w:rsidRPr="00A0784D">
          <w:rPr>
            <w:rFonts w:ascii="Garamond" w:hAnsi="Garamond"/>
          </w:rPr>
          <w:fldChar w:fldCharType="begin"/>
        </w:r>
        <w:r w:rsidRPr="00A0784D">
          <w:rPr>
            <w:rFonts w:ascii="Garamond" w:hAnsi="Garamond"/>
          </w:rPr>
          <w:instrText>PAGE   \* MERGEFORMAT</w:instrText>
        </w:r>
        <w:r w:rsidRPr="00A0784D">
          <w:rPr>
            <w:rFonts w:ascii="Garamond" w:hAnsi="Garamond"/>
          </w:rPr>
          <w:fldChar w:fldCharType="separate"/>
        </w:r>
        <w:r w:rsidR="004973DD">
          <w:rPr>
            <w:rFonts w:ascii="Garamond" w:hAnsi="Garamond"/>
            <w:noProof/>
          </w:rPr>
          <w:t>59</w:t>
        </w:r>
        <w:r w:rsidRPr="00A0784D">
          <w:rPr>
            <w:rFonts w:ascii="Garamond" w:hAnsi="Garamond"/>
          </w:rPr>
          <w:fldChar w:fldCharType="end"/>
        </w:r>
      </w:p>
    </w:sdtContent>
  </w:sdt>
  <w:p w14:paraId="5413EF5D" w14:textId="77777777" w:rsidR="00E17910" w:rsidRDefault="00E179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08BD9" w14:textId="77777777" w:rsidR="00911A2B" w:rsidRDefault="00911A2B" w:rsidP="00057034">
      <w:pPr>
        <w:spacing w:after="0" w:line="240" w:lineRule="auto"/>
      </w:pPr>
      <w:r>
        <w:separator/>
      </w:r>
    </w:p>
  </w:footnote>
  <w:footnote w:type="continuationSeparator" w:id="0">
    <w:p w14:paraId="6435F5D9" w14:textId="77777777" w:rsidR="00911A2B" w:rsidRDefault="00911A2B" w:rsidP="00057034">
      <w:pPr>
        <w:spacing w:after="0" w:line="240" w:lineRule="auto"/>
      </w:pPr>
      <w:r>
        <w:continuationSeparator/>
      </w:r>
    </w:p>
  </w:footnote>
  <w:footnote w:id="1">
    <w:p w14:paraId="431EB918" w14:textId="77777777" w:rsidR="00E17910" w:rsidRPr="00281581" w:rsidRDefault="00E17910" w:rsidP="008B1617">
      <w:pPr>
        <w:pStyle w:val="Textpoznpodarou"/>
        <w:rPr>
          <w:rFonts w:ascii="Garamond" w:hAnsi="Garamond"/>
        </w:rPr>
      </w:pPr>
      <w:r w:rsidRPr="00281581">
        <w:rPr>
          <w:rStyle w:val="Znakapoznpodarou"/>
          <w:rFonts w:ascii="Garamond" w:hAnsi="Garamond"/>
        </w:rPr>
        <w:footnoteRef/>
      </w:r>
      <w:r w:rsidRPr="00281581">
        <w:rPr>
          <w:rFonts w:ascii="Garamond" w:hAnsi="Garamond"/>
        </w:rPr>
        <w:t xml:space="preserve"> DRULÁK, Petr. </w:t>
      </w:r>
      <w:r w:rsidRPr="00D47079">
        <w:rPr>
          <w:rFonts w:ascii="Garamond" w:hAnsi="Garamond"/>
          <w:i/>
        </w:rPr>
        <w:t>Jak zkoumat politiku</w:t>
      </w:r>
      <w:r w:rsidRPr="00281581">
        <w:rPr>
          <w:rFonts w:ascii="Garamond" w:hAnsi="Garamond"/>
        </w:rPr>
        <w:t>. Pra</w:t>
      </w:r>
      <w:r>
        <w:rPr>
          <w:rFonts w:ascii="Garamond" w:hAnsi="Garamond"/>
        </w:rPr>
        <w:t>ha: Portál s.r.o., 2008, s. 62-89</w:t>
      </w:r>
      <w:r w:rsidRPr="00281581">
        <w:rPr>
          <w:rFonts w:ascii="Garamond" w:hAnsi="Garamond"/>
        </w:rPr>
        <w:t xml:space="preserve">. </w:t>
      </w:r>
    </w:p>
  </w:footnote>
  <w:footnote w:id="2">
    <w:p w14:paraId="1A47C282" w14:textId="195690D6" w:rsidR="00E17910" w:rsidRPr="0093168F" w:rsidRDefault="00E17910" w:rsidP="00784E0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sidRPr="0093168F">
        <w:rPr>
          <w:rFonts w:ascii="Garamond" w:hAnsi="Garamond" w:cs="Times New Roman"/>
          <w:color w:val="222222"/>
          <w:shd w:val="clear" w:color="auto" w:fill="FFFFFF"/>
        </w:rPr>
        <w:t>TOMANČÁKOVÁ, Blanka.</w:t>
      </w:r>
      <w:r w:rsidRPr="0093168F">
        <w:rPr>
          <w:rStyle w:val="apple-converted-space"/>
          <w:rFonts w:ascii="Garamond" w:hAnsi="Garamond" w:cs="Times New Roman"/>
          <w:color w:val="222222"/>
          <w:shd w:val="clear" w:color="auto" w:fill="FFFFFF"/>
        </w:rPr>
        <w:t> </w:t>
      </w:r>
      <w:r w:rsidRPr="0093168F">
        <w:rPr>
          <w:rFonts w:ascii="Garamond" w:hAnsi="Garamond" w:cs="Times New Roman"/>
          <w:i/>
          <w:iCs/>
          <w:color w:val="222222"/>
          <w:bdr w:val="none" w:sz="0" w:space="0" w:color="auto" w:frame="1"/>
          <w:shd w:val="clear" w:color="auto" w:fill="FFFFFF"/>
        </w:rPr>
        <w:t>Ochrana spotřebitele v praxi se vzory a příklady</w:t>
      </w:r>
      <w:r w:rsidRPr="0093168F">
        <w:rPr>
          <w:rFonts w:ascii="Garamond" w:hAnsi="Garamond" w:cs="Times New Roman"/>
          <w:color w:val="222222"/>
          <w:shd w:val="clear" w:color="auto" w:fill="FFFFFF"/>
        </w:rPr>
        <w:t>. 2. vyd</w:t>
      </w:r>
      <w:r>
        <w:rPr>
          <w:rFonts w:ascii="Garamond" w:hAnsi="Garamond" w:cs="Times New Roman"/>
          <w:color w:val="222222"/>
          <w:shd w:val="clear" w:color="auto" w:fill="FFFFFF"/>
        </w:rPr>
        <w:t>ání. Praha: Linde, 2011,</w:t>
      </w:r>
      <w:r w:rsidRPr="0093168F">
        <w:rPr>
          <w:rFonts w:ascii="Garamond" w:hAnsi="Garamond" w:cs="Times New Roman"/>
          <w:color w:val="222222"/>
          <w:shd w:val="clear" w:color="auto" w:fill="FFFFFF"/>
        </w:rPr>
        <w:t xml:space="preserve"> </w:t>
      </w:r>
      <w:r>
        <w:rPr>
          <w:rFonts w:ascii="Garamond" w:hAnsi="Garamond" w:cs="Times New Roman"/>
          <w:color w:val="222222"/>
          <w:shd w:val="clear" w:color="auto" w:fill="FFFFFF"/>
        </w:rPr>
        <w:t>s. 14.</w:t>
      </w:r>
    </w:p>
  </w:footnote>
  <w:footnote w:id="3">
    <w:p w14:paraId="6B3BE1AD" w14:textId="569D7307" w:rsidR="00E17910" w:rsidRPr="00950FB6" w:rsidRDefault="00E17910" w:rsidP="00784E08">
      <w:pPr>
        <w:pStyle w:val="Textpoznpodarou"/>
        <w:jc w:val="both"/>
        <w:rPr>
          <w:rFonts w:ascii="Garamond" w:hAnsi="Garamond" w:cs="Times New Roman"/>
        </w:rPr>
      </w:pPr>
      <w:r w:rsidRPr="0093168F">
        <w:rPr>
          <w:rStyle w:val="Znakapoznpodarou"/>
          <w:rFonts w:ascii="Garamond" w:hAnsi="Garamond"/>
        </w:rPr>
        <w:footnoteRef/>
      </w:r>
      <w:r w:rsidRPr="0093168F">
        <w:rPr>
          <w:rFonts w:ascii="Garamond" w:hAnsi="Garamond"/>
        </w:rPr>
        <w:t xml:space="preserve"> </w:t>
      </w:r>
      <w:r w:rsidRPr="0093168F">
        <w:rPr>
          <w:rFonts w:ascii="Garamond" w:hAnsi="Garamond" w:cs="Times New Roman"/>
          <w:color w:val="222222"/>
          <w:shd w:val="clear" w:color="auto" w:fill="FFFFFF"/>
        </w:rPr>
        <w:t xml:space="preserve">KOTOUČOVÁ, Jiřina. </w:t>
      </w:r>
      <w:r w:rsidRPr="0093168F">
        <w:rPr>
          <w:rFonts w:ascii="Garamond" w:hAnsi="Garamond" w:cs="Times New Roman"/>
        </w:rPr>
        <w:t xml:space="preserve">Právní úprava ochrany spotřebitele v ČR a v některých dalších státech. </w:t>
      </w:r>
      <w:r>
        <w:rPr>
          <w:rFonts w:ascii="Garamond" w:hAnsi="Garamond" w:cs="Times New Roman"/>
          <w:i/>
        </w:rPr>
        <w:t xml:space="preserve">Aplikované právo, </w:t>
      </w:r>
      <w:r w:rsidRPr="0093168F">
        <w:rPr>
          <w:rFonts w:ascii="Garamond" w:hAnsi="Garamond" w:cs="Times New Roman"/>
        </w:rPr>
        <w:t>2008, č. 1, s. 15</w:t>
      </w:r>
      <w:r>
        <w:rPr>
          <w:rFonts w:ascii="Garamond" w:hAnsi="Garamond" w:cs="Times New Roman"/>
        </w:rPr>
        <w:t>.</w:t>
      </w:r>
    </w:p>
  </w:footnote>
  <w:footnote w:id="4">
    <w:p w14:paraId="61B29369" w14:textId="3ADE1995" w:rsidR="00E17910" w:rsidRDefault="00E17910" w:rsidP="00784E08">
      <w:pPr>
        <w:pStyle w:val="Textpoznpodarou"/>
        <w:jc w:val="both"/>
      </w:pPr>
      <w:r w:rsidRPr="0093168F">
        <w:rPr>
          <w:rStyle w:val="Znakapoznpodarou"/>
          <w:rFonts w:ascii="Garamond" w:hAnsi="Garamond"/>
        </w:rPr>
        <w:footnoteRef/>
      </w:r>
      <w:r w:rsidRPr="0093168F">
        <w:rPr>
          <w:rFonts w:ascii="Garamond" w:hAnsi="Garamond"/>
        </w:rPr>
        <w:t xml:space="preserve"> </w:t>
      </w:r>
      <w:r w:rsidRPr="0093168F">
        <w:rPr>
          <w:rFonts w:ascii="Garamond" w:hAnsi="Garamond" w:cs="Arial"/>
          <w:color w:val="222222"/>
          <w:shd w:val="clear" w:color="auto" w:fill="FFFFFF"/>
        </w:rPr>
        <w:t>SELUCKÁ, Markéta.</w:t>
      </w:r>
      <w:r w:rsidRPr="0093168F">
        <w:rPr>
          <w:rStyle w:val="apple-converted-space"/>
          <w:rFonts w:ascii="Garamond" w:hAnsi="Garamond" w:cs="Arial"/>
          <w:color w:val="222222"/>
          <w:shd w:val="clear" w:color="auto" w:fill="FFFFFF"/>
        </w:rPr>
        <w:t> </w:t>
      </w:r>
      <w:r w:rsidRPr="0093168F">
        <w:rPr>
          <w:rFonts w:ascii="Garamond" w:hAnsi="Garamond" w:cs="Arial"/>
          <w:i/>
          <w:iCs/>
          <w:color w:val="222222"/>
          <w:bdr w:val="none" w:sz="0" w:space="0" w:color="auto" w:frame="1"/>
          <w:shd w:val="clear" w:color="auto" w:fill="FFFFFF"/>
        </w:rPr>
        <w:t>Ochrana spotřebitele v soukromém právu</w:t>
      </w:r>
      <w:r w:rsidRPr="0093168F">
        <w:rPr>
          <w:rFonts w:ascii="Garamond" w:hAnsi="Garamond" w:cs="Arial"/>
          <w:color w:val="222222"/>
          <w:shd w:val="clear" w:color="auto" w:fill="FFFFFF"/>
        </w:rPr>
        <w:t xml:space="preserve">. </w:t>
      </w:r>
      <w:r>
        <w:rPr>
          <w:rFonts w:ascii="Garamond" w:hAnsi="Garamond" w:cs="Arial"/>
          <w:color w:val="222222"/>
          <w:shd w:val="clear" w:color="auto" w:fill="FFFFFF"/>
        </w:rPr>
        <w:t>Praha: C.H. Beck, 2008,</w:t>
      </w:r>
      <w:r w:rsidRPr="0093168F">
        <w:rPr>
          <w:rFonts w:ascii="Garamond" w:hAnsi="Garamond" w:cs="Arial"/>
          <w:color w:val="222222"/>
          <w:shd w:val="clear" w:color="auto" w:fill="FFFFFF"/>
        </w:rPr>
        <w:t xml:space="preserve"> s. 21.</w:t>
      </w:r>
    </w:p>
  </w:footnote>
  <w:footnote w:id="5">
    <w:p w14:paraId="6A95B710" w14:textId="14DDE53A" w:rsidR="00E17910" w:rsidRPr="0093168F" w:rsidRDefault="00E17910" w:rsidP="00784E08">
      <w:pPr>
        <w:spacing w:after="0" w:line="240" w:lineRule="auto"/>
        <w:jc w:val="both"/>
        <w:rPr>
          <w:rFonts w:ascii="Garamond" w:hAnsi="Garamond"/>
          <w:sz w:val="20"/>
          <w:szCs w:val="20"/>
        </w:rPr>
      </w:pPr>
      <w:r w:rsidRPr="0093168F">
        <w:rPr>
          <w:rStyle w:val="Znakapoznpodarou"/>
          <w:rFonts w:ascii="Garamond" w:hAnsi="Garamond"/>
        </w:rPr>
        <w:footnoteRef/>
      </w:r>
      <w:r w:rsidRPr="0093168F">
        <w:rPr>
          <w:rFonts w:ascii="Garamond" w:hAnsi="Garamond"/>
        </w:rPr>
        <w:t xml:space="preserve"> </w:t>
      </w:r>
      <w:r w:rsidRPr="00592BD2">
        <w:rPr>
          <w:rFonts w:ascii="Garamond" w:hAnsi="Garamond" w:cs="Times New Roman"/>
          <w:sz w:val="20"/>
          <w:szCs w:val="20"/>
          <w:lang w:eastAsia="cs-CZ"/>
        </w:rPr>
        <w:t>VÍTOVÁ</w:t>
      </w:r>
      <w:r w:rsidRPr="0093168F">
        <w:rPr>
          <w:rFonts w:ascii="Garamond" w:hAnsi="Garamond" w:cs="Times New Roman"/>
          <w:sz w:val="20"/>
          <w:szCs w:val="20"/>
          <w:lang w:eastAsia="cs-CZ"/>
        </w:rPr>
        <w:t>, Blanka. </w:t>
      </w:r>
      <w:r w:rsidRPr="0093168F">
        <w:rPr>
          <w:rFonts w:ascii="Garamond" w:hAnsi="Garamond" w:cs="Times New Roman"/>
          <w:i/>
          <w:iCs/>
          <w:sz w:val="20"/>
          <w:szCs w:val="20"/>
          <w:bdr w:val="none" w:sz="0" w:space="0" w:color="auto" w:frame="1"/>
          <w:lang w:eastAsia="cs-CZ"/>
        </w:rPr>
        <w:t>Zákon o ochraně spotřebitele: komentář</w:t>
      </w:r>
      <w:r w:rsidRPr="0093168F">
        <w:rPr>
          <w:rFonts w:ascii="Garamond" w:hAnsi="Garamond" w:cs="Times New Roman"/>
          <w:sz w:val="20"/>
          <w:szCs w:val="20"/>
          <w:lang w:eastAsia="cs-CZ"/>
        </w:rPr>
        <w:t>.</w:t>
      </w:r>
      <w:r>
        <w:rPr>
          <w:rFonts w:ascii="Garamond" w:hAnsi="Garamond" w:cs="Times New Roman"/>
          <w:sz w:val="20"/>
          <w:szCs w:val="20"/>
          <w:lang w:eastAsia="cs-CZ"/>
        </w:rPr>
        <w:t xml:space="preserve"> Praha: Wolters Kluwer, 2016, s. </w:t>
      </w:r>
      <w:r w:rsidRPr="0093168F">
        <w:rPr>
          <w:rFonts w:ascii="Garamond" w:hAnsi="Garamond" w:cs="Times New Roman"/>
          <w:sz w:val="20"/>
          <w:szCs w:val="20"/>
          <w:lang w:eastAsia="cs-CZ"/>
        </w:rPr>
        <w:t>12</w:t>
      </w:r>
      <w:r>
        <w:rPr>
          <w:rFonts w:ascii="Garamond" w:hAnsi="Garamond" w:cs="Times New Roman"/>
          <w:sz w:val="20"/>
          <w:szCs w:val="20"/>
          <w:lang w:eastAsia="cs-CZ"/>
        </w:rPr>
        <w:t>.</w:t>
      </w:r>
    </w:p>
  </w:footnote>
  <w:footnote w:id="6">
    <w:p w14:paraId="67413F70" w14:textId="2A47C5FF" w:rsidR="00E17910" w:rsidRPr="0093168F" w:rsidRDefault="00E17910" w:rsidP="00784E0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sidRPr="00592BD2">
        <w:rPr>
          <w:rFonts w:ascii="Garamond" w:hAnsi="Garamond"/>
        </w:rPr>
        <w:t xml:space="preserve">B. </w:t>
      </w:r>
      <w:r w:rsidRPr="0093168F">
        <w:rPr>
          <w:rFonts w:ascii="Garamond" w:hAnsi="Garamond"/>
        </w:rPr>
        <w:t>Vítová tamtéž uvádí, že soukromoprávními prostředky jsou například informační povinnost, právo spotřebitele odstoupit od smlouvy, povinnost z vadného plnění, povinnost k náhradě škody a veřejnoprávními prostředky jsou především veřejnoprávní sankce v případě porušení zákonem stanovených povinností zaměřujících se na poctivost jednání a bezpečnost spotřebitele (správní delikty, příp. trestné činy)</w:t>
      </w:r>
      <w:r>
        <w:rPr>
          <w:rFonts w:ascii="Garamond" w:hAnsi="Garamond"/>
        </w:rPr>
        <w:t>.</w:t>
      </w:r>
    </w:p>
  </w:footnote>
  <w:footnote w:id="7">
    <w:p w14:paraId="447024D4" w14:textId="48A27A07" w:rsidR="00E17910" w:rsidRPr="003B59EC" w:rsidRDefault="00E17910" w:rsidP="00784E08">
      <w:pPr>
        <w:pStyle w:val="Textpoznpodarou"/>
        <w:jc w:val="both"/>
        <w:rPr>
          <w:rFonts w:ascii="Garamond" w:hAnsi="Garamond"/>
        </w:rPr>
      </w:pPr>
      <w:r w:rsidRPr="0093168F">
        <w:rPr>
          <w:rStyle w:val="Znakapoznpodarou"/>
          <w:rFonts w:ascii="Garamond" w:hAnsi="Garamond"/>
        </w:rPr>
        <w:footnoteRef/>
      </w:r>
      <w:r>
        <w:rPr>
          <w:rFonts w:ascii="Garamond" w:hAnsi="Garamond"/>
        </w:rPr>
        <w:t xml:space="preserve"> N</w:t>
      </w:r>
      <w:r w:rsidRPr="0093168F">
        <w:rPr>
          <w:rFonts w:ascii="Garamond" w:hAnsi="Garamond"/>
        </w:rPr>
        <w:t xml:space="preserve">apříklad: </w:t>
      </w:r>
      <w:r>
        <w:rPr>
          <w:rFonts w:ascii="Garamond" w:hAnsi="Garamond"/>
        </w:rPr>
        <w:t>r</w:t>
      </w:r>
      <w:r w:rsidRPr="003B59EC">
        <w:rPr>
          <w:rFonts w:ascii="Garamond" w:hAnsi="Garamond"/>
        </w:rPr>
        <w:t xml:space="preserve">ozsudek ze dne 6. července 1995, </w:t>
      </w:r>
      <w:r w:rsidRPr="00DE721F">
        <w:rPr>
          <w:rFonts w:ascii="Garamond" w:hAnsi="Garamond"/>
          <w:i/>
        </w:rPr>
        <w:t>Verein gegen Unwesen in Handel und Gewerbe Köln e.V. v Mars GmbH</w:t>
      </w:r>
      <w:r>
        <w:rPr>
          <w:rFonts w:ascii="Garamond" w:hAnsi="Garamond"/>
        </w:rPr>
        <w:t>.</w:t>
      </w:r>
      <w:r w:rsidRPr="003B59EC">
        <w:rPr>
          <w:rFonts w:ascii="Garamond" w:hAnsi="Garamond"/>
        </w:rPr>
        <w:t>, C-470/93</w:t>
      </w:r>
      <w:r>
        <w:rPr>
          <w:rFonts w:ascii="Garamond" w:hAnsi="Garamond"/>
        </w:rPr>
        <w:t xml:space="preserve"> či r</w:t>
      </w:r>
      <w:r w:rsidRPr="003B59EC">
        <w:rPr>
          <w:rFonts w:ascii="Garamond" w:hAnsi="Garamond"/>
        </w:rPr>
        <w:t xml:space="preserve">ozsudek ze dne 13. ledna, </w:t>
      </w:r>
      <w:r w:rsidRPr="00DE721F">
        <w:rPr>
          <w:rFonts w:ascii="Garamond" w:hAnsi="Garamond"/>
          <w:i/>
        </w:rPr>
        <w:t>Estée Lauder Cosmetics GmbH &amp; Co. OHG v Lancaster Group GmbH.</w:t>
      </w:r>
      <w:r w:rsidRPr="003B59EC">
        <w:rPr>
          <w:rFonts w:ascii="Garamond" w:hAnsi="Garamond"/>
        </w:rPr>
        <w:t>, C-220/98.</w:t>
      </w:r>
    </w:p>
    <w:p w14:paraId="31890E51" w14:textId="7DB4DC18" w:rsidR="00E17910" w:rsidRDefault="00E17910" w:rsidP="0093168F">
      <w:pPr>
        <w:pStyle w:val="Textpoznpodarou"/>
      </w:pPr>
    </w:p>
  </w:footnote>
  <w:footnote w:id="8">
    <w:p w14:paraId="4B1C6B6F" w14:textId="28F7940E" w:rsidR="00E17910" w:rsidRPr="0093168F" w:rsidRDefault="00E17910" w:rsidP="00784E08">
      <w:pPr>
        <w:pStyle w:val="Bezmezer"/>
        <w:jc w:val="both"/>
      </w:pPr>
      <w:r w:rsidRPr="0093168F">
        <w:rPr>
          <w:rStyle w:val="Znakapoznpodarou"/>
        </w:rPr>
        <w:footnoteRef/>
      </w:r>
      <w:r w:rsidRPr="0093168F">
        <w:t xml:space="preserve"> </w:t>
      </w:r>
      <w:r w:rsidRPr="0093168F">
        <w:rPr>
          <w:rStyle w:val="poznmkapodarouChar"/>
          <w:rFonts w:ascii="Garamond" w:eastAsiaTheme="minorHAnsi" w:hAnsi="Garamond"/>
        </w:rPr>
        <w:t>Jde o smlouvu, kterou se spotřebitelem uzavírá podnikatel. Tedy nejedná se o konkrétní smluvní typ, ale může jít o smlouvu kupní, nájemní, o úvěru, smlouvu nepojmenovanou, a to upravenou jak v NOZ, tak v jakémkoliv jiném právním předpise</w:t>
      </w:r>
      <w:r>
        <w:rPr>
          <w:rStyle w:val="poznmkapodarouChar"/>
          <w:rFonts w:ascii="Garamond" w:eastAsiaTheme="minorHAnsi" w:hAnsi="Garamond"/>
        </w:rPr>
        <w:t>.</w:t>
      </w:r>
    </w:p>
  </w:footnote>
  <w:footnote w:id="9">
    <w:p w14:paraId="34B23FC1" w14:textId="6FA3D841" w:rsidR="00E17910" w:rsidRPr="001060D0" w:rsidRDefault="00E17910" w:rsidP="00784E08">
      <w:pPr>
        <w:pStyle w:val="Bezmezer"/>
        <w:jc w:val="both"/>
      </w:pPr>
      <w:r w:rsidRPr="0093168F">
        <w:rPr>
          <w:rStyle w:val="Znakapoznpodarou"/>
          <w:rFonts w:cs="Times New Roman"/>
          <w:szCs w:val="20"/>
        </w:rPr>
        <w:footnoteRef/>
      </w:r>
      <w:r w:rsidRPr="0093168F">
        <w:t xml:space="preserve"> </w:t>
      </w:r>
      <w:r w:rsidRPr="0093168F">
        <w:rPr>
          <w:color w:val="222222"/>
          <w:shd w:val="clear" w:color="auto" w:fill="FFFFFF"/>
        </w:rPr>
        <w:t>S</w:t>
      </w:r>
      <w:r w:rsidRPr="0093168F">
        <w:rPr>
          <w:rStyle w:val="poznmkapodarouChar"/>
          <w:rFonts w:ascii="Garamond" w:eastAsiaTheme="minorHAnsi" w:hAnsi="Garamond"/>
        </w:rPr>
        <w:t>ELUCKÁ</w:t>
      </w:r>
      <w:r>
        <w:rPr>
          <w:rStyle w:val="poznmkapodarouChar"/>
          <w:rFonts w:ascii="Garamond" w:eastAsiaTheme="minorHAnsi" w:hAnsi="Garamond"/>
        </w:rPr>
        <w:t>:</w:t>
      </w:r>
      <w:r w:rsidRPr="0093168F">
        <w:rPr>
          <w:rStyle w:val="poznmkapodarouChar"/>
          <w:rFonts w:ascii="Garamond" w:eastAsiaTheme="minorHAnsi" w:hAnsi="Garamond"/>
          <w:i/>
        </w:rPr>
        <w:t> </w:t>
      </w:r>
      <w:r>
        <w:rPr>
          <w:rStyle w:val="poznmkapodarouChar"/>
          <w:rFonts w:ascii="Garamond" w:eastAsiaTheme="minorHAnsi" w:hAnsi="Garamond"/>
          <w:i/>
        </w:rPr>
        <w:t>Ochrana spotřebitele…,</w:t>
      </w:r>
      <w:r>
        <w:rPr>
          <w:rStyle w:val="poznmkapodarouChar"/>
          <w:rFonts w:ascii="Garamond" w:eastAsiaTheme="minorHAnsi" w:hAnsi="Garamond"/>
        </w:rPr>
        <w:t xml:space="preserve"> s. 21.</w:t>
      </w:r>
    </w:p>
  </w:footnote>
  <w:footnote w:id="10">
    <w:p w14:paraId="5FD53632" w14:textId="13698720" w:rsidR="00E17910" w:rsidRPr="0093168F" w:rsidRDefault="00E17910" w:rsidP="00784E08">
      <w:pPr>
        <w:pStyle w:val="Textpoznpodarou"/>
        <w:jc w:val="both"/>
        <w:rPr>
          <w:rFonts w:ascii="Garamond" w:hAnsi="Garamond"/>
        </w:rPr>
      </w:pPr>
      <w:r w:rsidRPr="0093168F">
        <w:rPr>
          <w:rStyle w:val="Znakapoznpodarou"/>
          <w:rFonts w:ascii="Garamond" w:hAnsi="Garamond"/>
        </w:rPr>
        <w:footnoteRef/>
      </w:r>
      <w:r w:rsidRPr="0093168F">
        <w:rPr>
          <w:color w:val="222222"/>
          <w:shd w:val="clear" w:color="auto" w:fill="FFFFFF"/>
        </w:rPr>
        <w:t>S</w:t>
      </w:r>
      <w:r w:rsidRPr="0093168F">
        <w:rPr>
          <w:rStyle w:val="poznmkapodarouChar"/>
          <w:rFonts w:ascii="Garamond" w:eastAsiaTheme="minorHAnsi" w:hAnsi="Garamond"/>
        </w:rPr>
        <w:t>ELUCKÁ</w:t>
      </w:r>
      <w:r>
        <w:rPr>
          <w:rStyle w:val="poznmkapodarouChar"/>
          <w:rFonts w:ascii="Garamond" w:eastAsiaTheme="minorHAnsi" w:hAnsi="Garamond"/>
        </w:rPr>
        <w:t>:</w:t>
      </w:r>
      <w:r w:rsidRPr="0093168F">
        <w:rPr>
          <w:rStyle w:val="poznmkapodarouChar"/>
          <w:rFonts w:ascii="Garamond" w:eastAsiaTheme="minorHAnsi" w:hAnsi="Garamond"/>
          <w:i/>
        </w:rPr>
        <w:t> </w:t>
      </w:r>
      <w:r>
        <w:rPr>
          <w:rStyle w:val="poznmkapodarouChar"/>
          <w:rFonts w:ascii="Garamond" w:eastAsiaTheme="minorHAnsi" w:hAnsi="Garamond"/>
          <w:i/>
        </w:rPr>
        <w:t>Ochrana spotřebitele…,</w:t>
      </w:r>
      <w:r>
        <w:rPr>
          <w:rStyle w:val="poznmkapodarouChar"/>
          <w:rFonts w:ascii="Garamond" w:eastAsiaTheme="minorHAnsi" w:hAnsi="Garamond"/>
        </w:rPr>
        <w:t xml:space="preserve"> s</w:t>
      </w:r>
      <w:r w:rsidRPr="00592BD2">
        <w:rPr>
          <w:rStyle w:val="poznmkapodarouChar"/>
          <w:rFonts w:ascii="Garamond" w:eastAsiaTheme="minorHAnsi" w:hAnsi="Garamond"/>
        </w:rPr>
        <w:t xml:space="preserve">. </w:t>
      </w:r>
      <w:r w:rsidRPr="00592BD2">
        <w:rPr>
          <w:rFonts w:ascii="Garamond" w:hAnsi="Garamond"/>
        </w:rPr>
        <w:t>57.</w:t>
      </w:r>
    </w:p>
  </w:footnote>
  <w:footnote w:id="11">
    <w:p w14:paraId="0CCEE20D" w14:textId="27AC72E9" w:rsidR="00E17910" w:rsidRPr="0093168F" w:rsidRDefault="00E17910" w:rsidP="00784E0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Například v </w:t>
      </w:r>
      <w:r>
        <w:rPr>
          <w:rFonts w:ascii="Garamond" w:hAnsi="Garamond"/>
        </w:rPr>
        <w:t>Zo</w:t>
      </w:r>
      <w:r w:rsidRPr="0093168F">
        <w:rPr>
          <w:rFonts w:ascii="Garamond" w:hAnsi="Garamond"/>
        </w:rPr>
        <w:t>S</w:t>
      </w:r>
      <w:r w:rsidRPr="0093168F">
        <w:rPr>
          <w:rFonts w:ascii="Garamond" w:hAnsi="Garamond"/>
          <w:lang w:val="en-GB"/>
        </w:rPr>
        <w:t>;</w:t>
      </w:r>
      <w:r w:rsidRPr="0093168F">
        <w:rPr>
          <w:rFonts w:ascii="Garamond" w:hAnsi="Garamond"/>
        </w:rPr>
        <w:t xml:space="preserve"> v zák</w:t>
      </w:r>
      <w:r>
        <w:rPr>
          <w:rFonts w:ascii="Garamond" w:hAnsi="Garamond"/>
        </w:rPr>
        <w:t>oně</w:t>
      </w:r>
      <w:r w:rsidRPr="0093168F">
        <w:rPr>
          <w:rFonts w:ascii="Garamond" w:hAnsi="Garamond"/>
        </w:rPr>
        <w:t xml:space="preserve"> č. 257/2016 Sb.,</w:t>
      </w:r>
      <w:r>
        <w:rPr>
          <w:rFonts w:ascii="Garamond" w:hAnsi="Garamond"/>
        </w:rPr>
        <w:t xml:space="preserve"> o spotřebitelském úvěru, v zákoně</w:t>
      </w:r>
      <w:r w:rsidRPr="0093168F">
        <w:rPr>
          <w:rFonts w:ascii="Garamond" w:hAnsi="Garamond"/>
        </w:rPr>
        <w:t xml:space="preserve"> č. 127/2005 Sb., o elektronických komunikacích</w:t>
      </w:r>
      <w:r w:rsidRPr="0093168F">
        <w:rPr>
          <w:rFonts w:ascii="Garamond" w:hAnsi="Garamond"/>
          <w:lang w:val="en-GB"/>
        </w:rPr>
        <w:t xml:space="preserve">; v </w:t>
      </w:r>
      <w:r>
        <w:rPr>
          <w:rFonts w:ascii="Garamond" w:hAnsi="Garamond"/>
        </w:rPr>
        <w:t>zákoně</w:t>
      </w:r>
      <w:r w:rsidRPr="0093168F">
        <w:rPr>
          <w:rFonts w:ascii="Garamond" w:hAnsi="Garamond"/>
        </w:rPr>
        <w:t xml:space="preserve"> č. 676/2004 Sb., o povinném značení lihu, směrnic</w:t>
      </w:r>
      <w:r>
        <w:rPr>
          <w:rFonts w:ascii="Garamond" w:hAnsi="Garamond"/>
        </w:rPr>
        <w:t>i</w:t>
      </w:r>
      <w:r w:rsidRPr="0093168F">
        <w:rPr>
          <w:rFonts w:ascii="Garamond" w:hAnsi="Garamond"/>
        </w:rPr>
        <w:t xml:space="preserve"> rady a EP č. 2011/83/EU ze dne 25. října 2011 o právech spotřebitelů, s</w:t>
      </w:r>
      <w:r w:rsidRPr="0093168F">
        <w:rPr>
          <w:rFonts w:ascii="Garamond" w:hAnsi="Garamond"/>
          <w:bCs/>
        </w:rPr>
        <w:t>měrnice EP a Rady 2013/11/EU ze dne 21. května 2013 o alternativním řešení spotřebitelských sporů</w:t>
      </w:r>
      <w:r>
        <w:rPr>
          <w:rFonts w:ascii="Garamond" w:hAnsi="Garamond"/>
          <w:bCs/>
        </w:rPr>
        <w:t>.</w:t>
      </w:r>
    </w:p>
  </w:footnote>
  <w:footnote w:id="12">
    <w:p w14:paraId="07DE929E" w14:textId="597A71D9" w:rsidR="00E17910" w:rsidRPr="0093168F" w:rsidRDefault="00E17910" w:rsidP="00784E0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Srov. § 433 NOZ</w:t>
      </w:r>
      <w:r>
        <w:rPr>
          <w:rFonts w:ascii="Garamond" w:hAnsi="Garamond"/>
        </w:rPr>
        <w:t>.</w:t>
      </w:r>
    </w:p>
  </w:footnote>
  <w:footnote w:id="13">
    <w:p w14:paraId="00AB5EAA" w14:textId="4B96D04C" w:rsidR="00E17910" w:rsidRDefault="00E17910" w:rsidP="00784E08">
      <w:pPr>
        <w:pStyle w:val="Bezmezer"/>
        <w:jc w:val="both"/>
      </w:pPr>
      <w:r w:rsidRPr="0093168F">
        <w:rPr>
          <w:rStyle w:val="Znakapoznpodarou"/>
        </w:rPr>
        <w:footnoteRef/>
      </w:r>
      <w:r w:rsidRPr="0093168F">
        <w:t xml:space="preserve"> LAVICKÝ, Petr a kol. Občanský zákoník I. Obecná část (§ 1−654). Komentář. 1. v</w:t>
      </w:r>
      <w:r>
        <w:t xml:space="preserve">ydání. Praha: C. H. Beck, 2014, s. </w:t>
      </w:r>
      <w:r w:rsidRPr="0093168F">
        <w:t>1598</w:t>
      </w:r>
      <w:r>
        <w:t>.</w:t>
      </w:r>
    </w:p>
  </w:footnote>
  <w:footnote w:id="14">
    <w:p w14:paraId="6896947C" w14:textId="0C761113" w:rsidR="00E17910" w:rsidRDefault="00E17910" w:rsidP="005C13D2">
      <w:pPr>
        <w:pStyle w:val="Textpoznpodarou"/>
        <w:jc w:val="both"/>
      </w:pPr>
      <w:r w:rsidRPr="00FE07F9">
        <w:rPr>
          <w:rFonts w:ascii="Garamond" w:hAnsi="Garamond"/>
          <w:vertAlign w:val="superscript"/>
        </w:rPr>
        <w:footnoteRef/>
      </w:r>
      <w:r w:rsidRPr="00FE07F9">
        <w:rPr>
          <w:rFonts w:ascii="Garamond" w:hAnsi="Garamond"/>
          <w:vertAlign w:val="superscript"/>
        </w:rPr>
        <w:t xml:space="preserve"> </w:t>
      </w:r>
      <w:r w:rsidRPr="0093168F">
        <w:t>LAVICKÝ, Petr a kol. Občanský zákoník I. Obecná část (§ 1−654). Komentář. 1. v</w:t>
      </w:r>
      <w:r>
        <w:t xml:space="preserve">ydání. Praha: C. H. Beck, 2014, </w:t>
      </w:r>
      <w:r w:rsidRPr="00FE07F9">
        <w:rPr>
          <w:rFonts w:ascii="Garamond" w:hAnsi="Garamond"/>
        </w:rPr>
        <w:t>s. 1610.</w:t>
      </w:r>
    </w:p>
  </w:footnote>
  <w:footnote w:id="15">
    <w:p w14:paraId="2BE284C2" w14:textId="5726F52D"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 421 NOZ</w:t>
      </w:r>
      <w:r>
        <w:rPr>
          <w:rFonts w:ascii="Garamond" w:hAnsi="Garamond"/>
        </w:rPr>
        <w:t>.</w:t>
      </w:r>
    </w:p>
  </w:footnote>
  <w:footnote w:id="16">
    <w:p w14:paraId="077C4D70" w14:textId="77271FDA" w:rsidR="00E17910" w:rsidRPr="0093168F" w:rsidRDefault="00E17910" w:rsidP="005C13D2">
      <w:pPr>
        <w:shd w:val="clear" w:color="auto" w:fill="FFFFFF"/>
        <w:spacing w:after="0" w:line="240" w:lineRule="auto"/>
        <w:jc w:val="both"/>
        <w:textAlignment w:val="baseline"/>
        <w:rPr>
          <w:rFonts w:ascii="Garamond" w:hAnsi="Garamond"/>
        </w:rPr>
      </w:pPr>
      <w:r w:rsidRPr="0093168F">
        <w:rPr>
          <w:rStyle w:val="Znakapoznpodarou"/>
          <w:rFonts w:ascii="Garamond" w:hAnsi="Garamond"/>
        </w:rPr>
        <w:footnoteRef/>
      </w:r>
      <w:r w:rsidRPr="0093168F">
        <w:rPr>
          <w:rFonts w:ascii="Garamond" w:hAnsi="Garamond"/>
        </w:rPr>
        <w:t xml:space="preserve"> </w:t>
      </w:r>
      <w:r w:rsidRPr="0093168F">
        <w:rPr>
          <w:rFonts w:ascii="Garamond" w:eastAsia="Times New Roman" w:hAnsi="Garamond" w:cs="Times New Roman"/>
          <w:color w:val="222222"/>
          <w:sz w:val="19"/>
          <w:szCs w:val="19"/>
          <w:lang w:eastAsia="cs-CZ"/>
        </w:rPr>
        <w:t>RABAN, Přemysl. </w:t>
      </w:r>
      <w:r w:rsidRPr="0093168F">
        <w:rPr>
          <w:rFonts w:ascii="Garamond" w:eastAsia="Times New Roman" w:hAnsi="Garamond" w:cs="Times New Roman"/>
          <w:i/>
          <w:iCs/>
          <w:color w:val="222222"/>
          <w:sz w:val="19"/>
          <w:szCs w:val="19"/>
          <w:bdr w:val="none" w:sz="0" w:space="0" w:color="auto" w:frame="1"/>
          <w:lang w:eastAsia="cs-CZ"/>
        </w:rPr>
        <w:t>Alternativní řešení sporů, arbitráž a rozhodci v České a Slovenské republice a zahraničí</w:t>
      </w:r>
      <w:r>
        <w:rPr>
          <w:rFonts w:ascii="Garamond" w:eastAsia="Times New Roman" w:hAnsi="Garamond" w:cs="Times New Roman"/>
          <w:color w:val="222222"/>
          <w:sz w:val="19"/>
          <w:szCs w:val="19"/>
          <w:lang w:eastAsia="cs-CZ"/>
        </w:rPr>
        <w:t>. Praha: C.H. Beck, 2004, s. 2 – 3.</w:t>
      </w:r>
    </w:p>
  </w:footnote>
  <w:footnote w:id="17">
    <w:p w14:paraId="0F49752D" w14:textId="4AD09905"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SVATOŠ, Martin. </w:t>
      </w:r>
      <w:r w:rsidRPr="0093168F">
        <w:rPr>
          <w:rFonts w:ascii="Garamond" w:hAnsi="Garamond"/>
          <w:i/>
        </w:rPr>
        <w:t>Úvod do mediace: ADR aneb mediace a ti druzí</w:t>
      </w:r>
      <w:r w:rsidRPr="0093168F">
        <w:rPr>
          <w:rFonts w:ascii="Garamond" w:hAnsi="Garamond"/>
        </w:rPr>
        <w:t xml:space="preserve"> [online]. pravniprostor.cz, 9. září 2015 [cit. 13. února 2017]. Dostupné na &lt; http://www.pravniprostor.cz/clanky/procesni-pravo/adr-mediace-a-ti-druzi&gt;</w:t>
      </w:r>
    </w:p>
  </w:footnote>
  <w:footnote w:id="18">
    <w:p w14:paraId="2642E8E6" w14:textId="77777777" w:rsidR="00E17910" w:rsidRPr="0093168F" w:rsidRDefault="00E17910" w:rsidP="005C13D2">
      <w:pPr>
        <w:pStyle w:val="Textpoznpodarou"/>
        <w:jc w:val="both"/>
        <w:rPr>
          <w:rFonts w:ascii="Garamond" w:hAnsi="Garamond"/>
          <w:i/>
        </w:rPr>
      </w:pPr>
      <w:r w:rsidRPr="0093168F">
        <w:rPr>
          <w:rStyle w:val="Znakapoznpodarou"/>
          <w:rFonts w:ascii="Garamond" w:hAnsi="Garamond"/>
        </w:rPr>
        <w:footnoteRef/>
      </w:r>
      <w:r w:rsidRPr="0093168F">
        <w:rPr>
          <w:rFonts w:ascii="Garamond" w:hAnsi="Garamond"/>
        </w:rPr>
        <w:t xml:space="preserve"> Srov. </w:t>
      </w:r>
      <w:r w:rsidRPr="0093168F">
        <w:rPr>
          <w:rStyle w:val="poznmkapodarouChar"/>
          <w:rFonts w:ascii="Garamond" w:eastAsiaTheme="minorHAnsi" w:hAnsi="Garamond"/>
        </w:rPr>
        <w:t>§7 odst. 1 Zákona č. 99/1963, Občanský soudní řád, ve znění pozdějších předpisů ve spojení s §12 NOZ</w:t>
      </w:r>
    </w:p>
  </w:footnote>
  <w:footnote w:id="19">
    <w:p w14:paraId="74D0ADF7" w14:textId="6A459B63"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Je nutno podotknout, že ale v americkém pojetí je rozhodč</w:t>
      </w:r>
      <w:r>
        <w:rPr>
          <w:rFonts w:ascii="Garamond" w:hAnsi="Garamond"/>
        </w:rPr>
        <w:t xml:space="preserve">í řízení tradičně součástí </w:t>
      </w:r>
      <w:r w:rsidRPr="0093168F">
        <w:rPr>
          <w:rFonts w:ascii="Garamond" w:hAnsi="Garamond"/>
        </w:rPr>
        <w:t>ADR</w:t>
      </w:r>
    </w:p>
  </w:footnote>
  <w:footnote w:id="20">
    <w:p w14:paraId="7DFFB31B" w14:textId="649626C0" w:rsidR="00E17910" w:rsidRDefault="00E17910" w:rsidP="005C13D2">
      <w:pPr>
        <w:pStyle w:val="Textpoznpodarou"/>
        <w:jc w:val="both"/>
      </w:pPr>
      <w:r w:rsidRPr="0093168F">
        <w:rPr>
          <w:rStyle w:val="Znakapoznpodarou"/>
          <w:rFonts w:ascii="Garamond" w:hAnsi="Garamond"/>
        </w:rPr>
        <w:footnoteRef/>
      </w:r>
      <w:r w:rsidRPr="0093168F">
        <w:rPr>
          <w:rFonts w:ascii="Garamond" w:hAnsi="Garamond"/>
        </w:rPr>
        <w:t xml:space="preserve"> Toto označení se vyskytuje kupříkladu v původních a dnes již nahrazených </w:t>
      </w:r>
      <w:r w:rsidRPr="0093168F">
        <w:rPr>
          <w:rFonts w:ascii="Garamond" w:hAnsi="Garamond"/>
          <w:i/>
          <w:iCs/>
        </w:rPr>
        <w:t>ADR Pravidlech</w:t>
      </w:r>
      <w:r w:rsidRPr="0093168F">
        <w:rPr>
          <w:rFonts w:ascii="Garamond" w:hAnsi="Garamond"/>
        </w:rPr>
        <w:t xml:space="preserve"> Mezinárodní obchodní komory (ICC) a vychází z pohledu přátelštější alternativy k soudnímu řízení např. z pohledu nákladů řízení a menších formalismů.</w:t>
      </w:r>
    </w:p>
  </w:footnote>
  <w:footnote w:id="21">
    <w:p w14:paraId="18C45679" w14:textId="4C09AE7F"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ROZEHNALOVÁ, Naděžda. </w:t>
      </w:r>
      <w:r w:rsidRPr="0093168F">
        <w:rPr>
          <w:rFonts w:ascii="Garamond" w:hAnsi="Garamond"/>
          <w:i/>
        </w:rPr>
        <w:t xml:space="preserve">Rozhodčí řízení v mezinárodním a vnitrostátním obchodním styku. </w:t>
      </w:r>
      <w:r w:rsidRPr="0093168F">
        <w:rPr>
          <w:rFonts w:ascii="Garamond" w:hAnsi="Garamond"/>
        </w:rPr>
        <w:t>2. vydání. Praha</w:t>
      </w:r>
      <w:r>
        <w:rPr>
          <w:rFonts w:ascii="Garamond" w:hAnsi="Garamond"/>
        </w:rPr>
        <w:t xml:space="preserve">: Wolters Kluwer, 2008, s. </w:t>
      </w:r>
      <w:r w:rsidRPr="0093168F">
        <w:rPr>
          <w:rFonts w:ascii="Garamond" w:hAnsi="Garamond"/>
        </w:rPr>
        <w:t>17 – 39.</w:t>
      </w:r>
    </w:p>
  </w:footnote>
  <w:footnote w:id="22">
    <w:p w14:paraId="06ADA3B5" w14:textId="1815B5C4"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sidRPr="00281581">
        <w:rPr>
          <w:rFonts w:ascii="Garamond" w:hAnsi="Garamond" w:cs="Arial"/>
          <w:color w:val="222222"/>
          <w:shd w:val="clear" w:color="auto" w:fill="FFFFFF"/>
        </w:rPr>
        <w:t>HOLÁ, Lenka.</w:t>
      </w:r>
      <w:r w:rsidRPr="00281581">
        <w:rPr>
          <w:rStyle w:val="apple-converted-space"/>
          <w:rFonts w:ascii="Garamond" w:hAnsi="Garamond" w:cs="Arial"/>
          <w:color w:val="222222"/>
          <w:shd w:val="clear" w:color="auto" w:fill="FFFFFF"/>
        </w:rPr>
        <w:t> </w:t>
      </w:r>
      <w:r w:rsidRPr="00281581">
        <w:rPr>
          <w:rFonts w:ascii="Garamond" w:hAnsi="Garamond" w:cs="Arial"/>
          <w:i/>
          <w:iCs/>
          <w:color w:val="222222"/>
          <w:bdr w:val="none" w:sz="0" w:space="0" w:color="auto" w:frame="1"/>
          <w:shd w:val="clear" w:color="auto" w:fill="FFFFFF"/>
        </w:rPr>
        <w:t>Mediace v teorii a praxi</w:t>
      </w:r>
      <w:r w:rsidRPr="00281581">
        <w:rPr>
          <w:rFonts w:ascii="Garamond" w:hAnsi="Garamond" w:cs="Arial"/>
          <w:color w:val="222222"/>
          <w:shd w:val="clear" w:color="auto" w:fill="FFFFFF"/>
        </w:rPr>
        <w:t>. Praha: Grada</w:t>
      </w:r>
      <w:r>
        <w:rPr>
          <w:rFonts w:ascii="Garamond" w:hAnsi="Garamond" w:cs="Arial"/>
          <w:color w:val="222222"/>
          <w:shd w:val="clear" w:color="auto" w:fill="FFFFFF"/>
        </w:rPr>
        <w:t xml:space="preserve"> Publishing, 2011, s. </w:t>
      </w:r>
      <w:r w:rsidRPr="00281581">
        <w:rPr>
          <w:rFonts w:ascii="Garamond" w:hAnsi="Garamond" w:cs="Arial"/>
          <w:color w:val="222222"/>
          <w:shd w:val="clear" w:color="auto" w:fill="FFFFFF"/>
        </w:rPr>
        <w:t>132 – 133.</w:t>
      </w:r>
    </w:p>
  </w:footnote>
  <w:footnote w:id="23">
    <w:p w14:paraId="2146E3E3" w14:textId="65C980CA"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sidRPr="0093168F">
        <w:rPr>
          <w:rFonts w:ascii="Garamond" w:eastAsia="Times New Roman" w:hAnsi="Garamond" w:cs="Times New Roman"/>
          <w:color w:val="222222"/>
          <w:sz w:val="19"/>
          <w:szCs w:val="19"/>
          <w:lang w:eastAsia="cs-CZ"/>
        </w:rPr>
        <w:t>RABAN, Přemysl. </w:t>
      </w:r>
      <w:r w:rsidRPr="0093168F">
        <w:rPr>
          <w:rFonts w:ascii="Garamond" w:eastAsia="Times New Roman" w:hAnsi="Garamond" w:cs="Times New Roman"/>
          <w:i/>
          <w:iCs/>
          <w:color w:val="222222"/>
          <w:sz w:val="19"/>
          <w:szCs w:val="19"/>
          <w:bdr w:val="none" w:sz="0" w:space="0" w:color="auto" w:frame="1"/>
          <w:lang w:eastAsia="cs-CZ"/>
        </w:rPr>
        <w:t>Alternativní řešení sporů, arbitráž a rozhodci v České a Slovenské republice a zahraničí</w:t>
      </w:r>
      <w:r>
        <w:rPr>
          <w:rFonts w:ascii="Garamond" w:eastAsia="Times New Roman" w:hAnsi="Garamond" w:cs="Times New Roman"/>
          <w:color w:val="222222"/>
          <w:sz w:val="19"/>
          <w:szCs w:val="19"/>
          <w:lang w:eastAsia="cs-CZ"/>
        </w:rPr>
        <w:t>. Praha: C.H. Beck, 2004, s. 3 – </w:t>
      </w:r>
      <w:r w:rsidRPr="0093168F">
        <w:rPr>
          <w:rFonts w:ascii="Garamond" w:eastAsia="Times New Roman" w:hAnsi="Garamond" w:cs="Times New Roman"/>
          <w:color w:val="222222"/>
          <w:sz w:val="19"/>
          <w:szCs w:val="19"/>
          <w:lang w:eastAsia="cs-CZ"/>
        </w:rPr>
        <w:t>4.</w:t>
      </w:r>
    </w:p>
  </w:footnote>
  <w:footnote w:id="24">
    <w:p w14:paraId="0D923AE6" w14:textId="29AED1AB"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RISKIN, Leonard. </w:t>
      </w:r>
      <w:r w:rsidRPr="0093168F">
        <w:rPr>
          <w:rFonts w:ascii="Garamond" w:hAnsi="Garamond"/>
          <w:i/>
        </w:rPr>
        <w:t>Mediace aneb Jak řešit konflikty</w:t>
      </w:r>
      <w:r>
        <w:rPr>
          <w:rFonts w:ascii="Garamond" w:hAnsi="Garamond"/>
        </w:rPr>
        <w:t>. Praha: Pallata, 1996, s. 10.</w:t>
      </w:r>
    </w:p>
  </w:footnote>
  <w:footnote w:id="25">
    <w:p w14:paraId="084B9EA7" w14:textId="1799B5E4" w:rsidR="00E17910" w:rsidRDefault="00E17910" w:rsidP="005C13D2">
      <w:pPr>
        <w:pStyle w:val="Textpoznpodarou"/>
        <w:jc w:val="both"/>
      </w:pPr>
      <w:r w:rsidRPr="0093168F">
        <w:rPr>
          <w:rStyle w:val="Znakapoznpodarou"/>
          <w:rFonts w:ascii="Garamond" w:hAnsi="Garamond"/>
        </w:rPr>
        <w:footnoteRef/>
      </w:r>
      <w:r w:rsidRPr="0093168F">
        <w:rPr>
          <w:rFonts w:ascii="Garamond" w:hAnsi="Garamond"/>
        </w:rPr>
        <w:t xml:space="preserve"> HOLÁ, L. </w:t>
      </w:r>
      <w:r w:rsidRPr="0093168F">
        <w:rPr>
          <w:rFonts w:ascii="Garamond" w:hAnsi="Garamond"/>
          <w:i/>
        </w:rPr>
        <w:t>MEDIACE: Způsob řešení mezilidských konfliktů.</w:t>
      </w:r>
      <w:r w:rsidRPr="0093168F">
        <w:rPr>
          <w:rFonts w:ascii="Garamond" w:hAnsi="Garamond"/>
        </w:rPr>
        <w:t xml:space="preserve"> Pr</w:t>
      </w:r>
      <w:r>
        <w:rPr>
          <w:rFonts w:ascii="Garamond" w:hAnsi="Garamond"/>
        </w:rPr>
        <w:t>aha: Grada Publishing, 2003, s. 7.</w:t>
      </w:r>
    </w:p>
  </w:footnote>
  <w:footnote w:id="26">
    <w:p w14:paraId="1E85ADB1" w14:textId="77777777"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SVATOŠ, Martin. </w:t>
      </w:r>
      <w:r w:rsidRPr="0093168F">
        <w:rPr>
          <w:rFonts w:ascii="Garamond" w:hAnsi="Garamond"/>
          <w:i/>
        </w:rPr>
        <w:t xml:space="preserve">Zmatení pojmů: co mediace je a co nikoliv. </w:t>
      </w:r>
      <w:r w:rsidRPr="0093168F">
        <w:rPr>
          <w:rFonts w:ascii="Garamond" w:hAnsi="Garamond"/>
        </w:rPr>
        <w:t xml:space="preserve">[online]. pravniprostor.cz, 30. září 2015 [cit. 13. února 2017]. Dostupné na </w:t>
      </w:r>
      <w:r>
        <w:rPr>
          <w:rFonts w:ascii="Garamond" w:hAnsi="Garamond"/>
          <w:lang w:val="en-GB"/>
        </w:rPr>
        <w:t>&lt;</w:t>
      </w:r>
      <w:r w:rsidRPr="0093168F">
        <w:rPr>
          <w:rFonts w:ascii="Garamond" w:hAnsi="Garamond"/>
        </w:rPr>
        <w:t>http://www.pravniprostor.cz/clanky/procesni-pravo/uvod-do-mediace-zmateni-pojmu-aneb-co-mediace-je-a-co-nikoliv&gt;</w:t>
      </w:r>
    </w:p>
  </w:footnote>
  <w:footnote w:id="27">
    <w:p w14:paraId="504095F0" w14:textId="2647C846" w:rsidR="00E17910" w:rsidRPr="00950FB6" w:rsidRDefault="00E17910" w:rsidP="005C13D2">
      <w:pPr>
        <w:pStyle w:val="Textpoznpodarou"/>
        <w:jc w:val="both"/>
        <w:rPr>
          <w:rFonts w:ascii="Garamond" w:hAnsi="Garamond"/>
        </w:rPr>
      </w:pPr>
      <w:r w:rsidRPr="00950FB6">
        <w:rPr>
          <w:rStyle w:val="Znakapoznpodarou"/>
          <w:rFonts w:ascii="Garamond" w:hAnsi="Garamond"/>
        </w:rPr>
        <w:footnoteRef/>
      </w:r>
      <w:r w:rsidRPr="00950FB6">
        <w:rPr>
          <w:rFonts w:ascii="Garamond" w:hAnsi="Garamond"/>
        </w:rPr>
        <w:t xml:space="preserve"> Blíže kapitola Mimosoudní řešení sporu dle zákona o ochraně spotřebitele.</w:t>
      </w:r>
    </w:p>
  </w:footnote>
  <w:footnote w:id="28">
    <w:p w14:paraId="5614666C" w14:textId="69D4160E" w:rsidR="00E17910" w:rsidRPr="00950FB6" w:rsidRDefault="00E17910" w:rsidP="005C13D2">
      <w:pPr>
        <w:pStyle w:val="Textpoznpodarou"/>
        <w:jc w:val="both"/>
        <w:rPr>
          <w:rFonts w:ascii="Garamond" w:hAnsi="Garamond"/>
        </w:rPr>
      </w:pPr>
      <w:r w:rsidRPr="00950FB6">
        <w:rPr>
          <w:rStyle w:val="Znakapoznpodarou"/>
          <w:rFonts w:ascii="Garamond" w:hAnsi="Garamond"/>
        </w:rPr>
        <w:footnoteRef/>
      </w:r>
      <w:r w:rsidRPr="00950FB6">
        <w:rPr>
          <w:rFonts w:ascii="Garamond" w:hAnsi="Garamond"/>
        </w:rPr>
        <w:t xml:space="preserve"> HOLÁ, Lenka. K pojmu konciliace v řešení spotřebitelských sporů. </w:t>
      </w:r>
      <w:r w:rsidRPr="00950FB6">
        <w:rPr>
          <w:rFonts w:ascii="Garamond" w:hAnsi="Garamond"/>
          <w:i/>
        </w:rPr>
        <w:t xml:space="preserve">Obchodněprávní revue, </w:t>
      </w:r>
      <w:r w:rsidRPr="00950FB6">
        <w:rPr>
          <w:rFonts w:ascii="Garamond" w:hAnsi="Garamond"/>
        </w:rPr>
        <w:t>2017, č. 2, s. 47.</w:t>
      </w:r>
    </w:p>
  </w:footnote>
  <w:footnote w:id="29">
    <w:p w14:paraId="7264D214" w14:textId="1F1F3006" w:rsidR="00E17910" w:rsidRDefault="00E17910" w:rsidP="005C13D2">
      <w:pPr>
        <w:pStyle w:val="Textpoznpodarou"/>
        <w:jc w:val="both"/>
        <w:rPr>
          <w:rFonts w:ascii="Garamond" w:hAnsi="Garamond"/>
        </w:rPr>
      </w:pPr>
      <w:r w:rsidRPr="00950FB6">
        <w:rPr>
          <w:rStyle w:val="Znakapoznpodarou"/>
          <w:rFonts w:ascii="Garamond" w:hAnsi="Garamond"/>
        </w:rPr>
        <w:footnoteRef/>
      </w:r>
      <w:r>
        <w:rPr>
          <w:rFonts w:ascii="Garamond" w:hAnsi="Garamond"/>
        </w:rPr>
        <w:t xml:space="preserve"> LI MEI QIN – HE WEI. Mediation (or conciliation) in China. In Pe C. L., Sosmena Jr. G. C. Tadiar A.F. Transcultural Mediation in the ASia- Pacific. Manila. Aasi-Pacific Organizoation for Mediation, 1988, s. 321.</w:t>
      </w:r>
    </w:p>
    <w:p w14:paraId="5D3D228A" w14:textId="7E358DBF" w:rsidR="00E17910" w:rsidRDefault="00E17910" w:rsidP="0093168F">
      <w:pPr>
        <w:pStyle w:val="Textpoznpodarou"/>
      </w:pPr>
    </w:p>
  </w:footnote>
  <w:footnote w:id="30">
    <w:p w14:paraId="614D03A8" w14:textId="69412D37" w:rsidR="00E17910" w:rsidRPr="0093168F" w:rsidRDefault="00E17910" w:rsidP="005C13D2">
      <w:pPr>
        <w:pStyle w:val="Textpoznpodarou"/>
        <w:jc w:val="both"/>
        <w:rPr>
          <w:rFonts w:ascii="Garamond" w:hAnsi="Garamond"/>
          <w:lang w:val="en-GB"/>
        </w:rPr>
      </w:pPr>
      <w:r w:rsidRPr="0093168F">
        <w:rPr>
          <w:rStyle w:val="Znakapoznpodarou"/>
          <w:rFonts w:ascii="Garamond" w:hAnsi="Garamond"/>
        </w:rPr>
        <w:footnoteRef/>
      </w:r>
      <w:r>
        <w:rPr>
          <w:rFonts w:ascii="Garamond" w:hAnsi="Garamond"/>
        </w:rPr>
        <w:t xml:space="preserve"> V o</w:t>
      </w:r>
      <w:r w:rsidRPr="0093168F">
        <w:rPr>
          <w:rFonts w:ascii="Garamond" w:hAnsi="Garamond"/>
        </w:rPr>
        <w:t xml:space="preserve">dborné literatuře se objevují i odlišné významy, k tomu srov. DONALDSON, B. </w:t>
      </w:r>
      <w:r w:rsidRPr="0093168F">
        <w:rPr>
          <w:rFonts w:ascii="Garamond" w:hAnsi="Garamond"/>
          <w:i/>
          <w:lang w:val="en-GB"/>
        </w:rPr>
        <w:t xml:space="preserve">Altenative dispute resolution. </w:t>
      </w:r>
      <w:r w:rsidRPr="0093168F">
        <w:rPr>
          <w:rFonts w:ascii="Garamond" w:hAnsi="Garamond"/>
          <w:lang w:val="en-GB"/>
        </w:rPr>
        <w:t>Journal of intern</w:t>
      </w:r>
      <w:r>
        <w:rPr>
          <w:rFonts w:ascii="Garamond" w:hAnsi="Garamond"/>
          <w:lang w:val="en-GB"/>
        </w:rPr>
        <w:t xml:space="preserve">ational Arbitration, 1992, s </w:t>
      </w:r>
      <w:r w:rsidRPr="0093168F">
        <w:rPr>
          <w:rFonts w:ascii="Garamond" w:hAnsi="Garamond"/>
          <w:lang w:val="en-GB"/>
        </w:rPr>
        <w:t xml:space="preserve">52 či WILBERFORCE, R. </w:t>
      </w:r>
      <w:r w:rsidRPr="0093168F">
        <w:rPr>
          <w:rFonts w:ascii="Garamond" w:hAnsi="Garamond"/>
          <w:i/>
          <w:lang w:val="en-GB"/>
        </w:rPr>
        <w:t xml:space="preserve">Arbitration Model in Canada. </w:t>
      </w:r>
      <w:r w:rsidRPr="0093168F">
        <w:rPr>
          <w:rFonts w:ascii="Garamond" w:hAnsi="Garamond"/>
          <w:lang w:val="en-GB"/>
        </w:rPr>
        <w:t>Toronto: Carshwel, 1987</w:t>
      </w:r>
      <w:r>
        <w:rPr>
          <w:rFonts w:ascii="Garamond" w:hAnsi="Garamond"/>
          <w:lang w:val="en-GB"/>
        </w:rPr>
        <w:t>, s.</w:t>
      </w:r>
      <w:r w:rsidRPr="0093168F">
        <w:rPr>
          <w:rFonts w:ascii="Garamond" w:hAnsi="Garamond"/>
          <w:lang w:val="en-GB"/>
        </w:rPr>
        <w:t xml:space="preserve"> 7</w:t>
      </w:r>
      <w:r>
        <w:rPr>
          <w:rFonts w:ascii="Garamond" w:hAnsi="Garamond"/>
          <w:lang w:val="en-GB"/>
        </w:rPr>
        <w:t>.</w:t>
      </w:r>
    </w:p>
  </w:footnote>
  <w:footnote w:id="31">
    <w:p w14:paraId="627997E7" w14:textId="11CF296C"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Pr>
          <w:rFonts w:ascii="Garamond" w:hAnsi="Garamond"/>
        </w:rPr>
        <w:t xml:space="preserve"> ROZEHNALOVÁ:</w:t>
      </w:r>
      <w:r w:rsidRPr="0093168F">
        <w:rPr>
          <w:rFonts w:ascii="Garamond" w:hAnsi="Garamond"/>
        </w:rPr>
        <w:t xml:space="preserve"> </w:t>
      </w:r>
      <w:r w:rsidRPr="0093168F">
        <w:rPr>
          <w:rFonts w:ascii="Garamond" w:hAnsi="Garamond"/>
          <w:i/>
        </w:rPr>
        <w:t>Rozhodčí řízení v</w:t>
      </w:r>
      <w:r>
        <w:rPr>
          <w:rFonts w:ascii="Garamond" w:hAnsi="Garamond"/>
          <w:i/>
        </w:rPr>
        <w:t> </w:t>
      </w:r>
      <w:r w:rsidRPr="0093168F">
        <w:rPr>
          <w:rFonts w:ascii="Garamond" w:hAnsi="Garamond"/>
          <w:i/>
        </w:rPr>
        <w:t>me</w:t>
      </w:r>
      <w:r>
        <w:rPr>
          <w:rFonts w:ascii="Garamond" w:hAnsi="Garamond"/>
          <w:i/>
        </w:rPr>
        <w:t>zinárodním…,</w:t>
      </w:r>
      <w:r>
        <w:rPr>
          <w:rFonts w:ascii="Garamond" w:hAnsi="Garamond"/>
        </w:rPr>
        <w:t xml:space="preserve"> s. </w:t>
      </w:r>
      <w:r w:rsidRPr="0093168F">
        <w:rPr>
          <w:rFonts w:ascii="Garamond" w:hAnsi="Garamond"/>
        </w:rPr>
        <w:t>17 – 39.</w:t>
      </w:r>
    </w:p>
  </w:footnote>
  <w:footnote w:id="32">
    <w:p w14:paraId="45FEEE68" w14:textId="76FA2EEE" w:rsidR="00E17910" w:rsidRPr="0093168F" w:rsidRDefault="00E17910" w:rsidP="005C13D2">
      <w:pPr>
        <w:pStyle w:val="FormtovanvHTML"/>
        <w:jc w:val="both"/>
        <w:rPr>
          <w:rFonts w:ascii="Garamond" w:hAnsi="Garamond"/>
        </w:rPr>
      </w:pPr>
      <w:r w:rsidRPr="0093168F">
        <w:rPr>
          <w:rStyle w:val="Znakapoznpodarou"/>
          <w:rFonts w:ascii="Garamond" w:hAnsi="Garamond"/>
        </w:rPr>
        <w:footnoteRef/>
      </w:r>
      <w:r>
        <w:rPr>
          <w:rFonts w:ascii="Garamond" w:eastAsiaTheme="minorHAnsi" w:hAnsi="Garamond" w:cstheme="minorBidi"/>
          <w:lang w:eastAsia="en-US"/>
        </w:rPr>
        <w:t>BĚLOHLÁVEK, Alexander</w:t>
      </w:r>
      <w:r w:rsidRPr="0093168F">
        <w:rPr>
          <w:rFonts w:ascii="Garamond" w:eastAsiaTheme="minorHAnsi" w:hAnsi="Garamond" w:cstheme="minorBidi"/>
          <w:lang w:eastAsia="en-US"/>
        </w:rPr>
        <w:t xml:space="preserve"> </w:t>
      </w:r>
      <w:r w:rsidRPr="0093168F">
        <w:rPr>
          <w:rFonts w:ascii="Garamond" w:eastAsiaTheme="minorHAnsi" w:hAnsi="Garamond" w:cstheme="minorBidi"/>
          <w:i/>
          <w:lang w:eastAsia="en-US"/>
        </w:rPr>
        <w:t>Rozhodčí řízení, ordre public a trestní právo.</w:t>
      </w:r>
      <w:r w:rsidRPr="0093168F">
        <w:rPr>
          <w:rFonts w:ascii="Garamond" w:eastAsiaTheme="minorHAnsi" w:hAnsi="Garamond" w:cstheme="minorBidi"/>
          <w:lang w:eastAsia="en-US"/>
        </w:rPr>
        <w:t xml:space="preserve"> Komentář. I. díl. 1. vydání.</w:t>
      </w:r>
      <w:r>
        <w:rPr>
          <w:rFonts w:ascii="Garamond" w:eastAsiaTheme="minorHAnsi" w:hAnsi="Garamond" w:cstheme="minorBidi"/>
          <w:lang w:eastAsia="en-US"/>
        </w:rPr>
        <w:t xml:space="preserve"> Praha : C. H. Beck, 2008. s. </w:t>
      </w:r>
      <w:r w:rsidRPr="0093168F">
        <w:rPr>
          <w:rFonts w:ascii="Garamond" w:eastAsiaTheme="minorHAnsi" w:hAnsi="Garamond" w:cstheme="minorBidi"/>
          <w:lang w:eastAsia="en-US"/>
        </w:rPr>
        <w:t>185.</w:t>
      </w:r>
    </w:p>
  </w:footnote>
  <w:footnote w:id="33">
    <w:p w14:paraId="600CED69" w14:textId="51FB0346" w:rsidR="00E17910" w:rsidRDefault="00E17910" w:rsidP="005C13D2">
      <w:pPr>
        <w:pStyle w:val="Nadpis1"/>
        <w:numPr>
          <w:ilvl w:val="0"/>
          <w:numId w:val="0"/>
        </w:numPr>
        <w:shd w:val="clear" w:color="auto" w:fill="FFFFFF"/>
        <w:spacing w:before="0" w:line="240" w:lineRule="auto"/>
        <w:jc w:val="both"/>
        <w:textAlignment w:val="center"/>
      </w:pPr>
      <w:r w:rsidRPr="0093168F">
        <w:rPr>
          <w:rFonts w:ascii="Garamond" w:eastAsiaTheme="minorHAnsi" w:hAnsi="Garamond" w:cstheme="minorBidi"/>
          <w:b w:val="0"/>
          <w:sz w:val="20"/>
          <w:szCs w:val="20"/>
          <w:vertAlign w:val="superscript"/>
        </w:rPr>
        <w:footnoteRef/>
      </w:r>
      <w:r w:rsidRPr="0093168F">
        <w:rPr>
          <w:rFonts w:ascii="Garamond" w:eastAsiaTheme="minorHAnsi" w:hAnsi="Garamond" w:cstheme="minorBidi"/>
          <w:b w:val="0"/>
          <w:sz w:val="20"/>
          <w:szCs w:val="20"/>
          <w:vertAlign w:val="superscript"/>
        </w:rPr>
        <w:t xml:space="preserve"> </w:t>
      </w:r>
      <w:r>
        <w:rPr>
          <w:rFonts w:ascii="Garamond" w:eastAsiaTheme="minorHAnsi" w:hAnsi="Garamond" w:cstheme="minorBidi"/>
          <w:b w:val="0"/>
          <w:sz w:val="20"/>
          <w:szCs w:val="20"/>
        </w:rPr>
        <w:t>BĚLOHLÁVEK, Alaxander.</w:t>
      </w:r>
      <w:r w:rsidRPr="0093168F">
        <w:rPr>
          <w:rFonts w:ascii="Garamond" w:eastAsiaTheme="minorHAnsi" w:hAnsi="Garamond" w:cstheme="minorBidi"/>
          <w:b w:val="0"/>
          <w:sz w:val="20"/>
          <w:szCs w:val="20"/>
        </w:rPr>
        <w:t> </w:t>
      </w:r>
      <w:r w:rsidRPr="0093168F">
        <w:rPr>
          <w:rFonts w:ascii="Garamond" w:eastAsiaTheme="minorHAnsi" w:hAnsi="Garamond" w:cstheme="minorBidi"/>
          <w:b w:val="0"/>
          <w:i/>
          <w:sz w:val="20"/>
          <w:szCs w:val="20"/>
        </w:rPr>
        <w:t>Zákon o </w:t>
      </w:r>
      <w:bookmarkStart w:id="11" w:name="highlightHit_3"/>
      <w:bookmarkEnd w:id="11"/>
      <w:r w:rsidRPr="0093168F">
        <w:rPr>
          <w:rFonts w:ascii="Garamond" w:eastAsiaTheme="minorHAnsi" w:hAnsi="Garamond" w:cstheme="minorBidi"/>
          <w:b w:val="0"/>
          <w:i/>
          <w:sz w:val="20"/>
          <w:szCs w:val="20"/>
        </w:rPr>
        <w:t>rozhodčím </w:t>
      </w:r>
      <w:bookmarkStart w:id="12" w:name="highlightHit_4"/>
      <w:bookmarkEnd w:id="12"/>
      <w:r w:rsidRPr="0093168F">
        <w:rPr>
          <w:rFonts w:ascii="Garamond" w:eastAsiaTheme="minorHAnsi" w:hAnsi="Garamond" w:cstheme="minorBidi"/>
          <w:b w:val="0"/>
          <w:i/>
          <w:sz w:val="20"/>
          <w:szCs w:val="20"/>
        </w:rPr>
        <w:t>řízení a o výkonu </w:t>
      </w:r>
      <w:bookmarkStart w:id="13" w:name="highlightHit_5"/>
      <w:bookmarkEnd w:id="13"/>
      <w:r w:rsidRPr="0093168F">
        <w:rPr>
          <w:rFonts w:ascii="Garamond" w:eastAsiaTheme="minorHAnsi" w:hAnsi="Garamond" w:cstheme="minorBidi"/>
          <w:b w:val="0"/>
          <w:i/>
          <w:sz w:val="20"/>
          <w:szCs w:val="20"/>
        </w:rPr>
        <w:t>rozhodčích nálezů</w:t>
      </w:r>
      <w:r w:rsidRPr="0093168F">
        <w:rPr>
          <w:rFonts w:ascii="Garamond" w:eastAsiaTheme="minorHAnsi" w:hAnsi="Garamond" w:cstheme="minorBidi"/>
          <w:b w:val="0"/>
          <w:sz w:val="20"/>
          <w:szCs w:val="20"/>
        </w:rPr>
        <w:t>. Komentář. 2. vyd</w:t>
      </w:r>
      <w:r>
        <w:rPr>
          <w:rFonts w:ascii="Garamond" w:eastAsiaTheme="minorHAnsi" w:hAnsi="Garamond" w:cstheme="minorBidi"/>
          <w:b w:val="0"/>
          <w:sz w:val="20"/>
          <w:szCs w:val="20"/>
        </w:rPr>
        <w:t>ání. Praha: C. H. Beck, 2012, s.</w:t>
      </w:r>
      <w:r w:rsidRPr="0093168F">
        <w:rPr>
          <w:rFonts w:ascii="Garamond" w:eastAsiaTheme="minorHAnsi" w:hAnsi="Garamond" w:cstheme="minorBidi"/>
          <w:b w:val="0"/>
          <w:sz w:val="20"/>
          <w:szCs w:val="20"/>
        </w:rPr>
        <w:t xml:space="preserve"> 9</w:t>
      </w:r>
      <w:r>
        <w:rPr>
          <w:rFonts w:ascii="Garamond" w:eastAsiaTheme="minorHAnsi" w:hAnsi="Garamond" w:cstheme="minorBidi"/>
          <w:b w:val="0"/>
          <w:sz w:val="20"/>
          <w:szCs w:val="20"/>
        </w:rPr>
        <w:t>.</w:t>
      </w:r>
    </w:p>
  </w:footnote>
  <w:footnote w:id="34">
    <w:p w14:paraId="379018CF" w14:textId="3514A653" w:rsidR="00E17910" w:rsidRPr="00B40BC9" w:rsidRDefault="00E17910" w:rsidP="00B40BC9">
      <w:pPr>
        <w:pStyle w:val="Textpoznpodarou"/>
        <w:jc w:val="both"/>
        <w:rPr>
          <w:rFonts w:ascii="Garamond" w:hAnsi="Garamond"/>
          <w:lang w:val="en-GB"/>
        </w:rPr>
      </w:pPr>
      <w:r w:rsidRPr="00B40BC9">
        <w:rPr>
          <w:rStyle w:val="Znakapoznpodarou"/>
          <w:rFonts w:ascii="Garamond" w:hAnsi="Garamond"/>
        </w:rPr>
        <w:footnoteRef/>
      </w:r>
      <w:r w:rsidRPr="00B40BC9">
        <w:rPr>
          <w:rFonts w:ascii="Garamond" w:hAnsi="Garamond"/>
        </w:rPr>
        <w:t xml:space="preserve"> Statut a jednací řád platformy pro mimosoudní řešení spotřebitelských sporů, dostupné z: &lt;http://www.mpo.cz/assets/dokumenty/33899/37973/433958/priloha001.pdf</w:t>
      </w:r>
      <w:r w:rsidRPr="00B40BC9">
        <w:rPr>
          <w:rFonts w:ascii="Garamond" w:hAnsi="Garamond"/>
          <w:lang w:val="en-GB"/>
        </w:rPr>
        <w:t>&gt;</w:t>
      </w:r>
    </w:p>
  </w:footnote>
  <w:footnote w:id="35">
    <w:p w14:paraId="637EA42C" w14:textId="1CEB6F29" w:rsidR="00E17910" w:rsidRPr="0093168F" w:rsidRDefault="00E17910" w:rsidP="00DC3962">
      <w:pPr>
        <w:pStyle w:val="Textpoznpodarou"/>
        <w:jc w:val="both"/>
        <w:rPr>
          <w:rStyle w:val="poznmkapodarouChar"/>
          <w:rFonts w:ascii="Garamond" w:eastAsiaTheme="minorHAnsi" w:hAnsi="Garamond"/>
        </w:rPr>
      </w:pPr>
      <w:r w:rsidRPr="00B40BC9">
        <w:rPr>
          <w:rStyle w:val="Znakapoznpodarou"/>
          <w:rFonts w:ascii="Garamond" w:hAnsi="Garamond"/>
        </w:rPr>
        <w:footnoteRef/>
      </w:r>
      <w:r w:rsidRPr="00B40BC9">
        <w:rPr>
          <w:rFonts w:ascii="Garamond" w:hAnsi="Garamond"/>
        </w:rPr>
        <w:t xml:space="preserve"> </w:t>
      </w:r>
      <w:r>
        <w:rPr>
          <w:rFonts w:ascii="Garamond" w:hAnsi="Garamond"/>
        </w:rPr>
        <w:t xml:space="preserve">Pravidla řízení pro mimosoudní řešení spotřebitelských sporů, </w:t>
      </w:r>
      <w:r>
        <w:rPr>
          <w:rStyle w:val="poznmkapodarouChar"/>
          <w:rFonts w:ascii="Garamond" w:eastAsiaTheme="minorHAnsi" w:hAnsi="Garamond"/>
        </w:rPr>
        <w:t>d</w:t>
      </w:r>
      <w:r w:rsidRPr="00B40BC9">
        <w:rPr>
          <w:rStyle w:val="poznmkapodarouChar"/>
          <w:rFonts w:ascii="Garamond" w:eastAsiaTheme="minorHAnsi" w:hAnsi="Garamond"/>
        </w:rPr>
        <w:t>ostupné z: &lt;</w:t>
      </w:r>
      <w:r w:rsidRPr="00DC3962">
        <w:rPr>
          <w:rStyle w:val="poznmkapodarouChar"/>
          <w:rFonts w:ascii="Garamond" w:eastAsiaTheme="minorHAnsi" w:hAnsi="Garamond"/>
        </w:rPr>
        <w:t>http://www.mpo.cz/assets/dokumenty/33798/39109/450796/priloha003.pdf</w:t>
      </w:r>
      <w:r w:rsidRPr="0093168F">
        <w:rPr>
          <w:rStyle w:val="poznmkapodarouChar"/>
          <w:rFonts w:ascii="Garamond" w:eastAsiaTheme="minorHAnsi" w:hAnsi="Garamond"/>
        </w:rPr>
        <w:t>&gt;</w:t>
      </w:r>
    </w:p>
  </w:footnote>
  <w:footnote w:id="36">
    <w:p w14:paraId="22DE6795" w14:textId="77777777" w:rsidR="00E17910" w:rsidRPr="00B40BC9" w:rsidRDefault="00E17910" w:rsidP="00DC3962">
      <w:pPr>
        <w:pStyle w:val="poznmkapodarou"/>
        <w:rPr>
          <w:rFonts w:ascii="Garamond" w:hAnsi="Garamond"/>
          <w:lang w:val="en-US"/>
        </w:rPr>
      </w:pPr>
      <w:r w:rsidRPr="00B40BC9">
        <w:rPr>
          <w:rStyle w:val="Znakapoznpodarou"/>
          <w:rFonts w:ascii="Garamond" w:eastAsiaTheme="majorEastAsia" w:hAnsi="Garamond"/>
        </w:rPr>
        <w:footnoteRef/>
      </w:r>
      <w:r>
        <w:rPr>
          <w:rFonts w:ascii="Garamond" w:hAnsi="Garamond"/>
        </w:rPr>
        <w:t xml:space="preserve"> Mediační řád – poskytování mediace v systému řešení spotřebitelských sporů, d</w:t>
      </w:r>
      <w:r w:rsidRPr="00B40BC9">
        <w:rPr>
          <w:rFonts w:ascii="Garamond" w:hAnsi="Garamond"/>
        </w:rPr>
        <w:t>ostupné z: &lt;</w:t>
      </w:r>
      <w:r w:rsidRPr="00B40BC9">
        <w:rPr>
          <w:rStyle w:val="poznmkapodarouChar"/>
          <w:rFonts w:ascii="Garamond" w:eastAsiaTheme="minorHAnsi" w:hAnsi="Garamond"/>
        </w:rPr>
        <w:t>http://www.mpo.cz</w:t>
      </w:r>
      <w:r w:rsidRPr="00336B47">
        <w:rPr>
          <w:rStyle w:val="poznmkapodarouChar"/>
          <w:rFonts w:ascii="Garamond" w:eastAsiaTheme="minorHAnsi" w:hAnsi="Garamond"/>
        </w:rPr>
        <w:t>/assets/dokumenty/33798/39109/450797/priloha002.pdf</w:t>
      </w:r>
      <w:r w:rsidRPr="0093168F">
        <w:rPr>
          <w:rStyle w:val="poznmkapodarouChar"/>
          <w:rFonts w:ascii="Garamond" w:eastAsiaTheme="minorHAnsi" w:hAnsi="Garamond"/>
        </w:rPr>
        <w:t>&gt;</w:t>
      </w:r>
      <w:r w:rsidRPr="00B40BC9">
        <w:rPr>
          <w:rFonts w:ascii="Garamond" w:hAnsi="Garamond"/>
          <w:lang w:val="en-US"/>
        </w:rPr>
        <w:t>&gt;</w:t>
      </w:r>
    </w:p>
  </w:footnote>
  <w:footnote w:id="37">
    <w:p w14:paraId="6B4ECDFF" w14:textId="536F410F" w:rsidR="00E17910" w:rsidRPr="0093168F" w:rsidRDefault="00E17910" w:rsidP="00B8416F">
      <w:pPr>
        <w:pStyle w:val="poznmkapodarou"/>
        <w:rPr>
          <w:rFonts w:ascii="Garamond" w:hAnsi="Garamond"/>
          <w:lang w:val="en-US"/>
        </w:rPr>
      </w:pPr>
      <w:r w:rsidRPr="0093168F">
        <w:rPr>
          <w:rStyle w:val="Znakapoznpodarou"/>
          <w:rFonts w:ascii="Garamond" w:eastAsiaTheme="majorEastAsia" w:hAnsi="Garamond"/>
        </w:rPr>
        <w:footnoteRef/>
      </w:r>
      <w:r w:rsidRPr="0093168F">
        <w:rPr>
          <w:rFonts w:ascii="Garamond" w:hAnsi="Garamond"/>
        </w:rPr>
        <w:t xml:space="preserve"> </w:t>
      </w:r>
      <w:r>
        <w:rPr>
          <w:rFonts w:ascii="Garamond" w:hAnsi="Garamond"/>
        </w:rPr>
        <w:t xml:space="preserve">Řád Rozhodčího soudu, dostupné z: </w:t>
      </w:r>
      <w:r>
        <w:rPr>
          <w:rFonts w:ascii="Garamond" w:hAnsi="Garamond"/>
          <w:lang w:val="en-GB"/>
        </w:rPr>
        <w:t>&lt;</w:t>
      </w:r>
      <w:r w:rsidRPr="00B8416F">
        <w:rPr>
          <w:rFonts w:ascii="Garamond" w:hAnsi="Garamond"/>
        </w:rPr>
        <w:t>https://www.soud.cz/rady/rad-rozhodciho-soudu-01-07-2012-uz-01-10-2015</w:t>
      </w:r>
      <w:r>
        <w:rPr>
          <w:rFonts w:ascii="Garamond" w:hAnsi="Garamond"/>
        </w:rPr>
        <w:t>&gt;</w:t>
      </w:r>
    </w:p>
  </w:footnote>
  <w:footnote w:id="38">
    <w:p w14:paraId="3EEEFD1C" w14:textId="77777777" w:rsidR="00E17910" w:rsidRPr="0093168F" w:rsidRDefault="00E17910" w:rsidP="00B8416F">
      <w:pPr>
        <w:pStyle w:val="Nadpis2"/>
        <w:numPr>
          <w:ilvl w:val="0"/>
          <w:numId w:val="0"/>
        </w:numPr>
        <w:spacing w:before="0" w:after="0" w:line="240" w:lineRule="auto"/>
        <w:rPr>
          <w:rFonts w:ascii="Garamond" w:hAnsi="Garamond"/>
        </w:rPr>
      </w:pPr>
      <w:r w:rsidRPr="00B40BC9">
        <w:rPr>
          <w:rStyle w:val="Znakapoznpodarou"/>
          <w:rFonts w:ascii="Garamond" w:hAnsi="Garamond"/>
          <w:b w:val="0"/>
          <w:sz w:val="20"/>
          <w:szCs w:val="20"/>
        </w:rPr>
        <w:footnoteRef/>
      </w:r>
      <w:r w:rsidRPr="00B40BC9">
        <w:rPr>
          <w:rFonts w:ascii="Garamond" w:hAnsi="Garamond"/>
          <w:b w:val="0"/>
          <w:sz w:val="20"/>
          <w:szCs w:val="20"/>
        </w:rPr>
        <w:t xml:space="preserve"> </w:t>
      </w:r>
      <w:r w:rsidRPr="00B40BC9">
        <w:rPr>
          <w:rStyle w:val="poznmkapodarouChar"/>
          <w:rFonts w:ascii="Garamond" w:eastAsiaTheme="minorHAnsi" w:hAnsi="Garamond"/>
          <w:b w:val="0"/>
        </w:rPr>
        <w:t xml:space="preserve">Zvláštní dodatek Řádu pro rozhodčí řízení pro spotřebitelské spory, </w:t>
      </w:r>
      <w:r>
        <w:rPr>
          <w:rStyle w:val="poznmkapodarouChar"/>
          <w:rFonts w:ascii="Garamond" w:eastAsiaTheme="minorHAnsi" w:hAnsi="Garamond"/>
          <w:b w:val="0"/>
        </w:rPr>
        <w:t xml:space="preserve">dostupné z: </w:t>
      </w:r>
      <w:r w:rsidRPr="00B40BC9">
        <w:rPr>
          <w:rStyle w:val="poznmkapodarouChar"/>
          <w:rFonts w:ascii="Garamond" w:eastAsiaTheme="minorHAnsi" w:hAnsi="Garamond"/>
          <w:b w:val="0"/>
        </w:rPr>
        <w:t>&lt;http://www.soud.cz/rady/zvlastni-dodatek-radu-pro-rozhodci-rizeni-pro-spotrebitelske-spory-2008&gt;</w:t>
      </w:r>
    </w:p>
  </w:footnote>
  <w:footnote w:id="39">
    <w:p w14:paraId="20DDD58D" w14:textId="4FE7DF3B" w:rsidR="00E17910" w:rsidRPr="00B40BC9" w:rsidRDefault="00E17910" w:rsidP="00B40BC9">
      <w:pPr>
        <w:pStyle w:val="Textpoznpodarou"/>
        <w:jc w:val="both"/>
        <w:rPr>
          <w:rFonts w:ascii="Garamond" w:hAnsi="Garamond"/>
        </w:rPr>
      </w:pPr>
      <w:r w:rsidRPr="00B40BC9">
        <w:rPr>
          <w:rStyle w:val="Znakapoznpodarou"/>
          <w:rFonts w:ascii="Garamond" w:hAnsi="Garamond"/>
        </w:rPr>
        <w:footnoteRef/>
      </w:r>
      <w:r w:rsidRPr="00B40BC9">
        <w:rPr>
          <w:rFonts w:ascii="Garamond" w:hAnsi="Garamond"/>
        </w:rPr>
        <w:t xml:space="preserve"> Finanční výhodnost oproti rozhodčímu řízení měla být jedním z hlavních motivačních prvků oproti rozhodčímu řízení</w:t>
      </w:r>
    </w:p>
  </w:footnote>
  <w:footnote w:id="40">
    <w:p w14:paraId="4C920ED0" w14:textId="1DEAA470" w:rsidR="00E17910" w:rsidRDefault="00E17910" w:rsidP="00B40BC9">
      <w:pPr>
        <w:pStyle w:val="Textpoznpodarou"/>
        <w:jc w:val="both"/>
      </w:pPr>
      <w:r w:rsidRPr="00B40BC9">
        <w:rPr>
          <w:rStyle w:val="Znakapoznpodarou"/>
          <w:rFonts w:ascii="Garamond" w:hAnsi="Garamond"/>
        </w:rPr>
        <w:footnoteRef/>
      </w:r>
      <w:r w:rsidRPr="00B40BC9">
        <w:rPr>
          <w:rFonts w:ascii="Garamond" w:hAnsi="Garamond"/>
        </w:rPr>
        <w:t xml:space="preserve"> Statut a jednací řád platformy pro mimosoudní řešení spotřebitelských sporů, dostupné z: &lt;http://www.mpo.cz/assets/dokumenty/33899/37973/433958/priloha001.pdf</w:t>
      </w:r>
      <w:r w:rsidRPr="00B40BC9">
        <w:rPr>
          <w:rFonts w:ascii="Garamond" w:hAnsi="Garamond"/>
          <w:lang w:val="en-GB"/>
        </w:rPr>
        <w:t>&gt;</w:t>
      </w:r>
    </w:p>
  </w:footnote>
  <w:footnote w:id="41">
    <w:p w14:paraId="3486462D" w14:textId="7A7FFFEC" w:rsidR="00E17910" w:rsidRPr="0093168F" w:rsidRDefault="00E17910" w:rsidP="00B40BC9">
      <w:pPr>
        <w:pStyle w:val="poznmkapodarou"/>
        <w:rPr>
          <w:rFonts w:ascii="Garamond" w:hAnsi="Garamond"/>
        </w:rPr>
      </w:pPr>
      <w:r>
        <w:rPr>
          <w:rStyle w:val="Znakapoznpodarou"/>
        </w:rPr>
        <w:footnoteRef/>
      </w:r>
      <w:r>
        <w:t xml:space="preserve"> </w:t>
      </w:r>
      <w:r w:rsidRPr="000C68B8">
        <w:rPr>
          <w:rFonts w:ascii="Garamond" w:hAnsi="Garamond"/>
        </w:rPr>
        <w:t>Rozhodčí řád pro spotřebitelské spory, Dostupné z: &lt;http://www.soud.cz/rady/zvlastni-dodatek-radu-pro-rozhodci-rizeni-pro-spotrebitelske-spory-2008&gt;</w:t>
      </w:r>
    </w:p>
    <w:p w14:paraId="2033E978" w14:textId="1E64E31A" w:rsidR="00E17910" w:rsidRDefault="00E17910">
      <w:pPr>
        <w:pStyle w:val="Textpoznpodarou"/>
      </w:pPr>
    </w:p>
  </w:footnote>
  <w:footnote w:id="42">
    <w:p w14:paraId="75FF717F" w14:textId="6134EE23" w:rsidR="00E17910" w:rsidRPr="000C68B8" w:rsidRDefault="00E17910">
      <w:pPr>
        <w:pStyle w:val="Textpoznpodarou"/>
        <w:rPr>
          <w:lang w:val="en-GB"/>
        </w:rPr>
      </w:pPr>
      <w:r w:rsidRPr="000C68B8">
        <w:rPr>
          <w:rStyle w:val="Znakapoznpodarou"/>
          <w:rFonts w:ascii="Garamond" w:hAnsi="Garamond"/>
        </w:rPr>
        <w:footnoteRef/>
      </w:r>
      <w:r w:rsidRPr="000C68B8">
        <w:rPr>
          <w:rFonts w:ascii="Garamond" w:hAnsi="Garamond"/>
        </w:rPr>
        <w:t xml:space="preserve"> Rozhodčí řád pro spotřebitelské spory, Dostupné z: &lt;http://www.soud.cz/rady/zvlastni-dodatek-radu-pro-rozhodci-rizeni-pro-spotrebitelske-spory-2008&gt;</w:t>
      </w:r>
    </w:p>
  </w:footnote>
  <w:footnote w:id="43">
    <w:p w14:paraId="49F0E5C6" w14:textId="41385EEE"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Srov. Položka 1 přílohy </w:t>
      </w:r>
      <w:r>
        <w:rPr>
          <w:rFonts w:ascii="Garamond" w:hAnsi="Garamond"/>
        </w:rPr>
        <w:t>k zákonu</w:t>
      </w:r>
      <w:r w:rsidRPr="0093168F">
        <w:rPr>
          <w:rFonts w:ascii="Garamond" w:hAnsi="Garamond"/>
        </w:rPr>
        <w:t xml:space="preserve"> č. 549/1991 Sb., o soudních poplatcích: poplatek za zahájení občanského soudního řízení, jehož předmětem </w:t>
      </w:r>
      <w:r>
        <w:rPr>
          <w:rFonts w:ascii="Garamond" w:hAnsi="Garamond"/>
        </w:rPr>
        <w:t>je peněžité plnění do částky 20.000,-</w:t>
      </w:r>
      <w:r w:rsidRPr="0093168F">
        <w:rPr>
          <w:rFonts w:ascii="Garamond" w:hAnsi="Garamond"/>
        </w:rPr>
        <w:t xml:space="preserve"> Kč</w:t>
      </w:r>
      <w:r>
        <w:rPr>
          <w:rFonts w:ascii="Garamond" w:hAnsi="Garamond"/>
        </w:rPr>
        <w:t xml:space="preserve"> – 1000,-</w:t>
      </w:r>
      <w:r w:rsidRPr="0093168F">
        <w:rPr>
          <w:rFonts w:ascii="Garamond" w:hAnsi="Garamond"/>
        </w:rPr>
        <w:t xml:space="preserve"> Kč</w:t>
      </w:r>
      <w:r>
        <w:rPr>
          <w:rFonts w:ascii="Garamond" w:hAnsi="Garamond"/>
        </w:rPr>
        <w:t>, z částky 20.000,-</w:t>
      </w:r>
      <w:r w:rsidRPr="0093168F">
        <w:rPr>
          <w:rFonts w:ascii="Garamond" w:hAnsi="Garamond"/>
        </w:rPr>
        <w:t xml:space="preserve"> Kč</w:t>
      </w:r>
      <w:r>
        <w:rPr>
          <w:rFonts w:ascii="Garamond" w:hAnsi="Garamond"/>
        </w:rPr>
        <w:t xml:space="preserve"> až 40.000,-</w:t>
      </w:r>
      <w:r w:rsidRPr="0093168F">
        <w:rPr>
          <w:rFonts w:ascii="Garamond" w:hAnsi="Garamond"/>
        </w:rPr>
        <w:t xml:space="preserve"> Kč – 5</w:t>
      </w:r>
      <w:r>
        <w:rPr>
          <w:rFonts w:ascii="Garamond" w:hAnsi="Garamond"/>
        </w:rPr>
        <w:t> </w:t>
      </w:r>
      <w:r w:rsidRPr="0093168F">
        <w:rPr>
          <w:rFonts w:ascii="Garamond" w:hAnsi="Garamond"/>
        </w:rPr>
        <w:t xml:space="preserve">% z této částky </w:t>
      </w:r>
    </w:p>
  </w:footnote>
  <w:footnote w:id="44">
    <w:p w14:paraId="062BA6FC" w14:textId="3AC1485F" w:rsidR="00E17910" w:rsidRPr="000B0EC7" w:rsidRDefault="00E17910" w:rsidP="005C13D2">
      <w:pPr>
        <w:pStyle w:val="Textpoznpodarou"/>
        <w:jc w:val="both"/>
        <w:rPr>
          <w:rFonts w:ascii="Garamond" w:hAnsi="Garamond"/>
        </w:rPr>
      </w:pPr>
      <w:r w:rsidRPr="000B0EC7">
        <w:rPr>
          <w:rStyle w:val="Znakapoznpodarou"/>
          <w:rFonts w:ascii="Garamond" w:hAnsi="Garamond"/>
        </w:rPr>
        <w:footnoteRef/>
      </w:r>
      <w:r w:rsidRPr="000B0EC7">
        <w:rPr>
          <w:rFonts w:ascii="Garamond" w:hAnsi="Garamond"/>
        </w:rPr>
        <w:t xml:space="preserve"> </w:t>
      </w:r>
      <w:r>
        <w:rPr>
          <w:rFonts w:ascii="Garamond" w:hAnsi="Garamond"/>
        </w:rPr>
        <w:t>Hodnocení pilotní fáze Projektu, d</w:t>
      </w:r>
      <w:r w:rsidRPr="000B0EC7">
        <w:rPr>
          <w:rFonts w:ascii="Garamond" w:hAnsi="Garamond"/>
        </w:rPr>
        <w:t xml:space="preserve">ostupné z: </w:t>
      </w:r>
      <w:r>
        <w:rPr>
          <w:rFonts w:ascii="Garamond" w:hAnsi="Garamond"/>
          <w:lang w:val="en-GB"/>
        </w:rPr>
        <w:t>&lt;</w:t>
      </w:r>
      <w:r w:rsidRPr="000B0EC7">
        <w:rPr>
          <w:rFonts w:ascii="Garamond" w:hAnsi="Garamond"/>
        </w:rPr>
        <w:t>http://www.mpo.cz/cz/ochrana-spotrebitele/mimosoudni-reseni-spotrebitelskych-sporu-%20adr/mimosoudni-reseni-spotrebitelskych-sporu--79754/</w:t>
      </w:r>
      <w:r>
        <w:rPr>
          <w:rFonts w:ascii="Garamond" w:hAnsi="Garamond"/>
        </w:rPr>
        <w:t>&gt;</w:t>
      </w:r>
    </w:p>
  </w:footnote>
  <w:footnote w:id="45">
    <w:p w14:paraId="7157F84F" w14:textId="7B60CCCD" w:rsidR="00E17910" w:rsidRDefault="00E17910" w:rsidP="005C13D2">
      <w:pPr>
        <w:pStyle w:val="Textpoznpodarou"/>
        <w:jc w:val="both"/>
      </w:pPr>
      <w:r>
        <w:rPr>
          <w:rStyle w:val="Znakapoznpodarou"/>
        </w:rPr>
        <w:footnoteRef/>
      </w:r>
      <w:r>
        <w:rPr>
          <w:rFonts w:ascii="Garamond" w:hAnsi="Garamond"/>
        </w:rPr>
        <w:t xml:space="preserve"> Hodnocení pilotní fáze Projektu, d</w:t>
      </w:r>
      <w:r w:rsidRPr="000B0EC7">
        <w:rPr>
          <w:rFonts w:ascii="Garamond" w:hAnsi="Garamond"/>
        </w:rPr>
        <w:t xml:space="preserve">ostupné z: </w:t>
      </w:r>
      <w:r>
        <w:rPr>
          <w:rFonts w:ascii="Garamond" w:hAnsi="Garamond"/>
          <w:lang w:val="en-GB"/>
        </w:rPr>
        <w:t>&lt;</w:t>
      </w:r>
      <w:r w:rsidRPr="000B0EC7">
        <w:rPr>
          <w:rFonts w:ascii="Garamond" w:hAnsi="Garamond"/>
        </w:rPr>
        <w:t>http://www.mpo.cz/cz/ochrana-spotrebitele/mimosoudni-reseni-spotrebitelskych-sporu-%20adr/mimosoudni-reseni-spotrebitelskych-sporu--79754/</w:t>
      </w:r>
      <w:r>
        <w:rPr>
          <w:rFonts w:ascii="Garamond" w:hAnsi="Garamond"/>
        </w:rPr>
        <w:t>&gt;</w:t>
      </w:r>
    </w:p>
  </w:footnote>
  <w:footnote w:id="46">
    <w:p w14:paraId="4FD2D499" w14:textId="43A5F18C" w:rsidR="00E17910" w:rsidRPr="000354C9" w:rsidRDefault="00E17910" w:rsidP="005C13D2">
      <w:pPr>
        <w:pStyle w:val="Textpoznpodarou"/>
        <w:jc w:val="both"/>
        <w:rPr>
          <w:rFonts w:ascii="Garamond" w:hAnsi="Garamond"/>
        </w:rPr>
      </w:pPr>
      <w:r w:rsidRPr="00D27407">
        <w:rPr>
          <w:rStyle w:val="Znakapoznpodarou"/>
          <w:rFonts w:ascii="Garamond" w:hAnsi="Garamond"/>
        </w:rPr>
        <w:footnoteRef/>
      </w:r>
      <w:r w:rsidRPr="00D27407">
        <w:rPr>
          <w:rFonts w:ascii="Garamond" w:hAnsi="Garamond"/>
        </w:rPr>
        <w:t xml:space="preserve"> Sdělení Evropské komise Evropskému parlamentu, Radě a Evropskému hospodářskému a sociálnímu výboru. Alternativní řešení spotřebitelských sporů na jednotném trhu ze dne 29. 11. 2011, dostupné z: </w:t>
      </w:r>
      <w:r w:rsidRPr="00D27407">
        <w:rPr>
          <w:rFonts w:ascii="Garamond" w:hAnsi="Garamond"/>
          <w:lang w:val="en-GB"/>
        </w:rPr>
        <w:t>&lt;</w:t>
      </w:r>
      <w:r w:rsidRPr="00D27407">
        <w:rPr>
          <w:rFonts w:ascii="Garamond" w:hAnsi="Garamond"/>
        </w:rPr>
        <w:t>http://ec.europa.eu/consumer/redress_cons/docs/communacition_adr_cs.pdf&gt;</w:t>
      </w:r>
    </w:p>
  </w:footnote>
  <w:footnote w:id="47">
    <w:p w14:paraId="092F8280" w14:textId="266062B6" w:rsidR="00E17910" w:rsidRPr="00D27407" w:rsidRDefault="00E17910" w:rsidP="005C13D2">
      <w:pPr>
        <w:pStyle w:val="Bezmezer"/>
        <w:jc w:val="both"/>
      </w:pPr>
      <w:r w:rsidRPr="0093168F">
        <w:rPr>
          <w:rStyle w:val="Znakapoznpodarou"/>
        </w:rPr>
        <w:footnoteRef/>
      </w:r>
      <w:r w:rsidRPr="0093168F">
        <w:t xml:space="preserve"> </w:t>
      </w:r>
      <w:r>
        <w:t>Tisková zpráva Evropské komise ze dne 29. listopadu 2011:</w:t>
      </w:r>
      <w:r w:rsidRPr="00D27407">
        <w:t xml:space="preserve"> </w:t>
      </w:r>
      <w:r w:rsidRPr="00D27407">
        <w:rPr>
          <w:rStyle w:val="poznmkapodarouChar"/>
          <w:rFonts w:ascii="Garamond" w:eastAsiaTheme="minorHAnsi" w:hAnsi="Garamond"/>
          <w:i/>
        </w:rPr>
        <w:t xml:space="preserve">Consumers: Commission puts forward proposals for faster, easier and cheaper solutions to disputes with traders. </w:t>
      </w:r>
      <w:r w:rsidRPr="00D27407">
        <w:rPr>
          <w:rStyle w:val="poznmkapodarouChar"/>
          <w:rFonts w:ascii="Garamond" w:eastAsiaTheme="minorHAnsi" w:hAnsi="Garamond"/>
        </w:rPr>
        <w:t xml:space="preserve">Dostupné z: </w:t>
      </w:r>
      <w:r w:rsidRPr="00D27407">
        <w:t>&lt;</w:t>
      </w:r>
      <w:r w:rsidRPr="00D27407">
        <w:rPr>
          <w:rStyle w:val="poznmkapodarouChar"/>
          <w:rFonts w:ascii="Garamond" w:eastAsiaTheme="minorHAnsi" w:hAnsi="Garamond"/>
        </w:rPr>
        <w:t>http://europa.eu/rapid/press-release_IP-11-1461_en.htm</w:t>
      </w:r>
      <w:r w:rsidRPr="00D27407">
        <w:t>&gt;</w:t>
      </w:r>
    </w:p>
  </w:footnote>
  <w:footnote w:id="48">
    <w:p w14:paraId="440D36C3" w14:textId="78997C44" w:rsidR="00E17910" w:rsidRPr="0093168F" w:rsidRDefault="00E17910" w:rsidP="005C13D2">
      <w:pPr>
        <w:pStyle w:val="Textpoznpodarou"/>
        <w:jc w:val="both"/>
        <w:rPr>
          <w:rFonts w:ascii="Garamond" w:hAnsi="Garamond"/>
        </w:rPr>
      </w:pPr>
      <w:r w:rsidRPr="00D27407">
        <w:rPr>
          <w:rStyle w:val="Znakapoznpodarou"/>
          <w:rFonts w:ascii="Garamond" w:hAnsi="Garamond"/>
        </w:rPr>
        <w:footnoteRef/>
      </w:r>
      <w:r w:rsidRPr="00D27407">
        <w:rPr>
          <w:rFonts w:ascii="Garamond" w:hAnsi="Garamond"/>
        </w:rPr>
        <w:t xml:space="preserve"> Evropská komise uvádí, že lepší přístup k ADR by mohl spotřebitelům ušetřit až 22,5 miliard</w:t>
      </w:r>
      <w:r w:rsidRPr="0093168F">
        <w:rPr>
          <w:rFonts w:ascii="Garamond" w:hAnsi="Garamond"/>
        </w:rPr>
        <w:t xml:space="preserve"> eur za rok, což je cca 0,2</w:t>
      </w:r>
      <w:r>
        <w:rPr>
          <w:rFonts w:ascii="Garamond" w:hAnsi="Garamond"/>
        </w:rPr>
        <w:t xml:space="preserve"> </w:t>
      </w:r>
      <w:r w:rsidRPr="0093168F">
        <w:rPr>
          <w:rFonts w:ascii="Garamond" w:hAnsi="Garamond"/>
        </w:rPr>
        <w:t xml:space="preserve">% HDP EU. Zatímco nyní je nevyřešenými spory dle komise ztraceno </w:t>
      </w:r>
      <w:r>
        <w:rPr>
          <w:rFonts w:ascii="Garamond" w:hAnsi="Garamond"/>
        </w:rPr>
        <w:t>přibližně</w:t>
      </w:r>
      <w:r w:rsidRPr="0093168F">
        <w:rPr>
          <w:rFonts w:ascii="Garamond" w:hAnsi="Garamond"/>
        </w:rPr>
        <w:t xml:space="preserve"> 0,4</w:t>
      </w:r>
      <w:r>
        <w:rPr>
          <w:rFonts w:ascii="Garamond" w:hAnsi="Garamond"/>
        </w:rPr>
        <w:t xml:space="preserve"> </w:t>
      </w:r>
      <w:r w:rsidRPr="0093168F">
        <w:rPr>
          <w:rFonts w:ascii="Garamond" w:hAnsi="Garamond"/>
        </w:rPr>
        <w:t>% HDP</w:t>
      </w:r>
    </w:p>
  </w:footnote>
  <w:footnote w:id="49">
    <w:p w14:paraId="594C296A" w14:textId="31F8B571" w:rsidR="00E17910" w:rsidRPr="0093168F" w:rsidRDefault="00E17910" w:rsidP="005C13D2">
      <w:pPr>
        <w:pStyle w:val="Bezmezer"/>
        <w:jc w:val="both"/>
      </w:pPr>
      <w:r w:rsidRPr="0093168F">
        <w:rPr>
          <w:rStyle w:val="Znakapoznpodarou"/>
        </w:rPr>
        <w:footnoteRef/>
      </w:r>
      <w:r w:rsidRPr="0093168F">
        <w:t xml:space="preserve"> Doporučení</w:t>
      </w:r>
      <w:r>
        <w:t xml:space="preserve"> Komise</w:t>
      </w:r>
      <w:r w:rsidRPr="0093168F">
        <w:t xml:space="preserve"> 98/257/ES ze dne 30. března 1998 o zásadách pro orgány</w:t>
      </w:r>
      <w:r>
        <w:t xml:space="preserve"> </w:t>
      </w:r>
      <w:r w:rsidRPr="0093168F">
        <w:t xml:space="preserve">příslušné pro mimosoudní urovnání spotřebitelských sporů a Doporučení </w:t>
      </w:r>
      <w:r>
        <w:t xml:space="preserve">Komise </w:t>
      </w:r>
      <w:r w:rsidRPr="0093168F">
        <w:t>2001/310/ES ze dne 4. dubna 2001 o zásadách pro mimosoudní orgány při řešení spotřebitelských sporů dohodou</w:t>
      </w:r>
    </w:p>
  </w:footnote>
  <w:footnote w:id="50">
    <w:p w14:paraId="59DDBF8B" w14:textId="77777777"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Čl. 1 Směrnice ADR</w:t>
      </w:r>
    </w:p>
  </w:footnote>
  <w:footnote w:id="51">
    <w:p w14:paraId="2B0A10E3" w14:textId="4DC4B8CE" w:rsidR="00E17910" w:rsidRDefault="00E17910" w:rsidP="005C13D2">
      <w:pPr>
        <w:pStyle w:val="poznmkapodarou"/>
      </w:pPr>
      <w:r w:rsidRPr="0093168F">
        <w:rPr>
          <w:rStyle w:val="Znakapoznpodarou"/>
          <w:rFonts w:ascii="Garamond" w:hAnsi="Garamond"/>
        </w:rPr>
        <w:footnoteRef/>
      </w:r>
      <w:r w:rsidRPr="0093168F">
        <w:rPr>
          <w:rFonts w:ascii="Garamond" w:hAnsi="Garamond"/>
        </w:rPr>
        <w:t xml:space="preserve"> BĚLOHLÁVEK, Alexander J. </w:t>
      </w:r>
      <w:r w:rsidRPr="0093168F">
        <w:rPr>
          <w:rFonts w:ascii="Garamond" w:hAnsi="Garamond"/>
          <w:i/>
          <w:iCs/>
          <w:bdr w:val="none" w:sz="0" w:space="0" w:color="auto" w:frame="1"/>
        </w:rPr>
        <w:t>Ochrana spotřebitelů v rozhodčím řízení</w:t>
      </w:r>
      <w:r>
        <w:rPr>
          <w:rFonts w:ascii="Garamond" w:hAnsi="Garamond"/>
        </w:rPr>
        <w:t>. V Praze: C.H. Beck, 2012, s. 123.</w:t>
      </w:r>
    </w:p>
  </w:footnote>
  <w:footnote w:id="52">
    <w:p w14:paraId="3C36A2B1" w14:textId="77777777" w:rsidR="00E17910" w:rsidRPr="0093168F" w:rsidRDefault="00E17910" w:rsidP="005C13D2">
      <w:pPr>
        <w:pStyle w:val="Textpoznpodarou"/>
        <w:jc w:val="both"/>
        <w:rPr>
          <w:rFonts w:ascii="Garamond" w:hAnsi="Garamond"/>
          <w:lang w:val="en-GB"/>
        </w:rPr>
      </w:pPr>
      <w:r w:rsidRPr="0093168F">
        <w:rPr>
          <w:rStyle w:val="Znakapoznpodarou"/>
          <w:rFonts w:ascii="Garamond" w:hAnsi="Garamond"/>
        </w:rPr>
        <w:footnoteRef/>
      </w:r>
      <w:r w:rsidRPr="0093168F">
        <w:rPr>
          <w:rFonts w:ascii="Garamond" w:hAnsi="Garamond"/>
        </w:rPr>
        <w:t xml:space="preserve"> Čl. 2 Směrnice ADR</w:t>
      </w:r>
    </w:p>
  </w:footnote>
  <w:footnote w:id="53">
    <w:p w14:paraId="5C7FAC0F" w14:textId="07B41B02"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Důvodem jsou charakteristické průměrné nízké částky, které jsou předmětem sporu (např. v</w:t>
      </w:r>
      <w:r>
        <w:rPr>
          <w:rFonts w:ascii="Garamond" w:hAnsi="Garamond"/>
        </w:rPr>
        <w:t> Německu se pohybuje kolem 50 – 1</w:t>
      </w:r>
      <w:r w:rsidRPr="0093168F">
        <w:rPr>
          <w:rFonts w:ascii="Garamond" w:hAnsi="Garamond"/>
        </w:rPr>
        <w:t>00</w:t>
      </w:r>
      <w:r w:rsidRPr="0093168F">
        <w:rPr>
          <w:rFonts w:ascii="Garamond" w:hAnsi="Garamond"/>
          <w:lang w:val="en-GB"/>
        </w:rPr>
        <w:t xml:space="preserve"> euro) </w:t>
      </w:r>
      <w:r w:rsidRPr="0093168F">
        <w:rPr>
          <w:rFonts w:ascii="Garamond" w:hAnsi="Garamond"/>
        </w:rPr>
        <w:t>a jejich nepoměr k následným nákladům řízení</w:t>
      </w:r>
    </w:p>
  </w:footnote>
  <w:footnote w:id="54">
    <w:p w14:paraId="4902E110" w14:textId="77777777"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Čl. 8 Směrnice ADR</w:t>
      </w:r>
    </w:p>
  </w:footnote>
  <w:footnote w:id="55">
    <w:p w14:paraId="0E8103B3" w14:textId="745478F3"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Články 6 - 9 Směrnice ADR</w:t>
      </w:r>
    </w:p>
  </w:footnote>
  <w:footnote w:id="56">
    <w:p w14:paraId="06779830" w14:textId="4AC2EC46"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sidRPr="00BD6EDC">
        <w:rPr>
          <w:rFonts w:ascii="Garamond" w:hAnsi="Garamond"/>
          <w:i/>
        </w:rPr>
        <w:t xml:space="preserve">Epravo. </w:t>
      </w:r>
      <w:r w:rsidRPr="00BD6EDC">
        <w:rPr>
          <w:rFonts w:ascii="Garamond" w:hAnsi="Garamond"/>
        </w:rPr>
        <w:t>Analýza Nejvyššího soudu: ADR – spotřebitel v EU [online]. Praha: epravo</w:t>
      </w:r>
      <w:r>
        <w:rPr>
          <w:rFonts w:ascii="Garamond" w:hAnsi="Garamond"/>
        </w:rPr>
        <w:t xml:space="preserve">, </w:t>
      </w:r>
      <w:r w:rsidRPr="00BD6EDC">
        <w:rPr>
          <w:rFonts w:ascii="Garamond" w:hAnsi="Garamond"/>
        </w:rPr>
        <w:t>[cit. 15.2.2017] dostupné z:&lt;http://tablet.epravo.cz/06-2014/27_konkretni-zpusoby-reseni-spotrebitelskych-sporu-v-eu&gt;</w:t>
      </w:r>
    </w:p>
  </w:footnote>
  <w:footnote w:id="57">
    <w:p w14:paraId="675C3233" w14:textId="17AB8AEA" w:rsidR="00E17910" w:rsidRPr="00BD6EDC" w:rsidRDefault="00E17910" w:rsidP="00BD6EDC">
      <w:pPr>
        <w:pStyle w:val="Textpoznpodarou"/>
        <w:jc w:val="both"/>
        <w:rPr>
          <w:rFonts w:ascii="Garamond" w:hAnsi="Garamond"/>
        </w:rPr>
      </w:pPr>
      <w:r w:rsidRPr="00BD6EDC">
        <w:rPr>
          <w:rStyle w:val="Znakapoznpodarou"/>
          <w:rFonts w:ascii="Garamond" w:hAnsi="Garamond"/>
        </w:rPr>
        <w:footnoteRef/>
      </w:r>
      <w:r w:rsidRPr="00BD6EDC">
        <w:rPr>
          <w:rFonts w:ascii="Garamond" w:hAnsi="Garamond"/>
        </w:rPr>
        <w:t xml:space="preserve"> </w:t>
      </w:r>
      <w:r w:rsidRPr="00BD6EDC">
        <w:rPr>
          <w:rFonts w:ascii="Garamond" w:hAnsi="Garamond"/>
          <w:i/>
        </w:rPr>
        <w:t xml:space="preserve">Epravo. </w:t>
      </w:r>
      <w:r w:rsidRPr="00BD6EDC">
        <w:rPr>
          <w:rFonts w:ascii="Garamond" w:hAnsi="Garamond"/>
        </w:rPr>
        <w:t>Analýza Nejvyššího soudu: ADR – spotřebitel v EU [online]. Praha: epravo</w:t>
      </w:r>
      <w:r>
        <w:rPr>
          <w:rFonts w:ascii="Garamond" w:hAnsi="Garamond"/>
        </w:rPr>
        <w:t xml:space="preserve">, </w:t>
      </w:r>
      <w:r w:rsidRPr="00BD6EDC">
        <w:rPr>
          <w:rFonts w:ascii="Garamond" w:hAnsi="Garamond"/>
        </w:rPr>
        <w:t>[cit. 15.2.2017] dostupné z:&lt;http://tablet.epravo.cz/06-2014/27_konkretni-zpusoby-reseni-spotrebitelskych-sporu-v-eu</w:t>
      </w:r>
      <w:r w:rsidRPr="00BD6EDC">
        <w:rPr>
          <w:rFonts w:ascii="Garamond" w:hAnsi="Garamond"/>
          <w:lang w:val="en-GB"/>
        </w:rPr>
        <w:t>&gt;</w:t>
      </w:r>
    </w:p>
  </w:footnote>
  <w:footnote w:id="58">
    <w:p w14:paraId="404F606B" w14:textId="2EAA7A37" w:rsidR="00E17910" w:rsidRPr="00CF0E23" w:rsidRDefault="00E17910" w:rsidP="005C13D2">
      <w:pPr>
        <w:pStyle w:val="Bezmezer"/>
        <w:jc w:val="both"/>
        <w:rPr>
          <w:szCs w:val="20"/>
          <w:highlight w:val="yellow"/>
          <w:shd w:val="clear" w:color="auto" w:fill="FFFFFF"/>
        </w:rPr>
      </w:pPr>
      <w:r w:rsidRPr="00CF0E23">
        <w:rPr>
          <w:rStyle w:val="Znakapoznpodarou"/>
          <w:szCs w:val="20"/>
        </w:rPr>
        <w:footnoteRef/>
      </w:r>
      <w:r w:rsidRPr="00CF0E23">
        <w:rPr>
          <w:szCs w:val="20"/>
        </w:rPr>
        <w:t xml:space="preserve"> MACFALANE, Julie a kol. </w:t>
      </w:r>
      <w:r w:rsidRPr="00CF0E23">
        <w:rPr>
          <w:i/>
          <w:szCs w:val="20"/>
          <w:shd w:val="clear" w:color="auto" w:fill="FFFFFF"/>
        </w:rPr>
        <w:t>Dispute Resolution: Readings and Case Studies</w:t>
      </w:r>
      <w:r w:rsidRPr="00CF0E23">
        <w:rPr>
          <w:szCs w:val="20"/>
          <w:shd w:val="clear" w:color="auto" w:fill="FFFFFF"/>
        </w:rPr>
        <w:t>. 4. vydání. Toronto. Emon</w:t>
      </w:r>
      <w:r>
        <w:rPr>
          <w:szCs w:val="20"/>
          <w:shd w:val="clear" w:color="auto" w:fill="FFFFFF"/>
        </w:rPr>
        <w:t>d Montgomery Publications, s. 445</w:t>
      </w:r>
      <w:r w:rsidRPr="00CF0E23">
        <w:rPr>
          <w:szCs w:val="20"/>
          <w:shd w:val="clear" w:color="auto" w:fill="FFFFFF"/>
        </w:rPr>
        <w:t xml:space="preserve">. </w:t>
      </w:r>
    </w:p>
  </w:footnote>
  <w:footnote w:id="59">
    <w:p w14:paraId="265842BE" w14:textId="2ED99366" w:rsidR="00E17910" w:rsidRPr="0093168F" w:rsidRDefault="00E17910" w:rsidP="005C13D2">
      <w:pPr>
        <w:shd w:val="clear" w:color="auto" w:fill="FFFFFF"/>
        <w:spacing w:after="0" w:line="240" w:lineRule="auto"/>
        <w:jc w:val="both"/>
        <w:textAlignment w:val="baseline"/>
        <w:rPr>
          <w:rFonts w:ascii="Garamond" w:hAnsi="Garamond" w:cs="Times New Roman"/>
          <w:sz w:val="20"/>
          <w:szCs w:val="20"/>
        </w:rPr>
      </w:pPr>
      <w:r w:rsidRPr="0093168F">
        <w:rPr>
          <w:rStyle w:val="Znakapoznpodarou"/>
          <w:rFonts w:ascii="Garamond" w:hAnsi="Garamond"/>
          <w:sz w:val="20"/>
          <w:szCs w:val="20"/>
        </w:rPr>
        <w:footnoteRef/>
      </w:r>
      <w:r w:rsidRPr="0093168F">
        <w:rPr>
          <w:rFonts w:ascii="Garamond" w:hAnsi="Garamond"/>
          <w:sz w:val="20"/>
          <w:szCs w:val="20"/>
        </w:rPr>
        <w:t xml:space="preserve"> </w:t>
      </w:r>
      <w:r w:rsidRPr="0093168F">
        <w:rPr>
          <w:rFonts w:ascii="Garamond" w:eastAsia="Times New Roman" w:hAnsi="Garamond" w:cs="Times New Roman"/>
          <w:color w:val="222222"/>
          <w:sz w:val="20"/>
          <w:szCs w:val="20"/>
          <w:lang w:eastAsia="cs-CZ"/>
        </w:rPr>
        <w:t>HOLÁ, Lenka, MALACKA, Michal. </w:t>
      </w:r>
      <w:r w:rsidRPr="0093168F">
        <w:rPr>
          <w:rFonts w:ascii="Garamond" w:eastAsia="Times New Roman" w:hAnsi="Garamond" w:cs="Times New Roman"/>
          <w:i/>
          <w:iCs/>
          <w:color w:val="222222"/>
          <w:sz w:val="20"/>
          <w:szCs w:val="20"/>
          <w:bdr w:val="none" w:sz="0" w:space="0" w:color="auto" w:frame="1"/>
          <w:lang w:eastAsia="cs-CZ"/>
        </w:rPr>
        <w:t>Mediace a reflexe jejích aktuálních trendů</w:t>
      </w:r>
      <w:r>
        <w:rPr>
          <w:rFonts w:ascii="Garamond" w:eastAsia="Times New Roman" w:hAnsi="Garamond" w:cs="Times New Roman"/>
          <w:color w:val="222222"/>
          <w:sz w:val="20"/>
          <w:szCs w:val="20"/>
          <w:lang w:eastAsia="cs-CZ"/>
        </w:rPr>
        <w:t>. Praha: Leges, 2014, s. 266.</w:t>
      </w:r>
    </w:p>
  </w:footnote>
  <w:footnote w:id="60">
    <w:p w14:paraId="6108F94F" w14:textId="42017F27"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Tato stránka vznikla v rámci zvláštního programu Komise „ci</w:t>
      </w:r>
      <w:r>
        <w:rPr>
          <w:rFonts w:ascii="Garamond" w:hAnsi="Garamond"/>
        </w:rPr>
        <w:t>vilní soudnictví“ Rozhodnutím Evropského parlamentu</w:t>
      </w:r>
      <w:r w:rsidRPr="0093168F">
        <w:rPr>
          <w:rFonts w:ascii="Garamond" w:hAnsi="Garamond"/>
        </w:rPr>
        <w:t xml:space="preserve"> a Rady č. 1149/2007/ES</w:t>
      </w:r>
    </w:p>
  </w:footnote>
  <w:footnote w:id="61">
    <w:p w14:paraId="5186F9FF" w14:textId="4E290ED1" w:rsidR="00E17910" w:rsidRPr="001002AC" w:rsidRDefault="00E17910" w:rsidP="005C13D2">
      <w:pPr>
        <w:pStyle w:val="obytext"/>
        <w:spacing w:after="0" w:line="240" w:lineRule="auto"/>
        <w:ind w:left="0" w:right="0"/>
        <w:contextualSpacing w:val="0"/>
        <w:rPr>
          <w:rFonts w:ascii="Garamond" w:hAnsi="Garamond"/>
        </w:rPr>
      </w:pPr>
      <w:r w:rsidRPr="001002AC">
        <w:rPr>
          <w:rStyle w:val="Znakapoznpodarou"/>
          <w:rFonts w:ascii="Garamond" w:hAnsi="Garamond"/>
        </w:rPr>
        <w:footnoteRef/>
      </w:r>
      <w:r w:rsidRPr="001002AC">
        <w:rPr>
          <w:rFonts w:ascii="Garamond" w:hAnsi="Garamond"/>
        </w:rPr>
        <w:t xml:space="preserve"> </w:t>
      </w:r>
      <w:r w:rsidRPr="001002AC">
        <w:rPr>
          <w:rFonts w:ascii="Garamond" w:hAnsi="Garamond"/>
          <w:sz w:val="20"/>
          <w:szCs w:val="20"/>
        </w:rPr>
        <w:t xml:space="preserve">Nařízení ODR se použije od 9. ledna 2016. </w:t>
      </w:r>
    </w:p>
  </w:footnote>
  <w:footnote w:id="62">
    <w:p w14:paraId="6FCE2185" w14:textId="7B25E3C2"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Pr>
          <w:rFonts w:ascii="Garamond" w:hAnsi="Garamond"/>
        </w:rPr>
        <w:t xml:space="preserve"> </w:t>
      </w:r>
      <w:r w:rsidRPr="0093168F">
        <w:rPr>
          <w:rFonts w:ascii="Garamond" w:hAnsi="Garamond"/>
        </w:rPr>
        <w:t xml:space="preserve">Dostupné </w:t>
      </w:r>
      <w:r>
        <w:rPr>
          <w:rFonts w:ascii="Garamond" w:hAnsi="Garamond"/>
        </w:rPr>
        <w:t>z</w:t>
      </w:r>
      <w:r w:rsidRPr="0093168F">
        <w:rPr>
          <w:rFonts w:ascii="Garamond" w:hAnsi="Garamond"/>
        </w:rPr>
        <w:t>: &lt;http://europa.eu/youreurope/citizens/consumers/consumers-dispute-resolution/out-of-court-procedures/index_cs.htm&gt;</w:t>
      </w:r>
    </w:p>
  </w:footnote>
  <w:footnote w:id="63">
    <w:p w14:paraId="78D63D8A" w14:textId="34608F99" w:rsidR="00E17910" w:rsidRPr="0093168F" w:rsidRDefault="00E17910" w:rsidP="005C13D2">
      <w:pPr>
        <w:pStyle w:val="Bezmezer"/>
        <w:jc w:val="both"/>
        <w:rPr>
          <w:szCs w:val="20"/>
        </w:rPr>
      </w:pPr>
      <w:r w:rsidRPr="0093168F">
        <w:rPr>
          <w:rStyle w:val="Znakapoznpodarou"/>
          <w:szCs w:val="20"/>
        </w:rPr>
        <w:footnoteRef/>
      </w:r>
      <w:r>
        <w:rPr>
          <w:szCs w:val="20"/>
          <w:shd w:val="clear" w:color="auto" w:fill="FDFDFD"/>
        </w:rPr>
        <w:t xml:space="preserve"> </w:t>
      </w:r>
      <w:r w:rsidRPr="0093168F">
        <w:rPr>
          <w:szCs w:val="20"/>
          <w:shd w:val="clear" w:color="auto" w:fill="FDFDFD"/>
        </w:rPr>
        <w:t xml:space="preserve">v kontextu nařízení má </w:t>
      </w:r>
      <w:r w:rsidRPr="0093168F">
        <w:rPr>
          <w:i/>
          <w:szCs w:val="20"/>
          <w:shd w:val="clear" w:color="auto" w:fill="FDFDFD"/>
        </w:rPr>
        <w:t>“online“</w:t>
      </w:r>
      <w:r w:rsidRPr="0093168F">
        <w:rPr>
          <w:szCs w:val="20"/>
          <w:shd w:val="clear" w:color="auto" w:fill="FDFDFD"/>
        </w:rPr>
        <w:t xml:space="preserve"> dvojí význam – 1. způsob řešení sporu (on-line) 2. způsob uzavření transakce, které je předpokladem aplikace nařízení (rovněž on-line, tedy na internetových stránkách obchodníka nebo prostřednictvím jiného elektronického prostředku).</w:t>
      </w:r>
    </w:p>
  </w:footnote>
  <w:footnote w:id="64">
    <w:p w14:paraId="34027141" w14:textId="0CF59027" w:rsidR="00E17910" w:rsidRDefault="00E17910" w:rsidP="005C13D2">
      <w:pPr>
        <w:pStyle w:val="Textpoznpodarou"/>
        <w:jc w:val="both"/>
      </w:pPr>
      <w:r w:rsidRPr="0093168F">
        <w:rPr>
          <w:rStyle w:val="Znakapoznpodarou"/>
          <w:rFonts w:ascii="Garamond" w:hAnsi="Garamond"/>
        </w:rPr>
        <w:footnoteRef/>
      </w:r>
      <w:r w:rsidRPr="0093168F">
        <w:rPr>
          <w:rFonts w:ascii="Garamond" w:hAnsi="Garamond"/>
        </w:rPr>
        <w:t xml:space="preserve"> </w:t>
      </w:r>
      <w:r w:rsidRPr="0093168F">
        <w:rPr>
          <w:rStyle w:val="poznmkapodarouChar"/>
          <w:rFonts w:ascii="Garamond" w:eastAsiaTheme="minorHAnsi" w:hAnsi="Garamond"/>
          <w:lang w:eastAsia="en-US"/>
        </w:rPr>
        <w:t xml:space="preserve">BRUTHANS, Martin. </w:t>
      </w:r>
      <w:r w:rsidRPr="0093168F">
        <w:rPr>
          <w:rStyle w:val="poznmkapodarouChar"/>
          <w:rFonts w:ascii="Garamond" w:eastAsiaTheme="minorHAnsi" w:hAnsi="Garamond"/>
          <w:i/>
          <w:lang w:eastAsia="en-US"/>
        </w:rPr>
        <w:t>Co opravdu přináší nařízení EU o mimosoudním řešení spotřebitelských sporů on-line?</w:t>
      </w:r>
      <w:r w:rsidRPr="0093168F">
        <w:rPr>
          <w:rStyle w:val="poznmkapodarouChar"/>
          <w:rFonts w:ascii="Garamond" w:eastAsiaTheme="majorEastAsia" w:hAnsi="Garamond"/>
          <w:lang w:eastAsia="en-US"/>
        </w:rPr>
        <w:t xml:space="preserve"> </w:t>
      </w:r>
      <w:r w:rsidRPr="0093168F">
        <w:rPr>
          <w:rStyle w:val="poznmkapodarouChar"/>
          <w:rFonts w:ascii="Garamond" w:eastAsiaTheme="minorHAnsi" w:hAnsi="Garamond"/>
        </w:rPr>
        <w:t>[online]. epravo.cz, 13. května 2016 [cit. 20. února 2017]. Dostupné na &lt; https://www.epravo.cz/top/clanky/co-opravdu-prinasi-narizeni-eu-o-mimosoudnim-reseni-spotrebitelskych-sporu-on-line-101183.html&gt;</w:t>
      </w:r>
    </w:p>
  </w:footnote>
  <w:footnote w:id="65">
    <w:p w14:paraId="359BC77D" w14:textId="65F7FFE8" w:rsidR="00E17910" w:rsidRPr="0093168F" w:rsidRDefault="00E17910" w:rsidP="005C13D2">
      <w:pPr>
        <w:shd w:val="clear" w:color="auto" w:fill="FFFFFF"/>
        <w:spacing w:after="0" w:line="240" w:lineRule="auto"/>
        <w:jc w:val="both"/>
        <w:textAlignment w:val="baseline"/>
        <w:rPr>
          <w:rFonts w:ascii="Garamond" w:hAnsi="Garamond"/>
          <w:sz w:val="20"/>
          <w:szCs w:val="20"/>
        </w:rPr>
      </w:pPr>
      <w:r w:rsidRPr="0093168F">
        <w:rPr>
          <w:rStyle w:val="Znakapoznpodarou"/>
          <w:rFonts w:ascii="Garamond" w:hAnsi="Garamond"/>
          <w:sz w:val="20"/>
          <w:szCs w:val="20"/>
        </w:rPr>
        <w:footnoteRef/>
      </w:r>
      <w:r w:rsidRPr="0093168F">
        <w:rPr>
          <w:rFonts w:ascii="Garamond" w:hAnsi="Garamond"/>
          <w:sz w:val="20"/>
          <w:szCs w:val="20"/>
        </w:rPr>
        <w:t xml:space="preserve"> </w:t>
      </w:r>
      <w:r w:rsidRPr="0093168F">
        <w:rPr>
          <w:rFonts w:ascii="Garamond" w:eastAsia="Times New Roman" w:hAnsi="Garamond" w:cs="Times New Roman"/>
          <w:color w:val="222222"/>
          <w:sz w:val="20"/>
          <w:szCs w:val="20"/>
          <w:lang w:eastAsia="cs-CZ"/>
        </w:rPr>
        <w:t>HOLÁ, MALACKA</w:t>
      </w:r>
      <w:r>
        <w:rPr>
          <w:rFonts w:ascii="Garamond" w:eastAsia="Times New Roman" w:hAnsi="Garamond" w:cs="Times New Roman"/>
          <w:color w:val="222222"/>
          <w:sz w:val="20"/>
          <w:szCs w:val="20"/>
          <w:lang w:eastAsia="cs-CZ"/>
        </w:rPr>
        <w:t xml:space="preserve">: </w:t>
      </w:r>
      <w:r>
        <w:rPr>
          <w:rFonts w:ascii="Garamond" w:eastAsia="Times New Roman" w:hAnsi="Garamond" w:cs="Times New Roman"/>
          <w:i/>
          <w:iCs/>
          <w:color w:val="222222"/>
          <w:sz w:val="20"/>
          <w:szCs w:val="20"/>
          <w:bdr w:val="none" w:sz="0" w:space="0" w:color="auto" w:frame="1"/>
          <w:lang w:eastAsia="cs-CZ"/>
        </w:rPr>
        <w:t>Mediace a reflexe…,</w:t>
      </w:r>
      <w:r w:rsidRPr="0093168F">
        <w:rPr>
          <w:rFonts w:ascii="Garamond" w:eastAsia="Times New Roman" w:hAnsi="Garamond" w:cs="Times New Roman"/>
          <w:color w:val="222222"/>
          <w:sz w:val="20"/>
          <w:szCs w:val="20"/>
          <w:lang w:eastAsia="cs-CZ"/>
        </w:rPr>
        <w:t xml:space="preserve"> s. 281</w:t>
      </w:r>
    </w:p>
  </w:footnote>
  <w:footnote w:id="66">
    <w:p w14:paraId="20D21053" w14:textId="02BD813B"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Dle čl. 7 odst. 1 nařízení ODR musí v každém kontaktním místě působit alespoň 2 asistenti pro řešení sporů on-line, kteří budou stranám poskytovat podporu</w:t>
      </w:r>
    </w:p>
  </w:footnote>
  <w:footnote w:id="67">
    <w:p w14:paraId="53FDE2A3" w14:textId="494D63E2" w:rsidR="00E17910" w:rsidRPr="0093168F" w:rsidRDefault="00E17910" w:rsidP="00BD6EDC">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sidRPr="00BD6EDC">
        <w:rPr>
          <w:rFonts w:ascii="Garamond" w:hAnsi="Garamond"/>
          <w:i/>
        </w:rPr>
        <w:t xml:space="preserve">Epravo. </w:t>
      </w:r>
      <w:r w:rsidRPr="00BD6EDC">
        <w:rPr>
          <w:rFonts w:ascii="Garamond" w:hAnsi="Garamond"/>
        </w:rPr>
        <w:t>Analýza Nejvyššího soudu: ADR – spotřebitel v EU [online]. Praha: epravo, [cit. 15.2.2017] dostupné z:&lt;http://tablet.epravo.cz/06-2014/27_konkretni-zpusoby-reseni-spotrebitelskych-sporu-v-eu&gt;</w:t>
      </w:r>
    </w:p>
  </w:footnote>
  <w:footnote w:id="68">
    <w:p w14:paraId="0E20CCCD" w14:textId="7AE4726A" w:rsidR="00E17910" w:rsidRDefault="00E17910" w:rsidP="005C13D2">
      <w:pPr>
        <w:pStyle w:val="Textpoznpodarou"/>
        <w:jc w:val="both"/>
      </w:pPr>
      <w:r w:rsidRPr="0093168F">
        <w:rPr>
          <w:rStyle w:val="Znakapoznpodarou"/>
          <w:rFonts w:ascii="Garamond" w:hAnsi="Garamond"/>
        </w:rPr>
        <w:footnoteRef/>
      </w:r>
      <w:r w:rsidRPr="0093168F">
        <w:rPr>
          <w:rFonts w:ascii="Garamond" w:hAnsi="Garamond"/>
        </w:rPr>
        <w:t xml:space="preserve"> Bod 30 nařízení ODR</w:t>
      </w:r>
    </w:p>
  </w:footnote>
  <w:footnote w:id="69">
    <w:p w14:paraId="14FBCA55" w14:textId="29A69007" w:rsidR="00E17910" w:rsidRDefault="00E17910" w:rsidP="005C13D2">
      <w:pPr>
        <w:pStyle w:val="Textpoznpodarou"/>
        <w:jc w:val="both"/>
      </w:pPr>
      <w:r>
        <w:rPr>
          <w:rStyle w:val="Znakapoznpodarou"/>
        </w:rPr>
        <w:footnoteRef/>
      </w:r>
      <w:r>
        <w:t xml:space="preserve"> Zákon č. 378/</w:t>
      </w:r>
      <w:r w:rsidRPr="00223B87">
        <w:rPr>
          <w:rFonts w:ascii="Garamond" w:hAnsi="Garamond"/>
        </w:rPr>
        <w:t>2015 Sb., kterým se mění zákon č. 634/1992 Sb., o ochraně spotřebitele, ve znění pozdějších předpisů, a některé další zákony</w:t>
      </w:r>
      <w:r>
        <w:rPr>
          <w:rFonts w:ascii="Garamond" w:hAnsi="Garamond"/>
        </w:rPr>
        <w:t>.</w:t>
      </w:r>
    </w:p>
  </w:footnote>
  <w:footnote w:id="70">
    <w:p w14:paraId="766D8084" w14:textId="77777777" w:rsidR="00E17910" w:rsidRDefault="00E17910" w:rsidP="005C13D2">
      <w:pPr>
        <w:pStyle w:val="Textpoznpodarou"/>
        <w:jc w:val="both"/>
      </w:pPr>
      <w:r>
        <w:rPr>
          <w:rStyle w:val="Znakapoznpodarou"/>
        </w:rPr>
        <w:footnoteRef/>
      </w:r>
      <w:r>
        <w:t xml:space="preserve"> P</w:t>
      </w:r>
      <w:r w:rsidRPr="0061094F">
        <w:rPr>
          <w:rFonts w:ascii="Garamond" w:hAnsi="Garamond"/>
        </w:rPr>
        <w:t>rávní úprava novely je</w:t>
      </w:r>
      <w:r>
        <w:rPr>
          <w:rFonts w:ascii="Garamond" w:hAnsi="Garamond"/>
        </w:rPr>
        <w:t xml:space="preserve"> ovšem</w:t>
      </w:r>
      <w:r w:rsidRPr="0061094F">
        <w:rPr>
          <w:rFonts w:ascii="Garamond" w:hAnsi="Garamond"/>
        </w:rPr>
        <w:t xml:space="preserve"> ovlivněna i nařízením</w:t>
      </w:r>
      <w:r>
        <w:rPr>
          <w:rFonts w:ascii="Garamond" w:hAnsi="Garamond"/>
        </w:rPr>
        <w:t xml:space="preserve"> ODR.</w:t>
      </w:r>
    </w:p>
  </w:footnote>
  <w:footnote w:id="71">
    <w:p w14:paraId="7990C265" w14:textId="7FD504FD"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Prvním pokusem byl pilotní projekt </w:t>
      </w:r>
      <w:r>
        <w:rPr>
          <w:rFonts w:ascii="Garamond" w:hAnsi="Garamond"/>
        </w:rPr>
        <w:t>MPO</w:t>
      </w:r>
      <w:r w:rsidRPr="0093168F">
        <w:rPr>
          <w:rFonts w:ascii="Garamond" w:hAnsi="Garamond"/>
        </w:rPr>
        <w:t xml:space="preserve"> z roku 2008, kt</w:t>
      </w:r>
      <w:r>
        <w:rPr>
          <w:rFonts w:ascii="Garamond" w:hAnsi="Garamond"/>
        </w:rPr>
        <w:t>erý bohužel „vyšuměl do ztracena“ a nebylo na něj žádným způsobem navázáno.</w:t>
      </w:r>
    </w:p>
  </w:footnote>
  <w:footnote w:id="72">
    <w:p w14:paraId="22292BA0" w14:textId="17B155A1"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Důvodová zpráva </w:t>
      </w:r>
      <w:r>
        <w:rPr>
          <w:rFonts w:ascii="Garamond" w:hAnsi="Garamond"/>
        </w:rPr>
        <w:t xml:space="preserve">k návrhu zákona č. 378/2015 Sb., </w:t>
      </w:r>
      <w:r w:rsidRPr="00223B87">
        <w:rPr>
          <w:rFonts w:ascii="Garamond" w:hAnsi="Garamond"/>
        </w:rPr>
        <w:t>kterým se mění zákon č. 634/1992 Sb., o ochraně spotřebitele, ve znění pozdějších předpisů, a některé další zákony</w:t>
      </w:r>
      <w:r>
        <w:rPr>
          <w:rFonts w:ascii="Garamond" w:hAnsi="Garamond"/>
        </w:rPr>
        <w:t>.</w:t>
      </w:r>
    </w:p>
  </w:footnote>
  <w:footnote w:id="73">
    <w:p w14:paraId="0274C554" w14:textId="53FFC7E6" w:rsidR="00E17910" w:rsidRDefault="00E17910" w:rsidP="005C13D2">
      <w:pPr>
        <w:pStyle w:val="Textpoznpodarou"/>
        <w:jc w:val="both"/>
      </w:pPr>
      <w:r w:rsidRPr="0093168F">
        <w:rPr>
          <w:rStyle w:val="Znakapoznpodarou"/>
          <w:rFonts w:ascii="Garamond" w:hAnsi="Garamond"/>
        </w:rPr>
        <w:footnoteRef/>
      </w:r>
      <w:r>
        <w:rPr>
          <w:rFonts w:ascii="Garamond" w:hAnsi="Garamond"/>
        </w:rPr>
        <w:t xml:space="preserve"> Dostupné z:</w:t>
      </w:r>
      <w:r w:rsidRPr="0093168F">
        <w:rPr>
          <w:rFonts w:ascii="Garamond" w:hAnsi="Garamond"/>
        </w:rPr>
        <w:t xml:space="preserve"> http:</w:t>
      </w:r>
      <w:r w:rsidRPr="00EC3602">
        <w:rPr>
          <w:rFonts w:ascii="Garamond" w:hAnsi="Garamond"/>
        </w:rPr>
        <w:t xml:space="preserve"> </w:t>
      </w:r>
      <w:r w:rsidRPr="0093168F">
        <w:rPr>
          <w:rFonts w:ascii="Garamond" w:hAnsi="Garamond"/>
        </w:rPr>
        <w:t>&lt;</w:t>
      </w:r>
      <w:r>
        <w:rPr>
          <w:rFonts w:ascii="Garamond" w:hAnsi="Garamond"/>
        </w:rPr>
        <w:t>http:</w:t>
      </w:r>
      <w:r w:rsidRPr="0093168F">
        <w:rPr>
          <w:rFonts w:ascii="Garamond" w:hAnsi="Garamond"/>
        </w:rPr>
        <w:t>//www.coi.cz/cz/spotrebitel/prava-spotrebitelu/mimosoudni-reseni-spotrebitelskych-sporu-adr/</w:t>
      </w:r>
      <w:r w:rsidRPr="0093168F">
        <w:rPr>
          <w:rStyle w:val="poznmkapodarouChar"/>
          <w:rFonts w:ascii="Garamond" w:eastAsiaTheme="minorHAnsi" w:hAnsi="Garamond"/>
        </w:rPr>
        <w:t>&gt;</w:t>
      </w:r>
    </w:p>
  </w:footnote>
  <w:footnote w:id="74">
    <w:p w14:paraId="33D20DD9" w14:textId="54E2F22D"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Dostupné </w:t>
      </w:r>
      <w:r>
        <w:rPr>
          <w:rFonts w:ascii="Garamond" w:hAnsi="Garamond"/>
        </w:rPr>
        <w:t>z</w:t>
      </w:r>
      <w:r w:rsidRPr="0093168F">
        <w:rPr>
          <w:rFonts w:ascii="Garamond" w:hAnsi="Garamond"/>
        </w:rPr>
        <w:t>: http:</w:t>
      </w:r>
      <w:r w:rsidRPr="00EC3602">
        <w:rPr>
          <w:rFonts w:ascii="Garamond" w:hAnsi="Garamond"/>
        </w:rPr>
        <w:t xml:space="preserve"> </w:t>
      </w:r>
      <w:r w:rsidRPr="0093168F">
        <w:rPr>
          <w:rFonts w:ascii="Garamond" w:hAnsi="Garamond"/>
        </w:rPr>
        <w:t>&lt;</w:t>
      </w:r>
      <w:r>
        <w:rPr>
          <w:rFonts w:ascii="Garamond" w:hAnsi="Garamond"/>
        </w:rPr>
        <w:t>http:</w:t>
      </w:r>
      <w:r w:rsidRPr="0093168F">
        <w:rPr>
          <w:rFonts w:ascii="Garamond" w:hAnsi="Garamond"/>
        </w:rPr>
        <w:t>//www.coi.cz/userdata/files/dokumenty-ke-stazeni/pravidla-pro-postup-adr.pdf</w:t>
      </w:r>
      <w:r w:rsidRPr="0093168F">
        <w:rPr>
          <w:rStyle w:val="poznmkapodarouChar"/>
          <w:rFonts w:ascii="Garamond" w:eastAsiaTheme="minorHAnsi" w:hAnsi="Garamond"/>
        </w:rPr>
        <w:t>&gt;</w:t>
      </w:r>
    </w:p>
  </w:footnote>
  <w:footnote w:id="75">
    <w:p w14:paraId="47D4334C" w14:textId="456FA35C"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 20f ZoS</w:t>
      </w:r>
      <w:r>
        <w:rPr>
          <w:rFonts w:ascii="Garamond" w:hAnsi="Garamond"/>
        </w:rPr>
        <w:t>.</w:t>
      </w:r>
    </w:p>
  </w:footnote>
  <w:footnote w:id="76">
    <w:p w14:paraId="471405E9" w14:textId="53EFC998"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Osoba má dle § 20g dostatečné odborné znalosti, pokud získala vysokoškolské vzdělání v oboru právo a má nezbytné znalosti a dovednosti v oblasti soudního nebo mimosoudního řešení sporu</w:t>
      </w:r>
      <w:r>
        <w:rPr>
          <w:rFonts w:ascii="Garamond" w:hAnsi="Garamond"/>
        </w:rPr>
        <w:t>.</w:t>
      </w:r>
    </w:p>
  </w:footnote>
  <w:footnote w:id="77">
    <w:p w14:paraId="60F7ED17" w14:textId="7A118E78"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Dostupné </w:t>
      </w:r>
      <w:r>
        <w:rPr>
          <w:rFonts w:ascii="Garamond" w:hAnsi="Garamond"/>
        </w:rPr>
        <w:t>z</w:t>
      </w:r>
      <w:r w:rsidRPr="0093168F">
        <w:rPr>
          <w:rFonts w:ascii="Garamond" w:hAnsi="Garamond"/>
        </w:rPr>
        <w:t>: &lt;http://www.mpo.cz/cz/ochrana-spotrebitele/mimosoudni-reseni-spotrebitelskych-sporu-adr/seznam-subjektu-mimosoudniho-reseni-spotrebitelskych-sporu--171389/</w:t>
      </w:r>
      <w:r w:rsidRPr="0093168F">
        <w:rPr>
          <w:rStyle w:val="poznmkapodarouChar"/>
          <w:rFonts w:ascii="Garamond" w:eastAsiaTheme="minorHAnsi" w:hAnsi="Garamond"/>
        </w:rPr>
        <w:t>&gt;</w:t>
      </w:r>
    </w:p>
  </w:footnote>
  <w:footnote w:id="78">
    <w:p w14:paraId="6B7C8747" w14:textId="3F5F5195"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Srov. zák. č. 229/2002 Sb., o finančním arbitrovi</w:t>
      </w:r>
      <w:r w:rsidRPr="0093168F">
        <w:rPr>
          <w:rFonts w:ascii="Garamond" w:hAnsi="Garamond"/>
          <w:lang w:val="en-GB"/>
        </w:rPr>
        <w:t>;</w:t>
      </w:r>
      <w:r w:rsidRPr="0093168F">
        <w:rPr>
          <w:rFonts w:ascii="Garamond" w:hAnsi="Garamond"/>
        </w:rPr>
        <w:t xml:space="preserve"> zák. č. 127/2005 Sb., o elektronických komunikacích</w:t>
      </w:r>
      <w:r w:rsidRPr="0093168F">
        <w:rPr>
          <w:rFonts w:ascii="Garamond" w:hAnsi="Garamond"/>
          <w:lang w:val="en-GB"/>
        </w:rPr>
        <w:t>;</w:t>
      </w:r>
      <w:r w:rsidRPr="0093168F">
        <w:rPr>
          <w:rFonts w:ascii="Garamond" w:hAnsi="Garamond"/>
        </w:rPr>
        <w:t xml:space="preserve"> zák. č. 29/2000 Sb., o poštovních službách</w:t>
      </w:r>
      <w:r w:rsidRPr="0093168F">
        <w:rPr>
          <w:rFonts w:ascii="Garamond" w:hAnsi="Garamond"/>
          <w:lang w:val="en-GB"/>
        </w:rPr>
        <w:t xml:space="preserve">; </w:t>
      </w:r>
      <w:r w:rsidRPr="0093168F">
        <w:rPr>
          <w:rFonts w:ascii="Garamond" w:hAnsi="Garamond"/>
        </w:rPr>
        <w:t>zák. č. 458/2000 Sb., energetický zákon, vše ve znění pozdějších předpisů.</w:t>
      </w:r>
    </w:p>
  </w:footnote>
  <w:footnote w:id="79">
    <w:p w14:paraId="37D12762" w14:textId="26CDEDC9" w:rsidR="00E17910" w:rsidRPr="0093168F" w:rsidRDefault="00E17910" w:rsidP="005C13D2">
      <w:pPr>
        <w:pStyle w:val="Bezmezer"/>
        <w:jc w:val="both"/>
      </w:pPr>
      <w:r w:rsidRPr="0093168F">
        <w:rPr>
          <w:rStyle w:val="Znakapoznpodarou"/>
        </w:rPr>
        <w:footnoteRef/>
      </w:r>
      <w:r w:rsidRPr="0093168F">
        <w:t xml:space="preserve"> Blíže § 20d ZoS, jde o transpozici čl. 2 </w:t>
      </w:r>
      <w:r>
        <w:rPr>
          <w:i/>
        </w:rPr>
        <w:t>Směrnice ADR.</w:t>
      </w:r>
      <w:r w:rsidRPr="0093168F">
        <w:t xml:space="preserve"> </w:t>
      </w:r>
    </w:p>
  </w:footnote>
  <w:footnote w:id="80">
    <w:p w14:paraId="5422FE8D" w14:textId="773163E8"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Dostupný</w:t>
      </w:r>
      <w:r>
        <w:rPr>
          <w:rFonts w:ascii="Garamond" w:hAnsi="Garamond"/>
        </w:rPr>
        <w:t xml:space="preserve"> na internetových stránkách ČOI</w:t>
      </w:r>
      <w:r w:rsidRPr="0093168F">
        <w:rPr>
          <w:rFonts w:ascii="Garamond" w:hAnsi="Garamond"/>
        </w:rPr>
        <w:t>: &lt;https://adr.coi.cz/cs</w:t>
      </w:r>
      <w:r w:rsidRPr="0093168F">
        <w:rPr>
          <w:rStyle w:val="poznmkapodarouChar"/>
          <w:rFonts w:ascii="Garamond" w:eastAsiaTheme="minorHAnsi" w:hAnsi="Garamond"/>
        </w:rPr>
        <w:t>&gt;</w:t>
      </w:r>
    </w:p>
  </w:footnote>
  <w:footnote w:id="81">
    <w:p w14:paraId="116FF80F" w14:textId="15440C5F"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sidRPr="0093168F">
        <w:rPr>
          <w:rFonts w:ascii="Garamond" w:hAnsi="Garamond" w:cs="Times New Roman"/>
          <w:lang w:eastAsia="cs-CZ"/>
        </w:rPr>
        <w:t>VÍTOVÁ</w:t>
      </w:r>
      <w:r>
        <w:rPr>
          <w:rFonts w:ascii="Garamond" w:hAnsi="Garamond" w:cs="Times New Roman"/>
          <w:lang w:eastAsia="cs-CZ"/>
        </w:rPr>
        <w:t>:</w:t>
      </w:r>
      <w:r w:rsidRPr="0093168F">
        <w:rPr>
          <w:rFonts w:ascii="Garamond" w:hAnsi="Garamond" w:cs="Times New Roman"/>
          <w:lang w:eastAsia="cs-CZ"/>
        </w:rPr>
        <w:t>. </w:t>
      </w:r>
      <w:r w:rsidRPr="0093168F">
        <w:rPr>
          <w:rFonts w:ascii="Garamond" w:hAnsi="Garamond" w:cs="Times New Roman"/>
          <w:i/>
          <w:iCs/>
          <w:bdr w:val="none" w:sz="0" w:space="0" w:color="auto" w:frame="1"/>
          <w:lang w:eastAsia="cs-CZ"/>
        </w:rPr>
        <w:t>Zákon o ochraně</w:t>
      </w:r>
      <w:r>
        <w:rPr>
          <w:rFonts w:ascii="Garamond" w:hAnsi="Garamond" w:cs="Times New Roman"/>
          <w:i/>
          <w:iCs/>
          <w:bdr w:val="none" w:sz="0" w:space="0" w:color="auto" w:frame="1"/>
          <w:lang w:eastAsia="cs-CZ"/>
        </w:rPr>
        <w:t xml:space="preserve">…, </w:t>
      </w:r>
      <w:r>
        <w:rPr>
          <w:rFonts w:ascii="Garamond" w:hAnsi="Garamond" w:cs="Times New Roman"/>
          <w:lang w:eastAsia="cs-CZ"/>
        </w:rPr>
        <w:t>s. 231–</w:t>
      </w:r>
      <w:r w:rsidRPr="0093168F">
        <w:rPr>
          <w:rFonts w:ascii="Garamond" w:hAnsi="Garamond" w:cs="Times New Roman"/>
          <w:lang w:eastAsia="cs-CZ"/>
        </w:rPr>
        <w:t>233</w:t>
      </w:r>
      <w:r>
        <w:rPr>
          <w:rFonts w:ascii="Garamond" w:hAnsi="Garamond" w:cs="Times New Roman"/>
          <w:lang w:eastAsia="cs-CZ"/>
        </w:rPr>
        <w:t>.</w:t>
      </w:r>
    </w:p>
  </w:footnote>
  <w:footnote w:id="82">
    <w:p w14:paraId="3F0ADC77" w14:textId="5E434DF3"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Pr>
          <w:rFonts w:ascii="Garamond" w:hAnsi="Garamond"/>
        </w:rPr>
        <w:t xml:space="preserve"> Ta</w:t>
      </w:r>
      <w:r w:rsidRPr="0093168F">
        <w:rPr>
          <w:rFonts w:ascii="Garamond" w:hAnsi="Garamond"/>
        </w:rPr>
        <w:t>mtéž</w:t>
      </w:r>
      <w:r>
        <w:rPr>
          <w:rFonts w:ascii="Garamond" w:hAnsi="Garamond"/>
        </w:rPr>
        <w:t>.</w:t>
      </w:r>
    </w:p>
  </w:footnote>
  <w:footnote w:id="83">
    <w:p w14:paraId="74B6C03B" w14:textId="77777777"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Mezi tyto náležitosti patří především: a) úplné a srozumitelné vylíčení rozhodných skutečností, b) označení, čeho se navrhovatel domáhá, c) prohlášení, že ve věci nerozhodl soud či nebyl vydán rozhodčí nález a nebyla uzavřena dohoda v rámci mimosoudního řešení sporu a také nebylo zahájeno řízení před soudem, rozhodčí řízení nebo mimosoudní řešení sporu.</w:t>
      </w:r>
    </w:p>
  </w:footnote>
  <w:footnote w:id="84">
    <w:p w14:paraId="195894BD" w14:textId="71A10383" w:rsidR="00E17910" w:rsidRDefault="00E17910" w:rsidP="005C13D2">
      <w:pPr>
        <w:pStyle w:val="Textpoznpodarou"/>
        <w:jc w:val="both"/>
      </w:pPr>
      <w:r w:rsidRPr="0093168F">
        <w:rPr>
          <w:rStyle w:val="Znakapoznpodarou"/>
          <w:rFonts w:ascii="Garamond" w:hAnsi="Garamond"/>
        </w:rPr>
        <w:footnoteRef/>
      </w:r>
      <w:r w:rsidRPr="0093168F">
        <w:rPr>
          <w:rFonts w:ascii="Garamond" w:hAnsi="Garamond"/>
        </w:rPr>
        <w:t xml:space="preserve"> </w:t>
      </w:r>
      <w:r>
        <w:rPr>
          <w:rFonts w:ascii="Garamond" w:hAnsi="Garamond" w:cs="Times New Roman"/>
          <w:lang w:eastAsia="cs-CZ"/>
        </w:rPr>
        <w:t xml:space="preserve">VÍTOVÁ: </w:t>
      </w:r>
      <w:r>
        <w:rPr>
          <w:rFonts w:ascii="Garamond" w:hAnsi="Garamond" w:cs="Times New Roman"/>
          <w:i/>
          <w:iCs/>
          <w:bdr w:val="none" w:sz="0" w:space="0" w:color="auto" w:frame="1"/>
          <w:lang w:eastAsia="cs-CZ"/>
        </w:rPr>
        <w:t>Zákon o ochraně…</w:t>
      </w:r>
      <w:r w:rsidRPr="0093168F">
        <w:rPr>
          <w:rFonts w:ascii="Garamond" w:hAnsi="Garamond" w:cs="Times New Roman"/>
          <w:lang w:eastAsia="cs-CZ"/>
        </w:rPr>
        <w:t>, s. 229</w:t>
      </w:r>
      <w:r>
        <w:rPr>
          <w:rFonts w:ascii="Garamond" w:hAnsi="Garamond" w:cs="Times New Roman"/>
          <w:lang w:eastAsia="cs-CZ"/>
        </w:rPr>
        <w:t>.</w:t>
      </w:r>
    </w:p>
  </w:footnote>
  <w:footnote w:id="85">
    <w:p w14:paraId="3077C208" w14:textId="354D2CF6"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Srov. usnesení Nejvyššího soudu ze dne 20. 5. 2003 sp. zn. 29 Odo 186/2002</w:t>
      </w:r>
      <w:r>
        <w:rPr>
          <w:rFonts w:ascii="Garamond" w:hAnsi="Garamond"/>
        </w:rPr>
        <w:t>.</w:t>
      </w:r>
    </w:p>
  </w:footnote>
  <w:footnote w:id="86">
    <w:p w14:paraId="6A7C19B5" w14:textId="7F4AB1AE"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čl. 7 odst. 3 Pravidel ČOI</w:t>
      </w:r>
      <w:r>
        <w:rPr>
          <w:rFonts w:ascii="Garamond" w:hAnsi="Garamond"/>
        </w:rPr>
        <w:t>.</w:t>
      </w:r>
    </w:p>
  </w:footnote>
  <w:footnote w:id="87">
    <w:p w14:paraId="21F984D5" w14:textId="77777777"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 20q odst. 4 stanovuje stejný postup i v případě odmítnutí návrhu.</w:t>
      </w:r>
    </w:p>
  </w:footnote>
  <w:footnote w:id="88">
    <w:p w14:paraId="5D4E385F" w14:textId="29F4477D" w:rsidR="00E17910" w:rsidRDefault="00E17910" w:rsidP="005C13D2">
      <w:pPr>
        <w:pStyle w:val="Textpoznpodarou"/>
        <w:jc w:val="both"/>
      </w:pPr>
      <w:r w:rsidRPr="0093168F">
        <w:rPr>
          <w:rStyle w:val="Znakapoznpodarou"/>
          <w:rFonts w:ascii="Garamond" w:hAnsi="Garamond"/>
        </w:rPr>
        <w:footnoteRef/>
      </w:r>
      <w:r w:rsidRPr="0093168F">
        <w:rPr>
          <w:rFonts w:ascii="Garamond" w:hAnsi="Garamond"/>
        </w:rPr>
        <w:t xml:space="preserve"> Důvodová zpráva k zák. č. 378/2015 Sb.</w:t>
      </w:r>
    </w:p>
  </w:footnote>
  <w:footnote w:id="89">
    <w:p w14:paraId="202EB23D" w14:textId="48365006"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Pr>
          <w:rFonts w:ascii="Garamond" w:hAnsi="Garamond" w:cs="Times New Roman"/>
          <w:lang w:eastAsia="cs-CZ"/>
        </w:rPr>
        <w:t xml:space="preserve">VÍTOVÁ: </w:t>
      </w:r>
      <w:r>
        <w:rPr>
          <w:rFonts w:ascii="Garamond" w:hAnsi="Garamond" w:cs="Times New Roman"/>
          <w:i/>
          <w:iCs/>
          <w:bdr w:val="none" w:sz="0" w:space="0" w:color="auto" w:frame="1"/>
          <w:lang w:eastAsia="cs-CZ"/>
        </w:rPr>
        <w:t>Zákon o ochraně…</w:t>
      </w:r>
      <w:r w:rsidRPr="0093168F">
        <w:rPr>
          <w:rFonts w:ascii="Garamond" w:hAnsi="Garamond" w:cs="Times New Roman"/>
          <w:lang w:eastAsia="cs-CZ"/>
        </w:rPr>
        <w:t>, s. 244</w:t>
      </w:r>
      <w:r>
        <w:rPr>
          <w:rFonts w:ascii="Garamond" w:hAnsi="Garamond" w:cs="Times New Roman"/>
          <w:lang w:eastAsia="cs-CZ"/>
        </w:rPr>
        <w:t>.</w:t>
      </w:r>
    </w:p>
  </w:footnote>
  <w:footnote w:id="90">
    <w:p w14:paraId="0DADEB49" w14:textId="06024C63" w:rsidR="00E17910" w:rsidRPr="009D72BD" w:rsidRDefault="00E17910" w:rsidP="005C13D2">
      <w:pPr>
        <w:pStyle w:val="Textpoznpodarou"/>
        <w:jc w:val="both"/>
        <w:rPr>
          <w:rFonts w:ascii="Garamond" w:hAnsi="Garamond"/>
        </w:rPr>
      </w:pPr>
      <w:r>
        <w:rPr>
          <w:rStyle w:val="Znakapoznpodarou"/>
        </w:rPr>
        <w:footnoteRef/>
      </w:r>
      <w:r>
        <w:t xml:space="preserve"> </w:t>
      </w:r>
      <w:r w:rsidRPr="0093168F">
        <w:rPr>
          <w:rFonts w:ascii="Garamond" w:hAnsi="Garamond"/>
        </w:rPr>
        <w:t>Důvodová zpráva k</w:t>
      </w:r>
      <w:r>
        <w:rPr>
          <w:rFonts w:ascii="Garamond" w:hAnsi="Garamond"/>
        </w:rPr>
        <w:t xml:space="preserve"> návrhu zákona č. 378/2015 Sb. </w:t>
      </w:r>
    </w:p>
  </w:footnote>
  <w:footnote w:id="91">
    <w:p w14:paraId="6D3CA329" w14:textId="77777777" w:rsidR="00E17910" w:rsidRDefault="00E17910" w:rsidP="005C13D2">
      <w:pPr>
        <w:pStyle w:val="Textpoznpodarou"/>
        <w:jc w:val="both"/>
      </w:pPr>
      <w:r w:rsidRPr="0093168F">
        <w:rPr>
          <w:rStyle w:val="Znakapoznpodarou"/>
          <w:rFonts w:ascii="Garamond" w:hAnsi="Garamond"/>
        </w:rPr>
        <w:footnoteRef/>
      </w:r>
      <w:r w:rsidRPr="0093168F">
        <w:rPr>
          <w:rFonts w:ascii="Garamond" w:hAnsi="Garamond"/>
        </w:rPr>
        <w:t xml:space="preserve"> </w:t>
      </w:r>
      <w:r w:rsidRPr="0093168F">
        <w:rPr>
          <w:rStyle w:val="poznmkapodarouChar"/>
          <w:rFonts w:ascii="Garamond" w:eastAsiaTheme="minorHAnsi" w:hAnsi="Garamond"/>
        </w:rPr>
        <w:t xml:space="preserve">SIK-SIMON, Rita. </w:t>
      </w:r>
      <w:r w:rsidRPr="0093168F">
        <w:rPr>
          <w:rStyle w:val="poznmkapodarouChar"/>
          <w:rFonts w:ascii="Garamond" w:eastAsiaTheme="minorHAnsi" w:hAnsi="Garamond"/>
          <w:i/>
        </w:rPr>
        <w:t>Mimosoudní vyrovnání – levnější a rychlejší řešení spotřebitelských sporů?</w:t>
      </w:r>
      <w:r w:rsidRPr="0093168F">
        <w:rPr>
          <w:rStyle w:val="poznmkapodarouChar"/>
          <w:rFonts w:ascii="Garamond" w:eastAsiaTheme="minorHAnsi" w:hAnsi="Garamond"/>
        </w:rPr>
        <w:t xml:space="preserve"> [online]. epravo.cz, 19. prosince 2014 [cit. 21. února 2017]. Dostupné na: </w:t>
      </w:r>
      <w:r w:rsidRPr="0093168F">
        <w:rPr>
          <w:rFonts w:ascii="Garamond" w:hAnsi="Garamond"/>
        </w:rPr>
        <w:t>&lt;</w:t>
      </w:r>
      <w:r w:rsidRPr="0093168F">
        <w:rPr>
          <w:rStyle w:val="poznmkapodarouChar"/>
          <w:rFonts w:ascii="Garamond" w:eastAsiaTheme="minorHAnsi" w:hAnsi="Garamond"/>
        </w:rPr>
        <w:t>https://www.epravo.cz/top/clanky/mimosoudni-vyrovnani-levnejsi-a-rychlejsi-reseni-spotrebitelskych-sporu-96427.html&gt;</w:t>
      </w:r>
    </w:p>
  </w:footnote>
  <w:footnote w:id="92">
    <w:p w14:paraId="4BC7F9F3" w14:textId="7ED3E675"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Mimosoudní řešení sporu je totiž založeno především na kompromisním řešení sporu, nikoliv na autoritativním právu třetí strany (např. soudu) o sporu rozhodnout a v souvislosti s tím i přiznat náklady řízení straně, jenž měla úspěch ve věci.</w:t>
      </w:r>
    </w:p>
  </w:footnote>
  <w:footnote w:id="93">
    <w:p w14:paraId="4F515929" w14:textId="63A0E876" w:rsidR="00E17910" w:rsidRPr="00EC3602" w:rsidRDefault="00E17910" w:rsidP="005C13D2">
      <w:pPr>
        <w:pStyle w:val="Textpoznpodarou"/>
        <w:jc w:val="both"/>
        <w:rPr>
          <w:rFonts w:ascii="Garamond" w:hAnsi="Garamond" w:cs="Times New Roman"/>
        </w:rPr>
      </w:pPr>
      <w:r w:rsidRPr="00EC3602">
        <w:rPr>
          <w:rStyle w:val="Znakapoznpodarou"/>
          <w:rFonts w:ascii="Garamond" w:hAnsi="Garamond" w:cs="Times New Roman"/>
        </w:rPr>
        <w:footnoteRef/>
      </w:r>
      <w:r w:rsidRPr="00EC3602">
        <w:rPr>
          <w:rFonts w:ascii="Garamond" w:hAnsi="Garamond" w:cs="Times New Roman"/>
        </w:rPr>
        <w:t xml:space="preserve"> </w:t>
      </w:r>
      <w:r w:rsidRPr="00EC3602">
        <w:rPr>
          <w:rFonts w:ascii="Garamond" w:hAnsi="Garamond" w:cs="Times New Roman"/>
          <w:color w:val="222222"/>
          <w:shd w:val="clear" w:color="auto" w:fill="FFFFFF"/>
        </w:rPr>
        <w:t>BÜHRING-UHLE, Christian, KIRCHHOFF, Lars, SCHERER, Gabriele.</w:t>
      </w:r>
      <w:r w:rsidRPr="00EC3602">
        <w:rPr>
          <w:rStyle w:val="apple-converted-space"/>
          <w:rFonts w:ascii="Garamond" w:hAnsi="Garamond" w:cs="Times New Roman"/>
          <w:color w:val="222222"/>
          <w:shd w:val="clear" w:color="auto" w:fill="FFFFFF"/>
        </w:rPr>
        <w:t> </w:t>
      </w:r>
      <w:r w:rsidRPr="00EC3602">
        <w:rPr>
          <w:rFonts w:ascii="Garamond" w:hAnsi="Garamond" w:cs="Times New Roman"/>
          <w:i/>
          <w:iCs/>
          <w:color w:val="222222"/>
          <w:bdr w:val="none" w:sz="0" w:space="0" w:color="auto" w:frame="1"/>
          <w:shd w:val="clear" w:color="auto" w:fill="FFFFFF"/>
        </w:rPr>
        <w:t>Arbitration and mediation in international business</w:t>
      </w:r>
      <w:r w:rsidRPr="00EC3602">
        <w:rPr>
          <w:rFonts w:ascii="Garamond" w:hAnsi="Garamond" w:cs="Times New Roman"/>
          <w:color w:val="222222"/>
          <w:shd w:val="clear" w:color="auto" w:fill="FFFFFF"/>
        </w:rPr>
        <w:t>. 2. vydání. Alphen an den Rijn: Kluwe</w:t>
      </w:r>
      <w:r>
        <w:rPr>
          <w:rFonts w:ascii="Garamond" w:hAnsi="Garamond" w:cs="Times New Roman"/>
          <w:color w:val="222222"/>
          <w:shd w:val="clear" w:color="auto" w:fill="FFFFFF"/>
        </w:rPr>
        <w:t>r Law International, 2006, s. 176</w:t>
      </w:r>
      <w:r w:rsidRPr="00EC3602">
        <w:rPr>
          <w:rFonts w:ascii="Garamond" w:hAnsi="Garamond" w:cs="Times New Roman"/>
          <w:color w:val="222222"/>
          <w:shd w:val="clear" w:color="auto" w:fill="FFFFFF"/>
        </w:rPr>
        <w:t>.</w:t>
      </w:r>
    </w:p>
  </w:footnote>
  <w:footnote w:id="94">
    <w:p w14:paraId="75F50938" w14:textId="03A89567" w:rsidR="00E17910" w:rsidRDefault="00E17910" w:rsidP="005C13D2">
      <w:pPr>
        <w:pStyle w:val="Textpoznpodarou"/>
        <w:jc w:val="both"/>
      </w:pPr>
      <w:r w:rsidRPr="00EC3602">
        <w:rPr>
          <w:rStyle w:val="Znakapoznpodarou"/>
          <w:rFonts w:ascii="Garamond" w:hAnsi="Garamond"/>
        </w:rPr>
        <w:footnoteRef/>
      </w:r>
      <w:r>
        <w:rPr>
          <w:rFonts w:ascii="Garamond" w:hAnsi="Garamond"/>
        </w:rPr>
        <w:t xml:space="preserve"> The Seventh Mediation A</w:t>
      </w:r>
      <w:r w:rsidRPr="00EC3602">
        <w:rPr>
          <w:rFonts w:ascii="Garamond" w:hAnsi="Garamond"/>
        </w:rPr>
        <w:t>udit</w:t>
      </w:r>
      <w:r>
        <w:rPr>
          <w:rFonts w:ascii="Garamond" w:hAnsi="Garamond"/>
        </w:rPr>
        <w:t xml:space="preserve"> ze dne 11. května 2016</w:t>
      </w:r>
      <w:r w:rsidRPr="00EC3602">
        <w:rPr>
          <w:rFonts w:ascii="Garamond" w:hAnsi="Garamond"/>
        </w:rPr>
        <w:t xml:space="preserve"> uvádí průměrnou dobu mediace 18,6 hodiny, dostupné </w:t>
      </w:r>
      <w:r>
        <w:rPr>
          <w:rFonts w:ascii="Garamond" w:hAnsi="Garamond"/>
        </w:rPr>
        <w:t>z</w:t>
      </w:r>
      <w:r w:rsidRPr="00EC3602">
        <w:rPr>
          <w:rFonts w:ascii="Garamond" w:hAnsi="Garamond"/>
        </w:rPr>
        <w:t xml:space="preserve">: </w:t>
      </w:r>
      <w:r w:rsidRPr="0093168F">
        <w:rPr>
          <w:rFonts w:ascii="Garamond" w:hAnsi="Garamond"/>
        </w:rPr>
        <w:t>&lt;</w:t>
      </w:r>
      <w:r w:rsidRPr="00EC3602">
        <w:rPr>
          <w:rFonts w:ascii="Garamond" w:hAnsi="Garamond"/>
        </w:rPr>
        <w:t>https://www.cedr.com/docslib/The_Seventh_Mediation_Audit_(2016).pdf</w:t>
      </w:r>
      <w:r w:rsidRPr="0093168F">
        <w:rPr>
          <w:rStyle w:val="poznmkapodarouChar"/>
          <w:rFonts w:ascii="Garamond" w:eastAsiaTheme="minorHAnsi" w:hAnsi="Garamond"/>
        </w:rPr>
        <w:t>&gt;</w:t>
      </w:r>
    </w:p>
  </w:footnote>
  <w:footnote w:id="95">
    <w:p w14:paraId="18B9E8E3" w14:textId="422D45DF" w:rsidR="00E17910" w:rsidRPr="00F408D3" w:rsidRDefault="00E17910" w:rsidP="005C13D2">
      <w:pPr>
        <w:pStyle w:val="Textpoznpodarou"/>
        <w:jc w:val="both"/>
        <w:rPr>
          <w:rFonts w:ascii="Garamond" w:hAnsi="Garamond" w:cs="Times New Roman"/>
        </w:rPr>
      </w:pPr>
      <w:r w:rsidRPr="00F408D3">
        <w:rPr>
          <w:rStyle w:val="Znakapoznpodarou"/>
          <w:rFonts w:ascii="Garamond" w:hAnsi="Garamond" w:cs="Times New Roman"/>
        </w:rPr>
        <w:footnoteRef/>
      </w:r>
      <w:r w:rsidRPr="00F408D3">
        <w:rPr>
          <w:rFonts w:ascii="Garamond" w:hAnsi="Garamond" w:cs="Times New Roman"/>
        </w:rPr>
        <w:t xml:space="preserve"> ŠTANDERA, Jan. Mediace – možná cesta z labyrintu soudního řízení? </w:t>
      </w:r>
      <w:r w:rsidRPr="00F408D3">
        <w:rPr>
          <w:rFonts w:ascii="Garamond" w:hAnsi="Garamond" w:cs="Times New Roman"/>
          <w:i/>
        </w:rPr>
        <w:t>Právní rozhledy</w:t>
      </w:r>
      <w:r w:rsidRPr="00F408D3">
        <w:rPr>
          <w:rFonts w:ascii="Garamond" w:hAnsi="Garamond" w:cs="Times New Roman"/>
        </w:rPr>
        <w:t>, 2011, č. 22</w:t>
      </w:r>
      <w:r>
        <w:rPr>
          <w:rFonts w:ascii="Garamond" w:hAnsi="Garamond" w:cs="Times New Roman"/>
        </w:rPr>
        <w:t>,</w:t>
      </w:r>
      <w:r w:rsidRPr="00F408D3">
        <w:rPr>
          <w:rFonts w:ascii="Garamond" w:hAnsi="Garamond" w:cs="Times New Roman"/>
        </w:rPr>
        <w:t xml:space="preserve"> s. 83.</w:t>
      </w:r>
    </w:p>
  </w:footnote>
  <w:footnote w:id="96">
    <w:p w14:paraId="772CE2A6" w14:textId="35A7C438" w:rsidR="00E17910" w:rsidRPr="00F408D3" w:rsidRDefault="00E17910" w:rsidP="005C13D2">
      <w:pPr>
        <w:pStyle w:val="Nadpis1"/>
        <w:numPr>
          <w:ilvl w:val="0"/>
          <w:numId w:val="0"/>
        </w:numPr>
        <w:shd w:val="clear" w:color="auto" w:fill="FFFFFF"/>
        <w:spacing w:before="0" w:line="240" w:lineRule="auto"/>
        <w:jc w:val="both"/>
        <w:rPr>
          <w:rFonts w:ascii="Garamond" w:hAnsi="Garamond" w:cs="Times New Roman"/>
          <w:b w:val="0"/>
          <w:sz w:val="20"/>
          <w:szCs w:val="20"/>
        </w:rPr>
      </w:pPr>
      <w:r w:rsidRPr="00F408D3">
        <w:rPr>
          <w:rStyle w:val="Znakapoznpodarou"/>
          <w:rFonts w:ascii="Garamond" w:hAnsi="Garamond" w:cs="Times New Roman"/>
          <w:b w:val="0"/>
          <w:sz w:val="20"/>
          <w:szCs w:val="20"/>
        </w:rPr>
        <w:footnoteRef/>
      </w:r>
      <w:r w:rsidRPr="00F408D3">
        <w:rPr>
          <w:rFonts w:ascii="Garamond" w:hAnsi="Garamond" w:cs="Times New Roman"/>
          <w:sz w:val="20"/>
          <w:szCs w:val="20"/>
        </w:rPr>
        <w:t xml:space="preserve"> </w:t>
      </w:r>
      <w:r w:rsidRPr="00F408D3">
        <w:rPr>
          <w:rFonts w:ascii="Garamond" w:hAnsi="Garamond" w:cs="Times New Roman"/>
          <w:b w:val="0"/>
          <w:sz w:val="20"/>
          <w:szCs w:val="20"/>
        </w:rPr>
        <w:t>ALFINI, James a kol. Mediation theory and practice.</w:t>
      </w:r>
      <w:r>
        <w:rPr>
          <w:rFonts w:ascii="Garamond" w:hAnsi="Garamond" w:cs="Times New Roman"/>
          <w:b w:val="0"/>
          <w:sz w:val="20"/>
          <w:szCs w:val="20"/>
        </w:rPr>
        <w:t xml:space="preserve"> London: Lexis Nexis, 2013, s. 27</w:t>
      </w:r>
      <w:r w:rsidRPr="00F408D3">
        <w:rPr>
          <w:rFonts w:ascii="Garamond" w:hAnsi="Garamond" w:cs="Times New Roman"/>
          <w:b w:val="0"/>
          <w:sz w:val="20"/>
          <w:szCs w:val="20"/>
        </w:rPr>
        <w:t>.</w:t>
      </w:r>
    </w:p>
  </w:footnote>
  <w:footnote w:id="97">
    <w:p w14:paraId="049164CD" w14:textId="3326D7FD" w:rsidR="00E17910" w:rsidRPr="00F408D3" w:rsidRDefault="00E17910" w:rsidP="005C13D2">
      <w:pPr>
        <w:pStyle w:val="Bezmezer"/>
        <w:jc w:val="both"/>
      </w:pPr>
      <w:r w:rsidRPr="00F408D3">
        <w:rPr>
          <w:rStyle w:val="Znakapoznpodarou"/>
        </w:rPr>
        <w:footnoteRef/>
      </w:r>
      <w:r w:rsidRPr="00F408D3">
        <w:t xml:space="preserve"> Motivací pro podnikatele k využití smírného způsobu řešení by mohl být zákazník, který se k němu pro dobrou zkušenost a ochotu při řešení sporu navrátí</w:t>
      </w:r>
      <w:r>
        <w:t>.</w:t>
      </w:r>
    </w:p>
  </w:footnote>
  <w:footnote w:id="98">
    <w:p w14:paraId="73D57094" w14:textId="4E5B639F" w:rsidR="00E17910" w:rsidRPr="00F408D3" w:rsidRDefault="00E17910" w:rsidP="005C13D2">
      <w:pPr>
        <w:pStyle w:val="Bezmezer"/>
        <w:jc w:val="both"/>
        <w:rPr>
          <w:szCs w:val="20"/>
        </w:rPr>
      </w:pPr>
      <w:r w:rsidRPr="00F408D3">
        <w:rPr>
          <w:rStyle w:val="Znakapoznpodarou"/>
          <w:szCs w:val="20"/>
        </w:rPr>
        <w:footnoteRef/>
      </w:r>
      <w:r w:rsidRPr="00F408D3">
        <w:rPr>
          <w:rFonts w:cs="Arial"/>
          <w:color w:val="222222"/>
          <w:shd w:val="clear" w:color="auto" w:fill="FFFFFF"/>
        </w:rPr>
        <w:t xml:space="preserve"> HOLÁ: </w:t>
      </w:r>
      <w:r w:rsidRPr="00F408D3">
        <w:rPr>
          <w:rFonts w:cs="Arial"/>
          <w:i/>
          <w:iCs/>
          <w:color w:val="222222"/>
          <w:bdr w:val="none" w:sz="0" w:space="0" w:color="auto" w:frame="1"/>
          <w:shd w:val="clear" w:color="auto" w:fill="FFFFFF"/>
        </w:rPr>
        <w:t>Mediace v teorii…,</w:t>
      </w:r>
      <w:r w:rsidRPr="00F408D3">
        <w:rPr>
          <w:rFonts w:cs="Arial"/>
          <w:color w:val="222222"/>
          <w:shd w:val="clear" w:color="auto" w:fill="FFFFFF"/>
        </w:rPr>
        <w:t xml:space="preserve"> s. 53.</w:t>
      </w:r>
    </w:p>
  </w:footnote>
  <w:footnote w:id="99">
    <w:p w14:paraId="4BD7BA91" w14:textId="02A18DC7" w:rsidR="00E17910" w:rsidRPr="0093168F" w:rsidRDefault="00E17910" w:rsidP="005C13D2">
      <w:pPr>
        <w:pStyle w:val="Textpoznpodarou"/>
        <w:jc w:val="both"/>
        <w:rPr>
          <w:rFonts w:ascii="Garamond" w:hAnsi="Garamond"/>
        </w:rPr>
      </w:pPr>
      <w:r w:rsidRPr="00F408D3">
        <w:rPr>
          <w:rStyle w:val="Znakapoznpodarou"/>
          <w:rFonts w:ascii="Garamond" w:hAnsi="Garamond"/>
        </w:rPr>
        <w:footnoteRef/>
      </w:r>
      <w:r w:rsidRPr="00F408D3">
        <w:rPr>
          <w:rFonts w:ascii="Garamond" w:hAnsi="Garamond"/>
        </w:rPr>
        <w:t xml:space="preserve"> Tamtéž</w:t>
      </w:r>
      <w:r>
        <w:rPr>
          <w:rFonts w:ascii="Garamond" w:hAnsi="Garamond"/>
        </w:rPr>
        <w:t>.</w:t>
      </w:r>
    </w:p>
  </w:footnote>
  <w:footnote w:id="100">
    <w:p w14:paraId="286C8F7C" w14:textId="083DA22B" w:rsidR="00E17910" w:rsidRPr="000B0EC7" w:rsidRDefault="00E17910" w:rsidP="005C13D2">
      <w:pPr>
        <w:pStyle w:val="Textpoznpodarou"/>
        <w:jc w:val="both"/>
        <w:rPr>
          <w:rFonts w:ascii="Garamond" w:hAnsi="Garamond"/>
        </w:rPr>
      </w:pPr>
      <w:r w:rsidRPr="000B0EC7">
        <w:rPr>
          <w:rStyle w:val="Znakapoznpodarou"/>
          <w:rFonts w:ascii="Garamond" w:hAnsi="Garamond"/>
        </w:rPr>
        <w:footnoteRef/>
      </w:r>
      <w:r w:rsidRPr="000B0EC7">
        <w:rPr>
          <w:rFonts w:ascii="Garamond" w:hAnsi="Garamond"/>
        </w:rPr>
        <w:t xml:space="preserve"> GREN, Natalia. Principles of mediation</w:t>
      </w:r>
      <w:r w:rsidRPr="000B0EC7">
        <w:rPr>
          <w:rFonts w:ascii="Garamond" w:hAnsi="Garamond"/>
          <w:i/>
        </w:rPr>
        <w:t>. Journal of Eastern European Law</w:t>
      </w:r>
      <w:r w:rsidRPr="000B0EC7">
        <w:rPr>
          <w:rFonts w:ascii="Garamond" w:hAnsi="Garamond"/>
        </w:rPr>
        <w:t>, 2016, č. 24, s. 75-79.</w:t>
      </w:r>
    </w:p>
  </w:footnote>
  <w:footnote w:id="101">
    <w:p w14:paraId="686604F6" w14:textId="798DD252" w:rsidR="00E17910" w:rsidRPr="000B0EC7" w:rsidRDefault="00E17910" w:rsidP="005C13D2">
      <w:pPr>
        <w:pStyle w:val="Textpoznpodarou"/>
        <w:jc w:val="both"/>
        <w:rPr>
          <w:rFonts w:ascii="Garamond" w:hAnsi="Garamond"/>
        </w:rPr>
      </w:pPr>
      <w:r w:rsidRPr="000B0EC7">
        <w:rPr>
          <w:rStyle w:val="Znakapoznpodarou"/>
          <w:rFonts w:ascii="Garamond" w:hAnsi="Garamond"/>
        </w:rPr>
        <w:footnoteRef/>
      </w:r>
      <w:r w:rsidRPr="000B0EC7">
        <w:rPr>
          <w:rFonts w:ascii="Garamond" w:hAnsi="Garamond"/>
        </w:rPr>
        <w:t xml:space="preserve"> PATOČKOVÁ, Dana. </w:t>
      </w:r>
      <w:r w:rsidRPr="000B0EC7">
        <w:rPr>
          <w:rFonts w:ascii="Garamond" w:hAnsi="Garamond"/>
          <w:i/>
        </w:rPr>
        <w:t>Nejlepší je domluvit se</w:t>
      </w:r>
      <w:r>
        <w:rPr>
          <w:rFonts w:ascii="Garamond" w:hAnsi="Garamond"/>
        </w:rPr>
        <w:t>. Praha: ALFOM, 2013, s. 56</w:t>
      </w:r>
      <w:r w:rsidRPr="000B0EC7">
        <w:rPr>
          <w:rFonts w:ascii="Garamond" w:hAnsi="Garamond"/>
        </w:rPr>
        <w:t>.</w:t>
      </w:r>
    </w:p>
  </w:footnote>
  <w:footnote w:id="102">
    <w:p w14:paraId="42A968A7" w14:textId="552D76FF" w:rsidR="00E17910" w:rsidRPr="000B0EC7" w:rsidRDefault="00E17910" w:rsidP="005C13D2">
      <w:pPr>
        <w:shd w:val="clear" w:color="auto" w:fill="FFFFFF"/>
        <w:spacing w:after="0" w:line="240" w:lineRule="auto"/>
        <w:jc w:val="both"/>
        <w:textAlignment w:val="baseline"/>
        <w:rPr>
          <w:rFonts w:ascii="Garamond" w:hAnsi="Garamond"/>
          <w:sz w:val="20"/>
          <w:szCs w:val="20"/>
        </w:rPr>
      </w:pPr>
      <w:r w:rsidRPr="000B0EC7">
        <w:rPr>
          <w:rStyle w:val="Znakapoznpodarou"/>
          <w:rFonts w:ascii="Garamond" w:hAnsi="Garamond" w:cs="Times New Roman"/>
          <w:sz w:val="20"/>
          <w:szCs w:val="20"/>
        </w:rPr>
        <w:footnoteRef/>
      </w:r>
      <w:r w:rsidRPr="000B0EC7">
        <w:rPr>
          <w:rFonts w:ascii="Garamond" w:hAnsi="Garamond" w:cs="Times New Roman"/>
          <w:sz w:val="20"/>
          <w:szCs w:val="20"/>
        </w:rPr>
        <w:t xml:space="preserve"> </w:t>
      </w:r>
      <w:r w:rsidRPr="000B0EC7">
        <w:rPr>
          <w:rFonts w:ascii="Garamond" w:eastAsia="Times New Roman" w:hAnsi="Garamond" w:cs="Times New Roman"/>
          <w:sz w:val="20"/>
          <w:szCs w:val="20"/>
          <w:lang w:eastAsia="cs-CZ"/>
        </w:rPr>
        <w:t>HOLÁ, Lenka kol. </w:t>
      </w:r>
      <w:r w:rsidRPr="000B0EC7">
        <w:rPr>
          <w:rFonts w:ascii="Garamond" w:eastAsia="Times New Roman" w:hAnsi="Garamond" w:cs="Times New Roman"/>
          <w:i/>
          <w:iCs/>
          <w:sz w:val="20"/>
          <w:szCs w:val="20"/>
          <w:bdr w:val="none" w:sz="0" w:space="0" w:color="auto" w:frame="1"/>
          <w:lang w:eastAsia="cs-CZ"/>
        </w:rPr>
        <w:t>Mediace a možnosti využití v praxi</w:t>
      </w:r>
      <w:r w:rsidRPr="000B0EC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Praha: Grada Publishing, 2013, s. </w:t>
      </w:r>
      <w:r w:rsidRPr="000B0EC7">
        <w:rPr>
          <w:rFonts w:ascii="Garamond" w:eastAsia="Times New Roman" w:hAnsi="Garamond" w:cs="Times New Roman"/>
          <w:sz w:val="20"/>
          <w:szCs w:val="20"/>
          <w:lang w:eastAsia="cs-CZ"/>
        </w:rPr>
        <w:t>103.</w:t>
      </w:r>
    </w:p>
  </w:footnote>
  <w:footnote w:id="103">
    <w:p w14:paraId="263D0709" w14:textId="77777777" w:rsidR="00E17910" w:rsidRDefault="00E17910" w:rsidP="005C13D2">
      <w:pPr>
        <w:pStyle w:val="poznmkapodarou"/>
        <w:rPr>
          <w:rFonts w:ascii="Garamond" w:hAnsi="Garamond"/>
        </w:rPr>
      </w:pPr>
      <w:r w:rsidRPr="000B0EC7">
        <w:rPr>
          <w:rStyle w:val="Znakapoznpodarou"/>
          <w:rFonts w:ascii="Garamond" w:hAnsi="Garamond"/>
        </w:rPr>
        <w:footnoteRef/>
      </w:r>
      <w:r w:rsidRPr="000B0EC7">
        <w:rPr>
          <w:rFonts w:ascii="Garamond" w:hAnsi="Garamond"/>
        </w:rPr>
        <w:t xml:space="preserve"> HORÁČEK, Tomáš. Základní principy mediace (z právního i neprávního pohledu).</w:t>
      </w:r>
      <w:r w:rsidRPr="000B0EC7">
        <w:rPr>
          <w:rFonts w:ascii="Garamond" w:hAnsi="Garamond"/>
          <w:i/>
        </w:rPr>
        <w:t xml:space="preserve"> Bulletin advokacie</w:t>
      </w:r>
      <w:r w:rsidRPr="000B0EC7">
        <w:rPr>
          <w:rFonts w:ascii="Garamond" w:hAnsi="Garamond"/>
        </w:rPr>
        <w:t xml:space="preserve">, 2013, č. 6, </w:t>
      </w:r>
    </w:p>
    <w:p w14:paraId="0B73864F" w14:textId="13D67B18" w:rsidR="00E17910" w:rsidRPr="000B0EC7" w:rsidRDefault="00E17910" w:rsidP="005C13D2">
      <w:pPr>
        <w:pStyle w:val="poznmkapodarou"/>
        <w:rPr>
          <w:rFonts w:ascii="Garamond" w:hAnsi="Garamond"/>
        </w:rPr>
      </w:pPr>
      <w:r w:rsidRPr="000B0EC7">
        <w:rPr>
          <w:rFonts w:ascii="Garamond" w:hAnsi="Garamond"/>
        </w:rPr>
        <w:t>s. 17-21.</w:t>
      </w:r>
    </w:p>
  </w:footnote>
  <w:footnote w:id="104">
    <w:p w14:paraId="07700203" w14:textId="619B8BB4" w:rsidR="00E17910" w:rsidRPr="0093168F" w:rsidRDefault="00E17910" w:rsidP="005C13D2">
      <w:pPr>
        <w:pStyle w:val="Textpoznpodarou"/>
        <w:jc w:val="both"/>
        <w:rPr>
          <w:rFonts w:ascii="Garamond" w:hAnsi="Garamond"/>
        </w:rPr>
      </w:pPr>
      <w:r w:rsidRPr="000B0EC7">
        <w:rPr>
          <w:rStyle w:val="Znakapoznpodarou"/>
          <w:rFonts w:ascii="Garamond" w:hAnsi="Garamond"/>
        </w:rPr>
        <w:footnoteRef/>
      </w:r>
      <w:r w:rsidRPr="000B0EC7">
        <w:rPr>
          <w:rFonts w:ascii="Garamond" w:hAnsi="Garamond"/>
        </w:rPr>
        <w:t xml:space="preserve"> </w:t>
      </w:r>
      <w:r w:rsidRPr="000B0EC7">
        <w:rPr>
          <w:rFonts w:ascii="Garamond" w:eastAsia="Times New Roman" w:hAnsi="Garamond" w:cs="Times New Roman"/>
          <w:lang w:eastAsia="cs-CZ"/>
        </w:rPr>
        <w:t>§ 3 odst. 4 ZoM stanovuje, že mediátor je povinen strany konfliktu mimo jiné informovat o možnosti mediaci kdykoliv ukončit</w:t>
      </w:r>
    </w:p>
  </w:footnote>
  <w:footnote w:id="105">
    <w:p w14:paraId="6A91C7A5" w14:textId="77777777" w:rsidR="00E17910" w:rsidRPr="000B0EC7" w:rsidRDefault="00E17910" w:rsidP="005C13D2">
      <w:pPr>
        <w:pStyle w:val="poznmkapodarou"/>
        <w:rPr>
          <w:rFonts w:ascii="Garamond" w:hAnsi="Garamond"/>
        </w:rPr>
      </w:pPr>
      <w:r>
        <w:rPr>
          <w:rStyle w:val="Znakapoznpodarou"/>
        </w:rPr>
        <w:footnoteRef/>
      </w:r>
      <w:r>
        <w:t xml:space="preserve"> </w:t>
      </w:r>
      <w:r w:rsidRPr="000B0EC7">
        <w:rPr>
          <w:rFonts w:ascii="Garamond" w:hAnsi="Garamond"/>
        </w:rPr>
        <w:t>HORÁČEK, Tomáš. Základní principy mediace (z právního i neprávního pohledu).</w:t>
      </w:r>
      <w:r w:rsidRPr="000B0EC7">
        <w:rPr>
          <w:rFonts w:ascii="Garamond" w:hAnsi="Garamond"/>
          <w:i/>
        </w:rPr>
        <w:t xml:space="preserve"> Bulletin advokacie</w:t>
      </w:r>
      <w:r w:rsidRPr="000B0EC7">
        <w:rPr>
          <w:rFonts w:ascii="Garamond" w:hAnsi="Garamond"/>
        </w:rPr>
        <w:t xml:space="preserve">, 2013, č. 6, </w:t>
      </w:r>
    </w:p>
    <w:p w14:paraId="1661E21D" w14:textId="75A4E9DE" w:rsidR="00E17910" w:rsidRDefault="00E17910" w:rsidP="005C13D2">
      <w:pPr>
        <w:pStyle w:val="poznmkapodarou"/>
      </w:pPr>
      <w:r w:rsidRPr="000B0EC7">
        <w:rPr>
          <w:rFonts w:ascii="Garamond" w:hAnsi="Garamond"/>
        </w:rPr>
        <w:t>s. 17-21.</w:t>
      </w:r>
    </w:p>
  </w:footnote>
  <w:footnote w:id="106">
    <w:p w14:paraId="54A3C659" w14:textId="4F9C9E31" w:rsidR="00E17910" w:rsidRDefault="00E17910" w:rsidP="005C13D2">
      <w:pPr>
        <w:pStyle w:val="Textpoznpodarou"/>
        <w:jc w:val="both"/>
      </w:pPr>
      <w:r>
        <w:rPr>
          <w:rStyle w:val="Znakapoznpodarou"/>
        </w:rPr>
        <w:footnoteRef/>
      </w:r>
      <w:r>
        <w:t xml:space="preserve"> </w:t>
      </w:r>
      <w:r w:rsidRPr="00C52505">
        <w:rPr>
          <w:rFonts w:ascii="Garamond" w:hAnsi="Garamond"/>
        </w:rPr>
        <w:t xml:space="preserve">BROWN, Henry; MARRIOTT, Arthur. </w:t>
      </w:r>
      <w:r w:rsidRPr="00C52505">
        <w:rPr>
          <w:rFonts w:ascii="Garamond" w:hAnsi="Garamond"/>
          <w:i/>
        </w:rPr>
        <w:t xml:space="preserve">ADR Principles and Practice. </w:t>
      </w:r>
      <w:r w:rsidRPr="00C52505">
        <w:rPr>
          <w:rFonts w:ascii="Garamond" w:hAnsi="Garamond"/>
        </w:rPr>
        <w:t>2. vydání. Londo</w:t>
      </w:r>
      <w:r>
        <w:rPr>
          <w:rFonts w:ascii="Garamond" w:hAnsi="Garamond"/>
        </w:rPr>
        <w:t>n: Sweet &amp; Maxwell, 1999, s. 128 - 131.</w:t>
      </w:r>
    </w:p>
  </w:footnote>
  <w:footnote w:id="107">
    <w:p w14:paraId="65055CD8" w14:textId="2CFC3FC6"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sidRPr="00281581">
        <w:rPr>
          <w:rFonts w:ascii="Garamond" w:hAnsi="Garamond" w:cs="Arial"/>
          <w:color w:val="222222"/>
          <w:shd w:val="clear" w:color="auto" w:fill="FFFFFF"/>
        </w:rPr>
        <w:t>HOLÁ</w:t>
      </w:r>
      <w:r>
        <w:rPr>
          <w:rFonts w:cs="Arial"/>
          <w:color w:val="222222"/>
          <w:shd w:val="clear" w:color="auto" w:fill="FFFFFF"/>
        </w:rPr>
        <w:t xml:space="preserve">: </w:t>
      </w:r>
      <w:r w:rsidRPr="00281581">
        <w:rPr>
          <w:rFonts w:ascii="Garamond" w:hAnsi="Garamond" w:cs="Arial"/>
          <w:i/>
          <w:iCs/>
          <w:color w:val="222222"/>
          <w:bdr w:val="none" w:sz="0" w:space="0" w:color="auto" w:frame="1"/>
          <w:shd w:val="clear" w:color="auto" w:fill="FFFFFF"/>
        </w:rPr>
        <w:t>Mediace v teorii</w:t>
      </w:r>
      <w:r>
        <w:rPr>
          <w:rFonts w:cs="Arial"/>
          <w:i/>
          <w:iCs/>
          <w:color w:val="222222"/>
          <w:bdr w:val="none" w:sz="0" w:space="0" w:color="auto" w:frame="1"/>
          <w:shd w:val="clear" w:color="auto" w:fill="FFFFFF"/>
        </w:rPr>
        <w:t>…,</w:t>
      </w:r>
      <w:r>
        <w:rPr>
          <w:rFonts w:ascii="Garamond" w:hAnsi="Garamond" w:cs="Arial"/>
          <w:color w:val="222222"/>
          <w:shd w:val="clear" w:color="auto" w:fill="FFFFFF"/>
        </w:rPr>
        <w:t xml:space="preserve"> </w:t>
      </w:r>
      <w:r>
        <w:rPr>
          <w:rFonts w:cs="Arial"/>
          <w:color w:val="222222"/>
          <w:shd w:val="clear" w:color="auto" w:fill="FFFFFF"/>
        </w:rPr>
        <w:t>s. 53-59.</w:t>
      </w:r>
    </w:p>
  </w:footnote>
  <w:footnote w:id="108">
    <w:p w14:paraId="526C7CF4" w14:textId="77777777" w:rsidR="00E17910" w:rsidRPr="000B0EC7" w:rsidRDefault="00E17910" w:rsidP="005C13D2">
      <w:pPr>
        <w:pStyle w:val="poznmkapodarou"/>
        <w:rPr>
          <w:rFonts w:ascii="Garamond" w:hAnsi="Garamond"/>
        </w:rPr>
      </w:pPr>
      <w:r w:rsidRPr="0093168F">
        <w:rPr>
          <w:rStyle w:val="Znakapoznpodarou"/>
          <w:rFonts w:ascii="Garamond" w:hAnsi="Garamond"/>
        </w:rPr>
        <w:footnoteRef/>
      </w:r>
      <w:r>
        <w:rPr>
          <w:rFonts w:ascii="Garamond" w:hAnsi="Garamond"/>
        </w:rPr>
        <w:t xml:space="preserve"> </w:t>
      </w:r>
      <w:r w:rsidRPr="000B0EC7">
        <w:rPr>
          <w:rFonts w:ascii="Garamond" w:hAnsi="Garamond"/>
        </w:rPr>
        <w:t>HORÁČEK, Tomáš. Základní principy mediace (z právního i neprávního pohledu).</w:t>
      </w:r>
      <w:r w:rsidRPr="000B0EC7">
        <w:rPr>
          <w:rFonts w:ascii="Garamond" w:hAnsi="Garamond"/>
          <w:i/>
        </w:rPr>
        <w:t xml:space="preserve"> Bulletin advokacie</w:t>
      </w:r>
      <w:r w:rsidRPr="000B0EC7">
        <w:rPr>
          <w:rFonts w:ascii="Garamond" w:hAnsi="Garamond"/>
        </w:rPr>
        <w:t xml:space="preserve">, 2013, č. 6, </w:t>
      </w:r>
    </w:p>
    <w:p w14:paraId="5465CABA" w14:textId="27027CB3" w:rsidR="00E17910" w:rsidRPr="0093168F" w:rsidRDefault="00E17910" w:rsidP="005C13D2">
      <w:pPr>
        <w:pStyle w:val="Textpoznpodarou"/>
        <w:jc w:val="both"/>
        <w:rPr>
          <w:rFonts w:ascii="Garamond" w:hAnsi="Garamond"/>
        </w:rPr>
      </w:pPr>
      <w:r w:rsidRPr="000B0EC7">
        <w:rPr>
          <w:rFonts w:ascii="Garamond" w:hAnsi="Garamond"/>
        </w:rPr>
        <w:t>s. 17-21.</w:t>
      </w:r>
    </w:p>
  </w:footnote>
  <w:footnote w:id="109">
    <w:p w14:paraId="710CDE2E" w14:textId="3DEA88BA" w:rsidR="00E17910" w:rsidRDefault="00E17910" w:rsidP="005C13D2">
      <w:pPr>
        <w:pStyle w:val="poznmkapodarou"/>
      </w:pPr>
      <w:r w:rsidRPr="0093168F">
        <w:rPr>
          <w:rStyle w:val="Znakapoznpodarou"/>
          <w:rFonts w:ascii="Garamond" w:hAnsi="Garamond"/>
        </w:rPr>
        <w:footnoteRef/>
      </w:r>
      <w:r w:rsidRPr="0093168F">
        <w:rPr>
          <w:rFonts w:ascii="Garamond" w:hAnsi="Garamond"/>
        </w:rPr>
        <w:t xml:space="preserve"> DOLEŽALOVÁ, Martina. Etický kodex advokáta – mediátora</w:t>
      </w:r>
      <w:r>
        <w:rPr>
          <w:rFonts w:ascii="Garamond" w:hAnsi="Garamond"/>
        </w:rPr>
        <w:t xml:space="preserve">. </w:t>
      </w:r>
      <w:r w:rsidRPr="000B0EC7">
        <w:rPr>
          <w:rFonts w:ascii="Garamond" w:hAnsi="Garamond"/>
          <w:i/>
        </w:rPr>
        <w:t>Bulletin advokacie</w:t>
      </w:r>
      <w:r w:rsidRPr="000B0EC7">
        <w:rPr>
          <w:rFonts w:ascii="Garamond" w:hAnsi="Garamond"/>
        </w:rPr>
        <w:t xml:space="preserve">, 2013, č. 6, </w:t>
      </w:r>
      <w:r>
        <w:rPr>
          <w:rFonts w:ascii="Garamond" w:hAnsi="Garamond"/>
        </w:rPr>
        <w:t>s.</w:t>
      </w:r>
      <w:r w:rsidRPr="0093168F">
        <w:rPr>
          <w:rFonts w:ascii="Garamond" w:hAnsi="Garamond"/>
        </w:rPr>
        <w:t xml:space="preserve"> 21-23</w:t>
      </w:r>
      <w:r>
        <w:rPr>
          <w:rFonts w:ascii="Garamond" w:hAnsi="Garamond"/>
        </w:rPr>
        <w:t>.</w:t>
      </w:r>
    </w:p>
  </w:footnote>
  <w:footnote w:id="110">
    <w:p w14:paraId="21456CC3" w14:textId="5A480BBD"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sidRPr="00281581">
        <w:rPr>
          <w:rFonts w:ascii="Garamond" w:hAnsi="Garamond" w:cs="Arial"/>
          <w:color w:val="222222"/>
          <w:shd w:val="clear" w:color="auto" w:fill="FFFFFF"/>
        </w:rPr>
        <w:t>HOLÁ</w:t>
      </w:r>
      <w:r>
        <w:rPr>
          <w:rFonts w:cs="Arial"/>
          <w:color w:val="222222"/>
          <w:shd w:val="clear" w:color="auto" w:fill="FFFFFF"/>
        </w:rPr>
        <w:t xml:space="preserve">: </w:t>
      </w:r>
      <w:r w:rsidRPr="00281581">
        <w:rPr>
          <w:rFonts w:ascii="Garamond" w:hAnsi="Garamond" w:cs="Arial"/>
          <w:i/>
          <w:iCs/>
          <w:color w:val="222222"/>
          <w:bdr w:val="none" w:sz="0" w:space="0" w:color="auto" w:frame="1"/>
          <w:shd w:val="clear" w:color="auto" w:fill="FFFFFF"/>
        </w:rPr>
        <w:t>Mediace v teorii</w:t>
      </w:r>
      <w:r>
        <w:rPr>
          <w:rFonts w:cs="Arial"/>
          <w:i/>
          <w:iCs/>
          <w:color w:val="222222"/>
          <w:bdr w:val="none" w:sz="0" w:space="0" w:color="auto" w:frame="1"/>
          <w:shd w:val="clear" w:color="auto" w:fill="FFFFFF"/>
        </w:rPr>
        <w:t>…,</w:t>
      </w:r>
      <w:r>
        <w:rPr>
          <w:rFonts w:ascii="Garamond" w:hAnsi="Garamond" w:cs="Arial"/>
          <w:color w:val="222222"/>
          <w:shd w:val="clear" w:color="auto" w:fill="FFFFFF"/>
        </w:rPr>
        <w:t xml:space="preserve"> </w:t>
      </w:r>
      <w:r>
        <w:rPr>
          <w:rFonts w:cs="Arial"/>
          <w:color w:val="222222"/>
          <w:shd w:val="clear" w:color="auto" w:fill="FFFFFF"/>
        </w:rPr>
        <w:t>s. 53 - 59.</w:t>
      </w:r>
    </w:p>
  </w:footnote>
  <w:footnote w:id="111">
    <w:p w14:paraId="1257DD3D" w14:textId="7E040D85" w:rsidR="00E17910" w:rsidRPr="0093168F" w:rsidRDefault="00E17910" w:rsidP="005C13D2">
      <w:pPr>
        <w:pStyle w:val="Bezmezer"/>
        <w:jc w:val="both"/>
      </w:pPr>
      <w:r w:rsidRPr="0093168F">
        <w:rPr>
          <w:rStyle w:val="Znakapoznpodarou"/>
        </w:rPr>
        <w:footnoteRef/>
      </w:r>
      <w:r w:rsidRPr="0093168F">
        <w:t xml:space="preserve"> § 5 odst. 2 ZoM</w:t>
      </w:r>
    </w:p>
  </w:footnote>
  <w:footnote w:id="112">
    <w:p w14:paraId="06BC54D6" w14:textId="77777777" w:rsidR="00E17910" w:rsidRPr="000B0EC7" w:rsidRDefault="00E17910" w:rsidP="005C13D2">
      <w:pPr>
        <w:pStyle w:val="poznmkapodarou"/>
        <w:rPr>
          <w:rFonts w:ascii="Garamond" w:hAnsi="Garamond"/>
        </w:rPr>
      </w:pPr>
      <w:r w:rsidRPr="0093168F">
        <w:rPr>
          <w:rStyle w:val="Znakapoznpodarou"/>
          <w:rFonts w:ascii="Garamond" w:hAnsi="Garamond"/>
        </w:rPr>
        <w:footnoteRef/>
      </w:r>
      <w:r w:rsidRPr="0093168F">
        <w:rPr>
          <w:rFonts w:ascii="Garamond" w:hAnsi="Garamond"/>
        </w:rPr>
        <w:t xml:space="preserve"> </w:t>
      </w:r>
      <w:r w:rsidRPr="000B0EC7">
        <w:rPr>
          <w:rFonts w:ascii="Garamond" w:hAnsi="Garamond"/>
        </w:rPr>
        <w:t>HORÁČEK, Tomáš. Základní principy mediace (z právního i neprávního pohledu).</w:t>
      </w:r>
      <w:r w:rsidRPr="000B0EC7">
        <w:rPr>
          <w:rFonts w:ascii="Garamond" w:hAnsi="Garamond"/>
          <w:i/>
        </w:rPr>
        <w:t xml:space="preserve"> Bulletin advokacie</w:t>
      </w:r>
      <w:r w:rsidRPr="000B0EC7">
        <w:rPr>
          <w:rFonts w:ascii="Garamond" w:hAnsi="Garamond"/>
        </w:rPr>
        <w:t xml:space="preserve">, 2013, č. 6, </w:t>
      </w:r>
    </w:p>
    <w:p w14:paraId="734BF588" w14:textId="020F4A45" w:rsidR="00E17910" w:rsidRPr="0093168F" w:rsidRDefault="00E17910" w:rsidP="005C13D2">
      <w:pPr>
        <w:pStyle w:val="Textpoznpodarou"/>
        <w:jc w:val="both"/>
        <w:rPr>
          <w:rFonts w:ascii="Garamond" w:hAnsi="Garamond"/>
        </w:rPr>
      </w:pPr>
      <w:r w:rsidRPr="000B0EC7">
        <w:rPr>
          <w:rFonts w:ascii="Garamond" w:hAnsi="Garamond"/>
        </w:rPr>
        <w:t>s. 17-21.</w:t>
      </w:r>
    </w:p>
  </w:footnote>
  <w:footnote w:id="113">
    <w:p w14:paraId="1BF83ACA" w14:textId="498BFE73" w:rsidR="00E17910" w:rsidRDefault="00E17910" w:rsidP="005C13D2">
      <w:pPr>
        <w:pStyle w:val="Textpoznpodarou"/>
        <w:jc w:val="both"/>
      </w:pPr>
      <w:r>
        <w:rPr>
          <w:rStyle w:val="Znakapoznpodarou"/>
        </w:rPr>
        <w:footnoteRef/>
      </w:r>
      <w:r>
        <w:t xml:space="preserve"> </w:t>
      </w:r>
      <w:r w:rsidRPr="00F07F49">
        <w:t xml:space="preserve">ESPLUGUES, </w:t>
      </w:r>
      <w:r w:rsidRPr="006C58C6">
        <w:rPr>
          <w:rFonts w:ascii="Garamond" w:hAnsi="Garamond"/>
        </w:rPr>
        <w:t>Carlos.</w:t>
      </w:r>
      <w:r w:rsidRPr="006C58C6">
        <w:rPr>
          <w:rFonts w:ascii="Garamond" w:hAnsi="Garamond"/>
          <w:i/>
        </w:rPr>
        <w:t xml:space="preserve"> Civil and Commercial Mediation in Europe.</w:t>
      </w:r>
      <w:r w:rsidRPr="006C58C6">
        <w:rPr>
          <w:rFonts w:ascii="Garamond" w:hAnsi="Garamond"/>
        </w:rPr>
        <w:t xml:space="preserve"> 2. vydání. Cambridge – Antwerp – Portland: Intersentia, 2014, s. </w:t>
      </w:r>
      <w:r>
        <w:rPr>
          <w:rFonts w:ascii="Garamond" w:hAnsi="Garamond"/>
        </w:rPr>
        <w:t>238</w:t>
      </w:r>
      <w:r w:rsidRPr="006C58C6">
        <w:rPr>
          <w:rFonts w:ascii="Garamond" w:hAnsi="Garamond"/>
        </w:rPr>
        <w:t>.</w:t>
      </w:r>
    </w:p>
  </w:footnote>
  <w:footnote w:id="114">
    <w:p w14:paraId="72431CC5" w14:textId="20FEED67" w:rsidR="00E17910" w:rsidRDefault="00E17910" w:rsidP="005C13D2">
      <w:pPr>
        <w:pStyle w:val="Textpoznpodarou"/>
        <w:jc w:val="both"/>
      </w:pPr>
      <w:r w:rsidRPr="0093168F">
        <w:rPr>
          <w:rStyle w:val="Znakapoznpodarou"/>
          <w:rFonts w:ascii="Garamond" w:hAnsi="Garamond"/>
        </w:rPr>
        <w:footnoteRef/>
      </w:r>
      <w:r w:rsidRPr="0093168F">
        <w:rPr>
          <w:rFonts w:ascii="Garamond" w:hAnsi="Garamond"/>
        </w:rPr>
        <w:t xml:space="preserve"> Také se běžně užívá termín „svoboda rozhodování“</w:t>
      </w:r>
      <w:r>
        <w:rPr>
          <w:rFonts w:ascii="Garamond" w:hAnsi="Garamond"/>
        </w:rPr>
        <w:t>.</w:t>
      </w:r>
    </w:p>
  </w:footnote>
  <w:footnote w:id="115">
    <w:p w14:paraId="63ABC5A9" w14:textId="2FE3DDAB"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sidRPr="00281581">
        <w:rPr>
          <w:rFonts w:ascii="Garamond" w:hAnsi="Garamond" w:cs="Arial"/>
          <w:color w:val="222222"/>
          <w:shd w:val="clear" w:color="auto" w:fill="FFFFFF"/>
        </w:rPr>
        <w:t>HOLÁ</w:t>
      </w:r>
      <w:r>
        <w:rPr>
          <w:rFonts w:cs="Arial"/>
          <w:color w:val="222222"/>
          <w:shd w:val="clear" w:color="auto" w:fill="FFFFFF"/>
        </w:rPr>
        <w:t xml:space="preserve">: </w:t>
      </w:r>
      <w:r w:rsidRPr="00281581">
        <w:rPr>
          <w:rFonts w:ascii="Garamond" w:hAnsi="Garamond" w:cs="Arial"/>
          <w:i/>
          <w:iCs/>
          <w:color w:val="222222"/>
          <w:bdr w:val="none" w:sz="0" w:space="0" w:color="auto" w:frame="1"/>
          <w:shd w:val="clear" w:color="auto" w:fill="FFFFFF"/>
        </w:rPr>
        <w:t>Mediace v teorii</w:t>
      </w:r>
      <w:r>
        <w:rPr>
          <w:rFonts w:cs="Arial"/>
          <w:i/>
          <w:iCs/>
          <w:color w:val="222222"/>
          <w:bdr w:val="none" w:sz="0" w:space="0" w:color="auto" w:frame="1"/>
          <w:shd w:val="clear" w:color="auto" w:fill="FFFFFF"/>
        </w:rPr>
        <w:t>…,</w:t>
      </w:r>
      <w:r>
        <w:rPr>
          <w:rFonts w:ascii="Garamond" w:hAnsi="Garamond" w:cs="Arial"/>
          <w:color w:val="222222"/>
          <w:shd w:val="clear" w:color="auto" w:fill="FFFFFF"/>
        </w:rPr>
        <w:t xml:space="preserve"> </w:t>
      </w:r>
      <w:r>
        <w:rPr>
          <w:rFonts w:cs="Arial"/>
          <w:color w:val="222222"/>
          <w:shd w:val="clear" w:color="auto" w:fill="FFFFFF"/>
        </w:rPr>
        <w:t xml:space="preserve">s. 53 – 59. </w:t>
      </w:r>
    </w:p>
  </w:footnote>
  <w:footnote w:id="116">
    <w:p w14:paraId="598815E9" w14:textId="7A2E4272"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 3 odst. 4 ZoM</w:t>
      </w:r>
      <w:r>
        <w:rPr>
          <w:rFonts w:ascii="Garamond" w:hAnsi="Garamond"/>
        </w:rPr>
        <w:t>.</w:t>
      </w:r>
    </w:p>
  </w:footnote>
  <w:footnote w:id="117">
    <w:p w14:paraId="3781C061" w14:textId="1D7898B3"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Podmínkou je plná svéprávnost, bezúhonnost, ohlášení živnosti na kterémkoli živnostenském úřadě a úhrada poplatku 1000 Kč</w:t>
      </w:r>
      <w:r>
        <w:rPr>
          <w:rFonts w:ascii="Garamond" w:hAnsi="Garamond"/>
        </w:rPr>
        <w:t>.</w:t>
      </w:r>
    </w:p>
  </w:footnote>
  <w:footnote w:id="118">
    <w:p w14:paraId="07BE11D9" w14:textId="02458D01"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Zákonodárce tak zvolil řešení, které působí nekoncepčně, a které ohrožuje zákaznickou veřejnost před nebezpečím záměny činnosti „mediátora“ a „zapsaného mediátora“</w:t>
      </w:r>
      <w:r>
        <w:rPr>
          <w:rFonts w:ascii="Garamond" w:hAnsi="Garamond"/>
        </w:rPr>
        <w:t>.</w:t>
      </w:r>
    </w:p>
  </w:footnote>
  <w:footnote w:id="119">
    <w:p w14:paraId="21BF65AF" w14:textId="1F7AF9B4"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 16 ZoM</w:t>
      </w:r>
      <w:r>
        <w:rPr>
          <w:rFonts w:ascii="Garamond" w:hAnsi="Garamond"/>
        </w:rPr>
        <w:t>.</w:t>
      </w:r>
    </w:p>
  </w:footnote>
  <w:footnote w:id="120">
    <w:p w14:paraId="0CC008BB" w14:textId="52695785"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sidRPr="00F37197">
        <w:rPr>
          <w:rFonts w:ascii="Garamond" w:hAnsi="Garamond"/>
        </w:rPr>
        <w:t xml:space="preserve">KROFTA, Jan. </w:t>
      </w:r>
      <w:r w:rsidRPr="00F37197">
        <w:rPr>
          <w:rFonts w:ascii="Garamond" w:hAnsi="Garamond"/>
          <w:i/>
        </w:rPr>
        <w:t xml:space="preserve">Nová úprava mediace v českém právním řádu </w:t>
      </w:r>
      <w:r w:rsidRPr="00F37197">
        <w:rPr>
          <w:rFonts w:ascii="Garamond" w:hAnsi="Garamond"/>
        </w:rPr>
        <w:t>[online]. epravo.cz, 9. října 2012, [cit. 25. února 2017]. Dostupné na &lt;https://www.epravo.cz/top/clanky/nova-uprava-mediace-v-ceskem-pravnim-radu-85517.html 3/2012</w:t>
      </w:r>
      <w:r w:rsidRPr="00F37197">
        <w:rPr>
          <w:rFonts w:ascii="Garamond" w:hAnsi="Garamond"/>
          <w:lang w:val="en-GB"/>
        </w:rPr>
        <w:t xml:space="preserve">&gt; </w:t>
      </w:r>
    </w:p>
  </w:footnote>
  <w:footnote w:id="121">
    <w:p w14:paraId="5D640ED4" w14:textId="685D022C" w:rsidR="00E17910" w:rsidRDefault="00E17910" w:rsidP="005C13D2">
      <w:pPr>
        <w:pStyle w:val="Textpoznpodarou"/>
        <w:jc w:val="both"/>
      </w:pPr>
      <w:r w:rsidRPr="0093168F">
        <w:rPr>
          <w:rStyle w:val="Znakapoznpodarou"/>
          <w:rFonts w:ascii="Garamond" w:hAnsi="Garamond"/>
        </w:rPr>
        <w:footnoteRef/>
      </w:r>
      <w:r w:rsidRPr="0093168F">
        <w:rPr>
          <w:rFonts w:ascii="Garamond" w:hAnsi="Garamond"/>
        </w:rPr>
        <w:t xml:space="preserve"> </w:t>
      </w:r>
      <w:r>
        <w:rPr>
          <w:rFonts w:ascii="Garamond" w:hAnsi="Garamond"/>
        </w:rPr>
        <w:t xml:space="preserve">Dostupné z: </w:t>
      </w:r>
      <w:r>
        <w:rPr>
          <w:rFonts w:ascii="Garamond" w:hAnsi="Garamond"/>
          <w:lang w:val="en-GB"/>
        </w:rPr>
        <w:t>&lt;</w:t>
      </w:r>
      <w:r w:rsidRPr="0093168F">
        <w:rPr>
          <w:rFonts w:ascii="Garamond" w:hAnsi="Garamond"/>
        </w:rPr>
        <w:t>//www.cak.cz/scripts/detail.php?id=12490</w:t>
      </w:r>
      <w:r>
        <w:rPr>
          <w:rFonts w:ascii="Garamond" w:hAnsi="Garamond"/>
        </w:rPr>
        <w:t>&gt;</w:t>
      </w:r>
    </w:p>
  </w:footnote>
  <w:footnote w:id="122">
    <w:p w14:paraId="45B3A867" w14:textId="15964A6A" w:rsidR="00E17910" w:rsidRPr="0093168F" w:rsidRDefault="00E17910" w:rsidP="005C13D2">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sidRPr="0093168F">
        <w:rPr>
          <w:rFonts w:ascii="Garamond" w:hAnsi="Garamond" w:cs="Arial"/>
          <w:color w:val="222222"/>
          <w:shd w:val="clear" w:color="auto" w:fill="FFFFFF"/>
        </w:rPr>
        <w:t>CHOLENSKÝ, Robert.</w:t>
      </w:r>
      <w:r w:rsidRPr="0093168F">
        <w:rPr>
          <w:rStyle w:val="apple-converted-space"/>
          <w:rFonts w:ascii="Garamond" w:hAnsi="Garamond" w:cs="Arial"/>
          <w:color w:val="222222"/>
          <w:shd w:val="clear" w:color="auto" w:fill="FFFFFF"/>
        </w:rPr>
        <w:t> </w:t>
      </w:r>
      <w:r w:rsidRPr="0093168F">
        <w:rPr>
          <w:rFonts w:ascii="Garamond" w:hAnsi="Garamond" w:cs="Arial"/>
          <w:i/>
          <w:iCs/>
          <w:color w:val="222222"/>
          <w:bdr w:val="none" w:sz="0" w:space="0" w:color="auto" w:frame="1"/>
          <w:shd w:val="clear" w:color="auto" w:fill="FFFFFF"/>
        </w:rPr>
        <w:t>Praktický průvodce mediací: podle nové právní úpravy</w:t>
      </w:r>
      <w:r>
        <w:rPr>
          <w:rFonts w:ascii="Garamond" w:hAnsi="Garamond" w:cs="Arial"/>
          <w:color w:val="222222"/>
          <w:shd w:val="clear" w:color="auto" w:fill="FFFFFF"/>
        </w:rPr>
        <w:t xml:space="preserve">. Praha: Linde Praha, 2013, s. </w:t>
      </w:r>
      <w:r w:rsidRPr="0093168F">
        <w:rPr>
          <w:rFonts w:ascii="Garamond" w:hAnsi="Garamond" w:cs="Arial"/>
          <w:color w:val="222222"/>
          <w:shd w:val="clear" w:color="auto" w:fill="FFFFFF"/>
        </w:rPr>
        <w:t>81.</w:t>
      </w:r>
    </w:p>
  </w:footnote>
  <w:footnote w:id="123">
    <w:p w14:paraId="04C401F0" w14:textId="5E2E8707" w:rsidR="00E17910" w:rsidRPr="00F13E4F" w:rsidRDefault="00E17910" w:rsidP="005C13D2">
      <w:pPr>
        <w:pStyle w:val="Textpoznpodarou"/>
        <w:jc w:val="both"/>
        <w:rPr>
          <w:rFonts w:ascii="Garamond" w:hAnsi="Garamond"/>
        </w:rPr>
      </w:pPr>
      <w:r w:rsidRPr="00A64BC4">
        <w:rPr>
          <w:rStyle w:val="Znakapoznpodarou"/>
          <w:rFonts w:ascii="Garamond" w:hAnsi="Garamond"/>
        </w:rPr>
        <w:footnoteRef/>
      </w:r>
      <w:r w:rsidRPr="00A64BC4">
        <w:rPr>
          <w:rFonts w:ascii="Garamond" w:hAnsi="Garamond"/>
        </w:rPr>
        <w:t xml:space="preserve"> ORBEŠOVÁ, Bronislava. </w:t>
      </w:r>
      <w:r w:rsidRPr="00A64BC4">
        <w:rPr>
          <w:rFonts w:ascii="Garamond" w:hAnsi="Garamond"/>
          <w:i/>
        </w:rPr>
        <w:t xml:space="preserve">Mediační doložka </w:t>
      </w:r>
      <w:r w:rsidRPr="00A64BC4">
        <w:rPr>
          <w:rFonts w:ascii="Garamond" w:hAnsi="Garamond"/>
        </w:rPr>
        <w:t xml:space="preserve">[online]. epravo.cz, 5. února 2014, [cit. 25. února 2017]. Dostupné na </w:t>
      </w:r>
      <w:r w:rsidRPr="00F13E4F">
        <w:rPr>
          <w:rFonts w:ascii="Garamond" w:hAnsi="Garamond"/>
        </w:rPr>
        <w:t>&lt;https://www.epravo.cz/top/clanky/mediacni-dolozka-93479.html</w:t>
      </w:r>
      <w:r w:rsidRPr="00F13E4F">
        <w:rPr>
          <w:rFonts w:ascii="Garamond" w:hAnsi="Garamond"/>
          <w:lang w:val="en-GB"/>
        </w:rPr>
        <w:t>&gt;</w:t>
      </w:r>
    </w:p>
  </w:footnote>
  <w:footnote w:id="124">
    <w:p w14:paraId="6ABB6BEB" w14:textId="5FA86135" w:rsidR="00E17910" w:rsidRPr="00F13E4F" w:rsidRDefault="00E17910" w:rsidP="005C13D2">
      <w:pPr>
        <w:pStyle w:val="Textpoznpodarou"/>
        <w:jc w:val="both"/>
        <w:rPr>
          <w:rFonts w:ascii="Garamond" w:hAnsi="Garamond"/>
          <w:lang w:val="en-GB"/>
        </w:rPr>
      </w:pPr>
      <w:r w:rsidRPr="00F13E4F">
        <w:rPr>
          <w:rStyle w:val="Znakapoznpodarou"/>
          <w:rFonts w:ascii="Garamond" w:hAnsi="Garamond"/>
        </w:rPr>
        <w:footnoteRef/>
      </w:r>
      <w:r w:rsidRPr="00F13E4F">
        <w:rPr>
          <w:rFonts w:ascii="Garamond" w:hAnsi="Garamond"/>
        </w:rPr>
        <w:t xml:space="preserve"> </w:t>
      </w:r>
      <w:r>
        <w:rPr>
          <w:rFonts w:ascii="Garamond" w:hAnsi="Garamond"/>
        </w:rPr>
        <w:t>The Implementation of the Mediation Directive ze dne 29. listopadu 2016, dostupné z: &lt;</w:t>
      </w:r>
      <w:r w:rsidRPr="00F13E4F">
        <w:rPr>
          <w:rFonts w:ascii="Garamond" w:hAnsi="Garamond"/>
        </w:rPr>
        <w:t>http://www.europarl.europa.eu/RegData/etudes/IDAN/2016/571395/IPOL_IDA(2016)571395_EN.pdf</w:t>
      </w:r>
      <w:r>
        <w:rPr>
          <w:rFonts w:ascii="Garamond" w:hAnsi="Garamond"/>
          <w:lang w:val="en-GB"/>
        </w:rPr>
        <w:t>&gt;</w:t>
      </w:r>
    </w:p>
  </w:footnote>
  <w:footnote w:id="125">
    <w:p w14:paraId="1619CC1A" w14:textId="14578591" w:rsidR="00E17910" w:rsidRPr="00A64BC4" w:rsidRDefault="00E17910" w:rsidP="005C13D2">
      <w:pPr>
        <w:pStyle w:val="Textpoznpodarou"/>
        <w:jc w:val="both"/>
        <w:rPr>
          <w:rFonts w:ascii="Garamond" w:hAnsi="Garamond"/>
        </w:rPr>
      </w:pPr>
      <w:r w:rsidRPr="00A64BC4">
        <w:rPr>
          <w:rStyle w:val="Znakapoznpodarou"/>
          <w:rFonts w:ascii="Garamond" w:hAnsi="Garamond"/>
        </w:rPr>
        <w:footnoteRef/>
      </w:r>
      <w:r w:rsidRPr="00A64BC4">
        <w:rPr>
          <w:rFonts w:ascii="Garamond" w:hAnsi="Garamond"/>
        </w:rPr>
        <w:t xml:space="preserve"> BŘÍZA, Petr. GANTNER, Filip. </w:t>
      </w:r>
      <w:r w:rsidRPr="00A64BC4">
        <w:rPr>
          <w:rFonts w:ascii="Garamond" w:hAnsi="Garamond"/>
          <w:i/>
        </w:rPr>
        <w:t xml:space="preserve">První setkání se zapsaným mediátorem z pohledu praxe </w:t>
      </w:r>
      <w:r w:rsidRPr="00A64BC4">
        <w:rPr>
          <w:rFonts w:ascii="Garamond" w:hAnsi="Garamond"/>
        </w:rPr>
        <w:t>[online]. pravniprostor.cz, 16. června 2016, [cit. 26. února 2017]. Dostupné na &lt;http://www.pravniprostor.cz/clanky/procesni-pravo/prvni-setkani-se-zapsanym-mediatorem-z-pohledu-praxe</w:t>
      </w:r>
      <w:r w:rsidRPr="00A64BC4">
        <w:rPr>
          <w:rFonts w:ascii="Garamond" w:hAnsi="Garamond"/>
          <w:lang w:val="en-GB"/>
        </w:rPr>
        <w:t>&gt;</w:t>
      </w:r>
    </w:p>
  </w:footnote>
  <w:footnote w:id="126">
    <w:p w14:paraId="17AFD9CF" w14:textId="62856099" w:rsidR="00E17910" w:rsidRPr="00A64BC4" w:rsidRDefault="00E17910" w:rsidP="00B452F8">
      <w:pPr>
        <w:pStyle w:val="Textpoznpodarou"/>
        <w:jc w:val="both"/>
        <w:rPr>
          <w:rFonts w:ascii="Garamond" w:hAnsi="Garamond"/>
        </w:rPr>
      </w:pPr>
      <w:r w:rsidRPr="00A64BC4">
        <w:rPr>
          <w:rStyle w:val="Znakapoznpodarou"/>
          <w:rFonts w:ascii="Garamond" w:hAnsi="Garamond"/>
        </w:rPr>
        <w:footnoteRef/>
      </w:r>
      <w:r w:rsidRPr="00A64BC4">
        <w:rPr>
          <w:rFonts w:ascii="Garamond" w:hAnsi="Garamond"/>
        </w:rPr>
        <w:t xml:space="preserve"> Nejvyšší zárukou odbornosti představují zapsaní mediátoři v seznamu mediátorů vedeném ministerstvem spravedlnosti. Takto zapsaný mediátor smí vést mediaci pouze v souladu s ZoM a dále musí splňovat kvalifikační předpoklady stanovené tímto zákonem</w:t>
      </w:r>
      <w:r>
        <w:rPr>
          <w:rFonts w:ascii="Garamond" w:hAnsi="Garamond"/>
        </w:rPr>
        <w:t>.</w:t>
      </w:r>
    </w:p>
  </w:footnote>
  <w:footnote w:id="127">
    <w:p w14:paraId="4D41BE71" w14:textId="2E41B238" w:rsidR="00E17910" w:rsidRPr="00175006" w:rsidRDefault="00E17910" w:rsidP="00B452F8">
      <w:pPr>
        <w:pStyle w:val="Textpoznpodarou"/>
        <w:jc w:val="both"/>
      </w:pPr>
      <w:r w:rsidRPr="00A64BC4">
        <w:rPr>
          <w:rStyle w:val="Znakapoznpodarou"/>
          <w:rFonts w:ascii="Garamond" w:hAnsi="Garamond"/>
        </w:rPr>
        <w:footnoteRef/>
      </w:r>
      <w:r w:rsidRPr="00A64BC4">
        <w:rPr>
          <w:rFonts w:ascii="Garamond" w:hAnsi="Garamond"/>
        </w:rPr>
        <w:t xml:space="preserve"> RICHBELL, D. </w:t>
      </w:r>
      <w:r w:rsidRPr="00A64BC4">
        <w:rPr>
          <w:rFonts w:ascii="Garamond" w:hAnsi="Garamond"/>
          <w:i/>
        </w:rPr>
        <w:t xml:space="preserve">Mediation of construction disputes. </w:t>
      </w:r>
      <w:r w:rsidRPr="00A64BC4">
        <w:rPr>
          <w:rFonts w:ascii="Garamond" w:hAnsi="Garamond"/>
        </w:rPr>
        <w:t>Oxfo</w:t>
      </w:r>
      <w:r>
        <w:rPr>
          <w:rFonts w:ascii="Garamond" w:hAnsi="Garamond"/>
        </w:rPr>
        <w:t xml:space="preserve">rd: Blackwell Publishing, 2008, s. </w:t>
      </w:r>
      <w:r w:rsidRPr="00A64BC4">
        <w:rPr>
          <w:rFonts w:ascii="Garamond" w:hAnsi="Garamond"/>
        </w:rPr>
        <w:t>47 – 53.</w:t>
      </w:r>
    </w:p>
  </w:footnote>
  <w:footnote w:id="128">
    <w:p w14:paraId="5F0EADFF" w14:textId="63C0AB77" w:rsidR="00E17910" w:rsidRDefault="00E17910" w:rsidP="00B452F8">
      <w:pPr>
        <w:pStyle w:val="obytext"/>
        <w:spacing w:after="0" w:line="240" w:lineRule="auto"/>
        <w:ind w:left="0" w:right="0"/>
      </w:pPr>
      <w:r w:rsidRPr="000166E9">
        <w:rPr>
          <w:rStyle w:val="Znakapoznpodarou"/>
          <w:rFonts w:ascii="Garamond" w:hAnsi="Garamond"/>
          <w:sz w:val="20"/>
        </w:rPr>
        <w:footnoteRef/>
      </w:r>
      <w:r>
        <w:t xml:space="preserve"> </w:t>
      </w:r>
      <w:r w:rsidRPr="000166E9">
        <w:rPr>
          <w:rFonts w:ascii="Garamond" w:hAnsi="Garamond"/>
          <w:sz w:val="20"/>
        </w:rPr>
        <w:t xml:space="preserve">Mezi povinné náležitosti se řadí: </w:t>
      </w:r>
      <w:r>
        <w:rPr>
          <w:rFonts w:ascii="Garamond" w:hAnsi="Garamond"/>
          <w:sz w:val="20"/>
        </w:rPr>
        <w:t xml:space="preserve">a) označení stran konfliktu, </w:t>
      </w:r>
      <w:r w:rsidRPr="000166E9">
        <w:rPr>
          <w:rFonts w:ascii="Garamond" w:hAnsi="Garamond"/>
          <w:sz w:val="20"/>
        </w:rPr>
        <w:t>b) označení mediátora, příp. mediátorů</w:t>
      </w:r>
      <w:r>
        <w:rPr>
          <w:rFonts w:ascii="Garamond" w:hAnsi="Garamond"/>
          <w:sz w:val="20"/>
        </w:rPr>
        <w:t>, c)</w:t>
      </w:r>
      <w:r w:rsidRPr="000166E9">
        <w:rPr>
          <w:rFonts w:ascii="Garamond" w:hAnsi="Garamond"/>
          <w:sz w:val="20"/>
        </w:rPr>
        <w:t> vymezení konfliktu, který je předmětem mediace</w:t>
      </w:r>
      <w:r>
        <w:rPr>
          <w:rFonts w:ascii="Garamond" w:hAnsi="Garamond"/>
          <w:sz w:val="20"/>
        </w:rPr>
        <w:t>, d) stanovení výše</w:t>
      </w:r>
      <w:r w:rsidRPr="000166E9">
        <w:rPr>
          <w:rFonts w:ascii="Garamond" w:hAnsi="Garamond"/>
          <w:sz w:val="20"/>
        </w:rPr>
        <w:t xml:space="preserve"> odměny mediátora za provedenou mediaci nebo způsob jejího určení</w:t>
      </w:r>
      <w:r>
        <w:rPr>
          <w:rFonts w:ascii="Garamond" w:hAnsi="Garamond"/>
          <w:sz w:val="20"/>
        </w:rPr>
        <w:t xml:space="preserve">, </w:t>
      </w:r>
      <w:r w:rsidRPr="000166E9">
        <w:rPr>
          <w:rFonts w:ascii="Garamond" w:hAnsi="Garamond"/>
          <w:sz w:val="20"/>
        </w:rPr>
        <w:t>e) vymezení doby, po kterou má mediace probíhat nebo ujednání, že mediace má probíhat po dobu neurčitou</w:t>
      </w:r>
      <w:r>
        <w:rPr>
          <w:rFonts w:ascii="Garamond" w:hAnsi="Garamond"/>
          <w:sz w:val="20"/>
        </w:rPr>
        <w:t>.</w:t>
      </w:r>
    </w:p>
  </w:footnote>
  <w:footnote w:id="129">
    <w:p w14:paraId="2B31F83C" w14:textId="1E1C3E8F" w:rsidR="00E17910" w:rsidRPr="0093168F"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Alternativu tvoří tzv. </w:t>
      </w:r>
      <w:r w:rsidRPr="0093168F">
        <w:rPr>
          <w:rFonts w:ascii="Garamond" w:hAnsi="Garamond"/>
          <w:i/>
        </w:rPr>
        <w:t>dohoda o nedohodě</w:t>
      </w:r>
      <w:r w:rsidRPr="0093168F">
        <w:rPr>
          <w:rFonts w:ascii="Garamond" w:hAnsi="Garamond"/>
        </w:rPr>
        <w:t>, což je nová možnost formulování dohody v případech, kdy se strany nedohodly, a to z důvodu, že buď nechtějí dané téma řešit a odkládají ho na později nebo se dohodly, že rozhodnutí přenechají autoritě (např. soudu, rozhodci), s tím že dané rozhodnutí budou respektovat</w:t>
      </w:r>
      <w:r>
        <w:rPr>
          <w:rFonts w:ascii="Garamond" w:hAnsi="Garamond"/>
        </w:rPr>
        <w:t>.</w:t>
      </w:r>
    </w:p>
  </w:footnote>
  <w:footnote w:id="130">
    <w:p w14:paraId="0F45A539" w14:textId="0352A448" w:rsidR="00E17910" w:rsidRPr="0093168F"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sidRPr="0093168F">
        <w:rPr>
          <w:rFonts w:ascii="Garamond" w:hAnsi="Garamond" w:cs="Times New Roman"/>
          <w:color w:val="222222"/>
          <w:shd w:val="clear" w:color="auto" w:fill="FFFFFF"/>
        </w:rPr>
        <w:t>GRYGAR, Jiří.</w:t>
      </w:r>
      <w:r w:rsidRPr="0093168F">
        <w:rPr>
          <w:rStyle w:val="apple-converted-space"/>
          <w:rFonts w:ascii="Garamond" w:hAnsi="Garamond" w:cs="Times New Roman"/>
          <w:color w:val="222222"/>
          <w:shd w:val="clear" w:color="auto" w:fill="FFFFFF"/>
        </w:rPr>
        <w:t> </w:t>
      </w:r>
      <w:r w:rsidRPr="0093168F">
        <w:rPr>
          <w:rFonts w:ascii="Garamond" w:hAnsi="Garamond" w:cs="Times New Roman"/>
          <w:i/>
          <w:iCs/>
          <w:color w:val="222222"/>
          <w:bdr w:val="none" w:sz="0" w:space="0" w:color="auto" w:frame="1"/>
          <w:shd w:val="clear" w:color="auto" w:fill="FFFFFF"/>
        </w:rPr>
        <w:t>Zákon o mediaci a související předpisy: s komentářem a vzory</w:t>
      </w:r>
      <w:r w:rsidRPr="0093168F">
        <w:rPr>
          <w:rFonts w:ascii="Garamond" w:hAnsi="Garamond" w:cs="Times New Roman"/>
          <w:color w:val="222222"/>
          <w:shd w:val="clear" w:color="auto" w:fill="FFFFFF"/>
        </w:rPr>
        <w:t xml:space="preserve">. Praha: Leges, </w:t>
      </w:r>
      <w:r>
        <w:rPr>
          <w:rFonts w:ascii="Garamond" w:hAnsi="Garamond" w:cs="Times New Roman"/>
          <w:color w:val="222222"/>
          <w:shd w:val="clear" w:color="auto" w:fill="FFFFFF"/>
        </w:rPr>
        <w:t>2014, s. 55.</w:t>
      </w:r>
    </w:p>
  </w:footnote>
  <w:footnote w:id="131">
    <w:p w14:paraId="0EBF0466" w14:textId="77777777" w:rsidR="00E17910" w:rsidRPr="00A64BC4"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sidRPr="00A64BC4">
        <w:rPr>
          <w:rFonts w:ascii="Garamond" w:hAnsi="Garamond"/>
        </w:rPr>
        <w:t>Srov. The fallacy of failed madiation dostupné: https://www.cedr.com/blog/the-fallacy-of-a-failed-mediation/</w:t>
      </w:r>
    </w:p>
  </w:footnote>
  <w:footnote w:id="132">
    <w:p w14:paraId="51187E8B" w14:textId="44FA71E2" w:rsidR="00E17910" w:rsidRPr="00A64BC4" w:rsidRDefault="00E17910" w:rsidP="00B452F8">
      <w:pPr>
        <w:pStyle w:val="Textpoznpodarou"/>
        <w:jc w:val="both"/>
        <w:rPr>
          <w:lang w:val="en-GB"/>
        </w:rPr>
      </w:pPr>
      <w:r w:rsidRPr="00A64BC4">
        <w:rPr>
          <w:rStyle w:val="Znakapoznpodarou"/>
          <w:rFonts w:ascii="Garamond" w:hAnsi="Garamond"/>
        </w:rPr>
        <w:footnoteRef/>
      </w:r>
      <w:r w:rsidRPr="00A64BC4">
        <w:rPr>
          <w:rFonts w:ascii="Garamond" w:hAnsi="Garamond"/>
        </w:rPr>
        <w:t xml:space="preserve"> SVATOŠ, Martin. </w:t>
      </w:r>
      <w:r w:rsidRPr="00A64BC4">
        <w:rPr>
          <w:rFonts w:ascii="Garamond" w:hAnsi="Garamond"/>
          <w:i/>
        </w:rPr>
        <w:t xml:space="preserve">Výhody a nevýhody mediace obchodních sporů </w:t>
      </w:r>
      <w:r w:rsidRPr="00A64BC4">
        <w:rPr>
          <w:rFonts w:ascii="Garamond" w:hAnsi="Garamond"/>
        </w:rPr>
        <w:t xml:space="preserve">[online]. pravniprostor.cz, 10. listopadu </w:t>
      </w:r>
      <w:r>
        <w:rPr>
          <w:rFonts w:ascii="Garamond" w:hAnsi="Garamond"/>
        </w:rPr>
        <w:t>2015</w:t>
      </w:r>
      <w:r w:rsidRPr="00A64BC4">
        <w:rPr>
          <w:rFonts w:ascii="Garamond" w:hAnsi="Garamond"/>
        </w:rPr>
        <w:t>, [cit. 26. února 2017]. Dostupné na &lt;http://www.pravniprostor.cz/clanky/procesni-pravo/vyhody-a-nevyhody-mediace-obchodnich-sporu</w:t>
      </w:r>
      <w:r w:rsidRPr="00A64BC4">
        <w:rPr>
          <w:rFonts w:ascii="Garamond" w:hAnsi="Garamond"/>
          <w:lang w:val="en-GB"/>
        </w:rPr>
        <w:t>&gt;</w:t>
      </w:r>
    </w:p>
  </w:footnote>
  <w:footnote w:id="133">
    <w:p w14:paraId="515BFB3F" w14:textId="2E95A078" w:rsidR="00E17910" w:rsidRPr="00BC6427" w:rsidRDefault="00E17910" w:rsidP="00B452F8">
      <w:pPr>
        <w:pStyle w:val="Textpoznpodarou"/>
        <w:jc w:val="both"/>
        <w:rPr>
          <w:rFonts w:ascii="Garamond" w:hAnsi="Garamond"/>
        </w:rPr>
      </w:pPr>
      <w:r w:rsidRPr="00BC6427">
        <w:rPr>
          <w:rStyle w:val="Znakapoznpodarou"/>
          <w:rFonts w:ascii="Garamond" w:hAnsi="Garamond"/>
        </w:rPr>
        <w:footnoteRef/>
      </w:r>
      <w:r w:rsidRPr="00BC6427">
        <w:rPr>
          <w:rFonts w:ascii="Garamond" w:hAnsi="Garamond"/>
        </w:rPr>
        <w:t xml:space="preserve"> Důvodová zpráva k</w:t>
      </w:r>
      <w:r>
        <w:rPr>
          <w:rFonts w:ascii="Garamond" w:hAnsi="Garamond"/>
        </w:rPr>
        <w:t> </w:t>
      </w:r>
      <w:r w:rsidRPr="00BC6427">
        <w:rPr>
          <w:rFonts w:ascii="Garamond" w:hAnsi="Garamond"/>
        </w:rPr>
        <w:t>ZoM</w:t>
      </w:r>
      <w:r>
        <w:rPr>
          <w:rFonts w:ascii="Garamond" w:hAnsi="Garamond"/>
        </w:rPr>
        <w:t>.</w:t>
      </w:r>
    </w:p>
  </w:footnote>
  <w:footnote w:id="134">
    <w:p w14:paraId="227FD5B4" w14:textId="6D172C68" w:rsidR="00E17910" w:rsidRPr="0093168F"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 1903 NOZ</w:t>
      </w:r>
    </w:p>
  </w:footnote>
  <w:footnote w:id="135">
    <w:p w14:paraId="4B7907BE" w14:textId="4DBC2AB8" w:rsidR="00E17910" w:rsidRPr="0093168F"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Pr>
          <w:rFonts w:ascii="Garamond" w:hAnsi="Garamond" w:cs="Times New Roman"/>
          <w:color w:val="222222"/>
          <w:shd w:val="clear" w:color="auto" w:fill="FFFFFF"/>
        </w:rPr>
        <w:t xml:space="preserve">CHOLENSKÝ: </w:t>
      </w:r>
      <w:r w:rsidRPr="0093168F">
        <w:rPr>
          <w:rFonts w:ascii="Garamond" w:hAnsi="Garamond" w:cs="Times New Roman"/>
          <w:i/>
          <w:iCs/>
          <w:color w:val="222222"/>
          <w:bdr w:val="none" w:sz="0" w:space="0" w:color="auto" w:frame="1"/>
          <w:shd w:val="clear" w:color="auto" w:fill="FFFFFF"/>
        </w:rPr>
        <w:t>Praktický průvodce mediací</w:t>
      </w:r>
      <w:r>
        <w:rPr>
          <w:rFonts w:ascii="Garamond" w:hAnsi="Garamond" w:cs="Times New Roman"/>
          <w:i/>
          <w:iCs/>
          <w:color w:val="222222"/>
          <w:bdr w:val="none" w:sz="0" w:space="0" w:color="auto" w:frame="1"/>
          <w:shd w:val="clear" w:color="auto" w:fill="FFFFFF"/>
        </w:rPr>
        <w:t>..</w:t>
      </w:r>
      <w:r w:rsidRPr="0093168F">
        <w:rPr>
          <w:rFonts w:ascii="Garamond" w:hAnsi="Garamond" w:cs="Times New Roman"/>
          <w:color w:val="222222"/>
          <w:shd w:val="clear" w:color="auto" w:fill="FFFFFF"/>
        </w:rPr>
        <w:t>.</w:t>
      </w:r>
      <w:r>
        <w:rPr>
          <w:rFonts w:ascii="Garamond" w:hAnsi="Garamond" w:cs="Times New Roman"/>
          <w:color w:val="222222"/>
          <w:shd w:val="clear" w:color="auto" w:fill="FFFFFF"/>
        </w:rPr>
        <w:t>,</w:t>
      </w:r>
      <w:r w:rsidRPr="0093168F">
        <w:rPr>
          <w:rFonts w:ascii="Garamond" w:hAnsi="Garamond" w:cs="Times New Roman"/>
          <w:color w:val="222222"/>
          <w:shd w:val="clear" w:color="auto" w:fill="FFFFFF"/>
        </w:rPr>
        <w:t xml:space="preserve"> s. 127</w:t>
      </w:r>
      <w:r>
        <w:rPr>
          <w:rFonts w:ascii="Garamond" w:hAnsi="Garamond" w:cs="Times New Roman"/>
          <w:color w:val="222222"/>
          <w:shd w:val="clear" w:color="auto" w:fill="FFFFFF"/>
        </w:rPr>
        <w:t>.</w:t>
      </w:r>
    </w:p>
  </w:footnote>
  <w:footnote w:id="136">
    <w:p w14:paraId="504C6A81" w14:textId="08CB97F9" w:rsidR="00E17910" w:rsidRPr="009B5632"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Pr>
          <w:rFonts w:ascii="Garamond" w:hAnsi="Garamond"/>
        </w:rPr>
        <w:t xml:space="preserve">VAŇASOVÁ, Markéta. </w:t>
      </w:r>
      <w:r>
        <w:rPr>
          <w:rFonts w:ascii="Garamond" w:hAnsi="Garamond"/>
          <w:i/>
        </w:rPr>
        <w:t xml:space="preserve">Mediace v novém kabátě… aneb o krok vpřed nebo zpátky? </w:t>
      </w:r>
      <w:r w:rsidRPr="00A64BC4">
        <w:rPr>
          <w:rFonts w:ascii="Garamond" w:hAnsi="Garamond"/>
        </w:rPr>
        <w:t xml:space="preserve">[online]. </w:t>
      </w:r>
      <w:r>
        <w:rPr>
          <w:rFonts w:ascii="Garamond" w:hAnsi="Garamond"/>
        </w:rPr>
        <w:t>epravo</w:t>
      </w:r>
      <w:r w:rsidRPr="00A64BC4">
        <w:rPr>
          <w:rFonts w:ascii="Garamond" w:hAnsi="Garamond"/>
        </w:rPr>
        <w:t xml:space="preserve">.cz, </w:t>
      </w:r>
      <w:r>
        <w:rPr>
          <w:rFonts w:ascii="Garamond" w:hAnsi="Garamond"/>
        </w:rPr>
        <w:t>25</w:t>
      </w:r>
      <w:r w:rsidRPr="00A64BC4">
        <w:rPr>
          <w:rFonts w:ascii="Garamond" w:hAnsi="Garamond"/>
        </w:rPr>
        <w:t>.</w:t>
      </w:r>
      <w:r>
        <w:rPr>
          <w:rFonts w:ascii="Garamond" w:hAnsi="Garamond"/>
        </w:rPr>
        <w:t xml:space="preserve"> září</w:t>
      </w:r>
      <w:r w:rsidRPr="00A64BC4">
        <w:rPr>
          <w:rFonts w:ascii="Garamond" w:hAnsi="Garamond"/>
        </w:rPr>
        <w:t xml:space="preserve"> </w:t>
      </w:r>
      <w:r>
        <w:rPr>
          <w:rFonts w:ascii="Garamond" w:hAnsi="Garamond"/>
        </w:rPr>
        <w:t>2012</w:t>
      </w:r>
      <w:r w:rsidRPr="00A64BC4">
        <w:rPr>
          <w:rFonts w:ascii="Garamond" w:hAnsi="Garamond"/>
        </w:rPr>
        <w:t xml:space="preserve">, [cit. </w:t>
      </w:r>
      <w:r>
        <w:rPr>
          <w:rFonts w:ascii="Garamond" w:hAnsi="Garamond"/>
        </w:rPr>
        <w:t>27</w:t>
      </w:r>
      <w:r w:rsidRPr="00A64BC4">
        <w:rPr>
          <w:rFonts w:ascii="Garamond" w:hAnsi="Garamond"/>
        </w:rPr>
        <w:t>. února 2017]. Dostupné na &lt;</w:t>
      </w:r>
      <w:r w:rsidRPr="009B5632">
        <w:rPr>
          <w:rFonts w:ascii="Garamond" w:hAnsi="Garamond"/>
        </w:rPr>
        <w:t>https://www.epravo.cz/top/clanky/mediace-v-novem-kabateaneb-o-krok-vpred-a-nebo-zpatky-85399.html</w:t>
      </w:r>
      <w:r>
        <w:rPr>
          <w:rFonts w:ascii="Garamond" w:hAnsi="Garamond"/>
          <w:lang w:val="en-GB"/>
        </w:rPr>
        <w:t>&gt;</w:t>
      </w:r>
    </w:p>
  </w:footnote>
  <w:footnote w:id="137">
    <w:p w14:paraId="3521F572" w14:textId="4BD0F861" w:rsidR="00E17910" w:rsidRPr="0093168F"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 67 odst. 2 OŠŘ</w:t>
      </w:r>
    </w:p>
  </w:footnote>
  <w:footnote w:id="138">
    <w:p w14:paraId="7C03F6D6" w14:textId="6222EB00" w:rsidR="00E17910" w:rsidRPr="0093168F"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 99 OSŘ</w:t>
      </w:r>
    </w:p>
  </w:footnote>
  <w:footnote w:id="139">
    <w:p w14:paraId="2E995911" w14:textId="768B97DB" w:rsidR="00E17910" w:rsidRPr="009B5632" w:rsidRDefault="00E17910" w:rsidP="00B452F8">
      <w:pPr>
        <w:pStyle w:val="Textpoznpodarou"/>
        <w:jc w:val="both"/>
      </w:pPr>
      <w:r w:rsidRPr="0093168F">
        <w:rPr>
          <w:rStyle w:val="Znakapoznpodarou"/>
          <w:rFonts w:ascii="Garamond" w:hAnsi="Garamond"/>
        </w:rPr>
        <w:footnoteRef/>
      </w:r>
      <w:r w:rsidRPr="0093168F">
        <w:rPr>
          <w:rFonts w:ascii="Garamond" w:hAnsi="Garamond"/>
        </w:rPr>
        <w:t xml:space="preserve"> HÁJKOVÁ, Šárka. </w:t>
      </w:r>
      <w:r w:rsidRPr="00A64BC4">
        <w:rPr>
          <w:rFonts w:ascii="Garamond" w:hAnsi="Garamond"/>
        </w:rPr>
        <w:t>Mediace v kontextu občanského soudního řízení</w:t>
      </w:r>
      <w:r w:rsidRPr="0093168F">
        <w:rPr>
          <w:rFonts w:ascii="Garamond" w:hAnsi="Garamond"/>
          <w:i/>
        </w:rPr>
        <w:t xml:space="preserve">. </w:t>
      </w:r>
      <w:r w:rsidRPr="009B5632">
        <w:rPr>
          <w:rFonts w:ascii="Garamond" w:hAnsi="Garamond"/>
          <w:i/>
        </w:rPr>
        <w:t>Bulletin advokacie</w:t>
      </w:r>
      <w:r>
        <w:rPr>
          <w:i/>
        </w:rPr>
        <w:t xml:space="preserve">, </w:t>
      </w:r>
      <w:r>
        <w:t>2013, č. 6</w:t>
      </w:r>
      <w:r w:rsidRPr="001E18D8">
        <w:rPr>
          <w:rFonts w:ascii="Garamond" w:hAnsi="Garamond"/>
        </w:rPr>
        <w:t>, s. 24 – 26.</w:t>
      </w:r>
    </w:p>
  </w:footnote>
  <w:footnote w:id="140">
    <w:p w14:paraId="0CD58FD9" w14:textId="77777777" w:rsidR="00E17910" w:rsidRPr="0093168F"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Zák. č. 19/2012 Sb</w:t>
      </w:r>
      <w:r>
        <w:rPr>
          <w:rFonts w:ascii="Garamond" w:hAnsi="Garamond"/>
        </w:rPr>
        <w:t>.</w:t>
      </w:r>
      <w:r w:rsidRPr="0093168F">
        <w:rPr>
          <w:rFonts w:ascii="Garamond" w:hAnsi="Garamond"/>
        </w:rPr>
        <w:t>, k</w:t>
      </w:r>
      <w:r w:rsidRPr="0093168F">
        <w:rPr>
          <w:rFonts w:ascii="Garamond" w:hAnsi="Garamond" w:cs="Arial"/>
          <w:color w:val="000000"/>
          <w:shd w:val="clear" w:color="auto" w:fill="FFFFFF"/>
        </w:rPr>
        <w:t>terým se mění zákon č. 216/1994 Sb., o rozhodčím řízení a o výkonu rozhodčích nálezů, ve znění pozdějších předpisů</w:t>
      </w:r>
      <w:r>
        <w:rPr>
          <w:rFonts w:ascii="Garamond" w:hAnsi="Garamond" w:cs="Arial"/>
          <w:color w:val="000000"/>
          <w:shd w:val="clear" w:color="auto" w:fill="FFFFFF"/>
        </w:rPr>
        <w:t>.</w:t>
      </w:r>
    </w:p>
  </w:footnote>
  <w:footnote w:id="141">
    <w:p w14:paraId="2D06B23E" w14:textId="2D30E8C1" w:rsidR="00E17910" w:rsidRPr="0093168F"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LISSE, L. a kol. </w:t>
      </w:r>
      <w:r w:rsidRPr="009B5632">
        <w:rPr>
          <w:rFonts w:ascii="Garamond" w:hAnsi="Garamond"/>
          <w:i/>
        </w:rPr>
        <w:t>Euronovela zákona o rozhodčím řízení s</w:t>
      </w:r>
      <w:r>
        <w:rPr>
          <w:rFonts w:ascii="Garamond" w:hAnsi="Garamond"/>
          <w:i/>
        </w:rPr>
        <w:t> </w:t>
      </w:r>
      <w:r w:rsidRPr="009B5632">
        <w:rPr>
          <w:rFonts w:ascii="Garamond" w:hAnsi="Garamond"/>
          <w:i/>
        </w:rPr>
        <w:t>judikaturou</w:t>
      </w:r>
      <w:r>
        <w:rPr>
          <w:rFonts w:ascii="Garamond" w:hAnsi="Garamond"/>
        </w:rPr>
        <w:t xml:space="preserve">. </w:t>
      </w:r>
      <w:r w:rsidRPr="0093168F">
        <w:rPr>
          <w:rFonts w:ascii="Garamond" w:hAnsi="Garamond"/>
        </w:rPr>
        <w:t>Praha: Ús</w:t>
      </w:r>
      <w:r>
        <w:rPr>
          <w:rFonts w:ascii="Garamond" w:hAnsi="Garamond"/>
        </w:rPr>
        <w:t xml:space="preserve">tav práva a právní vědy, o.p.s., 2012, s. </w:t>
      </w:r>
      <w:r w:rsidRPr="0093168F">
        <w:rPr>
          <w:rFonts w:ascii="Garamond" w:hAnsi="Garamond"/>
        </w:rPr>
        <w:t>35</w:t>
      </w:r>
      <w:r>
        <w:rPr>
          <w:rFonts w:ascii="Garamond" w:hAnsi="Garamond"/>
        </w:rPr>
        <w:t>.</w:t>
      </w:r>
    </w:p>
  </w:footnote>
  <w:footnote w:id="142">
    <w:p w14:paraId="184A643D" w14:textId="4CA21C64" w:rsidR="00E17910" w:rsidRPr="0093168F"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Sazby poplatků za rozhodčí řízení bývají často nižší než sazby soudních poplatků obecných soudů.</w:t>
      </w:r>
    </w:p>
  </w:footnote>
  <w:footnote w:id="143">
    <w:p w14:paraId="10BE0BF2" w14:textId="4972E342" w:rsidR="00E17910" w:rsidRPr="00F13E4F" w:rsidRDefault="00E17910" w:rsidP="00B452F8">
      <w:pPr>
        <w:pStyle w:val="Textpoznpodarou"/>
        <w:jc w:val="both"/>
        <w:rPr>
          <w:rFonts w:ascii="Garamond" w:hAnsi="Garamond"/>
        </w:rPr>
      </w:pPr>
      <w:r w:rsidRPr="00F13E4F">
        <w:rPr>
          <w:rStyle w:val="Znakapoznpodarou"/>
          <w:rFonts w:ascii="Garamond" w:hAnsi="Garamond"/>
        </w:rPr>
        <w:footnoteRef/>
      </w:r>
      <w:r w:rsidRPr="00F13E4F">
        <w:rPr>
          <w:rFonts w:ascii="Garamond" w:hAnsi="Garamond"/>
        </w:rPr>
        <w:t xml:space="preserve"> Srov. § 3 odst. 3, § 3 odst. 4 až 6, § 4 odst. 3, § 8 odst. 3 nebo část čtvrtá ZRŘ, ve znění zákona č. 19/2012 Sb.</w:t>
      </w:r>
    </w:p>
  </w:footnote>
  <w:footnote w:id="144">
    <w:p w14:paraId="65DCEE72" w14:textId="51754A34" w:rsidR="00E17910" w:rsidRPr="00F13E4F" w:rsidRDefault="00E17910" w:rsidP="00B452F8">
      <w:pPr>
        <w:pStyle w:val="Textpoznpodarou"/>
        <w:jc w:val="both"/>
      </w:pPr>
      <w:r w:rsidRPr="00F13E4F">
        <w:rPr>
          <w:rStyle w:val="Znakapoznpodarou"/>
          <w:rFonts w:ascii="Garamond" w:hAnsi="Garamond"/>
        </w:rPr>
        <w:footnoteRef/>
      </w:r>
      <w:r w:rsidRPr="00F13E4F">
        <w:rPr>
          <w:rFonts w:ascii="Garamond" w:hAnsi="Garamond"/>
        </w:rPr>
        <w:t xml:space="preserve"> OLÍK, Miloš, ČÁP, Michal. Konec rozhodčího řízení mezi spotřebitelem a podnikatelem v České republice. </w:t>
      </w:r>
      <w:r w:rsidRPr="00F13E4F">
        <w:rPr>
          <w:rFonts w:ascii="Garamond" w:hAnsi="Garamond"/>
          <w:i/>
        </w:rPr>
        <w:t>Právo a obchod,</w:t>
      </w:r>
      <w:r w:rsidRPr="00F13E4F">
        <w:rPr>
          <w:rFonts w:ascii="Garamond" w:hAnsi="Garamond"/>
        </w:rPr>
        <w:t xml:space="preserve"> 2016, č. 11, s. 38 – 41.</w:t>
      </w:r>
    </w:p>
  </w:footnote>
  <w:footnote w:id="145">
    <w:p w14:paraId="46EEC38C" w14:textId="10488D8F" w:rsidR="00E17910" w:rsidRPr="0093168F" w:rsidRDefault="00E17910" w:rsidP="00B452F8">
      <w:pPr>
        <w:pStyle w:val="Textpoznpodarou"/>
        <w:jc w:val="both"/>
        <w:rPr>
          <w:rFonts w:ascii="Garamond" w:hAnsi="Garamond"/>
        </w:rPr>
      </w:pPr>
      <w:r w:rsidRPr="00F13E4F">
        <w:rPr>
          <w:rStyle w:val="Znakapoznpodarou"/>
          <w:rFonts w:ascii="Garamond" w:hAnsi="Garamond"/>
        </w:rPr>
        <w:footnoteRef/>
      </w:r>
      <w:r w:rsidRPr="00F13E4F">
        <w:rPr>
          <w:rFonts w:ascii="Garamond" w:hAnsi="Garamond"/>
        </w:rPr>
        <w:t xml:space="preserve"> Tamtéž</w:t>
      </w:r>
      <w:r>
        <w:rPr>
          <w:rFonts w:ascii="Garamond" w:hAnsi="Garamond"/>
        </w:rPr>
        <w:t>.</w:t>
      </w:r>
    </w:p>
  </w:footnote>
  <w:footnote w:id="146">
    <w:p w14:paraId="22D2E9AF" w14:textId="5A30A0B3" w:rsidR="00E17910" w:rsidRPr="0093168F"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Pr>
          <w:rFonts w:ascii="Garamond" w:hAnsi="Garamond"/>
        </w:rPr>
        <w:t xml:space="preserve">Dostupné z: </w:t>
      </w:r>
      <w:r w:rsidRPr="0093168F">
        <w:rPr>
          <w:rFonts w:ascii="Garamond" w:hAnsi="Garamond"/>
        </w:rPr>
        <w:t>http://www.psp.cz/eknih/2013ps/stenprot/index.htm (42., 44., a 47. schůze)</w:t>
      </w:r>
    </w:p>
  </w:footnote>
  <w:footnote w:id="147">
    <w:p w14:paraId="10B6EA51" w14:textId="352CD979" w:rsidR="00E17910" w:rsidRPr="0093168F"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Pr>
          <w:rFonts w:ascii="Garamond" w:hAnsi="Garamond"/>
        </w:rPr>
        <w:t xml:space="preserve">Dostupné z: </w:t>
      </w:r>
      <w:r w:rsidRPr="0093168F">
        <w:rPr>
          <w:rFonts w:ascii="Garamond" w:hAnsi="Garamond"/>
        </w:rPr>
        <w:t>http://www.senat.cz/xqw/xervlet/pssenat/historie?action=detail&amp;value=3925</w:t>
      </w:r>
    </w:p>
  </w:footnote>
  <w:footnote w:id="148">
    <w:p w14:paraId="0A091433" w14:textId="490BF1E2" w:rsidR="00E17910" w:rsidRDefault="00E17910" w:rsidP="00B452F8">
      <w:pPr>
        <w:pStyle w:val="Textpoznpodarou"/>
        <w:jc w:val="both"/>
      </w:pPr>
      <w:r w:rsidRPr="0093168F">
        <w:rPr>
          <w:rStyle w:val="Znakapoznpodarou"/>
          <w:rFonts w:ascii="Garamond" w:hAnsi="Garamond"/>
        </w:rPr>
        <w:footnoteRef/>
      </w:r>
      <w:r w:rsidRPr="0093168F">
        <w:rPr>
          <w:rFonts w:ascii="Garamond" w:hAnsi="Garamond"/>
        </w:rPr>
        <w:t xml:space="preserve"> </w:t>
      </w:r>
      <w:r>
        <w:rPr>
          <w:rFonts w:ascii="Garamond" w:hAnsi="Garamond"/>
        </w:rPr>
        <w:t xml:space="preserve">Dostupné z: </w:t>
      </w:r>
      <w:r w:rsidRPr="0093168F">
        <w:rPr>
          <w:rFonts w:ascii="Garamond" w:hAnsi="Garamond"/>
        </w:rPr>
        <w:t>https://www.psp.cz/sqw/text/orig2.sqw?idd=112848</w:t>
      </w:r>
    </w:p>
  </w:footnote>
  <w:footnote w:id="149">
    <w:p w14:paraId="70B45C89" w14:textId="268ED2CD" w:rsidR="00E17910" w:rsidRDefault="00E17910" w:rsidP="00B452F8">
      <w:pPr>
        <w:pStyle w:val="Textpoznpodarou"/>
        <w:jc w:val="both"/>
      </w:pPr>
      <w:r>
        <w:rPr>
          <w:rStyle w:val="Znakapoznpodarou"/>
        </w:rPr>
        <w:footnoteRef/>
      </w:r>
      <w:r>
        <w:t xml:space="preserve"> </w:t>
      </w:r>
      <w:r w:rsidRPr="00F13E4F">
        <w:rPr>
          <w:rFonts w:ascii="Garamond" w:hAnsi="Garamond"/>
        </w:rPr>
        <w:t>OLÍK, ČÁP</w:t>
      </w:r>
      <w:r>
        <w:rPr>
          <w:rFonts w:ascii="Garamond" w:hAnsi="Garamond"/>
        </w:rPr>
        <w:t xml:space="preserve">: </w:t>
      </w:r>
      <w:r w:rsidRPr="0052046F">
        <w:rPr>
          <w:rFonts w:ascii="Garamond" w:hAnsi="Garamond"/>
          <w:i/>
        </w:rPr>
        <w:t>Konec rozhodčího řízení mezi spotřebitelem…</w:t>
      </w:r>
      <w:r w:rsidRPr="00F13E4F">
        <w:rPr>
          <w:rFonts w:ascii="Garamond" w:hAnsi="Garamond"/>
        </w:rPr>
        <w:t xml:space="preserve">, s. 38 – </w:t>
      </w:r>
      <w:r>
        <w:rPr>
          <w:rFonts w:ascii="Garamond" w:hAnsi="Garamond"/>
        </w:rPr>
        <w:t>41, shodně emailová konzultace s M. Malackou ze dne 18. 3. 2017.</w:t>
      </w:r>
    </w:p>
  </w:footnote>
  <w:footnote w:id="150">
    <w:p w14:paraId="6048EFE9" w14:textId="35E17D24" w:rsidR="00E17910" w:rsidRPr="0093168F" w:rsidRDefault="00E17910" w:rsidP="00B452F8">
      <w:pPr>
        <w:pStyle w:val="FormtovanvHTML"/>
        <w:jc w:val="both"/>
        <w:rPr>
          <w:rFonts w:ascii="Garamond" w:hAnsi="Garamond"/>
        </w:rPr>
      </w:pPr>
      <w:r w:rsidRPr="0093168F">
        <w:rPr>
          <w:rStyle w:val="Znakapoznpodarou"/>
          <w:rFonts w:ascii="Garamond" w:hAnsi="Garamond"/>
        </w:rPr>
        <w:footnoteRef/>
      </w:r>
      <w:r w:rsidRPr="0093168F">
        <w:rPr>
          <w:rFonts w:ascii="Garamond" w:hAnsi="Garamond"/>
        </w:rPr>
        <w:t xml:space="preserve"> </w:t>
      </w:r>
      <w:r w:rsidRPr="0093168F">
        <w:rPr>
          <w:rStyle w:val="poznmkapodarouChar"/>
          <w:rFonts w:ascii="Garamond" w:hAnsi="Garamond"/>
        </w:rPr>
        <w:t>STAVINOHOVÁ, J</w:t>
      </w:r>
      <w:r>
        <w:rPr>
          <w:rStyle w:val="poznmkapodarouChar"/>
          <w:rFonts w:ascii="Garamond" w:hAnsi="Garamond"/>
        </w:rPr>
        <w:t>aruška</w:t>
      </w:r>
      <w:r w:rsidRPr="0093168F">
        <w:rPr>
          <w:rStyle w:val="poznmkapodarouChar"/>
          <w:rFonts w:ascii="Garamond" w:hAnsi="Garamond"/>
        </w:rPr>
        <w:t>, HLAVSA, P</w:t>
      </w:r>
      <w:r>
        <w:rPr>
          <w:rStyle w:val="poznmkapodarouChar"/>
          <w:rFonts w:ascii="Garamond" w:hAnsi="Garamond"/>
        </w:rPr>
        <w:t>etr</w:t>
      </w:r>
      <w:r w:rsidRPr="0093168F">
        <w:rPr>
          <w:rStyle w:val="poznmkapodarouChar"/>
          <w:rFonts w:ascii="Garamond" w:hAnsi="Garamond"/>
        </w:rPr>
        <w:t xml:space="preserve">. </w:t>
      </w:r>
      <w:r w:rsidRPr="00F13E4F">
        <w:rPr>
          <w:rStyle w:val="poznmkapodarouChar"/>
          <w:rFonts w:ascii="Garamond" w:hAnsi="Garamond"/>
          <w:i/>
        </w:rPr>
        <w:t>Civilní proces a organizace soudnictví.</w:t>
      </w:r>
      <w:r>
        <w:rPr>
          <w:rStyle w:val="poznmkapodarouChar"/>
          <w:rFonts w:ascii="Garamond" w:hAnsi="Garamond"/>
        </w:rPr>
        <w:t xml:space="preserve"> Brno</w:t>
      </w:r>
      <w:r w:rsidRPr="0093168F">
        <w:rPr>
          <w:rStyle w:val="poznmkapodarouChar"/>
          <w:rFonts w:ascii="Garamond" w:hAnsi="Garamond"/>
        </w:rPr>
        <w:t xml:space="preserve">: </w:t>
      </w:r>
      <w:r>
        <w:rPr>
          <w:rStyle w:val="poznmkapodarouChar"/>
          <w:rFonts w:ascii="Garamond" w:hAnsi="Garamond"/>
        </w:rPr>
        <w:t xml:space="preserve">Masarykova univerzita, 2003, s. </w:t>
      </w:r>
      <w:r w:rsidRPr="0093168F">
        <w:rPr>
          <w:rStyle w:val="poznmkapodarouChar"/>
          <w:rFonts w:ascii="Garamond" w:hAnsi="Garamond"/>
        </w:rPr>
        <w:t>174.</w:t>
      </w:r>
    </w:p>
  </w:footnote>
  <w:footnote w:id="151">
    <w:p w14:paraId="61774830" w14:textId="1F56B141" w:rsidR="00E17910" w:rsidRDefault="00E17910" w:rsidP="00B452F8">
      <w:pPr>
        <w:pStyle w:val="poznmkapodarou"/>
      </w:pPr>
      <w:r w:rsidRPr="0093168F">
        <w:rPr>
          <w:rStyle w:val="Znakapoznpodarou"/>
          <w:rFonts w:ascii="Garamond" w:hAnsi="Garamond"/>
        </w:rPr>
        <w:footnoteRef/>
      </w:r>
      <w:r w:rsidRPr="0093168F">
        <w:rPr>
          <w:rFonts w:ascii="Garamond" w:hAnsi="Garamond"/>
        </w:rPr>
        <w:t xml:space="preserve"> Nález Ústavního soudu ze dne 8. 3. 2011, sp. zn. I. ÚS 3227/07.</w:t>
      </w:r>
    </w:p>
  </w:footnote>
  <w:footnote w:id="152">
    <w:p w14:paraId="0BE1274E" w14:textId="14A3BE0F" w:rsidR="00E17910" w:rsidRPr="003112C3" w:rsidRDefault="00E17910" w:rsidP="00B452F8">
      <w:pPr>
        <w:pStyle w:val="poznmkapodarou"/>
        <w:rPr>
          <w:rFonts w:ascii="Garamond" w:hAnsi="Garamond"/>
        </w:rPr>
      </w:pPr>
      <w:r w:rsidRPr="0093168F">
        <w:rPr>
          <w:rStyle w:val="Znakapoznpodarou"/>
          <w:rFonts w:ascii="Garamond" w:hAnsi="Garamond"/>
        </w:rPr>
        <w:footnoteRef/>
      </w:r>
      <w:r>
        <w:rPr>
          <w:rFonts w:ascii="Garamond" w:hAnsi="Garamond"/>
        </w:rPr>
        <w:t xml:space="preserve">PETERKOVÁ, Kamila. </w:t>
      </w:r>
      <w:r>
        <w:rPr>
          <w:rFonts w:ascii="Garamond" w:hAnsi="Garamond"/>
          <w:i/>
        </w:rPr>
        <w:t xml:space="preserve">Základní zásady a prameny rozhodčího řízení v české právní úpravě </w:t>
      </w:r>
      <w:r w:rsidRPr="00A64BC4">
        <w:rPr>
          <w:rFonts w:ascii="Garamond" w:hAnsi="Garamond"/>
        </w:rPr>
        <w:t xml:space="preserve">[online]. </w:t>
      </w:r>
      <w:r>
        <w:rPr>
          <w:rFonts w:ascii="Garamond" w:hAnsi="Garamond"/>
        </w:rPr>
        <w:t>epravo</w:t>
      </w:r>
      <w:r w:rsidRPr="00A64BC4">
        <w:rPr>
          <w:rFonts w:ascii="Garamond" w:hAnsi="Garamond"/>
        </w:rPr>
        <w:t xml:space="preserve">.cz, </w:t>
      </w:r>
      <w:r>
        <w:rPr>
          <w:rFonts w:ascii="Garamond" w:hAnsi="Garamond"/>
        </w:rPr>
        <w:t>24</w:t>
      </w:r>
      <w:r w:rsidRPr="00A64BC4">
        <w:rPr>
          <w:rFonts w:ascii="Garamond" w:hAnsi="Garamond"/>
        </w:rPr>
        <w:t>.</w:t>
      </w:r>
      <w:r>
        <w:rPr>
          <w:rFonts w:ascii="Garamond" w:hAnsi="Garamond"/>
        </w:rPr>
        <w:t xml:space="preserve"> června</w:t>
      </w:r>
      <w:r w:rsidRPr="00A64BC4">
        <w:rPr>
          <w:rFonts w:ascii="Garamond" w:hAnsi="Garamond"/>
        </w:rPr>
        <w:t xml:space="preserve"> </w:t>
      </w:r>
      <w:r>
        <w:rPr>
          <w:rFonts w:ascii="Garamond" w:hAnsi="Garamond"/>
        </w:rPr>
        <w:t>2015</w:t>
      </w:r>
      <w:r w:rsidRPr="00A64BC4">
        <w:rPr>
          <w:rFonts w:ascii="Garamond" w:hAnsi="Garamond"/>
        </w:rPr>
        <w:t xml:space="preserve">, [cit. </w:t>
      </w:r>
      <w:r>
        <w:rPr>
          <w:rFonts w:ascii="Garamond" w:hAnsi="Garamond"/>
        </w:rPr>
        <w:t>28</w:t>
      </w:r>
      <w:r w:rsidRPr="00A64BC4">
        <w:rPr>
          <w:rFonts w:ascii="Garamond" w:hAnsi="Garamond"/>
        </w:rPr>
        <w:t>. února 2017]. Dostupné na &lt;</w:t>
      </w:r>
      <w:r w:rsidRPr="003112C3">
        <w:rPr>
          <w:rFonts w:ascii="Garamond" w:hAnsi="Garamond"/>
        </w:rPr>
        <w:t>https://www.epravo.cz/top/clanky/zakladni-zasady-a-prameny-rozhodciho-rizeni-v-ceske-pravni-uprave-97729.html</w:t>
      </w:r>
      <w:r>
        <w:rPr>
          <w:rFonts w:ascii="Garamond" w:hAnsi="Garamond"/>
          <w:lang w:val="en-GB"/>
        </w:rPr>
        <w:t>&gt;</w:t>
      </w:r>
    </w:p>
  </w:footnote>
  <w:footnote w:id="153">
    <w:p w14:paraId="7E421FF8" w14:textId="7C5F669F" w:rsidR="00E17910" w:rsidRPr="0093168F" w:rsidRDefault="00E17910" w:rsidP="00B452F8">
      <w:pPr>
        <w:pStyle w:val="poznmkapodarou"/>
        <w:rPr>
          <w:rFonts w:ascii="Garamond" w:hAnsi="Garamond"/>
        </w:rPr>
      </w:pPr>
      <w:r w:rsidRPr="0093168F">
        <w:rPr>
          <w:rStyle w:val="Znakapoznpodarou"/>
          <w:rFonts w:ascii="Garamond" w:hAnsi="Garamond"/>
        </w:rPr>
        <w:footnoteRef/>
      </w:r>
      <w:r w:rsidRPr="0093168F">
        <w:rPr>
          <w:rFonts w:ascii="Garamond" w:hAnsi="Garamond"/>
        </w:rPr>
        <w:t xml:space="preserve"> </w:t>
      </w:r>
      <w:r>
        <w:rPr>
          <w:rFonts w:ascii="Garamond" w:hAnsi="Garamond" w:cs="Arial"/>
          <w:iCs/>
          <w:shd w:val="clear" w:color="auto" w:fill="FFFFFF"/>
        </w:rPr>
        <w:t xml:space="preserve">JURÁŠ, Marek. </w:t>
      </w:r>
      <w:r w:rsidRPr="003112C3">
        <w:rPr>
          <w:rFonts w:ascii="Garamond" w:hAnsi="Garamond" w:cs="Arial"/>
          <w:iCs/>
          <w:shd w:val="clear" w:color="auto" w:fill="FFFFFF"/>
        </w:rPr>
        <w:t>Spotřebitelské rozhodčí řízení tři roky po novele,</w:t>
      </w:r>
      <w:r>
        <w:rPr>
          <w:rFonts w:ascii="Garamond" w:hAnsi="Garamond" w:cs="Arial"/>
          <w:iCs/>
          <w:shd w:val="clear" w:color="auto" w:fill="FFFFFF"/>
        </w:rPr>
        <w:t xml:space="preserve"> </w:t>
      </w:r>
      <w:r w:rsidRPr="0093168F">
        <w:rPr>
          <w:rFonts w:ascii="Garamond" w:hAnsi="Garamond" w:cs="Arial"/>
          <w:i/>
          <w:iCs/>
          <w:shd w:val="clear" w:color="auto" w:fill="FFFFFF"/>
        </w:rPr>
        <w:t>Právní rozhledy</w:t>
      </w:r>
      <w:r>
        <w:rPr>
          <w:rFonts w:ascii="Garamond" w:hAnsi="Garamond" w:cs="Arial"/>
          <w:i/>
          <w:iCs/>
          <w:shd w:val="clear" w:color="auto" w:fill="FFFFFF"/>
        </w:rPr>
        <w:t xml:space="preserve">, </w:t>
      </w:r>
      <w:r>
        <w:rPr>
          <w:rFonts w:ascii="Garamond" w:hAnsi="Garamond" w:cs="Arial"/>
          <w:iCs/>
          <w:shd w:val="clear" w:color="auto" w:fill="FFFFFF"/>
        </w:rPr>
        <w:t>2015, č. 11, s. 398.</w:t>
      </w:r>
    </w:p>
  </w:footnote>
  <w:footnote w:id="154">
    <w:p w14:paraId="3A0086B1" w14:textId="77777777" w:rsidR="00E17910" w:rsidRPr="0093168F"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Tím ji však zákonodárce nemínil přisoudit větší váhu než ostatním zásadám.</w:t>
      </w:r>
    </w:p>
  </w:footnote>
  <w:footnote w:id="155">
    <w:p w14:paraId="0A0E27F8" w14:textId="7DB47690" w:rsidR="00E17910" w:rsidRPr="0093168F"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SCHELLE, Karel., SCHELLEOVÁ, Ilona. </w:t>
      </w:r>
      <w:r w:rsidRPr="003112C3">
        <w:rPr>
          <w:rFonts w:ascii="Garamond" w:hAnsi="Garamond"/>
          <w:i/>
        </w:rPr>
        <w:t xml:space="preserve">Rozhodčí řízení historie, současnost a perspektivy. </w:t>
      </w:r>
      <w:r w:rsidRPr="0093168F">
        <w:rPr>
          <w:rFonts w:ascii="Garamond" w:hAnsi="Garamond"/>
        </w:rPr>
        <w:t>Praha: Eurolex Boh</w:t>
      </w:r>
      <w:r>
        <w:rPr>
          <w:rFonts w:ascii="Garamond" w:hAnsi="Garamond"/>
        </w:rPr>
        <w:t>emia, 2002, s. 56.</w:t>
      </w:r>
    </w:p>
  </w:footnote>
  <w:footnote w:id="156">
    <w:p w14:paraId="762796F7" w14:textId="30A2E6F3" w:rsidR="00E17910" w:rsidRDefault="00E17910" w:rsidP="00B452F8">
      <w:pPr>
        <w:pStyle w:val="Textpoznpodarou"/>
        <w:jc w:val="both"/>
      </w:pPr>
      <w:r w:rsidRPr="0093168F">
        <w:rPr>
          <w:rStyle w:val="Znakapoznpodarou"/>
          <w:rFonts w:ascii="Garamond" w:hAnsi="Garamond"/>
        </w:rPr>
        <w:footnoteRef/>
      </w:r>
      <w:r w:rsidRPr="0093168F">
        <w:rPr>
          <w:rFonts w:ascii="Garamond" w:hAnsi="Garamond"/>
        </w:rPr>
        <w:t xml:space="preserve"> Např. </w:t>
      </w:r>
      <w:r w:rsidRPr="00AB49DF">
        <w:rPr>
          <w:rFonts w:ascii="Garamond" w:hAnsi="Garamond"/>
        </w:rPr>
        <w:t>rozhodnutí Nejvyššího soudu ČR ze dne 11. června 2008, sp. zn. 32 Cdo 1201/2007, rozhodnutí Nejvyššího soudu ČR ze dne 28. května 2009, sp. zn. 23 Cdo 2570/2007, rozhodnutí Nejvyššího soudu ČR ze dne 29. června 2010, sp. zn. 32 Cdo 953/2009.</w:t>
      </w:r>
    </w:p>
  </w:footnote>
  <w:footnote w:id="157">
    <w:p w14:paraId="684BAAA4" w14:textId="755A79DB" w:rsidR="00E17910" w:rsidRPr="00A809B3"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Pr>
          <w:rFonts w:ascii="Garamond" w:hAnsi="Garamond"/>
        </w:rPr>
        <w:t xml:space="preserve">BĚLOHLÁVEK: </w:t>
      </w:r>
      <w:r>
        <w:rPr>
          <w:rFonts w:ascii="Garamond" w:hAnsi="Garamond"/>
          <w:i/>
        </w:rPr>
        <w:t xml:space="preserve">Zákon o rozhodčím řízení…, </w:t>
      </w:r>
      <w:r>
        <w:rPr>
          <w:rFonts w:ascii="Garamond" w:hAnsi="Garamond"/>
        </w:rPr>
        <w:t>s. 693.</w:t>
      </w:r>
    </w:p>
  </w:footnote>
  <w:footnote w:id="158">
    <w:p w14:paraId="1BD91021" w14:textId="6CAF806D" w:rsidR="00E17910" w:rsidRPr="0093168F" w:rsidRDefault="00E17910" w:rsidP="0093168F">
      <w:pPr>
        <w:pStyle w:val="Textpoznpodarou"/>
        <w:rPr>
          <w:rFonts w:ascii="Garamond" w:hAnsi="Garamond"/>
        </w:rPr>
      </w:pPr>
      <w:r w:rsidRPr="0093168F">
        <w:rPr>
          <w:rStyle w:val="Znakapoznpodarou"/>
          <w:rFonts w:ascii="Garamond" w:hAnsi="Garamond"/>
        </w:rPr>
        <w:footnoteRef/>
      </w:r>
      <w:r w:rsidRPr="0093168F">
        <w:rPr>
          <w:rFonts w:ascii="Garamond" w:hAnsi="Garamond"/>
        </w:rPr>
        <w:t xml:space="preserve"> Kupříkladu zák. č. 6/2002 Sb., o soudech a soudcích nebo zák. č. 182/1993 S., o Ústavním soudu vylučují možnost soudců zároveň vykonávat jinou placenou činnost, tj. i rozhodčí činnost.</w:t>
      </w:r>
    </w:p>
  </w:footnote>
  <w:footnote w:id="159">
    <w:p w14:paraId="2C79B84D" w14:textId="79894B9A" w:rsidR="00E17910" w:rsidRPr="0093168F" w:rsidRDefault="00E17910" w:rsidP="0093168F">
      <w:pPr>
        <w:pStyle w:val="Textpoznpodarou"/>
        <w:rPr>
          <w:rFonts w:ascii="Garamond" w:hAnsi="Garamond"/>
        </w:rPr>
      </w:pPr>
      <w:r w:rsidRPr="0093168F">
        <w:rPr>
          <w:rStyle w:val="Znakapoznpodarou"/>
          <w:rFonts w:ascii="Garamond" w:hAnsi="Garamond"/>
        </w:rPr>
        <w:footnoteRef/>
      </w:r>
      <w:r w:rsidRPr="0093168F">
        <w:rPr>
          <w:rFonts w:ascii="Garamond" w:hAnsi="Garamond"/>
        </w:rPr>
        <w:t xml:space="preserve"> Veden v internetové podobě, dostupný zde: http://rozhodci.justice.cz/</w:t>
      </w:r>
    </w:p>
  </w:footnote>
  <w:footnote w:id="160">
    <w:p w14:paraId="23A90036" w14:textId="68BCC951" w:rsidR="00E17910" w:rsidRPr="0093168F" w:rsidRDefault="00E17910" w:rsidP="00EA0C33">
      <w:pPr>
        <w:pStyle w:val="Textpoznpodarou"/>
        <w:rPr>
          <w:rFonts w:ascii="Garamond" w:hAnsi="Garamond"/>
        </w:rPr>
      </w:pPr>
      <w:r w:rsidRPr="0093168F">
        <w:rPr>
          <w:rStyle w:val="Znakapoznpodarou"/>
          <w:rFonts w:ascii="Garamond" w:hAnsi="Garamond"/>
        </w:rPr>
        <w:footnoteRef/>
      </w:r>
      <w:r w:rsidRPr="0093168F">
        <w:rPr>
          <w:rFonts w:ascii="Garamond" w:hAnsi="Garamond"/>
        </w:rPr>
        <w:t xml:space="preserve"> </w:t>
      </w:r>
      <w:r w:rsidRPr="0093168F">
        <w:rPr>
          <w:rFonts w:ascii="Garamond" w:hAnsi="Garamond" w:cs="Arial"/>
          <w:color w:val="000000"/>
          <w:shd w:val="clear" w:color="auto" w:fill="FFFFFF"/>
        </w:rPr>
        <w:t xml:space="preserve">Důvodová zpráva </w:t>
      </w:r>
      <w:r>
        <w:rPr>
          <w:rFonts w:ascii="Garamond" w:hAnsi="Garamond" w:cs="Arial"/>
          <w:color w:val="000000"/>
          <w:shd w:val="clear" w:color="auto" w:fill="FFFFFF"/>
        </w:rPr>
        <w:t>k návrhu zákona</w:t>
      </w:r>
      <w:r w:rsidRPr="0093168F">
        <w:rPr>
          <w:rFonts w:ascii="Garamond" w:hAnsi="Garamond"/>
        </w:rPr>
        <w:t>. č. 19/2012 Sb</w:t>
      </w:r>
      <w:r>
        <w:rPr>
          <w:rFonts w:ascii="Garamond" w:hAnsi="Garamond"/>
        </w:rPr>
        <w:t>.</w:t>
      </w:r>
      <w:r w:rsidRPr="0093168F">
        <w:rPr>
          <w:rFonts w:ascii="Garamond" w:hAnsi="Garamond"/>
        </w:rPr>
        <w:t>, k</w:t>
      </w:r>
      <w:r w:rsidRPr="0093168F">
        <w:rPr>
          <w:rFonts w:ascii="Garamond" w:hAnsi="Garamond" w:cs="Arial"/>
          <w:color w:val="000000"/>
          <w:shd w:val="clear" w:color="auto" w:fill="FFFFFF"/>
        </w:rPr>
        <w:t>terým se mění zákon č. 216/1994 Sb., o rozhodčím řízení a o výkonu rozhod</w:t>
      </w:r>
      <w:r>
        <w:rPr>
          <w:rFonts w:ascii="Garamond" w:hAnsi="Garamond" w:cs="Arial"/>
          <w:color w:val="000000"/>
          <w:shd w:val="clear" w:color="auto" w:fill="FFFFFF"/>
        </w:rPr>
        <w:t>čích nálezů.</w:t>
      </w:r>
    </w:p>
    <w:p w14:paraId="2579ED30" w14:textId="77777777" w:rsidR="00E17910" w:rsidRPr="0093168F" w:rsidRDefault="00E17910" w:rsidP="00EA0C33">
      <w:pPr>
        <w:pStyle w:val="Textpoznpodarou"/>
        <w:rPr>
          <w:rFonts w:ascii="Garamond" w:hAnsi="Garamond"/>
        </w:rPr>
      </w:pPr>
      <w:r w:rsidRPr="0093168F">
        <w:rPr>
          <w:rFonts w:ascii="Garamond" w:hAnsi="Garamond" w:cs="Arial"/>
          <w:color w:val="000000"/>
          <w:shd w:val="clear" w:color="auto" w:fill="FFFFFF"/>
        </w:rPr>
        <w:t>z 18. 5. 2011, sněm. tisk č. 371/0, sub 11</w:t>
      </w:r>
    </w:p>
  </w:footnote>
  <w:footnote w:id="161">
    <w:p w14:paraId="589F416F" w14:textId="2631A8AE" w:rsidR="00E17910" w:rsidRPr="0093168F" w:rsidRDefault="00E17910" w:rsidP="0093168F">
      <w:pPr>
        <w:pStyle w:val="Textpoznpodarou"/>
        <w:rPr>
          <w:rFonts w:ascii="Garamond" w:hAnsi="Garamond"/>
        </w:rPr>
      </w:pPr>
      <w:r w:rsidRPr="0093168F">
        <w:rPr>
          <w:rStyle w:val="Znakapoznpodarou"/>
          <w:rFonts w:ascii="Garamond" w:hAnsi="Garamond"/>
        </w:rPr>
        <w:footnoteRef/>
      </w:r>
      <w:r w:rsidRPr="0093168F">
        <w:rPr>
          <w:rFonts w:ascii="Garamond" w:hAnsi="Garamond"/>
        </w:rPr>
        <w:t xml:space="preserve"> R</w:t>
      </w:r>
      <w:r>
        <w:rPr>
          <w:rFonts w:ascii="Garamond" w:hAnsi="Garamond"/>
        </w:rPr>
        <w:t>ozhodčím orgánem se míní a) rozhodci, kteří</w:t>
      </w:r>
      <w:r w:rsidRPr="0093168F">
        <w:rPr>
          <w:rFonts w:ascii="Garamond" w:hAnsi="Garamond"/>
        </w:rPr>
        <w:t xml:space="preserve"> rozhodují pouze v dané věci jako nezávislé soukromé osoby ad hoc či</w:t>
      </w:r>
      <w:r>
        <w:rPr>
          <w:rFonts w:ascii="Garamond" w:hAnsi="Garamond"/>
        </w:rPr>
        <w:t xml:space="preserve"> b) stálý rozhodčí soud jako instituce, která je zřízena na základě zákona a vydává</w:t>
      </w:r>
      <w:r w:rsidRPr="0093168F">
        <w:rPr>
          <w:rFonts w:ascii="Garamond" w:hAnsi="Garamond"/>
        </w:rPr>
        <w:t xml:space="preserve"> své statuty a řády</w:t>
      </w:r>
      <w:r>
        <w:rPr>
          <w:rFonts w:ascii="Garamond" w:hAnsi="Garamond"/>
        </w:rPr>
        <w:t>.</w:t>
      </w:r>
    </w:p>
  </w:footnote>
  <w:footnote w:id="162">
    <w:p w14:paraId="6C09F919" w14:textId="3B6A0A0A" w:rsidR="00E17910" w:rsidRPr="0093168F"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Srov. § 106 OSŘ</w:t>
      </w:r>
    </w:p>
  </w:footnote>
  <w:footnote w:id="163">
    <w:p w14:paraId="767091F7" w14:textId="1421836E" w:rsidR="00E17910" w:rsidRDefault="00E17910" w:rsidP="00B452F8">
      <w:pPr>
        <w:pStyle w:val="Textpoznpodarou"/>
        <w:jc w:val="both"/>
      </w:pPr>
      <w:r w:rsidRPr="0093168F">
        <w:rPr>
          <w:rStyle w:val="Znakapoznpodarou"/>
          <w:rFonts w:ascii="Garamond" w:hAnsi="Garamond"/>
        </w:rPr>
        <w:footnoteRef/>
      </w:r>
      <w:r w:rsidRPr="0093168F">
        <w:rPr>
          <w:rFonts w:ascii="Garamond" w:hAnsi="Garamond"/>
        </w:rPr>
        <w:t xml:space="preserve"> </w:t>
      </w:r>
      <w:r>
        <w:rPr>
          <w:rFonts w:ascii="Garamond" w:hAnsi="Garamond"/>
        </w:rPr>
        <w:t xml:space="preserve">BĚLOHLÁVEK: </w:t>
      </w:r>
      <w:r>
        <w:rPr>
          <w:rFonts w:ascii="Garamond" w:hAnsi="Garamond"/>
          <w:i/>
        </w:rPr>
        <w:t xml:space="preserve">Zákon o rozhodčím řízení…, </w:t>
      </w:r>
      <w:r>
        <w:rPr>
          <w:rFonts w:ascii="Garamond" w:hAnsi="Garamond"/>
        </w:rPr>
        <w:t xml:space="preserve">s. </w:t>
      </w:r>
      <w:r w:rsidRPr="0093168F">
        <w:rPr>
          <w:rFonts w:ascii="Garamond" w:hAnsi="Garamond"/>
        </w:rPr>
        <w:t>252</w:t>
      </w:r>
      <w:r>
        <w:rPr>
          <w:rFonts w:ascii="Garamond" w:hAnsi="Garamond"/>
        </w:rPr>
        <w:t>.</w:t>
      </w:r>
    </w:p>
  </w:footnote>
  <w:footnote w:id="164">
    <w:p w14:paraId="4B1AE66E" w14:textId="48E3A771" w:rsidR="00E17910" w:rsidRPr="0093168F"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Pr>
          <w:rFonts w:ascii="Garamond" w:hAnsi="Garamond"/>
        </w:rPr>
        <w:t>Carbol</w:t>
      </w:r>
      <w:r>
        <w:rPr>
          <w:rFonts w:ascii="Garamond" w:hAnsi="Garamond" w:cs="Arial"/>
          <w:i/>
          <w:iCs/>
          <w:color w:val="000000"/>
          <w:shd w:val="clear" w:color="auto" w:fill="FFFFFF"/>
        </w:rPr>
        <w:t xml:space="preserve">, </w:t>
      </w:r>
      <w:r>
        <w:rPr>
          <w:rFonts w:ascii="Garamond" w:hAnsi="Garamond" w:cs="Arial"/>
          <w:iCs/>
          <w:color w:val="000000"/>
          <w:shd w:val="clear" w:color="auto" w:fill="FFFFFF"/>
        </w:rPr>
        <w:t>Karel</w:t>
      </w:r>
      <w:r w:rsidRPr="0093168F">
        <w:rPr>
          <w:rFonts w:ascii="Garamond" w:hAnsi="Garamond" w:cs="Arial"/>
          <w:color w:val="000000"/>
          <w:shd w:val="clear" w:color="auto" w:fill="FFFFFF"/>
        </w:rPr>
        <w:t xml:space="preserve">. </w:t>
      </w:r>
      <w:r w:rsidRPr="00A809B3">
        <w:rPr>
          <w:rFonts w:ascii="Garamond" w:hAnsi="Garamond" w:cs="Arial"/>
          <w:color w:val="000000"/>
          <w:shd w:val="clear" w:color="auto" w:fill="FFFFFF"/>
        </w:rPr>
        <w:t>Zamyšlení nad řešením spotřebitelských sporů v rozhodčím řízení aneb co přinesla novela zákona o rozhodčím řízení.</w:t>
      </w:r>
      <w:r w:rsidRPr="00A809B3">
        <w:rPr>
          <w:rFonts w:ascii="Garamond" w:hAnsi="Garamond" w:cs="Arial"/>
          <w:i/>
          <w:color w:val="000000"/>
          <w:shd w:val="clear" w:color="auto" w:fill="FFFFFF"/>
        </w:rPr>
        <w:t xml:space="preserve"> Právní fórum</w:t>
      </w:r>
      <w:r>
        <w:rPr>
          <w:rFonts w:ascii="Garamond" w:hAnsi="Garamond" w:cs="Arial"/>
          <w:color w:val="000000"/>
          <w:shd w:val="clear" w:color="auto" w:fill="FFFFFF"/>
        </w:rPr>
        <w:t>, 2012, č. 7, s. 303.</w:t>
      </w:r>
    </w:p>
  </w:footnote>
  <w:footnote w:id="165">
    <w:p w14:paraId="71416CF1" w14:textId="0DA3597C" w:rsidR="00E17910" w:rsidRPr="0093168F"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Pr>
          <w:rFonts w:ascii="Garamond" w:hAnsi="Garamond"/>
        </w:rPr>
        <w:t xml:space="preserve">BĚLOHLÁVEK: </w:t>
      </w:r>
      <w:r>
        <w:rPr>
          <w:rFonts w:ascii="Garamond" w:hAnsi="Garamond"/>
          <w:i/>
        </w:rPr>
        <w:t xml:space="preserve">Zákon o rozhodčím řízení…, </w:t>
      </w:r>
      <w:r>
        <w:rPr>
          <w:rFonts w:ascii="Garamond" w:hAnsi="Garamond"/>
        </w:rPr>
        <w:t xml:space="preserve">s. </w:t>
      </w:r>
      <w:r w:rsidRPr="0093168F">
        <w:rPr>
          <w:rFonts w:ascii="Garamond" w:hAnsi="Garamond"/>
        </w:rPr>
        <w:t>253-254</w:t>
      </w:r>
      <w:r>
        <w:rPr>
          <w:rFonts w:ascii="Garamond" w:hAnsi="Garamond"/>
        </w:rPr>
        <w:t>.</w:t>
      </w:r>
    </w:p>
  </w:footnote>
  <w:footnote w:id="166">
    <w:p w14:paraId="29592ADC" w14:textId="36F4FDAF" w:rsidR="00E17910" w:rsidRPr="0093168F" w:rsidRDefault="00E17910" w:rsidP="00B452F8">
      <w:pPr>
        <w:pStyle w:val="Textpoznpodarou"/>
        <w:jc w:val="both"/>
        <w:rPr>
          <w:rFonts w:ascii="Garamond" w:hAnsi="Garamond"/>
        </w:rPr>
      </w:pPr>
      <w:r w:rsidRPr="0093168F">
        <w:rPr>
          <w:rStyle w:val="Znakapoznpodarou"/>
          <w:rFonts w:ascii="Garamond" w:hAnsi="Garamond"/>
        </w:rPr>
        <w:footnoteRef/>
      </w:r>
      <w:r w:rsidRPr="0093168F">
        <w:rPr>
          <w:rFonts w:ascii="Garamond" w:hAnsi="Garamond"/>
        </w:rPr>
        <w:t xml:space="preserve"> </w:t>
      </w:r>
      <w:r>
        <w:rPr>
          <w:rFonts w:ascii="Garamond" w:hAnsi="Garamond"/>
        </w:rPr>
        <w:t>P</w:t>
      </w:r>
      <w:r w:rsidRPr="0093168F">
        <w:rPr>
          <w:rFonts w:ascii="Garamond" w:hAnsi="Garamond"/>
        </w:rPr>
        <w:t>opřípadě jinému jmenovanému rozhodci, není-li předsedající rozhodce určen nebo jmenován</w:t>
      </w:r>
      <w:r>
        <w:rPr>
          <w:rFonts w:ascii="Garamond" w:hAnsi="Garamond"/>
        </w:rPr>
        <w:t>.</w:t>
      </w:r>
    </w:p>
  </w:footnote>
  <w:footnote w:id="167">
    <w:p w14:paraId="56D8E50E" w14:textId="64104A1F" w:rsidR="00E17910" w:rsidRDefault="00E17910" w:rsidP="00B452F8">
      <w:pPr>
        <w:pStyle w:val="Textpoznpodarou"/>
        <w:jc w:val="both"/>
      </w:pPr>
      <w:r w:rsidRPr="0093168F">
        <w:rPr>
          <w:rStyle w:val="Znakapoznpodarou"/>
          <w:rFonts w:ascii="Garamond" w:hAnsi="Garamond"/>
        </w:rPr>
        <w:footnoteRef/>
      </w:r>
      <w:r w:rsidRPr="0093168F">
        <w:rPr>
          <w:rFonts w:ascii="Garamond" w:hAnsi="Garamond"/>
        </w:rPr>
        <w:t xml:space="preserve"> </w:t>
      </w:r>
      <w:r>
        <w:rPr>
          <w:rFonts w:ascii="Garamond" w:hAnsi="Garamond"/>
        </w:rPr>
        <w:t xml:space="preserve">BĚLOHLÁVEK: </w:t>
      </w:r>
      <w:r>
        <w:rPr>
          <w:rFonts w:ascii="Garamond" w:hAnsi="Garamond"/>
          <w:i/>
        </w:rPr>
        <w:t xml:space="preserve">Zákon o rozhodčím řízení…, </w:t>
      </w:r>
      <w:r>
        <w:rPr>
          <w:rFonts w:ascii="Garamond" w:hAnsi="Garamond"/>
        </w:rPr>
        <w:t xml:space="preserve">s. </w:t>
      </w:r>
      <w:r w:rsidRPr="0093168F">
        <w:rPr>
          <w:rFonts w:ascii="Garamond" w:hAnsi="Garamond"/>
        </w:rPr>
        <w:t>490</w:t>
      </w:r>
      <w:r>
        <w:rPr>
          <w:rFonts w:ascii="Garamond" w:hAnsi="Garamond"/>
        </w:rPr>
        <w:t>-</w:t>
      </w:r>
      <w:r w:rsidRPr="0093168F">
        <w:rPr>
          <w:rFonts w:ascii="Garamond" w:hAnsi="Garamond"/>
        </w:rPr>
        <w:t>510</w:t>
      </w:r>
      <w:r>
        <w:rPr>
          <w:rFonts w:ascii="Garamond" w:hAnsi="Garamond"/>
        </w:rPr>
        <w:t>.</w:t>
      </w:r>
    </w:p>
  </w:footnote>
  <w:footnote w:id="168">
    <w:p w14:paraId="265870DC" w14:textId="224C4B74" w:rsidR="00E17910" w:rsidRPr="00046666" w:rsidRDefault="00E17910" w:rsidP="00B452F8">
      <w:pPr>
        <w:pStyle w:val="Textpoznpodarou"/>
        <w:jc w:val="both"/>
        <w:rPr>
          <w:rFonts w:ascii="Garamond" w:hAnsi="Garamond"/>
        </w:rPr>
      </w:pPr>
      <w:r w:rsidRPr="00046666">
        <w:rPr>
          <w:rStyle w:val="Znakapoznpodarou"/>
          <w:rFonts w:ascii="Garamond" w:hAnsi="Garamond"/>
        </w:rPr>
        <w:footnoteRef/>
      </w:r>
      <w:r w:rsidRPr="00046666">
        <w:rPr>
          <w:rFonts w:ascii="Garamond" w:hAnsi="Garamond"/>
        </w:rPr>
        <w:t xml:space="preserve"> </w:t>
      </w:r>
      <w:r>
        <w:rPr>
          <w:rFonts w:ascii="Garamond" w:hAnsi="Garamond"/>
        </w:rPr>
        <w:t>ROZEHNALOVÁ:</w:t>
      </w:r>
      <w:r w:rsidRPr="0093168F">
        <w:rPr>
          <w:rFonts w:ascii="Garamond" w:hAnsi="Garamond"/>
        </w:rPr>
        <w:t xml:space="preserve"> </w:t>
      </w:r>
      <w:r w:rsidRPr="0093168F">
        <w:rPr>
          <w:rFonts w:ascii="Garamond" w:hAnsi="Garamond"/>
          <w:i/>
        </w:rPr>
        <w:t>Rozhodčí řízení v</w:t>
      </w:r>
      <w:r>
        <w:rPr>
          <w:rFonts w:ascii="Garamond" w:hAnsi="Garamond"/>
          <w:i/>
        </w:rPr>
        <w:t> </w:t>
      </w:r>
      <w:r w:rsidRPr="0093168F">
        <w:rPr>
          <w:rFonts w:ascii="Garamond" w:hAnsi="Garamond"/>
          <w:i/>
        </w:rPr>
        <w:t>me</w:t>
      </w:r>
      <w:r>
        <w:rPr>
          <w:rFonts w:ascii="Garamond" w:hAnsi="Garamond"/>
          <w:i/>
        </w:rPr>
        <w:t>zinárodním…,</w:t>
      </w:r>
      <w:r>
        <w:rPr>
          <w:rFonts w:ascii="Garamond" w:hAnsi="Garamond"/>
        </w:rPr>
        <w:t xml:space="preserve"> s. </w:t>
      </w:r>
      <w:r w:rsidRPr="00046666">
        <w:rPr>
          <w:rFonts w:ascii="Garamond" w:hAnsi="Garamond"/>
        </w:rPr>
        <w:t>324-325</w:t>
      </w:r>
    </w:p>
  </w:footnote>
  <w:footnote w:id="169">
    <w:p w14:paraId="755544F6" w14:textId="6CEF8A40" w:rsidR="00E17910" w:rsidRPr="00046666" w:rsidRDefault="00E17910" w:rsidP="00B452F8">
      <w:pPr>
        <w:pStyle w:val="Textpoznpodarou"/>
        <w:jc w:val="both"/>
        <w:rPr>
          <w:rFonts w:ascii="Garamond" w:hAnsi="Garamond"/>
        </w:rPr>
      </w:pPr>
      <w:r w:rsidRPr="00046666">
        <w:rPr>
          <w:rStyle w:val="Znakapoznpodarou"/>
          <w:rFonts w:ascii="Garamond" w:hAnsi="Garamond"/>
        </w:rPr>
        <w:footnoteRef/>
      </w:r>
      <w:r w:rsidRPr="00046666">
        <w:rPr>
          <w:rFonts w:ascii="Garamond" w:hAnsi="Garamond"/>
        </w:rPr>
        <w:t xml:space="preserve"> Tamtéž,</w:t>
      </w:r>
      <w:r>
        <w:rPr>
          <w:rFonts w:ascii="Garamond" w:hAnsi="Garamond"/>
        </w:rPr>
        <w:t xml:space="preserve"> s.</w:t>
      </w:r>
      <w:r w:rsidRPr="00046666">
        <w:rPr>
          <w:rFonts w:ascii="Garamond" w:hAnsi="Garamond"/>
        </w:rPr>
        <w:t xml:space="preserve"> 314</w:t>
      </w:r>
      <w:r>
        <w:rPr>
          <w:rFonts w:ascii="Garamond" w:hAnsi="Garamond"/>
        </w:rPr>
        <w:t>-</w:t>
      </w:r>
      <w:r w:rsidRPr="00046666">
        <w:rPr>
          <w:rFonts w:ascii="Garamond" w:hAnsi="Garamond"/>
        </w:rPr>
        <w:t>315</w:t>
      </w:r>
    </w:p>
  </w:footnote>
  <w:footnote w:id="170">
    <w:p w14:paraId="36378CE1" w14:textId="2216A7CA" w:rsidR="00E17910" w:rsidRPr="00046666" w:rsidRDefault="00E17910" w:rsidP="00B452F8">
      <w:pPr>
        <w:pStyle w:val="Textpoznpodarou"/>
        <w:rPr>
          <w:rFonts w:ascii="Garamond" w:hAnsi="Garamond"/>
        </w:rPr>
      </w:pPr>
      <w:r w:rsidRPr="00046666">
        <w:rPr>
          <w:rStyle w:val="Znakapoznpodarou"/>
          <w:rFonts w:ascii="Garamond" w:hAnsi="Garamond"/>
        </w:rPr>
        <w:footnoteRef/>
      </w:r>
      <w:r w:rsidRPr="00046666">
        <w:rPr>
          <w:rFonts w:ascii="Garamond" w:hAnsi="Garamond"/>
        </w:rPr>
        <w:t xml:space="preserve"> § 25 odst. 2 ZRŘ</w:t>
      </w:r>
    </w:p>
  </w:footnote>
  <w:footnote w:id="171">
    <w:p w14:paraId="144574B8" w14:textId="77777777" w:rsidR="00E17910" w:rsidRDefault="00E17910" w:rsidP="00135250">
      <w:pPr>
        <w:pStyle w:val="Normlnweb"/>
        <w:shd w:val="clear" w:color="auto" w:fill="FFFFFF"/>
        <w:spacing w:after="0" w:line="240" w:lineRule="auto"/>
        <w:textAlignment w:val="center"/>
        <w:rPr>
          <w:rFonts w:ascii="Garamond" w:hAnsi="Garamond" w:cstheme="minorBidi"/>
          <w:sz w:val="20"/>
          <w:szCs w:val="20"/>
        </w:rPr>
      </w:pPr>
      <w:r w:rsidRPr="00135250">
        <w:rPr>
          <w:rStyle w:val="Znakapoznpodarou"/>
          <w:rFonts w:ascii="Garamond" w:hAnsi="Garamond"/>
          <w:sz w:val="20"/>
          <w:szCs w:val="20"/>
        </w:rPr>
        <w:footnoteRef/>
      </w:r>
      <w:r w:rsidRPr="00135250">
        <w:rPr>
          <w:rFonts w:ascii="Garamond" w:hAnsi="Garamond"/>
          <w:sz w:val="20"/>
          <w:szCs w:val="20"/>
        </w:rPr>
        <w:t xml:space="preserve"> </w:t>
      </w:r>
      <w:r w:rsidRPr="00135250">
        <w:rPr>
          <w:rFonts w:ascii="Garamond" w:hAnsi="Garamond" w:cstheme="minorBidi"/>
          <w:sz w:val="20"/>
          <w:szCs w:val="20"/>
        </w:rPr>
        <w:t>Případy, kdy může podat návrh na zrušení nálezu jakákoliv dotčená osoba (včetně spotřebitele) jsou dle § 31 ZRŘ:</w:t>
      </w:r>
    </w:p>
    <w:p w14:paraId="410F6708" w14:textId="7D3760C7" w:rsidR="00E17910" w:rsidRPr="00135250" w:rsidRDefault="00E17910" w:rsidP="00135250">
      <w:pPr>
        <w:pStyle w:val="Normlnweb"/>
        <w:shd w:val="clear" w:color="auto" w:fill="FFFFFF"/>
        <w:spacing w:after="0" w:line="240" w:lineRule="auto"/>
        <w:ind w:left="708"/>
        <w:textAlignment w:val="center"/>
        <w:rPr>
          <w:rFonts w:ascii="Garamond" w:hAnsi="Garamond" w:cstheme="minorBidi"/>
          <w:sz w:val="20"/>
          <w:szCs w:val="20"/>
        </w:rPr>
      </w:pPr>
      <w:r w:rsidRPr="008420AB">
        <w:rPr>
          <w:rFonts w:ascii="Garamond" w:hAnsi="Garamond" w:cstheme="minorBidi"/>
          <w:b/>
          <w:sz w:val="20"/>
          <w:szCs w:val="20"/>
        </w:rPr>
        <w:t>a)</w:t>
      </w:r>
      <w:r w:rsidRPr="00135250">
        <w:rPr>
          <w:rFonts w:ascii="Garamond" w:hAnsi="Garamond" w:cstheme="minorBidi"/>
          <w:sz w:val="20"/>
          <w:szCs w:val="20"/>
        </w:rPr>
        <w:t xml:space="preserve"> nález byl vydán ve věci, o níž nelze uzavřít platnou rozhodčí smlouvu,</w:t>
      </w:r>
    </w:p>
    <w:p w14:paraId="59F18F2C" w14:textId="77777777" w:rsidR="00E17910" w:rsidRPr="00135250" w:rsidRDefault="00E17910" w:rsidP="00135250">
      <w:pPr>
        <w:pStyle w:val="Normlnweb"/>
        <w:shd w:val="clear" w:color="auto" w:fill="FFFFFF"/>
        <w:spacing w:after="0" w:line="240" w:lineRule="auto"/>
        <w:ind w:left="708"/>
        <w:textAlignment w:val="center"/>
        <w:rPr>
          <w:rFonts w:ascii="Garamond" w:hAnsi="Garamond" w:cstheme="minorBidi"/>
          <w:sz w:val="20"/>
          <w:szCs w:val="20"/>
        </w:rPr>
      </w:pPr>
      <w:r w:rsidRPr="008420AB">
        <w:rPr>
          <w:rFonts w:ascii="Garamond" w:hAnsi="Garamond" w:cstheme="minorBidi"/>
          <w:b/>
          <w:sz w:val="20"/>
          <w:szCs w:val="20"/>
        </w:rPr>
        <w:t>b)</w:t>
      </w:r>
      <w:r w:rsidRPr="00135250">
        <w:rPr>
          <w:rFonts w:ascii="Garamond" w:hAnsi="Garamond" w:cstheme="minorBidi"/>
          <w:sz w:val="20"/>
          <w:szCs w:val="20"/>
        </w:rPr>
        <w:t xml:space="preserve"> rozhodčí smlouva je z jiných důvodů neplatná, nebo byla zrušena, anebo se na dohodnutou věc nevztahuje,</w:t>
      </w:r>
    </w:p>
    <w:p w14:paraId="657F3782" w14:textId="77777777" w:rsidR="00E17910" w:rsidRPr="00135250" w:rsidRDefault="00E17910" w:rsidP="00135250">
      <w:pPr>
        <w:pStyle w:val="Normlnweb"/>
        <w:shd w:val="clear" w:color="auto" w:fill="FFFFFF"/>
        <w:spacing w:after="0" w:line="240" w:lineRule="auto"/>
        <w:ind w:left="708"/>
        <w:textAlignment w:val="center"/>
        <w:rPr>
          <w:rFonts w:ascii="Garamond" w:hAnsi="Garamond" w:cstheme="minorBidi"/>
          <w:sz w:val="20"/>
          <w:szCs w:val="20"/>
        </w:rPr>
      </w:pPr>
      <w:r w:rsidRPr="008420AB">
        <w:rPr>
          <w:rFonts w:ascii="Garamond" w:hAnsi="Garamond" w:cstheme="minorBidi"/>
          <w:b/>
          <w:sz w:val="20"/>
          <w:szCs w:val="20"/>
        </w:rPr>
        <w:t>c)</w:t>
      </w:r>
      <w:r w:rsidRPr="00135250">
        <w:rPr>
          <w:rFonts w:ascii="Garamond" w:hAnsi="Garamond" w:cstheme="minorBidi"/>
          <w:sz w:val="20"/>
          <w:szCs w:val="20"/>
        </w:rPr>
        <w:t xml:space="preserve"> ve věci se zúčastnil rozhodce, který nebyl ani podle rozhodčí smlouvy, ani jinak povolán k rozhodování, nebo neměl způsobilost být rozhodcem, </w:t>
      </w:r>
    </w:p>
    <w:p w14:paraId="0E297BF2" w14:textId="77777777" w:rsidR="00E17910" w:rsidRPr="00135250" w:rsidRDefault="00E17910" w:rsidP="00135250">
      <w:pPr>
        <w:pStyle w:val="Normlnweb"/>
        <w:shd w:val="clear" w:color="auto" w:fill="FFFFFF"/>
        <w:spacing w:after="0" w:line="240" w:lineRule="auto"/>
        <w:ind w:left="708"/>
        <w:textAlignment w:val="center"/>
        <w:rPr>
          <w:rFonts w:ascii="Garamond" w:hAnsi="Garamond" w:cstheme="minorBidi"/>
          <w:sz w:val="20"/>
          <w:szCs w:val="20"/>
        </w:rPr>
      </w:pPr>
      <w:r w:rsidRPr="008420AB">
        <w:rPr>
          <w:rFonts w:ascii="Garamond" w:hAnsi="Garamond" w:cstheme="minorBidi"/>
          <w:b/>
          <w:sz w:val="20"/>
          <w:szCs w:val="20"/>
        </w:rPr>
        <w:t>d)</w:t>
      </w:r>
      <w:r w:rsidRPr="00135250">
        <w:rPr>
          <w:rFonts w:ascii="Garamond" w:hAnsi="Garamond" w:cstheme="minorBidi"/>
          <w:sz w:val="20"/>
          <w:szCs w:val="20"/>
        </w:rPr>
        <w:t xml:space="preserve"> rozhodčí nález nebyl usnesen většinou rozhodců, </w:t>
      </w:r>
    </w:p>
    <w:p w14:paraId="79494E4F" w14:textId="77777777" w:rsidR="00E17910" w:rsidRPr="00135250" w:rsidRDefault="00E17910" w:rsidP="00135250">
      <w:pPr>
        <w:pStyle w:val="Normlnweb"/>
        <w:shd w:val="clear" w:color="auto" w:fill="FFFFFF"/>
        <w:spacing w:after="0" w:line="240" w:lineRule="auto"/>
        <w:ind w:left="708"/>
        <w:textAlignment w:val="center"/>
        <w:rPr>
          <w:rFonts w:ascii="Garamond" w:hAnsi="Garamond" w:cstheme="minorBidi"/>
          <w:sz w:val="20"/>
          <w:szCs w:val="20"/>
        </w:rPr>
      </w:pPr>
      <w:r w:rsidRPr="008420AB">
        <w:rPr>
          <w:rFonts w:ascii="Garamond" w:hAnsi="Garamond" w:cstheme="minorBidi"/>
          <w:b/>
          <w:sz w:val="20"/>
          <w:szCs w:val="20"/>
        </w:rPr>
        <w:t>e)</w:t>
      </w:r>
      <w:r w:rsidRPr="00135250">
        <w:rPr>
          <w:rFonts w:ascii="Garamond" w:hAnsi="Garamond" w:cstheme="minorBidi"/>
          <w:sz w:val="20"/>
          <w:szCs w:val="20"/>
        </w:rPr>
        <w:t xml:space="preserve"> straně nebyla poskytnuta možnost věc před rozhodci projednat, </w:t>
      </w:r>
    </w:p>
    <w:p w14:paraId="1C8B6E95" w14:textId="77777777" w:rsidR="00E17910" w:rsidRPr="00135250" w:rsidRDefault="00E17910" w:rsidP="00135250">
      <w:pPr>
        <w:pStyle w:val="Normlnweb"/>
        <w:shd w:val="clear" w:color="auto" w:fill="FFFFFF"/>
        <w:spacing w:after="0" w:line="240" w:lineRule="auto"/>
        <w:ind w:left="708"/>
        <w:textAlignment w:val="center"/>
        <w:rPr>
          <w:rFonts w:ascii="Garamond" w:hAnsi="Garamond" w:cstheme="minorBidi"/>
          <w:sz w:val="20"/>
          <w:szCs w:val="20"/>
        </w:rPr>
      </w:pPr>
      <w:r w:rsidRPr="008420AB">
        <w:rPr>
          <w:rFonts w:ascii="Garamond" w:hAnsi="Garamond" w:cstheme="minorBidi"/>
          <w:b/>
          <w:sz w:val="20"/>
          <w:szCs w:val="20"/>
        </w:rPr>
        <w:t>f)</w:t>
      </w:r>
      <w:r w:rsidRPr="00135250">
        <w:rPr>
          <w:rFonts w:ascii="Garamond" w:hAnsi="Garamond" w:cstheme="minorBidi"/>
          <w:sz w:val="20"/>
          <w:szCs w:val="20"/>
        </w:rPr>
        <w:t xml:space="preserve"> rozhodčí nález odsuzuje stranu k plnění, které nebylo oprávněným žádáno, nebo k plnění podle tuzemského práva nemožnému či nedovolenému, </w:t>
      </w:r>
    </w:p>
    <w:p w14:paraId="59F66608" w14:textId="40807EC0" w:rsidR="00E17910" w:rsidRPr="00135250" w:rsidRDefault="00E17910" w:rsidP="00135250">
      <w:pPr>
        <w:pStyle w:val="Normlnweb"/>
        <w:shd w:val="clear" w:color="auto" w:fill="FFFFFF"/>
        <w:spacing w:after="0" w:line="240" w:lineRule="auto"/>
        <w:ind w:left="708"/>
        <w:textAlignment w:val="center"/>
        <w:rPr>
          <w:rFonts w:ascii="Garamond" w:hAnsi="Garamond" w:cstheme="minorBidi"/>
          <w:sz w:val="20"/>
          <w:szCs w:val="20"/>
        </w:rPr>
      </w:pPr>
      <w:r w:rsidRPr="008420AB">
        <w:rPr>
          <w:rFonts w:ascii="Garamond" w:hAnsi="Garamond"/>
          <w:b/>
          <w:sz w:val="20"/>
          <w:szCs w:val="20"/>
        </w:rPr>
        <w:t>i)</w:t>
      </w:r>
      <w:r w:rsidRPr="00135250">
        <w:rPr>
          <w:rFonts w:ascii="Garamond" w:hAnsi="Garamond" w:cstheme="minorBidi"/>
          <w:sz w:val="20"/>
          <w:szCs w:val="20"/>
        </w:rPr>
        <w:t xml:space="preserve"> zjistí</w:t>
      </w:r>
      <w:r w:rsidRPr="00135250">
        <w:rPr>
          <w:rFonts w:ascii="Garamond" w:hAnsi="Garamond"/>
          <w:sz w:val="20"/>
          <w:szCs w:val="20"/>
        </w:rPr>
        <w:t xml:space="preserve"> se</w:t>
      </w:r>
      <w:r w:rsidRPr="00135250">
        <w:rPr>
          <w:rFonts w:ascii="Garamond" w:hAnsi="Garamond" w:cstheme="minorBidi"/>
          <w:sz w:val="20"/>
          <w:szCs w:val="20"/>
        </w:rPr>
        <w:t>, že jsou dány důvody, pro které lze v občanském soudním řízení žádat o obnovu řízení</w:t>
      </w:r>
      <w:r w:rsidRPr="00135250">
        <w:rPr>
          <w:rFonts w:ascii="Garamond" w:hAnsi="Garamond"/>
          <w:sz w:val="20"/>
          <w:szCs w:val="20"/>
        </w:rPr>
        <w:t xml:space="preserve"> </w:t>
      </w:r>
      <w:r w:rsidRPr="00135250">
        <w:rPr>
          <w:rFonts w:ascii="Garamond" w:hAnsi="Garamond"/>
          <w:sz w:val="20"/>
          <w:szCs w:val="20"/>
          <w:lang w:val="en-GB"/>
        </w:rPr>
        <w:t>[</w:t>
      </w:r>
      <w:r w:rsidRPr="00135250">
        <w:rPr>
          <w:rFonts w:ascii="Garamond" w:hAnsi="Garamond"/>
          <w:sz w:val="20"/>
          <w:szCs w:val="20"/>
        </w:rPr>
        <w:t>před spotřebitelskou novelou písm. g)].</w:t>
      </w:r>
    </w:p>
  </w:footnote>
  <w:footnote w:id="172">
    <w:p w14:paraId="77AA57F1" w14:textId="017773ED" w:rsidR="00E17910" w:rsidRPr="00BD5C54" w:rsidRDefault="00E17910" w:rsidP="00B452F8">
      <w:pPr>
        <w:pStyle w:val="Textpoznpodarou"/>
        <w:rPr>
          <w:rFonts w:ascii="Garamond" w:hAnsi="Garamond"/>
        </w:rPr>
      </w:pPr>
      <w:r w:rsidRPr="00BD5C54">
        <w:rPr>
          <w:rStyle w:val="Znakapoznpodarou"/>
          <w:rFonts w:ascii="Garamond" w:hAnsi="Garamond"/>
        </w:rPr>
        <w:footnoteRef/>
      </w:r>
      <w:r w:rsidRPr="00BD5C54">
        <w:rPr>
          <w:rFonts w:ascii="Garamond" w:hAnsi="Garamond"/>
        </w:rPr>
        <w:t xml:space="preserve"> </w:t>
      </w:r>
      <w:r>
        <w:t>R</w:t>
      </w:r>
      <w:r w:rsidRPr="00BD5C54">
        <w:rPr>
          <w:rFonts w:ascii="Garamond" w:hAnsi="Garamond"/>
        </w:rPr>
        <w:t>ozhodčí nález neobsahuje poučení o právu podat návrh na jeho zrušení soudu</w:t>
      </w:r>
      <w:r>
        <w:rPr>
          <w:rFonts w:ascii="Garamond" w:hAnsi="Garamond"/>
        </w:rPr>
        <w:t>.</w:t>
      </w:r>
    </w:p>
  </w:footnote>
  <w:footnote w:id="173">
    <w:p w14:paraId="6B2A4696" w14:textId="559C05E7" w:rsidR="00E17910" w:rsidRPr="00046666" w:rsidRDefault="00E17910" w:rsidP="00B452F8">
      <w:pPr>
        <w:pStyle w:val="Textpoznpodarou"/>
        <w:rPr>
          <w:rFonts w:ascii="Garamond" w:hAnsi="Garamond"/>
        </w:rPr>
      </w:pPr>
      <w:r w:rsidRPr="00046666">
        <w:rPr>
          <w:rStyle w:val="Znakapoznpodarou"/>
          <w:rFonts w:ascii="Garamond" w:hAnsi="Garamond"/>
        </w:rPr>
        <w:footnoteRef/>
      </w:r>
      <w:r w:rsidRPr="00046666">
        <w:rPr>
          <w:rFonts w:ascii="Garamond" w:hAnsi="Garamond"/>
        </w:rPr>
        <w:t xml:space="preserve"> </w:t>
      </w:r>
      <w:r>
        <w:rPr>
          <w:rFonts w:ascii="Garamond" w:hAnsi="Garamond"/>
        </w:rPr>
        <w:t xml:space="preserve">BĚLOHLÁVEK: </w:t>
      </w:r>
      <w:r>
        <w:rPr>
          <w:rFonts w:ascii="Garamond" w:hAnsi="Garamond"/>
          <w:i/>
        </w:rPr>
        <w:t xml:space="preserve">Zákon o rozhodčím řízení…, </w:t>
      </w:r>
      <w:r>
        <w:rPr>
          <w:rFonts w:ascii="Garamond" w:hAnsi="Garamond"/>
        </w:rPr>
        <w:t xml:space="preserve">s. </w:t>
      </w:r>
      <w:r w:rsidRPr="00046666">
        <w:rPr>
          <w:rFonts w:ascii="Garamond" w:hAnsi="Garamond"/>
        </w:rPr>
        <w:t>1103</w:t>
      </w:r>
      <w:r>
        <w:rPr>
          <w:rFonts w:ascii="Garamond" w:hAnsi="Garamond"/>
        </w:rPr>
        <w:t>.</w:t>
      </w:r>
    </w:p>
  </w:footnote>
  <w:footnote w:id="174">
    <w:p w14:paraId="138D809C" w14:textId="01D804FE" w:rsidR="00E17910" w:rsidRDefault="00E17910" w:rsidP="00B452F8">
      <w:pPr>
        <w:pStyle w:val="Textpoznpodarou"/>
      </w:pPr>
      <w:r w:rsidRPr="00046666">
        <w:rPr>
          <w:rStyle w:val="Znakapoznpodarou"/>
          <w:rFonts w:ascii="Garamond" w:hAnsi="Garamond"/>
        </w:rPr>
        <w:footnoteRef/>
      </w:r>
      <w:r w:rsidRPr="00046666">
        <w:rPr>
          <w:rFonts w:ascii="Garamond" w:hAnsi="Garamond"/>
        </w:rPr>
        <w:t xml:space="preserve"> § 268 OSŘ</w:t>
      </w:r>
    </w:p>
  </w:footnote>
  <w:footnote w:id="175">
    <w:p w14:paraId="680B3B5D" w14:textId="7B54D549" w:rsidR="00E17910" w:rsidRPr="00046666" w:rsidRDefault="00E17910" w:rsidP="00046666">
      <w:pPr>
        <w:pStyle w:val="Textpoznpodarou"/>
        <w:rPr>
          <w:rFonts w:ascii="Garamond" w:hAnsi="Garamond"/>
        </w:rPr>
      </w:pPr>
      <w:r w:rsidRPr="00046666">
        <w:rPr>
          <w:rStyle w:val="Znakapoznpodarou"/>
          <w:rFonts w:ascii="Garamond" w:hAnsi="Garamond"/>
        </w:rPr>
        <w:footnoteRef/>
      </w:r>
      <w:r w:rsidRPr="00046666">
        <w:rPr>
          <w:rFonts w:ascii="Garamond" w:hAnsi="Garamond"/>
        </w:rPr>
        <w:t xml:space="preserve"> V takovém případě by bylo nutné zahájit soudní řízení spojené s dalšími náklady</w:t>
      </w:r>
      <w:r>
        <w:rPr>
          <w:rFonts w:ascii="Garamond" w:hAnsi="Garamond"/>
        </w:rPr>
        <w:t>.</w:t>
      </w:r>
    </w:p>
  </w:footnote>
  <w:footnote w:id="176">
    <w:p w14:paraId="4077F6BB" w14:textId="114935BD" w:rsidR="00E17910" w:rsidRPr="00046666" w:rsidRDefault="00E17910">
      <w:pPr>
        <w:pStyle w:val="Textpoznpodarou"/>
        <w:rPr>
          <w:rFonts w:ascii="Garamond" w:hAnsi="Garamond"/>
        </w:rPr>
      </w:pPr>
      <w:r w:rsidRPr="00046666">
        <w:rPr>
          <w:rStyle w:val="Znakapoznpodarou"/>
          <w:rFonts w:ascii="Garamond" w:hAnsi="Garamond"/>
        </w:rPr>
        <w:footnoteRef/>
      </w:r>
      <w:r w:rsidRPr="00046666">
        <w:rPr>
          <w:rFonts w:ascii="Garamond" w:hAnsi="Garamond"/>
        </w:rPr>
        <w:t xml:space="preserve"> Srov. § 4 ZoS</w:t>
      </w:r>
      <w:r>
        <w:rPr>
          <w:rFonts w:ascii="Garamond" w:hAnsi="Garamond"/>
        </w:rPr>
        <w:t>.</w:t>
      </w:r>
    </w:p>
  </w:footnote>
  <w:footnote w:id="177">
    <w:p w14:paraId="5EBA4E0C" w14:textId="36224772" w:rsidR="00E17910" w:rsidRPr="00723D87" w:rsidRDefault="00E17910" w:rsidP="00723D87">
      <w:pPr>
        <w:shd w:val="clear" w:color="auto" w:fill="FFFFFF"/>
        <w:spacing w:after="0" w:line="240" w:lineRule="auto"/>
        <w:textAlignment w:val="center"/>
        <w:rPr>
          <w:rFonts w:ascii="Garamond" w:hAnsi="Garamond"/>
          <w:sz w:val="20"/>
          <w:szCs w:val="20"/>
        </w:rPr>
      </w:pPr>
      <w:r w:rsidRPr="00723D87">
        <w:rPr>
          <w:rStyle w:val="Znakapoznpodarou"/>
          <w:rFonts w:ascii="Garamond" w:hAnsi="Garamond"/>
          <w:sz w:val="20"/>
          <w:szCs w:val="20"/>
        </w:rPr>
        <w:footnoteRef/>
      </w:r>
      <w:r w:rsidRPr="00723D87">
        <w:rPr>
          <w:rFonts w:ascii="Garamond" w:hAnsi="Garamond"/>
          <w:sz w:val="20"/>
          <w:szCs w:val="20"/>
        </w:rPr>
        <w:t xml:space="preserve"> </w:t>
      </w:r>
      <w:r w:rsidRPr="00723D87">
        <w:rPr>
          <w:rFonts w:ascii="Garamond" w:hAnsi="Garamond"/>
          <w:sz w:val="20"/>
        </w:rPr>
        <w:t xml:space="preserve">HOLÁ, Lenka. K pojmu konciliace v řešení spotřebitelských sporů. </w:t>
      </w:r>
      <w:r w:rsidRPr="00723D87">
        <w:rPr>
          <w:rFonts w:ascii="Garamond" w:hAnsi="Garamond"/>
          <w:i/>
          <w:sz w:val="20"/>
        </w:rPr>
        <w:t xml:space="preserve">Obchodněprávní revue, </w:t>
      </w:r>
      <w:r w:rsidRPr="00723D87">
        <w:rPr>
          <w:rFonts w:ascii="Garamond" w:hAnsi="Garamond"/>
          <w:sz w:val="20"/>
        </w:rPr>
        <w:t>2017, č. 2, s. 47.</w:t>
      </w:r>
    </w:p>
  </w:footnote>
  <w:footnote w:id="178">
    <w:p w14:paraId="2C510BA3" w14:textId="77777777" w:rsidR="00E17910" w:rsidRPr="00046666" w:rsidRDefault="00E17910" w:rsidP="00723D87">
      <w:pPr>
        <w:pStyle w:val="Textpoznpodarou"/>
        <w:rPr>
          <w:rFonts w:ascii="Garamond" w:hAnsi="Garamond"/>
        </w:rPr>
      </w:pPr>
      <w:r w:rsidRPr="00046666">
        <w:rPr>
          <w:rStyle w:val="Znakapoznpodarou"/>
          <w:rFonts w:ascii="Garamond" w:hAnsi="Garamond"/>
        </w:rPr>
        <w:footnoteRef/>
      </w:r>
      <w:r w:rsidRPr="00046666">
        <w:rPr>
          <w:rFonts w:ascii="Garamond" w:hAnsi="Garamond"/>
        </w:rPr>
        <w:t xml:space="preserve"> Tamtéž</w:t>
      </w:r>
    </w:p>
  </w:footnote>
  <w:footnote w:id="179">
    <w:p w14:paraId="7D7EBAF1" w14:textId="55A2A67D" w:rsidR="00E17910" w:rsidRPr="00046666" w:rsidRDefault="00E17910" w:rsidP="00723D87">
      <w:pPr>
        <w:pStyle w:val="Textpoznpodarou"/>
        <w:rPr>
          <w:rFonts w:ascii="Garamond" w:hAnsi="Garamond"/>
        </w:rPr>
      </w:pPr>
      <w:r w:rsidRPr="00046666">
        <w:rPr>
          <w:rStyle w:val="Znakapoznpodarou"/>
          <w:rFonts w:ascii="Garamond" w:hAnsi="Garamond"/>
        </w:rPr>
        <w:footnoteRef/>
      </w:r>
      <w:r>
        <w:rPr>
          <w:rFonts w:ascii="Garamond" w:hAnsi="Garamond"/>
        </w:rPr>
        <w:t xml:space="preserve"> Dostupné z: </w:t>
      </w:r>
      <w:r w:rsidRPr="00046666">
        <w:rPr>
          <w:rFonts w:ascii="Garamond" w:hAnsi="Garamond"/>
        </w:rPr>
        <w:t>&lt;http://www.mpo.cz/dokument127471.html</w:t>
      </w:r>
      <w:r w:rsidRPr="00046666">
        <w:rPr>
          <w:rStyle w:val="poznmkapodarouChar"/>
          <w:rFonts w:ascii="Garamond" w:eastAsiaTheme="minorHAnsi" w:hAnsi="Garamond"/>
        </w:rPr>
        <w:t>&gt;</w:t>
      </w:r>
    </w:p>
  </w:footnote>
  <w:footnote w:id="180">
    <w:p w14:paraId="01D6B90C" w14:textId="77777777" w:rsidR="00E17910" w:rsidRPr="00046666" w:rsidRDefault="00E17910" w:rsidP="00046666">
      <w:pPr>
        <w:pStyle w:val="Textpoznpodarou"/>
        <w:rPr>
          <w:rFonts w:ascii="Garamond" w:hAnsi="Garamond"/>
        </w:rPr>
      </w:pPr>
      <w:r w:rsidRPr="00046666">
        <w:rPr>
          <w:rStyle w:val="Znakapoznpodarou"/>
          <w:rFonts w:ascii="Garamond" w:hAnsi="Garamond"/>
        </w:rPr>
        <w:footnoteRef/>
      </w:r>
      <w:r w:rsidRPr="00046666">
        <w:rPr>
          <w:rFonts w:ascii="Garamond" w:hAnsi="Garamond"/>
        </w:rPr>
        <w:t xml:space="preserve"> Čl. 6 Směrnice ADR</w:t>
      </w:r>
    </w:p>
  </w:footnote>
  <w:footnote w:id="181">
    <w:p w14:paraId="2585C0D3" w14:textId="3AFFD9B1" w:rsidR="00E17910" w:rsidRDefault="00E17910" w:rsidP="00046666">
      <w:pPr>
        <w:pStyle w:val="Textpoznpodarou"/>
      </w:pPr>
      <w:r w:rsidRPr="00046666">
        <w:rPr>
          <w:rStyle w:val="Znakapoznpodarou"/>
          <w:rFonts w:ascii="Garamond" w:hAnsi="Garamond"/>
        </w:rPr>
        <w:footnoteRef/>
      </w:r>
      <w:r w:rsidRPr="00046666">
        <w:rPr>
          <w:rFonts w:ascii="Garamond" w:hAnsi="Garamond"/>
        </w:rPr>
        <w:t xml:space="preserve"> Což lze minimálně rozporovat, otázkou zda-li orgán zřízený primárně k účelu kontroly podnikatele je skutečně nezávislý a nestranný</w:t>
      </w:r>
      <w:r>
        <w:rPr>
          <w:rFonts w:ascii="Garamond" w:hAnsi="Garamond"/>
        </w:rPr>
        <w:t>.</w:t>
      </w:r>
    </w:p>
  </w:footnote>
  <w:footnote w:id="182">
    <w:p w14:paraId="736CB711" w14:textId="5D97493C" w:rsidR="00E17910" w:rsidRDefault="00E17910">
      <w:pPr>
        <w:pStyle w:val="Textpoznpodarou"/>
      </w:pPr>
      <w:r>
        <w:rPr>
          <w:rStyle w:val="Znakapoznpodarou"/>
        </w:rPr>
        <w:footnoteRef/>
      </w:r>
      <w:r>
        <w:t xml:space="preserve"> </w:t>
      </w:r>
      <w:r w:rsidRPr="0093168F">
        <w:rPr>
          <w:rFonts w:ascii="Garamond" w:hAnsi="Garamond" w:cs="Arial"/>
          <w:color w:val="000000"/>
          <w:shd w:val="clear" w:color="auto" w:fill="FFFFFF"/>
        </w:rPr>
        <w:t xml:space="preserve">Důvodová zpráva </w:t>
      </w:r>
      <w:r>
        <w:rPr>
          <w:rFonts w:ascii="Garamond" w:hAnsi="Garamond" w:cs="Arial"/>
          <w:color w:val="000000"/>
          <w:shd w:val="clear" w:color="auto" w:fill="FFFFFF"/>
        </w:rPr>
        <w:t>k návrhu zákona</w:t>
      </w:r>
      <w:r w:rsidRPr="0093168F">
        <w:rPr>
          <w:rFonts w:ascii="Garamond" w:hAnsi="Garamond"/>
        </w:rPr>
        <w:t>. č. 19/2012 Sb</w:t>
      </w:r>
      <w:r>
        <w:rPr>
          <w:rFonts w:ascii="Garamond" w:hAnsi="Garamond"/>
        </w:rPr>
        <w:t>.</w:t>
      </w:r>
      <w:r w:rsidRPr="0093168F">
        <w:rPr>
          <w:rFonts w:ascii="Garamond" w:hAnsi="Garamond"/>
        </w:rPr>
        <w:t>, k</w:t>
      </w:r>
      <w:r w:rsidRPr="0093168F">
        <w:rPr>
          <w:rFonts w:ascii="Garamond" w:hAnsi="Garamond" w:cs="Arial"/>
          <w:color w:val="000000"/>
          <w:shd w:val="clear" w:color="auto" w:fill="FFFFFF"/>
        </w:rPr>
        <w:t>terým se mění zákon č. 216/1994 Sb., o rozhodčím řízení a o výkonu rozhod</w:t>
      </w:r>
      <w:r>
        <w:rPr>
          <w:rFonts w:ascii="Garamond" w:hAnsi="Garamond" w:cs="Arial"/>
          <w:color w:val="000000"/>
          <w:shd w:val="clear" w:color="auto" w:fill="FFFFFF"/>
        </w:rPr>
        <w:t>čích nálezů.</w:t>
      </w:r>
    </w:p>
  </w:footnote>
  <w:footnote w:id="183">
    <w:p w14:paraId="104C6C57" w14:textId="5F8B2DAC" w:rsidR="00E17910" w:rsidRPr="00046666" w:rsidRDefault="00E17910" w:rsidP="00046666">
      <w:pPr>
        <w:pStyle w:val="Textpoznpodarou"/>
        <w:rPr>
          <w:rFonts w:ascii="Garamond" w:hAnsi="Garamond"/>
        </w:rPr>
      </w:pPr>
      <w:r w:rsidRPr="00046666">
        <w:rPr>
          <w:rStyle w:val="Znakapoznpodarou"/>
          <w:rFonts w:ascii="Garamond" w:hAnsi="Garamond"/>
        </w:rPr>
        <w:footnoteRef/>
      </w:r>
      <w:r w:rsidRPr="00046666">
        <w:rPr>
          <w:rFonts w:ascii="Garamond" w:hAnsi="Garamond"/>
        </w:rPr>
        <w:t xml:space="preserve"> Inspiraci lze čerpat např. v Rakousku či Švédsku, kde lze uzavřít rozhodčí smlouvu ve spotřebitelských sporech až vzniku sporu</w:t>
      </w:r>
    </w:p>
  </w:footnote>
  <w:footnote w:id="184">
    <w:p w14:paraId="665D0D21" w14:textId="1C769DF5" w:rsidR="00E17910" w:rsidRDefault="00E17910" w:rsidP="00046666">
      <w:pPr>
        <w:pStyle w:val="Textpoznpodarou"/>
      </w:pPr>
      <w:r w:rsidRPr="00046666">
        <w:rPr>
          <w:rStyle w:val="Znakapoznpodarou"/>
          <w:rFonts w:ascii="Garamond" w:hAnsi="Garamond"/>
        </w:rPr>
        <w:footnoteRef/>
      </w:r>
      <w:r w:rsidRPr="00046666">
        <w:rPr>
          <w:rFonts w:ascii="Garamond" w:hAnsi="Garamond"/>
        </w:rPr>
        <w:t xml:space="preserve"> Během fungování pilotního programu MPO totiž ještě nebyly v rozhodčím řízení upraveny prvky zvýšené ochrany spotřebitele.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2C8E"/>
    <w:multiLevelType w:val="hybridMultilevel"/>
    <w:tmpl w:val="7B9A2464"/>
    <w:lvl w:ilvl="0" w:tplc="0405000F">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9B47D76"/>
    <w:multiLevelType w:val="hybridMultilevel"/>
    <w:tmpl w:val="F894E7F4"/>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1B763ECC"/>
    <w:multiLevelType w:val="hybridMultilevel"/>
    <w:tmpl w:val="E7F2C97C"/>
    <w:lvl w:ilvl="0" w:tplc="EF0091C0">
      <w:start w:val="19"/>
      <w:numFmt w:val="bullet"/>
      <w:lvlText w:val="-"/>
      <w:lvlJc w:val="left"/>
      <w:pPr>
        <w:ind w:left="938" w:hanging="360"/>
      </w:pPr>
      <w:rPr>
        <w:rFonts w:ascii="Garamond" w:eastAsiaTheme="minorHAnsi" w:hAnsi="Garamond" w:cstheme="minorBidi" w:hint="default"/>
        <w:b/>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3" w15:restartNumberingAfterBreak="0">
    <w:nsid w:val="1F0E1E36"/>
    <w:multiLevelType w:val="hybridMultilevel"/>
    <w:tmpl w:val="5A10A3C2"/>
    <w:lvl w:ilvl="0" w:tplc="B1A240FC">
      <w:start w:val="3"/>
      <w:numFmt w:val="bullet"/>
      <w:lvlText w:val="-"/>
      <w:lvlJc w:val="left"/>
      <w:pPr>
        <w:ind w:left="4178" w:hanging="360"/>
      </w:pPr>
      <w:rPr>
        <w:rFonts w:ascii="Garamond" w:eastAsiaTheme="minorHAnsi" w:hAnsi="Garamond" w:cstheme="minorBidi" w:hint="default"/>
      </w:rPr>
    </w:lvl>
    <w:lvl w:ilvl="1" w:tplc="04050003" w:tentative="1">
      <w:start w:val="1"/>
      <w:numFmt w:val="bullet"/>
      <w:lvlText w:val="o"/>
      <w:lvlJc w:val="left"/>
      <w:pPr>
        <w:ind w:left="4898" w:hanging="360"/>
      </w:pPr>
      <w:rPr>
        <w:rFonts w:ascii="Courier New" w:hAnsi="Courier New" w:cs="Courier New" w:hint="default"/>
      </w:rPr>
    </w:lvl>
    <w:lvl w:ilvl="2" w:tplc="04050005" w:tentative="1">
      <w:start w:val="1"/>
      <w:numFmt w:val="bullet"/>
      <w:lvlText w:val=""/>
      <w:lvlJc w:val="left"/>
      <w:pPr>
        <w:ind w:left="5618" w:hanging="360"/>
      </w:pPr>
      <w:rPr>
        <w:rFonts w:ascii="Wingdings" w:hAnsi="Wingdings" w:hint="default"/>
      </w:rPr>
    </w:lvl>
    <w:lvl w:ilvl="3" w:tplc="04050001" w:tentative="1">
      <w:start w:val="1"/>
      <w:numFmt w:val="bullet"/>
      <w:lvlText w:val=""/>
      <w:lvlJc w:val="left"/>
      <w:pPr>
        <w:ind w:left="6338" w:hanging="360"/>
      </w:pPr>
      <w:rPr>
        <w:rFonts w:ascii="Symbol" w:hAnsi="Symbol" w:hint="default"/>
      </w:rPr>
    </w:lvl>
    <w:lvl w:ilvl="4" w:tplc="04050003" w:tentative="1">
      <w:start w:val="1"/>
      <w:numFmt w:val="bullet"/>
      <w:lvlText w:val="o"/>
      <w:lvlJc w:val="left"/>
      <w:pPr>
        <w:ind w:left="7058" w:hanging="360"/>
      </w:pPr>
      <w:rPr>
        <w:rFonts w:ascii="Courier New" w:hAnsi="Courier New" w:cs="Courier New" w:hint="default"/>
      </w:rPr>
    </w:lvl>
    <w:lvl w:ilvl="5" w:tplc="04050005" w:tentative="1">
      <w:start w:val="1"/>
      <w:numFmt w:val="bullet"/>
      <w:lvlText w:val=""/>
      <w:lvlJc w:val="left"/>
      <w:pPr>
        <w:ind w:left="7778" w:hanging="360"/>
      </w:pPr>
      <w:rPr>
        <w:rFonts w:ascii="Wingdings" w:hAnsi="Wingdings" w:hint="default"/>
      </w:rPr>
    </w:lvl>
    <w:lvl w:ilvl="6" w:tplc="04050001" w:tentative="1">
      <w:start w:val="1"/>
      <w:numFmt w:val="bullet"/>
      <w:lvlText w:val=""/>
      <w:lvlJc w:val="left"/>
      <w:pPr>
        <w:ind w:left="8498" w:hanging="360"/>
      </w:pPr>
      <w:rPr>
        <w:rFonts w:ascii="Symbol" w:hAnsi="Symbol" w:hint="default"/>
      </w:rPr>
    </w:lvl>
    <w:lvl w:ilvl="7" w:tplc="04050003" w:tentative="1">
      <w:start w:val="1"/>
      <w:numFmt w:val="bullet"/>
      <w:lvlText w:val="o"/>
      <w:lvlJc w:val="left"/>
      <w:pPr>
        <w:ind w:left="9218" w:hanging="360"/>
      </w:pPr>
      <w:rPr>
        <w:rFonts w:ascii="Courier New" w:hAnsi="Courier New" w:cs="Courier New" w:hint="default"/>
      </w:rPr>
    </w:lvl>
    <w:lvl w:ilvl="8" w:tplc="04050005" w:tentative="1">
      <w:start w:val="1"/>
      <w:numFmt w:val="bullet"/>
      <w:lvlText w:val=""/>
      <w:lvlJc w:val="left"/>
      <w:pPr>
        <w:ind w:left="9938" w:hanging="360"/>
      </w:pPr>
      <w:rPr>
        <w:rFonts w:ascii="Wingdings" w:hAnsi="Wingdings" w:hint="default"/>
      </w:rPr>
    </w:lvl>
  </w:abstractNum>
  <w:abstractNum w:abstractNumId="4" w15:restartNumberingAfterBreak="0">
    <w:nsid w:val="27AA6124"/>
    <w:multiLevelType w:val="multilevel"/>
    <w:tmpl w:val="E1EA647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2138"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523E5222"/>
    <w:multiLevelType w:val="hybridMultilevel"/>
    <w:tmpl w:val="55480BB8"/>
    <w:lvl w:ilvl="0" w:tplc="82B495D4">
      <w:start w:val="2"/>
      <w:numFmt w:val="bullet"/>
      <w:lvlText w:val="-"/>
      <w:lvlJc w:val="left"/>
      <w:pPr>
        <w:ind w:left="1068" w:hanging="360"/>
      </w:pPr>
      <w:rPr>
        <w:rFonts w:ascii="Garamond" w:eastAsiaTheme="minorHAnsi" w:hAnsi="Garamond"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2E142D5"/>
    <w:multiLevelType w:val="hybridMultilevel"/>
    <w:tmpl w:val="4B184566"/>
    <w:lvl w:ilvl="0" w:tplc="8D906702">
      <w:numFmt w:val="bullet"/>
      <w:lvlText w:val="-"/>
      <w:lvlJc w:val="left"/>
      <w:pPr>
        <w:ind w:left="1145" w:hanging="360"/>
      </w:pPr>
      <w:rPr>
        <w:rFonts w:ascii="Times New Roman" w:eastAsiaTheme="minorHAnsi"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7" w15:restartNumberingAfterBreak="0">
    <w:nsid w:val="5455799F"/>
    <w:multiLevelType w:val="hybridMultilevel"/>
    <w:tmpl w:val="44FCDDC6"/>
    <w:lvl w:ilvl="0" w:tplc="0405000F">
      <w:start w:val="1"/>
      <w:numFmt w:val="decimal"/>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5A5A02F9"/>
    <w:multiLevelType w:val="multilevel"/>
    <w:tmpl w:val="3CE69B34"/>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2C577F6"/>
    <w:multiLevelType w:val="hybridMultilevel"/>
    <w:tmpl w:val="7E421E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C1565B"/>
    <w:multiLevelType w:val="hybridMultilevel"/>
    <w:tmpl w:val="3710E1DE"/>
    <w:lvl w:ilvl="0" w:tplc="8D906702">
      <w:numFmt w:val="bullet"/>
      <w:lvlText w:val="-"/>
      <w:lvlJc w:val="left"/>
      <w:pPr>
        <w:ind w:left="785" w:hanging="360"/>
      </w:pPr>
      <w:rPr>
        <w:rFonts w:ascii="Times New Roman" w:eastAsiaTheme="minorHAnsi"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1" w15:restartNumberingAfterBreak="0">
    <w:nsid w:val="72241D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8"/>
  </w:num>
  <w:num w:numId="3">
    <w:abstractNumId w:val="9"/>
  </w:num>
  <w:num w:numId="4">
    <w:abstractNumId w:val="0"/>
  </w:num>
  <w:num w:numId="5">
    <w:abstractNumId w:val="11"/>
  </w:num>
  <w:num w:numId="6">
    <w:abstractNumId w:val="1"/>
  </w:num>
  <w:num w:numId="7">
    <w:abstractNumId w:val="10"/>
  </w:num>
  <w:num w:numId="8">
    <w:abstractNumId w:val="4"/>
  </w:num>
  <w:num w:numId="9">
    <w:abstractNumId w:val="6"/>
  </w:num>
  <w:num w:numId="10">
    <w:abstractNumId w:val="4"/>
  </w:num>
  <w:num w:numId="11">
    <w:abstractNumId w:val="5"/>
  </w:num>
  <w:num w:numId="12">
    <w:abstractNumId w:val="7"/>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3"/>
  </w:num>
  <w:num w:numId="46">
    <w:abstractNumId w:val="2"/>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AB"/>
    <w:rsid w:val="00000AB1"/>
    <w:rsid w:val="00004821"/>
    <w:rsid w:val="000058A6"/>
    <w:rsid w:val="00006BCE"/>
    <w:rsid w:val="00006D9D"/>
    <w:rsid w:val="000075DB"/>
    <w:rsid w:val="00007E4F"/>
    <w:rsid w:val="00010BE7"/>
    <w:rsid w:val="00010CF1"/>
    <w:rsid w:val="0001124E"/>
    <w:rsid w:val="00012009"/>
    <w:rsid w:val="000138AC"/>
    <w:rsid w:val="00016462"/>
    <w:rsid w:val="000166E9"/>
    <w:rsid w:val="000176EC"/>
    <w:rsid w:val="000179AF"/>
    <w:rsid w:val="00021B30"/>
    <w:rsid w:val="00022499"/>
    <w:rsid w:val="000235D7"/>
    <w:rsid w:val="00023904"/>
    <w:rsid w:val="00024BB1"/>
    <w:rsid w:val="0002541A"/>
    <w:rsid w:val="00026EE8"/>
    <w:rsid w:val="00027AF7"/>
    <w:rsid w:val="00031934"/>
    <w:rsid w:val="000319E7"/>
    <w:rsid w:val="00031C86"/>
    <w:rsid w:val="00032093"/>
    <w:rsid w:val="0003262E"/>
    <w:rsid w:val="000333AF"/>
    <w:rsid w:val="00033EDB"/>
    <w:rsid w:val="000354C9"/>
    <w:rsid w:val="000361DC"/>
    <w:rsid w:val="00036967"/>
    <w:rsid w:val="00042282"/>
    <w:rsid w:val="00042C36"/>
    <w:rsid w:val="000449A1"/>
    <w:rsid w:val="00046666"/>
    <w:rsid w:val="00047E78"/>
    <w:rsid w:val="000506C0"/>
    <w:rsid w:val="00051A0A"/>
    <w:rsid w:val="00052A77"/>
    <w:rsid w:val="00055D58"/>
    <w:rsid w:val="00057034"/>
    <w:rsid w:val="00057C4C"/>
    <w:rsid w:val="00060774"/>
    <w:rsid w:val="00060AC4"/>
    <w:rsid w:val="00060F55"/>
    <w:rsid w:val="00061CCE"/>
    <w:rsid w:val="00063806"/>
    <w:rsid w:val="00063964"/>
    <w:rsid w:val="00064186"/>
    <w:rsid w:val="000646F1"/>
    <w:rsid w:val="000649F4"/>
    <w:rsid w:val="00064AE3"/>
    <w:rsid w:val="000661EC"/>
    <w:rsid w:val="00070C6B"/>
    <w:rsid w:val="00071109"/>
    <w:rsid w:val="00072F65"/>
    <w:rsid w:val="00075E26"/>
    <w:rsid w:val="00076413"/>
    <w:rsid w:val="0008012E"/>
    <w:rsid w:val="0008059E"/>
    <w:rsid w:val="000822D5"/>
    <w:rsid w:val="000832BF"/>
    <w:rsid w:val="00084505"/>
    <w:rsid w:val="00084A61"/>
    <w:rsid w:val="00084B94"/>
    <w:rsid w:val="000857ED"/>
    <w:rsid w:val="00092A4B"/>
    <w:rsid w:val="000932EB"/>
    <w:rsid w:val="00094D4F"/>
    <w:rsid w:val="00095372"/>
    <w:rsid w:val="00095BA4"/>
    <w:rsid w:val="0009650B"/>
    <w:rsid w:val="00096862"/>
    <w:rsid w:val="000A0191"/>
    <w:rsid w:val="000A0385"/>
    <w:rsid w:val="000A0D8B"/>
    <w:rsid w:val="000A1A5C"/>
    <w:rsid w:val="000A1EB8"/>
    <w:rsid w:val="000A4842"/>
    <w:rsid w:val="000A4FF9"/>
    <w:rsid w:val="000A5296"/>
    <w:rsid w:val="000A7A42"/>
    <w:rsid w:val="000B03A7"/>
    <w:rsid w:val="000B0D59"/>
    <w:rsid w:val="000B0EC7"/>
    <w:rsid w:val="000B1D8F"/>
    <w:rsid w:val="000B2355"/>
    <w:rsid w:val="000B467F"/>
    <w:rsid w:val="000B7722"/>
    <w:rsid w:val="000C074A"/>
    <w:rsid w:val="000C0A78"/>
    <w:rsid w:val="000C0FB6"/>
    <w:rsid w:val="000C408E"/>
    <w:rsid w:val="000C4370"/>
    <w:rsid w:val="000C4845"/>
    <w:rsid w:val="000C48E0"/>
    <w:rsid w:val="000C511F"/>
    <w:rsid w:val="000C5F0A"/>
    <w:rsid w:val="000C68B8"/>
    <w:rsid w:val="000D04A8"/>
    <w:rsid w:val="000D5381"/>
    <w:rsid w:val="000E0822"/>
    <w:rsid w:val="000E0B79"/>
    <w:rsid w:val="000E13BA"/>
    <w:rsid w:val="000E285F"/>
    <w:rsid w:val="000E35C8"/>
    <w:rsid w:val="000E3657"/>
    <w:rsid w:val="000E4B4B"/>
    <w:rsid w:val="000E6D36"/>
    <w:rsid w:val="000E77B2"/>
    <w:rsid w:val="000E7D56"/>
    <w:rsid w:val="000F170C"/>
    <w:rsid w:val="000F182B"/>
    <w:rsid w:val="000F2688"/>
    <w:rsid w:val="000F38D6"/>
    <w:rsid w:val="000F7A60"/>
    <w:rsid w:val="001002AC"/>
    <w:rsid w:val="0010156F"/>
    <w:rsid w:val="001019B6"/>
    <w:rsid w:val="00101EAE"/>
    <w:rsid w:val="00101FC6"/>
    <w:rsid w:val="00101FFB"/>
    <w:rsid w:val="00102094"/>
    <w:rsid w:val="0010381E"/>
    <w:rsid w:val="00105C89"/>
    <w:rsid w:val="001060D0"/>
    <w:rsid w:val="00106361"/>
    <w:rsid w:val="001063D7"/>
    <w:rsid w:val="00107A03"/>
    <w:rsid w:val="00107A06"/>
    <w:rsid w:val="00110554"/>
    <w:rsid w:val="00112038"/>
    <w:rsid w:val="001132BD"/>
    <w:rsid w:val="00115753"/>
    <w:rsid w:val="00115A6A"/>
    <w:rsid w:val="00117F7C"/>
    <w:rsid w:val="001204C4"/>
    <w:rsid w:val="001219F0"/>
    <w:rsid w:val="00121ED9"/>
    <w:rsid w:val="001227F7"/>
    <w:rsid w:val="00123348"/>
    <w:rsid w:val="0012396A"/>
    <w:rsid w:val="00123BE7"/>
    <w:rsid w:val="00123EB0"/>
    <w:rsid w:val="001253B5"/>
    <w:rsid w:val="00125DA8"/>
    <w:rsid w:val="001264DD"/>
    <w:rsid w:val="001274F2"/>
    <w:rsid w:val="0012798F"/>
    <w:rsid w:val="00127D35"/>
    <w:rsid w:val="00130706"/>
    <w:rsid w:val="00131BC0"/>
    <w:rsid w:val="00132133"/>
    <w:rsid w:val="00135250"/>
    <w:rsid w:val="001379F2"/>
    <w:rsid w:val="00141936"/>
    <w:rsid w:val="00143D7B"/>
    <w:rsid w:val="001453BF"/>
    <w:rsid w:val="00150543"/>
    <w:rsid w:val="00151A2F"/>
    <w:rsid w:val="00153214"/>
    <w:rsid w:val="001535CC"/>
    <w:rsid w:val="001537C6"/>
    <w:rsid w:val="00153A16"/>
    <w:rsid w:val="00154735"/>
    <w:rsid w:val="00154D21"/>
    <w:rsid w:val="00156E46"/>
    <w:rsid w:val="00160795"/>
    <w:rsid w:val="00161F14"/>
    <w:rsid w:val="00162AF7"/>
    <w:rsid w:val="00163D3B"/>
    <w:rsid w:val="00165513"/>
    <w:rsid w:val="00165E5D"/>
    <w:rsid w:val="001676C1"/>
    <w:rsid w:val="00167C5C"/>
    <w:rsid w:val="001728D1"/>
    <w:rsid w:val="001744F7"/>
    <w:rsid w:val="00175006"/>
    <w:rsid w:val="001756C5"/>
    <w:rsid w:val="00176407"/>
    <w:rsid w:val="0017747E"/>
    <w:rsid w:val="001817E5"/>
    <w:rsid w:val="001830E3"/>
    <w:rsid w:val="001833E3"/>
    <w:rsid w:val="00184368"/>
    <w:rsid w:val="0018489C"/>
    <w:rsid w:val="0018493C"/>
    <w:rsid w:val="00185043"/>
    <w:rsid w:val="00186CFF"/>
    <w:rsid w:val="001871BE"/>
    <w:rsid w:val="0019078E"/>
    <w:rsid w:val="00196546"/>
    <w:rsid w:val="0019715E"/>
    <w:rsid w:val="001A3889"/>
    <w:rsid w:val="001A4064"/>
    <w:rsid w:val="001A7AE5"/>
    <w:rsid w:val="001B2B73"/>
    <w:rsid w:val="001B2D51"/>
    <w:rsid w:val="001B5EEA"/>
    <w:rsid w:val="001B6AD1"/>
    <w:rsid w:val="001B6EA6"/>
    <w:rsid w:val="001B79D8"/>
    <w:rsid w:val="001C096E"/>
    <w:rsid w:val="001C12EC"/>
    <w:rsid w:val="001C39F1"/>
    <w:rsid w:val="001C472C"/>
    <w:rsid w:val="001D0DC3"/>
    <w:rsid w:val="001D1880"/>
    <w:rsid w:val="001D1B05"/>
    <w:rsid w:val="001D23D0"/>
    <w:rsid w:val="001D4AB6"/>
    <w:rsid w:val="001D55EC"/>
    <w:rsid w:val="001D5BF7"/>
    <w:rsid w:val="001D66D1"/>
    <w:rsid w:val="001D7B0D"/>
    <w:rsid w:val="001D7BE5"/>
    <w:rsid w:val="001D7C48"/>
    <w:rsid w:val="001D7F75"/>
    <w:rsid w:val="001E0013"/>
    <w:rsid w:val="001E0235"/>
    <w:rsid w:val="001E0734"/>
    <w:rsid w:val="001E18D8"/>
    <w:rsid w:val="001E24AE"/>
    <w:rsid w:val="001E4092"/>
    <w:rsid w:val="001E4935"/>
    <w:rsid w:val="001E4D5E"/>
    <w:rsid w:val="001E7A31"/>
    <w:rsid w:val="001F0073"/>
    <w:rsid w:val="001F04AC"/>
    <w:rsid w:val="001F0C5F"/>
    <w:rsid w:val="001F5A6D"/>
    <w:rsid w:val="001F5CE6"/>
    <w:rsid w:val="001F64E3"/>
    <w:rsid w:val="001F64EA"/>
    <w:rsid w:val="001F6DC1"/>
    <w:rsid w:val="001F7FFD"/>
    <w:rsid w:val="002009E1"/>
    <w:rsid w:val="002029C5"/>
    <w:rsid w:val="002041F6"/>
    <w:rsid w:val="00204A81"/>
    <w:rsid w:val="00204F72"/>
    <w:rsid w:val="002054C2"/>
    <w:rsid w:val="00205985"/>
    <w:rsid w:val="002105B8"/>
    <w:rsid w:val="00210D82"/>
    <w:rsid w:val="00211238"/>
    <w:rsid w:val="00211553"/>
    <w:rsid w:val="002119C8"/>
    <w:rsid w:val="002132B5"/>
    <w:rsid w:val="002144FA"/>
    <w:rsid w:val="00215152"/>
    <w:rsid w:val="0021541F"/>
    <w:rsid w:val="00216CEF"/>
    <w:rsid w:val="002170B4"/>
    <w:rsid w:val="00223B87"/>
    <w:rsid w:val="00223F09"/>
    <w:rsid w:val="00224647"/>
    <w:rsid w:val="0022466E"/>
    <w:rsid w:val="00225381"/>
    <w:rsid w:val="00232B9C"/>
    <w:rsid w:val="00237582"/>
    <w:rsid w:val="00241311"/>
    <w:rsid w:val="00241D06"/>
    <w:rsid w:val="0024211A"/>
    <w:rsid w:val="002434C6"/>
    <w:rsid w:val="00246865"/>
    <w:rsid w:val="00252878"/>
    <w:rsid w:val="00252F35"/>
    <w:rsid w:val="00253F44"/>
    <w:rsid w:val="0025593B"/>
    <w:rsid w:val="00256110"/>
    <w:rsid w:val="00257906"/>
    <w:rsid w:val="002607F9"/>
    <w:rsid w:val="00261420"/>
    <w:rsid w:val="00262262"/>
    <w:rsid w:val="00262B16"/>
    <w:rsid w:val="002643A5"/>
    <w:rsid w:val="00265242"/>
    <w:rsid w:val="00266C23"/>
    <w:rsid w:val="0027131D"/>
    <w:rsid w:val="00271BAE"/>
    <w:rsid w:val="00272CA7"/>
    <w:rsid w:val="002733B1"/>
    <w:rsid w:val="002741BB"/>
    <w:rsid w:val="00276DAC"/>
    <w:rsid w:val="002774B2"/>
    <w:rsid w:val="00277FB7"/>
    <w:rsid w:val="00280FAC"/>
    <w:rsid w:val="002811DE"/>
    <w:rsid w:val="00281581"/>
    <w:rsid w:val="00282E9C"/>
    <w:rsid w:val="00284239"/>
    <w:rsid w:val="002848D2"/>
    <w:rsid w:val="00284ACF"/>
    <w:rsid w:val="00284F85"/>
    <w:rsid w:val="00286194"/>
    <w:rsid w:val="00292D40"/>
    <w:rsid w:val="00293B08"/>
    <w:rsid w:val="00293CD7"/>
    <w:rsid w:val="0029479A"/>
    <w:rsid w:val="00294ADD"/>
    <w:rsid w:val="00296D2B"/>
    <w:rsid w:val="002A1CDE"/>
    <w:rsid w:val="002A75C7"/>
    <w:rsid w:val="002A77AF"/>
    <w:rsid w:val="002A7AC0"/>
    <w:rsid w:val="002B14FD"/>
    <w:rsid w:val="002B1FAA"/>
    <w:rsid w:val="002B203E"/>
    <w:rsid w:val="002B21D2"/>
    <w:rsid w:val="002B2F8E"/>
    <w:rsid w:val="002B3CD7"/>
    <w:rsid w:val="002B3E50"/>
    <w:rsid w:val="002B7A2D"/>
    <w:rsid w:val="002C28CA"/>
    <w:rsid w:val="002C2E9D"/>
    <w:rsid w:val="002C3313"/>
    <w:rsid w:val="002C54FF"/>
    <w:rsid w:val="002C5E49"/>
    <w:rsid w:val="002C5F4A"/>
    <w:rsid w:val="002C64DF"/>
    <w:rsid w:val="002C7414"/>
    <w:rsid w:val="002D017E"/>
    <w:rsid w:val="002D26A0"/>
    <w:rsid w:val="002D2CD8"/>
    <w:rsid w:val="002D2F14"/>
    <w:rsid w:val="002D4528"/>
    <w:rsid w:val="002D63A8"/>
    <w:rsid w:val="002D6D78"/>
    <w:rsid w:val="002D73C2"/>
    <w:rsid w:val="002E0115"/>
    <w:rsid w:val="002E0ABA"/>
    <w:rsid w:val="002E1507"/>
    <w:rsid w:val="002E3177"/>
    <w:rsid w:val="002E38AB"/>
    <w:rsid w:val="002E49E2"/>
    <w:rsid w:val="002E4A20"/>
    <w:rsid w:val="002E51C3"/>
    <w:rsid w:val="002E5277"/>
    <w:rsid w:val="002E5702"/>
    <w:rsid w:val="002F16A0"/>
    <w:rsid w:val="002F2C78"/>
    <w:rsid w:val="002F411D"/>
    <w:rsid w:val="002F5E02"/>
    <w:rsid w:val="0030183B"/>
    <w:rsid w:val="0030224E"/>
    <w:rsid w:val="00302621"/>
    <w:rsid w:val="00304370"/>
    <w:rsid w:val="0030494F"/>
    <w:rsid w:val="00305564"/>
    <w:rsid w:val="003066D3"/>
    <w:rsid w:val="00307B2E"/>
    <w:rsid w:val="00307EB1"/>
    <w:rsid w:val="00310EE5"/>
    <w:rsid w:val="003112C3"/>
    <w:rsid w:val="0031434D"/>
    <w:rsid w:val="00315E9F"/>
    <w:rsid w:val="00321F8E"/>
    <w:rsid w:val="00322FA8"/>
    <w:rsid w:val="00324BCB"/>
    <w:rsid w:val="00324C15"/>
    <w:rsid w:val="0032511D"/>
    <w:rsid w:val="00326DD1"/>
    <w:rsid w:val="00327F06"/>
    <w:rsid w:val="003307FC"/>
    <w:rsid w:val="003318F5"/>
    <w:rsid w:val="00334FF0"/>
    <w:rsid w:val="003358AB"/>
    <w:rsid w:val="00335EE3"/>
    <w:rsid w:val="0033661E"/>
    <w:rsid w:val="00336B47"/>
    <w:rsid w:val="00336EDA"/>
    <w:rsid w:val="00342059"/>
    <w:rsid w:val="00342FC8"/>
    <w:rsid w:val="003475D6"/>
    <w:rsid w:val="003500D9"/>
    <w:rsid w:val="00350827"/>
    <w:rsid w:val="00350AA7"/>
    <w:rsid w:val="003538F5"/>
    <w:rsid w:val="00353CC0"/>
    <w:rsid w:val="0036000C"/>
    <w:rsid w:val="003609D4"/>
    <w:rsid w:val="0036131F"/>
    <w:rsid w:val="003626C2"/>
    <w:rsid w:val="00363CFA"/>
    <w:rsid w:val="003642A1"/>
    <w:rsid w:val="00364781"/>
    <w:rsid w:val="003653E0"/>
    <w:rsid w:val="00365474"/>
    <w:rsid w:val="00365F00"/>
    <w:rsid w:val="00365FDD"/>
    <w:rsid w:val="00365FF2"/>
    <w:rsid w:val="003664DA"/>
    <w:rsid w:val="00366C7C"/>
    <w:rsid w:val="003720D6"/>
    <w:rsid w:val="003723D1"/>
    <w:rsid w:val="00373E38"/>
    <w:rsid w:val="00374F9B"/>
    <w:rsid w:val="00375A5E"/>
    <w:rsid w:val="00375B6E"/>
    <w:rsid w:val="00376D6A"/>
    <w:rsid w:val="0037744C"/>
    <w:rsid w:val="003775CA"/>
    <w:rsid w:val="00380CAF"/>
    <w:rsid w:val="00381050"/>
    <w:rsid w:val="00382B51"/>
    <w:rsid w:val="00385A60"/>
    <w:rsid w:val="003869D7"/>
    <w:rsid w:val="00386D28"/>
    <w:rsid w:val="00386F66"/>
    <w:rsid w:val="003920FC"/>
    <w:rsid w:val="00392605"/>
    <w:rsid w:val="00392DF8"/>
    <w:rsid w:val="00394C1B"/>
    <w:rsid w:val="003951CA"/>
    <w:rsid w:val="003960DC"/>
    <w:rsid w:val="00397307"/>
    <w:rsid w:val="003A15B0"/>
    <w:rsid w:val="003A21D6"/>
    <w:rsid w:val="003A3D83"/>
    <w:rsid w:val="003A4E1C"/>
    <w:rsid w:val="003A63C6"/>
    <w:rsid w:val="003A66B4"/>
    <w:rsid w:val="003B01AF"/>
    <w:rsid w:val="003B0C13"/>
    <w:rsid w:val="003B138A"/>
    <w:rsid w:val="003B19E1"/>
    <w:rsid w:val="003B1D9F"/>
    <w:rsid w:val="003B3896"/>
    <w:rsid w:val="003B3D50"/>
    <w:rsid w:val="003B5945"/>
    <w:rsid w:val="003B59EC"/>
    <w:rsid w:val="003C1496"/>
    <w:rsid w:val="003C4162"/>
    <w:rsid w:val="003C476D"/>
    <w:rsid w:val="003C61AA"/>
    <w:rsid w:val="003C755C"/>
    <w:rsid w:val="003C790A"/>
    <w:rsid w:val="003D22FA"/>
    <w:rsid w:val="003D26C9"/>
    <w:rsid w:val="003D36ED"/>
    <w:rsid w:val="003D56F7"/>
    <w:rsid w:val="003D7782"/>
    <w:rsid w:val="003D79D1"/>
    <w:rsid w:val="003E0F07"/>
    <w:rsid w:val="003E3724"/>
    <w:rsid w:val="003E5382"/>
    <w:rsid w:val="003E56CF"/>
    <w:rsid w:val="003E600C"/>
    <w:rsid w:val="003E6E1E"/>
    <w:rsid w:val="003F1C93"/>
    <w:rsid w:val="003F2EE1"/>
    <w:rsid w:val="003F3110"/>
    <w:rsid w:val="003F3688"/>
    <w:rsid w:val="003F4986"/>
    <w:rsid w:val="003F6201"/>
    <w:rsid w:val="003F7B4D"/>
    <w:rsid w:val="0040110B"/>
    <w:rsid w:val="00401B7C"/>
    <w:rsid w:val="0040312F"/>
    <w:rsid w:val="00405506"/>
    <w:rsid w:val="00405721"/>
    <w:rsid w:val="00405A33"/>
    <w:rsid w:val="0041031B"/>
    <w:rsid w:val="00412A78"/>
    <w:rsid w:val="004155AC"/>
    <w:rsid w:val="004176FC"/>
    <w:rsid w:val="00417770"/>
    <w:rsid w:val="00420EFC"/>
    <w:rsid w:val="00421819"/>
    <w:rsid w:val="00421F49"/>
    <w:rsid w:val="004252FF"/>
    <w:rsid w:val="004276A9"/>
    <w:rsid w:val="00427956"/>
    <w:rsid w:val="00436ABF"/>
    <w:rsid w:val="00441E56"/>
    <w:rsid w:val="004427FE"/>
    <w:rsid w:val="00442890"/>
    <w:rsid w:val="004439DE"/>
    <w:rsid w:val="00445706"/>
    <w:rsid w:val="00447561"/>
    <w:rsid w:val="004508D7"/>
    <w:rsid w:val="00451535"/>
    <w:rsid w:val="00451AE9"/>
    <w:rsid w:val="00452182"/>
    <w:rsid w:val="00452950"/>
    <w:rsid w:val="00454758"/>
    <w:rsid w:val="0045477A"/>
    <w:rsid w:val="0045503C"/>
    <w:rsid w:val="00457025"/>
    <w:rsid w:val="00457E31"/>
    <w:rsid w:val="004604A4"/>
    <w:rsid w:val="00461C90"/>
    <w:rsid w:val="00462339"/>
    <w:rsid w:val="00463E7D"/>
    <w:rsid w:val="00465657"/>
    <w:rsid w:val="004669E9"/>
    <w:rsid w:val="00466CDC"/>
    <w:rsid w:val="004674EF"/>
    <w:rsid w:val="00471967"/>
    <w:rsid w:val="00472424"/>
    <w:rsid w:val="00472757"/>
    <w:rsid w:val="00473083"/>
    <w:rsid w:val="00473A75"/>
    <w:rsid w:val="00474BAA"/>
    <w:rsid w:val="0047552A"/>
    <w:rsid w:val="00476A88"/>
    <w:rsid w:val="00480BFE"/>
    <w:rsid w:val="00480ED4"/>
    <w:rsid w:val="00481BBD"/>
    <w:rsid w:val="00482FBB"/>
    <w:rsid w:val="0048363D"/>
    <w:rsid w:val="00485077"/>
    <w:rsid w:val="004853F4"/>
    <w:rsid w:val="00485CBF"/>
    <w:rsid w:val="004861F9"/>
    <w:rsid w:val="00486D24"/>
    <w:rsid w:val="00486ECC"/>
    <w:rsid w:val="004874FD"/>
    <w:rsid w:val="004878E9"/>
    <w:rsid w:val="004903E1"/>
    <w:rsid w:val="00491B2A"/>
    <w:rsid w:val="00493745"/>
    <w:rsid w:val="004950E6"/>
    <w:rsid w:val="00496DD2"/>
    <w:rsid w:val="00496E64"/>
    <w:rsid w:val="004973DD"/>
    <w:rsid w:val="00497757"/>
    <w:rsid w:val="00497EC5"/>
    <w:rsid w:val="004A3CA5"/>
    <w:rsid w:val="004A644B"/>
    <w:rsid w:val="004A6A37"/>
    <w:rsid w:val="004B0C26"/>
    <w:rsid w:val="004B1C87"/>
    <w:rsid w:val="004B1F84"/>
    <w:rsid w:val="004B210D"/>
    <w:rsid w:val="004B2480"/>
    <w:rsid w:val="004B37ED"/>
    <w:rsid w:val="004B393D"/>
    <w:rsid w:val="004B4608"/>
    <w:rsid w:val="004B6BDF"/>
    <w:rsid w:val="004B74E0"/>
    <w:rsid w:val="004C0EC8"/>
    <w:rsid w:val="004C31A7"/>
    <w:rsid w:val="004C6BE8"/>
    <w:rsid w:val="004C7938"/>
    <w:rsid w:val="004C7C1B"/>
    <w:rsid w:val="004D24A4"/>
    <w:rsid w:val="004D2978"/>
    <w:rsid w:val="004D2BA9"/>
    <w:rsid w:val="004D30DB"/>
    <w:rsid w:val="004D568E"/>
    <w:rsid w:val="004D592F"/>
    <w:rsid w:val="004D6FF0"/>
    <w:rsid w:val="004D7FB8"/>
    <w:rsid w:val="004E0526"/>
    <w:rsid w:val="004E08DE"/>
    <w:rsid w:val="004E08F0"/>
    <w:rsid w:val="004E0E23"/>
    <w:rsid w:val="004E29B6"/>
    <w:rsid w:val="004E33E3"/>
    <w:rsid w:val="004E4B78"/>
    <w:rsid w:val="004E5D99"/>
    <w:rsid w:val="004E72F1"/>
    <w:rsid w:val="004E74FB"/>
    <w:rsid w:val="004E7652"/>
    <w:rsid w:val="004E7C3A"/>
    <w:rsid w:val="004F3086"/>
    <w:rsid w:val="004F55A9"/>
    <w:rsid w:val="004F6332"/>
    <w:rsid w:val="004F7316"/>
    <w:rsid w:val="005010F6"/>
    <w:rsid w:val="005011D4"/>
    <w:rsid w:val="005018AF"/>
    <w:rsid w:val="00504941"/>
    <w:rsid w:val="005066A2"/>
    <w:rsid w:val="00512F5F"/>
    <w:rsid w:val="0051354F"/>
    <w:rsid w:val="00513B62"/>
    <w:rsid w:val="005164B8"/>
    <w:rsid w:val="0052046F"/>
    <w:rsid w:val="00523FBB"/>
    <w:rsid w:val="005248E7"/>
    <w:rsid w:val="00526AB0"/>
    <w:rsid w:val="00527A79"/>
    <w:rsid w:val="00527EDF"/>
    <w:rsid w:val="005301A5"/>
    <w:rsid w:val="005325BF"/>
    <w:rsid w:val="0053311E"/>
    <w:rsid w:val="00533539"/>
    <w:rsid w:val="0053598D"/>
    <w:rsid w:val="00537992"/>
    <w:rsid w:val="00540001"/>
    <w:rsid w:val="00540388"/>
    <w:rsid w:val="00543712"/>
    <w:rsid w:val="00544815"/>
    <w:rsid w:val="00551BB7"/>
    <w:rsid w:val="00551E0B"/>
    <w:rsid w:val="00554427"/>
    <w:rsid w:val="00554B7A"/>
    <w:rsid w:val="0055526A"/>
    <w:rsid w:val="0055588B"/>
    <w:rsid w:val="005571CE"/>
    <w:rsid w:val="00560A9E"/>
    <w:rsid w:val="00561637"/>
    <w:rsid w:val="005667DF"/>
    <w:rsid w:val="00571AA0"/>
    <w:rsid w:val="005725E1"/>
    <w:rsid w:val="00572969"/>
    <w:rsid w:val="00573015"/>
    <w:rsid w:val="00573C47"/>
    <w:rsid w:val="00573DEA"/>
    <w:rsid w:val="0057597A"/>
    <w:rsid w:val="00577A42"/>
    <w:rsid w:val="005801A2"/>
    <w:rsid w:val="00580A79"/>
    <w:rsid w:val="00581CB6"/>
    <w:rsid w:val="00583483"/>
    <w:rsid w:val="005849F6"/>
    <w:rsid w:val="00584F5F"/>
    <w:rsid w:val="00585A9C"/>
    <w:rsid w:val="00585B9C"/>
    <w:rsid w:val="005868D8"/>
    <w:rsid w:val="005870FC"/>
    <w:rsid w:val="00587828"/>
    <w:rsid w:val="00587D0F"/>
    <w:rsid w:val="00591AA1"/>
    <w:rsid w:val="00592491"/>
    <w:rsid w:val="00592BD2"/>
    <w:rsid w:val="00594572"/>
    <w:rsid w:val="00594E70"/>
    <w:rsid w:val="00594E9E"/>
    <w:rsid w:val="00594FF5"/>
    <w:rsid w:val="00597917"/>
    <w:rsid w:val="00597CF1"/>
    <w:rsid w:val="005A01AB"/>
    <w:rsid w:val="005A11BA"/>
    <w:rsid w:val="005A245F"/>
    <w:rsid w:val="005A2E66"/>
    <w:rsid w:val="005A7BAA"/>
    <w:rsid w:val="005B1399"/>
    <w:rsid w:val="005B267D"/>
    <w:rsid w:val="005B3272"/>
    <w:rsid w:val="005B328B"/>
    <w:rsid w:val="005B45B1"/>
    <w:rsid w:val="005B66C1"/>
    <w:rsid w:val="005C03D8"/>
    <w:rsid w:val="005C044E"/>
    <w:rsid w:val="005C12E8"/>
    <w:rsid w:val="005C13D2"/>
    <w:rsid w:val="005C2C83"/>
    <w:rsid w:val="005C4868"/>
    <w:rsid w:val="005C5F4F"/>
    <w:rsid w:val="005C692B"/>
    <w:rsid w:val="005C7441"/>
    <w:rsid w:val="005C7B5C"/>
    <w:rsid w:val="005D08A7"/>
    <w:rsid w:val="005D0B65"/>
    <w:rsid w:val="005D3D74"/>
    <w:rsid w:val="005D3EC5"/>
    <w:rsid w:val="005D49E0"/>
    <w:rsid w:val="005D734B"/>
    <w:rsid w:val="005E0726"/>
    <w:rsid w:val="005E1700"/>
    <w:rsid w:val="005E477B"/>
    <w:rsid w:val="005E4A09"/>
    <w:rsid w:val="005E5A2B"/>
    <w:rsid w:val="005E5C91"/>
    <w:rsid w:val="005E6968"/>
    <w:rsid w:val="005E7516"/>
    <w:rsid w:val="005E7720"/>
    <w:rsid w:val="005F1919"/>
    <w:rsid w:val="005F2230"/>
    <w:rsid w:val="005F2EA8"/>
    <w:rsid w:val="005F31CF"/>
    <w:rsid w:val="005F41AC"/>
    <w:rsid w:val="005F590F"/>
    <w:rsid w:val="005F5BEF"/>
    <w:rsid w:val="005F612E"/>
    <w:rsid w:val="005F6E7A"/>
    <w:rsid w:val="006008CF"/>
    <w:rsid w:val="00602540"/>
    <w:rsid w:val="0060348E"/>
    <w:rsid w:val="00605246"/>
    <w:rsid w:val="00605C1C"/>
    <w:rsid w:val="006077AD"/>
    <w:rsid w:val="00610804"/>
    <w:rsid w:val="0061094F"/>
    <w:rsid w:val="006145F4"/>
    <w:rsid w:val="006147EE"/>
    <w:rsid w:val="00615C69"/>
    <w:rsid w:val="00616B89"/>
    <w:rsid w:val="00620FEA"/>
    <w:rsid w:val="00621F43"/>
    <w:rsid w:val="00623F8C"/>
    <w:rsid w:val="00624095"/>
    <w:rsid w:val="00624EEC"/>
    <w:rsid w:val="00632D4D"/>
    <w:rsid w:val="00633775"/>
    <w:rsid w:val="006346C5"/>
    <w:rsid w:val="00634F26"/>
    <w:rsid w:val="00640CC0"/>
    <w:rsid w:val="006413AA"/>
    <w:rsid w:val="006424CD"/>
    <w:rsid w:val="00644211"/>
    <w:rsid w:val="00645489"/>
    <w:rsid w:val="00646742"/>
    <w:rsid w:val="00646B66"/>
    <w:rsid w:val="006501B2"/>
    <w:rsid w:val="0065122E"/>
    <w:rsid w:val="00654710"/>
    <w:rsid w:val="00655715"/>
    <w:rsid w:val="0065671B"/>
    <w:rsid w:val="0065698B"/>
    <w:rsid w:val="00656A82"/>
    <w:rsid w:val="00657811"/>
    <w:rsid w:val="00657D33"/>
    <w:rsid w:val="00660284"/>
    <w:rsid w:val="00660C60"/>
    <w:rsid w:val="00661934"/>
    <w:rsid w:val="0066475F"/>
    <w:rsid w:val="0066549D"/>
    <w:rsid w:val="0066598D"/>
    <w:rsid w:val="00665B33"/>
    <w:rsid w:val="00667AA1"/>
    <w:rsid w:val="00667B03"/>
    <w:rsid w:val="006724E6"/>
    <w:rsid w:val="00672DDA"/>
    <w:rsid w:val="006740EA"/>
    <w:rsid w:val="00674E46"/>
    <w:rsid w:val="006758BB"/>
    <w:rsid w:val="006761DD"/>
    <w:rsid w:val="00676872"/>
    <w:rsid w:val="006801DB"/>
    <w:rsid w:val="0068164D"/>
    <w:rsid w:val="006841D7"/>
    <w:rsid w:val="00687566"/>
    <w:rsid w:val="00687A52"/>
    <w:rsid w:val="006902DD"/>
    <w:rsid w:val="006916EF"/>
    <w:rsid w:val="006923DF"/>
    <w:rsid w:val="006939A7"/>
    <w:rsid w:val="00693F00"/>
    <w:rsid w:val="00695087"/>
    <w:rsid w:val="006952BA"/>
    <w:rsid w:val="0069576D"/>
    <w:rsid w:val="00695EA8"/>
    <w:rsid w:val="006A0961"/>
    <w:rsid w:val="006A1C8C"/>
    <w:rsid w:val="006A2439"/>
    <w:rsid w:val="006A3E4B"/>
    <w:rsid w:val="006A46ED"/>
    <w:rsid w:val="006A4924"/>
    <w:rsid w:val="006A4E4E"/>
    <w:rsid w:val="006A4F6C"/>
    <w:rsid w:val="006A5EC6"/>
    <w:rsid w:val="006A6058"/>
    <w:rsid w:val="006A67EE"/>
    <w:rsid w:val="006A7EE3"/>
    <w:rsid w:val="006B04BC"/>
    <w:rsid w:val="006B14F1"/>
    <w:rsid w:val="006B2AD0"/>
    <w:rsid w:val="006B3D5A"/>
    <w:rsid w:val="006B4217"/>
    <w:rsid w:val="006B4F75"/>
    <w:rsid w:val="006B799A"/>
    <w:rsid w:val="006C4E94"/>
    <w:rsid w:val="006C58C6"/>
    <w:rsid w:val="006C5F2C"/>
    <w:rsid w:val="006C6090"/>
    <w:rsid w:val="006C69D1"/>
    <w:rsid w:val="006C764B"/>
    <w:rsid w:val="006C7C5F"/>
    <w:rsid w:val="006D0521"/>
    <w:rsid w:val="006D1DDE"/>
    <w:rsid w:val="006D407E"/>
    <w:rsid w:val="006D40AA"/>
    <w:rsid w:val="006D5766"/>
    <w:rsid w:val="006D5CD1"/>
    <w:rsid w:val="006D6CBE"/>
    <w:rsid w:val="006E0B80"/>
    <w:rsid w:val="006E1462"/>
    <w:rsid w:val="006E1469"/>
    <w:rsid w:val="006E30E2"/>
    <w:rsid w:val="006E33CA"/>
    <w:rsid w:val="006E6E71"/>
    <w:rsid w:val="006E7AC2"/>
    <w:rsid w:val="006F10D0"/>
    <w:rsid w:val="006F3435"/>
    <w:rsid w:val="006F35A6"/>
    <w:rsid w:val="006F4656"/>
    <w:rsid w:val="006F469A"/>
    <w:rsid w:val="006F4F12"/>
    <w:rsid w:val="006F4F95"/>
    <w:rsid w:val="006F5DFD"/>
    <w:rsid w:val="006F65E8"/>
    <w:rsid w:val="00700E24"/>
    <w:rsid w:val="007029E0"/>
    <w:rsid w:val="0070449D"/>
    <w:rsid w:val="00705AC3"/>
    <w:rsid w:val="007104F7"/>
    <w:rsid w:val="007110C6"/>
    <w:rsid w:val="007112E3"/>
    <w:rsid w:val="0071139F"/>
    <w:rsid w:val="00714BF3"/>
    <w:rsid w:val="007158C0"/>
    <w:rsid w:val="0071598E"/>
    <w:rsid w:val="00716618"/>
    <w:rsid w:val="00717043"/>
    <w:rsid w:val="007172B1"/>
    <w:rsid w:val="00717762"/>
    <w:rsid w:val="00717E90"/>
    <w:rsid w:val="00717FFB"/>
    <w:rsid w:val="00720B0D"/>
    <w:rsid w:val="00720FEC"/>
    <w:rsid w:val="0072249E"/>
    <w:rsid w:val="00722CEF"/>
    <w:rsid w:val="00723D87"/>
    <w:rsid w:val="00726017"/>
    <w:rsid w:val="00726AFA"/>
    <w:rsid w:val="0072736B"/>
    <w:rsid w:val="00730AC2"/>
    <w:rsid w:val="00735BEE"/>
    <w:rsid w:val="0073777C"/>
    <w:rsid w:val="00741251"/>
    <w:rsid w:val="00741D7A"/>
    <w:rsid w:val="00741F55"/>
    <w:rsid w:val="007421FF"/>
    <w:rsid w:val="00742D0F"/>
    <w:rsid w:val="00743BDB"/>
    <w:rsid w:val="00746F32"/>
    <w:rsid w:val="00747775"/>
    <w:rsid w:val="00751E57"/>
    <w:rsid w:val="00753294"/>
    <w:rsid w:val="00753AC8"/>
    <w:rsid w:val="007541A2"/>
    <w:rsid w:val="007545B2"/>
    <w:rsid w:val="007559DC"/>
    <w:rsid w:val="0075712E"/>
    <w:rsid w:val="00761048"/>
    <w:rsid w:val="00761081"/>
    <w:rsid w:val="00762E07"/>
    <w:rsid w:val="00763403"/>
    <w:rsid w:val="00763CB1"/>
    <w:rsid w:val="00770530"/>
    <w:rsid w:val="00771DE7"/>
    <w:rsid w:val="00773ABC"/>
    <w:rsid w:val="00774069"/>
    <w:rsid w:val="00774230"/>
    <w:rsid w:val="007747D7"/>
    <w:rsid w:val="00775A3C"/>
    <w:rsid w:val="0077615D"/>
    <w:rsid w:val="00776606"/>
    <w:rsid w:val="007773D4"/>
    <w:rsid w:val="0078152D"/>
    <w:rsid w:val="0078197C"/>
    <w:rsid w:val="00781F65"/>
    <w:rsid w:val="00782746"/>
    <w:rsid w:val="00784426"/>
    <w:rsid w:val="00784E08"/>
    <w:rsid w:val="00785CB3"/>
    <w:rsid w:val="007875B7"/>
    <w:rsid w:val="007879D2"/>
    <w:rsid w:val="00787BB9"/>
    <w:rsid w:val="00787F69"/>
    <w:rsid w:val="007921C8"/>
    <w:rsid w:val="00795892"/>
    <w:rsid w:val="00795EFB"/>
    <w:rsid w:val="00796008"/>
    <w:rsid w:val="007A15E4"/>
    <w:rsid w:val="007A2A6D"/>
    <w:rsid w:val="007A2F51"/>
    <w:rsid w:val="007A3F77"/>
    <w:rsid w:val="007A41C8"/>
    <w:rsid w:val="007A5F5B"/>
    <w:rsid w:val="007A7953"/>
    <w:rsid w:val="007A7990"/>
    <w:rsid w:val="007B0B1F"/>
    <w:rsid w:val="007B0ECA"/>
    <w:rsid w:val="007B1554"/>
    <w:rsid w:val="007B2420"/>
    <w:rsid w:val="007B2CF1"/>
    <w:rsid w:val="007B35B6"/>
    <w:rsid w:val="007B46FA"/>
    <w:rsid w:val="007B4C54"/>
    <w:rsid w:val="007C086D"/>
    <w:rsid w:val="007C1874"/>
    <w:rsid w:val="007C1E7C"/>
    <w:rsid w:val="007C22A4"/>
    <w:rsid w:val="007C36F6"/>
    <w:rsid w:val="007C50DA"/>
    <w:rsid w:val="007C5B61"/>
    <w:rsid w:val="007C61C4"/>
    <w:rsid w:val="007D000D"/>
    <w:rsid w:val="007D0ED5"/>
    <w:rsid w:val="007D1AF9"/>
    <w:rsid w:val="007D385F"/>
    <w:rsid w:val="007D3EFD"/>
    <w:rsid w:val="007D4FD2"/>
    <w:rsid w:val="007D6014"/>
    <w:rsid w:val="007D6A7B"/>
    <w:rsid w:val="007D6CB2"/>
    <w:rsid w:val="007D742B"/>
    <w:rsid w:val="007E11B3"/>
    <w:rsid w:val="007E148C"/>
    <w:rsid w:val="007E1A6B"/>
    <w:rsid w:val="007E2321"/>
    <w:rsid w:val="007E2F4D"/>
    <w:rsid w:val="007E3687"/>
    <w:rsid w:val="007E5378"/>
    <w:rsid w:val="007E5BB9"/>
    <w:rsid w:val="007E620B"/>
    <w:rsid w:val="007E6A66"/>
    <w:rsid w:val="007E7131"/>
    <w:rsid w:val="007E716A"/>
    <w:rsid w:val="007E7F2D"/>
    <w:rsid w:val="007F191F"/>
    <w:rsid w:val="007F34B7"/>
    <w:rsid w:val="007F3F4D"/>
    <w:rsid w:val="007F42EA"/>
    <w:rsid w:val="007F4F38"/>
    <w:rsid w:val="008017F8"/>
    <w:rsid w:val="00802702"/>
    <w:rsid w:val="008032E9"/>
    <w:rsid w:val="00803CA4"/>
    <w:rsid w:val="008042EF"/>
    <w:rsid w:val="00806AE3"/>
    <w:rsid w:val="0081024F"/>
    <w:rsid w:val="0081076B"/>
    <w:rsid w:val="00813055"/>
    <w:rsid w:val="008162EB"/>
    <w:rsid w:val="008170BB"/>
    <w:rsid w:val="008240B7"/>
    <w:rsid w:val="00825F93"/>
    <w:rsid w:val="008267D8"/>
    <w:rsid w:val="00826E04"/>
    <w:rsid w:val="00830EC9"/>
    <w:rsid w:val="0083160A"/>
    <w:rsid w:val="008317FB"/>
    <w:rsid w:val="008330C1"/>
    <w:rsid w:val="0083387B"/>
    <w:rsid w:val="00834869"/>
    <w:rsid w:val="00834DD2"/>
    <w:rsid w:val="00834EE0"/>
    <w:rsid w:val="00835A86"/>
    <w:rsid w:val="00836807"/>
    <w:rsid w:val="008420AB"/>
    <w:rsid w:val="00844CE6"/>
    <w:rsid w:val="0084535E"/>
    <w:rsid w:val="0084570E"/>
    <w:rsid w:val="008468E6"/>
    <w:rsid w:val="00847C20"/>
    <w:rsid w:val="00847FA2"/>
    <w:rsid w:val="00850411"/>
    <w:rsid w:val="00850E46"/>
    <w:rsid w:val="008510E3"/>
    <w:rsid w:val="00855E1B"/>
    <w:rsid w:val="00857EBE"/>
    <w:rsid w:val="00861120"/>
    <w:rsid w:val="00862451"/>
    <w:rsid w:val="00866D45"/>
    <w:rsid w:val="00867EFB"/>
    <w:rsid w:val="0087080C"/>
    <w:rsid w:val="0087146E"/>
    <w:rsid w:val="0087396E"/>
    <w:rsid w:val="00874E68"/>
    <w:rsid w:val="008758DD"/>
    <w:rsid w:val="0087699B"/>
    <w:rsid w:val="008773FA"/>
    <w:rsid w:val="00877980"/>
    <w:rsid w:val="00877BB6"/>
    <w:rsid w:val="008807AA"/>
    <w:rsid w:val="00880A4E"/>
    <w:rsid w:val="0088137C"/>
    <w:rsid w:val="00881A19"/>
    <w:rsid w:val="00882152"/>
    <w:rsid w:val="008844B0"/>
    <w:rsid w:val="00885721"/>
    <w:rsid w:val="0088608A"/>
    <w:rsid w:val="008860A3"/>
    <w:rsid w:val="00887FEC"/>
    <w:rsid w:val="008902BF"/>
    <w:rsid w:val="00890539"/>
    <w:rsid w:val="00892125"/>
    <w:rsid w:val="00892305"/>
    <w:rsid w:val="00892D7A"/>
    <w:rsid w:val="00894EC2"/>
    <w:rsid w:val="00895229"/>
    <w:rsid w:val="00895659"/>
    <w:rsid w:val="00896FB1"/>
    <w:rsid w:val="008970A2"/>
    <w:rsid w:val="008974C6"/>
    <w:rsid w:val="008975DA"/>
    <w:rsid w:val="00897827"/>
    <w:rsid w:val="008A0015"/>
    <w:rsid w:val="008A2436"/>
    <w:rsid w:val="008A29AC"/>
    <w:rsid w:val="008A2F4F"/>
    <w:rsid w:val="008A610F"/>
    <w:rsid w:val="008A65DF"/>
    <w:rsid w:val="008B1617"/>
    <w:rsid w:val="008B2920"/>
    <w:rsid w:val="008B37B2"/>
    <w:rsid w:val="008B392F"/>
    <w:rsid w:val="008B4716"/>
    <w:rsid w:val="008B4888"/>
    <w:rsid w:val="008B74CC"/>
    <w:rsid w:val="008C11A0"/>
    <w:rsid w:val="008C1A87"/>
    <w:rsid w:val="008C2F44"/>
    <w:rsid w:val="008C3257"/>
    <w:rsid w:val="008C4B4C"/>
    <w:rsid w:val="008C64E4"/>
    <w:rsid w:val="008C6D85"/>
    <w:rsid w:val="008D2747"/>
    <w:rsid w:val="008D2975"/>
    <w:rsid w:val="008D4690"/>
    <w:rsid w:val="008D48EE"/>
    <w:rsid w:val="008D4C41"/>
    <w:rsid w:val="008D5809"/>
    <w:rsid w:val="008E170B"/>
    <w:rsid w:val="008E2333"/>
    <w:rsid w:val="008E3701"/>
    <w:rsid w:val="008E42CA"/>
    <w:rsid w:val="008E4D95"/>
    <w:rsid w:val="008E6617"/>
    <w:rsid w:val="008E726D"/>
    <w:rsid w:val="008E7771"/>
    <w:rsid w:val="008E7998"/>
    <w:rsid w:val="008E7F51"/>
    <w:rsid w:val="008F1B5E"/>
    <w:rsid w:val="008F326A"/>
    <w:rsid w:val="008F429B"/>
    <w:rsid w:val="008F4302"/>
    <w:rsid w:val="008F61C8"/>
    <w:rsid w:val="008F669B"/>
    <w:rsid w:val="0090058D"/>
    <w:rsid w:val="009012EB"/>
    <w:rsid w:val="00902C94"/>
    <w:rsid w:val="0090312D"/>
    <w:rsid w:val="009046CC"/>
    <w:rsid w:val="00904A81"/>
    <w:rsid w:val="00904BB6"/>
    <w:rsid w:val="00905CBF"/>
    <w:rsid w:val="009062A9"/>
    <w:rsid w:val="0090776E"/>
    <w:rsid w:val="00910169"/>
    <w:rsid w:val="00910465"/>
    <w:rsid w:val="00910645"/>
    <w:rsid w:val="00911A2B"/>
    <w:rsid w:val="00912087"/>
    <w:rsid w:val="00913788"/>
    <w:rsid w:val="00913845"/>
    <w:rsid w:val="00913D38"/>
    <w:rsid w:val="009143CE"/>
    <w:rsid w:val="009151AD"/>
    <w:rsid w:val="00915F74"/>
    <w:rsid w:val="00916A6E"/>
    <w:rsid w:val="009171F3"/>
    <w:rsid w:val="009173BE"/>
    <w:rsid w:val="0092006D"/>
    <w:rsid w:val="0092354F"/>
    <w:rsid w:val="00924450"/>
    <w:rsid w:val="00924C3B"/>
    <w:rsid w:val="00926452"/>
    <w:rsid w:val="00926B1E"/>
    <w:rsid w:val="00926C67"/>
    <w:rsid w:val="00927AF1"/>
    <w:rsid w:val="00930A4F"/>
    <w:rsid w:val="0093168F"/>
    <w:rsid w:val="009322A0"/>
    <w:rsid w:val="009322C2"/>
    <w:rsid w:val="00932F05"/>
    <w:rsid w:val="009339D7"/>
    <w:rsid w:val="00933BD7"/>
    <w:rsid w:val="00933CC4"/>
    <w:rsid w:val="00933E9D"/>
    <w:rsid w:val="009349B2"/>
    <w:rsid w:val="00936D01"/>
    <w:rsid w:val="00937358"/>
    <w:rsid w:val="009408C7"/>
    <w:rsid w:val="00940C86"/>
    <w:rsid w:val="00941A56"/>
    <w:rsid w:val="0094232A"/>
    <w:rsid w:val="00942AA3"/>
    <w:rsid w:val="00944AB4"/>
    <w:rsid w:val="00945B5C"/>
    <w:rsid w:val="00945E47"/>
    <w:rsid w:val="00947AB0"/>
    <w:rsid w:val="00947F75"/>
    <w:rsid w:val="00950C79"/>
    <w:rsid w:val="00950FB6"/>
    <w:rsid w:val="00951806"/>
    <w:rsid w:val="00953D1E"/>
    <w:rsid w:val="0095468A"/>
    <w:rsid w:val="00957EFC"/>
    <w:rsid w:val="0096091F"/>
    <w:rsid w:val="00960B03"/>
    <w:rsid w:val="00960C60"/>
    <w:rsid w:val="009614CC"/>
    <w:rsid w:val="00962B53"/>
    <w:rsid w:val="00963324"/>
    <w:rsid w:val="00963F33"/>
    <w:rsid w:val="0096505D"/>
    <w:rsid w:val="00966B76"/>
    <w:rsid w:val="0096709D"/>
    <w:rsid w:val="00967499"/>
    <w:rsid w:val="00970C58"/>
    <w:rsid w:val="00971349"/>
    <w:rsid w:val="00971630"/>
    <w:rsid w:val="0097445D"/>
    <w:rsid w:val="00975361"/>
    <w:rsid w:val="00975C64"/>
    <w:rsid w:val="00975F68"/>
    <w:rsid w:val="0097674E"/>
    <w:rsid w:val="0097696A"/>
    <w:rsid w:val="00977187"/>
    <w:rsid w:val="009772BD"/>
    <w:rsid w:val="00980EEF"/>
    <w:rsid w:val="00981BF4"/>
    <w:rsid w:val="00983734"/>
    <w:rsid w:val="00983AE0"/>
    <w:rsid w:val="00984171"/>
    <w:rsid w:val="00984844"/>
    <w:rsid w:val="00984DAD"/>
    <w:rsid w:val="00985F38"/>
    <w:rsid w:val="00986CCA"/>
    <w:rsid w:val="009871B5"/>
    <w:rsid w:val="00990BD2"/>
    <w:rsid w:val="0099121E"/>
    <w:rsid w:val="00991993"/>
    <w:rsid w:val="00992471"/>
    <w:rsid w:val="009933B8"/>
    <w:rsid w:val="00995A28"/>
    <w:rsid w:val="009A0612"/>
    <w:rsid w:val="009A0AAC"/>
    <w:rsid w:val="009A0AC6"/>
    <w:rsid w:val="009A2946"/>
    <w:rsid w:val="009A321D"/>
    <w:rsid w:val="009A3FC7"/>
    <w:rsid w:val="009A7462"/>
    <w:rsid w:val="009A7889"/>
    <w:rsid w:val="009A789D"/>
    <w:rsid w:val="009A7FCB"/>
    <w:rsid w:val="009B045B"/>
    <w:rsid w:val="009B16DF"/>
    <w:rsid w:val="009B5632"/>
    <w:rsid w:val="009B5AD1"/>
    <w:rsid w:val="009B6D9C"/>
    <w:rsid w:val="009B797A"/>
    <w:rsid w:val="009B7CCA"/>
    <w:rsid w:val="009C033C"/>
    <w:rsid w:val="009C1772"/>
    <w:rsid w:val="009C1A33"/>
    <w:rsid w:val="009C33ED"/>
    <w:rsid w:val="009C3BDB"/>
    <w:rsid w:val="009C3EEB"/>
    <w:rsid w:val="009C5A17"/>
    <w:rsid w:val="009C7F0B"/>
    <w:rsid w:val="009D1FA7"/>
    <w:rsid w:val="009D31F7"/>
    <w:rsid w:val="009D43E0"/>
    <w:rsid w:val="009D5189"/>
    <w:rsid w:val="009D58A8"/>
    <w:rsid w:val="009D5CC1"/>
    <w:rsid w:val="009D6C57"/>
    <w:rsid w:val="009D72BD"/>
    <w:rsid w:val="009E0675"/>
    <w:rsid w:val="009E1105"/>
    <w:rsid w:val="009E1AC6"/>
    <w:rsid w:val="009E1E43"/>
    <w:rsid w:val="009E2FA8"/>
    <w:rsid w:val="009E4282"/>
    <w:rsid w:val="009E42FE"/>
    <w:rsid w:val="009F0EEF"/>
    <w:rsid w:val="009F148C"/>
    <w:rsid w:val="009F1709"/>
    <w:rsid w:val="009F24C9"/>
    <w:rsid w:val="009F394A"/>
    <w:rsid w:val="009F3971"/>
    <w:rsid w:val="009F4551"/>
    <w:rsid w:val="009F6B98"/>
    <w:rsid w:val="009F6CC5"/>
    <w:rsid w:val="009F71E9"/>
    <w:rsid w:val="009F7453"/>
    <w:rsid w:val="00A00A9B"/>
    <w:rsid w:val="00A03681"/>
    <w:rsid w:val="00A04188"/>
    <w:rsid w:val="00A042D4"/>
    <w:rsid w:val="00A04E38"/>
    <w:rsid w:val="00A04EEE"/>
    <w:rsid w:val="00A0573F"/>
    <w:rsid w:val="00A0677F"/>
    <w:rsid w:val="00A067BB"/>
    <w:rsid w:val="00A06C35"/>
    <w:rsid w:val="00A07608"/>
    <w:rsid w:val="00A077E6"/>
    <w:rsid w:val="00A0784D"/>
    <w:rsid w:val="00A10B78"/>
    <w:rsid w:val="00A1135A"/>
    <w:rsid w:val="00A141F4"/>
    <w:rsid w:val="00A16ECB"/>
    <w:rsid w:val="00A1735B"/>
    <w:rsid w:val="00A204C1"/>
    <w:rsid w:val="00A20555"/>
    <w:rsid w:val="00A221F3"/>
    <w:rsid w:val="00A23070"/>
    <w:rsid w:val="00A23E57"/>
    <w:rsid w:val="00A25C3A"/>
    <w:rsid w:val="00A26084"/>
    <w:rsid w:val="00A268EA"/>
    <w:rsid w:val="00A27933"/>
    <w:rsid w:val="00A27B74"/>
    <w:rsid w:val="00A33296"/>
    <w:rsid w:val="00A34191"/>
    <w:rsid w:val="00A34F3C"/>
    <w:rsid w:val="00A357DD"/>
    <w:rsid w:val="00A35831"/>
    <w:rsid w:val="00A36A6B"/>
    <w:rsid w:val="00A402EC"/>
    <w:rsid w:val="00A4074B"/>
    <w:rsid w:val="00A42082"/>
    <w:rsid w:val="00A43BB0"/>
    <w:rsid w:val="00A44879"/>
    <w:rsid w:val="00A4687C"/>
    <w:rsid w:val="00A46CEB"/>
    <w:rsid w:val="00A46D69"/>
    <w:rsid w:val="00A46FCB"/>
    <w:rsid w:val="00A475A3"/>
    <w:rsid w:val="00A4775A"/>
    <w:rsid w:val="00A47ED6"/>
    <w:rsid w:val="00A50D09"/>
    <w:rsid w:val="00A51EF2"/>
    <w:rsid w:val="00A53FEC"/>
    <w:rsid w:val="00A5711A"/>
    <w:rsid w:val="00A5721C"/>
    <w:rsid w:val="00A6183E"/>
    <w:rsid w:val="00A64BC4"/>
    <w:rsid w:val="00A702EC"/>
    <w:rsid w:val="00A70DAD"/>
    <w:rsid w:val="00A71619"/>
    <w:rsid w:val="00A7533D"/>
    <w:rsid w:val="00A75EC4"/>
    <w:rsid w:val="00A7736E"/>
    <w:rsid w:val="00A777F4"/>
    <w:rsid w:val="00A77BEB"/>
    <w:rsid w:val="00A80144"/>
    <w:rsid w:val="00A80308"/>
    <w:rsid w:val="00A80924"/>
    <w:rsid w:val="00A809B3"/>
    <w:rsid w:val="00A84417"/>
    <w:rsid w:val="00A85CB6"/>
    <w:rsid w:val="00A86CBA"/>
    <w:rsid w:val="00A93657"/>
    <w:rsid w:val="00A9429C"/>
    <w:rsid w:val="00A945AD"/>
    <w:rsid w:val="00A94F83"/>
    <w:rsid w:val="00A96291"/>
    <w:rsid w:val="00AA0C00"/>
    <w:rsid w:val="00AA29C4"/>
    <w:rsid w:val="00AA5E25"/>
    <w:rsid w:val="00AA5EB9"/>
    <w:rsid w:val="00AB0D23"/>
    <w:rsid w:val="00AB14EA"/>
    <w:rsid w:val="00AB1656"/>
    <w:rsid w:val="00AB2719"/>
    <w:rsid w:val="00AB32E8"/>
    <w:rsid w:val="00AB49DF"/>
    <w:rsid w:val="00AB5418"/>
    <w:rsid w:val="00AB71B1"/>
    <w:rsid w:val="00AB7759"/>
    <w:rsid w:val="00AB7AA5"/>
    <w:rsid w:val="00AC1B23"/>
    <w:rsid w:val="00AC29D2"/>
    <w:rsid w:val="00AC3A83"/>
    <w:rsid w:val="00AC3E65"/>
    <w:rsid w:val="00AC4921"/>
    <w:rsid w:val="00AC78C1"/>
    <w:rsid w:val="00AD0AF4"/>
    <w:rsid w:val="00AD17F8"/>
    <w:rsid w:val="00AD428B"/>
    <w:rsid w:val="00AD529D"/>
    <w:rsid w:val="00AD7D97"/>
    <w:rsid w:val="00AE09A2"/>
    <w:rsid w:val="00AE155D"/>
    <w:rsid w:val="00AE2E20"/>
    <w:rsid w:val="00AE7C48"/>
    <w:rsid w:val="00AF0FD0"/>
    <w:rsid w:val="00AF1025"/>
    <w:rsid w:val="00AF3C14"/>
    <w:rsid w:val="00AF4105"/>
    <w:rsid w:val="00AF6B7B"/>
    <w:rsid w:val="00AF73AF"/>
    <w:rsid w:val="00B00639"/>
    <w:rsid w:val="00B01091"/>
    <w:rsid w:val="00B01867"/>
    <w:rsid w:val="00B0188B"/>
    <w:rsid w:val="00B04120"/>
    <w:rsid w:val="00B04D48"/>
    <w:rsid w:val="00B069DB"/>
    <w:rsid w:val="00B06DF3"/>
    <w:rsid w:val="00B073C1"/>
    <w:rsid w:val="00B119A5"/>
    <w:rsid w:val="00B122F1"/>
    <w:rsid w:val="00B1551B"/>
    <w:rsid w:val="00B1588F"/>
    <w:rsid w:val="00B1658B"/>
    <w:rsid w:val="00B17090"/>
    <w:rsid w:val="00B17BE0"/>
    <w:rsid w:val="00B20A82"/>
    <w:rsid w:val="00B211B4"/>
    <w:rsid w:val="00B21F4B"/>
    <w:rsid w:val="00B220B6"/>
    <w:rsid w:val="00B22202"/>
    <w:rsid w:val="00B22BE2"/>
    <w:rsid w:val="00B23807"/>
    <w:rsid w:val="00B244FF"/>
    <w:rsid w:val="00B248BB"/>
    <w:rsid w:val="00B27F80"/>
    <w:rsid w:val="00B306B3"/>
    <w:rsid w:val="00B30AD7"/>
    <w:rsid w:val="00B31831"/>
    <w:rsid w:val="00B335BF"/>
    <w:rsid w:val="00B35272"/>
    <w:rsid w:val="00B357F7"/>
    <w:rsid w:val="00B35F92"/>
    <w:rsid w:val="00B40523"/>
    <w:rsid w:val="00B40BC9"/>
    <w:rsid w:val="00B44B8A"/>
    <w:rsid w:val="00B452F8"/>
    <w:rsid w:val="00B46420"/>
    <w:rsid w:val="00B47161"/>
    <w:rsid w:val="00B5002E"/>
    <w:rsid w:val="00B5360A"/>
    <w:rsid w:val="00B542D1"/>
    <w:rsid w:val="00B55355"/>
    <w:rsid w:val="00B554FD"/>
    <w:rsid w:val="00B55711"/>
    <w:rsid w:val="00B56968"/>
    <w:rsid w:val="00B575C7"/>
    <w:rsid w:val="00B57E68"/>
    <w:rsid w:val="00B60C8C"/>
    <w:rsid w:val="00B61048"/>
    <w:rsid w:val="00B61794"/>
    <w:rsid w:val="00B6338F"/>
    <w:rsid w:val="00B64AE4"/>
    <w:rsid w:val="00B654AB"/>
    <w:rsid w:val="00B657C4"/>
    <w:rsid w:val="00B65801"/>
    <w:rsid w:val="00B65B50"/>
    <w:rsid w:val="00B6624A"/>
    <w:rsid w:val="00B66AF8"/>
    <w:rsid w:val="00B676D4"/>
    <w:rsid w:val="00B679A4"/>
    <w:rsid w:val="00B7266D"/>
    <w:rsid w:val="00B75018"/>
    <w:rsid w:val="00B76386"/>
    <w:rsid w:val="00B7707B"/>
    <w:rsid w:val="00B77880"/>
    <w:rsid w:val="00B77EA8"/>
    <w:rsid w:val="00B80069"/>
    <w:rsid w:val="00B805E0"/>
    <w:rsid w:val="00B80783"/>
    <w:rsid w:val="00B81EFB"/>
    <w:rsid w:val="00B833F3"/>
    <w:rsid w:val="00B8416F"/>
    <w:rsid w:val="00B841E9"/>
    <w:rsid w:val="00B85900"/>
    <w:rsid w:val="00B86C0F"/>
    <w:rsid w:val="00B875C4"/>
    <w:rsid w:val="00B921BF"/>
    <w:rsid w:val="00B92A34"/>
    <w:rsid w:val="00B952C7"/>
    <w:rsid w:val="00B95951"/>
    <w:rsid w:val="00B95E16"/>
    <w:rsid w:val="00B97C0F"/>
    <w:rsid w:val="00BA105D"/>
    <w:rsid w:val="00BA1BB1"/>
    <w:rsid w:val="00BA2D79"/>
    <w:rsid w:val="00BA404E"/>
    <w:rsid w:val="00BA448A"/>
    <w:rsid w:val="00BA58D9"/>
    <w:rsid w:val="00BA659F"/>
    <w:rsid w:val="00BA6BFD"/>
    <w:rsid w:val="00BA77B5"/>
    <w:rsid w:val="00BA7A5A"/>
    <w:rsid w:val="00BA7C0A"/>
    <w:rsid w:val="00BB01DC"/>
    <w:rsid w:val="00BB25DF"/>
    <w:rsid w:val="00BB3574"/>
    <w:rsid w:val="00BB4037"/>
    <w:rsid w:val="00BB442E"/>
    <w:rsid w:val="00BB7F0A"/>
    <w:rsid w:val="00BC0C9B"/>
    <w:rsid w:val="00BC1D75"/>
    <w:rsid w:val="00BC28A6"/>
    <w:rsid w:val="00BC63F9"/>
    <w:rsid w:val="00BC6427"/>
    <w:rsid w:val="00BC7B7C"/>
    <w:rsid w:val="00BD0105"/>
    <w:rsid w:val="00BD5C54"/>
    <w:rsid w:val="00BD6EDC"/>
    <w:rsid w:val="00BE08FE"/>
    <w:rsid w:val="00BE2134"/>
    <w:rsid w:val="00BE29FA"/>
    <w:rsid w:val="00BE31CB"/>
    <w:rsid w:val="00BE3942"/>
    <w:rsid w:val="00BE3C65"/>
    <w:rsid w:val="00BE3ED3"/>
    <w:rsid w:val="00BE4564"/>
    <w:rsid w:val="00BE5A63"/>
    <w:rsid w:val="00BE5B0C"/>
    <w:rsid w:val="00BE6981"/>
    <w:rsid w:val="00BF17E4"/>
    <w:rsid w:val="00BF235D"/>
    <w:rsid w:val="00BF2B5E"/>
    <w:rsid w:val="00BF322A"/>
    <w:rsid w:val="00BF3457"/>
    <w:rsid w:val="00BF3B69"/>
    <w:rsid w:val="00BF5DA3"/>
    <w:rsid w:val="00C00F2F"/>
    <w:rsid w:val="00C022F9"/>
    <w:rsid w:val="00C0264E"/>
    <w:rsid w:val="00C04057"/>
    <w:rsid w:val="00C044F0"/>
    <w:rsid w:val="00C0474F"/>
    <w:rsid w:val="00C105B1"/>
    <w:rsid w:val="00C12882"/>
    <w:rsid w:val="00C15094"/>
    <w:rsid w:val="00C15A82"/>
    <w:rsid w:val="00C168F3"/>
    <w:rsid w:val="00C17B1E"/>
    <w:rsid w:val="00C17E72"/>
    <w:rsid w:val="00C206D8"/>
    <w:rsid w:val="00C20839"/>
    <w:rsid w:val="00C20CF3"/>
    <w:rsid w:val="00C22AD1"/>
    <w:rsid w:val="00C2429E"/>
    <w:rsid w:val="00C25562"/>
    <w:rsid w:val="00C27B6A"/>
    <w:rsid w:val="00C320DB"/>
    <w:rsid w:val="00C32212"/>
    <w:rsid w:val="00C323F4"/>
    <w:rsid w:val="00C3252E"/>
    <w:rsid w:val="00C34B77"/>
    <w:rsid w:val="00C36515"/>
    <w:rsid w:val="00C36C6C"/>
    <w:rsid w:val="00C372F9"/>
    <w:rsid w:val="00C40B50"/>
    <w:rsid w:val="00C43547"/>
    <w:rsid w:val="00C43A60"/>
    <w:rsid w:val="00C45966"/>
    <w:rsid w:val="00C47691"/>
    <w:rsid w:val="00C47C88"/>
    <w:rsid w:val="00C47CA5"/>
    <w:rsid w:val="00C52505"/>
    <w:rsid w:val="00C52934"/>
    <w:rsid w:val="00C53E95"/>
    <w:rsid w:val="00C54225"/>
    <w:rsid w:val="00C55726"/>
    <w:rsid w:val="00C55A9B"/>
    <w:rsid w:val="00C56A32"/>
    <w:rsid w:val="00C56AEE"/>
    <w:rsid w:val="00C56EB4"/>
    <w:rsid w:val="00C61A94"/>
    <w:rsid w:val="00C61BFA"/>
    <w:rsid w:val="00C61FD9"/>
    <w:rsid w:val="00C62F25"/>
    <w:rsid w:val="00C63341"/>
    <w:rsid w:val="00C63CFD"/>
    <w:rsid w:val="00C64726"/>
    <w:rsid w:val="00C65538"/>
    <w:rsid w:val="00C6576E"/>
    <w:rsid w:val="00C65BC9"/>
    <w:rsid w:val="00C669B5"/>
    <w:rsid w:val="00C66C38"/>
    <w:rsid w:val="00C677F8"/>
    <w:rsid w:val="00C703A0"/>
    <w:rsid w:val="00C70B8E"/>
    <w:rsid w:val="00C719EC"/>
    <w:rsid w:val="00C7220B"/>
    <w:rsid w:val="00C72435"/>
    <w:rsid w:val="00C72C30"/>
    <w:rsid w:val="00C732EE"/>
    <w:rsid w:val="00C7335D"/>
    <w:rsid w:val="00C7406E"/>
    <w:rsid w:val="00C74392"/>
    <w:rsid w:val="00C75232"/>
    <w:rsid w:val="00C76C65"/>
    <w:rsid w:val="00C77544"/>
    <w:rsid w:val="00C77A47"/>
    <w:rsid w:val="00C808D8"/>
    <w:rsid w:val="00C81C0C"/>
    <w:rsid w:val="00C8237F"/>
    <w:rsid w:val="00C91E35"/>
    <w:rsid w:val="00C93B0C"/>
    <w:rsid w:val="00C93D0F"/>
    <w:rsid w:val="00C93E8A"/>
    <w:rsid w:val="00C94E88"/>
    <w:rsid w:val="00C97290"/>
    <w:rsid w:val="00CA082F"/>
    <w:rsid w:val="00CA28EA"/>
    <w:rsid w:val="00CA4BE7"/>
    <w:rsid w:val="00CA6670"/>
    <w:rsid w:val="00CA6997"/>
    <w:rsid w:val="00CB0531"/>
    <w:rsid w:val="00CB34EC"/>
    <w:rsid w:val="00CB35B1"/>
    <w:rsid w:val="00CB36EE"/>
    <w:rsid w:val="00CB3DFC"/>
    <w:rsid w:val="00CB3FC3"/>
    <w:rsid w:val="00CB5C9D"/>
    <w:rsid w:val="00CB5F12"/>
    <w:rsid w:val="00CB6D19"/>
    <w:rsid w:val="00CB6D31"/>
    <w:rsid w:val="00CB6EB8"/>
    <w:rsid w:val="00CC23EF"/>
    <w:rsid w:val="00CC27C2"/>
    <w:rsid w:val="00CC31F5"/>
    <w:rsid w:val="00CC35E8"/>
    <w:rsid w:val="00CC3F80"/>
    <w:rsid w:val="00CC40BF"/>
    <w:rsid w:val="00CC47CD"/>
    <w:rsid w:val="00CC674D"/>
    <w:rsid w:val="00CC6EBF"/>
    <w:rsid w:val="00CC7226"/>
    <w:rsid w:val="00CC74D1"/>
    <w:rsid w:val="00CD02A7"/>
    <w:rsid w:val="00CD0745"/>
    <w:rsid w:val="00CD0DAE"/>
    <w:rsid w:val="00CD1A16"/>
    <w:rsid w:val="00CD1BE0"/>
    <w:rsid w:val="00CD23E7"/>
    <w:rsid w:val="00CD63F9"/>
    <w:rsid w:val="00CD6E70"/>
    <w:rsid w:val="00CD7EFB"/>
    <w:rsid w:val="00CE0405"/>
    <w:rsid w:val="00CE22C6"/>
    <w:rsid w:val="00CE4201"/>
    <w:rsid w:val="00CE47E5"/>
    <w:rsid w:val="00CE5B9C"/>
    <w:rsid w:val="00CE6044"/>
    <w:rsid w:val="00CE6B78"/>
    <w:rsid w:val="00CF0B47"/>
    <w:rsid w:val="00CF0E23"/>
    <w:rsid w:val="00CF2259"/>
    <w:rsid w:val="00CF2566"/>
    <w:rsid w:val="00CF6D01"/>
    <w:rsid w:val="00D00BF3"/>
    <w:rsid w:val="00D00BFF"/>
    <w:rsid w:val="00D02759"/>
    <w:rsid w:val="00D02DDA"/>
    <w:rsid w:val="00D03D3B"/>
    <w:rsid w:val="00D04195"/>
    <w:rsid w:val="00D050CE"/>
    <w:rsid w:val="00D05410"/>
    <w:rsid w:val="00D05FEE"/>
    <w:rsid w:val="00D06B3F"/>
    <w:rsid w:val="00D07A16"/>
    <w:rsid w:val="00D07C1E"/>
    <w:rsid w:val="00D07F7C"/>
    <w:rsid w:val="00D10EDC"/>
    <w:rsid w:val="00D12120"/>
    <w:rsid w:val="00D15345"/>
    <w:rsid w:val="00D169FA"/>
    <w:rsid w:val="00D16F64"/>
    <w:rsid w:val="00D1758E"/>
    <w:rsid w:val="00D2223C"/>
    <w:rsid w:val="00D222BA"/>
    <w:rsid w:val="00D250D3"/>
    <w:rsid w:val="00D258A6"/>
    <w:rsid w:val="00D27407"/>
    <w:rsid w:val="00D311ED"/>
    <w:rsid w:val="00D34A12"/>
    <w:rsid w:val="00D35651"/>
    <w:rsid w:val="00D365C4"/>
    <w:rsid w:val="00D413DE"/>
    <w:rsid w:val="00D42F2F"/>
    <w:rsid w:val="00D45295"/>
    <w:rsid w:val="00D47079"/>
    <w:rsid w:val="00D4707C"/>
    <w:rsid w:val="00D521A3"/>
    <w:rsid w:val="00D521F9"/>
    <w:rsid w:val="00D52B5D"/>
    <w:rsid w:val="00D52BDE"/>
    <w:rsid w:val="00D5431B"/>
    <w:rsid w:val="00D54FCD"/>
    <w:rsid w:val="00D56219"/>
    <w:rsid w:val="00D608CC"/>
    <w:rsid w:val="00D62243"/>
    <w:rsid w:val="00D6261C"/>
    <w:rsid w:val="00D628A7"/>
    <w:rsid w:val="00D63FF3"/>
    <w:rsid w:val="00D64F68"/>
    <w:rsid w:val="00D650FC"/>
    <w:rsid w:val="00D65573"/>
    <w:rsid w:val="00D70EE5"/>
    <w:rsid w:val="00D72775"/>
    <w:rsid w:val="00D73388"/>
    <w:rsid w:val="00D73CA5"/>
    <w:rsid w:val="00D74BBA"/>
    <w:rsid w:val="00D755F7"/>
    <w:rsid w:val="00D7696A"/>
    <w:rsid w:val="00D7795D"/>
    <w:rsid w:val="00D77B42"/>
    <w:rsid w:val="00D82E7A"/>
    <w:rsid w:val="00D837F3"/>
    <w:rsid w:val="00D84B78"/>
    <w:rsid w:val="00D85A1F"/>
    <w:rsid w:val="00D86A7B"/>
    <w:rsid w:val="00D90109"/>
    <w:rsid w:val="00D9053B"/>
    <w:rsid w:val="00D93423"/>
    <w:rsid w:val="00D935DD"/>
    <w:rsid w:val="00D93672"/>
    <w:rsid w:val="00D95584"/>
    <w:rsid w:val="00D959DD"/>
    <w:rsid w:val="00D96380"/>
    <w:rsid w:val="00D9690A"/>
    <w:rsid w:val="00D96F0D"/>
    <w:rsid w:val="00DA1999"/>
    <w:rsid w:val="00DA3E57"/>
    <w:rsid w:val="00DB0692"/>
    <w:rsid w:val="00DB248A"/>
    <w:rsid w:val="00DB3B62"/>
    <w:rsid w:val="00DB3C74"/>
    <w:rsid w:val="00DB3F21"/>
    <w:rsid w:val="00DC13CF"/>
    <w:rsid w:val="00DC17C2"/>
    <w:rsid w:val="00DC3962"/>
    <w:rsid w:val="00DC3E93"/>
    <w:rsid w:val="00DC4597"/>
    <w:rsid w:val="00DC6C02"/>
    <w:rsid w:val="00DC6F1A"/>
    <w:rsid w:val="00DC745A"/>
    <w:rsid w:val="00DD03D4"/>
    <w:rsid w:val="00DD0567"/>
    <w:rsid w:val="00DD1753"/>
    <w:rsid w:val="00DD2F02"/>
    <w:rsid w:val="00DD43E1"/>
    <w:rsid w:val="00DD5172"/>
    <w:rsid w:val="00DD5440"/>
    <w:rsid w:val="00DD609F"/>
    <w:rsid w:val="00DD7DAA"/>
    <w:rsid w:val="00DE0DBB"/>
    <w:rsid w:val="00DE1A8F"/>
    <w:rsid w:val="00DE2A42"/>
    <w:rsid w:val="00DE3302"/>
    <w:rsid w:val="00DE3EC6"/>
    <w:rsid w:val="00DE4710"/>
    <w:rsid w:val="00DE6BA3"/>
    <w:rsid w:val="00DE721F"/>
    <w:rsid w:val="00DE776C"/>
    <w:rsid w:val="00DF03F7"/>
    <w:rsid w:val="00DF1920"/>
    <w:rsid w:val="00DF194B"/>
    <w:rsid w:val="00DF2515"/>
    <w:rsid w:val="00DF284E"/>
    <w:rsid w:val="00DF2E33"/>
    <w:rsid w:val="00DF56DA"/>
    <w:rsid w:val="00DF6764"/>
    <w:rsid w:val="00DF6CF1"/>
    <w:rsid w:val="00DF6FAF"/>
    <w:rsid w:val="00E025A9"/>
    <w:rsid w:val="00E02B61"/>
    <w:rsid w:val="00E032FF"/>
    <w:rsid w:val="00E04818"/>
    <w:rsid w:val="00E062F5"/>
    <w:rsid w:val="00E06D68"/>
    <w:rsid w:val="00E103A9"/>
    <w:rsid w:val="00E11172"/>
    <w:rsid w:val="00E113C3"/>
    <w:rsid w:val="00E121D8"/>
    <w:rsid w:val="00E12683"/>
    <w:rsid w:val="00E12716"/>
    <w:rsid w:val="00E13283"/>
    <w:rsid w:val="00E1747E"/>
    <w:rsid w:val="00E17910"/>
    <w:rsid w:val="00E2096A"/>
    <w:rsid w:val="00E2109D"/>
    <w:rsid w:val="00E266F7"/>
    <w:rsid w:val="00E30216"/>
    <w:rsid w:val="00E3083C"/>
    <w:rsid w:val="00E30DD6"/>
    <w:rsid w:val="00E30E72"/>
    <w:rsid w:val="00E31F81"/>
    <w:rsid w:val="00E3237F"/>
    <w:rsid w:val="00E32BA8"/>
    <w:rsid w:val="00E33D42"/>
    <w:rsid w:val="00E34296"/>
    <w:rsid w:val="00E34369"/>
    <w:rsid w:val="00E34D03"/>
    <w:rsid w:val="00E3601F"/>
    <w:rsid w:val="00E366C2"/>
    <w:rsid w:val="00E402F3"/>
    <w:rsid w:val="00E407B3"/>
    <w:rsid w:val="00E40E32"/>
    <w:rsid w:val="00E4367E"/>
    <w:rsid w:val="00E45F37"/>
    <w:rsid w:val="00E47348"/>
    <w:rsid w:val="00E53774"/>
    <w:rsid w:val="00E53DC6"/>
    <w:rsid w:val="00E54306"/>
    <w:rsid w:val="00E5458F"/>
    <w:rsid w:val="00E547F6"/>
    <w:rsid w:val="00E548B8"/>
    <w:rsid w:val="00E5502E"/>
    <w:rsid w:val="00E5558E"/>
    <w:rsid w:val="00E56B9B"/>
    <w:rsid w:val="00E62902"/>
    <w:rsid w:val="00E631A9"/>
    <w:rsid w:val="00E64786"/>
    <w:rsid w:val="00E64817"/>
    <w:rsid w:val="00E64B8D"/>
    <w:rsid w:val="00E65449"/>
    <w:rsid w:val="00E65DAB"/>
    <w:rsid w:val="00E660BD"/>
    <w:rsid w:val="00E6642B"/>
    <w:rsid w:val="00E667D2"/>
    <w:rsid w:val="00E6792E"/>
    <w:rsid w:val="00E731E0"/>
    <w:rsid w:val="00E776AA"/>
    <w:rsid w:val="00E77BA5"/>
    <w:rsid w:val="00E8074F"/>
    <w:rsid w:val="00E82145"/>
    <w:rsid w:val="00E82BFE"/>
    <w:rsid w:val="00E8302A"/>
    <w:rsid w:val="00E90447"/>
    <w:rsid w:val="00E9089F"/>
    <w:rsid w:val="00E93E7E"/>
    <w:rsid w:val="00E9583E"/>
    <w:rsid w:val="00E9694C"/>
    <w:rsid w:val="00EA05FD"/>
    <w:rsid w:val="00EA0C33"/>
    <w:rsid w:val="00EA129E"/>
    <w:rsid w:val="00EA22A5"/>
    <w:rsid w:val="00EA281A"/>
    <w:rsid w:val="00EA31B6"/>
    <w:rsid w:val="00EA5471"/>
    <w:rsid w:val="00EA5960"/>
    <w:rsid w:val="00EA63E4"/>
    <w:rsid w:val="00EA65E6"/>
    <w:rsid w:val="00EA66A5"/>
    <w:rsid w:val="00EB1270"/>
    <w:rsid w:val="00EB1ECB"/>
    <w:rsid w:val="00EB2472"/>
    <w:rsid w:val="00EB32BE"/>
    <w:rsid w:val="00EB3464"/>
    <w:rsid w:val="00EB3B33"/>
    <w:rsid w:val="00EB4EDD"/>
    <w:rsid w:val="00EB570A"/>
    <w:rsid w:val="00EB5826"/>
    <w:rsid w:val="00EB5C3B"/>
    <w:rsid w:val="00EB6107"/>
    <w:rsid w:val="00EB63E5"/>
    <w:rsid w:val="00EC1434"/>
    <w:rsid w:val="00EC1695"/>
    <w:rsid w:val="00EC2583"/>
    <w:rsid w:val="00EC27CA"/>
    <w:rsid w:val="00EC2DED"/>
    <w:rsid w:val="00EC3602"/>
    <w:rsid w:val="00EC77E9"/>
    <w:rsid w:val="00ED088A"/>
    <w:rsid w:val="00ED2DDE"/>
    <w:rsid w:val="00ED3FD8"/>
    <w:rsid w:val="00ED435C"/>
    <w:rsid w:val="00ED48B0"/>
    <w:rsid w:val="00ED5D43"/>
    <w:rsid w:val="00ED614D"/>
    <w:rsid w:val="00ED7009"/>
    <w:rsid w:val="00ED79B0"/>
    <w:rsid w:val="00EE1715"/>
    <w:rsid w:val="00EE2761"/>
    <w:rsid w:val="00EE2A60"/>
    <w:rsid w:val="00EE41C0"/>
    <w:rsid w:val="00EE44E4"/>
    <w:rsid w:val="00EE574C"/>
    <w:rsid w:val="00EE5AB7"/>
    <w:rsid w:val="00EE6077"/>
    <w:rsid w:val="00EE7AFE"/>
    <w:rsid w:val="00EF1847"/>
    <w:rsid w:val="00EF61CF"/>
    <w:rsid w:val="00EF760A"/>
    <w:rsid w:val="00F005F8"/>
    <w:rsid w:val="00F015C4"/>
    <w:rsid w:val="00F01A39"/>
    <w:rsid w:val="00F039A0"/>
    <w:rsid w:val="00F03FCB"/>
    <w:rsid w:val="00F05298"/>
    <w:rsid w:val="00F059E9"/>
    <w:rsid w:val="00F05C5C"/>
    <w:rsid w:val="00F0756A"/>
    <w:rsid w:val="00F10204"/>
    <w:rsid w:val="00F118BF"/>
    <w:rsid w:val="00F13B24"/>
    <w:rsid w:val="00F13E4F"/>
    <w:rsid w:val="00F15DA8"/>
    <w:rsid w:val="00F16456"/>
    <w:rsid w:val="00F16E59"/>
    <w:rsid w:val="00F20BD0"/>
    <w:rsid w:val="00F21014"/>
    <w:rsid w:val="00F21252"/>
    <w:rsid w:val="00F22D3E"/>
    <w:rsid w:val="00F2535C"/>
    <w:rsid w:val="00F259B5"/>
    <w:rsid w:val="00F27D79"/>
    <w:rsid w:val="00F307FC"/>
    <w:rsid w:val="00F326C4"/>
    <w:rsid w:val="00F32E97"/>
    <w:rsid w:val="00F36546"/>
    <w:rsid w:val="00F37197"/>
    <w:rsid w:val="00F372C1"/>
    <w:rsid w:val="00F4042F"/>
    <w:rsid w:val="00F406AC"/>
    <w:rsid w:val="00F408D3"/>
    <w:rsid w:val="00F43D86"/>
    <w:rsid w:val="00F4449B"/>
    <w:rsid w:val="00F445CE"/>
    <w:rsid w:val="00F474A9"/>
    <w:rsid w:val="00F51110"/>
    <w:rsid w:val="00F52A89"/>
    <w:rsid w:val="00F53872"/>
    <w:rsid w:val="00F54F38"/>
    <w:rsid w:val="00F55136"/>
    <w:rsid w:val="00F55D38"/>
    <w:rsid w:val="00F564B6"/>
    <w:rsid w:val="00F564F0"/>
    <w:rsid w:val="00F57D50"/>
    <w:rsid w:val="00F62C92"/>
    <w:rsid w:val="00F6320B"/>
    <w:rsid w:val="00F63577"/>
    <w:rsid w:val="00F63E8A"/>
    <w:rsid w:val="00F63ED3"/>
    <w:rsid w:val="00F65A67"/>
    <w:rsid w:val="00F65EFB"/>
    <w:rsid w:val="00F662C3"/>
    <w:rsid w:val="00F666A1"/>
    <w:rsid w:val="00F66806"/>
    <w:rsid w:val="00F67466"/>
    <w:rsid w:val="00F674E6"/>
    <w:rsid w:val="00F710CF"/>
    <w:rsid w:val="00F71975"/>
    <w:rsid w:val="00F734C9"/>
    <w:rsid w:val="00F74F39"/>
    <w:rsid w:val="00F84914"/>
    <w:rsid w:val="00F857C1"/>
    <w:rsid w:val="00F91AB8"/>
    <w:rsid w:val="00F94693"/>
    <w:rsid w:val="00F96743"/>
    <w:rsid w:val="00F97815"/>
    <w:rsid w:val="00FA3C2D"/>
    <w:rsid w:val="00FB2E7A"/>
    <w:rsid w:val="00FB33DA"/>
    <w:rsid w:val="00FB44D2"/>
    <w:rsid w:val="00FB63AA"/>
    <w:rsid w:val="00FC16DF"/>
    <w:rsid w:val="00FC20B1"/>
    <w:rsid w:val="00FC302D"/>
    <w:rsid w:val="00FC4F8A"/>
    <w:rsid w:val="00FC5D46"/>
    <w:rsid w:val="00FC6D34"/>
    <w:rsid w:val="00FC7B02"/>
    <w:rsid w:val="00FC7D44"/>
    <w:rsid w:val="00FD2142"/>
    <w:rsid w:val="00FD35A8"/>
    <w:rsid w:val="00FD4461"/>
    <w:rsid w:val="00FD50B0"/>
    <w:rsid w:val="00FD6D6A"/>
    <w:rsid w:val="00FD78A2"/>
    <w:rsid w:val="00FE07F9"/>
    <w:rsid w:val="00FE0C14"/>
    <w:rsid w:val="00FE0C54"/>
    <w:rsid w:val="00FE137F"/>
    <w:rsid w:val="00FE19B4"/>
    <w:rsid w:val="00FE2B2B"/>
    <w:rsid w:val="00FE3013"/>
    <w:rsid w:val="00FE41DE"/>
    <w:rsid w:val="00FE6D10"/>
    <w:rsid w:val="00FF100C"/>
    <w:rsid w:val="00FF18F0"/>
    <w:rsid w:val="00FF258F"/>
    <w:rsid w:val="00FF41A2"/>
    <w:rsid w:val="00FF4928"/>
    <w:rsid w:val="00FF5D1F"/>
    <w:rsid w:val="00FF5ECE"/>
    <w:rsid w:val="00FF5F66"/>
    <w:rsid w:val="00FF67E9"/>
    <w:rsid w:val="00FF6DEC"/>
    <w:rsid w:val="00FF6E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0D2F4"/>
  <w15:docId w15:val="{33FF9696-62DC-4B9A-A6A4-857E6DF5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B77EA8"/>
    <w:rPr>
      <w:rFonts w:ascii="Times New Roman" w:hAnsi="Times New Roman"/>
      <w:sz w:val="24"/>
    </w:rPr>
  </w:style>
  <w:style w:type="paragraph" w:styleId="Nadpis1">
    <w:name w:val="heading 1"/>
    <w:basedOn w:val="Normln"/>
    <w:next w:val="Normln"/>
    <w:link w:val="Nadpis1Char"/>
    <w:uiPriority w:val="9"/>
    <w:qFormat/>
    <w:rsid w:val="00CD23E7"/>
    <w:pPr>
      <w:keepNext/>
      <w:keepLines/>
      <w:numPr>
        <w:numId w:val="1"/>
      </w:numPr>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E77BA5"/>
    <w:pPr>
      <w:keepNext/>
      <w:keepLines/>
      <w:numPr>
        <w:ilvl w:val="1"/>
        <w:numId w:val="1"/>
      </w:numPr>
      <w:spacing w:before="280" w:after="24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3B19E1"/>
    <w:pPr>
      <w:keepNext/>
      <w:keepLines/>
      <w:numPr>
        <w:ilvl w:val="2"/>
        <w:numId w:val="1"/>
      </w:numPr>
      <w:spacing w:before="160" w:after="12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3358A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3358A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3358A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3358A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3358A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358A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23E7"/>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E77BA5"/>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3B19E1"/>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rsid w:val="003358AB"/>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3358AB"/>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3358AB"/>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3358AB"/>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3358A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358AB"/>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3358AB"/>
    <w:rPr>
      <w:sz w:val="16"/>
      <w:szCs w:val="16"/>
    </w:rPr>
  </w:style>
  <w:style w:type="paragraph" w:styleId="Textkomente">
    <w:name w:val="annotation text"/>
    <w:basedOn w:val="Normln"/>
    <w:link w:val="TextkomenteChar"/>
    <w:uiPriority w:val="99"/>
    <w:semiHidden/>
    <w:unhideWhenUsed/>
    <w:rsid w:val="003358AB"/>
    <w:pPr>
      <w:spacing w:line="240" w:lineRule="auto"/>
    </w:pPr>
    <w:rPr>
      <w:sz w:val="20"/>
      <w:szCs w:val="20"/>
    </w:rPr>
  </w:style>
  <w:style w:type="character" w:customStyle="1" w:styleId="TextkomenteChar">
    <w:name w:val="Text komentáře Char"/>
    <w:basedOn w:val="Standardnpsmoodstavce"/>
    <w:link w:val="Textkomente"/>
    <w:uiPriority w:val="99"/>
    <w:semiHidden/>
    <w:rsid w:val="003358AB"/>
    <w:rPr>
      <w:sz w:val="20"/>
      <w:szCs w:val="20"/>
    </w:rPr>
  </w:style>
  <w:style w:type="paragraph" w:styleId="Textbubliny">
    <w:name w:val="Balloon Text"/>
    <w:basedOn w:val="Normln"/>
    <w:link w:val="TextbublinyChar"/>
    <w:uiPriority w:val="99"/>
    <w:semiHidden/>
    <w:unhideWhenUsed/>
    <w:rsid w:val="003358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58AB"/>
    <w:rPr>
      <w:rFonts w:ascii="Segoe UI" w:hAnsi="Segoe UI" w:cs="Segoe UI"/>
      <w:sz w:val="18"/>
      <w:szCs w:val="18"/>
    </w:rPr>
  </w:style>
  <w:style w:type="paragraph" w:styleId="Zhlav">
    <w:name w:val="header"/>
    <w:basedOn w:val="Normln"/>
    <w:link w:val="ZhlavChar"/>
    <w:uiPriority w:val="99"/>
    <w:unhideWhenUsed/>
    <w:rsid w:val="000570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7034"/>
  </w:style>
  <w:style w:type="paragraph" w:styleId="Zpat">
    <w:name w:val="footer"/>
    <w:basedOn w:val="Normln"/>
    <w:link w:val="ZpatChar"/>
    <w:uiPriority w:val="99"/>
    <w:unhideWhenUsed/>
    <w:rsid w:val="00057034"/>
    <w:pPr>
      <w:tabs>
        <w:tab w:val="center" w:pos="4536"/>
        <w:tab w:val="right" w:pos="9072"/>
      </w:tabs>
      <w:spacing w:after="0" w:line="240" w:lineRule="auto"/>
    </w:pPr>
  </w:style>
  <w:style w:type="character" w:customStyle="1" w:styleId="ZpatChar">
    <w:name w:val="Zápatí Char"/>
    <w:basedOn w:val="Standardnpsmoodstavce"/>
    <w:link w:val="Zpat"/>
    <w:uiPriority w:val="99"/>
    <w:rsid w:val="00057034"/>
  </w:style>
  <w:style w:type="paragraph" w:customStyle="1" w:styleId="obytext">
    <w:name w:val="obyč text"/>
    <w:basedOn w:val="Normln"/>
    <w:qFormat/>
    <w:rsid w:val="00977187"/>
    <w:pPr>
      <w:spacing w:after="200" w:line="360" w:lineRule="auto"/>
      <w:ind w:left="284" w:right="-284"/>
      <w:contextualSpacing/>
      <w:jc w:val="both"/>
    </w:pPr>
  </w:style>
  <w:style w:type="paragraph" w:styleId="Odstavecseseznamem">
    <w:name w:val="List Paragraph"/>
    <w:basedOn w:val="Normln"/>
    <w:uiPriority w:val="34"/>
    <w:qFormat/>
    <w:rsid w:val="009C7F0B"/>
    <w:pPr>
      <w:ind w:left="720"/>
      <w:contextualSpacing/>
    </w:pPr>
  </w:style>
  <w:style w:type="paragraph" w:customStyle="1" w:styleId="diplomkatext">
    <w:name w:val="diplomka text"/>
    <w:basedOn w:val="Normln"/>
    <w:link w:val="diplomkatextChar"/>
    <w:qFormat/>
    <w:rsid w:val="00CD23E7"/>
    <w:pPr>
      <w:spacing w:after="0" w:line="360" w:lineRule="auto"/>
      <w:ind w:firstLine="425"/>
      <w:jc w:val="both"/>
    </w:pPr>
    <w:rPr>
      <w:rFonts w:cs="Times New Roman"/>
      <w:szCs w:val="24"/>
    </w:rPr>
  </w:style>
  <w:style w:type="character" w:customStyle="1" w:styleId="diplomkatextChar">
    <w:name w:val="diplomka text Char"/>
    <w:basedOn w:val="Standardnpsmoodstavce"/>
    <w:link w:val="diplomkatext"/>
    <w:rsid w:val="00CD23E7"/>
    <w:rPr>
      <w:rFonts w:ascii="Times New Roman" w:hAnsi="Times New Roman" w:cs="Times New Roman"/>
      <w:sz w:val="24"/>
      <w:szCs w:val="24"/>
    </w:rPr>
  </w:style>
  <w:style w:type="paragraph" w:styleId="Textpoznpodarou">
    <w:name w:val="footnote text"/>
    <w:basedOn w:val="Normln"/>
    <w:link w:val="TextpoznpodarouChar"/>
    <w:uiPriority w:val="99"/>
    <w:unhideWhenUsed/>
    <w:rsid w:val="007C61C4"/>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C61C4"/>
    <w:rPr>
      <w:rFonts w:ascii="Times New Roman" w:hAnsi="Times New Roman"/>
      <w:sz w:val="20"/>
      <w:szCs w:val="20"/>
    </w:rPr>
  </w:style>
  <w:style w:type="character" w:styleId="Znakapoznpodarou">
    <w:name w:val="footnote reference"/>
    <w:basedOn w:val="Standardnpsmoodstavce"/>
    <w:uiPriority w:val="99"/>
    <w:semiHidden/>
    <w:unhideWhenUsed/>
    <w:rsid w:val="007C61C4"/>
    <w:rPr>
      <w:vertAlign w:val="superscript"/>
    </w:rPr>
  </w:style>
  <w:style w:type="character" w:customStyle="1" w:styleId="apple-converted-space">
    <w:name w:val="apple-converted-space"/>
    <w:basedOn w:val="Standardnpsmoodstavce"/>
    <w:rsid w:val="007C61C4"/>
  </w:style>
  <w:style w:type="paragraph" w:styleId="Bezmezer">
    <w:name w:val="No Spacing"/>
    <w:aliases w:val="poznámky"/>
    <w:uiPriority w:val="1"/>
    <w:qFormat/>
    <w:rsid w:val="0061094F"/>
    <w:pPr>
      <w:spacing w:after="0" w:line="240" w:lineRule="auto"/>
    </w:pPr>
    <w:rPr>
      <w:rFonts w:ascii="Garamond" w:hAnsi="Garamond"/>
      <w:sz w:val="20"/>
    </w:rPr>
  </w:style>
  <w:style w:type="character" w:styleId="Hypertextovodkaz">
    <w:name w:val="Hyperlink"/>
    <w:basedOn w:val="Standardnpsmoodstavce"/>
    <w:uiPriority w:val="99"/>
    <w:unhideWhenUsed/>
    <w:rsid w:val="00C56AEE"/>
    <w:rPr>
      <w:color w:val="0000FF"/>
      <w:u w:val="single"/>
    </w:rPr>
  </w:style>
  <w:style w:type="character" w:customStyle="1" w:styleId="upd">
    <w:name w:val="upd"/>
    <w:basedOn w:val="Standardnpsmoodstavce"/>
    <w:rsid w:val="00785CB3"/>
  </w:style>
  <w:style w:type="paragraph" w:styleId="Nadpisobsahu">
    <w:name w:val="TOC Heading"/>
    <w:basedOn w:val="Nadpis1"/>
    <w:next w:val="Normln"/>
    <w:uiPriority w:val="39"/>
    <w:unhideWhenUsed/>
    <w:qFormat/>
    <w:rsid w:val="003B19E1"/>
    <w:pPr>
      <w:numPr>
        <w:numId w:val="0"/>
      </w:numPr>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9B5AD1"/>
    <w:pPr>
      <w:tabs>
        <w:tab w:val="left" w:pos="480"/>
        <w:tab w:val="right" w:leader="dot" w:pos="9061"/>
      </w:tabs>
      <w:spacing w:after="100"/>
    </w:pPr>
    <w:rPr>
      <w:rFonts w:ascii="Garamond" w:hAnsi="Garamond"/>
      <w:b/>
      <w:noProof/>
    </w:rPr>
  </w:style>
  <w:style w:type="paragraph" w:styleId="Obsah2">
    <w:name w:val="toc 2"/>
    <w:basedOn w:val="Normln"/>
    <w:next w:val="Normln"/>
    <w:autoRedefine/>
    <w:uiPriority w:val="39"/>
    <w:unhideWhenUsed/>
    <w:rsid w:val="003B19E1"/>
    <w:pPr>
      <w:spacing w:after="100"/>
      <w:ind w:left="240"/>
    </w:pPr>
  </w:style>
  <w:style w:type="paragraph" w:styleId="Obsah3">
    <w:name w:val="toc 3"/>
    <w:basedOn w:val="Normln"/>
    <w:next w:val="Normln"/>
    <w:autoRedefine/>
    <w:uiPriority w:val="39"/>
    <w:unhideWhenUsed/>
    <w:rsid w:val="003B19E1"/>
    <w:pPr>
      <w:spacing w:after="100"/>
      <w:ind w:left="480"/>
    </w:pPr>
  </w:style>
  <w:style w:type="paragraph" w:customStyle="1" w:styleId="poznmkapodarou">
    <w:name w:val="poznámka pod čarou"/>
    <w:basedOn w:val="Normlnweb"/>
    <w:link w:val="poznmkapodarouChar"/>
    <w:qFormat/>
    <w:rsid w:val="00EB3B33"/>
    <w:pPr>
      <w:spacing w:after="0" w:line="240" w:lineRule="auto"/>
      <w:jc w:val="both"/>
    </w:pPr>
    <w:rPr>
      <w:rFonts w:eastAsia="Times New Roman"/>
      <w:sz w:val="20"/>
      <w:szCs w:val="20"/>
      <w:lang w:eastAsia="cs-CZ"/>
    </w:rPr>
  </w:style>
  <w:style w:type="character" w:customStyle="1" w:styleId="poznmkapodarouChar">
    <w:name w:val="poznámka pod čarou Char"/>
    <w:basedOn w:val="Standardnpsmoodstavce"/>
    <w:link w:val="poznmkapodarou"/>
    <w:rsid w:val="00EB3B33"/>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EB3B33"/>
    <w:rPr>
      <w:rFonts w:cs="Times New Roman"/>
      <w:szCs w:val="24"/>
    </w:rPr>
  </w:style>
  <w:style w:type="character" w:styleId="Zdraznn">
    <w:name w:val="Emphasis"/>
    <w:basedOn w:val="Standardnpsmoodstavce"/>
    <w:uiPriority w:val="20"/>
    <w:qFormat/>
    <w:rsid w:val="00C43547"/>
    <w:rPr>
      <w:i/>
      <w:iCs/>
    </w:rPr>
  </w:style>
  <w:style w:type="character" w:customStyle="1" w:styleId="italic">
    <w:name w:val="italic"/>
    <w:basedOn w:val="Standardnpsmoodstavce"/>
    <w:rsid w:val="00CE5B9C"/>
  </w:style>
  <w:style w:type="paragraph" w:styleId="FormtovanvHTML">
    <w:name w:val="HTML Preformatted"/>
    <w:basedOn w:val="Normln"/>
    <w:link w:val="FormtovanvHTMLChar"/>
    <w:uiPriority w:val="99"/>
    <w:unhideWhenUsed/>
    <w:rsid w:val="00CD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CD1BE0"/>
    <w:rPr>
      <w:rFonts w:ascii="Courier New" w:eastAsia="Times New Roman" w:hAnsi="Courier New" w:cs="Courier New"/>
      <w:sz w:val="20"/>
      <w:szCs w:val="20"/>
      <w:lang w:eastAsia="cs-CZ"/>
    </w:rPr>
  </w:style>
  <w:style w:type="paragraph" w:customStyle="1" w:styleId="astandard3320titre">
    <w:name w:val="a_standard__33__20_titre"/>
    <w:basedOn w:val="Normln"/>
    <w:rsid w:val="00064186"/>
    <w:pPr>
      <w:spacing w:before="100" w:beforeAutospacing="1" w:after="100" w:afterAutospacing="1" w:line="240" w:lineRule="auto"/>
    </w:pPr>
    <w:rPr>
      <w:rFonts w:eastAsia="Times New Roman" w:cs="Times New Roman"/>
      <w:szCs w:val="24"/>
      <w:lang w:eastAsia="cs-CZ"/>
    </w:rPr>
  </w:style>
  <w:style w:type="paragraph" w:customStyle="1" w:styleId="go">
    <w:name w:val="go"/>
    <w:basedOn w:val="Normln"/>
    <w:rsid w:val="007A7953"/>
    <w:pPr>
      <w:spacing w:before="100" w:beforeAutospacing="1" w:after="100" w:afterAutospacing="1" w:line="240" w:lineRule="auto"/>
    </w:pPr>
    <w:rPr>
      <w:rFonts w:eastAsia="Times New Roman" w:cs="Times New Roman"/>
      <w:szCs w:val="24"/>
      <w:lang w:eastAsia="cs-CZ"/>
    </w:rPr>
  </w:style>
  <w:style w:type="character" w:styleId="PromnnHTML">
    <w:name w:val="HTML Variable"/>
    <w:basedOn w:val="Standardnpsmoodstavce"/>
    <w:uiPriority w:val="99"/>
    <w:semiHidden/>
    <w:unhideWhenUsed/>
    <w:rsid w:val="007A7953"/>
    <w:rPr>
      <w:i/>
      <w:iCs/>
    </w:rPr>
  </w:style>
  <w:style w:type="character" w:customStyle="1" w:styleId="highlight">
    <w:name w:val="highlight"/>
    <w:basedOn w:val="Standardnpsmoodstavce"/>
    <w:rsid w:val="00FD78A2"/>
  </w:style>
  <w:style w:type="character" w:customStyle="1" w:styleId="footnote">
    <w:name w:val="footnote"/>
    <w:basedOn w:val="Standardnpsmoodstavce"/>
    <w:rsid w:val="00554B7A"/>
  </w:style>
  <w:style w:type="paragraph" w:customStyle="1" w:styleId="beznytext">
    <w:name w:val="bezny_text"/>
    <w:basedOn w:val="Normln"/>
    <w:rsid w:val="009A321D"/>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9614CC"/>
    <w:rPr>
      <w:b/>
      <w:bCs/>
    </w:rPr>
  </w:style>
  <w:style w:type="character" w:customStyle="1" w:styleId="fn">
    <w:name w:val="fn"/>
    <w:basedOn w:val="Standardnpsmoodstavce"/>
    <w:rsid w:val="003A4E1C"/>
  </w:style>
  <w:style w:type="paragraph" w:styleId="Nzev">
    <w:name w:val="Title"/>
    <w:basedOn w:val="Normln"/>
    <w:link w:val="NzevChar"/>
    <w:qFormat/>
    <w:rsid w:val="00BE3942"/>
    <w:pPr>
      <w:overflowPunct w:val="0"/>
      <w:autoSpaceDE w:val="0"/>
      <w:autoSpaceDN w:val="0"/>
      <w:adjustRightInd w:val="0"/>
      <w:spacing w:after="0" w:line="240" w:lineRule="auto"/>
      <w:jc w:val="center"/>
    </w:pPr>
    <w:rPr>
      <w:rFonts w:eastAsia="Times New Roman" w:cs="Times New Roman"/>
      <w:b/>
      <w:bCs/>
      <w:sz w:val="28"/>
      <w:szCs w:val="20"/>
      <w:lang w:eastAsia="cs-CZ"/>
    </w:rPr>
  </w:style>
  <w:style w:type="character" w:customStyle="1" w:styleId="NzevChar">
    <w:name w:val="Název Char"/>
    <w:basedOn w:val="Standardnpsmoodstavce"/>
    <w:link w:val="Nzev"/>
    <w:rsid w:val="00BE3942"/>
    <w:rPr>
      <w:rFonts w:ascii="Times New Roman" w:eastAsia="Times New Roman" w:hAnsi="Times New Roman" w:cs="Times New Roman"/>
      <w:b/>
      <w:bCs/>
      <w:sz w:val="28"/>
      <w:szCs w:val="20"/>
      <w:lang w:eastAsia="cs-CZ"/>
    </w:rPr>
  </w:style>
  <w:style w:type="paragraph" w:customStyle="1" w:styleId="sti-art">
    <w:name w:val="sti-art"/>
    <w:basedOn w:val="Normln"/>
    <w:rsid w:val="00324BCB"/>
    <w:pPr>
      <w:spacing w:before="100" w:beforeAutospacing="1" w:after="100" w:afterAutospacing="1" w:line="240" w:lineRule="auto"/>
    </w:pPr>
    <w:rPr>
      <w:rFonts w:eastAsia="Times New Roman" w:cs="Times New Roman"/>
      <w:szCs w:val="24"/>
      <w:lang w:eastAsia="cs-CZ"/>
    </w:rPr>
  </w:style>
  <w:style w:type="character" w:customStyle="1" w:styleId="hps">
    <w:name w:val="hps"/>
    <w:basedOn w:val="Standardnpsmoodstavce"/>
    <w:rsid w:val="00153214"/>
  </w:style>
  <w:style w:type="character" w:customStyle="1" w:styleId="odst">
    <w:name w:val="odst"/>
    <w:basedOn w:val="Standardnpsmoodstavce"/>
    <w:rsid w:val="00FE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962">
      <w:bodyDiv w:val="1"/>
      <w:marLeft w:val="0"/>
      <w:marRight w:val="0"/>
      <w:marTop w:val="0"/>
      <w:marBottom w:val="0"/>
      <w:divBdr>
        <w:top w:val="none" w:sz="0" w:space="0" w:color="auto"/>
        <w:left w:val="none" w:sz="0" w:space="0" w:color="auto"/>
        <w:bottom w:val="none" w:sz="0" w:space="0" w:color="auto"/>
        <w:right w:val="none" w:sz="0" w:space="0" w:color="auto"/>
      </w:divBdr>
    </w:div>
    <w:div w:id="42019589">
      <w:bodyDiv w:val="1"/>
      <w:marLeft w:val="0"/>
      <w:marRight w:val="0"/>
      <w:marTop w:val="0"/>
      <w:marBottom w:val="0"/>
      <w:divBdr>
        <w:top w:val="none" w:sz="0" w:space="0" w:color="auto"/>
        <w:left w:val="none" w:sz="0" w:space="0" w:color="auto"/>
        <w:bottom w:val="none" w:sz="0" w:space="0" w:color="auto"/>
        <w:right w:val="none" w:sz="0" w:space="0" w:color="auto"/>
      </w:divBdr>
    </w:div>
    <w:div w:id="44573966">
      <w:bodyDiv w:val="1"/>
      <w:marLeft w:val="0"/>
      <w:marRight w:val="0"/>
      <w:marTop w:val="0"/>
      <w:marBottom w:val="0"/>
      <w:divBdr>
        <w:top w:val="none" w:sz="0" w:space="0" w:color="auto"/>
        <w:left w:val="none" w:sz="0" w:space="0" w:color="auto"/>
        <w:bottom w:val="none" w:sz="0" w:space="0" w:color="auto"/>
        <w:right w:val="none" w:sz="0" w:space="0" w:color="auto"/>
      </w:divBdr>
    </w:div>
    <w:div w:id="48235913">
      <w:bodyDiv w:val="1"/>
      <w:marLeft w:val="0"/>
      <w:marRight w:val="0"/>
      <w:marTop w:val="0"/>
      <w:marBottom w:val="0"/>
      <w:divBdr>
        <w:top w:val="none" w:sz="0" w:space="0" w:color="auto"/>
        <w:left w:val="none" w:sz="0" w:space="0" w:color="auto"/>
        <w:bottom w:val="none" w:sz="0" w:space="0" w:color="auto"/>
        <w:right w:val="none" w:sz="0" w:space="0" w:color="auto"/>
      </w:divBdr>
    </w:div>
    <w:div w:id="66611551">
      <w:bodyDiv w:val="1"/>
      <w:marLeft w:val="0"/>
      <w:marRight w:val="0"/>
      <w:marTop w:val="0"/>
      <w:marBottom w:val="0"/>
      <w:divBdr>
        <w:top w:val="none" w:sz="0" w:space="0" w:color="auto"/>
        <w:left w:val="none" w:sz="0" w:space="0" w:color="auto"/>
        <w:bottom w:val="none" w:sz="0" w:space="0" w:color="auto"/>
        <w:right w:val="none" w:sz="0" w:space="0" w:color="auto"/>
      </w:divBdr>
    </w:div>
    <w:div w:id="75520233">
      <w:bodyDiv w:val="1"/>
      <w:marLeft w:val="0"/>
      <w:marRight w:val="0"/>
      <w:marTop w:val="0"/>
      <w:marBottom w:val="0"/>
      <w:divBdr>
        <w:top w:val="none" w:sz="0" w:space="0" w:color="auto"/>
        <w:left w:val="none" w:sz="0" w:space="0" w:color="auto"/>
        <w:bottom w:val="none" w:sz="0" w:space="0" w:color="auto"/>
        <w:right w:val="none" w:sz="0" w:space="0" w:color="auto"/>
      </w:divBdr>
    </w:div>
    <w:div w:id="131868924">
      <w:bodyDiv w:val="1"/>
      <w:marLeft w:val="0"/>
      <w:marRight w:val="0"/>
      <w:marTop w:val="0"/>
      <w:marBottom w:val="0"/>
      <w:divBdr>
        <w:top w:val="none" w:sz="0" w:space="0" w:color="auto"/>
        <w:left w:val="none" w:sz="0" w:space="0" w:color="auto"/>
        <w:bottom w:val="none" w:sz="0" w:space="0" w:color="auto"/>
        <w:right w:val="none" w:sz="0" w:space="0" w:color="auto"/>
      </w:divBdr>
    </w:div>
    <w:div w:id="137764330">
      <w:bodyDiv w:val="1"/>
      <w:marLeft w:val="0"/>
      <w:marRight w:val="0"/>
      <w:marTop w:val="0"/>
      <w:marBottom w:val="0"/>
      <w:divBdr>
        <w:top w:val="none" w:sz="0" w:space="0" w:color="auto"/>
        <w:left w:val="none" w:sz="0" w:space="0" w:color="auto"/>
        <w:bottom w:val="none" w:sz="0" w:space="0" w:color="auto"/>
        <w:right w:val="none" w:sz="0" w:space="0" w:color="auto"/>
      </w:divBdr>
    </w:div>
    <w:div w:id="142477741">
      <w:bodyDiv w:val="1"/>
      <w:marLeft w:val="0"/>
      <w:marRight w:val="0"/>
      <w:marTop w:val="0"/>
      <w:marBottom w:val="0"/>
      <w:divBdr>
        <w:top w:val="none" w:sz="0" w:space="0" w:color="auto"/>
        <w:left w:val="none" w:sz="0" w:space="0" w:color="auto"/>
        <w:bottom w:val="none" w:sz="0" w:space="0" w:color="auto"/>
        <w:right w:val="none" w:sz="0" w:space="0" w:color="auto"/>
      </w:divBdr>
    </w:div>
    <w:div w:id="155071541">
      <w:bodyDiv w:val="1"/>
      <w:marLeft w:val="0"/>
      <w:marRight w:val="0"/>
      <w:marTop w:val="0"/>
      <w:marBottom w:val="0"/>
      <w:divBdr>
        <w:top w:val="none" w:sz="0" w:space="0" w:color="auto"/>
        <w:left w:val="none" w:sz="0" w:space="0" w:color="auto"/>
        <w:bottom w:val="none" w:sz="0" w:space="0" w:color="auto"/>
        <w:right w:val="none" w:sz="0" w:space="0" w:color="auto"/>
      </w:divBdr>
    </w:div>
    <w:div w:id="194971102">
      <w:bodyDiv w:val="1"/>
      <w:marLeft w:val="0"/>
      <w:marRight w:val="0"/>
      <w:marTop w:val="0"/>
      <w:marBottom w:val="0"/>
      <w:divBdr>
        <w:top w:val="none" w:sz="0" w:space="0" w:color="auto"/>
        <w:left w:val="none" w:sz="0" w:space="0" w:color="auto"/>
        <w:bottom w:val="none" w:sz="0" w:space="0" w:color="auto"/>
        <w:right w:val="none" w:sz="0" w:space="0" w:color="auto"/>
      </w:divBdr>
    </w:div>
    <w:div w:id="198050001">
      <w:bodyDiv w:val="1"/>
      <w:marLeft w:val="0"/>
      <w:marRight w:val="0"/>
      <w:marTop w:val="0"/>
      <w:marBottom w:val="0"/>
      <w:divBdr>
        <w:top w:val="none" w:sz="0" w:space="0" w:color="auto"/>
        <w:left w:val="none" w:sz="0" w:space="0" w:color="auto"/>
        <w:bottom w:val="none" w:sz="0" w:space="0" w:color="auto"/>
        <w:right w:val="none" w:sz="0" w:space="0" w:color="auto"/>
      </w:divBdr>
    </w:div>
    <w:div w:id="201091639">
      <w:bodyDiv w:val="1"/>
      <w:marLeft w:val="0"/>
      <w:marRight w:val="0"/>
      <w:marTop w:val="0"/>
      <w:marBottom w:val="0"/>
      <w:divBdr>
        <w:top w:val="none" w:sz="0" w:space="0" w:color="auto"/>
        <w:left w:val="none" w:sz="0" w:space="0" w:color="auto"/>
        <w:bottom w:val="none" w:sz="0" w:space="0" w:color="auto"/>
        <w:right w:val="none" w:sz="0" w:space="0" w:color="auto"/>
      </w:divBdr>
    </w:div>
    <w:div w:id="253049507">
      <w:bodyDiv w:val="1"/>
      <w:marLeft w:val="0"/>
      <w:marRight w:val="0"/>
      <w:marTop w:val="0"/>
      <w:marBottom w:val="0"/>
      <w:divBdr>
        <w:top w:val="none" w:sz="0" w:space="0" w:color="auto"/>
        <w:left w:val="none" w:sz="0" w:space="0" w:color="auto"/>
        <w:bottom w:val="none" w:sz="0" w:space="0" w:color="auto"/>
        <w:right w:val="none" w:sz="0" w:space="0" w:color="auto"/>
      </w:divBdr>
    </w:div>
    <w:div w:id="274942238">
      <w:bodyDiv w:val="1"/>
      <w:marLeft w:val="0"/>
      <w:marRight w:val="0"/>
      <w:marTop w:val="0"/>
      <w:marBottom w:val="0"/>
      <w:divBdr>
        <w:top w:val="none" w:sz="0" w:space="0" w:color="auto"/>
        <w:left w:val="none" w:sz="0" w:space="0" w:color="auto"/>
        <w:bottom w:val="none" w:sz="0" w:space="0" w:color="auto"/>
        <w:right w:val="none" w:sz="0" w:space="0" w:color="auto"/>
      </w:divBdr>
    </w:div>
    <w:div w:id="309872151">
      <w:bodyDiv w:val="1"/>
      <w:marLeft w:val="0"/>
      <w:marRight w:val="0"/>
      <w:marTop w:val="0"/>
      <w:marBottom w:val="0"/>
      <w:divBdr>
        <w:top w:val="none" w:sz="0" w:space="0" w:color="auto"/>
        <w:left w:val="none" w:sz="0" w:space="0" w:color="auto"/>
        <w:bottom w:val="none" w:sz="0" w:space="0" w:color="auto"/>
        <w:right w:val="none" w:sz="0" w:space="0" w:color="auto"/>
      </w:divBdr>
    </w:div>
    <w:div w:id="331176739">
      <w:bodyDiv w:val="1"/>
      <w:marLeft w:val="0"/>
      <w:marRight w:val="0"/>
      <w:marTop w:val="0"/>
      <w:marBottom w:val="0"/>
      <w:divBdr>
        <w:top w:val="none" w:sz="0" w:space="0" w:color="auto"/>
        <w:left w:val="none" w:sz="0" w:space="0" w:color="auto"/>
        <w:bottom w:val="none" w:sz="0" w:space="0" w:color="auto"/>
        <w:right w:val="none" w:sz="0" w:space="0" w:color="auto"/>
      </w:divBdr>
    </w:div>
    <w:div w:id="392891307">
      <w:bodyDiv w:val="1"/>
      <w:marLeft w:val="0"/>
      <w:marRight w:val="0"/>
      <w:marTop w:val="0"/>
      <w:marBottom w:val="0"/>
      <w:divBdr>
        <w:top w:val="none" w:sz="0" w:space="0" w:color="auto"/>
        <w:left w:val="none" w:sz="0" w:space="0" w:color="auto"/>
        <w:bottom w:val="none" w:sz="0" w:space="0" w:color="auto"/>
        <w:right w:val="none" w:sz="0" w:space="0" w:color="auto"/>
      </w:divBdr>
    </w:div>
    <w:div w:id="433525466">
      <w:bodyDiv w:val="1"/>
      <w:marLeft w:val="0"/>
      <w:marRight w:val="0"/>
      <w:marTop w:val="0"/>
      <w:marBottom w:val="0"/>
      <w:divBdr>
        <w:top w:val="none" w:sz="0" w:space="0" w:color="auto"/>
        <w:left w:val="none" w:sz="0" w:space="0" w:color="auto"/>
        <w:bottom w:val="none" w:sz="0" w:space="0" w:color="auto"/>
        <w:right w:val="none" w:sz="0" w:space="0" w:color="auto"/>
      </w:divBdr>
    </w:div>
    <w:div w:id="525604585">
      <w:bodyDiv w:val="1"/>
      <w:marLeft w:val="0"/>
      <w:marRight w:val="0"/>
      <w:marTop w:val="0"/>
      <w:marBottom w:val="0"/>
      <w:divBdr>
        <w:top w:val="none" w:sz="0" w:space="0" w:color="auto"/>
        <w:left w:val="none" w:sz="0" w:space="0" w:color="auto"/>
        <w:bottom w:val="none" w:sz="0" w:space="0" w:color="auto"/>
        <w:right w:val="none" w:sz="0" w:space="0" w:color="auto"/>
      </w:divBdr>
    </w:div>
    <w:div w:id="548802654">
      <w:bodyDiv w:val="1"/>
      <w:marLeft w:val="0"/>
      <w:marRight w:val="0"/>
      <w:marTop w:val="0"/>
      <w:marBottom w:val="0"/>
      <w:divBdr>
        <w:top w:val="none" w:sz="0" w:space="0" w:color="auto"/>
        <w:left w:val="none" w:sz="0" w:space="0" w:color="auto"/>
        <w:bottom w:val="none" w:sz="0" w:space="0" w:color="auto"/>
        <w:right w:val="none" w:sz="0" w:space="0" w:color="auto"/>
      </w:divBdr>
    </w:div>
    <w:div w:id="551966204">
      <w:bodyDiv w:val="1"/>
      <w:marLeft w:val="0"/>
      <w:marRight w:val="0"/>
      <w:marTop w:val="0"/>
      <w:marBottom w:val="0"/>
      <w:divBdr>
        <w:top w:val="none" w:sz="0" w:space="0" w:color="auto"/>
        <w:left w:val="none" w:sz="0" w:space="0" w:color="auto"/>
        <w:bottom w:val="none" w:sz="0" w:space="0" w:color="auto"/>
        <w:right w:val="none" w:sz="0" w:space="0" w:color="auto"/>
      </w:divBdr>
    </w:div>
    <w:div w:id="610554794">
      <w:bodyDiv w:val="1"/>
      <w:marLeft w:val="0"/>
      <w:marRight w:val="0"/>
      <w:marTop w:val="0"/>
      <w:marBottom w:val="0"/>
      <w:divBdr>
        <w:top w:val="none" w:sz="0" w:space="0" w:color="auto"/>
        <w:left w:val="none" w:sz="0" w:space="0" w:color="auto"/>
        <w:bottom w:val="none" w:sz="0" w:space="0" w:color="auto"/>
        <w:right w:val="none" w:sz="0" w:space="0" w:color="auto"/>
      </w:divBdr>
    </w:div>
    <w:div w:id="681055719">
      <w:bodyDiv w:val="1"/>
      <w:marLeft w:val="0"/>
      <w:marRight w:val="0"/>
      <w:marTop w:val="0"/>
      <w:marBottom w:val="0"/>
      <w:divBdr>
        <w:top w:val="none" w:sz="0" w:space="0" w:color="auto"/>
        <w:left w:val="none" w:sz="0" w:space="0" w:color="auto"/>
        <w:bottom w:val="none" w:sz="0" w:space="0" w:color="auto"/>
        <w:right w:val="none" w:sz="0" w:space="0" w:color="auto"/>
      </w:divBdr>
    </w:div>
    <w:div w:id="702293831">
      <w:bodyDiv w:val="1"/>
      <w:marLeft w:val="0"/>
      <w:marRight w:val="0"/>
      <w:marTop w:val="0"/>
      <w:marBottom w:val="0"/>
      <w:divBdr>
        <w:top w:val="none" w:sz="0" w:space="0" w:color="auto"/>
        <w:left w:val="none" w:sz="0" w:space="0" w:color="auto"/>
        <w:bottom w:val="none" w:sz="0" w:space="0" w:color="auto"/>
        <w:right w:val="none" w:sz="0" w:space="0" w:color="auto"/>
      </w:divBdr>
    </w:div>
    <w:div w:id="719129542">
      <w:bodyDiv w:val="1"/>
      <w:marLeft w:val="0"/>
      <w:marRight w:val="0"/>
      <w:marTop w:val="0"/>
      <w:marBottom w:val="0"/>
      <w:divBdr>
        <w:top w:val="none" w:sz="0" w:space="0" w:color="auto"/>
        <w:left w:val="none" w:sz="0" w:space="0" w:color="auto"/>
        <w:bottom w:val="none" w:sz="0" w:space="0" w:color="auto"/>
        <w:right w:val="none" w:sz="0" w:space="0" w:color="auto"/>
      </w:divBdr>
    </w:div>
    <w:div w:id="756365027">
      <w:bodyDiv w:val="1"/>
      <w:marLeft w:val="0"/>
      <w:marRight w:val="0"/>
      <w:marTop w:val="0"/>
      <w:marBottom w:val="0"/>
      <w:divBdr>
        <w:top w:val="none" w:sz="0" w:space="0" w:color="auto"/>
        <w:left w:val="none" w:sz="0" w:space="0" w:color="auto"/>
        <w:bottom w:val="none" w:sz="0" w:space="0" w:color="auto"/>
        <w:right w:val="none" w:sz="0" w:space="0" w:color="auto"/>
      </w:divBdr>
    </w:div>
    <w:div w:id="821510057">
      <w:bodyDiv w:val="1"/>
      <w:marLeft w:val="0"/>
      <w:marRight w:val="0"/>
      <w:marTop w:val="0"/>
      <w:marBottom w:val="0"/>
      <w:divBdr>
        <w:top w:val="none" w:sz="0" w:space="0" w:color="auto"/>
        <w:left w:val="none" w:sz="0" w:space="0" w:color="auto"/>
        <w:bottom w:val="none" w:sz="0" w:space="0" w:color="auto"/>
        <w:right w:val="none" w:sz="0" w:space="0" w:color="auto"/>
      </w:divBdr>
      <w:divsChild>
        <w:div w:id="1298685855">
          <w:marLeft w:val="0"/>
          <w:marRight w:val="0"/>
          <w:marTop w:val="0"/>
          <w:marBottom w:val="0"/>
          <w:divBdr>
            <w:top w:val="none" w:sz="0" w:space="0" w:color="auto"/>
            <w:left w:val="none" w:sz="0" w:space="0" w:color="auto"/>
            <w:bottom w:val="none" w:sz="0" w:space="0" w:color="auto"/>
            <w:right w:val="none" w:sz="0" w:space="0" w:color="auto"/>
          </w:divBdr>
        </w:div>
      </w:divsChild>
    </w:div>
    <w:div w:id="827864281">
      <w:bodyDiv w:val="1"/>
      <w:marLeft w:val="0"/>
      <w:marRight w:val="0"/>
      <w:marTop w:val="0"/>
      <w:marBottom w:val="0"/>
      <w:divBdr>
        <w:top w:val="none" w:sz="0" w:space="0" w:color="auto"/>
        <w:left w:val="none" w:sz="0" w:space="0" w:color="auto"/>
        <w:bottom w:val="none" w:sz="0" w:space="0" w:color="auto"/>
        <w:right w:val="none" w:sz="0" w:space="0" w:color="auto"/>
      </w:divBdr>
    </w:div>
    <w:div w:id="873617305">
      <w:bodyDiv w:val="1"/>
      <w:marLeft w:val="0"/>
      <w:marRight w:val="0"/>
      <w:marTop w:val="0"/>
      <w:marBottom w:val="0"/>
      <w:divBdr>
        <w:top w:val="none" w:sz="0" w:space="0" w:color="auto"/>
        <w:left w:val="none" w:sz="0" w:space="0" w:color="auto"/>
        <w:bottom w:val="none" w:sz="0" w:space="0" w:color="auto"/>
        <w:right w:val="none" w:sz="0" w:space="0" w:color="auto"/>
      </w:divBdr>
    </w:div>
    <w:div w:id="901984187">
      <w:bodyDiv w:val="1"/>
      <w:marLeft w:val="0"/>
      <w:marRight w:val="0"/>
      <w:marTop w:val="0"/>
      <w:marBottom w:val="0"/>
      <w:divBdr>
        <w:top w:val="none" w:sz="0" w:space="0" w:color="auto"/>
        <w:left w:val="none" w:sz="0" w:space="0" w:color="auto"/>
        <w:bottom w:val="none" w:sz="0" w:space="0" w:color="auto"/>
        <w:right w:val="none" w:sz="0" w:space="0" w:color="auto"/>
      </w:divBdr>
    </w:div>
    <w:div w:id="917901770">
      <w:bodyDiv w:val="1"/>
      <w:marLeft w:val="0"/>
      <w:marRight w:val="0"/>
      <w:marTop w:val="0"/>
      <w:marBottom w:val="0"/>
      <w:divBdr>
        <w:top w:val="none" w:sz="0" w:space="0" w:color="auto"/>
        <w:left w:val="none" w:sz="0" w:space="0" w:color="auto"/>
        <w:bottom w:val="none" w:sz="0" w:space="0" w:color="auto"/>
        <w:right w:val="none" w:sz="0" w:space="0" w:color="auto"/>
      </w:divBdr>
    </w:div>
    <w:div w:id="926883934">
      <w:bodyDiv w:val="1"/>
      <w:marLeft w:val="0"/>
      <w:marRight w:val="0"/>
      <w:marTop w:val="0"/>
      <w:marBottom w:val="0"/>
      <w:divBdr>
        <w:top w:val="none" w:sz="0" w:space="0" w:color="auto"/>
        <w:left w:val="none" w:sz="0" w:space="0" w:color="auto"/>
        <w:bottom w:val="none" w:sz="0" w:space="0" w:color="auto"/>
        <w:right w:val="none" w:sz="0" w:space="0" w:color="auto"/>
      </w:divBdr>
    </w:div>
    <w:div w:id="957687225">
      <w:bodyDiv w:val="1"/>
      <w:marLeft w:val="0"/>
      <w:marRight w:val="0"/>
      <w:marTop w:val="0"/>
      <w:marBottom w:val="0"/>
      <w:divBdr>
        <w:top w:val="none" w:sz="0" w:space="0" w:color="auto"/>
        <w:left w:val="none" w:sz="0" w:space="0" w:color="auto"/>
        <w:bottom w:val="none" w:sz="0" w:space="0" w:color="auto"/>
        <w:right w:val="none" w:sz="0" w:space="0" w:color="auto"/>
      </w:divBdr>
    </w:div>
    <w:div w:id="962425660">
      <w:bodyDiv w:val="1"/>
      <w:marLeft w:val="0"/>
      <w:marRight w:val="0"/>
      <w:marTop w:val="0"/>
      <w:marBottom w:val="0"/>
      <w:divBdr>
        <w:top w:val="none" w:sz="0" w:space="0" w:color="auto"/>
        <w:left w:val="none" w:sz="0" w:space="0" w:color="auto"/>
        <w:bottom w:val="none" w:sz="0" w:space="0" w:color="auto"/>
        <w:right w:val="none" w:sz="0" w:space="0" w:color="auto"/>
      </w:divBdr>
    </w:div>
    <w:div w:id="963736778">
      <w:bodyDiv w:val="1"/>
      <w:marLeft w:val="0"/>
      <w:marRight w:val="0"/>
      <w:marTop w:val="0"/>
      <w:marBottom w:val="0"/>
      <w:divBdr>
        <w:top w:val="none" w:sz="0" w:space="0" w:color="auto"/>
        <w:left w:val="none" w:sz="0" w:space="0" w:color="auto"/>
        <w:bottom w:val="none" w:sz="0" w:space="0" w:color="auto"/>
        <w:right w:val="none" w:sz="0" w:space="0" w:color="auto"/>
      </w:divBdr>
    </w:div>
    <w:div w:id="977417392">
      <w:bodyDiv w:val="1"/>
      <w:marLeft w:val="0"/>
      <w:marRight w:val="0"/>
      <w:marTop w:val="0"/>
      <w:marBottom w:val="0"/>
      <w:divBdr>
        <w:top w:val="none" w:sz="0" w:space="0" w:color="auto"/>
        <w:left w:val="none" w:sz="0" w:space="0" w:color="auto"/>
        <w:bottom w:val="none" w:sz="0" w:space="0" w:color="auto"/>
        <w:right w:val="none" w:sz="0" w:space="0" w:color="auto"/>
      </w:divBdr>
    </w:div>
    <w:div w:id="1041049718">
      <w:bodyDiv w:val="1"/>
      <w:marLeft w:val="0"/>
      <w:marRight w:val="0"/>
      <w:marTop w:val="0"/>
      <w:marBottom w:val="0"/>
      <w:divBdr>
        <w:top w:val="none" w:sz="0" w:space="0" w:color="auto"/>
        <w:left w:val="none" w:sz="0" w:space="0" w:color="auto"/>
        <w:bottom w:val="none" w:sz="0" w:space="0" w:color="auto"/>
        <w:right w:val="none" w:sz="0" w:space="0" w:color="auto"/>
      </w:divBdr>
    </w:div>
    <w:div w:id="1041973278">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
    <w:div w:id="1186869050">
      <w:bodyDiv w:val="1"/>
      <w:marLeft w:val="0"/>
      <w:marRight w:val="0"/>
      <w:marTop w:val="0"/>
      <w:marBottom w:val="0"/>
      <w:divBdr>
        <w:top w:val="none" w:sz="0" w:space="0" w:color="auto"/>
        <w:left w:val="none" w:sz="0" w:space="0" w:color="auto"/>
        <w:bottom w:val="none" w:sz="0" w:space="0" w:color="auto"/>
        <w:right w:val="none" w:sz="0" w:space="0" w:color="auto"/>
      </w:divBdr>
    </w:div>
    <w:div w:id="1216043182">
      <w:bodyDiv w:val="1"/>
      <w:marLeft w:val="0"/>
      <w:marRight w:val="0"/>
      <w:marTop w:val="0"/>
      <w:marBottom w:val="0"/>
      <w:divBdr>
        <w:top w:val="none" w:sz="0" w:space="0" w:color="auto"/>
        <w:left w:val="none" w:sz="0" w:space="0" w:color="auto"/>
        <w:bottom w:val="none" w:sz="0" w:space="0" w:color="auto"/>
        <w:right w:val="none" w:sz="0" w:space="0" w:color="auto"/>
      </w:divBdr>
    </w:div>
    <w:div w:id="1256749995">
      <w:bodyDiv w:val="1"/>
      <w:marLeft w:val="0"/>
      <w:marRight w:val="0"/>
      <w:marTop w:val="0"/>
      <w:marBottom w:val="0"/>
      <w:divBdr>
        <w:top w:val="none" w:sz="0" w:space="0" w:color="auto"/>
        <w:left w:val="none" w:sz="0" w:space="0" w:color="auto"/>
        <w:bottom w:val="none" w:sz="0" w:space="0" w:color="auto"/>
        <w:right w:val="none" w:sz="0" w:space="0" w:color="auto"/>
      </w:divBdr>
    </w:div>
    <w:div w:id="1283925552">
      <w:bodyDiv w:val="1"/>
      <w:marLeft w:val="0"/>
      <w:marRight w:val="0"/>
      <w:marTop w:val="0"/>
      <w:marBottom w:val="0"/>
      <w:divBdr>
        <w:top w:val="none" w:sz="0" w:space="0" w:color="auto"/>
        <w:left w:val="none" w:sz="0" w:space="0" w:color="auto"/>
        <w:bottom w:val="none" w:sz="0" w:space="0" w:color="auto"/>
        <w:right w:val="none" w:sz="0" w:space="0" w:color="auto"/>
      </w:divBdr>
    </w:div>
    <w:div w:id="1310787240">
      <w:bodyDiv w:val="1"/>
      <w:marLeft w:val="0"/>
      <w:marRight w:val="0"/>
      <w:marTop w:val="0"/>
      <w:marBottom w:val="0"/>
      <w:divBdr>
        <w:top w:val="none" w:sz="0" w:space="0" w:color="auto"/>
        <w:left w:val="none" w:sz="0" w:space="0" w:color="auto"/>
        <w:bottom w:val="none" w:sz="0" w:space="0" w:color="auto"/>
        <w:right w:val="none" w:sz="0" w:space="0" w:color="auto"/>
      </w:divBdr>
    </w:div>
    <w:div w:id="1312710016">
      <w:bodyDiv w:val="1"/>
      <w:marLeft w:val="0"/>
      <w:marRight w:val="0"/>
      <w:marTop w:val="0"/>
      <w:marBottom w:val="0"/>
      <w:divBdr>
        <w:top w:val="none" w:sz="0" w:space="0" w:color="auto"/>
        <w:left w:val="none" w:sz="0" w:space="0" w:color="auto"/>
        <w:bottom w:val="none" w:sz="0" w:space="0" w:color="auto"/>
        <w:right w:val="none" w:sz="0" w:space="0" w:color="auto"/>
      </w:divBdr>
    </w:div>
    <w:div w:id="1405879832">
      <w:bodyDiv w:val="1"/>
      <w:marLeft w:val="0"/>
      <w:marRight w:val="0"/>
      <w:marTop w:val="0"/>
      <w:marBottom w:val="0"/>
      <w:divBdr>
        <w:top w:val="none" w:sz="0" w:space="0" w:color="auto"/>
        <w:left w:val="none" w:sz="0" w:space="0" w:color="auto"/>
        <w:bottom w:val="none" w:sz="0" w:space="0" w:color="auto"/>
        <w:right w:val="none" w:sz="0" w:space="0" w:color="auto"/>
      </w:divBdr>
    </w:div>
    <w:div w:id="1447307865">
      <w:bodyDiv w:val="1"/>
      <w:marLeft w:val="0"/>
      <w:marRight w:val="0"/>
      <w:marTop w:val="0"/>
      <w:marBottom w:val="0"/>
      <w:divBdr>
        <w:top w:val="none" w:sz="0" w:space="0" w:color="auto"/>
        <w:left w:val="none" w:sz="0" w:space="0" w:color="auto"/>
        <w:bottom w:val="none" w:sz="0" w:space="0" w:color="auto"/>
        <w:right w:val="none" w:sz="0" w:space="0" w:color="auto"/>
      </w:divBdr>
    </w:div>
    <w:div w:id="1483354367">
      <w:bodyDiv w:val="1"/>
      <w:marLeft w:val="0"/>
      <w:marRight w:val="0"/>
      <w:marTop w:val="0"/>
      <w:marBottom w:val="0"/>
      <w:divBdr>
        <w:top w:val="none" w:sz="0" w:space="0" w:color="auto"/>
        <w:left w:val="none" w:sz="0" w:space="0" w:color="auto"/>
        <w:bottom w:val="none" w:sz="0" w:space="0" w:color="auto"/>
        <w:right w:val="none" w:sz="0" w:space="0" w:color="auto"/>
      </w:divBdr>
    </w:div>
    <w:div w:id="1545865223">
      <w:bodyDiv w:val="1"/>
      <w:marLeft w:val="0"/>
      <w:marRight w:val="0"/>
      <w:marTop w:val="0"/>
      <w:marBottom w:val="0"/>
      <w:divBdr>
        <w:top w:val="none" w:sz="0" w:space="0" w:color="auto"/>
        <w:left w:val="none" w:sz="0" w:space="0" w:color="auto"/>
        <w:bottom w:val="none" w:sz="0" w:space="0" w:color="auto"/>
        <w:right w:val="none" w:sz="0" w:space="0" w:color="auto"/>
      </w:divBdr>
    </w:div>
    <w:div w:id="1551722234">
      <w:bodyDiv w:val="1"/>
      <w:marLeft w:val="0"/>
      <w:marRight w:val="0"/>
      <w:marTop w:val="0"/>
      <w:marBottom w:val="0"/>
      <w:divBdr>
        <w:top w:val="none" w:sz="0" w:space="0" w:color="auto"/>
        <w:left w:val="none" w:sz="0" w:space="0" w:color="auto"/>
        <w:bottom w:val="none" w:sz="0" w:space="0" w:color="auto"/>
        <w:right w:val="none" w:sz="0" w:space="0" w:color="auto"/>
      </w:divBdr>
      <w:divsChild>
        <w:div w:id="735320699">
          <w:marLeft w:val="0"/>
          <w:marRight w:val="0"/>
          <w:marTop w:val="0"/>
          <w:marBottom w:val="200"/>
          <w:divBdr>
            <w:top w:val="none" w:sz="0" w:space="0" w:color="auto"/>
            <w:left w:val="none" w:sz="0" w:space="0" w:color="auto"/>
            <w:bottom w:val="none" w:sz="0" w:space="0" w:color="auto"/>
            <w:right w:val="none" w:sz="0" w:space="0" w:color="auto"/>
          </w:divBdr>
        </w:div>
      </w:divsChild>
    </w:div>
    <w:div w:id="1572809614">
      <w:bodyDiv w:val="1"/>
      <w:marLeft w:val="0"/>
      <w:marRight w:val="0"/>
      <w:marTop w:val="0"/>
      <w:marBottom w:val="0"/>
      <w:divBdr>
        <w:top w:val="none" w:sz="0" w:space="0" w:color="auto"/>
        <w:left w:val="none" w:sz="0" w:space="0" w:color="auto"/>
        <w:bottom w:val="none" w:sz="0" w:space="0" w:color="auto"/>
        <w:right w:val="none" w:sz="0" w:space="0" w:color="auto"/>
      </w:divBdr>
    </w:div>
    <w:div w:id="1574852002">
      <w:bodyDiv w:val="1"/>
      <w:marLeft w:val="0"/>
      <w:marRight w:val="0"/>
      <w:marTop w:val="0"/>
      <w:marBottom w:val="0"/>
      <w:divBdr>
        <w:top w:val="none" w:sz="0" w:space="0" w:color="auto"/>
        <w:left w:val="none" w:sz="0" w:space="0" w:color="auto"/>
        <w:bottom w:val="none" w:sz="0" w:space="0" w:color="auto"/>
        <w:right w:val="none" w:sz="0" w:space="0" w:color="auto"/>
      </w:divBdr>
    </w:div>
    <w:div w:id="1617832920">
      <w:bodyDiv w:val="1"/>
      <w:marLeft w:val="0"/>
      <w:marRight w:val="0"/>
      <w:marTop w:val="0"/>
      <w:marBottom w:val="0"/>
      <w:divBdr>
        <w:top w:val="none" w:sz="0" w:space="0" w:color="auto"/>
        <w:left w:val="none" w:sz="0" w:space="0" w:color="auto"/>
        <w:bottom w:val="none" w:sz="0" w:space="0" w:color="auto"/>
        <w:right w:val="none" w:sz="0" w:space="0" w:color="auto"/>
      </w:divBdr>
    </w:div>
    <w:div w:id="1658224184">
      <w:bodyDiv w:val="1"/>
      <w:marLeft w:val="0"/>
      <w:marRight w:val="0"/>
      <w:marTop w:val="0"/>
      <w:marBottom w:val="0"/>
      <w:divBdr>
        <w:top w:val="none" w:sz="0" w:space="0" w:color="auto"/>
        <w:left w:val="none" w:sz="0" w:space="0" w:color="auto"/>
        <w:bottom w:val="none" w:sz="0" w:space="0" w:color="auto"/>
        <w:right w:val="none" w:sz="0" w:space="0" w:color="auto"/>
      </w:divBdr>
    </w:div>
    <w:div w:id="1735472363">
      <w:bodyDiv w:val="1"/>
      <w:marLeft w:val="0"/>
      <w:marRight w:val="0"/>
      <w:marTop w:val="0"/>
      <w:marBottom w:val="0"/>
      <w:divBdr>
        <w:top w:val="none" w:sz="0" w:space="0" w:color="auto"/>
        <w:left w:val="none" w:sz="0" w:space="0" w:color="auto"/>
        <w:bottom w:val="none" w:sz="0" w:space="0" w:color="auto"/>
        <w:right w:val="none" w:sz="0" w:space="0" w:color="auto"/>
      </w:divBdr>
    </w:div>
    <w:div w:id="1742603929">
      <w:bodyDiv w:val="1"/>
      <w:marLeft w:val="0"/>
      <w:marRight w:val="0"/>
      <w:marTop w:val="0"/>
      <w:marBottom w:val="0"/>
      <w:divBdr>
        <w:top w:val="none" w:sz="0" w:space="0" w:color="auto"/>
        <w:left w:val="none" w:sz="0" w:space="0" w:color="auto"/>
        <w:bottom w:val="none" w:sz="0" w:space="0" w:color="auto"/>
        <w:right w:val="none" w:sz="0" w:space="0" w:color="auto"/>
      </w:divBdr>
    </w:div>
    <w:div w:id="1765371291">
      <w:bodyDiv w:val="1"/>
      <w:marLeft w:val="0"/>
      <w:marRight w:val="0"/>
      <w:marTop w:val="0"/>
      <w:marBottom w:val="0"/>
      <w:divBdr>
        <w:top w:val="none" w:sz="0" w:space="0" w:color="auto"/>
        <w:left w:val="none" w:sz="0" w:space="0" w:color="auto"/>
        <w:bottom w:val="none" w:sz="0" w:space="0" w:color="auto"/>
        <w:right w:val="none" w:sz="0" w:space="0" w:color="auto"/>
      </w:divBdr>
    </w:div>
    <w:div w:id="1783836992">
      <w:bodyDiv w:val="1"/>
      <w:marLeft w:val="0"/>
      <w:marRight w:val="0"/>
      <w:marTop w:val="0"/>
      <w:marBottom w:val="0"/>
      <w:divBdr>
        <w:top w:val="none" w:sz="0" w:space="0" w:color="auto"/>
        <w:left w:val="none" w:sz="0" w:space="0" w:color="auto"/>
        <w:bottom w:val="none" w:sz="0" w:space="0" w:color="auto"/>
        <w:right w:val="none" w:sz="0" w:space="0" w:color="auto"/>
      </w:divBdr>
    </w:div>
    <w:div w:id="1789735960">
      <w:bodyDiv w:val="1"/>
      <w:marLeft w:val="0"/>
      <w:marRight w:val="0"/>
      <w:marTop w:val="0"/>
      <w:marBottom w:val="0"/>
      <w:divBdr>
        <w:top w:val="none" w:sz="0" w:space="0" w:color="auto"/>
        <w:left w:val="none" w:sz="0" w:space="0" w:color="auto"/>
        <w:bottom w:val="none" w:sz="0" w:space="0" w:color="auto"/>
        <w:right w:val="none" w:sz="0" w:space="0" w:color="auto"/>
      </w:divBdr>
    </w:div>
    <w:div w:id="1931814661">
      <w:bodyDiv w:val="1"/>
      <w:marLeft w:val="0"/>
      <w:marRight w:val="0"/>
      <w:marTop w:val="0"/>
      <w:marBottom w:val="0"/>
      <w:divBdr>
        <w:top w:val="none" w:sz="0" w:space="0" w:color="auto"/>
        <w:left w:val="none" w:sz="0" w:space="0" w:color="auto"/>
        <w:bottom w:val="none" w:sz="0" w:space="0" w:color="auto"/>
        <w:right w:val="none" w:sz="0" w:space="0" w:color="auto"/>
      </w:divBdr>
    </w:div>
    <w:div w:id="2011789411">
      <w:bodyDiv w:val="1"/>
      <w:marLeft w:val="0"/>
      <w:marRight w:val="0"/>
      <w:marTop w:val="0"/>
      <w:marBottom w:val="0"/>
      <w:divBdr>
        <w:top w:val="none" w:sz="0" w:space="0" w:color="auto"/>
        <w:left w:val="none" w:sz="0" w:space="0" w:color="auto"/>
        <w:bottom w:val="none" w:sz="0" w:space="0" w:color="auto"/>
        <w:right w:val="none" w:sz="0" w:space="0" w:color="auto"/>
      </w:divBdr>
    </w:div>
    <w:div w:id="2034531761">
      <w:bodyDiv w:val="1"/>
      <w:marLeft w:val="0"/>
      <w:marRight w:val="0"/>
      <w:marTop w:val="0"/>
      <w:marBottom w:val="0"/>
      <w:divBdr>
        <w:top w:val="none" w:sz="0" w:space="0" w:color="auto"/>
        <w:left w:val="none" w:sz="0" w:space="0" w:color="auto"/>
        <w:bottom w:val="none" w:sz="0" w:space="0" w:color="auto"/>
        <w:right w:val="none" w:sz="0" w:space="0" w:color="auto"/>
      </w:divBdr>
    </w:div>
    <w:div w:id="2066441640">
      <w:bodyDiv w:val="1"/>
      <w:marLeft w:val="0"/>
      <w:marRight w:val="0"/>
      <w:marTop w:val="0"/>
      <w:marBottom w:val="0"/>
      <w:divBdr>
        <w:top w:val="none" w:sz="0" w:space="0" w:color="auto"/>
        <w:left w:val="none" w:sz="0" w:space="0" w:color="auto"/>
        <w:bottom w:val="none" w:sz="0" w:space="0" w:color="auto"/>
        <w:right w:val="none" w:sz="0" w:space="0" w:color="auto"/>
      </w:divBdr>
    </w:div>
    <w:div w:id="2085251646">
      <w:bodyDiv w:val="1"/>
      <w:marLeft w:val="0"/>
      <w:marRight w:val="0"/>
      <w:marTop w:val="0"/>
      <w:marBottom w:val="0"/>
      <w:divBdr>
        <w:top w:val="none" w:sz="0" w:space="0" w:color="auto"/>
        <w:left w:val="none" w:sz="0" w:space="0" w:color="auto"/>
        <w:bottom w:val="none" w:sz="0" w:space="0" w:color="auto"/>
        <w:right w:val="none" w:sz="0" w:space="0" w:color="auto"/>
      </w:divBdr>
    </w:div>
    <w:div w:id="212803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exisuno.cz/2c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eck-online.cz/bo/document-view.seam?documentId=nrptembrg5pw64s7gjpxg5dsl42do&amp;groupIndex=4&amp;rowIndex=0" TargetMode="External"/><Relationship Id="rId4" Type="http://schemas.openxmlformats.org/officeDocument/2006/relationships/settings" Target="settings.xml"/><Relationship Id="rId9" Type="http://schemas.openxmlformats.org/officeDocument/2006/relationships/hyperlink" Target="http://eur-lex.europa.eu/legal-content/CS/AUTO/?uri=celex:32008L005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CF6B1-F8A2-487D-B8DD-C9C98D5E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4057</TotalTime>
  <Pages>68</Pages>
  <Words>19902</Words>
  <Characters>120210</Characters>
  <Application>Microsoft Office Word</Application>
  <DocSecurity>0</DocSecurity>
  <Lines>2037</Lines>
  <Paragraphs>625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Jirák</dc:creator>
  <cp:keywords/>
  <dc:description/>
  <cp:lastModifiedBy>Jan Jirák</cp:lastModifiedBy>
  <cp:revision>107</cp:revision>
  <dcterms:created xsi:type="dcterms:W3CDTF">2017-03-26T13:41:00Z</dcterms:created>
  <dcterms:modified xsi:type="dcterms:W3CDTF">2017-03-31T21:25:00Z</dcterms:modified>
</cp:coreProperties>
</file>