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EB727" w14:textId="77777777" w:rsidR="005B1E0D" w:rsidRPr="005B1E0D" w:rsidRDefault="005B1E0D" w:rsidP="00AC1AF3">
      <w:pPr>
        <w:pStyle w:val="DPTitulnstrana"/>
        <w:tabs>
          <w:tab w:val="left" w:pos="4253"/>
        </w:tabs>
      </w:pPr>
      <w:r w:rsidRPr="005B1E0D">
        <w:t>Univerzita Palackého v Olomouci</w:t>
      </w:r>
    </w:p>
    <w:p w14:paraId="47152D88" w14:textId="77777777" w:rsidR="005B1E0D" w:rsidRPr="00035D19" w:rsidRDefault="005B1E0D" w:rsidP="00035D19">
      <w:pPr>
        <w:pStyle w:val="DPTitulnstrana"/>
        <w:rPr>
          <w:sz w:val="32"/>
          <w:szCs w:val="32"/>
        </w:rPr>
      </w:pPr>
      <w:r w:rsidRPr="00035D19">
        <w:rPr>
          <w:sz w:val="32"/>
          <w:szCs w:val="32"/>
        </w:rPr>
        <w:t>Fakulta tělesné kultury</w:t>
      </w:r>
    </w:p>
    <w:p w14:paraId="1280967F" w14:textId="77777777" w:rsidR="005B1E0D" w:rsidRDefault="005B1E0D" w:rsidP="00035D19">
      <w:pPr>
        <w:pStyle w:val="DPNormln"/>
      </w:pPr>
    </w:p>
    <w:p w14:paraId="6A1A42AD" w14:textId="77777777" w:rsidR="005B1E0D" w:rsidRDefault="005B1E0D" w:rsidP="00035D19">
      <w:pPr>
        <w:pStyle w:val="DPNormln"/>
      </w:pPr>
    </w:p>
    <w:p w14:paraId="0C7CDE10" w14:textId="77777777" w:rsidR="005B1E0D" w:rsidRDefault="005B1E0D" w:rsidP="00035D19">
      <w:pPr>
        <w:pStyle w:val="DPNormln"/>
      </w:pPr>
    </w:p>
    <w:p w14:paraId="2D5FBEEA" w14:textId="77777777" w:rsidR="005B1E0D" w:rsidRDefault="005B1E0D" w:rsidP="00035D19">
      <w:pPr>
        <w:pStyle w:val="DPNormln"/>
      </w:pPr>
    </w:p>
    <w:p w14:paraId="4D2BEC33" w14:textId="77777777" w:rsidR="005B1E0D" w:rsidRDefault="005B1E0D" w:rsidP="00035D19">
      <w:pPr>
        <w:pStyle w:val="DPNormln"/>
      </w:pPr>
    </w:p>
    <w:p w14:paraId="29114E86" w14:textId="77777777" w:rsidR="005B1E0D" w:rsidRDefault="005B1E0D" w:rsidP="00035D19">
      <w:pPr>
        <w:pStyle w:val="DPNormln"/>
      </w:pPr>
    </w:p>
    <w:p w14:paraId="17FE3709" w14:textId="77777777" w:rsidR="005B1E0D" w:rsidRPr="00035D19" w:rsidRDefault="005B1E0D" w:rsidP="00035D19">
      <w:pPr>
        <w:pStyle w:val="DPNormln"/>
      </w:pPr>
    </w:p>
    <w:p w14:paraId="0E920B45" w14:textId="77777777" w:rsidR="005B1E0D" w:rsidRDefault="005B1E0D" w:rsidP="00035D19">
      <w:pPr>
        <w:pStyle w:val="DPNormln"/>
      </w:pPr>
    </w:p>
    <w:p w14:paraId="13C715FC" w14:textId="77777777" w:rsidR="005B1E0D" w:rsidRDefault="005B1E0D" w:rsidP="00035D19">
      <w:pPr>
        <w:pStyle w:val="DPNormln"/>
      </w:pPr>
    </w:p>
    <w:p w14:paraId="57A315B3" w14:textId="77777777" w:rsidR="005B1E0D" w:rsidRDefault="005B1E0D" w:rsidP="00035D19">
      <w:pPr>
        <w:pStyle w:val="DPNormln"/>
      </w:pPr>
    </w:p>
    <w:p w14:paraId="268453DD" w14:textId="77777777" w:rsidR="005B1E0D" w:rsidRPr="00035D19" w:rsidRDefault="00F651BD" w:rsidP="00F651BD">
      <w:pPr>
        <w:pStyle w:val="StylDPTitulnstrana16b"/>
      </w:pPr>
      <w:r>
        <w:t>BAKALÁŘSKÁ</w:t>
      </w:r>
      <w:r w:rsidR="005B1E0D" w:rsidRPr="00035D19">
        <w:t xml:space="preserve"> PRÁCE</w:t>
      </w:r>
    </w:p>
    <w:p w14:paraId="3D9204FA" w14:textId="77777777" w:rsidR="005B1E0D" w:rsidRDefault="005B1E0D" w:rsidP="00035D19">
      <w:pPr>
        <w:pStyle w:val="DPNormln"/>
      </w:pPr>
    </w:p>
    <w:p w14:paraId="25D5AD6F" w14:textId="77777777" w:rsidR="00A252AB" w:rsidRPr="00035D19" w:rsidRDefault="00A252AB" w:rsidP="00035D19">
      <w:pPr>
        <w:pStyle w:val="DPNormln"/>
      </w:pPr>
    </w:p>
    <w:p w14:paraId="116B4129" w14:textId="77777777" w:rsidR="00A01440" w:rsidRPr="00035D19" w:rsidRDefault="00A01440" w:rsidP="00035D19">
      <w:pPr>
        <w:pStyle w:val="DPNormln"/>
      </w:pPr>
    </w:p>
    <w:p w14:paraId="5AAF8075" w14:textId="77777777" w:rsidR="00A01440" w:rsidRPr="00035D19" w:rsidRDefault="00A01440" w:rsidP="00035D19">
      <w:pPr>
        <w:pStyle w:val="DPNormln"/>
      </w:pPr>
    </w:p>
    <w:p w14:paraId="19DFFC0C" w14:textId="77777777" w:rsidR="005B1E0D" w:rsidRPr="00035D19" w:rsidRDefault="005B1E0D" w:rsidP="00035D19">
      <w:pPr>
        <w:pStyle w:val="DPNormln"/>
      </w:pPr>
    </w:p>
    <w:p w14:paraId="40D50F48" w14:textId="77777777" w:rsidR="005B1E0D" w:rsidRPr="00035D19" w:rsidRDefault="005B1E0D" w:rsidP="00035D19">
      <w:pPr>
        <w:pStyle w:val="DPNormln"/>
      </w:pPr>
    </w:p>
    <w:p w14:paraId="48B81C77" w14:textId="77777777" w:rsidR="005B1E0D" w:rsidRPr="00035D19" w:rsidRDefault="005B1E0D" w:rsidP="00035D19">
      <w:pPr>
        <w:pStyle w:val="DPNormln"/>
      </w:pPr>
    </w:p>
    <w:p w14:paraId="5A28DCDE" w14:textId="77777777" w:rsidR="00E762FD" w:rsidRPr="00035D19" w:rsidRDefault="00E762FD" w:rsidP="00035D19">
      <w:pPr>
        <w:pStyle w:val="DPNormln"/>
      </w:pPr>
    </w:p>
    <w:p w14:paraId="6CAE101B" w14:textId="77777777" w:rsidR="00E762FD" w:rsidRPr="00035D19" w:rsidRDefault="00E762FD" w:rsidP="00035D19">
      <w:pPr>
        <w:pStyle w:val="DPNormln"/>
      </w:pPr>
    </w:p>
    <w:p w14:paraId="6CACC561" w14:textId="77777777" w:rsidR="00E762FD" w:rsidRPr="00035D19" w:rsidRDefault="00E762FD" w:rsidP="00035D19">
      <w:pPr>
        <w:pStyle w:val="DPNormln"/>
      </w:pPr>
    </w:p>
    <w:p w14:paraId="3B1D17E5" w14:textId="77777777" w:rsidR="00E762FD" w:rsidRPr="00035D19" w:rsidRDefault="00E762FD" w:rsidP="00035D19">
      <w:pPr>
        <w:pStyle w:val="DPNormln"/>
      </w:pPr>
    </w:p>
    <w:p w14:paraId="662A7731" w14:textId="77777777" w:rsidR="00C26402" w:rsidRPr="00035D19" w:rsidRDefault="00C26402" w:rsidP="00035D19">
      <w:pPr>
        <w:pStyle w:val="DPNormln"/>
      </w:pPr>
    </w:p>
    <w:p w14:paraId="062B8C30" w14:textId="77777777" w:rsidR="00E762FD" w:rsidRPr="00035D19" w:rsidRDefault="00D05055" w:rsidP="00035D19">
      <w:pPr>
        <w:pStyle w:val="DPTitulnstrana"/>
        <w:tabs>
          <w:tab w:val="right" w:pos="8222"/>
        </w:tabs>
        <w:jc w:val="left"/>
        <w:rPr>
          <w:sz w:val="44"/>
          <w:szCs w:val="44"/>
        </w:rPr>
      </w:pPr>
      <w:r w:rsidRPr="00035D19">
        <w:rPr>
          <w:sz w:val="44"/>
          <w:szCs w:val="44"/>
        </w:rPr>
        <w:t>20</w:t>
      </w:r>
      <w:r w:rsidR="00F651BD">
        <w:rPr>
          <w:sz w:val="44"/>
          <w:szCs w:val="44"/>
        </w:rPr>
        <w:t>21</w:t>
      </w:r>
      <w:r w:rsidR="005B1E0D" w:rsidRPr="00035D19">
        <w:rPr>
          <w:sz w:val="44"/>
          <w:szCs w:val="44"/>
        </w:rPr>
        <w:tab/>
      </w:r>
      <w:bookmarkStart w:id="0" w:name="_Hlk55469792"/>
      <w:r w:rsidR="00F651BD">
        <w:rPr>
          <w:sz w:val="44"/>
          <w:szCs w:val="44"/>
        </w:rPr>
        <w:t>Michaela</w:t>
      </w:r>
      <w:r w:rsidR="0012765B" w:rsidRPr="00035D19">
        <w:rPr>
          <w:sz w:val="44"/>
          <w:szCs w:val="44"/>
        </w:rPr>
        <w:t xml:space="preserve"> </w:t>
      </w:r>
      <w:r w:rsidR="00F651BD">
        <w:rPr>
          <w:sz w:val="44"/>
          <w:szCs w:val="44"/>
        </w:rPr>
        <w:t>Hájková</w:t>
      </w:r>
      <w:bookmarkEnd w:id="0"/>
    </w:p>
    <w:p w14:paraId="4FADCACE" w14:textId="77777777" w:rsidR="00560941" w:rsidRPr="00E762FD" w:rsidRDefault="00560941" w:rsidP="00035D19">
      <w:pPr>
        <w:pStyle w:val="DPNormln"/>
      </w:pPr>
    </w:p>
    <w:p w14:paraId="594A119B" w14:textId="77777777" w:rsidR="00560941" w:rsidRPr="00035D19" w:rsidRDefault="00560941" w:rsidP="00035D19">
      <w:pPr>
        <w:pStyle w:val="DPTitulnstrana"/>
        <w:rPr>
          <w:sz w:val="24"/>
        </w:rPr>
        <w:sectPr w:rsidR="00560941" w:rsidRPr="00035D19" w:rsidSect="00F24778">
          <w:pgSz w:w="11906" w:h="16838"/>
          <w:pgMar w:top="1418" w:right="1418" w:bottom="1418" w:left="1418" w:header="708" w:footer="708" w:gutter="567"/>
          <w:cols w:space="708"/>
          <w:docGrid w:linePitch="360"/>
        </w:sectPr>
      </w:pPr>
    </w:p>
    <w:p w14:paraId="0992602C" w14:textId="77777777" w:rsidR="005B1E0D" w:rsidRPr="0051692A" w:rsidRDefault="005B1E0D" w:rsidP="00035D19">
      <w:pPr>
        <w:pStyle w:val="DPTitulnstrana"/>
        <w:rPr>
          <w:b w:val="0"/>
          <w:sz w:val="32"/>
          <w:szCs w:val="32"/>
        </w:rPr>
      </w:pPr>
      <w:r w:rsidRPr="0051692A">
        <w:rPr>
          <w:b w:val="0"/>
          <w:sz w:val="32"/>
          <w:szCs w:val="32"/>
        </w:rPr>
        <w:t>Univerzita Palackého v Olomouci</w:t>
      </w:r>
    </w:p>
    <w:p w14:paraId="4F802AEF" w14:textId="77777777" w:rsidR="005B1E0D" w:rsidRPr="0051692A" w:rsidRDefault="005B1E0D" w:rsidP="00035D19">
      <w:pPr>
        <w:pStyle w:val="DPTitulnstrana"/>
        <w:rPr>
          <w:b w:val="0"/>
          <w:bCs w:val="0"/>
          <w:sz w:val="32"/>
          <w:szCs w:val="32"/>
        </w:rPr>
      </w:pPr>
      <w:r w:rsidRPr="0051692A">
        <w:rPr>
          <w:b w:val="0"/>
          <w:bCs w:val="0"/>
          <w:sz w:val="32"/>
          <w:szCs w:val="32"/>
        </w:rPr>
        <w:t>Fakulta tělesné kultury</w:t>
      </w:r>
    </w:p>
    <w:p w14:paraId="02FC0073" w14:textId="77777777" w:rsidR="00560941" w:rsidRDefault="00560941" w:rsidP="00035D19">
      <w:pPr>
        <w:pStyle w:val="DPNormln"/>
      </w:pPr>
    </w:p>
    <w:p w14:paraId="18A9E54A" w14:textId="77777777" w:rsidR="005B1E0D" w:rsidRDefault="005B1E0D" w:rsidP="00035D19">
      <w:pPr>
        <w:pStyle w:val="DPNormln"/>
      </w:pPr>
    </w:p>
    <w:p w14:paraId="48CE137D" w14:textId="77777777" w:rsidR="005B1E0D" w:rsidRDefault="005B1E0D" w:rsidP="00035D19">
      <w:pPr>
        <w:pStyle w:val="DPNormln"/>
      </w:pPr>
    </w:p>
    <w:p w14:paraId="24CE7775" w14:textId="77777777" w:rsidR="005B1E0D" w:rsidRDefault="005B1E0D" w:rsidP="00035D19">
      <w:pPr>
        <w:pStyle w:val="DPNormln"/>
      </w:pPr>
    </w:p>
    <w:p w14:paraId="1FC97D33" w14:textId="77777777" w:rsidR="005B1E0D" w:rsidRDefault="005B1E0D" w:rsidP="00035D19">
      <w:pPr>
        <w:pStyle w:val="DPNormln"/>
      </w:pPr>
    </w:p>
    <w:p w14:paraId="0FD4E220" w14:textId="77777777" w:rsidR="00A01440" w:rsidRDefault="00A01440" w:rsidP="00035D19">
      <w:pPr>
        <w:pStyle w:val="DPNormln"/>
      </w:pPr>
    </w:p>
    <w:p w14:paraId="74F39BDF" w14:textId="77777777" w:rsidR="00A01440" w:rsidRDefault="00A01440" w:rsidP="00035D19">
      <w:pPr>
        <w:pStyle w:val="DPNormln"/>
      </w:pPr>
    </w:p>
    <w:p w14:paraId="40AFA755" w14:textId="77777777" w:rsidR="005B1E0D" w:rsidRDefault="005B1E0D" w:rsidP="00035D19">
      <w:pPr>
        <w:pStyle w:val="DPNormln"/>
      </w:pPr>
    </w:p>
    <w:p w14:paraId="2DB34252" w14:textId="77777777" w:rsidR="005B1E0D" w:rsidRDefault="005B1E0D" w:rsidP="00035D19">
      <w:pPr>
        <w:pStyle w:val="DPNormln"/>
      </w:pPr>
    </w:p>
    <w:p w14:paraId="5104007B" w14:textId="77777777" w:rsidR="005B1E0D" w:rsidRDefault="005B1E0D" w:rsidP="00035D19">
      <w:pPr>
        <w:pStyle w:val="DPNormln"/>
      </w:pPr>
    </w:p>
    <w:p w14:paraId="01BC5103" w14:textId="77777777" w:rsidR="0051692A" w:rsidRPr="00A2162C" w:rsidRDefault="0051692A" w:rsidP="0051692A">
      <w:pPr>
        <w:spacing w:after="240" w:line="360" w:lineRule="auto"/>
        <w:jc w:val="center"/>
        <w:rPr>
          <w:b/>
          <w:bCs/>
          <w:sz w:val="28"/>
          <w:szCs w:val="28"/>
        </w:rPr>
      </w:pPr>
      <w:bookmarkStart w:id="1" w:name="OLE_LINK3"/>
      <w:bookmarkStart w:id="2" w:name="OLE_LINK4"/>
      <w:r w:rsidRPr="00A2162C">
        <w:rPr>
          <w:b/>
          <w:bCs/>
          <w:sz w:val="28"/>
          <w:szCs w:val="28"/>
        </w:rPr>
        <w:t xml:space="preserve">DOPORUČENÍ PRO HODNOCENÍ ZDRAVOTNĚ ORIENTOVANÉ ZDATNOSTI MOTORICKÝMI TESTY U DOSPĚLÉ POPULACE VE VÝZKUMNÝCH STUDIÍCH </w:t>
      </w:r>
    </w:p>
    <w:bookmarkEnd w:id="1"/>
    <w:bookmarkEnd w:id="2"/>
    <w:p w14:paraId="2B0FC5D1" w14:textId="77777777" w:rsidR="005B1E0D" w:rsidRPr="00035D19" w:rsidRDefault="00373D66" w:rsidP="00035D19">
      <w:pPr>
        <w:pStyle w:val="DPTitulnstrana"/>
        <w:rPr>
          <w:b w:val="0"/>
          <w:sz w:val="32"/>
        </w:rPr>
      </w:pPr>
      <w:r w:rsidRPr="00A252AB">
        <w:rPr>
          <w:b w:val="0"/>
          <w:sz w:val="32"/>
        </w:rPr>
        <w:t>Bakalářská</w:t>
      </w:r>
      <w:r w:rsidR="005B1E0D" w:rsidRPr="00A252AB">
        <w:rPr>
          <w:b w:val="0"/>
          <w:sz w:val="32"/>
        </w:rPr>
        <w:t xml:space="preserve"> práce</w:t>
      </w:r>
    </w:p>
    <w:p w14:paraId="1724B8DF" w14:textId="77777777" w:rsidR="005B1E0D" w:rsidRPr="00035D19" w:rsidRDefault="005B1E0D" w:rsidP="00035D19">
      <w:pPr>
        <w:pStyle w:val="DPNormln"/>
      </w:pPr>
    </w:p>
    <w:p w14:paraId="76D50399" w14:textId="77777777" w:rsidR="005B1E0D" w:rsidRPr="00035D19" w:rsidRDefault="005B1E0D" w:rsidP="00035D19">
      <w:pPr>
        <w:pStyle w:val="DPNormln"/>
      </w:pPr>
    </w:p>
    <w:p w14:paraId="64F7F473" w14:textId="77777777" w:rsidR="005B1E0D" w:rsidRPr="00035D19" w:rsidRDefault="005B1E0D" w:rsidP="00035D19">
      <w:pPr>
        <w:pStyle w:val="DPNormln"/>
      </w:pPr>
    </w:p>
    <w:p w14:paraId="1769C0F6" w14:textId="77777777" w:rsidR="005B1E0D" w:rsidRPr="00035D19" w:rsidRDefault="005B1E0D" w:rsidP="00035D19">
      <w:pPr>
        <w:pStyle w:val="DPNormln"/>
      </w:pPr>
    </w:p>
    <w:p w14:paraId="4F1C6765" w14:textId="77777777" w:rsidR="00A01440" w:rsidRPr="00035D19" w:rsidRDefault="00A01440" w:rsidP="00035D19">
      <w:pPr>
        <w:pStyle w:val="DPNormln"/>
      </w:pPr>
    </w:p>
    <w:p w14:paraId="0FB77937" w14:textId="77777777" w:rsidR="00A01440" w:rsidRPr="00035D19" w:rsidRDefault="00A01440" w:rsidP="00035D19">
      <w:pPr>
        <w:pStyle w:val="DPNormln"/>
      </w:pPr>
    </w:p>
    <w:p w14:paraId="0CB1FF90" w14:textId="77777777" w:rsidR="005B1E0D" w:rsidRPr="00035D19" w:rsidRDefault="005B1E0D" w:rsidP="00035D19">
      <w:pPr>
        <w:pStyle w:val="DPNormln"/>
      </w:pPr>
    </w:p>
    <w:p w14:paraId="23A5DCDB" w14:textId="77777777" w:rsidR="00A01440" w:rsidRPr="00035D19" w:rsidRDefault="00A01440" w:rsidP="00035D19">
      <w:pPr>
        <w:pStyle w:val="DPNormln"/>
      </w:pPr>
    </w:p>
    <w:p w14:paraId="2D16711C" w14:textId="77777777" w:rsidR="005B1E0D" w:rsidRPr="00035D19" w:rsidRDefault="005B1E0D" w:rsidP="00035D19">
      <w:pPr>
        <w:pStyle w:val="DPTitulnstrana"/>
        <w:rPr>
          <w:b w:val="0"/>
          <w:sz w:val="24"/>
          <w:szCs w:val="24"/>
        </w:rPr>
      </w:pPr>
      <w:r w:rsidRPr="00035D19">
        <w:rPr>
          <w:b w:val="0"/>
          <w:sz w:val="24"/>
          <w:szCs w:val="24"/>
        </w:rPr>
        <w:t xml:space="preserve">Autor: </w:t>
      </w:r>
      <w:r w:rsidR="00A252AB" w:rsidRPr="00A252AB">
        <w:rPr>
          <w:b w:val="0"/>
          <w:sz w:val="24"/>
          <w:szCs w:val="24"/>
        </w:rPr>
        <w:t>Michaela Hájková</w:t>
      </w:r>
      <w:r w:rsidR="00A252AB">
        <w:rPr>
          <w:b w:val="0"/>
          <w:sz w:val="24"/>
          <w:szCs w:val="24"/>
        </w:rPr>
        <w:t xml:space="preserve">, </w:t>
      </w:r>
      <w:r w:rsidR="00A252AB" w:rsidRPr="00A252AB">
        <w:rPr>
          <w:b w:val="0"/>
          <w:sz w:val="24"/>
          <w:szCs w:val="24"/>
        </w:rPr>
        <w:t>Tělesná výchova a sport</w:t>
      </w:r>
    </w:p>
    <w:p w14:paraId="50FE17D0" w14:textId="77777777" w:rsidR="005B1E0D" w:rsidRPr="00035D19" w:rsidRDefault="005B1E0D" w:rsidP="00035D19">
      <w:pPr>
        <w:pStyle w:val="DPTitulnstrana"/>
        <w:rPr>
          <w:b w:val="0"/>
          <w:bCs w:val="0"/>
          <w:sz w:val="24"/>
        </w:rPr>
      </w:pPr>
      <w:r w:rsidRPr="00035D19">
        <w:rPr>
          <w:b w:val="0"/>
          <w:bCs w:val="0"/>
          <w:sz w:val="24"/>
        </w:rPr>
        <w:t xml:space="preserve">Vedoucí práce: </w:t>
      </w:r>
      <w:r w:rsidR="00A252AB">
        <w:rPr>
          <w:b w:val="0"/>
          <w:bCs w:val="0"/>
          <w:sz w:val="24"/>
        </w:rPr>
        <w:t>doc. Mgr. Roman Cuberek, Ph.D.</w:t>
      </w:r>
    </w:p>
    <w:p w14:paraId="3EE45BD5" w14:textId="77777777" w:rsidR="00A01440" w:rsidRPr="00035D19" w:rsidRDefault="00133BEE" w:rsidP="00035D19">
      <w:pPr>
        <w:pStyle w:val="DPTitulnstrana"/>
        <w:rPr>
          <w:b w:val="0"/>
          <w:bCs w:val="0"/>
          <w:sz w:val="24"/>
        </w:rPr>
        <w:sectPr w:rsidR="00A01440" w:rsidRPr="00035D19" w:rsidSect="00F24778">
          <w:pgSz w:w="11906" w:h="16838"/>
          <w:pgMar w:top="1418" w:right="1418" w:bottom="1418" w:left="1418" w:header="708" w:footer="708" w:gutter="567"/>
          <w:cols w:space="708"/>
          <w:docGrid w:linePitch="360"/>
        </w:sectPr>
      </w:pPr>
      <w:r w:rsidRPr="00035D19">
        <w:rPr>
          <w:b w:val="0"/>
          <w:bCs w:val="0"/>
          <w:sz w:val="24"/>
        </w:rPr>
        <w:t xml:space="preserve">Olomouc </w:t>
      </w:r>
      <w:r w:rsidRPr="00A252AB">
        <w:rPr>
          <w:b w:val="0"/>
          <w:bCs w:val="0"/>
          <w:sz w:val="24"/>
        </w:rPr>
        <w:t>20</w:t>
      </w:r>
      <w:r w:rsidR="00A252AB">
        <w:rPr>
          <w:b w:val="0"/>
          <w:bCs w:val="0"/>
          <w:sz w:val="24"/>
        </w:rPr>
        <w:t>21</w:t>
      </w:r>
    </w:p>
    <w:p w14:paraId="59A3C8FA" w14:textId="77777777" w:rsidR="00E762FD" w:rsidRDefault="00AC2BAD" w:rsidP="00863D55">
      <w:pPr>
        <w:pStyle w:val="DPNormlnbezodsazen"/>
        <w:jc w:val="center"/>
        <w:rPr>
          <w:b/>
          <w:bCs/>
        </w:rPr>
      </w:pPr>
      <w:r w:rsidRPr="00863D55">
        <w:rPr>
          <w:b/>
          <w:bCs/>
        </w:rPr>
        <w:lastRenderedPageBreak/>
        <w:t>Bibliografická identifikace</w:t>
      </w:r>
    </w:p>
    <w:p w14:paraId="7B620D69" w14:textId="77777777" w:rsidR="00863D55" w:rsidRPr="00863D55" w:rsidRDefault="00863D55" w:rsidP="00863D55">
      <w:pPr>
        <w:pStyle w:val="DPNormln"/>
      </w:pPr>
    </w:p>
    <w:p w14:paraId="7BA9793D" w14:textId="62FA5873" w:rsidR="00E762FD" w:rsidRPr="003C75DA" w:rsidRDefault="00E762FD" w:rsidP="003C75DA">
      <w:pPr>
        <w:spacing w:line="360" w:lineRule="auto"/>
      </w:pPr>
      <w:r w:rsidRPr="00554364">
        <w:rPr>
          <w:b/>
        </w:rPr>
        <w:t>Jméno a příjmení autora:</w:t>
      </w:r>
      <w:r w:rsidRPr="003C75DA">
        <w:t xml:space="preserve"> </w:t>
      </w:r>
      <w:r w:rsidR="0051692A">
        <w:tab/>
      </w:r>
      <w:r w:rsidR="0051692A">
        <w:tab/>
      </w:r>
      <w:r w:rsidR="00A252AB" w:rsidRPr="00A252AB">
        <w:t>Michaela Hájková</w:t>
      </w:r>
    </w:p>
    <w:p w14:paraId="2F9D225B" w14:textId="2E955F46" w:rsidR="00E762FD" w:rsidRPr="0051692A" w:rsidRDefault="00E762FD" w:rsidP="0051692A">
      <w:pPr>
        <w:spacing w:line="360" w:lineRule="auto"/>
        <w:ind w:left="3540" w:hanging="3540"/>
        <w:rPr>
          <w:b/>
          <w:bCs/>
          <w:sz w:val="28"/>
          <w:szCs w:val="28"/>
        </w:rPr>
      </w:pPr>
      <w:r w:rsidRPr="00554364">
        <w:rPr>
          <w:b/>
        </w:rPr>
        <w:t>Název závěrečné písemné práce:</w:t>
      </w:r>
      <w:r w:rsidRPr="003C75DA">
        <w:t xml:space="preserve"> </w:t>
      </w:r>
      <w:r w:rsidR="0051692A">
        <w:tab/>
      </w:r>
      <w:r w:rsidR="0051692A" w:rsidRPr="0051692A">
        <w:t>Doporučení pro hodnocení zdravotně orientované</w:t>
      </w:r>
      <w:r w:rsidR="0051692A">
        <w:t xml:space="preserve"> </w:t>
      </w:r>
      <w:r w:rsidR="0051692A" w:rsidRPr="0051692A">
        <w:t>zdatnosti motorickými testy u dospělé populace ve výzkumných studiích</w:t>
      </w:r>
      <w:r w:rsidR="0051692A" w:rsidRPr="0051692A">
        <w:rPr>
          <w:b/>
          <w:bCs/>
        </w:rPr>
        <w:t xml:space="preserve"> </w:t>
      </w:r>
    </w:p>
    <w:p w14:paraId="3A3BC703" w14:textId="7CC9FDDF" w:rsidR="00E762FD" w:rsidRPr="003C75DA" w:rsidRDefault="00E762FD" w:rsidP="003C75DA">
      <w:pPr>
        <w:spacing w:line="360" w:lineRule="auto"/>
      </w:pPr>
      <w:r w:rsidRPr="00554364">
        <w:rPr>
          <w:b/>
        </w:rPr>
        <w:t>Pracoviště:</w:t>
      </w:r>
      <w:r w:rsidR="002949D0" w:rsidRPr="003C75DA">
        <w:t xml:space="preserve"> </w:t>
      </w:r>
      <w:r w:rsidR="0051692A">
        <w:tab/>
      </w:r>
      <w:r w:rsidR="0051692A">
        <w:tab/>
      </w:r>
      <w:r w:rsidR="0051692A">
        <w:tab/>
      </w:r>
      <w:r w:rsidR="0051692A">
        <w:tab/>
      </w:r>
      <w:r w:rsidR="00A252AB">
        <w:t>Institut aktivního životního stylu</w:t>
      </w:r>
    </w:p>
    <w:p w14:paraId="224EA2A5" w14:textId="2C863100" w:rsidR="00E762FD" w:rsidRPr="003C75DA" w:rsidRDefault="00E762FD" w:rsidP="003C75DA">
      <w:pPr>
        <w:spacing w:line="360" w:lineRule="auto"/>
      </w:pPr>
      <w:r w:rsidRPr="00554364">
        <w:rPr>
          <w:b/>
        </w:rPr>
        <w:t>Vedoucí:</w:t>
      </w:r>
      <w:r w:rsidR="002949D0" w:rsidRPr="003C75DA">
        <w:t xml:space="preserve"> </w:t>
      </w:r>
      <w:r w:rsidR="0051692A">
        <w:tab/>
      </w:r>
      <w:r w:rsidR="0051692A">
        <w:tab/>
      </w:r>
      <w:r w:rsidR="0051692A">
        <w:tab/>
      </w:r>
      <w:r w:rsidR="0051692A">
        <w:tab/>
      </w:r>
      <w:r w:rsidR="00A252AB" w:rsidRPr="00A252AB">
        <w:t>doc. Mgr. Roman Cuberek, Ph.D.</w:t>
      </w:r>
    </w:p>
    <w:p w14:paraId="3DC264A4" w14:textId="19BE7E9D" w:rsidR="00E762FD" w:rsidRPr="003C75DA" w:rsidRDefault="00E762FD" w:rsidP="003C75DA">
      <w:pPr>
        <w:spacing w:line="360" w:lineRule="auto"/>
      </w:pPr>
      <w:r w:rsidRPr="00554364">
        <w:rPr>
          <w:b/>
        </w:rPr>
        <w:t>Rok obhajoby:</w:t>
      </w:r>
      <w:r w:rsidRPr="003C75DA">
        <w:t xml:space="preserve"> </w:t>
      </w:r>
      <w:r w:rsidR="0051692A">
        <w:tab/>
      </w:r>
      <w:r w:rsidR="0051692A">
        <w:tab/>
      </w:r>
      <w:r w:rsidR="0051692A">
        <w:tab/>
      </w:r>
      <w:r w:rsidR="00A252AB">
        <w:t>2021</w:t>
      </w:r>
    </w:p>
    <w:p w14:paraId="659BB31B" w14:textId="77777777" w:rsidR="00E762FD" w:rsidRPr="00560941" w:rsidRDefault="00E762FD" w:rsidP="00035D19">
      <w:pPr>
        <w:pStyle w:val="DPNormln"/>
      </w:pPr>
    </w:p>
    <w:p w14:paraId="2132F03F" w14:textId="535CA797" w:rsidR="00E762FD" w:rsidRDefault="00E762FD" w:rsidP="0051692A">
      <w:pPr>
        <w:pStyle w:val="DPNormln"/>
        <w:ind w:firstLine="0"/>
      </w:pPr>
      <w:r w:rsidRPr="00554364">
        <w:rPr>
          <w:b/>
        </w:rPr>
        <w:t>Abstrakt:</w:t>
      </w:r>
      <w:r w:rsidR="002949D0" w:rsidRPr="003C75DA">
        <w:t xml:space="preserve"> </w:t>
      </w:r>
      <w:bookmarkStart w:id="3" w:name="OLE_LINK5"/>
      <w:bookmarkStart w:id="4" w:name="OLE_LINK6"/>
      <w:r w:rsidR="00861863">
        <w:t xml:space="preserve">Tělesná zdatnost je popisována jako stav pohody s nízkým rizikem </w:t>
      </w:r>
      <w:r w:rsidR="00EA1C71">
        <w:br/>
      </w:r>
      <w:r w:rsidR="00861863">
        <w:t xml:space="preserve">předčasných zdravotních problémů a energie pro účast na různých pohybových aktivitách </w:t>
      </w:r>
      <w:r w:rsidR="00861863">
        <w:fldChar w:fldCharType="begin" w:fldLock="1"/>
      </w:r>
      <w:r w:rsidR="00A2305B">
        <w:instrText>ADDIN CSL_CITATION {"citationItems":[{"id":"ITEM-1","itemData":{"abstract":"This paper defines a variety of fitness components, using a simple multidimensional hierarchical model that is consistent with recent definitions in the literature. It groups the definitions into two broad categories: product and process. Products refer to states of being such as physical fitness, health, and wellness. They are commonly referred to as outcomes and are frequently used as dependent measures in research. Process refers to behaviors or lifestyles, and these are frequently used as independent measures in research. First, the paper defines health-related fitness, focusing on body composition, cardiovascular fitness, flexibility, endurance, muscular endurance, and muscle strength. Next, it defines skill-related fitness, focusing on agility, balance, coordination, power, speed, and reaction time. It goes on to define physiological fitness, including metabolic fitness, morphological fitness, and bone integrity. The next section defines motor skills (non-fitness abilities that improve with practice and relate to the ability to perform specific sports and other motor tasks). The final section presents health definitions, including hypokinetic diseases or conditions, health, wellness, quality of life, healthy lifestyles or behaviors, physical activity, exercise, and leisure activity. (SM)","author":[{"dropping-particle":"","family":"Corbin","given":"Charles B.","non-dropping-particle":"","parse-names":false,"suffix":""},{"dropping-particle":"","family":"Pangrazi","given":"Robert P.","non-dropping-particle":"","parse-names":false,"suffix":""},{"dropping-particle":"","family":"Franks","given":"B. Don","non-dropping-particle":"","parse-names":false,"suffix":""}],"container-title":"President's Council on Physical Fitness and Sports Research Digest","id":"ITEM-1","issued":{"date-parts":[["2000"]]},"page":"1 - 11","title":"Definitions: Health, Fitness, and Physical Activity","type":"article-journal","volume":"3"},"uris":["http://www.mendeley.com/documents/?uuid=c5eabb92-e751-4b7a-8651-30cd7ff663bd"]}],"mendeley":{"formattedCitation":"(Corbin et al., 2000)","plainTextFormattedCitation":"(Corbin et al., 2000)","previouslyFormattedCitation":"(Corbin et al., 2000)"},"properties":{"noteIndex":0},"schema":"https://github.com/citation-style-language/schema/raw/master/csl-citation.json"}</w:instrText>
      </w:r>
      <w:r w:rsidR="00861863">
        <w:fldChar w:fldCharType="separate"/>
      </w:r>
      <w:r w:rsidR="00861863" w:rsidRPr="00861863">
        <w:rPr>
          <w:noProof/>
        </w:rPr>
        <w:t>(Corbin et al., 2000)</w:t>
      </w:r>
      <w:r w:rsidR="00861863">
        <w:fldChar w:fldCharType="end"/>
      </w:r>
      <w:r w:rsidR="00861863">
        <w:t xml:space="preserve">. </w:t>
      </w:r>
      <w:r w:rsidR="005B3AF3">
        <w:t xml:space="preserve">Jak je patrné již z vlastního vymezení tělesné zdatnosti, je zřejmé, že ke zdatnosti je nutné přistupovat odlišně v závislosti na věku jedince. Čím je člověk starší, tím se jeho pohybová aktivita snižuje, což souvisí se snížením pracovních činností, progresí biologického věku a snížením množství pohybu </w:t>
      </w:r>
      <w:r w:rsidR="005B3AF3">
        <w:fldChar w:fldCharType="begin" w:fldLock="1"/>
      </w:r>
      <w:r w:rsidR="005B3AF3">
        <w:instrText>ADDIN CSL_CITATION {"citationItems":[{"id":"ITEM-1","itemData":{"DOI":"10.26773/smj.201004","ISSN":"14517485","author":[{"dropping-particle":"","family":"Şahin","given":"Gülşah","non-dropping-particle":"","parse-names":false,"suffix":""},{"dropping-particle":"","family":"Coskun","given":"Ali","non-dropping-particle":"","parse-names":false,"suffix":""}],"container-title":"Sport Mont","id":"ITEM-1","issue":"3","issued":{"date-parts":[["2020"]]},"page":"89-93","title":"Investigation of Physical Fitness According to Gender among Older Adults with Similar Physical Activity Levels","type":"article-journal","volume":"18"},"uris":["http://www.mendeley.com/documents/?uuid=79c2e622-976f-42fe-af82-a79acc241c64"]}],"mendeley":{"formattedCitation":"(Şahin &amp; Coskun, 2020)","plainTextFormattedCitation":"(Şahin &amp; Coskun, 2020)","previouslyFormattedCitation":"(Şahin &amp; Coskun, 2020)"},"properties":{"noteIndex":0},"schema":"https://github.com/citation-style-language/schema/raw/master/csl-citation.json"}</w:instrText>
      </w:r>
      <w:r w:rsidR="005B3AF3">
        <w:fldChar w:fldCharType="separate"/>
      </w:r>
      <w:r w:rsidR="005B3AF3" w:rsidRPr="00D66878">
        <w:rPr>
          <w:noProof/>
        </w:rPr>
        <w:t>(Şahin &amp; Coskun, 2020)</w:t>
      </w:r>
      <w:r w:rsidR="005B3AF3">
        <w:fldChar w:fldCharType="end"/>
      </w:r>
      <w:r w:rsidR="002D79BC">
        <w:t xml:space="preserve">. Cílem této bakalářské práce je sestavit doporučení na základě kterého by se dala hodnotit </w:t>
      </w:r>
      <w:r w:rsidR="00EA1C71">
        <w:br/>
      </w:r>
      <w:r w:rsidR="002D79BC">
        <w:t xml:space="preserve">zdravotně orientovaná zdatnost u dospělých osob. Dle práce </w:t>
      </w:r>
      <w:r w:rsidR="002D79BC">
        <w:fldChar w:fldCharType="begin" w:fldLock="1"/>
      </w:r>
      <w:r w:rsidR="009E233B">
        <w:instrText>ADDIN CSL_CITATION {"citationItems":[{"id":"ITEM-1","itemData":{"author":[{"dropping-particle":"","family":"Botková","given":"Daniela","non-dropping-particle":"","parse-names":false,"suffix":""}],"id":"ITEM-1","issued":{"date-parts":[["2020"]]},"number-of-pages":"69","publisher":"Univerzita Palackého v Olomouci","title":"Přehled testových baterií používaných pro hodnocení zdravotně orientované zdatnosti a jejich využívání v oblasti výzkumu u dospělé populace","type":"thesis"},"uris":["http://www.mendeley.com/documents/?uuid=2ee35cb7-d167-4e0e-8d44-5cc86c3e7e07"]}],"mendeley":{"formattedCitation":"(Botková, 2020)","manualFormatting":"Botkové (2020)","plainTextFormattedCitation":"(Botková, 2020)","previouslyFormattedCitation":"(Botková, 2020)"},"properties":{"noteIndex":0},"schema":"https://github.com/citation-style-language/schema/raw/master/csl-citation.json"}</w:instrText>
      </w:r>
      <w:r w:rsidR="002D79BC">
        <w:fldChar w:fldCharType="separate"/>
      </w:r>
      <w:r w:rsidR="002D79BC" w:rsidRPr="002D79BC">
        <w:rPr>
          <w:noProof/>
        </w:rPr>
        <w:t>Botkov</w:t>
      </w:r>
      <w:r w:rsidR="002D79BC">
        <w:rPr>
          <w:noProof/>
        </w:rPr>
        <w:t>é</w:t>
      </w:r>
      <w:r w:rsidR="002D79BC" w:rsidRPr="002D79BC">
        <w:rPr>
          <w:noProof/>
        </w:rPr>
        <w:t xml:space="preserve"> </w:t>
      </w:r>
      <w:r w:rsidR="002D79BC">
        <w:rPr>
          <w:noProof/>
        </w:rPr>
        <w:t>(</w:t>
      </w:r>
      <w:r w:rsidR="002D79BC" w:rsidRPr="002D79BC">
        <w:rPr>
          <w:noProof/>
        </w:rPr>
        <w:t>2020)</w:t>
      </w:r>
      <w:r w:rsidR="002D79BC">
        <w:fldChar w:fldCharType="end"/>
      </w:r>
      <w:r w:rsidR="002D79BC">
        <w:t xml:space="preserve"> bylo nalezeno 16 testových baterií, </w:t>
      </w:r>
      <w:r w:rsidR="005239CD">
        <w:t xml:space="preserve">které hodnotí složky zdravotně orientované zdatnosti. Mezi tyto komponenty patří aerobní zdatnost, svalová síla, flexibilita a rovnováha a tělesné složení. </w:t>
      </w:r>
      <w:r w:rsidR="003E4BE5">
        <w:t>V závislosti dosažení bodů dle kritérií pro hodnocení a testovaných složek zdrav</w:t>
      </w:r>
      <w:r w:rsidR="000A7FE5">
        <w:t>otně orientované zdatnosti bylo zjištěno, že nejadekvátnější testovou baterií je AAHPERD Test Battery, dále AFISAL-INEFC Test Battery a EUROFIT for Adults</w:t>
      </w:r>
      <w:r w:rsidR="0034530A">
        <w:t xml:space="preserve">. </w:t>
      </w:r>
    </w:p>
    <w:bookmarkEnd w:id="3"/>
    <w:bookmarkEnd w:id="4"/>
    <w:p w14:paraId="3A3767C5" w14:textId="77777777" w:rsidR="00E762FD" w:rsidRPr="00560941" w:rsidRDefault="00E762FD" w:rsidP="00035D19">
      <w:pPr>
        <w:pStyle w:val="DPNormln"/>
      </w:pPr>
    </w:p>
    <w:p w14:paraId="7A94C3F5" w14:textId="7446F1D5" w:rsidR="00E762FD" w:rsidRPr="003C75DA" w:rsidRDefault="00E762FD" w:rsidP="003C75DA">
      <w:pPr>
        <w:spacing w:line="360" w:lineRule="auto"/>
      </w:pPr>
      <w:r w:rsidRPr="00554364">
        <w:rPr>
          <w:b/>
        </w:rPr>
        <w:t>Klíčová slova:</w:t>
      </w:r>
      <w:r w:rsidR="00E74F74" w:rsidRPr="003C75DA">
        <w:t xml:space="preserve"> </w:t>
      </w:r>
      <w:r w:rsidR="004130D2">
        <w:t>zdraví</w:t>
      </w:r>
      <w:r w:rsidR="00710556">
        <w:t>, testování, dospělost</w:t>
      </w:r>
    </w:p>
    <w:p w14:paraId="382E9493" w14:textId="77777777" w:rsidR="00E762FD" w:rsidRPr="00E762FD" w:rsidRDefault="00E762FD" w:rsidP="00035D19">
      <w:pPr>
        <w:pStyle w:val="DPNormln"/>
      </w:pPr>
    </w:p>
    <w:p w14:paraId="6E06ADEE" w14:textId="77777777" w:rsidR="00A01440" w:rsidRDefault="00A01440" w:rsidP="00035D19">
      <w:pPr>
        <w:pStyle w:val="DPNormln"/>
      </w:pPr>
    </w:p>
    <w:p w14:paraId="114B7E32" w14:textId="77777777" w:rsidR="00A01440" w:rsidRDefault="00A01440" w:rsidP="00035D19">
      <w:pPr>
        <w:pStyle w:val="DPNormln"/>
      </w:pPr>
    </w:p>
    <w:p w14:paraId="73A23ED5" w14:textId="77777777" w:rsidR="00A440BB" w:rsidRDefault="00A440BB" w:rsidP="005239CD">
      <w:pPr>
        <w:pStyle w:val="DPNormln"/>
        <w:ind w:firstLine="0"/>
      </w:pPr>
    </w:p>
    <w:p w14:paraId="32515BC7" w14:textId="77777777" w:rsidR="00A440BB" w:rsidRDefault="00A440BB" w:rsidP="00035D19">
      <w:pPr>
        <w:pStyle w:val="DPNormln"/>
      </w:pPr>
    </w:p>
    <w:p w14:paraId="4C90B0A8" w14:textId="77777777" w:rsidR="00A440BB" w:rsidRDefault="00A440BB" w:rsidP="0034530A">
      <w:pPr>
        <w:pStyle w:val="DPNormln"/>
        <w:ind w:firstLine="0"/>
      </w:pPr>
    </w:p>
    <w:p w14:paraId="65D5EBB4" w14:textId="77777777" w:rsidR="00A440BB" w:rsidRDefault="00A440BB" w:rsidP="00035D19">
      <w:pPr>
        <w:pStyle w:val="DPNormln"/>
      </w:pPr>
    </w:p>
    <w:p w14:paraId="5AC04DF4" w14:textId="77777777" w:rsidR="00A440BB" w:rsidRDefault="00A440BB" w:rsidP="00035D19">
      <w:pPr>
        <w:pStyle w:val="DPNormln"/>
      </w:pPr>
    </w:p>
    <w:p w14:paraId="1E7B6342" w14:textId="77777777" w:rsidR="00E762FD" w:rsidRPr="003C75DA" w:rsidRDefault="00E762FD" w:rsidP="003C75DA">
      <w:pPr>
        <w:spacing w:line="360" w:lineRule="auto"/>
      </w:pPr>
      <w:r w:rsidRPr="003C75DA">
        <w:t>Souhlasím s půjčováním závěrečné písemné práce v rámci knihovních služeb.</w:t>
      </w:r>
    </w:p>
    <w:p w14:paraId="321939C7" w14:textId="77777777" w:rsidR="00A01440" w:rsidRDefault="00A01440" w:rsidP="005239CD">
      <w:pPr>
        <w:pStyle w:val="DPNormln"/>
        <w:ind w:firstLine="0"/>
        <w:sectPr w:rsidR="00A01440" w:rsidSect="00F24778">
          <w:pgSz w:w="11906" w:h="16838"/>
          <w:pgMar w:top="1418" w:right="1418" w:bottom="1418" w:left="1418" w:header="708" w:footer="708" w:gutter="567"/>
          <w:cols w:space="708"/>
          <w:docGrid w:linePitch="360"/>
        </w:sectPr>
      </w:pPr>
    </w:p>
    <w:p w14:paraId="0CCA548C" w14:textId="77777777" w:rsidR="00E762FD" w:rsidRPr="00A252AB" w:rsidRDefault="00AC2BAD" w:rsidP="00863D55">
      <w:pPr>
        <w:pStyle w:val="DPNormlnbezodsazen"/>
        <w:jc w:val="center"/>
        <w:rPr>
          <w:b/>
          <w:bCs/>
          <w:lang w:val="en-GB"/>
        </w:rPr>
      </w:pPr>
      <w:r w:rsidRPr="00A252AB">
        <w:rPr>
          <w:b/>
          <w:bCs/>
          <w:lang w:val="en-GB"/>
        </w:rPr>
        <w:lastRenderedPageBreak/>
        <w:t>Bibliographical identification</w:t>
      </w:r>
    </w:p>
    <w:p w14:paraId="491A3CC0" w14:textId="77777777" w:rsidR="00863D55" w:rsidRPr="00863D55" w:rsidRDefault="00863D55" w:rsidP="00863D55">
      <w:pPr>
        <w:pStyle w:val="DPNormln"/>
      </w:pPr>
    </w:p>
    <w:p w14:paraId="0E996CF1" w14:textId="77777777" w:rsidR="00E762FD" w:rsidRPr="003C75DA" w:rsidRDefault="00E762FD" w:rsidP="00035D19">
      <w:pPr>
        <w:pStyle w:val="DPNormlnbezodsazen"/>
        <w:rPr>
          <w:lang w:val="en-US"/>
        </w:rPr>
      </w:pPr>
      <w:r w:rsidRPr="00035D19">
        <w:rPr>
          <w:b/>
          <w:lang w:val="en-US"/>
        </w:rPr>
        <w:t>Author’s first name and surname</w:t>
      </w:r>
      <w:r w:rsidRPr="00035D19">
        <w:rPr>
          <w:b/>
          <w:bCs/>
          <w:lang w:val="en-US"/>
        </w:rPr>
        <w:t>:</w:t>
      </w:r>
      <w:r w:rsidRPr="00554364">
        <w:rPr>
          <w:bCs/>
          <w:lang w:val="en-US"/>
        </w:rPr>
        <w:t xml:space="preserve"> </w:t>
      </w:r>
      <w:r w:rsidR="00A252AB" w:rsidRPr="00A252AB">
        <w:rPr>
          <w:szCs w:val="24"/>
        </w:rPr>
        <w:t>Michaela Hájková</w:t>
      </w:r>
    </w:p>
    <w:p w14:paraId="2EF50F33" w14:textId="38DA29C8" w:rsidR="00E762FD" w:rsidRPr="003C75DA" w:rsidRDefault="00E762FD" w:rsidP="00EA42F0">
      <w:pPr>
        <w:pStyle w:val="DPNormlnbezodsazen"/>
        <w:ind w:left="3540" w:hanging="3540"/>
        <w:rPr>
          <w:lang w:val="en-US"/>
        </w:rPr>
      </w:pPr>
      <w:r w:rsidRPr="00035D19">
        <w:rPr>
          <w:b/>
          <w:lang w:val="en-US"/>
        </w:rPr>
        <w:t>Title of the thesis:</w:t>
      </w:r>
      <w:r w:rsidR="00BF516B" w:rsidRPr="003C75DA">
        <w:rPr>
          <w:lang w:val="en-US"/>
        </w:rPr>
        <w:t xml:space="preserve"> </w:t>
      </w:r>
      <w:r w:rsidR="00710556">
        <w:tab/>
        <w:t>Recommendations for the evalu</w:t>
      </w:r>
      <w:r w:rsidR="00EA42F0">
        <w:t>ation of health-related fitness by motor tests in adult population in research studies</w:t>
      </w:r>
    </w:p>
    <w:p w14:paraId="0A54F378" w14:textId="6E3BD623" w:rsidR="00E762FD" w:rsidRPr="00035D19" w:rsidRDefault="00E762FD" w:rsidP="00035D19">
      <w:pPr>
        <w:pStyle w:val="DPNormlnbezodsazen"/>
        <w:rPr>
          <w:b/>
          <w:bCs/>
          <w:lang w:val="en-US"/>
        </w:rPr>
      </w:pPr>
      <w:r w:rsidRPr="00035D19">
        <w:rPr>
          <w:b/>
          <w:bCs/>
          <w:lang w:val="en-US"/>
        </w:rPr>
        <w:t xml:space="preserve">Department: </w:t>
      </w:r>
      <w:r w:rsidR="0051692A">
        <w:rPr>
          <w:b/>
          <w:bCs/>
          <w:lang w:val="en-US"/>
        </w:rPr>
        <w:tab/>
      </w:r>
      <w:r w:rsidR="0051692A">
        <w:rPr>
          <w:b/>
          <w:bCs/>
          <w:lang w:val="en-US"/>
        </w:rPr>
        <w:tab/>
      </w:r>
      <w:r w:rsidR="0051692A">
        <w:rPr>
          <w:b/>
          <w:bCs/>
          <w:lang w:val="en-US"/>
        </w:rPr>
        <w:tab/>
      </w:r>
      <w:r w:rsidR="0051692A">
        <w:rPr>
          <w:b/>
          <w:bCs/>
          <w:lang w:val="en-US"/>
        </w:rPr>
        <w:tab/>
      </w:r>
      <w:r w:rsidR="00A252AB">
        <w:t>Institut aktivního životního stylu</w:t>
      </w:r>
    </w:p>
    <w:p w14:paraId="780CF132" w14:textId="0DBE483B" w:rsidR="00E762FD" w:rsidRPr="00035D19" w:rsidRDefault="00E762FD" w:rsidP="00035D19">
      <w:pPr>
        <w:pStyle w:val="DPNormlnbezodsazen"/>
        <w:rPr>
          <w:b/>
          <w:bCs/>
          <w:lang w:val="en-US"/>
        </w:rPr>
      </w:pPr>
      <w:r w:rsidRPr="00035D19">
        <w:rPr>
          <w:b/>
          <w:bCs/>
          <w:lang w:val="en-US"/>
        </w:rPr>
        <w:t xml:space="preserve">Supervisor: </w:t>
      </w:r>
      <w:r w:rsidR="0051692A">
        <w:rPr>
          <w:b/>
          <w:bCs/>
          <w:lang w:val="en-US"/>
        </w:rPr>
        <w:tab/>
      </w:r>
      <w:r w:rsidR="0051692A">
        <w:rPr>
          <w:b/>
          <w:bCs/>
          <w:lang w:val="en-US"/>
        </w:rPr>
        <w:tab/>
      </w:r>
      <w:r w:rsidR="0051692A">
        <w:rPr>
          <w:b/>
          <w:bCs/>
          <w:lang w:val="en-US"/>
        </w:rPr>
        <w:tab/>
      </w:r>
      <w:r w:rsidR="0051692A">
        <w:rPr>
          <w:b/>
          <w:bCs/>
          <w:lang w:val="en-US"/>
        </w:rPr>
        <w:tab/>
      </w:r>
      <w:r w:rsidR="00A252AB" w:rsidRPr="00A252AB">
        <w:t>doc. Mgr. Roman Cuberek, Ph.D.</w:t>
      </w:r>
    </w:p>
    <w:p w14:paraId="238E0A9F" w14:textId="51B78C75" w:rsidR="00E762FD" w:rsidRPr="00035D19" w:rsidRDefault="00E762FD" w:rsidP="00035D19">
      <w:pPr>
        <w:pStyle w:val="DPNormlnbezodsazen"/>
        <w:rPr>
          <w:b/>
          <w:bCs/>
          <w:lang w:val="en-US"/>
        </w:rPr>
      </w:pPr>
      <w:r w:rsidRPr="00035D19">
        <w:rPr>
          <w:b/>
          <w:bCs/>
          <w:lang w:val="en-US"/>
        </w:rPr>
        <w:t>The year of presentation:</w:t>
      </w:r>
      <w:r w:rsidR="00A252AB">
        <w:rPr>
          <w:b/>
          <w:bCs/>
          <w:lang w:val="en-US"/>
        </w:rPr>
        <w:t xml:space="preserve"> </w:t>
      </w:r>
      <w:r w:rsidR="0051692A">
        <w:rPr>
          <w:b/>
          <w:bCs/>
          <w:lang w:val="en-US"/>
        </w:rPr>
        <w:tab/>
      </w:r>
      <w:r w:rsidR="0051692A">
        <w:rPr>
          <w:b/>
          <w:bCs/>
          <w:lang w:val="en-US"/>
        </w:rPr>
        <w:tab/>
      </w:r>
      <w:r w:rsidR="00A252AB" w:rsidRPr="00A252AB">
        <w:rPr>
          <w:lang w:val="en-US"/>
        </w:rPr>
        <w:t>2021</w:t>
      </w:r>
    </w:p>
    <w:p w14:paraId="1B3A2831" w14:textId="77777777" w:rsidR="00E762FD" w:rsidRPr="00035D19" w:rsidRDefault="00E762FD" w:rsidP="00035D19">
      <w:pPr>
        <w:pStyle w:val="DPNormln"/>
      </w:pPr>
    </w:p>
    <w:p w14:paraId="390E57C1" w14:textId="09559DE1" w:rsidR="00FE1EAD" w:rsidRPr="007D0686" w:rsidRDefault="00E762FD" w:rsidP="00FE1EAD">
      <w:pPr>
        <w:pStyle w:val="DPNormln"/>
        <w:ind w:firstLine="0"/>
        <w:rPr>
          <w:lang w:val="en-US"/>
        </w:rPr>
      </w:pPr>
      <w:r w:rsidRPr="00035D19">
        <w:rPr>
          <w:b/>
          <w:bCs/>
          <w:lang w:val="en-US"/>
        </w:rPr>
        <w:t>Abstract:</w:t>
      </w:r>
      <w:r w:rsidR="00BF516B" w:rsidRPr="00035D19">
        <w:rPr>
          <w:b/>
          <w:bCs/>
          <w:lang w:val="en-US"/>
        </w:rPr>
        <w:t xml:space="preserve"> </w:t>
      </w:r>
      <w:r w:rsidR="00FE1EAD" w:rsidRPr="007D0686">
        <w:rPr>
          <w:lang w:val="en-US"/>
        </w:rPr>
        <w:t xml:space="preserve">Physical fitness is described as a state of well-being with a low risk of premature health problems and energy to </w:t>
      </w:r>
      <w:r w:rsidR="00FE1EAD">
        <w:rPr>
          <w:lang w:val="en-US"/>
        </w:rPr>
        <w:t xml:space="preserve">perform </w:t>
      </w:r>
      <w:r w:rsidR="00FE1EAD" w:rsidRPr="007D0686">
        <w:rPr>
          <w:lang w:val="en-US"/>
        </w:rPr>
        <w:t xml:space="preserve">various physical activities (Corbin et al., 2000). As is </w:t>
      </w:r>
      <w:r w:rsidR="00FE1EAD">
        <w:rPr>
          <w:lang w:val="en-US"/>
        </w:rPr>
        <w:t>evident</w:t>
      </w:r>
      <w:r w:rsidR="00FE1EAD" w:rsidRPr="007D0686">
        <w:rPr>
          <w:lang w:val="en-US"/>
        </w:rPr>
        <w:t xml:space="preserve"> from the definition of physical fitness</w:t>
      </w:r>
      <w:r w:rsidR="00FE1EAD">
        <w:rPr>
          <w:lang w:val="en-US"/>
        </w:rPr>
        <w:t xml:space="preserve"> above</w:t>
      </w:r>
      <w:r w:rsidR="00FE1EAD" w:rsidRPr="007D0686">
        <w:rPr>
          <w:lang w:val="en-US"/>
        </w:rPr>
        <w:t xml:space="preserve">, fitness must be approached differently depending on the age of the individual. The older a person is, the lower his physical activity, which is related to a decrease in work activities, progression of biological age and a reduction in the amount of exercise (Şahin &amp; Coskun, 2020). The aim of this bachelor's thesis is to </w:t>
      </w:r>
      <w:r w:rsidR="00FE1EAD">
        <w:rPr>
          <w:lang w:val="en-US"/>
        </w:rPr>
        <w:t>create</w:t>
      </w:r>
      <w:r w:rsidR="00FE1EAD" w:rsidRPr="007D0686">
        <w:rPr>
          <w:lang w:val="en-US"/>
        </w:rPr>
        <w:t xml:space="preserve"> recommendation</w:t>
      </w:r>
      <w:r w:rsidR="00FE1EAD">
        <w:rPr>
          <w:lang w:val="en-US"/>
        </w:rPr>
        <w:t>s</w:t>
      </w:r>
      <w:r w:rsidR="00FE1EAD" w:rsidRPr="007D0686">
        <w:rPr>
          <w:lang w:val="en-US"/>
        </w:rPr>
        <w:t xml:space="preserve"> based on which it would be possible to evaluate health-</w:t>
      </w:r>
      <w:r w:rsidR="00EA1C71">
        <w:rPr>
          <w:lang w:val="en-US"/>
        </w:rPr>
        <w:t>related</w:t>
      </w:r>
      <w:r w:rsidR="00FE1EAD" w:rsidRPr="007D0686">
        <w:rPr>
          <w:lang w:val="en-US"/>
        </w:rPr>
        <w:t xml:space="preserve"> fitness </w:t>
      </w:r>
      <w:r w:rsidR="00FE1EAD">
        <w:rPr>
          <w:lang w:val="en-US"/>
        </w:rPr>
        <w:t>of</w:t>
      </w:r>
      <w:r w:rsidR="00FE1EAD" w:rsidRPr="007D0686">
        <w:rPr>
          <w:lang w:val="en-US"/>
        </w:rPr>
        <w:t xml:space="preserve"> adults. According to Botková's </w:t>
      </w:r>
      <w:r w:rsidR="00FE1EAD">
        <w:rPr>
          <w:lang w:val="en-US"/>
        </w:rPr>
        <w:t>research</w:t>
      </w:r>
      <w:r w:rsidR="00FE1EAD" w:rsidRPr="007D0686">
        <w:rPr>
          <w:lang w:val="en-US"/>
        </w:rPr>
        <w:t xml:space="preserve"> (2020), 16 test batteries were found, which evaluate the components of health-oriented fitness. These components include aerobic fitness, muscle strength, flexibility and balance, and body composition. Depending on points </w:t>
      </w:r>
      <w:r w:rsidR="00FE1EAD">
        <w:rPr>
          <w:lang w:val="en-US"/>
        </w:rPr>
        <w:t xml:space="preserve">score </w:t>
      </w:r>
      <w:r w:rsidR="00FE1EAD" w:rsidRPr="007D0686">
        <w:rPr>
          <w:lang w:val="en-US"/>
        </w:rPr>
        <w:t>according to the evaluation criteria and the tested components of health-oriented fitness, it was found that the most adequate test battery is AAHPERD Test Battery, AFISAL-INEFC Test Battery and EUROFIT for Adults.</w:t>
      </w:r>
    </w:p>
    <w:p w14:paraId="149A2C4D" w14:textId="77777777" w:rsidR="00E762FD" w:rsidRPr="00035D19" w:rsidRDefault="00E762FD" w:rsidP="001B21EB">
      <w:pPr>
        <w:pStyle w:val="DPNormln"/>
        <w:ind w:firstLine="0"/>
      </w:pPr>
    </w:p>
    <w:p w14:paraId="777280AC" w14:textId="21A37F57" w:rsidR="00A440BB" w:rsidRPr="00596695" w:rsidRDefault="00E762FD" w:rsidP="00596695">
      <w:pPr>
        <w:pStyle w:val="DPNormlnbezodsazen"/>
        <w:rPr>
          <w:b/>
          <w:bCs/>
          <w:lang w:val="en-US"/>
        </w:rPr>
      </w:pPr>
      <w:r w:rsidRPr="00035D19">
        <w:rPr>
          <w:b/>
          <w:bCs/>
          <w:lang w:val="en-US"/>
        </w:rPr>
        <w:t xml:space="preserve">Keywords: </w:t>
      </w:r>
      <w:r w:rsidR="00EA42F0">
        <w:rPr>
          <w:bCs/>
        </w:rPr>
        <w:t>health, testing, adults</w:t>
      </w:r>
    </w:p>
    <w:p w14:paraId="7EBF4DE0" w14:textId="77777777" w:rsidR="00A440BB" w:rsidRDefault="00A440BB" w:rsidP="00035D19">
      <w:pPr>
        <w:pStyle w:val="DPNormln"/>
        <w:rPr>
          <w:lang w:val="en-US"/>
        </w:rPr>
      </w:pPr>
    </w:p>
    <w:p w14:paraId="0C1B9346" w14:textId="6A8FD013" w:rsidR="00A440BB" w:rsidRDefault="00A440BB" w:rsidP="00035D19">
      <w:pPr>
        <w:pStyle w:val="DPNormln"/>
        <w:rPr>
          <w:lang w:val="en-US"/>
        </w:rPr>
      </w:pPr>
    </w:p>
    <w:p w14:paraId="2A2E48AA" w14:textId="77777777" w:rsidR="001B21EB" w:rsidRDefault="001B21EB" w:rsidP="00035D19">
      <w:pPr>
        <w:pStyle w:val="DPNormln"/>
        <w:rPr>
          <w:lang w:val="en-US"/>
        </w:rPr>
      </w:pPr>
    </w:p>
    <w:p w14:paraId="18ED9283" w14:textId="77777777" w:rsidR="00A440BB" w:rsidRDefault="00A440BB" w:rsidP="00035D19">
      <w:pPr>
        <w:pStyle w:val="DPNormln"/>
        <w:rPr>
          <w:lang w:val="en-US"/>
        </w:rPr>
      </w:pPr>
    </w:p>
    <w:p w14:paraId="6D1A7A43" w14:textId="77777777" w:rsidR="00A440BB" w:rsidRDefault="00A440BB" w:rsidP="00035D19">
      <w:pPr>
        <w:pStyle w:val="DPNormln"/>
        <w:rPr>
          <w:lang w:val="en-US"/>
        </w:rPr>
      </w:pPr>
    </w:p>
    <w:p w14:paraId="2BD151E7" w14:textId="112988D1" w:rsidR="00A440BB" w:rsidRDefault="00A440BB" w:rsidP="00035D19">
      <w:pPr>
        <w:pStyle w:val="DPNormln"/>
        <w:rPr>
          <w:lang w:val="en-US"/>
        </w:rPr>
      </w:pPr>
    </w:p>
    <w:p w14:paraId="183FE49C" w14:textId="77777777" w:rsidR="00A440BB" w:rsidRPr="004A02DE" w:rsidRDefault="00A440BB" w:rsidP="00596695">
      <w:pPr>
        <w:pStyle w:val="DPNormln"/>
        <w:ind w:firstLine="0"/>
        <w:rPr>
          <w:lang w:val="en-US"/>
        </w:rPr>
      </w:pPr>
    </w:p>
    <w:p w14:paraId="6631F868" w14:textId="77777777" w:rsidR="00E762FD" w:rsidRDefault="00E762FD" w:rsidP="00596695">
      <w:pPr>
        <w:pStyle w:val="DPNormln"/>
        <w:ind w:firstLine="0"/>
        <w:rPr>
          <w:lang w:val="en-US"/>
        </w:rPr>
      </w:pPr>
      <w:r w:rsidRPr="003C75DA">
        <w:rPr>
          <w:lang w:val="en-US"/>
        </w:rPr>
        <w:t>I agree with the thesis paper to be lent within the library service.</w:t>
      </w:r>
    </w:p>
    <w:p w14:paraId="5771A2FC" w14:textId="77777777" w:rsidR="00A01440" w:rsidRPr="003C75DA" w:rsidRDefault="00A01440" w:rsidP="00596695">
      <w:pPr>
        <w:pStyle w:val="DPNormln"/>
        <w:ind w:firstLine="0"/>
        <w:rPr>
          <w:lang w:val="en-US"/>
        </w:rPr>
        <w:sectPr w:rsidR="00A01440" w:rsidRPr="003C75DA" w:rsidSect="00F24778">
          <w:pgSz w:w="11906" w:h="16838"/>
          <w:pgMar w:top="1418" w:right="1418" w:bottom="1418" w:left="1418" w:header="708" w:footer="708" w:gutter="567"/>
          <w:cols w:space="708"/>
          <w:docGrid w:linePitch="360"/>
        </w:sectPr>
      </w:pPr>
    </w:p>
    <w:p w14:paraId="3D867058" w14:textId="77777777" w:rsidR="00793D74" w:rsidRDefault="00793D74" w:rsidP="00E3770B">
      <w:pPr>
        <w:pStyle w:val="DPNormln"/>
      </w:pPr>
    </w:p>
    <w:p w14:paraId="6990AECB" w14:textId="77777777" w:rsidR="00A01440" w:rsidRDefault="00A01440" w:rsidP="00E3770B">
      <w:pPr>
        <w:pStyle w:val="DPNormln"/>
      </w:pPr>
    </w:p>
    <w:p w14:paraId="6E8E7EE1" w14:textId="77777777" w:rsidR="00A01440" w:rsidRDefault="00A01440" w:rsidP="00E3770B">
      <w:pPr>
        <w:pStyle w:val="DPNormln"/>
      </w:pPr>
    </w:p>
    <w:p w14:paraId="6BA67579" w14:textId="77777777" w:rsidR="00A01440" w:rsidRDefault="00A01440" w:rsidP="00E3770B">
      <w:pPr>
        <w:pStyle w:val="DPNormln"/>
      </w:pPr>
    </w:p>
    <w:p w14:paraId="6BF586FC" w14:textId="77777777" w:rsidR="00A01440" w:rsidRDefault="00A01440" w:rsidP="00E3770B">
      <w:pPr>
        <w:pStyle w:val="DPNormln"/>
      </w:pPr>
    </w:p>
    <w:p w14:paraId="45485E45" w14:textId="77777777" w:rsidR="00A01440" w:rsidRDefault="00A01440" w:rsidP="00E3770B">
      <w:pPr>
        <w:pStyle w:val="DPNormln"/>
      </w:pPr>
    </w:p>
    <w:p w14:paraId="04554620" w14:textId="77777777" w:rsidR="00A01440" w:rsidRDefault="00A01440" w:rsidP="00E3770B">
      <w:pPr>
        <w:pStyle w:val="DPNormln"/>
      </w:pPr>
    </w:p>
    <w:p w14:paraId="566FF0EC" w14:textId="77777777" w:rsidR="00A01440" w:rsidRDefault="00A01440" w:rsidP="00E3770B">
      <w:pPr>
        <w:pStyle w:val="DPNormln"/>
      </w:pPr>
    </w:p>
    <w:p w14:paraId="1F7A6986" w14:textId="77777777" w:rsidR="00A01440" w:rsidRDefault="00A01440" w:rsidP="00E3770B">
      <w:pPr>
        <w:pStyle w:val="DPNormln"/>
      </w:pPr>
    </w:p>
    <w:p w14:paraId="362F00B6" w14:textId="77777777" w:rsidR="00A01440" w:rsidRDefault="00A01440" w:rsidP="00E3770B">
      <w:pPr>
        <w:pStyle w:val="DPNormln"/>
      </w:pPr>
    </w:p>
    <w:p w14:paraId="443B2773" w14:textId="77777777" w:rsidR="00A01440" w:rsidRDefault="00A01440" w:rsidP="00E3770B">
      <w:pPr>
        <w:pStyle w:val="DPNormln"/>
      </w:pPr>
    </w:p>
    <w:p w14:paraId="2C653EBF" w14:textId="77777777" w:rsidR="00793D74" w:rsidRDefault="00793D74" w:rsidP="00E3770B">
      <w:pPr>
        <w:pStyle w:val="DPNormln"/>
      </w:pPr>
    </w:p>
    <w:p w14:paraId="4324E24E" w14:textId="77777777" w:rsidR="00793D74" w:rsidRDefault="00793D74" w:rsidP="00E3770B">
      <w:pPr>
        <w:pStyle w:val="DPNormln"/>
      </w:pPr>
    </w:p>
    <w:p w14:paraId="790A97A9" w14:textId="77777777" w:rsidR="00793D74" w:rsidRDefault="00793D74" w:rsidP="00E3770B">
      <w:pPr>
        <w:pStyle w:val="DPNormln"/>
      </w:pPr>
    </w:p>
    <w:p w14:paraId="2669199E" w14:textId="77777777" w:rsidR="00793D74" w:rsidRDefault="00793D74" w:rsidP="00E3770B">
      <w:pPr>
        <w:pStyle w:val="DPNormln"/>
      </w:pPr>
    </w:p>
    <w:p w14:paraId="2908998B" w14:textId="77777777" w:rsidR="00793D74" w:rsidRDefault="00793D74" w:rsidP="00E3770B">
      <w:pPr>
        <w:pStyle w:val="DPNormln"/>
      </w:pPr>
    </w:p>
    <w:p w14:paraId="49F7267D" w14:textId="77777777" w:rsidR="00793D74" w:rsidRDefault="00793D74" w:rsidP="00E3770B">
      <w:pPr>
        <w:pStyle w:val="DPNormln"/>
      </w:pPr>
    </w:p>
    <w:p w14:paraId="298C5DB5" w14:textId="77777777" w:rsidR="00793D74" w:rsidRDefault="00793D74" w:rsidP="00E3770B">
      <w:pPr>
        <w:pStyle w:val="DPNormln"/>
      </w:pPr>
    </w:p>
    <w:p w14:paraId="08F3A97F" w14:textId="77777777" w:rsidR="00793D74" w:rsidRDefault="00793D74" w:rsidP="00E3770B">
      <w:pPr>
        <w:pStyle w:val="DPNormln"/>
      </w:pPr>
    </w:p>
    <w:p w14:paraId="06BA1E38" w14:textId="77777777" w:rsidR="00793D74" w:rsidRDefault="00793D74" w:rsidP="00E3770B">
      <w:pPr>
        <w:pStyle w:val="DPNormln"/>
      </w:pPr>
    </w:p>
    <w:p w14:paraId="2D25FCD9" w14:textId="77777777" w:rsidR="00793D74" w:rsidRDefault="00793D74" w:rsidP="00E3770B">
      <w:pPr>
        <w:pStyle w:val="DPNormln"/>
      </w:pPr>
    </w:p>
    <w:p w14:paraId="2561D4A5" w14:textId="77777777" w:rsidR="00793D74" w:rsidRDefault="00793D74" w:rsidP="00E3770B">
      <w:pPr>
        <w:pStyle w:val="DPNormln"/>
      </w:pPr>
    </w:p>
    <w:p w14:paraId="3527802E" w14:textId="77777777" w:rsidR="00793D74" w:rsidRDefault="00793D74" w:rsidP="00E3770B">
      <w:pPr>
        <w:pStyle w:val="DPNormln"/>
      </w:pPr>
    </w:p>
    <w:p w14:paraId="476D2E11" w14:textId="77777777" w:rsidR="00793D74" w:rsidRDefault="00793D74" w:rsidP="00E3770B">
      <w:pPr>
        <w:pStyle w:val="DPNormln"/>
      </w:pPr>
    </w:p>
    <w:p w14:paraId="428D1559" w14:textId="77777777" w:rsidR="00793D74" w:rsidRDefault="00793D74" w:rsidP="00E3770B">
      <w:pPr>
        <w:pStyle w:val="DPNormln"/>
      </w:pPr>
    </w:p>
    <w:p w14:paraId="3978C2A3" w14:textId="77777777" w:rsidR="00793D74" w:rsidRDefault="00793D74" w:rsidP="00E3770B">
      <w:pPr>
        <w:pStyle w:val="DPNormln"/>
      </w:pPr>
    </w:p>
    <w:p w14:paraId="68CFAFBE" w14:textId="7C7949F5" w:rsidR="00793D74" w:rsidRPr="00793D74" w:rsidRDefault="00793D74" w:rsidP="00E3770B">
      <w:pPr>
        <w:pStyle w:val="DPNormln"/>
      </w:pPr>
      <w:r w:rsidRPr="00793D74">
        <w:t xml:space="preserve">Prohlašuji, že jsem závěrečnou písemnou práci zpracovala samostatně s odbornou pomocí </w:t>
      </w:r>
      <w:r w:rsidR="0051692A">
        <w:t>doc. Mgr. Romana Cuberka, Ph</w:t>
      </w:r>
      <w:r w:rsidR="00265850">
        <w:t>.</w:t>
      </w:r>
      <w:r w:rsidR="0051692A">
        <w:t>D.</w:t>
      </w:r>
      <w:r w:rsidRPr="00793D74">
        <w:t>, uvedla všechny použité literární a odborné zdroje a řídila se zásadami vědecké etiky.</w:t>
      </w:r>
    </w:p>
    <w:p w14:paraId="029605A3" w14:textId="77777777" w:rsidR="00793D74" w:rsidRPr="00793D74" w:rsidRDefault="00793D74" w:rsidP="00E3770B">
      <w:pPr>
        <w:pStyle w:val="DPNormln"/>
      </w:pPr>
    </w:p>
    <w:p w14:paraId="7DBC9209" w14:textId="71927413" w:rsidR="00A01440" w:rsidRDefault="00793D74" w:rsidP="009F1AB7">
      <w:pPr>
        <w:pStyle w:val="DPNormln"/>
        <w:sectPr w:rsidR="00A01440" w:rsidSect="00F24778">
          <w:pgSz w:w="11906" w:h="16838"/>
          <w:pgMar w:top="1418" w:right="1418" w:bottom="1418" w:left="1418" w:header="708" w:footer="708" w:gutter="567"/>
          <w:cols w:space="708"/>
          <w:docGrid w:linePitch="360"/>
        </w:sectPr>
      </w:pPr>
      <w:r w:rsidRPr="00793D74">
        <w:t>V</w:t>
      </w:r>
      <w:r w:rsidR="00265850">
        <w:t xml:space="preserve"> Olomouci</w:t>
      </w:r>
      <w:r w:rsidRPr="00793D74">
        <w:t xml:space="preserve"> dne </w:t>
      </w:r>
      <w:r w:rsidR="00265850">
        <w:t>30. 6. 2021</w:t>
      </w:r>
      <w:r>
        <w:tab/>
      </w:r>
      <w:r>
        <w:tab/>
      </w:r>
      <w:r w:rsidR="00AC2BAD">
        <w:tab/>
      </w:r>
      <w:r w:rsidR="00265850">
        <w:tab/>
      </w:r>
      <w:r w:rsidR="00BF033A">
        <w:t xml:space="preserve"> </w:t>
      </w:r>
      <w:r w:rsidR="00AC2BAD">
        <w:t>………………………</w:t>
      </w:r>
      <w:r w:rsidR="009F1AB7">
        <w:t>…….</w:t>
      </w:r>
    </w:p>
    <w:p w14:paraId="463B4DE4" w14:textId="77777777" w:rsidR="00793D74" w:rsidRDefault="00793D74" w:rsidP="00E3770B">
      <w:pPr>
        <w:pStyle w:val="DPNormln"/>
      </w:pPr>
    </w:p>
    <w:p w14:paraId="6C280FF3" w14:textId="77777777" w:rsidR="00793D74" w:rsidRDefault="00793D74" w:rsidP="00E3770B">
      <w:pPr>
        <w:pStyle w:val="DPNormln"/>
      </w:pPr>
    </w:p>
    <w:p w14:paraId="57F8BB3C" w14:textId="77777777" w:rsidR="00793D74" w:rsidRDefault="00793D74" w:rsidP="00E3770B">
      <w:pPr>
        <w:pStyle w:val="DPNormln"/>
      </w:pPr>
    </w:p>
    <w:p w14:paraId="7C33E49B" w14:textId="77777777" w:rsidR="00793D74" w:rsidRDefault="00793D74" w:rsidP="00E3770B">
      <w:pPr>
        <w:pStyle w:val="DPNormln"/>
      </w:pPr>
    </w:p>
    <w:p w14:paraId="6DD5F927" w14:textId="77777777" w:rsidR="00793D74" w:rsidRDefault="00793D74" w:rsidP="00E3770B">
      <w:pPr>
        <w:pStyle w:val="DPNormln"/>
      </w:pPr>
    </w:p>
    <w:p w14:paraId="44C44E45" w14:textId="77777777" w:rsidR="00793D74" w:rsidRDefault="00793D74" w:rsidP="00E3770B">
      <w:pPr>
        <w:pStyle w:val="DPNormln"/>
      </w:pPr>
    </w:p>
    <w:p w14:paraId="39FB85B5" w14:textId="77777777" w:rsidR="00793D74" w:rsidRDefault="00793D74" w:rsidP="00E3770B">
      <w:pPr>
        <w:pStyle w:val="DPNormln"/>
      </w:pPr>
    </w:p>
    <w:p w14:paraId="01454607" w14:textId="77777777" w:rsidR="00793D74" w:rsidRDefault="00793D74" w:rsidP="00E3770B">
      <w:pPr>
        <w:pStyle w:val="DPNormln"/>
      </w:pPr>
    </w:p>
    <w:p w14:paraId="599C22C7" w14:textId="77777777" w:rsidR="00793D74" w:rsidRDefault="00793D74" w:rsidP="00E3770B">
      <w:pPr>
        <w:pStyle w:val="DPNormln"/>
      </w:pPr>
    </w:p>
    <w:p w14:paraId="55EF1AE3" w14:textId="77777777" w:rsidR="00793D74" w:rsidRDefault="00793D74" w:rsidP="00E3770B">
      <w:pPr>
        <w:pStyle w:val="DPNormln"/>
      </w:pPr>
    </w:p>
    <w:p w14:paraId="50E75FAA" w14:textId="77777777" w:rsidR="00793D74" w:rsidRDefault="00793D74" w:rsidP="00E3770B">
      <w:pPr>
        <w:pStyle w:val="DPNormln"/>
      </w:pPr>
    </w:p>
    <w:p w14:paraId="574DD77F" w14:textId="77777777" w:rsidR="00793D74" w:rsidRDefault="00793D74" w:rsidP="00E3770B">
      <w:pPr>
        <w:pStyle w:val="DPNormln"/>
      </w:pPr>
    </w:p>
    <w:p w14:paraId="6050FBB3" w14:textId="77777777" w:rsidR="00793D74" w:rsidRDefault="00793D74" w:rsidP="00E3770B">
      <w:pPr>
        <w:pStyle w:val="DPNormln"/>
      </w:pPr>
    </w:p>
    <w:p w14:paraId="1DD4F6B1" w14:textId="77777777" w:rsidR="00793D74" w:rsidRDefault="00793D74" w:rsidP="00E3770B">
      <w:pPr>
        <w:pStyle w:val="DPNormln"/>
      </w:pPr>
    </w:p>
    <w:p w14:paraId="0E08B706" w14:textId="77777777" w:rsidR="00793D74" w:rsidRDefault="00793D74" w:rsidP="00E3770B">
      <w:pPr>
        <w:pStyle w:val="DPNormln"/>
      </w:pPr>
    </w:p>
    <w:p w14:paraId="7F622908" w14:textId="77777777" w:rsidR="00793D74" w:rsidRDefault="00793D74" w:rsidP="00E3770B">
      <w:pPr>
        <w:pStyle w:val="DPNormln"/>
      </w:pPr>
    </w:p>
    <w:p w14:paraId="73CD1F86" w14:textId="77777777" w:rsidR="00793D74" w:rsidRDefault="00793D74" w:rsidP="00E3770B">
      <w:pPr>
        <w:pStyle w:val="DPNormln"/>
      </w:pPr>
    </w:p>
    <w:p w14:paraId="1F3F4F31" w14:textId="77777777" w:rsidR="00793D74" w:rsidRDefault="00793D74" w:rsidP="00E3770B">
      <w:pPr>
        <w:pStyle w:val="DPNormln"/>
      </w:pPr>
    </w:p>
    <w:p w14:paraId="5ACDD9D9" w14:textId="77777777" w:rsidR="00793D74" w:rsidRDefault="00793D74" w:rsidP="00E3770B">
      <w:pPr>
        <w:pStyle w:val="DPNormln"/>
      </w:pPr>
    </w:p>
    <w:p w14:paraId="262B4BE0" w14:textId="77777777" w:rsidR="00793D74" w:rsidRDefault="00793D74" w:rsidP="00E3770B">
      <w:pPr>
        <w:pStyle w:val="DPNormln"/>
      </w:pPr>
    </w:p>
    <w:p w14:paraId="660A9562" w14:textId="77777777" w:rsidR="00793D74" w:rsidRDefault="00793D74" w:rsidP="00E3770B">
      <w:pPr>
        <w:pStyle w:val="DPNormln"/>
      </w:pPr>
    </w:p>
    <w:p w14:paraId="3F11B59B" w14:textId="77777777" w:rsidR="00793D74" w:rsidRDefault="00793D74" w:rsidP="00E3770B">
      <w:pPr>
        <w:pStyle w:val="DPNormln"/>
      </w:pPr>
    </w:p>
    <w:p w14:paraId="2570CF74" w14:textId="77777777" w:rsidR="00793D74" w:rsidRDefault="00793D74" w:rsidP="00E3770B">
      <w:pPr>
        <w:pStyle w:val="DPNormln"/>
      </w:pPr>
    </w:p>
    <w:p w14:paraId="73D36E4D" w14:textId="77777777" w:rsidR="00793D74" w:rsidRDefault="00793D74" w:rsidP="00E3770B">
      <w:pPr>
        <w:pStyle w:val="DPNormln"/>
      </w:pPr>
    </w:p>
    <w:p w14:paraId="113B8606" w14:textId="77777777" w:rsidR="00793D74" w:rsidRDefault="00793D74" w:rsidP="00E3770B">
      <w:pPr>
        <w:pStyle w:val="DPNormln"/>
      </w:pPr>
    </w:p>
    <w:p w14:paraId="33914602" w14:textId="77777777" w:rsidR="00793D74" w:rsidRDefault="00793D74" w:rsidP="00E3770B">
      <w:pPr>
        <w:pStyle w:val="DPNormln"/>
      </w:pPr>
    </w:p>
    <w:p w14:paraId="67378C8C" w14:textId="77777777" w:rsidR="00793D74" w:rsidRDefault="00793D74" w:rsidP="00E3770B">
      <w:pPr>
        <w:pStyle w:val="DPNormln"/>
      </w:pPr>
    </w:p>
    <w:p w14:paraId="5917BE2F" w14:textId="77777777" w:rsidR="00793D74" w:rsidRDefault="00793D74" w:rsidP="00E3770B">
      <w:pPr>
        <w:pStyle w:val="DPNormln"/>
      </w:pPr>
    </w:p>
    <w:p w14:paraId="7EE7FD6B" w14:textId="77777777" w:rsidR="00793D74" w:rsidRDefault="00793D74" w:rsidP="00E3770B">
      <w:pPr>
        <w:pStyle w:val="DPNormln"/>
      </w:pPr>
    </w:p>
    <w:p w14:paraId="24F1E4BD" w14:textId="77777777" w:rsidR="00793D74" w:rsidRDefault="00793D74" w:rsidP="00E3770B">
      <w:pPr>
        <w:pStyle w:val="DPNormln"/>
      </w:pPr>
    </w:p>
    <w:p w14:paraId="20E573C6" w14:textId="75258BFD" w:rsidR="00A01440" w:rsidRDefault="00265850" w:rsidP="00265850">
      <w:pPr>
        <w:pStyle w:val="DPNormln"/>
        <w:sectPr w:rsidR="00A01440" w:rsidSect="00F24778">
          <w:pgSz w:w="11906" w:h="16838"/>
          <w:pgMar w:top="1418" w:right="1418" w:bottom="1418" w:left="1418" w:header="708" w:footer="708" w:gutter="567"/>
          <w:cols w:space="708"/>
          <w:docGrid w:linePitch="360"/>
        </w:sectPr>
      </w:pPr>
      <w:r>
        <w:t xml:space="preserve">Děkuji vedoucímu práce, doc. Mgr. Romanu Cuberkovi, Ph.D., za pomoc při zpracování bakalářské práce a za cenné rady, které mi poskytl. </w:t>
      </w:r>
    </w:p>
    <w:sdt>
      <w:sdtPr>
        <w:rPr>
          <w:rFonts w:ascii="Times New Roman" w:hAnsi="Times New Roman" w:cs="Times New Roman"/>
          <w:sz w:val="24"/>
          <w:szCs w:val="24"/>
        </w:rPr>
        <w:id w:val="269980047"/>
        <w:docPartObj>
          <w:docPartGallery w:val="Table of Contents"/>
          <w:docPartUnique/>
        </w:docPartObj>
      </w:sdtPr>
      <w:sdtEndPr>
        <w:rPr>
          <w:rFonts w:eastAsia="Times New Roman"/>
          <w:color w:val="auto"/>
        </w:rPr>
      </w:sdtEndPr>
      <w:sdtContent>
        <w:p w14:paraId="72344460" w14:textId="1BB41098" w:rsidR="00E35663" w:rsidRDefault="006245A8" w:rsidP="006245A8">
          <w:pPr>
            <w:pStyle w:val="Nadpisobsahu"/>
            <w:spacing w:before="0" w:line="360" w:lineRule="auto"/>
            <w:rPr>
              <w:rFonts w:ascii="Times New Roman" w:hAnsi="Times New Roman" w:cs="Times New Roman"/>
              <w:color w:val="000000" w:themeColor="text1"/>
              <w:sz w:val="24"/>
              <w:szCs w:val="24"/>
            </w:rPr>
          </w:pPr>
          <w:r w:rsidRPr="006245A8">
            <w:rPr>
              <w:rFonts w:ascii="Times New Roman" w:hAnsi="Times New Roman" w:cs="Times New Roman"/>
              <w:color w:val="000000" w:themeColor="text1"/>
              <w:sz w:val="24"/>
              <w:szCs w:val="24"/>
            </w:rPr>
            <w:t>OBSAH</w:t>
          </w:r>
        </w:p>
        <w:p w14:paraId="65ED4D64" w14:textId="77777777" w:rsidR="006245A8" w:rsidRPr="006245A8" w:rsidRDefault="006245A8" w:rsidP="006245A8"/>
        <w:p w14:paraId="2927F3BD" w14:textId="0D1307FF" w:rsidR="00D218E7" w:rsidRPr="006245A8" w:rsidRDefault="00E35663" w:rsidP="006245A8">
          <w:pPr>
            <w:pStyle w:val="Obsah1"/>
            <w:tabs>
              <w:tab w:val="left" w:pos="480"/>
              <w:tab w:val="right" w:leader="dot" w:pos="8493"/>
            </w:tabs>
            <w:spacing w:before="0" w:after="0" w:line="360" w:lineRule="auto"/>
            <w:rPr>
              <w:rFonts w:ascii="Times New Roman" w:eastAsiaTheme="minorEastAsia" w:hAnsi="Times New Roman" w:cs="Times New Roman"/>
              <w:b w:val="0"/>
              <w:bCs w:val="0"/>
              <w:caps w:val="0"/>
              <w:noProof/>
              <w:color w:val="000000" w:themeColor="text1"/>
              <w:sz w:val="24"/>
              <w:szCs w:val="24"/>
            </w:rPr>
          </w:pPr>
          <w:r w:rsidRPr="006245A8">
            <w:rPr>
              <w:rFonts w:ascii="Times New Roman" w:hAnsi="Times New Roman" w:cs="Times New Roman"/>
              <w:b w:val="0"/>
              <w:bCs w:val="0"/>
              <w:color w:val="000000" w:themeColor="text1"/>
              <w:sz w:val="24"/>
              <w:szCs w:val="24"/>
            </w:rPr>
            <w:fldChar w:fldCharType="begin"/>
          </w:r>
          <w:r w:rsidRPr="006245A8">
            <w:rPr>
              <w:rFonts w:ascii="Times New Roman" w:hAnsi="Times New Roman" w:cs="Times New Roman"/>
              <w:color w:val="000000" w:themeColor="text1"/>
              <w:sz w:val="24"/>
              <w:szCs w:val="24"/>
            </w:rPr>
            <w:instrText>TOC \o "1-3" \h \z \u</w:instrText>
          </w:r>
          <w:r w:rsidRPr="006245A8">
            <w:rPr>
              <w:rFonts w:ascii="Times New Roman" w:hAnsi="Times New Roman" w:cs="Times New Roman"/>
              <w:b w:val="0"/>
              <w:bCs w:val="0"/>
              <w:color w:val="000000" w:themeColor="text1"/>
              <w:sz w:val="24"/>
              <w:szCs w:val="24"/>
            </w:rPr>
            <w:fldChar w:fldCharType="separate"/>
          </w:r>
          <w:hyperlink w:anchor="_Toc75851891" w:history="1">
            <w:r w:rsidR="006245A8" w:rsidRPr="006245A8">
              <w:rPr>
                <w:rStyle w:val="Hypertextovodkaz"/>
                <w:rFonts w:ascii="Times New Roman" w:hAnsi="Times New Roman" w:cs="Times New Roman"/>
                <w:caps w:val="0"/>
                <w:noProof/>
                <w:color w:val="000000" w:themeColor="text1"/>
                <w:sz w:val="24"/>
                <w:szCs w:val="24"/>
              </w:rPr>
              <w:t>1</w:t>
            </w:r>
            <w:r w:rsidR="006245A8" w:rsidRPr="006245A8">
              <w:rPr>
                <w:rFonts w:ascii="Times New Roman" w:eastAsiaTheme="minorEastAsia" w:hAnsi="Times New Roman" w:cs="Times New Roman"/>
                <w:b w:val="0"/>
                <w:bCs w:val="0"/>
                <w:caps w:val="0"/>
                <w:noProof/>
                <w:color w:val="000000" w:themeColor="text1"/>
                <w:sz w:val="24"/>
                <w:szCs w:val="24"/>
              </w:rPr>
              <w:tab/>
            </w:r>
            <w:r w:rsidR="006245A8" w:rsidRPr="006245A8">
              <w:rPr>
                <w:rStyle w:val="Hypertextovodkaz"/>
                <w:rFonts w:ascii="Times New Roman" w:hAnsi="Times New Roman" w:cs="Times New Roman"/>
                <w:caps w:val="0"/>
                <w:noProof/>
                <w:color w:val="000000" w:themeColor="text1"/>
                <w:sz w:val="24"/>
                <w:szCs w:val="24"/>
              </w:rPr>
              <w:t>ÚVOD</w:t>
            </w:r>
            <w:r w:rsidR="006245A8" w:rsidRPr="006245A8">
              <w:rPr>
                <w:rFonts w:ascii="Times New Roman" w:hAnsi="Times New Roman" w:cs="Times New Roman"/>
                <w:caps w:val="0"/>
                <w:noProof/>
                <w:webHidden/>
                <w:color w:val="000000" w:themeColor="text1"/>
                <w:sz w:val="24"/>
                <w:szCs w:val="24"/>
              </w:rPr>
              <w:tab/>
            </w:r>
            <w:r w:rsidR="00D218E7" w:rsidRPr="006245A8">
              <w:rPr>
                <w:rFonts w:ascii="Times New Roman" w:hAnsi="Times New Roman" w:cs="Times New Roman"/>
                <w:caps w:val="0"/>
                <w:noProof/>
                <w:webHidden/>
                <w:color w:val="000000" w:themeColor="text1"/>
                <w:sz w:val="24"/>
                <w:szCs w:val="24"/>
              </w:rPr>
              <w:fldChar w:fldCharType="begin"/>
            </w:r>
            <w:r w:rsidR="00D218E7" w:rsidRPr="006245A8">
              <w:rPr>
                <w:rFonts w:ascii="Times New Roman" w:hAnsi="Times New Roman" w:cs="Times New Roman"/>
                <w:caps w:val="0"/>
                <w:noProof/>
                <w:webHidden/>
                <w:color w:val="000000" w:themeColor="text1"/>
                <w:sz w:val="24"/>
                <w:szCs w:val="24"/>
              </w:rPr>
              <w:instrText xml:space="preserve"> PAGEREF _Toc75851891 \h </w:instrText>
            </w:r>
            <w:r w:rsidR="00D218E7" w:rsidRPr="006245A8">
              <w:rPr>
                <w:rFonts w:ascii="Times New Roman" w:hAnsi="Times New Roman" w:cs="Times New Roman"/>
                <w:caps w:val="0"/>
                <w:noProof/>
                <w:webHidden/>
                <w:color w:val="000000" w:themeColor="text1"/>
                <w:sz w:val="24"/>
                <w:szCs w:val="24"/>
              </w:rPr>
            </w:r>
            <w:r w:rsidR="00D218E7" w:rsidRPr="006245A8">
              <w:rPr>
                <w:rFonts w:ascii="Times New Roman" w:hAnsi="Times New Roman" w:cs="Times New Roman"/>
                <w:caps w:val="0"/>
                <w:noProof/>
                <w:webHidden/>
                <w:color w:val="000000" w:themeColor="text1"/>
                <w:sz w:val="24"/>
                <w:szCs w:val="24"/>
              </w:rPr>
              <w:fldChar w:fldCharType="separate"/>
            </w:r>
            <w:r w:rsidR="006245A8" w:rsidRPr="006245A8">
              <w:rPr>
                <w:rFonts w:ascii="Times New Roman" w:hAnsi="Times New Roman" w:cs="Times New Roman"/>
                <w:caps w:val="0"/>
                <w:noProof/>
                <w:webHidden/>
                <w:color w:val="000000" w:themeColor="text1"/>
                <w:sz w:val="24"/>
                <w:szCs w:val="24"/>
              </w:rPr>
              <w:t>9</w:t>
            </w:r>
            <w:r w:rsidR="00D218E7" w:rsidRPr="006245A8">
              <w:rPr>
                <w:rFonts w:ascii="Times New Roman" w:hAnsi="Times New Roman" w:cs="Times New Roman"/>
                <w:caps w:val="0"/>
                <w:noProof/>
                <w:webHidden/>
                <w:color w:val="000000" w:themeColor="text1"/>
                <w:sz w:val="24"/>
                <w:szCs w:val="24"/>
              </w:rPr>
              <w:fldChar w:fldCharType="end"/>
            </w:r>
          </w:hyperlink>
        </w:p>
        <w:p w14:paraId="7CBE6EC6" w14:textId="4FA6D01D" w:rsidR="00D218E7" w:rsidRPr="006245A8" w:rsidRDefault="00D218E7" w:rsidP="006245A8">
          <w:pPr>
            <w:pStyle w:val="Obsah1"/>
            <w:tabs>
              <w:tab w:val="left" w:pos="480"/>
              <w:tab w:val="right" w:leader="dot" w:pos="8493"/>
            </w:tabs>
            <w:spacing w:before="0" w:after="0" w:line="360" w:lineRule="auto"/>
            <w:rPr>
              <w:rFonts w:ascii="Times New Roman" w:eastAsiaTheme="minorEastAsia" w:hAnsi="Times New Roman" w:cs="Times New Roman"/>
              <w:b w:val="0"/>
              <w:bCs w:val="0"/>
              <w:caps w:val="0"/>
              <w:noProof/>
              <w:color w:val="000000" w:themeColor="text1"/>
              <w:sz w:val="24"/>
              <w:szCs w:val="24"/>
            </w:rPr>
          </w:pPr>
          <w:hyperlink w:anchor="_Toc75851892" w:history="1">
            <w:r w:rsidR="006245A8" w:rsidRPr="006245A8">
              <w:rPr>
                <w:rStyle w:val="Hypertextovodkaz"/>
                <w:rFonts w:ascii="Times New Roman" w:hAnsi="Times New Roman" w:cs="Times New Roman"/>
                <w:caps w:val="0"/>
                <w:noProof/>
                <w:color w:val="000000" w:themeColor="text1"/>
                <w:sz w:val="24"/>
                <w:szCs w:val="24"/>
              </w:rPr>
              <w:t>2</w:t>
            </w:r>
            <w:r w:rsidR="006245A8" w:rsidRPr="006245A8">
              <w:rPr>
                <w:rFonts w:ascii="Times New Roman" w:eastAsiaTheme="minorEastAsia" w:hAnsi="Times New Roman" w:cs="Times New Roman"/>
                <w:b w:val="0"/>
                <w:bCs w:val="0"/>
                <w:caps w:val="0"/>
                <w:noProof/>
                <w:color w:val="000000" w:themeColor="text1"/>
                <w:sz w:val="24"/>
                <w:szCs w:val="24"/>
              </w:rPr>
              <w:tab/>
            </w:r>
            <w:r w:rsidR="006245A8" w:rsidRPr="006245A8">
              <w:rPr>
                <w:rStyle w:val="Hypertextovodkaz"/>
                <w:rFonts w:ascii="Times New Roman" w:hAnsi="Times New Roman" w:cs="Times New Roman"/>
                <w:caps w:val="0"/>
                <w:noProof/>
                <w:color w:val="000000" w:themeColor="text1"/>
                <w:sz w:val="24"/>
                <w:szCs w:val="24"/>
              </w:rPr>
              <w:t>PŘEHLED POZNATKŮ</w:t>
            </w:r>
            <w:r w:rsidR="006245A8" w:rsidRPr="006245A8">
              <w:rPr>
                <w:rFonts w:ascii="Times New Roman" w:hAnsi="Times New Roman" w:cs="Times New Roman"/>
                <w:caps w:val="0"/>
                <w:noProof/>
                <w:webHidden/>
                <w:color w:val="000000" w:themeColor="text1"/>
                <w:sz w:val="24"/>
                <w:szCs w:val="24"/>
              </w:rPr>
              <w:tab/>
            </w:r>
            <w:r w:rsidRPr="006245A8">
              <w:rPr>
                <w:rFonts w:ascii="Times New Roman" w:hAnsi="Times New Roman" w:cs="Times New Roman"/>
                <w:caps w:val="0"/>
                <w:noProof/>
                <w:webHidden/>
                <w:color w:val="000000" w:themeColor="text1"/>
                <w:sz w:val="24"/>
                <w:szCs w:val="24"/>
              </w:rPr>
              <w:fldChar w:fldCharType="begin"/>
            </w:r>
            <w:r w:rsidRPr="006245A8">
              <w:rPr>
                <w:rFonts w:ascii="Times New Roman" w:hAnsi="Times New Roman" w:cs="Times New Roman"/>
                <w:caps w:val="0"/>
                <w:noProof/>
                <w:webHidden/>
                <w:color w:val="000000" w:themeColor="text1"/>
                <w:sz w:val="24"/>
                <w:szCs w:val="24"/>
              </w:rPr>
              <w:instrText xml:space="preserve"> PAGEREF _Toc75851892 \h </w:instrText>
            </w:r>
            <w:r w:rsidRPr="006245A8">
              <w:rPr>
                <w:rFonts w:ascii="Times New Roman" w:hAnsi="Times New Roman" w:cs="Times New Roman"/>
                <w:caps w:val="0"/>
                <w:noProof/>
                <w:webHidden/>
                <w:color w:val="000000" w:themeColor="text1"/>
                <w:sz w:val="24"/>
                <w:szCs w:val="24"/>
              </w:rPr>
            </w:r>
            <w:r w:rsidRPr="006245A8">
              <w:rPr>
                <w:rFonts w:ascii="Times New Roman" w:hAnsi="Times New Roman" w:cs="Times New Roman"/>
                <w:caps w:val="0"/>
                <w:noProof/>
                <w:webHidden/>
                <w:color w:val="000000" w:themeColor="text1"/>
                <w:sz w:val="24"/>
                <w:szCs w:val="24"/>
              </w:rPr>
              <w:fldChar w:fldCharType="separate"/>
            </w:r>
            <w:r w:rsidR="006245A8" w:rsidRPr="006245A8">
              <w:rPr>
                <w:rFonts w:ascii="Times New Roman" w:hAnsi="Times New Roman" w:cs="Times New Roman"/>
                <w:caps w:val="0"/>
                <w:noProof/>
                <w:webHidden/>
                <w:color w:val="000000" w:themeColor="text1"/>
                <w:sz w:val="24"/>
                <w:szCs w:val="24"/>
              </w:rPr>
              <w:t>11</w:t>
            </w:r>
            <w:r w:rsidRPr="006245A8">
              <w:rPr>
                <w:rFonts w:ascii="Times New Roman" w:hAnsi="Times New Roman" w:cs="Times New Roman"/>
                <w:caps w:val="0"/>
                <w:noProof/>
                <w:webHidden/>
                <w:color w:val="000000" w:themeColor="text1"/>
                <w:sz w:val="24"/>
                <w:szCs w:val="24"/>
              </w:rPr>
              <w:fldChar w:fldCharType="end"/>
            </w:r>
          </w:hyperlink>
        </w:p>
        <w:p w14:paraId="30ACAF52" w14:textId="5044304F"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893" w:history="1">
            <w:r w:rsidR="006245A8" w:rsidRPr="006245A8">
              <w:rPr>
                <w:rStyle w:val="Hypertextovodkaz"/>
                <w:rFonts w:ascii="Times New Roman" w:hAnsi="Times New Roman" w:cs="Times New Roman"/>
                <w:noProof/>
                <w:color w:val="000000" w:themeColor="text1"/>
                <w:sz w:val="24"/>
                <w:szCs w:val="24"/>
              </w:rPr>
              <w:t>2.1</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TĚLESNÁ ZDATNOST</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_Toc75851893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11</w:t>
            </w:r>
            <w:r w:rsidRPr="006245A8">
              <w:rPr>
                <w:rFonts w:ascii="Times New Roman" w:hAnsi="Times New Roman" w:cs="Times New Roman"/>
                <w:noProof/>
                <w:webHidden/>
                <w:color w:val="000000" w:themeColor="text1"/>
                <w:sz w:val="24"/>
                <w:szCs w:val="24"/>
              </w:rPr>
              <w:fldChar w:fldCharType="end"/>
            </w:r>
          </w:hyperlink>
        </w:p>
        <w:p w14:paraId="6BCEAD56" w14:textId="5F8B0C5A"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894" w:history="1">
            <w:r w:rsidR="006245A8" w:rsidRPr="006245A8">
              <w:rPr>
                <w:rStyle w:val="Hypertextovodkaz"/>
                <w:rFonts w:ascii="Times New Roman" w:hAnsi="Times New Roman" w:cs="Times New Roman"/>
                <w:noProof/>
                <w:color w:val="000000" w:themeColor="text1"/>
                <w:sz w:val="24"/>
                <w:szCs w:val="24"/>
              </w:rPr>
              <w:t>2.1.1</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ZDRAVOTNĚ ORIENTOVANÁ ZDATNOST</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_Toc75851894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12</w:t>
            </w:r>
            <w:r w:rsidRPr="006245A8">
              <w:rPr>
                <w:rFonts w:ascii="Times New Roman" w:hAnsi="Times New Roman" w:cs="Times New Roman"/>
                <w:noProof/>
                <w:webHidden/>
                <w:color w:val="000000" w:themeColor="text1"/>
                <w:sz w:val="24"/>
                <w:szCs w:val="24"/>
              </w:rPr>
              <w:fldChar w:fldCharType="end"/>
            </w:r>
          </w:hyperlink>
        </w:p>
        <w:p w14:paraId="72DCA032" w14:textId="1FA1C419"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895" w:history="1">
            <w:r w:rsidR="006245A8" w:rsidRPr="006245A8">
              <w:rPr>
                <w:rStyle w:val="Hypertextovodkaz"/>
                <w:rFonts w:ascii="Times New Roman" w:hAnsi="Times New Roman" w:cs="Times New Roman"/>
                <w:noProof/>
                <w:color w:val="000000" w:themeColor="text1"/>
                <w:sz w:val="24"/>
                <w:szCs w:val="24"/>
              </w:rPr>
              <w:t>2.1.2</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KOMPONENTY  ZDRAVOTNĚ ORIENTOVANÉ ZDATNOSTI</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_Toc75851895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13</w:t>
            </w:r>
            <w:r w:rsidRPr="006245A8">
              <w:rPr>
                <w:rFonts w:ascii="Times New Roman" w:hAnsi="Times New Roman" w:cs="Times New Roman"/>
                <w:noProof/>
                <w:webHidden/>
                <w:color w:val="000000" w:themeColor="text1"/>
                <w:sz w:val="24"/>
                <w:szCs w:val="24"/>
              </w:rPr>
              <w:fldChar w:fldCharType="end"/>
            </w:r>
          </w:hyperlink>
        </w:p>
        <w:p w14:paraId="14FA83FF" w14:textId="32D7EDA6"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896" w:history="1">
            <w:r w:rsidR="006245A8" w:rsidRPr="006245A8">
              <w:rPr>
                <w:rStyle w:val="Hypertextovodkaz"/>
                <w:rFonts w:ascii="Times New Roman" w:hAnsi="Times New Roman" w:cs="Times New Roman"/>
                <w:noProof/>
                <w:color w:val="000000" w:themeColor="text1"/>
                <w:sz w:val="24"/>
                <w:szCs w:val="24"/>
              </w:rPr>
              <w:t>2.1.3</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VÝKONNOSTNĚ ORIENTOVANÁ ZDATNOST</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_Toc75851896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15</w:t>
            </w:r>
            <w:r w:rsidRPr="006245A8">
              <w:rPr>
                <w:rFonts w:ascii="Times New Roman" w:hAnsi="Times New Roman" w:cs="Times New Roman"/>
                <w:noProof/>
                <w:webHidden/>
                <w:color w:val="000000" w:themeColor="text1"/>
                <w:sz w:val="24"/>
                <w:szCs w:val="24"/>
              </w:rPr>
              <w:fldChar w:fldCharType="end"/>
            </w:r>
          </w:hyperlink>
        </w:p>
        <w:p w14:paraId="69A67B6A" w14:textId="4E0C2597"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897" w:history="1">
            <w:r w:rsidR="006245A8" w:rsidRPr="006245A8">
              <w:rPr>
                <w:rStyle w:val="Hypertextovodkaz"/>
                <w:rFonts w:ascii="Times New Roman" w:hAnsi="Times New Roman" w:cs="Times New Roman"/>
                <w:noProof/>
                <w:color w:val="000000" w:themeColor="text1"/>
                <w:sz w:val="24"/>
                <w:szCs w:val="24"/>
              </w:rPr>
              <w:t>2.2</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TESTOVÁNÍ TĚLESNÉ ZDATNOSTI</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_Toc75851897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15</w:t>
            </w:r>
            <w:r w:rsidRPr="006245A8">
              <w:rPr>
                <w:rFonts w:ascii="Times New Roman" w:hAnsi="Times New Roman" w:cs="Times New Roman"/>
                <w:noProof/>
                <w:webHidden/>
                <w:color w:val="000000" w:themeColor="text1"/>
                <w:sz w:val="24"/>
                <w:szCs w:val="24"/>
              </w:rPr>
              <w:fldChar w:fldCharType="end"/>
            </w:r>
          </w:hyperlink>
        </w:p>
        <w:p w14:paraId="32D99109" w14:textId="55814488"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898" w:history="1">
            <w:r w:rsidR="006245A8" w:rsidRPr="006245A8">
              <w:rPr>
                <w:rStyle w:val="Hypertextovodkaz"/>
                <w:rFonts w:ascii="Times New Roman" w:hAnsi="Times New Roman" w:cs="Times New Roman"/>
                <w:noProof/>
                <w:color w:val="000000" w:themeColor="text1"/>
                <w:sz w:val="24"/>
                <w:szCs w:val="24"/>
              </w:rPr>
              <w:t>2.2.1</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MOTORICKÝ TEST</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_Toc75851898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16</w:t>
            </w:r>
            <w:r w:rsidRPr="006245A8">
              <w:rPr>
                <w:rFonts w:ascii="Times New Roman" w:hAnsi="Times New Roman" w:cs="Times New Roman"/>
                <w:noProof/>
                <w:webHidden/>
                <w:color w:val="000000" w:themeColor="text1"/>
                <w:sz w:val="24"/>
                <w:szCs w:val="24"/>
              </w:rPr>
              <w:fldChar w:fldCharType="end"/>
            </w:r>
          </w:hyperlink>
        </w:p>
        <w:p w14:paraId="5F9DE5F4" w14:textId="021543CD"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899" w:history="1">
            <w:r w:rsidR="006245A8" w:rsidRPr="006245A8">
              <w:rPr>
                <w:rStyle w:val="Hypertextovodkaz"/>
                <w:rFonts w:ascii="Times New Roman" w:hAnsi="Times New Roman" w:cs="Times New Roman"/>
                <w:noProof/>
                <w:color w:val="000000" w:themeColor="text1"/>
                <w:sz w:val="24"/>
                <w:szCs w:val="24"/>
              </w:rPr>
              <w:t>2.2.2</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TESTOVÁ BATERIE</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_Toc75851899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17</w:t>
            </w:r>
            <w:r w:rsidRPr="006245A8">
              <w:rPr>
                <w:rFonts w:ascii="Times New Roman" w:hAnsi="Times New Roman" w:cs="Times New Roman"/>
                <w:noProof/>
                <w:webHidden/>
                <w:color w:val="000000" w:themeColor="text1"/>
                <w:sz w:val="24"/>
                <w:szCs w:val="24"/>
              </w:rPr>
              <w:fldChar w:fldCharType="end"/>
            </w:r>
          </w:hyperlink>
        </w:p>
        <w:p w14:paraId="478B99C2" w14:textId="174AAD87"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900" w:history="1">
            <w:r w:rsidR="006245A8" w:rsidRPr="006245A8">
              <w:rPr>
                <w:rStyle w:val="Hypertextovodkaz"/>
                <w:rFonts w:ascii="Times New Roman" w:hAnsi="Times New Roman" w:cs="Times New Roman"/>
                <w:noProof/>
                <w:color w:val="000000" w:themeColor="text1"/>
                <w:sz w:val="24"/>
                <w:szCs w:val="24"/>
              </w:rPr>
              <w:t>2.2.3</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TESTOVÝ PROFIL</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_Toc75851900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18</w:t>
            </w:r>
            <w:r w:rsidRPr="006245A8">
              <w:rPr>
                <w:rFonts w:ascii="Times New Roman" w:hAnsi="Times New Roman" w:cs="Times New Roman"/>
                <w:noProof/>
                <w:webHidden/>
                <w:color w:val="000000" w:themeColor="text1"/>
                <w:sz w:val="24"/>
                <w:szCs w:val="24"/>
              </w:rPr>
              <w:fldChar w:fldCharType="end"/>
            </w:r>
          </w:hyperlink>
        </w:p>
        <w:p w14:paraId="51967254" w14:textId="1B1165D9"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01" w:history="1">
            <w:r w:rsidR="006245A8" w:rsidRPr="006245A8">
              <w:rPr>
                <w:rStyle w:val="Hypertextovodkaz"/>
                <w:rFonts w:ascii="Times New Roman" w:hAnsi="Times New Roman" w:cs="Times New Roman"/>
                <w:noProof/>
                <w:color w:val="000000" w:themeColor="text1"/>
                <w:sz w:val="24"/>
                <w:szCs w:val="24"/>
              </w:rPr>
              <w:t>2.3</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TEORIE MĚŘENÍ</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_Toc75851901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18</w:t>
            </w:r>
            <w:r w:rsidRPr="006245A8">
              <w:rPr>
                <w:rFonts w:ascii="Times New Roman" w:hAnsi="Times New Roman" w:cs="Times New Roman"/>
                <w:noProof/>
                <w:webHidden/>
                <w:color w:val="000000" w:themeColor="text1"/>
                <w:sz w:val="24"/>
                <w:szCs w:val="24"/>
              </w:rPr>
              <w:fldChar w:fldCharType="end"/>
            </w:r>
          </w:hyperlink>
        </w:p>
        <w:p w14:paraId="13ACEBF7" w14:textId="0D5362EA"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902" w:history="1">
            <w:r w:rsidR="006245A8" w:rsidRPr="006245A8">
              <w:rPr>
                <w:rStyle w:val="Hypertextovodkaz"/>
                <w:rFonts w:ascii="Times New Roman" w:hAnsi="Times New Roman" w:cs="Times New Roman"/>
                <w:noProof/>
                <w:color w:val="000000" w:themeColor="text1"/>
                <w:sz w:val="24"/>
                <w:szCs w:val="24"/>
              </w:rPr>
              <w:t>2.3.1</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STANDARDIZACE</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_Toc75851902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18</w:t>
            </w:r>
            <w:r w:rsidRPr="006245A8">
              <w:rPr>
                <w:rFonts w:ascii="Times New Roman" w:hAnsi="Times New Roman" w:cs="Times New Roman"/>
                <w:noProof/>
                <w:webHidden/>
                <w:color w:val="000000" w:themeColor="text1"/>
                <w:sz w:val="24"/>
                <w:szCs w:val="24"/>
              </w:rPr>
              <w:fldChar w:fldCharType="end"/>
            </w:r>
          </w:hyperlink>
        </w:p>
        <w:p w14:paraId="6BE52856" w14:textId="1BC01180"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903" w:history="1">
            <w:r w:rsidR="006245A8" w:rsidRPr="006245A8">
              <w:rPr>
                <w:rStyle w:val="Hypertextovodkaz"/>
                <w:rFonts w:ascii="Times New Roman" w:hAnsi="Times New Roman" w:cs="Times New Roman"/>
                <w:noProof/>
                <w:color w:val="000000" w:themeColor="text1"/>
                <w:sz w:val="24"/>
                <w:szCs w:val="24"/>
              </w:rPr>
              <w:t>2.3.2</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VALIDITA</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_Toc75851903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18</w:t>
            </w:r>
            <w:r w:rsidRPr="006245A8">
              <w:rPr>
                <w:rFonts w:ascii="Times New Roman" w:hAnsi="Times New Roman" w:cs="Times New Roman"/>
                <w:noProof/>
                <w:webHidden/>
                <w:color w:val="000000" w:themeColor="text1"/>
                <w:sz w:val="24"/>
                <w:szCs w:val="24"/>
              </w:rPr>
              <w:fldChar w:fldCharType="end"/>
            </w:r>
          </w:hyperlink>
        </w:p>
        <w:p w14:paraId="514961A1" w14:textId="681E375F"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904" w:history="1">
            <w:r w:rsidR="006245A8" w:rsidRPr="006245A8">
              <w:rPr>
                <w:rStyle w:val="Hypertextovodkaz"/>
                <w:rFonts w:ascii="Times New Roman" w:hAnsi="Times New Roman" w:cs="Times New Roman"/>
                <w:noProof/>
                <w:color w:val="000000" w:themeColor="text1"/>
                <w:sz w:val="24"/>
                <w:szCs w:val="24"/>
              </w:rPr>
              <w:t>2.3.3</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RELIABILITA</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_Toc75851904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19</w:t>
            </w:r>
            <w:r w:rsidRPr="006245A8">
              <w:rPr>
                <w:rFonts w:ascii="Times New Roman" w:hAnsi="Times New Roman" w:cs="Times New Roman"/>
                <w:noProof/>
                <w:webHidden/>
                <w:color w:val="000000" w:themeColor="text1"/>
                <w:sz w:val="24"/>
                <w:szCs w:val="24"/>
              </w:rPr>
              <w:fldChar w:fldCharType="end"/>
            </w:r>
          </w:hyperlink>
        </w:p>
        <w:p w14:paraId="07333708" w14:textId="301BC17A" w:rsidR="00D218E7" w:rsidRPr="006245A8" w:rsidRDefault="00D218E7" w:rsidP="006245A8">
          <w:pPr>
            <w:pStyle w:val="Obsah1"/>
            <w:tabs>
              <w:tab w:val="left" w:pos="480"/>
              <w:tab w:val="right" w:leader="dot" w:pos="8493"/>
            </w:tabs>
            <w:spacing w:before="0" w:after="0" w:line="360" w:lineRule="auto"/>
            <w:rPr>
              <w:rFonts w:ascii="Times New Roman" w:eastAsiaTheme="minorEastAsia" w:hAnsi="Times New Roman" w:cs="Times New Roman"/>
              <w:b w:val="0"/>
              <w:bCs w:val="0"/>
              <w:caps w:val="0"/>
              <w:noProof/>
              <w:color w:val="000000" w:themeColor="text1"/>
              <w:sz w:val="24"/>
              <w:szCs w:val="24"/>
            </w:rPr>
          </w:pPr>
          <w:hyperlink w:anchor="_Toc75851905" w:history="1">
            <w:r w:rsidR="006245A8" w:rsidRPr="006245A8">
              <w:rPr>
                <w:rStyle w:val="Hypertextovodkaz"/>
                <w:rFonts w:ascii="Times New Roman" w:hAnsi="Times New Roman" w:cs="Times New Roman"/>
                <w:caps w:val="0"/>
                <w:noProof/>
                <w:color w:val="000000" w:themeColor="text1"/>
                <w:sz w:val="24"/>
                <w:szCs w:val="24"/>
              </w:rPr>
              <w:t>3</w:t>
            </w:r>
            <w:r w:rsidR="006245A8" w:rsidRPr="006245A8">
              <w:rPr>
                <w:rFonts w:ascii="Times New Roman" w:eastAsiaTheme="minorEastAsia" w:hAnsi="Times New Roman" w:cs="Times New Roman"/>
                <w:b w:val="0"/>
                <w:bCs w:val="0"/>
                <w:caps w:val="0"/>
                <w:noProof/>
                <w:color w:val="000000" w:themeColor="text1"/>
                <w:sz w:val="24"/>
                <w:szCs w:val="24"/>
              </w:rPr>
              <w:tab/>
            </w:r>
            <w:r w:rsidR="006245A8" w:rsidRPr="006245A8">
              <w:rPr>
                <w:rStyle w:val="Hypertextovodkaz"/>
                <w:rFonts w:ascii="Times New Roman" w:hAnsi="Times New Roman" w:cs="Times New Roman"/>
                <w:caps w:val="0"/>
                <w:noProof/>
                <w:color w:val="000000" w:themeColor="text1"/>
                <w:sz w:val="24"/>
                <w:szCs w:val="24"/>
              </w:rPr>
              <w:t>CÍLE</w:t>
            </w:r>
            <w:r w:rsidR="006245A8" w:rsidRPr="006245A8">
              <w:rPr>
                <w:rFonts w:ascii="Times New Roman" w:hAnsi="Times New Roman" w:cs="Times New Roman"/>
                <w:caps w:val="0"/>
                <w:noProof/>
                <w:webHidden/>
                <w:color w:val="000000" w:themeColor="text1"/>
                <w:sz w:val="24"/>
                <w:szCs w:val="24"/>
              </w:rPr>
              <w:tab/>
            </w:r>
            <w:r w:rsidRPr="006245A8">
              <w:rPr>
                <w:rFonts w:ascii="Times New Roman" w:hAnsi="Times New Roman" w:cs="Times New Roman"/>
                <w:caps w:val="0"/>
                <w:noProof/>
                <w:webHidden/>
                <w:color w:val="000000" w:themeColor="text1"/>
                <w:sz w:val="24"/>
                <w:szCs w:val="24"/>
              </w:rPr>
              <w:fldChar w:fldCharType="begin"/>
            </w:r>
            <w:r w:rsidRPr="006245A8">
              <w:rPr>
                <w:rFonts w:ascii="Times New Roman" w:hAnsi="Times New Roman" w:cs="Times New Roman"/>
                <w:caps w:val="0"/>
                <w:noProof/>
                <w:webHidden/>
                <w:color w:val="000000" w:themeColor="text1"/>
                <w:sz w:val="24"/>
                <w:szCs w:val="24"/>
              </w:rPr>
              <w:instrText xml:space="preserve"> PAGEREF _Toc75851905 \h </w:instrText>
            </w:r>
            <w:r w:rsidRPr="006245A8">
              <w:rPr>
                <w:rFonts w:ascii="Times New Roman" w:hAnsi="Times New Roman" w:cs="Times New Roman"/>
                <w:caps w:val="0"/>
                <w:noProof/>
                <w:webHidden/>
                <w:color w:val="000000" w:themeColor="text1"/>
                <w:sz w:val="24"/>
                <w:szCs w:val="24"/>
              </w:rPr>
            </w:r>
            <w:r w:rsidRPr="006245A8">
              <w:rPr>
                <w:rFonts w:ascii="Times New Roman" w:hAnsi="Times New Roman" w:cs="Times New Roman"/>
                <w:caps w:val="0"/>
                <w:noProof/>
                <w:webHidden/>
                <w:color w:val="000000" w:themeColor="text1"/>
                <w:sz w:val="24"/>
                <w:szCs w:val="24"/>
              </w:rPr>
              <w:fldChar w:fldCharType="separate"/>
            </w:r>
            <w:r w:rsidR="006245A8" w:rsidRPr="006245A8">
              <w:rPr>
                <w:rFonts w:ascii="Times New Roman" w:hAnsi="Times New Roman" w:cs="Times New Roman"/>
                <w:caps w:val="0"/>
                <w:noProof/>
                <w:webHidden/>
                <w:color w:val="000000" w:themeColor="text1"/>
                <w:sz w:val="24"/>
                <w:szCs w:val="24"/>
              </w:rPr>
              <w:t>21</w:t>
            </w:r>
            <w:r w:rsidRPr="006245A8">
              <w:rPr>
                <w:rFonts w:ascii="Times New Roman" w:hAnsi="Times New Roman" w:cs="Times New Roman"/>
                <w:caps w:val="0"/>
                <w:noProof/>
                <w:webHidden/>
                <w:color w:val="000000" w:themeColor="text1"/>
                <w:sz w:val="24"/>
                <w:szCs w:val="24"/>
              </w:rPr>
              <w:fldChar w:fldCharType="end"/>
            </w:r>
          </w:hyperlink>
        </w:p>
        <w:p w14:paraId="52D2E3B4" w14:textId="166F4796"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06" w:history="1">
            <w:r w:rsidR="006245A8" w:rsidRPr="006245A8">
              <w:rPr>
                <w:rStyle w:val="Hypertextovodkaz"/>
                <w:rFonts w:ascii="Times New Roman" w:hAnsi="Times New Roman" w:cs="Times New Roman"/>
                <w:noProof/>
                <w:color w:val="000000" w:themeColor="text1"/>
                <w:sz w:val="24"/>
                <w:szCs w:val="24"/>
              </w:rPr>
              <w:t>3.1</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HLAVNÍ CÍL PRÁCE</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_Toc75851906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21</w:t>
            </w:r>
            <w:r w:rsidRPr="006245A8">
              <w:rPr>
                <w:rFonts w:ascii="Times New Roman" w:hAnsi="Times New Roman" w:cs="Times New Roman"/>
                <w:noProof/>
                <w:webHidden/>
                <w:color w:val="000000" w:themeColor="text1"/>
                <w:sz w:val="24"/>
                <w:szCs w:val="24"/>
              </w:rPr>
              <w:fldChar w:fldCharType="end"/>
            </w:r>
          </w:hyperlink>
        </w:p>
        <w:p w14:paraId="7F765A43" w14:textId="0EA68151"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07" w:history="1">
            <w:r w:rsidR="006245A8" w:rsidRPr="006245A8">
              <w:rPr>
                <w:rStyle w:val="Hypertextovodkaz"/>
                <w:rFonts w:ascii="Times New Roman" w:hAnsi="Times New Roman" w:cs="Times New Roman"/>
                <w:noProof/>
                <w:color w:val="000000" w:themeColor="text1"/>
                <w:sz w:val="24"/>
                <w:szCs w:val="24"/>
              </w:rPr>
              <w:t>3.2</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DÍLČÍ CÍLE</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_Toc75851907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21</w:t>
            </w:r>
            <w:r w:rsidRPr="006245A8">
              <w:rPr>
                <w:rFonts w:ascii="Times New Roman" w:hAnsi="Times New Roman" w:cs="Times New Roman"/>
                <w:noProof/>
                <w:webHidden/>
                <w:color w:val="000000" w:themeColor="text1"/>
                <w:sz w:val="24"/>
                <w:szCs w:val="24"/>
              </w:rPr>
              <w:fldChar w:fldCharType="end"/>
            </w:r>
          </w:hyperlink>
        </w:p>
        <w:p w14:paraId="7A71AF6D" w14:textId="5F557DD1"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08" w:history="1">
            <w:r w:rsidR="006245A8" w:rsidRPr="006245A8">
              <w:rPr>
                <w:rStyle w:val="Hypertextovodkaz"/>
                <w:rFonts w:ascii="Times New Roman" w:hAnsi="Times New Roman" w:cs="Times New Roman"/>
                <w:noProof/>
                <w:color w:val="000000" w:themeColor="text1"/>
                <w:sz w:val="24"/>
                <w:szCs w:val="24"/>
              </w:rPr>
              <w:t>3.3</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VÝZKUMNÉ OTÁZKY</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_Toc75851908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21</w:t>
            </w:r>
            <w:r w:rsidRPr="006245A8">
              <w:rPr>
                <w:rFonts w:ascii="Times New Roman" w:hAnsi="Times New Roman" w:cs="Times New Roman"/>
                <w:noProof/>
                <w:webHidden/>
                <w:color w:val="000000" w:themeColor="text1"/>
                <w:sz w:val="24"/>
                <w:szCs w:val="24"/>
              </w:rPr>
              <w:fldChar w:fldCharType="end"/>
            </w:r>
          </w:hyperlink>
        </w:p>
        <w:p w14:paraId="7663E8CC" w14:textId="5A46FD9C" w:rsidR="00D218E7" w:rsidRPr="006245A8" w:rsidRDefault="00D218E7" w:rsidP="006245A8">
          <w:pPr>
            <w:pStyle w:val="Obsah1"/>
            <w:tabs>
              <w:tab w:val="left" w:pos="480"/>
              <w:tab w:val="right" w:leader="dot" w:pos="8493"/>
            </w:tabs>
            <w:spacing w:before="0" w:after="0" w:line="360" w:lineRule="auto"/>
            <w:rPr>
              <w:rFonts w:ascii="Times New Roman" w:eastAsiaTheme="minorEastAsia" w:hAnsi="Times New Roman" w:cs="Times New Roman"/>
              <w:b w:val="0"/>
              <w:bCs w:val="0"/>
              <w:caps w:val="0"/>
              <w:noProof/>
              <w:color w:val="000000" w:themeColor="text1"/>
              <w:sz w:val="24"/>
              <w:szCs w:val="24"/>
            </w:rPr>
          </w:pPr>
          <w:hyperlink w:anchor="_Toc75851909" w:history="1">
            <w:r w:rsidR="006245A8" w:rsidRPr="006245A8">
              <w:rPr>
                <w:rStyle w:val="Hypertextovodkaz"/>
                <w:rFonts w:ascii="Times New Roman" w:hAnsi="Times New Roman" w:cs="Times New Roman"/>
                <w:caps w:val="0"/>
                <w:noProof/>
                <w:color w:val="000000" w:themeColor="text1"/>
                <w:sz w:val="24"/>
                <w:szCs w:val="24"/>
              </w:rPr>
              <w:t>4</w:t>
            </w:r>
            <w:r w:rsidR="006245A8" w:rsidRPr="006245A8">
              <w:rPr>
                <w:rFonts w:ascii="Times New Roman" w:eastAsiaTheme="minorEastAsia" w:hAnsi="Times New Roman" w:cs="Times New Roman"/>
                <w:b w:val="0"/>
                <w:bCs w:val="0"/>
                <w:caps w:val="0"/>
                <w:noProof/>
                <w:color w:val="000000" w:themeColor="text1"/>
                <w:sz w:val="24"/>
                <w:szCs w:val="24"/>
              </w:rPr>
              <w:tab/>
            </w:r>
            <w:r w:rsidR="006245A8" w:rsidRPr="006245A8">
              <w:rPr>
                <w:rStyle w:val="Hypertextovodkaz"/>
                <w:rFonts w:ascii="Times New Roman" w:hAnsi="Times New Roman" w:cs="Times New Roman"/>
                <w:caps w:val="0"/>
                <w:noProof/>
                <w:color w:val="000000" w:themeColor="text1"/>
                <w:sz w:val="24"/>
                <w:szCs w:val="24"/>
              </w:rPr>
              <w:t>METODIKA</w:t>
            </w:r>
            <w:r w:rsidR="006245A8" w:rsidRPr="006245A8">
              <w:rPr>
                <w:rFonts w:ascii="Times New Roman" w:hAnsi="Times New Roman" w:cs="Times New Roman"/>
                <w:caps w:val="0"/>
                <w:noProof/>
                <w:webHidden/>
                <w:color w:val="000000" w:themeColor="text1"/>
                <w:sz w:val="24"/>
                <w:szCs w:val="24"/>
              </w:rPr>
              <w:tab/>
            </w:r>
            <w:r w:rsidRPr="006245A8">
              <w:rPr>
                <w:rFonts w:ascii="Times New Roman" w:hAnsi="Times New Roman" w:cs="Times New Roman"/>
                <w:caps w:val="0"/>
                <w:noProof/>
                <w:webHidden/>
                <w:color w:val="000000" w:themeColor="text1"/>
                <w:sz w:val="24"/>
                <w:szCs w:val="24"/>
              </w:rPr>
              <w:fldChar w:fldCharType="begin"/>
            </w:r>
            <w:r w:rsidRPr="006245A8">
              <w:rPr>
                <w:rFonts w:ascii="Times New Roman" w:hAnsi="Times New Roman" w:cs="Times New Roman"/>
                <w:caps w:val="0"/>
                <w:noProof/>
                <w:webHidden/>
                <w:color w:val="000000" w:themeColor="text1"/>
                <w:sz w:val="24"/>
                <w:szCs w:val="24"/>
              </w:rPr>
              <w:instrText xml:space="preserve"> PAGEREF _Toc75851909 \h </w:instrText>
            </w:r>
            <w:r w:rsidRPr="006245A8">
              <w:rPr>
                <w:rFonts w:ascii="Times New Roman" w:hAnsi="Times New Roman" w:cs="Times New Roman"/>
                <w:caps w:val="0"/>
                <w:noProof/>
                <w:webHidden/>
                <w:color w:val="000000" w:themeColor="text1"/>
                <w:sz w:val="24"/>
                <w:szCs w:val="24"/>
              </w:rPr>
            </w:r>
            <w:r w:rsidRPr="006245A8">
              <w:rPr>
                <w:rFonts w:ascii="Times New Roman" w:hAnsi="Times New Roman" w:cs="Times New Roman"/>
                <w:caps w:val="0"/>
                <w:noProof/>
                <w:webHidden/>
                <w:color w:val="000000" w:themeColor="text1"/>
                <w:sz w:val="24"/>
                <w:szCs w:val="24"/>
              </w:rPr>
              <w:fldChar w:fldCharType="separate"/>
            </w:r>
            <w:r w:rsidR="006245A8" w:rsidRPr="006245A8">
              <w:rPr>
                <w:rFonts w:ascii="Times New Roman" w:hAnsi="Times New Roman" w:cs="Times New Roman"/>
                <w:caps w:val="0"/>
                <w:noProof/>
                <w:webHidden/>
                <w:color w:val="000000" w:themeColor="text1"/>
                <w:sz w:val="24"/>
                <w:szCs w:val="24"/>
              </w:rPr>
              <w:t>22</w:t>
            </w:r>
            <w:r w:rsidRPr="006245A8">
              <w:rPr>
                <w:rFonts w:ascii="Times New Roman" w:hAnsi="Times New Roman" w:cs="Times New Roman"/>
                <w:caps w:val="0"/>
                <w:noProof/>
                <w:webHidden/>
                <w:color w:val="000000" w:themeColor="text1"/>
                <w:sz w:val="24"/>
                <w:szCs w:val="24"/>
              </w:rPr>
              <w:fldChar w:fldCharType="end"/>
            </w:r>
          </w:hyperlink>
        </w:p>
        <w:p w14:paraId="71E6D237" w14:textId="53369F02"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10" w:history="1">
            <w:r w:rsidR="006245A8" w:rsidRPr="006245A8">
              <w:rPr>
                <w:rStyle w:val="Hypertextovodkaz"/>
                <w:rFonts w:ascii="Times New Roman" w:hAnsi="Times New Roman" w:cs="Times New Roman"/>
                <w:noProof/>
                <w:color w:val="000000" w:themeColor="text1"/>
                <w:sz w:val="24"/>
                <w:szCs w:val="24"/>
              </w:rPr>
              <w:t>4.1</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DESIGN PRÁCE</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_Toc75851910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22</w:t>
            </w:r>
            <w:r w:rsidRPr="006245A8">
              <w:rPr>
                <w:rFonts w:ascii="Times New Roman" w:hAnsi="Times New Roman" w:cs="Times New Roman"/>
                <w:noProof/>
                <w:webHidden/>
                <w:color w:val="000000" w:themeColor="text1"/>
                <w:sz w:val="24"/>
                <w:szCs w:val="24"/>
              </w:rPr>
              <w:fldChar w:fldCharType="end"/>
            </w:r>
          </w:hyperlink>
        </w:p>
        <w:p w14:paraId="3F1B8EC7" w14:textId="668CEB4F"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911" w:history="1">
            <w:r w:rsidR="006245A8" w:rsidRPr="006245A8">
              <w:rPr>
                <w:rStyle w:val="Hypertextovodkaz"/>
                <w:rFonts w:ascii="Times New Roman" w:hAnsi="Times New Roman" w:cs="Times New Roman"/>
                <w:noProof/>
                <w:color w:val="000000" w:themeColor="text1"/>
                <w:sz w:val="24"/>
                <w:szCs w:val="24"/>
              </w:rPr>
              <w:t>4.1.1</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OBSAH TESTOVÝCH BATERIÍ</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_Toc75851911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22</w:t>
            </w:r>
            <w:r w:rsidRPr="006245A8">
              <w:rPr>
                <w:rFonts w:ascii="Times New Roman" w:hAnsi="Times New Roman" w:cs="Times New Roman"/>
                <w:noProof/>
                <w:webHidden/>
                <w:color w:val="000000" w:themeColor="text1"/>
                <w:sz w:val="24"/>
                <w:szCs w:val="24"/>
              </w:rPr>
              <w:fldChar w:fldCharType="end"/>
            </w:r>
          </w:hyperlink>
        </w:p>
        <w:p w14:paraId="1F413971" w14:textId="47D2AFCC" w:rsidR="00D218E7" w:rsidRPr="006245A8" w:rsidRDefault="00D218E7" w:rsidP="006245A8">
          <w:pPr>
            <w:pStyle w:val="Obsah3"/>
            <w:tabs>
              <w:tab w:val="left" w:pos="1200"/>
              <w:tab w:val="right" w:leader="dot" w:pos="8493"/>
            </w:tabs>
            <w:spacing w:line="360" w:lineRule="auto"/>
            <w:rPr>
              <w:rFonts w:ascii="Times New Roman" w:eastAsiaTheme="minorEastAsia" w:hAnsi="Times New Roman" w:cs="Times New Roman"/>
              <w:i w:val="0"/>
              <w:iCs w:val="0"/>
              <w:noProof/>
              <w:color w:val="000000" w:themeColor="text1"/>
              <w:sz w:val="24"/>
              <w:szCs w:val="24"/>
            </w:rPr>
          </w:pPr>
          <w:hyperlink w:anchor="_Toc75851912" w:history="1">
            <w:r w:rsidR="006245A8" w:rsidRPr="006245A8">
              <w:rPr>
                <w:rStyle w:val="Hypertextovodkaz"/>
                <w:rFonts w:ascii="Times New Roman" w:hAnsi="Times New Roman" w:cs="Times New Roman"/>
                <w:noProof/>
                <w:color w:val="000000" w:themeColor="text1"/>
                <w:sz w:val="24"/>
                <w:szCs w:val="24"/>
              </w:rPr>
              <w:t>4.1.2</w:t>
            </w:r>
            <w:r w:rsidR="006245A8" w:rsidRPr="006245A8">
              <w:rPr>
                <w:rFonts w:ascii="Times New Roman" w:eastAsiaTheme="minorEastAsia" w:hAnsi="Times New Roman" w:cs="Times New Roman"/>
                <w:i w:val="0"/>
                <w:iC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ODLIŠNOSTI BATERIÍ Z HLEDISKA VĚKU</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_Toc75851912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22</w:t>
            </w:r>
            <w:r w:rsidRPr="006245A8">
              <w:rPr>
                <w:rFonts w:ascii="Times New Roman" w:hAnsi="Times New Roman" w:cs="Times New Roman"/>
                <w:noProof/>
                <w:webHidden/>
                <w:color w:val="000000" w:themeColor="text1"/>
                <w:sz w:val="24"/>
                <w:szCs w:val="24"/>
              </w:rPr>
              <w:fldChar w:fldCharType="end"/>
            </w:r>
          </w:hyperlink>
        </w:p>
        <w:p w14:paraId="24457307" w14:textId="18B0212D"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13" w:history="1">
            <w:r w:rsidR="006245A8" w:rsidRPr="006245A8">
              <w:rPr>
                <w:rStyle w:val="Hypertextovodkaz"/>
                <w:rFonts w:ascii="Times New Roman" w:hAnsi="Times New Roman" w:cs="Times New Roman"/>
                <w:noProof/>
                <w:color w:val="000000" w:themeColor="text1"/>
                <w:sz w:val="24"/>
                <w:szCs w:val="24"/>
              </w:rPr>
              <w:t>4.2</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METODY SBĚRU DAT</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_Toc75851913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23</w:t>
            </w:r>
            <w:r w:rsidRPr="006245A8">
              <w:rPr>
                <w:rFonts w:ascii="Times New Roman" w:hAnsi="Times New Roman" w:cs="Times New Roman"/>
                <w:noProof/>
                <w:webHidden/>
                <w:color w:val="000000" w:themeColor="text1"/>
                <w:sz w:val="24"/>
                <w:szCs w:val="24"/>
              </w:rPr>
              <w:fldChar w:fldCharType="end"/>
            </w:r>
          </w:hyperlink>
        </w:p>
        <w:p w14:paraId="175A9841" w14:textId="4F51AC78"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14" w:history="1">
            <w:r w:rsidR="006245A8" w:rsidRPr="006245A8">
              <w:rPr>
                <w:rStyle w:val="Hypertextovodkaz"/>
                <w:rFonts w:ascii="Times New Roman" w:hAnsi="Times New Roman" w:cs="Times New Roman"/>
                <w:noProof/>
                <w:color w:val="000000" w:themeColor="text1"/>
                <w:sz w:val="24"/>
                <w:szCs w:val="24"/>
              </w:rPr>
              <w:t>4.3</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HODNOCENÍ KVALITY INFORMAČNÍCH ZDROJŮ</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_Toc75851914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23</w:t>
            </w:r>
            <w:r w:rsidRPr="006245A8">
              <w:rPr>
                <w:rFonts w:ascii="Times New Roman" w:hAnsi="Times New Roman" w:cs="Times New Roman"/>
                <w:noProof/>
                <w:webHidden/>
                <w:color w:val="000000" w:themeColor="text1"/>
                <w:sz w:val="24"/>
                <w:szCs w:val="24"/>
              </w:rPr>
              <w:fldChar w:fldCharType="end"/>
            </w:r>
          </w:hyperlink>
        </w:p>
        <w:p w14:paraId="098FBEBF" w14:textId="0E85B672" w:rsidR="00D218E7" w:rsidRPr="006245A8" w:rsidRDefault="00D218E7" w:rsidP="006245A8">
          <w:pPr>
            <w:pStyle w:val="Obsah1"/>
            <w:tabs>
              <w:tab w:val="left" w:pos="480"/>
              <w:tab w:val="right" w:leader="dot" w:pos="8493"/>
            </w:tabs>
            <w:spacing w:before="0" w:after="0" w:line="360" w:lineRule="auto"/>
            <w:rPr>
              <w:rFonts w:ascii="Times New Roman" w:eastAsiaTheme="minorEastAsia" w:hAnsi="Times New Roman" w:cs="Times New Roman"/>
              <w:b w:val="0"/>
              <w:bCs w:val="0"/>
              <w:caps w:val="0"/>
              <w:noProof/>
              <w:color w:val="000000" w:themeColor="text1"/>
              <w:sz w:val="24"/>
              <w:szCs w:val="24"/>
            </w:rPr>
          </w:pPr>
          <w:hyperlink w:anchor="_Toc75851915" w:history="1">
            <w:r w:rsidR="006245A8" w:rsidRPr="006245A8">
              <w:rPr>
                <w:rStyle w:val="Hypertextovodkaz"/>
                <w:rFonts w:ascii="Times New Roman" w:hAnsi="Times New Roman" w:cs="Times New Roman"/>
                <w:caps w:val="0"/>
                <w:noProof/>
                <w:color w:val="000000" w:themeColor="text1"/>
                <w:sz w:val="24"/>
                <w:szCs w:val="24"/>
              </w:rPr>
              <w:t>5</w:t>
            </w:r>
            <w:r w:rsidR="006245A8" w:rsidRPr="006245A8">
              <w:rPr>
                <w:rFonts w:ascii="Times New Roman" w:eastAsiaTheme="minorEastAsia" w:hAnsi="Times New Roman" w:cs="Times New Roman"/>
                <w:b w:val="0"/>
                <w:bCs w:val="0"/>
                <w:caps w:val="0"/>
                <w:noProof/>
                <w:color w:val="000000" w:themeColor="text1"/>
                <w:sz w:val="24"/>
                <w:szCs w:val="24"/>
              </w:rPr>
              <w:tab/>
            </w:r>
            <w:r w:rsidR="006245A8" w:rsidRPr="006245A8">
              <w:rPr>
                <w:rStyle w:val="Hypertextovodkaz"/>
                <w:rFonts w:ascii="Times New Roman" w:hAnsi="Times New Roman" w:cs="Times New Roman"/>
                <w:caps w:val="0"/>
                <w:noProof/>
                <w:color w:val="000000" w:themeColor="text1"/>
                <w:sz w:val="24"/>
                <w:szCs w:val="24"/>
              </w:rPr>
              <w:t>VÝSLEDKY</w:t>
            </w:r>
            <w:r w:rsidR="006245A8" w:rsidRPr="006245A8">
              <w:rPr>
                <w:rFonts w:ascii="Times New Roman" w:hAnsi="Times New Roman" w:cs="Times New Roman"/>
                <w:caps w:val="0"/>
                <w:noProof/>
                <w:webHidden/>
                <w:color w:val="000000" w:themeColor="text1"/>
                <w:sz w:val="24"/>
                <w:szCs w:val="24"/>
              </w:rPr>
              <w:tab/>
            </w:r>
            <w:r w:rsidRPr="006245A8">
              <w:rPr>
                <w:rFonts w:ascii="Times New Roman" w:hAnsi="Times New Roman" w:cs="Times New Roman"/>
                <w:caps w:val="0"/>
                <w:noProof/>
                <w:webHidden/>
                <w:color w:val="000000" w:themeColor="text1"/>
                <w:sz w:val="24"/>
                <w:szCs w:val="24"/>
              </w:rPr>
              <w:fldChar w:fldCharType="begin"/>
            </w:r>
            <w:r w:rsidRPr="006245A8">
              <w:rPr>
                <w:rFonts w:ascii="Times New Roman" w:hAnsi="Times New Roman" w:cs="Times New Roman"/>
                <w:caps w:val="0"/>
                <w:noProof/>
                <w:webHidden/>
                <w:color w:val="000000" w:themeColor="text1"/>
                <w:sz w:val="24"/>
                <w:szCs w:val="24"/>
              </w:rPr>
              <w:instrText xml:space="preserve"> PAGEREF _Toc75851915 \h </w:instrText>
            </w:r>
            <w:r w:rsidRPr="006245A8">
              <w:rPr>
                <w:rFonts w:ascii="Times New Roman" w:hAnsi="Times New Roman" w:cs="Times New Roman"/>
                <w:caps w:val="0"/>
                <w:noProof/>
                <w:webHidden/>
                <w:color w:val="000000" w:themeColor="text1"/>
                <w:sz w:val="24"/>
                <w:szCs w:val="24"/>
              </w:rPr>
            </w:r>
            <w:r w:rsidRPr="006245A8">
              <w:rPr>
                <w:rFonts w:ascii="Times New Roman" w:hAnsi="Times New Roman" w:cs="Times New Roman"/>
                <w:caps w:val="0"/>
                <w:noProof/>
                <w:webHidden/>
                <w:color w:val="000000" w:themeColor="text1"/>
                <w:sz w:val="24"/>
                <w:szCs w:val="24"/>
              </w:rPr>
              <w:fldChar w:fldCharType="separate"/>
            </w:r>
            <w:r w:rsidR="006245A8" w:rsidRPr="006245A8">
              <w:rPr>
                <w:rFonts w:ascii="Times New Roman" w:hAnsi="Times New Roman" w:cs="Times New Roman"/>
                <w:caps w:val="0"/>
                <w:noProof/>
                <w:webHidden/>
                <w:color w:val="000000" w:themeColor="text1"/>
                <w:sz w:val="24"/>
                <w:szCs w:val="24"/>
              </w:rPr>
              <w:t>25</w:t>
            </w:r>
            <w:r w:rsidRPr="006245A8">
              <w:rPr>
                <w:rFonts w:ascii="Times New Roman" w:hAnsi="Times New Roman" w:cs="Times New Roman"/>
                <w:caps w:val="0"/>
                <w:noProof/>
                <w:webHidden/>
                <w:color w:val="000000" w:themeColor="text1"/>
                <w:sz w:val="24"/>
                <w:szCs w:val="24"/>
              </w:rPr>
              <w:fldChar w:fldCharType="end"/>
            </w:r>
          </w:hyperlink>
        </w:p>
        <w:p w14:paraId="6A9563A6" w14:textId="3EFDC76B"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16" w:history="1">
            <w:r w:rsidR="006245A8" w:rsidRPr="006245A8">
              <w:rPr>
                <w:rStyle w:val="Hypertextovodkaz"/>
                <w:rFonts w:ascii="Times New Roman" w:hAnsi="Times New Roman" w:cs="Times New Roman"/>
                <w:noProof/>
                <w:color w:val="000000" w:themeColor="text1"/>
                <w:sz w:val="24"/>
                <w:szCs w:val="24"/>
              </w:rPr>
              <w:t>5.1</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OBSAH TESTOVÝCH BATERIÍ K HODNOCENÍ ZDRAVOTNĚ ORIENTOVANÉ ZDATNOSTI DOSPĚLÝCH OSOB</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_Toc75851916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25</w:t>
            </w:r>
            <w:r w:rsidRPr="006245A8">
              <w:rPr>
                <w:rFonts w:ascii="Times New Roman" w:hAnsi="Times New Roman" w:cs="Times New Roman"/>
                <w:noProof/>
                <w:webHidden/>
                <w:color w:val="000000" w:themeColor="text1"/>
                <w:sz w:val="24"/>
                <w:szCs w:val="24"/>
              </w:rPr>
              <w:fldChar w:fldCharType="end"/>
            </w:r>
          </w:hyperlink>
        </w:p>
        <w:p w14:paraId="001CD557" w14:textId="1CEF930E"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17" w:history="1">
            <w:r w:rsidR="006245A8" w:rsidRPr="006245A8">
              <w:rPr>
                <w:rStyle w:val="Hypertextovodkaz"/>
                <w:rFonts w:ascii="Times New Roman" w:hAnsi="Times New Roman" w:cs="Times New Roman"/>
                <w:noProof/>
                <w:color w:val="000000" w:themeColor="text1"/>
                <w:sz w:val="24"/>
                <w:szCs w:val="24"/>
              </w:rPr>
              <w:t>5.2</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ROZDĚLENÍ TESTOVÝCH BATERIÍ PODLE VĚKU</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_Toc75851917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26</w:t>
            </w:r>
            <w:r w:rsidRPr="006245A8">
              <w:rPr>
                <w:rFonts w:ascii="Times New Roman" w:hAnsi="Times New Roman" w:cs="Times New Roman"/>
                <w:noProof/>
                <w:webHidden/>
                <w:color w:val="000000" w:themeColor="text1"/>
                <w:sz w:val="24"/>
                <w:szCs w:val="24"/>
              </w:rPr>
              <w:fldChar w:fldCharType="end"/>
            </w:r>
          </w:hyperlink>
        </w:p>
        <w:p w14:paraId="6D310BA5" w14:textId="125871F5"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18" w:history="1">
            <w:r w:rsidR="006245A8" w:rsidRPr="006245A8">
              <w:rPr>
                <w:rStyle w:val="Hypertextovodkaz"/>
                <w:rFonts w:ascii="Times New Roman" w:hAnsi="Times New Roman" w:cs="Times New Roman"/>
                <w:noProof/>
                <w:color w:val="000000" w:themeColor="text1"/>
                <w:sz w:val="24"/>
                <w:szCs w:val="24"/>
              </w:rPr>
              <w:t>5.3</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DOPORUČENÍ PRO HODNOCENÍ KVALITY TESTOVÝCH BATERIÍ</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_Toc75851918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26</w:t>
            </w:r>
            <w:r w:rsidRPr="006245A8">
              <w:rPr>
                <w:rFonts w:ascii="Times New Roman" w:hAnsi="Times New Roman" w:cs="Times New Roman"/>
                <w:noProof/>
                <w:webHidden/>
                <w:color w:val="000000" w:themeColor="text1"/>
                <w:sz w:val="24"/>
                <w:szCs w:val="24"/>
              </w:rPr>
              <w:fldChar w:fldCharType="end"/>
            </w:r>
          </w:hyperlink>
        </w:p>
        <w:p w14:paraId="0D98BD1F" w14:textId="41071379" w:rsidR="00D218E7" w:rsidRPr="006245A8" w:rsidRDefault="00D218E7" w:rsidP="006245A8">
          <w:pPr>
            <w:pStyle w:val="Obsah2"/>
            <w:tabs>
              <w:tab w:val="left" w:pos="960"/>
              <w:tab w:val="right" w:leader="dot" w:pos="8493"/>
            </w:tabs>
            <w:spacing w:line="360" w:lineRule="auto"/>
            <w:rPr>
              <w:rFonts w:ascii="Times New Roman" w:eastAsiaTheme="minorEastAsia" w:hAnsi="Times New Roman" w:cs="Times New Roman"/>
              <w:smallCaps w:val="0"/>
              <w:noProof/>
              <w:color w:val="000000" w:themeColor="text1"/>
              <w:sz w:val="24"/>
              <w:szCs w:val="24"/>
            </w:rPr>
          </w:pPr>
          <w:hyperlink w:anchor="_Toc75851919" w:history="1">
            <w:r w:rsidR="006245A8" w:rsidRPr="006245A8">
              <w:rPr>
                <w:rStyle w:val="Hypertextovodkaz"/>
                <w:rFonts w:ascii="Times New Roman" w:hAnsi="Times New Roman" w:cs="Times New Roman"/>
                <w:noProof/>
                <w:color w:val="000000" w:themeColor="text1"/>
                <w:sz w:val="24"/>
                <w:szCs w:val="24"/>
              </w:rPr>
              <w:t>5.4</w:t>
            </w:r>
            <w:r w:rsidR="006245A8" w:rsidRPr="006245A8">
              <w:rPr>
                <w:rFonts w:ascii="Times New Roman" w:eastAsiaTheme="minorEastAsia" w:hAnsi="Times New Roman" w:cs="Times New Roman"/>
                <w:smallCaps w:val="0"/>
                <w:noProof/>
                <w:color w:val="000000" w:themeColor="text1"/>
                <w:sz w:val="24"/>
                <w:szCs w:val="24"/>
              </w:rPr>
              <w:tab/>
            </w:r>
            <w:r w:rsidR="006245A8" w:rsidRPr="006245A8">
              <w:rPr>
                <w:rStyle w:val="Hypertextovodkaz"/>
                <w:rFonts w:ascii="Times New Roman" w:hAnsi="Times New Roman" w:cs="Times New Roman"/>
                <w:noProof/>
                <w:color w:val="000000" w:themeColor="text1"/>
                <w:sz w:val="24"/>
                <w:szCs w:val="24"/>
              </w:rPr>
              <w:t>POPIS TESTŮ</w:t>
            </w:r>
            <w:r w:rsidR="006245A8" w:rsidRPr="006245A8">
              <w:rPr>
                <w:rFonts w:ascii="Times New Roman" w:hAnsi="Times New Roman" w:cs="Times New Roman"/>
                <w:noProof/>
                <w:webHidden/>
                <w:color w:val="000000" w:themeColor="text1"/>
                <w:sz w:val="24"/>
                <w:szCs w:val="24"/>
              </w:rPr>
              <w:tab/>
            </w:r>
            <w:r w:rsidRPr="006245A8">
              <w:rPr>
                <w:rFonts w:ascii="Times New Roman" w:hAnsi="Times New Roman" w:cs="Times New Roman"/>
                <w:noProof/>
                <w:webHidden/>
                <w:color w:val="000000" w:themeColor="text1"/>
                <w:sz w:val="24"/>
                <w:szCs w:val="24"/>
              </w:rPr>
              <w:fldChar w:fldCharType="begin"/>
            </w:r>
            <w:r w:rsidRPr="006245A8">
              <w:rPr>
                <w:rFonts w:ascii="Times New Roman" w:hAnsi="Times New Roman" w:cs="Times New Roman"/>
                <w:noProof/>
                <w:webHidden/>
                <w:color w:val="000000" w:themeColor="text1"/>
                <w:sz w:val="24"/>
                <w:szCs w:val="24"/>
              </w:rPr>
              <w:instrText xml:space="preserve"> PAGEREF _Toc75851919 \h </w:instrText>
            </w:r>
            <w:r w:rsidRPr="006245A8">
              <w:rPr>
                <w:rFonts w:ascii="Times New Roman" w:hAnsi="Times New Roman" w:cs="Times New Roman"/>
                <w:noProof/>
                <w:webHidden/>
                <w:color w:val="000000" w:themeColor="text1"/>
                <w:sz w:val="24"/>
                <w:szCs w:val="24"/>
              </w:rPr>
            </w:r>
            <w:r w:rsidRPr="006245A8">
              <w:rPr>
                <w:rFonts w:ascii="Times New Roman" w:hAnsi="Times New Roman" w:cs="Times New Roman"/>
                <w:noProof/>
                <w:webHidden/>
                <w:color w:val="000000" w:themeColor="text1"/>
                <w:sz w:val="24"/>
                <w:szCs w:val="24"/>
              </w:rPr>
              <w:fldChar w:fldCharType="separate"/>
            </w:r>
            <w:r w:rsidR="006245A8" w:rsidRPr="006245A8">
              <w:rPr>
                <w:rFonts w:ascii="Times New Roman" w:hAnsi="Times New Roman" w:cs="Times New Roman"/>
                <w:noProof/>
                <w:webHidden/>
                <w:color w:val="000000" w:themeColor="text1"/>
                <w:sz w:val="24"/>
                <w:szCs w:val="24"/>
              </w:rPr>
              <w:t>32</w:t>
            </w:r>
            <w:r w:rsidRPr="006245A8">
              <w:rPr>
                <w:rFonts w:ascii="Times New Roman" w:hAnsi="Times New Roman" w:cs="Times New Roman"/>
                <w:noProof/>
                <w:webHidden/>
                <w:color w:val="000000" w:themeColor="text1"/>
                <w:sz w:val="24"/>
                <w:szCs w:val="24"/>
              </w:rPr>
              <w:fldChar w:fldCharType="end"/>
            </w:r>
          </w:hyperlink>
        </w:p>
        <w:p w14:paraId="379BF9A5" w14:textId="3D03B358" w:rsidR="00D218E7" w:rsidRPr="006245A8" w:rsidRDefault="00D218E7" w:rsidP="006245A8">
          <w:pPr>
            <w:pStyle w:val="Obsah1"/>
            <w:tabs>
              <w:tab w:val="left" w:pos="480"/>
              <w:tab w:val="right" w:leader="dot" w:pos="8493"/>
            </w:tabs>
            <w:spacing w:before="0" w:after="0" w:line="360" w:lineRule="auto"/>
            <w:rPr>
              <w:rFonts w:ascii="Times New Roman" w:eastAsiaTheme="minorEastAsia" w:hAnsi="Times New Roman" w:cs="Times New Roman"/>
              <w:b w:val="0"/>
              <w:bCs w:val="0"/>
              <w:caps w:val="0"/>
              <w:noProof/>
              <w:color w:val="000000" w:themeColor="text1"/>
              <w:sz w:val="24"/>
              <w:szCs w:val="24"/>
            </w:rPr>
          </w:pPr>
          <w:hyperlink w:anchor="_Toc75851920" w:history="1">
            <w:r w:rsidR="006245A8" w:rsidRPr="006245A8">
              <w:rPr>
                <w:rStyle w:val="Hypertextovodkaz"/>
                <w:rFonts w:ascii="Times New Roman" w:hAnsi="Times New Roman" w:cs="Times New Roman"/>
                <w:caps w:val="0"/>
                <w:noProof/>
                <w:color w:val="000000" w:themeColor="text1"/>
                <w:sz w:val="24"/>
                <w:szCs w:val="24"/>
              </w:rPr>
              <w:t>6</w:t>
            </w:r>
            <w:r w:rsidR="006245A8" w:rsidRPr="006245A8">
              <w:rPr>
                <w:rFonts w:ascii="Times New Roman" w:eastAsiaTheme="minorEastAsia" w:hAnsi="Times New Roman" w:cs="Times New Roman"/>
                <w:b w:val="0"/>
                <w:bCs w:val="0"/>
                <w:caps w:val="0"/>
                <w:noProof/>
                <w:color w:val="000000" w:themeColor="text1"/>
                <w:sz w:val="24"/>
                <w:szCs w:val="24"/>
              </w:rPr>
              <w:tab/>
            </w:r>
            <w:r w:rsidR="006245A8" w:rsidRPr="006245A8">
              <w:rPr>
                <w:rStyle w:val="Hypertextovodkaz"/>
                <w:rFonts w:ascii="Times New Roman" w:hAnsi="Times New Roman" w:cs="Times New Roman"/>
                <w:caps w:val="0"/>
                <w:noProof/>
                <w:color w:val="000000" w:themeColor="text1"/>
                <w:sz w:val="24"/>
                <w:szCs w:val="24"/>
              </w:rPr>
              <w:t>DISKUZE</w:t>
            </w:r>
            <w:r w:rsidR="006245A8" w:rsidRPr="006245A8">
              <w:rPr>
                <w:rFonts w:ascii="Times New Roman" w:hAnsi="Times New Roman" w:cs="Times New Roman"/>
                <w:caps w:val="0"/>
                <w:noProof/>
                <w:webHidden/>
                <w:color w:val="000000" w:themeColor="text1"/>
                <w:sz w:val="24"/>
                <w:szCs w:val="24"/>
              </w:rPr>
              <w:tab/>
            </w:r>
            <w:r w:rsidRPr="006245A8">
              <w:rPr>
                <w:rFonts w:ascii="Times New Roman" w:hAnsi="Times New Roman" w:cs="Times New Roman"/>
                <w:caps w:val="0"/>
                <w:noProof/>
                <w:webHidden/>
                <w:color w:val="000000" w:themeColor="text1"/>
                <w:sz w:val="24"/>
                <w:szCs w:val="24"/>
              </w:rPr>
              <w:fldChar w:fldCharType="begin"/>
            </w:r>
            <w:r w:rsidRPr="006245A8">
              <w:rPr>
                <w:rFonts w:ascii="Times New Roman" w:hAnsi="Times New Roman" w:cs="Times New Roman"/>
                <w:caps w:val="0"/>
                <w:noProof/>
                <w:webHidden/>
                <w:color w:val="000000" w:themeColor="text1"/>
                <w:sz w:val="24"/>
                <w:szCs w:val="24"/>
              </w:rPr>
              <w:instrText xml:space="preserve"> PAGEREF _Toc75851920 \h </w:instrText>
            </w:r>
            <w:r w:rsidRPr="006245A8">
              <w:rPr>
                <w:rFonts w:ascii="Times New Roman" w:hAnsi="Times New Roman" w:cs="Times New Roman"/>
                <w:caps w:val="0"/>
                <w:noProof/>
                <w:webHidden/>
                <w:color w:val="000000" w:themeColor="text1"/>
                <w:sz w:val="24"/>
                <w:szCs w:val="24"/>
              </w:rPr>
            </w:r>
            <w:r w:rsidRPr="006245A8">
              <w:rPr>
                <w:rFonts w:ascii="Times New Roman" w:hAnsi="Times New Roman" w:cs="Times New Roman"/>
                <w:caps w:val="0"/>
                <w:noProof/>
                <w:webHidden/>
                <w:color w:val="000000" w:themeColor="text1"/>
                <w:sz w:val="24"/>
                <w:szCs w:val="24"/>
              </w:rPr>
              <w:fldChar w:fldCharType="separate"/>
            </w:r>
            <w:r w:rsidR="006245A8" w:rsidRPr="006245A8">
              <w:rPr>
                <w:rFonts w:ascii="Times New Roman" w:hAnsi="Times New Roman" w:cs="Times New Roman"/>
                <w:caps w:val="0"/>
                <w:noProof/>
                <w:webHidden/>
                <w:color w:val="000000" w:themeColor="text1"/>
                <w:sz w:val="24"/>
                <w:szCs w:val="24"/>
              </w:rPr>
              <w:t>38</w:t>
            </w:r>
            <w:r w:rsidRPr="006245A8">
              <w:rPr>
                <w:rFonts w:ascii="Times New Roman" w:hAnsi="Times New Roman" w:cs="Times New Roman"/>
                <w:caps w:val="0"/>
                <w:noProof/>
                <w:webHidden/>
                <w:color w:val="000000" w:themeColor="text1"/>
                <w:sz w:val="24"/>
                <w:szCs w:val="24"/>
              </w:rPr>
              <w:fldChar w:fldCharType="end"/>
            </w:r>
          </w:hyperlink>
        </w:p>
        <w:p w14:paraId="75C50F4C" w14:textId="65DD2F7A" w:rsidR="00D218E7" w:rsidRPr="006245A8" w:rsidRDefault="00D218E7" w:rsidP="006245A8">
          <w:pPr>
            <w:pStyle w:val="Obsah1"/>
            <w:tabs>
              <w:tab w:val="left" w:pos="480"/>
              <w:tab w:val="right" w:leader="dot" w:pos="8493"/>
            </w:tabs>
            <w:spacing w:before="0" w:after="0" w:line="360" w:lineRule="auto"/>
            <w:rPr>
              <w:rFonts w:ascii="Times New Roman" w:eastAsiaTheme="minorEastAsia" w:hAnsi="Times New Roman" w:cs="Times New Roman"/>
              <w:b w:val="0"/>
              <w:bCs w:val="0"/>
              <w:caps w:val="0"/>
              <w:noProof/>
              <w:color w:val="000000" w:themeColor="text1"/>
              <w:sz w:val="24"/>
              <w:szCs w:val="24"/>
            </w:rPr>
          </w:pPr>
          <w:hyperlink w:anchor="_Toc75851921" w:history="1">
            <w:r w:rsidR="006245A8" w:rsidRPr="006245A8">
              <w:rPr>
                <w:rStyle w:val="Hypertextovodkaz"/>
                <w:rFonts w:ascii="Times New Roman" w:hAnsi="Times New Roman" w:cs="Times New Roman"/>
                <w:caps w:val="0"/>
                <w:noProof/>
                <w:color w:val="000000" w:themeColor="text1"/>
                <w:sz w:val="24"/>
                <w:szCs w:val="24"/>
              </w:rPr>
              <w:t>7</w:t>
            </w:r>
            <w:r w:rsidR="006245A8" w:rsidRPr="006245A8">
              <w:rPr>
                <w:rFonts w:ascii="Times New Roman" w:eastAsiaTheme="minorEastAsia" w:hAnsi="Times New Roman" w:cs="Times New Roman"/>
                <w:b w:val="0"/>
                <w:bCs w:val="0"/>
                <w:caps w:val="0"/>
                <w:noProof/>
                <w:color w:val="000000" w:themeColor="text1"/>
                <w:sz w:val="24"/>
                <w:szCs w:val="24"/>
              </w:rPr>
              <w:tab/>
            </w:r>
            <w:r w:rsidR="006245A8" w:rsidRPr="006245A8">
              <w:rPr>
                <w:rStyle w:val="Hypertextovodkaz"/>
                <w:rFonts w:ascii="Times New Roman" w:hAnsi="Times New Roman" w:cs="Times New Roman"/>
                <w:caps w:val="0"/>
                <w:noProof/>
                <w:color w:val="000000" w:themeColor="text1"/>
                <w:sz w:val="24"/>
                <w:szCs w:val="24"/>
              </w:rPr>
              <w:t>ZÁVĚRY</w:t>
            </w:r>
            <w:r w:rsidR="006245A8" w:rsidRPr="006245A8">
              <w:rPr>
                <w:rFonts w:ascii="Times New Roman" w:hAnsi="Times New Roman" w:cs="Times New Roman"/>
                <w:caps w:val="0"/>
                <w:noProof/>
                <w:webHidden/>
                <w:color w:val="000000" w:themeColor="text1"/>
                <w:sz w:val="24"/>
                <w:szCs w:val="24"/>
              </w:rPr>
              <w:tab/>
            </w:r>
            <w:r w:rsidRPr="006245A8">
              <w:rPr>
                <w:rFonts w:ascii="Times New Roman" w:hAnsi="Times New Roman" w:cs="Times New Roman"/>
                <w:caps w:val="0"/>
                <w:noProof/>
                <w:webHidden/>
                <w:color w:val="000000" w:themeColor="text1"/>
                <w:sz w:val="24"/>
                <w:szCs w:val="24"/>
              </w:rPr>
              <w:fldChar w:fldCharType="begin"/>
            </w:r>
            <w:r w:rsidRPr="006245A8">
              <w:rPr>
                <w:rFonts w:ascii="Times New Roman" w:hAnsi="Times New Roman" w:cs="Times New Roman"/>
                <w:caps w:val="0"/>
                <w:noProof/>
                <w:webHidden/>
                <w:color w:val="000000" w:themeColor="text1"/>
                <w:sz w:val="24"/>
                <w:szCs w:val="24"/>
              </w:rPr>
              <w:instrText xml:space="preserve"> PAGEREF _Toc75851921 \h </w:instrText>
            </w:r>
            <w:r w:rsidRPr="006245A8">
              <w:rPr>
                <w:rFonts w:ascii="Times New Roman" w:hAnsi="Times New Roman" w:cs="Times New Roman"/>
                <w:caps w:val="0"/>
                <w:noProof/>
                <w:webHidden/>
                <w:color w:val="000000" w:themeColor="text1"/>
                <w:sz w:val="24"/>
                <w:szCs w:val="24"/>
              </w:rPr>
            </w:r>
            <w:r w:rsidRPr="006245A8">
              <w:rPr>
                <w:rFonts w:ascii="Times New Roman" w:hAnsi="Times New Roman" w:cs="Times New Roman"/>
                <w:caps w:val="0"/>
                <w:noProof/>
                <w:webHidden/>
                <w:color w:val="000000" w:themeColor="text1"/>
                <w:sz w:val="24"/>
                <w:szCs w:val="24"/>
              </w:rPr>
              <w:fldChar w:fldCharType="separate"/>
            </w:r>
            <w:r w:rsidR="006245A8" w:rsidRPr="006245A8">
              <w:rPr>
                <w:rFonts w:ascii="Times New Roman" w:hAnsi="Times New Roman" w:cs="Times New Roman"/>
                <w:caps w:val="0"/>
                <w:noProof/>
                <w:webHidden/>
                <w:color w:val="000000" w:themeColor="text1"/>
                <w:sz w:val="24"/>
                <w:szCs w:val="24"/>
              </w:rPr>
              <w:t>40</w:t>
            </w:r>
            <w:r w:rsidRPr="006245A8">
              <w:rPr>
                <w:rFonts w:ascii="Times New Roman" w:hAnsi="Times New Roman" w:cs="Times New Roman"/>
                <w:caps w:val="0"/>
                <w:noProof/>
                <w:webHidden/>
                <w:color w:val="000000" w:themeColor="text1"/>
                <w:sz w:val="24"/>
                <w:szCs w:val="24"/>
              </w:rPr>
              <w:fldChar w:fldCharType="end"/>
            </w:r>
          </w:hyperlink>
        </w:p>
        <w:p w14:paraId="23E8C714" w14:textId="226A1263" w:rsidR="00D218E7" w:rsidRPr="006245A8" w:rsidRDefault="00D218E7" w:rsidP="006245A8">
          <w:pPr>
            <w:pStyle w:val="Obsah1"/>
            <w:tabs>
              <w:tab w:val="left" w:pos="480"/>
              <w:tab w:val="right" w:leader="dot" w:pos="8493"/>
            </w:tabs>
            <w:spacing w:before="0" w:after="0" w:line="360" w:lineRule="auto"/>
            <w:rPr>
              <w:rFonts w:ascii="Times New Roman" w:eastAsiaTheme="minorEastAsia" w:hAnsi="Times New Roman" w:cs="Times New Roman"/>
              <w:b w:val="0"/>
              <w:bCs w:val="0"/>
              <w:caps w:val="0"/>
              <w:noProof/>
              <w:color w:val="000000" w:themeColor="text1"/>
              <w:sz w:val="24"/>
              <w:szCs w:val="24"/>
            </w:rPr>
          </w:pPr>
          <w:hyperlink w:anchor="_Toc75851922" w:history="1">
            <w:r w:rsidR="006245A8" w:rsidRPr="006245A8">
              <w:rPr>
                <w:rStyle w:val="Hypertextovodkaz"/>
                <w:rFonts w:ascii="Times New Roman" w:hAnsi="Times New Roman" w:cs="Times New Roman"/>
                <w:caps w:val="0"/>
                <w:noProof/>
                <w:color w:val="000000" w:themeColor="text1"/>
                <w:sz w:val="24"/>
                <w:szCs w:val="24"/>
              </w:rPr>
              <w:t>8</w:t>
            </w:r>
            <w:r w:rsidR="006245A8" w:rsidRPr="006245A8">
              <w:rPr>
                <w:rFonts w:ascii="Times New Roman" w:eastAsiaTheme="minorEastAsia" w:hAnsi="Times New Roman" w:cs="Times New Roman"/>
                <w:b w:val="0"/>
                <w:bCs w:val="0"/>
                <w:caps w:val="0"/>
                <w:noProof/>
                <w:color w:val="000000" w:themeColor="text1"/>
                <w:sz w:val="24"/>
                <w:szCs w:val="24"/>
              </w:rPr>
              <w:tab/>
            </w:r>
            <w:r w:rsidR="006245A8" w:rsidRPr="006245A8">
              <w:rPr>
                <w:rStyle w:val="Hypertextovodkaz"/>
                <w:rFonts w:ascii="Times New Roman" w:hAnsi="Times New Roman" w:cs="Times New Roman"/>
                <w:caps w:val="0"/>
                <w:noProof/>
                <w:color w:val="000000" w:themeColor="text1"/>
                <w:sz w:val="24"/>
                <w:szCs w:val="24"/>
              </w:rPr>
              <w:t>SOUHRN</w:t>
            </w:r>
            <w:r w:rsidR="006245A8" w:rsidRPr="006245A8">
              <w:rPr>
                <w:rFonts w:ascii="Times New Roman" w:hAnsi="Times New Roman" w:cs="Times New Roman"/>
                <w:caps w:val="0"/>
                <w:noProof/>
                <w:webHidden/>
                <w:color w:val="000000" w:themeColor="text1"/>
                <w:sz w:val="24"/>
                <w:szCs w:val="24"/>
              </w:rPr>
              <w:tab/>
            </w:r>
            <w:r w:rsidRPr="006245A8">
              <w:rPr>
                <w:rFonts w:ascii="Times New Roman" w:hAnsi="Times New Roman" w:cs="Times New Roman"/>
                <w:caps w:val="0"/>
                <w:noProof/>
                <w:webHidden/>
                <w:color w:val="000000" w:themeColor="text1"/>
                <w:sz w:val="24"/>
                <w:szCs w:val="24"/>
              </w:rPr>
              <w:fldChar w:fldCharType="begin"/>
            </w:r>
            <w:r w:rsidRPr="006245A8">
              <w:rPr>
                <w:rFonts w:ascii="Times New Roman" w:hAnsi="Times New Roman" w:cs="Times New Roman"/>
                <w:caps w:val="0"/>
                <w:noProof/>
                <w:webHidden/>
                <w:color w:val="000000" w:themeColor="text1"/>
                <w:sz w:val="24"/>
                <w:szCs w:val="24"/>
              </w:rPr>
              <w:instrText xml:space="preserve"> PAGEREF _Toc75851922 \h </w:instrText>
            </w:r>
            <w:r w:rsidRPr="006245A8">
              <w:rPr>
                <w:rFonts w:ascii="Times New Roman" w:hAnsi="Times New Roman" w:cs="Times New Roman"/>
                <w:caps w:val="0"/>
                <w:noProof/>
                <w:webHidden/>
                <w:color w:val="000000" w:themeColor="text1"/>
                <w:sz w:val="24"/>
                <w:szCs w:val="24"/>
              </w:rPr>
            </w:r>
            <w:r w:rsidRPr="006245A8">
              <w:rPr>
                <w:rFonts w:ascii="Times New Roman" w:hAnsi="Times New Roman" w:cs="Times New Roman"/>
                <w:caps w:val="0"/>
                <w:noProof/>
                <w:webHidden/>
                <w:color w:val="000000" w:themeColor="text1"/>
                <w:sz w:val="24"/>
                <w:szCs w:val="24"/>
              </w:rPr>
              <w:fldChar w:fldCharType="separate"/>
            </w:r>
            <w:r w:rsidR="006245A8" w:rsidRPr="006245A8">
              <w:rPr>
                <w:rFonts w:ascii="Times New Roman" w:hAnsi="Times New Roman" w:cs="Times New Roman"/>
                <w:caps w:val="0"/>
                <w:noProof/>
                <w:webHidden/>
                <w:color w:val="000000" w:themeColor="text1"/>
                <w:sz w:val="24"/>
                <w:szCs w:val="24"/>
              </w:rPr>
              <w:t>41</w:t>
            </w:r>
            <w:r w:rsidRPr="006245A8">
              <w:rPr>
                <w:rFonts w:ascii="Times New Roman" w:hAnsi="Times New Roman" w:cs="Times New Roman"/>
                <w:caps w:val="0"/>
                <w:noProof/>
                <w:webHidden/>
                <w:color w:val="000000" w:themeColor="text1"/>
                <w:sz w:val="24"/>
                <w:szCs w:val="24"/>
              </w:rPr>
              <w:fldChar w:fldCharType="end"/>
            </w:r>
          </w:hyperlink>
        </w:p>
        <w:p w14:paraId="342A1678" w14:textId="7984DBD5" w:rsidR="00D218E7" w:rsidRPr="006245A8" w:rsidRDefault="00D218E7" w:rsidP="006245A8">
          <w:pPr>
            <w:pStyle w:val="Obsah1"/>
            <w:tabs>
              <w:tab w:val="left" w:pos="480"/>
              <w:tab w:val="right" w:leader="dot" w:pos="8493"/>
            </w:tabs>
            <w:spacing w:before="0" w:after="0" w:line="360" w:lineRule="auto"/>
            <w:rPr>
              <w:rFonts w:ascii="Times New Roman" w:eastAsiaTheme="minorEastAsia" w:hAnsi="Times New Roman" w:cs="Times New Roman"/>
              <w:b w:val="0"/>
              <w:bCs w:val="0"/>
              <w:caps w:val="0"/>
              <w:noProof/>
              <w:color w:val="000000" w:themeColor="text1"/>
              <w:sz w:val="24"/>
              <w:szCs w:val="24"/>
            </w:rPr>
          </w:pPr>
          <w:hyperlink w:anchor="_Toc75851923" w:history="1">
            <w:r w:rsidR="006245A8" w:rsidRPr="006245A8">
              <w:rPr>
                <w:rStyle w:val="Hypertextovodkaz"/>
                <w:rFonts w:ascii="Times New Roman" w:hAnsi="Times New Roman" w:cs="Times New Roman"/>
                <w:caps w:val="0"/>
                <w:noProof/>
                <w:color w:val="000000" w:themeColor="text1"/>
                <w:sz w:val="24"/>
                <w:szCs w:val="24"/>
              </w:rPr>
              <w:t>9</w:t>
            </w:r>
            <w:r w:rsidR="006245A8" w:rsidRPr="006245A8">
              <w:rPr>
                <w:rFonts w:ascii="Times New Roman" w:eastAsiaTheme="minorEastAsia" w:hAnsi="Times New Roman" w:cs="Times New Roman"/>
                <w:b w:val="0"/>
                <w:bCs w:val="0"/>
                <w:caps w:val="0"/>
                <w:noProof/>
                <w:color w:val="000000" w:themeColor="text1"/>
                <w:sz w:val="24"/>
                <w:szCs w:val="24"/>
              </w:rPr>
              <w:tab/>
            </w:r>
            <w:r w:rsidR="006245A8" w:rsidRPr="006245A8">
              <w:rPr>
                <w:rStyle w:val="Hypertextovodkaz"/>
                <w:rFonts w:ascii="Times New Roman" w:hAnsi="Times New Roman" w:cs="Times New Roman"/>
                <w:caps w:val="0"/>
                <w:noProof/>
                <w:color w:val="000000" w:themeColor="text1"/>
                <w:sz w:val="24"/>
                <w:szCs w:val="24"/>
              </w:rPr>
              <w:t>SUMMARY</w:t>
            </w:r>
            <w:r w:rsidR="006245A8" w:rsidRPr="006245A8">
              <w:rPr>
                <w:rFonts w:ascii="Times New Roman" w:hAnsi="Times New Roman" w:cs="Times New Roman"/>
                <w:caps w:val="0"/>
                <w:noProof/>
                <w:webHidden/>
                <w:color w:val="000000" w:themeColor="text1"/>
                <w:sz w:val="24"/>
                <w:szCs w:val="24"/>
              </w:rPr>
              <w:tab/>
            </w:r>
            <w:r w:rsidRPr="006245A8">
              <w:rPr>
                <w:rFonts w:ascii="Times New Roman" w:hAnsi="Times New Roman" w:cs="Times New Roman"/>
                <w:caps w:val="0"/>
                <w:noProof/>
                <w:webHidden/>
                <w:color w:val="000000" w:themeColor="text1"/>
                <w:sz w:val="24"/>
                <w:szCs w:val="24"/>
              </w:rPr>
              <w:fldChar w:fldCharType="begin"/>
            </w:r>
            <w:r w:rsidRPr="006245A8">
              <w:rPr>
                <w:rFonts w:ascii="Times New Roman" w:hAnsi="Times New Roman" w:cs="Times New Roman"/>
                <w:caps w:val="0"/>
                <w:noProof/>
                <w:webHidden/>
                <w:color w:val="000000" w:themeColor="text1"/>
                <w:sz w:val="24"/>
                <w:szCs w:val="24"/>
              </w:rPr>
              <w:instrText xml:space="preserve"> PAGEREF _Toc75851923 \h </w:instrText>
            </w:r>
            <w:r w:rsidRPr="006245A8">
              <w:rPr>
                <w:rFonts w:ascii="Times New Roman" w:hAnsi="Times New Roman" w:cs="Times New Roman"/>
                <w:caps w:val="0"/>
                <w:noProof/>
                <w:webHidden/>
                <w:color w:val="000000" w:themeColor="text1"/>
                <w:sz w:val="24"/>
                <w:szCs w:val="24"/>
              </w:rPr>
            </w:r>
            <w:r w:rsidRPr="006245A8">
              <w:rPr>
                <w:rFonts w:ascii="Times New Roman" w:hAnsi="Times New Roman" w:cs="Times New Roman"/>
                <w:caps w:val="0"/>
                <w:noProof/>
                <w:webHidden/>
                <w:color w:val="000000" w:themeColor="text1"/>
                <w:sz w:val="24"/>
                <w:szCs w:val="24"/>
              </w:rPr>
              <w:fldChar w:fldCharType="separate"/>
            </w:r>
            <w:r w:rsidR="006245A8" w:rsidRPr="006245A8">
              <w:rPr>
                <w:rFonts w:ascii="Times New Roman" w:hAnsi="Times New Roman" w:cs="Times New Roman"/>
                <w:caps w:val="0"/>
                <w:noProof/>
                <w:webHidden/>
                <w:color w:val="000000" w:themeColor="text1"/>
                <w:sz w:val="24"/>
                <w:szCs w:val="24"/>
              </w:rPr>
              <w:t>42</w:t>
            </w:r>
            <w:r w:rsidRPr="006245A8">
              <w:rPr>
                <w:rFonts w:ascii="Times New Roman" w:hAnsi="Times New Roman" w:cs="Times New Roman"/>
                <w:caps w:val="0"/>
                <w:noProof/>
                <w:webHidden/>
                <w:color w:val="000000" w:themeColor="text1"/>
                <w:sz w:val="24"/>
                <w:szCs w:val="24"/>
              </w:rPr>
              <w:fldChar w:fldCharType="end"/>
            </w:r>
          </w:hyperlink>
        </w:p>
        <w:p w14:paraId="4DACC904" w14:textId="7D78BB3D" w:rsidR="00D218E7" w:rsidRPr="006245A8" w:rsidRDefault="00D218E7" w:rsidP="006245A8">
          <w:pPr>
            <w:pStyle w:val="Obsah1"/>
            <w:tabs>
              <w:tab w:val="left" w:pos="480"/>
              <w:tab w:val="right" w:leader="dot" w:pos="8493"/>
            </w:tabs>
            <w:spacing w:before="0" w:after="0" w:line="360" w:lineRule="auto"/>
            <w:rPr>
              <w:rFonts w:ascii="Times New Roman" w:eastAsiaTheme="minorEastAsia" w:hAnsi="Times New Roman" w:cs="Times New Roman"/>
              <w:b w:val="0"/>
              <w:bCs w:val="0"/>
              <w:caps w:val="0"/>
              <w:noProof/>
              <w:color w:val="000000" w:themeColor="text1"/>
              <w:sz w:val="24"/>
              <w:szCs w:val="24"/>
            </w:rPr>
          </w:pPr>
          <w:hyperlink w:anchor="_Toc75851924" w:history="1">
            <w:r w:rsidR="006245A8" w:rsidRPr="006245A8">
              <w:rPr>
                <w:rStyle w:val="Hypertextovodkaz"/>
                <w:rFonts w:ascii="Times New Roman" w:hAnsi="Times New Roman" w:cs="Times New Roman"/>
                <w:caps w:val="0"/>
                <w:noProof/>
                <w:color w:val="000000" w:themeColor="text1"/>
                <w:sz w:val="24"/>
                <w:szCs w:val="24"/>
              </w:rPr>
              <w:t>10</w:t>
            </w:r>
            <w:r w:rsidR="006245A8" w:rsidRPr="006245A8">
              <w:rPr>
                <w:rFonts w:ascii="Times New Roman" w:eastAsiaTheme="minorEastAsia" w:hAnsi="Times New Roman" w:cs="Times New Roman"/>
                <w:b w:val="0"/>
                <w:bCs w:val="0"/>
                <w:caps w:val="0"/>
                <w:noProof/>
                <w:color w:val="000000" w:themeColor="text1"/>
                <w:sz w:val="24"/>
                <w:szCs w:val="24"/>
              </w:rPr>
              <w:tab/>
            </w:r>
            <w:r w:rsidR="006245A8" w:rsidRPr="006245A8">
              <w:rPr>
                <w:rStyle w:val="Hypertextovodkaz"/>
                <w:rFonts w:ascii="Times New Roman" w:hAnsi="Times New Roman" w:cs="Times New Roman"/>
                <w:caps w:val="0"/>
                <w:noProof/>
                <w:color w:val="000000" w:themeColor="text1"/>
                <w:sz w:val="24"/>
                <w:szCs w:val="24"/>
              </w:rPr>
              <w:t>REFERENČNÍ SEZNAM</w:t>
            </w:r>
            <w:r w:rsidR="006245A8" w:rsidRPr="006245A8">
              <w:rPr>
                <w:rFonts w:ascii="Times New Roman" w:hAnsi="Times New Roman" w:cs="Times New Roman"/>
                <w:caps w:val="0"/>
                <w:noProof/>
                <w:webHidden/>
                <w:color w:val="000000" w:themeColor="text1"/>
                <w:sz w:val="24"/>
                <w:szCs w:val="24"/>
              </w:rPr>
              <w:tab/>
            </w:r>
            <w:r w:rsidRPr="006245A8">
              <w:rPr>
                <w:rFonts w:ascii="Times New Roman" w:hAnsi="Times New Roman" w:cs="Times New Roman"/>
                <w:caps w:val="0"/>
                <w:noProof/>
                <w:webHidden/>
                <w:color w:val="000000" w:themeColor="text1"/>
                <w:sz w:val="24"/>
                <w:szCs w:val="24"/>
              </w:rPr>
              <w:fldChar w:fldCharType="begin"/>
            </w:r>
            <w:r w:rsidRPr="006245A8">
              <w:rPr>
                <w:rFonts w:ascii="Times New Roman" w:hAnsi="Times New Roman" w:cs="Times New Roman"/>
                <w:caps w:val="0"/>
                <w:noProof/>
                <w:webHidden/>
                <w:color w:val="000000" w:themeColor="text1"/>
                <w:sz w:val="24"/>
                <w:szCs w:val="24"/>
              </w:rPr>
              <w:instrText xml:space="preserve"> PAGEREF _Toc75851924 \h </w:instrText>
            </w:r>
            <w:r w:rsidRPr="006245A8">
              <w:rPr>
                <w:rFonts w:ascii="Times New Roman" w:hAnsi="Times New Roman" w:cs="Times New Roman"/>
                <w:caps w:val="0"/>
                <w:noProof/>
                <w:webHidden/>
                <w:color w:val="000000" w:themeColor="text1"/>
                <w:sz w:val="24"/>
                <w:szCs w:val="24"/>
              </w:rPr>
            </w:r>
            <w:r w:rsidRPr="006245A8">
              <w:rPr>
                <w:rFonts w:ascii="Times New Roman" w:hAnsi="Times New Roman" w:cs="Times New Roman"/>
                <w:caps w:val="0"/>
                <w:noProof/>
                <w:webHidden/>
                <w:color w:val="000000" w:themeColor="text1"/>
                <w:sz w:val="24"/>
                <w:szCs w:val="24"/>
              </w:rPr>
              <w:fldChar w:fldCharType="separate"/>
            </w:r>
            <w:r w:rsidR="006245A8" w:rsidRPr="006245A8">
              <w:rPr>
                <w:rFonts w:ascii="Times New Roman" w:hAnsi="Times New Roman" w:cs="Times New Roman"/>
                <w:caps w:val="0"/>
                <w:noProof/>
                <w:webHidden/>
                <w:color w:val="000000" w:themeColor="text1"/>
                <w:sz w:val="24"/>
                <w:szCs w:val="24"/>
              </w:rPr>
              <w:t>4</w:t>
            </w:r>
            <w:r w:rsidR="006245A8" w:rsidRPr="006245A8">
              <w:rPr>
                <w:rFonts w:ascii="Times New Roman" w:hAnsi="Times New Roman" w:cs="Times New Roman"/>
                <w:caps w:val="0"/>
                <w:noProof/>
                <w:webHidden/>
                <w:color w:val="000000" w:themeColor="text1"/>
                <w:sz w:val="24"/>
                <w:szCs w:val="24"/>
              </w:rPr>
              <w:t>3</w:t>
            </w:r>
            <w:r w:rsidRPr="006245A8">
              <w:rPr>
                <w:rFonts w:ascii="Times New Roman" w:hAnsi="Times New Roman" w:cs="Times New Roman"/>
                <w:caps w:val="0"/>
                <w:noProof/>
                <w:webHidden/>
                <w:color w:val="000000" w:themeColor="text1"/>
                <w:sz w:val="24"/>
                <w:szCs w:val="24"/>
              </w:rPr>
              <w:fldChar w:fldCharType="end"/>
            </w:r>
          </w:hyperlink>
        </w:p>
        <w:p w14:paraId="5A301654" w14:textId="78A88CF8" w:rsidR="00E35663" w:rsidRPr="00D218E7" w:rsidRDefault="00E35663" w:rsidP="006245A8">
          <w:pPr>
            <w:spacing w:line="360" w:lineRule="auto"/>
            <w:rPr>
              <w:b/>
              <w:bCs/>
            </w:rPr>
          </w:pPr>
          <w:r w:rsidRPr="006245A8">
            <w:rPr>
              <w:b/>
              <w:bCs/>
              <w:color w:val="000000" w:themeColor="text1"/>
            </w:rPr>
            <w:fldChar w:fldCharType="end"/>
          </w:r>
        </w:p>
      </w:sdtContent>
    </w:sdt>
    <w:p w14:paraId="109CFDC4" w14:textId="77777777" w:rsidR="00FA4200" w:rsidRPr="00D7178C" w:rsidRDefault="00FA4200" w:rsidP="00035D19">
      <w:pPr>
        <w:pStyle w:val="DPNormln"/>
        <w:rPr>
          <w:szCs w:val="24"/>
        </w:rPr>
      </w:pPr>
    </w:p>
    <w:p w14:paraId="71BFF349" w14:textId="6BA4004D" w:rsidR="00001322" w:rsidRDefault="00001322" w:rsidP="00035D19">
      <w:pPr>
        <w:pStyle w:val="DPNormln"/>
      </w:pPr>
      <w:r>
        <w:br w:type="page"/>
      </w:r>
    </w:p>
    <w:p w14:paraId="3742FE8B" w14:textId="77777777" w:rsidR="00001322" w:rsidRDefault="00001322" w:rsidP="00001322">
      <w:pPr>
        <w:pStyle w:val="DPNormln"/>
        <w:ind w:firstLine="0"/>
        <w:sectPr w:rsidR="00001322" w:rsidSect="00F24778">
          <w:footerReference w:type="default" r:id="rId8"/>
          <w:pgSz w:w="11906" w:h="16838" w:code="9"/>
          <w:pgMar w:top="1418" w:right="1418" w:bottom="1418" w:left="1418" w:header="709" w:footer="567" w:gutter="567"/>
          <w:pgNumType w:start="6"/>
          <w:cols w:space="708"/>
          <w:docGrid w:linePitch="360"/>
        </w:sectPr>
      </w:pPr>
    </w:p>
    <w:p w14:paraId="5F94BFE6" w14:textId="3F643EB4" w:rsidR="00001322" w:rsidRPr="00536809" w:rsidRDefault="00536809" w:rsidP="00536809">
      <w:pPr>
        <w:rPr>
          <w:b/>
          <w:bCs/>
        </w:rPr>
      </w:pPr>
      <w:r w:rsidRPr="00536809">
        <w:rPr>
          <w:b/>
          <w:bCs/>
        </w:rPr>
        <w:t xml:space="preserve">SEZNAM ZKRATEK  </w:t>
      </w:r>
    </w:p>
    <w:p w14:paraId="4BDCEA04" w14:textId="77777777" w:rsidR="00001322" w:rsidRDefault="00001322" w:rsidP="00001322">
      <w:pPr>
        <w:pStyle w:val="DPNormln"/>
        <w:ind w:firstLine="0"/>
      </w:pPr>
    </w:p>
    <w:p w14:paraId="791862DA" w14:textId="49060CFA" w:rsidR="007A64DC" w:rsidRDefault="007A64DC" w:rsidP="00001322">
      <w:pPr>
        <w:pStyle w:val="DPNormln"/>
        <w:ind w:firstLine="0"/>
      </w:pPr>
      <w:r>
        <w:t xml:space="preserve">TZ </w:t>
      </w:r>
      <w:r>
        <w:tab/>
      </w:r>
      <w:r w:rsidR="00A152DD">
        <w:tab/>
      </w:r>
      <w:r w:rsidR="00312997">
        <w:tab/>
      </w:r>
      <w:r>
        <w:t>Tělesná zdatnost</w:t>
      </w:r>
    </w:p>
    <w:p w14:paraId="72CFB481" w14:textId="192DBBDC" w:rsidR="007A64DC" w:rsidRDefault="007A64DC" w:rsidP="00001322">
      <w:pPr>
        <w:pStyle w:val="DPNormln"/>
        <w:ind w:firstLine="0"/>
      </w:pPr>
      <w:r>
        <w:t xml:space="preserve">ZOZ </w:t>
      </w:r>
      <w:r>
        <w:tab/>
      </w:r>
      <w:r w:rsidR="00A152DD">
        <w:tab/>
      </w:r>
      <w:r w:rsidR="00312997">
        <w:tab/>
      </w:r>
      <w:r>
        <w:t>Zdravotně orientovaná zdatnost</w:t>
      </w:r>
    </w:p>
    <w:p w14:paraId="56BC7CC6" w14:textId="1A65536E" w:rsidR="008D1685" w:rsidRDefault="00312997" w:rsidP="00001322">
      <w:pPr>
        <w:pStyle w:val="DPNormln"/>
        <w:ind w:firstLine="0"/>
      </w:pPr>
      <w:r>
        <w:t xml:space="preserve">AAHPERD </w:t>
      </w:r>
      <w:r>
        <w:tab/>
      </w:r>
      <w:r>
        <w:tab/>
        <w:t>AAHPERD Test Battery</w:t>
      </w:r>
    </w:p>
    <w:p w14:paraId="3217FE03" w14:textId="5155CB54" w:rsidR="00312997" w:rsidRDefault="00312997" w:rsidP="00001322">
      <w:pPr>
        <w:pStyle w:val="DPNormln"/>
        <w:ind w:firstLine="0"/>
      </w:pPr>
      <w:r>
        <w:t>AFISAL-INEFC</w:t>
      </w:r>
      <w:r>
        <w:tab/>
        <w:t>AFISAL-INEF Test Battery</w:t>
      </w:r>
    </w:p>
    <w:p w14:paraId="63662949" w14:textId="5DC808EB" w:rsidR="00312997" w:rsidRDefault="00312997" w:rsidP="00001322">
      <w:pPr>
        <w:pStyle w:val="DPNormln"/>
        <w:ind w:firstLine="0"/>
      </w:pPr>
      <w:r>
        <w:t>CSTF</w:t>
      </w:r>
      <w:r>
        <w:tab/>
      </w:r>
      <w:r>
        <w:tab/>
      </w:r>
      <w:r>
        <w:tab/>
        <w:t>Canadian Standardized Test of Fitness</w:t>
      </w:r>
    </w:p>
    <w:p w14:paraId="6AE9C608" w14:textId="1DA44773" w:rsidR="00312997" w:rsidRDefault="00312997" w:rsidP="00312997">
      <w:pPr>
        <w:pStyle w:val="DPNormln"/>
        <w:ind w:firstLine="0"/>
      </w:pPr>
      <w:r>
        <w:t>FFT</w:t>
      </w:r>
      <w:r>
        <w:tab/>
      </w:r>
      <w:r>
        <w:tab/>
      </w:r>
      <w:r>
        <w:tab/>
        <w:t xml:space="preserve">Fullerton Fitness Test </w:t>
      </w:r>
    </w:p>
    <w:p w14:paraId="5E0B19CD" w14:textId="462CA203" w:rsidR="00312997" w:rsidRDefault="00312997" w:rsidP="00001322">
      <w:pPr>
        <w:pStyle w:val="DPNormln"/>
        <w:ind w:firstLine="0"/>
      </w:pPr>
      <w:r>
        <w:t>GFT</w:t>
      </w:r>
      <w:r>
        <w:tab/>
      </w:r>
      <w:r>
        <w:tab/>
      </w:r>
      <w:r>
        <w:tab/>
        <w:t>Groningen Fitness Test</w:t>
      </w:r>
    </w:p>
    <w:p w14:paraId="39502CED" w14:textId="1211DFEF" w:rsidR="00C64BB9" w:rsidRDefault="00C64BB9" w:rsidP="00001322">
      <w:pPr>
        <w:pStyle w:val="DPNormln"/>
        <w:ind w:firstLine="0"/>
      </w:pPr>
      <w:r>
        <w:t>HABCPB</w:t>
      </w:r>
      <w:r>
        <w:tab/>
      </w:r>
      <w:r>
        <w:tab/>
        <w:t>Health Aging and Body Composition Performance Battery</w:t>
      </w:r>
    </w:p>
    <w:p w14:paraId="52C88CEB" w14:textId="4D76BA34" w:rsidR="00C64BB9" w:rsidRDefault="00C64BB9" w:rsidP="00C64BB9">
      <w:pPr>
        <w:pStyle w:val="DPNormln"/>
        <w:ind w:left="2120" w:hanging="2120"/>
      </w:pPr>
      <w:r>
        <w:t>HRFFPTB</w:t>
      </w:r>
      <w:r>
        <w:tab/>
      </w:r>
      <w:r>
        <w:tab/>
        <w:t>Health-related Fitness and Functional Performance Test Battery for Middle Aged and Older Adults</w:t>
      </w:r>
    </w:p>
    <w:p w14:paraId="0DB14117" w14:textId="5ED24EA1" w:rsidR="00A152DD" w:rsidRDefault="00A152DD" w:rsidP="00001322">
      <w:pPr>
        <w:pStyle w:val="DPNormln"/>
        <w:ind w:firstLine="0"/>
      </w:pPr>
      <w:r>
        <w:t xml:space="preserve">HRFTB </w:t>
      </w:r>
      <w:r>
        <w:tab/>
      </w:r>
      <w:r w:rsidR="00312997">
        <w:tab/>
      </w:r>
      <w:r>
        <w:t xml:space="preserve">Health-related </w:t>
      </w:r>
      <w:r w:rsidR="00C841F8">
        <w:t>Fitness Test Battery for Adults</w:t>
      </w:r>
    </w:p>
    <w:p w14:paraId="451F6C5A" w14:textId="510087F0" w:rsidR="00C64BB9" w:rsidRDefault="00C64BB9" w:rsidP="00001322">
      <w:pPr>
        <w:pStyle w:val="DPNormln"/>
        <w:ind w:firstLine="0"/>
      </w:pPr>
      <w:r>
        <w:t>MacArthur</w:t>
      </w:r>
      <w:r>
        <w:tab/>
      </w:r>
      <w:r>
        <w:tab/>
        <w:t>MacArthur Battery</w:t>
      </w:r>
    </w:p>
    <w:p w14:paraId="1C6BED0A" w14:textId="7FE2032C" w:rsidR="001E743E" w:rsidRDefault="001E743E" w:rsidP="00001322">
      <w:pPr>
        <w:pStyle w:val="DPNormln"/>
        <w:ind w:firstLine="0"/>
      </w:pPr>
      <w:r>
        <w:t>SPPB</w:t>
      </w:r>
      <w:r>
        <w:tab/>
      </w:r>
      <w:r>
        <w:tab/>
      </w:r>
      <w:r>
        <w:tab/>
        <w:t>Short Physical Performance Battery</w:t>
      </w:r>
    </w:p>
    <w:p w14:paraId="1CA0A85F" w14:textId="31906C28" w:rsidR="001E743E" w:rsidRDefault="001E743E" w:rsidP="00001322">
      <w:pPr>
        <w:pStyle w:val="DPNormln"/>
        <w:ind w:firstLine="0"/>
      </w:pPr>
      <w:r>
        <w:t>ALPHA-FIT</w:t>
      </w:r>
      <w:r>
        <w:tab/>
      </w:r>
      <w:r>
        <w:tab/>
        <w:t>The ALPHA-FIT Test Battery for Adults Aged 18-69</w:t>
      </w:r>
    </w:p>
    <w:p w14:paraId="5C3845C4" w14:textId="77777777" w:rsidR="0088799D" w:rsidRDefault="00C841F8" w:rsidP="00001322">
      <w:pPr>
        <w:pStyle w:val="DPNormln"/>
        <w:ind w:firstLine="0"/>
      </w:pPr>
      <w:r>
        <w:t>CPAFLA</w:t>
      </w:r>
      <w:r>
        <w:tab/>
      </w:r>
      <w:r w:rsidR="00312997">
        <w:tab/>
      </w:r>
      <w:r>
        <w:t>The Canadian Physical Activity, Fitness and Lifestyle Approach</w:t>
      </w:r>
    </w:p>
    <w:p w14:paraId="0DAC8B61" w14:textId="5CFE0C61" w:rsidR="001E743E" w:rsidRDefault="001E743E" w:rsidP="00001322">
      <w:pPr>
        <w:pStyle w:val="DPNormln"/>
        <w:ind w:firstLine="0"/>
        <w:sectPr w:rsidR="001E743E" w:rsidSect="004F5CE8">
          <w:pgSz w:w="11906" w:h="16838" w:code="9"/>
          <w:pgMar w:top="1418" w:right="1418" w:bottom="1418" w:left="1418" w:header="709" w:footer="567" w:gutter="567"/>
          <w:cols w:space="708"/>
          <w:docGrid w:linePitch="360"/>
        </w:sectPr>
      </w:pPr>
      <w:r>
        <w:t>INDARES</w:t>
      </w:r>
      <w:r>
        <w:tab/>
      </w:r>
      <w:r>
        <w:tab/>
        <w:t>Zdravotně orientovaná testová sestava pro dospělé INDARES</w:t>
      </w:r>
    </w:p>
    <w:p w14:paraId="6BE5225D" w14:textId="57158585" w:rsidR="00D333E9" w:rsidRDefault="002A4D98" w:rsidP="00536809">
      <w:pPr>
        <w:pStyle w:val="DPNadpiskapitoly"/>
      </w:pPr>
      <w:bookmarkStart w:id="5" w:name="_Toc49861656"/>
      <w:bookmarkStart w:id="6" w:name="_Toc75519610"/>
      <w:bookmarkStart w:id="7" w:name="_Toc75850622"/>
      <w:bookmarkStart w:id="8" w:name="_Toc75851891"/>
      <w:r>
        <w:lastRenderedPageBreak/>
        <w:t>ÚVOD</w:t>
      </w:r>
      <w:bookmarkEnd w:id="5"/>
      <w:bookmarkEnd w:id="6"/>
      <w:bookmarkEnd w:id="7"/>
      <w:bookmarkEnd w:id="8"/>
    </w:p>
    <w:p w14:paraId="5676E8E0" w14:textId="31D968F2" w:rsidR="00F65612" w:rsidRDefault="0069115C" w:rsidP="00F65612">
      <w:pPr>
        <w:pStyle w:val="DPNormlnbezodsazen"/>
        <w:ind w:firstLine="360"/>
      </w:pPr>
      <w:r>
        <w:t>Po</w:t>
      </w:r>
      <w:r w:rsidR="005F0A13">
        <w:t>hyb je základním atributem života</w:t>
      </w:r>
      <w:r w:rsidR="003119F1">
        <w:t>.</w:t>
      </w:r>
      <w:r w:rsidR="005F0A13">
        <w:t xml:space="preserve"> </w:t>
      </w:r>
      <w:r w:rsidR="006F4BA9">
        <w:t>Fyzická</w:t>
      </w:r>
      <w:r w:rsidR="005F0A13">
        <w:t xml:space="preserve"> aktivita je účinným a levným </w:t>
      </w:r>
      <w:r w:rsidR="001C372F">
        <w:br/>
      </w:r>
      <w:r w:rsidR="005F0A13">
        <w:t>prostředkem prevenc</w:t>
      </w:r>
      <w:r w:rsidR="00540701">
        <w:t>e</w:t>
      </w:r>
      <w:r w:rsidR="005F0A13">
        <w:t xml:space="preserve"> </w:t>
      </w:r>
      <w:r w:rsidR="005F0A13" w:rsidRPr="0069115C">
        <w:t>proti</w:t>
      </w:r>
      <w:r w:rsidR="00540701" w:rsidRPr="0069115C">
        <w:t xml:space="preserve"> </w:t>
      </w:r>
      <w:r>
        <w:t xml:space="preserve">mnoha </w:t>
      </w:r>
      <w:r w:rsidR="00540701">
        <w:t>civilizačním chorobám</w:t>
      </w:r>
      <w:r w:rsidR="00516084">
        <w:t xml:space="preserve"> </w:t>
      </w:r>
      <w:r w:rsidR="00516084">
        <w:fldChar w:fldCharType="begin" w:fldLock="1"/>
      </w:r>
      <w:r w:rsidR="00A2305B">
        <w:instrText>ADDIN CSL_CITATION {"citationItems":[{"id":"ITEM-1","itemData":{"author":[{"dropping-particle":"","family":"Tuka","given":"Vladimír","non-dropping-particle":"","parse-names":false,"suffix":""},{"dropping-particle":"","family":"Daňková","given":"Martina","non-dropping-particle":"","parse-names":false,"suffix":""},{"dropping-particle":"","family":"Riegel","given":"Karel","non-dropping-particle":"","parse-names":false,"suffix":""},{"dropping-particle":"","family":"Matoulek","given":"Martin","non-dropping-particle":"","parse-names":false,"suffix":""}],"container-title":"Vnitřní lék","id":"ITEM-1","issue":"10","issued":{"date-parts":[["2017"]]},"number-of-pages":"729-736","publisher-place":"Praha","title":"Pohybová aktivita – svatý grál moderní medicíny ?","type":"report","volume":"63"},"uris":["http://www.mendeley.com/documents/?uuid=1b037f46-133a-4088-a033-044f7751b2a9"]}],"mendeley":{"formattedCitation":"(Tuka et al., 2017)","plainTextFormattedCitation":"(Tuka et al., 2017)","previouslyFormattedCitation":"(Tuka et al., 2017)"},"properties":{"noteIndex":0},"schema":"https://github.com/citation-style-language/schema/raw/master/csl-citation.json"}</w:instrText>
      </w:r>
      <w:r w:rsidR="00516084">
        <w:fldChar w:fldCharType="separate"/>
      </w:r>
      <w:r w:rsidR="003D2EED" w:rsidRPr="003D2EED">
        <w:rPr>
          <w:noProof/>
        </w:rPr>
        <w:t>(Tuka et al., 2017)</w:t>
      </w:r>
      <w:r w:rsidR="00516084">
        <w:fldChar w:fldCharType="end"/>
      </w:r>
      <w:r w:rsidR="006F4BA9">
        <w:t xml:space="preserve"> a je velice důležitá pro tělesný, duševní a sociální rozvoj </w:t>
      </w:r>
      <w:r w:rsidR="006F4BA9">
        <w:fldChar w:fldCharType="begin" w:fldLock="1"/>
      </w:r>
      <w:r w:rsidR="00A2305B">
        <w:instrText>ADDIN CSL_CITATION {"citationItems":[{"id":"ITEM-1","itemData":{"DOI":"10.1123/jpah.2020-0151","ISSN":"15435476","abstract":"Background: Sport has been identified as one of the 7 best investments for increasing physical activity levels across the life span. Several questions remain on how to effectively utilize youth sport as a strategy for increasing physical activity and improving health in youth. The purpose of this paper is to identify the main research priorities in the areas of youth sport and physical activity for health. Methods: An international expert panel was convened, selected to cover a wide spectrum of topics related to youth sport. The group developed a draft set of potential research priorities, and relevant research was scoped. Through an iterative process, the group reached consensus on the top 10 research priorities. Results: The 10 research priorities were identified related to sport participation rates, physical activity from sport, the contribution of sport to health, and the overall return on investment from youth sport. For each research priority, the current evidence is summarized, key research gaps are noted, and immediate research needs are suggested. Conclusion: The identified research priorities are intended to guide researchers, policymakers, and practitioners to increase the evidence base on which to base the design, delivery, and policies of youth sport programs to deliver health benefits.","author":[{"dropping-particle":"","family":"Howie","given":"Erin K.","non-dropping-particle":"","parse-names":false,"suffix":""},{"dropping-particle":"","family":"Guagliano","given":"Justin M.","non-dropping-particle":"","parse-names":false,"suffix":""},{"dropping-particle":"","family":"Milton","given":"Karen","non-dropping-particle":"","parse-names":false,"suffix":""},{"dropping-particle":"","family":"Vella","given":"Stewart A.","non-dropping-particle":"","parse-names":false,"suffix":""},{"dropping-particle":"","family":"Gomersall","given":"Sjaan R.","non-dropping-particle":"","parse-names":false,"suffix":""},{"dropping-particle":"","family":"Kolbe-Alexander","given":"Tracy L.","non-dropping-particle":"","parse-names":false,"suffix":""},{"dropping-particle":"","family":"Richards","given":"Justin","non-dropping-particle":"","parse-names":false,"suffix":""},{"dropping-particle":"","family":"Pate","given":"Russell R.","non-dropping-particle":"","parse-names":false,"suffix":""}],"container-title":"Journal of Physical Activity and Health","id":"ITEM-1","issue":"9","issued":{"date-parts":[["2020"]]},"page":"920-929","title":"Ten Research Priorities Related to Youth Sport, Physical Activity, and Health","type":"article-journal","volume":"17"},"uris":["http://www.mendeley.com/documents/?uuid=8f4c586b-e850-4e1a-a65f-29f65369eec1"]}],"mendeley":{"formattedCitation":"(Howie et al., 2020)","plainTextFormattedCitation":"(Howie et al., 2020)","previouslyFormattedCitation":"(Howie et al., 2020)"},"properties":{"noteIndex":0},"schema":"https://github.com/citation-style-language/schema/raw/master/csl-citation.json"}</w:instrText>
      </w:r>
      <w:r w:rsidR="006F4BA9">
        <w:fldChar w:fldCharType="separate"/>
      </w:r>
      <w:r w:rsidR="006F4BA9" w:rsidRPr="006F4BA9">
        <w:rPr>
          <w:noProof/>
        </w:rPr>
        <w:t>(Howie et al., 2020)</w:t>
      </w:r>
      <w:r w:rsidR="006F4BA9">
        <w:fldChar w:fldCharType="end"/>
      </w:r>
      <w:r w:rsidR="006F4BA9">
        <w:t>.</w:t>
      </w:r>
    </w:p>
    <w:p w14:paraId="64B26B3D" w14:textId="0841471E" w:rsidR="00334A34" w:rsidRPr="009A4FAC" w:rsidRDefault="007E325C" w:rsidP="00036E2B">
      <w:pPr>
        <w:pStyle w:val="DPNormlnbezodsazen"/>
        <w:ind w:firstLine="360"/>
        <w:rPr>
          <w:color w:val="000000" w:themeColor="text1"/>
        </w:rPr>
      </w:pPr>
      <w:r>
        <w:t>U</w:t>
      </w:r>
      <w:r w:rsidR="00337081">
        <w:t xml:space="preserve"> dětí </w:t>
      </w:r>
      <w:r>
        <w:t xml:space="preserve">je </w:t>
      </w:r>
      <w:r w:rsidR="00337081">
        <w:t>hlavním dů</w:t>
      </w:r>
      <w:r w:rsidR="00F65612">
        <w:t>sledkem</w:t>
      </w:r>
      <w:r w:rsidR="00036E2B">
        <w:t xml:space="preserve"> nízké pohybové aktivity</w:t>
      </w:r>
      <w:r w:rsidR="00F65612">
        <w:t xml:space="preserve"> zvýšení nadváhy a obezity</w:t>
      </w:r>
      <w:r w:rsidR="00337081">
        <w:t xml:space="preserve"> </w:t>
      </w:r>
      <w:r w:rsidR="00036E2B">
        <w:fldChar w:fldCharType="begin" w:fldLock="1"/>
      </w:r>
      <w:r w:rsidR="00A2305B">
        <w:instrText>ADDIN CSL_CITATION {"citationItems":[{"id":"ITEM-1","itemData":{"author":[{"dropping-particle":"","family":"Psotta","given":"Rudolf","non-dropping-particle":"","parse-names":false,"suffix":""},{"dropping-particle":"","family":"Vodička","given":"Pavel","non-dropping-particle":"","parse-names":false,"suffix":""},{"dropping-particle":"","family":"Kokštejn","given":"Jakub","non-dropping-particle":"","parse-names":false,"suffix":""}],"id":"ITEM-1","issued":{"date-parts":[["2009"]]},"number-of-pages":"75-83","publisher":"Praha: Česká kinantropologie","publisher-place":"Praha","title":"Nadváha a obezita u českých 11-14letých dětí s motorickými obtížemi a bez motorických obtíží","type":"book"},"uris":["http://www.mendeley.com/documents/?uuid=6112c2f3-cf1a-4349-b1c5-c33bd8fdfcaa"]}],"mendeley":{"formattedCitation":"(Psotta et al., 2009)","plainTextFormattedCitation":"(Psotta et al., 2009)","previouslyFormattedCitation":"(Psotta et al., 2009)"},"properties":{"noteIndex":0},"schema":"https://github.com/citation-style-language/schema/raw/master/csl-citation.json"}</w:instrText>
      </w:r>
      <w:r w:rsidR="00036E2B">
        <w:fldChar w:fldCharType="separate"/>
      </w:r>
      <w:r w:rsidR="00036E2B" w:rsidRPr="00036E2B">
        <w:rPr>
          <w:noProof/>
        </w:rPr>
        <w:t>(Psotta et al., 2009)</w:t>
      </w:r>
      <w:r w:rsidR="00036E2B">
        <w:fldChar w:fldCharType="end"/>
      </w:r>
      <w:r w:rsidR="00036E2B">
        <w:t xml:space="preserve">, </w:t>
      </w:r>
      <w:r w:rsidR="00F65612">
        <w:t>dochází ke snižování kapacity a funkčnosti dýchacího</w:t>
      </w:r>
      <w:r w:rsidR="001C372F">
        <w:br/>
      </w:r>
      <w:r w:rsidR="00F65612">
        <w:t xml:space="preserve">a kardiovaskulárního </w:t>
      </w:r>
      <w:r w:rsidR="00036E2B">
        <w:t>aparátu</w:t>
      </w:r>
      <w:r w:rsidR="00337081">
        <w:t xml:space="preserve"> a </w:t>
      </w:r>
      <w:r w:rsidR="00BF00B8">
        <w:t>úbytku svalov</w:t>
      </w:r>
      <w:r w:rsidR="008A12C9">
        <w:t>é hmoty</w:t>
      </w:r>
      <w:r w:rsidR="00BF00B8">
        <w:t xml:space="preserve"> </w:t>
      </w:r>
      <w:r w:rsidR="00036E2B">
        <w:fldChar w:fldCharType="begin" w:fldLock="1"/>
      </w:r>
      <w:r w:rsidR="00036E2B">
        <w:instrText>ADDIN CSL_CITATION {"citationItems":[{"id":"ITEM-1","itemData":{"DOI":"10.1017/S0007114508892483","ISBN":"0007114508","ISSN":"00071145","PMID":"18257949","abstract":"The increasing prevalence of obesity during growth and development is significantly related to the education of children, and also to that of parents who influence food intake and physical activity from the beginning of life. The effect of maternal level of education has been shown in regular anthropometric surveys in 10-year intervals since 1951. This concerns the mother's own nutrition and physical activity regimen as well as the child's nutrition since birth, including the duration of breast-feeding. Children of parents with overweight and obesity were shown more often to be obese, as was the case for children from families with the lowest level of education, or from smaller communities where the level of education is usually lower than in larger cities. The composition of the mother's diet during pregnancy had, for example, an effect on the blood lipids of newborns. During preschool age, less body fat, a higher level of HDL, and higher levels of cardiorespiratory fitness, skill and physical performance were found in active children. In school-age children, when obesity increases, a number of prevention programmes using diet, exercise and behavioural intervention have been developed for schools, communities, churches, and/or have been organized by special institutions and medical centres, which were most efficient in family groups. The greatest reduction of weight, BMI and fatness, and improvement of functional capacity, and hormonal and metabolic parameters were achieved in summer camps or spas, with consistent and monitored nutrition, exercise and behavioural treatment. Fluctuation of positive outcomes occurred due to the interruption of the educational process during the school year, and repeated long-lasting interventions have been always necessary for permanent desirable results. © 2008 The Author.","author":[{"dropping-particle":"","family":"Parizkova","given":"Jana","non-dropping-particle":"","parse-names":false,"suffix":""}],"container-title":"British Journal of Nutrition","id":"ITEM-1","issue":"SUPPL.1","issued":{"date-parts":[["2008"]]},"page":"26-32","title":"Impact of education on food behaviour, body composition and physical fitness in children","type":"article-journal","volume":"29"},"uris":["http://www.mendeley.com/documents/?uuid=b41d9ce3-ce25-45b8-9f2b-53447bec7599"]}],"mendeley":{"formattedCitation":"(Parizkova, 2008)","plainTextFormattedCitation":"(Parizkova, 2008)","previouslyFormattedCitation":"(Parizkova, 2008)"},"properties":{"noteIndex":0},"schema":"https://github.com/citation-style-language/schema/raw/master/csl-citation.json"}</w:instrText>
      </w:r>
      <w:r w:rsidR="00036E2B">
        <w:fldChar w:fldCharType="separate"/>
      </w:r>
      <w:r w:rsidR="00036E2B" w:rsidRPr="00036E2B">
        <w:rPr>
          <w:noProof/>
        </w:rPr>
        <w:t>(Parizkova, 2008)</w:t>
      </w:r>
      <w:r w:rsidR="00036E2B">
        <w:fldChar w:fldCharType="end"/>
      </w:r>
      <w:r w:rsidR="008A12C9">
        <w:t xml:space="preserve">, </w:t>
      </w:r>
      <w:r w:rsidR="00767E52">
        <w:t>ale</w:t>
      </w:r>
      <w:r>
        <w:t xml:space="preserve"> i</w:t>
      </w:r>
      <w:r w:rsidR="008A12C9">
        <w:t xml:space="preserve"> u dospělé populace </w:t>
      </w:r>
      <w:r w:rsidR="005E45F0" w:rsidRPr="00FB3959">
        <w:rPr>
          <w:color w:val="000000" w:themeColor="text1"/>
        </w:rPr>
        <w:t>existuje řada negativních souvislostí mezi pohybovou inaktivitou a zdravím. Ve studii</w:t>
      </w:r>
      <w:r w:rsidR="00623D65" w:rsidRPr="00FB3959">
        <w:rPr>
          <w:color w:val="000000" w:themeColor="text1"/>
        </w:rPr>
        <w:t xml:space="preserve"> </w:t>
      </w:r>
      <w:r w:rsidR="00623D65" w:rsidRPr="00FB3959">
        <w:rPr>
          <w:color w:val="000000" w:themeColor="text1"/>
        </w:rPr>
        <w:fldChar w:fldCharType="begin" w:fldLock="1"/>
      </w:r>
      <w:r w:rsidR="00A2305B">
        <w:rPr>
          <w:color w:val="000000" w:themeColor="text1"/>
        </w:rPr>
        <w:instrText>ADDIN CSL_CITATION {"citationItems":[{"id":"ITEM-1","itemData":{"DOI":"10.1123/JAPA.2019-0077","ISSN":"1543267X","abstract":"Low back pain (LBP) can be less disabling in those who are physically active. This study analyzed the association between physical activity (PA)- and LBP-related disability in older people with LBP, exploring if this association was mediated by depressive symptoms. The authors analyzed the relationship between PA levels and disability using the short version of the International Physical Activity Questionnaire and the Roland-Morris Disability Questionnaire, respectively, collected at baseline from the Brazilian Back Complaints in the Elders study. The authors investigated depressive symptoms as a mediator of this association using the Center of Epidemiologic Studies Depression scale. PA was inversely associated with disability. This association was smaller when considering the indirect effect through depressive symptoms. Thus, depressive symptoms partially mediated the association between PA and disability in older adults with LBP, and higher levels of PA were associated with less depressive symptoms and disability.","author":[{"dropping-particle":"de","family":"Jesus-Moraleida","given":"Fabianna R.","non-dropping-particle":"","parse-names":false,"suffix":""},{"dropping-particle":"","family":"Ferreira","given":"Paulo H.","non-dropping-particle":"","parse-names":false,"suffix":""},{"dropping-particle":"","family":"Silva","given":"Juscelio P.","non-dropping-particle":"","parse-names":false,"suffix":""},{"dropping-particle":"","family":"Andrade","given":"André G.P.","non-dropping-particle":"","parse-names":false,"suffix":""},{"dropping-particle":"","family":"Dias","given":"Rosangela C.","non-dropping-particle":"","parse-names":false,"suffix":""},{"dropping-particle":"","family":"Dias","given":"João Marcos D.","non-dropping-particle":"","parse-names":false,"suffix":""},{"dropping-particle":"","family":"Assis","given":"Marcella G.","non-dropping-particle":"","parse-names":false,"suffix":""},{"dropping-particle":"","family":"Pereira","given":"Leani S.M.","non-dropping-particle":"","parse-names":false,"suffix":""}],"container-title":"Journal of Aging and Physical Activity","id":"ITEM-1","issue":"5","issued":{"date-parts":[["2020"]]},"page":"686-691","title":"Relationship Between Physical Activity, Depressive Symptoms and Low Back Pain Related Disability in Older Adults With Low Back Pain: A Cross-Sectional Mediation Analysis","type":"article-journal","volume":"28"},"uris":["http://www.mendeley.com/documents/?uuid=05572bb9-7b39-4929-8744-46b92b6a96f9"]}],"mendeley":{"formattedCitation":"(Jesus-Moraleida et al., 2020)","manualFormatting":"Jesus-Moraleida et al. (2020)","plainTextFormattedCitation":"(Jesus-Moraleida et al., 2020)","previouslyFormattedCitation":"(Jesus-Moraleida et al., 2020)"},"properties":{"noteIndex":0},"schema":"https://github.com/citation-style-language/schema/raw/master/csl-citation.json"}</w:instrText>
      </w:r>
      <w:r w:rsidR="00623D65" w:rsidRPr="00FB3959">
        <w:rPr>
          <w:color w:val="000000" w:themeColor="text1"/>
        </w:rPr>
        <w:fldChar w:fldCharType="separate"/>
      </w:r>
      <w:r w:rsidR="00623D65" w:rsidRPr="00FB3959">
        <w:rPr>
          <w:noProof/>
          <w:color w:val="000000" w:themeColor="text1"/>
        </w:rPr>
        <w:t>Jesus-Moraleida et al. (2020)</w:t>
      </w:r>
      <w:r w:rsidR="00623D65" w:rsidRPr="00FB3959">
        <w:rPr>
          <w:color w:val="000000" w:themeColor="text1"/>
        </w:rPr>
        <w:fldChar w:fldCharType="end"/>
      </w:r>
      <w:r w:rsidR="002B4A6C" w:rsidRPr="00FB3959">
        <w:rPr>
          <w:color w:val="000000" w:themeColor="text1"/>
        </w:rPr>
        <w:t xml:space="preserve"> </w:t>
      </w:r>
      <w:r w:rsidR="004069ED" w:rsidRPr="00FB3959">
        <w:rPr>
          <w:color w:val="000000" w:themeColor="text1"/>
        </w:rPr>
        <w:t xml:space="preserve">výsledky ukázaly nižší úroveň zdravotních obtíží </w:t>
      </w:r>
      <w:r w:rsidR="001C372F">
        <w:rPr>
          <w:color w:val="000000" w:themeColor="text1"/>
        </w:rPr>
        <w:br/>
      </w:r>
      <w:r w:rsidR="004069ED" w:rsidRPr="00FB3959">
        <w:rPr>
          <w:color w:val="000000" w:themeColor="text1"/>
        </w:rPr>
        <w:t>a</w:t>
      </w:r>
      <w:r w:rsidR="00151744" w:rsidRPr="00FB3959">
        <w:rPr>
          <w:color w:val="000000" w:themeColor="text1"/>
        </w:rPr>
        <w:t xml:space="preserve"> menší počet depresivních příznaků u lidí, kteří jsou fyzicky aktivní než u lidí, kteří se hýbou v minimální možné míře. </w:t>
      </w:r>
      <w:r w:rsidR="002B58DC">
        <w:rPr>
          <w:color w:val="000000" w:themeColor="text1"/>
        </w:rPr>
        <w:t>Zase p</w:t>
      </w:r>
      <w:r w:rsidR="001B0D8F">
        <w:rPr>
          <w:color w:val="000000" w:themeColor="text1"/>
        </w:rPr>
        <w:t xml:space="preserve">odle </w:t>
      </w:r>
      <w:r w:rsidR="001A4294">
        <w:rPr>
          <w:color w:val="000000" w:themeColor="text1"/>
        </w:rPr>
        <w:fldChar w:fldCharType="begin" w:fldLock="1"/>
      </w:r>
      <w:r w:rsidR="001A4294">
        <w:rPr>
          <w:color w:val="000000" w:themeColor="text1"/>
        </w:rPr>
        <w:instrText>ADDIN CSL_CITATION {"citationItems":[{"id":"ITEM-1","itemData":{"DOI":"10.1007/s40473-016-0089-y","ISSN":"21962979","abstract":"Purpose of the review: The purpose of this review is to critically assess the evidence for exercise as an adjunct intervention for major depressive disorder and bipolar disorder, chronic conditions characterized by frequent comorbid conditions as well as interepisodic symptoms with poor quality of life and impaired functioning. Individuals with these mood disorders are at higher risk of cardiovascular disease and premature death in part because of increased rates of obesity, inactivity, and diabetes mellitus compared to the general population. Exercise may not only mitigate the increased risk of cardiovascular disease, but could also potentially improve the long term outcomes of mood disorders. Recent findings: We conducted a literature review on the impact of exercise on mood disorders and associated comorbid conditions as well as possible biological mechanisms. We found that exercise impacts both the physical health parameters of mood disorders as well as mental health outcomes. Exercise also positively impacts conditions frequently comorbid with mood disorders (i.e. anxiety, pain, and insomnia). There are multiple candidate biomarkers for exercise, with brain-derived neurotrophic factor and oxidative stress as two main promising components of exercise’s anti-depressant effect. Summary: Exercise appears to be a promising adjunct treatment for mood disorders. We conclude with recommendations for future research of exercise as an adjunct intervention for mood disorders.","author":[{"dropping-particle":"","family":"Hearing","given":"C. M.","non-dropping-particle":"","parse-names":false,"suffix":""},{"dropping-particle":"","family":"Chang","given":"W. C.","non-dropping-particle":"","parse-names":false,"suffix":""},{"dropping-particle":"","family":"Szuhany","given":"K. L.","non-dropping-particle":"","parse-names":false,"suffix":""},{"dropping-particle":"","family":"Deckersbach","given":"T.","non-dropping-particle":"","parse-names":false,"suffix":""},{"dropping-particle":"","family":"Nierenberg","given":"A. A.","non-dropping-particle":"","parse-names":false,"suffix":""},{"dropping-particle":"","family":"Sylvia","given":"Louisa G.","non-dropping-particle":"","parse-names":false,"suffix":""}],"container-title":"Current Behavioral Neuroscience Reports","id":"ITEM-1","issue":"4","issued":{"date-parts":[["2016"]]},"page":"350-359","publisher":"Current Behavioral Neuroscience Reports","title":"Physical Exercise for Treatment of Mood Disorders: A Critical Review","type":"article-journal","volume":"3"},"uris":["http://www.mendeley.com/documents/?uuid=86688d8c-9b24-4979-886d-096a9fc6433e"]}],"mendeley":{"formattedCitation":"(Hearing et al., 2016)","manualFormatting":"Hearing et al. (2016)","plainTextFormattedCitation":"(Hearing et al., 2016)","previouslyFormattedCitation":"(Hearing et al., 2016)"},"properties":{"noteIndex":0},"schema":"https://github.com/citation-style-language/schema/raw/master/csl-citation.json"}</w:instrText>
      </w:r>
      <w:r w:rsidR="001A4294">
        <w:rPr>
          <w:color w:val="000000" w:themeColor="text1"/>
        </w:rPr>
        <w:fldChar w:fldCharType="separate"/>
      </w:r>
      <w:r w:rsidR="001A4294" w:rsidRPr="001A4294">
        <w:rPr>
          <w:noProof/>
          <w:color w:val="000000" w:themeColor="text1"/>
        </w:rPr>
        <w:t xml:space="preserve">Hearing et al. </w:t>
      </w:r>
      <w:r w:rsidR="001A4294">
        <w:rPr>
          <w:noProof/>
          <w:color w:val="000000" w:themeColor="text1"/>
        </w:rPr>
        <w:t>(</w:t>
      </w:r>
      <w:r w:rsidR="001A4294" w:rsidRPr="001A4294">
        <w:rPr>
          <w:noProof/>
          <w:color w:val="000000" w:themeColor="text1"/>
        </w:rPr>
        <w:t>2016)</w:t>
      </w:r>
      <w:r w:rsidR="001A4294">
        <w:rPr>
          <w:color w:val="000000" w:themeColor="text1"/>
        </w:rPr>
        <w:fldChar w:fldCharType="end"/>
      </w:r>
      <w:r w:rsidR="001A4294">
        <w:rPr>
          <w:color w:val="000000" w:themeColor="text1"/>
        </w:rPr>
        <w:t xml:space="preserve"> </w:t>
      </w:r>
      <w:r w:rsidR="001B0D8F">
        <w:rPr>
          <w:color w:val="000000" w:themeColor="text1"/>
        </w:rPr>
        <w:t>má zvyšování fyzické aktivity zpomalit invaliditu a současně pozitivně ovlivnit psychickou pohodu</w:t>
      </w:r>
      <w:r w:rsidR="004950F0">
        <w:rPr>
          <w:color w:val="000000" w:themeColor="text1"/>
        </w:rPr>
        <w:t>. Blake</w:t>
      </w:r>
      <w:r w:rsidR="003A425E">
        <w:rPr>
          <w:color w:val="000000" w:themeColor="text1"/>
        </w:rPr>
        <w:t xml:space="preserve"> a kol. </w:t>
      </w:r>
      <w:r w:rsidR="003A425E">
        <w:rPr>
          <w:color w:val="000000" w:themeColor="text1"/>
        </w:rPr>
        <w:fldChar w:fldCharType="begin" w:fldLock="1"/>
      </w:r>
      <w:r w:rsidR="00D70A65">
        <w:rPr>
          <w:color w:val="000000" w:themeColor="text1"/>
        </w:rPr>
        <w:instrText>ADDIN CSL_CITATION {"citationItems":[{"id":"ITEM-1","itemData":{"DOI":"10.1177/0269215509337449","ISBN":"0269215509337","ISSN":"02692155","PMID":"19675114","abstract":"Background: The benefits of physical exercise in reducing clinically defined depression in the general population have been established, although a review of the evidence for older adults is needed. Objectives: To assess the efficacy of physical exercise for the treatment of depressive symptoms in older adults (&gt;60 years). Data sources: We searched: MEDLINE (1966-May 2008); EMBASE (1980-May 2008); Cumulative Index to Nursing &amp; Allied Health Literature (CINAHL; 1982-May 2008); PsycINFO (1966-May 2008), The Cochrane Library (Issue 2, 2008), and National Research Register (NRR; Issue 2, 2008). Review methods: Randomized controlled trials and quasi-experimental studies of physical exercise interventions for depression were included where 80% or more of participants were &gt;60 years. Abstracts were assessed to determine whether they met specified inclusion criteria. Primary analysis focused on the prevalence of diagnosable depressive disorder following intervention. Secondary outcome was depression or mood scores on standardized scales. Results: Eleven randomized controlled trials with a total of 641 participants were included in the review. Short-term positive outcome for depression or depressive symptoms was found in nine studies, although the mode, intensity and duration of intervention varied across studies. Medium- to long-term effects of intervention were less clear. Conclusion: Physical exercise programmes obtain clinically relevant outcomes in the treatment of depressive symptoms in depressed older people. Exercise, though not appropriate for all in this population, may improve mood in this group. Further research is needed to establish medium- to long-term effects and cost-effectiveness.","author":[{"dropping-particle":"","family":"Blake","given":"Holy","non-dropping-particle":"","parse-names":false,"suffix":""},{"dropping-particle":"","family":"Mo","given":"P.","non-dropping-particle":"","parse-names":false,"suffix":""},{"dropping-particle":"","family":"Malik","given":"S.","non-dropping-particle":"","parse-names":false,"suffix":""},{"dropping-particle":"","family":"Thomas","given":"S.","non-dropping-particle":"","parse-names":false,"suffix":""}],"container-title":"Clinical Rehabilitation","id":"ITEM-1","issue":"10","issued":{"date-parts":[["2009"]]},"page":"873-887","title":"How effective are physical activity interventions for alleviating depressive symptoms in older people? A systematic review","type":"article-journal","volume":"23"},"uris":["http://www.mendeley.com/documents/?uuid=fed7d38a-8904-43fd-a851-bc72a9574931"]}],"mendeley":{"formattedCitation":"(Blake et al., 2009)","manualFormatting":"(2009)","plainTextFormattedCitation":"(Blake et al., 2009)","previouslyFormattedCitation":"(Blake et al., 2009)"},"properties":{"noteIndex":0},"schema":"https://github.com/citation-style-language/schema/raw/master/csl-citation.json"}</w:instrText>
      </w:r>
      <w:r w:rsidR="003A425E">
        <w:rPr>
          <w:color w:val="000000" w:themeColor="text1"/>
        </w:rPr>
        <w:fldChar w:fldCharType="separate"/>
      </w:r>
      <w:r w:rsidR="003A425E" w:rsidRPr="003A425E">
        <w:rPr>
          <w:noProof/>
          <w:color w:val="000000" w:themeColor="text1"/>
        </w:rPr>
        <w:t>(2009)</w:t>
      </w:r>
      <w:r w:rsidR="003A425E">
        <w:rPr>
          <w:color w:val="000000" w:themeColor="text1"/>
        </w:rPr>
        <w:fldChar w:fldCharType="end"/>
      </w:r>
      <w:r w:rsidR="00BE0080">
        <w:rPr>
          <w:color w:val="000000" w:themeColor="text1"/>
        </w:rPr>
        <w:t xml:space="preserve"> </w:t>
      </w:r>
      <w:r w:rsidR="003A425E">
        <w:rPr>
          <w:color w:val="000000" w:themeColor="text1"/>
        </w:rPr>
        <w:t>tvrdí, že cvičení poskytuje dospělým pocit kontroly nad sebou samým,</w:t>
      </w:r>
      <w:r w:rsidR="0094074D">
        <w:rPr>
          <w:color w:val="000000" w:themeColor="text1"/>
        </w:rPr>
        <w:t xml:space="preserve"> pociťují úspěch,</w:t>
      </w:r>
      <w:r w:rsidR="003A425E">
        <w:rPr>
          <w:color w:val="000000" w:themeColor="text1"/>
        </w:rPr>
        <w:t xml:space="preserve"> a tím zlepšují svoji psychickou pohodu. </w:t>
      </w:r>
    </w:p>
    <w:p w14:paraId="56B1314D" w14:textId="2C64EB45" w:rsidR="00036E2B" w:rsidRDefault="00036E2B" w:rsidP="001E4674">
      <w:pPr>
        <w:pStyle w:val="DPNormlnbezodsazen"/>
        <w:ind w:firstLine="360"/>
      </w:pPr>
      <w:r>
        <w:t xml:space="preserve">Ve dvacátém prvním století máme mnoho možností, jak trénovat naše tělo a veškeré pohybové aktivity považujeme za nedílnou součást způsobu života, které s sebou nesou celou řadu benefitů </w:t>
      </w:r>
      <w:r>
        <w:fldChar w:fldCharType="begin" w:fldLock="1"/>
      </w:r>
      <w:r w:rsidR="00A2305B">
        <w:instrText>ADDIN CSL_CITATION {"citationItems":[{"id":"ITEM-1","itemData":{"ISBN":"9788024620008","author":[{"dropping-particle":"","family":"Hendl","given":"Jan","non-dropping-particle":"","parse-names":false,"suffix":""},{"dropping-particle":"","family":"Dobrý","given":"Lubomír","non-dropping-particle":"","parse-names":false,"suffix":""},{"dropping-particle":"","family":"et. al.","given":"","non-dropping-particle":"","parse-names":false,"suffix":""}],"id":"ITEM-1","issued":{"date-parts":[["2011"]]},"number-of-pages":"302","publisher":"Praha: Karolinum","publisher-place":"Praha","title":"Zdravotní benefity pohybových aktivit: monitorování, intervence, evaluace","type":"book"},"uris":["http://www.mendeley.com/documents/?uuid=dc9446cf-adfd-4e58-aefd-628442f7b8ce"]}],"mendeley":{"formattedCitation":"(Hendl et al., 2011)","plainTextFormattedCitation":"(Hendl et al., 2011)","previouslyFormattedCitation":"(Hendl et al., 2011)"},"properties":{"noteIndex":0},"schema":"https://github.com/citation-style-language/schema/raw/master/csl-citation.json"}</w:instrText>
      </w:r>
      <w:r>
        <w:fldChar w:fldCharType="separate"/>
      </w:r>
      <w:r w:rsidRPr="00036E2B">
        <w:rPr>
          <w:noProof/>
        </w:rPr>
        <w:t>(Hendl et al., 2011)</w:t>
      </w:r>
      <w:r>
        <w:fldChar w:fldCharType="end"/>
      </w:r>
      <w:r>
        <w:t>.</w:t>
      </w:r>
      <w:r w:rsidR="00B926B1">
        <w:t xml:space="preserve"> </w:t>
      </w:r>
      <w:r w:rsidR="001A4294">
        <w:fldChar w:fldCharType="begin" w:fldLock="1"/>
      </w:r>
      <w:r w:rsidR="003867A3">
        <w:instrText>ADDIN CSL_CITATION {"citationItems":[{"id":"ITEM-1","itemData":{"ISBN":"80-7372-140-6","author":[{"dropping-particle":"","family":"Suchomel","given":"Aleš","non-dropping-particle":"","parse-names":false,"suffix":""}],"id":"ITEM-1","issued":{"date-parts":[["2006"]]},"number-of-pages":"351","publisher":"Technická univerzita v Liberci","publisher-place":"Liberec","title":"Tělesně nezdatné děti školního věku (motorické hodnocení, hlavní činitelé výskytu, kondiční programy)","type":"book"},"uris":["http://www.mendeley.com/documents/?uuid=0bfc5622-3da3-413e-8d66-6c62da17b754"]}],"mendeley":{"formattedCitation":"(Suchomel, 2006)","manualFormatting":"Suchomel (2006)","plainTextFormattedCitation":"(Suchomel, 2006)","previouslyFormattedCitation":"(Suchomel, 2006)"},"properties":{"noteIndex":0},"schema":"https://github.com/citation-style-language/schema/raw/master/csl-citation.json"}</w:instrText>
      </w:r>
      <w:r w:rsidR="001A4294">
        <w:fldChar w:fldCharType="separate"/>
      </w:r>
      <w:r w:rsidR="001A4294" w:rsidRPr="001A4294">
        <w:rPr>
          <w:noProof/>
        </w:rPr>
        <w:t xml:space="preserve">Suchomel </w:t>
      </w:r>
      <w:r w:rsidR="001A4294">
        <w:rPr>
          <w:noProof/>
        </w:rPr>
        <w:t>(</w:t>
      </w:r>
      <w:r w:rsidR="001A4294" w:rsidRPr="001A4294">
        <w:rPr>
          <w:noProof/>
        </w:rPr>
        <w:t>2006)</w:t>
      </w:r>
      <w:r w:rsidR="001A4294">
        <w:fldChar w:fldCharType="end"/>
      </w:r>
      <w:r w:rsidR="00B926B1">
        <w:t xml:space="preserve"> </w:t>
      </w:r>
      <w:r w:rsidR="00334A34">
        <w:t>uvádí, že optimální úroveň tělesné zdatnost</w:t>
      </w:r>
      <w:r w:rsidR="00F35B12">
        <w:t>i,</w:t>
      </w:r>
      <w:r w:rsidR="00B51FD3">
        <w:t xml:space="preserve"> kterou lze </w:t>
      </w:r>
      <w:r w:rsidR="00447B40">
        <w:t>hodnotit na základě stanovení somatických parametrů</w:t>
      </w:r>
      <w:r w:rsidR="00334A34">
        <w:t xml:space="preserve"> </w:t>
      </w:r>
      <w:r w:rsidR="001C372F">
        <w:br/>
      </w:r>
      <w:r w:rsidR="00447B40">
        <w:t>a zjišťování motorické výkonnosti pomocí standardizovaných testo</w:t>
      </w:r>
      <w:r w:rsidR="00F35B12">
        <w:t>výc</w:t>
      </w:r>
      <w:r w:rsidR="00447B40">
        <w:t xml:space="preserve">h systémů, </w:t>
      </w:r>
      <w:r w:rsidR="001C372F">
        <w:br/>
      </w:r>
      <w:r w:rsidR="00334A34">
        <w:t xml:space="preserve">prokazatelně přispívá ke kvalitě života, a umožňuje tak s náležitou vitalitou realizovat běžné každodenní aktivity. </w:t>
      </w:r>
      <w:r w:rsidR="00F35B12">
        <w:t>To, do jaké míry ovlivňuje tělesná zdatnos</w:t>
      </w:r>
      <w:r w:rsidR="002B58DC">
        <w:t>t</w:t>
      </w:r>
      <w:r w:rsidR="00F35B12">
        <w:t xml:space="preserve"> kvalitu života nás všech, </w:t>
      </w:r>
      <w:r w:rsidR="00334A34">
        <w:t>můžeme změřit pomocí zkráceného průzkum</w:t>
      </w:r>
      <w:r w:rsidR="00A90909">
        <w:t>u,</w:t>
      </w:r>
      <w:r w:rsidR="00334A34">
        <w:t xml:space="preserve"> který hodnotí osm specifických</w:t>
      </w:r>
      <w:r w:rsidR="00C026B5">
        <w:t xml:space="preserve"> oblastí života člověka </w:t>
      </w:r>
      <w:r w:rsidR="00334A34">
        <w:fldChar w:fldCharType="begin" w:fldLock="1"/>
      </w:r>
      <w:r w:rsidR="00A2305B">
        <w:instrText>ADDIN CSL_CITATION {"citationItems":[{"id":"ITEM-1","itemData":{"DOI":"10.1123/jpah.2019-0429","ISSN":"15435476","PMID":"31869821","abstract":"Background: To investigate the association between moderate- to vigorous-intensity physical activity (MVPA) and health-related quality of life (HRQoL) in people with back pain. Methods: The sample comprised adults aged 16 years and older who participated in the Welsh Health Survey (2011–2015). The HRQoL was evaluated using the 36-item short form. Participants were categorized into 4 groups based on minutes per week of MVPA: inactive (no MVPA), insufficiently active (&lt;150 min/wk), sufficiently active (≥150 and &lt;300 min/wk), and very active (≥300 min/wk). The authors investigated the association between MVPA and HRQoL using generalized linear models and multiple linear regression. Results: Of the 74,578 adults in the survey cohorts, 27,273 participants diagnosed with back pain were included in the analyses. Consistent direct curvilinear associations between MVPA and HRQoL were demonstrated for all 36-item short form domains (P &lt; .001), in both the minimally and fully adjusted models, with the highest scores observed for sufficiently active and very active participants. Compared with the inactive group, those who were insufficiently active; sufficiently active; and very active had an average difference of 6.31 (95% confidence interval, 5.70–6.92), 7.72 (95% confidence interval, 7.04–8.41), and 8.00 (95% confidence interval, 7.12–8.89) points in the overall HRQoL, respectively. Conclusion: The authors found a consistent direct curvilinear association between MVPA and HRQoL.","author":[{"dropping-particle":"","family":"Alzahrani","given":"Hosam","non-dropping-particle":"","parse-names":false,"suffix":""},{"dropping-particle":"","family":"Cheng","given":"Sonia W.M.","non-dropping-particle":"","parse-names":false,"suffix":""},{"dropping-particle":"","family":"Shirley","given":"Debra","non-dropping-particle":"","parse-names":false,"suffix":""},{"dropping-particle":"","family":"Mackey","given":"Martin","non-dropping-particle":"","parse-names":false,"suffix":""},{"dropping-particle":"","family":"Stamatakis","given":"Emmanuel","non-dropping-particle":"","parse-names":false,"suffix":""}],"container-title":"Journal of Physical Activity and Health","id":"ITEM-1","issue":"2","issued":{"date-parts":[["2020"]]},"page":"177-188","title":"Physical Activity and Health-Related Quality of Life in People With Back Pain: A Population-Based Pooled Study of 27,273 Adults","type":"article-journal","volume":"17"},"uris":["http://www.mendeley.com/documents/?uuid=8e8e71f1-73e3-40c5-a50e-ddfbdc19616e"]}],"mendeley":{"formattedCitation":"(Alzahrani et al., 2020)","plainTextFormattedCitation":"(Alzahrani et al., 2020)","previouslyFormattedCitation":"(Alzahrani et al., 2020)"},"properties":{"noteIndex":0},"schema":"https://github.com/citation-style-language/schema/raw/master/csl-citation.json"}</w:instrText>
      </w:r>
      <w:r w:rsidR="00334A34">
        <w:fldChar w:fldCharType="separate"/>
      </w:r>
      <w:r w:rsidR="00334A34" w:rsidRPr="00334A34">
        <w:rPr>
          <w:noProof/>
        </w:rPr>
        <w:t>(Alzahrani et al., 2020)</w:t>
      </w:r>
      <w:r w:rsidR="00334A34">
        <w:fldChar w:fldCharType="end"/>
      </w:r>
      <w:r w:rsidR="00334A34">
        <w:t xml:space="preserve">. Mezi těchto osm položek patří fyzické fungování, omezení </w:t>
      </w:r>
      <w:r w:rsidR="00DA4F83">
        <w:t xml:space="preserve">úloh kvůli fyzickému zdraví, kvůli emočním problémům, dále </w:t>
      </w:r>
      <w:r w:rsidR="001C372F">
        <w:br/>
      </w:r>
      <w:r w:rsidR="00DA4F83">
        <w:t xml:space="preserve">energie/únava, emoční pohoda, sociální fungování, tělesná bolest a celkové vnímání zdraví </w:t>
      </w:r>
      <w:r w:rsidR="00DA4F83">
        <w:fldChar w:fldCharType="begin" w:fldLock="1"/>
      </w:r>
      <w:r w:rsidR="00BE53A1">
        <w:instrText>ADDIN CSL_CITATION {"citationItems":[{"id":"ITEM-1","itemData":{"DOI":"10.1177/2050312116671725","ISSN":"2050-3121","abstract":"According to the 36-Item Short Form Health Survey questionnaire developers, a global measure of health-related quality of life such as the \"SF-36 Total/Global/Overall Score\" cannot be generated from the questionnaire. However, studies keep on reporting such measure. This study aimed to evaluate the frequency and to describe some characteristics of articles reporting the SF-36 Total/Global/Overall Score in the scientific literature. The Preferred Reporting Items for Systematic Reviews and Meta-Analyses method was adapted to a scoping review. We performed searches in PubMed, Web of Science, SCOPUS, BVS, and Cochrane Library databases for articles using such scores. We found 172 articles published between 1997 and 2015; 110 (64.0%) of them were published from 2010 onwards; 30.0% appeared in journals with Impact Factor 3.00 or greater. Overall, 129 (75.0%) out of the 172 studies did not specify the method for calculating the \"SF-36 Total Score\"; 13 studies did not specify their methods but referred to the SF-36 developers' studies or others; and 30 articles used different strategies for calculating such score, the most frequent being arithmetic averaging of the eight SF-36 domains scores. We concluded that the \"SF-36 Total/Global/Overall Score\" has been increasingly reported in the scientific literature. Researchers should be aware of this procedure and of its possible impacts upon human health.","author":[{"dropping-particle":"","family":"Lins","given":"Liliane","non-dropping-particle":"","parse-names":false,"suffix":""},{"dropping-particle":"","family":"Carvalho","given":"Fernando Martins","non-dropping-particle":"","parse-names":false,"suffix":""}],"container-title":"SAGE Open Medicine","id":"ITEM-1","issued":{"date-parts":[["2016"]]},"page":"205031211667172","title":"SF-36 total score as a single measure of health-related quality of life: Scoping review","type":"article-journal","volume":"4"},"uris":["http://www.mendeley.com/documents/?uuid=e39ba9d6-b475-4636-8c98-8adba106ce4e"]}],"mendeley":{"formattedCitation":"(Lins &amp; Carvalho, 2016)","plainTextFormattedCitation":"(Lins &amp; Carvalho, 2016)","previouslyFormattedCitation":"(Lins &amp; Carvalho, 2016)"},"properties":{"noteIndex":0},"schema":"https://github.com/citation-style-language/schema/raw/master/csl-citation.json"}</w:instrText>
      </w:r>
      <w:r w:rsidR="00DA4F83">
        <w:fldChar w:fldCharType="separate"/>
      </w:r>
      <w:r w:rsidR="00DA4F83" w:rsidRPr="00DA4F83">
        <w:rPr>
          <w:noProof/>
        </w:rPr>
        <w:t>(Lins &amp; Carvalho, 2016)</w:t>
      </w:r>
      <w:r w:rsidR="00DA4F83">
        <w:fldChar w:fldCharType="end"/>
      </w:r>
      <w:r w:rsidR="00DA4F83">
        <w:t xml:space="preserve">. </w:t>
      </w:r>
    </w:p>
    <w:p w14:paraId="50644AE3" w14:textId="4FC06AAB" w:rsidR="008F4193" w:rsidRDefault="00BE53A1" w:rsidP="00977170">
      <w:pPr>
        <w:pStyle w:val="DPNormln"/>
      </w:pPr>
      <w:r>
        <w:t xml:space="preserve">Samotné testování </w:t>
      </w:r>
      <w:r w:rsidR="004130D2">
        <w:rPr>
          <w:color w:val="000000" w:themeColor="text1"/>
        </w:rPr>
        <w:t>tělesné zdatnosti</w:t>
      </w:r>
      <w:r w:rsidRPr="002B58DC">
        <w:rPr>
          <w:color w:val="000000" w:themeColor="text1"/>
        </w:rPr>
        <w:t xml:space="preserve"> </w:t>
      </w:r>
      <w:r>
        <w:t xml:space="preserve">můžeme kategorizovat podle věku, pohlaví, podle zdravotních diagnóz či podle toho, zda je člověk zaměstnaný, či ne </w:t>
      </w:r>
      <w:r>
        <w:fldChar w:fldCharType="begin" w:fldLock="1"/>
      </w:r>
      <w:r w:rsidR="00A2305B">
        <w:instrText>ADDIN CSL_CITATION {"citationItems":[{"id":"ITEM-1","itemData":{"DOI":"10.1123/jpah.2019-0429","ISSN":"15435476","PMID":"31869821","abstract":"Background: To investigate the association between moderate- to vigorous-intensity physical activity (MVPA) and health-related quality of life (HRQoL) in people with back pain. Methods: The sample comprised adults aged 16 years and older who participated in the Welsh Health Survey (2011–2015). The HRQoL was evaluated using the 36-item short form. Participants were categorized into 4 groups based on minutes per week of MVPA: inactive (no MVPA), insufficiently active (&lt;150 min/wk), sufficiently active (≥150 and &lt;300 min/wk), and very active (≥300 min/wk). The authors investigated the association between MVPA and HRQoL using generalized linear models and multiple linear regression. Results: Of the 74,578 adults in the survey cohorts, 27,273 participants diagnosed with back pain were included in the analyses. Consistent direct curvilinear associations between MVPA and HRQoL were demonstrated for all 36-item short form domains (P &lt; .001), in both the minimally and fully adjusted models, with the highest scores observed for sufficiently active and very active participants. Compared with the inactive group, those who were insufficiently active; sufficiently active; and very active had an average difference of 6.31 (95% confidence interval, 5.70–6.92), 7.72 (95% confidence interval, 7.04–8.41), and 8.00 (95% confidence interval, 7.12–8.89) points in the overall HRQoL, respectively. Conclusion: The authors found a consistent direct curvilinear association between MVPA and HRQoL.","author":[{"dropping-particle":"","family":"Alzahrani","given":"Hosam","non-dropping-particle":"","parse-names":false,"suffix":""},{"dropping-particle":"","family":"Cheng","given":"Sonia W.M.","non-dropping-particle":"","parse-names":false,"suffix":""},{"dropping-particle":"","family":"Shirley","given":"Debra","non-dropping-particle":"","parse-names":false,"suffix":""},{"dropping-particle":"","family":"Mackey","given":"Martin","non-dropping-particle":"","parse-names":false,"suffix":""},{"dropping-particle":"","family":"Stamatakis","given":"Emmanuel","non-dropping-particle":"","parse-names":false,"suffix":""}],"container-title":"Journal of Physical Activity and Health","id":"ITEM-1","issue":"2","issued":{"date-parts":[["2020"]]},"page":"177-188","title":"Physical Activity and Health-Related Quality of Life in People With Back Pain: A Population-Based Pooled Study of 27,273 Adults","type":"article-journal","volume":"17"},"uris":["http://www.mendeley.com/documents/?uuid=8e8e71f1-73e3-40c5-a50e-ddfbdc19616e"]}],"mendeley":{"formattedCitation":"(Alzahrani et al., 2020)","plainTextFormattedCitation":"(Alzahrani et al., 2020)","previouslyFormattedCitation":"(Alzahrani et al., 2020)"},"properties":{"noteIndex":0},"schema":"https://github.com/citation-style-language/schema/raw/master/csl-citation.json"}</w:instrText>
      </w:r>
      <w:r>
        <w:fldChar w:fldCharType="separate"/>
      </w:r>
      <w:r w:rsidRPr="00BE53A1">
        <w:rPr>
          <w:noProof/>
        </w:rPr>
        <w:t>(Alzahrani et al., 2020)</w:t>
      </w:r>
      <w:r>
        <w:fldChar w:fldCharType="end"/>
      </w:r>
      <w:r w:rsidR="004D0C2B">
        <w:t>.</w:t>
      </w:r>
      <w:r w:rsidR="00E35919">
        <w:t xml:space="preserve"> </w:t>
      </w:r>
      <w:r w:rsidR="003867A3">
        <w:t xml:space="preserve">Například podle </w:t>
      </w:r>
      <w:r w:rsidR="003867A3">
        <w:fldChar w:fldCharType="begin" w:fldLock="1"/>
      </w:r>
      <w:r w:rsidR="00A2305B">
        <w:instrText>ADDIN CSL_CITATION {"citationItems":[{"id":"ITEM-1","itemData":{"ISBN":"978-80-246-1318-5","author":[{"dropping-particle":"","family":"Vágnerová","given":"Marie","non-dropping-particle":"","parse-names":false,"suffix":""}],"id":"ITEM-1","issued":{"date-parts":[["2007"]]},"number-of-pages":"464","publisher":"Praha: Karolinum","publisher-place":"Praha","title":"Vývojová psychologie II. - Dospělost a stáří","type":"book"},"uris":["http://www.mendeley.com/documents/?uuid=642873df-955e-4a28-bde9-cb8d7443d65e"]}],"mendeley":{"formattedCitation":"(Vágnerová, 2007)","manualFormatting":"Vágnerové (2007)","plainTextFormattedCitation":"(Vágnerová, 2007)","previouslyFormattedCitation":"(Vágnerová, 2007)"},"properties":{"noteIndex":0},"schema":"https://github.com/citation-style-language/schema/raw/master/csl-citation.json"}</w:instrText>
      </w:r>
      <w:r w:rsidR="003867A3">
        <w:fldChar w:fldCharType="separate"/>
      </w:r>
      <w:r w:rsidR="003867A3" w:rsidRPr="003867A3">
        <w:rPr>
          <w:noProof/>
        </w:rPr>
        <w:t>Vágnerov</w:t>
      </w:r>
      <w:r w:rsidR="003867A3">
        <w:rPr>
          <w:noProof/>
        </w:rPr>
        <w:t>é</w:t>
      </w:r>
      <w:r w:rsidR="003867A3" w:rsidRPr="003867A3">
        <w:rPr>
          <w:noProof/>
        </w:rPr>
        <w:t xml:space="preserve"> </w:t>
      </w:r>
      <w:r w:rsidR="003867A3">
        <w:rPr>
          <w:noProof/>
        </w:rPr>
        <w:t>(</w:t>
      </w:r>
      <w:r w:rsidR="003867A3" w:rsidRPr="003867A3">
        <w:rPr>
          <w:noProof/>
        </w:rPr>
        <w:t>2007)</w:t>
      </w:r>
      <w:r w:rsidR="003867A3">
        <w:fldChar w:fldCharType="end"/>
      </w:r>
      <w:r w:rsidR="00E35919">
        <w:t xml:space="preserve"> můžeme rozdělit</w:t>
      </w:r>
      <w:r w:rsidR="003867A3">
        <w:t xml:space="preserve"> populaci</w:t>
      </w:r>
      <w:r w:rsidR="00E35919">
        <w:t xml:space="preserve"> podle věku </w:t>
      </w:r>
      <w:r w:rsidR="003867A3">
        <w:t>na</w:t>
      </w:r>
      <w:r w:rsidR="00E35919">
        <w:t xml:space="preserve"> období plné dospělosti</w:t>
      </w:r>
      <w:r w:rsidR="00052FBA">
        <w:t xml:space="preserve">, a v této </w:t>
      </w:r>
      <w:r w:rsidR="00347AC2">
        <w:t xml:space="preserve">fázi, především vlivem práce na </w:t>
      </w:r>
      <w:r w:rsidR="007763A0">
        <w:t>počítači a mobilních</w:t>
      </w:r>
      <w:r w:rsidR="001C372F">
        <w:br/>
      </w:r>
      <w:r w:rsidR="007763A0">
        <w:t>telefonech,</w:t>
      </w:r>
      <w:r>
        <w:t xml:space="preserve"> </w:t>
      </w:r>
      <w:r w:rsidR="00B51F0E">
        <w:t>dochází</w:t>
      </w:r>
      <w:r>
        <w:t xml:space="preserve"> k pohybové inaktivitě, k rozmazanému vidění, bolestem zápěstí, </w:t>
      </w:r>
      <w:r w:rsidR="001C372F">
        <w:br/>
      </w:r>
      <w:r>
        <w:t xml:space="preserve">úzkostem, či depresím </w:t>
      </w:r>
      <w:r>
        <w:fldChar w:fldCharType="begin" w:fldLock="1"/>
      </w:r>
      <w:r>
        <w:instrText>ADDIN CSL_CITATION {"citationItems":[{"id":"ITEM-1","itemData":{"DOI":"10.7860/jcdr/2019/42168.13212","ISSN":"2249782X","abstract":"Introduction: In this era of smartphone revolution, the users are prone to get addicted to the convenience provided by it. The youth are the most vulnerable group for smartphone addiction. The smartphone revolution since 2000 is bringing noticeable changes in daily lives of people as it is providing more convenience in day to day life but along with that, there are many adverse-effects in interpersonal relationships, psychological well-being and physical health. Aim(s): To measure smartphone addiction, assess sleep quality and assess physical activity among young adults and to establish the relationship among the three. Material(s) and Method(s): A cross-sectional study was conducted on 113 students recruited from a health science college in Mangaluru. Smartphone addiction was measured using Smartphone Addiction Proneness Scale-short version (SAPS) which classifies the users as high risk, potential or dangerous risk and no risk users, sleep quality was assessed using Pittsburgh Sleep Quality Index (PSQI) and physical activity assessed using International Physical Activity Questionnaire-Short Form (IPAQ-SF). Karl Pearson's correlation coefficient test was used to find the correlation between the three. Result(s): The correlation coefficient of smartphone addiction and sleep quality was 0.473 indicating a moderately significant positive correlation and that of smartphone addiction and physical activity was -0.335 indicating a negative significant moderate correlation. Conclusion(s): From the present study it can be concluded that in high risk and dangerous or potential risk users of smartphones the quality of sleep and physical activity tends to decrease. Young adults showing insomnia symptoms should be attentively monitored for smartphone addiction.Copyright © 2019 Journal of Clinical and Diagnostic Research. All rights reserved.","author":[{"dropping-particle":"","family":"Haripriya","given":"S","non-dropping-particle":"","parse-names":false,"suffix":""},{"dropping-particle":"","family":"Samuel","given":"Sanjay Eapen","non-dropping-particle":"","parse-names":false,"suffix":""},{"dropping-particle":"","family":"Megha","given":"M","non-dropping-particle":"","parse-names":false,"suffix":""}],"container-title":"Journal of Clinical and Diagnostic Research","id":"ITEM-1","issued":{"date-parts":[["2019"]]},"page":"5-10","title":"Correlation between Smartphone Addiction, Sleep Quality and Physical Activity among Young Adults","type":"article-journal"},"uris":["http://www.mendeley.com/documents/?uuid=b98cfb12-e4e0-4ea7-9301-8dae5be0b97a"]}],"mendeley":{"formattedCitation":"(Haripriya et al., 2019)","plainTextFormattedCitation":"(Haripriya et al., 2019)","previouslyFormattedCitation":"(Haripriya et al., 2019)"},"properties":{"noteIndex":0},"schema":"https://github.com/citation-style-language/schema/raw/master/csl-citation.json"}</w:instrText>
      </w:r>
      <w:r>
        <w:fldChar w:fldCharType="separate"/>
      </w:r>
      <w:r w:rsidRPr="00BE53A1">
        <w:rPr>
          <w:noProof/>
        </w:rPr>
        <w:t>(Haripriya et al., 2019)</w:t>
      </w:r>
      <w:r>
        <w:fldChar w:fldCharType="end"/>
      </w:r>
      <w:r>
        <w:t xml:space="preserve">. S postupujícím věkem se ale úroveň </w:t>
      </w:r>
      <w:r w:rsidR="002B58DC">
        <w:rPr>
          <w:color w:val="000000" w:themeColor="text1"/>
        </w:rPr>
        <w:t xml:space="preserve">pohybové </w:t>
      </w:r>
      <w:r>
        <w:t>aktivity</w:t>
      </w:r>
      <w:r w:rsidR="003E63AC">
        <w:t xml:space="preserve"> čím dál více zhoršuje</w:t>
      </w:r>
      <w:r>
        <w:t>, což souvisí se snížením pracovních činností</w:t>
      </w:r>
      <w:r w:rsidR="003E63AC">
        <w:t xml:space="preserve"> nebo omezování </w:t>
      </w:r>
      <w:r>
        <w:t>pohybu jak v dom</w:t>
      </w:r>
      <w:r w:rsidR="00D36AC7">
        <w:t>ácnosti</w:t>
      </w:r>
      <w:r>
        <w:t xml:space="preserve">, tak v přírodě </w:t>
      </w:r>
      <w:r>
        <w:fldChar w:fldCharType="begin" w:fldLock="1"/>
      </w:r>
      <w:r w:rsidR="001D3246">
        <w:instrText>ADDIN CSL_CITATION {"citationItems":[{"id":"ITEM-1","itemData":{"DOI":"10.26773/smj.201004","ISSN":"14517485","author":[{"dropping-particle":"","family":"Şahin","given":"Gülşah","non-dropping-particle":"","parse-names":false,"suffix":""},{"dropping-particle":"","family":"Coskun","given":"Ali","non-dropping-particle":"","parse-names":false,"suffix":""}],"container-title":"Sport Mont","id":"ITEM-1","issue":"3","issued":{"date-parts":[["2020"]]},"page":"89-93","title":"Investigation of Physical Fitness According to Gender among Older Adults with Similar Physical Activity Levels","type":"article-journal","volume":"18"},"uris":["http://www.mendeley.com/documents/?uuid=79c2e622-976f-42fe-af82-a79acc241c64"]}],"mendeley":{"formattedCitation":"(Şahin &amp; Coskun, 2020)","plainTextFormattedCitation":"(Şahin &amp; Coskun, 2020)","previouslyFormattedCitation":"(Şahin &amp; Coskun, 2020)"},"properties":{"noteIndex":0},"schema":"https://github.com/citation-style-language/schema/raw/master/csl-citation.json"}</w:instrText>
      </w:r>
      <w:r>
        <w:fldChar w:fldCharType="separate"/>
      </w:r>
      <w:r w:rsidRPr="00BE53A1">
        <w:rPr>
          <w:noProof/>
        </w:rPr>
        <w:t>(Şahin &amp; Coskun, 2020)</w:t>
      </w:r>
      <w:r>
        <w:fldChar w:fldCharType="end"/>
      </w:r>
      <w:r>
        <w:t xml:space="preserve">. </w:t>
      </w:r>
      <w:r w:rsidR="001D3246">
        <w:t xml:space="preserve">U osob starších 65 let se rapidně mění průběh života, kdy vedou neaktivní životní styl, včetně rizika předčasného úmrtí, rozvoje chronických stavů a pádů, sociální izolace a úrazů při pádech </w:t>
      </w:r>
      <w:r w:rsidR="001D3246">
        <w:fldChar w:fldCharType="begin" w:fldLock="1"/>
      </w:r>
      <w:r w:rsidR="00A2305B">
        <w:instrText>ADDIN CSL_CITATION {"citationItems":[{"id":"ITEM-1","itemData":{"DOI":"10.1123/jpah.2019-0646","ISSN":"15435476","abstract":"Background: The ParticipACTION Report Card on Physical Activity for Adults is a knowledge exchange tool representing a synthesis of the literature and data available at the national level. The purpose of this paper is to summarize the results of the inaugural 2019 edition. Methods: Thirteen physical activity indicators, grouped into 4 categories, were graded by a committee of experts using a process that was informed by the best available evidence. Sources included national surveys, peer-reviewed literature, and gray literature such as government and nongovernment reports and online content. Results: Grades were assigned to Daily Behaviors (overall physical activity: D; daily movement: C; moderate to vigorous physical activity: F; muscle and bone strength: INC; balance: INC; sedentary behavior: INC; sleep: B−), Individual Characteristics (intentions: B+), Settings and Sources of Influence (social support: INC; workplace: INC; community and environment: B−; health and primary care settings: C−), and Strategies and Investments (government: B−). Conclusions: Generally, lower grades were given to behavior-related indicators (eg, overall physical activity) and better grades for indicators related to investments, community supports, and strategies and policies. Research gaps and future recommendations and directions are identified for each indicator to support future practice, policy, and research directions.","author":[{"dropping-particle":"","family":"Macridis","given":"Soultana","non-dropping-particle":"","parse-names":false,"suffix":""},{"dropping-particle":"","family":"Cameron","given":"Christine","non-dropping-particle":"","parse-names":false,"suffix":""},{"dropping-particle":"","family":"Chaput","given":"Jean Philippe","non-dropping-particle":"","parse-names":false,"suffix":""},{"dropping-particle":"","family":"Chulak-Bozzer","given":"Tala","non-dropping-particle":"","parse-names":false,"suffix":""},{"dropping-particle":"","family":"Clark","given":"Patricia","non-dropping-particle":"","parse-names":false,"suffix":""},{"dropping-particle":"","family":"Davenport","given":"Margie H.","non-dropping-particle":"","parse-names":false,"suffix":""},{"dropping-particle":"","family":"Faulkner","given":"Guy","non-dropping-particle":"","parse-names":false,"suffix":""},{"dropping-particle":"","family":"Fowles","given":"Jonathon","non-dropping-particle":"","parse-names":false,"suffix":""},{"dropping-particle":"","family":"Lévesque","given":"Lucie","non-dropping-particle":"","parse-names":false,"suffix":""},{"dropping-particle":"","family":"Porter","given":"Michelle M.","non-dropping-particle":"","parse-names":false,"suffix":""},{"dropping-particle":"","family":"Rhodes","given":"Ryan E.","non-dropping-particle":"","parse-names":false,"suffix":""},{"dropping-particle":"","family":"Ross","given":"Robert","non-dropping-particle":"","parse-names":false,"suffix":""},{"dropping-particle":"","family":"Shelton","given":"Elaine","non-dropping-particle":"","parse-names":false,"suffix":""},{"dropping-particle":"","family":"Spence","given":"John C.","non-dropping-particle":"","parse-names":false,"suffix":""},{"dropping-particle":"","family":"Vanderloo","given":"Leigh M.","non-dropping-particle":"","parse-names":false,"suffix":""},{"dropping-particle":"","family":"Johnston","given":"Nora","non-dropping-particle":"","parse-names":false,"suffix":""}],"container-title":"Journal of Physical Activity and Health","id":"ITEM-1","issue":"10","issued":{"date-parts":[["2020"]]},"page":"995-1002","title":"Results From The 2019 Participaction Report Card on Physical Activity for Adults","type":"article-journal","volume":"17"},"uris":["http://www.mendeley.com/documents/?uuid=69926fe3-78a6-4f08-8000-3815cffe6cb7"]}],"mendeley":{"formattedCitation":"(Macridis et al., 2020)","plainTextFormattedCitation":"(Macridis et al., 2020)","previouslyFormattedCitation":"(Macridis et al., 2020)"},"properties":{"noteIndex":0},"schema":"https://github.com/citation-style-language/schema/raw/master/csl-citation.json"}</w:instrText>
      </w:r>
      <w:r w:rsidR="001D3246">
        <w:fldChar w:fldCharType="separate"/>
      </w:r>
      <w:r w:rsidR="001D3246" w:rsidRPr="001D3246">
        <w:rPr>
          <w:noProof/>
        </w:rPr>
        <w:t>(Macridis et al., 2020)</w:t>
      </w:r>
      <w:r w:rsidR="001D3246">
        <w:fldChar w:fldCharType="end"/>
      </w:r>
      <w:r w:rsidR="001D3246">
        <w:t>.</w:t>
      </w:r>
      <w:r w:rsidR="00E24918">
        <w:t xml:space="preserve"> </w:t>
      </w:r>
      <w:r w:rsidR="008D0526">
        <w:t>Dostupnost údajů o zdravotních diagnózách, jako je stav dýchacích cest, cévní či mozkov</w:t>
      </w:r>
      <w:r w:rsidR="00137380">
        <w:t>é</w:t>
      </w:r>
      <w:r w:rsidR="008D0526">
        <w:t xml:space="preserve"> příhody</w:t>
      </w:r>
      <w:r w:rsidR="00137380">
        <w:t xml:space="preserve">, různé druhy rakovin či cukrovka, může ve výzkumu tělesné zdatnosti ukázat na přímé spojení mezi </w:t>
      </w:r>
      <w:r w:rsidR="00E02535">
        <w:t xml:space="preserve">chronickým onemocněním </w:t>
      </w:r>
      <w:r w:rsidR="001C372F">
        <w:br/>
      </w:r>
      <w:r w:rsidR="00E02535">
        <w:t xml:space="preserve">a mírou </w:t>
      </w:r>
      <w:r w:rsidR="002B58DC">
        <w:rPr>
          <w:color w:val="000000" w:themeColor="text1"/>
        </w:rPr>
        <w:t>fyzické</w:t>
      </w:r>
      <w:r w:rsidR="00E02535" w:rsidRPr="002B58DC">
        <w:rPr>
          <w:color w:val="000000" w:themeColor="text1"/>
        </w:rPr>
        <w:t xml:space="preserve"> </w:t>
      </w:r>
      <w:r w:rsidR="00E02535">
        <w:t xml:space="preserve">aktivity </w:t>
      </w:r>
      <w:r w:rsidR="00E02535">
        <w:fldChar w:fldCharType="begin" w:fldLock="1"/>
      </w:r>
      <w:r w:rsidR="00A2305B">
        <w:instrText>ADDIN CSL_CITATION {"citationItems":[{"id":"ITEM-1","itemData":{"DOI":"10.1123/jpah.2019-0429","ISSN":"15435476","PMID":"31869821","abstract":"Background: To investigate the association between moderate- to vigorous-intensity physical activity (MVPA) and health-related quality of life (HRQoL) in people with back pain. Methods: The sample comprised adults aged 16 years and older who participated in the Welsh Health Survey (2011–2015). The HRQoL was evaluated using the 36-item short form. Participants were categorized into 4 groups based on minutes per week of MVPA: inactive (no MVPA), insufficiently active (&lt;150 min/wk), sufficiently active (≥150 and &lt;300 min/wk), and very active (≥300 min/wk). The authors investigated the association between MVPA and HRQoL using generalized linear models and multiple linear regression. Results: Of the 74,578 adults in the survey cohorts, 27,273 participants diagnosed with back pain were included in the analyses. Consistent direct curvilinear associations between MVPA and HRQoL were demonstrated for all 36-item short form domains (P &lt; .001), in both the minimally and fully adjusted models, with the highest scores observed for sufficiently active and very active participants. Compared with the inactive group, those who were insufficiently active; sufficiently active; and very active had an average difference of 6.31 (95% confidence interval, 5.70–6.92), 7.72 (95% confidence interval, 7.04–8.41), and 8.00 (95% confidence interval, 7.12–8.89) points in the overall HRQoL, respectively. Conclusion: The authors found a consistent direct curvilinear association between MVPA and HRQoL.","author":[{"dropping-particle":"","family":"Alzahrani","given":"Hosam","non-dropping-particle":"","parse-names":false,"suffix":""},{"dropping-particle":"","family":"Cheng","given":"Sonia W.M.","non-dropping-particle":"","parse-names":false,"suffix":""},{"dropping-particle":"","family":"Shirley","given":"Debra","non-dropping-particle":"","parse-names":false,"suffix":""},{"dropping-particle":"","family":"Mackey","given":"Martin","non-dropping-particle":"","parse-names":false,"suffix":""},{"dropping-particle":"","family":"Stamatakis","given":"Emmanuel","non-dropping-particle":"","parse-names":false,"suffix":""}],"container-title":"Journal of Physical Activity and Health","id":"ITEM-1","issue":"2","issued":{"date-parts":[["2020"]]},"page":"177-188","title":"Physical Activity and Health-Related Quality of Life in People With Back Pain: A Population-Based Pooled Study of 27,273 Adults","type":"article-journal","volume":"17"},"uris":["http://www.mendeley.com/documents/?uuid=8e8e71f1-73e3-40c5-a50e-ddfbdc19616e"]}],"mendeley":{"formattedCitation":"(Alzahrani et al., 2020)","plainTextFormattedCitation":"(Alzahrani et al., 2020)","previouslyFormattedCitation":"(Alzahrani et al., 2020)"},"properties":{"noteIndex":0},"schema":"https://github.com/citation-style-language/schema/raw/master/csl-citation.json"}</w:instrText>
      </w:r>
      <w:r w:rsidR="00E02535">
        <w:fldChar w:fldCharType="separate"/>
      </w:r>
      <w:r w:rsidR="00E02535" w:rsidRPr="00E02535">
        <w:rPr>
          <w:noProof/>
        </w:rPr>
        <w:t>(Alzahrani et al., 2020)</w:t>
      </w:r>
      <w:r w:rsidR="00E02535">
        <w:fldChar w:fldCharType="end"/>
      </w:r>
      <w:r w:rsidR="00E02535">
        <w:t>.</w:t>
      </w:r>
      <w:r w:rsidR="002B58DC">
        <w:t xml:space="preserve"> </w:t>
      </w:r>
    </w:p>
    <w:p w14:paraId="3299BF1B" w14:textId="077A6709" w:rsidR="00035D19" w:rsidRDefault="00B51F0E" w:rsidP="00AB79CD">
      <w:pPr>
        <w:pStyle w:val="DPNormln"/>
      </w:pPr>
      <w:r>
        <w:t>Bo</w:t>
      </w:r>
      <w:r w:rsidR="00B926B1">
        <w:t xml:space="preserve">tková </w:t>
      </w:r>
      <w:r w:rsidR="00B926B1">
        <w:fldChar w:fldCharType="begin" w:fldLock="1"/>
      </w:r>
      <w:r w:rsidR="00B926B1">
        <w:instrText>ADDIN CSL_CITATION {"citationItems":[{"id":"ITEM-1","itemData":{"author":[{"dropping-particle":"","family":"Botková","given":"Daniela","non-dropping-particle":"","parse-names":false,"suffix":""}],"id":"ITEM-1","issued":{"date-parts":[["2020"]]},"number-of-pages":"69","publisher":"Univerzita Palackého v Olomouci","title":"Přehled testových baterií používaných pro hodnocení zdravotně orientované zdatnosti a jejich využívání v oblasti výzkumu u dospělé populace","type":"thesis"},"uris":["http://www.mendeley.com/documents/?uuid=2ee35cb7-d167-4e0e-8d44-5cc86c3e7e07"]}],"mendeley":{"formattedCitation":"(Botková, 2020)","manualFormatting":"(2020)","plainTextFormattedCitation":"(Botková, 2020)","previouslyFormattedCitation":"(Botková, 2020)"},"properties":{"noteIndex":0},"schema":"https://github.com/citation-style-language/schema/raw/master/csl-citation.json"}</w:instrText>
      </w:r>
      <w:r w:rsidR="00B926B1">
        <w:fldChar w:fldCharType="separate"/>
      </w:r>
      <w:r w:rsidR="00B926B1" w:rsidRPr="00B926B1">
        <w:rPr>
          <w:noProof/>
        </w:rPr>
        <w:t>(2020)</w:t>
      </w:r>
      <w:r w:rsidR="00B926B1">
        <w:fldChar w:fldCharType="end"/>
      </w:r>
      <w:r w:rsidR="00977170">
        <w:t xml:space="preserve"> </w:t>
      </w:r>
      <w:r w:rsidR="00B124C3">
        <w:t xml:space="preserve">vytvořila přehled </w:t>
      </w:r>
      <w:r w:rsidR="00BC084D">
        <w:t xml:space="preserve">testových baterií používaných pro hodnocení zdravotně orientované zdatnosti </w:t>
      </w:r>
      <w:r w:rsidR="00786153">
        <w:t>a</w:t>
      </w:r>
      <w:r w:rsidR="00BC084D">
        <w:t xml:space="preserve"> popsala jejich využívání v oblasti výzkumu u dospělé populace. </w:t>
      </w:r>
      <w:r w:rsidR="00BC084D" w:rsidRPr="008E142E">
        <w:rPr>
          <w:szCs w:val="24"/>
        </w:rPr>
        <w:t xml:space="preserve">Nalezla celkem sedmnáct testových baterií a u všech postupně zanalyzovala </w:t>
      </w:r>
      <w:r w:rsidR="001C372F">
        <w:rPr>
          <w:szCs w:val="24"/>
        </w:rPr>
        <w:br/>
      </w:r>
      <w:r w:rsidR="00BC084D" w:rsidRPr="008E142E">
        <w:rPr>
          <w:szCs w:val="24"/>
        </w:rPr>
        <w:t xml:space="preserve">a určila, které testové baterie jsou vhodné pro </w:t>
      </w:r>
      <w:r w:rsidR="00786153" w:rsidRPr="008E142E">
        <w:rPr>
          <w:szCs w:val="24"/>
        </w:rPr>
        <w:t xml:space="preserve">testování </w:t>
      </w:r>
      <w:r w:rsidR="00BC084D" w:rsidRPr="008E142E">
        <w:rPr>
          <w:szCs w:val="24"/>
        </w:rPr>
        <w:t>určit</w:t>
      </w:r>
      <w:r w:rsidR="00786153" w:rsidRPr="008E142E">
        <w:rPr>
          <w:szCs w:val="24"/>
        </w:rPr>
        <w:t>é</w:t>
      </w:r>
      <w:r w:rsidR="00BC084D" w:rsidRPr="008E142E">
        <w:rPr>
          <w:szCs w:val="24"/>
        </w:rPr>
        <w:t xml:space="preserve"> věko</w:t>
      </w:r>
      <w:r w:rsidR="00786153" w:rsidRPr="008E142E">
        <w:rPr>
          <w:szCs w:val="24"/>
        </w:rPr>
        <w:t xml:space="preserve">vé </w:t>
      </w:r>
      <w:r w:rsidR="00BC084D" w:rsidRPr="008E142E">
        <w:rPr>
          <w:szCs w:val="24"/>
        </w:rPr>
        <w:t>skupin</w:t>
      </w:r>
      <w:r w:rsidR="00786153" w:rsidRPr="008E142E">
        <w:rPr>
          <w:szCs w:val="24"/>
        </w:rPr>
        <w:t>y</w:t>
      </w:r>
      <w:r w:rsidR="00BC084D" w:rsidRPr="008E142E">
        <w:rPr>
          <w:szCs w:val="24"/>
        </w:rPr>
        <w:t xml:space="preserve"> dospělých lidí</w:t>
      </w:r>
      <w:r w:rsidR="00AB79CD" w:rsidRPr="008E142E">
        <w:rPr>
          <w:szCs w:val="24"/>
        </w:rPr>
        <w:t>.</w:t>
      </w:r>
      <w:r w:rsidR="00817F6A" w:rsidRPr="008E142E">
        <w:rPr>
          <w:rStyle w:val="Odkaznakoment"/>
          <w:sz w:val="24"/>
          <w:szCs w:val="24"/>
          <w:lang w:eastAsia="en-US"/>
        </w:rPr>
        <w:t xml:space="preserve"> </w:t>
      </w:r>
      <w:r w:rsidR="008E142E">
        <w:rPr>
          <w:rStyle w:val="Odkaznakoment"/>
          <w:sz w:val="24"/>
          <w:szCs w:val="24"/>
          <w:lang w:eastAsia="en-US"/>
        </w:rPr>
        <w:t>Její práce však nerozlišovala mezi bateriemi z hlediska jejich obsahu</w:t>
      </w:r>
      <w:r w:rsidR="00801128">
        <w:rPr>
          <w:rStyle w:val="Odkaznakoment"/>
          <w:sz w:val="24"/>
          <w:szCs w:val="24"/>
          <w:lang w:eastAsia="en-US"/>
        </w:rPr>
        <w:t xml:space="preserve">, což však  </w:t>
      </w:r>
      <w:r w:rsidR="001C372F">
        <w:rPr>
          <w:rStyle w:val="Odkaznakoment"/>
          <w:sz w:val="24"/>
          <w:szCs w:val="24"/>
          <w:lang w:eastAsia="en-US"/>
        </w:rPr>
        <w:br/>
      </w:r>
      <w:r w:rsidR="0016313E">
        <w:rPr>
          <w:rStyle w:val="Odkaznakoment"/>
          <w:sz w:val="24"/>
          <w:szCs w:val="24"/>
          <w:lang w:eastAsia="en-US"/>
        </w:rPr>
        <w:t>z</w:t>
      </w:r>
      <w:r w:rsidR="00605E5D">
        <w:rPr>
          <w:rStyle w:val="Odkaznakoment"/>
          <w:sz w:val="24"/>
          <w:szCs w:val="24"/>
          <w:lang w:eastAsia="en-US"/>
        </w:rPr>
        <w:t xml:space="preserve"> hlediska </w:t>
      </w:r>
      <w:r w:rsidR="00801128">
        <w:rPr>
          <w:rStyle w:val="Odkaznakoment"/>
          <w:sz w:val="24"/>
          <w:szCs w:val="24"/>
          <w:lang w:eastAsia="en-US"/>
        </w:rPr>
        <w:t>praktického využívání považujeme za klíčové.</w:t>
      </w:r>
      <w:r w:rsidR="0079670B">
        <w:rPr>
          <w:rStyle w:val="Odkaznakoment"/>
          <w:sz w:val="24"/>
          <w:szCs w:val="24"/>
          <w:lang w:eastAsia="en-US"/>
        </w:rPr>
        <w:t xml:space="preserve"> Právě díky obsahu testových baterií můžeme rozpoznat slabé nebo naopak silné stránky jedince</w:t>
      </w:r>
      <w:r w:rsidR="00A13515">
        <w:rPr>
          <w:rStyle w:val="Odkaznakoment"/>
          <w:sz w:val="24"/>
          <w:szCs w:val="24"/>
          <w:lang w:eastAsia="en-US"/>
        </w:rPr>
        <w:t xml:space="preserve"> a v případě </w:t>
      </w:r>
      <w:r w:rsidR="001C372F">
        <w:rPr>
          <w:rStyle w:val="Odkaznakoment"/>
          <w:sz w:val="24"/>
          <w:szCs w:val="24"/>
          <w:lang w:eastAsia="en-US"/>
        </w:rPr>
        <w:br/>
      </w:r>
      <w:r w:rsidR="00A13515">
        <w:rPr>
          <w:rStyle w:val="Odkaznakoment"/>
          <w:sz w:val="24"/>
          <w:szCs w:val="24"/>
          <w:lang w:eastAsia="en-US"/>
        </w:rPr>
        <w:t xml:space="preserve">nedostačujících výsledků </w:t>
      </w:r>
      <w:r w:rsidR="00FB05E4">
        <w:rPr>
          <w:rStyle w:val="Odkaznakoment"/>
          <w:sz w:val="24"/>
          <w:szCs w:val="24"/>
          <w:lang w:eastAsia="en-US"/>
        </w:rPr>
        <w:t xml:space="preserve">se </w:t>
      </w:r>
      <w:r w:rsidR="00A13515">
        <w:rPr>
          <w:rStyle w:val="Odkaznakoment"/>
          <w:sz w:val="24"/>
          <w:szCs w:val="24"/>
          <w:lang w:eastAsia="en-US"/>
        </w:rPr>
        <w:t>problematick</w:t>
      </w:r>
      <w:r w:rsidR="00FB05E4">
        <w:rPr>
          <w:rStyle w:val="Odkaznakoment"/>
          <w:sz w:val="24"/>
          <w:szCs w:val="24"/>
          <w:lang w:eastAsia="en-US"/>
        </w:rPr>
        <w:t>é</w:t>
      </w:r>
      <w:r w:rsidR="00A13515">
        <w:rPr>
          <w:rStyle w:val="Odkaznakoment"/>
          <w:sz w:val="24"/>
          <w:szCs w:val="24"/>
          <w:lang w:eastAsia="en-US"/>
        </w:rPr>
        <w:t xml:space="preserve"> </w:t>
      </w:r>
      <w:r w:rsidR="0061342D">
        <w:rPr>
          <w:rStyle w:val="Odkaznakoment"/>
          <w:sz w:val="24"/>
          <w:szCs w:val="24"/>
          <w:lang w:eastAsia="en-US"/>
        </w:rPr>
        <w:t>část</w:t>
      </w:r>
      <w:r w:rsidR="00FB05E4">
        <w:rPr>
          <w:rStyle w:val="Odkaznakoment"/>
          <w:sz w:val="24"/>
          <w:szCs w:val="24"/>
          <w:lang w:eastAsia="en-US"/>
        </w:rPr>
        <w:t>i</w:t>
      </w:r>
      <w:r w:rsidR="0061342D">
        <w:rPr>
          <w:rStyle w:val="Odkaznakoment"/>
          <w:sz w:val="24"/>
          <w:szCs w:val="24"/>
          <w:lang w:eastAsia="en-US"/>
        </w:rPr>
        <w:t xml:space="preserve"> </w:t>
      </w:r>
      <w:r w:rsidR="00FB05E4">
        <w:rPr>
          <w:rStyle w:val="Odkaznakoment"/>
          <w:sz w:val="24"/>
          <w:szCs w:val="24"/>
          <w:lang w:eastAsia="en-US"/>
        </w:rPr>
        <w:t>tělesné zdatnosti věnovat</w:t>
      </w:r>
      <w:r w:rsidR="0061342D">
        <w:rPr>
          <w:rStyle w:val="Odkaznakoment"/>
          <w:sz w:val="24"/>
          <w:szCs w:val="24"/>
          <w:lang w:eastAsia="en-US"/>
        </w:rPr>
        <w:t xml:space="preserve">. </w:t>
      </w:r>
      <w:r w:rsidR="009D3EC0" w:rsidDel="00801128">
        <w:rPr>
          <w:rStyle w:val="Odkaznakoment"/>
          <w:sz w:val="24"/>
          <w:szCs w:val="24"/>
          <w:lang w:eastAsia="en-US"/>
        </w:rPr>
        <w:t>N</w:t>
      </w:r>
      <w:r w:rsidR="00AB79CD" w:rsidDel="00801128">
        <w:rPr>
          <w:rStyle w:val="Odkaznakoment"/>
          <w:sz w:val="24"/>
          <w:szCs w:val="24"/>
          <w:lang w:eastAsia="en-US"/>
        </w:rPr>
        <w:t>e</w:t>
      </w:r>
      <w:r w:rsidR="00E71036" w:rsidDel="00801128">
        <w:rPr>
          <w:rStyle w:val="Odkaznakoment"/>
          <w:sz w:val="24"/>
          <w:szCs w:val="24"/>
          <w:lang w:eastAsia="en-US"/>
        </w:rPr>
        <w:t xml:space="preserve">ní však známo, </w:t>
      </w:r>
      <w:r w:rsidR="00651F9E" w:rsidDel="00801128">
        <w:rPr>
          <w:rStyle w:val="Odkaznakoment"/>
          <w:sz w:val="24"/>
          <w:szCs w:val="24"/>
          <w:lang w:eastAsia="en-US"/>
        </w:rPr>
        <w:t xml:space="preserve">jakým způsobem hodnotit </w:t>
      </w:r>
      <w:r w:rsidR="00F9546A" w:rsidDel="00801128">
        <w:rPr>
          <w:rStyle w:val="Odkaznakoment"/>
          <w:sz w:val="24"/>
          <w:szCs w:val="24"/>
          <w:lang w:eastAsia="en-US"/>
        </w:rPr>
        <w:t xml:space="preserve">zdravotně orientovanou zdatnost u dospělých na </w:t>
      </w:r>
      <w:r w:rsidR="001C372F">
        <w:rPr>
          <w:rStyle w:val="Odkaznakoment"/>
          <w:sz w:val="24"/>
          <w:szCs w:val="24"/>
          <w:lang w:eastAsia="en-US"/>
        </w:rPr>
        <w:br/>
      </w:r>
      <w:r w:rsidR="00F9546A" w:rsidDel="00801128">
        <w:rPr>
          <w:rStyle w:val="Odkaznakoment"/>
          <w:sz w:val="24"/>
          <w:szCs w:val="24"/>
          <w:lang w:eastAsia="en-US"/>
        </w:rPr>
        <w:t>základě obsahové stránky</w:t>
      </w:r>
      <w:r w:rsidR="004B7AF0" w:rsidDel="00801128">
        <w:rPr>
          <w:rStyle w:val="Odkaznakoment"/>
          <w:sz w:val="24"/>
          <w:szCs w:val="24"/>
          <w:lang w:eastAsia="en-US"/>
        </w:rPr>
        <w:t xml:space="preserve">. </w:t>
      </w:r>
      <w:r w:rsidR="004B7AF0">
        <w:t>Práce se proto zaměř</w:t>
      </w:r>
      <w:r w:rsidR="00C01400">
        <w:t>uje</w:t>
      </w:r>
      <w:r w:rsidR="004B7AF0">
        <w:t xml:space="preserve"> na rozbor obsahu jednotlivých </w:t>
      </w:r>
      <w:r w:rsidR="00BA6BD5">
        <w:br/>
      </w:r>
      <w:r w:rsidR="004B7AF0">
        <w:t>testových baterií a jejich zaměření. Záměrem je n</w:t>
      </w:r>
      <w:r w:rsidR="00D00156">
        <w:t xml:space="preserve">a základě zjištěných informací </w:t>
      </w:r>
      <w:r w:rsidR="00A13D8D">
        <w:t xml:space="preserve">rozdělit a seskupit testy podle toho, pro jaké věkově skupiny jsou určené nebo jestli jsou vhodné pro muže či ženy. </w:t>
      </w:r>
    </w:p>
    <w:p w14:paraId="4F454414" w14:textId="77777777" w:rsidR="00035D19" w:rsidRDefault="00035D19" w:rsidP="00035D19">
      <w:pPr>
        <w:pStyle w:val="DPNormln"/>
      </w:pPr>
    </w:p>
    <w:p w14:paraId="2F5181DE" w14:textId="77777777" w:rsidR="00F33F7E" w:rsidRDefault="00F33F7E" w:rsidP="00F65612">
      <w:pPr>
        <w:pStyle w:val="Nadpis3"/>
        <w:rPr>
          <w:lang w:eastAsia="zh-CN"/>
        </w:rPr>
        <w:sectPr w:rsidR="00F33F7E" w:rsidSect="00F24778">
          <w:footerReference w:type="default" r:id="rId9"/>
          <w:pgSz w:w="11906" w:h="16838" w:code="9"/>
          <w:pgMar w:top="1418" w:right="1418" w:bottom="1418" w:left="1418" w:header="709" w:footer="567" w:gutter="567"/>
          <w:cols w:space="708"/>
          <w:docGrid w:linePitch="360"/>
        </w:sectPr>
      </w:pPr>
    </w:p>
    <w:p w14:paraId="3FE2F643" w14:textId="08663255" w:rsidR="00182DA6" w:rsidRPr="00182DA6" w:rsidRDefault="002A4D98" w:rsidP="00536809">
      <w:pPr>
        <w:pStyle w:val="DPNadpiskapitoly"/>
      </w:pPr>
      <w:bookmarkStart w:id="9" w:name="_Toc49861657"/>
      <w:bookmarkStart w:id="10" w:name="_Toc75519611"/>
      <w:bookmarkStart w:id="11" w:name="_Toc75850623"/>
      <w:bookmarkStart w:id="12" w:name="_Toc75851892"/>
      <w:r>
        <w:t>PŘEHLED POZNATKŮ</w:t>
      </w:r>
      <w:bookmarkEnd w:id="9"/>
      <w:bookmarkEnd w:id="10"/>
      <w:bookmarkEnd w:id="11"/>
      <w:bookmarkEnd w:id="12"/>
    </w:p>
    <w:p w14:paraId="62EC3A79" w14:textId="490E319C" w:rsidR="00905519" w:rsidRPr="00DC7AA5" w:rsidRDefault="00AD09D3" w:rsidP="000B6316">
      <w:pPr>
        <w:pStyle w:val="DPNadpisdruhpodkapitoly"/>
      </w:pPr>
      <w:bookmarkStart w:id="13" w:name="_Toc75519612"/>
      <w:bookmarkStart w:id="14" w:name="_Toc75850624"/>
      <w:bookmarkStart w:id="15" w:name="_Toc75851893"/>
      <w:r>
        <w:t>Těl</w:t>
      </w:r>
      <w:r w:rsidR="008D5CB4" w:rsidRPr="00DC7AA5">
        <w:t>esná zdatnost</w:t>
      </w:r>
      <w:bookmarkEnd w:id="13"/>
      <w:bookmarkEnd w:id="14"/>
      <w:bookmarkEnd w:id="15"/>
    </w:p>
    <w:p w14:paraId="2672F2C8" w14:textId="78FD682C" w:rsidR="00B10025" w:rsidRDefault="00B10025" w:rsidP="00E3770B">
      <w:pPr>
        <w:pStyle w:val="DPNormln"/>
      </w:pPr>
      <w:r>
        <w:t>S postupem času a větším množstvím studií a článků registrujem</w:t>
      </w:r>
      <w:r w:rsidR="00D950F6">
        <w:t xml:space="preserve">e </w:t>
      </w:r>
      <w:r>
        <w:t xml:space="preserve">také odlišné </w:t>
      </w:r>
      <w:r w:rsidR="00BA6BD5">
        <w:br/>
      </w:r>
      <w:r>
        <w:t>názory a pohledy na tělesnou zdatnos</w:t>
      </w:r>
      <w:r w:rsidR="00D950F6">
        <w:t>t</w:t>
      </w:r>
      <w:r w:rsidR="0056597D">
        <w:t xml:space="preserve"> </w:t>
      </w:r>
      <w:r w:rsidR="004D6F1B">
        <w:t xml:space="preserve">(dále TZ) </w:t>
      </w:r>
      <w:r w:rsidR="0056597D" w:rsidRPr="00AD09D3">
        <w:rPr>
          <w:color w:val="000000" w:themeColor="text1"/>
        </w:rPr>
        <w:t>(</w:t>
      </w:r>
      <w:r w:rsidR="003A08D7">
        <w:rPr>
          <w:color w:val="000000" w:themeColor="text1"/>
        </w:rPr>
        <w:fldChar w:fldCharType="begin" w:fldLock="1"/>
      </w:r>
      <w:r w:rsidR="00C177CA">
        <w:rPr>
          <w:color w:val="000000" w:themeColor="text1"/>
        </w:rPr>
        <w:instrText>ADDIN CSL_CITATION {"citationItems":[{"id":"ITEM-1","itemData":{"ISBN":"978-80-7262-695-3","author":[{"dropping-particle":"","family":"Máček","given":"Miloš","non-dropping-particle":"","parse-names":false,"suffix":""},{"dropping-particle":"","family":"Radvanský","given":"Jiří","non-dropping-particle":"","parse-names":false,"suffix":""},{"dropping-particle":"","family":"Brůnová","given":"Blanka","non-dropping-particle":"","parse-names":false,"suffix":""},{"dropping-particle":"","family":"Daďová","given":"Klára","non-dropping-particle":"","parse-names":false,"suffix":""},{"dropping-particle":"","family":"Fajstavr","given":"Jaroslav","non-dropping-particle":"","parse-names":false,"suffix":""}],"id":"ITEM-1","issued":{"date-parts":[["2011"]]},"number-of-pages":"245","publisher":"Praha: Galén","publisher-place":"Praha","title":"Fyziologie a klinické aspekty pohybové aktivity","type":"book"},"uris":["http://www.mendeley.com/documents/?uuid=a061091f-c92d-40ce-a958-0d45d0ee335b"]}],"mendeley":{"formattedCitation":"(Máček et al., 2011)","manualFormatting":"Máček et al., 2011; Pávek, 1980)","plainTextFormattedCitation":"(Máček et al., 2011)","previouslyFormattedCitation":"(Máček et al., 2011)"},"properties":{"noteIndex":0},"schema":"https://github.com/citation-style-language/schema/raw/master/csl-citation.json"}</w:instrText>
      </w:r>
      <w:r w:rsidR="003A08D7">
        <w:rPr>
          <w:color w:val="000000" w:themeColor="text1"/>
        </w:rPr>
        <w:fldChar w:fldCharType="separate"/>
      </w:r>
      <w:r w:rsidR="003A08D7" w:rsidRPr="003A08D7">
        <w:rPr>
          <w:noProof/>
          <w:color w:val="000000" w:themeColor="text1"/>
        </w:rPr>
        <w:t>Máček et al., 2011</w:t>
      </w:r>
      <w:r w:rsidR="003A08D7">
        <w:rPr>
          <w:noProof/>
          <w:color w:val="000000" w:themeColor="text1"/>
        </w:rPr>
        <w:t>; Pávek, 1980</w:t>
      </w:r>
      <w:r w:rsidR="003A08D7" w:rsidRPr="003A08D7">
        <w:rPr>
          <w:noProof/>
          <w:color w:val="000000" w:themeColor="text1"/>
        </w:rPr>
        <w:t>)</w:t>
      </w:r>
      <w:r w:rsidR="003A08D7">
        <w:rPr>
          <w:color w:val="000000" w:themeColor="text1"/>
        </w:rPr>
        <w:fldChar w:fldCharType="end"/>
      </w:r>
      <w:r w:rsidR="00E570AE">
        <w:rPr>
          <w:color w:val="000000" w:themeColor="text1"/>
        </w:rPr>
        <w:t>,</w:t>
      </w:r>
      <w:r w:rsidR="00D950F6" w:rsidRPr="00AD09D3">
        <w:rPr>
          <w:color w:val="000000" w:themeColor="text1"/>
        </w:rPr>
        <w:t xml:space="preserve"> </w:t>
      </w:r>
      <w:r w:rsidR="00700FF5">
        <w:t>jelikož není dána jednotná definic</w:t>
      </w:r>
      <w:r w:rsidR="00D950F6">
        <w:t>e t</w:t>
      </w:r>
      <w:r w:rsidR="00700FF5">
        <w:t xml:space="preserve">ělesné zdatnosti. </w:t>
      </w:r>
    </w:p>
    <w:p w14:paraId="28BC669F" w14:textId="5BBB6735" w:rsidR="00700FF5" w:rsidRPr="00F815E6" w:rsidRDefault="0079091A" w:rsidP="005909A3">
      <w:pPr>
        <w:pStyle w:val="DPNormln"/>
        <w:rPr>
          <w:color w:val="000000" w:themeColor="text1"/>
        </w:rPr>
      </w:pPr>
      <w:r>
        <w:t xml:space="preserve">Postupný vývoj definic </w:t>
      </w:r>
      <w:r w:rsidR="004D6F1B">
        <w:t>TZ</w:t>
      </w:r>
      <w:r>
        <w:t xml:space="preserve"> odráží rozdílné chápání a pojímání </w:t>
      </w:r>
      <w:r w:rsidR="00BA6BD5">
        <w:br/>
      </w:r>
      <w:r>
        <w:t>zdatnosti.</w:t>
      </w:r>
      <w:r w:rsidR="00BB120A">
        <w:t xml:space="preserve"> První definice se objevila na konferenci v Lib</w:t>
      </w:r>
      <w:r w:rsidR="00D178EA">
        <w:t>l</w:t>
      </w:r>
      <w:r w:rsidR="00BB120A">
        <w:t xml:space="preserve">icích (1961), kde byla TZ </w:t>
      </w:r>
      <w:r w:rsidR="00BA6BD5">
        <w:br/>
      </w:r>
      <w:r w:rsidR="00BB120A">
        <w:t>definována jako předpoklad optimálně reagovat na různé podněty</w:t>
      </w:r>
      <w:r w:rsidR="00D178EA">
        <w:t xml:space="preserve"> prostředí. O čtyři roky později nám byla v Gotwaldově (1965) </w:t>
      </w:r>
      <w:r w:rsidR="00D51953">
        <w:t xml:space="preserve">představena definice TZ jako „souhrn </w:t>
      </w:r>
      <w:r w:rsidR="00BA6BD5">
        <w:br/>
      </w:r>
      <w:r w:rsidR="00D51953">
        <w:t xml:space="preserve">předpokladů optimálně </w:t>
      </w:r>
      <w:r w:rsidR="00D51953" w:rsidRPr="003F59E4">
        <w:rPr>
          <w:color w:val="000000" w:themeColor="text1"/>
        </w:rPr>
        <w:t xml:space="preserve">reagovat na náročnou pohybovou činnost a vlivy zevního </w:t>
      </w:r>
      <w:r w:rsidR="00BA6BD5">
        <w:rPr>
          <w:color w:val="000000" w:themeColor="text1"/>
        </w:rPr>
        <w:br/>
      </w:r>
      <w:r w:rsidR="00D51953" w:rsidRPr="003F59E4">
        <w:rPr>
          <w:color w:val="000000" w:themeColor="text1"/>
        </w:rPr>
        <w:t>prostředí“. V 90. letech 20. století se definice</w:t>
      </w:r>
      <w:r w:rsidR="00E1448B" w:rsidRPr="003F59E4">
        <w:rPr>
          <w:color w:val="000000" w:themeColor="text1"/>
        </w:rPr>
        <w:t xml:space="preserve"> rapidně přehodnotila na celkovou zdatnost se složkami zdatnosti tělesné, sociální, duševní a emocionální (Shepard, 1985). </w:t>
      </w:r>
      <w:r w:rsidR="005D3743" w:rsidRPr="003F59E4">
        <w:rPr>
          <w:color w:val="000000" w:themeColor="text1"/>
        </w:rPr>
        <w:t>Z </w:t>
      </w:r>
      <w:r w:rsidR="00E1448B" w:rsidRPr="003F59E4">
        <w:rPr>
          <w:color w:val="000000" w:themeColor="text1"/>
        </w:rPr>
        <w:t>konc</w:t>
      </w:r>
      <w:r w:rsidR="005D3743" w:rsidRPr="003F59E4">
        <w:rPr>
          <w:color w:val="000000" w:themeColor="text1"/>
        </w:rPr>
        <w:t xml:space="preserve">e </w:t>
      </w:r>
      <w:r w:rsidR="00E1448B" w:rsidRPr="003F59E4">
        <w:rPr>
          <w:color w:val="000000" w:themeColor="text1"/>
        </w:rPr>
        <w:t xml:space="preserve">20. století </w:t>
      </w:r>
      <w:r w:rsidR="005D3743" w:rsidRPr="003F59E4">
        <w:rPr>
          <w:color w:val="000000" w:themeColor="text1"/>
        </w:rPr>
        <w:t>máme více definic</w:t>
      </w:r>
      <w:r w:rsidR="000C5B65" w:rsidRPr="003F59E4">
        <w:rPr>
          <w:color w:val="000000" w:themeColor="text1"/>
        </w:rPr>
        <w:t xml:space="preserve"> TZ</w:t>
      </w:r>
      <w:r w:rsidR="005D3743" w:rsidRPr="003F59E4">
        <w:rPr>
          <w:color w:val="000000" w:themeColor="text1"/>
        </w:rPr>
        <w:t>, které na sebe navazují</w:t>
      </w:r>
      <w:r w:rsidR="000C5B65" w:rsidRPr="003F59E4">
        <w:rPr>
          <w:color w:val="000000" w:themeColor="text1"/>
        </w:rPr>
        <w:t xml:space="preserve">. </w:t>
      </w:r>
      <w:r w:rsidR="00C177CA">
        <w:rPr>
          <w:color w:val="000000" w:themeColor="text1"/>
        </w:rPr>
        <w:fldChar w:fldCharType="begin" w:fldLock="1"/>
      </w:r>
      <w:r w:rsidR="00C177CA">
        <w:rPr>
          <w:color w:val="000000" w:themeColor="text1"/>
        </w:rPr>
        <w:instrText>ADDIN CSL_CITATION {"citationItems":[{"id":"ITEM-1","itemData":{"DOI":"10.1123/jpah.1.3.281","ISSN":"1543-3080","abstract":"Examines the existing physical activity guidelines for children. Patterns of physical activity for children; Magnitude of difference between male and female physical activities among teenagers; Technologies that have allowed the assessment of youth activity patterns.","author":[{"dropping-particle":"","family":"Corbin","given":"Charles B.","non-dropping-particle":"","parse-names":false,"suffix":""},{"dropping-particle":"","family":"Pangrazi","given":"Robert P.","non-dropping-particle":"","parse-names":false,"suffix":""},{"dropping-particle":"Le","family":"Masurier","given":"Guy C.","non-dropping-particle":"","parse-names":false,"suffix":""}],"container-title":"Journal of Physical Activity and Health","id":"ITEM-1","issue":"3","issued":{"date-parts":[["2016"]]},"page":"281","title":"Physical Activity for Children: Current Patterns and Guidelines","type":"article-journal","volume":"1"},"uris":["http://www.mendeley.com/documents/?uuid=0281b16e-0374-4197-85f2-85d48657156c"]}],"mendeley":{"formattedCitation":"(Corbin et al., 2016)","manualFormatting":"Corbin et al. (2016)","plainTextFormattedCitation":"(Corbin et al., 2016)","previouslyFormattedCitation":"(Corbin et al., 2016)"},"properties":{"noteIndex":0},"schema":"https://github.com/citation-style-language/schema/raw/master/csl-citation.json"}</w:instrText>
      </w:r>
      <w:r w:rsidR="00C177CA">
        <w:rPr>
          <w:color w:val="000000" w:themeColor="text1"/>
        </w:rPr>
        <w:fldChar w:fldCharType="separate"/>
      </w:r>
      <w:r w:rsidR="00C177CA" w:rsidRPr="00C177CA">
        <w:rPr>
          <w:noProof/>
          <w:color w:val="000000" w:themeColor="text1"/>
        </w:rPr>
        <w:t xml:space="preserve">Corbin et al. </w:t>
      </w:r>
      <w:r w:rsidR="00C177CA">
        <w:rPr>
          <w:noProof/>
          <w:color w:val="000000" w:themeColor="text1"/>
        </w:rPr>
        <w:t>(</w:t>
      </w:r>
      <w:r w:rsidR="00C177CA" w:rsidRPr="00C177CA">
        <w:rPr>
          <w:noProof/>
          <w:color w:val="000000" w:themeColor="text1"/>
        </w:rPr>
        <w:t>2016)</w:t>
      </w:r>
      <w:r w:rsidR="00C177CA">
        <w:rPr>
          <w:color w:val="000000" w:themeColor="text1"/>
        </w:rPr>
        <w:fldChar w:fldCharType="end"/>
      </w:r>
      <w:r w:rsidR="00C177CA">
        <w:rPr>
          <w:color w:val="000000" w:themeColor="text1"/>
        </w:rPr>
        <w:t xml:space="preserve"> </w:t>
      </w:r>
      <w:r w:rsidR="00E1448B" w:rsidRPr="003F59E4">
        <w:rPr>
          <w:color w:val="000000" w:themeColor="text1"/>
        </w:rPr>
        <w:t xml:space="preserve">chápali </w:t>
      </w:r>
      <w:r w:rsidR="00875E0B" w:rsidRPr="003F59E4">
        <w:rPr>
          <w:color w:val="000000" w:themeColor="text1"/>
        </w:rPr>
        <w:t xml:space="preserve">TZ </w:t>
      </w:r>
      <w:r w:rsidR="00E1448B" w:rsidRPr="003F59E4">
        <w:rPr>
          <w:color w:val="000000" w:themeColor="text1"/>
        </w:rPr>
        <w:t>jako „ochranný prvek proti vnějšímu stresu“</w:t>
      </w:r>
      <w:r w:rsidR="000C5B65" w:rsidRPr="003F59E4">
        <w:rPr>
          <w:color w:val="000000" w:themeColor="text1"/>
        </w:rPr>
        <w:t>,</w:t>
      </w:r>
      <w:r w:rsidR="00C177CA">
        <w:rPr>
          <w:color w:val="000000" w:themeColor="text1"/>
        </w:rPr>
        <w:fldChar w:fldCharType="begin" w:fldLock="1"/>
      </w:r>
      <w:r w:rsidR="00C177CA">
        <w:rPr>
          <w:color w:val="000000" w:themeColor="text1"/>
        </w:rPr>
        <w:instrText>ADDIN CSL_CITATION {"citationItems":[{"id":"ITEM-1","itemData":{"author":[{"dropping-particle":"","family":"Bunc","given":"Václav","non-dropping-particle":"","parse-names":false,"suffix":""}],"container-title":"Tělesná výchova a sport mládeže: odborný časopis pro učitele, trenéry a cvičitele","id":"ITEM-1","issued":{"date-parts":[["1995"]]},"page":"6-9","title":"Pojetí tělesné zdatnosti a jejích složek","type":"article-journal"},"uris":["http://www.mendeley.com/documents/?uuid=b7f84d4c-6021-4ab6-946b-8b97b96bedf2"]}],"mendeley":{"formattedCitation":"(Bunc, 1995)","manualFormatting":" Bunc (1995)","plainTextFormattedCitation":"(Bunc, 1995)","previouslyFormattedCitation":"(Bunc, 1995)"},"properties":{"noteIndex":0},"schema":"https://github.com/citation-style-language/schema/raw/master/csl-citation.json"}</w:instrText>
      </w:r>
      <w:r w:rsidR="00C177CA">
        <w:rPr>
          <w:color w:val="000000" w:themeColor="text1"/>
        </w:rPr>
        <w:fldChar w:fldCharType="separate"/>
      </w:r>
      <w:r w:rsidR="00C177CA">
        <w:rPr>
          <w:noProof/>
          <w:color w:val="000000" w:themeColor="text1"/>
        </w:rPr>
        <w:t xml:space="preserve"> </w:t>
      </w:r>
      <w:r w:rsidR="00C177CA" w:rsidRPr="00C177CA">
        <w:rPr>
          <w:noProof/>
          <w:color w:val="000000" w:themeColor="text1"/>
        </w:rPr>
        <w:t xml:space="preserve">Bunc </w:t>
      </w:r>
      <w:r w:rsidR="00C177CA">
        <w:rPr>
          <w:noProof/>
          <w:color w:val="000000" w:themeColor="text1"/>
        </w:rPr>
        <w:t>(</w:t>
      </w:r>
      <w:r w:rsidR="00C177CA" w:rsidRPr="00C177CA">
        <w:rPr>
          <w:noProof/>
          <w:color w:val="000000" w:themeColor="text1"/>
        </w:rPr>
        <w:t>1995)</w:t>
      </w:r>
      <w:r w:rsidR="00C177CA">
        <w:rPr>
          <w:color w:val="000000" w:themeColor="text1"/>
        </w:rPr>
        <w:fldChar w:fldCharType="end"/>
      </w:r>
      <w:r w:rsidR="000C5B65" w:rsidRPr="003F59E4">
        <w:rPr>
          <w:color w:val="000000" w:themeColor="text1"/>
        </w:rPr>
        <w:t xml:space="preserve"> </w:t>
      </w:r>
      <w:r w:rsidR="00995E00" w:rsidRPr="003F59E4">
        <w:rPr>
          <w:color w:val="000000" w:themeColor="text1"/>
        </w:rPr>
        <w:t xml:space="preserve">vnímal TZ jako „způsobilost člověka </w:t>
      </w:r>
      <w:r w:rsidR="005D3743" w:rsidRPr="003F59E4">
        <w:rPr>
          <w:color w:val="000000" w:themeColor="text1"/>
        </w:rPr>
        <w:t>odolávat vnějším vlivům</w:t>
      </w:r>
      <w:r w:rsidR="00995E00" w:rsidRPr="003F59E4">
        <w:rPr>
          <w:color w:val="000000" w:themeColor="text1"/>
        </w:rPr>
        <w:t>“</w:t>
      </w:r>
      <w:r w:rsidR="005D3743" w:rsidRPr="003F59E4">
        <w:rPr>
          <w:color w:val="000000" w:themeColor="text1"/>
        </w:rPr>
        <w:t xml:space="preserve">. </w:t>
      </w:r>
      <w:r w:rsidR="00AA7BCC" w:rsidRPr="003F59E4">
        <w:rPr>
          <w:color w:val="000000" w:themeColor="text1"/>
        </w:rPr>
        <w:t xml:space="preserve">Na počátku 21. století hovoříme o tzv. triádě dimenzí TZ, kterou tvoří orgánová zdatnost, motorická a kulturní </w:t>
      </w:r>
      <w:r w:rsidR="00C177CA">
        <w:rPr>
          <w:color w:val="000000" w:themeColor="text1"/>
        </w:rPr>
        <w:fldChar w:fldCharType="begin" w:fldLock="1"/>
      </w:r>
      <w:r w:rsidR="0052694B">
        <w:rPr>
          <w:color w:val="000000" w:themeColor="text1"/>
        </w:rPr>
        <w:instrText>ADDIN CSL_CITATION {"citationItems":[{"id":"ITEM-1","itemData":{"ISBN":"978-80-7392-148-4","author":[{"dropping-particle":"","family":"Vrbas","given":"Jaroslav","non-dropping-particle":"","parse-names":false,"suffix":""}],"id":"ITEM-1","issued":{"date-parts":[["2010"]]},"publisher":"Brno: Masarykova univerzita","publisher-place":"Brno","title":"Škola a zdraví pro 21. století: zdravotně orientovaná zdatnost dětí mladšího školního věku","type":"book"},"uris":["http://www.mendeley.com/documents/?uuid=a9f1e73d-5ceb-4545-bcc9-1d027daa6880"]}],"mendeley":{"formattedCitation":"(Vrbas, 2010)","plainTextFormattedCitation":"(Vrbas, 2010)","previouslyFormattedCitation":"(Vrbas, 2010)"},"properties":{"noteIndex":0},"schema":"https://github.com/citation-style-language/schema/raw/master/csl-citation.json"}</w:instrText>
      </w:r>
      <w:r w:rsidR="00C177CA">
        <w:rPr>
          <w:color w:val="000000" w:themeColor="text1"/>
        </w:rPr>
        <w:fldChar w:fldCharType="separate"/>
      </w:r>
      <w:r w:rsidR="00C177CA" w:rsidRPr="00C177CA">
        <w:rPr>
          <w:noProof/>
          <w:color w:val="000000" w:themeColor="text1"/>
        </w:rPr>
        <w:t>(Vrbas, 2010)</w:t>
      </w:r>
      <w:r w:rsidR="00C177CA">
        <w:rPr>
          <w:color w:val="000000" w:themeColor="text1"/>
        </w:rPr>
        <w:fldChar w:fldCharType="end"/>
      </w:r>
      <w:r w:rsidR="00C177CA">
        <w:rPr>
          <w:color w:val="000000" w:themeColor="text1"/>
        </w:rPr>
        <w:t xml:space="preserve"> .</w:t>
      </w:r>
      <w:r w:rsidR="000872AE" w:rsidRPr="003F59E4">
        <w:rPr>
          <w:color w:val="000000" w:themeColor="text1"/>
        </w:rPr>
        <w:t>Nejnověj</w:t>
      </w:r>
      <w:r w:rsidR="005909A3" w:rsidRPr="003F59E4">
        <w:rPr>
          <w:color w:val="000000" w:themeColor="text1"/>
        </w:rPr>
        <w:t xml:space="preserve">ší </w:t>
      </w:r>
      <w:r w:rsidR="00BA6BD5">
        <w:rPr>
          <w:color w:val="000000" w:themeColor="text1"/>
        </w:rPr>
        <w:br/>
      </w:r>
      <w:r w:rsidR="005909A3" w:rsidRPr="003F59E4">
        <w:rPr>
          <w:color w:val="000000" w:themeColor="text1"/>
        </w:rPr>
        <w:t>definice</w:t>
      </w:r>
      <w:r w:rsidR="000872AE" w:rsidRPr="003F59E4">
        <w:rPr>
          <w:color w:val="000000" w:themeColor="text1"/>
        </w:rPr>
        <w:t xml:space="preserve"> </w:t>
      </w:r>
      <w:r w:rsidR="000872AE" w:rsidRPr="003F59E4">
        <w:rPr>
          <w:color w:val="000000" w:themeColor="text1"/>
        </w:rPr>
        <w:fldChar w:fldCharType="begin" w:fldLock="1"/>
      </w:r>
      <w:r w:rsidR="00B95CC6" w:rsidRPr="003F59E4">
        <w:rPr>
          <w:color w:val="000000" w:themeColor="text1"/>
        </w:rPr>
        <w:instrText>ADDIN CSL_CITATION {"citationItems":[{"id":"ITEM-1","itemData":{"DOI":"10.3390/ijerph17176343","ISSN":"16604601","PMID":"32878182","abstract":"Background: The aim of the present work is the elaboration of a systematic review of existing research on physical fitness, self-efficacy for physical exercise, and quality of life in adulthood. Method: Using the Preferred Reporting Items for Systematic Reviews and Meta-Analyses (PRISMA) statement guidelines, and based on the findings in 493 articles, the final sample was composed of 37 articles, which were reviewed to show whether self-efficacy has previously been studied as a mediator in the relationship between physical fitness and quality of life in adulthood. Results: The results indicate that little research exists in relation to healthy, populations with the majority being people with pathology. Physical fitness should be considered as a fundamental aspect in determining the functional capacity of the person. Aerobic capacity was the most evaluated and the 6-min walk test was the most used. Only one article shows the joint relationship between the three variables. Conclusions: We discuss the need to investigate the mediation of self-efficacy in relation to the value of physical activity on quality of life and well-being in the healthy adult population in adult life.","author":[{"dropping-particle":"","family":"Medrano-Ureña","given":"María Del Rocio","non-dropping-particle":"","parse-names":false,"suffix":""},{"dropping-particle":"","family":"Ortega-Ruiz","given":"Rosario","non-dropping-particle":"","parse-names":false,"suffix":""},{"dropping-particle":"","family":"Benítez-Sillero","given":"Juan de Dios","non-dropping-particle":"","parse-names":false,"suffix":""}],"container-title":"International Journal of Environmental Research and Public Health","id":"ITEM-1","issue":"17","issued":{"date-parts":[["2020"]]},"page":"1-19","title":"Physical fitness, exercise self-efficacy, and quality of life in adulthood: A systematic review","type":"article-journal","volume":"17"},"uris":["http://www.mendeley.com/documents/?uuid=13f74c5e-8498-4744-9448-2f75d3903198"]}],"mendeley":{"formattedCitation":"(Medrano-Ureña et al., 2020)","manualFormatting":"Medrana-Ureñi et al. (2020)","plainTextFormattedCitation":"(Medrano-Ureña et al., 2020)","previouslyFormattedCitation":"(Medrano-Ureña et al., 2020)"},"properties":{"noteIndex":0},"schema":"https://github.com/citation-style-language/schema/raw/master/csl-citation.json"}</w:instrText>
      </w:r>
      <w:r w:rsidR="000872AE" w:rsidRPr="003F59E4">
        <w:rPr>
          <w:color w:val="000000" w:themeColor="text1"/>
        </w:rPr>
        <w:fldChar w:fldCharType="separate"/>
      </w:r>
      <w:r w:rsidR="000872AE" w:rsidRPr="003F59E4">
        <w:rPr>
          <w:noProof/>
          <w:color w:val="000000" w:themeColor="text1"/>
        </w:rPr>
        <w:t>Medran</w:t>
      </w:r>
      <w:r w:rsidR="005909A3" w:rsidRPr="003F59E4">
        <w:rPr>
          <w:noProof/>
          <w:color w:val="000000" w:themeColor="text1"/>
        </w:rPr>
        <w:t>a</w:t>
      </w:r>
      <w:r w:rsidR="000872AE" w:rsidRPr="003F59E4">
        <w:rPr>
          <w:noProof/>
          <w:color w:val="000000" w:themeColor="text1"/>
        </w:rPr>
        <w:t>-Ureñ</w:t>
      </w:r>
      <w:r w:rsidR="005909A3" w:rsidRPr="003F59E4">
        <w:rPr>
          <w:noProof/>
          <w:color w:val="000000" w:themeColor="text1"/>
        </w:rPr>
        <w:t>i</w:t>
      </w:r>
      <w:r w:rsidR="000872AE" w:rsidRPr="003F59E4">
        <w:rPr>
          <w:noProof/>
          <w:color w:val="000000" w:themeColor="text1"/>
        </w:rPr>
        <w:t xml:space="preserve"> et al. (2020)</w:t>
      </w:r>
      <w:r w:rsidR="000872AE" w:rsidRPr="003F59E4">
        <w:rPr>
          <w:color w:val="000000" w:themeColor="text1"/>
        </w:rPr>
        <w:fldChar w:fldCharType="end"/>
      </w:r>
      <w:r w:rsidR="005909A3" w:rsidRPr="003F59E4">
        <w:rPr>
          <w:color w:val="000000" w:themeColor="text1"/>
        </w:rPr>
        <w:t xml:space="preserve"> vidí TZ „</w:t>
      </w:r>
      <w:r w:rsidR="005E3141" w:rsidRPr="003F59E4">
        <w:rPr>
          <w:color w:val="000000" w:themeColor="text1"/>
        </w:rPr>
        <w:t xml:space="preserve">jako schopnost vykonávat každodenní úkoly energicky </w:t>
      </w:r>
      <w:r w:rsidR="005E3141">
        <w:t xml:space="preserve">a živě, bez nadměrné únavy a s dostatečným množstvím energie </w:t>
      </w:r>
      <w:r w:rsidR="00BA6BD5">
        <w:br/>
      </w:r>
      <w:r w:rsidR="005E3141">
        <w:t>zbývající pro volný čas nebo zvládání neočekávaných mimořádných událostí</w:t>
      </w:r>
      <w:r w:rsidR="005909A3">
        <w:t>“</w:t>
      </w:r>
      <w:r w:rsidR="00F815E6">
        <w:t xml:space="preserve"> </w:t>
      </w:r>
      <w:r w:rsidR="0099350E">
        <w:t>(Medrano-Ureña et al., 2020).</w:t>
      </w:r>
      <w:r w:rsidR="005E3141">
        <w:t xml:space="preserve"> </w:t>
      </w:r>
      <w:r w:rsidR="007220AC">
        <w:t xml:space="preserve">Ačkoliv se může zdát tato definice </w:t>
      </w:r>
      <w:r w:rsidR="001B7E20">
        <w:t>koncepčně v pořádku, energii, bdělost nebo únavu nemůžeme jednoduše změřit</w:t>
      </w:r>
      <w:r w:rsidR="009B2103">
        <w:t xml:space="preserve"> </w:t>
      </w:r>
      <w:r w:rsidR="002A662A">
        <w:fldChar w:fldCharType="begin" w:fldLock="1"/>
      </w:r>
      <w:r w:rsidR="00FD164E">
        <w:instrText>ADDIN CSL_CITATION {"citationItems":[{"id":"ITEM-1","itemData":{"DOI":"10.1093/nq/s9-IX.228.365-f","ISSN":"1468-2877","author":[{"dropping-particle":"","family":"Caspersen","given":"Carl J.","non-dropping-particle":"","parse-names":false,"suffix":""},{"dropping-particle":"","family":"Powell","given":"Kenneth E.","non-dropping-particle":"","parse-names":false,"suffix":""},{"dropping-particle":"","family":"Christenson","given":"Gregory M.","non-dropping-particle":"","parse-names":false,"suffix":""}],"container-title":"Public Health Reports","id":"ITEM-1","issue":"228","issued":{"date-parts":[["1985"]]},"title":"Physical Activity, Exercise and Physical Fitness: Definitions and Distinctions for Health-Related Research","type":"article-journal","volume":"100"},"uris":["http://www.mendeley.com/documents/?uuid=7be6ab1d-7896-4a20-8ae0-9934532baaa1"]}],"mendeley":{"formattedCitation":"(Caspersen et al., 1985)","plainTextFormattedCitation":"(Caspersen et al., 1985)","previouslyFormattedCitation":"(Caspersen et al., 1985)"},"properties":{"noteIndex":0},"schema":"https://github.com/citation-style-language/schema/raw/master/csl-citation.json"}</w:instrText>
      </w:r>
      <w:r w:rsidR="002A662A">
        <w:fldChar w:fldCharType="separate"/>
      </w:r>
      <w:r w:rsidR="00A2305B" w:rsidRPr="00A2305B">
        <w:rPr>
          <w:noProof/>
        </w:rPr>
        <w:t>(Caspersen et al., 1985)</w:t>
      </w:r>
      <w:r w:rsidR="002A662A">
        <w:fldChar w:fldCharType="end"/>
      </w:r>
      <w:r w:rsidR="002A662A">
        <w:t>.</w:t>
      </w:r>
      <w:r w:rsidR="00280BC0">
        <w:t xml:space="preserve"> </w:t>
      </w:r>
      <w:r w:rsidR="00F815E6">
        <w:t xml:space="preserve">Na druhou stranu máme u TZ řadu měřitelných složek. Nejčastěji uváděné složky, které lehce </w:t>
      </w:r>
      <w:r w:rsidR="00BA6BD5">
        <w:br/>
      </w:r>
      <w:r w:rsidR="00F815E6">
        <w:t xml:space="preserve">změříme, dělíme do dvou základních složek a to výkonově orientovanou zdatnost a </w:t>
      </w:r>
      <w:r w:rsidR="00BA6BD5">
        <w:br/>
      </w:r>
      <w:r w:rsidR="00F815E6">
        <w:t xml:space="preserve">zdravotně orientovanou zdatnost </w:t>
      </w:r>
      <w:r w:rsidR="00F815E6">
        <w:fldChar w:fldCharType="begin" w:fldLock="1"/>
      </w:r>
      <w:r w:rsidR="00FD164E">
        <w:instrText>ADDIN CSL_CITATION {"citationItems":[{"id":"ITEM-1","itemData":{"DOI":"10.1093/nq/s9-IX.228.365-f","ISSN":"1468-2877","author":[{"dropping-particle":"","family":"Caspersen","given":"Carl J.","non-dropping-particle":"","parse-names":false,"suffix":""},{"dropping-particle":"","family":"Powell","given":"Kenneth E.","non-dropping-particle":"","parse-names":false,"suffix":""},{"dropping-particle":"","family":"Christenson","given":"Gregory M.","non-dropping-particle":"","parse-names":false,"suffix":""}],"container-title":"Public Health Reports","id":"ITEM-1","issue":"228","issued":{"date-parts":[["1985"]]},"title":"Physical Activity, Exercise and Physical Fitness: Definitions and Distinctions for Health-Related Research","type":"article-journal","volume":"100"},"uris":["http://www.mendeley.com/documents/?uuid=7be6ab1d-7896-4a20-8ae0-9934532baaa1"]}],"mendeley":{"formattedCitation":"(Caspersen et al., 1985)","plainTextFormattedCitation":"(Caspersen et al., 1985)","previouslyFormattedCitation":"(Caspersen et al., 1985)"},"properties":{"noteIndex":0},"schema":"https://github.com/citation-style-language/schema/raw/master/csl-citation.json"}</w:instrText>
      </w:r>
      <w:r w:rsidR="00F815E6">
        <w:fldChar w:fldCharType="separate"/>
      </w:r>
      <w:r w:rsidR="00A2305B" w:rsidRPr="00A2305B">
        <w:rPr>
          <w:noProof/>
        </w:rPr>
        <w:t>(Caspersen et al., 1985)</w:t>
      </w:r>
      <w:r w:rsidR="00F815E6">
        <w:fldChar w:fldCharType="end"/>
      </w:r>
      <w:r w:rsidR="00F815E6">
        <w:t xml:space="preserve">. </w:t>
      </w:r>
      <w:r w:rsidR="00B0632B">
        <w:t>Detai</w:t>
      </w:r>
      <w:r w:rsidR="009E2543">
        <w:t xml:space="preserve">lněji k tomuto členění viz </w:t>
      </w:r>
      <w:r w:rsidR="00DC24E8">
        <w:t>kapitola</w:t>
      </w:r>
      <w:r w:rsidR="005A7AA0">
        <w:t xml:space="preserve"> 3.1.1</w:t>
      </w:r>
      <w:r w:rsidR="00010F5F">
        <w:t>.</w:t>
      </w:r>
      <w:r w:rsidR="00F815E6" w:rsidRPr="00F815E6">
        <w:rPr>
          <w:color w:val="000000" w:themeColor="text1"/>
        </w:rPr>
        <w:t xml:space="preserve"> </w:t>
      </w:r>
    </w:p>
    <w:p w14:paraId="6A4BD890" w14:textId="7785CB25" w:rsidR="007578D7" w:rsidRDefault="00924AD1" w:rsidP="00E3770B">
      <w:pPr>
        <w:pStyle w:val="DPNormln"/>
      </w:pPr>
      <w:r>
        <w:t xml:space="preserve">Obvykle je </w:t>
      </w:r>
      <w:r w:rsidR="006823DA">
        <w:t>TZ</w:t>
      </w:r>
      <w:r>
        <w:t xml:space="preserve"> popisována jako</w:t>
      </w:r>
      <w:r w:rsidR="001830AC">
        <w:t xml:space="preserve"> stav pohody </w:t>
      </w:r>
      <w:r w:rsidR="00997840">
        <w:t xml:space="preserve">s nízkým rizikem </w:t>
      </w:r>
      <w:r w:rsidR="00BA6BD5">
        <w:br/>
      </w:r>
      <w:r w:rsidR="00997840">
        <w:t xml:space="preserve">předčasných zdravotních problémů a energie pro účast na různých pohybových aktivitách </w:t>
      </w:r>
      <w:r w:rsidR="00997840">
        <w:fldChar w:fldCharType="begin" w:fldLock="1"/>
      </w:r>
      <w:r w:rsidR="00A2305B">
        <w:instrText>ADDIN CSL_CITATION {"citationItems":[{"id":"ITEM-1","itemData":{"abstract":"This paper defines a variety of fitness components, using a simple multidimensional hierarchical model that is consistent with recent definitions in the literature. It groups the definitions into two broad categories: product and process. Products refer to states of being such as physical fitness, health, and wellness. They are commonly referred to as outcomes and are frequently used as dependent measures in research. Process refers to behaviors or lifestyles, and these are frequently used as independent measures in research. First, the paper defines health-related fitness, focusing on body composition, cardiovascular fitness, flexibility, endurance, muscular endurance, and muscle strength. Next, it defines skill-related fitness, focusing on agility, balance, coordination, power, speed, and reaction time. It goes on to define physiological fitness, including metabolic fitness, morphological fitness, and bone integrity. The next section defines motor skills (non-fitness abilities that improve with practice and relate to the ability to perform specific sports and other motor tasks). The final section presents health definitions, including hypokinetic diseases or conditions, health, wellness, quality of life, healthy lifestyles or behaviors, physical activity, exercise, and leisure activity. (SM)","author":[{"dropping-particle":"","family":"Corbin","given":"Charles B.","non-dropping-particle":"","parse-names":false,"suffix":""},{"dropping-particle":"","family":"Pangrazi","given":"Robert P.","non-dropping-particle":"","parse-names":false,"suffix":""},{"dropping-particle":"","family":"Franks","given":"B. Don","non-dropping-particle":"","parse-names":false,"suffix":""}],"container-title":"President's Council on Physical Fitness and Sports Research Digest","id":"ITEM-1","issued":{"date-parts":[["2000"]]},"page":"1 - 11","title":"Definitions: Health, Fitness, and Physical Activity","type":"article-journal","volume":"3"},"uris":["http://www.mendeley.com/documents/?uuid=c5eabb92-e751-4b7a-8651-30cd7ff663bd"]}],"mendeley":{"formattedCitation":"(Corbin et al., 2000)","plainTextFormattedCitation":"(Corbin et al., 2000)","previouslyFormattedCitation":"(Corbin et al., 2000)"},"properties":{"noteIndex":0},"schema":"https://github.com/citation-style-language/schema/raw/master/csl-citation.json"}</w:instrText>
      </w:r>
      <w:r w:rsidR="00997840">
        <w:fldChar w:fldCharType="separate"/>
      </w:r>
      <w:r w:rsidR="00997840" w:rsidRPr="00997840">
        <w:rPr>
          <w:noProof/>
        </w:rPr>
        <w:t>(Corbin et al., 2000)</w:t>
      </w:r>
      <w:r w:rsidR="00997840">
        <w:fldChar w:fldCharType="end"/>
      </w:r>
    </w:p>
    <w:p w14:paraId="551031C5" w14:textId="31478AE8" w:rsidR="00B32D74" w:rsidRDefault="00924AD1" w:rsidP="0069184E">
      <w:pPr>
        <w:pStyle w:val="DPNormln"/>
      </w:pPr>
      <w:r>
        <w:t xml:space="preserve">Jak je patrné již z vlastního vymezení </w:t>
      </w:r>
      <w:r w:rsidR="006823DA">
        <w:t>TZ</w:t>
      </w:r>
      <w:r>
        <w:t>, je</w:t>
      </w:r>
      <w:r w:rsidR="0069184E">
        <w:t xml:space="preserve"> zřejmé, že ke zdatnosti je nutné </w:t>
      </w:r>
      <w:r w:rsidR="006823DA">
        <w:br/>
      </w:r>
      <w:r w:rsidR="0069184E">
        <w:t xml:space="preserve">přistupovat odlišně v závislosti na věku jedince. </w:t>
      </w:r>
      <w:r w:rsidR="001377BE">
        <w:t>Čím je člověk starší, tím se jeh</w:t>
      </w:r>
      <w:r w:rsidR="00AD09D3">
        <w:t xml:space="preserve">o </w:t>
      </w:r>
      <w:r w:rsidR="006823DA">
        <w:br/>
      </w:r>
      <w:r w:rsidR="00AD09D3">
        <w:t>p</w:t>
      </w:r>
      <w:r w:rsidR="00E02DC3">
        <w:t xml:space="preserve">ohybová </w:t>
      </w:r>
      <w:r w:rsidR="001377BE">
        <w:t>aktivit</w:t>
      </w:r>
      <w:r w:rsidR="00AD09D3">
        <w:t xml:space="preserve">a </w:t>
      </w:r>
      <w:r w:rsidR="001377BE">
        <w:t>snižuje, což souvisí</w:t>
      </w:r>
      <w:r w:rsidR="00D66878">
        <w:t xml:space="preserve"> se snížením pracovních činností, progresí biologického věku a snížením množství pohybu </w:t>
      </w:r>
      <w:r w:rsidR="00D66878">
        <w:fldChar w:fldCharType="begin" w:fldLock="1"/>
      </w:r>
      <w:r w:rsidR="00354BD8">
        <w:instrText>ADDIN CSL_CITATION {"citationItems":[{"id":"ITEM-1","itemData":{"DOI":"10.26773/smj.201004","ISSN":"14517485","author":[{"dropping-particle":"","family":"Şahin","given":"Gülşah","non-dropping-particle":"","parse-names":false,"suffix":""},{"dropping-particle":"","family":"Coskun","given":"Ali","non-dropping-particle":"","parse-names":false,"suffix":""}],"container-title":"Sport Mont","id":"ITEM-1","issue":"3","issued":{"date-parts":[["2020"]]},"page":"89-93","title":"Investigation of Physical Fitness According to Gender among Older Adults with Similar Physical Activity Levels","type":"article-journal","volume":"18"},"uris":["http://www.mendeley.com/documents/?uuid=79c2e622-976f-42fe-af82-a79acc241c64"]}],"mendeley":{"formattedCitation":"(Şahin &amp; Coskun, 2020)","plainTextFormattedCitation":"(Şahin &amp; Coskun, 2020)","previouslyFormattedCitation":"(Şahin &amp; Coskun, 2020)"},"properties":{"noteIndex":0},"schema":"https://github.com/citation-style-language/schema/raw/master/csl-citation.json"}</w:instrText>
      </w:r>
      <w:r w:rsidR="00D66878">
        <w:fldChar w:fldCharType="separate"/>
      </w:r>
      <w:r w:rsidR="00D66878" w:rsidRPr="00D66878">
        <w:rPr>
          <w:noProof/>
        </w:rPr>
        <w:t>(Şahin &amp; Coskun, 2020)</w:t>
      </w:r>
      <w:r w:rsidR="00D66878">
        <w:fldChar w:fldCharType="end"/>
      </w:r>
      <w:r w:rsidR="00D66878">
        <w:t>. Mezi faktory, které ovlivňují</w:t>
      </w:r>
      <w:r w:rsidR="00036FD4">
        <w:t xml:space="preserve"> úrovně </w:t>
      </w:r>
      <w:r w:rsidR="00E02DC3">
        <w:t>TZ</w:t>
      </w:r>
      <w:r w:rsidR="00036FD4">
        <w:t xml:space="preserve"> starších dospělých patří předchozí zkušenosti</w:t>
      </w:r>
      <w:r w:rsidR="00354BD8">
        <w:t xml:space="preserve"> se cvičením, zdravotní</w:t>
      </w:r>
      <w:r w:rsidR="006823DA">
        <w:t xml:space="preserve"> </w:t>
      </w:r>
      <w:r w:rsidR="00354BD8">
        <w:t xml:space="preserve">stav jedince, přítomnost situací zabraňujících fyzické aktivitě, motivace, </w:t>
      </w:r>
      <w:r w:rsidR="00BA6BD5">
        <w:br/>
      </w:r>
      <w:r w:rsidR="00354BD8">
        <w:t xml:space="preserve">prostředí nebo třeba rodina a příbuzní </w:t>
      </w:r>
      <w:r w:rsidR="00354BD8">
        <w:fldChar w:fldCharType="begin" w:fldLock="1"/>
      </w:r>
      <w:r w:rsidR="0010743C">
        <w:instrText>ADDIN CSL_CITATION {"citationItems":[{"id":"ITEM-1","itemData":{"DOI":"10.26773/smj.201004","ISSN":"14517485","author":[{"dropping-particle":"","family":"Şahin","given":"Gülşah","non-dropping-particle":"","parse-names":false,"suffix":""},{"dropping-particle":"","family":"Coskun","given":"Ali","non-dropping-particle":"","parse-names":false,"suffix":""}],"container-title":"Sport Mont","id":"ITEM-1","issue":"3","issued":{"date-parts":[["2020"]]},"page":"89-93","title":"Investigation of Physical Fitness According to Gender among Older Adults with Similar Physical Activity Levels","type":"article-journal","volume":"18"},"uris":["http://www.mendeley.com/documents/?uuid=79c2e622-976f-42fe-af82-a79acc241c64"]}],"mendeley":{"formattedCitation":"(Şahin &amp; Coskun, 2020)","plainTextFormattedCitation":"(Şahin &amp; Coskun, 2020)","previouslyFormattedCitation":"(Şahin &amp; Coskun, 2020)"},"properties":{"noteIndex":0},"schema":"https://github.com/citation-style-language/schema/raw/master/csl-citation.json"}</w:instrText>
      </w:r>
      <w:r w:rsidR="00354BD8">
        <w:fldChar w:fldCharType="separate"/>
      </w:r>
      <w:r w:rsidR="00354BD8" w:rsidRPr="00354BD8">
        <w:rPr>
          <w:noProof/>
        </w:rPr>
        <w:t>(Şahin &amp; Coskun, 2020)</w:t>
      </w:r>
      <w:r w:rsidR="00354BD8">
        <w:fldChar w:fldCharType="end"/>
      </w:r>
      <w:r w:rsidR="0004408C">
        <w:t>.</w:t>
      </w:r>
    </w:p>
    <w:p w14:paraId="5232B166" w14:textId="3C60F453" w:rsidR="003666F0" w:rsidRDefault="0010479B" w:rsidP="00E3770B">
      <w:pPr>
        <w:pStyle w:val="DPNormln"/>
        <w:rPr>
          <w:color w:val="000000" w:themeColor="text1"/>
        </w:rPr>
      </w:pPr>
      <w:r>
        <w:t>V dnešní době není TZ chápána jako kategorie, která odráží výkon, tu nazý</w:t>
      </w:r>
      <w:r w:rsidR="00FE040C">
        <w:t xml:space="preserve">váme výkonově orientovanou zdatnost, ale </w:t>
      </w:r>
      <w:r w:rsidR="004B08F1">
        <w:t xml:space="preserve">jako zdatnost ovlivňující zdravotní stav, který </w:t>
      </w:r>
      <w:r w:rsidR="00BA6BD5">
        <w:br/>
      </w:r>
      <w:r w:rsidR="004B08F1">
        <w:t>působí preventivn</w:t>
      </w:r>
      <w:r w:rsidR="00AA5976">
        <w:t>ě na problémy s pohybovou nečinností (tzv. hypokinézou) a nazýváme ji zdravotně orientovanou zdatnost</w:t>
      </w:r>
      <w:r w:rsidR="003666F0">
        <w:t xml:space="preserve"> (</w:t>
      </w:r>
      <w:r w:rsidR="00EA1C71">
        <w:t xml:space="preserve">dále </w:t>
      </w:r>
      <w:r w:rsidR="003666F0">
        <w:t>ZOZ</w:t>
      </w:r>
      <w:r w:rsidR="003666F0" w:rsidRPr="003C3C4D">
        <w:rPr>
          <w:color w:val="000000" w:themeColor="text1"/>
        </w:rPr>
        <w:t>)</w:t>
      </w:r>
      <w:r w:rsidR="003C3C4D" w:rsidRPr="003C3C4D">
        <w:rPr>
          <w:color w:val="000000" w:themeColor="text1"/>
        </w:rPr>
        <w:t xml:space="preserve"> </w:t>
      </w:r>
      <w:r w:rsidR="003C3C4D" w:rsidRPr="003C3C4D">
        <w:rPr>
          <w:color w:val="000000" w:themeColor="text1"/>
        </w:rPr>
        <w:fldChar w:fldCharType="begin" w:fldLock="1"/>
      </w:r>
      <w:r w:rsidR="0052694B">
        <w:rPr>
          <w:color w:val="000000" w:themeColor="text1"/>
        </w:rPr>
        <w:instrText>ADDIN CSL_CITATION {"citationItems":[{"id":"ITEM-1","itemData":{"ISBN":"80-205-0541-5","author":[{"dropping-particle":"","family":"Svatoň","given":"Vratislav","non-dropping-particle":"","parse-names":false,"suffix":""},{"dropping-particle":"","family":"Tupý","given":"Jan","non-dropping-particle":"","parse-names":false,"suffix":""}],"edition":"1.vydání","id":"ITEM-1","issued":{"date-parts":[["1997"]]},"number-of-pages":"78","publisher":"Praha: NS Svoboda","publisher-place":"Praha","title":"Program zdravotně orientované zdatnosti","type":"book"},"uris":["http://www.mendeley.com/documents/?uuid=b8edaa79-50fb-40ba-b4ee-f67370ebd2bc"]}],"mendeley":{"formattedCitation":"(Svatoň &amp; Tupý, 1997)","manualFormatting":"(Svatoň a Tupý, 1997)","plainTextFormattedCitation":"(Svatoň &amp; Tupý, 1997)","previouslyFormattedCitation":"(Svatoň &amp; Tupý, 1997)"},"properties":{"noteIndex":0},"schema":"https://github.com/citation-style-language/schema/raw/master/csl-citation.json"}</w:instrText>
      </w:r>
      <w:r w:rsidR="003C3C4D" w:rsidRPr="003C3C4D">
        <w:rPr>
          <w:color w:val="000000" w:themeColor="text1"/>
        </w:rPr>
        <w:fldChar w:fldCharType="separate"/>
      </w:r>
      <w:r w:rsidR="003C3C4D" w:rsidRPr="003C3C4D">
        <w:rPr>
          <w:noProof/>
          <w:color w:val="000000" w:themeColor="text1"/>
        </w:rPr>
        <w:t xml:space="preserve">(Svatoň </w:t>
      </w:r>
      <w:r w:rsidR="006F581F">
        <w:rPr>
          <w:noProof/>
          <w:color w:val="000000" w:themeColor="text1"/>
        </w:rPr>
        <w:t>a</w:t>
      </w:r>
      <w:r w:rsidR="003C3C4D" w:rsidRPr="003C3C4D">
        <w:rPr>
          <w:noProof/>
          <w:color w:val="000000" w:themeColor="text1"/>
        </w:rPr>
        <w:t xml:space="preserve"> Tupý, 1997)</w:t>
      </w:r>
      <w:r w:rsidR="003C3C4D" w:rsidRPr="003C3C4D">
        <w:rPr>
          <w:color w:val="000000" w:themeColor="text1"/>
        </w:rPr>
        <w:fldChar w:fldCharType="end"/>
      </w:r>
      <w:r w:rsidR="003C3C4D">
        <w:rPr>
          <w:color w:val="000000" w:themeColor="text1"/>
        </w:rPr>
        <w:t>.</w:t>
      </w:r>
    </w:p>
    <w:p w14:paraId="2556FE67" w14:textId="036EF424" w:rsidR="003F6D4D" w:rsidRDefault="00695D97" w:rsidP="00E3770B">
      <w:pPr>
        <w:pStyle w:val="DPNormln"/>
      </w:pPr>
      <w:r>
        <w:t>ZOZ vytváří předpoklady pro účelné fungování lidského organismu</w:t>
      </w:r>
      <w:r w:rsidR="00B95CC6">
        <w:t xml:space="preserve"> s pro dobrou pracovní výkonnost.</w:t>
      </w:r>
      <w:r w:rsidR="002A662A">
        <w:t xml:space="preserve"> </w:t>
      </w:r>
      <w:r w:rsidR="00D611FB">
        <w:t xml:space="preserve">Stěžejní </w:t>
      </w:r>
      <w:r w:rsidR="00745013">
        <w:t xml:space="preserve">je pro sledování lidského zdraví </w:t>
      </w:r>
      <w:r w:rsidR="00361297">
        <w:t>ZOZ</w:t>
      </w:r>
      <w:r w:rsidR="00745013">
        <w:t xml:space="preserve"> než výko</w:t>
      </w:r>
      <w:r w:rsidR="00BA6452">
        <w:t xml:space="preserve">nnostně </w:t>
      </w:r>
      <w:r w:rsidR="00BA6BD5">
        <w:br/>
      </w:r>
      <w:r w:rsidR="00BA6452">
        <w:t xml:space="preserve">orientovaná zdatnost. </w:t>
      </w:r>
    </w:p>
    <w:p w14:paraId="22B33634" w14:textId="206B4B8D" w:rsidR="006464EA" w:rsidRDefault="00F35862" w:rsidP="000B6316">
      <w:pPr>
        <w:pStyle w:val="DPNadpistetpodkapitoly"/>
      </w:pPr>
      <w:bookmarkStart w:id="16" w:name="_Toc75519613"/>
      <w:bookmarkStart w:id="17" w:name="_Toc75850625"/>
      <w:bookmarkStart w:id="18" w:name="_Toc75851894"/>
      <w:r>
        <w:t xml:space="preserve">Zdravotně </w:t>
      </w:r>
      <w:r w:rsidRPr="003F449F">
        <w:t>orientovaná</w:t>
      </w:r>
      <w:r>
        <w:t xml:space="preserve"> zdatnost</w:t>
      </w:r>
      <w:bookmarkEnd w:id="16"/>
      <w:bookmarkEnd w:id="17"/>
      <w:bookmarkEnd w:id="18"/>
    </w:p>
    <w:p w14:paraId="560E68F0" w14:textId="47126605" w:rsidR="00EC3B61" w:rsidRDefault="00CB4382" w:rsidP="005B0584">
      <w:pPr>
        <w:pStyle w:val="DPNormln"/>
      </w:pPr>
      <w:r w:rsidRPr="005B0584">
        <w:t>Ú</w:t>
      </w:r>
      <w:r w:rsidR="000F5386" w:rsidRPr="005B0584">
        <w:t xml:space="preserve">rovně </w:t>
      </w:r>
      <w:r w:rsidR="00835496">
        <w:t xml:space="preserve">ZOZ </w:t>
      </w:r>
      <w:r w:rsidR="000F5386" w:rsidRPr="005B0584">
        <w:t xml:space="preserve">posuzujeme podle jednotlivých komponent, </w:t>
      </w:r>
      <w:r w:rsidR="00D43708">
        <w:t>které za</w:t>
      </w:r>
      <w:r w:rsidR="009A09A2">
        <w:t>hrnuje.</w:t>
      </w:r>
    </w:p>
    <w:p w14:paraId="1A901D1E" w14:textId="5298B9C8" w:rsidR="00E73832" w:rsidRPr="005B0584" w:rsidRDefault="00E73832" w:rsidP="005B0584">
      <w:pPr>
        <w:pStyle w:val="DPNormln"/>
      </w:pPr>
      <w:r w:rsidRPr="005B0584">
        <w:t>Jelikož se jedná především o zahraniční autor</w:t>
      </w:r>
      <w:r>
        <w:t>y, kteří definovali složky ZOZ,</w:t>
      </w:r>
      <w:r w:rsidRPr="005B0584">
        <w:t xml:space="preserve"> jsou ve všech dostupných zdrojích uvedeny</w:t>
      </w:r>
      <w:r>
        <w:t xml:space="preserve"> </w:t>
      </w:r>
      <w:r w:rsidRPr="005B0584">
        <w:t xml:space="preserve">jen anglické názvy těchto komponent. V českém jazyce můžeme tyto komponenty přeložit jako aerobní zdatnost (kardiovaskulární), </w:t>
      </w:r>
      <w:r w:rsidR="00BA6BD5">
        <w:br/>
      </w:r>
      <w:r w:rsidRPr="005B0584">
        <w:t xml:space="preserve">svalová zdatnost (svalová síla a vytrvalost), kloubní pohyblivost (flexibilita) a složení těla. </w:t>
      </w:r>
      <w:r>
        <w:t>N</w:t>
      </w:r>
      <w:r w:rsidRPr="005B0584">
        <w:t xml:space="preserve">ěkteří autoři </w:t>
      </w:r>
      <w:r w:rsidR="00961148">
        <w:fldChar w:fldCharType="begin" w:fldLock="1"/>
      </w:r>
      <w:r w:rsidR="00A56082">
        <w:instrText>ADDIN CSL_CITATION {"citationItems":[{"id":"ITEM-1","itemData":{"ISBN":"80-7082-822-6","author":[{"dropping-particle":"","family":"Bursová","given":"Marta","non-dropping-particle":"","parse-names":false,"suffix":""},{"dropping-particle":"","family":"Rubáš","given":"Karel","non-dropping-particle":"","parse-names":false,"suffix":""}],"edition":"1. vydání","id":"ITEM-1","issued":{"date-parts":[["2001"]]},"number-of-pages":"88","publisher":"Plzeň: ZČU","publisher-place":"Plzeň","title":"Základy teorie tělesných cvičení","type":"book"},"uris":["http://www.mendeley.com/documents/?uuid=1df664b1-5220-430d-89ab-ff670e656da8"]},{"id":"ITEM-2","itemData":{"DOI":"10.1080/07303084.1988.10609691","author":[{"dropping-particle":"","family":"Fox","given":"Kenneth. R.","non-dropping-particle":"","parse-names":false,"suffix":""},{"dropping-particle":"","family":"Biddle","given":"Stuart J. H.","non-dropping-particle":"","parse-names":false,"suffix":""}],"container-title":"Journal of Physical Education, Recreation and Dance","id":"ITEM-2","issue":"2","issued":{"date-parts":[["2013"]]},"page":"47-53","title":"The Use of Fitness Tests","type":"article-journal","volume":"59"},"uris":["http://www.mendeley.com/documents/?uuid=280fdeaa-5d30-43f9-9d9f-a22fa6d4fb21"]}],"mendeley":{"formattedCitation":"(Bursová &amp; Rubáš, 2001; Fox &amp; Biddle, 2013)","plainTextFormattedCitation":"(Bursová &amp; Rubáš, 2001; Fox &amp; Biddle, 2013)","previouslyFormattedCitation":"(Bursová &amp; Rubáš, 2001; Fox &amp; Biddle, 2013)"},"properties":{"noteIndex":0},"schema":"https://github.com/citation-style-language/schema/raw/master/csl-citation.json"}</w:instrText>
      </w:r>
      <w:r w:rsidR="00961148">
        <w:fldChar w:fldCharType="separate"/>
      </w:r>
      <w:r w:rsidR="00961148" w:rsidRPr="00961148">
        <w:rPr>
          <w:noProof/>
        </w:rPr>
        <w:t>(Bursová &amp; Rubáš, 2001; Fox &amp; Biddle, 2013)</w:t>
      </w:r>
      <w:r w:rsidR="00961148">
        <w:fldChar w:fldCharType="end"/>
      </w:r>
      <w:r w:rsidR="00961148">
        <w:t xml:space="preserve"> </w:t>
      </w:r>
      <w:r w:rsidRPr="005B0584">
        <w:t>doplňují mezi výše uvedené čtyři komponenty ještě držení těla v základních posturálních polohách</w:t>
      </w:r>
      <w:r>
        <w:t>.</w:t>
      </w:r>
    </w:p>
    <w:p w14:paraId="509FC834" w14:textId="17FD764B" w:rsidR="00A4260D" w:rsidRDefault="00D63120" w:rsidP="00E73832">
      <w:pPr>
        <w:pStyle w:val="DPNormln"/>
      </w:pPr>
      <w:r>
        <w:t xml:space="preserve">Zcela odlišné členění ZOZ nám </w:t>
      </w:r>
      <w:r w:rsidR="00354AFC" w:rsidRPr="005B0584">
        <w:t>nabízí</w:t>
      </w:r>
      <w:r w:rsidR="006F6EF3">
        <w:t xml:space="preserve"> </w:t>
      </w:r>
      <w:r w:rsidR="0052694B">
        <w:t xml:space="preserve">autoři </w:t>
      </w:r>
      <w:r w:rsidR="00354AFC" w:rsidRPr="005B0584">
        <w:t xml:space="preserve"> </w:t>
      </w:r>
      <w:r w:rsidR="0052694B">
        <w:fldChar w:fldCharType="begin" w:fldLock="1"/>
      </w:r>
      <w:r w:rsidR="00854756">
        <w:instrText>ADDIN CSL_CITATION {"citationItems":[{"id":"ITEM-1","itemData":{"DOI":"10.1249/00005768-199401000-00024","author":[{"dropping-particle":"","family":"Bouchard","given":"Claude","non-dropping-particle":"","parse-names":false,"suffix":""},{"dropping-particle":"","family":"Shephard","given":"Roy J.","non-dropping-particle":"","parse-names":false,"suffix":""},{"dropping-particle":"","family":"Stephens","given":"Thomas","non-dropping-particle":"","parse-names":false,"suffix":""}],"id":"ITEM-1","issued":{"date-parts":[["1994"]]},"publisher":"United Kingdom: Human Kinetics Publishers","publisher-place":"United Kingdom","title":"Physical activity, fitness, and health: International proceedings and consensus statement","type":"book"},"uris":["http://www.mendeley.com/documents/?uuid=6aa4a4d3-f311-499d-a2c2-bd0f294ef34c"]}],"mendeley":{"formattedCitation":"(Bouchard et al., 1994)","manualFormatting":"Bouchard et al. (1994)","plainTextFormattedCitation":"(Bouchard et al., 1994)","previouslyFormattedCitation":"(Bouchard et al., 1994)"},"properties":{"noteIndex":0},"schema":"https://github.com/citation-style-language/schema/raw/master/csl-citation.json"}</w:instrText>
      </w:r>
      <w:r w:rsidR="0052694B">
        <w:fldChar w:fldCharType="separate"/>
      </w:r>
      <w:r w:rsidR="0052694B" w:rsidRPr="0052694B">
        <w:rPr>
          <w:noProof/>
        </w:rPr>
        <w:t xml:space="preserve">Bouchard et al. </w:t>
      </w:r>
      <w:r w:rsidR="0052694B">
        <w:rPr>
          <w:noProof/>
        </w:rPr>
        <w:t>(</w:t>
      </w:r>
      <w:r w:rsidR="0052694B" w:rsidRPr="0052694B">
        <w:rPr>
          <w:noProof/>
        </w:rPr>
        <w:t>1994)</w:t>
      </w:r>
      <w:r w:rsidR="0052694B">
        <w:fldChar w:fldCharType="end"/>
      </w:r>
      <w:r w:rsidR="006F581F">
        <w:t>.</w:t>
      </w:r>
      <w:r w:rsidR="0052694B">
        <w:t xml:space="preserve"> </w:t>
      </w:r>
      <w:r w:rsidR="006F6EF3">
        <w:t xml:space="preserve">Tito dělí ZOZ podle pěti komponent, které se značně liší od ostatních autorů. Mezi těchto pět </w:t>
      </w:r>
      <w:r w:rsidR="00BA6BD5">
        <w:br/>
      </w:r>
      <w:r w:rsidR="006F6EF3">
        <w:t>komponentů patří</w:t>
      </w:r>
      <w:r w:rsidR="00744D98">
        <w:t xml:space="preserve"> (1) morfologická komponenta, která zahrnuje </w:t>
      </w:r>
      <w:r w:rsidR="008B4E54">
        <w:t xml:space="preserve">relativní tělesnou </w:t>
      </w:r>
      <w:r w:rsidR="00BA6BD5">
        <w:br/>
      </w:r>
      <w:r w:rsidR="008B4E54">
        <w:t>hmotnost, složení těla, rozložení podkožního tuku a hustotu kostí;</w:t>
      </w:r>
      <w:r w:rsidR="00D3513A">
        <w:t xml:space="preserve"> (2) svalová </w:t>
      </w:r>
      <w:r w:rsidR="00BA6BD5">
        <w:br/>
      </w:r>
      <w:r w:rsidR="00D3513A">
        <w:t>komponenta, která zahrnuje explosivní neboli výbušnou sílu, sílu maximální a vytrvalost; (3) motorická komponenta, která zahrnujíce hbitost (obratnost)</w:t>
      </w:r>
      <w:r w:rsidR="0073460E">
        <w:t xml:space="preserve">, rovnováhu, koordinaci </w:t>
      </w:r>
      <w:r w:rsidR="00BA6BD5">
        <w:br/>
      </w:r>
      <w:r w:rsidR="0073460E">
        <w:t>a rychlost; (4) kardiorespirační komponenta</w:t>
      </w:r>
      <w:r w:rsidR="00DE5A52">
        <w:t xml:space="preserve">, která zahrnujíce submaximální pracovní </w:t>
      </w:r>
      <w:r w:rsidR="00BA6BD5">
        <w:br/>
      </w:r>
      <w:r w:rsidR="00DE5A52">
        <w:t xml:space="preserve">kapacitu, maximální aerobní kapacitu, oběhové funkce, ventilační funkce a krevní tlak, </w:t>
      </w:r>
      <w:r w:rsidR="00BA6BD5">
        <w:br/>
      </w:r>
      <w:r w:rsidR="00DE5A52">
        <w:t>a (5) metabolická komponenta</w:t>
      </w:r>
      <w:r w:rsidR="00C602E6">
        <w:t>, která zahrnuje glukózovou toleranci, citlivost na inzulín, krevní lipidy</w:t>
      </w:r>
      <w:r w:rsidR="00F53236">
        <w:t xml:space="preserve"> a lipoproteiny. Přestože se jedná o velmi detailní a výstižné členění, pro tuto práci je příliš obšírné, a proto budeme dále pracovat s členěním </w:t>
      </w:r>
      <w:r w:rsidR="004043C8">
        <w:fldChar w:fldCharType="begin" w:fldLock="1"/>
      </w:r>
      <w:r w:rsidR="00E9455A">
        <w:instrText>ADDIN CSL_CITATION {"citationItems":[{"id":"ITEM-1","itemData":{"author":[{"dropping-particle":"","family":"Bunc","given":"Václav","non-dropping-particle":"","parse-names":false,"suffix":""}],"container-title":"Tělesná výchova a sport mládeže: odborný časopis pro učitele, trenéry a cvičitele","id":"ITEM-1","issued":{"date-parts":[["1995"]]},"page":"6-9","title":"Pojetí tělesné zdatnosti a jejích složek","type":"article-journal"},"uris":["http://www.mendeley.com/documents/?uuid=b7f84d4c-6021-4ab6-946b-8b97b96bedf2"]}],"mendeley":{"formattedCitation":"(Bunc, 1995)","manualFormatting":"Bunce (1995)","plainTextFormattedCitation":"(Bunc, 1995)","previouslyFormattedCitation":"(Bunc, 1995)"},"properties":{"noteIndex":0},"schema":"https://github.com/citation-style-language/schema/raw/master/csl-citation.json"}</w:instrText>
      </w:r>
      <w:r w:rsidR="004043C8">
        <w:fldChar w:fldCharType="separate"/>
      </w:r>
      <w:r w:rsidR="004043C8" w:rsidRPr="004043C8">
        <w:rPr>
          <w:noProof/>
        </w:rPr>
        <w:t>Bunc</w:t>
      </w:r>
      <w:r w:rsidR="00A827AA">
        <w:rPr>
          <w:noProof/>
        </w:rPr>
        <w:t>e</w:t>
      </w:r>
      <w:r w:rsidR="004043C8" w:rsidRPr="004043C8">
        <w:rPr>
          <w:noProof/>
        </w:rPr>
        <w:t xml:space="preserve"> </w:t>
      </w:r>
      <w:r w:rsidR="004043C8">
        <w:rPr>
          <w:noProof/>
        </w:rPr>
        <w:t>(</w:t>
      </w:r>
      <w:r w:rsidR="004043C8" w:rsidRPr="004043C8">
        <w:rPr>
          <w:noProof/>
        </w:rPr>
        <w:t>1995)</w:t>
      </w:r>
      <w:r w:rsidR="004043C8">
        <w:fldChar w:fldCharType="end"/>
      </w:r>
      <w:r w:rsidR="009A09A2">
        <w:t>,</w:t>
      </w:r>
      <w:r w:rsidR="00F53236">
        <w:t xml:space="preserve"> který dělí ZOZ </w:t>
      </w:r>
      <w:r w:rsidR="00744D98">
        <w:t>do</w:t>
      </w:r>
      <w:r w:rsidR="00CF7D6C" w:rsidRPr="005B0584">
        <w:t xml:space="preserve"> čtyř složek.  </w:t>
      </w:r>
    </w:p>
    <w:p w14:paraId="212CEC62" w14:textId="71AFC919" w:rsidR="00AE2941" w:rsidRPr="005B0584" w:rsidRDefault="00A4260D" w:rsidP="00A4260D">
      <w:pPr>
        <w:pStyle w:val="DPNormln"/>
      </w:pPr>
      <w:r>
        <w:t>N</w:t>
      </w:r>
      <w:r w:rsidR="000E2A28" w:rsidRPr="005B0584">
        <w:t xml:space="preserve">a kvalitu ZOZ </w:t>
      </w:r>
      <w:r w:rsidR="00F26818" w:rsidRPr="005B0584">
        <w:t>nemusíme pohlížet jen prostřednictvím komponent, ale můžeme</w:t>
      </w:r>
      <w:r w:rsidR="00C03237" w:rsidRPr="005B0584">
        <w:t xml:space="preserve"> ji</w:t>
      </w:r>
      <w:r w:rsidR="00F26818" w:rsidRPr="005B0584">
        <w:t xml:space="preserve"> sledovat</w:t>
      </w:r>
      <w:r w:rsidR="00753B9A" w:rsidRPr="005B0584">
        <w:t xml:space="preserve"> u jednotlivého</w:t>
      </w:r>
      <w:r w:rsidR="00F26818" w:rsidRPr="005B0584">
        <w:t xml:space="preserve"> pohlaví nebo určité věkové skupiny. </w:t>
      </w:r>
      <w:r w:rsidR="00DB5F67" w:rsidRPr="005B0584">
        <w:t xml:space="preserve">Dle </w:t>
      </w:r>
      <w:r w:rsidR="00DB5F67" w:rsidRPr="005B0584">
        <w:fldChar w:fldCharType="begin" w:fldLock="1"/>
      </w:r>
      <w:r w:rsidR="00FD164E">
        <w:instrText>ADDIN CSL_CITATION {"citationItems":[{"id":"ITEM-1","itemData":{"author":[{"dropping-particle":"","family":"Mihailova","given":"Anna","non-dropping-particle":"","parse-names":false,"suffix":""},{"dropping-particle":"","family":"Kaminska","given":"Irena","non-dropping-particle":"","parse-names":false,"suffix":""}],"container-title":"72nd Scientific COnference of the Universityof Latvia","id":"ITEM-1","issued":{"date-parts":[["2014"]]},"page":"66","publisher":"Department of Anatomy and Physiology","publisher-place":"Latvia","title":"Health-related physical fitness and physical activity, of women of different age","type":"paper-conference"},"uris":["http://www.mendeley.com/documents/?uuid=4cfd648f-fec4-485c-8e0c-bbc315a737da"]}],"mendeley":{"formattedCitation":"(Mihailova &amp; Kaminska, 2014)","manualFormatting":"Grantina-ievina et al. (2015)","plainTextFormattedCitation":"(Mihailova &amp; Kaminska, 2014)","previouslyFormattedCitation":"(Mihailova &amp; Kaminska, 2014)"},"properties":{"noteIndex":0},"schema":"https://github.com/citation-style-language/schema/raw/master/csl-citation.json"}</w:instrText>
      </w:r>
      <w:r w:rsidR="00DB5F67" w:rsidRPr="005B0584">
        <w:fldChar w:fldCharType="separate"/>
      </w:r>
      <w:r w:rsidR="00DB5F67" w:rsidRPr="005B0584">
        <w:rPr>
          <w:noProof/>
        </w:rPr>
        <w:t>Grantina-ievina et al. (2015)</w:t>
      </w:r>
      <w:r w:rsidR="00DB5F67" w:rsidRPr="005B0584">
        <w:fldChar w:fldCharType="end"/>
      </w:r>
      <w:r w:rsidR="00DB5F67" w:rsidRPr="005B0584">
        <w:t>, kte</w:t>
      </w:r>
      <w:r w:rsidR="005217B2" w:rsidRPr="005B0584">
        <w:t>rý se zaměřil</w:t>
      </w:r>
      <w:r>
        <w:t xml:space="preserve"> </w:t>
      </w:r>
      <w:r w:rsidR="00FD4EC0">
        <w:t>na odlišnosti v závislosti na pohlaví</w:t>
      </w:r>
      <w:r w:rsidR="005217B2" w:rsidRPr="005B0584">
        <w:t xml:space="preserve"> </w:t>
      </w:r>
      <w:r w:rsidR="000E5C01" w:rsidRPr="005B0584">
        <w:t xml:space="preserve">a zjistil, že ženy mladší </w:t>
      </w:r>
      <w:r w:rsidR="00BA6BD5">
        <w:br/>
      </w:r>
      <w:r w:rsidR="000E5C01" w:rsidRPr="005B0584">
        <w:t>čtyřiceti let mají tělesné složení</w:t>
      </w:r>
      <w:r w:rsidR="00B2114A" w:rsidRPr="005B0584">
        <w:t xml:space="preserve"> na lepší úrovni (tělesný tuk, index tělesné hmotnosti</w:t>
      </w:r>
      <w:r w:rsidR="00C03237" w:rsidRPr="005B0584">
        <w:t xml:space="preserve">, zastoupení vody v těle) a větší sílu břišních svalů. </w:t>
      </w:r>
      <w:r w:rsidR="00985A1C" w:rsidRPr="005B0584">
        <w:t xml:space="preserve">Řada studií </w:t>
      </w:r>
      <w:r w:rsidR="007B2529" w:rsidRPr="005B0584">
        <w:t xml:space="preserve">jako dle </w:t>
      </w:r>
      <w:r w:rsidR="007B2529" w:rsidRPr="005B0584">
        <w:fldChar w:fldCharType="begin" w:fldLock="1"/>
      </w:r>
      <w:r w:rsidR="00A2305B">
        <w:instrText>ADDIN CSL_CITATION {"citationItems":[{"id":"ITEM-1","itemData":{"DOI":"10.3390/ijerph17082723","ISSN":"16604601","PMID":"32326469","abstract":"Physical fitness tests are important to maintain and promote the health status of people. The purpose of this study was to develop health-related fitness evaluation norms according to the age and gender of Nepalese older adults. One thousand nine subjects (449 males, 560 females) above 60 years, residing in 19 wards (rural and urban) of Dhangadhi Sub-Metropolitan City participated in this study. The test included the PAR-Q (Physical Activity Readiness Questionnaire), social aspects questionnaire, blood pressure test, height, weight, BMI (body mass index), percent body fat, and four physical fitness components (grip strength, 1-minute sit-to-stand, sit and reach, and 2-minute step tests). Mean, SD, and fitness evaluation norms for each component were obtained after the main test and statistical analyses. This study showed higher BMI and percent body fat in female age groups than in male age groups. Grip strength, relative grip strength, sit-to-stand, and 2-minute steps scores were better in male age groups than in female age groups, but in contrast, flexibility was better in female age groups. This study may help the related sectors to assess physical fitness, identify fitness levels, and develop appropriate physical activities or exercise programs for older adults based on age.","author":[{"dropping-particle":"","family":"Kim","given":"Jung K.","non-dropping-particle":"","parse-names":false,"suffix":""},{"dropping-particle":"","family":"Son","given":"Won I.","non-dropping-particle":"","parse-names":false,"suffix":""},{"dropping-particle":"","family":"Sim","given":"Ye J.","non-dropping-particle":"","parse-names":false,"suffix":""},{"dropping-particle":"","family":"Lee","given":"Ju S.","non-dropping-particle":"","parse-names":false,"suffix":""},{"dropping-particle":"","family":"Saud","given":"Kamala O.","non-dropping-particle":"","parse-names":false,"suffix":""}],"container-title":"International Journal of Environmental Research and Public Health","id":"ITEM-1","issue":"8","issued":{"date-parts":[["2020"]]},"page":"1-15","title":"The Study of Health-Related Fitness Normative Scores for Nepalese Older Adults","type":"article-journal","volume":"17"},"uris":["http://www.mendeley.com/documents/?uuid=cae2ba16-fcb9-4e9f-9fbb-b824b318417e"]}],"mendeley":{"formattedCitation":"(Kim et al., 2020)","manualFormatting":"Kima et al. (2020)","plainTextFormattedCitation":"(Kim et al., 2020)","previouslyFormattedCitation":"(Kim et al., 2020)"},"properties":{"noteIndex":0},"schema":"https://github.com/citation-style-language/schema/raw/master/csl-citation.json"}</w:instrText>
      </w:r>
      <w:r w:rsidR="007B2529" w:rsidRPr="005B0584">
        <w:fldChar w:fldCharType="separate"/>
      </w:r>
      <w:r w:rsidR="007B2529" w:rsidRPr="005B0584">
        <w:rPr>
          <w:noProof/>
        </w:rPr>
        <w:t>Kima et al. (2020)</w:t>
      </w:r>
      <w:r w:rsidR="007B2529" w:rsidRPr="005B0584">
        <w:fldChar w:fldCharType="end"/>
      </w:r>
      <w:r w:rsidR="007B2529" w:rsidRPr="005B0584">
        <w:t xml:space="preserve"> či </w:t>
      </w:r>
      <w:r w:rsidR="007B2529" w:rsidRPr="005B0584">
        <w:fldChar w:fldCharType="begin" w:fldLock="1"/>
      </w:r>
      <w:r w:rsidR="00BF00B3" w:rsidRPr="005B0584">
        <w:instrText>ADDIN CSL_CITATION {"citationItems":[{"id":"ITEM-1","itemData":{"DOI":"10.1007/s11556-009-0051-z","ISSN":"18137253","abstract":"It is difficult to distinguish between the effects of age and physical activity level in the functional fitness level of older adults. The objective of this study was to determine the effects of age and physical activity level on some functional fitness parameters in community-dwelling older adults. Two hundred twenty-nine elderly (111 female; 118 male) aged between 65-87 years living in the Balçova municipality region were divided into two groups: the young elderly (65-69 years old) and the elderly (70 years old or over). The \"seven-day physical activity recall questionnaire\" was used to estimate physical activity level (PAL). The functional fitness evaluation included the body mass index (BMI), the lower body strength (LBS), the dynamic balance, and the aerobic endurance. The young elderly were significantly worse with regard to BMI and significantly better with regard to LBS, dynamic balance, and aerobic endurance than the elderly; in contrast, PAL did not affect any of the functional fitness parameters. The young elderly showed worse BMI than the elderly when the age groups were less active. The young elderly showed better LBS and dynamic balance than the elderly when the age groups were more active. The young elderly showed significantly better aerobic endurance than the elderly in both the less and more active age groups. This study confirms that age affects functional fitness, whereas PAL generally does not. However, being more active is advantageous for the young elderly with regard to BMI, LBS, and dynamic balance. © European Group for Research into Elderly and Physical Activity (EGREPA) 2009.","author":[{"dropping-particle":"","family":"Tuna","given":"Hulya Donat","non-dropping-particle":"","parse-names":false,"suffix":""},{"dropping-particle":"","family":"Edeer","given":"Ayse Ozcan","non-dropping-particle":"","parse-names":false,"suffix":""},{"dropping-particle":"","family":"Malkoc","given":"Mehtap","non-dropping-particle":"","parse-names":false,"suffix":""},{"dropping-particle":"","family":"Aksakoglu","given":"Gazanfer","non-dropping-particle":"","parse-names":false,"suffix":""}],"container-title":"European Review of Aging and Physical Activity","id":"ITEM-1","issue":"2","issued":{"date-parts":[["2009"]]},"page":"99-106","title":"Effect of age and physical activity level on functional fitness in older adults","type":"article-journal","volume":"6"},"uris":["http://www.mendeley.com/documents/?uuid=8dd82499-41b2-40fc-9d46-c079c2a97523"]}],"mendeley":{"formattedCitation":"(Tuna et al., 2009)","manualFormatting":"Tuny et al. (2009)","plainTextFormattedCitation":"(Tuna et al., 2009)","previouslyFormattedCitation":"(Tuna et al., 2009)"},"properties":{"noteIndex":0},"schema":"https://github.com/citation-style-language/schema/raw/master/csl-citation.json"}</w:instrText>
      </w:r>
      <w:r w:rsidR="007B2529" w:rsidRPr="005B0584">
        <w:fldChar w:fldCharType="separate"/>
      </w:r>
      <w:r w:rsidR="007B2529" w:rsidRPr="005B0584">
        <w:rPr>
          <w:noProof/>
        </w:rPr>
        <w:t>Tuny et al. (2009)</w:t>
      </w:r>
      <w:r w:rsidR="007B2529" w:rsidRPr="005B0584">
        <w:fldChar w:fldCharType="end"/>
      </w:r>
      <w:r w:rsidR="007B2529" w:rsidRPr="005B0584">
        <w:t xml:space="preserve"> </w:t>
      </w:r>
      <w:r w:rsidR="00CE50C5" w:rsidRPr="005B0584">
        <w:t xml:space="preserve">zkoumá </w:t>
      </w:r>
      <w:r w:rsidR="00827386" w:rsidRPr="005B0584">
        <w:t>souvislost mezi úrovní ZOZ a právě věkem</w:t>
      </w:r>
      <w:r w:rsidR="007B2529" w:rsidRPr="005B0584">
        <w:t xml:space="preserve">. </w:t>
      </w:r>
    </w:p>
    <w:p w14:paraId="7C75F40F" w14:textId="13CF3163" w:rsidR="00182DA6" w:rsidRPr="00182DA6" w:rsidRDefault="00A16960" w:rsidP="000B6316">
      <w:pPr>
        <w:pStyle w:val="DPNadpistetpodkapitoly"/>
      </w:pPr>
      <w:bookmarkStart w:id="19" w:name="_Toc75519614"/>
      <w:bookmarkStart w:id="20" w:name="_Toc75850626"/>
      <w:bookmarkStart w:id="21" w:name="_Toc75851895"/>
      <w:r>
        <w:t xml:space="preserve">Komponenty </w:t>
      </w:r>
      <w:r w:rsidR="00991C65">
        <w:t xml:space="preserve"> zdravotně </w:t>
      </w:r>
      <w:r w:rsidR="00991C65" w:rsidRPr="00A706C0">
        <w:t>orientované</w:t>
      </w:r>
      <w:r w:rsidR="00991C65">
        <w:t xml:space="preserve"> zdatnosti</w:t>
      </w:r>
      <w:bookmarkEnd w:id="19"/>
      <w:bookmarkEnd w:id="20"/>
      <w:bookmarkEnd w:id="21"/>
    </w:p>
    <w:p w14:paraId="3D78BAC5" w14:textId="6C81F855" w:rsidR="006264FF" w:rsidRPr="0004408C" w:rsidRDefault="006264FF" w:rsidP="0004408C">
      <w:pPr>
        <w:spacing w:line="360" w:lineRule="auto"/>
        <w:rPr>
          <w:b/>
          <w:bCs/>
        </w:rPr>
      </w:pPr>
      <w:r w:rsidRPr="0004408C">
        <w:rPr>
          <w:b/>
          <w:bCs/>
        </w:rPr>
        <w:t>Aerobní zdatnost</w:t>
      </w:r>
    </w:p>
    <w:p w14:paraId="5120C81E" w14:textId="7FC2CA93" w:rsidR="0004408C" w:rsidRDefault="00843838" w:rsidP="0004408C">
      <w:pPr>
        <w:pStyle w:val="DPNormln"/>
      </w:pPr>
      <w:r>
        <w:t xml:space="preserve">Aerobní zdatnost, označována také jako kardiovaskulární zdatnost nebo aerobní </w:t>
      </w:r>
      <w:r w:rsidR="00BA6BD5">
        <w:br/>
      </w:r>
      <w:r>
        <w:t xml:space="preserve">kapacita, je klíčovou složkou ZOZ. </w:t>
      </w:r>
      <w:r w:rsidR="00987FBE">
        <w:t>Jedná se o funkční schopnost především dýchacího, srdečně-cévního a svalového systému přijímat, následně transportovat a v poslední řadě využívat kyslík v průběhu pohybového zatížení</w:t>
      </w:r>
      <w:r w:rsidR="003F4591">
        <w:t xml:space="preserve"> </w:t>
      </w:r>
      <w:r w:rsidR="00854756">
        <w:fldChar w:fldCharType="begin" w:fldLock="1"/>
      </w:r>
      <w:r w:rsidR="00737761">
        <w:instrText>ADDIN CSL_CITATION {"citationItems":[{"id":"ITEM-1","itemData":{"ISBN":"0805300694","author":[{"dropping-particle":"","family":"Lacy","given":"Alan C.","non-dropping-particle":"","parse-names":false,"suffix":""},{"dropping-particle":"","family":"Hastad","given":"Douglas N.","non-dropping-particle":"","parse-names":false,"suffix":""}],"edition":"5. vydání","id":"ITEM-1","issued":{"date-parts":[["2007"]]},"number-of-pages":"460","publisher":"Pearson Benjamin Cummings","publisher-place":"San Francisco","title":"Measurement and Evaluation in Physical Education and Exercise Science","type":"book"},"uris":["http://www.mendeley.com/documents/?uuid=8c5a0fd4-6ccc-4ef3-adfc-d0de52ce7e9a"]}],"mendeley":{"formattedCitation":"(Lacy &amp; Hastad, 2007)","plainTextFormattedCitation":"(Lacy &amp; Hastad, 2007)","previouslyFormattedCitation":"(Lacy &amp; Hastad, 2007)"},"properties":{"noteIndex":0},"schema":"https://github.com/citation-style-language/schema/raw/master/csl-citation.json"}</w:instrText>
      </w:r>
      <w:r w:rsidR="00854756">
        <w:fldChar w:fldCharType="separate"/>
      </w:r>
      <w:r w:rsidR="00854756" w:rsidRPr="00854756">
        <w:rPr>
          <w:noProof/>
        </w:rPr>
        <w:t>(Lacy &amp; Hastad, 2007)</w:t>
      </w:r>
      <w:r w:rsidR="00854756">
        <w:fldChar w:fldCharType="end"/>
      </w:r>
      <w:r w:rsidR="00854756">
        <w:t>.</w:t>
      </w:r>
      <w:r w:rsidR="00423EEE">
        <w:t xml:space="preserve"> </w:t>
      </w:r>
    </w:p>
    <w:p w14:paraId="50BC075A" w14:textId="0611E83C" w:rsidR="00423EEE" w:rsidRDefault="00423EEE" w:rsidP="0004408C">
      <w:pPr>
        <w:pStyle w:val="DPNormln"/>
      </w:pPr>
      <w:r>
        <w:t xml:space="preserve">Můžeme ji hodnotit buď prostřednictvím </w:t>
      </w:r>
      <w:r w:rsidR="0003121A">
        <w:t>zátěžového</w:t>
      </w:r>
      <w:r w:rsidR="00CC3947">
        <w:t xml:space="preserve"> (terénního)</w:t>
      </w:r>
      <w:r w:rsidR="0003121A">
        <w:t xml:space="preserve"> </w:t>
      </w:r>
      <w:r>
        <w:t xml:space="preserve">testu jako je </w:t>
      </w:r>
      <w:r w:rsidR="00BA6BD5">
        <w:br/>
      </w:r>
      <w:r>
        <w:t xml:space="preserve">vytrvalostní člunkový běh, běh na 1500 metrů, </w:t>
      </w:r>
      <w:r w:rsidR="003F4591">
        <w:t xml:space="preserve">12 minutový běh, chůze na určitou vzdálenost, nebo </w:t>
      </w:r>
      <w:r w:rsidR="001764F3">
        <w:t>díky přesnějšímu laboratornímu měření, které</w:t>
      </w:r>
      <w:r w:rsidR="00201174">
        <w:t>mu</w:t>
      </w:r>
      <w:r w:rsidR="001764F3">
        <w:t xml:space="preserve"> říkáme spiroergometrie. </w:t>
      </w:r>
      <w:r w:rsidR="0003121A">
        <w:t xml:space="preserve">Jedná se o druh zátěžového vyšetření, které slouží k testování tolerance zátěže, tedy do jaké míry je člověk schopen úspěšně konat stanovenou fyzickou zátěž </w:t>
      </w:r>
      <w:r w:rsidR="0003121A">
        <w:fldChar w:fldCharType="begin" w:fldLock="1"/>
      </w:r>
      <w:r w:rsidR="00A2305B">
        <w:instrText>ADDIN CSL_CITATION {"citationItems":[{"id":"ITEM-1","itemData":{"author":[{"dropping-particle":"","family":"Chlumský","given":"J","non-dropping-particle":"","parse-names":false,"suffix":""}],"id":"ITEM-1","issued":{"date-parts":[["2015"]]},"publisher-place":"Ostrava-Poruba","title":"Doporučený postup pro indikaci , provedení a hodnocení spiroergometrie (CPET)","type":"report"},"uris":["http://www.mendeley.com/documents/?uuid=d5a20ad5-cd27-483c-ac8b-0b4499d1dfe0"]}],"mendeley":{"formattedCitation":"(Chlumský, 2015)","plainTextFormattedCitation":"(Chlumský, 2015)","previouslyFormattedCitation":"(Chlumský, 2015)"},"properties":{"noteIndex":0},"schema":"https://github.com/citation-style-language/schema/raw/master/csl-citation.json"}</w:instrText>
      </w:r>
      <w:r w:rsidR="0003121A">
        <w:fldChar w:fldCharType="separate"/>
      </w:r>
      <w:r w:rsidR="0003121A" w:rsidRPr="0003121A">
        <w:rPr>
          <w:noProof/>
        </w:rPr>
        <w:t>(Chlumský, 2015)</w:t>
      </w:r>
      <w:r w:rsidR="0003121A">
        <w:fldChar w:fldCharType="end"/>
      </w:r>
      <w:r w:rsidR="0003121A">
        <w:t xml:space="preserve">. </w:t>
      </w:r>
      <w:r w:rsidR="002E50E3">
        <w:t>Při samotném vyšetření se zjišťuje maximální spotřeba kyslíku VO2</w:t>
      </w:r>
      <w:r w:rsidR="002E50E3" w:rsidRPr="002E50E3">
        <w:rPr>
          <w:vertAlign w:val="subscript"/>
        </w:rPr>
        <w:t>max</w:t>
      </w:r>
      <w:r w:rsidR="00CC3947">
        <w:t>, ovšem samotné vyšetření je jak materiálně, tak finančně náročné, že se většinou použív</w:t>
      </w:r>
      <w:r w:rsidR="00F815E6">
        <w:t>ají</w:t>
      </w:r>
      <w:r w:rsidR="00CC3947">
        <w:t xml:space="preserve"> pro hodnocení </w:t>
      </w:r>
      <w:r w:rsidR="00F815E6">
        <w:t>aerobní zdatnosti z</w:t>
      </w:r>
      <w:r w:rsidR="00CC3947">
        <w:t xml:space="preserve">átěžové (terénní) testy. </w:t>
      </w:r>
    </w:p>
    <w:p w14:paraId="2F86EFF1" w14:textId="77777777" w:rsidR="00CC3947" w:rsidRPr="002E50E3" w:rsidRDefault="00CC3947" w:rsidP="0004408C">
      <w:pPr>
        <w:pStyle w:val="DPNormln"/>
      </w:pPr>
    </w:p>
    <w:p w14:paraId="5BA1EE1B" w14:textId="26CBFF5A" w:rsidR="006264FF" w:rsidRDefault="006264FF" w:rsidP="0004408C">
      <w:pPr>
        <w:spacing w:line="360" w:lineRule="auto"/>
        <w:rPr>
          <w:b/>
          <w:bCs/>
        </w:rPr>
      </w:pPr>
      <w:r w:rsidRPr="0004408C">
        <w:rPr>
          <w:b/>
          <w:bCs/>
        </w:rPr>
        <w:t>Svalová zdatnost</w:t>
      </w:r>
    </w:p>
    <w:p w14:paraId="7B0FE4C7" w14:textId="43F557B7" w:rsidR="006F1EED" w:rsidRDefault="006F1EED" w:rsidP="003F1B5D">
      <w:pPr>
        <w:spacing w:line="360" w:lineRule="auto"/>
        <w:jc w:val="both"/>
      </w:pPr>
      <w:r>
        <w:rPr>
          <w:b/>
          <w:bCs/>
        </w:rPr>
        <w:tab/>
      </w:r>
      <w:r w:rsidR="00837A16">
        <w:t>Mimo svalovou zdatnost se můžeme setkat také s</w:t>
      </w:r>
      <w:r w:rsidR="006473BD">
        <w:t> </w:t>
      </w:r>
      <w:r w:rsidR="00837A16">
        <w:t>ná</w:t>
      </w:r>
      <w:r w:rsidR="006473BD">
        <w:t>zvem svalová síla</w:t>
      </w:r>
      <w:r w:rsidR="00737761">
        <w:t xml:space="preserve"> </w:t>
      </w:r>
      <w:r w:rsidR="00737761">
        <w:fldChar w:fldCharType="begin" w:fldLock="1"/>
      </w:r>
      <w:r w:rsidR="00737761">
        <w:instrText>ADDIN CSL_CITATION {"citationItems":[{"id":"ITEM-1","itemData":{"DOI":"10.5507/ftk.18.24454511","ISBN":"978-80-244-5451-1","author":[{"dropping-particle":"","family":"Rubín","given":"Lukáš","non-dropping-particle":"","parse-names":false,"suffix":""},{"dropping-particle":"","family":"Mitáš","given":"Josef","non-dropping-particle":"","parse-names":false,"suffix":""},{"dropping-particle":"","family":"Dygryn","given":"Jan","non-dropping-particle":"","parse-names":false,"suffix":""},{"dropping-particle":"","family":"Frömel,","given":"Karel","non-dropping-particle":"","parse-names":false,"suffix":""}],"id":"ITEM-1","issued":{"date-parts":[["2018"]]},"publisher":"Praha: Univerzita Palackého v Olomouci","publisher-place":"Praha:","title":"Pohybová aktivita a tělesná zdatnost českých adolescentů v kontextu zastavěného prostředí","type":"book"},"uris":["http://www.mendeley.com/documents/?uuid=238d742f-bcc8-466e-8314-ca6dde57add3"]}],"mendeley":{"formattedCitation":"(Rubín et al., 2018)","plainTextFormattedCitation":"(Rubín et al., 2018)","previouslyFormattedCitation":"(Rubín et al., 2018)"},"properties":{"noteIndex":0},"schema":"https://github.com/citation-style-language/schema/raw/master/csl-citation.json"}</w:instrText>
      </w:r>
      <w:r w:rsidR="00737761">
        <w:fldChar w:fldCharType="separate"/>
      </w:r>
      <w:r w:rsidR="00737761" w:rsidRPr="00737761">
        <w:rPr>
          <w:noProof/>
        </w:rPr>
        <w:t>(Rubín et al., 2018)</w:t>
      </w:r>
      <w:r w:rsidR="00737761">
        <w:fldChar w:fldCharType="end"/>
      </w:r>
      <w:r w:rsidR="006473BD">
        <w:t xml:space="preserve"> nebo svalově-koster</w:t>
      </w:r>
      <w:r w:rsidR="00BE74C4">
        <w:t xml:space="preserve">ní zdatnost </w:t>
      </w:r>
      <w:r w:rsidR="00737761">
        <w:fldChar w:fldCharType="begin" w:fldLock="1"/>
      </w:r>
      <w:r w:rsidR="00E7325E">
        <w:instrText>ADDIN CSL_CITATION {"citationItems":[{"id":"ITEM-1","itemData":{"DOI":"10.5817/StS2011-1-9","author":[{"dropping-particle":"","family":"Kabešová","given":"Hana","non-dropping-particle":"","parse-names":false,"suffix":""}],"container-title":"Studia Sportiva","id":"ITEM-1","issue":"1","issued":{"date-parts":[["2011"]]},"page":"75-84","title":"Rozvoj flexibility jako komponenty zdavotně orientované zdatnosti","type":"article-journal","volume":"5"},"uris":["http://www.mendeley.com/documents/?uuid=7b15b0b9-8df7-4543-9de0-b18096bf10c0"]}],"mendeley":{"formattedCitation":"(Kabešová, 2011)","plainTextFormattedCitation":"(Kabešová, 2011)","previouslyFormattedCitation":"(Kabešová, 2011)"},"properties":{"noteIndex":0},"schema":"https://github.com/citation-style-language/schema/raw/master/csl-citation.json"}</w:instrText>
      </w:r>
      <w:r w:rsidR="00737761">
        <w:fldChar w:fldCharType="separate"/>
      </w:r>
      <w:r w:rsidR="00737761" w:rsidRPr="00737761">
        <w:rPr>
          <w:noProof/>
        </w:rPr>
        <w:t>(Kabešová, 2011)</w:t>
      </w:r>
      <w:r w:rsidR="00737761">
        <w:fldChar w:fldCharType="end"/>
      </w:r>
      <w:r w:rsidR="00737761">
        <w:t>.</w:t>
      </w:r>
      <w:r w:rsidR="00BE74C4">
        <w:t xml:space="preserve"> </w:t>
      </w:r>
    </w:p>
    <w:p w14:paraId="398455EC" w14:textId="40590FCC" w:rsidR="0004408C" w:rsidRDefault="000E1BEB" w:rsidP="00C7342A">
      <w:pPr>
        <w:spacing w:line="360" w:lineRule="auto"/>
        <w:jc w:val="both"/>
      </w:pPr>
      <w:r>
        <w:tab/>
        <w:t>S</w:t>
      </w:r>
      <w:r w:rsidR="00F815E6">
        <w:t>valová síla</w:t>
      </w:r>
      <w:r>
        <w:t xml:space="preserve"> je nezbytně nutná pro plnění většiny běžných pohybových úkonů. </w:t>
      </w:r>
      <w:r w:rsidR="001E3EF7">
        <w:t xml:space="preserve">Rozhodující pro vznik síly je svalová kontrakce, která </w:t>
      </w:r>
      <w:r w:rsidR="008A0ED4">
        <w:t xml:space="preserve">svou činností odpovídá na dráždění motorických jednotek </w:t>
      </w:r>
      <w:r w:rsidR="00E7325E">
        <w:fldChar w:fldCharType="begin" w:fldLock="1"/>
      </w:r>
      <w:r w:rsidR="00093ABE">
        <w:instrText>ADDIN CSL_CITATION {"citationItems":[{"id":"ITEM-1","itemData":{"author":[{"dropping-particle":"","family":"Lehnert","given":"Michal","non-dropping-particle":"","parse-names":false,"suffix":""},{"dropping-particle":"","family":"Botek","given":"Michal","non-dropping-particle":"","parse-names":false,"suffix":""},{"dropping-particle":"","family":"Sigmund","given":"Martin","non-dropping-particle":"","parse-names":false,"suffix":""},{"dropping-particle":"","family":"Smékal","given":"David","non-dropping-particle":"","parse-names":false,"suffix":""},{"dropping-particle":"","family":"Šťastný","given":"Petr","non-dropping-particle":"","parse-names":false,"suffix":""},{"dropping-particle":"","family":"Malý","given":"Tomáš","non-dropping-particle":"","parse-names":false,"suffix":""},{"dropping-particle":"","family":"Háp","given":"Pavel","non-dropping-particle":"","parse-names":false,"suffix":""},{"dropping-particle":"","family":"Bělka","given":"Jan","non-dropping-particle":"","parse-names":false,"suffix":""},{"dropping-particle":"","family":"Neuls","given":"Filip","non-dropping-particle":"","parse-names":false,"suffix":""}],"id":"ITEM-1","issued":{"date-parts":[["2014"]]},"publisher":"Olomouc: Univerzita Palackého v Olomouci","publisher-place":"Olomouc","title":"Kondiční trénink","type":"book"},"uris":["http://www.mendeley.com/documents/?uuid=8208647b-4ad1-4761-a5c3-7498e20a180e"]}],"mendeley":{"formattedCitation":"(Lehnert et al., 2014)","plainTextFormattedCitation":"(Lehnert et al., 2014)","previouslyFormattedCitation":"(Lehnert et al., 2014)"},"properties":{"noteIndex":0},"schema":"https://github.com/citation-style-language/schema/raw/master/csl-citation.json"}</w:instrText>
      </w:r>
      <w:r w:rsidR="00E7325E">
        <w:fldChar w:fldCharType="separate"/>
      </w:r>
      <w:r w:rsidR="00E7325E" w:rsidRPr="00E7325E">
        <w:rPr>
          <w:noProof/>
        </w:rPr>
        <w:t>(Lehnert et al., 2014)</w:t>
      </w:r>
      <w:r w:rsidR="00E7325E">
        <w:fldChar w:fldCharType="end"/>
      </w:r>
      <w:r w:rsidR="00E7325E">
        <w:t>.</w:t>
      </w:r>
      <w:r w:rsidR="00201174">
        <w:t xml:space="preserve"> </w:t>
      </w:r>
      <w:r w:rsidR="00421566">
        <w:t xml:space="preserve">Pokud sval nebo svalová skupina vyvine </w:t>
      </w:r>
      <w:r w:rsidR="00F355B0">
        <w:t xml:space="preserve">největší sílu k provedení jednoho opakování určité činnosti, mluvíme o (1) maximální síle. </w:t>
      </w:r>
      <w:r w:rsidR="00625D30">
        <w:t>Schopnost dosáhnout co nejvyšší</w:t>
      </w:r>
      <w:r w:rsidR="005D6FC7">
        <w:t>ch</w:t>
      </w:r>
      <w:r w:rsidR="00625D30">
        <w:t xml:space="preserve"> hodnot za co nejkratší čas </w:t>
      </w:r>
      <w:r w:rsidR="005D6FC7">
        <w:t xml:space="preserve">nám popisuje (2) rychlá síla. </w:t>
      </w:r>
      <w:r w:rsidR="003B0367">
        <w:t xml:space="preserve">(3) Svalová vytrvalost se objevuje u aktivit s dlouhým trváním napětí svalu </w:t>
      </w:r>
      <w:r w:rsidR="003F59E4">
        <w:t xml:space="preserve">nebo mnohočetným opakováním pohybu </w:t>
      </w:r>
      <w:r w:rsidR="00E7325E">
        <w:fldChar w:fldCharType="begin" w:fldLock="1"/>
      </w:r>
      <w:r w:rsidR="00E7325E">
        <w:instrText>ADDIN CSL_CITATION {"citationItems":[{"id":"ITEM-1","itemData":{"author":[{"dropping-particle":"","family":"Lehnert","given":"Michal","non-dropping-particle":"","parse-names":false,"suffix":""},{"dropping-particle":"","family":"Botek","given":"Michal","non-dropping-particle":"","parse-names":false,"suffix":""},{"dropping-particle":"","family":"Sigmund","given":"Martin","non-dropping-particle":"","parse-names":false,"suffix":""},{"dropping-particle":"","family":"Smékal","given":"David","non-dropping-particle":"","parse-names":false,"suffix":""},{"dropping-particle":"","family":"Šťastný","given":"Petr","non-dropping-particle":"","parse-names":false,"suffix":""},{"dropping-particle":"","family":"Malý","given":"Tomáš","non-dropping-particle":"","parse-names":false,"suffix":""},{"dropping-particle":"","family":"Háp","given":"Pavel","non-dropping-particle":"","parse-names":false,"suffix":""},{"dropping-particle":"","family":"Bělka","given":"Jan","non-dropping-particle":"","parse-names":false,"suffix":""},{"dropping-particle":"","family":"Neuls","given":"Filip","non-dropping-particle":"","parse-names":false,"suffix":""}],"id":"ITEM-1","issued":{"date-parts":[["2014"]]},"publisher":"Olomouc: Univerzita Palackého v Olomouci","publisher-place":"Olomouc","title":"Kondiční trénink","type":"book"},"uris":["http://www.mendeley.com/documents/?uuid=8208647b-4ad1-4761-a5c3-7498e20a180e"]}],"mendeley":{"formattedCitation":"(Lehnert et al., 2014)","plainTextFormattedCitation":"(Lehnert et al., 2014)","previouslyFormattedCitation":"(Lehnert et al., 2014)"},"properties":{"noteIndex":0},"schema":"https://github.com/citation-style-language/schema/raw/master/csl-citation.json"}</w:instrText>
      </w:r>
      <w:r w:rsidR="00E7325E">
        <w:fldChar w:fldCharType="separate"/>
      </w:r>
      <w:r w:rsidR="00E7325E" w:rsidRPr="00E7325E">
        <w:rPr>
          <w:noProof/>
        </w:rPr>
        <w:t>(Lehnert et al., 2014)</w:t>
      </w:r>
      <w:r w:rsidR="00E7325E">
        <w:fldChar w:fldCharType="end"/>
      </w:r>
      <w:r w:rsidR="003F59E4">
        <w:t xml:space="preserve">. </w:t>
      </w:r>
    </w:p>
    <w:p w14:paraId="6E387A24" w14:textId="3816EE25" w:rsidR="006264FF" w:rsidRDefault="00587EE8" w:rsidP="0004408C">
      <w:pPr>
        <w:spacing w:line="360" w:lineRule="auto"/>
        <w:rPr>
          <w:b/>
          <w:bCs/>
        </w:rPr>
      </w:pPr>
      <w:r>
        <w:rPr>
          <w:b/>
          <w:bCs/>
        </w:rPr>
        <w:t>Flexibilita</w:t>
      </w:r>
    </w:p>
    <w:p w14:paraId="06742A0C" w14:textId="5CF9250A" w:rsidR="00A42987" w:rsidRDefault="00587EE8" w:rsidP="003F1B5D">
      <w:pPr>
        <w:spacing w:line="360" w:lineRule="auto"/>
        <w:jc w:val="both"/>
      </w:pPr>
      <w:r>
        <w:tab/>
        <w:t>Flexibilita</w:t>
      </w:r>
      <w:r w:rsidR="00F21CCD">
        <w:t>,</w:t>
      </w:r>
      <w:r>
        <w:t xml:space="preserve"> </w:t>
      </w:r>
      <w:r w:rsidR="00F21CCD">
        <w:t xml:space="preserve">též známá pod pojmem kloubní pohyblivost, je odvozena z latinských slov bilis (kapacita) a flectere (ohýbat). </w:t>
      </w:r>
      <w:r w:rsidR="0029739C">
        <w:t>Pro úplného lajka může postačit význam slova jako schopnost ohýbat či rozsah pohybu v určitém kloubu nebo kloubním systému (The New Shorter Oxford English Dictionary</w:t>
      </w:r>
      <w:r w:rsidR="00915DED">
        <w:t xml:space="preserve">, </w:t>
      </w:r>
      <w:r w:rsidR="0029739C">
        <w:t xml:space="preserve">2007). </w:t>
      </w:r>
      <w:r w:rsidR="00A42987">
        <w:t xml:space="preserve">Když se na definici podíváme více do hloubky, zjistíme, že je to schopnost těla </w:t>
      </w:r>
      <w:r w:rsidR="004145B9">
        <w:t xml:space="preserve">provádět pohyb bez jakýchkoli potíží </w:t>
      </w:r>
      <w:r w:rsidR="00915DED">
        <w:br/>
      </w:r>
      <w:r w:rsidR="004145B9">
        <w:t xml:space="preserve">a v optimálním rozsahu tak, aby se předešlo poškození kloubů, vazů a svalů </w:t>
      </w:r>
      <w:r w:rsidR="006B377D">
        <w:fldChar w:fldCharType="begin" w:fldLock="1"/>
      </w:r>
      <w:r w:rsidR="00B017A8">
        <w:instrText>ADDIN CSL_CITATION {"citationItems":[{"id":"ITEM-1","itemData":{"author":[{"dropping-particle":"","family":"Blahušová","given":"Eva","non-dropping-particle":"","parse-names":false,"suffix":""}],"id":"ITEM-1","issued":{"date-parts":[["2005"]]},"publisher":"Praha: Wellness E. B.","publisher-place":"Praha","title":"Strečink 333 cviků a 31 sestav pro všechny","type":"book"},"uris":["http://www.mendeley.com/documents/?uuid=c3dbf281-d2dc-410e-8010-598918285f21"]}],"mendeley":{"formattedCitation":"(Blahušová, 2005)","manualFormatting":"(Blahušová, 2005)","plainTextFormattedCitation":"(Blahušová, 2005)","previouslyFormattedCitation":"(Blahušová, 2005)"},"properties":{"noteIndex":0},"schema":"https://github.com/citation-style-language/schema/raw/master/csl-citation.json"}</w:instrText>
      </w:r>
      <w:r w:rsidR="006B377D">
        <w:fldChar w:fldCharType="separate"/>
      </w:r>
      <w:r w:rsidR="006B377D" w:rsidRPr="006B377D">
        <w:rPr>
          <w:noProof/>
        </w:rPr>
        <w:t>(Blahušová, 2005</w:t>
      </w:r>
      <w:r w:rsidR="00B017A8">
        <w:rPr>
          <w:noProof/>
        </w:rPr>
        <w:t>)</w:t>
      </w:r>
      <w:r w:rsidR="006B377D">
        <w:fldChar w:fldCharType="end"/>
      </w:r>
      <w:r w:rsidR="00F3657E">
        <w:t xml:space="preserve">. </w:t>
      </w:r>
      <w:r w:rsidR="00AA066C">
        <w:t xml:space="preserve">Rozsah pohybu v kloubu </w:t>
      </w:r>
      <w:r w:rsidR="009A2B0A">
        <w:t xml:space="preserve">je limitován kloubním pouzdrem, svalstvem, šlachou a kůží </w:t>
      </w:r>
      <w:r w:rsidR="00B017A8">
        <w:fldChar w:fldCharType="begin" w:fldLock="1"/>
      </w:r>
      <w:r w:rsidR="00B017A8">
        <w:instrText>ADDIN CSL_CITATION {"citationItems":[{"id":"ITEM-1","itemData":{"author":[{"dropping-particle":"","family":"Bunc","given":"Václav","non-dropping-particle":"","parse-names":false,"suffix":""}],"container-title":"Tělesná výchova a sport mládeže: odborný časopis pro učitele, trenéry a cvičitele","id":"ITEM-1","issued":{"date-parts":[["1995"]]},"page":"6-9","title":"Pojetí tělesné zdatnosti a jejích složek","type":"article-journal"},"uris":["http://www.mendeley.com/documents/?uuid=b7f84d4c-6021-4ab6-946b-8b97b96bedf2"]}],"mendeley":{"formattedCitation":"(Bunc, 1995)","plainTextFormattedCitation":"(Bunc, 1995)","previouslyFormattedCitation":"(Bunc, 1995)"},"properties":{"noteIndex":0},"schema":"https://github.com/citation-style-language/schema/raw/master/csl-citation.json"}</w:instrText>
      </w:r>
      <w:r w:rsidR="00B017A8">
        <w:fldChar w:fldCharType="separate"/>
      </w:r>
      <w:r w:rsidR="00B017A8" w:rsidRPr="00B017A8">
        <w:rPr>
          <w:noProof/>
        </w:rPr>
        <w:t>(Bunc, 1995)</w:t>
      </w:r>
      <w:r w:rsidR="00B017A8">
        <w:fldChar w:fldCharType="end"/>
      </w:r>
      <w:r w:rsidR="00B017A8">
        <w:t xml:space="preserve">. </w:t>
      </w:r>
      <w:r w:rsidR="009A2B0A">
        <w:t>Nejen fy</w:t>
      </w:r>
      <w:r w:rsidR="003F1B5D">
        <w:t xml:space="preserve">ziologické aspekty mají vliv na rozsah pohybu v kloubu. Mezi další faktory, které ovlivňují flexibilitu </w:t>
      </w:r>
      <w:r w:rsidR="00E135C8">
        <w:t xml:space="preserve">patří aktuální psychický stav jedince, míra únavy, věk, teplota prostředí a kvalita rozcvičení </w:t>
      </w:r>
      <w:r w:rsidR="00B017A8">
        <w:fldChar w:fldCharType="begin" w:fldLock="1"/>
      </w:r>
      <w:r w:rsidR="005D51B5">
        <w:instrText>ADDIN CSL_CITATION {"citationItems":[{"id":"ITEM-1","itemData":{"ISBN":"80-247-1342-X","author":[{"dropping-particle":"","family":"Buzková","given":"Klára","non-dropping-particle":"","parse-names":false,"suffix":""}],"id":"ITEM-1","issued":{"date-parts":[["2005"]]},"publisher":"Praha: Grada Publishing","publisher-place":"Praha","title":"Strečink - 240 cviků pro dokonaléprotažení celého těla","type":"book"},"uris":["http://www.mendeley.com/documents/?uuid=80c16462-abd1-41b9-a718-5188664f05f8"]}],"mendeley":{"formattedCitation":"(Buzková, 2005)","plainTextFormattedCitation":"(Buzková, 2005)","previouslyFormattedCitation":"(Buzková, 2005)"},"properties":{"noteIndex":0},"schema":"https://github.com/citation-style-language/schema/raw/master/csl-citation.json"}</w:instrText>
      </w:r>
      <w:r w:rsidR="00B017A8">
        <w:fldChar w:fldCharType="separate"/>
      </w:r>
      <w:r w:rsidR="00B017A8" w:rsidRPr="00B017A8">
        <w:rPr>
          <w:noProof/>
        </w:rPr>
        <w:t>(Buzková, 2005)</w:t>
      </w:r>
      <w:r w:rsidR="00B017A8">
        <w:fldChar w:fldCharType="end"/>
      </w:r>
      <w:r w:rsidR="00B017A8">
        <w:t xml:space="preserve">. </w:t>
      </w:r>
    </w:p>
    <w:p w14:paraId="1BEAF176" w14:textId="13155F15" w:rsidR="00E135C8" w:rsidRDefault="00E84EE6" w:rsidP="003F1B5D">
      <w:pPr>
        <w:spacing w:line="360" w:lineRule="auto"/>
        <w:jc w:val="both"/>
      </w:pPr>
      <w:r>
        <w:tab/>
        <w:t xml:space="preserve">Kloubní pohyblivost hraje významnou roli </w:t>
      </w:r>
      <w:r w:rsidR="0087452D">
        <w:t xml:space="preserve">v našich životech a je nezbytné </w:t>
      </w:r>
      <w:r w:rsidR="00915DED">
        <w:br/>
      </w:r>
      <w:r w:rsidR="0087452D">
        <w:t xml:space="preserve">rozvojem pohyblivosti předcházet funkčním poruchám </w:t>
      </w:r>
      <w:r w:rsidR="00472135">
        <w:t>a dysbalancím</w:t>
      </w:r>
      <w:r w:rsidR="00573C10">
        <w:t xml:space="preserve">, snižovat riziko zranění, úspěšně ovládat techniku pohybu, </w:t>
      </w:r>
      <w:r w:rsidR="0037094A">
        <w:t>menšímu postižení či zranění (Pistotnik, 1998). Dále je flexibilita důležitá pro motorické učení, zajišťuje ekonomičnost pohybu</w:t>
      </w:r>
      <w:r w:rsidR="00446D19">
        <w:t xml:space="preserve"> a umožňuje nám provádět každodenní běžné aktivity </w:t>
      </w:r>
      <w:r w:rsidR="00093ABE">
        <w:fldChar w:fldCharType="begin" w:fldLock="1"/>
      </w:r>
      <w:r w:rsidR="00833DBB">
        <w:instrText>ADDIN CSL_CITATION {"citationItems":[{"id":"ITEM-1","itemData":{"DOI":"10.5817/StS2011-1-9","author":[{"dropping-particle":"","family":"Kabešová","given":"Hana","non-dropping-particle":"","parse-names":false,"suffix":""}],"container-title":"Studia Sportiva","id":"ITEM-1","issue":"1","issued":{"date-parts":[["2011"]]},"page":"75-84","title":"Rozvoj flexibility jako komponenty zdavotně orientované zdatnosti","type":"article-journal","volume":"5"},"uris":["http://www.mendeley.com/documents/?uuid=7b15b0b9-8df7-4543-9de0-b18096bf10c0"]}],"mendeley":{"formattedCitation":"(Kabešová, 2011)","plainTextFormattedCitation":"(Kabešová, 2011)","previouslyFormattedCitation":"(Kabešová, 2011)"},"properties":{"noteIndex":0},"schema":"https://github.com/citation-style-language/schema/raw/master/csl-citation.json"}</w:instrText>
      </w:r>
      <w:r w:rsidR="00093ABE">
        <w:fldChar w:fldCharType="separate"/>
      </w:r>
      <w:r w:rsidR="00093ABE" w:rsidRPr="00093ABE">
        <w:rPr>
          <w:noProof/>
        </w:rPr>
        <w:t>(Kabešová, 2011)</w:t>
      </w:r>
      <w:r w:rsidR="00093ABE">
        <w:fldChar w:fldCharType="end"/>
      </w:r>
      <w:r w:rsidR="007D141C">
        <w:t>.</w:t>
      </w:r>
    </w:p>
    <w:p w14:paraId="2C1DAF0A" w14:textId="79C91FCA" w:rsidR="00446D19" w:rsidRDefault="00446D19" w:rsidP="003F1B5D">
      <w:pPr>
        <w:spacing w:line="360" w:lineRule="auto"/>
        <w:jc w:val="both"/>
      </w:pPr>
      <w:r>
        <w:tab/>
        <w:t>V praxi se nejvíce setkáváme se sníženou pohyblivostí, tzv. hypomobilitou</w:t>
      </w:r>
      <w:r w:rsidR="0008580F">
        <w:t>. Při tomto druhu kloubní pohyblivosti je rozsah pohybů v kloubu omezený a může být trvalý nebo dočasný</w:t>
      </w:r>
      <w:r w:rsidR="00600CA5">
        <w:t xml:space="preserve"> </w:t>
      </w:r>
      <w:r w:rsidR="00600CA5">
        <w:fldChar w:fldCharType="begin" w:fldLock="1"/>
      </w:r>
      <w:r w:rsidR="00E7325E">
        <w:instrText>ADDIN CSL_CITATION {"citationItems":[{"id":"ITEM-1","itemData":{"DOI":"10.5817/StS2011-1-9","author":[{"dropping-particle":"","family":"Kabešová","given":"Hana","non-dropping-particle":"","parse-names":false,"suffix":""}],"container-title":"Studia Sportiva","id":"ITEM-1","issue":"1","issued":{"date-parts":[["2011"]]},"page":"75-84","title":"Rozvoj flexibility jako komponenty zdavotně orientované zdatnosti","type":"article-journal","volume":"5"},"uris":["http://www.mendeley.com/documents/?uuid=7b15b0b9-8df7-4543-9de0-b18096bf10c0"]}],"mendeley":{"formattedCitation":"(Kabešová, 2011)","plainTextFormattedCitation":"(Kabešová, 2011)","previouslyFormattedCitation":"(Kabešová, 2011)"},"properties":{"noteIndex":0},"schema":"https://github.com/citation-style-language/schema/raw/master/csl-citation.json"}</w:instrText>
      </w:r>
      <w:r w:rsidR="00600CA5">
        <w:fldChar w:fldCharType="separate"/>
      </w:r>
      <w:r w:rsidR="00737761" w:rsidRPr="00737761">
        <w:rPr>
          <w:noProof/>
        </w:rPr>
        <w:t>(Kabešová, 2011)</w:t>
      </w:r>
      <w:r w:rsidR="00600CA5">
        <w:fldChar w:fldCharType="end"/>
      </w:r>
      <w:r w:rsidR="00600CA5">
        <w:t xml:space="preserve">. Naopak </w:t>
      </w:r>
      <w:r w:rsidR="009766F8">
        <w:t xml:space="preserve">extrémní pohyblivost zvaná hypermobilita sice zpočátku umožňuje pružné a uvolněné provedení pohybu, ale postupem času může mít za následek degenerativní změny v kloubním a vazivovém aparátu a způsobovat tak značné bolesti </w:t>
      </w:r>
      <w:r w:rsidR="005D51B5">
        <w:fldChar w:fldCharType="begin" w:fldLock="1"/>
      </w:r>
      <w:r w:rsidR="00BF5EB3">
        <w:instrText>ADDIN CSL_CITATION {"citationItems":[{"id":"ITEM-1","itemData":{"author":[{"dropping-particle":"","family":"Kubrychtová","given":"Irena","non-dropping-particle":"","parse-names":false,"suffix":""}],"id":"ITEM-1","issued":{"date-parts":[["1990"]]},"publisher":"Praha: ČÚV ČSTV","publisher-place":"Praha","title":"Strečink v rámci regenerace sil veslařů","type":"book"},"uris":["http://www.mendeley.com/documents/?uuid=3a0a6b2c-bdaf-4e1e-b094-472676707186"]}],"mendeley":{"formattedCitation":"(Kubrychtová, 1990)","plainTextFormattedCitation":"(Kubrychtová, 1990)","previouslyFormattedCitation":"(Kubrychtová, 1990)"},"properties":{"noteIndex":0},"schema":"https://github.com/citation-style-language/schema/raw/master/csl-citation.json"}</w:instrText>
      </w:r>
      <w:r w:rsidR="005D51B5">
        <w:fldChar w:fldCharType="separate"/>
      </w:r>
      <w:r w:rsidR="005D51B5" w:rsidRPr="005D51B5">
        <w:rPr>
          <w:noProof/>
        </w:rPr>
        <w:t>(Kubrychtová, 1990)</w:t>
      </w:r>
      <w:r w:rsidR="005D51B5">
        <w:fldChar w:fldCharType="end"/>
      </w:r>
      <w:r w:rsidR="00ED5AB3">
        <w:t>.</w:t>
      </w:r>
    </w:p>
    <w:p w14:paraId="3F36DB3A" w14:textId="7F597DDB" w:rsidR="00B75C54" w:rsidRPr="006475E7" w:rsidRDefault="00B75C54" w:rsidP="003F1B5D">
      <w:pPr>
        <w:spacing w:line="360" w:lineRule="auto"/>
        <w:jc w:val="both"/>
      </w:pPr>
      <w:r>
        <w:tab/>
      </w:r>
      <w:r w:rsidR="00BB2CDE">
        <w:t>Pro hodnocení flexibility využíváme kontrolní cviky, tzv. testy pohyblivosti. Nejpoužívanějším testem</w:t>
      </w:r>
      <w:r w:rsidR="00FD4B07">
        <w:t xml:space="preserve"> je hluboký předklon v sedu (angl. Sit and </w:t>
      </w:r>
      <w:r w:rsidR="00BF5EB3">
        <w:t>R</w:t>
      </w:r>
      <w:r w:rsidR="00FD4B07">
        <w:t xml:space="preserve">each </w:t>
      </w:r>
      <w:r w:rsidR="00BF5EB3">
        <w:t>T</w:t>
      </w:r>
      <w:r w:rsidR="00FD4B07">
        <w:t xml:space="preserve">est), který je zařazován kvůli vztahu mezi bolestmi dolní části zad a flexibilitou </w:t>
      </w:r>
      <w:r w:rsidR="002832DC">
        <w:t>dolní části zad a zadní části stehen</w:t>
      </w:r>
      <w:r w:rsidR="00ED5AB3">
        <w:t>.</w:t>
      </w:r>
    </w:p>
    <w:p w14:paraId="6B7585B1" w14:textId="77777777" w:rsidR="0004408C" w:rsidRDefault="0004408C" w:rsidP="0004408C">
      <w:pPr>
        <w:pStyle w:val="DPNormln"/>
      </w:pPr>
    </w:p>
    <w:p w14:paraId="5B3FE673" w14:textId="4975F1C1" w:rsidR="006264FF" w:rsidRPr="0004408C" w:rsidRDefault="00726CEC" w:rsidP="0004408C">
      <w:pPr>
        <w:spacing w:line="360" w:lineRule="auto"/>
        <w:rPr>
          <w:b/>
          <w:bCs/>
        </w:rPr>
      </w:pPr>
      <w:r>
        <w:rPr>
          <w:b/>
          <w:bCs/>
        </w:rPr>
        <w:t>Tělesné složení</w:t>
      </w:r>
    </w:p>
    <w:p w14:paraId="612F0E32" w14:textId="68374CC0" w:rsidR="005D240A" w:rsidRPr="005B0584" w:rsidRDefault="005D240A" w:rsidP="005B0584">
      <w:pPr>
        <w:pStyle w:val="DPNormln"/>
      </w:pPr>
      <w:r w:rsidRPr="005B0584">
        <w:t>Tělesné složení</w:t>
      </w:r>
      <w:r w:rsidR="005F1780" w:rsidRPr="005B0584">
        <w:t xml:space="preserve"> informuje o frakcionaci tělesné hmotnosti, což velmi úzce souvisí právě se ZOZ. Tělesné složení je odhadováno prostřednictvím různých modelů, ze kterých se </w:t>
      </w:r>
      <w:r w:rsidR="00DD4B67" w:rsidRPr="005B0584">
        <w:t xml:space="preserve">odvíjejí metody měření </w:t>
      </w:r>
      <w:r w:rsidR="00DD4B67" w:rsidRPr="005B0584">
        <w:fldChar w:fldCharType="begin" w:fldLock="1"/>
      </w:r>
      <w:r w:rsidR="00A2305B">
        <w:instrText>ADDIN CSL_CITATION {"citationItems":[{"id":"ITEM-1","itemData":{"author":[{"dropping-particle":"","family":"Přidalová","given":"Miroslava","non-dropping-particle":"","parse-names":false,"suffix":""}],"id":"ITEM-1","issued":{"date-parts":[["2013"]]},"publisher":"Olomouc: Univerzita Palackého v Olomouci","title":"Vybrané problémy z kinantropometrie pro TVS","type":"thesis"},"uris":["http://www.mendeley.com/documents/?uuid=f60617c9-c649-4fb0-9088-d385b5413925"]}],"mendeley":{"formattedCitation":"(Přidalová, 2013)","plainTextFormattedCitation":"(Přidalová, 2013)","previouslyFormattedCitation":"(Přidalová, 2013)"},"properties":{"noteIndex":0},"schema":"https://github.com/citation-style-language/schema/raw/master/csl-citation.json"}</w:instrText>
      </w:r>
      <w:r w:rsidR="00DD4B67" w:rsidRPr="005B0584">
        <w:fldChar w:fldCharType="separate"/>
      </w:r>
      <w:r w:rsidR="00DD4B67" w:rsidRPr="005B0584">
        <w:rPr>
          <w:noProof/>
        </w:rPr>
        <w:t>(Přidalová, 2013)</w:t>
      </w:r>
      <w:r w:rsidR="00DD4B67" w:rsidRPr="005B0584">
        <w:fldChar w:fldCharType="end"/>
      </w:r>
      <w:r w:rsidR="00DD4B67" w:rsidRPr="005B0584">
        <w:t xml:space="preserve">. </w:t>
      </w:r>
      <w:r w:rsidR="005E361B" w:rsidRPr="005B0584">
        <w:t xml:space="preserve">Pokud budeme pravidelně sledovat tělesné složení, můžeme </w:t>
      </w:r>
      <w:r w:rsidR="007C608F" w:rsidRPr="005B0584">
        <w:t xml:space="preserve">výsledky využívat ke sledování dobře či špatně vybraných </w:t>
      </w:r>
      <w:r w:rsidR="00915DED">
        <w:br/>
      </w:r>
      <w:r w:rsidR="007C608F" w:rsidRPr="005B0584">
        <w:t>tělesných cvičení při snaze o úpravu tělesné hmotnosti nebo k monitorování efektivity pohybového zatížení</w:t>
      </w:r>
      <w:r w:rsidR="00341F31" w:rsidRPr="005B0584">
        <w:t xml:space="preserve"> </w:t>
      </w:r>
      <w:r w:rsidR="00341F31" w:rsidRPr="005B0584">
        <w:fldChar w:fldCharType="begin" w:fldLock="1"/>
      </w:r>
      <w:r w:rsidR="00A2305B">
        <w:instrText>ADDIN CSL_CITATION {"citationItems":[{"id":"ITEM-1","itemData":{"author":[{"dropping-particle":"","family":"Přidalová","given":"Miroslava","non-dropping-particle":"","parse-names":false,"suffix":""}],"id":"ITEM-1","issued":{"date-parts":[["2013"]]},"publisher":"Olomouc: Univerzita Palackého v Olomouci","title":"Vybrané problémy z kinantropometrie pro TVS","type":"thesis"},"uris":["http://www.mendeley.com/documents/?uuid=f60617c9-c649-4fb0-9088-d385b5413925"]}],"mendeley":{"formattedCitation":"(Přidalová, 2013)","plainTextFormattedCitation":"(Přidalová, 2013)","previouslyFormattedCitation":"(Přidalová, 2013)"},"properties":{"noteIndex":0},"schema":"https://github.com/citation-style-language/schema/raw/master/csl-citation.json"}</w:instrText>
      </w:r>
      <w:r w:rsidR="00341F31" w:rsidRPr="005B0584">
        <w:fldChar w:fldCharType="separate"/>
      </w:r>
      <w:r w:rsidR="00341F31" w:rsidRPr="005B0584">
        <w:rPr>
          <w:noProof/>
        </w:rPr>
        <w:t>(Přidalová, 2013)</w:t>
      </w:r>
      <w:r w:rsidR="00341F31" w:rsidRPr="005B0584">
        <w:fldChar w:fldCharType="end"/>
      </w:r>
      <w:r w:rsidR="00341F31" w:rsidRPr="005B0584">
        <w:t xml:space="preserve">. </w:t>
      </w:r>
    </w:p>
    <w:p w14:paraId="3411370F" w14:textId="5FACE093" w:rsidR="005B0584" w:rsidRPr="005B0584" w:rsidRDefault="00F464CB" w:rsidP="001D4519">
      <w:pPr>
        <w:pStyle w:val="DPNormln"/>
      </w:pPr>
      <w:r w:rsidRPr="005B0584">
        <w:t xml:space="preserve">Lidská těla se skládají </w:t>
      </w:r>
      <w:r w:rsidR="0023069B" w:rsidRPr="005B0584">
        <w:t>ze svalů, tuků, anorganických solí, vody a dalších složek</w:t>
      </w:r>
      <w:r w:rsidR="0010743C" w:rsidRPr="005B0584">
        <w:t xml:space="preserve">, z nichž každá tvoří procento z celkové hmotnosti lidského těla. Složení těla ovlivňuje mnoho faktorů, mezi které patří věk, pohlaví, výška, váha, rasa, etnická příslušnost, anamnéza, příjem stravy a stav cvičení </w:t>
      </w:r>
      <w:r w:rsidR="0010743C" w:rsidRPr="005B0584">
        <w:fldChar w:fldCharType="begin" w:fldLock="1"/>
      </w:r>
      <w:r w:rsidR="00DD4B67" w:rsidRPr="005B0584">
        <w:instrText>ADDIN CSL_CITATION {"citationItems":[{"id":"ITEM-1","itemData":{"DOI":"10.1371/journal.pone.0235735","ISBN":"1111111111","ISSN":"19326203","PMID":"32673328","abstract":"Background Changes to human body composition reflect changes in health status to some extent. It has been recognized that these changes occur earlier than diseases. This means that a reasonable prediction of body composition helps to improve model users’ health. To overcome the low accuracy and poor adaptability of existing human body composition prediction models and obtain higher efficiency, we proposed a novel method for predicting human body composition which uses a modified adaptive genetic algorithm (MAGA). Methods Firstly, since there are many parameters for a human body composition model, and these parameters are associated, we designed a new parameter selection approach by combining the improved RReliefF method with the mRMR method. Following this, selected parameters were used to establish a model that fits body composition. Secondly, in order to accurately calculate the weight of parameters in this model, we proposed a solution which used a modified adaptive genetic algorithm, taking advantage of both roulette and optimum reservation strategies. This solution also has an improved selection operator. Thirdly, taking the percentage of body fat (PBF) as an example of body composition, we conducted experiments to compare performance between our algorithm and other algorithms. Results Through our simulations, we demonstrated that the adaptability of the proposed model is 0.9921, the mean relative error is 0.05%, the mean square error is 1.3 and the correlation coefficient is 0.982. When compared with the indexes of other models, our model has the highest adaptability and the smallest error. Additionally, the suggested model, which has a training time of 28.58s and a running time of 2.84s, is faster than some models. Conclusion The PBF prediction model established by MAGA has high accuracy, stronger generalization ability and higher efficiency, which could provide a new method for human composition prediction.","author":[{"dropping-particle":"","family":"Gao","given":"Xiue","non-dropping-particle":"","parse-names":false,"suffix":""},{"dropping-particle":"","family":"Xie","given":"Wenxue","non-dropping-particle":"","parse-names":false,"suffix":""},{"dropping-particle":"","family":"Wang","given":"Zumin","non-dropping-particle":"","parse-names":false,"suffix":""},{"dropping-particle":"","family":"Zhang","given":"Tianshu","non-dropping-particle":"","parse-names":false,"suffix":""},{"dropping-particle":"","family":"Chen","given":"Bo","non-dropping-particle":"","parse-names":false,"suffix":""},{"dropping-particle":"","family":"Wang","given":"Ping","non-dropping-particle":"","parse-names":false,"suffix":""}],"container-title":"PLoS ONE","id":"ITEM-1","issue":"7 July","issued":{"date-parts":[["2020"]]},"page":"1-24","title":"Predicting human body composition using a modified adaptive genetic algorithm with a novel selection operator","type":"article-journal","volume":"15"},"uris":["http://www.mendeley.com/documents/?uuid=cc6576bc-49af-48a2-bec9-29ddf84b3d00"]}],"mendeley":{"formattedCitation":"(Gao et al., 2020)","plainTextFormattedCitation":"(Gao et al., 2020)","previouslyFormattedCitation":"(Gao et al., 2020)"},"properties":{"noteIndex":0},"schema":"https://github.com/citation-style-language/schema/raw/master/csl-citation.json"}</w:instrText>
      </w:r>
      <w:r w:rsidR="0010743C" w:rsidRPr="005B0584">
        <w:fldChar w:fldCharType="separate"/>
      </w:r>
      <w:r w:rsidR="0010743C" w:rsidRPr="005B0584">
        <w:rPr>
          <w:noProof/>
        </w:rPr>
        <w:t>(Gao et al., 2020)</w:t>
      </w:r>
      <w:r w:rsidR="0010743C" w:rsidRPr="005B0584">
        <w:fldChar w:fldCharType="end"/>
      </w:r>
      <w:r w:rsidR="0010743C" w:rsidRPr="005B0584">
        <w:t xml:space="preserve">. </w:t>
      </w:r>
    </w:p>
    <w:p w14:paraId="48900ECC" w14:textId="382462AD" w:rsidR="00391A42" w:rsidRDefault="00391A42" w:rsidP="000B6316">
      <w:pPr>
        <w:pStyle w:val="DPNadpistetpodkapitoly"/>
      </w:pPr>
      <w:bookmarkStart w:id="22" w:name="_Toc75519615"/>
      <w:bookmarkStart w:id="23" w:name="_Toc75850627"/>
      <w:bookmarkStart w:id="24" w:name="_Toc75851896"/>
      <w:r>
        <w:t>Výkonnostně orientovaná zdatnost</w:t>
      </w:r>
      <w:bookmarkEnd w:id="22"/>
      <w:bookmarkEnd w:id="23"/>
      <w:bookmarkEnd w:id="24"/>
      <w:r>
        <w:t xml:space="preserve"> </w:t>
      </w:r>
    </w:p>
    <w:p w14:paraId="561C30C8" w14:textId="25C16B00" w:rsidR="00BC2FFB" w:rsidRPr="00BC2FFB" w:rsidRDefault="005F62A4" w:rsidP="00F815E6">
      <w:pPr>
        <w:pStyle w:val="DPNormln"/>
      </w:pPr>
      <w:r w:rsidRPr="00E3770B">
        <w:t xml:space="preserve">Výkonnostně orientovaná zdatnost (dále VOZ) </w:t>
      </w:r>
      <w:r w:rsidR="006243A7" w:rsidRPr="00E3770B">
        <w:t xml:space="preserve">se </w:t>
      </w:r>
      <w:r w:rsidRPr="00E3770B">
        <w:t xml:space="preserve">vztahuje </w:t>
      </w:r>
      <w:r w:rsidR="006243A7" w:rsidRPr="00E3770B">
        <w:t xml:space="preserve">především </w:t>
      </w:r>
      <w:r w:rsidRPr="00E3770B">
        <w:t xml:space="preserve">k práci </w:t>
      </w:r>
      <w:r w:rsidR="00915DED">
        <w:br/>
      </w:r>
      <w:r w:rsidRPr="00E3770B">
        <w:t>a sportu. Cílem VOZ je podat</w:t>
      </w:r>
      <w:r>
        <w:t xml:space="preserve"> co maximální výkon </w:t>
      </w:r>
      <w:r w:rsidR="006243A7">
        <w:t xml:space="preserve">v různých sportovních soutěžích, </w:t>
      </w:r>
      <w:r w:rsidR="00915DED">
        <w:br/>
      </w:r>
      <w:r w:rsidR="006243A7">
        <w:t xml:space="preserve">testech nebo dosáhnout co nejlepšího pracovního výsledku. Jelikož VOZ vidíme </w:t>
      </w:r>
      <w:r w:rsidR="004E6683">
        <w:t>v </w:t>
      </w:r>
      <w:r w:rsidR="00915DED">
        <w:br/>
      </w:r>
      <w:r w:rsidR="004E6683">
        <w:t xml:space="preserve">oblastech práce a sportu, tak se zdravím souvisí úplně minimálně. Mezi činitele, </w:t>
      </w:r>
      <w:r w:rsidR="00F815E6">
        <w:t>kteří</w:t>
      </w:r>
      <w:r w:rsidR="004E6683">
        <w:t xml:space="preserve"> ovlivňují </w:t>
      </w:r>
      <w:r w:rsidR="001629CB">
        <w:t xml:space="preserve">výkon, patří dědičnost, trénovanost, úroveň osvojených pohybových dovedností a tělesné rozměry. </w:t>
      </w:r>
    </w:p>
    <w:p w14:paraId="5B28FE5F" w14:textId="28017F67" w:rsidR="00EB031E" w:rsidRDefault="00EB031E" w:rsidP="000B6316">
      <w:pPr>
        <w:pStyle w:val="DPNadpisdruhpodkapitoly"/>
      </w:pPr>
      <w:bookmarkStart w:id="25" w:name="_Toc75519616"/>
      <w:bookmarkStart w:id="26" w:name="_Toc75850628"/>
      <w:bookmarkStart w:id="27" w:name="_Toc75851897"/>
      <w:r>
        <w:t xml:space="preserve">Testování </w:t>
      </w:r>
      <w:r w:rsidR="009B5079">
        <w:t>tělesné zdatnosti</w:t>
      </w:r>
      <w:bookmarkEnd w:id="25"/>
      <w:bookmarkEnd w:id="26"/>
      <w:bookmarkEnd w:id="27"/>
    </w:p>
    <w:p w14:paraId="6F6AB6A6" w14:textId="5F2D14B5" w:rsidR="00F815E6" w:rsidRDefault="00250EC5" w:rsidP="00F815E6">
      <w:pPr>
        <w:pStyle w:val="DPNormln"/>
        <w:rPr>
          <w:color w:val="000000" w:themeColor="text1"/>
        </w:rPr>
      </w:pPr>
      <w:r>
        <w:t xml:space="preserve">Pro zjištění </w:t>
      </w:r>
      <w:r w:rsidR="00B758BB">
        <w:t xml:space="preserve">tělesné zdatnosti se v oblasti výzkumu a pro účely praxe využívají tři druhy testů. Jedná se o </w:t>
      </w:r>
      <w:r w:rsidR="00F815E6">
        <w:t xml:space="preserve">(1) </w:t>
      </w:r>
      <w:r w:rsidR="00F37036">
        <w:t xml:space="preserve">zátěžové testy, které určují odezvu organismu na předepsanou zátěž, </w:t>
      </w:r>
      <w:r w:rsidR="00F815E6">
        <w:t xml:space="preserve">(2) </w:t>
      </w:r>
      <w:r w:rsidR="00F37036">
        <w:t>motorické testy</w:t>
      </w:r>
      <w:r w:rsidR="00E82539">
        <w:t xml:space="preserve">, které kvantifikují dosažené výkony a </w:t>
      </w:r>
      <w:r w:rsidR="00F815E6">
        <w:t xml:space="preserve">(3) </w:t>
      </w:r>
      <w:r w:rsidR="00E82539">
        <w:t>sportovní testy</w:t>
      </w:r>
      <w:r w:rsidR="00F815E6">
        <w:t xml:space="preserve">, ty </w:t>
      </w:r>
      <w:r w:rsidR="00E82539">
        <w:t>kvantifikující výkony v</w:t>
      </w:r>
      <w:r w:rsidR="00F815E6">
        <w:t> </w:t>
      </w:r>
      <w:r w:rsidR="00E82539">
        <w:t>soutěži</w:t>
      </w:r>
      <w:r w:rsidR="00F815E6">
        <w:t xml:space="preserve"> </w:t>
      </w:r>
      <w:r w:rsidR="00490FA7">
        <w:fldChar w:fldCharType="begin" w:fldLock="1"/>
      </w:r>
      <w:r w:rsidR="00FD164E">
        <w:instrText>ADDIN CSL_CITATION {"citationItems":[{"id":"ITEM-1","itemData":{"author":[{"dropping-particle":"","family":"Měkota","given":"Karel","non-dropping-particle":"","parse-names":false,"suffix":""},{"dropping-particle":"","family":"Novosad","given":"Jiří","non-dropping-particle":"","parse-names":false,"suffix":""}],"id":"ITEM-1","issued":{"date-parts":[["2005"]]},"publisher":"Olomouc: Univerzita Palackého v Olomouci","publisher-place":"Olomouc","title":"Motorické schopnosti","type":"book"},"uris":["http://www.mendeley.com/documents/?uuid=88ac2884-e1cb-4efb-968c-90e4625f6ad4"]}],"mendeley":{"formattedCitation":"(Měkota &amp; Novosad, 2005)","plainTextFormattedCitation":"(Měkota &amp; Novosad, 2005)","previouslyFormattedCitation":"(Měkota &amp; Novosad, 2005)"},"properties":{"noteIndex":0},"schema":"https://github.com/citation-style-language/schema/raw/master/csl-citation.json"}</w:instrText>
      </w:r>
      <w:r w:rsidR="00490FA7">
        <w:fldChar w:fldCharType="separate"/>
      </w:r>
      <w:r w:rsidR="00A2305B" w:rsidRPr="00A2305B">
        <w:rPr>
          <w:noProof/>
        </w:rPr>
        <w:t>(Měkota &amp; Novosad, 2005)</w:t>
      </w:r>
      <w:r w:rsidR="00490FA7">
        <w:fldChar w:fldCharType="end"/>
      </w:r>
      <w:r w:rsidR="00490FA7">
        <w:t xml:space="preserve">. </w:t>
      </w:r>
    </w:p>
    <w:p w14:paraId="08590199" w14:textId="2E9A01E5" w:rsidR="00926604" w:rsidRDefault="00F815E6" w:rsidP="00926604">
      <w:pPr>
        <w:pStyle w:val="DPNormln"/>
        <w:rPr>
          <w:color w:val="000000" w:themeColor="text1"/>
        </w:rPr>
      </w:pPr>
      <w:r>
        <w:rPr>
          <w:color w:val="000000" w:themeColor="text1"/>
        </w:rPr>
        <w:t xml:space="preserve">Nejen v oblasti TZ, ale i v jiných odvětvích jako je psychologie, lékařství nebo </w:t>
      </w:r>
      <w:r w:rsidR="00915DED">
        <w:rPr>
          <w:color w:val="000000" w:themeColor="text1"/>
        </w:rPr>
        <w:br/>
      </w:r>
      <w:r>
        <w:rPr>
          <w:color w:val="000000" w:themeColor="text1"/>
        </w:rPr>
        <w:t xml:space="preserve">didaktice, používáme slovo test ve významu zkoušky. Podle </w:t>
      </w:r>
      <w:r w:rsidR="00FD164E">
        <w:rPr>
          <w:color w:val="000000" w:themeColor="text1"/>
        </w:rPr>
        <w:fldChar w:fldCharType="begin" w:fldLock="1"/>
      </w:r>
      <w:r w:rsidR="003C3C4D">
        <w:rPr>
          <w:color w:val="000000" w:themeColor="text1"/>
        </w:rPr>
        <w:instrText>ADDIN CSL_CITATION {"citationItems":[{"id":"ITEM-1","itemData":{"author":[{"dropping-particle":"","family":"Měkota","given":"Karel","non-dropping-particle":"","parse-names":false,"suffix":""},{"dropping-particle":"","family":"Blahuš","given":"Petr","non-dropping-particle":"","parse-names":false,"suffix":""}],"id":"ITEM-1","issued":{"date-parts":[["1983"]]},"number-of-pages":"335","publisher":"Praha: Státní pedagogické nakladatelství v Praze","publisher-place":"Praha","title":"Motorické testy v tělesné výchově příručka pro posl. stud. oboru tělesná výchova a sport","type":"book"},"uris":["http://www.mendeley.com/documents/?uuid=9ff98241-5035-4d57-8335-e7d6739c20ed"]}],"mendeley":{"formattedCitation":"(Měkota &amp; Blahuš, 1983b)","plainTextFormattedCitation":"(Měkota &amp; Blahuš, 1983b)","previouslyFormattedCitation":"(Měkota &amp; Blahuš, 1983b)"},"properties":{"noteIndex":0},"schema":"https://github.com/citation-style-language/schema/raw/master/csl-citation.json"}</w:instrText>
      </w:r>
      <w:r w:rsidR="00FD164E">
        <w:rPr>
          <w:color w:val="000000" w:themeColor="text1"/>
        </w:rPr>
        <w:fldChar w:fldCharType="separate"/>
      </w:r>
      <w:r w:rsidR="00FD164E" w:rsidRPr="00FD164E">
        <w:rPr>
          <w:noProof/>
          <w:color w:val="000000" w:themeColor="text1"/>
        </w:rPr>
        <w:t>(Měkota &amp; Blahuš, 1983b)</w:t>
      </w:r>
      <w:r w:rsidR="00FD164E">
        <w:rPr>
          <w:color w:val="000000" w:themeColor="text1"/>
        </w:rPr>
        <w:fldChar w:fldCharType="end"/>
      </w:r>
      <w:r w:rsidR="00FD164E">
        <w:rPr>
          <w:color w:val="000000" w:themeColor="text1"/>
        </w:rPr>
        <w:t xml:space="preserve"> </w:t>
      </w:r>
      <w:r>
        <w:rPr>
          <w:color w:val="000000" w:themeColor="text1"/>
        </w:rPr>
        <w:t>testování znamená vykonání zkoušky a provedení měření</w:t>
      </w:r>
      <w:r w:rsidR="004C54A6">
        <w:rPr>
          <w:color w:val="000000" w:themeColor="text1"/>
        </w:rPr>
        <w:t>.</w:t>
      </w:r>
      <w:r w:rsidR="00D04493">
        <w:rPr>
          <w:color w:val="000000" w:themeColor="text1"/>
        </w:rPr>
        <w:t xml:space="preserve"> </w:t>
      </w:r>
      <w:r w:rsidR="00D04493">
        <w:rPr>
          <w:color w:val="000000" w:themeColor="text1"/>
        </w:rPr>
        <w:fldChar w:fldCharType="begin" w:fldLock="1"/>
      </w:r>
      <w:r w:rsidR="003C3C4D">
        <w:rPr>
          <w:color w:val="000000" w:themeColor="text1"/>
        </w:rPr>
        <w:instrText>ADDIN CSL_CITATION {"citationItems":[{"id":"ITEM-1","itemData":{"author":[{"dropping-particle":"","family":"Čelikovský","given":"Stanislav","non-dropping-particle":"","parse-names":false,"suffix":""},{"dropping-particle":"","family":"Blahuš","given":"Petr","non-dropping-particle":"","parse-names":false,"suffix":""},{"dropping-particle":"","family":"Kasa","given":"Julius","non-dropping-particle":"","parse-names":false,"suffix":""},{"dropping-particle":"","family":"Kovář","given":"Rudolf","non-dropping-particle":"","parse-names":false,"suffix":""},{"dropping-particle":"","family":"Měkota","given":"Karel","non-dropping-particle":"","parse-names":false,"suffix":""},{"dropping-particle":"","family":"Stráňai","given":"Karol","non-dropping-particle":"","parse-names":false,"suffix":""},{"dropping-particle":"","family":"Štěpnička","given":"Jiří","non-dropping-particle":"","parse-names":false,"suffix":""},{"dropping-particle":"","family":"Zaciorskij","given":"V. M.","non-dropping-particle":"","parse-names":false,"suffix":""}],"id":"ITEM-1","issued":{"date-parts":[["1984"]]},"publisher":"Praha: Státní pedagogické nakladatelství v Praze","publisher-place":"Praha","title":"Antropomotorika pro studující tělesnou výchovu","type":"book"},"uris":["http://www.mendeley.com/documents/?uuid=f16f2927-2186-4703-8327-54010394dcd4"]}],"mendeley":{"formattedCitation":"(Čelikovský et al., 1984)","manualFormatting":"Čelikovský et al. (1984)","plainTextFormattedCitation":"(Čelikovský et al., 1984)","previouslyFormattedCitation":"(Čelikovský et al., 1984)"},"properties":{"noteIndex":0},"schema":"https://github.com/citation-style-language/schema/raw/master/csl-citation.json"}</w:instrText>
      </w:r>
      <w:r w:rsidR="00D04493">
        <w:rPr>
          <w:color w:val="000000" w:themeColor="text1"/>
        </w:rPr>
        <w:fldChar w:fldCharType="separate"/>
      </w:r>
      <w:r w:rsidR="00D04493" w:rsidRPr="00D04493">
        <w:rPr>
          <w:noProof/>
          <w:color w:val="000000" w:themeColor="text1"/>
        </w:rPr>
        <w:t xml:space="preserve">Čelikovský et al. </w:t>
      </w:r>
      <w:r w:rsidR="004C54A6">
        <w:rPr>
          <w:noProof/>
          <w:color w:val="000000" w:themeColor="text1"/>
        </w:rPr>
        <w:t>(</w:t>
      </w:r>
      <w:r w:rsidR="00D04493" w:rsidRPr="00D04493">
        <w:rPr>
          <w:noProof/>
          <w:color w:val="000000" w:themeColor="text1"/>
        </w:rPr>
        <w:t>1984)</w:t>
      </w:r>
      <w:r w:rsidR="00D04493">
        <w:rPr>
          <w:color w:val="000000" w:themeColor="text1"/>
        </w:rPr>
        <w:fldChar w:fldCharType="end"/>
      </w:r>
      <w:r w:rsidR="004C54A6">
        <w:rPr>
          <w:color w:val="000000" w:themeColor="text1"/>
        </w:rPr>
        <w:t xml:space="preserve"> v</w:t>
      </w:r>
      <w:r>
        <w:rPr>
          <w:color w:val="000000" w:themeColor="text1"/>
        </w:rPr>
        <w:t xml:space="preserve">ýklad Měkoty a Blahuše rozšířil o cíle testování TZ. Provedením testu získáme podklady pro popis obecné a speciální výkonnosti, kdy dosažené výsledky umožní srovnávat různé </w:t>
      </w:r>
      <w:r w:rsidR="00915DED">
        <w:rPr>
          <w:color w:val="000000" w:themeColor="text1"/>
        </w:rPr>
        <w:br/>
      </w:r>
      <w:r>
        <w:rPr>
          <w:color w:val="000000" w:themeColor="text1"/>
        </w:rPr>
        <w:t xml:space="preserve">skupiny a populace, dále získat podklad pro předpověď individuálního výkonu, analýzu motorických předpokladů jednotlivce a skupiny a v poslední řadě získat podklad pro </w:t>
      </w:r>
      <w:r w:rsidR="00915DED">
        <w:rPr>
          <w:color w:val="000000" w:themeColor="text1"/>
        </w:rPr>
        <w:br/>
      </w:r>
      <w:r>
        <w:rPr>
          <w:color w:val="000000" w:themeColor="text1"/>
        </w:rPr>
        <w:t>experiment a jiné výzkumné účely</w:t>
      </w:r>
      <w:r w:rsidR="00420F0A">
        <w:rPr>
          <w:color w:val="000000" w:themeColor="text1"/>
        </w:rPr>
        <w:t>.</w:t>
      </w:r>
      <w:r>
        <w:rPr>
          <w:color w:val="FF0000"/>
        </w:rPr>
        <w:t xml:space="preserve"> </w:t>
      </w:r>
      <w:r w:rsidR="00926604">
        <w:t xml:space="preserve">První informace o motorickém měření soutěžního </w:t>
      </w:r>
      <w:r w:rsidR="00915DED">
        <w:br/>
      </w:r>
      <w:r w:rsidR="00926604">
        <w:t xml:space="preserve">výkonu pochází z roku 664 př. n. l., kdy se konaly 29. hry v Olympii a právě zde byly zaznamenán první skok do dálky v délkových mírách, kdy je jednalo o 52 stop. O něco později se z 50. let 18. století dochovaly záznamy o výsledcích žáků z hodin tělocviku. </w:t>
      </w:r>
      <w:r w:rsidR="00915DED">
        <w:br/>
      </w:r>
      <w:r w:rsidR="00926604">
        <w:rPr>
          <w:color w:val="000000" w:themeColor="text1"/>
        </w:rPr>
        <w:t>I z německé spolkové republiky jsou dochovány dokumenty z tělovýchovného prostředí</w:t>
      </w:r>
      <w:r w:rsidR="0063383A">
        <w:rPr>
          <w:color w:val="000000" w:themeColor="text1"/>
        </w:rPr>
        <w:t>, k</w:t>
      </w:r>
      <w:r w:rsidR="00926604">
        <w:rPr>
          <w:color w:val="000000" w:themeColor="text1"/>
        </w:rPr>
        <w:t xml:space="preserve">dy Eiselen podle dosažených výkonů vytvořil tabulky pro hodnocení skoků. Ještě ve 40. letech minulého století byly ještě tyto tabulky využívány v ústavu v Praze </w:t>
      </w:r>
      <w:r w:rsidR="005C3A10">
        <w:rPr>
          <w:color w:val="000000" w:themeColor="text1"/>
        </w:rPr>
        <w:fldChar w:fldCharType="begin" w:fldLock="1"/>
      </w:r>
      <w:r w:rsidR="004D1058">
        <w:rPr>
          <w:color w:val="000000" w:themeColor="text1"/>
        </w:rPr>
        <w:instrText>ADDIN CSL_CITATION {"citationItems":[{"id":"ITEM-1","itemData":{"author":[{"dropping-particle":"","family":"Měkota","given":"Karel","non-dropping-particle":"","parse-names":false,"suffix":""},{"dropping-particle":"","family":"Blahuš","given":"Petr","non-dropping-particle":"","parse-names":false,"suffix":""}],"id":"ITEM-1","issued":{"date-parts":[["1983"]]},"number-of-pages":"335","publisher":"Praha: Státní pedagogické nakladatelství v Praze","publisher-place":"Praha","title":"Motorické testy v tělesné výchově příručka pro posl. stud. oboru tělesná výchova a sport","type":"book"},"uris":["http://www.mendeley.com/documents/?uuid=9ff98241-5035-4d57-8335-e7d6739c20ed"]}],"mendeley":{"formattedCitation":"(Měkota &amp; Blahuš, 1983b)","plainTextFormattedCitation":"(Měkota &amp; Blahuš, 1983b)","previouslyFormattedCitation":"(Měkota &amp; Blahuš, 1983b)"},"properties":{"noteIndex":0},"schema":"https://github.com/citation-style-language/schema/raw/master/csl-citation.json"}</w:instrText>
      </w:r>
      <w:r w:rsidR="005C3A10">
        <w:rPr>
          <w:color w:val="000000" w:themeColor="text1"/>
        </w:rPr>
        <w:fldChar w:fldCharType="separate"/>
      </w:r>
      <w:r w:rsidR="005C3A10" w:rsidRPr="005C3A10">
        <w:rPr>
          <w:noProof/>
          <w:color w:val="000000" w:themeColor="text1"/>
        </w:rPr>
        <w:t>(Měkota &amp; Blahuš, 1983b)</w:t>
      </w:r>
      <w:r w:rsidR="005C3A10">
        <w:rPr>
          <w:color w:val="000000" w:themeColor="text1"/>
        </w:rPr>
        <w:fldChar w:fldCharType="end"/>
      </w:r>
      <w:r w:rsidR="00926604">
        <w:rPr>
          <w:color w:val="000000" w:themeColor="text1"/>
        </w:rPr>
        <w:t>.</w:t>
      </w:r>
    </w:p>
    <w:p w14:paraId="278EC1B8" w14:textId="6EFCD329" w:rsidR="00F815E6" w:rsidRPr="00926604" w:rsidRDefault="00926604" w:rsidP="00F815E6">
      <w:pPr>
        <w:pStyle w:val="DPNormln"/>
        <w:rPr>
          <w:color w:val="FF0000"/>
        </w:rPr>
      </w:pPr>
      <w:r>
        <w:rPr>
          <w:color w:val="000000" w:themeColor="text1"/>
        </w:rPr>
        <w:t xml:space="preserve">První zmínky o testování motorické výkonnosti na půdě Československa provedli bratři Roubalové v roce 1923, jež testovali žáky základních a středních škol. Testování dospělé populace poprvé provedli Měkota a Šorm v roce 1965, kdy testovali kondiční schopnosti u 20 000 vysokoškolských studentů. Druhé testování kondičních schopností u vysokoškolských studentů proběhlo v roce 1986 a měli ho na starost Kolář, Měkota </w:t>
      </w:r>
      <w:r w:rsidR="00833DBB">
        <w:rPr>
          <w:color w:val="000000" w:themeColor="text1"/>
        </w:rPr>
        <w:br/>
      </w:r>
      <w:r>
        <w:rPr>
          <w:color w:val="000000" w:themeColor="text1"/>
        </w:rPr>
        <w:t xml:space="preserve">a Šorm </w:t>
      </w:r>
      <w:r w:rsidR="00C10C7B">
        <w:rPr>
          <w:color w:val="000000" w:themeColor="text1"/>
        </w:rPr>
        <w:fldChar w:fldCharType="begin" w:fldLock="1"/>
      </w:r>
      <w:r w:rsidR="003C3C4D">
        <w:rPr>
          <w:color w:val="000000" w:themeColor="text1"/>
        </w:rPr>
        <w:instrText>ADDIN CSL_CITATION {"citationItems":[{"id":"ITEM-1","itemData":{"ISBN":"80-7041-289-5","author":[{"dropping-particle":"","family":"Komeštík","given":"Blahoslav","non-dropping-particle":"","parse-names":false,"suffix":""}],"id":"ITEM-1","issued":{"date-parts":[["1995"]]},"publisher":"Hradec Králové: Gaudeamus","publisher-place":"Hradec Králové","title":"Antropomotorika","type":"book"},"uris":["http://www.mendeley.com/documents/?uuid=64e6e341-4e04-4eea-8032-eefb7f036e37"]},{"id":"ITEM-2","itemData":{"author":[{"dropping-particle":"","family":"Měkota","given":"Karel","non-dropping-particle":"","parse-names":false,"suffix":""},{"dropping-particle":"","family":"Blahuš","given":"Petr","non-dropping-particle":"","parse-names":false,"suffix":""}],"id":"ITEM-2","issued":{"date-parts":[["1983"]]},"number-of-pages":"335","publisher":"Praha: Státní pedagogické nakladatelství v Praze","publisher-place":"Praha","title":"Motorické testy v tělesné výchově příručka pro posl. stud. oboru tělesná výchova a sport","type":"book"},"uris":["http://www.mendeley.com/documents/?uuid=9ff98241-5035-4d57-8335-e7d6739c20ed"]}],"mendeley":{"formattedCitation":"(Komeštík, 1995; Měkota &amp; Blahuš, 1983b)","plainTextFormattedCitation":"(Komeštík, 1995; Měkota &amp; Blahuš, 1983b)","previouslyFormattedCitation":"(Komeštík, 1995; Měkota &amp; Blahuš, 1983b)"},"properties":{"noteIndex":0},"schema":"https://github.com/citation-style-language/schema/raw/master/csl-citation.json"}</w:instrText>
      </w:r>
      <w:r w:rsidR="00C10C7B">
        <w:rPr>
          <w:color w:val="000000" w:themeColor="text1"/>
        </w:rPr>
        <w:fldChar w:fldCharType="separate"/>
      </w:r>
      <w:r w:rsidR="00C10C7B" w:rsidRPr="00C10C7B">
        <w:rPr>
          <w:noProof/>
          <w:color w:val="000000" w:themeColor="text1"/>
        </w:rPr>
        <w:t>(Komeštík, 1995; Měkota &amp; Blahuš, 1983b)</w:t>
      </w:r>
      <w:r w:rsidR="00C10C7B">
        <w:rPr>
          <w:color w:val="000000" w:themeColor="text1"/>
        </w:rPr>
        <w:fldChar w:fldCharType="end"/>
      </w:r>
    </w:p>
    <w:p w14:paraId="0EB524C6" w14:textId="688DD6E5" w:rsidR="009B5079" w:rsidRDefault="009B5079" w:rsidP="000B6316">
      <w:pPr>
        <w:pStyle w:val="DPNadpistetpodkapitoly"/>
      </w:pPr>
      <w:bookmarkStart w:id="28" w:name="_Toc75519617"/>
      <w:bookmarkStart w:id="29" w:name="_Toc75850629"/>
      <w:bookmarkStart w:id="30" w:name="_Toc75851898"/>
      <w:r>
        <w:t>Motorický test</w:t>
      </w:r>
      <w:bookmarkEnd w:id="28"/>
      <w:bookmarkEnd w:id="29"/>
      <w:bookmarkEnd w:id="30"/>
      <w:r>
        <w:t xml:space="preserve"> </w:t>
      </w:r>
    </w:p>
    <w:p w14:paraId="4A4450C4" w14:textId="0258866C" w:rsidR="005B0584" w:rsidRDefault="00420F0A" w:rsidP="00F815E6">
      <w:pPr>
        <w:pStyle w:val="DPNormln"/>
      </w:pPr>
      <w:r w:rsidRPr="00420F0A">
        <w:rPr>
          <w:color w:val="000000" w:themeColor="text1"/>
        </w:rPr>
        <w:fldChar w:fldCharType="begin" w:fldLock="1"/>
      </w:r>
      <w:r w:rsidR="00314B67">
        <w:rPr>
          <w:color w:val="000000" w:themeColor="text1"/>
        </w:rPr>
        <w:instrText>ADDIN CSL_CITATION {"citationItems":[{"id":"ITEM-1","itemData":{"ISBN":"14-467-83","author":[{"dropping-particle":"","family":"Měkota","given":"Karel","non-dropping-particle":"","parse-names":false,"suffix":""},{"dropping-particle":"","family":"Blahuš","given":"Petr","non-dropping-particle":"","parse-names":false,"suffix":""}],"id":"ITEM-1","issued":{"date-parts":[["1983"]]},"publisher":"Státní pedagogické nakladatelství v Praze","publisher-place":"Praha","title":"Motorické testy v tělesné výchově","type":"book"},"uris":["http://www.mendeley.com/documents/?uuid=58f5c7af-633b-48fc-b7ac-ec25d52701b4"]}],"mendeley":{"formattedCitation":"(Měkota &amp; Blahuš, 1983a)","manualFormatting":"Měkota &amp; Blahuš (1983a)","plainTextFormattedCitation":"(Měkota &amp; Blahuš, 1983a)","previouslyFormattedCitation":"(Měkota &amp; Blahuš, 1983a)"},"properties":{"noteIndex":0},"schema":"https://github.com/citation-style-language/schema/raw/master/csl-citation.json"}</w:instrText>
      </w:r>
      <w:r w:rsidRPr="00420F0A">
        <w:rPr>
          <w:color w:val="000000" w:themeColor="text1"/>
        </w:rPr>
        <w:fldChar w:fldCharType="separate"/>
      </w:r>
      <w:r w:rsidRPr="00420F0A">
        <w:rPr>
          <w:noProof/>
          <w:color w:val="000000" w:themeColor="text1"/>
        </w:rPr>
        <w:t>Měkota &amp; Blahuš (1983a)</w:t>
      </w:r>
      <w:r w:rsidRPr="00420F0A">
        <w:rPr>
          <w:color w:val="000000" w:themeColor="text1"/>
        </w:rPr>
        <w:fldChar w:fldCharType="end"/>
      </w:r>
      <w:r w:rsidRPr="00420F0A">
        <w:rPr>
          <w:color w:val="000000" w:themeColor="text1"/>
        </w:rPr>
        <w:t xml:space="preserve"> </w:t>
      </w:r>
      <w:r w:rsidR="00F815E6">
        <w:t xml:space="preserve">definují motorické testy jako testy, kde je obsahem </w:t>
      </w:r>
      <w:r w:rsidR="00833DBB">
        <w:br/>
      </w:r>
      <w:r w:rsidR="00F815E6">
        <w:t>pohybová činnost, kterou přesně vymezuje určitý pohybový úkol s příslušnými pravidly</w:t>
      </w:r>
      <w:r>
        <w:t xml:space="preserve">. </w:t>
      </w:r>
      <w:r w:rsidR="00314B67">
        <w:fldChar w:fldCharType="begin" w:fldLock="1"/>
      </w:r>
      <w:r w:rsidR="00A2305B">
        <w:instrText>ADDIN CSL_CITATION {"citationItems":[{"id":"ITEM-1","itemData":{"ISBN":"80-7290-063-3","author":[{"dropping-particle":"","family":"Hájek","given":"Jeroným","non-dropping-particle":"","parse-names":false,"suffix":""}],"id":"ITEM-1","issued":{"date-parts":[["2001"]]},"publisher":"Praha: Pedagogická fakulta Univerzity Karlovy","publisher-place":"Praha","title":"Antropomotorika","type":"book"},"uris":["http://www.mendeley.com/documents/?uuid=0037cd94-9005-498f-8727-c55b7d5b52d4"]}],"mendeley":{"formattedCitation":"(Hájek, 2001)","manualFormatting":"Hájek (2001)","plainTextFormattedCitation":"(Hájek, 2001)","previouslyFormattedCitation":"(Hájek, 2001)"},"properties":{"noteIndex":0},"schema":"https://github.com/citation-style-language/schema/raw/master/csl-citation.json"}</w:instrText>
      </w:r>
      <w:r w:rsidR="00314B67">
        <w:fldChar w:fldCharType="separate"/>
      </w:r>
      <w:r w:rsidR="00314B67" w:rsidRPr="00314B67">
        <w:rPr>
          <w:noProof/>
        </w:rPr>
        <w:t xml:space="preserve">Hájek </w:t>
      </w:r>
      <w:r w:rsidR="00314B67">
        <w:rPr>
          <w:noProof/>
        </w:rPr>
        <w:t>(</w:t>
      </w:r>
      <w:r w:rsidR="00314B67" w:rsidRPr="00314B67">
        <w:rPr>
          <w:noProof/>
        </w:rPr>
        <w:t>2001)</w:t>
      </w:r>
      <w:r w:rsidR="00314B67">
        <w:fldChar w:fldCharType="end"/>
      </w:r>
      <w:r w:rsidR="00F815E6">
        <w:t xml:space="preserve"> definuje motorický test jako </w:t>
      </w:r>
      <w:r w:rsidR="00F815E6" w:rsidRPr="00392EDB">
        <w:t xml:space="preserve">„standardizovaný postup (zkoušku), jehož </w:t>
      </w:r>
      <w:r w:rsidR="00833DBB" w:rsidRPr="00392EDB">
        <w:br/>
      </w:r>
      <w:r w:rsidR="00F815E6" w:rsidRPr="00392EDB">
        <w:t>obsahem je pohybová činnost a výsledkem je číselné vyjádření průběhu či výsledku této činnosti“</w:t>
      </w:r>
      <w:r w:rsidR="00F815E6">
        <w:t xml:space="preserve">. U obou případů ale platí, že motorický test sleduje pohybovou aktivitu a určité znaky a vlastnosti pohybu, kterou testovaný vykonává podle předem určených pravidel. </w:t>
      </w:r>
    </w:p>
    <w:p w14:paraId="4E259BAC" w14:textId="690EF9E5" w:rsidR="00F815E6" w:rsidRDefault="00F815E6" w:rsidP="00F815E6">
      <w:pPr>
        <w:pStyle w:val="DPNormln"/>
        <w:rPr>
          <w:color w:val="000000" w:themeColor="text1"/>
        </w:rPr>
      </w:pPr>
      <w:r>
        <w:rPr>
          <w:color w:val="000000" w:themeColor="text1"/>
        </w:rPr>
        <w:t xml:space="preserve">Obsah jednotlivých motorických testů se může rapidně lišit. Některé testy vyžadují jenom elementární jednání, jako je stisk tlačítka, využívaný pro testování reakční </w:t>
      </w:r>
      <w:r w:rsidR="00833DBB">
        <w:rPr>
          <w:color w:val="000000" w:themeColor="text1"/>
        </w:rPr>
        <w:br/>
      </w:r>
      <w:r>
        <w:rPr>
          <w:color w:val="000000" w:themeColor="text1"/>
        </w:rPr>
        <w:t xml:space="preserve">rychlosti. V dalším případě zase složitou pohybovou kombinaci, nebo provedení více </w:t>
      </w:r>
      <w:r w:rsidR="00833DBB">
        <w:rPr>
          <w:color w:val="000000" w:themeColor="text1"/>
        </w:rPr>
        <w:br/>
      </w:r>
      <w:r>
        <w:rPr>
          <w:color w:val="000000" w:themeColor="text1"/>
        </w:rPr>
        <w:t xml:space="preserve">pohybových úkonů najednou </w:t>
      </w:r>
      <w:r w:rsidR="004D1058">
        <w:rPr>
          <w:color w:val="000000" w:themeColor="text1"/>
        </w:rPr>
        <w:fldChar w:fldCharType="begin" w:fldLock="1"/>
      </w:r>
      <w:r w:rsidR="004D1058">
        <w:rPr>
          <w:color w:val="000000" w:themeColor="text1"/>
        </w:rPr>
        <w:instrText>ADDIN CSL_CITATION {"citationItems":[{"id":"ITEM-1","itemData":{"author":[{"dropping-particle":"","family":"Měkota","given":"Karel","non-dropping-particle":"","parse-names":false,"suffix":""},{"dropping-particle":"","family":"Blahuš","given":"Petr","non-dropping-particle":"","parse-names":false,"suffix":""}],"id":"ITEM-1","issued":{"date-parts":[["1983"]]},"number-of-pages":"335","publisher":"Praha: Státní pedagogické nakladatelství v Praze","publisher-place":"Praha","title":"Motorické testy v tělesné výchově příručka pro posl. stud. oboru tělesná výchova a sport","type":"book"},"uris":["http://www.mendeley.com/documents/?uuid=9ff98241-5035-4d57-8335-e7d6739c20ed"]}],"mendeley":{"formattedCitation":"(Měkota &amp; Blahuš, 1983b)","plainTextFormattedCitation":"(Měkota &amp; Blahuš, 1983b)","previouslyFormattedCitation":"(Měkota &amp; Blahuš, 1983b)"},"properties":{"noteIndex":0},"schema":"https://github.com/citation-style-language/schema/raw/master/csl-citation.json"}</w:instrText>
      </w:r>
      <w:r w:rsidR="004D1058">
        <w:rPr>
          <w:color w:val="000000" w:themeColor="text1"/>
        </w:rPr>
        <w:fldChar w:fldCharType="separate"/>
      </w:r>
      <w:r w:rsidR="004D1058" w:rsidRPr="004D1058">
        <w:rPr>
          <w:noProof/>
          <w:color w:val="000000" w:themeColor="text1"/>
        </w:rPr>
        <w:t>(Měkota &amp; Blahuš, 1983b)</w:t>
      </w:r>
      <w:r w:rsidR="004D1058">
        <w:rPr>
          <w:color w:val="000000" w:themeColor="text1"/>
        </w:rPr>
        <w:fldChar w:fldCharType="end"/>
      </w:r>
      <w:r w:rsidR="004D1058">
        <w:rPr>
          <w:color w:val="000000" w:themeColor="text1"/>
        </w:rPr>
        <w:t>.</w:t>
      </w:r>
      <w:r>
        <w:rPr>
          <w:color w:val="000000" w:themeColor="text1"/>
        </w:rPr>
        <w:t xml:space="preserve"> </w:t>
      </w:r>
    </w:p>
    <w:p w14:paraId="0DB6D1EB" w14:textId="1BA6DD4A" w:rsidR="00F815E6" w:rsidRDefault="00F815E6" w:rsidP="00F815E6">
      <w:pPr>
        <w:pStyle w:val="DPNormln"/>
        <w:rPr>
          <w:color w:val="000000" w:themeColor="text1"/>
        </w:rPr>
      </w:pPr>
      <w:r>
        <w:rPr>
          <w:color w:val="000000" w:themeColor="text1"/>
        </w:rPr>
        <w:t xml:space="preserve">Jelikož neznáme pouze jeden typ motorických testů, můžeme je klasifikovat podle různých hledisek. </w:t>
      </w:r>
      <w:r w:rsidR="004D1058">
        <w:rPr>
          <w:color w:val="000000" w:themeColor="text1"/>
        </w:rPr>
        <w:fldChar w:fldCharType="begin" w:fldLock="1"/>
      </w:r>
      <w:r w:rsidR="00A34A6B">
        <w:rPr>
          <w:color w:val="000000" w:themeColor="text1"/>
        </w:rPr>
        <w:instrText>ADDIN CSL_CITATION {"citationItems":[{"id":"ITEM-1","itemData":{"author":[{"dropping-particle":"","family":"Měkota","given":"Karel","non-dropping-particle":"","parse-names":false,"suffix":""},{"dropping-particle":"","family":"Blahuš","given":"Petr","non-dropping-particle":"","parse-names":false,"suffix":""}],"id":"ITEM-1","issued":{"date-parts":[["1983"]]},"number-of-pages":"335","publisher":"Praha: Státní pedagogické nakladatelství v Praze","publisher-place":"Praha","title":"Motorické testy v tělesné výchově příručka pro posl. stud. oboru tělesná výchova a sport","type":"book"},"uris":["http://www.mendeley.com/documents/?uuid=9ff98241-5035-4d57-8335-e7d6739c20ed"]}],"mendeley":{"formattedCitation":"(Měkota &amp; Blahuš, 1983b)","manualFormatting":"Měkota &amp; Blahuš (1983b)","plainTextFormattedCitation":"(Měkota &amp; Blahuš, 1983b)","previouslyFormattedCitation":"(Měkota &amp; Blahuš, 1983b)"},"properties":{"noteIndex":0},"schema":"https://github.com/citation-style-language/schema/raw/master/csl-citation.json"}</w:instrText>
      </w:r>
      <w:r w:rsidR="004D1058">
        <w:rPr>
          <w:color w:val="000000" w:themeColor="text1"/>
        </w:rPr>
        <w:fldChar w:fldCharType="separate"/>
      </w:r>
      <w:r w:rsidR="004D1058" w:rsidRPr="004D1058">
        <w:rPr>
          <w:noProof/>
          <w:color w:val="000000" w:themeColor="text1"/>
        </w:rPr>
        <w:t xml:space="preserve">Měkota &amp; Blahuš </w:t>
      </w:r>
      <w:r w:rsidR="004D1058">
        <w:rPr>
          <w:noProof/>
          <w:color w:val="000000" w:themeColor="text1"/>
        </w:rPr>
        <w:t>(</w:t>
      </w:r>
      <w:r w:rsidR="004D1058" w:rsidRPr="004D1058">
        <w:rPr>
          <w:noProof/>
          <w:color w:val="000000" w:themeColor="text1"/>
        </w:rPr>
        <w:t>1983b)</w:t>
      </w:r>
      <w:r w:rsidR="004D1058">
        <w:rPr>
          <w:color w:val="000000" w:themeColor="text1"/>
        </w:rPr>
        <w:fldChar w:fldCharType="end"/>
      </w:r>
      <w:r w:rsidR="004D1058">
        <w:rPr>
          <w:color w:val="000000" w:themeColor="text1"/>
        </w:rPr>
        <w:t xml:space="preserve"> </w:t>
      </w:r>
      <w:r>
        <w:rPr>
          <w:color w:val="000000" w:themeColor="text1"/>
        </w:rPr>
        <w:t xml:space="preserve">zařadili mezi dvě hlavní kategorie </w:t>
      </w:r>
      <w:r w:rsidR="00833DBB">
        <w:rPr>
          <w:color w:val="000000" w:themeColor="text1"/>
        </w:rPr>
        <w:br/>
      </w:r>
      <w:r>
        <w:rPr>
          <w:color w:val="000000" w:themeColor="text1"/>
        </w:rPr>
        <w:t xml:space="preserve">motorických testů (1) testy maximální výkonnosti, které požadují dosažení </w:t>
      </w:r>
      <w:r w:rsidR="00833DBB">
        <w:rPr>
          <w:color w:val="000000" w:themeColor="text1"/>
        </w:rPr>
        <w:br/>
      </w:r>
      <w:r>
        <w:rPr>
          <w:color w:val="000000" w:themeColor="text1"/>
        </w:rPr>
        <w:t xml:space="preserve">individuálního maxima, v tomto případě vyskočit co nejvýše, uběhnout co nejvíce </w:t>
      </w:r>
      <w:r w:rsidR="00833DBB">
        <w:rPr>
          <w:color w:val="000000" w:themeColor="text1"/>
        </w:rPr>
        <w:br/>
      </w:r>
      <w:r>
        <w:rPr>
          <w:color w:val="000000" w:themeColor="text1"/>
        </w:rPr>
        <w:t xml:space="preserve">kilometrů, provést co nejvíce sedů lehů a jiné. Při hodnocení těchto testů jsou jednotlivci, kteří dosáhli nejlepšího skóre, hodnoceni jako nejzdatnější či nejzpůsobilejší. Testy </w:t>
      </w:r>
      <w:r w:rsidR="00833DBB">
        <w:rPr>
          <w:color w:val="000000" w:themeColor="text1"/>
        </w:rPr>
        <w:br/>
      </w:r>
      <w:r>
        <w:rPr>
          <w:color w:val="000000" w:themeColor="text1"/>
        </w:rPr>
        <w:t xml:space="preserve">maximální výkonnosti jsou více rozšířené než (2) testy zaměřené na postižení </w:t>
      </w:r>
      <w:r w:rsidR="00833DBB">
        <w:rPr>
          <w:color w:val="000000" w:themeColor="text1"/>
        </w:rPr>
        <w:br/>
      </w:r>
      <w:r>
        <w:rPr>
          <w:color w:val="000000" w:themeColor="text1"/>
        </w:rPr>
        <w:t xml:space="preserve">a kvantifikaci typického pohybového projevu. To znamená, že zde nevyhodnocujeme ani lepší, ani horší výsledky, jelikož určujeme nejlepší stav jedince anebo celé skupiny. </w:t>
      </w:r>
      <w:r w:rsidR="00833DBB">
        <w:rPr>
          <w:color w:val="000000" w:themeColor="text1"/>
        </w:rPr>
        <w:br/>
      </w:r>
      <w:r>
        <w:rPr>
          <w:color w:val="000000" w:themeColor="text1"/>
        </w:rPr>
        <w:t xml:space="preserve">Na (1) testy maximální výkonnosti navazují (1a) testy motorických schopností, mezi které patří schopnosti silové, vytrvalostní, rychlostní či koordinačních. Právě tyto testy jsou pro naši práci stěžejní. (1b) Testy motorických dovedností hodnotí, do jaké míry jsme se naučili určitý pohyb nebo souhru pohybů. </w:t>
      </w:r>
    </w:p>
    <w:p w14:paraId="6F4766B9" w14:textId="743606F3" w:rsidR="00F815E6" w:rsidRDefault="00F815E6" w:rsidP="00F815E6">
      <w:pPr>
        <w:pStyle w:val="DPNormln"/>
        <w:rPr>
          <w:color w:val="000000" w:themeColor="text1"/>
        </w:rPr>
      </w:pPr>
      <w:r>
        <w:rPr>
          <w:color w:val="000000" w:themeColor="text1"/>
        </w:rPr>
        <w:t xml:space="preserve">Dále mohou mít testy </w:t>
      </w:r>
      <w:r>
        <w:t xml:space="preserve">charakter buď laboratorních nebo terénních testů. </w:t>
      </w:r>
      <w:r w:rsidR="00833DBB">
        <w:br/>
      </w:r>
      <w:r>
        <w:t>U (</w:t>
      </w:r>
      <w:r w:rsidR="00392EDB">
        <w:t>2</w:t>
      </w:r>
      <w:r>
        <w:t xml:space="preserve">a) laboratorních testů je větší možnost standardizace a lepší využití citlivých přístrojů, díky kterým můžeme sledovat i nepatrné změny v úrovni schopnosti. I přesto, že jsou laboratorní testy přesnější, jsou často přístupné pouze vybraným skupinám a jsou </w:t>
      </w:r>
      <w:r w:rsidR="00833DBB">
        <w:br/>
      </w:r>
      <w:r>
        <w:t>personálně i časově daleko náročnější než testy terénní. V praxi jsou tedy rozšířenější</w:t>
      </w:r>
      <w:r w:rsidR="00833DBB">
        <w:br/>
      </w:r>
      <w:r>
        <w:t>(</w:t>
      </w:r>
      <w:r w:rsidR="00392EDB">
        <w:t>2</w:t>
      </w:r>
      <w:r w:rsidR="00894233">
        <w:t>b</w:t>
      </w:r>
      <w:r>
        <w:t>) terénní testy díky jejich časové a personální nenáročnosti</w:t>
      </w:r>
      <w:r w:rsidR="00216D20">
        <w:rPr>
          <w:color w:val="FF0000"/>
        </w:rPr>
        <w:t xml:space="preserve"> </w:t>
      </w:r>
      <w:r w:rsidR="00216D20" w:rsidRPr="00216D20">
        <w:rPr>
          <w:color w:val="000000" w:themeColor="text1"/>
        </w:rPr>
        <w:fldChar w:fldCharType="begin" w:fldLock="1"/>
      </w:r>
      <w:r w:rsidR="00FD164E">
        <w:rPr>
          <w:color w:val="000000" w:themeColor="text1"/>
        </w:rPr>
        <w:instrText>ADDIN CSL_CITATION {"citationItems":[{"id":"ITEM-1","itemData":{"author":[{"dropping-particle":"","family":"Měkota","given":"Karel","non-dropping-particle":"","parse-names":false,"suffix":""},{"dropping-particle":"","family":"Novosad","given":"Jiří","non-dropping-particle":"","parse-names":false,"suffix":""}],"id":"ITEM-1","issued":{"date-parts":[["2005"]]},"publisher":"Olomouc: Univerzita Palackého v Olomouci","publisher-place":"Olomouc","title":"Motorické schopnosti","type":"book"},"uris":["http://www.mendeley.com/documents/?uuid=88ac2884-e1cb-4efb-968c-90e4625f6ad4"]}],"mendeley":{"formattedCitation":"(Měkota &amp; Novosad, 2005)","plainTextFormattedCitation":"(Měkota &amp; Novosad, 2005)","previouslyFormattedCitation":"(Měkota &amp; Novosad, 2005)"},"properties":{"noteIndex":0},"schema":"https://github.com/citation-style-language/schema/raw/master/csl-citation.json"}</w:instrText>
      </w:r>
      <w:r w:rsidR="00216D20" w:rsidRPr="00216D20">
        <w:rPr>
          <w:color w:val="000000" w:themeColor="text1"/>
        </w:rPr>
        <w:fldChar w:fldCharType="separate"/>
      </w:r>
      <w:r w:rsidR="00A2305B" w:rsidRPr="00A2305B">
        <w:rPr>
          <w:noProof/>
          <w:color w:val="000000" w:themeColor="text1"/>
        </w:rPr>
        <w:t>(Měkota &amp; Novosad, 2005)</w:t>
      </w:r>
      <w:r w:rsidR="00216D20" w:rsidRPr="00216D20">
        <w:rPr>
          <w:color w:val="000000" w:themeColor="text1"/>
        </w:rPr>
        <w:fldChar w:fldCharType="end"/>
      </w:r>
      <w:r w:rsidR="00216D20">
        <w:rPr>
          <w:color w:val="000000" w:themeColor="text1"/>
        </w:rPr>
        <w:t xml:space="preserve">. </w:t>
      </w:r>
      <w:r>
        <w:rPr>
          <w:color w:val="000000" w:themeColor="text1"/>
        </w:rPr>
        <w:t>Nepostradatelnou výhodou terénních testů je jejich jednoduchost a možnost je vykonávat v určité skupině, v tomto případě v rámci věkových kategorií u dospělých osob. Naopak nevýhodou je částečná nepřesnost měření a fakt, že se některé parametry nedají jednoduše změřit</w:t>
      </w:r>
      <w:r w:rsidR="00021E73">
        <w:rPr>
          <w:color w:val="000000" w:themeColor="text1"/>
        </w:rPr>
        <w:t>.</w:t>
      </w:r>
      <w:r>
        <w:rPr>
          <w:color w:val="FF0000"/>
        </w:rPr>
        <w:t xml:space="preserve"> </w:t>
      </w:r>
      <w:r>
        <w:rPr>
          <w:color w:val="000000" w:themeColor="text1"/>
        </w:rPr>
        <w:t>Terénní testy můžeme vyhodnocovat na základě přístrojové techniky, do které patří akcelerometry, pedometry nebo monitoring srdeční frekvence nebo prostřednictvím subjektivních metod, kam patří dotazníky, záznamové archy či rozhovor</w:t>
      </w:r>
      <w:r w:rsidR="00021E73">
        <w:rPr>
          <w:color w:val="000000" w:themeColor="text1"/>
        </w:rPr>
        <w:t xml:space="preserve"> </w:t>
      </w:r>
      <w:r w:rsidR="00135A40">
        <w:rPr>
          <w:color w:val="000000" w:themeColor="text1"/>
        </w:rPr>
        <w:fldChar w:fldCharType="begin" w:fldLock="1"/>
      </w:r>
      <w:r w:rsidR="00A2305B">
        <w:rPr>
          <w:color w:val="000000" w:themeColor="text1"/>
        </w:rPr>
        <w:instrText>ADDIN CSL_CITATION {"citationItems":[{"id":"ITEM-1","itemData":{"author":[{"dropping-particle":"","family":"Engelová","given":"Lucie","non-dropping-particle":"","parse-names":false,"suffix":""},{"dropping-particle":"","family":"Pelclová","given":"Jana","non-dropping-particle":"","parse-names":false,"suffix":""},{"dropping-particle":"","family":"Šalplachtová","given":"Pavla","non-dropping-particle":"","parse-names":false,"suffix":""},{"dropping-particle":"","family":"Lepková","given":"Hana","non-dropping-particle":"","parse-names":false,"suffix":""}],"container-title":"Medicina Sportiva Bohemica et Slovaca","id":"ITEM-1","issued":{"date-parts":[["2010"]]},"title":"Hodnocení pohybové aktivity vybraných intenzit u seniorů pomocí akcelerometru ActiGraph","type":"article-journal","volume":"19"},"uris":["http://www.mendeley.com/documents/?uuid=21b2528a-52cf-4180-a9c2-6446b7be1d97"]},{"id":"ITEM-2","itemData":{"author":[{"dropping-particle":"","family":"Čelikovský","given":"Stanislav","non-dropping-particle":"","parse-names":false,"suffix":""},{"dropping-particle":"","family":"Blahuš","given":"Petr","non-dropping-particle":"","parse-names":false,"suffix":""},{"dropping-particle":"","family":"Kasa","given":"Julius","non-dropping-particle":"","parse-names":false,"suffix":""},{"dropping-particle":"","family":"Kovář","given":"Rudolf","non-dropping-particle":"","parse-names":false,"suffix":""},{"dropping-particle":"","family":"Měkota","given":"Karel","non-dropping-particle":"","parse-names":false,"suffix":""},{"dropping-particle":"","family":"Stráňai","given":"Karol","non-dropping-particle":"","parse-names":false,"suffix":""},{"dropping-particle":"","family":"Štěpnička","given":"Jiří","non-dropping-particle":"","parse-names":false,"suffix":""},{"dropping-particle":"","family":"Zaciorskij","given":"V. M.","non-dropping-particle":"","parse-names":false,"suffix":""}],"id":"ITEM-2","issued":{"date-parts":[["1984"]]},"publisher":"Praha: Státní pedagogické nakladatelství v Praze","publisher-place":"Praha","title":"Antropomotorika pro studující tělesnou výchovu","type":"book"},"uris":["http://www.mendeley.com/documents/?uuid=f16f2927-2186-4703-8327-54010394dcd4"]}],"mendeley":{"formattedCitation":"(Čelikovský et al., 1984; Engelová et al., 2010)","plainTextFormattedCitation":"(Čelikovský et al., 1984; Engelová et al., 2010)","previouslyFormattedCitation":"(Čelikovský et al., 1984; Engelová et al., 2010)"},"properties":{"noteIndex":0},"schema":"https://github.com/citation-style-language/schema/raw/master/csl-citation.json"}</w:instrText>
      </w:r>
      <w:r w:rsidR="00135A40">
        <w:rPr>
          <w:color w:val="000000" w:themeColor="text1"/>
        </w:rPr>
        <w:fldChar w:fldCharType="separate"/>
      </w:r>
      <w:r w:rsidR="00135A40" w:rsidRPr="00135A40">
        <w:rPr>
          <w:noProof/>
          <w:color w:val="000000" w:themeColor="text1"/>
        </w:rPr>
        <w:t>(Čelikovský et al., 1984; Engelová et al., 2010)</w:t>
      </w:r>
      <w:r w:rsidR="00135A40">
        <w:rPr>
          <w:color w:val="000000" w:themeColor="text1"/>
        </w:rPr>
        <w:fldChar w:fldCharType="end"/>
      </w:r>
      <w:r w:rsidR="00135A40">
        <w:rPr>
          <w:color w:val="000000" w:themeColor="text1"/>
        </w:rPr>
        <w:t>.</w:t>
      </w:r>
    </w:p>
    <w:p w14:paraId="194DC313" w14:textId="793A122E" w:rsidR="00F815E6" w:rsidRDefault="00F815E6" w:rsidP="00F815E6">
      <w:pPr>
        <w:pStyle w:val="DPNormln"/>
        <w:rPr>
          <w:color w:val="000000" w:themeColor="text1"/>
        </w:rPr>
      </w:pPr>
      <w:r>
        <w:rPr>
          <w:color w:val="000000" w:themeColor="text1"/>
        </w:rPr>
        <w:t>(</w:t>
      </w:r>
      <w:r w:rsidR="00894233">
        <w:rPr>
          <w:color w:val="000000" w:themeColor="text1"/>
        </w:rPr>
        <w:t>3</w:t>
      </w:r>
      <w:r>
        <w:rPr>
          <w:color w:val="000000" w:themeColor="text1"/>
        </w:rPr>
        <w:t>a) Plně standardizované testy musí mít přesně formulovaný účel, pečlivě vybrané jednotlivé testy, které byly důkladně vyzkoušeny a zhodnoceny. (</w:t>
      </w:r>
      <w:r w:rsidR="00894233">
        <w:rPr>
          <w:color w:val="000000" w:themeColor="text1"/>
        </w:rPr>
        <w:t>3</w:t>
      </w:r>
      <w:r>
        <w:rPr>
          <w:color w:val="000000" w:themeColor="text1"/>
        </w:rPr>
        <w:t>b) Testy vlastní</w:t>
      </w:r>
      <w:r w:rsidR="00833DBB">
        <w:rPr>
          <w:color w:val="000000" w:themeColor="text1"/>
        </w:rPr>
        <w:br/>
      </w:r>
      <w:r>
        <w:rPr>
          <w:color w:val="000000" w:themeColor="text1"/>
        </w:rPr>
        <w:t xml:space="preserve">konstrukce (také částečně standardizované testy) si testovaný skládá sám podle uznávaných pravidel, jejichž výhodou je stanovení obsahu přímo podle výzkumných cílů </w:t>
      </w:r>
      <w:r w:rsidR="00833DBB">
        <w:rPr>
          <w:color w:val="000000" w:themeColor="text1"/>
        </w:rPr>
        <w:fldChar w:fldCharType="begin" w:fldLock="1"/>
      </w:r>
      <w:r w:rsidR="00894233">
        <w:rPr>
          <w:color w:val="000000" w:themeColor="text1"/>
        </w:rPr>
        <w:instrText>ADDIN CSL_CITATION {"citationItems":[{"id":"ITEM-1","itemData":{"author":[{"dropping-particle":"","family":"Měkota","given":"Karel","non-dropping-particle":"","parse-names":false,"suffix":""},{"dropping-particle":"","family":"Blahuš","given":"Petr","non-dropping-particle":"","parse-names":false,"suffix":""}],"id":"ITEM-1","issued":{"date-parts":[["1983"]]},"number-of-pages":"335","publisher":"Praha: Státní pedagogické nakladatelství v Praze","publisher-place":"Praha","title":"Motorické testy v tělesné výchově příručka pro posl. stud. oboru tělesná výchova a sport","type":"book"},"uris":["http://www.mendeley.com/documents/?uuid=9ff98241-5035-4d57-8335-e7d6739c20ed"]}],"mendeley":{"formattedCitation":"(Měkota &amp; Blahuš, 1983b)","plainTextFormattedCitation":"(Měkota &amp; Blahuš, 1983b)","previouslyFormattedCitation":"(Měkota &amp; Blahuš, 1983b)"},"properties":{"noteIndex":0},"schema":"https://github.com/citation-style-language/schema/raw/master/csl-citation.json"}</w:instrText>
      </w:r>
      <w:r w:rsidR="00833DBB">
        <w:rPr>
          <w:color w:val="000000" w:themeColor="text1"/>
        </w:rPr>
        <w:fldChar w:fldCharType="separate"/>
      </w:r>
      <w:r w:rsidR="00833DBB" w:rsidRPr="00833DBB">
        <w:rPr>
          <w:noProof/>
          <w:color w:val="000000" w:themeColor="text1"/>
        </w:rPr>
        <w:t>(Měkota &amp; Blahuš, 1983b)</w:t>
      </w:r>
      <w:r w:rsidR="00833DBB">
        <w:rPr>
          <w:color w:val="000000" w:themeColor="text1"/>
        </w:rPr>
        <w:fldChar w:fldCharType="end"/>
      </w:r>
      <w:r w:rsidR="00833DBB">
        <w:rPr>
          <w:color w:val="000000" w:themeColor="text1"/>
        </w:rPr>
        <w:t>.</w:t>
      </w:r>
      <w:r>
        <w:rPr>
          <w:color w:val="000000" w:themeColor="text1"/>
        </w:rPr>
        <w:t xml:space="preserve"> </w:t>
      </w:r>
    </w:p>
    <w:p w14:paraId="3D58CE84" w14:textId="158A9149" w:rsidR="00F815E6" w:rsidRPr="00F815E6" w:rsidRDefault="00F815E6" w:rsidP="00F815E6">
      <w:pPr>
        <w:pStyle w:val="DPNormln"/>
      </w:pPr>
      <w:r>
        <w:rPr>
          <w:color w:val="000000" w:themeColor="text1"/>
        </w:rPr>
        <w:t>Podle toho, zda test vykonává jedinec zcela sám, nebo ve skupině, rozlišujeme testy na (</w:t>
      </w:r>
      <w:r w:rsidR="00894233">
        <w:rPr>
          <w:color w:val="000000" w:themeColor="text1"/>
        </w:rPr>
        <w:t>4</w:t>
      </w:r>
      <w:r>
        <w:rPr>
          <w:color w:val="000000" w:themeColor="text1"/>
        </w:rPr>
        <w:t>a) testy individuální a (</w:t>
      </w:r>
      <w:r w:rsidR="00894233">
        <w:rPr>
          <w:color w:val="000000" w:themeColor="text1"/>
        </w:rPr>
        <w:t>4</w:t>
      </w:r>
      <w:r>
        <w:rPr>
          <w:color w:val="000000" w:themeColor="text1"/>
        </w:rPr>
        <w:t xml:space="preserve">b) testy skupinové, které nejsou tak časově náročné. </w:t>
      </w:r>
    </w:p>
    <w:p w14:paraId="75D550FD" w14:textId="39DB4B97" w:rsidR="009B5079" w:rsidRDefault="009B5079" w:rsidP="000B6316">
      <w:pPr>
        <w:pStyle w:val="DPNadpistetpodkapitoly"/>
      </w:pPr>
      <w:bookmarkStart w:id="31" w:name="_Toc75519618"/>
      <w:bookmarkStart w:id="32" w:name="_Toc75850630"/>
      <w:bookmarkStart w:id="33" w:name="_Toc75851899"/>
      <w:r>
        <w:t>Testová baterie</w:t>
      </w:r>
      <w:bookmarkEnd w:id="31"/>
      <w:bookmarkEnd w:id="32"/>
      <w:bookmarkEnd w:id="33"/>
    </w:p>
    <w:p w14:paraId="2CEFB846" w14:textId="12BDF77F" w:rsidR="005B0584" w:rsidRPr="005B0584" w:rsidRDefault="00F815E6" w:rsidP="005B0584">
      <w:pPr>
        <w:pStyle w:val="DPNormln"/>
      </w:pPr>
      <w:r>
        <w:t>Testovou baterií chápeme ustálené seskupení více testů, kde jsou výkonnostní normy pro populaci a způsob celkového vyhodnocení baterie standardizovány. Všechny testy dohromady, které jsou součástí testové baterie, vytváří společné skóre. Jsou plně standardizované a srovnatelné. Testové baterie dělíme na (1) homogenní, kde se jedná o podobné testy, jednotlivé testy spolu významně korelují a hlavním cílem je zvýšení reliability testu. (2) Heterogenní testy testují různé stránky fyzické zdatnosti a na rozdíl od homogenních spolu korelují úplně minimálně</w:t>
      </w:r>
      <w:r w:rsidR="00894233">
        <w:t xml:space="preserve"> </w:t>
      </w:r>
      <w:r w:rsidR="00894233">
        <w:fldChar w:fldCharType="begin" w:fldLock="1"/>
      </w:r>
      <w:r w:rsidR="006B377D">
        <w:instrText>ADDIN CSL_CITATION {"citationItems":[{"id":"ITEM-1","itemData":{"ISBN":"80-04-23248-5","author":[{"dropping-particle":"","family":"Čelikovský","given":"Stanislav","non-dropping-particle":"","parse-names":false,"suffix":""}],"id":"ITEM-1","issued":{"date-parts":[["1990"]]},"publisher":"Praha: Státní pedagogické nakladatelství v Praze","publisher-place":"Praha","title":"Antropomotorika pro studující tělesnou výchovu","type":"book"},"uris":["http://www.mendeley.com/documents/?uuid=501e797e-cbf7-4a63-b362-958fe0d7875b"]}],"mendeley":{"formattedCitation":"(Čelikovský, 1990)","plainTextFormattedCitation":"(Čelikovský, 1990)","previouslyFormattedCitation":"(Čelikovský, 1990)"},"properties":{"noteIndex":0},"schema":"https://github.com/citation-style-language/schema/raw/master/csl-citation.json"}</w:instrText>
      </w:r>
      <w:r w:rsidR="00894233">
        <w:fldChar w:fldCharType="separate"/>
      </w:r>
      <w:r w:rsidR="00894233" w:rsidRPr="00894233">
        <w:rPr>
          <w:noProof/>
        </w:rPr>
        <w:t>(Čelikovský, 1990)</w:t>
      </w:r>
      <w:r w:rsidR="00894233">
        <w:fldChar w:fldCharType="end"/>
      </w:r>
      <w:r w:rsidR="00894233">
        <w:t>.</w:t>
      </w:r>
    </w:p>
    <w:p w14:paraId="1C312319" w14:textId="1B0CDEC5" w:rsidR="002B1A02" w:rsidRDefault="009B5079" w:rsidP="000B6316">
      <w:pPr>
        <w:pStyle w:val="DPNadpistetpodkapitoly"/>
      </w:pPr>
      <w:bookmarkStart w:id="34" w:name="_Toc75519619"/>
      <w:bookmarkStart w:id="35" w:name="_Toc75850631"/>
      <w:bookmarkStart w:id="36" w:name="_Toc75851900"/>
      <w:r>
        <w:t>Testový profil</w:t>
      </w:r>
      <w:bookmarkEnd w:id="34"/>
      <w:bookmarkEnd w:id="35"/>
      <w:bookmarkEnd w:id="36"/>
      <w:r>
        <w:t xml:space="preserve"> </w:t>
      </w:r>
    </w:p>
    <w:p w14:paraId="47581B88" w14:textId="7F076365" w:rsidR="00F815E6" w:rsidRPr="00F815E6" w:rsidRDefault="00F815E6" w:rsidP="00F815E6">
      <w:pPr>
        <w:pStyle w:val="DPNormln"/>
      </w:pPr>
      <w:r>
        <w:t xml:space="preserve">Testový profil chápeme jako volnější seskupení testů, kdy se jejich výsledky </w:t>
      </w:r>
      <w:r w:rsidR="00864BA8">
        <w:br/>
      </w:r>
      <w:r>
        <w:t xml:space="preserve">zpracují do grafické podoby. U každého testu, který je uveden v testovém profilu, se </w:t>
      </w:r>
      <w:r w:rsidR="00864BA8">
        <w:br/>
      </w:r>
      <w:r>
        <w:t xml:space="preserve">stanoví zvlášť platnost a i výsledky jsou uvedeny samostatně. Souhrnné výsledky se tedy neuvádí. Pokud hovoříme o profilu, jedná se o graf, který seskupuje výsledky testů </w:t>
      </w:r>
      <w:r w:rsidR="00864BA8">
        <w:br/>
      </w:r>
      <w:r>
        <w:t xml:space="preserve">u jedné osoby a velice snadno z něj dokážeme zjistit motorické priority testovaného </w:t>
      </w:r>
      <w:r w:rsidR="00864BA8">
        <w:br/>
      </w:r>
      <w:r>
        <w:t xml:space="preserve">jedince. Následně musí být výsledky všech testů vyjádřeny stejnou jednotkou, jako </w:t>
      </w:r>
      <w:r w:rsidR="00864BA8">
        <w:br/>
      </w:r>
      <w:r>
        <w:t xml:space="preserve">například body nebo percentily </w:t>
      </w:r>
      <w:r w:rsidR="00DE5C5D">
        <w:fldChar w:fldCharType="begin" w:fldLock="1"/>
      </w:r>
      <w:r w:rsidR="00A2305B">
        <w:instrText>ADDIN CSL_CITATION {"citationItems":[{"id":"ITEM-1","itemData":{"ISBN":"80-04-23248-5","author":[{"dropping-particle":"","family":"Čelikovský","given":"Stanislav","non-dropping-particle":"","parse-names":false,"suffix":""}],"id":"ITEM-1","issued":{"date-parts":[["1990"]]},"publisher":"Praha: Státní pedagogické nakladatelství v Praze","publisher-place":"Praha","title":"Antropomotorika pro studující tělesnou výchovu","type":"book"},"uris":["http://www.mendeley.com/documents/?uuid=501e797e-cbf7-4a63-b362-958fe0d7875b"]}],"mendeley":{"formattedCitation":"(Čelikovský, 1990)","plainTextFormattedCitation":"(Čelikovský, 1990)","previouslyFormattedCitation":"(Čelikovský, 1990)"},"properties":{"noteIndex":0},"schema":"https://github.com/citation-style-language/schema/raw/master/csl-citation.json"}</w:instrText>
      </w:r>
      <w:r w:rsidR="00DE5C5D">
        <w:fldChar w:fldCharType="separate"/>
      </w:r>
      <w:r w:rsidR="00DE5C5D" w:rsidRPr="00DE5C5D">
        <w:rPr>
          <w:noProof/>
        </w:rPr>
        <w:t>(Čelikovský, 1990)</w:t>
      </w:r>
      <w:r w:rsidR="00DE5C5D">
        <w:fldChar w:fldCharType="end"/>
      </w:r>
      <w:r w:rsidR="00DE5C5D">
        <w:t>.</w:t>
      </w:r>
    </w:p>
    <w:p w14:paraId="3310BD0E" w14:textId="0DCD601D" w:rsidR="003323DD" w:rsidRPr="002E7C6D" w:rsidRDefault="006464EA" w:rsidP="000B6316">
      <w:pPr>
        <w:pStyle w:val="DPNadpisdruhpodkapitoly"/>
      </w:pPr>
      <w:bookmarkStart w:id="37" w:name="_Toc75519620"/>
      <w:bookmarkStart w:id="38" w:name="_Toc75850632"/>
      <w:bookmarkStart w:id="39" w:name="_Toc75851901"/>
      <w:r w:rsidRPr="002E7C6D">
        <w:t>Teorie měření</w:t>
      </w:r>
      <w:bookmarkEnd w:id="37"/>
      <w:bookmarkEnd w:id="38"/>
      <w:bookmarkEnd w:id="39"/>
    </w:p>
    <w:p w14:paraId="22A420E9" w14:textId="4802B331" w:rsidR="00F815E6" w:rsidRDefault="00CC1C60" w:rsidP="000B6316">
      <w:pPr>
        <w:pStyle w:val="DPNadpistetpodkapitoly"/>
      </w:pPr>
      <w:bookmarkStart w:id="40" w:name="_Toc75519621"/>
      <w:bookmarkStart w:id="41" w:name="_Toc75850633"/>
      <w:bookmarkStart w:id="42" w:name="_Toc75851902"/>
      <w:r>
        <w:t>Standardizace</w:t>
      </w:r>
      <w:bookmarkEnd w:id="40"/>
      <w:bookmarkEnd w:id="41"/>
      <w:bookmarkEnd w:id="42"/>
    </w:p>
    <w:p w14:paraId="7BE6FCDA" w14:textId="07514E62" w:rsidR="00FF79FE" w:rsidRDefault="00BF4732" w:rsidP="009121E8">
      <w:pPr>
        <w:pStyle w:val="DPNormln"/>
      </w:pPr>
      <w:r>
        <w:t xml:space="preserve">Abychom mohli </w:t>
      </w:r>
      <w:r w:rsidR="00806C4B">
        <w:t xml:space="preserve">motorický test </w:t>
      </w:r>
      <w:r w:rsidR="009D2520">
        <w:t xml:space="preserve">považovat za standardní, měl by splňovat určité podmínky. Test by měl mít zaručenou reprodukovatelnost </w:t>
      </w:r>
      <w:r w:rsidR="00985B2D">
        <w:t xml:space="preserve">neboli objektivitu. Měl by mít zajištěnou validitu (platnost), reliabilitu (spolehlivost) a měl by mít vypracovaný systém skórování a hodnocení testových skóre zpravidla pomocí </w:t>
      </w:r>
      <w:r w:rsidR="00FF79FE">
        <w:t>testových norem.</w:t>
      </w:r>
      <w:r w:rsidR="00F815E6">
        <w:t xml:space="preserve"> </w:t>
      </w:r>
    </w:p>
    <w:p w14:paraId="5538AB11" w14:textId="597D1CE4" w:rsidR="00F815E6" w:rsidRPr="00716397" w:rsidRDefault="00F815E6" w:rsidP="009121E8">
      <w:pPr>
        <w:pStyle w:val="DPNormln"/>
        <w:rPr>
          <w:color w:val="FF0000"/>
        </w:rPr>
      </w:pPr>
      <w:r>
        <w:t xml:space="preserve">Tady tedy platí, že čím více máme možností vykonávání pohybu a jedná se </w:t>
      </w:r>
      <w:r w:rsidR="00864BA8">
        <w:br/>
      </w:r>
      <w:r>
        <w:t xml:space="preserve">o pohyby složitější, tím je obtížnější test standardizovat a konečné výsledky jsou hůře interpretovatelné </w:t>
      </w:r>
      <w:r w:rsidR="008A563B">
        <w:fldChar w:fldCharType="begin" w:fldLock="1"/>
      </w:r>
      <w:r w:rsidR="00A2305B">
        <w:instrText>ADDIN CSL_CITATION {"citationItems":[{"id":"ITEM-1","itemData":{"author":[{"dropping-particle":"","family":"Čelikovský","given":"Stanislav","non-dropping-particle":"","parse-names":false,"suffix":""},{"dropping-particle":"","family":"Blahuš","given":"Petr","non-dropping-particle":"","parse-names":false,"suffix":""},{"dropping-particle":"","family":"Kasa","given":"Julius","non-dropping-particle":"","parse-names":false,"suffix":""},{"dropping-particle":"","family":"Kovář","given":"Rudolf","non-dropping-particle":"","parse-names":false,"suffix":""},{"dropping-particle":"","family":"Měkota","given":"Karel","non-dropping-particle":"","parse-names":false,"suffix":""},{"dropping-particle":"","family":"Stráňai","given":"Karol","non-dropping-particle":"","parse-names":false,"suffix":""},{"dropping-particle":"","family":"Štěpnička","given":"Jiří","non-dropping-particle":"","parse-names":false,"suffix":""},{"dropping-particle":"","family":"Zaciorskij","given":"V. M.","non-dropping-particle":"","parse-names":false,"suffix":""}],"id":"ITEM-1","issued":{"date-parts":[["1984"]]},"publisher":"Praha: Státní pedagogické nakladatelství v Praze","publisher-place":"Praha","title":"Antropomotorika pro studující tělesnou výchovu","type":"book"},"uris":["http://www.mendeley.com/documents/?uuid=f16f2927-2186-4703-8327-54010394dcd4"]}],"mendeley":{"formattedCitation":"(Čelikovský et al., 1984)","plainTextFormattedCitation":"(Čelikovský et al., 1984)","previouslyFormattedCitation":"(Čelikovský et al., 1984)"},"properties":{"noteIndex":0},"schema":"https://github.com/citation-style-language/schema/raw/master/csl-citation.json"}</w:instrText>
      </w:r>
      <w:r w:rsidR="008A563B">
        <w:fldChar w:fldCharType="separate"/>
      </w:r>
      <w:r w:rsidR="008A563B" w:rsidRPr="008A563B">
        <w:rPr>
          <w:noProof/>
        </w:rPr>
        <w:t>(Čelikovský et al., 1984)</w:t>
      </w:r>
      <w:r w:rsidR="008A563B">
        <w:fldChar w:fldCharType="end"/>
      </w:r>
      <w:r w:rsidR="008A563B">
        <w:t xml:space="preserve">. </w:t>
      </w:r>
    </w:p>
    <w:p w14:paraId="48C492B1" w14:textId="32B9ACF1" w:rsidR="006464EA" w:rsidRDefault="006464EA" w:rsidP="000B6316">
      <w:pPr>
        <w:pStyle w:val="DPNadpistetpodkapitoly"/>
      </w:pPr>
      <w:bookmarkStart w:id="43" w:name="_Toc75519622"/>
      <w:bookmarkStart w:id="44" w:name="_Toc75850634"/>
      <w:bookmarkStart w:id="45" w:name="_Toc75851903"/>
      <w:r>
        <w:t>Validita</w:t>
      </w:r>
      <w:bookmarkEnd w:id="43"/>
      <w:bookmarkEnd w:id="44"/>
      <w:bookmarkEnd w:id="45"/>
      <w:r>
        <w:t xml:space="preserve"> </w:t>
      </w:r>
    </w:p>
    <w:p w14:paraId="7A3AA4D3" w14:textId="1B9DB855" w:rsidR="00833648" w:rsidRDefault="00833648" w:rsidP="009121E8">
      <w:pPr>
        <w:pStyle w:val="DPNormln"/>
      </w:pPr>
      <w:r>
        <w:t xml:space="preserve">Jedná se o </w:t>
      </w:r>
      <w:r w:rsidR="00C7052E">
        <w:t xml:space="preserve">jedno ze základních kritérií kvality metod a výsledků výzkumu. </w:t>
      </w:r>
      <w:r w:rsidR="00D85328">
        <w:fldChar w:fldCharType="begin" w:fldLock="1"/>
      </w:r>
      <w:r w:rsidR="00A2305B">
        <w:instrText>ADDIN CSL_CITATION {"citationItems":[{"id":"ITEM-1","itemData":{"ISBN":"80-7178-730-2","author":[{"dropping-particle":"","family":"Neuman","given":"Jan","non-dropping-particle":"","parse-names":false,"suffix":""}],"id":"ITEM-1","issued":{"date-parts":[["2003"]]},"number-of-pages":"160","publisher":"Portál","publisher-place":"Praha","title":"Cvičení a testy obratnosti, vytrvalosti a síly","type":"book"},"uris":["http://www.mendeley.com/documents/?uuid=f10a9a3d-ea9c-4f8f-91cc-6c492cbeeeec"]}],"mendeley":{"formattedCitation":"(Neuman, 2003)","manualFormatting":"Neuman (2003)","plainTextFormattedCitation":"(Neuman, 2003)","previouslyFormattedCitation":"(Neuman, 2003)"},"properties":{"noteIndex":0},"schema":"https://github.com/citation-style-language/schema/raw/master/csl-citation.json"}</w:instrText>
      </w:r>
      <w:r w:rsidR="00D85328">
        <w:fldChar w:fldCharType="separate"/>
      </w:r>
      <w:r w:rsidR="00D85328" w:rsidRPr="00D85328">
        <w:rPr>
          <w:noProof/>
        </w:rPr>
        <w:t>Neuman</w:t>
      </w:r>
      <w:r w:rsidR="00D85328">
        <w:rPr>
          <w:noProof/>
        </w:rPr>
        <w:t xml:space="preserve"> (</w:t>
      </w:r>
      <w:r w:rsidR="00D85328" w:rsidRPr="00D85328">
        <w:rPr>
          <w:noProof/>
        </w:rPr>
        <w:t>2003)</w:t>
      </w:r>
      <w:r w:rsidR="00D85328">
        <w:fldChar w:fldCharType="end"/>
      </w:r>
      <w:r w:rsidR="00F20FE3">
        <w:t xml:space="preserve"> uvádí, že validita, neboli platnost</w:t>
      </w:r>
      <w:r w:rsidR="00BF1803">
        <w:t xml:space="preserve"> testu ukazuje, jestli test, který provádíme měří opravdu to, co chceme měřit. </w:t>
      </w:r>
    </w:p>
    <w:p w14:paraId="4ED6A612" w14:textId="6CBDB157" w:rsidR="00595CD8" w:rsidRDefault="0060133D" w:rsidP="009121E8">
      <w:pPr>
        <w:pStyle w:val="DPNormln"/>
      </w:pPr>
      <w:r>
        <w:t xml:space="preserve">Podle </w:t>
      </w:r>
      <w:r w:rsidRPr="0060133D">
        <w:fldChar w:fldCharType="begin" w:fldLock="1"/>
      </w:r>
      <w:r w:rsidR="003C3C4D">
        <w:instrText>ADDIN CSL_CITATION {"citationItems":[{"id":"ITEM-1","itemData":{"author":[{"dropping-particle":"","family":"Měkota","given":"Karel","non-dropping-particle":"","parse-names":false,"suffix":""},{"dropping-particle":"","family":"Blahuš","given":"Petr","non-dropping-particle":"","parse-names":false,"suffix":""}],"id":"ITEM-1","issued":{"date-parts":[["1983"]]},"number-of-pages":"335","publisher":"Praha: Státní pedagogické nakladatelství v Praze","publisher-place":"Praha","title":"Motorické testy v tělesné výchově příručka pro posl. stud. oboru tělesná výchova a sport","type":"book"},"uris":["http://www.mendeley.com/documents/?uuid=9ff98241-5035-4d57-8335-e7d6739c20ed"]}],"mendeley":{"formattedCitation":"(Měkota &amp; Blahuš, 1983b)","manualFormatting":"Měkoty &amp; Blahuše (1983)","plainTextFormattedCitation":"(Měkota &amp; Blahuš, 1983b)","previouslyFormattedCitation":"(Měkota &amp; Blahuš, 1983b)"},"properties":{"noteIndex":0},"schema":"https://github.com/citation-style-language/schema/raw/master/csl-citation.json"}</w:instrText>
      </w:r>
      <w:r w:rsidRPr="0060133D">
        <w:fldChar w:fldCharType="separate"/>
      </w:r>
      <w:r w:rsidRPr="0060133D">
        <w:rPr>
          <w:noProof/>
        </w:rPr>
        <w:t>Měkot</w:t>
      </w:r>
      <w:r>
        <w:rPr>
          <w:noProof/>
        </w:rPr>
        <w:t>y</w:t>
      </w:r>
      <w:r w:rsidRPr="0060133D">
        <w:rPr>
          <w:noProof/>
        </w:rPr>
        <w:t xml:space="preserve"> &amp; Blahuš</w:t>
      </w:r>
      <w:r>
        <w:rPr>
          <w:noProof/>
        </w:rPr>
        <w:t>e (</w:t>
      </w:r>
      <w:r w:rsidRPr="0060133D">
        <w:rPr>
          <w:noProof/>
        </w:rPr>
        <w:t>1983)</w:t>
      </w:r>
      <w:r w:rsidRPr="0060133D">
        <w:fldChar w:fldCharType="end"/>
      </w:r>
      <w:r w:rsidR="00595CD8" w:rsidRPr="0060133D">
        <w:t xml:space="preserve"> </w:t>
      </w:r>
      <w:r w:rsidR="00595CD8">
        <w:t xml:space="preserve">může být test vhodný k jednomu účelu, ale </w:t>
      </w:r>
      <w:r w:rsidR="00FD777E">
        <w:t xml:space="preserve">nemusí být vhodný k druhému účelu. </w:t>
      </w:r>
      <w:r w:rsidR="00FF4498">
        <w:t xml:space="preserve">Proto je důležitým pojmem k validitě kritérium. </w:t>
      </w:r>
      <w:r w:rsidR="002A0FC5">
        <w:t>Kritérium totiž určuje účel testování, který je přesně vymezený a měřítko toho, co se má přesně testovat</w:t>
      </w:r>
      <w:r w:rsidR="006C39A0">
        <w:t xml:space="preserve">. </w:t>
      </w:r>
      <w:r w:rsidR="006108AF">
        <w:t>Validita se vyjadřuje koeficientem r</w:t>
      </w:r>
      <w:r w:rsidR="006108AF" w:rsidRPr="006108AF">
        <w:rPr>
          <w:vertAlign w:val="subscript"/>
        </w:rPr>
        <w:t>xy</w:t>
      </w:r>
      <w:r w:rsidR="00E83FDB">
        <w:t xml:space="preserve">, e založen na vzájemném vztahu výsledků testu X a daného kritéria Y. </w:t>
      </w:r>
      <w:r w:rsidR="006108AF">
        <w:t xml:space="preserve">Tento koeficient validity má hodnotu od 0 do 1 a čím větší má hodnotu, tím </w:t>
      </w:r>
      <w:r w:rsidR="00D85328">
        <w:t>více si můžeme být jisti, že měříme doopravdy to, co chceme.</w:t>
      </w:r>
    </w:p>
    <w:p w14:paraId="478117D0" w14:textId="02015A07" w:rsidR="002F1B02" w:rsidRDefault="00C23564" w:rsidP="00F815E6">
      <w:pPr>
        <w:pStyle w:val="DPNormln"/>
      </w:pPr>
      <w:r>
        <w:t>Validitu můžeme posuzovat z několika hledisek.</w:t>
      </w:r>
      <w:r w:rsidR="00F815E6">
        <w:t xml:space="preserve"> </w:t>
      </w:r>
    </w:p>
    <w:p w14:paraId="08E762E3" w14:textId="2FCA32C4" w:rsidR="00E03AB9" w:rsidRDefault="00E03AB9" w:rsidP="00F815E6">
      <w:pPr>
        <w:pStyle w:val="DPNormln"/>
      </w:pPr>
      <w:r>
        <w:t xml:space="preserve">(1) Obsahová validita nám říká, </w:t>
      </w:r>
      <w:r w:rsidR="00443830">
        <w:t xml:space="preserve">do jaké míry </w:t>
      </w:r>
      <w:r w:rsidR="006F21B3">
        <w:t>motorický test skutečně reprezentuje účel testu. Obsahová validita ne</w:t>
      </w:r>
      <w:r w:rsidR="00D4302C">
        <w:t xml:space="preserve">musí obsahovat shodu více ukazatelů, ale můžeme si ji ověřit na základě rozboru daného testu, kdy se opíráme o znalosti nebo odbornou literaturu. U tohoto druhu validity se jedná o méně objektivní formu hodnocení validity </w:t>
      </w:r>
      <w:r w:rsidR="00864BA8">
        <w:br/>
      </w:r>
      <w:r w:rsidR="00D4302C">
        <w:t>motorického testu.</w:t>
      </w:r>
      <w:r w:rsidR="00D12288">
        <w:t xml:space="preserve"> S obsahovou validitou úzce souvisí (2) zjevná validita, která je však často označována jako neobjektivní nebo nedostatečná forma </w:t>
      </w:r>
      <w:r w:rsidR="00BF256F">
        <w:t>validity</w:t>
      </w:r>
      <w:r w:rsidR="00E95A88">
        <w:t xml:space="preserve"> </w:t>
      </w:r>
      <w:r w:rsidR="00E95A88">
        <w:fldChar w:fldCharType="begin" w:fldLock="1"/>
      </w:r>
      <w:r w:rsidR="00FC3C39">
        <w:instrText>ADDIN CSL_CITATION {"citationItems":[{"id":"ITEM-1","itemData":{"ISSN":"12107859","author":[{"dropping-particle":"","family":"Dušek","given":"Ladislav","non-dropping-particle":"","parse-names":false,"suffix":""}],"container-title":"Ceska a Slovenska Neurologie a Neurochirurgie","id":"ITEM-1","issue":"1","issued":{"date-parts":[["2007"]]},"page":"99-100","title":"Analýza dat v neurologii","type":"article-journal","volume":"70"},"uris":["http://www.mendeley.com/documents/?uuid=f8a48855-b9d8-4599-a377-b3eae50feb81"]}],"mendeley":{"formattedCitation":"(Dušek, 2007)","plainTextFormattedCitation":"(Dušek, 2007)","previouslyFormattedCitation":"(Dušek, 2007)"},"properties":{"noteIndex":0},"schema":"https://github.com/citation-style-language/schema/raw/master/csl-citation.json"}</w:instrText>
      </w:r>
      <w:r w:rsidR="00E95A88">
        <w:fldChar w:fldCharType="separate"/>
      </w:r>
      <w:r w:rsidR="00E95A88" w:rsidRPr="00E95A88">
        <w:rPr>
          <w:noProof/>
        </w:rPr>
        <w:t>(Dušek, 2007)</w:t>
      </w:r>
      <w:r w:rsidR="00E95A88">
        <w:fldChar w:fldCharType="end"/>
      </w:r>
      <w:r w:rsidR="00E95A88">
        <w:t>.</w:t>
      </w:r>
      <w:r w:rsidR="00BF256F">
        <w:t xml:space="preserve"> Říká nám, do jaké míry </w:t>
      </w:r>
      <w:r w:rsidR="009450D5">
        <w:t xml:space="preserve">je účel testu dostačující pro samotné testované osoby </w:t>
      </w:r>
      <w:r w:rsidR="009450D5">
        <w:fldChar w:fldCharType="begin" w:fldLock="1"/>
      </w:r>
      <w:r w:rsidR="00E95A88">
        <w:instrText>ADDIN CSL_CITATION {"citationItems":[{"id":"ITEM-1","itemData":{"ISBN":"14-467-83","author":[{"dropping-particle":"","family":"Měkota","given":"Karel","non-dropping-particle":"","parse-names":false,"suffix":""},{"dropping-particle":"","family":"Blahuš","given":"Petr","non-dropping-particle":"","parse-names":false,"suffix":""}],"id":"ITEM-1","issued":{"date-parts":[["1983"]]},"publisher":"Státní pedagogické nakladatelství v Praze","publisher-place":"Praha","title":"Motorické testy v tělesné výchově","type":"book"},"uris":["http://www.mendeley.com/documents/?uuid=58f5c7af-633b-48fc-b7ac-ec25d52701b4"]}],"mendeley":{"formattedCitation":"(Měkota &amp; Blahuš, 1983a)","plainTextFormattedCitation":"(Měkota &amp; Blahuš, 1983a)","previouslyFormattedCitation":"(Měkota &amp; Blahuš, 1983a)"},"properties":{"noteIndex":0},"schema":"https://github.com/citation-style-language/schema/raw/master/csl-citation.json"}</w:instrText>
      </w:r>
      <w:r w:rsidR="009450D5">
        <w:fldChar w:fldCharType="separate"/>
      </w:r>
      <w:r w:rsidR="009450D5" w:rsidRPr="009450D5">
        <w:rPr>
          <w:noProof/>
        </w:rPr>
        <w:t>(Měkota &amp; Blahuš, 1983a)</w:t>
      </w:r>
      <w:r w:rsidR="009450D5">
        <w:fldChar w:fldCharType="end"/>
      </w:r>
      <w:r w:rsidR="007F785B">
        <w:t xml:space="preserve">. Tyto dva druhy validity nejsou lehce hodnotitelné, protože jsou založeny na práci </w:t>
      </w:r>
      <w:r w:rsidR="00015F8C">
        <w:t xml:space="preserve">s externími důkazy. </w:t>
      </w:r>
    </w:p>
    <w:p w14:paraId="26669B93" w14:textId="57CB9713" w:rsidR="00D4302C" w:rsidRDefault="00D4302C" w:rsidP="00F815E6">
      <w:pPr>
        <w:pStyle w:val="DPNormln"/>
      </w:pPr>
      <w:r>
        <w:t>(</w:t>
      </w:r>
      <w:r w:rsidR="00015F8C">
        <w:t>3</w:t>
      </w:r>
      <w:r>
        <w:t xml:space="preserve">) </w:t>
      </w:r>
      <w:r w:rsidR="00015F8C">
        <w:t xml:space="preserve">Konstruktová validita by měla doložit, </w:t>
      </w:r>
      <w:r w:rsidR="00F80AFD">
        <w:t>že výstup testu jednoznačně měří záměr vybraného testu</w:t>
      </w:r>
      <w:r w:rsidR="0019130B">
        <w:t>. V tomto případě bychom měli mít jednoznačně daný teoretický konstrukt. Kontruktem (angl. construct) rozumíme záměr, který je předmětem výzkumu</w:t>
      </w:r>
      <w:r w:rsidR="00CD3F77">
        <w:t xml:space="preserve">. </w:t>
      </w:r>
      <w:r w:rsidR="00864BA8">
        <w:br/>
      </w:r>
      <w:r w:rsidR="00CD3F77">
        <w:t xml:space="preserve">Samostatný pojem využíváme tehdy, pokud se bavíme na teoretické nebo modelové úrovni. Při vlastním měření hovoříme o měřených proměnných. </w:t>
      </w:r>
      <w:r w:rsidR="003B6EA9">
        <w:t xml:space="preserve">Tento druh validity </w:t>
      </w:r>
      <w:r w:rsidR="00864BA8">
        <w:br/>
      </w:r>
      <w:r w:rsidR="003B6EA9">
        <w:t>nejlépe doložíme korelací mezi měřeným indikátorem</w:t>
      </w:r>
      <w:r w:rsidR="003652B0">
        <w:t xml:space="preserve"> a jinou proměnnou, tedy pokud hodnotíme schopnost pohybu testovaných, ti, kteří dosahují lepších výsledků v testu by se skutečně měli </w:t>
      </w:r>
      <w:r w:rsidR="008C243E">
        <w:t>lépe pohybovat</w:t>
      </w:r>
      <w:r w:rsidR="00FC3C39">
        <w:t xml:space="preserve"> </w:t>
      </w:r>
      <w:r w:rsidR="00FC3C39">
        <w:fldChar w:fldCharType="begin" w:fldLock="1"/>
      </w:r>
      <w:r w:rsidR="0064342E">
        <w:instrText>ADDIN CSL_CITATION {"citationItems":[{"id":"ITEM-1","itemData":{"ISSN":"12107859","author":[{"dropping-particle":"","family":"Dušek","given":"Ladislav","non-dropping-particle":"","parse-names":false,"suffix":""}],"container-title":"Ceska a Slovenska Neurologie a Neurochirurgie","id":"ITEM-1","issue":"1","issued":{"date-parts":[["2007"]]},"page":"99-100","title":"Analýza dat v neurologii","type":"article-journal","volume":"70"},"uris":["http://www.mendeley.com/documents/?uuid=f8a48855-b9d8-4599-a377-b3eae50feb81"]}],"mendeley":{"formattedCitation":"(Dušek, 2007)","plainTextFormattedCitation":"(Dušek, 2007)","previouslyFormattedCitation":"(Dušek, 2007)"},"properties":{"noteIndex":0},"schema":"https://github.com/citation-style-language/schema/raw/master/csl-citation.json"}</w:instrText>
      </w:r>
      <w:r w:rsidR="00FC3C39">
        <w:fldChar w:fldCharType="separate"/>
      </w:r>
      <w:r w:rsidR="00FC3C39" w:rsidRPr="00FC3C39">
        <w:rPr>
          <w:noProof/>
        </w:rPr>
        <w:t>(Dušek, 2007)</w:t>
      </w:r>
      <w:r w:rsidR="00FC3C39">
        <w:fldChar w:fldCharType="end"/>
      </w:r>
    </w:p>
    <w:p w14:paraId="5A4AF115" w14:textId="2A754582" w:rsidR="008C243E" w:rsidRDefault="008C243E" w:rsidP="00F815E6">
      <w:pPr>
        <w:pStyle w:val="DPNormln"/>
      </w:pPr>
      <w:r>
        <w:t xml:space="preserve">(4) Kriteriální validita nám potvrzuje shodu výsledku testu s již </w:t>
      </w:r>
      <w:r w:rsidR="005C5BEF">
        <w:t>standardizovaným ukazatelem měření. Kriteriální validitu dále dělíme</w:t>
      </w:r>
      <w:r w:rsidR="00326A10">
        <w:t xml:space="preserve"> na (4a) souběžnou validitu, s níž </w:t>
      </w:r>
      <w:r w:rsidR="00864BA8">
        <w:br/>
      </w:r>
      <w:r w:rsidR="00326A10">
        <w:t>pracujeme souběžně s</w:t>
      </w:r>
      <w:r w:rsidR="003B7C26">
        <w:t> </w:t>
      </w:r>
      <w:r w:rsidR="00326A10">
        <w:t>ji</w:t>
      </w:r>
      <w:r w:rsidR="003B7C26">
        <w:t xml:space="preserve">ž validovanou kriteriální proměnnou nebo na (4b) prediktivní </w:t>
      </w:r>
      <w:r w:rsidR="00864BA8">
        <w:br/>
      </w:r>
      <w:r w:rsidR="003B7C26">
        <w:t>validitu, která je dostupná až po určitém čase</w:t>
      </w:r>
      <w:r w:rsidR="00E95A88">
        <w:t xml:space="preserve"> </w:t>
      </w:r>
      <w:r w:rsidR="00E95A88">
        <w:fldChar w:fldCharType="begin" w:fldLock="1"/>
      </w:r>
      <w:r w:rsidR="00E95A88">
        <w:instrText>ADDIN CSL_CITATION {"citationItems":[{"id":"ITEM-1","itemData":{"ISSN":"12107859","author":[{"dropping-particle":"","family":"Dušek","given":"Ladislav","non-dropping-particle":"","parse-names":false,"suffix":""}],"container-title":"Ceska a Slovenska Neurologie a Neurochirurgie","id":"ITEM-1","issue":"1","issued":{"date-parts":[["2007"]]},"page":"99-100","title":"Analýza dat v neurologii","type":"article-journal","volume":"70"},"uris":["http://www.mendeley.com/documents/?uuid=f8a48855-b9d8-4599-a377-b3eae50feb81"]}],"mendeley":{"formattedCitation":"(Dušek, 2007)","plainTextFormattedCitation":"(Dušek, 2007)","previouslyFormattedCitation":"(Dušek, 2007)"},"properties":{"noteIndex":0},"schema":"https://github.com/citation-style-language/schema/raw/master/csl-citation.json"}</w:instrText>
      </w:r>
      <w:r w:rsidR="00E95A88">
        <w:fldChar w:fldCharType="separate"/>
      </w:r>
      <w:r w:rsidR="00E95A88" w:rsidRPr="00E95A88">
        <w:rPr>
          <w:noProof/>
        </w:rPr>
        <w:t>(Dušek, 2007)</w:t>
      </w:r>
      <w:r w:rsidR="00E95A88">
        <w:fldChar w:fldCharType="end"/>
      </w:r>
      <w:r w:rsidR="00E95A88">
        <w:t>.</w:t>
      </w:r>
      <w:r w:rsidR="005C5BEF">
        <w:t xml:space="preserve"> </w:t>
      </w:r>
    </w:p>
    <w:p w14:paraId="59110FFC" w14:textId="6FF85295" w:rsidR="00FC3C39" w:rsidRDefault="00FC3C39" w:rsidP="00F815E6">
      <w:pPr>
        <w:pStyle w:val="DPNormln"/>
      </w:pPr>
      <w:r>
        <w:t xml:space="preserve">Mezi méně rozhodující druhy validity patří </w:t>
      </w:r>
      <w:r w:rsidR="00E46C35">
        <w:t xml:space="preserve">(5) jednoduchá validita, při které </w:t>
      </w:r>
      <w:r w:rsidR="00864BA8">
        <w:br/>
      </w:r>
      <w:r w:rsidR="00E46C35">
        <w:t xml:space="preserve">můžeme odhadovat kritérium pouze z jednoho motorického testu a (6) složenou validitu, u které hodnotíme kritérium v rámci testové baterie, skládající se z více testů. </w:t>
      </w:r>
    </w:p>
    <w:p w14:paraId="2705293C" w14:textId="050BAD70" w:rsidR="00FF79FE" w:rsidRPr="006108AF" w:rsidRDefault="00FF79FE" w:rsidP="000B6316">
      <w:pPr>
        <w:pStyle w:val="DPNadpistetpodkapitoly"/>
      </w:pPr>
      <w:bookmarkStart w:id="46" w:name="_Toc75519623"/>
      <w:bookmarkStart w:id="47" w:name="_Toc75850635"/>
      <w:bookmarkStart w:id="48" w:name="_Toc75851904"/>
      <w:r>
        <w:t>Reliabilita</w:t>
      </w:r>
      <w:bookmarkEnd w:id="46"/>
      <w:bookmarkEnd w:id="47"/>
      <w:bookmarkEnd w:id="48"/>
    </w:p>
    <w:p w14:paraId="29483A7D" w14:textId="284BCCF5" w:rsidR="00EC343A" w:rsidRDefault="00F815E6" w:rsidP="00F815E6">
      <w:pPr>
        <w:pStyle w:val="DPNormln"/>
      </w:pPr>
      <w:r>
        <w:t xml:space="preserve">Též spolehlivost testu nám říká, do jak míry byl test přesný, tedy vyjadřuje množství a velikost chyb při testování. Vysoce spolehlivý test se projevuje dosažením podobných výsledků u testovaných osob při opakovaném testování </w:t>
      </w:r>
      <w:r w:rsidR="00A34A6B">
        <w:fldChar w:fldCharType="begin" w:fldLock="1"/>
      </w:r>
      <w:r w:rsidR="00961148">
        <w:instrText>ADDIN CSL_CITATION {"citationItems":[{"id":"ITEM-1","itemData":{"author":[{"dropping-particle":"","family":"Měkota","given":"Karel","non-dropping-particle":"","parse-names":false,"suffix":""},{"dropping-particle":"","family":"Blahuš","given":"Petr","non-dropping-particle":"","parse-names":false,"suffix":""}],"id":"ITEM-1","issued":{"date-parts":[["1983"]]},"number-of-pages":"335","publisher":"Praha: Státní pedagogické nakladatelství v Praze","publisher-place":"Praha","title":"Motorické testy v tělesné výchově příručka pro posl. stud. oboru tělesná výchova a sport","type":"book"},"uris":["http://www.mendeley.com/documents/?uuid=9ff98241-5035-4d57-8335-e7d6739c20ed"]}],"mendeley":{"formattedCitation":"(Měkota &amp; Blahuš, 1983b)","plainTextFormattedCitation":"(Měkota &amp; Blahuš, 1983b)","previouslyFormattedCitation":"(Měkota &amp; Blahuš, 1983b)"},"properties":{"noteIndex":0},"schema":"https://github.com/citation-style-language/schema/raw/master/csl-citation.json"}</w:instrText>
      </w:r>
      <w:r w:rsidR="00A34A6B">
        <w:fldChar w:fldCharType="separate"/>
      </w:r>
      <w:r w:rsidR="00A34A6B" w:rsidRPr="00A34A6B">
        <w:rPr>
          <w:noProof/>
        </w:rPr>
        <w:t>(Měkota &amp; Blahuš, 1983b)</w:t>
      </w:r>
      <w:r w:rsidR="00A34A6B">
        <w:fldChar w:fldCharType="end"/>
      </w:r>
      <w:r w:rsidR="00A34A6B">
        <w:t>.</w:t>
      </w:r>
      <w:r w:rsidR="009F7A42">
        <w:t xml:space="preserve"> </w:t>
      </w:r>
      <w:r>
        <w:t xml:space="preserve">Musí být však dodržené stejné podmínky jako při prvním testování. </w:t>
      </w:r>
      <w:r w:rsidR="007D075F">
        <w:t xml:space="preserve">Tak, jak tomu bylo </w:t>
      </w:r>
      <w:r w:rsidR="00864BA8">
        <w:br/>
      </w:r>
      <w:r w:rsidR="007D075F">
        <w:t>u validity, i spolehlivost testu se určuje koeficientem r</w:t>
      </w:r>
      <w:r w:rsidR="007D075F" w:rsidRPr="007D075F">
        <w:rPr>
          <w:vertAlign w:val="subscript"/>
        </w:rPr>
        <w:t>xx</w:t>
      </w:r>
      <w:r w:rsidR="007D075F">
        <w:t xml:space="preserve">. I u hodnot je tomu stejně jako u validity, tudíž mezi 1 a 0. Ovšem pokud by test dosáhl hodnoty 1, jednalo by se </w:t>
      </w:r>
      <w:r w:rsidR="00864BA8">
        <w:br/>
      </w:r>
      <w:r w:rsidR="007D075F">
        <w:t>o bezchybnost testového výsledku, ale s</w:t>
      </w:r>
      <w:r w:rsidR="0064342E">
        <w:t> </w:t>
      </w:r>
      <w:r w:rsidR="007D075F">
        <w:t>tím</w:t>
      </w:r>
      <w:r w:rsidR="0064342E">
        <w:t xml:space="preserve"> se v praxi setkáváme málokdy. Existuje </w:t>
      </w:r>
      <w:r w:rsidR="00864BA8">
        <w:br/>
      </w:r>
      <w:r w:rsidR="0064342E">
        <w:t xml:space="preserve">několik způsobů, kterými je možné reliabilitu získat. </w:t>
      </w:r>
    </w:p>
    <w:p w14:paraId="4DE480B5" w14:textId="20919B7A" w:rsidR="00F815E6" w:rsidRPr="007D075F" w:rsidRDefault="0064342E" w:rsidP="00F815E6">
      <w:pPr>
        <w:pStyle w:val="DPNormln"/>
      </w:pPr>
      <w:r>
        <w:t xml:space="preserve">Dle </w:t>
      </w:r>
      <w:r>
        <w:fldChar w:fldCharType="begin" w:fldLock="1"/>
      </w:r>
      <w:r w:rsidR="00A2305B">
        <w:instrText>ADDIN CSL_CITATION {"citationItems":[{"id":"ITEM-1","itemData":{"ISBN":"80-7290-063-3","author":[{"dropping-particle":"","family":"Hájek","given":"Jeroným","non-dropping-particle":"","parse-names":false,"suffix":""}],"id":"ITEM-1","issued":{"date-parts":[["2001"]]},"publisher":"Praha: Pedagogická fakulta Univerzity Karlovy","publisher-place":"Praha","title":"Antropomotorika","type":"book"},"uris":["http://www.mendeley.com/documents/?uuid=0037cd94-9005-498f-8727-c55b7d5b52d4"]}],"mendeley":{"formattedCitation":"(Hájek, 2001)","manualFormatting":"Hájka (2001)","plainTextFormattedCitation":"(Hájek, 2001)","previouslyFormattedCitation":"(Hájek, 2001)"},"properties":{"noteIndex":0},"schema":"https://github.com/citation-style-language/schema/raw/master/csl-citation.json"}</w:instrText>
      </w:r>
      <w:r>
        <w:fldChar w:fldCharType="separate"/>
      </w:r>
      <w:r w:rsidRPr="0064342E">
        <w:rPr>
          <w:noProof/>
        </w:rPr>
        <w:t>Háj</w:t>
      </w:r>
      <w:r>
        <w:rPr>
          <w:noProof/>
        </w:rPr>
        <w:t>ka</w:t>
      </w:r>
      <w:r w:rsidRPr="0064342E">
        <w:rPr>
          <w:noProof/>
        </w:rPr>
        <w:t xml:space="preserve"> </w:t>
      </w:r>
      <w:r>
        <w:rPr>
          <w:noProof/>
        </w:rPr>
        <w:t>(</w:t>
      </w:r>
      <w:r w:rsidRPr="0064342E">
        <w:rPr>
          <w:noProof/>
        </w:rPr>
        <w:t>2001)</w:t>
      </w:r>
      <w:r>
        <w:fldChar w:fldCharType="end"/>
      </w:r>
      <w:r w:rsidR="006B18B6">
        <w:t xml:space="preserve"> se jedná o (1) stabilitu, která nám udává shodu výsledku při </w:t>
      </w:r>
      <w:r w:rsidR="00864BA8">
        <w:br/>
      </w:r>
      <w:r w:rsidR="006B18B6">
        <w:t xml:space="preserve">opakování testu v časovém rozmezí, známe pod pojmem test – retest. (2) Ekvivalence </w:t>
      </w:r>
      <w:r w:rsidR="00CD6045">
        <w:t xml:space="preserve">je dána mírou shody mezi výsledky různých forem téhož testu s minimálním časovým </w:t>
      </w:r>
      <w:r w:rsidR="00864BA8">
        <w:br/>
      </w:r>
      <w:r w:rsidR="00CD6045">
        <w:t>odstupem. (3) Objektivitou rozumíme shodu výsledků, které zazna</w:t>
      </w:r>
      <w:r w:rsidR="00520E77">
        <w:t xml:space="preserve">menali dva a více zkoušejících. </w:t>
      </w:r>
    </w:p>
    <w:p w14:paraId="44C94BED" w14:textId="549DDB3E" w:rsidR="00261E02" w:rsidRPr="005B0584" w:rsidRDefault="00261E02" w:rsidP="005B0584">
      <w:pPr>
        <w:pStyle w:val="DPNormln"/>
      </w:pPr>
    </w:p>
    <w:p w14:paraId="5C5C6BA9" w14:textId="77777777" w:rsidR="00261E02" w:rsidRPr="005B0584" w:rsidRDefault="00261E02" w:rsidP="005B0584">
      <w:pPr>
        <w:pStyle w:val="DPNormln"/>
      </w:pPr>
    </w:p>
    <w:p w14:paraId="5DE387E7" w14:textId="77777777" w:rsidR="006A41CF" w:rsidRPr="005B0584" w:rsidRDefault="006A41CF" w:rsidP="005B0584">
      <w:pPr>
        <w:pStyle w:val="DPNormln"/>
      </w:pPr>
    </w:p>
    <w:p w14:paraId="6FC101C7" w14:textId="77777777" w:rsidR="0099077D" w:rsidRPr="005B0584" w:rsidRDefault="0099077D" w:rsidP="005B0584">
      <w:pPr>
        <w:pStyle w:val="DPNormln"/>
      </w:pPr>
    </w:p>
    <w:p w14:paraId="3FDE63AA" w14:textId="086D7F21" w:rsidR="00554D5C" w:rsidRDefault="00554D5C" w:rsidP="00554D5C">
      <w:pPr>
        <w:pStyle w:val="DPNormln"/>
        <w:ind w:firstLine="0"/>
        <w:sectPr w:rsidR="00554D5C" w:rsidSect="00F24778">
          <w:pgSz w:w="11906" w:h="16838"/>
          <w:pgMar w:top="1418" w:right="1418" w:bottom="1418" w:left="1418" w:header="709" w:footer="709" w:gutter="567"/>
          <w:cols w:space="708"/>
          <w:docGrid w:linePitch="360"/>
        </w:sectPr>
      </w:pPr>
      <w:bookmarkStart w:id="49" w:name="_Toc266273722"/>
    </w:p>
    <w:p w14:paraId="51A23DDC" w14:textId="6E7ADB5B" w:rsidR="008F4193" w:rsidRDefault="002A4D98" w:rsidP="00536809">
      <w:pPr>
        <w:pStyle w:val="DPNadpiskapitoly"/>
      </w:pPr>
      <w:bookmarkStart w:id="50" w:name="_Toc49861660"/>
      <w:bookmarkStart w:id="51" w:name="_Toc75519624"/>
      <w:bookmarkStart w:id="52" w:name="_Toc75850636"/>
      <w:bookmarkStart w:id="53" w:name="_Toc75851905"/>
      <w:bookmarkEnd w:id="49"/>
      <w:r>
        <w:t>CÍLE</w:t>
      </w:r>
      <w:bookmarkEnd w:id="50"/>
      <w:bookmarkEnd w:id="51"/>
      <w:bookmarkEnd w:id="52"/>
      <w:bookmarkEnd w:id="53"/>
    </w:p>
    <w:p w14:paraId="582BF73D" w14:textId="69CB82C7" w:rsidR="003F57D8" w:rsidRDefault="003F57D8" w:rsidP="000B6316">
      <w:pPr>
        <w:pStyle w:val="DPNadpisdruhpodkapitoly"/>
      </w:pPr>
      <w:bookmarkStart w:id="54" w:name="_Toc266303726"/>
      <w:bookmarkStart w:id="55" w:name="_Toc49861661"/>
      <w:bookmarkStart w:id="56" w:name="_Toc75519625"/>
      <w:bookmarkStart w:id="57" w:name="_Toc75850637"/>
      <w:bookmarkStart w:id="58" w:name="_Toc75851906"/>
      <w:r>
        <w:t>Hlavní cíl práce</w:t>
      </w:r>
      <w:bookmarkEnd w:id="54"/>
      <w:bookmarkEnd w:id="55"/>
      <w:bookmarkEnd w:id="56"/>
      <w:bookmarkEnd w:id="57"/>
      <w:bookmarkEnd w:id="58"/>
    </w:p>
    <w:p w14:paraId="300DF61F" w14:textId="6EFAE649" w:rsidR="00B84B52" w:rsidRDefault="0006727D" w:rsidP="002876D0">
      <w:pPr>
        <w:pStyle w:val="DPNormln"/>
      </w:pPr>
      <w:r>
        <w:t xml:space="preserve">Hlavním cílem </w:t>
      </w:r>
      <w:r w:rsidR="00AE394C">
        <w:t>této práce je</w:t>
      </w:r>
      <w:r w:rsidR="002876D0">
        <w:t xml:space="preserve"> navrhnout </w:t>
      </w:r>
      <w:r w:rsidR="00180D48">
        <w:t xml:space="preserve">doporučení </w:t>
      </w:r>
      <w:r w:rsidR="002876D0">
        <w:t xml:space="preserve">pro užívání testových baterií </w:t>
      </w:r>
      <w:bookmarkStart w:id="59" w:name="_Hlk61340692"/>
      <w:r w:rsidR="002876D0">
        <w:t>k hodnocení zdravotně orientované zdatnosti dospělých osob</w:t>
      </w:r>
      <w:bookmarkEnd w:id="59"/>
      <w:r w:rsidR="002B3881">
        <w:t>.</w:t>
      </w:r>
      <w:r w:rsidR="002876D0">
        <w:t xml:space="preserve"> </w:t>
      </w:r>
    </w:p>
    <w:p w14:paraId="22A7BFE1" w14:textId="77777777" w:rsidR="00B84B52" w:rsidRDefault="00B84B52" w:rsidP="000B6316">
      <w:pPr>
        <w:pStyle w:val="DPNadpisdruhpodkapitoly"/>
      </w:pPr>
      <w:bookmarkStart w:id="60" w:name="_Toc49861662"/>
      <w:bookmarkStart w:id="61" w:name="_Toc75519626"/>
      <w:bookmarkStart w:id="62" w:name="_Toc75850638"/>
      <w:bookmarkStart w:id="63" w:name="_Toc75851907"/>
      <w:r>
        <w:t>Dílčí cíle</w:t>
      </w:r>
      <w:bookmarkEnd w:id="60"/>
      <w:bookmarkEnd w:id="61"/>
      <w:bookmarkEnd w:id="62"/>
      <w:bookmarkEnd w:id="63"/>
    </w:p>
    <w:p w14:paraId="7AC4D5A6" w14:textId="0D06567D" w:rsidR="002876D0" w:rsidRDefault="00F20CF1" w:rsidP="00AA046C">
      <w:pPr>
        <w:pStyle w:val="DPslovn"/>
      </w:pPr>
      <w:r>
        <w:t xml:space="preserve">Dílčím cílem je vyhledat testové baterie hodnotící zdravotně orientovanou </w:t>
      </w:r>
      <w:r w:rsidR="00864BA8">
        <w:br/>
      </w:r>
      <w:r>
        <w:t xml:space="preserve">zdatnost u dospělé populace s posouzením jejich obsahového zaměření. </w:t>
      </w:r>
    </w:p>
    <w:p w14:paraId="3F0266DC" w14:textId="4730B19B" w:rsidR="003403DB" w:rsidRDefault="007F7D5F" w:rsidP="00AA046C">
      <w:pPr>
        <w:pStyle w:val="DPslovn"/>
      </w:pPr>
      <w:r>
        <w:t xml:space="preserve">Druhým dílčím cílem je roztřídit testové baterie hodnotící zdravotně </w:t>
      </w:r>
      <w:r w:rsidR="00864BA8">
        <w:br/>
      </w:r>
      <w:r>
        <w:t>orientovanou zdatnost</w:t>
      </w:r>
      <w:r w:rsidR="002B3881">
        <w:t xml:space="preserve"> dle věkových kategorií, pro které jsou jednotlivé testy určeny. </w:t>
      </w:r>
    </w:p>
    <w:p w14:paraId="28C34897" w14:textId="2B919BF4" w:rsidR="00C66B23" w:rsidRDefault="00C66B23" w:rsidP="000B6316">
      <w:pPr>
        <w:pStyle w:val="DPNadpisdruhpodkapitoly"/>
      </w:pPr>
      <w:bookmarkStart w:id="64" w:name="_Toc75519627"/>
      <w:bookmarkStart w:id="65" w:name="_Toc75850639"/>
      <w:bookmarkStart w:id="66" w:name="_Toc75851908"/>
      <w:r>
        <w:t>Výzkumn</w:t>
      </w:r>
      <w:r w:rsidR="000207CD">
        <w:t>é</w:t>
      </w:r>
      <w:r>
        <w:t xml:space="preserve"> otázk</w:t>
      </w:r>
      <w:r w:rsidR="000207CD">
        <w:t>y</w:t>
      </w:r>
      <w:bookmarkEnd w:id="64"/>
      <w:bookmarkEnd w:id="65"/>
      <w:bookmarkEnd w:id="66"/>
    </w:p>
    <w:p w14:paraId="50CA72C2" w14:textId="3A60F137" w:rsidR="000B1690" w:rsidRDefault="00376A94" w:rsidP="00AA046C">
      <w:pPr>
        <w:pStyle w:val="DPslovn"/>
        <w:numPr>
          <w:ilvl w:val="0"/>
          <w:numId w:val="31"/>
        </w:numPr>
      </w:pPr>
      <w:r>
        <w:t xml:space="preserve">Které motorické testy jsou </w:t>
      </w:r>
      <w:r w:rsidR="00160D0A">
        <w:t>používány v testových bateriích zaměřených na</w:t>
      </w:r>
      <w:r w:rsidR="00864BA8">
        <w:br/>
      </w:r>
      <w:r w:rsidR="00160D0A">
        <w:t xml:space="preserve">hodnocení zdravotně orientované zdatnosti </w:t>
      </w:r>
      <w:r w:rsidR="00F250C5">
        <w:t>dospělé populace?</w:t>
      </w:r>
      <w:bookmarkStart w:id="67" w:name="_Toc266273723"/>
    </w:p>
    <w:p w14:paraId="6FC6DBC3" w14:textId="735C3B70" w:rsidR="00812F75" w:rsidRDefault="00D70F0F" w:rsidP="00AA046C">
      <w:pPr>
        <w:pStyle w:val="DPslovn"/>
      </w:pPr>
      <w:r>
        <w:t>Jak se obsahově liší testové baterie zdravotně orientované zdatnosti z hlediska věkových kategorií dospělé populace?</w:t>
      </w:r>
    </w:p>
    <w:p w14:paraId="35DFDD6A" w14:textId="77777777" w:rsidR="00812F75" w:rsidRDefault="00812F75" w:rsidP="00812F75">
      <w:pPr>
        <w:pStyle w:val="DPNormln"/>
      </w:pPr>
    </w:p>
    <w:p w14:paraId="7C8D2D2A" w14:textId="34611BCB" w:rsidR="000B1690" w:rsidRPr="000B1690" w:rsidRDefault="000B1690" w:rsidP="00EC5C1C">
      <w:pPr>
        <w:pStyle w:val="DPNormln"/>
        <w:sectPr w:rsidR="000B1690" w:rsidRPr="000B1690" w:rsidSect="00F24778">
          <w:pgSz w:w="11906" w:h="16838"/>
          <w:pgMar w:top="1418" w:right="1418" w:bottom="1418" w:left="1418" w:header="708" w:footer="708" w:gutter="567"/>
          <w:cols w:space="708"/>
          <w:docGrid w:linePitch="360"/>
        </w:sectPr>
      </w:pPr>
    </w:p>
    <w:p w14:paraId="4F0A904E" w14:textId="6BB375B1" w:rsidR="008F4193" w:rsidRPr="003A0968" w:rsidRDefault="008F4193" w:rsidP="00536809">
      <w:pPr>
        <w:pStyle w:val="DPNadpiskapitoly"/>
      </w:pPr>
      <w:bookmarkStart w:id="68" w:name="_Toc49861663"/>
      <w:bookmarkStart w:id="69" w:name="_Toc75519628"/>
      <w:bookmarkStart w:id="70" w:name="_Toc75850640"/>
      <w:bookmarkStart w:id="71" w:name="_Toc75851909"/>
      <w:r>
        <w:t>METODIKA</w:t>
      </w:r>
      <w:bookmarkEnd w:id="67"/>
      <w:bookmarkEnd w:id="68"/>
      <w:bookmarkEnd w:id="69"/>
      <w:bookmarkEnd w:id="70"/>
      <w:bookmarkEnd w:id="71"/>
    </w:p>
    <w:p w14:paraId="42DD7FED" w14:textId="0A70B2D3" w:rsidR="00ED77AA" w:rsidRDefault="008367B8" w:rsidP="000B6316">
      <w:pPr>
        <w:pStyle w:val="DPNadpisdruhpodkapitoly"/>
      </w:pPr>
      <w:bookmarkStart w:id="72" w:name="_Toc75519629"/>
      <w:bookmarkStart w:id="73" w:name="_Toc75850641"/>
      <w:bookmarkStart w:id="74" w:name="_Toc75851910"/>
      <w:r>
        <w:t>Design práce</w:t>
      </w:r>
      <w:bookmarkEnd w:id="72"/>
      <w:bookmarkEnd w:id="73"/>
      <w:bookmarkEnd w:id="74"/>
    </w:p>
    <w:p w14:paraId="04BD5413" w14:textId="63FDF53F" w:rsidR="008367B8" w:rsidRDefault="00A57F9A" w:rsidP="000B6316">
      <w:pPr>
        <w:pStyle w:val="DPNadpistetpodkapitoly"/>
      </w:pPr>
      <w:bookmarkStart w:id="75" w:name="_Toc75519630"/>
      <w:bookmarkStart w:id="76" w:name="_Toc75850642"/>
      <w:bookmarkStart w:id="77" w:name="_Toc75851911"/>
      <w:r w:rsidRPr="00ED77AA">
        <w:t>Obsa</w:t>
      </w:r>
      <w:r w:rsidR="003451E3">
        <w:t>h</w:t>
      </w:r>
      <w:r w:rsidRPr="00ED77AA">
        <w:t xml:space="preserve"> testových baterií</w:t>
      </w:r>
      <w:bookmarkEnd w:id="75"/>
      <w:bookmarkEnd w:id="76"/>
      <w:bookmarkEnd w:id="77"/>
    </w:p>
    <w:p w14:paraId="2E4CE0D1" w14:textId="7AD72E42" w:rsidR="00AA3453" w:rsidRDefault="00403575" w:rsidP="00EA6E92">
      <w:pPr>
        <w:pStyle w:val="DPNormln"/>
      </w:pPr>
      <w:r>
        <w:t>Pro dosažení prvního dílčího cíle, a to posoudit obsahovou stránku veškerých testů</w:t>
      </w:r>
      <w:r w:rsidR="00E6212C">
        <w:t xml:space="preserve">, </w:t>
      </w:r>
      <w:r w:rsidR="00476E63">
        <w:t>jsme hledali</w:t>
      </w:r>
      <w:r w:rsidR="00E6212C">
        <w:t xml:space="preserve"> </w:t>
      </w:r>
      <w:r w:rsidR="00E91EBD">
        <w:t xml:space="preserve">plný obsah testových baterií. To znamená, že </w:t>
      </w:r>
      <w:r w:rsidR="00476E63">
        <w:t xml:space="preserve">jsme </w:t>
      </w:r>
      <w:r w:rsidR="00E91EBD">
        <w:t>se soustředi</w:t>
      </w:r>
      <w:r w:rsidR="00476E63">
        <w:t>li</w:t>
      </w:r>
      <w:r w:rsidR="00E91EBD">
        <w:t xml:space="preserve"> na to, </w:t>
      </w:r>
      <w:r w:rsidR="00864BA8">
        <w:br/>
      </w:r>
      <w:r w:rsidR="00E91EBD">
        <w:t>z jakých jednotlivých</w:t>
      </w:r>
      <w:r w:rsidR="005A67E2">
        <w:t xml:space="preserve"> motorických</w:t>
      </w:r>
      <w:r w:rsidR="00E91EBD">
        <w:t xml:space="preserve"> testů </w:t>
      </w:r>
      <w:r w:rsidR="000B5B57">
        <w:t>byly</w:t>
      </w:r>
      <w:r w:rsidR="00E91EBD">
        <w:t xml:space="preserve"> testové baterie složeny</w:t>
      </w:r>
      <w:r w:rsidR="00AE1E64">
        <w:t xml:space="preserve"> a jaké ne</w:t>
      </w:r>
      <w:r w:rsidR="000B5B57">
        <w:t>sly</w:t>
      </w:r>
      <w:r w:rsidR="00AE1E64">
        <w:t xml:space="preserve"> </w:t>
      </w:r>
      <w:r w:rsidR="00864BA8">
        <w:br/>
      </w:r>
      <w:r w:rsidR="00AE1E64">
        <w:t>vlastnosti</w:t>
      </w:r>
      <w:r w:rsidR="00322955">
        <w:t xml:space="preserve">. </w:t>
      </w:r>
      <w:r w:rsidR="00517193">
        <w:t xml:space="preserve"> </w:t>
      </w:r>
      <w:r w:rsidR="00476E63">
        <w:t>Sledovali jsme</w:t>
      </w:r>
      <w:r w:rsidR="00322955">
        <w:t xml:space="preserve">, které složky </w:t>
      </w:r>
      <w:r w:rsidR="00114643" w:rsidRPr="00517193">
        <w:t xml:space="preserve">ZOZ jednotlivé </w:t>
      </w:r>
      <w:r w:rsidR="00322955">
        <w:t>testy hodnot</w:t>
      </w:r>
      <w:r w:rsidR="00476E63">
        <w:t>il</w:t>
      </w:r>
      <w:r w:rsidR="00CD5CC5">
        <w:t>y</w:t>
      </w:r>
      <w:r w:rsidR="00322955">
        <w:t xml:space="preserve"> a na co se </w:t>
      </w:r>
      <w:r w:rsidR="00864BA8">
        <w:br/>
      </w:r>
      <w:r w:rsidR="00322955">
        <w:t>zaměř</w:t>
      </w:r>
      <w:r w:rsidR="00476E63">
        <w:t>oval</w:t>
      </w:r>
      <w:r w:rsidR="00CD5CC5">
        <w:t>y</w:t>
      </w:r>
      <w:r w:rsidR="00322955">
        <w:t>. Zda</w:t>
      </w:r>
      <w:r w:rsidR="00412691">
        <w:t xml:space="preserve"> testy hodnot</w:t>
      </w:r>
      <w:r w:rsidR="00476E63">
        <w:t>il</w:t>
      </w:r>
      <w:r w:rsidR="00CD5CC5">
        <w:t>y</w:t>
      </w:r>
      <w:r w:rsidR="00412691">
        <w:t xml:space="preserve"> </w:t>
      </w:r>
      <w:r w:rsidR="00D476F9">
        <w:t>různé stránky výkonnosti nebo se soustřed</w:t>
      </w:r>
      <w:r w:rsidR="00476E63">
        <w:t>il</w:t>
      </w:r>
      <w:r w:rsidR="00CD5CC5">
        <w:t>y</w:t>
      </w:r>
      <w:r w:rsidR="00D476F9">
        <w:t xml:space="preserve"> pouze na</w:t>
      </w:r>
      <w:r w:rsidR="00353007">
        <w:t xml:space="preserve"> jednu oblast</w:t>
      </w:r>
      <w:r w:rsidR="001E462A">
        <w:t xml:space="preserve"> a jestli spolu jednotlivé testy korelují nebo ne. </w:t>
      </w:r>
      <w:r w:rsidR="000803C9" w:rsidRPr="0043110F">
        <w:t>Další posuzovanou oblastí b</w:t>
      </w:r>
      <w:r w:rsidR="00CD5CC5">
        <w:t>yla</w:t>
      </w:r>
      <w:r w:rsidR="000803C9" w:rsidRPr="0043110F">
        <w:t xml:space="preserve"> doba trvání </w:t>
      </w:r>
      <w:r w:rsidR="004F4795" w:rsidRPr="0043110F">
        <w:t>jednotlivých testů a materiální a prostorové požadavky na realizaci testů.</w:t>
      </w:r>
    </w:p>
    <w:p w14:paraId="5281266A" w14:textId="25B99DB4" w:rsidR="00FB7793" w:rsidRDefault="00FB7793" w:rsidP="000B6316">
      <w:pPr>
        <w:pStyle w:val="DPNadpistetpodkapitoly"/>
      </w:pPr>
      <w:bookmarkStart w:id="78" w:name="_Toc75519631"/>
      <w:bookmarkStart w:id="79" w:name="_Toc75850643"/>
      <w:bookmarkStart w:id="80" w:name="_Toc75851912"/>
      <w:r w:rsidRPr="00ED77AA">
        <w:t>Odlišnosti baterií z hlediska věku</w:t>
      </w:r>
      <w:bookmarkEnd w:id="78"/>
      <w:bookmarkEnd w:id="79"/>
      <w:bookmarkEnd w:id="80"/>
    </w:p>
    <w:p w14:paraId="0212F6F3" w14:textId="23FB1331" w:rsidR="003B3510" w:rsidRDefault="00D8518A" w:rsidP="009121E8">
      <w:pPr>
        <w:pStyle w:val="DPNormln"/>
      </w:pPr>
      <w:r>
        <w:t xml:space="preserve">K </w:t>
      </w:r>
      <w:r w:rsidR="00795F91">
        <w:t>zodpově</w:t>
      </w:r>
      <w:r>
        <w:t>zení</w:t>
      </w:r>
      <w:r w:rsidR="00795F91">
        <w:t xml:space="preserve"> druh</w:t>
      </w:r>
      <w:r>
        <w:t xml:space="preserve">ého dílčího cíle bylo nutné </w:t>
      </w:r>
      <w:r w:rsidR="001B1622">
        <w:t>zjistit a popsat obsah jednotlivých testů testových baterií</w:t>
      </w:r>
      <w:r w:rsidR="00932934">
        <w:t>, a to s přihlédnutím k různým vě</w:t>
      </w:r>
      <w:r w:rsidR="00677123">
        <w:t>kovým kategoriím</w:t>
      </w:r>
      <w:r w:rsidR="00BF5CC1">
        <w:t>.</w:t>
      </w:r>
      <w:r w:rsidR="001126BC">
        <w:t xml:space="preserve"> </w:t>
      </w:r>
      <w:r w:rsidR="00BD16F4">
        <w:t xml:space="preserve">Mimo samotný obsah testu byl popsán </w:t>
      </w:r>
      <w:r w:rsidR="00306BE3">
        <w:t>záměr testu</w:t>
      </w:r>
      <w:r w:rsidR="00795F91">
        <w:t xml:space="preserve"> </w:t>
      </w:r>
      <w:r w:rsidR="00BD16F4">
        <w:t>ve vztahu k ZOZ.</w:t>
      </w:r>
    </w:p>
    <w:p w14:paraId="4BC93ADD" w14:textId="0D624D83" w:rsidR="00795F91" w:rsidRPr="00795F91" w:rsidRDefault="00DE757C" w:rsidP="009121E8">
      <w:pPr>
        <w:pStyle w:val="DPNormln"/>
      </w:pPr>
      <w:r>
        <w:t>Jelikož nás v této práci zajímají věkové kategorie dospělých, zaměříme se na osoby</w:t>
      </w:r>
      <w:r w:rsidR="001725A6">
        <w:t xml:space="preserve"> starší 20 let</w:t>
      </w:r>
      <w:r>
        <w:t xml:space="preserve">. </w:t>
      </w:r>
      <w:r w:rsidR="00917C06">
        <w:t>V práci vycházíme z</w:t>
      </w:r>
      <w:r w:rsidR="004A4CA3">
        <w:t xml:space="preserve"> periodizace </w:t>
      </w:r>
      <w:r w:rsidR="00536E59">
        <w:t xml:space="preserve">vývoje člověka </w:t>
      </w:r>
      <w:r w:rsidR="00D74F0B" w:rsidRPr="006C43ED">
        <w:rPr>
          <w:color w:val="000000" w:themeColor="text1"/>
        </w:rPr>
        <w:t>v dospělosti</w:t>
      </w:r>
      <w:r w:rsidR="00D74F0B" w:rsidDel="00C377FE">
        <w:t xml:space="preserve"> </w:t>
      </w:r>
      <w:r w:rsidR="00BA0BCC">
        <w:t xml:space="preserve">dle </w:t>
      </w:r>
      <w:r w:rsidR="00C96949">
        <w:fldChar w:fldCharType="begin" w:fldLock="1"/>
      </w:r>
      <w:r w:rsidR="00A2305B">
        <w:instrText>ADDIN CSL_CITATION {"citationItems":[{"id":"ITEM-1","itemData":{"ISBN":"80-7178-308-0","author":[{"dropping-particle":"","family":"Vágnerová","given":"Marie","non-dropping-particle":"","parse-names":false,"suffix":""}],"id":"ITEM-1","issued":{"date-parts":[["2000"]]},"publisher":"Praha: Portál","publisher-place":"Praha","title":"Vývojová psychologie","type":"book"},"uris":["http://www.mendeley.com/documents/?uuid=f7765d43-d22a-419d-8f3c-7a30e70b91a7"]}],"mendeley":{"formattedCitation":"(Vágnerová, 2000)","manualFormatting":"Vágnerové (2000)","plainTextFormattedCitation":"(Vágnerová, 2000)","previouslyFormattedCitation":"(Vágnerová, 2000)"},"properties":{"noteIndex":0},"schema":"https://github.com/citation-style-language/schema/raw/master/csl-citation.json"}</w:instrText>
      </w:r>
      <w:r w:rsidR="00C96949">
        <w:fldChar w:fldCharType="separate"/>
      </w:r>
      <w:r w:rsidR="00C96949" w:rsidRPr="00C96949">
        <w:rPr>
          <w:noProof/>
        </w:rPr>
        <w:t>Vágnerov</w:t>
      </w:r>
      <w:r w:rsidR="00C96949">
        <w:rPr>
          <w:noProof/>
        </w:rPr>
        <w:t>é</w:t>
      </w:r>
      <w:r w:rsidR="00C96949" w:rsidRPr="00C96949">
        <w:rPr>
          <w:noProof/>
        </w:rPr>
        <w:t xml:space="preserve"> </w:t>
      </w:r>
      <w:r w:rsidR="00C96949">
        <w:rPr>
          <w:noProof/>
        </w:rPr>
        <w:t>(</w:t>
      </w:r>
      <w:r w:rsidR="00C96949" w:rsidRPr="00C96949">
        <w:rPr>
          <w:noProof/>
        </w:rPr>
        <w:t>2000)</w:t>
      </w:r>
      <w:r w:rsidR="00C96949">
        <w:fldChar w:fldCharType="end"/>
      </w:r>
      <w:r w:rsidR="00BA0BCC">
        <w:t>, a to</w:t>
      </w:r>
      <w:r w:rsidR="00C96949">
        <w:rPr>
          <w:color w:val="FF0000"/>
        </w:rPr>
        <w:t xml:space="preserve"> </w:t>
      </w:r>
      <w:r w:rsidR="00263FC3">
        <w:rPr>
          <w:color w:val="000000" w:themeColor="text1"/>
        </w:rPr>
        <w:t>na období</w:t>
      </w:r>
      <w:r w:rsidR="001725A6">
        <w:rPr>
          <w:color w:val="000000" w:themeColor="text1"/>
        </w:rPr>
        <w:t xml:space="preserve"> </w:t>
      </w:r>
      <w:r w:rsidR="00263FC3">
        <w:rPr>
          <w:color w:val="000000" w:themeColor="text1"/>
        </w:rPr>
        <w:t>(</w:t>
      </w:r>
      <w:r w:rsidR="001725A6">
        <w:rPr>
          <w:color w:val="000000" w:themeColor="text1"/>
        </w:rPr>
        <w:t>1</w:t>
      </w:r>
      <w:r w:rsidR="00263FC3">
        <w:rPr>
          <w:color w:val="000000" w:themeColor="text1"/>
        </w:rPr>
        <w:t>) mladé dospělosti (20-35 let)</w:t>
      </w:r>
      <w:r w:rsidR="00EA1073">
        <w:rPr>
          <w:color w:val="000000" w:themeColor="text1"/>
        </w:rPr>
        <w:t>, kdy</w:t>
      </w:r>
      <w:r w:rsidR="00263FC3">
        <w:rPr>
          <w:color w:val="000000" w:themeColor="text1"/>
        </w:rPr>
        <w:t xml:space="preserve"> </w:t>
      </w:r>
      <w:r w:rsidR="00081B4C">
        <w:rPr>
          <w:color w:val="000000" w:themeColor="text1"/>
        </w:rPr>
        <w:t>dochází k zakončení tělesné evoluce a člověk se nachází na vrcholu svých fyzických sil</w:t>
      </w:r>
      <w:r w:rsidR="0061504A">
        <w:rPr>
          <w:color w:val="000000" w:themeColor="text1"/>
        </w:rPr>
        <w:t>;</w:t>
      </w:r>
      <w:r w:rsidR="00081B4C">
        <w:rPr>
          <w:color w:val="000000" w:themeColor="text1"/>
        </w:rPr>
        <w:t xml:space="preserve"> </w:t>
      </w:r>
      <w:r w:rsidR="00263FC3">
        <w:rPr>
          <w:color w:val="000000" w:themeColor="text1"/>
        </w:rPr>
        <w:t>(</w:t>
      </w:r>
      <w:r w:rsidR="001725A6">
        <w:rPr>
          <w:color w:val="000000" w:themeColor="text1"/>
        </w:rPr>
        <w:t>2</w:t>
      </w:r>
      <w:r w:rsidR="00263FC3">
        <w:rPr>
          <w:color w:val="000000" w:themeColor="text1"/>
        </w:rPr>
        <w:t>) střední dospělosti (</w:t>
      </w:r>
      <w:r w:rsidR="00B43061">
        <w:rPr>
          <w:color w:val="000000" w:themeColor="text1"/>
        </w:rPr>
        <w:t xml:space="preserve">35-45 let) </w:t>
      </w:r>
      <w:r w:rsidR="0061504A">
        <w:rPr>
          <w:color w:val="000000" w:themeColor="text1"/>
        </w:rPr>
        <w:t>a</w:t>
      </w:r>
      <w:r w:rsidR="00B43061">
        <w:rPr>
          <w:color w:val="000000" w:themeColor="text1"/>
        </w:rPr>
        <w:t xml:space="preserve"> (</w:t>
      </w:r>
      <w:r w:rsidR="001725A6">
        <w:rPr>
          <w:color w:val="000000" w:themeColor="text1"/>
        </w:rPr>
        <w:t>3</w:t>
      </w:r>
      <w:r w:rsidR="00B43061">
        <w:rPr>
          <w:color w:val="000000" w:themeColor="text1"/>
        </w:rPr>
        <w:t xml:space="preserve">) </w:t>
      </w:r>
      <w:r w:rsidR="00837327">
        <w:rPr>
          <w:color w:val="000000" w:themeColor="text1"/>
        </w:rPr>
        <w:t>starší dospělosti (45-60 let)</w:t>
      </w:r>
      <w:r w:rsidR="00081B4C">
        <w:rPr>
          <w:color w:val="000000" w:themeColor="text1"/>
        </w:rPr>
        <w:t xml:space="preserve">. V období starší dospělosti </w:t>
      </w:r>
      <w:r w:rsidR="00D13BAC">
        <w:rPr>
          <w:color w:val="000000" w:themeColor="text1"/>
        </w:rPr>
        <w:t>se začínají projevovat rozdílnosti ve fyzické zdatnosti a postupně se dostavuje zhoršení zraku, kvality vlasů a snižuje</w:t>
      </w:r>
      <w:r w:rsidR="003747C8">
        <w:rPr>
          <w:color w:val="000000" w:themeColor="text1"/>
        </w:rPr>
        <w:t xml:space="preserve"> se hybnost celého těla. V</w:t>
      </w:r>
      <w:r w:rsidR="00837327">
        <w:rPr>
          <w:color w:val="000000" w:themeColor="text1"/>
        </w:rPr>
        <w:t xml:space="preserve"> (</w:t>
      </w:r>
      <w:r w:rsidR="001725A6">
        <w:rPr>
          <w:color w:val="000000" w:themeColor="text1"/>
        </w:rPr>
        <w:t>4</w:t>
      </w:r>
      <w:r w:rsidR="00837327">
        <w:rPr>
          <w:color w:val="000000" w:themeColor="text1"/>
        </w:rPr>
        <w:t>) období raného stáří (60-75 let) a (</w:t>
      </w:r>
      <w:r w:rsidR="001725A6">
        <w:rPr>
          <w:color w:val="000000" w:themeColor="text1"/>
        </w:rPr>
        <w:t>5</w:t>
      </w:r>
      <w:r w:rsidR="00837327">
        <w:rPr>
          <w:color w:val="000000" w:themeColor="text1"/>
        </w:rPr>
        <w:t>) pravé stáří (75+)</w:t>
      </w:r>
      <w:r w:rsidR="003747C8">
        <w:rPr>
          <w:color w:val="000000" w:themeColor="text1"/>
        </w:rPr>
        <w:t xml:space="preserve"> přichází náhlá sociální změna spojená s novým denním režimem, kdy má člověk více volného času, </w:t>
      </w:r>
      <w:r w:rsidR="002C6EA3">
        <w:rPr>
          <w:color w:val="000000" w:themeColor="text1"/>
        </w:rPr>
        <w:t>dochází k pomalejším reakcím a celkovému zklidnění těla</w:t>
      </w:r>
      <w:r w:rsidR="00E958A7">
        <w:rPr>
          <w:color w:val="000000" w:themeColor="text1"/>
        </w:rPr>
        <w:t xml:space="preserve"> </w:t>
      </w:r>
      <w:r w:rsidR="00E958A7">
        <w:rPr>
          <w:color w:val="000000" w:themeColor="text1"/>
        </w:rPr>
        <w:fldChar w:fldCharType="begin" w:fldLock="1"/>
      </w:r>
      <w:r w:rsidR="00A2305B">
        <w:rPr>
          <w:color w:val="000000" w:themeColor="text1"/>
        </w:rPr>
        <w:instrText>ADDIN CSL_CITATION {"citationItems":[{"id":"ITEM-1","itemData":{"ISBN":"978-80-247-3604-4","author":[{"dropping-particle":"","family":"Křivohlavý","given":"Jaro","non-dropping-particle":"","parse-names":false,"suffix":""}],"id":"ITEM-1","issued":{"date-parts":[["2011"]]},"publisher":"Praha: Grada Publishing","publisher-place":"Praha","title":"Stárnutí z pohledu pozitivní psychologie","type":"book"},"uris":["http://www.mendeley.com/documents/?uuid=ebeca887-9ece-4c45-9e42-efab4e8ff5c5"]},{"id":"ITEM-2","itemData":{"ISBN":"978-80-247-1284-0","author":[{"dropping-particle":"","family":"Langmeier","given":"Josef","non-dropping-particle":"","parse-names":false,"suffix":""},{"dropping-particle":"","family":"Krejčířová","given":"Dana","non-dropping-particle":"","parse-names":false,"suffix":""}],"edition":"2.","id":"ITEM-2","issued":{"date-parts":[["2006"]]},"publisher":"Praha: Grada Publishing","publisher-place":"Praha","title":"Vývojová psychologie","type":"book"},"uris":["http://www.mendeley.com/documents/?uuid=cb92d7a7-3140-4f9b-b6bb-00b2f44b6d03"]},{"id":"ITEM-3","itemData":{"ISBN":"978-80-246-1318-5","author":[{"dropping-particle":"","family":"Vágnerová","given":"Marie","non-dropping-particle":"","parse-names":false,"suffix":""}],"id":"ITEM-3","issued":{"date-parts":[["2007"]]},"number-of-pages":"464","publisher":"Praha: Karolinum","publisher-place":"Praha","title":"Vývojová psychologie II. - Dospělost a stáří","type":"book"},"uris":["http://www.mendeley.com/documents/?uuid=642873df-955e-4a28-bde9-cb8d7443d65e"]}],"mendeley":{"formattedCitation":"(Křivohlavý, 2011; Langmeier &amp; Krejčířová, 2006; Vágnerová, 2007)","plainTextFormattedCitation":"(Křivohlavý, 2011; Langmeier &amp; Krejčířová, 2006; Vágnerová, 2007)","previouslyFormattedCitation":"(Křivohlavý, 2011; Langmeier &amp; Krejčířová, 2006; Vágnerová, 2007)"},"properties":{"noteIndex":0},"schema":"https://github.com/citation-style-language/schema/raw/master/csl-citation.json"}</w:instrText>
      </w:r>
      <w:r w:rsidR="00E958A7">
        <w:rPr>
          <w:color w:val="000000" w:themeColor="text1"/>
        </w:rPr>
        <w:fldChar w:fldCharType="separate"/>
      </w:r>
      <w:r w:rsidR="00E958A7" w:rsidRPr="00E958A7">
        <w:rPr>
          <w:noProof/>
          <w:color w:val="000000" w:themeColor="text1"/>
        </w:rPr>
        <w:t>(Křivohlavý, 2011; Langmeier &amp; Krejčířová, 2006; Vágnerová, 2007)</w:t>
      </w:r>
      <w:r w:rsidR="00E958A7">
        <w:rPr>
          <w:color w:val="000000" w:themeColor="text1"/>
        </w:rPr>
        <w:fldChar w:fldCharType="end"/>
      </w:r>
      <w:r w:rsidR="00E958A7">
        <w:rPr>
          <w:color w:val="000000" w:themeColor="text1"/>
        </w:rPr>
        <w:t>.</w:t>
      </w:r>
      <w:r w:rsidR="00ED0C2B">
        <w:rPr>
          <w:color w:val="000000" w:themeColor="text1"/>
        </w:rPr>
        <w:t xml:space="preserve"> U seniorů</w:t>
      </w:r>
      <w:r w:rsidR="00FB08D3">
        <w:rPr>
          <w:color w:val="000000" w:themeColor="text1"/>
        </w:rPr>
        <w:t xml:space="preserve"> navíc vyvstává na mysli strach z pádů při běžných situacích </w:t>
      </w:r>
      <w:r w:rsidR="00277A73">
        <w:rPr>
          <w:color w:val="000000" w:themeColor="text1"/>
        </w:rPr>
        <w:t xml:space="preserve">např. při nakupování </w:t>
      </w:r>
      <w:r w:rsidR="00FB08D3">
        <w:rPr>
          <w:color w:val="000000" w:themeColor="text1"/>
        </w:rPr>
        <w:t>v</w:t>
      </w:r>
      <w:r w:rsidR="00A010D9">
        <w:rPr>
          <w:color w:val="000000" w:themeColor="text1"/>
        </w:rPr>
        <w:t> </w:t>
      </w:r>
      <w:r w:rsidR="00FB08D3">
        <w:rPr>
          <w:color w:val="000000" w:themeColor="text1"/>
        </w:rPr>
        <w:t>obchodech</w:t>
      </w:r>
      <w:r w:rsidR="00A010D9">
        <w:rPr>
          <w:color w:val="000000" w:themeColor="text1"/>
        </w:rPr>
        <w:t xml:space="preserve"> nebo</w:t>
      </w:r>
      <w:r w:rsidR="00277A73">
        <w:rPr>
          <w:color w:val="000000" w:themeColor="text1"/>
        </w:rPr>
        <w:t xml:space="preserve"> v</w:t>
      </w:r>
      <w:r w:rsidR="00A010D9">
        <w:rPr>
          <w:color w:val="000000" w:themeColor="text1"/>
        </w:rPr>
        <w:t xml:space="preserve"> </w:t>
      </w:r>
      <w:r w:rsidR="00FB08D3">
        <w:rPr>
          <w:color w:val="000000" w:themeColor="text1"/>
        </w:rPr>
        <w:t>dopravním prostředku</w:t>
      </w:r>
      <w:r w:rsidR="00A010D9">
        <w:rPr>
          <w:color w:val="000000" w:themeColor="text1"/>
        </w:rPr>
        <w:t xml:space="preserve">, a tak je dost časté, že se pohybují jistě a bezpečně pouze tam, kde jsou doma a jsou si pohybem jistí </w:t>
      </w:r>
      <w:r w:rsidR="00C7726B">
        <w:rPr>
          <w:color w:val="000000" w:themeColor="text1"/>
        </w:rPr>
        <w:fldChar w:fldCharType="begin" w:fldLock="1"/>
      </w:r>
      <w:r w:rsidR="00A2305B">
        <w:rPr>
          <w:color w:val="000000" w:themeColor="text1"/>
        </w:rPr>
        <w:instrText>ADDIN CSL_CITATION {"citationItems":[{"id":"ITEM-1","itemData":{"ISBN":"978-80-262-0714-6","author":[{"dropping-particle":"","family":"Thorová","given":"Kateřina","non-dropping-particle":"","parse-names":false,"suffix":""}],"id":"ITEM-1","issued":{"date-parts":[["2015"]]},"publisher":"Praha: Portál","publisher-place":"Praha","title":"Vývojová psychologie: proměny lidské psychiky od početí po smrt","type":"book"},"uris":["http://www.mendeley.com/documents/?uuid=a4daf97b-c8d2-43aa-8b0d-1708242bb0fd"]},{"id":"ITEM-2","itemData":{"ISBN":"978-80-246-1318-5","author":[{"dropping-particle":"","family":"Vágnerová","given":"Marie","non-dropping-particle":"","parse-names":false,"suffix":""}],"id":"ITEM-2","issued":{"date-parts":[["2007"]]},"number-of-pages":"464","publisher":"Praha: Karolinum","publisher-place":"Praha","title":"Vývojová psychologie II. - Dospělost a stáří","type":"book"},"uris":["http://www.mendeley.com/documents/?uuid=642873df-955e-4a28-bde9-cb8d7443d65e"]}],"mendeley":{"formattedCitation":"(Thorová, 2015; Vágnerová, 2007)","plainTextFormattedCitation":"(Thorová, 2015; Vágnerová, 2007)","previouslyFormattedCitation":"(Thorová, 2015; Vágnerová, 2007)"},"properties":{"noteIndex":0},"schema":"https://github.com/citation-style-language/schema/raw/master/csl-citation.json"}</w:instrText>
      </w:r>
      <w:r w:rsidR="00C7726B">
        <w:rPr>
          <w:color w:val="000000" w:themeColor="text1"/>
        </w:rPr>
        <w:fldChar w:fldCharType="separate"/>
      </w:r>
      <w:r w:rsidR="00C7726B" w:rsidRPr="00C7726B">
        <w:rPr>
          <w:noProof/>
          <w:color w:val="000000" w:themeColor="text1"/>
        </w:rPr>
        <w:t>(Thorová, 2015; Vágnerová, 2007)</w:t>
      </w:r>
      <w:r w:rsidR="00C7726B">
        <w:rPr>
          <w:color w:val="000000" w:themeColor="text1"/>
        </w:rPr>
        <w:fldChar w:fldCharType="end"/>
      </w:r>
      <w:r w:rsidR="00C7726B">
        <w:rPr>
          <w:color w:val="000000" w:themeColor="text1"/>
        </w:rPr>
        <w:t>.</w:t>
      </w:r>
    </w:p>
    <w:p w14:paraId="037A8F94" w14:textId="77777777" w:rsidR="005937E4" w:rsidRDefault="005937E4" w:rsidP="005937E4">
      <w:pPr>
        <w:pStyle w:val="DPNormlnbezodsazen"/>
      </w:pPr>
      <w:bookmarkStart w:id="81" w:name="_Toc75519632"/>
      <w:r>
        <w:br w:type="page"/>
      </w:r>
    </w:p>
    <w:p w14:paraId="64202F8D" w14:textId="20F57447" w:rsidR="004521BE" w:rsidRDefault="00771E9A" w:rsidP="000B6316">
      <w:pPr>
        <w:pStyle w:val="DPNadpisdruhpodkapitoly"/>
      </w:pPr>
      <w:bookmarkStart w:id="82" w:name="_Toc75850644"/>
      <w:bookmarkStart w:id="83" w:name="_Toc75851913"/>
      <w:r>
        <w:t>Metody sběru dat</w:t>
      </w:r>
      <w:bookmarkEnd w:id="81"/>
      <w:bookmarkEnd w:id="82"/>
      <w:bookmarkEnd w:id="83"/>
    </w:p>
    <w:p w14:paraId="5223F7DF" w14:textId="0AA83562" w:rsidR="00AD7863" w:rsidRDefault="00AD7863" w:rsidP="009121E8">
      <w:pPr>
        <w:pStyle w:val="DPNormln"/>
      </w:pPr>
      <w:r>
        <w:t xml:space="preserve">Pro vyhledávání </w:t>
      </w:r>
      <w:r w:rsidR="00F75947">
        <w:t>informací</w:t>
      </w:r>
      <w:r w:rsidR="00F75947">
        <w:rPr>
          <w:rStyle w:val="Odkaznakoment"/>
        </w:rPr>
        <w:t xml:space="preserve"> </w:t>
      </w:r>
      <w:r>
        <w:rPr>
          <w:rStyle w:val="Odkaznakoment"/>
          <w:sz w:val="24"/>
          <w:szCs w:val="24"/>
        </w:rPr>
        <w:t xml:space="preserve">a </w:t>
      </w:r>
      <w:r>
        <w:t xml:space="preserve">testů </w:t>
      </w:r>
      <w:r w:rsidR="009A3492">
        <w:t xml:space="preserve">byly použity </w:t>
      </w:r>
      <w:r>
        <w:t xml:space="preserve">informační databáze </w:t>
      </w:r>
      <w:r w:rsidR="00433E52">
        <w:t>Scopus</w:t>
      </w:r>
      <w:r w:rsidR="009372C4">
        <w:t xml:space="preserve"> a</w:t>
      </w:r>
      <w:r w:rsidR="00C20DE3">
        <w:t xml:space="preserve"> </w:t>
      </w:r>
      <w:r w:rsidR="00864BA8">
        <w:br/>
      </w:r>
      <w:r w:rsidR="00080653">
        <w:t>EBSCO</w:t>
      </w:r>
      <w:r w:rsidR="00EC5C1C">
        <w:t xml:space="preserve"> </w:t>
      </w:r>
      <w:r w:rsidR="008F4A29">
        <w:t>(</w:t>
      </w:r>
      <w:r w:rsidR="00EC5C1C">
        <w:t>zahrnuje SPORTDiscus</w:t>
      </w:r>
      <w:r w:rsidR="008F4A29">
        <w:t>)</w:t>
      </w:r>
      <w:r w:rsidR="00C20DE3">
        <w:t>.</w:t>
      </w:r>
      <w:r w:rsidR="00A47DEC">
        <w:t xml:space="preserve"> Jednotlivé testové baterie </w:t>
      </w:r>
      <w:r w:rsidR="005666B5">
        <w:t>byly vyhledány</w:t>
      </w:r>
      <w:r w:rsidR="00A47DEC">
        <w:t xml:space="preserve"> </w:t>
      </w:r>
      <w:r w:rsidR="009372C4">
        <w:br/>
      </w:r>
      <w:r w:rsidR="00A47DEC">
        <w:t xml:space="preserve">prostřednictvím Google vyhledávače, </w:t>
      </w:r>
      <w:r w:rsidR="005666B5">
        <w:t>kde byly</w:t>
      </w:r>
      <w:r w:rsidR="00A47DEC">
        <w:t xml:space="preserve"> do políčka vyhledávání zad</w:t>
      </w:r>
      <w:r w:rsidR="005666B5">
        <w:t>ány</w:t>
      </w:r>
      <w:r w:rsidR="00A47DEC">
        <w:t xml:space="preserve"> přes</w:t>
      </w:r>
      <w:r w:rsidR="005666B5">
        <w:t>né</w:t>
      </w:r>
      <w:r w:rsidR="00A47DEC">
        <w:t xml:space="preserve"> </w:t>
      </w:r>
      <w:r w:rsidR="009372C4">
        <w:br/>
      </w:r>
      <w:r w:rsidR="00A47DEC">
        <w:t>náz</w:t>
      </w:r>
      <w:r w:rsidR="005666B5">
        <w:t>vy</w:t>
      </w:r>
      <w:r w:rsidR="00A47DEC">
        <w:t xml:space="preserve"> baterie a poté </w:t>
      </w:r>
      <w:r w:rsidR="005666B5">
        <w:t>jsem přešla</w:t>
      </w:r>
      <w:r w:rsidR="0038434B">
        <w:t xml:space="preserve"> k ručnímu třídění výsledků. </w:t>
      </w:r>
    </w:p>
    <w:p w14:paraId="3714FD40" w14:textId="0FEA4705" w:rsidR="00B50C9A" w:rsidRPr="00AD7863" w:rsidRDefault="004D7DAE" w:rsidP="009121E8">
      <w:pPr>
        <w:pStyle w:val="DPNormln"/>
      </w:pPr>
      <w:r>
        <w:fldChar w:fldCharType="begin" w:fldLock="1"/>
      </w:r>
      <w:r w:rsidR="0060133D">
        <w:instrText>ADDIN CSL_CITATION {"citationItems":[{"id":"ITEM-1","itemData":{"author":[{"dropping-particle":"","family":"Botková","given":"Daniela","non-dropping-particle":"","parse-names":false,"suffix":""}],"id":"ITEM-1","issued":{"date-parts":[["2020"]]},"number-of-pages":"69","publisher":"Univerzita Palackého v Olomouci","title":"Přehled testových baterií používaných pro hodnocení zdravotně orientované zdatnosti a jejich využívání v oblasti výzkumu u dospělé populace","type":"thesis"},"uris":["http://www.mendeley.com/documents/?uuid=2ee35cb7-d167-4e0e-8d44-5cc86c3e7e07"]}],"mendeley":{"formattedCitation":"(Botková, 2020)","manualFormatting":"Botková (2020)","plainTextFormattedCitation":"(Botková, 2020)","previouslyFormattedCitation":"(Botková, 2020)"},"properties":{"noteIndex":0},"schema":"https://github.com/citation-style-language/schema/raw/master/csl-citation.json"}</w:instrText>
      </w:r>
      <w:r>
        <w:fldChar w:fldCharType="separate"/>
      </w:r>
      <w:r w:rsidRPr="004D7DAE">
        <w:rPr>
          <w:noProof/>
        </w:rPr>
        <w:t xml:space="preserve">Botková </w:t>
      </w:r>
      <w:r>
        <w:rPr>
          <w:noProof/>
        </w:rPr>
        <w:t>(</w:t>
      </w:r>
      <w:r w:rsidRPr="004D7DAE">
        <w:rPr>
          <w:noProof/>
        </w:rPr>
        <w:t>2020)</w:t>
      </w:r>
      <w:r>
        <w:fldChar w:fldCharType="end"/>
      </w:r>
      <w:r>
        <w:t xml:space="preserve"> vyhledala 17 testových baterií, </w:t>
      </w:r>
      <w:r w:rsidR="00E42983">
        <w:t xml:space="preserve">které jsou určeny k hodnocení </w:t>
      </w:r>
      <w:r w:rsidR="009372C4">
        <w:br/>
      </w:r>
      <w:r w:rsidR="00E42983">
        <w:t>tělesné zdatnosti. Právě toto zjištění mně poslouž</w:t>
      </w:r>
      <w:r w:rsidR="00F46416">
        <w:t xml:space="preserve">ilo </w:t>
      </w:r>
      <w:r w:rsidR="00E42983">
        <w:t xml:space="preserve">jako </w:t>
      </w:r>
      <w:r w:rsidR="00D032E7">
        <w:t>opora</w:t>
      </w:r>
      <w:r w:rsidR="00E42983">
        <w:t xml:space="preserve"> pro mé další bádání.</w:t>
      </w:r>
      <w:r w:rsidR="00D032E7">
        <w:t xml:space="preserve"> </w:t>
      </w:r>
      <w:r w:rsidR="009372C4">
        <w:br/>
      </w:r>
      <w:r w:rsidR="00B50C9A">
        <w:t>Vyhledávané baterie b</w:t>
      </w:r>
      <w:r w:rsidR="00F46416">
        <w:t>yly</w:t>
      </w:r>
      <w:r w:rsidR="00B50C9A">
        <w:t xml:space="preserve"> AAHPERD,</w:t>
      </w:r>
      <w:r w:rsidR="001B64F2">
        <w:t xml:space="preserve"> AFI</w:t>
      </w:r>
      <w:r w:rsidR="007A6FC6">
        <w:t xml:space="preserve">SAL-INEFC, </w:t>
      </w:r>
      <w:r w:rsidR="009372C4">
        <w:t>FFT,</w:t>
      </w:r>
      <w:r w:rsidR="00B50C9A">
        <w:t xml:space="preserve"> MacArthur</w:t>
      </w:r>
      <w:r w:rsidR="00BD6B99">
        <w:t xml:space="preserve"> Battery, </w:t>
      </w:r>
      <w:r w:rsidR="009372C4">
        <w:t>SPPB</w:t>
      </w:r>
      <w:r w:rsidR="00BD6B99">
        <w:t xml:space="preserve">, </w:t>
      </w:r>
      <w:r w:rsidR="009372C4">
        <w:t>HABCPB</w:t>
      </w:r>
      <w:r w:rsidR="00BC2FFB">
        <w:t>,</w:t>
      </w:r>
      <w:r w:rsidR="00A51FCE">
        <w:t xml:space="preserve"> HRFTB,</w:t>
      </w:r>
      <w:r w:rsidR="00BC2FFB">
        <w:t xml:space="preserve"> </w:t>
      </w:r>
      <w:r w:rsidR="009372C4">
        <w:t xml:space="preserve">HRFFPTB </w:t>
      </w:r>
      <w:r w:rsidR="00BD6B99">
        <w:t xml:space="preserve">for </w:t>
      </w:r>
      <w:r w:rsidR="009372C4">
        <w:t>m</w:t>
      </w:r>
      <w:r w:rsidR="00BD6B99">
        <w:t>iddle-aged ald older adults, FITNESSGRAM</w:t>
      </w:r>
      <w:r w:rsidR="00802A7D">
        <w:t xml:space="preserve">, UNIFITTEST, </w:t>
      </w:r>
      <w:r w:rsidR="009372C4">
        <w:t>GFT</w:t>
      </w:r>
      <w:r w:rsidR="000C18D2">
        <w:t xml:space="preserve">, </w:t>
      </w:r>
      <w:r w:rsidR="009372C4">
        <w:t>CSTF</w:t>
      </w:r>
      <w:r w:rsidR="00802A7D">
        <w:t>,</w:t>
      </w:r>
      <w:r w:rsidR="009372C4">
        <w:t xml:space="preserve"> CPAFLA</w:t>
      </w:r>
      <w:r w:rsidR="00214712">
        <w:t>, The ALPHA-FIT test battery for adults aged 18</w:t>
      </w:r>
      <w:r w:rsidR="00B45E1D">
        <w:t>-</w:t>
      </w:r>
      <w:r w:rsidR="00214712">
        <w:t>69</w:t>
      </w:r>
      <w:r w:rsidR="00B45E1D">
        <w:t>, EUROFIT</w:t>
      </w:r>
      <w:r w:rsidR="00261673">
        <w:t xml:space="preserve"> a </w:t>
      </w:r>
      <w:r w:rsidR="00B45E1D">
        <w:t>INDARE</w:t>
      </w:r>
      <w:r w:rsidR="00A47DEC">
        <w:t>S.</w:t>
      </w:r>
      <w:r w:rsidR="00C71B1C">
        <w:t xml:space="preserve"> </w:t>
      </w:r>
      <w:r w:rsidR="00C71B1C">
        <w:fldChar w:fldCharType="begin" w:fldLock="1"/>
      </w:r>
      <w:r w:rsidR="00E9455A">
        <w:instrText>ADDIN CSL_CITATION {"citationItems":[{"id":"ITEM-1","itemData":{"author":[{"dropping-particle":"","family":"Botková","given":"Daniela","non-dropping-particle":"","parse-names":false,"suffix":""}],"id":"ITEM-1","issued":{"date-parts":[["2020"]]},"number-of-pages":"69","publisher":"Univerzita Palackého v Olomouci","title":"Přehled testových baterií používaných pro hodnocení zdravotně orientované zdatnosti a jejich využívání v oblasti výzkumu u dospělé populace","type":"thesis"},"uris":["http://www.mendeley.com/documents/?uuid=2ee35cb7-d167-4e0e-8d44-5cc86c3e7e07"]}],"mendeley":{"formattedCitation":"(Botková, 2020)","manualFormatting":"Botková (2020)","plainTextFormattedCitation":"(Botková, 2020)","previouslyFormattedCitation":"(Botková, 2020)"},"properties":{"noteIndex":0},"schema":"https://github.com/citation-style-language/schema/raw/master/csl-citation.json"}</w:instrText>
      </w:r>
      <w:r w:rsidR="00C71B1C">
        <w:fldChar w:fldCharType="separate"/>
      </w:r>
      <w:r w:rsidR="00C71B1C" w:rsidRPr="00C71B1C">
        <w:rPr>
          <w:noProof/>
        </w:rPr>
        <w:t>Botkov</w:t>
      </w:r>
      <w:r w:rsidR="0072568D">
        <w:rPr>
          <w:noProof/>
        </w:rPr>
        <w:t>á</w:t>
      </w:r>
      <w:r w:rsidR="00C71B1C" w:rsidRPr="00C71B1C">
        <w:rPr>
          <w:noProof/>
        </w:rPr>
        <w:t xml:space="preserve"> </w:t>
      </w:r>
      <w:r w:rsidR="00F46416">
        <w:rPr>
          <w:noProof/>
        </w:rPr>
        <w:t>(</w:t>
      </w:r>
      <w:r w:rsidR="00C71B1C" w:rsidRPr="00C71B1C">
        <w:rPr>
          <w:noProof/>
        </w:rPr>
        <w:t>2020)</w:t>
      </w:r>
      <w:r w:rsidR="00C71B1C">
        <w:fldChar w:fldCharType="end"/>
      </w:r>
      <w:r w:rsidR="00F46416">
        <w:t xml:space="preserve"> </w:t>
      </w:r>
      <w:r w:rsidR="0072568D">
        <w:t xml:space="preserve">přehledně sepsala autory testových baterií a rok vydání, což se ukázalo jako přínosné a posloužilo mi to u vyhledávání obsahů testových baterií.  </w:t>
      </w:r>
    </w:p>
    <w:p w14:paraId="7B539750" w14:textId="6360C991" w:rsidR="00B26FB1" w:rsidRDefault="00523B53" w:rsidP="00E3770B">
      <w:pPr>
        <w:pStyle w:val="DPNormln"/>
      </w:pPr>
      <w:r>
        <w:t xml:space="preserve">V informačních </w:t>
      </w:r>
      <w:r w:rsidR="00D7643A">
        <w:t>databázích</w:t>
      </w:r>
      <w:r>
        <w:t xml:space="preserve"> </w:t>
      </w:r>
      <w:r w:rsidR="005666B5">
        <w:t>jsem vyhledávala</w:t>
      </w:r>
      <w:r w:rsidR="005617E6">
        <w:t xml:space="preserve"> </w:t>
      </w:r>
      <w:r w:rsidR="00D7643A">
        <w:t>články</w:t>
      </w:r>
      <w:r w:rsidR="005617E6">
        <w:t xml:space="preserve"> </w:t>
      </w:r>
      <w:r w:rsidR="0036388B">
        <w:t>od roku 2000 do roku 202</w:t>
      </w:r>
      <w:r w:rsidR="00F75947">
        <w:t>1</w:t>
      </w:r>
      <w:r w:rsidR="00B26FB1">
        <w:t>. J</w:t>
      </w:r>
      <w:r w:rsidR="00627FCC">
        <w:t>ednotliv</w:t>
      </w:r>
      <w:r w:rsidR="00B26FB1">
        <w:t>é</w:t>
      </w:r>
      <w:r w:rsidR="00627FCC">
        <w:t xml:space="preserve"> testov</w:t>
      </w:r>
      <w:r w:rsidR="00B26FB1">
        <w:t xml:space="preserve">é </w:t>
      </w:r>
      <w:r w:rsidR="00627FCC">
        <w:t>bateri</w:t>
      </w:r>
      <w:r w:rsidR="00B26FB1">
        <w:t>e</w:t>
      </w:r>
      <w:r w:rsidR="00627FCC">
        <w:t xml:space="preserve"> </w:t>
      </w:r>
      <w:r w:rsidR="0098153D">
        <w:t>byly vyhledány</w:t>
      </w:r>
      <w:r w:rsidR="00B26FB1">
        <w:t xml:space="preserve"> podle přesného názvu nebo autora testu.</w:t>
      </w:r>
      <w:r w:rsidR="00214838">
        <w:t xml:space="preserve"> Pokud ani po zadání přesného názvu testové baterie nebyl vyhledán originální dokument</w:t>
      </w:r>
      <w:r w:rsidR="0000307C">
        <w:t xml:space="preserve"> </w:t>
      </w:r>
      <w:r w:rsidR="009372C4">
        <w:br/>
      </w:r>
      <w:r w:rsidR="0000307C">
        <w:t>obsahující obsah testových baterií, přistoupila jsem k vyhledání v Google vyhledavači. Zde jsem zadala přesný název testové baterie</w:t>
      </w:r>
      <w:r w:rsidR="00C71B1C">
        <w:t xml:space="preserve">. Vyhledané články a dokumenty byly </w:t>
      </w:r>
      <w:r w:rsidR="009372C4">
        <w:br/>
      </w:r>
      <w:r w:rsidR="00C71B1C">
        <w:t xml:space="preserve">automaticky řazené dle relevance a postupným pročítáním a hledáním jsem dospěla ke správnému dokumentu. </w:t>
      </w:r>
    </w:p>
    <w:p w14:paraId="19817119" w14:textId="515092C3" w:rsidR="00B577D1" w:rsidRDefault="00B577D1" w:rsidP="000B6316">
      <w:pPr>
        <w:pStyle w:val="DPNadpisdruhpodkapitoly"/>
      </w:pPr>
      <w:bookmarkStart w:id="84" w:name="_Toc75519633"/>
      <w:bookmarkStart w:id="85" w:name="_Toc75850645"/>
      <w:bookmarkStart w:id="86" w:name="_Toc75851914"/>
      <w:r>
        <w:t>Hodnocení kvality infor</w:t>
      </w:r>
      <w:r w:rsidR="00B66343">
        <w:t>mačních zdrojů</w:t>
      </w:r>
      <w:bookmarkEnd w:id="84"/>
      <w:bookmarkEnd w:id="85"/>
      <w:bookmarkEnd w:id="86"/>
    </w:p>
    <w:p w14:paraId="27DC25B7" w14:textId="24B8044B" w:rsidR="00F651CB" w:rsidRPr="005E06E2" w:rsidRDefault="00D14E4A" w:rsidP="005E06E2">
      <w:pPr>
        <w:pStyle w:val="DPNormln"/>
      </w:pPr>
      <w:r w:rsidRPr="005E06E2">
        <w:t>Kvalita studií a informačních zdrojů je nesmírně důležitá k tomu, aby mohly být jednotlivé testové baterie dále využívány</w:t>
      </w:r>
      <w:r w:rsidR="00850CEB" w:rsidRPr="005E06E2">
        <w:t xml:space="preserve"> v oblasti výzkumu a mohli se </w:t>
      </w:r>
      <w:r w:rsidR="00F54824" w:rsidRPr="005E06E2">
        <w:t xml:space="preserve">tak </w:t>
      </w:r>
      <w:r w:rsidR="00850CEB" w:rsidRPr="005E06E2">
        <w:t xml:space="preserve">o ně opírat. </w:t>
      </w:r>
    </w:p>
    <w:p w14:paraId="52436334" w14:textId="0E672FCA" w:rsidR="00264760" w:rsidRPr="005E06E2" w:rsidRDefault="0060202A" w:rsidP="005E06E2">
      <w:pPr>
        <w:pStyle w:val="DPNormln"/>
      </w:pPr>
      <w:r w:rsidRPr="005E06E2">
        <w:t>Na základě studi</w:t>
      </w:r>
      <w:r w:rsidR="0029721E" w:rsidRPr="005E06E2">
        <w:t xml:space="preserve">e </w:t>
      </w:r>
      <w:r w:rsidR="0029721E" w:rsidRPr="005E06E2">
        <w:fldChar w:fldCharType="begin" w:fldLock="1"/>
      </w:r>
      <w:r w:rsidR="00A2305B">
        <w:instrText>ADDIN CSL_CITATION {"citationItems":[{"id":"ITEM-1","itemData":{"DOI":"10.1186/1479-5868-8-137","author":[{"dropping-particle":"","family":"Foster","given":"Charlie E","non-dropping-particle":"","parse-names":false,"suffix":""},{"dropping-particle":"","family":"Brennan","given":"Graham","non-dropping-particle":"","parse-names":false,"suffix":""},{"dropping-particle":"","family":"Matthews","given":"Anne","non-dropping-particle":"","parse-names":false,"suffix":""},{"dropping-particle":"","family":"Mcadam","given":"Chloe","non-dropping-particle":"","parse-names":false,"suffix":""},{"dropping-particle":"","family":"Fitzsimons","given":"Claire","non-dropping-particle":"","parse-names":false,"suffix":""},{"dropping-particle":"","family":"Mutrie","given":"Nanette","non-dropping-particle":"","parse-names":false,"suffix":""}],"container-title":"International Journal of Behavioral Nutrition and Physical Activity","id":"ITEM-1","issued":{"date-parts":[["2011"]]},"page":"1-28","title":"Recruiting participants to walking intervention studies : a systematic review","type":"article-journal","volume":"8:137"},"uris":["http://www.mendeley.com/documents/?uuid=90fe94c9-a805-4919-b6a2-b6b447169055"]}],"mendeley":{"formattedCitation":"(Foster et al., 2011)","manualFormatting":"Fostera et al. (2011)","plainTextFormattedCitation":"(Foster et al., 2011)","previouslyFormattedCitation":"(Foster et al., 2011)"},"properties":{"noteIndex":0},"schema":"https://github.com/citation-style-language/schema/raw/master/csl-citation.json"}</w:instrText>
      </w:r>
      <w:r w:rsidR="0029721E" w:rsidRPr="005E06E2">
        <w:fldChar w:fldCharType="separate"/>
      </w:r>
      <w:r w:rsidR="0029721E" w:rsidRPr="005E06E2">
        <w:rPr>
          <w:noProof/>
        </w:rPr>
        <w:t>Fostera et al. (2011)</w:t>
      </w:r>
      <w:r w:rsidR="0029721E" w:rsidRPr="005E06E2">
        <w:fldChar w:fldCharType="end"/>
      </w:r>
      <w:bookmarkStart w:id="87" w:name="_Toc266273724"/>
      <w:r w:rsidR="0098153D">
        <w:t xml:space="preserve"> bylo</w:t>
      </w:r>
      <w:r w:rsidRPr="005E06E2">
        <w:t xml:space="preserve"> zpracov</w:t>
      </w:r>
      <w:r w:rsidR="0098153D">
        <w:t>áno</w:t>
      </w:r>
      <w:r w:rsidRPr="005E06E2">
        <w:t xml:space="preserve"> hodnocení kvality studií podle kritérií, které výzkum splňuje, či ne. Formální skóre</w:t>
      </w:r>
      <w:r w:rsidR="00E75BFB" w:rsidRPr="005E06E2">
        <w:t xml:space="preserve"> kvality bylo představeno na pětibodové stupnici. Každé otázce byl</w:t>
      </w:r>
      <w:r w:rsidR="0073067A" w:rsidRPr="005E06E2">
        <w:t xml:space="preserve">a přiřazena hodnota 0, kde zcela chyběly důležité informace či bylo nedostatečně popsáno nebo hodnota 1, kde bylo vše popsáno a </w:t>
      </w:r>
      <w:r w:rsidR="00EB577F" w:rsidRPr="005E06E2">
        <w:t xml:space="preserve">chyběly zde informace, které nejsou zcela stěžejní. Tyto hodnoty byly přiřazovány </w:t>
      </w:r>
      <w:r w:rsidR="00302040" w:rsidRPr="005E06E2">
        <w:t xml:space="preserve">pěti otázkám. </w:t>
      </w:r>
      <w:r w:rsidR="00264760" w:rsidRPr="005E06E2">
        <w:t>Na základě těchto otázek jsem zpracovala ty, které budou sedět na hodnocení zdravotně orientované zdatnosti motorickými testy u dospělé populace:</w:t>
      </w:r>
    </w:p>
    <w:p w14:paraId="6DB1F594" w14:textId="1A52483F" w:rsidR="00EB577F" w:rsidRDefault="009378CB" w:rsidP="00AA046C">
      <w:pPr>
        <w:pStyle w:val="DPslovn"/>
        <w:numPr>
          <w:ilvl w:val="0"/>
          <w:numId w:val="33"/>
        </w:numPr>
      </w:pPr>
      <w:r w:rsidRPr="009378CB">
        <w:t>Byla</w:t>
      </w:r>
      <w:r w:rsidR="00207C6A">
        <w:t xml:space="preserve"> studie zaměřena na cílovou specifickou populaci?</w:t>
      </w:r>
    </w:p>
    <w:p w14:paraId="61AA5FFE" w14:textId="215CC3DB" w:rsidR="00DD2110" w:rsidRDefault="00DD2110" w:rsidP="00AA046C">
      <w:pPr>
        <w:pStyle w:val="DPslovn"/>
      </w:pPr>
      <w:r>
        <w:t xml:space="preserve">Uvedla studie čas </w:t>
      </w:r>
      <w:r w:rsidR="00EA6E92">
        <w:t>vykonání</w:t>
      </w:r>
      <w:r>
        <w:t xml:space="preserve"> testové baterie?</w:t>
      </w:r>
    </w:p>
    <w:p w14:paraId="0D05873D" w14:textId="02C5FAF9" w:rsidR="00DD2110" w:rsidRPr="009378CB" w:rsidRDefault="00DD2110" w:rsidP="00AA046C">
      <w:pPr>
        <w:pStyle w:val="DPslovn"/>
      </w:pPr>
      <w:r>
        <w:t>Byly ve studii popsány všechny testy, ze kterých se testová baterie skládá?</w:t>
      </w:r>
    </w:p>
    <w:p w14:paraId="7AD2DD13" w14:textId="36372FBF" w:rsidR="006D0A75" w:rsidRDefault="006D0A75" w:rsidP="00AA046C">
      <w:pPr>
        <w:pStyle w:val="DPslovn"/>
      </w:pPr>
      <w:r>
        <w:t>Bylo zde popsáno</w:t>
      </w:r>
      <w:r w:rsidR="00F05ECF">
        <w:t>, jakým způsobem se hodnotí testová baterie?</w:t>
      </w:r>
    </w:p>
    <w:p w14:paraId="7E2F949D" w14:textId="402D4635" w:rsidR="003E1FCA" w:rsidRDefault="003E1FCA" w:rsidP="00AA046C">
      <w:pPr>
        <w:pStyle w:val="DPslovn"/>
      </w:pPr>
      <w:r>
        <w:t>Byly v testové baterii popsány doplňkové úkon</w:t>
      </w:r>
      <w:r w:rsidR="00AA046C">
        <w:t>y?</w:t>
      </w:r>
    </w:p>
    <w:p w14:paraId="08C66C3D" w14:textId="77777777" w:rsidR="00825083" w:rsidRPr="009378CB" w:rsidRDefault="00825083" w:rsidP="00E3770B">
      <w:pPr>
        <w:pStyle w:val="DPNormln"/>
      </w:pPr>
    </w:p>
    <w:p w14:paraId="4D4AE113" w14:textId="77777777" w:rsidR="00B577D1" w:rsidRDefault="00B577D1" w:rsidP="00E3770B">
      <w:pPr>
        <w:pStyle w:val="DPNormln"/>
      </w:pPr>
    </w:p>
    <w:p w14:paraId="58907382" w14:textId="4FA02226" w:rsidR="00D846D3" w:rsidRPr="006B332B" w:rsidRDefault="00D846D3" w:rsidP="00E3770B">
      <w:pPr>
        <w:pStyle w:val="DPNormln"/>
        <w:sectPr w:rsidR="00D846D3" w:rsidRPr="006B332B" w:rsidSect="00F24778">
          <w:pgSz w:w="11906" w:h="16838"/>
          <w:pgMar w:top="1418" w:right="1418" w:bottom="1418" w:left="1418" w:header="708" w:footer="708" w:gutter="567"/>
          <w:cols w:space="708"/>
          <w:docGrid w:linePitch="360"/>
        </w:sectPr>
      </w:pPr>
    </w:p>
    <w:p w14:paraId="1B080075" w14:textId="505AFA78" w:rsidR="00272E0D" w:rsidRDefault="008F4193" w:rsidP="00536809">
      <w:pPr>
        <w:pStyle w:val="DPNadpiskapitoly"/>
      </w:pPr>
      <w:bookmarkStart w:id="88" w:name="_Toc49861667"/>
      <w:bookmarkStart w:id="89" w:name="_Toc75519634"/>
      <w:bookmarkStart w:id="90" w:name="_Toc75850646"/>
      <w:bookmarkStart w:id="91" w:name="_Toc75851915"/>
      <w:r>
        <w:t>VÝSLEDKY</w:t>
      </w:r>
      <w:bookmarkEnd w:id="87"/>
      <w:bookmarkEnd w:id="88"/>
      <w:bookmarkEnd w:id="89"/>
      <w:bookmarkEnd w:id="90"/>
      <w:bookmarkEnd w:id="91"/>
    </w:p>
    <w:p w14:paraId="410278B2" w14:textId="338624AA" w:rsidR="00AB6370" w:rsidRDefault="00AB6370" w:rsidP="000B6316">
      <w:pPr>
        <w:pStyle w:val="DPNadpisdruhpodkapitoly"/>
      </w:pPr>
      <w:bookmarkStart w:id="92" w:name="_Toc75519635"/>
      <w:bookmarkStart w:id="93" w:name="_Toc75850647"/>
      <w:bookmarkStart w:id="94" w:name="_Toc75851916"/>
      <w:r>
        <w:t>Obsah testových baterií</w:t>
      </w:r>
      <w:r w:rsidR="008F6903">
        <w:t xml:space="preserve"> </w:t>
      </w:r>
      <w:r w:rsidR="008F6903" w:rsidRPr="008F6903">
        <w:t>k hodnocení zdravotně orientované zdatnosti dospělých osob</w:t>
      </w:r>
      <w:bookmarkEnd w:id="92"/>
      <w:bookmarkEnd w:id="93"/>
      <w:bookmarkEnd w:id="94"/>
    </w:p>
    <w:p w14:paraId="35A3E6ED" w14:textId="6C0ADAF9" w:rsidR="00E92898" w:rsidRDefault="00E92898" w:rsidP="00E92898">
      <w:pPr>
        <w:pStyle w:val="DPNormln"/>
        <w:rPr>
          <w:lang w:eastAsia="en-US"/>
        </w:rPr>
      </w:pPr>
      <w:r>
        <w:rPr>
          <w:lang w:eastAsia="en-US"/>
        </w:rPr>
        <w:t>Údaje o obsahu a charakteru testových baterií vychází z původních publikací, ve kterých je samotní autoři bate</w:t>
      </w:r>
      <w:r w:rsidR="00E75301">
        <w:rPr>
          <w:lang w:eastAsia="en-US"/>
        </w:rPr>
        <w:t xml:space="preserve">rií popisují, nebo na ně odkazují autoři, kteří převzali </w:t>
      </w:r>
      <w:r w:rsidR="003D3987">
        <w:rPr>
          <w:lang w:eastAsia="en-US"/>
        </w:rPr>
        <w:br/>
      </w:r>
      <w:r w:rsidR="00E75301">
        <w:rPr>
          <w:lang w:eastAsia="en-US"/>
        </w:rPr>
        <w:t xml:space="preserve">veškeré informace. </w:t>
      </w:r>
      <w:r w:rsidR="001B0632">
        <w:rPr>
          <w:lang w:eastAsia="en-US"/>
        </w:rPr>
        <w:t>Ve 4 případech (</w:t>
      </w:r>
      <w:r w:rsidR="00CC2EB3" w:rsidRPr="00D35A9A">
        <w:t>AAHPERD,</w:t>
      </w:r>
      <w:r w:rsidR="00CB7EBB">
        <w:t xml:space="preserve"> CPAFLA,</w:t>
      </w:r>
      <w:r w:rsidR="00CC2EB3" w:rsidRPr="00D35A9A">
        <w:t xml:space="preserve"> </w:t>
      </w:r>
      <w:r w:rsidR="00D35A9A" w:rsidRPr="00D35A9A">
        <w:t>UNIFITTEST, INDARES</w:t>
      </w:r>
      <w:r w:rsidR="00EA0544" w:rsidRPr="00D35A9A">
        <w:t>)</w:t>
      </w:r>
      <w:r w:rsidR="00EA0544">
        <w:rPr>
          <w:lang w:eastAsia="en-US"/>
        </w:rPr>
        <w:t xml:space="preserve"> se nepodařilo dohledat popis testové baterie samotnými autory, a proto jsme čerpali ze sekundárních zdrojů, kde jsou baterie důvěryhodně a dostačujícím způsobem popsány</w:t>
      </w:r>
      <w:r w:rsidR="002E08F8">
        <w:rPr>
          <w:lang w:eastAsia="en-US"/>
        </w:rPr>
        <w:t xml:space="preserve">. V případě testové baterie CAHPER Performance Test II., kterou ve své práci </w:t>
      </w:r>
      <w:r w:rsidR="002E08F8">
        <w:rPr>
          <w:lang w:eastAsia="en-US"/>
        </w:rPr>
        <w:fldChar w:fldCharType="begin" w:fldLock="1"/>
      </w:r>
      <w:r w:rsidR="004A575C">
        <w:rPr>
          <w:lang w:eastAsia="en-US"/>
        </w:rPr>
        <w:instrText>ADDIN CSL_CITATION {"citationItems":[{"id":"ITEM-1","itemData":{"author":[{"dropping-particle":"","family":"Botková","given":"Daniela","non-dropping-particle":"","parse-names":false,"suffix":""}],"id":"ITEM-1","issued":{"date-parts":[["2020"]]},"number-of-pages":"69","publisher":"Univerzita Palackého v Olomouci","title":"Přehled testových baterií používaných pro hodnocení zdravotně orientované zdatnosti a jejich využívání v oblasti výzkumu u dospělé populace","type":"thesis"},"uris":["http://www.mendeley.com/documents/?uuid=2ee35cb7-d167-4e0e-8d44-5cc86c3e7e07"]}],"mendeley":{"formattedCitation":"(Botková, 2020)","manualFormatting":"Botková (2020)","plainTextFormattedCitation":"(Botková, 2020)","previouslyFormattedCitation":"(Botková, 2020)"},"properties":{"noteIndex":0},"schema":"https://github.com/citation-style-language/schema/raw/master/csl-citation.json"}</w:instrText>
      </w:r>
      <w:r w:rsidR="002E08F8">
        <w:rPr>
          <w:lang w:eastAsia="en-US"/>
        </w:rPr>
        <w:fldChar w:fldCharType="separate"/>
      </w:r>
      <w:r w:rsidR="002E08F8" w:rsidRPr="002E08F8">
        <w:rPr>
          <w:noProof/>
          <w:lang w:eastAsia="en-US"/>
        </w:rPr>
        <w:t xml:space="preserve">Botková </w:t>
      </w:r>
      <w:r w:rsidR="002E08F8">
        <w:rPr>
          <w:noProof/>
          <w:lang w:eastAsia="en-US"/>
        </w:rPr>
        <w:t>(</w:t>
      </w:r>
      <w:r w:rsidR="002E08F8" w:rsidRPr="002E08F8">
        <w:rPr>
          <w:noProof/>
          <w:lang w:eastAsia="en-US"/>
        </w:rPr>
        <w:t>2020)</w:t>
      </w:r>
      <w:r w:rsidR="002E08F8">
        <w:rPr>
          <w:lang w:eastAsia="en-US"/>
        </w:rPr>
        <w:fldChar w:fldCharType="end"/>
      </w:r>
      <w:r w:rsidR="002E08F8">
        <w:rPr>
          <w:lang w:eastAsia="en-US"/>
        </w:rPr>
        <w:t xml:space="preserve"> uvádí, se</w:t>
      </w:r>
      <w:r w:rsidR="00126C7A">
        <w:rPr>
          <w:lang w:eastAsia="en-US"/>
        </w:rPr>
        <w:t xml:space="preserve"> nepodařilo dohledat žádnou charakteristiku, tudíž jsme tuto testovou </w:t>
      </w:r>
      <w:r w:rsidR="003D3987">
        <w:rPr>
          <w:lang w:eastAsia="en-US"/>
        </w:rPr>
        <w:br/>
      </w:r>
      <w:r w:rsidR="00126C7A">
        <w:rPr>
          <w:lang w:eastAsia="en-US"/>
        </w:rPr>
        <w:t xml:space="preserve">baterii vyřadili z přehledu. Dohledali jsme však </w:t>
      </w:r>
      <w:r w:rsidR="00E46A47">
        <w:rPr>
          <w:lang w:eastAsia="en-US"/>
        </w:rPr>
        <w:t xml:space="preserve">jiný motorický test, </w:t>
      </w:r>
      <w:r w:rsidR="00126C7A">
        <w:rPr>
          <w:lang w:eastAsia="en-US"/>
        </w:rPr>
        <w:t xml:space="preserve">a to Canadian Home Fitness Test, </w:t>
      </w:r>
      <w:r w:rsidR="00C257BB">
        <w:rPr>
          <w:lang w:eastAsia="en-US"/>
        </w:rPr>
        <w:t xml:space="preserve">ale jelikož se nejednalo o testovou baterii, ale pouze o jeden motorický test, nebyl do přehledu testových baterií zařazen. </w:t>
      </w:r>
    </w:p>
    <w:p w14:paraId="72ADEF38" w14:textId="286E244B" w:rsidR="00126C7A" w:rsidRPr="00E92898" w:rsidRDefault="00126C7A" w:rsidP="00E92898">
      <w:pPr>
        <w:pStyle w:val="DPNormln"/>
        <w:rPr>
          <w:lang w:eastAsia="en-US"/>
        </w:rPr>
      </w:pPr>
      <w:r>
        <w:rPr>
          <w:lang w:eastAsia="en-US"/>
        </w:rPr>
        <w:t xml:space="preserve">Přehled testových baterií </w:t>
      </w:r>
      <w:r w:rsidR="004A575C">
        <w:rPr>
          <w:lang w:eastAsia="en-US"/>
        </w:rPr>
        <w:t xml:space="preserve">s jejich obsahem je uveden v Tabulce 1. Výčet testových baterií vychází z práce </w:t>
      </w:r>
      <w:r w:rsidR="004A575C">
        <w:rPr>
          <w:lang w:eastAsia="en-US"/>
        </w:rPr>
        <w:fldChar w:fldCharType="begin" w:fldLock="1"/>
      </w:r>
      <w:r w:rsidR="00A1024E">
        <w:rPr>
          <w:lang w:eastAsia="en-US"/>
        </w:rPr>
        <w:instrText>ADDIN CSL_CITATION {"citationItems":[{"id":"ITEM-1","itemData":{"author":[{"dropping-particle":"","family":"Botková","given":"Daniela","non-dropping-particle":"","parse-names":false,"suffix":""}],"id":"ITEM-1","issued":{"date-parts":[["2020"]]},"number-of-pages":"69","publisher":"Univerzita Palackého v Olomouci","title":"Přehled testových baterií používaných pro hodnocení zdravotně orientované zdatnosti a jejich využívání v oblasti výzkumu u dospělé populace","type":"thesis"},"uris":["http://www.mendeley.com/documents/?uuid=2ee35cb7-d167-4e0e-8d44-5cc86c3e7e07"]}],"mendeley":{"formattedCitation":"(Botková, 2020)","manualFormatting":"Botkové (2020)","plainTextFormattedCitation":"(Botková, 2020)","previouslyFormattedCitation":"(Botková, 2020)"},"properties":{"noteIndex":0},"schema":"https://github.com/citation-style-language/schema/raw/master/csl-citation.json"}</w:instrText>
      </w:r>
      <w:r w:rsidR="004A575C">
        <w:rPr>
          <w:lang w:eastAsia="en-US"/>
        </w:rPr>
        <w:fldChar w:fldCharType="separate"/>
      </w:r>
      <w:r w:rsidR="004A575C" w:rsidRPr="004A575C">
        <w:rPr>
          <w:noProof/>
          <w:lang w:eastAsia="en-US"/>
        </w:rPr>
        <w:t>Botkov</w:t>
      </w:r>
      <w:r w:rsidR="004A575C">
        <w:rPr>
          <w:noProof/>
          <w:lang w:eastAsia="en-US"/>
        </w:rPr>
        <w:t>é</w:t>
      </w:r>
      <w:r w:rsidR="004A575C" w:rsidRPr="004A575C">
        <w:rPr>
          <w:noProof/>
          <w:lang w:eastAsia="en-US"/>
        </w:rPr>
        <w:t xml:space="preserve"> </w:t>
      </w:r>
      <w:r w:rsidR="004A575C">
        <w:rPr>
          <w:noProof/>
          <w:lang w:eastAsia="en-US"/>
        </w:rPr>
        <w:t>(</w:t>
      </w:r>
      <w:r w:rsidR="004A575C" w:rsidRPr="004A575C">
        <w:rPr>
          <w:noProof/>
          <w:lang w:eastAsia="en-US"/>
        </w:rPr>
        <w:t>2020)</w:t>
      </w:r>
      <w:r w:rsidR="004A575C">
        <w:rPr>
          <w:lang w:eastAsia="en-US"/>
        </w:rPr>
        <w:fldChar w:fldCharType="end"/>
      </w:r>
      <w:r w:rsidR="004A575C">
        <w:rPr>
          <w:lang w:eastAsia="en-US"/>
        </w:rPr>
        <w:t xml:space="preserve">, který zahrnuje 16 testových baterií, které jsou zaměřeny na </w:t>
      </w:r>
      <w:r w:rsidR="002E142D">
        <w:rPr>
          <w:lang w:eastAsia="en-US"/>
        </w:rPr>
        <w:t>ZOZ</w:t>
      </w:r>
      <w:r w:rsidR="004A575C">
        <w:rPr>
          <w:lang w:eastAsia="en-US"/>
        </w:rPr>
        <w:t xml:space="preserve"> </w:t>
      </w:r>
      <w:r w:rsidR="00036976">
        <w:rPr>
          <w:lang w:eastAsia="en-US"/>
        </w:rPr>
        <w:t xml:space="preserve">a jsou určeny pro dospělou populaci. Mimo obsahovou stránku </w:t>
      </w:r>
      <w:r w:rsidR="002C0EBC">
        <w:rPr>
          <w:lang w:eastAsia="en-US"/>
        </w:rPr>
        <w:t>je v tabulce uvedeno,</w:t>
      </w:r>
      <w:r w:rsidR="005761AC">
        <w:rPr>
          <w:lang w:eastAsia="en-US"/>
        </w:rPr>
        <w:t xml:space="preserve"> na</w:t>
      </w:r>
      <w:r w:rsidR="002C0EBC">
        <w:rPr>
          <w:lang w:eastAsia="en-US"/>
        </w:rPr>
        <w:t xml:space="preserve"> které oblasti </w:t>
      </w:r>
      <w:r w:rsidR="005761AC">
        <w:rPr>
          <w:lang w:eastAsia="en-US"/>
        </w:rPr>
        <w:t xml:space="preserve">motorických schopností jsou baterie zaměřeny a pro jaké věkové kategorie jsou testové baterie určeny. </w:t>
      </w:r>
    </w:p>
    <w:p w14:paraId="500B6CD0" w14:textId="5B4C2E8F" w:rsidR="00BE4C4F" w:rsidRPr="000C07C1" w:rsidRDefault="007927F0" w:rsidP="0082307C">
      <w:pPr>
        <w:pStyle w:val="DPNormln"/>
      </w:pPr>
      <w:r>
        <w:t xml:space="preserve">Testové baterie se zaměřují, často v závislosti na věkové kategorie, pro které jsou určeny, </w:t>
      </w:r>
      <w:r w:rsidR="0082307C">
        <w:t xml:space="preserve">především na 4 oblasti motoriky a somatických vlastností. Jedná se o rovnováhu, </w:t>
      </w:r>
      <w:r w:rsidR="002E142D">
        <w:t xml:space="preserve">i když ta není samostatnou komponentou ZOZ, </w:t>
      </w:r>
      <w:r w:rsidR="0082307C">
        <w:t xml:space="preserve">sílu, flexibilitu a aerobní vytrvalost. </w:t>
      </w:r>
    </w:p>
    <w:p w14:paraId="5DD82F3E" w14:textId="53ADB001" w:rsidR="003519D4" w:rsidRDefault="00C01DFA" w:rsidP="00F80C46">
      <w:pPr>
        <w:pStyle w:val="DPNormln"/>
      </w:pPr>
      <w:r>
        <w:t xml:space="preserve">Všechny složky motoriky a somatických vlastností </w:t>
      </w:r>
      <w:r w:rsidR="00A869ED">
        <w:t xml:space="preserve">jsou hodnoceny u </w:t>
      </w:r>
      <w:r w:rsidR="00325017">
        <w:t xml:space="preserve">12 ze 17 </w:t>
      </w:r>
      <w:r w:rsidR="003D3987">
        <w:br/>
      </w:r>
      <w:r w:rsidR="00325017">
        <w:t>testových baterií (</w:t>
      </w:r>
      <w:r w:rsidR="009B4301" w:rsidRPr="000C07C1">
        <w:t>AAHPERD, AFISAL-INEF</w:t>
      </w:r>
      <w:r w:rsidR="0080676B">
        <w:t>C</w:t>
      </w:r>
      <w:r w:rsidR="009B4301" w:rsidRPr="000C07C1">
        <w:t xml:space="preserve">, </w:t>
      </w:r>
      <w:r w:rsidR="00860968">
        <w:t xml:space="preserve">EUROFIT, FITNESSGRAM, </w:t>
      </w:r>
      <w:r w:rsidR="003D3987">
        <w:t>FFT</w:t>
      </w:r>
      <w:r w:rsidR="00C0654E" w:rsidRPr="000C07C1">
        <w:t xml:space="preserve">, </w:t>
      </w:r>
      <w:r w:rsidR="003D3987">
        <w:t>GFT</w:t>
      </w:r>
      <w:r w:rsidR="00C0654E" w:rsidRPr="000C07C1">
        <w:t xml:space="preserve">, </w:t>
      </w:r>
      <w:r w:rsidR="003D3987">
        <w:t xml:space="preserve">HRFFPTB </w:t>
      </w:r>
      <w:r w:rsidR="00C0654E" w:rsidRPr="000C07C1">
        <w:t>for middle aged and older adults, HRFTB</w:t>
      </w:r>
      <w:r w:rsidR="003519D4">
        <w:t xml:space="preserve">, </w:t>
      </w:r>
      <w:r w:rsidR="00C0654E" w:rsidRPr="000C07C1">
        <w:t xml:space="preserve">The ALPHA-FIT for Adults Aged </w:t>
      </w:r>
      <w:r w:rsidR="00C0654E" w:rsidRPr="003519D4">
        <w:t>18-69</w:t>
      </w:r>
      <w:r w:rsidR="003519D4" w:rsidRPr="003519D4">
        <w:t>, CPAFLA, UNIFITTEST a INDARES</w:t>
      </w:r>
      <w:r w:rsidR="005B37F5">
        <w:t>.</w:t>
      </w:r>
      <w:r w:rsidR="003519D4" w:rsidRPr="000C07C1">
        <w:t xml:space="preserve"> </w:t>
      </w:r>
    </w:p>
    <w:p w14:paraId="391C2E0B" w14:textId="0A91EAFB" w:rsidR="00AC0A22" w:rsidRDefault="00AC0A22" w:rsidP="00F80C46">
      <w:pPr>
        <w:pStyle w:val="DPNormln"/>
      </w:pPr>
      <w:r>
        <w:t>U testové baterie EUROFIT existují dvě</w:t>
      </w:r>
      <w:r w:rsidR="00002208">
        <w:t xml:space="preserve"> zcela odlišné</w:t>
      </w:r>
      <w:r>
        <w:t xml:space="preserve"> verze a to jedna pro dětskou populaci a druhá pro dospělé. </w:t>
      </w:r>
      <w:r w:rsidR="001D2963">
        <w:t>AFISAL-INEFC, CSTF, ALPHA-FIT, CPAFLA a INDARES nabízely modifikace testů, které</w:t>
      </w:r>
      <w:r w:rsidR="006E3253">
        <w:t xml:space="preserve"> jsou vhodné pro mladší dospělé a dále zjednodušené testy hodící se pro starší osoby.</w:t>
      </w:r>
    </w:p>
    <w:p w14:paraId="1AF05E0D" w14:textId="457B9826" w:rsidR="00E46A47" w:rsidRDefault="00E46A47" w:rsidP="00F80C46">
      <w:pPr>
        <w:pStyle w:val="DPNormln"/>
      </w:pPr>
      <w:r>
        <w:t xml:space="preserve">Co se obsahové stránky týče, testové baterie, které jsou určeny </w:t>
      </w:r>
      <w:r w:rsidR="0015762B">
        <w:t>pro starší osoby (rozmezí od 60</w:t>
      </w:r>
      <w:r w:rsidR="000A7EC5">
        <w:t xml:space="preserve"> let do </w:t>
      </w:r>
      <w:r w:rsidR="0015762B">
        <w:t>90</w:t>
      </w:r>
      <w:r w:rsidR="000A7EC5">
        <w:t xml:space="preserve">+) se více zaměřují na testy rovnováhy </w:t>
      </w:r>
      <w:r w:rsidR="002C1431">
        <w:t xml:space="preserve">a koordinace </w:t>
      </w:r>
      <w:r w:rsidR="000A7EC5">
        <w:t xml:space="preserve">a sílu dolních končetin. </w:t>
      </w:r>
      <w:r w:rsidR="00FB6E68">
        <w:t xml:space="preserve">Dá se předpokládat, že mají za cíl </w:t>
      </w:r>
      <w:r w:rsidR="00F84C6F">
        <w:t xml:space="preserve">otestovat soběstačnost starších dospělých </w:t>
      </w:r>
      <w:r w:rsidR="007E1790">
        <w:br/>
      </w:r>
      <w:r w:rsidR="00F84C6F">
        <w:t xml:space="preserve">a seniorů, tzn. aby byli schopni vést plnohodnotný život a nemuseli se spoléhat na pomoc od okolí. </w:t>
      </w:r>
      <w:r w:rsidR="00276126">
        <w:t xml:space="preserve">Naopak testové baterie </w:t>
      </w:r>
      <w:r w:rsidR="006E3E7F">
        <w:t>zaměřené na kategorii mladší a střední dospělosti</w:t>
      </w:r>
      <w:r w:rsidR="002C1431">
        <w:t xml:space="preserve"> </w:t>
      </w:r>
      <w:r w:rsidR="007E1790">
        <w:br/>
      </w:r>
      <w:r w:rsidR="002C1431">
        <w:t>(rozmezí 20-45 let)</w:t>
      </w:r>
      <w:r w:rsidR="006E3E7F">
        <w:t xml:space="preserve"> se zaměřují na flexibilitu celého těla a svalovou </w:t>
      </w:r>
      <w:r w:rsidR="002C1431">
        <w:t>sílu dolních i horních končetin.</w:t>
      </w:r>
    </w:p>
    <w:p w14:paraId="5B08AA59" w14:textId="7C472B39" w:rsidR="000E7D6F" w:rsidRDefault="000E7D6F" w:rsidP="000B6316">
      <w:pPr>
        <w:pStyle w:val="DPNadpisdruhpodkapitoly"/>
      </w:pPr>
      <w:bookmarkStart w:id="95" w:name="_Toc75519636"/>
      <w:bookmarkStart w:id="96" w:name="_Toc75850648"/>
      <w:bookmarkStart w:id="97" w:name="_Toc75851917"/>
      <w:r>
        <w:t>Rozdělení testových baterií podle věku</w:t>
      </w:r>
      <w:bookmarkEnd w:id="95"/>
      <w:bookmarkEnd w:id="96"/>
      <w:bookmarkEnd w:id="97"/>
      <w:r>
        <w:t xml:space="preserve"> </w:t>
      </w:r>
    </w:p>
    <w:p w14:paraId="0C758DA4" w14:textId="77A8DC48" w:rsidR="008212CB" w:rsidRDefault="00E313C9" w:rsidP="008212CB">
      <w:pPr>
        <w:pStyle w:val="DPNormln"/>
      </w:pPr>
      <w:r>
        <w:t xml:space="preserve">Pro celou dospělou populaci je určeno </w:t>
      </w:r>
      <w:r w:rsidR="0080676B">
        <w:t>6</w:t>
      </w:r>
      <w:r>
        <w:t xml:space="preserve"> testů AFISAL-INEFC, </w:t>
      </w:r>
      <w:r w:rsidR="008212CB">
        <w:t xml:space="preserve">CSTF, The ALPHA-FIT Test Battery for Adults Aged 18-69, CPAFLA, UNIFITTEST </w:t>
      </w:r>
      <w:r w:rsidR="00261673">
        <w:br/>
      </w:r>
      <w:r w:rsidR="008212CB">
        <w:t>a INDARES.</w:t>
      </w:r>
    </w:p>
    <w:p w14:paraId="2B1A168B" w14:textId="3188C212" w:rsidR="000E7D6F" w:rsidRPr="003519D4" w:rsidRDefault="000E7D6F" w:rsidP="000E7D6F">
      <w:pPr>
        <w:pStyle w:val="DPNormln"/>
      </w:pPr>
      <w:r w:rsidRPr="00E3770B">
        <w:t xml:space="preserve">I když se tato práce věnuje dospělé populaci, </w:t>
      </w:r>
      <w:r w:rsidR="005D02E6">
        <w:t>3</w:t>
      </w:r>
      <w:r w:rsidR="00E309F6">
        <w:t xml:space="preserve"> testov</w:t>
      </w:r>
      <w:r w:rsidR="00261673">
        <w:t>é</w:t>
      </w:r>
      <w:r w:rsidR="00E309F6">
        <w:t xml:space="preserve"> bateri</w:t>
      </w:r>
      <w:r w:rsidR="00261673">
        <w:t>e</w:t>
      </w:r>
      <w:r w:rsidR="00E309F6">
        <w:t xml:space="preserve"> </w:t>
      </w:r>
      <w:r w:rsidR="00261673">
        <w:t xml:space="preserve">(CSTF, </w:t>
      </w:r>
      <w:r w:rsidR="00E309F6" w:rsidRPr="003519D4">
        <w:t>CPAFLA</w:t>
      </w:r>
      <w:r w:rsidR="005D02E6">
        <w:rPr>
          <w:iCs/>
        </w:rPr>
        <w:t xml:space="preserve"> </w:t>
      </w:r>
      <w:r w:rsidR="007E1790">
        <w:rPr>
          <w:iCs/>
        </w:rPr>
        <w:br/>
      </w:r>
      <w:r w:rsidR="005D02E6">
        <w:rPr>
          <w:iCs/>
        </w:rPr>
        <w:t xml:space="preserve">a </w:t>
      </w:r>
      <w:r w:rsidR="00E309F6" w:rsidRPr="003519D4">
        <w:t xml:space="preserve"> UNIFITTEST</w:t>
      </w:r>
      <w:r w:rsidR="00E309F6">
        <w:t xml:space="preserve">) je možné využívat i u dětské populace a </w:t>
      </w:r>
      <w:r w:rsidR="00E067A8">
        <w:t xml:space="preserve">dospívajících. </w:t>
      </w:r>
    </w:p>
    <w:p w14:paraId="7781CC54" w14:textId="1174E2A5" w:rsidR="000E7D6F" w:rsidRPr="003519D4" w:rsidRDefault="000E7D6F" w:rsidP="000E7D6F">
      <w:pPr>
        <w:pStyle w:val="DPNormln"/>
      </w:pPr>
      <w:r w:rsidRPr="003519D4">
        <w:t xml:space="preserve">Primárně pro dospělé </w:t>
      </w:r>
      <w:r w:rsidR="00496C6F">
        <w:t xml:space="preserve">do 30 let je určena jedna testová baterie </w:t>
      </w:r>
      <w:r w:rsidR="007E0FE7">
        <w:t>–</w:t>
      </w:r>
      <w:r w:rsidRPr="003519D4">
        <w:t xml:space="preserve"> FITNESSGRAM</w:t>
      </w:r>
      <w:r w:rsidR="00496C6F">
        <w:t xml:space="preserve">. </w:t>
      </w:r>
      <w:r w:rsidR="00DF581E">
        <w:t xml:space="preserve"> </w:t>
      </w:r>
    </w:p>
    <w:p w14:paraId="4988A994" w14:textId="2417B935" w:rsidR="000E7D6F" w:rsidRPr="007E0FE7" w:rsidRDefault="00DF581E" w:rsidP="007E0FE7">
      <w:pPr>
        <w:pStyle w:val="DPNormln"/>
      </w:pPr>
      <w:r w:rsidRPr="007E0FE7">
        <w:t xml:space="preserve">Pro </w:t>
      </w:r>
      <w:r w:rsidR="00496C6F" w:rsidRPr="007E0FE7">
        <w:t xml:space="preserve">dospělé od </w:t>
      </w:r>
      <w:r w:rsidR="00E313C9" w:rsidRPr="007E0FE7">
        <w:t>45 let je určeno 5</w:t>
      </w:r>
      <w:r w:rsidRPr="007E0FE7">
        <w:t xml:space="preserve"> testů</w:t>
      </w:r>
      <w:r w:rsidR="000E7D6F" w:rsidRPr="007E0FE7">
        <w:t xml:space="preserve"> </w:t>
      </w:r>
      <w:r w:rsidRPr="007E0FE7">
        <w:t>(</w:t>
      </w:r>
      <w:r w:rsidR="000E7D6F" w:rsidRPr="007E0FE7">
        <w:t>AAHPERD</w:t>
      </w:r>
      <w:r w:rsidR="00B27B4E" w:rsidRPr="007E0FE7">
        <w:t xml:space="preserve">, </w:t>
      </w:r>
      <w:r w:rsidR="005D02E6">
        <w:t>FFT</w:t>
      </w:r>
      <w:r w:rsidR="000E7D6F" w:rsidRPr="007E0FE7">
        <w:t xml:space="preserve">, </w:t>
      </w:r>
      <w:r w:rsidR="005D02E6">
        <w:t>GFT</w:t>
      </w:r>
      <w:r w:rsidR="000E7D6F" w:rsidRPr="007E0FE7">
        <w:t>,</w:t>
      </w:r>
      <w:r w:rsidR="005D02E6">
        <w:t xml:space="preserve"> </w:t>
      </w:r>
      <w:r w:rsidR="007E1790">
        <w:br/>
      </w:r>
      <w:r w:rsidR="005D02E6">
        <w:t>HRFFPTB</w:t>
      </w:r>
      <w:r w:rsidR="000E7D6F" w:rsidRPr="007E0FE7">
        <w:t xml:space="preserve"> </w:t>
      </w:r>
      <w:r w:rsidR="00496C6F" w:rsidRPr="007E0FE7">
        <w:t xml:space="preserve">for middle aged and older adults a </w:t>
      </w:r>
      <w:r w:rsidR="000E7D6F" w:rsidRPr="007E0FE7">
        <w:t>MacArthur battery,</w:t>
      </w:r>
      <w:r w:rsidR="0032284A" w:rsidRPr="007E0FE7">
        <w:t xml:space="preserve">. </w:t>
      </w:r>
    </w:p>
    <w:p w14:paraId="76829477" w14:textId="07A4C1C5" w:rsidR="0051071B" w:rsidRDefault="000E7D6F" w:rsidP="00AC0A22">
      <w:pPr>
        <w:pStyle w:val="DPNormln"/>
      </w:pPr>
      <w:r w:rsidRPr="003519D4">
        <w:t xml:space="preserve">U </w:t>
      </w:r>
      <w:r w:rsidR="0032284A">
        <w:t>4 testů</w:t>
      </w:r>
      <w:r w:rsidR="00AB1B08">
        <w:rPr>
          <w:rStyle w:val="Odkaznakoment"/>
          <w:lang w:eastAsia="en-US"/>
        </w:rPr>
        <w:t xml:space="preserve"> </w:t>
      </w:r>
      <w:r w:rsidR="00AB1B08">
        <w:rPr>
          <w:rStyle w:val="Odkaznakoment"/>
          <w:sz w:val="24"/>
          <w:szCs w:val="24"/>
          <w:lang w:eastAsia="en-US"/>
        </w:rPr>
        <w:t>(</w:t>
      </w:r>
      <w:r w:rsidRPr="003519D4">
        <w:t>EUROFIT, H</w:t>
      </w:r>
      <w:r w:rsidR="0070412E">
        <w:t>ABCPB</w:t>
      </w:r>
      <w:r w:rsidRPr="003519D4">
        <w:t xml:space="preserve">, </w:t>
      </w:r>
      <w:r w:rsidR="00A51FCE">
        <w:t>SPPB</w:t>
      </w:r>
      <w:r w:rsidRPr="003519D4">
        <w:t xml:space="preserve"> </w:t>
      </w:r>
      <w:r w:rsidR="005D02E6">
        <w:t xml:space="preserve">a </w:t>
      </w:r>
      <w:r w:rsidRPr="003519D4">
        <w:t>HRFTB</w:t>
      </w:r>
      <w:r w:rsidR="0032284A">
        <w:t xml:space="preserve">) </w:t>
      </w:r>
      <w:r w:rsidRPr="003519D4">
        <w:t xml:space="preserve">není uvedena konkrétní </w:t>
      </w:r>
      <w:r w:rsidR="007E1790">
        <w:br/>
      </w:r>
      <w:r w:rsidRPr="003519D4">
        <w:t>věková kategorie, pro kterou je testová bateri</w:t>
      </w:r>
      <w:r w:rsidR="0032284A">
        <w:t>e</w:t>
      </w:r>
      <w:r w:rsidRPr="003519D4">
        <w:t xml:space="preserve"> určena. </w:t>
      </w:r>
    </w:p>
    <w:p w14:paraId="5DDAC820" w14:textId="511992E7" w:rsidR="00D8260A" w:rsidRDefault="004966CD" w:rsidP="004966CD">
      <w:pPr>
        <w:pStyle w:val="DPNadpisdruhpodkapitoly"/>
      </w:pPr>
      <w:bookmarkStart w:id="98" w:name="_Toc75519637"/>
      <w:bookmarkStart w:id="99" w:name="_Toc75850649"/>
      <w:bookmarkStart w:id="100" w:name="_Toc75851918"/>
      <w:r>
        <w:t>Doporučení pro hodnocení kvality testových baterií</w:t>
      </w:r>
      <w:bookmarkEnd w:id="98"/>
      <w:bookmarkEnd w:id="99"/>
      <w:bookmarkEnd w:id="100"/>
    </w:p>
    <w:p w14:paraId="3DA98357" w14:textId="5E6E6190" w:rsidR="00F8073D" w:rsidRDefault="00753FEB" w:rsidP="00753FEB">
      <w:pPr>
        <w:pStyle w:val="DPNormln"/>
        <w:rPr>
          <w:lang w:eastAsia="en-US"/>
        </w:rPr>
      </w:pPr>
      <w:r>
        <w:rPr>
          <w:lang w:eastAsia="en-US"/>
        </w:rPr>
        <w:t xml:space="preserve">Metoda pro hodnocení kvality informačních zdrojů </w:t>
      </w:r>
      <w:r w:rsidR="00416B9E">
        <w:rPr>
          <w:lang w:eastAsia="en-US"/>
        </w:rPr>
        <w:t xml:space="preserve">je sepsána v kapitole 4.3. </w:t>
      </w:r>
      <w:r w:rsidR="007E1790">
        <w:rPr>
          <w:lang w:eastAsia="en-US"/>
        </w:rPr>
        <w:br/>
      </w:r>
      <w:r w:rsidR="00E43948">
        <w:rPr>
          <w:lang w:eastAsia="en-US"/>
        </w:rPr>
        <w:t xml:space="preserve">Na základě pěti otázek byly sečteny všechny body, které jednotlivé testové baterie obdržely a následně sepsány do posledního sloupce Tabulky 1. </w:t>
      </w:r>
    </w:p>
    <w:p w14:paraId="114B55F7" w14:textId="3A28F8AF" w:rsidR="004F5F29" w:rsidRDefault="00F8073D" w:rsidP="00753FEB">
      <w:pPr>
        <w:pStyle w:val="DPNormln"/>
        <w:rPr>
          <w:lang w:eastAsia="en-US"/>
        </w:rPr>
      </w:pPr>
      <w:r>
        <w:rPr>
          <w:lang w:eastAsia="en-US"/>
        </w:rPr>
        <w:t xml:space="preserve">Ze všech testových baterií je </w:t>
      </w:r>
      <w:r w:rsidR="004F5F29">
        <w:rPr>
          <w:lang w:eastAsia="en-US"/>
        </w:rPr>
        <w:t xml:space="preserve">jako celek nejvíce komplexní AAHPERD, </w:t>
      </w:r>
      <w:r w:rsidR="007E1790">
        <w:rPr>
          <w:lang w:eastAsia="en-US"/>
        </w:rPr>
        <w:br/>
      </w:r>
      <w:r w:rsidR="004F5F29">
        <w:rPr>
          <w:lang w:eastAsia="en-US"/>
        </w:rPr>
        <w:t>AFISAL-INEFC</w:t>
      </w:r>
      <w:r w:rsidR="009E4CC8">
        <w:rPr>
          <w:lang w:eastAsia="en-US"/>
        </w:rPr>
        <w:t>, EUROFIT</w:t>
      </w:r>
      <w:r w:rsidR="00D15F7C">
        <w:rPr>
          <w:lang w:eastAsia="en-US"/>
        </w:rPr>
        <w:t xml:space="preserve">. U těchto testových baterií </w:t>
      </w:r>
      <w:r w:rsidR="00061944">
        <w:rPr>
          <w:lang w:eastAsia="en-US"/>
        </w:rPr>
        <w:t>byla splněna všechna kritéria v plném rozsahu, tzn. obsahují všechny informace dostupné ke správnému vyhodnocení výsledků. U</w:t>
      </w:r>
      <w:r w:rsidR="0024152C">
        <w:rPr>
          <w:lang w:eastAsia="en-US"/>
        </w:rPr>
        <w:t> </w:t>
      </w:r>
      <w:r w:rsidR="006C1E7B">
        <w:rPr>
          <w:lang w:eastAsia="en-US"/>
        </w:rPr>
        <w:t>testov</w:t>
      </w:r>
      <w:r w:rsidR="00850247">
        <w:rPr>
          <w:lang w:eastAsia="en-US"/>
        </w:rPr>
        <w:t>ých</w:t>
      </w:r>
      <w:r w:rsidR="006C1E7B">
        <w:rPr>
          <w:lang w:eastAsia="en-US"/>
        </w:rPr>
        <w:t xml:space="preserve"> bateri</w:t>
      </w:r>
      <w:r w:rsidR="00850247">
        <w:rPr>
          <w:lang w:eastAsia="en-US"/>
        </w:rPr>
        <w:t>í</w:t>
      </w:r>
      <w:r w:rsidR="006C1E7B">
        <w:rPr>
          <w:lang w:eastAsia="en-US"/>
        </w:rPr>
        <w:t xml:space="preserve"> FITNESSGRAM</w:t>
      </w:r>
      <w:r w:rsidR="00F6060D">
        <w:rPr>
          <w:lang w:eastAsia="en-US"/>
        </w:rPr>
        <w:t>,</w:t>
      </w:r>
      <w:r w:rsidR="006C1E7B">
        <w:rPr>
          <w:lang w:eastAsia="en-US"/>
        </w:rPr>
        <w:t xml:space="preserve"> ALPHA-FIT</w:t>
      </w:r>
      <w:r w:rsidR="00F6060D">
        <w:rPr>
          <w:lang w:eastAsia="en-US"/>
        </w:rPr>
        <w:t>, CSTF, HRFFPTB</w:t>
      </w:r>
      <w:r w:rsidR="00952DBC">
        <w:rPr>
          <w:lang w:eastAsia="en-US"/>
        </w:rPr>
        <w:t xml:space="preserve">, </w:t>
      </w:r>
      <w:r w:rsidR="007E1790">
        <w:rPr>
          <w:lang w:eastAsia="en-US"/>
        </w:rPr>
        <w:br/>
      </w:r>
      <w:r w:rsidR="00952DBC">
        <w:rPr>
          <w:lang w:eastAsia="en-US"/>
        </w:rPr>
        <w:t>INDARES</w:t>
      </w:r>
      <w:r w:rsidR="00850247">
        <w:rPr>
          <w:lang w:eastAsia="en-US"/>
        </w:rPr>
        <w:t>, UNIFITTEST</w:t>
      </w:r>
      <w:r w:rsidR="00952DBC">
        <w:rPr>
          <w:lang w:eastAsia="en-US"/>
        </w:rPr>
        <w:t xml:space="preserve"> </w:t>
      </w:r>
      <w:r w:rsidR="006C1E7B">
        <w:rPr>
          <w:lang w:eastAsia="en-US"/>
        </w:rPr>
        <w:t>nebyl</w:t>
      </w:r>
      <w:r w:rsidR="00850247">
        <w:rPr>
          <w:lang w:eastAsia="en-US"/>
        </w:rPr>
        <w:t>y</w:t>
      </w:r>
      <w:r w:rsidR="006C1E7B">
        <w:rPr>
          <w:lang w:eastAsia="en-US"/>
        </w:rPr>
        <w:t xml:space="preserve"> uvede</w:t>
      </w:r>
      <w:r w:rsidR="00850247">
        <w:rPr>
          <w:lang w:eastAsia="en-US"/>
        </w:rPr>
        <w:t>ny</w:t>
      </w:r>
      <w:r w:rsidR="006C1E7B">
        <w:rPr>
          <w:lang w:eastAsia="en-US"/>
        </w:rPr>
        <w:t xml:space="preserve"> přibližn</w:t>
      </w:r>
      <w:r w:rsidR="00850247">
        <w:rPr>
          <w:lang w:eastAsia="en-US"/>
        </w:rPr>
        <w:t>é</w:t>
      </w:r>
      <w:r w:rsidR="006C1E7B">
        <w:rPr>
          <w:lang w:eastAsia="en-US"/>
        </w:rPr>
        <w:t xml:space="preserve"> čas</w:t>
      </w:r>
      <w:r w:rsidR="00850247">
        <w:rPr>
          <w:lang w:eastAsia="en-US"/>
        </w:rPr>
        <w:t>y</w:t>
      </w:r>
      <w:r w:rsidR="006C1E7B">
        <w:rPr>
          <w:lang w:eastAsia="en-US"/>
        </w:rPr>
        <w:t xml:space="preserve"> výkonu testů</w:t>
      </w:r>
      <w:r w:rsidR="007B1118">
        <w:rPr>
          <w:lang w:eastAsia="en-US"/>
        </w:rPr>
        <w:t>.</w:t>
      </w:r>
      <w:r w:rsidR="00952DBC">
        <w:rPr>
          <w:lang w:eastAsia="en-US"/>
        </w:rPr>
        <w:t xml:space="preserve"> </w:t>
      </w:r>
      <w:r w:rsidR="00284069">
        <w:rPr>
          <w:lang w:eastAsia="en-US"/>
        </w:rPr>
        <w:t xml:space="preserve">Baterie </w:t>
      </w:r>
      <w:r w:rsidR="00952DBC">
        <w:rPr>
          <w:lang w:eastAsia="en-US"/>
        </w:rPr>
        <w:t>FFT</w:t>
      </w:r>
      <w:r w:rsidR="00F6060D">
        <w:rPr>
          <w:lang w:eastAsia="en-US"/>
        </w:rPr>
        <w:t xml:space="preserve"> </w:t>
      </w:r>
      <w:r w:rsidR="007E1790">
        <w:rPr>
          <w:lang w:eastAsia="en-US"/>
        </w:rPr>
        <w:br/>
      </w:r>
      <w:r w:rsidR="00284069">
        <w:rPr>
          <w:lang w:eastAsia="en-US"/>
        </w:rPr>
        <w:t xml:space="preserve">a MacArthur </w:t>
      </w:r>
      <w:r w:rsidR="00F6060D">
        <w:rPr>
          <w:lang w:eastAsia="en-US"/>
        </w:rPr>
        <w:t>sice obsahoval</w:t>
      </w:r>
      <w:r w:rsidR="00284069">
        <w:rPr>
          <w:lang w:eastAsia="en-US"/>
        </w:rPr>
        <w:t>y</w:t>
      </w:r>
      <w:r w:rsidR="00952DBC">
        <w:rPr>
          <w:lang w:eastAsia="en-US"/>
        </w:rPr>
        <w:t xml:space="preserve"> všechn</w:t>
      </w:r>
      <w:r w:rsidR="00284069">
        <w:rPr>
          <w:lang w:eastAsia="en-US"/>
        </w:rPr>
        <w:t>y</w:t>
      </w:r>
      <w:r w:rsidR="00952DBC">
        <w:rPr>
          <w:lang w:eastAsia="en-US"/>
        </w:rPr>
        <w:t xml:space="preserve"> kritéria, ale jednotlivé testy a způsob hodnocení zde nebyl</w:t>
      </w:r>
      <w:r w:rsidR="00284069">
        <w:rPr>
          <w:lang w:eastAsia="en-US"/>
        </w:rPr>
        <w:t>y</w:t>
      </w:r>
      <w:r w:rsidR="00952DBC">
        <w:rPr>
          <w:lang w:eastAsia="en-US"/>
        </w:rPr>
        <w:t xml:space="preserve"> dostatečně vykreslen</w:t>
      </w:r>
      <w:r w:rsidR="00284069">
        <w:rPr>
          <w:lang w:eastAsia="en-US"/>
        </w:rPr>
        <w:t>y</w:t>
      </w:r>
      <w:r w:rsidR="00952DBC">
        <w:rPr>
          <w:lang w:eastAsia="en-US"/>
        </w:rPr>
        <w:t xml:space="preserve"> a popsán</w:t>
      </w:r>
      <w:r w:rsidR="00284069">
        <w:rPr>
          <w:lang w:eastAsia="en-US"/>
        </w:rPr>
        <w:t>y</w:t>
      </w:r>
      <w:r w:rsidR="00952DBC">
        <w:rPr>
          <w:lang w:eastAsia="en-US"/>
        </w:rPr>
        <w:t xml:space="preserve"> tak, aby byl jasný přesný postup hodnocení testov</w:t>
      </w:r>
      <w:r w:rsidR="00284069">
        <w:rPr>
          <w:lang w:eastAsia="en-US"/>
        </w:rPr>
        <w:t>ých</w:t>
      </w:r>
      <w:r w:rsidR="00952DBC">
        <w:rPr>
          <w:lang w:eastAsia="en-US"/>
        </w:rPr>
        <w:t xml:space="preserve"> bateri</w:t>
      </w:r>
      <w:r w:rsidR="00284069">
        <w:rPr>
          <w:lang w:eastAsia="en-US"/>
        </w:rPr>
        <w:t xml:space="preserve">í. </w:t>
      </w:r>
      <w:r w:rsidR="00850247">
        <w:rPr>
          <w:lang w:eastAsia="en-US"/>
        </w:rPr>
        <w:t xml:space="preserve">HABCPB, SPPB a CPAFLA </w:t>
      </w:r>
      <w:r w:rsidR="00367F9D">
        <w:rPr>
          <w:lang w:eastAsia="en-US"/>
        </w:rPr>
        <w:t>nejsou zaměřeny na konkrétní specifickou skupinu, a tak je obtížné test vykonávat u</w:t>
      </w:r>
      <w:r w:rsidR="001051E6">
        <w:rPr>
          <w:lang w:eastAsia="en-US"/>
        </w:rPr>
        <w:t xml:space="preserve"> </w:t>
      </w:r>
      <w:r w:rsidR="00367F9D">
        <w:rPr>
          <w:lang w:eastAsia="en-US"/>
        </w:rPr>
        <w:t>dospělé populace</w:t>
      </w:r>
      <w:r w:rsidR="001051E6">
        <w:rPr>
          <w:lang w:eastAsia="en-US"/>
        </w:rPr>
        <w:t>, bez rozdílu věku. Výjimkou je HRFTB, u</w:t>
      </w:r>
      <w:r w:rsidR="0024152C">
        <w:rPr>
          <w:lang w:eastAsia="en-US"/>
        </w:rPr>
        <w:t> </w:t>
      </w:r>
      <w:r w:rsidR="001051E6">
        <w:rPr>
          <w:lang w:eastAsia="en-US"/>
        </w:rPr>
        <w:t xml:space="preserve">které nebyl </w:t>
      </w:r>
      <w:r w:rsidR="002F580B">
        <w:rPr>
          <w:lang w:eastAsia="en-US"/>
        </w:rPr>
        <w:t xml:space="preserve">v době vytváření doporučení dle kvality </w:t>
      </w:r>
      <w:r w:rsidR="001051E6">
        <w:rPr>
          <w:lang w:eastAsia="en-US"/>
        </w:rPr>
        <w:t>vyhledán</w:t>
      </w:r>
      <w:r w:rsidR="002F580B">
        <w:rPr>
          <w:lang w:eastAsia="en-US"/>
        </w:rPr>
        <w:t xml:space="preserve"> </w:t>
      </w:r>
      <w:r w:rsidR="001051E6">
        <w:rPr>
          <w:lang w:eastAsia="en-US"/>
        </w:rPr>
        <w:t xml:space="preserve">dokument, který by </w:t>
      </w:r>
      <w:r w:rsidR="002F580B">
        <w:rPr>
          <w:lang w:eastAsia="en-US"/>
        </w:rPr>
        <w:t xml:space="preserve">popisoval testovou baterii a obsahoval </w:t>
      </w:r>
      <w:r w:rsidR="001051E6">
        <w:rPr>
          <w:lang w:eastAsia="en-US"/>
        </w:rPr>
        <w:t>všechny informace o testování.</w:t>
      </w:r>
    </w:p>
    <w:p w14:paraId="6F4E31BA" w14:textId="5F1B70D2" w:rsidR="00DA5649" w:rsidRDefault="00DA5649" w:rsidP="00753FEB">
      <w:pPr>
        <w:pStyle w:val="DPNormln"/>
        <w:rPr>
          <w:lang w:eastAsia="en-US"/>
        </w:rPr>
      </w:pPr>
      <w:r>
        <w:rPr>
          <w:lang w:eastAsia="en-US"/>
        </w:rPr>
        <w:t xml:space="preserve">Testové baterie AAHPERD, AFISAL-INEFC, CSTF, EUROFIT, </w:t>
      </w:r>
      <w:r w:rsidR="007E1790">
        <w:rPr>
          <w:lang w:eastAsia="en-US"/>
        </w:rPr>
        <w:br/>
      </w:r>
      <w:r>
        <w:rPr>
          <w:lang w:eastAsia="en-US"/>
        </w:rPr>
        <w:t xml:space="preserve">FITNESSGRAM, FFT, HABCPB, HRFFPTB, MacArthur, ALPHA-FIT, CPAFLA, UNIFITTEST a INDARES mimo motorické testy obsahovaly </w:t>
      </w:r>
      <w:r w:rsidR="00214240">
        <w:rPr>
          <w:lang w:eastAsia="en-US"/>
        </w:rPr>
        <w:t xml:space="preserve">doplňkové úkony </w:t>
      </w:r>
      <w:r w:rsidR="007E1790">
        <w:rPr>
          <w:lang w:eastAsia="en-US"/>
        </w:rPr>
        <w:br/>
      </w:r>
      <w:r w:rsidR="00214240">
        <w:rPr>
          <w:lang w:eastAsia="en-US"/>
        </w:rPr>
        <w:t xml:space="preserve">zahrnující například měření tělesné výšky a tělesné váhy, na základě těchto informací examinátoři měřili Body Mass Index (BMI), měření tělesných obvodů nebo taky </w:t>
      </w:r>
      <w:r w:rsidR="007E1790">
        <w:rPr>
          <w:lang w:eastAsia="en-US"/>
        </w:rPr>
        <w:br/>
      </w:r>
      <w:r w:rsidR="00214240">
        <w:rPr>
          <w:lang w:eastAsia="en-US"/>
        </w:rPr>
        <w:t>množství tuku v těle na různých oblastech těla</w:t>
      </w:r>
      <w:r w:rsidR="0028607A">
        <w:rPr>
          <w:lang w:eastAsia="en-US"/>
        </w:rPr>
        <w:t>. Před měřením dostali probandi k</w:t>
      </w:r>
      <w:r w:rsidR="00D02F09">
        <w:rPr>
          <w:lang w:eastAsia="en-US"/>
        </w:rPr>
        <w:t> </w:t>
      </w:r>
      <w:r w:rsidR="0028607A">
        <w:rPr>
          <w:lang w:eastAsia="en-US"/>
        </w:rPr>
        <w:t>vyplnění</w:t>
      </w:r>
      <w:r w:rsidR="00D02F09">
        <w:rPr>
          <w:lang w:eastAsia="en-US"/>
        </w:rPr>
        <w:t xml:space="preserve"> nejrůznější dotazníky týkající se např. jejich pohybových aktivit nebo zdravotního stavu. </w:t>
      </w:r>
    </w:p>
    <w:p w14:paraId="2AFB4FFA" w14:textId="77777777" w:rsidR="00367F9D" w:rsidRDefault="00367F9D" w:rsidP="00753FEB">
      <w:pPr>
        <w:pStyle w:val="DPNormln"/>
        <w:rPr>
          <w:lang w:eastAsia="en-US"/>
        </w:rPr>
      </w:pPr>
    </w:p>
    <w:p w14:paraId="518AE476" w14:textId="6F925B9F" w:rsidR="00367F9D" w:rsidRPr="00753FEB" w:rsidRDefault="00367F9D" w:rsidP="00E570AE">
      <w:pPr>
        <w:pStyle w:val="DPTabulky"/>
      </w:pPr>
      <w:r>
        <w:t xml:space="preserve">Hodnocení kvality studií dle kritérií </w:t>
      </w:r>
      <w:r w:rsidR="004310D8">
        <w:t>v kapitole 4.3</w:t>
      </w:r>
    </w:p>
    <w:tbl>
      <w:tblPr>
        <w:tblStyle w:val="Mkatabulky"/>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875"/>
        <w:gridCol w:w="972"/>
        <w:gridCol w:w="924"/>
        <w:gridCol w:w="923"/>
        <w:gridCol w:w="924"/>
        <w:gridCol w:w="1337"/>
      </w:tblGrid>
      <w:tr w:rsidR="00AC2C92" w14:paraId="349D2E7B" w14:textId="77777777" w:rsidTr="00EB09FA">
        <w:trPr>
          <w:trHeight w:val="449"/>
        </w:trPr>
        <w:tc>
          <w:tcPr>
            <w:tcW w:w="1842" w:type="dxa"/>
            <w:tcBorders>
              <w:top w:val="single" w:sz="4" w:space="0" w:color="auto"/>
              <w:bottom w:val="single" w:sz="4" w:space="0" w:color="auto"/>
            </w:tcBorders>
            <w:vAlign w:val="center"/>
          </w:tcPr>
          <w:p w14:paraId="02497FE9" w14:textId="13B1BA90" w:rsidR="004F5F29" w:rsidRPr="007B1118" w:rsidRDefault="004F5F29" w:rsidP="001051E6">
            <w:pPr>
              <w:pStyle w:val="DPNormln"/>
              <w:ind w:firstLine="0"/>
              <w:jc w:val="left"/>
              <w:rPr>
                <w:rFonts w:ascii="Times New Roman" w:hAnsi="Times New Roman"/>
                <w:sz w:val="20"/>
                <w:szCs w:val="20"/>
                <w:lang w:eastAsia="en-US"/>
              </w:rPr>
            </w:pPr>
          </w:p>
        </w:tc>
        <w:tc>
          <w:tcPr>
            <w:tcW w:w="875" w:type="dxa"/>
            <w:tcBorders>
              <w:top w:val="single" w:sz="4" w:space="0" w:color="auto"/>
              <w:bottom w:val="single" w:sz="4" w:space="0" w:color="auto"/>
            </w:tcBorders>
            <w:vAlign w:val="center"/>
          </w:tcPr>
          <w:p w14:paraId="58BCCAC9" w14:textId="265B1E48" w:rsidR="004F5F29" w:rsidRPr="00540CBE" w:rsidRDefault="007B1118" w:rsidP="001051E6">
            <w:pPr>
              <w:pStyle w:val="DPNormln"/>
              <w:ind w:firstLine="0"/>
              <w:jc w:val="left"/>
              <w:rPr>
                <w:rFonts w:ascii="Times New Roman" w:hAnsi="Times New Roman"/>
                <w:b/>
                <w:bCs/>
                <w:sz w:val="20"/>
                <w:szCs w:val="20"/>
                <w:lang w:eastAsia="en-US"/>
              </w:rPr>
            </w:pPr>
            <w:r w:rsidRPr="00540CBE">
              <w:rPr>
                <w:rFonts w:ascii="Times New Roman" w:hAnsi="Times New Roman"/>
                <w:b/>
                <w:bCs/>
                <w:sz w:val="20"/>
                <w:szCs w:val="20"/>
                <w:lang w:eastAsia="en-US"/>
              </w:rPr>
              <w:t>1)</w:t>
            </w:r>
          </w:p>
        </w:tc>
        <w:tc>
          <w:tcPr>
            <w:tcW w:w="972" w:type="dxa"/>
            <w:tcBorders>
              <w:top w:val="single" w:sz="4" w:space="0" w:color="auto"/>
              <w:bottom w:val="single" w:sz="4" w:space="0" w:color="auto"/>
            </w:tcBorders>
            <w:vAlign w:val="center"/>
          </w:tcPr>
          <w:p w14:paraId="5DBC6340" w14:textId="0D8A49DC" w:rsidR="004F5F29" w:rsidRPr="00540CBE" w:rsidRDefault="007B1118" w:rsidP="001051E6">
            <w:pPr>
              <w:pStyle w:val="DPNormln"/>
              <w:ind w:firstLine="0"/>
              <w:jc w:val="left"/>
              <w:rPr>
                <w:rFonts w:ascii="Times New Roman" w:hAnsi="Times New Roman"/>
                <w:b/>
                <w:bCs/>
                <w:sz w:val="20"/>
                <w:szCs w:val="20"/>
                <w:lang w:eastAsia="en-US"/>
              </w:rPr>
            </w:pPr>
            <w:r w:rsidRPr="00540CBE">
              <w:rPr>
                <w:rFonts w:ascii="Times New Roman" w:hAnsi="Times New Roman"/>
                <w:b/>
                <w:bCs/>
                <w:sz w:val="20"/>
                <w:szCs w:val="20"/>
                <w:lang w:eastAsia="en-US"/>
              </w:rPr>
              <w:t>2)</w:t>
            </w:r>
          </w:p>
        </w:tc>
        <w:tc>
          <w:tcPr>
            <w:tcW w:w="924" w:type="dxa"/>
            <w:tcBorders>
              <w:top w:val="single" w:sz="4" w:space="0" w:color="auto"/>
              <w:bottom w:val="single" w:sz="4" w:space="0" w:color="auto"/>
            </w:tcBorders>
            <w:vAlign w:val="center"/>
          </w:tcPr>
          <w:p w14:paraId="1F38841D" w14:textId="7259CD0D" w:rsidR="004F5F29" w:rsidRPr="00540CBE" w:rsidRDefault="007B1118" w:rsidP="001051E6">
            <w:pPr>
              <w:pStyle w:val="DPNormln"/>
              <w:ind w:firstLine="0"/>
              <w:jc w:val="left"/>
              <w:rPr>
                <w:rFonts w:ascii="Times New Roman" w:hAnsi="Times New Roman"/>
                <w:b/>
                <w:bCs/>
                <w:sz w:val="20"/>
                <w:szCs w:val="20"/>
                <w:lang w:eastAsia="en-US"/>
              </w:rPr>
            </w:pPr>
            <w:r w:rsidRPr="00540CBE">
              <w:rPr>
                <w:rFonts w:ascii="Times New Roman" w:hAnsi="Times New Roman"/>
                <w:b/>
                <w:bCs/>
                <w:sz w:val="20"/>
                <w:szCs w:val="20"/>
                <w:lang w:eastAsia="en-US"/>
              </w:rPr>
              <w:t>3)</w:t>
            </w:r>
          </w:p>
        </w:tc>
        <w:tc>
          <w:tcPr>
            <w:tcW w:w="923" w:type="dxa"/>
            <w:tcBorders>
              <w:top w:val="single" w:sz="4" w:space="0" w:color="auto"/>
              <w:bottom w:val="single" w:sz="4" w:space="0" w:color="auto"/>
            </w:tcBorders>
            <w:vAlign w:val="center"/>
          </w:tcPr>
          <w:p w14:paraId="56311BA9" w14:textId="2EF23A05" w:rsidR="004F5F29" w:rsidRPr="00540CBE" w:rsidRDefault="007B1118" w:rsidP="001051E6">
            <w:pPr>
              <w:pStyle w:val="DPNormln"/>
              <w:ind w:firstLine="0"/>
              <w:jc w:val="left"/>
              <w:rPr>
                <w:rFonts w:ascii="Times New Roman" w:hAnsi="Times New Roman"/>
                <w:b/>
                <w:bCs/>
                <w:sz w:val="20"/>
                <w:szCs w:val="20"/>
                <w:lang w:eastAsia="en-US"/>
              </w:rPr>
            </w:pPr>
            <w:r w:rsidRPr="00540CBE">
              <w:rPr>
                <w:rFonts w:ascii="Times New Roman" w:hAnsi="Times New Roman"/>
                <w:b/>
                <w:bCs/>
                <w:sz w:val="20"/>
                <w:szCs w:val="20"/>
                <w:lang w:eastAsia="en-US"/>
              </w:rPr>
              <w:t>4)</w:t>
            </w:r>
          </w:p>
        </w:tc>
        <w:tc>
          <w:tcPr>
            <w:tcW w:w="924" w:type="dxa"/>
            <w:tcBorders>
              <w:top w:val="single" w:sz="4" w:space="0" w:color="auto"/>
              <w:bottom w:val="single" w:sz="4" w:space="0" w:color="auto"/>
            </w:tcBorders>
            <w:vAlign w:val="center"/>
          </w:tcPr>
          <w:p w14:paraId="34FEF50B" w14:textId="67C040E1" w:rsidR="004F5F29" w:rsidRPr="00540CBE" w:rsidRDefault="007B1118" w:rsidP="001051E6">
            <w:pPr>
              <w:pStyle w:val="DPNormln"/>
              <w:ind w:firstLine="0"/>
              <w:jc w:val="left"/>
              <w:rPr>
                <w:rFonts w:ascii="Times New Roman" w:hAnsi="Times New Roman"/>
                <w:b/>
                <w:bCs/>
                <w:sz w:val="20"/>
                <w:szCs w:val="20"/>
                <w:lang w:eastAsia="en-US"/>
              </w:rPr>
            </w:pPr>
            <w:r w:rsidRPr="00540CBE">
              <w:rPr>
                <w:rFonts w:ascii="Times New Roman" w:hAnsi="Times New Roman"/>
                <w:b/>
                <w:bCs/>
                <w:sz w:val="20"/>
                <w:szCs w:val="20"/>
                <w:lang w:eastAsia="en-US"/>
              </w:rPr>
              <w:t>5)</w:t>
            </w:r>
          </w:p>
        </w:tc>
        <w:tc>
          <w:tcPr>
            <w:tcW w:w="1337" w:type="dxa"/>
            <w:tcBorders>
              <w:top w:val="single" w:sz="4" w:space="0" w:color="auto"/>
              <w:bottom w:val="single" w:sz="4" w:space="0" w:color="auto"/>
            </w:tcBorders>
            <w:vAlign w:val="center"/>
          </w:tcPr>
          <w:p w14:paraId="340B67E3" w14:textId="6D989730" w:rsidR="004F5F29" w:rsidRPr="00540CBE" w:rsidRDefault="007B1118" w:rsidP="001051E6">
            <w:pPr>
              <w:pStyle w:val="DPNormln"/>
              <w:ind w:firstLine="0"/>
              <w:jc w:val="left"/>
              <w:rPr>
                <w:rFonts w:ascii="Times New Roman" w:hAnsi="Times New Roman"/>
                <w:b/>
                <w:bCs/>
                <w:sz w:val="20"/>
                <w:szCs w:val="20"/>
                <w:lang w:eastAsia="en-US"/>
              </w:rPr>
            </w:pPr>
            <w:r w:rsidRPr="00540CBE">
              <w:rPr>
                <w:rFonts w:ascii="Times New Roman" w:hAnsi="Times New Roman"/>
                <w:b/>
                <w:bCs/>
                <w:sz w:val="20"/>
                <w:szCs w:val="20"/>
                <w:lang w:eastAsia="en-US"/>
              </w:rPr>
              <w:t>Součet bodů</w:t>
            </w:r>
          </w:p>
        </w:tc>
      </w:tr>
      <w:tr w:rsidR="00AC2C92" w14:paraId="170732BB" w14:textId="77777777" w:rsidTr="00EB09FA">
        <w:trPr>
          <w:trHeight w:val="449"/>
        </w:trPr>
        <w:tc>
          <w:tcPr>
            <w:tcW w:w="1842" w:type="dxa"/>
            <w:tcBorders>
              <w:top w:val="single" w:sz="4" w:space="0" w:color="auto"/>
            </w:tcBorders>
          </w:tcPr>
          <w:p w14:paraId="0D0CF54F" w14:textId="6918B61F" w:rsidR="004F5F29" w:rsidRPr="00540CBE" w:rsidRDefault="00E9104F"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AAHPERD</w:t>
            </w:r>
          </w:p>
        </w:tc>
        <w:tc>
          <w:tcPr>
            <w:tcW w:w="875" w:type="dxa"/>
            <w:tcBorders>
              <w:top w:val="single" w:sz="4" w:space="0" w:color="auto"/>
            </w:tcBorders>
          </w:tcPr>
          <w:p w14:paraId="452B9C42" w14:textId="3CFD4B85"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72" w:type="dxa"/>
            <w:tcBorders>
              <w:top w:val="single" w:sz="4" w:space="0" w:color="auto"/>
            </w:tcBorders>
          </w:tcPr>
          <w:p w14:paraId="35167189" w14:textId="5C470941"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4" w:type="dxa"/>
            <w:tcBorders>
              <w:top w:val="single" w:sz="4" w:space="0" w:color="auto"/>
            </w:tcBorders>
          </w:tcPr>
          <w:p w14:paraId="390E5B47" w14:textId="2C3AD795"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Borders>
              <w:top w:val="single" w:sz="4" w:space="0" w:color="auto"/>
            </w:tcBorders>
          </w:tcPr>
          <w:p w14:paraId="76D089B5" w14:textId="686D4837"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4" w:type="dxa"/>
            <w:tcBorders>
              <w:top w:val="single" w:sz="4" w:space="0" w:color="auto"/>
            </w:tcBorders>
          </w:tcPr>
          <w:p w14:paraId="393FD991" w14:textId="64BE466A"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1337" w:type="dxa"/>
            <w:tcBorders>
              <w:top w:val="single" w:sz="4" w:space="0" w:color="auto"/>
            </w:tcBorders>
          </w:tcPr>
          <w:p w14:paraId="618A7068" w14:textId="4CF3EDF2" w:rsidR="004F5F29" w:rsidRPr="00540CBE" w:rsidRDefault="007B1118"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10</w:t>
            </w:r>
          </w:p>
        </w:tc>
      </w:tr>
      <w:tr w:rsidR="00AC2C92" w14:paraId="7003B5F0" w14:textId="77777777" w:rsidTr="00EB09FA">
        <w:trPr>
          <w:trHeight w:val="419"/>
        </w:trPr>
        <w:tc>
          <w:tcPr>
            <w:tcW w:w="1842" w:type="dxa"/>
          </w:tcPr>
          <w:p w14:paraId="0A31E776" w14:textId="6E675866" w:rsidR="004F5F29" w:rsidRPr="00540CBE" w:rsidRDefault="00E9104F"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AFISAL-INEFC</w:t>
            </w:r>
          </w:p>
        </w:tc>
        <w:tc>
          <w:tcPr>
            <w:tcW w:w="875" w:type="dxa"/>
          </w:tcPr>
          <w:p w14:paraId="37893DD5" w14:textId="72A03FA0"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72" w:type="dxa"/>
          </w:tcPr>
          <w:p w14:paraId="2715F56A" w14:textId="08B5C547"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4" w:type="dxa"/>
          </w:tcPr>
          <w:p w14:paraId="10749F9B" w14:textId="2CBC70F0"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Pr>
          <w:p w14:paraId="651BA458" w14:textId="54455F4F"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4" w:type="dxa"/>
          </w:tcPr>
          <w:p w14:paraId="707CB628" w14:textId="0466356A"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1337" w:type="dxa"/>
          </w:tcPr>
          <w:p w14:paraId="7B6515D6" w14:textId="44FC2DFD" w:rsidR="004F5F29" w:rsidRPr="00540CBE" w:rsidRDefault="007B1118"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9</w:t>
            </w:r>
          </w:p>
        </w:tc>
      </w:tr>
      <w:tr w:rsidR="00AC2C92" w14:paraId="2566825A" w14:textId="77777777" w:rsidTr="00EB09FA">
        <w:trPr>
          <w:trHeight w:val="419"/>
        </w:trPr>
        <w:tc>
          <w:tcPr>
            <w:tcW w:w="1842" w:type="dxa"/>
          </w:tcPr>
          <w:p w14:paraId="5967BA7D" w14:textId="741186F8" w:rsidR="004F5F29" w:rsidRPr="00540CBE" w:rsidRDefault="00E9104F"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EUROFIT</w:t>
            </w:r>
          </w:p>
        </w:tc>
        <w:tc>
          <w:tcPr>
            <w:tcW w:w="875" w:type="dxa"/>
          </w:tcPr>
          <w:p w14:paraId="7B6A2273" w14:textId="601BE392"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72" w:type="dxa"/>
          </w:tcPr>
          <w:p w14:paraId="31B89C33" w14:textId="28F63D7E"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4" w:type="dxa"/>
          </w:tcPr>
          <w:p w14:paraId="124D2546" w14:textId="09A1E25E"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Pr>
          <w:p w14:paraId="349BB29E" w14:textId="2275F097"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24" w:type="dxa"/>
          </w:tcPr>
          <w:p w14:paraId="5420161D" w14:textId="219B8C6D"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1337" w:type="dxa"/>
          </w:tcPr>
          <w:p w14:paraId="6DFD31A5" w14:textId="197D0AEB" w:rsidR="004F5F29" w:rsidRPr="00540CBE" w:rsidRDefault="007B1118"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8</w:t>
            </w:r>
          </w:p>
        </w:tc>
      </w:tr>
      <w:tr w:rsidR="00AC2C92" w14:paraId="2045F44D" w14:textId="77777777" w:rsidTr="00EB09FA">
        <w:trPr>
          <w:trHeight w:val="449"/>
        </w:trPr>
        <w:tc>
          <w:tcPr>
            <w:tcW w:w="1842" w:type="dxa"/>
          </w:tcPr>
          <w:p w14:paraId="68A37076" w14:textId="2194FD58" w:rsidR="004F5F29" w:rsidRPr="00540CBE" w:rsidRDefault="00E9104F"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FITNESSGRAM</w:t>
            </w:r>
          </w:p>
        </w:tc>
        <w:tc>
          <w:tcPr>
            <w:tcW w:w="875" w:type="dxa"/>
          </w:tcPr>
          <w:p w14:paraId="611E60CB" w14:textId="6766F495"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72" w:type="dxa"/>
          </w:tcPr>
          <w:p w14:paraId="6574243C" w14:textId="73C1E0CD"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Pr>
          <w:p w14:paraId="339EFF7E" w14:textId="6FDA0F28"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Pr>
          <w:p w14:paraId="75BC5B9D" w14:textId="1B8466F2"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4" w:type="dxa"/>
          </w:tcPr>
          <w:p w14:paraId="561383E1" w14:textId="416E1DAB"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1337" w:type="dxa"/>
          </w:tcPr>
          <w:p w14:paraId="45B733AB" w14:textId="6D18A233" w:rsidR="004F5F29" w:rsidRPr="00540CBE" w:rsidRDefault="007B1118"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8</w:t>
            </w:r>
          </w:p>
        </w:tc>
      </w:tr>
      <w:tr w:rsidR="00AC2C92" w14:paraId="435C8523" w14:textId="77777777" w:rsidTr="00EB09FA">
        <w:trPr>
          <w:trHeight w:val="419"/>
        </w:trPr>
        <w:tc>
          <w:tcPr>
            <w:tcW w:w="1842" w:type="dxa"/>
          </w:tcPr>
          <w:p w14:paraId="36B9E4E5" w14:textId="69671CF2" w:rsidR="004F5F29" w:rsidRPr="00540CBE" w:rsidRDefault="00E9104F"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ALPHA-FIT</w:t>
            </w:r>
          </w:p>
        </w:tc>
        <w:tc>
          <w:tcPr>
            <w:tcW w:w="875" w:type="dxa"/>
          </w:tcPr>
          <w:p w14:paraId="148F0481" w14:textId="3874F519"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72" w:type="dxa"/>
          </w:tcPr>
          <w:p w14:paraId="4DAC7E23" w14:textId="79EBA0F6"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Pr>
          <w:p w14:paraId="6D6FE42C" w14:textId="5F8AF83F"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Pr>
          <w:p w14:paraId="7891558E" w14:textId="716284E4"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4" w:type="dxa"/>
          </w:tcPr>
          <w:p w14:paraId="7A8C263D" w14:textId="6B911044"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1337" w:type="dxa"/>
          </w:tcPr>
          <w:p w14:paraId="6DA3E386" w14:textId="65136DA5" w:rsidR="004F5F29" w:rsidRPr="00540CBE" w:rsidRDefault="007B1118"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8</w:t>
            </w:r>
          </w:p>
        </w:tc>
      </w:tr>
      <w:tr w:rsidR="00AC2C92" w14:paraId="1B3E50AE" w14:textId="77777777" w:rsidTr="00EB09FA">
        <w:trPr>
          <w:trHeight w:val="419"/>
        </w:trPr>
        <w:tc>
          <w:tcPr>
            <w:tcW w:w="1842" w:type="dxa"/>
          </w:tcPr>
          <w:p w14:paraId="4F6C7A7D" w14:textId="0023C57B" w:rsidR="004F5F29" w:rsidRPr="00540CBE" w:rsidRDefault="00E9104F"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CSTF</w:t>
            </w:r>
          </w:p>
        </w:tc>
        <w:tc>
          <w:tcPr>
            <w:tcW w:w="875" w:type="dxa"/>
          </w:tcPr>
          <w:p w14:paraId="0FA3E109" w14:textId="372A0135"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72" w:type="dxa"/>
          </w:tcPr>
          <w:p w14:paraId="1CFCBEA9" w14:textId="617D1582"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Pr>
          <w:p w14:paraId="272B0933" w14:textId="16AF1277"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Pr>
          <w:p w14:paraId="390CBF05" w14:textId="55642AD5"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24" w:type="dxa"/>
          </w:tcPr>
          <w:p w14:paraId="39090652" w14:textId="7ECC11C8"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1337" w:type="dxa"/>
          </w:tcPr>
          <w:p w14:paraId="2A445A06" w14:textId="35623B2B" w:rsidR="004F5F29" w:rsidRPr="00540CBE" w:rsidRDefault="007B1118"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7</w:t>
            </w:r>
          </w:p>
        </w:tc>
      </w:tr>
      <w:tr w:rsidR="00AC2C92" w14:paraId="25C63D89" w14:textId="77777777" w:rsidTr="00EB09FA">
        <w:trPr>
          <w:trHeight w:val="449"/>
        </w:trPr>
        <w:tc>
          <w:tcPr>
            <w:tcW w:w="1842" w:type="dxa"/>
          </w:tcPr>
          <w:p w14:paraId="40A9D50A" w14:textId="66B6574C" w:rsidR="004F5F29" w:rsidRPr="00540CBE" w:rsidRDefault="00E9104F"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HRFFPTB</w:t>
            </w:r>
          </w:p>
        </w:tc>
        <w:tc>
          <w:tcPr>
            <w:tcW w:w="875" w:type="dxa"/>
          </w:tcPr>
          <w:p w14:paraId="4E5EB274" w14:textId="75D30EC7"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72" w:type="dxa"/>
          </w:tcPr>
          <w:p w14:paraId="21F0F378" w14:textId="3CEAE280"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Pr>
          <w:p w14:paraId="33B90894" w14:textId="1A002C3B"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Pr>
          <w:p w14:paraId="5C8AE244" w14:textId="13ADA436"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24" w:type="dxa"/>
          </w:tcPr>
          <w:p w14:paraId="57173600" w14:textId="078157C1"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1337" w:type="dxa"/>
          </w:tcPr>
          <w:p w14:paraId="307F7C09" w14:textId="1484AD80" w:rsidR="004F5F29" w:rsidRPr="00540CBE" w:rsidRDefault="007B1118"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7</w:t>
            </w:r>
          </w:p>
        </w:tc>
      </w:tr>
      <w:tr w:rsidR="00AC2C92" w14:paraId="0F270F16" w14:textId="77777777" w:rsidTr="00EB09FA">
        <w:trPr>
          <w:trHeight w:val="419"/>
        </w:trPr>
        <w:tc>
          <w:tcPr>
            <w:tcW w:w="1842" w:type="dxa"/>
          </w:tcPr>
          <w:p w14:paraId="4133898F" w14:textId="1B43001D" w:rsidR="004F5F29" w:rsidRPr="00540CBE" w:rsidRDefault="00BC4786"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FFT</w:t>
            </w:r>
          </w:p>
        </w:tc>
        <w:tc>
          <w:tcPr>
            <w:tcW w:w="875" w:type="dxa"/>
          </w:tcPr>
          <w:p w14:paraId="71311627" w14:textId="08103A11"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72" w:type="dxa"/>
          </w:tcPr>
          <w:p w14:paraId="032BC2E5" w14:textId="7190656E"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4" w:type="dxa"/>
          </w:tcPr>
          <w:p w14:paraId="40E06DE2" w14:textId="4B902333"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23" w:type="dxa"/>
          </w:tcPr>
          <w:p w14:paraId="7CE454C3" w14:textId="4ACC1662"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24" w:type="dxa"/>
          </w:tcPr>
          <w:p w14:paraId="5E94AFA1" w14:textId="1283900F" w:rsidR="004F5F29" w:rsidRPr="007B1118" w:rsidRDefault="00ED329F"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1337" w:type="dxa"/>
          </w:tcPr>
          <w:p w14:paraId="092297D2" w14:textId="4100C8EA" w:rsidR="004F5F29" w:rsidRPr="00540CBE" w:rsidRDefault="007B1118"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7</w:t>
            </w:r>
          </w:p>
        </w:tc>
      </w:tr>
      <w:tr w:rsidR="00AC2C92" w14:paraId="09B70954" w14:textId="77777777" w:rsidTr="00EB09FA">
        <w:trPr>
          <w:trHeight w:val="449"/>
        </w:trPr>
        <w:tc>
          <w:tcPr>
            <w:tcW w:w="1842" w:type="dxa"/>
          </w:tcPr>
          <w:p w14:paraId="687A7085" w14:textId="00883F90" w:rsidR="004F5F29" w:rsidRPr="00540CBE" w:rsidRDefault="00BC4786"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INDARES</w:t>
            </w:r>
          </w:p>
        </w:tc>
        <w:tc>
          <w:tcPr>
            <w:tcW w:w="875" w:type="dxa"/>
          </w:tcPr>
          <w:p w14:paraId="3C3B7AA1" w14:textId="7F10D6D4" w:rsidR="004F5F29" w:rsidRPr="007B1118" w:rsidRDefault="00540CBE"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72" w:type="dxa"/>
          </w:tcPr>
          <w:p w14:paraId="50DC43EF" w14:textId="440E853E" w:rsidR="004F5F29" w:rsidRPr="007B1118" w:rsidRDefault="00540CBE"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Pr>
          <w:p w14:paraId="2D2712AC" w14:textId="7C1A69AC" w:rsidR="004F5F29" w:rsidRPr="007B1118" w:rsidRDefault="00540CBE"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Pr>
          <w:p w14:paraId="4F042B12" w14:textId="1C54D6A2" w:rsidR="004F5F29" w:rsidRPr="007B1118" w:rsidRDefault="00540CBE"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4" w:type="dxa"/>
          </w:tcPr>
          <w:p w14:paraId="6DF54287" w14:textId="7DBAD519" w:rsidR="004F5F29" w:rsidRPr="007B1118" w:rsidRDefault="00540CBE"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1337" w:type="dxa"/>
          </w:tcPr>
          <w:p w14:paraId="750631F2" w14:textId="56288270" w:rsidR="004F5F29" w:rsidRPr="00540CBE" w:rsidRDefault="007B1118"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6</w:t>
            </w:r>
          </w:p>
        </w:tc>
      </w:tr>
      <w:tr w:rsidR="00AC2C92" w14:paraId="7B5E2A50" w14:textId="77777777" w:rsidTr="00911195">
        <w:trPr>
          <w:trHeight w:val="419"/>
        </w:trPr>
        <w:tc>
          <w:tcPr>
            <w:tcW w:w="1842" w:type="dxa"/>
            <w:tcBorders>
              <w:bottom w:val="nil"/>
            </w:tcBorders>
          </w:tcPr>
          <w:p w14:paraId="4DED8B18" w14:textId="7EAFB11E" w:rsidR="004F5F29" w:rsidRPr="00540CBE" w:rsidRDefault="00BC4786"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GFT</w:t>
            </w:r>
          </w:p>
        </w:tc>
        <w:tc>
          <w:tcPr>
            <w:tcW w:w="875" w:type="dxa"/>
            <w:tcBorders>
              <w:bottom w:val="nil"/>
            </w:tcBorders>
          </w:tcPr>
          <w:p w14:paraId="2CFDFEAC" w14:textId="7A8E82D7" w:rsidR="004F5F29" w:rsidRPr="007B1118" w:rsidRDefault="00540CBE"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72" w:type="dxa"/>
            <w:tcBorders>
              <w:bottom w:val="nil"/>
            </w:tcBorders>
          </w:tcPr>
          <w:p w14:paraId="271FD5FE" w14:textId="483E78E7" w:rsidR="004F5F29" w:rsidRPr="007B1118" w:rsidRDefault="00540CBE"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Borders>
              <w:bottom w:val="nil"/>
            </w:tcBorders>
          </w:tcPr>
          <w:p w14:paraId="0B612C05" w14:textId="1FB10711" w:rsidR="004F5F29" w:rsidRPr="007B1118" w:rsidRDefault="00540CBE"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Borders>
              <w:bottom w:val="nil"/>
            </w:tcBorders>
          </w:tcPr>
          <w:p w14:paraId="29E27EE1" w14:textId="6568E626" w:rsidR="004F5F29" w:rsidRPr="007B1118" w:rsidRDefault="00540CBE"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24" w:type="dxa"/>
            <w:tcBorders>
              <w:bottom w:val="nil"/>
            </w:tcBorders>
          </w:tcPr>
          <w:p w14:paraId="712A4704" w14:textId="04522AE2" w:rsidR="004F5F29" w:rsidRPr="007B1118" w:rsidRDefault="00540CBE" w:rsidP="00753FEB">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1337" w:type="dxa"/>
            <w:tcBorders>
              <w:bottom w:val="nil"/>
            </w:tcBorders>
          </w:tcPr>
          <w:p w14:paraId="7DF35704" w14:textId="6B20DCD3" w:rsidR="004F5F29" w:rsidRPr="00540CBE" w:rsidRDefault="007B1118" w:rsidP="00753FEB">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5</w:t>
            </w:r>
          </w:p>
        </w:tc>
      </w:tr>
      <w:tr w:rsidR="002C1431" w14:paraId="4B302F0F" w14:textId="77777777" w:rsidTr="00911195">
        <w:trPr>
          <w:trHeight w:val="419"/>
        </w:trPr>
        <w:tc>
          <w:tcPr>
            <w:tcW w:w="1842" w:type="dxa"/>
            <w:tcBorders>
              <w:top w:val="nil"/>
              <w:bottom w:val="nil"/>
            </w:tcBorders>
          </w:tcPr>
          <w:p w14:paraId="668A349F" w14:textId="6D685A36"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MacArthur</w:t>
            </w:r>
          </w:p>
        </w:tc>
        <w:tc>
          <w:tcPr>
            <w:tcW w:w="875" w:type="dxa"/>
            <w:tcBorders>
              <w:top w:val="nil"/>
              <w:bottom w:val="nil"/>
            </w:tcBorders>
          </w:tcPr>
          <w:p w14:paraId="5F11B7D0" w14:textId="5F43C2DE"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72" w:type="dxa"/>
            <w:tcBorders>
              <w:top w:val="nil"/>
              <w:bottom w:val="nil"/>
            </w:tcBorders>
          </w:tcPr>
          <w:p w14:paraId="45C590A9" w14:textId="4597A347"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Borders>
              <w:top w:val="nil"/>
              <w:bottom w:val="nil"/>
            </w:tcBorders>
          </w:tcPr>
          <w:p w14:paraId="474B8507" w14:textId="655FB275"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Borders>
              <w:top w:val="nil"/>
              <w:bottom w:val="nil"/>
            </w:tcBorders>
          </w:tcPr>
          <w:p w14:paraId="373B2B05" w14:textId="234E2047"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24" w:type="dxa"/>
            <w:tcBorders>
              <w:top w:val="nil"/>
              <w:bottom w:val="nil"/>
            </w:tcBorders>
          </w:tcPr>
          <w:p w14:paraId="73EE319C" w14:textId="0738FB3E"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1337" w:type="dxa"/>
            <w:tcBorders>
              <w:top w:val="nil"/>
              <w:bottom w:val="nil"/>
            </w:tcBorders>
          </w:tcPr>
          <w:p w14:paraId="13F222DD" w14:textId="66C47832"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5</w:t>
            </w:r>
          </w:p>
        </w:tc>
      </w:tr>
      <w:tr w:rsidR="002C1431" w14:paraId="18E784D8" w14:textId="77777777" w:rsidTr="00911195">
        <w:trPr>
          <w:trHeight w:val="449"/>
        </w:trPr>
        <w:tc>
          <w:tcPr>
            <w:tcW w:w="1842" w:type="dxa"/>
            <w:tcBorders>
              <w:top w:val="nil"/>
            </w:tcBorders>
          </w:tcPr>
          <w:p w14:paraId="18009D37" w14:textId="0334F4C3"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UNIFITTEST</w:t>
            </w:r>
          </w:p>
        </w:tc>
        <w:tc>
          <w:tcPr>
            <w:tcW w:w="875" w:type="dxa"/>
            <w:tcBorders>
              <w:top w:val="nil"/>
            </w:tcBorders>
          </w:tcPr>
          <w:p w14:paraId="6A9C1667" w14:textId="300B3CE3" w:rsidR="002C1431" w:rsidRPr="00AC2C92"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72" w:type="dxa"/>
            <w:tcBorders>
              <w:top w:val="nil"/>
            </w:tcBorders>
          </w:tcPr>
          <w:p w14:paraId="01145BF1" w14:textId="3A2B8F41" w:rsidR="002C1431" w:rsidRPr="00AC2C92"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Borders>
              <w:top w:val="nil"/>
            </w:tcBorders>
          </w:tcPr>
          <w:p w14:paraId="0517DCF5" w14:textId="342392B2" w:rsidR="002C1431" w:rsidRPr="00AC2C92"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Borders>
              <w:top w:val="nil"/>
            </w:tcBorders>
          </w:tcPr>
          <w:p w14:paraId="7F846384" w14:textId="53BF8796" w:rsidR="002C1431" w:rsidRPr="00AC2C92"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24" w:type="dxa"/>
            <w:tcBorders>
              <w:top w:val="nil"/>
            </w:tcBorders>
          </w:tcPr>
          <w:p w14:paraId="14EAB35A" w14:textId="75C165EC" w:rsidR="002C1431" w:rsidRPr="00AC2C92"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1337" w:type="dxa"/>
            <w:tcBorders>
              <w:top w:val="nil"/>
            </w:tcBorders>
          </w:tcPr>
          <w:p w14:paraId="0AEF499B" w14:textId="219E92DE"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5</w:t>
            </w:r>
          </w:p>
        </w:tc>
      </w:tr>
      <w:tr w:rsidR="002C1431" w14:paraId="6005512A" w14:textId="77777777" w:rsidTr="00EB09FA">
        <w:trPr>
          <w:trHeight w:val="419"/>
        </w:trPr>
        <w:tc>
          <w:tcPr>
            <w:tcW w:w="1842" w:type="dxa"/>
          </w:tcPr>
          <w:p w14:paraId="128A23D3" w14:textId="7D31852D"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HABCPB</w:t>
            </w:r>
          </w:p>
        </w:tc>
        <w:tc>
          <w:tcPr>
            <w:tcW w:w="875" w:type="dxa"/>
          </w:tcPr>
          <w:p w14:paraId="588D132B" w14:textId="1770062C"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72" w:type="dxa"/>
          </w:tcPr>
          <w:p w14:paraId="37253755" w14:textId="3FA98E24"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Pr>
          <w:p w14:paraId="29C88222" w14:textId="66BED1D8"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Pr>
          <w:p w14:paraId="0C352C6B" w14:textId="41853258"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24" w:type="dxa"/>
          </w:tcPr>
          <w:p w14:paraId="6EF5C515" w14:textId="2DE942DF"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1337" w:type="dxa"/>
          </w:tcPr>
          <w:p w14:paraId="6596AA04" w14:textId="1A440596"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4</w:t>
            </w:r>
          </w:p>
        </w:tc>
      </w:tr>
      <w:tr w:rsidR="002C1431" w14:paraId="39597D63" w14:textId="77777777" w:rsidTr="00EB09FA">
        <w:trPr>
          <w:trHeight w:val="449"/>
        </w:trPr>
        <w:tc>
          <w:tcPr>
            <w:tcW w:w="1842" w:type="dxa"/>
          </w:tcPr>
          <w:p w14:paraId="47079FCF" w14:textId="759D6132"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SPPB</w:t>
            </w:r>
          </w:p>
        </w:tc>
        <w:tc>
          <w:tcPr>
            <w:tcW w:w="875" w:type="dxa"/>
          </w:tcPr>
          <w:p w14:paraId="0A8AA317" w14:textId="68B723E0"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72" w:type="dxa"/>
          </w:tcPr>
          <w:p w14:paraId="039F6980" w14:textId="54E8316C"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Pr>
          <w:p w14:paraId="159EF333" w14:textId="6ABCEF66"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3" w:type="dxa"/>
          </w:tcPr>
          <w:p w14:paraId="0DE498A3" w14:textId="6D38FCDC"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2</w:t>
            </w:r>
          </w:p>
        </w:tc>
        <w:tc>
          <w:tcPr>
            <w:tcW w:w="924" w:type="dxa"/>
          </w:tcPr>
          <w:p w14:paraId="15C06608" w14:textId="12DFF3CE"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1337" w:type="dxa"/>
          </w:tcPr>
          <w:p w14:paraId="1116F8F5" w14:textId="3E9702CA"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4</w:t>
            </w:r>
          </w:p>
        </w:tc>
      </w:tr>
      <w:tr w:rsidR="002C1431" w14:paraId="459C8D68" w14:textId="77777777" w:rsidTr="00EB09FA">
        <w:trPr>
          <w:trHeight w:val="419"/>
        </w:trPr>
        <w:tc>
          <w:tcPr>
            <w:tcW w:w="1842" w:type="dxa"/>
          </w:tcPr>
          <w:p w14:paraId="2872C269" w14:textId="57767F64"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CPAFLA</w:t>
            </w:r>
          </w:p>
        </w:tc>
        <w:tc>
          <w:tcPr>
            <w:tcW w:w="875" w:type="dxa"/>
          </w:tcPr>
          <w:p w14:paraId="5598EBDE" w14:textId="3498D8DD"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72" w:type="dxa"/>
          </w:tcPr>
          <w:p w14:paraId="669D868D" w14:textId="66C46482"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Pr>
          <w:p w14:paraId="443FC66F" w14:textId="1750C158"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923" w:type="dxa"/>
          </w:tcPr>
          <w:p w14:paraId="5DAC69CA" w14:textId="101618F3"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0</w:t>
            </w:r>
          </w:p>
        </w:tc>
        <w:tc>
          <w:tcPr>
            <w:tcW w:w="924" w:type="dxa"/>
          </w:tcPr>
          <w:p w14:paraId="3A633F94" w14:textId="3AC7DCCC"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1</w:t>
            </w:r>
          </w:p>
        </w:tc>
        <w:tc>
          <w:tcPr>
            <w:tcW w:w="1337" w:type="dxa"/>
          </w:tcPr>
          <w:p w14:paraId="0C8AD867" w14:textId="7FAEEE03"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2</w:t>
            </w:r>
          </w:p>
        </w:tc>
      </w:tr>
      <w:tr w:rsidR="002C1431" w14:paraId="4B84D2D6" w14:textId="77777777" w:rsidTr="00EB09FA">
        <w:trPr>
          <w:trHeight w:val="116"/>
        </w:trPr>
        <w:tc>
          <w:tcPr>
            <w:tcW w:w="1842" w:type="dxa"/>
          </w:tcPr>
          <w:p w14:paraId="21E9AC25" w14:textId="794C67FD" w:rsidR="002C1431" w:rsidRPr="00540CBE" w:rsidRDefault="002C1431" w:rsidP="002C1431">
            <w:pPr>
              <w:pStyle w:val="DPNormln"/>
              <w:ind w:firstLine="0"/>
              <w:rPr>
                <w:rFonts w:ascii="Times New Roman" w:hAnsi="Times New Roman"/>
                <w:b/>
                <w:bCs/>
                <w:sz w:val="20"/>
                <w:szCs w:val="20"/>
                <w:lang w:eastAsia="en-US"/>
              </w:rPr>
            </w:pPr>
            <w:r w:rsidRPr="00540CBE">
              <w:rPr>
                <w:rFonts w:ascii="Times New Roman" w:hAnsi="Times New Roman"/>
                <w:b/>
                <w:bCs/>
                <w:sz w:val="20"/>
                <w:szCs w:val="20"/>
                <w:lang w:eastAsia="en-US"/>
              </w:rPr>
              <w:t>HRFTB</w:t>
            </w:r>
          </w:p>
        </w:tc>
        <w:tc>
          <w:tcPr>
            <w:tcW w:w="875" w:type="dxa"/>
          </w:tcPr>
          <w:p w14:paraId="1C7DC75C" w14:textId="308CC403"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w:t>
            </w:r>
          </w:p>
        </w:tc>
        <w:tc>
          <w:tcPr>
            <w:tcW w:w="972" w:type="dxa"/>
          </w:tcPr>
          <w:p w14:paraId="2055C594" w14:textId="23486BCD"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w:t>
            </w:r>
          </w:p>
        </w:tc>
        <w:tc>
          <w:tcPr>
            <w:tcW w:w="924" w:type="dxa"/>
          </w:tcPr>
          <w:p w14:paraId="1589783D" w14:textId="2C5C609B"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w:t>
            </w:r>
          </w:p>
        </w:tc>
        <w:tc>
          <w:tcPr>
            <w:tcW w:w="923" w:type="dxa"/>
          </w:tcPr>
          <w:p w14:paraId="55D67BD9" w14:textId="6EF2D892"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w:t>
            </w:r>
          </w:p>
        </w:tc>
        <w:tc>
          <w:tcPr>
            <w:tcW w:w="924" w:type="dxa"/>
          </w:tcPr>
          <w:p w14:paraId="205A1CCF" w14:textId="154E258B" w:rsidR="002C1431" w:rsidRPr="007B1118" w:rsidRDefault="002C1431" w:rsidP="002C1431">
            <w:pPr>
              <w:pStyle w:val="DPNormln"/>
              <w:ind w:firstLine="0"/>
              <w:rPr>
                <w:rFonts w:ascii="Times New Roman" w:hAnsi="Times New Roman"/>
                <w:sz w:val="20"/>
                <w:szCs w:val="20"/>
                <w:lang w:eastAsia="en-US"/>
              </w:rPr>
            </w:pPr>
            <w:r>
              <w:rPr>
                <w:rFonts w:ascii="Times New Roman" w:hAnsi="Times New Roman"/>
                <w:sz w:val="20"/>
                <w:szCs w:val="20"/>
                <w:lang w:eastAsia="en-US"/>
              </w:rPr>
              <w:t>-</w:t>
            </w:r>
          </w:p>
        </w:tc>
        <w:tc>
          <w:tcPr>
            <w:tcW w:w="1337" w:type="dxa"/>
          </w:tcPr>
          <w:p w14:paraId="3C0FF708" w14:textId="635654C5" w:rsidR="002C1431" w:rsidRPr="00540CBE" w:rsidRDefault="002C1431" w:rsidP="002C1431">
            <w:pPr>
              <w:pStyle w:val="DPNormln"/>
              <w:numPr>
                <w:ilvl w:val="0"/>
                <w:numId w:val="36"/>
              </w:numPr>
              <w:rPr>
                <w:rFonts w:ascii="Times New Roman" w:hAnsi="Times New Roman"/>
                <w:b/>
                <w:bCs/>
                <w:sz w:val="20"/>
                <w:szCs w:val="20"/>
                <w:lang w:eastAsia="en-US"/>
              </w:rPr>
            </w:pPr>
          </w:p>
        </w:tc>
      </w:tr>
    </w:tbl>
    <w:p w14:paraId="5D2595C3" w14:textId="135A7BC8" w:rsidR="00753FEB" w:rsidRPr="00753FEB" w:rsidRDefault="00753FEB" w:rsidP="00753FEB">
      <w:pPr>
        <w:pStyle w:val="DPNormln"/>
        <w:rPr>
          <w:lang w:eastAsia="en-US"/>
        </w:rPr>
      </w:pPr>
    </w:p>
    <w:p w14:paraId="30E87F75" w14:textId="77777777" w:rsidR="005C3699" w:rsidRPr="005C3699" w:rsidRDefault="005C3699" w:rsidP="005C3699">
      <w:pPr>
        <w:pStyle w:val="DPNormln"/>
        <w:rPr>
          <w:lang w:eastAsia="en-US"/>
        </w:rPr>
      </w:pPr>
    </w:p>
    <w:p w14:paraId="42FCA7C6" w14:textId="16E96BC7" w:rsidR="004966CD" w:rsidRPr="004966CD" w:rsidRDefault="004966CD" w:rsidP="007E1790">
      <w:pPr>
        <w:pStyle w:val="DPNormln"/>
        <w:ind w:firstLine="0"/>
        <w:rPr>
          <w:lang w:eastAsia="en-US"/>
        </w:rPr>
        <w:sectPr w:rsidR="004966CD" w:rsidRPr="004966CD" w:rsidSect="00F24778">
          <w:pgSz w:w="11906" w:h="16838"/>
          <w:pgMar w:top="1418" w:right="1418" w:bottom="1418" w:left="1418" w:header="708" w:footer="708" w:gutter="567"/>
          <w:cols w:space="708"/>
          <w:docGrid w:linePitch="360"/>
        </w:sectPr>
      </w:pPr>
    </w:p>
    <w:p w14:paraId="30B06BF8" w14:textId="5CA54618" w:rsidR="00B26D09" w:rsidRDefault="00697CE0" w:rsidP="00E570AE">
      <w:pPr>
        <w:pStyle w:val="DPTabulky"/>
      </w:pPr>
      <w:r w:rsidRPr="001A35D8">
        <w:t>Přehled obsahu testových baterií využívaných pro hodnocení zdravotně orientované zdatnosti</w:t>
      </w:r>
    </w:p>
    <w:tbl>
      <w:tblPr>
        <w:tblStyle w:val="Mkatabulky"/>
        <w:tblW w:w="14291" w:type="dxa"/>
        <w:tblInd w:w="-147" w:type="dxa"/>
        <w:tblLook w:val="04A0" w:firstRow="1" w:lastRow="0" w:firstColumn="1" w:lastColumn="0" w:noHBand="0" w:noVBand="1"/>
      </w:tblPr>
      <w:tblGrid>
        <w:gridCol w:w="2011"/>
        <w:gridCol w:w="1782"/>
        <w:gridCol w:w="826"/>
        <w:gridCol w:w="3775"/>
        <w:gridCol w:w="3250"/>
        <w:gridCol w:w="1349"/>
        <w:gridCol w:w="1298"/>
      </w:tblGrid>
      <w:tr w:rsidR="00027888" w:rsidRPr="00027888" w14:paraId="76C343D0" w14:textId="0E5B491B" w:rsidTr="007A0CA6">
        <w:trPr>
          <w:trHeight w:val="1006"/>
        </w:trPr>
        <w:tc>
          <w:tcPr>
            <w:tcW w:w="2011" w:type="dxa"/>
            <w:tcBorders>
              <w:top w:val="single" w:sz="4" w:space="0" w:color="auto"/>
              <w:left w:val="nil"/>
              <w:bottom w:val="single" w:sz="4" w:space="0" w:color="auto"/>
              <w:right w:val="nil"/>
            </w:tcBorders>
            <w:vAlign w:val="center"/>
          </w:tcPr>
          <w:p w14:paraId="6533EDFD" w14:textId="77777777" w:rsidR="004966CD" w:rsidRPr="00027888" w:rsidRDefault="004966CD" w:rsidP="0048691D">
            <w:pPr>
              <w:rPr>
                <w:rFonts w:ascii="Times New Roman" w:hAnsi="Times New Roman"/>
                <w:b/>
                <w:bCs/>
                <w:color w:val="000000" w:themeColor="text1"/>
                <w:sz w:val="20"/>
                <w:szCs w:val="20"/>
              </w:rPr>
            </w:pPr>
            <w:r w:rsidRPr="00027888">
              <w:rPr>
                <w:rFonts w:ascii="Times New Roman" w:hAnsi="Times New Roman"/>
                <w:b/>
                <w:bCs/>
                <w:color w:val="000000" w:themeColor="text1"/>
                <w:sz w:val="20"/>
                <w:szCs w:val="20"/>
              </w:rPr>
              <w:t>Testová baterie</w:t>
            </w:r>
          </w:p>
        </w:tc>
        <w:tc>
          <w:tcPr>
            <w:tcW w:w="1782" w:type="dxa"/>
            <w:tcBorders>
              <w:top w:val="single" w:sz="4" w:space="0" w:color="auto"/>
              <w:left w:val="nil"/>
              <w:bottom w:val="single" w:sz="4" w:space="0" w:color="auto"/>
              <w:right w:val="nil"/>
            </w:tcBorders>
            <w:vAlign w:val="center"/>
          </w:tcPr>
          <w:p w14:paraId="143DE7EB" w14:textId="77777777" w:rsidR="004966CD" w:rsidRPr="00027888" w:rsidRDefault="004966CD" w:rsidP="0048691D">
            <w:pPr>
              <w:rPr>
                <w:rFonts w:ascii="Times New Roman" w:hAnsi="Times New Roman"/>
                <w:b/>
                <w:bCs/>
                <w:color w:val="000000" w:themeColor="text1"/>
                <w:sz w:val="20"/>
                <w:szCs w:val="20"/>
              </w:rPr>
            </w:pPr>
            <w:r w:rsidRPr="00027888">
              <w:rPr>
                <w:rFonts w:ascii="Times New Roman" w:hAnsi="Times New Roman"/>
                <w:b/>
                <w:bCs/>
                <w:color w:val="000000" w:themeColor="text1"/>
                <w:sz w:val="20"/>
                <w:szCs w:val="20"/>
              </w:rPr>
              <w:t xml:space="preserve">Autor </w:t>
            </w:r>
          </w:p>
        </w:tc>
        <w:tc>
          <w:tcPr>
            <w:tcW w:w="826" w:type="dxa"/>
            <w:tcBorders>
              <w:top w:val="single" w:sz="4" w:space="0" w:color="auto"/>
              <w:left w:val="nil"/>
              <w:bottom w:val="single" w:sz="4" w:space="0" w:color="auto"/>
              <w:right w:val="nil"/>
            </w:tcBorders>
            <w:vAlign w:val="center"/>
          </w:tcPr>
          <w:p w14:paraId="25F6D027" w14:textId="745A0B94" w:rsidR="004966CD" w:rsidRPr="00027888" w:rsidRDefault="004966CD" w:rsidP="0048691D">
            <w:pPr>
              <w:rPr>
                <w:rFonts w:ascii="Times New Roman" w:hAnsi="Times New Roman"/>
                <w:b/>
                <w:bCs/>
                <w:color w:val="000000" w:themeColor="text1"/>
                <w:sz w:val="20"/>
                <w:szCs w:val="20"/>
              </w:rPr>
            </w:pPr>
            <w:r w:rsidRPr="00027888">
              <w:rPr>
                <w:rFonts w:ascii="Times New Roman" w:hAnsi="Times New Roman"/>
                <w:b/>
                <w:bCs/>
                <w:color w:val="000000" w:themeColor="text1"/>
                <w:sz w:val="20"/>
                <w:szCs w:val="20"/>
              </w:rPr>
              <w:t xml:space="preserve">Rok </w:t>
            </w:r>
            <w:r w:rsidRPr="00027888">
              <w:rPr>
                <w:rFonts w:ascii="Times New Roman" w:hAnsi="Times New Roman"/>
                <w:b/>
                <w:bCs/>
                <w:color w:val="000000" w:themeColor="text1"/>
                <w:sz w:val="20"/>
                <w:szCs w:val="20"/>
              </w:rPr>
              <w:br/>
              <w:t>vydání</w:t>
            </w:r>
          </w:p>
        </w:tc>
        <w:tc>
          <w:tcPr>
            <w:tcW w:w="3775" w:type="dxa"/>
            <w:tcBorders>
              <w:top w:val="single" w:sz="4" w:space="0" w:color="auto"/>
              <w:left w:val="nil"/>
              <w:bottom w:val="single" w:sz="4" w:space="0" w:color="auto"/>
              <w:right w:val="nil"/>
            </w:tcBorders>
            <w:vAlign w:val="center"/>
          </w:tcPr>
          <w:p w14:paraId="089C4156" w14:textId="77777777" w:rsidR="004966CD" w:rsidRPr="00027888" w:rsidRDefault="004966CD" w:rsidP="007D273A">
            <w:pPr>
              <w:rPr>
                <w:rFonts w:ascii="Times New Roman" w:hAnsi="Times New Roman"/>
                <w:b/>
                <w:bCs/>
                <w:color w:val="000000" w:themeColor="text1"/>
                <w:sz w:val="20"/>
                <w:szCs w:val="20"/>
              </w:rPr>
            </w:pPr>
            <w:r w:rsidRPr="00027888">
              <w:rPr>
                <w:rFonts w:ascii="Times New Roman" w:hAnsi="Times New Roman"/>
                <w:b/>
                <w:bCs/>
                <w:color w:val="000000" w:themeColor="text1"/>
                <w:sz w:val="20"/>
                <w:szCs w:val="20"/>
              </w:rPr>
              <w:t>Testy</w:t>
            </w:r>
          </w:p>
        </w:tc>
        <w:tc>
          <w:tcPr>
            <w:tcW w:w="3250" w:type="dxa"/>
            <w:tcBorders>
              <w:top w:val="single" w:sz="4" w:space="0" w:color="auto"/>
              <w:left w:val="nil"/>
              <w:bottom w:val="single" w:sz="4" w:space="0" w:color="auto"/>
              <w:right w:val="nil"/>
            </w:tcBorders>
            <w:vAlign w:val="center"/>
          </w:tcPr>
          <w:p w14:paraId="6D83398F" w14:textId="77777777" w:rsidR="004966CD" w:rsidRPr="00027888" w:rsidRDefault="004966CD" w:rsidP="0048691D">
            <w:pPr>
              <w:rPr>
                <w:rFonts w:ascii="Times New Roman" w:hAnsi="Times New Roman"/>
                <w:b/>
                <w:bCs/>
                <w:color w:val="000000" w:themeColor="text1"/>
                <w:sz w:val="20"/>
                <w:szCs w:val="20"/>
              </w:rPr>
            </w:pPr>
            <w:r w:rsidRPr="00027888">
              <w:rPr>
                <w:rFonts w:ascii="Times New Roman" w:hAnsi="Times New Roman"/>
                <w:b/>
                <w:bCs/>
                <w:color w:val="000000" w:themeColor="text1"/>
                <w:sz w:val="20"/>
                <w:szCs w:val="20"/>
              </w:rPr>
              <w:t>Zaměření testu</w:t>
            </w:r>
          </w:p>
        </w:tc>
        <w:tc>
          <w:tcPr>
            <w:tcW w:w="1349" w:type="dxa"/>
            <w:tcBorders>
              <w:top w:val="single" w:sz="4" w:space="0" w:color="auto"/>
              <w:left w:val="nil"/>
              <w:bottom w:val="single" w:sz="4" w:space="0" w:color="auto"/>
              <w:right w:val="nil"/>
            </w:tcBorders>
            <w:vAlign w:val="center"/>
          </w:tcPr>
          <w:p w14:paraId="5E44216D" w14:textId="24ED4D0C" w:rsidR="004966CD" w:rsidRPr="00027888" w:rsidRDefault="004966CD" w:rsidP="0048691D">
            <w:pPr>
              <w:rPr>
                <w:rFonts w:ascii="Times New Roman" w:hAnsi="Times New Roman"/>
                <w:color w:val="000000" w:themeColor="text1"/>
                <w:sz w:val="20"/>
                <w:szCs w:val="20"/>
              </w:rPr>
            </w:pPr>
            <w:r w:rsidRPr="00027888">
              <w:rPr>
                <w:rFonts w:ascii="Times New Roman" w:hAnsi="Times New Roman"/>
                <w:b/>
                <w:bCs/>
                <w:color w:val="000000" w:themeColor="text1"/>
                <w:sz w:val="20"/>
                <w:szCs w:val="20"/>
              </w:rPr>
              <w:t xml:space="preserve">Věkové </w:t>
            </w:r>
            <w:r w:rsidRPr="00027888">
              <w:rPr>
                <w:rFonts w:ascii="Times New Roman" w:hAnsi="Times New Roman"/>
                <w:b/>
                <w:bCs/>
                <w:color w:val="000000" w:themeColor="text1"/>
                <w:sz w:val="20"/>
                <w:szCs w:val="20"/>
              </w:rPr>
              <w:br/>
              <w:t>vymezení</w:t>
            </w:r>
            <w:r w:rsidRPr="00027888">
              <w:rPr>
                <w:rFonts w:ascii="Times New Roman" w:hAnsi="Times New Roman"/>
                <w:b/>
                <w:bCs/>
                <w:color w:val="000000" w:themeColor="text1"/>
                <w:sz w:val="20"/>
                <w:szCs w:val="20"/>
              </w:rPr>
              <w:br/>
            </w:r>
            <w:r w:rsidRPr="00027888">
              <w:rPr>
                <w:rFonts w:ascii="Times New Roman" w:hAnsi="Times New Roman"/>
                <w:color w:val="000000" w:themeColor="text1"/>
                <w:sz w:val="20"/>
                <w:szCs w:val="20"/>
              </w:rPr>
              <w:t>(roky)</w:t>
            </w:r>
          </w:p>
        </w:tc>
        <w:tc>
          <w:tcPr>
            <w:tcW w:w="1298" w:type="dxa"/>
            <w:tcBorders>
              <w:top w:val="single" w:sz="4" w:space="0" w:color="auto"/>
              <w:left w:val="nil"/>
              <w:bottom w:val="single" w:sz="4" w:space="0" w:color="auto"/>
              <w:right w:val="nil"/>
            </w:tcBorders>
            <w:vAlign w:val="center"/>
          </w:tcPr>
          <w:p w14:paraId="5F1052AB" w14:textId="5D704DD1" w:rsidR="004966CD" w:rsidRPr="00027888" w:rsidRDefault="007A0CA6" w:rsidP="007A0CA6">
            <w:pPr>
              <w:rPr>
                <w:rFonts w:ascii="Times New Roman" w:hAnsi="Times New Roman"/>
                <w:b/>
                <w:bCs/>
                <w:color w:val="000000" w:themeColor="text1"/>
                <w:sz w:val="20"/>
                <w:szCs w:val="20"/>
              </w:rPr>
            </w:pPr>
            <w:r w:rsidRPr="00027888">
              <w:rPr>
                <w:rFonts w:ascii="Times New Roman" w:hAnsi="Times New Roman"/>
                <w:b/>
                <w:bCs/>
                <w:color w:val="000000" w:themeColor="text1"/>
                <w:sz w:val="20"/>
                <w:szCs w:val="20"/>
              </w:rPr>
              <w:t>Hodnocení kvality studií</w:t>
            </w:r>
          </w:p>
        </w:tc>
      </w:tr>
      <w:tr w:rsidR="00027888" w:rsidRPr="00027888" w14:paraId="6ED64379" w14:textId="10405D5D" w:rsidTr="004966CD">
        <w:trPr>
          <w:trHeight w:val="1399"/>
        </w:trPr>
        <w:tc>
          <w:tcPr>
            <w:tcW w:w="2011" w:type="dxa"/>
            <w:tcBorders>
              <w:top w:val="single" w:sz="4" w:space="0" w:color="auto"/>
              <w:left w:val="nil"/>
              <w:bottom w:val="nil"/>
              <w:right w:val="nil"/>
            </w:tcBorders>
          </w:tcPr>
          <w:p w14:paraId="3C0D6E03" w14:textId="54276E22" w:rsidR="004966CD" w:rsidRPr="00027888" w:rsidRDefault="004966CD" w:rsidP="00453119">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AAHPERD test battery</w:t>
            </w:r>
            <w:r w:rsidRPr="00027888">
              <w:rPr>
                <w:rFonts w:ascii="Times New Roman" w:hAnsi="Times New Roman"/>
                <w:i/>
                <w:iCs/>
                <w:color w:val="000000" w:themeColor="text1"/>
                <w:sz w:val="20"/>
                <w:szCs w:val="20"/>
                <w:vertAlign w:val="superscript"/>
              </w:rPr>
              <w:t>a</w:t>
            </w:r>
          </w:p>
        </w:tc>
        <w:tc>
          <w:tcPr>
            <w:tcW w:w="1782" w:type="dxa"/>
            <w:tcBorders>
              <w:top w:val="single" w:sz="4" w:space="0" w:color="auto"/>
              <w:left w:val="nil"/>
              <w:bottom w:val="nil"/>
              <w:right w:val="nil"/>
            </w:tcBorders>
          </w:tcPr>
          <w:p w14:paraId="6A422ED9" w14:textId="735D01A4"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Osness</w:t>
            </w:r>
          </w:p>
        </w:tc>
        <w:tc>
          <w:tcPr>
            <w:tcW w:w="826" w:type="dxa"/>
            <w:tcBorders>
              <w:top w:val="single" w:sz="4" w:space="0" w:color="auto"/>
              <w:left w:val="nil"/>
              <w:bottom w:val="nil"/>
              <w:right w:val="nil"/>
            </w:tcBorders>
          </w:tcPr>
          <w:p w14:paraId="080C18CC"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1990</w:t>
            </w:r>
          </w:p>
        </w:tc>
        <w:tc>
          <w:tcPr>
            <w:tcW w:w="3775" w:type="dxa"/>
            <w:tcBorders>
              <w:top w:val="single" w:sz="4" w:space="0" w:color="auto"/>
              <w:left w:val="nil"/>
              <w:bottom w:val="nil"/>
              <w:right w:val="nil"/>
            </w:tcBorders>
          </w:tcPr>
          <w:p w14:paraId="20F9C63D" w14:textId="0AE2F236"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Stoj ze židle a obcházení kuželů </w:t>
            </w:r>
          </w:p>
          <w:p w14:paraId="25BEEE8C"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Otáčení šesti plechovek </w:t>
            </w:r>
          </w:p>
          <w:p w14:paraId="3B3B9885"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Bicepsový test </w:t>
            </w:r>
          </w:p>
          <w:p w14:paraId="33243E4E"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Předklon v sedě </w:t>
            </w:r>
          </w:p>
          <w:p w14:paraId="531FF50B" w14:textId="79390229" w:rsidR="004966CD" w:rsidRPr="00027888" w:rsidRDefault="004966CD" w:rsidP="00453119">
            <w:pPr>
              <w:rPr>
                <w:color w:val="000000" w:themeColor="text1"/>
              </w:rPr>
            </w:pPr>
            <w:r w:rsidRPr="00027888">
              <w:rPr>
                <w:rFonts w:ascii="Times New Roman" w:hAnsi="Times New Roman"/>
                <w:color w:val="000000" w:themeColor="text1"/>
                <w:sz w:val="20"/>
                <w:szCs w:val="20"/>
              </w:rPr>
              <w:t>Chůze 6 minut</w:t>
            </w:r>
          </w:p>
        </w:tc>
        <w:tc>
          <w:tcPr>
            <w:tcW w:w="3250" w:type="dxa"/>
            <w:tcBorders>
              <w:top w:val="single" w:sz="4" w:space="0" w:color="auto"/>
              <w:left w:val="nil"/>
              <w:bottom w:val="nil"/>
              <w:right w:val="nil"/>
            </w:tcBorders>
          </w:tcPr>
          <w:p w14:paraId="0C0883E9" w14:textId="6D2956C8"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Agility a dynamická rovnováha</w:t>
            </w:r>
          </w:p>
          <w:p w14:paraId="3DB93E1D" w14:textId="119CDE78"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Koordinace</w:t>
            </w:r>
          </w:p>
          <w:p w14:paraId="0690A86B" w14:textId="4544453B"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w:t>
            </w:r>
          </w:p>
          <w:p w14:paraId="7699C817" w14:textId="6BA005CF"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049E158B" w14:textId="0C5A90CE"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vytrvalost</w:t>
            </w:r>
          </w:p>
        </w:tc>
        <w:tc>
          <w:tcPr>
            <w:tcW w:w="1349" w:type="dxa"/>
            <w:tcBorders>
              <w:top w:val="single" w:sz="4" w:space="0" w:color="auto"/>
              <w:left w:val="nil"/>
              <w:bottom w:val="nil"/>
              <w:right w:val="nil"/>
            </w:tcBorders>
          </w:tcPr>
          <w:p w14:paraId="3FAD1A49" w14:textId="6AB8F3F8"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60</w:t>
            </w:r>
          </w:p>
        </w:tc>
        <w:tc>
          <w:tcPr>
            <w:tcW w:w="1298" w:type="dxa"/>
            <w:tcBorders>
              <w:top w:val="single" w:sz="4" w:space="0" w:color="auto"/>
              <w:left w:val="nil"/>
              <w:bottom w:val="nil"/>
              <w:right w:val="nil"/>
            </w:tcBorders>
          </w:tcPr>
          <w:p w14:paraId="104A7A33" w14:textId="2D676E04" w:rsidR="004966CD" w:rsidRPr="00027888" w:rsidRDefault="00BB3A58"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10</w:t>
            </w:r>
          </w:p>
        </w:tc>
      </w:tr>
      <w:tr w:rsidR="00027888" w:rsidRPr="00027888" w14:paraId="6A1D8735" w14:textId="143EBFF6" w:rsidTr="004966CD">
        <w:trPr>
          <w:trHeight w:val="1561"/>
        </w:trPr>
        <w:tc>
          <w:tcPr>
            <w:tcW w:w="2011" w:type="dxa"/>
            <w:tcBorders>
              <w:top w:val="nil"/>
              <w:left w:val="nil"/>
              <w:bottom w:val="nil"/>
              <w:right w:val="nil"/>
            </w:tcBorders>
          </w:tcPr>
          <w:p w14:paraId="2CE77ACF" w14:textId="07B8E712" w:rsidR="004966CD" w:rsidRPr="00027888" w:rsidRDefault="004966CD" w:rsidP="00453119">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AFISAL-INEFC test battery</w:t>
            </w:r>
            <w:r w:rsidRPr="00027888">
              <w:rPr>
                <w:rFonts w:ascii="Times New Roman" w:hAnsi="Times New Roman"/>
                <w:i/>
                <w:iCs/>
                <w:color w:val="000000" w:themeColor="text1"/>
                <w:sz w:val="20"/>
                <w:szCs w:val="20"/>
                <w:vertAlign w:val="superscript"/>
              </w:rPr>
              <w:t>b</w:t>
            </w:r>
          </w:p>
        </w:tc>
        <w:tc>
          <w:tcPr>
            <w:tcW w:w="1782" w:type="dxa"/>
            <w:tcBorders>
              <w:top w:val="nil"/>
              <w:left w:val="nil"/>
              <w:bottom w:val="nil"/>
              <w:right w:val="nil"/>
            </w:tcBorders>
          </w:tcPr>
          <w:p w14:paraId="475F28CC" w14:textId="3FEDF226"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Valenzuela a Rodriguez</w:t>
            </w:r>
          </w:p>
        </w:tc>
        <w:tc>
          <w:tcPr>
            <w:tcW w:w="826" w:type="dxa"/>
            <w:tcBorders>
              <w:top w:val="nil"/>
              <w:left w:val="nil"/>
              <w:bottom w:val="nil"/>
              <w:right w:val="nil"/>
            </w:tcBorders>
          </w:tcPr>
          <w:p w14:paraId="28ACEC88"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1998</w:t>
            </w:r>
          </w:p>
        </w:tc>
        <w:tc>
          <w:tcPr>
            <w:tcW w:w="3775" w:type="dxa"/>
            <w:tcBorders>
              <w:top w:val="nil"/>
              <w:left w:val="nil"/>
              <w:bottom w:val="nil"/>
              <w:right w:val="nil"/>
            </w:tcBorders>
          </w:tcPr>
          <w:p w14:paraId="30ED29E3"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 úchopu dynamometrem</w:t>
            </w:r>
          </w:p>
          <w:p w14:paraId="66770B94" w14:textId="2233DFDD"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Modifikované sedy lehy</w:t>
            </w:r>
          </w:p>
          <w:p w14:paraId="3B1FEFE3" w14:textId="3DF54D66"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Vertikální skok </w:t>
            </w:r>
          </w:p>
          <w:p w14:paraId="69E9E0B2" w14:textId="1AD7DE4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na jedné noze bez vidění</w:t>
            </w:r>
          </w:p>
          <w:p w14:paraId="61F72A4E" w14:textId="55462C98"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Předklon v sedě</w:t>
            </w:r>
          </w:p>
          <w:p w14:paraId="0CFAEFC2" w14:textId="5FFD2513"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na 2 km</w:t>
            </w:r>
          </w:p>
        </w:tc>
        <w:tc>
          <w:tcPr>
            <w:tcW w:w="3250" w:type="dxa"/>
            <w:tcBorders>
              <w:top w:val="nil"/>
              <w:left w:val="nil"/>
              <w:bottom w:val="nil"/>
              <w:right w:val="nil"/>
            </w:tcBorders>
          </w:tcPr>
          <w:p w14:paraId="11CC8A7F" w14:textId="4D7F7BE5"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Maximální síla</w:t>
            </w:r>
          </w:p>
          <w:p w14:paraId="4BC8CD17" w14:textId="553C0279"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Břišní síla</w:t>
            </w:r>
          </w:p>
          <w:p w14:paraId="7A37BDA9" w14:textId="46DF54A4"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Výbušná síla dolních končetin </w:t>
            </w:r>
          </w:p>
          <w:p w14:paraId="6EE9D345" w14:textId="5C80945E"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Statická rovnováha</w:t>
            </w:r>
          </w:p>
          <w:p w14:paraId="0B3E613C" w14:textId="2646ED9F"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6CD84DF3" w14:textId="00114EFA"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vytrvalost</w:t>
            </w:r>
          </w:p>
        </w:tc>
        <w:tc>
          <w:tcPr>
            <w:tcW w:w="1349" w:type="dxa"/>
            <w:tcBorders>
              <w:top w:val="nil"/>
              <w:left w:val="nil"/>
              <w:bottom w:val="nil"/>
              <w:right w:val="nil"/>
            </w:tcBorders>
          </w:tcPr>
          <w:p w14:paraId="41335A57" w14:textId="3EB17BC2"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18 – 64</w:t>
            </w:r>
          </w:p>
        </w:tc>
        <w:tc>
          <w:tcPr>
            <w:tcW w:w="1298" w:type="dxa"/>
            <w:tcBorders>
              <w:top w:val="nil"/>
              <w:left w:val="nil"/>
              <w:bottom w:val="nil"/>
              <w:right w:val="nil"/>
            </w:tcBorders>
          </w:tcPr>
          <w:p w14:paraId="4656F425" w14:textId="73F45D73" w:rsidR="004966CD" w:rsidRPr="00027888" w:rsidRDefault="00BB3A58"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9</w:t>
            </w:r>
          </w:p>
        </w:tc>
      </w:tr>
      <w:tr w:rsidR="00027888" w:rsidRPr="00027888" w14:paraId="7DB59449" w14:textId="10E0F6A0" w:rsidTr="004966CD">
        <w:trPr>
          <w:trHeight w:val="1204"/>
        </w:trPr>
        <w:tc>
          <w:tcPr>
            <w:tcW w:w="2011" w:type="dxa"/>
            <w:tcBorders>
              <w:top w:val="nil"/>
              <w:left w:val="nil"/>
              <w:bottom w:val="nil"/>
              <w:right w:val="nil"/>
            </w:tcBorders>
          </w:tcPr>
          <w:p w14:paraId="4E6D6388" w14:textId="24DDD3FD" w:rsidR="004966CD" w:rsidRPr="00027888" w:rsidRDefault="004966CD" w:rsidP="00453119">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Canadian standardized test of fitness</w:t>
            </w:r>
            <w:r w:rsidRPr="00027888">
              <w:rPr>
                <w:rFonts w:ascii="Times New Roman" w:hAnsi="Times New Roman"/>
                <w:i/>
                <w:iCs/>
                <w:color w:val="000000" w:themeColor="text1"/>
                <w:sz w:val="20"/>
                <w:szCs w:val="20"/>
                <w:vertAlign w:val="superscript"/>
              </w:rPr>
              <w:t>d</w:t>
            </w:r>
          </w:p>
        </w:tc>
        <w:tc>
          <w:tcPr>
            <w:tcW w:w="1782" w:type="dxa"/>
            <w:tcBorders>
              <w:top w:val="nil"/>
              <w:left w:val="nil"/>
              <w:bottom w:val="nil"/>
              <w:right w:val="nil"/>
            </w:tcBorders>
          </w:tcPr>
          <w:p w14:paraId="0994A8B9" w14:textId="45309907" w:rsidR="004966CD" w:rsidRPr="00027888" w:rsidRDefault="004966CD" w:rsidP="00453119">
            <w:pPr>
              <w:rPr>
                <w:rFonts w:ascii="Times New Roman" w:hAnsi="Times New Roman"/>
                <w:color w:val="000000" w:themeColor="text1"/>
                <w:sz w:val="20"/>
                <w:szCs w:val="20"/>
                <w:lang w:eastAsia="cs-CZ"/>
              </w:rPr>
            </w:pPr>
            <w:r w:rsidRPr="00027888">
              <w:rPr>
                <w:rFonts w:ascii="Times New Roman" w:eastAsia="Arial Unicode MS" w:hAnsi="Times New Roman"/>
                <w:color w:val="000000" w:themeColor="text1"/>
                <w:sz w:val="20"/>
                <w:szCs w:val="20"/>
                <w:shd w:val="clear" w:color="auto" w:fill="FFFFFF"/>
              </w:rPr>
              <w:t>Canadian Association of Sports Sciences</w:t>
            </w:r>
          </w:p>
          <w:p w14:paraId="55903B16" w14:textId="27197FC6" w:rsidR="004966CD" w:rsidRPr="00027888" w:rsidRDefault="004966CD" w:rsidP="00453119">
            <w:pPr>
              <w:rPr>
                <w:rFonts w:ascii="Times New Roman" w:hAnsi="Times New Roman"/>
                <w:color w:val="000000" w:themeColor="text1"/>
                <w:sz w:val="20"/>
                <w:szCs w:val="20"/>
                <w:highlight w:val="yellow"/>
              </w:rPr>
            </w:pPr>
          </w:p>
        </w:tc>
        <w:tc>
          <w:tcPr>
            <w:tcW w:w="826" w:type="dxa"/>
            <w:tcBorders>
              <w:top w:val="nil"/>
              <w:left w:val="nil"/>
              <w:bottom w:val="nil"/>
              <w:right w:val="nil"/>
            </w:tcBorders>
          </w:tcPr>
          <w:p w14:paraId="19379D4D" w14:textId="1E7C051C"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1987</w:t>
            </w:r>
          </w:p>
        </w:tc>
        <w:tc>
          <w:tcPr>
            <w:tcW w:w="3775" w:type="dxa"/>
            <w:tcBorders>
              <w:top w:val="nil"/>
              <w:left w:val="nil"/>
              <w:bottom w:val="nil"/>
              <w:right w:val="nil"/>
            </w:tcBorders>
          </w:tcPr>
          <w:p w14:paraId="455EE52D" w14:textId="1695EB31"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Síla úchopu ruky dynamometrem </w:t>
            </w:r>
          </w:p>
          <w:p w14:paraId="5DE88243"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Sedy lehy</w:t>
            </w:r>
          </w:p>
          <w:p w14:paraId="5FABD3C8" w14:textId="3BDA1FAE"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Kliky</w:t>
            </w:r>
          </w:p>
          <w:p w14:paraId="13AC6760" w14:textId="580694C2"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Předklon v sedě  </w:t>
            </w:r>
          </w:p>
          <w:p w14:paraId="059A5271" w14:textId="6E4AC058" w:rsidR="004966CD" w:rsidRPr="00027888" w:rsidRDefault="004966CD" w:rsidP="00453119">
            <w:pPr>
              <w:rPr>
                <w:rFonts w:ascii="Times New Roman" w:hAnsi="Times New Roman"/>
                <w:color w:val="000000" w:themeColor="text1"/>
                <w:sz w:val="20"/>
                <w:szCs w:val="20"/>
              </w:rPr>
            </w:pPr>
          </w:p>
        </w:tc>
        <w:tc>
          <w:tcPr>
            <w:tcW w:w="3250" w:type="dxa"/>
            <w:tcBorders>
              <w:top w:val="nil"/>
              <w:left w:val="nil"/>
              <w:bottom w:val="nil"/>
              <w:right w:val="nil"/>
            </w:tcBorders>
          </w:tcPr>
          <w:p w14:paraId="544B26CC" w14:textId="10C75FF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Maximální síla</w:t>
            </w:r>
          </w:p>
          <w:p w14:paraId="7F4F3209" w14:textId="1C3F82E0"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Svalová síla a vytrvalost</w:t>
            </w:r>
          </w:p>
          <w:p w14:paraId="0C5966C3" w14:textId="27017E18"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tc>
        <w:tc>
          <w:tcPr>
            <w:tcW w:w="1349" w:type="dxa"/>
            <w:tcBorders>
              <w:top w:val="nil"/>
              <w:left w:val="nil"/>
              <w:bottom w:val="nil"/>
              <w:right w:val="nil"/>
            </w:tcBorders>
          </w:tcPr>
          <w:p w14:paraId="5CC7F2AC" w14:textId="279006B1"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15 – 69</w:t>
            </w:r>
          </w:p>
        </w:tc>
        <w:tc>
          <w:tcPr>
            <w:tcW w:w="1298" w:type="dxa"/>
            <w:tcBorders>
              <w:top w:val="nil"/>
              <w:left w:val="nil"/>
              <w:bottom w:val="nil"/>
              <w:right w:val="nil"/>
            </w:tcBorders>
          </w:tcPr>
          <w:p w14:paraId="21622108" w14:textId="00B2085B" w:rsidR="004966CD" w:rsidRPr="00027888" w:rsidRDefault="00BB3A58"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7</w:t>
            </w:r>
          </w:p>
        </w:tc>
      </w:tr>
      <w:tr w:rsidR="00027888" w:rsidRPr="00027888" w14:paraId="6B8F3CE4" w14:textId="4C99FFA1" w:rsidTr="004966CD">
        <w:trPr>
          <w:trHeight w:val="1414"/>
        </w:trPr>
        <w:tc>
          <w:tcPr>
            <w:tcW w:w="2011" w:type="dxa"/>
            <w:tcBorders>
              <w:top w:val="nil"/>
              <w:left w:val="nil"/>
              <w:bottom w:val="nil"/>
              <w:right w:val="nil"/>
            </w:tcBorders>
          </w:tcPr>
          <w:p w14:paraId="3A06B2A0" w14:textId="6D1A5983" w:rsidR="004966CD" w:rsidRPr="00027888" w:rsidRDefault="004966CD" w:rsidP="00453119">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EUROFIT</w:t>
            </w:r>
            <w:r w:rsidRPr="00027888">
              <w:rPr>
                <w:rFonts w:ascii="Times New Roman" w:hAnsi="Times New Roman"/>
                <w:i/>
                <w:iCs/>
                <w:color w:val="000000" w:themeColor="text1"/>
                <w:sz w:val="20"/>
                <w:szCs w:val="20"/>
                <w:vertAlign w:val="superscript"/>
              </w:rPr>
              <w:t>e</w:t>
            </w:r>
          </w:p>
        </w:tc>
        <w:tc>
          <w:tcPr>
            <w:tcW w:w="1782" w:type="dxa"/>
            <w:tcBorders>
              <w:top w:val="nil"/>
              <w:left w:val="nil"/>
              <w:bottom w:val="nil"/>
              <w:right w:val="nil"/>
            </w:tcBorders>
          </w:tcPr>
          <w:p w14:paraId="2DFF7294" w14:textId="5A4A8DF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Oja a Tuxworth</w:t>
            </w:r>
          </w:p>
        </w:tc>
        <w:tc>
          <w:tcPr>
            <w:tcW w:w="826" w:type="dxa"/>
            <w:tcBorders>
              <w:top w:val="nil"/>
              <w:left w:val="nil"/>
              <w:bottom w:val="nil"/>
              <w:right w:val="nil"/>
            </w:tcBorders>
          </w:tcPr>
          <w:p w14:paraId="3BDB520F" w14:textId="72EA4B6C"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1995</w:t>
            </w:r>
          </w:p>
        </w:tc>
        <w:tc>
          <w:tcPr>
            <w:tcW w:w="3775" w:type="dxa"/>
            <w:tcBorders>
              <w:top w:val="nil"/>
              <w:left w:val="nil"/>
              <w:bottom w:val="nil"/>
              <w:right w:val="nil"/>
            </w:tcBorders>
          </w:tcPr>
          <w:p w14:paraId="559E0700" w14:textId="418718A2"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Síla úchopu dynamometrem </w:t>
            </w:r>
          </w:p>
          <w:p w14:paraId="75C2BCC9" w14:textId="06A65100"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Úklony do stran </w:t>
            </w:r>
          </w:p>
          <w:p w14:paraId="675F1801" w14:textId="2565BB16"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Předklon v sedě</w:t>
            </w:r>
          </w:p>
          <w:p w14:paraId="4DB4E7B8"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Tapping rukou </w:t>
            </w:r>
          </w:p>
          <w:p w14:paraId="67E7EF6D" w14:textId="2BEDD550"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Chůze 6 minut </w:t>
            </w:r>
          </w:p>
        </w:tc>
        <w:tc>
          <w:tcPr>
            <w:tcW w:w="3250" w:type="dxa"/>
            <w:tcBorders>
              <w:top w:val="nil"/>
              <w:left w:val="nil"/>
              <w:bottom w:val="nil"/>
              <w:right w:val="nil"/>
            </w:tcBorders>
          </w:tcPr>
          <w:p w14:paraId="13049D3A" w14:textId="37454703"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Svalová síla a vytrvalost</w:t>
            </w:r>
          </w:p>
          <w:p w14:paraId="6D99CE89"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5E53F890"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Koordinace </w:t>
            </w:r>
          </w:p>
          <w:p w14:paraId="56739A28"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zdatnost</w:t>
            </w:r>
          </w:p>
          <w:p w14:paraId="47D90A9B" w14:textId="69C8FB0C" w:rsidR="004966CD" w:rsidRPr="00027888" w:rsidRDefault="004966CD" w:rsidP="00453119">
            <w:pPr>
              <w:rPr>
                <w:rFonts w:ascii="Times New Roman" w:hAnsi="Times New Roman"/>
                <w:color w:val="000000" w:themeColor="text1"/>
                <w:sz w:val="20"/>
                <w:szCs w:val="20"/>
              </w:rPr>
            </w:pPr>
          </w:p>
        </w:tc>
        <w:tc>
          <w:tcPr>
            <w:tcW w:w="1349" w:type="dxa"/>
            <w:tcBorders>
              <w:top w:val="nil"/>
              <w:left w:val="nil"/>
              <w:bottom w:val="nil"/>
              <w:right w:val="nil"/>
            </w:tcBorders>
          </w:tcPr>
          <w:p w14:paraId="6C78A643" w14:textId="77D69983"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Dospělí</w:t>
            </w:r>
          </w:p>
        </w:tc>
        <w:tc>
          <w:tcPr>
            <w:tcW w:w="1298" w:type="dxa"/>
            <w:tcBorders>
              <w:top w:val="nil"/>
              <w:left w:val="nil"/>
              <w:bottom w:val="nil"/>
              <w:right w:val="nil"/>
            </w:tcBorders>
          </w:tcPr>
          <w:p w14:paraId="4AF0A784" w14:textId="48F73D09" w:rsidR="004966CD" w:rsidRPr="00027888" w:rsidRDefault="00BB3A58"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8</w:t>
            </w:r>
          </w:p>
        </w:tc>
      </w:tr>
      <w:tr w:rsidR="00027888" w:rsidRPr="00027888" w14:paraId="0869FFF9" w14:textId="0D575F9A" w:rsidTr="004966CD">
        <w:trPr>
          <w:trHeight w:val="1505"/>
        </w:trPr>
        <w:tc>
          <w:tcPr>
            <w:tcW w:w="2011" w:type="dxa"/>
            <w:tcBorders>
              <w:top w:val="nil"/>
              <w:left w:val="nil"/>
              <w:bottom w:val="single" w:sz="4" w:space="0" w:color="auto"/>
              <w:right w:val="nil"/>
            </w:tcBorders>
          </w:tcPr>
          <w:p w14:paraId="711FEE09" w14:textId="26E8F72B" w:rsidR="004966CD" w:rsidRPr="00027888" w:rsidRDefault="004966CD" w:rsidP="00453119">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FITNESSGRAM</w:t>
            </w:r>
            <w:r w:rsidRPr="00027888">
              <w:rPr>
                <w:rFonts w:ascii="Times New Roman" w:hAnsi="Times New Roman"/>
                <w:i/>
                <w:iCs/>
                <w:color w:val="000000" w:themeColor="text1"/>
                <w:sz w:val="20"/>
                <w:szCs w:val="20"/>
                <w:vertAlign w:val="superscript"/>
              </w:rPr>
              <w:t>f</w:t>
            </w:r>
          </w:p>
        </w:tc>
        <w:tc>
          <w:tcPr>
            <w:tcW w:w="1782" w:type="dxa"/>
            <w:tcBorders>
              <w:top w:val="nil"/>
              <w:left w:val="nil"/>
              <w:bottom w:val="single" w:sz="4" w:space="0" w:color="auto"/>
              <w:right w:val="nil"/>
            </w:tcBorders>
          </w:tcPr>
          <w:p w14:paraId="70FBCF2B" w14:textId="0CF468B0"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Welk a Meredith</w:t>
            </w:r>
          </w:p>
        </w:tc>
        <w:tc>
          <w:tcPr>
            <w:tcW w:w="826" w:type="dxa"/>
            <w:tcBorders>
              <w:top w:val="nil"/>
              <w:left w:val="nil"/>
              <w:bottom w:val="single" w:sz="4" w:space="0" w:color="auto"/>
              <w:right w:val="nil"/>
            </w:tcBorders>
          </w:tcPr>
          <w:p w14:paraId="0747A73A" w14:textId="31FAA8B6"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2007</w:t>
            </w:r>
          </w:p>
        </w:tc>
        <w:tc>
          <w:tcPr>
            <w:tcW w:w="3775" w:type="dxa"/>
            <w:tcBorders>
              <w:top w:val="nil"/>
              <w:left w:val="nil"/>
              <w:bottom w:val="single" w:sz="4" w:space="0" w:color="auto"/>
              <w:right w:val="nil"/>
            </w:tcBorders>
          </w:tcPr>
          <w:p w14:paraId="64D9CB26"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Vytrvalostní člunový běh</w:t>
            </w:r>
          </w:p>
          <w:p w14:paraId="3992346E"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90 stupňové kliky</w:t>
            </w:r>
          </w:p>
          <w:p w14:paraId="58065E66"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Hrudní předklony v lehu pokrčmo</w:t>
            </w:r>
          </w:p>
          <w:p w14:paraId="033661DD"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Záklon v lehu na břiše</w:t>
            </w:r>
          </w:p>
          <w:p w14:paraId="62E70042" w14:textId="77DCE1D7" w:rsidR="004966CD" w:rsidRPr="00027888" w:rsidRDefault="004966CD" w:rsidP="002F3A14">
            <w:pPr>
              <w:rPr>
                <w:rFonts w:ascii="Times New Roman" w:hAnsi="Times New Roman"/>
                <w:color w:val="000000" w:themeColor="text1"/>
                <w:sz w:val="20"/>
                <w:szCs w:val="20"/>
              </w:rPr>
            </w:pPr>
            <w:r w:rsidRPr="00027888">
              <w:rPr>
                <w:rFonts w:ascii="Times New Roman" w:hAnsi="Times New Roman"/>
                <w:color w:val="000000" w:themeColor="text1"/>
                <w:sz w:val="20"/>
                <w:szCs w:val="20"/>
              </w:rPr>
              <w:t>Předklony v sedu pokrčmo jednonož</w:t>
            </w:r>
          </w:p>
        </w:tc>
        <w:tc>
          <w:tcPr>
            <w:tcW w:w="3250" w:type="dxa"/>
            <w:tcBorders>
              <w:top w:val="nil"/>
              <w:left w:val="nil"/>
              <w:bottom w:val="single" w:sz="4" w:space="0" w:color="auto"/>
              <w:right w:val="nil"/>
            </w:tcBorders>
          </w:tcPr>
          <w:p w14:paraId="2D231B7E"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zdatnost</w:t>
            </w:r>
          </w:p>
          <w:p w14:paraId="54A71719"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Svalová síla a vytrvalost</w:t>
            </w:r>
          </w:p>
          <w:p w14:paraId="572AECAB" w14:textId="1616FBDC"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5301D9EA" w14:textId="40214398" w:rsidR="004966CD" w:rsidRPr="00027888" w:rsidRDefault="004966CD" w:rsidP="00453119">
            <w:pPr>
              <w:pStyle w:val="Odstavecseseznamem"/>
              <w:ind w:left="360"/>
              <w:rPr>
                <w:rFonts w:ascii="Times New Roman" w:hAnsi="Times New Roman" w:cs="Times New Roman"/>
                <w:color w:val="000000" w:themeColor="text1"/>
                <w:sz w:val="20"/>
                <w:szCs w:val="20"/>
              </w:rPr>
            </w:pPr>
          </w:p>
        </w:tc>
        <w:tc>
          <w:tcPr>
            <w:tcW w:w="1349" w:type="dxa"/>
            <w:tcBorders>
              <w:top w:val="nil"/>
              <w:left w:val="nil"/>
              <w:bottom w:val="single" w:sz="4" w:space="0" w:color="auto"/>
              <w:right w:val="nil"/>
            </w:tcBorders>
          </w:tcPr>
          <w:p w14:paraId="0911BC1B" w14:textId="080769A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&lt; 30</w:t>
            </w:r>
          </w:p>
        </w:tc>
        <w:tc>
          <w:tcPr>
            <w:tcW w:w="1298" w:type="dxa"/>
            <w:tcBorders>
              <w:top w:val="nil"/>
              <w:left w:val="nil"/>
              <w:bottom w:val="single" w:sz="4" w:space="0" w:color="auto"/>
              <w:right w:val="nil"/>
            </w:tcBorders>
          </w:tcPr>
          <w:p w14:paraId="6BFB58F4" w14:textId="4FED6207" w:rsidR="004966CD" w:rsidRPr="00027888" w:rsidRDefault="00BB3A58"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8</w:t>
            </w:r>
          </w:p>
        </w:tc>
      </w:tr>
      <w:tr w:rsidR="00027888" w:rsidRPr="00027888" w14:paraId="635C96B2" w14:textId="249089D2" w:rsidTr="00BB3A58">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trHeight w:val="987"/>
        </w:trPr>
        <w:tc>
          <w:tcPr>
            <w:tcW w:w="2011" w:type="dxa"/>
            <w:tcBorders>
              <w:top w:val="single" w:sz="4" w:space="0" w:color="auto"/>
              <w:bottom w:val="single" w:sz="4" w:space="0" w:color="auto"/>
            </w:tcBorders>
            <w:vAlign w:val="center"/>
          </w:tcPr>
          <w:p w14:paraId="510F1354" w14:textId="68549B10" w:rsidR="004966CD" w:rsidRPr="00027888" w:rsidRDefault="004966CD" w:rsidP="007355E2">
            <w:pPr>
              <w:rPr>
                <w:i/>
                <w:iCs/>
                <w:color w:val="000000" w:themeColor="text1"/>
                <w:sz w:val="20"/>
                <w:szCs w:val="20"/>
              </w:rPr>
            </w:pPr>
            <w:r w:rsidRPr="00027888">
              <w:rPr>
                <w:rFonts w:ascii="Times New Roman" w:hAnsi="Times New Roman"/>
                <w:b/>
                <w:bCs/>
                <w:color w:val="000000" w:themeColor="text1"/>
                <w:sz w:val="20"/>
                <w:szCs w:val="20"/>
              </w:rPr>
              <w:t>Testová baterie</w:t>
            </w:r>
          </w:p>
        </w:tc>
        <w:tc>
          <w:tcPr>
            <w:tcW w:w="1782" w:type="dxa"/>
            <w:tcBorders>
              <w:top w:val="single" w:sz="4" w:space="0" w:color="auto"/>
              <w:bottom w:val="single" w:sz="4" w:space="0" w:color="auto"/>
            </w:tcBorders>
            <w:vAlign w:val="center"/>
          </w:tcPr>
          <w:p w14:paraId="4A655A34" w14:textId="10CDAA27" w:rsidR="004966CD" w:rsidRPr="00027888" w:rsidRDefault="004966CD" w:rsidP="007355E2">
            <w:pPr>
              <w:rPr>
                <w:color w:val="000000" w:themeColor="text1"/>
                <w:sz w:val="20"/>
                <w:szCs w:val="20"/>
              </w:rPr>
            </w:pPr>
            <w:r w:rsidRPr="00027888">
              <w:rPr>
                <w:rFonts w:ascii="Times New Roman" w:hAnsi="Times New Roman"/>
                <w:b/>
                <w:bCs/>
                <w:color w:val="000000" w:themeColor="text1"/>
                <w:sz w:val="20"/>
                <w:szCs w:val="20"/>
              </w:rPr>
              <w:t xml:space="preserve">Autor </w:t>
            </w:r>
          </w:p>
        </w:tc>
        <w:tc>
          <w:tcPr>
            <w:tcW w:w="826" w:type="dxa"/>
            <w:tcBorders>
              <w:top w:val="single" w:sz="4" w:space="0" w:color="auto"/>
              <w:bottom w:val="single" w:sz="4" w:space="0" w:color="auto"/>
            </w:tcBorders>
            <w:vAlign w:val="center"/>
          </w:tcPr>
          <w:p w14:paraId="2D424AD1" w14:textId="3D055EE1" w:rsidR="004966CD" w:rsidRPr="00027888" w:rsidRDefault="004966CD" w:rsidP="007355E2">
            <w:pPr>
              <w:rPr>
                <w:color w:val="000000" w:themeColor="text1"/>
                <w:sz w:val="20"/>
                <w:szCs w:val="20"/>
              </w:rPr>
            </w:pPr>
            <w:r w:rsidRPr="00027888">
              <w:rPr>
                <w:rFonts w:ascii="Times New Roman" w:hAnsi="Times New Roman"/>
                <w:b/>
                <w:bCs/>
                <w:color w:val="000000" w:themeColor="text1"/>
                <w:sz w:val="20"/>
                <w:szCs w:val="20"/>
              </w:rPr>
              <w:t xml:space="preserve">Rok </w:t>
            </w:r>
            <w:r w:rsidRPr="00027888">
              <w:rPr>
                <w:rFonts w:ascii="Times New Roman" w:hAnsi="Times New Roman"/>
                <w:b/>
                <w:bCs/>
                <w:color w:val="000000" w:themeColor="text1"/>
                <w:sz w:val="20"/>
                <w:szCs w:val="20"/>
              </w:rPr>
              <w:br/>
              <w:t>vydání</w:t>
            </w:r>
          </w:p>
        </w:tc>
        <w:tc>
          <w:tcPr>
            <w:tcW w:w="3775" w:type="dxa"/>
            <w:tcBorders>
              <w:top w:val="single" w:sz="4" w:space="0" w:color="auto"/>
              <w:bottom w:val="single" w:sz="4" w:space="0" w:color="auto"/>
            </w:tcBorders>
            <w:vAlign w:val="center"/>
          </w:tcPr>
          <w:p w14:paraId="633D0A2B" w14:textId="1215A6DF" w:rsidR="004966CD" w:rsidRPr="00027888" w:rsidRDefault="004966CD" w:rsidP="007355E2">
            <w:pPr>
              <w:rPr>
                <w:color w:val="000000" w:themeColor="text1"/>
                <w:sz w:val="20"/>
                <w:szCs w:val="20"/>
              </w:rPr>
            </w:pPr>
            <w:r w:rsidRPr="00027888">
              <w:rPr>
                <w:rFonts w:ascii="Times New Roman" w:hAnsi="Times New Roman"/>
                <w:b/>
                <w:bCs/>
                <w:color w:val="000000" w:themeColor="text1"/>
                <w:sz w:val="20"/>
                <w:szCs w:val="20"/>
              </w:rPr>
              <w:t>Testy</w:t>
            </w:r>
          </w:p>
        </w:tc>
        <w:tc>
          <w:tcPr>
            <w:tcW w:w="3250" w:type="dxa"/>
            <w:tcBorders>
              <w:top w:val="single" w:sz="4" w:space="0" w:color="auto"/>
              <w:bottom w:val="single" w:sz="4" w:space="0" w:color="auto"/>
            </w:tcBorders>
            <w:vAlign w:val="center"/>
          </w:tcPr>
          <w:p w14:paraId="37BBF015" w14:textId="63AF7746" w:rsidR="004966CD" w:rsidRPr="00027888" w:rsidRDefault="004966CD" w:rsidP="007355E2">
            <w:pPr>
              <w:rPr>
                <w:color w:val="000000" w:themeColor="text1"/>
                <w:sz w:val="20"/>
                <w:szCs w:val="20"/>
              </w:rPr>
            </w:pPr>
            <w:r w:rsidRPr="00027888">
              <w:rPr>
                <w:rFonts w:ascii="Times New Roman" w:hAnsi="Times New Roman"/>
                <w:b/>
                <w:bCs/>
                <w:color w:val="000000" w:themeColor="text1"/>
                <w:sz w:val="20"/>
                <w:szCs w:val="20"/>
              </w:rPr>
              <w:t>Zaměření testu</w:t>
            </w:r>
          </w:p>
        </w:tc>
        <w:tc>
          <w:tcPr>
            <w:tcW w:w="1349" w:type="dxa"/>
            <w:tcBorders>
              <w:top w:val="single" w:sz="4" w:space="0" w:color="auto"/>
              <w:bottom w:val="single" w:sz="4" w:space="0" w:color="auto"/>
            </w:tcBorders>
            <w:vAlign w:val="center"/>
          </w:tcPr>
          <w:p w14:paraId="3FF63503" w14:textId="5D7FB675" w:rsidR="004966CD" w:rsidRPr="00027888" w:rsidRDefault="004966CD" w:rsidP="007355E2">
            <w:pPr>
              <w:rPr>
                <w:color w:val="000000" w:themeColor="text1"/>
                <w:sz w:val="20"/>
                <w:szCs w:val="20"/>
              </w:rPr>
            </w:pPr>
            <w:r w:rsidRPr="00027888">
              <w:rPr>
                <w:rFonts w:ascii="Times New Roman" w:hAnsi="Times New Roman"/>
                <w:b/>
                <w:bCs/>
                <w:color w:val="000000" w:themeColor="text1"/>
                <w:sz w:val="20"/>
                <w:szCs w:val="20"/>
              </w:rPr>
              <w:t xml:space="preserve">Věkové </w:t>
            </w:r>
            <w:r w:rsidRPr="00027888">
              <w:rPr>
                <w:rFonts w:ascii="Times New Roman" w:hAnsi="Times New Roman"/>
                <w:b/>
                <w:bCs/>
                <w:color w:val="000000" w:themeColor="text1"/>
                <w:sz w:val="20"/>
                <w:szCs w:val="20"/>
              </w:rPr>
              <w:br/>
              <w:t>vymezení</w:t>
            </w:r>
            <w:r w:rsidRPr="00027888">
              <w:rPr>
                <w:rFonts w:ascii="Times New Roman" w:hAnsi="Times New Roman"/>
                <w:b/>
                <w:bCs/>
                <w:color w:val="000000" w:themeColor="text1"/>
                <w:sz w:val="20"/>
                <w:szCs w:val="20"/>
              </w:rPr>
              <w:br/>
            </w:r>
            <w:r w:rsidRPr="00027888">
              <w:rPr>
                <w:rFonts w:ascii="Times New Roman" w:hAnsi="Times New Roman"/>
                <w:color w:val="000000" w:themeColor="text1"/>
                <w:sz w:val="20"/>
                <w:szCs w:val="20"/>
              </w:rPr>
              <w:t>(roky)</w:t>
            </w:r>
          </w:p>
        </w:tc>
        <w:tc>
          <w:tcPr>
            <w:tcW w:w="1298" w:type="dxa"/>
            <w:tcBorders>
              <w:top w:val="single" w:sz="4" w:space="0" w:color="auto"/>
              <w:bottom w:val="single" w:sz="4" w:space="0" w:color="auto"/>
            </w:tcBorders>
            <w:vAlign w:val="center"/>
          </w:tcPr>
          <w:p w14:paraId="5803F675" w14:textId="1BEEB5EB" w:rsidR="004966CD" w:rsidRPr="00027888" w:rsidRDefault="00BB3A58" w:rsidP="00BB3A58">
            <w:pPr>
              <w:rPr>
                <w:b/>
                <w:bCs/>
                <w:color w:val="000000" w:themeColor="text1"/>
                <w:sz w:val="20"/>
                <w:szCs w:val="20"/>
              </w:rPr>
            </w:pPr>
            <w:r w:rsidRPr="00027888">
              <w:rPr>
                <w:rFonts w:ascii="Times New Roman" w:hAnsi="Times New Roman"/>
                <w:b/>
                <w:bCs/>
                <w:color w:val="000000" w:themeColor="text1"/>
                <w:sz w:val="20"/>
                <w:szCs w:val="20"/>
              </w:rPr>
              <w:t>Hodnocení kvality studií</w:t>
            </w:r>
          </w:p>
        </w:tc>
      </w:tr>
      <w:tr w:rsidR="00027888" w:rsidRPr="00027888" w14:paraId="12229C2E" w14:textId="2B12D70C" w:rsidTr="004966CD">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trHeight w:val="1685"/>
        </w:trPr>
        <w:tc>
          <w:tcPr>
            <w:tcW w:w="2011" w:type="dxa"/>
            <w:tcBorders>
              <w:top w:val="single" w:sz="4" w:space="0" w:color="auto"/>
            </w:tcBorders>
          </w:tcPr>
          <w:p w14:paraId="658DB4B8" w14:textId="525EFAC5" w:rsidR="004966CD" w:rsidRPr="00027888" w:rsidRDefault="004966CD" w:rsidP="00453119">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Fullerton fitness test</w:t>
            </w:r>
            <w:r w:rsidRPr="00027888">
              <w:rPr>
                <w:rFonts w:ascii="Times New Roman" w:hAnsi="Times New Roman"/>
                <w:i/>
                <w:iCs/>
                <w:color w:val="000000" w:themeColor="text1"/>
                <w:sz w:val="20"/>
                <w:szCs w:val="20"/>
                <w:vertAlign w:val="superscript"/>
              </w:rPr>
              <w:t>g</w:t>
            </w:r>
          </w:p>
        </w:tc>
        <w:tc>
          <w:tcPr>
            <w:tcW w:w="1782" w:type="dxa"/>
            <w:tcBorders>
              <w:top w:val="single" w:sz="4" w:space="0" w:color="auto"/>
            </w:tcBorders>
          </w:tcPr>
          <w:p w14:paraId="085AD8B4" w14:textId="113D5F53"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Rikli a Jones</w:t>
            </w:r>
          </w:p>
        </w:tc>
        <w:tc>
          <w:tcPr>
            <w:tcW w:w="826" w:type="dxa"/>
            <w:tcBorders>
              <w:top w:val="single" w:sz="4" w:space="0" w:color="auto"/>
            </w:tcBorders>
          </w:tcPr>
          <w:p w14:paraId="20382D69" w14:textId="0A26C0BC"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1999</w:t>
            </w:r>
          </w:p>
        </w:tc>
        <w:tc>
          <w:tcPr>
            <w:tcW w:w="3775" w:type="dxa"/>
            <w:tcBorders>
              <w:top w:val="single" w:sz="4" w:space="0" w:color="auto"/>
            </w:tcBorders>
          </w:tcPr>
          <w:p w14:paraId="598FD699" w14:textId="68D12B6D"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Stoj ze židle </w:t>
            </w:r>
          </w:p>
          <w:p w14:paraId="7E289215" w14:textId="2693EDC5"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Zvedání závaží jednou rukou</w:t>
            </w:r>
          </w:p>
          <w:p w14:paraId="141552B8" w14:textId="27C078B2"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Spojení rukou za zády</w:t>
            </w:r>
          </w:p>
          <w:p w14:paraId="75791C0C" w14:textId="6DEC17CA"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Předklon v sedu na židli</w:t>
            </w:r>
          </w:p>
          <w:p w14:paraId="2A9C08ED" w14:textId="3253A97C"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Chůze 6 minut </w:t>
            </w:r>
          </w:p>
          <w:p w14:paraId="3BE6B6DA" w14:textId="4A2F21FF"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Obcházení kužele</w:t>
            </w:r>
          </w:p>
        </w:tc>
        <w:tc>
          <w:tcPr>
            <w:tcW w:w="3250" w:type="dxa"/>
            <w:tcBorders>
              <w:top w:val="single" w:sz="4" w:space="0" w:color="auto"/>
            </w:tcBorders>
          </w:tcPr>
          <w:p w14:paraId="1D0198FF" w14:textId="18C7D581"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Svalová vytrvalost a síla dolní části těla</w:t>
            </w:r>
          </w:p>
          <w:p w14:paraId="61573345" w14:textId="1765C735"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Svalová vytrvalost a síla horní části těla </w:t>
            </w:r>
          </w:p>
          <w:p w14:paraId="410D779B" w14:textId="51BD9A66"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3CB24C9A" w14:textId="3621B7F4"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vytrvalost</w:t>
            </w:r>
          </w:p>
          <w:p w14:paraId="4843AF6D" w14:textId="5D03BFC0"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Agility a dynamická rovnováha</w:t>
            </w:r>
          </w:p>
        </w:tc>
        <w:tc>
          <w:tcPr>
            <w:tcW w:w="1349" w:type="dxa"/>
            <w:tcBorders>
              <w:top w:val="single" w:sz="4" w:space="0" w:color="auto"/>
            </w:tcBorders>
          </w:tcPr>
          <w:p w14:paraId="67ADD072" w14:textId="4E7AD103" w:rsidR="004966CD" w:rsidRPr="00027888" w:rsidRDefault="004966CD" w:rsidP="00453119">
            <w:pPr>
              <w:rPr>
                <w:rFonts w:ascii="Times New Roman" w:hAnsi="Times New Roman"/>
                <w:color w:val="000000" w:themeColor="text1"/>
                <w:sz w:val="20"/>
                <w:szCs w:val="20"/>
                <w:vertAlign w:val="subscript"/>
              </w:rPr>
            </w:pPr>
            <w:r w:rsidRPr="00027888">
              <w:rPr>
                <w:rFonts w:ascii="Times New Roman" w:hAnsi="Times New Roman"/>
                <w:color w:val="000000" w:themeColor="text1"/>
                <w:sz w:val="20"/>
                <w:szCs w:val="20"/>
              </w:rPr>
              <w:t>60 – 90+</w:t>
            </w:r>
          </w:p>
        </w:tc>
        <w:tc>
          <w:tcPr>
            <w:tcW w:w="1298" w:type="dxa"/>
            <w:tcBorders>
              <w:top w:val="single" w:sz="4" w:space="0" w:color="auto"/>
            </w:tcBorders>
          </w:tcPr>
          <w:p w14:paraId="0CD0BA75" w14:textId="5958FE26" w:rsidR="004966CD" w:rsidRPr="00027888" w:rsidRDefault="00753FEB"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7</w:t>
            </w:r>
          </w:p>
        </w:tc>
      </w:tr>
      <w:tr w:rsidR="00027888" w:rsidRPr="00027888" w14:paraId="7FEF983D" w14:textId="3E8DDED7" w:rsidTr="004966CD">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trHeight w:val="2106"/>
        </w:trPr>
        <w:tc>
          <w:tcPr>
            <w:tcW w:w="2011" w:type="dxa"/>
          </w:tcPr>
          <w:p w14:paraId="54CE405D" w14:textId="20C742B7" w:rsidR="004966CD" w:rsidRPr="00027888" w:rsidRDefault="004966CD" w:rsidP="00453119">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Groningen Fitness Test</w:t>
            </w:r>
            <w:r w:rsidRPr="00027888">
              <w:rPr>
                <w:rFonts w:ascii="Times New Roman" w:hAnsi="Times New Roman"/>
                <w:i/>
                <w:iCs/>
                <w:color w:val="000000" w:themeColor="text1"/>
                <w:sz w:val="20"/>
                <w:szCs w:val="20"/>
                <w:vertAlign w:val="superscript"/>
              </w:rPr>
              <w:t>h</w:t>
            </w:r>
          </w:p>
        </w:tc>
        <w:tc>
          <w:tcPr>
            <w:tcW w:w="1782" w:type="dxa"/>
          </w:tcPr>
          <w:p w14:paraId="07881DB5" w14:textId="41E3179E"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Lemmink et al.</w:t>
            </w:r>
          </w:p>
        </w:tc>
        <w:tc>
          <w:tcPr>
            <w:tcW w:w="826" w:type="dxa"/>
          </w:tcPr>
          <w:p w14:paraId="0BE86E24" w14:textId="35088F56"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2001</w:t>
            </w:r>
          </w:p>
        </w:tc>
        <w:tc>
          <w:tcPr>
            <w:tcW w:w="3775" w:type="dxa"/>
          </w:tcPr>
          <w:p w14:paraId="76A50136" w14:textId="1F012C42"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Balanční deska</w:t>
            </w:r>
          </w:p>
          <w:p w14:paraId="332C690F" w14:textId="30CF7443"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 uchopení</w:t>
            </w:r>
          </w:p>
          <w:p w14:paraId="49C7226A" w14:textId="64547AC2"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 prodloužení nohy</w:t>
            </w:r>
          </w:p>
          <w:p w14:paraId="2E18DEF2" w14:textId="1D7A3908"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Předklon v sedě </w:t>
            </w:r>
          </w:p>
          <w:p w14:paraId="74EAB5C1" w14:textId="6B4BA2C0"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w:t>
            </w:r>
          </w:p>
          <w:p w14:paraId="1420C259"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Přenos bloku</w:t>
            </w:r>
          </w:p>
          <w:p w14:paraId="59B51CDA" w14:textId="2F01CC49"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Reakční čas</w:t>
            </w:r>
          </w:p>
          <w:p w14:paraId="73D4B7B0" w14:textId="498F6749"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Obcházení </w:t>
            </w:r>
          </w:p>
        </w:tc>
        <w:tc>
          <w:tcPr>
            <w:tcW w:w="3250" w:type="dxa"/>
          </w:tcPr>
          <w:p w14:paraId="407B5438" w14:textId="6E341B3E"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Rovnováha</w:t>
            </w:r>
          </w:p>
          <w:p w14:paraId="565AAF73" w14:textId="229E505A"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 uchopení</w:t>
            </w:r>
          </w:p>
          <w:p w14:paraId="7009B713" w14:textId="237A370A"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 prodloužení nohy</w:t>
            </w:r>
          </w:p>
          <w:p w14:paraId="3FC14E1C" w14:textId="0A204B91"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3CFF8206"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vytrvalost</w:t>
            </w:r>
          </w:p>
          <w:p w14:paraId="312BFD2B"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Koordinace</w:t>
            </w:r>
          </w:p>
          <w:p w14:paraId="7F9C1E0E"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Reakční čas</w:t>
            </w:r>
          </w:p>
          <w:p w14:paraId="70DE4DB0" w14:textId="4477A4F1" w:rsidR="004966CD" w:rsidRPr="00027888" w:rsidRDefault="004966CD" w:rsidP="00453119">
            <w:pPr>
              <w:rPr>
                <w:rFonts w:ascii="Times New Roman" w:hAnsi="Times New Roman"/>
                <w:color w:val="000000" w:themeColor="text1"/>
                <w:sz w:val="20"/>
                <w:szCs w:val="20"/>
              </w:rPr>
            </w:pPr>
          </w:p>
        </w:tc>
        <w:tc>
          <w:tcPr>
            <w:tcW w:w="1349" w:type="dxa"/>
          </w:tcPr>
          <w:p w14:paraId="1B5751F3" w14:textId="1EDDFB69"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55</w:t>
            </w:r>
          </w:p>
        </w:tc>
        <w:tc>
          <w:tcPr>
            <w:tcW w:w="1298" w:type="dxa"/>
          </w:tcPr>
          <w:p w14:paraId="63AAAAC1" w14:textId="461AE580" w:rsidR="004966CD" w:rsidRPr="00027888" w:rsidRDefault="00753FEB"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5</w:t>
            </w:r>
          </w:p>
        </w:tc>
      </w:tr>
      <w:tr w:rsidR="00027888" w:rsidRPr="00027888" w14:paraId="6C52DAB0" w14:textId="2565A759" w:rsidTr="004966CD">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trHeight w:val="1555"/>
        </w:trPr>
        <w:tc>
          <w:tcPr>
            <w:tcW w:w="2011" w:type="dxa"/>
          </w:tcPr>
          <w:p w14:paraId="25B04882" w14:textId="17573695" w:rsidR="004966CD" w:rsidRPr="00027888" w:rsidRDefault="004966CD" w:rsidP="00453119">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Health Aging and Body Composition Performance Battery</w:t>
            </w:r>
            <w:r w:rsidRPr="00027888">
              <w:rPr>
                <w:rFonts w:ascii="Times New Roman" w:hAnsi="Times New Roman"/>
                <w:i/>
                <w:iCs/>
                <w:color w:val="000000" w:themeColor="text1"/>
                <w:sz w:val="20"/>
                <w:szCs w:val="20"/>
                <w:vertAlign w:val="superscript"/>
              </w:rPr>
              <w:t>i</w:t>
            </w:r>
          </w:p>
        </w:tc>
        <w:tc>
          <w:tcPr>
            <w:tcW w:w="1782" w:type="dxa"/>
          </w:tcPr>
          <w:p w14:paraId="76DA6FE0" w14:textId="5B5089D4"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Simonsick et al.</w:t>
            </w:r>
          </w:p>
        </w:tc>
        <w:tc>
          <w:tcPr>
            <w:tcW w:w="826" w:type="dxa"/>
          </w:tcPr>
          <w:p w14:paraId="3502DD9C" w14:textId="282F98CE"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2001</w:t>
            </w:r>
          </w:p>
        </w:tc>
        <w:tc>
          <w:tcPr>
            <w:tcW w:w="3775" w:type="dxa"/>
          </w:tcPr>
          <w:p w14:paraId="70429BFD" w14:textId="1F4CA742"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na jedné noze</w:t>
            </w:r>
          </w:p>
          <w:p w14:paraId="5AB9417A" w14:textId="760D0FD0"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ze židle bez použití rukou</w:t>
            </w:r>
          </w:p>
          <w:p w14:paraId="09E3B747" w14:textId="4DB7E593"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2 minuty</w:t>
            </w:r>
          </w:p>
          <w:p w14:paraId="61AFB405" w14:textId="65D72643"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400 m chůze</w:t>
            </w:r>
          </w:p>
          <w:p w14:paraId="49FC7F9D" w14:textId="5F8EFE74"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na 6 m</w:t>
            </w:r>
          </w:p>
        </w:tc>
        <w:tc>
          <w:tcPr>
            <w:tcW w:w="3250" w:type="dxa"/>
          </w:tcPr>
          <w:p w14:paraId="19AA2777"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Statická rovnováha</w:t>
            </w:r>
          </w:p>
          <w:p w14:paraId="552D898E"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Svalová síla</w:t>
            </w:r>
          </w:p>
          <w:p w14:paraId="3E9CE1A8" w14:textId="2389CD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vytrvalost</w:t>
            </w:r>
          </w:p>
          <w:p w14:paraId="75B3ECE0" w14:textId="0F1BF544"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Rychlost chůze</w:t>
            </w:r>
          </w:p>
          <w:p w14:paraId="76B890FC" w14:textId="25958FA1" w:rsidR="004966CD" w:rsidRPr="00027888" w:rsidRDefault="004966CD" w:rsidP="00453119">
            <w:pPr>
              <w:pStyle w:val="Odstavecseseznamem"/>
              <w:ind w:left="360"/>
              <w:rPr>
                <w:rFonts w:ascii="Times New Roman" w:hAnsi="Times New Roman" w:cs="Times New Roman"/>
                <w:color w:val="000000" w:themeColor="text1"/>
                <w:sz w:val="20"/>
                <w:szCs w:val="20"/>
              </w:rPr>
            </w:pPr>
          </w:p>
        </w:tc>
        <w:tc>
          <w:tcPr>
            <w:tcW w:w="1349" w:type="dxa"/>
          </w:tcPr>
          <w:p w14:paraId="219F036B" w14:textId="2D6F525A"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Starší dospělí</w:t>
            </w:r>
          </w:p>
        </w:tc>
        <w:tc>
          <w:tcPr>
            <w:tcW w:w="1298" w:type="dxa"/>
          </w:tcPr>
          <w:p w14:paraId="47D1D720" w14:textId="10E33658" w:rsidR="004966CD" w:rsidRPr="00027888" w:rsidRDefault="00753FEB"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4</w:t>
            </w:r>
          </w:p>
        </w:tc>
      </w:tr>
      <w:tr w:rsidR="00027888" w:rsidRPr="00027888" w14:paraId="355AE9F6" w14:textId="5836BFA3" w:rsidTr="004966CD">
        <w:tblPrEx>
          <w:tblBorders>
            <w:top w:val="single" w:sz="4" w:space="0" w:color="auto"/>
            <w:left w:val="none" w:sz="0" w:space="0" w:color="auto"/>
            <w:bottom w:val="single" w:sz="4" w:space="0" w:color="auto"/>
            <w:right w:val="none" w:sz="0" w:space="0" w:color="auto"/>
            <w:insideH w:val="none" w:sz="0" w:space="0" w:color="auto"/>
            <w:insideV w:val="none" w:sz="0" w:space="0" w:color="auto"/>
          </w:tblBorders>
        </w:tblPrEx>
        <w:trPr>
          <w:trHeight w:val="101"/>
        </w:trPr>
        <w:tc>
          <w:tcPr>
            <w:tcW w:w="2011" w:type="dxa"/>
          </w:tcPr>
          <w:p w14:paraId="06D7EAE3" w14:textId="07D5AC47" w:rsidR="004966CD" w:rsidRPr="00027888" w:rsidRDefault="004966CD" w:rsidP="00453119">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Health-related fitness and functional performance test battery for middle aged and older adults</w:t>
            </w:r>
            <w:r w:rsidRPr="00027888">
              <w:rPr>
                <w:rFonts w:ascii="Times New Roman" w:hAnsi="Times New Roman"/>
                <w:i/>
                <w:iCs/>
                <w:color w:val="000000" w:themeColor="text1"/>
                <w:sz w:val="20"/>
                <w:szCs w:val="20"/>
                <w:vertAlign w:val="superscript"/>
              </w:rPr>
              <w:t>j</w:t>
            </w:r>
          </w:p>
        </w:tc>
        <w:tc>
          <w:tcPr>
            <w:tcW w:w="1782" w:type="dxa"/>
          </w:tcPr>
          <w:p w14:paraId="245AB872"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Malmberg et al.</w:t>
            </w:r>
          </w:p>
        </w:tc>
        <w:tc>
          <w:tcPr>
            <w:tcW w:w="826" w:type="dxa"/>
          </w:tcPr>
          <w:p w14:paraId="4762A6CF"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2002</w:t>
            </w:r>
          </w:p>
        </w:tc>
        <w:tc>
          <w:tcPr>
            <w:tcW w:w="3775" w:type="dxa"/>
          </w:tcPr>
          <w:p w14:paraId="2EA63249" w14:textId="7CDD4889"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na jedné noze</w:t>
            </w:r>
          </w:p>
          <w:p w14:paraId="38E3E141" w14:textId="5034B1D8"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Úklony do stran</w:t>
            </w:r>
          </w:p>
          <w:p w14:paraId="19454013"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Rozsah pohybu v koleni</w:t>
            </w:r>
          </w:p>
          <w:p w14:paraId="10B7DAFE" w14:textId="109791E6"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Statické prodloužení zad</w:t>
            </w:r>
          </w:p>
          <w:p w14:paraId="7858FDB0" w14:textId="21C4E3A5"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Dřep na jedné noze</w:t>
            </w:r>
          </w:p>
          <w:p w14:paraId="4F561A42" w14:textId="195E0889"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ze židle</w:t>
            </w:r>
          </w:p>
          <w:p w14:paraId="09094AB8"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na 6,1 m</w:t>
            </w:r>
          </w:p>
          <w:p w14:paraId="1AC13DD9" w14:textId="477A3035"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po schodech</w:t>
            </w:r>
          </w:p>
          <w:p w14:paraId="026E5D91" w14:textId="1424841F"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na 1 km</w:t>
            </w:r>
          </w:p>
        </w:tc>
        <w:tc>
          <w:tcPr>
            <w:tcW w:w="3250" w:type="dxa"/>
          </w:tcPr>
          <w:p w14:paraId="5F082BD6"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Rovnováha</w:t>
            </w:r>
          </w:p>
          <w:p w14:paraId="5786985F"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61904702"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w:t>
            </w:r>
          </w:p>
          <w:p w14:paraId="7700F10A"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Mobilita</w:t>
            </w:r>
          </w:p>
          <w:p w14:paraId="7A2BFA40"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Aerobní vytrvalost </w:t>
            </w:r>
          </w:p>
        </w:tc>
        <w:tc>
          <w:tcPr>
            <w:tcW w:w="1349" w:type="dxa"/>
          </w:tcPr>
          <w:p w14:paraId="042C5F91" w14:textId="77777777" w:rsidR="004966CD" w:rsidRPr="00027888" w:rsidRDefault="004966CD"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&gt; 45</w:t>
            </w:r>
          </w:p>
        </w:tc>
        <w:tc>
          <w:tcPr>
            <w:tcW w:w="1298" w:type="dxa"/>
          </w:tcPr>
          <w:p w14:paraId="4762C853" w14:textId="0231CA45" w:rsidR="004966CD" w:rsidRPr="00027888" w:rsidRDefault="00753FEB" w:rsidP="00453119">
            <w:pPr>
              <w:rPr>
                <w:rFonts w:ascii="Times New Roman" w:hAnsi="Times New Roman"/>
                <w:color w:val="000000" w:themeColor="text1"/>
                <w:sz w:val="20"/>
                <w:szCs w:val="20"/>
              </w:rPr>
            </w:pPr>
            <w:r w:rsidRPr="00027888">
              <w:rPr>
                <w:rFonts w:ascii="Times New Roman" w:hAnsi="Times New Roman"/>
                <w:color w:val="000000" w:themeColor="text1"/>
                <w:sz w:val="20"/>
                <w:szCs w:val="20"/>
              </w:rPr>
              <w:t>7</w:t>
            </w:r>
          </w:p>
        </w:tc>
      </w:tr>
    </w:tbl>
    <w:p w14:paraId="142AE2F0" w14:textId="77777777" w:rsidR="0024187B" w:rsidRPr="00027888" w:rsidRDefault="0024187B" w:rsidP="007355E2">
      <w:pPr>
        <w:rPr>
          <w:b/>
          <w:bCs/>
          <w:color w:val="000000" w:themeColor="text1"/>
          <w:sz w:val="20"/>
          <w:szCs w:val="20"/>
        </w:rPr>
        <w:sectPr w:rsidR="0024187B" w:rsidRPr="00027888" w:rsidSect="0029089F">
          <w:headerReference w:type="default" r:id="rId10"/>
          <w:footerReference w:type="default" r:id="rId11"/>
          <w:pgSz w:w="16838" w:h="11906" w:orient="landscape"/>
          <w:pgMar w:top="1702" w:right="1418" w:bottom="1418" w:left="1276" w:header="851" w:footer="709" w:gutter="0"/>
          <w:cols w:space="708"/>
          <w:docGrid w:linePitch="360"/>
        </w:sectPr>
      </w:pPr>
    </w:p>
    <w:tbl>
      <w:tblPr>
        <w:tblStyle w:val="Mkatabulky"/>
        <w:tblW w:w="14291" w:type="dxa"/>
        <w:tblInd w:w="-147" w:type="dxa"/>
        <w:tblLook w:val="04A0" w:firstRow="1" w:lastRow="0" w:firstColumn="1" w:lastColumn="0" w:noHBand="0" w:noVBand="1"/>
      </w:tblPr>
      <w:tblGrid>
        <w:gridCol w:w="1994"/>
        <w:gridCol w:w="1757"/>
        <w:gridCol w:w="827"/>
        <w:gridCol w:w="3789"/>
        <w:gridCol w:w="3266"/>
        <w:gridCol w:w="1353"/>
        <w:gridCol w:w="1305"/>
      </w:tblGrid>
      <w:tr w:rsidR="00027888" w:rsidRPr="00027888" w14:paraId="46CE8EC3" w14:textId="103EF613" w:rsidTr="00BB3A58">
        <w:trPr>
          <w:trHeight w:val="987"/>
        </w:trPr>
        <w:tc>
          <w:tcPr>
            <w:tcW w:w="1994" w:type="dxa"/>
            <w:tcBorders>
              <w:top w:val="single" w:sz="4" w:space="0" w:color="auto"/>
              <w:left w:val="nil"/>
              <w:bottom w:val="nil"/>
              <w:right w:val="nil"/>
            </w:tcBorders>
            <w:vAlign w:val="center"/>
          </w:tcPr>
          <w:p w14:paraId="27D178F7" w14:textId="1234F1BF" w:rsidR="00BB3A58" w:rsidRPr="00027888" w:rsidRDefault="00BB3A58" w:rsidP="007355E2">
            <w:pPr>
              <w:rPr>
                <w:rFonts w:ascii="Times New Roman" w:hAnsi="Times New Roman"/>
                <w:i/>
                <w:iCs/>
                <w:color w:val="000000" w:themeColor="text1"/>
                <w:sz w:val="20"/>
                <w:szCs w:val="20"/>
              </w:rPr>
            </w:pPr>
            <w:r w:rsidRPr="00027888">
              <w:rPr>
                <w:rFonts w:ascii="Times New Roman" w:hAnsi="Times New Roman"/>
                <w:b/>
                <w:bCs/>
                <w:color w:val="000000" w:themeColor="text1"/>
                <w:sz w:val="20"/>
                <w:szCs w:val="20"/>
              </w:rPr>
              <w:t>Testová baterie</w:t>
            </w:r>
          </w:p>
        </w:tc>
        <w:tc>
          <w:tcPr>
            <w:tcW w:w="1757" w:type="dxa"/>
            <w:tcBorders>
              <w:top w:val="single" w:sz="4" w:space="0" w:color="auto"/>
              <w:left w:val="nil"/>
              <w:bottom w:val="nil"/>
              <w:right w:val="nil"/>
            </w:tcBorders>
            <w:vAlign w:val="center"/>
          </w:tcPr>
          <w:p w14:paraId="2A1A5D12" w14:textId="29811AAC" w:rsidR="00BB3A58" w:rsidRPr="00027888" w:rsidRDefault="00BB3A58" w:rsidP="007355E2">
            <w:pPr>
              <w:rPr>
                <w:rFonts w:ascii="Times New Roman" w:hAnsi="Times New Roman"/>
                <w:color w:val="000000" w:themeColor="text1"/>
                <w:sz w:val="20"/>
                <w:szCs w:val="20"/>
              </w:rPr>
            </w:pPr>
            <w:r w:rsidRPr="00027888">
              <w:rPr>
                <w:rFonts w:ascii="Times New Roman" w:hAnsi="Times New Roman"/>
                <w:b/>
                <w:bCs/>
                <w:color w:val="000000" w:themeColor="text1"/>
                <w:sz w:val="20"/>
                <w:szCs w:val="20"/>
              </w:rPr>
              <w:t xml:space="preserve">Autor </w:t>
            </w:r>
          </w:p>
        </w:tc>
        <w:tc>
          <w:tcPr>
            <w:tcW w:w="827" w:type="dxa"/>
            <w:tcBorders>
              <w:top w:val="single" w:sz="4" w:space="0" w:color="auto"/>
              <w:left w:val="nil"/>
              <w:bottom w:val="nil"/>
              <w:right w:val="nil"/>
            </w:tcBorders>
            <w:vAlign w:val="center"/>
          </w:tcPr>
          <w:p w14:paraId="50713E00" w14:textId="58E8EF55" w:rsidR="00BB3A58" w:rsidRPr="00027888" w:rsidRDefault="00BB3A58" w:rsidP="007355E2">
            <w:pPr>
              <w:rPr>
                <w:rFonts w:ascii="Times New Roman" w:hAnsi="Times New Roman"/>
                <w:color w:val="000000" w:themeColor="text1"/>
                <w:sz w:val="20"/>
                <w:szCs w:val="20"/>
              </w:rPr>
            </w:pPr>
            <w:r w:rsidRPr="00027888">
              <w:rPr>
                <w:rFonts w:ascii="Times New Roman" w:hAnsi="Times New Roman"/>
                <w:b/>
                <w:bCs/>
                <w:color w:val="000000" w:themeColor="text1"/>
                <w:sz w:val="20"/>
                <w:szCs w:val="20"/>
              </w:rPr>
              <w:t xml:space="preserve">Rok </w:t>
            </w:r>
            <w:r w:rsidRPr="00027888">
              <w:rPr>
                <w:rFonts w:ascii="Times New Roman" w:hAnsi="Times New Roman"/>
                <w:b/>
                <w:bCs/>
                <w:color w:val="000000" w:themeColor="text1"/>
                <w:sz w:val="20"/>
                <w:szCs w:val="20"/>
              </w:rPr>
              <w:br/>
              <w:t>vydání</w:t>
            </w:r>
          </w:p>
        </w:tc>
        <w:tc>
          <w:tcPr>
            <w:tcW w:w="3789" w:type="dxa"/>
            <w:tcBorders>
              <w:top w:val="single" w:sz="4" w:space="0" w:color="auto"/>
              <w:left w:val="nil"/>
              <w:bottom w:val="nil"/>
              <w:right w:val="nil"/>
            </w:tcBorders>
            <w:vAlign w:val="center"/>
          </w:tcPr>
          <w:p w14:paraId="23646443" w14:textId="7B32683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b/>
                <w:bCs/>
                <w:color w:val="000000" w:themeColor="text1"/>
                <w:sz w:val="20"/>
                <w:szCs w:val="20"/>
              </w:rPr>
              <w:t>Testy</w:t>
            </w:r>
          </w:p>
        </w:tc>
        <w:tc>
          <w:tcPr>
            <w:tcW w:w="3266" w:type="dxa"/>
            <w:tcBorders>
              <w:top w:val="single" w:sz="4" w:space="0" w:color="auto"/>
              <w:left w:val="nil"/>
              <w:bottom w:val="nil"/>
              <w:right w:val="nil"/>
            </w:tcBorders>
            <w:vAlign w:val="center"/>
          </w:tcPr>
          <w:p w14:paraId="5D672525" w14:textId="57D50C1A" w:rsidR="00BB3A58" w:rsidRPr="00027888" w:rsidRDefault="00BB3A58" w:rsidP="007355E2">
            <w:pPr>
              <w:rPr>
                <w:rFonts w:ascii="Times New Roman" w:hAnsi="Times New Roman"/>
                <w:color w:val="000000" w:themeColor="text1"/>
                <w:sz w:val="20"/>
                <w:szCs w:val="20"/>
              </w:rPr>
            </w:pPr>
            <w:r w:rsidRPr="00027888">
              <w:rPr>
                <w:rFonts w:ascii="Times New Roman" w:hAnsi="Times New Roman"/>
                <w:b/>
                <w:bCs/>
                <w:color w:val="000000" w:themeColor="text1"/>
                <w:sz w:val="20"/>
                <w:szCs w:val="20"/>
              </w:rPr>
              <w:t>Zaměření testu</w:t>
            </w:r>
          </w:p>
        </w:tc>
        <w:tc>
          <w:tcPr>
            <w:tcW w:w="1353" w:type="dxa"/>
            <w:tcBorders>
              <w:top w:val="single" w:sz="4" w:space="0" w:color="auto"/>
              <w:left w:val="nil"/>
              <w:bottom w:val="nil"/>
              <w:right w:val="nil"/>
            </w:tcBorders>
            <w:vAlign w:val="center"/>
          </w:tcPr>
          <w:p w14:paraId="5908EF3B" w14:textId="233E20AE" w:rsidR="00BB3A58" w:rsidRPr="00027888" w:rsidRDefault="00BB3A58" w:rsidP="007355E2">
            <w:pPr>
              <w:rPr>
                <w:rFonts w:ascii="Times New Roman" w:hAnsi="Times New Roman"/>
                <w:color w:val="000000" w:themeColor="text1"/>
                <w:sz w:val="20"/>
                <w:szCs w:val="20"/>
              </w:rPr>
            </w:pPr>
            <w:r w:rsidRPr="00027888">
              <w:rPr>
                <w:rFonts w:ascii="Times New Roman" w:hAnsi="Times New Roman"/>
                <w:b/>
                <w:bCs/>
                <w:color w:val="000000" w:themeColor="text1"/>
                <w:sz w:val="20"/>
                <w:szCs w:val="20"/>
              </w:rPr>
              <w:t xml:space="preserve">Věkové </w:t>
            </w:r>
            <w:r w:rsidRPr="00027888">
              <w:rPr>
                <w:rFonts w:ascii="Times New Roman" w:hAnsi="Times New Roman"/>
                <w:b/>
                <w:bCs/>
                <w:color w:val="000000" w:themeColor="text1"/>
                <w:sz w:val="20"/>
                <w:szCs w:val="20"/>
              </w:rPr>
              <w:br/>
              <w:t>vymezení</w:t>
            </w:r>
            <w:r w:rsidRPr="00027888">
              <w:rPr>
                <w:rFonts w:ascii="Times New Roman" w:hAnsi="Times New Roman"/>
                <w:b/>
                <w:bCs/>
                <w:color w:val="000000" w:themeColor="text1"/>
                <w:sz w:val="20"/>
                <w:szCs w:val="20"/>
              </w:rPr>
              <w:br/>
            </w:r>
            <w:r w:rsidRPr="00027888">
              <w:rPr>
                <w:rFonts w:ascii="Times New Roman" w:hAnsi="Times New Roman"/>
                <w:color w:val="000000" w:themeColor="text1"/>
                <w:sz w:val="20"/>
                <w:szCs w:val="20"/>
              </w:rPr>
              <w:t>(roky)</w:t>
            </w:r>
          </w:p>
        </w:tc>
        <w:tc>
          <w:tcPr>
            <w:tcW w:w="1305" w:type="dxa"/>
            <w:tcBorders>
              <w:top w:val="single" w:sz="4" w:space="0" w:color="auto"/>
              <w:left w:val="nil"/>
              <w:bottom w:val="nil"/>
              <w:right w:val="nil"/>
            </w:tcBorders>
            <w:vAlign w:val="center"/>
          </w:tcPr>
          <w:p w14:paraId="5A72FA56" w14:textId="5D307F4D" w:rsidR="00BB3A58" w:rsidRPr="00027888" w:rsidRDefault="00BB3A58" w:rsidP="00BB3A58">
            <w:pPr>
              <w:rPr>
                <w:rFonts w:ascii="Times New Roman" w:hAnsi="Times New Roman"/>
                <w:b/>
                <w:bCs/>
                <w:color w:val="000000" w:themeColor="text1"/>
                <w:sz w:val="20"/>
                <w:szCs w:val="20"/>
              </w:rPr>
            </w:pPr>
            <w:r w:rsidRPr="00027888">
              <w:rPr>
                <w:rFonts w:ascii="Times New Roman" w:hAnsi="Times New Roman"/>
                <w:b/>
                <w:bCs/>
                <w:color w:val="000000" w:themeColor="text1"/>
                <w:sz w:val="20"/>
                <w:szCs w:val="20"/>
              </w:rPr>
              <w:t>Hodnocení kvality studií</w:t>
            </w:r>
          </w:p>
        </w:tc>
      </w:tr>
      <w:tr w:rsidR="00027888" w:rsidRPr="00027888" w14:paraId="60F9E996" w14:textId="07FAA15E" w:rsidTr="00BB3A58">
        <w:trPr>
          <w:trHeight w:val="1845"/>
        </w:trPr>
        <w:tc>
          <w:tcPr>
            <w:tcW w:w="1994" w:type="dxa"/>
            <w:tcBorders>
              <w:top w:val="single" w:sz="4" w:space="0" w:color="auto"/>
              <w:left w:val="nil"/>
              <w:bottom w:val="nil"/>
              <w:right w:val="nil"/>
            </w:tcBorders>
          </w:tcPr>
          <w:p w14:paraId="7BCE4340" w14:textId="2B3ED179" w:rsidR="00BB3A58" w:rsidRPr="00027888" w:rsidRDefault="00BB3A58" w:rsidP="007355E2">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Health-related Fitnes Test Battery for Adults (HRFTB)</w:t>
            </w:r>
            <w:r w:rsidRPr="00027888">
              <w:rPr>
                <w:rFonts w:ascii="Times New Roman" w:hAnsi="Times New Roman"/>
                <w:i/>
                <w:iCs/>
                <w:color w:val="000000" w:themeColor="text1"/>
                <w:sz w:val="20"/>
                <w:szCs w:val="20"/>
                <w:vertAlign w:val="superscript"/>
              </w:rPr>
              <w:t>k</w:t>
            </w:r>
          </w:p>
        </w:tc>
        <w:tc>
          <w:tcPr>
            <w:tcW w:w="1757" w:type="dxa"/>
            <w:tcBorders>
              <w:top w:val="single" w:sz="4" w:space="0" w:color="auto"/>
              <w:left w:val="nil"/>
              <w:bottom w:val="nil"/>
              <w:right w:val="nil"/>
            </w:tcBorders>
          </w:tcPr>
          <w:p w14:paraId="32F6F9FE"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Suni et al. </w:t>
            </w:r>
          </w:p>
        </w:tc>
        <w:tc>
          <w:tcPr>
            <w:tcW w:w="827" w:type="dxa"/>
            <w:tcBorders>
              <w:top w:val="single" w:sz="4" w:space="0" w:color="auto"/>
              <w:left w:val="nil"/>
              <w:bottom w:val="nil"/>
              <w:right w:val="nil"/>
            </w:tcBorders>
          </w:tcPr>
          <w:p w14:paraId="47E155F9"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1996</w:t>
            </w:r>
          </w:p>
        </w:tc>
        <w:tc>
          <w:tcPr>
            <w:tcW w:w="3789" w:type="dxa"/>
            <w:tcBorders>
              <w:top w:val="single" w:sz="4" w:space="0" w:color="auto"/>
              <w:left w:val="nil"/>
              <w:bottom w:val="nil"/>
              <w:right w:val="nil"/>
            </w:tcBorders>
          </w:tcPr>
          <w:p w14:paraId="2AABFCFD"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na 2 km</w:t>
            </w:r>
          </w:p>
          <w:p w14:paraId="23152CFC"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Vertikální skok</w:t>
            </w:r>
          </w:p>
          <w:p w14:paraId="7E6B866D" w14:textId="69C817FD"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Dřep na jedné noze</w:t>
            </w:r>
          </w:p>
          <w:p w14:paraId="3C4D3B39" w14:textId="7FDAA012"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Modifikované kliky</w:t>
            </w:r>
          </w:p>
          <w:p w14:paraId="7E10FD5A"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Statické prodloužení zad</w:t>
            </w:r>
          </w:p>
          <w:p w14:paraId="2C4D2F2E"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Úklony do stran </w:t>
            </w:r>
          </w:p>
          <w:p w14:paraId="2817CF01"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na jedné noze</w:t>
            </w:r>
          </w:p>
        </w:tc>
        <w:tc>
          <w:tcPr>
            <w:tcW w:w="3266" w:type="dxa"/>
            <w:tcBorders>
              <w:top w:val="single" w:sz="4" w:space="0" w:color="auto"/>
              <w:left w:val="nil"/>
              <w:bottom w:val="nil"/>
              <w:right w:val="nil"/>
            </w:tcBorders>
          </w:tcPr>
          <w:p w14:paraId="346D244B"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vytrvalost</w:t>
            </w:r>
          </w:p>
          <w:p w14:paraId="5A161D4C"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 dolních končetin</w:t>
            </w:r>
          </w:p>
          <w:p w14:paraId="1D6ED476"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Svalová vytrvalost</w:t>
            </w:r>
          </w:p>
          <w:p w14:paraId="3FD98344"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168D9DB9"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Rovnováha</w:t>
            </w:r>
          </w:p>
        </w:tc>
        <w:tc>
          <w:tcPr>
            <w:tcW w:w="1353" w:type="dxa"/>
            <w:tcBorders>
              <w:top w:val="single" w:sz="4" w:space="0" w:color="auto"/>
              <w:left w:val="nil"/>
              <w:bottom w:val="nil"/>
              <w:right w:val="nil"/>
            </w:tcBorders>
          </w:tcPr>
          <w:p w14:paraId="51E889C3"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Dospělí</w:t>
            </w:r>
          </w:p>
        </w:tc>
        <w:tc>
          <w:tcPr>
            <w:tcW w:w="1305" w:type="dxa"/>
            <w:tcBorders>
              <w:top w:val="single" w:sz="4" w:space="0" w:color="auto"/>
              <w:left w:val="nil"/>
              <w:bottom w:val="nil"/>
              <w:right w:val="nil"/>
            </w:tcBorders>
          </w:tcPr>
          <w:p w14:paraId="350D4ABF" w14:textId="4DE007A4" w:rsidR="00BB3A58" w:rsidRPr="00027888" w:rsidRDefault="00BB3A58" w:rsidP="004A4776">
            <w:pPr>
              <w:pStyle w:val="Odstavecseseznamem"/>
              <w:numPr>
                <w:ilvl w:val="0"/>
                <w:numId w:val="35"/>
              </w:numPr>
              <w:rPr>
                <w:color w:val="000000" w:themeColor="text1"/>
                <w:sz w:val="20"/>
                <w:szCs w:val="20"/>
              </w:rPr>
            </w:pPr>
          </w:p>
        </w:tc>
      </w:tr>
      <w:tr w:rsidR="00027888" w:rsidRPr="00027888" w14:paraId="6F9C7274" w14:textId="59F952AF" w:rsidTr="00BB3A58">
        <w:trPr>
          <w:trHeight w:val="1275"/>
        </w:trPr>
        <w:tc>
          <w:tcPr>
            <w:tcW w:w="1994" w:type="dxa"/>
            <w:tcBorders>
              <w:top w:val="nil"/>
              <w:left w:val="nil"/>
              <w:bottom w:val="nil"/>
              <w:right w:val="nil"/>
            </w:tcBorders>
          </w:tcPr>
          <w:p w14:paraId="6388015B" w14:textId="23F6D2D8" w:rsidR="00BB3A58" w:rsidRPr="00027888" w:rsidRDefault="00BB3A58" w:rsidP="007355E2">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MacArthur battery</w:t>
            </w:r>
            <w:r w:rsidRPr="00027888">
              <w:rPr>
                <w:rFonts w:ascii="Times New Roman" w:hAnsi="Times New Roman"/>
                <w:i/>
                <w:iCs/>
                <w:color w:val="000000" w:themeColor="text1"/>
                <w:sz w:val="20"/>
                <w:szCs w:val="20"/>
                <w:vertAlign w:val="superscript"/>
              </w:rPr>
              <w:t>l</w:t>
            </w:r>
          </w:p>
        </w:tc>
        <w:tc>
          <w:tcPr>
            <w:tcW w:w="1757" w:type="dxa"/>
            <w:tcBorders>
              <w:top w:val="nil"/>
              <w:left w:val="nil"/>
              <w:bottom w:val="nil"/>
              <w:right w:val="nil"/>
            </w:tcBorders>
          </w:tcPr>
          <w:p w14:paraId="73A8E745" w14:textId="12ED5D1A"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Guralnik, Seeman, Tinetti, Nevitt a Berkman</w:t>
            </w:r>
          </w:p>
        </w:tc>
        <w:tc>
          <w:tcPr>
            <w:tcW w:w="827" w:type="dxa"/>
            <w:tcBorders>
              <w:top w:val="nil"/>
              <w:left w:val="nil"/>
              <w:bottom w:val="nil"/>
              <w:right w:val="nil"/>
            </w:tcBorders>
          </w:tcPr>
          <w:p w14:paraId="31BD371B" w14:textId="06378A26"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1995</w:t>
            </w:r>
          </w:p>
        </w:tc>
        <w:tc>
          <w:tcPr>
            <w:tcW w:w="3789" w:type="dxa"/>
            <w:tcBorders>
              <w:top w:val="nil"/>
              <w:left w:val="nil"/>
              <w:bottom w:val="nil"/>
              <w:right w:val="nil"/>
            </w:tcBorders>
          </w:tcPr>
          <w:p w14:paraId="7BF9B952" w14:textId="76ADE9E6"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ze židle (5x)</w:t>
            </w:r>
          </w:p>
          <w:p w14:paraId="6F60000A" w14:textId="23D28FAD"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nohama vedle sebe, kde se pata dotýká  špičky druhé nohy</w:t>
            </w:r>
          </w:p>
          <w:p w14:paraId="1C897C6D"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Stoj s nohama za sebou </w:t>
            </w:r>
          </w:p>
          <w:p w14:paraId="42F7D628" w14:textId="40FF2EF4"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na 2,4 m</w:t>
            </w:r>
          </w:p>
        </w:tc>
        <w:tc>
          <w:tcPr>
            <w:tcW w:w="3266" w:type="dxa"/>
            <w:tcBorders>
              <w:top w:val="nil"/>
              <w:left w:val="nil"/>
              <w:bottom w:val="nil"/>
              <w:right w:val="nil"/>
            </w:tcBorders>
          </w:tcPr>
          <w:p w14:paraId="4CB75A92"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Síla dolních končetin </w:t>
            </w:r>
          </w:p>
          <w:p w14:paraId="68CD5C50" w14:textId="32E22760"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Rovnováha</w:t>
            </w:r>
          </w:p>
          <w:p w14:paraId="38DFA415" w14:textId="70FD06C2"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Rychlost chůze</w:t>
            </w:r>
          </w:p>
        </w:tc>
        <w:tc>
          <w:tcPr>
            <w:tcW w:w="1353" w:type="dxa"/>
            <w:tcBorders>
              <w:top w:val="nil"/>
              <w:left w:val="nil"/>
              <w:bottom w:val="nil"/>
              <w:right w:val="nil"/>
            </w:tcBorders>
          </w:tcPr>
          <w:p w14:paraId="76A69484" w14:textId="6FC8FAEA"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70 – 79</w:t>
            </w:r>
          </w:p>
        </w:tc>
        <w:tc>
          <w:tcPr>
            <w:tcW w:w="1305" w:type="dxa"/>
            <w:tcBorders>
              <w:top w:val="nil"/>
              <w:left w:val="nil"/>
              <w:bottom w:val="nil"/>
              <w:right w:val="nil"/>
            </w:tcBorders>
          </w:tcPr>
          <w:p w14:paraId="4CE5E07C" w14:textId="4B2958D6" w:rsidR="00BB3A58" w:rsidRPr="00027888" w:rsidRDefault="00753FEB"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5</w:t>
            </w:r>
          </w:p>
        </w:tc>
      </w:tr>
      <w:tr w:rsidR="00027888" w:rsidRPr="00027888" w14:paraId="036D96F9" w14:textId="29E1D7E1" w:rsidTr="00BB3A58">
        <w:trPr>
          <w:trHeight w:val="1818"/>
        </w:trPr>
        <w:tc>
          <w:tcPr>
            <w:tcW w:w="1994" w:type="dxa"/>
            <w:tcBorders>
              <w:top w:val="nil"/>
              <w:left w:val="nil"/>
              <w:bottom w:val="nil"/>
              <w:right w:val="nil"/>
            </w:tcBorders>
          </w:tcPr>
          <w:p w14:paraId="5FDFB88F" w14:textId="4F0371AC" w:rsidR="00BB3A58" w:rsidRPr="00027888" w:rsidRDefault="00BB3A58" w:rsidP="007355E2">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Short Physical Performance Battery (SPPB)</w:t>
            </w:r>
            <w:r w:rsidRPr="00027888">
              <w:rPr>
                <w:rFonts w:ascii="Times New Roman" w:hAnsi="Times New Roman"/>
                <w:i/>
                <w:iCs/>
                <w:color w:val="000000" w:themeColor="text1"/>
                <w:sz w:val="20"/>
                <w:szCs w:val="20"/>
                <w:vertAlign w:val="superscript"/>
              </w:rPr>
              <w:t>m</w:t>
            </w:r>
          </w:p>
        </w:tc>
        <w:tc>
          <w:tcPr>
            <w:tcW w:w="1757" w:type="dxa"/>
            <w:tcBorders>
              <w:top w:val="nil"/>
              <w:left w:val="nil"/>
              <w:bottom w:val="nil"/>
              <w:right w:val="nil"/>
            </w:tcBorders>
          </w:tcPr>
          <w:p w14:paraId="24B83FDC" w14:textId="1F64EBE2"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Guralnik et al. </w:t>
            </w:r>
          </w:p>
        </w:tc>
        <w:tc>
          <w:tcPr>
            <w:tcW w:w="827" w:type="dxa"/>
            <w:tcBorders>
              <w:top w:val="nil"/>
              <w:left w:val="nil"/>
              <w:bottom w:val="nil"/>
              <w:right w:val="nil"/>
            </w:tcBorders>
          </w:tcPr>
          <w:p w14:paraId="4B76A2B4" w14:textId="72935EE3"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1994</w:t>
            </w:r>
          </w:p>
        </w:tc>
        <w:tc>
          <w:tcPr>
            <w:tcW w:w="3789" w:type="dxa"/>
            <w:tcBorders>
              <w:top w:val="nil"/>
              <w:left w:val="nil"/>
              <w:bottom w:val="nil"/>
              <w:right w:val="nil"/>
            </w:tcBorders>
          </w:tcPr>
          <w:p w14:paraId="57E374E9"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s nohama vedle sebe</w:t>
            </w:r>
          </w:p>
          <w:p w14:paraId="678E3F67"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Stoj nohama vedle sebe, kde se dotýká pata </w:t>
            </w:r>
          </w:p>
          <w:p w14:paraId="34FB90F6" w14:textId="008673E2"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      jedné nohy špičky druhé nohy</w:t>
            </w:r>
          </w:p>
          <w:p w14:paraId="27B36772"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s nohama za sebou</w:t>
            </w:r>
          </w:p>
          <w:p w14:paraId="49839CB6" w14:textId="6F712ACF"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na 4 m</w:t>
            </w:r>
          </w:p>
          <w:p w14:paraId="16D8C098"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ze židle bez pomoci rukou</w:t>
            </w:r>
          </w:p>
          <w:p w14:paraId="214CADAE" w14:textId="023693EC"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ze židle pětkrát za sebou</w:t>
            </w:r>
          </w:p>
        </w:tc>
        <w:tc>
          <w:tcPr>
            <w:tcW w:w="3266" w:type="dxa"/>
            <w:tcBorders>
              <w:top w:val="nil"/>
              <w:left w:val="nil"/>
              <w:bottom w:val="nil"/>
              <w:right w:val="nil"/>
            </w:tcBorders>
          </w:tcPr>
          <w:p w14:paraId="766DEC1E" w14:textId="41432105"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Rovnováha</w:t>
            </w:r>
          </w:p>
          <w:p w14:paraId="4B9335CD" w14:textId="4C8271E2"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Rychlost chůze</w:t>
            </w:r>
          </w:p>
          <w:p w14:paraId="15AFC155" w14:textId="688C0704"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 dolních končetin</w:t>
            </w:r>
          </w:p>
        </w:tc>
        <w:tc>
          <w:tcPr>
            <w:tcW w:w="1353" w:type="dxa"/>
            <w:tcBorders>
              <w:top w:val="nil"/>
              <w:left w:val="nil"/>
              <w:bottom w:val="nil"/>
              <w:right w:val="nil"/>
            </w:tcBorders>
          </w:tcPr>
          <w:p w14:paraId="12989A8C" w14:textId="61AC9D6A"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Starší osoby</w:t>
            </w:r>
          </w:p>
        </w:tc>
        <w:tc>
          <w:tcPr>
            <w:tcW w:w="1305" w:type="dxa"/>
            <w:tcBorders>
              <w:top w:val="nil"/>
              <w:left w:val="nil"/>
              <w:bottom w:val="nil"/>
              <w:right w:val="nil"/>
            </w:tcBorders>
          </w:tcPr>
          <w:p w14:paraId="58239C9E" w14:textId="0C41E430" w:rsidR="00BB3A58" w:rsidRPr="00027888" w:rsidRDefault="00753FEB"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4</w:t>
            </w:r>
          </w:p>
        </w:tc>
      </w:tr>
      <w:tr w:rsidR="00027888" w:rsidRPr="00027888" w14:paraId="440DBF47" w14:textId="693C36FB" w:rsidTr="00BB3A58">
        <w:trPr>
          <w:trHeight w:val="1977"/>
        </w:trPr>
        <w:tc>
          <w:tcPr>
            <w:tcW w:w="1994" w:type="dxa"/>
            <w:tcBorders>
              <w:top w:val="nil"/>
              <w:left w:val="nil"/>
              <w:right w:val="nil"/>
            </w:tcBorders>
          </w:tcPr>
          <w:p w14:paraId="1E458515" w14:textId="39102C4C" w:rsidR="00BB3A58" w:rsidRPr="00027888" w:rsidRDefault="00BB3A58" w:rsidP="007355E2">
            <w:pPr>
              <w:rPr>
                <w:rFonts w:ascii="Times New Roman" w:hAnsi="Times New Roman"/>
                <w:i/>
                <w:iCs/>
                <w:color w:val="000000" w:themeColor="text1"/>
                <w:sz w:val="20"/>
                <w:szCs w:val="20"/>
              </w:rPr>
            </w:pPr>
            <w:bookmarkStart w:id="101" w:name="OLE_LINK1"/>
            <w:bookmarkStart w:id="102" w:name="OLE_LINK2"/>
            <w:r w:rsidRPr="00027888">
              <w:rPr>
                <w:rFonts w:ascii="Times New Roman" w:hAnsi="Times New Roman"/>
                <w:i/>
                <w:iCs/>
                <w:color w:val="000000" w:themeColor="text1"/>
                <w:sz w:val="20"/>
                <w:szCs w:val="20"/>
              </w:rPr>
              <w:t>The ALPHA-FIT Test Battery for Adults Aged 18-69</w:t>
            </w:r>
            <w:bookmarkEnd w:id="101"/>
            <w:bookmarkEnd w:id="102"/>
            <w:r w:rsidRPr="00027888">
              <w:rPr>
                <w:rFonts w:ascii="Times New Roman" w:hAnsi="Times New Roman"/>
                <w:i/>
                <w:iCs/>
                <w:color w:val="000000" w:themeColor="text1"/>
                <w:sz w:val="20"/>
                <w:szCs w:val="20"/>
                <w:vertAlign w:val="superscript"/>
              </w:rPr>
              <w:t>n</w:t>
            </w:r>
          </w:p>
        </w:tc>
        <w:tc>
          <w:tcPr>
            <w:tcW w:w="1757" w:type="dxa"/>
            <w:tcBorders>
              <w:top w:val="nil"/>
              <w:left w:val="nil"/>
              <w:right w:val="nil"/>
            </w:tcBorders>
          </w:tcPr>
          <w:p w14:paraId="6C0F3A10" w14:textId="2BDDEC81"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Suni et al.</w:t>
            </w:r>
          </w:p>
        </w:tc>
        <w:tc>
          <w:tcPr>
            <w:tcW w:w="827" w:type="dxa"/>
            <w:tcBorders>
              <w:top w:val="nil"/>
              <w:left w:val="nil"/>
              <w:right w:val="nil"/>
            </w:tcBorders>
          </w:tcPr>
          <w:p w14:paraId="1F3363F0" w14:textId="58CC9B9B"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2009</w:t>
            </w:r>
          </w:p>
        </w:tc>
        <w:tc>
          <w:tcPr>
            <w:tcW w:w="3789" w:type="dxa"/>
            <w:tcBorders>
              <w:top w:val="nil"/>
              <w:left w:val="nil"/>
              <w:right w:val="nil"/>
            </w:tcBorders>
          </w:tcPr>
          <w:p w14:paraId="44D295CA"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Stoj na jedné noze</w:t>
            </w:r>
          </w:p>
          <w:p w14:paraId="4CF2FC27"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Běh osmičky</w:t>
            </w:r>
          </w:p>
          <w:p w14:paraId="4229695D"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Test pohyblivosti krku a ramen</w:t>
            </w:r>
          </w:p>
          <w:p w14:paraId="5B6C7778" w14:textId="3B788B45"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Test síly sevření dynamometrem</w:t>
            </w:r>
          </w:p>
          <w:p w14:paraId="1FE160B0" w14:textId="3D2759D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Vertikální skok</w:t>
            </w:r>
          </w:p>
          <w:p w14:paraId="357CCE76"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Modifikované kliky</w:t>
            </w:r>
          </w:p>
          <w:p w14:paraId="6A974514"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Dynamické sedy lehy</w:t>
            </w:r>
          </w:p>
          <w:p w14:paraId="118DA5DD" w14:textId="77DB0179"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na 2 km</w:t>
            </w:r>
          </w:p>
        </w:tc>
        <w:tc>
          <w:tcPr>
            <w:tcW w:w="3266" w:type="dxa"/>
            <w:tcBorders>
              <w:top w:val="nil"/>
              <w:left w:val="nil"/>
              <w:right w:val="nil"/>
            </w:tcBorders>
          </w:tcPr>
          <w:p w14:paraId="6899823A" w14:textId="77474984"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Rovnováha</w:t>
            </w:r>
          </w:p>
          <w:p w14:paraId="15CAC14A" w14:textId="463489DB"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Motorická zdatnost</w:t>
            </w:r>
          </w:p>
          <w:p w14:paraId="046167F9" w14:textId="104B2D1B"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342B7773" w14:textId="77777777"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w:t>
            </w:r>
          </w:p>
          <w:p w14:paraId="0220C131" w14:textId="091F9CBB"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vytrvalost</w:t>
            </w:r>
          </w:p>
        </w:tc>
        <w:tc>
          <w:tcPr>
            <w:tcW w:w="1353" w:type="dxa"/>
            <w:tcBorders>
              <w:top w:val="nil"/>
              <w:left w:val="nil"/>
              <w:right w:val="nil"/>
            </w:tcBorders>
          </w:tcPr>
          <w:p w14:paraId="3DA0273A" w14:textId="25AE1C2B" w:rsidR="00BB3A58" w:rsidRPr="00027888" w:rsidRDefault="00BB3A58"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18 – 69</w:t>
            </w:r>
          </w:p>
        </w:tc>
        <w:tc>
          <w:tcPr>
            <w:tcW w:w="1305" w:type="dxa"/>
            <w:tcBorders>
              <w:top w:val="nil"/>
              <w:left w:val="nil"/>
              <w:right w:val="nil"/>
            </w:tcBorders>
          </w:tcPr>
          <w:p w14:paraId="4616365E" w14:textId="56DBB2C5" w:rsidR="00BB3A58" w:rsidRPr="00027888" w:rsidRDefault="00753FEB" w:rsidP="007355E2">
            <w:pPr>
              <w:rPr>
                <w:rFonts w:ascii="Times New Roman" w:hAnsi="Times New Roman"/>
                <w:color w:val="000000" w:themeColor="text1"/>
                <w:sz w:val="20"/>
                <w:szCs w:val="20"/>
              </w:rPr>
            </w:pPr>
            <w:r w:rsidRPr="00027888">
              <w:rPr>
                <w:rFonts w:ascii="Times New Roman" w:hAnsi="Times New Roman"/>
                <w:color w:val="000000" w:themeColor="text1"/>
                <w:sz w:val="20"/>
                <w:szCs w:val="20"/>
              </w:rPr>
              <w:t>8</w:t>
            </w:r>
          </w:p>
        </w:tc>
      </w:tr>
    </w:tbl>
    <w:p w14:paraId="7B9604C5" w14:textId="77777777" w:rsidR="00A26875" w:rsidRPr="00027888" w:rsidRDefault="00A26875" w:rsidP="00DF5253">
      <w:pPr>
        <w:rPr>
          <w:i/>
          <w:iCs/>
          <w:color w:val="000000" w:themeColor="text1"/>
          <w:sz w:val="20"/>
          <w:szCs w:val="20"/>
        </w:rPr>
      </w:pPr>
    </w:p>
    <w:p w14:paraId="28966C39" w14:textId="53D76FA1" w:rsidR="00FD4A63" w:rsidRPr="00027888" w:rsidRDefault="00FD4A63" w:rsidP="00DF5253">
      <w:pPr>
        <w:rPr>
          <w:i/>
          <w:iCs/>
          <w:color w:val="000000" w:themeColor="text1"/>
          <w:sz w:val="20"/>
          <w:szCs w:val="20"/>
        </w:rPr>
        <w:sectPr w:rsidR="00FD4A63" w:rsidRPr="00027888" w:rsidSect="0029089F">
          <w:pgSz w:w="16838" w:h="11906" w:orient="landscape"/>
          <w:pgMar w:top="1702" w:right="1418" w:bottom="1418" w:left="1276" w:header="851" w:footer="709" w:gutter="0"/>
          <w:cols w:space="708"/>
          <w:docGrid w:linePitch="360"/>
        </w:sectPr>
      </w:pPr>
    </w:p>
    <w:tbl>
      <w:tblPr>
        <w:tblStyle w:val="Mkatabulky"/>
        <w:tblW w:w="14296" w:type="dxa"/>
        <w:tblInd w:w="-15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1766"/>
        <w:gridCol w:w="828"/>
        <w:gridCol w:w="3794"/>
        <w:gridCol w:w="3265"/>
        <w:gridCol w:w="1354"/>
        <w:gridCol w:w="1307"/>
      </w:tblGrid>
      <w:tr w:rsidR="00027888" w:rsidRPr="00027888" w14:paraId="22B3EDDD" w14:textId="1C3FFAA4" w:rsidTr="00BB3A58">
        <w:trPr>
          <w:trHeight w:val="987"/>
        </w:trPr>
        <w:tc>
          <w:tcPr>
            <w:tcW w:w="1982" w:type="dxa"/>
            <w:tcBorders>
              <w:top w:val="single" w:sz="4" w:space="0" w:color="auto"/>
              <w:bottom w:val="single" w:sz="4" w:space="0" w:color="auto"/>
            </w:tcBorders>
            <w:vAlign w:val="center"/>
          </w:tcPr>
          <w:p w14:paraId="158C6F63" w14:textId="035AF78C" w:rsidR="00BB3A58" w:rsidRPr="00027888" w:rsidRDefault="00BB3A58" w:rsidP="0024187B">
            <w:pPr>
              <w:rPr>
                <w:rFonts w:ascii="Times New Roman" w:hAnsi="Times New Roman"/>
                <w:i/>
                <w:iCs/>
                <w:color w:val="000000" w:themeColor="text1"/>
                <w:sz w:val="20"/>
                <w:szCs w:val="20"/>
              </w:rPr>
            </w:pPr>
            <w:r w:rsidRPr="00027888">
              <w:rPr>
                <w:rFonts w:ascii="Times New Roman" w:hAnsi="Times New Roman"/>
                <w:b/>
                <w:bCs/>
                <w:color w:val="000000" w:themeColor="text1"/>
                <w:sz w:val="20"/>
                <w:szCs w:val="20"/>
              </w:rPr>
              <w:t>Testová baterie</w:t>
            </w:r>
          </w:p>
        </w:tc>
        <w:tc>
          <w:tcPr>
            <w:tcW w:w="1766" w:type="dxa"/>
            <w:tcBorders>
              <w:top w:val="single" w:sz="4" w:space="0" w:color="auto"/>
              <w:bottom w:val="single" w:sz="4" w:space="0" w:color="auto"/>
            </w:tcBorders>
            <w:vAlign w:val="center"/>
          </w:tcPr>
          <w:p w14:paraId="4799D420" w14:textId="25BC4665" w:rsidR="00BB3A58" w:rsidRPr="00027888" w:rsidRDefault="00BB3A58" w:rsidP="0024187B">
            <w:pPr>
              <w:rPr>
                <w:rFonts w:ascii="Times New Roman" w:hAnsi="Times New Roman"/>
                <w:color w:val="000000" w:themeColor="text1"/>
                <w:sz w:val="20"/>
                <w:szCs w:val="20"/>
              </w:rPr>
            </w:pPr>
            <w:r w:rsidRPr="00027888">
              <w:rPr>
                <w:rFonts w:ascii="Times New Roman" w:hAnsi="Times New Roman"/>
                <w:b/>
                <w:bCs/>
                <w:color w:val="000000" w:themeColor="text1"/>
                <w:sz w:val="20"/>
                <w:szCs w:val="20"/>
              </w:rPr>
              <w:t xml:space="preserve">Autor </w:t>
            </w:r>
          </w:p>
        </w:tc>
        <w:tc>
          <w:tcPr>
            <w:tcW w:w="828" w:type="dxa"/>
            <w:tcBorders>
              <w:top w:val="single" w:sz="4" w:space="0" w:color="auto"/>
              <w:bottom w:val="single" w:sz="4" w:space="0" w:color="auto"/>
            </w:tcBorders>
            <w:vAlign w:val="center"/>
          </w:tcPr>
          <w:p w14:paraId="736B9B13" w14:textId="42E56A4E" w:rsidR="00BB3A58" w:rsidRPr="00027888" w:rsidRDefault="00BB3A58" w:rsidP="0024187B">
            <w:pPr>
              <w:rPr>
                <w:rFonts w:ascii="Times New Roman" w:hAnsi="Times New Roman"/>
                <w:color w:val="000000" w:themeColor="text1"/>
                <w:sz w:val="20"/>
                <w:szCs w:val="20"/>
              </w:rPr>
            </w:pPr>
            <w:r w:rsidRPr="00027888">
              <w:rPr>
                <w:rFonts w:ascii="Times New Roman" w:hAnsi="Times New Roman"/>
                <w:b/>
                <w:bCs/>
                <w:color w:val="000000" w:themeColor="text1"/>
                <w:sz w:val="20"/>
                <w:szCs w:val="20"/>
              </w:rPr>
              <w:t xml:space="preserve">Rok </w:t>
            </w:r>
            <w:r w:rsidRPr="00027888">
              <w:rPr>
                <w:rFonts w:ascii="Times New Roman" w:hAnsi="Times New Roman"/>
                <w:b/>
                <w:bCs/>
                <w:color w:val="000000" w:themeColor="text1"/>
                <w:sz w:val="20"/>
                <w:szCs w:val="20"/>
              </w:rPr>
              <w:br/>
              <w:t>vydání</w:t>
            </w:r>
          </w:p>
        </w:tc>
        <w:tc>
          <w:tcPr>
            <w:tcW w:w="3794" w:type="dxa"/>
            <w:tcBorders>
              <w:top w:val="single" w:sz="4" w:space="0" w:color="auto"/>
              <w:bottom w:val="single" w:sz="4" w:space="0" w:color="auto"/>
            </w:tcBorders>
            <w:vAlign w:val="center"/>
          </w:tcPr>
          <w:p w14:paraId="022924BD" w14:textId="762C1577" w:rsidR="00BB3A58" w:rsidRPr="00027888" w:rsidRDefault="00BB3A58" w:rsidP="0024187B">
            <w:pPr>
              <w:contextualSpacing/>
              <w:rPr>
                <w:rFonts w:ascii="Times New Roman" w:hAnsi="Times New Roman"/>
                <w:color w:val="000000" w:themeColor="text1"/>
                <w:sz w:val="20"/>
                <w:szCs w:val="20"/>
              </w:rPr>
            </w:pPr>
            <w:r w:rsidRPr="00027888">
              <w:rPr>
                <w:rFonts w:ascii="Times New Roman" w:hAnsi="Times New Roman"/>
                <w:b/>
                <w:bCs/>
                <w:color w:val="000000" w:themeColor="text1"/>
                <w:sz w:val="20"/>
                <w:szCs w:val="20"/>
              </w:rPr>
              <w:t>Testy</w:t>
            </w:r>
          </w:p>
        </w:tc>
        <w:tc>
          <w:tcPr>
            <w:tcW w:w="3265" w:type="dxa"/>
            <w:tcBorders>
              <w:top w:val="single" w:sz="4" w:space="0" w:color="auto"/>
              <w:bottom w:val="single" w:sz="4" w:space="0" w:color="auto"/>
            </w:tcBorders>
            <w:vAlign w:val="center"/>
          </w:tcPr>
          <w:p w14:paraId="7F730B72" w14:textId="14405BFC" w:rsidR="00BB3A58" w:rsidRPr="00027888" w:rsidRDefault="00BB3A58" w:rsidP="0024187B">
            <w:pPr>
              <w:rPr>
                <w:rFonts w:ascii="Times New Roman" w:hAnsi="Times New Roman"/>
                <w:color w:val="000000" w:themeColor="text1"/>
                <w:sz w:val="20"/>
                <w:szCs w:val="20"/>
              </w:rPr>
            </w:pPr>
            <w:r w:rsidRPr="00027888">
              <w:rPr>
                <w:rFonts w:ascii="Times New Roman" w:hAnsi="Times New Roman"/>
                <w:b/>
                <w:bCs/>
                <w:color w:val="000000" w:themeColor="text1"/>
                <w:sz w:val="20"/>
                <w:szCs w:val="20"/>
              </w:rPr>
              <w:t>Zaměření testu</w:t>
            </w:r>
          </w:p>
        </w:tc>
        <w:tc>
          <w:tcPr>
            <w:tcW w:w="1354" w:type="dxa"/>
            <w:tcBorders>
              <w:top w:val="single" w:sz="4" w:space="0" w:color="auto"/>
              <w:bottom w:val="single" w:sz="4" w:space="0" w:color="auto"/>
            </w:tcBorders>
            <w:vAlign w:val="center"/>
          </w:tcPr>
          <w:p w14:paraId="7B8B1BBC" w14:textId="04159FCD" w:rsidR="00BB3A58" w:rsidRPr="00027888" w:rsidRDefault="00BB3A58" w:rsidP="0024187B">
            <w:pPr>
              <w:rPr>
                <w:rFonts w:ascii="Times New Roman" w:hAnsi="Times New Roman"/>
                <w:color w:val="000000" w:themeColor="text1"/>
                <w:sz w:val="20"/>
                <w:szCs w:val="20"/>
              </w:rPr>
            </w:pPr>
            <w:r w:rsidRPr="00027888">
              <w:rPr>
                <w:rFonts w:ascii="Times New Roman" w:hAnsi="Times New Roman"/>
                <w:b/>
                <w:bCs/>
                <w:color w:val="000000" w:themeColor="text1"/>
                <w:sz w:val="20"/>
                <w:szCs w:val="20"/>
              </w:rPr>
              <w:t xml:space="preserve">Věkové </w:t>
            </w:r>
            <w:r w:rsidRPr="00027888">
              <w:rPr>
                <w:rFonts w:ascii="Times New Roman" w:hAnsi="Times New Roman"/>
                <w:b/>
                <w:bCs/>
                <w:color w:val="000000" w:themeColor="text1"/>
                <w:sz w:val="20"/>
                <w:szCs w:val="20"/>
              </w:rPr>
              <w:br/>
              <w:t>vymezení</w:t>
            </w:r>
            <w:r w:rsidRPr="00027888">
              <w:rPr>
                <w:rFonts w:ascii="Times New Roman" w:hAnsi="Times New Roman"/>
                <w:b/>
                <w:bCs/>
                <w:color w:val="000000" w:themeColor="text1"/>
                <w:sz w:val="20"/>
                <w:szCs w:val="20"/>
              </w:rPr>
              <w:br/>
            </w:r>
            <w:r w:rsidRPr="00027888">
              <w:rPr>
                <w:rFonts w:ascii="Times New Roman" w:hAnsi="Times New Roman"/>
                <w:color w:val="000000" w:themeColor="text1"/>
                <w:sz w:val="20"/>
                <w:szCs w:val="20"/>
              </w:rPr>
              <w:t>(roky)</w:t>
            </w:r>
          </w:p>
        </w:tc>
        <w:tc>
          <w:tcPr>
            <w:tcW w:w="1307" w:type="dxa"/>
            <w:tcBorders>
              <w:top w:val="single" w:sz="4" w:space="0" w:color="auto"/>
              <w:bottom w:val="single" w:sz="4" w:space="0" w:color="auto"/>
            </w:tcBorders>
            <w:vAlign w:val="center"/>
          </w:tcPr>
          <w:p w14:paraId="5D7F378C" w14:textId="5C76F1A1" w:rsidR="00BB3A58" w:rsidRPr="00027888" w:rsidRDefault="00BB3A58" w:rsidP="00BB3A58">
            <w:pPr>
              <w:rPr>
                <w:rFonts w:ascii="Times New Roman" w:hAnsi="Times New Roman"/>
                <w:b/>
                <w:bCs/>
                <w:color w:val="000000" w:themeColor="text1"/>
                <w:sz w:val="20"/>
                <w:szCs w:val="20"/>
              </w:rPr>
            </w:pPr>
            <w:r w:rsidRPr="00027888">
              <w:rPr>
                <w:rFonts w:ascii="Times New Roman" w:hAnsi="Times New Roman"/>
                <w:b/>
                <w:bCs/>
                <w:color w:val="000000" w:themeColor="text1"/>
                <w:sz w:val="20"/>
                <w:szCs w:val="20"/>
              </w:rPr>
              <w:t>Hodnocení kvality studií</w:t>
            </w:r>
          </w:p>
        </w:tc>
      </w:tr>
      <w:tr w:rsidR="00027888" w:rsidRPr="00027888" w14:paraId="30429F11" w14:textId="7482EB1F" w:rsidTr="00BB3A58">
        <w:trPr>
          <w:trHeight w:val="845"/>
        </w:trPr>
        <w:tc>
          <w:tcPr>
            <w:tcW w:w="1982" w:type="dxa"/>
            <w:tcBorders>
              <w:top w:val="single" w:sz="4" w:space="0" w:color="auto"/>
            </w:tcBorders>
          </w:tcPr>
          <w:p w14:paraId="5E6FE427" w14:textId="73007929" w:rsidR="00BB3A58" w:rsidRPr="00027888" w:rsidRDefault="00BB3A58" w:rsidP="0024187B">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The Canadian Physical Activity, Fitness and Lifestyle Approach (CPAFLA)</w:t>
            </w:r>
            <w:r w:rsidRPr="00027888">
              <w:rPr>
                <w:rFonts w:ascii="Times New Roman" w:hAnsi="Times New Roman"/>
                <w:i/>
                <w:iCs/>
                <w:color w:val="000000" w:themeColor="text1"/>
                <w:sz w:val="20"/>
                <w:szCs w:val="20"/>
                <w:vertAlign w:val="superscript"/>
              </w:rPr>
              <w:t>o</w:t>
            </w:r>
          </w:p>
        </w:tc>
        <w:tc>
          <w:tcPr>
            <w:tcW w:w="1766" w:type="dxa"/>
            <w:tcBorders>
              <w:top w:val="single" w:sz="4" w:space="0" w:color="auto"/>
            </w:tcBorders>
          </w:tcPr>
          <w:p w14:paraId="05909273" w14:textId="4161554B"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Canadian Society for Exercise Physiology</w:t>
            </w:r>
          </w:p>
        </w:tc>
        <w:tc>
          <w:tcPr>
            <w:tcW w:w="828" w:type="dxa"/>
            <w:tcBorders>
              <w:top w:val="single" w:sz="4" w:space="0" w:color="auto"/>
            </w:tcBorders>
          </w:tcPr>
          <w:p w14:paraId="164EF6EF" w14:textId="1EBF986A"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1996</w:t>
            </w:r>
          </w:p>
        </w:tc>
        <w:tc>
          <w:tcPr>
            <w:tcW w:w="3794" w:type="dxa"/>
            <w:tcBorders>
              <w:top w:val="single" w:sz="4" w:space="0" w:color="auto"/>
            </w:tcBorders>
          </w:tcPr>
          <w:p w14:paraId="0B6B523E" w14:textId="50A7DA3D" w:rsidR="00BB3A58" w:rsidRPr="00027888" w:rsidRDefault="00BB3A58" w:rsidP="0024187B">
            <w:pPr>
              <w:contextualSpacing/>
              <w:rPr>
                <w:rFonts w:ascii="Times New Roman" w:hAnsi="Times New Roman"/>
                <w:color w:val="000000" w:themeColor="text1"/>
                <w:sz w:val="20"/>
                <w:szCs w:val="20"/>
              </w:rPr>
            </w:pPr>
            <w:r w:rsidRPr="00027888">
              <w:rPr>
                <w:rFonts w:ascii="Times New Roman" w:hAnsi="Times New Roman"/>
                <w:color w:val="000000" w:themeColor="text1"/>
                <w:sz w:val="20"/>
                <w:szCs w:val="20"/>
              </w:rPr>
              <w:t>Předklon v sedu</w:t>
            </w:r>
          </w:p>
          <w:p w14:paraId="45E933EF" w14:textId="526C42E1" w:rsidR="00BB3A58" w:rsidRPr="00027888" w:rsidRDefault="00BB3A58" w:rsidP="0024187B">
            <w:pPr>
              <w:contextualSpacing/>
              <w:rPr>
                <w:rFonts w:ascii="Times New Roman" w:hAnsi="Times New Roman"/>
                <w:color w:val="000000" w:themeColor="text1"/>
                <w:sz w:val="20"/>
                <w:szCs w:val="20"/>
              </w:rPr>
            </w:pPr>
            <w:r w:rsidRPr="00027888">
              <w:rPr>
                <w:rFonts w:ascii="Times New Roman" w:hAnsi="Times New Roman"/>
                <w:color w:val="000000" w:themeColor="text1"/>
                <w:sz w:val="20"/>
                <w:szCs w:val="20"/>
              </w:rPr>
              <w:t>Statické prodloužení zad</w:t>
            </w:r>
          </w:p>
          <w:p w14:paraId="02DD3328" w14:textId="07CCD071"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 úchopu</w:t>
            </w:r>
          </w:p>
          <w:p w14:paraId="19A1F61C" w14:textId="6519F151"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Kliky</w:t>
            </w:r>
          </w:p>
          <w:p w14:paraId="756B54CE" w14:textId="0196EC89"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Modifikované sedy lehy</w:t>
            </w:r>
          </w:p>
          <w:p w14:paraId="31A14B5D" w14:textId="0ABBCB5E"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Vertikální skok</w:t>
            </w:r>
          </w:p>
          <w:p w14:paraId="6E63E84B" w14:textId="131FB437" w:rsidR="00BB3A58" w:rsidRPr="00027888" w:rsidRDefault="00BB3A58" w:rsidP="0024187B">
            <w:pPr>
              <w:rPr>
                <w:rFonts w:ascii="Times New Roman" w:hAnsi="Times New Roman"/>
                <w:color w:val="000000" w:themeColor="text1"/>
                <w:sz w:val="20"/>
                <w:szCs w:val="20"/>
              </w:rPr>
            </w:pPr>
          </w:p>
        </w:tc>
        <w:tc>
          <w:tcPr>
            <w:tcW w:w="3265" w:type="dxa"/>
            <w:tcBorders>
              <w:top w:val="single" w:sz="4" w:space="0" w:color="auto"/>
            </w:tcBorders>
          </w:tcPr>
          <w:p w14:paraId="54F8522A" w14:textId="5574F4B7"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29BDC0CA" w14:textId="7804F9B4"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Síla</w:t>
            </w:r>
          </w:p>
          <w:p w14:paraId="506B9978" w14:textId="1137EE4D"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vytrvalost</w:t>
            </w:r>
          </w:p>
          <w:p w14:paraId="09D36B4D" w14:textId="0ABD9035" w:rsidR="00BB3A58" w:rsidRPr="00027888" w:rsidRDefault="00BB3A58" w:rsidP="0024187B">
            <w:pPr>
              <w:rPr>
                <w:rFonts w:ascii="Times New Roman" w:hAnsi="Times New Roman"/>
                <w:color w:val="000000" w:themeColor="text1"/>
                <w:sz w:val="20"/>
                <w:szCs w:val="20"/>
              </w:rPr>
            </w:pPr>
          </w:p>
        </w:tc>
        <w:tc>
          <w:tcPr>
            <w:tcW w:w="1354" w:type="dxa"/>
            <w:tcBorders>
              <w:top w:val="single" w:sz="4" w:space="0" w:color="auto"/>
            </w:tcBorders>
          </w:tcPr>
          <w:p w14:paraId="39DA9E6D" w14:textId="00ACE7F7"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15 – 69</w:t>
            </w:r>
          </w:p>
          <w:p w14:paraId="0EC82BBD" w14:textId="1AE76356" w:rsidR="00BB3A58" w:rsidRPr="00027888" w:rsidRDefault="00BB3A58" w:rsidP="0024187B">
            <w:pPr>
              <w:rPr>
                <w:rFonts w:ascii="Times New Roman" w:hAnsi="Times New Roman"/>
                <w:color w:val="000000" w:themeColor="text1"/>
                <w:sz w:val="20"/>
                <w:szCs w:val="20"/>
              </w:rPr>
            </w:pPr>
          </w:p>
        </w:tc>
        <w:tc>
          <w:tcPr>
            <w:tcW w:w="1307" w:type="dxa"/>
            <w:tcBorders>
              <w:top w:val="single" w:sz="4" w:space="0" w:color="auto"/>
            </w:tcBorders>
          </w:tcPr>
          <w:p w14:paraId="5D82E85D" w14:textId="0AE24F0E" w:rsidR="00BB3A58" w:rsidRPr="00027888" w:rsidRDefault="00753FEB"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2</w:t>
            </w:r>
          </w:p>
        </w:tc>
      </w:tr>
      <w:tr w:rsidR="00027888" w:rsidRPr="00027888" w14:paraId="50341FB5" w14:textId="02192B67" w:rsidTr="00BB3A58">
        <w:trPr>
          <w:trHeight w:val="1269"/>
        </w:trPr>
        <w:tc>
          <w:tcPr>
            <w:tcW w:w="1982" w:type="dxa"/>
          </w:tcPr>
          <w:p w14:paraId="06DD2BDE" w14:textId="5DFBF221" w:rsidR="00BB3A58" w:rsidRPr="00027888" w:rsidRDefault="00BB3A58" w:rsidP="0024187B">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UNIFITTEST</w:t>
            </w:r>
            <w:r w:rsidRPr="00027888">
              <w:rPr>
                <w:rFonts w:ascii="Times New Roman" w:hAnsi="Times New Roman"/>
                <w:i/>
                <w:iCs/>
                <w:color w:val="000000" w:themeColor="text1"/>
                <w:sz w:val="20"/>
                <w:szCs w:val="20"/>
                <w:vertAlign w:val="superscript"/>
              </w:rPr>
              <w:t>p</w:t>
            </w:r>
          </w:p>
        </w:tc>
        <w:tc>
          <w:tcPr>
            <w:tcW w:w="1766" w:type="dxa"/>
          </w:tcPr>
          <w:p w14:paraId="6DE88B35" w14:textId="73FDC46D"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Měkota a Kovář</w:t>
            </w:r>
          </w:p>
        </w:tc>
        <w:tc>
          <w:tcPr>
            <w:tcW w:w="828" w:type="dxa"/>
          </w:tcPr>
          <w:p w14:paraId="0D316CDD" w14:textId="46759206"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1995</w:t>
            </w:r>
          </w:p>
        </w:tc>
        <w:tc>
          <w:tcPr>
            <w:tcW w:w="3794" w:type="dxa"/>
          </w:tcPr>
          <w:p w14:paraId="127C3559" w14:textId="509294C6"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Skok daleký z místa</w:t>
            </w:r>
          </w:p>
          <w:p w14:paraId="3CEF0076" w14:textId="3CC5B414"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Leh sed po dobu 60 s</w:t>
            </w:r>
          </w:p>
          <w:p w14:paraId="2BED3F52" w14:textId="6A74E06F"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Chůze na vzdálenost 2 km</w:t>
            </w:r>
          </w:p>
          <w:p w14:paraId="3C2A1075" w14:textId="1D69A7B9"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Předklon v sedu</w:t>
            </w:r>
          </w:p>
        </w:tc>
        <w:tc>
          <w:tcPr>
            <w:tcW w:w="3265" w:type="dxa"/>
          </w:tcPr>
          <w:p w14:paraId="1110D5C8" w14:textId="36C5C87D"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Svalová síla dolních končetin</w:t>
            </w:r>
          </w:p>
          <w:p w14:paraId="39E8C58C" w14:textId="3C96DDCF"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Svalová síla a vytrvalost</w:t>
            </w:r>
          </w:p>
          <w:p w14:paraId="19C2A5FF" w14:textId="3C88F40A"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vytrvalost</w:t>
            </w:r>
          </w:p>
          <w:p w14:paraId="34C63EDB" w14:textId="60D3E622"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tc>
        <w:tc>
          <w:tcPr>
            <w:tcW w:w="1354" w:type="dxa"/>
          </w:tcPr>
          <w:p w14:paraId="3466360B" w14:textId="7DF92D38" w:rsidR="00BB3A58" w:rsidRPr="00027888" w:rsidRDefault="00BB3A58" w:rsidP="0024187B">
            <w:pPr>
              <w:rPr>
                <w:rFonts w:ascii="Times New Roman" w:hAnsi="Times New Roman"/>
                <w:color w:val="000000" w:themeColor="text1"/>
              </w:rPr>
            </w:pPr>
            <w:r w:rsidRPr="00027888">
              <w:rPr>
                <w:rFonts w:ascii="Times New Roman" w:hAnsi="Times New Roman"/>
                <w:color w:val="000000" w:themeColor="text1"/>
                <w:sz w:val="20"/>
                <w:szCs w:val="20"/>
              </w:rPr>
              <w:t>6 - 60</w:t>
            </w:r>
          </w:p>
        </w:tc>
        <w:tc>
          <w:tcPr>
            <w:tcW w:w="1307" w:type="dxa"/>
          </w:tcPr>
          <w:p w14:paraId="1AA2CC50" w14:textId="26FF7E37" w:rsidR="00BB3A58" w:rsidRPr="00027888" w:rsidRDefault="00753FEB"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4</w:t>
            </w:r>
          </w:p>
        </w:tc>
      </w:tr>
      <w:tr w:rsidR="00027888" w:rsidRPr="00027888" w14:paraId="6D09537B" w14:textId="7284CDE3" w:rsidTr="00BB3A58">
        <w:trPr>
          <w:trHeight w:val="1834"/>
        </w:trPr>
        <w:tc>
          <w:tcPr>
            <w:tcW w:w="1982" w:type="dxa"/>
          </w:tcPr>
          <w:p w14:paraId="7AB1492D" w14:textId="2584B647" w:rsidR="00BB3A58" w:rsidRPr="00027888" w:rsidRDefault="00BB3A58" w:rsidP="0024187B">
            <w:pPr>
              <w:rPr>
                <w:rFonts w:ascii="Times New Roman" w:hAnsi="Times New Roman"/>
                <w:i/>
                <w:iCs/>
                <w:color w:val="000000" w:themeColor="text1"/>
                <w:sz w:val="20"/>
                <w:szCs w:val="20"/>
              </w:rPr>
            </w:pPr>
            <w:r w:rsidRPr="00027888">
              <w:rPr>
                <w:rFonts w:ascii="Times New Roman" w:hAnsi="Times New Roman"/>
                <w:i/>
                <w:iCs/>
                <w:color w:val="000000" w:themeColor="text1"/>
                <w:sz w:val="20"/>
                <w:szCs w:val="20"/>
              </w:rPr>
              <w:t>Zdravotně orientovaná testová sestava pro dospělé INDARES</w:t>
            </w:r>
            <w:r w:rsidRPr="00027888">
              <w:rPr>
                <w:rFonts w:ascii="Times New Roman" w:hAnsi="Times New Roman"/>
                <w:i/>
                <w:iCs/>
                <w:color w:val="000000" w:themeColor="text1"/>
                <w:sz w:val="20"/>
                <w:szCs w:val="20"/>
                <w:vertAlign w:val="superscript"/>
              </w:rPr>
              <w:t>q</w:t>
            </w:r>
          </w:p>
        </w:tc>
        <w:tc>
          <w:tcPr>
            <w:tcW w:w="1766" w:type="dxa"/>
          </w:tcPr>
          <w:p w14:paraId="7E514F29" w14:textId="7806E592"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Chmelík, Křen, Fical, Mitáš, Kudláček</w:t>
            </w:r>
          </w:p>
        </w:tc>
        <w:tc>
          <w:tcPr>
            <w:tcW w:w="828" w:type="dxa"/>
          </w:tcPr>
          <w:p w14:paraId="1056D601" w14:textId="70D05A82"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2014</w:t>
            </w:r>
          </w:p>
        </w:tc>
        <w:tc>
          <w:tcPr>
            <w:tcW w:w="3794" w:type="dxa"/>
          </w:tcPr>
          <w:p w14:paraId="6E5C8C73" w14:textId="1BC4B092"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Předklon v sedu</w:t>
            </w:r>
          </w:p>
          <w:p w14:paraId="6F84F86F" w14:textId="17DDB31B"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Dotyk prstů za zády</w:t>
            </w:r>
          </w:p>
          <w:p w14:paraId="5B3BA073" w14:textId="187F7F6B"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Podřep u stěny</w:t>
            </w:r>
          </w:p>
          <w:p w14:paraId="19874BCC" w14:textId="4DC494CA"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Podřepy na židli</w:t>
            </w:r>
          </w:p>
          <w:p w14:paraId="767399C9" w14:textId="7ED159D1"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Modifikované lehy sedy</w:t>
            </w:r>
          </w:p>
          <w:p w14:paraId="4BDFBB90" w14:textId="490187F1"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Kliky</w:t>
            </w:r>
          </w:p>
          <w:p w14:paraId="5B058BC8" w14:textId="0D3220AA"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 xml:space="preserve">Chůze na 2 kilometry </w:t>
            </w:r>
          </w:p>
        </w:tc>
        <w:tc>
          <w:tcPr>
            <w:tcW w:w="3265" w:type="dxa"/>
          </w:tcPr>
          <w:p w14:paraId="7ED06679" w14:textId="7DBC061D"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Flexibilita</w:t>
            </w:r>
          </w:p>
          <w:p w14:paraId="05A6554D" w14:textId="421E2E39"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Svalová síla a vytrvalost</w:t>
            </w:r>
          </w:p>
          <w:p w14:paraId="19541E20" w14:textId="6D6DC646"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Aerobní zdatnost</w:t>
            </w:r>
          </w:p>
        </w:tc>
        <w:tc>
          <w:tcPr>
            <w:tcW w:w="1354" w:type="dxa"/>
          </w:tcPr>
          <w:p w14:paraId="4B148399" w14:textId="04778214" w:rsidR="00BB3A58" w:rsidRPr="00027888" w:rsidRDefault="00BB3A58"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&gt; 16</w:t>
            </w:r>
          </w:p>
        </w:tc>
        <w:tc>
          <w:tcPr>
            <w:tcW w:w="1307" w:type="dxa"/>
          </w:tcPr>
          <w:p w14:paraId="6BDB707A" w14:textId="3299CB50" w:rsidR="00BB3A58" w:rsidRPr="00027888" w:rsidRDefault="00753FEB" w:rsidP="0024187B">
            <w:pPr>
              <w:rPr>
                <w:rFonts w:ascii="Times New Roman" w:hAnsi="Times New Roman"/>
                <w:color w:val="000000" w:themeColor="text1"/>
                <w:sz w:val="20"/>
                <w:szCs w:val="20"/>
              </w:rPr>
            </w:pPr>
            <w:r w:rsidRPr="00027888">
              <w:rPr>
                <w:rFonts w:ascii="Times New Roman" w:hAnsi="Times New Roman"/>
                <w:color w:val="000000" w:themeColor="text1"/>
                <w:sz w:val="20"/>
                <w:szCs w:val="20"/>
              </w:rPr>
              <w:t>6</w:t>
            </w:r>
          </w:p>
        </w:tc>
      </w:tr>
    </w:tbl>
    <w:p w14:paraId="5DD9D55F" w14:textId="2CD36F82" w:rsidR="004D1EC8" w:rsidRDefault="00BA3115" w:rsidP="001A32EE">
      <w:pPr>
        <w:pStyle w:val="DPNormln"/>
        <w:spacing w:before="120"/>
        <w:ind w:firstLine="0"/>
      </w:pPr>
      <w:r w:rsidRPr="00BA3115">
        <w:rPr>
          <w:rStyle w:val="Odkaznakoment"/>
          <w:i/>
          <w:iCs/>
          <w:sz w:val="24"/>
          <w:szCs w:val="24"/>
          <w:lang w:eastAsia="en-US"/>
        </w:rPr>
        <w:t>Vysvětlivky</w:t>
      </w:r>
      <w:r w:rsidRPr="00BA3115">
        <w:rPr>
          <w:rStyle w:val="Odkaznakoment"/>
          <w:sz w:val="24"/>
          <w:szCs w:val="24"/>
          <w:lang w:eastAsia="en-US"/>
        </w:rPr>
        <w:t xml:space="preserve">: </w:t>
      </w:r>
      <w:r w:rsidR="002A3B78" w:rsidRPr="002A3B78">
        <w:rPr>
          <w:rStyle w:val="Odkaznakoment"/>
          <w:sz w:val="24"/>
          <w:szCs w:val="24"/>
          <w:vertAlign w:val="superscript"/>
          <w:lang w:eastAsia="en-US"/>
        </w:rPr>
        <w:t>a</w:t>
      </w:r>
      <w:r w:rsidR="002A3B78">
        <w:rPr>
          <w:rStyle w:val="Odkaznakoment"/>
          <w:lang w:eastAsia="en-US"/>
        </w:rPr>
        <w:t xml:space="preserve"> </w:t>
      </w:r>
      <w:r w:rsidR="002A3B78">
        <w:fldChar w:fldCharType="begin" w:fldLock="1"/>
      </w:r>
      <w:r w:rsidR="00EA6E92">
        <w:instrText>ADDIN CSL_CITATION {"citationItems":[{"id":"ITEM-1","itemData":{"author":[{"dropping-particle":"","family":"Mazo","given":"Giovana Zarpellon","non-dropping-particle":"","parse-names":false,"suffix":""}],"id":"ITEM-1","issue":"June","issued":{"date-parts":[["2013"]]},"page":"1-14","title":"Institutionalized Older Adults","type":"article-journal"},"uris":["http://www.mendeley.com/documents/?uuid=1f9f3c81-0e7f-4bdd-91b5-137a1500d77a"]}],"mendeley":{"formattedCitation":"(Mazo, 2013)","manualFormatting":"Mazo (2013)","plainTextFormattedCitation":"(Mazo, 2013)","previouslyFormattedCitation":"(Mazo, 2013)"},"properties":{"noteIndex":0},"schema":"https://github.com/citation-style-language/schema/raw/master/csl-citation.json"}</w:instrText>
      </w:r>
      <w:r w:rsidR="002A3B78">
        <w:fldChar w:fldCharType="separate"/>
      </w:r>
      <w:r w:rsidR="002A3B78" w:rsidRPr="002A3B78">
        <w:rPr>
          <w:noProof/>
        </w:rPr>
        <w:t>Mazo</w:t>
      </w:r>
      <w:r w:rsidR="00EA6E92">
        <w:rPr>
          <w:noProof/>
        </w:rPr>
        <w:t xml:space="preserve"> (</w:t>
      </w:r>
      <w:r w:rsidR="002A3B78" w:rsidRPr="002A3B78">
        <w:rPr>
          <w:noProof/>
        </w:rPr>
        <w:t>2013)</w:t>
      </w:r>
      <w:r w:rsidR="002A3B78">
        <w:fldChar w:fldCharType="end"/>
      </w:r>
      <w:r w:rsidR="00246D7D">
        <w:t xml:space="preserve">; </w:t>
      </w:r>
      <w:r w:rsidR="00246D7D" w:rsidRPr="00942FA0">
        <w:rPr>
          <w:vertAlign w:val="superscript"/>
        </w:rPr>
        <w:t>b</w:t>
      </w:r>
      <w:r w:rsidR="00246D7D">
        <w:t xml:space="preserve"> </w:t>
      </w:r>
      <w:r w:rsidR="00246D7D">
        <w:fldChar w:fldCharType="begin" w:fldLock="1"/>
      </w:r>
      <w:r w:rsidR="00FD164E">
        <w:instrText>ADDIN CSL_CITATION {"citationItems":[{"id":"ITEM-1","itemData":{"abstract":"Resumen la valoración de la condición física saludable puede ser utili-zada en la valoración funcional y la prescripción de ejercicio para la salud y puede constituir, además, una herramienta de utilidad en la investigación de distintos aspectos de la activi-dad ffsica y la condición física relacionadas con la salud. En este artículo se describen los antecedentes, justificación y protocolos de aplicación de una serie de pruebas que compo-nen la batería de valoración de la condición física saludable en adultos AFISAL-INEFC (Rodrfguez et al. 1995a-c). El obje-tivo de la batería es valorar, de manera sencilla, rápida y económica, algunos de los principales factores de la condición física relacionados con la salud. Los criterios prioritarios para el diseño de la batería de pruebas han sido los de validez, fiabilidad, pertinencia, seguridad, aplicabilidad y economía. Se revisaron y discutieron las prue-bas e ítems utilizados habitualmente para valorar los compo-nentes y factores de la condición ffsica saludable y se procedió al diseño de un conjunto de pruebas que cumplieran en la máxima medida posible los criterios establecidos. la batería se compone de ocho pruebas para la valoración de los siguientes factores de la condición ffsica relacionada con la salud: estado de salud (aptitud general), composición corporal, flexibilidad (del tronco), fuerza máxima (de pren-sión), fuerza-resistencia (abdominal), potencia (fuerza explo-siva del tren inferior), equilibrio (estático) y resistencia cardio-rrespiratoria. EDUCACIÓN flslCA y DEPORTES (52)(54· 75) 54 Palabras clave: condición física, salud, fitness, valoración funcional, pruebas, tests. Abstract Health-related fitness evaluation can be used in exercise testing and prescription for health, and can also be a vety useful tool for research in physical activity, fitness, and health. In this artide we describe the antecedents, the justification and the protocols of application of a series of tests which constitute the AFISAL-INEFC health-related fitness test battety for adults (Rodrfguez et al. 1995a-c). The purpose of this battety is to evaluate in a simple, rapid, and economical manner some of the main factors of health-related fitness. The main criteria for the design of the test battety have been validity, reliability, pertinence, safety, feasibility, and economy. Tests and items usually used to evaluate different components and factors of health-related fitness were reviewed and discussed, and then went on to…","author":[{"dropping-particle":"","family":"Rodríguez","given":"Ferran A.","non-dropping-particle":"","parse-names":false,"suffix":""},{"dropping-particle":"","family":"Gusi","given":"Narcís","non-dropping-particle":"","parse-names":false,"suffix":""},{"dropping-particle":"","family":"Valenzuela","given":"Arlel","non-dropping-particle":"","parse-names":false,"suffix":""},{"dropping-particle":"","family":"Nácher","given":"Sandra","non-dropping-particle":"","parse-names":false,"suffix":""},{"dropping-particle":"","family":"Nogués","given":"Jordi","non-dropping-particle":"","parse-names":false,"suffix":""},{"dropping-particle":"","family":"Marina","given":"Michel","non-dropping-particle":"","parse-names":false,"suffix":""}],"container-title":"Actividad Física Y Salud","id":"ITEM-1","issue":"52","issued":{"date-parts":[["1998"]]},"page":"54-75","title":"Valoriación de la Condición Física Saludable en Adultos (I): Antecedentes Y Protocolos de la Batería AFISAL-INEFC","type":"article-journal"},"uris":["http://www.mendeley.com/documents/?uuid=3ce0c9ef-df34-4051-9db9-ad38d039dfdd"]}],"mendeley":{"formattedCitation":"(Rodríguez et al., 1998)","manualFormatting":"Rodriguez et al. (1998)","plainTextFormattedCitation":"(Rodríguez et al., 1998)","previouslyFormattedCitation":"(Rodríguez et al., 1998)"},"properties":{"noteIndex":0},"schema":"https://github.com/citation-style-language/schema/raw/master/csl-citation.json"}</w:instrText>
      </w:r>
      <w:r w:rsidR="00246D7D">
        <w:fldChar w:fldCharType="separate"/>
      </w:r>
      <w:r w:rsidR="00246D7D" w:rsidRPr="00CB3EE7">
        <w:rPr>
          <w:noProof/>
        </w:rPr>
        <w:t xml:space="preserve">Rodriguez et al. </w:t>
      </w:r>
      <w:r w:rsidR="00EA6E92">
        <w:rPr>
          <w:noProof/>
        </w:rPr>
        <w:t>(</w:t>
      </w:r>
      <w:r w:rsidR="00246D7D" w:rsidRPr="00CB3EE7">
        <w:rPr>
          <w:noProof/>
        </w:rPr>
        <w:t>1998)</w:t>
      </w:r>
      <w:r w:rsidR="00246D7D">
        <w:fldChar w:fldCharType="end"/>
      </w:r>
      <w:r w:rsidR="00986DFF">
        <w:t xml:space="preserve">; </w:t>
      </w:r>
      <w:r w:rsidR="00246D7D" w:rsidRPr="00942FA0">
        <w:rPr>
          <w:vertAlign w:val="superscript"/>
        </w:rPr>
        <w:t>c</w:t>
      </w:r>
      <w:r w:rsidR="00246D7D">
        <w:t xml:space="preserve"> </w:t>
      </w:r>
      <w:r w:rsidR="00246D7D">
        <w:fldChar w:fldCharType="begin" w:fldLock="1"/>
      </w:r>
      <w:r w:rsidR="00F4220D">
        <w:instrText>ADDIN CSL_CITATION {"citationItems":[{"id":"ITEM-1","itemData":{"ISSN":"08203946","PMID":"56979","abstract":"The Canadian Home Fitness Test is a self administered procedure in which the participant steps at an age and sex specific rhythm controlled by recorded music, then palpates the pulse immediately following activity. Validation of the test has shown a correlation of 0.72 with the results of a standard submaximum bicycle ergometer test, while the directly measured maximum oxygen intake is correlated even more closely (r = 0.88) with the attained stepping rate, body wt and recovery heart rate. The safety of the test is established ultimately by experience in its use in a large population; nevertheless, both theoretical considerations and results of trials in over 14,000 adults suggest the procedure can be self administered without serious consequences.","author":[{"dropping-particle":"","family":"Shephard","given":"R. J.","non-dropping-particle":"","parse-names":false,"suffix":""}],"container-title":"Canadian Medical Association Journal","id":"ITEM-1","issue":"8","issued":{"date-parts":[["1976"]]},"page":"675-679","title":"Development of the Canadian Home Fitness Test","type":"article-journal","volume":"114"},"uris":["http://www.mendeley.com/documents/?uuid=fdfce073-e310-4203-b693-05088e26fb61"]}],"mendeley":{"formattedCitation":"(Shephard, 1976)","manualFormatting":"Shephard (1976)","plainTextFormattedCitation":"(Shephard, 1976)","previouslyFormattedCitation":"(Shephard, 1976)"},"properties":{"noteIndex":0},"schema":"https://github.com/citation-style-language/schema/raw/master/csl-citation.json"}</w:instrText>
      </w:r>
      <w:r w:rsidR="00246D7D">
        <w:fldChar w:fldCharType="separate"/>
      </w:r>
      <w:r w:rsidR="00DE5C5D" w:rsidRPr="00DE5C5D">
        <w:rPr>
          <w:noProof/>
        </w:rPr>
        <w:t xml:space="preserve">Shephard </w:t>
      </w:r>
      <w:r w:rsidR="00F4220D">
        <w:rPr>
          <w:noProof/>
        </w:rPr>
        <w:t>(</w:t>
      </w:r>
      <w:r w:rsidR="00DE5C5D" w:rsidRPr="00DE5C5D">
        <w:rPr>
          <w:noProof/>
        </w:rPr>
        <w:t>1976)</w:t>
      </w:r>
      <w:r w:rsidR="00246D7D">
        <w:fldChar w:fldCharType="end"/>
      </w:r>
      <w:r w:rsidR="00246D7D">
        <w:t xml:space="preserve">; </w:t>
      </w:r>
      <w:r w:rsidR="00D94711" w:rsidRPr="00942FA0">
        <w:rPr>
          <w:vertAlign w:val="superscript"/>
        </w:rPr>
        <w:t>d</w:t>
      </w:r>
      <w:r w:rsidR="00942FA0">
        <w:t xml:space="preserve"> </w:t>
      </w:r>
      <w:r w:rsidR="00A1024E">
        <w:fldChar w:fldCharType="begin" w:fldLock="1"/>
      </w:r>
      <w:r w:rsidR="00A2305B">
        <w:instrText>ADDIN CSL_CITATION {"citationItems":[{"id":"ITEM-1","itemData":{"author":[{"dropping-particle":"","family":"Monks","given":"Carrie","non-dropping-particle":"","parse-names":false,"suffix":""}],"id":"ITEM-1","issued":{"date-parts":[["1996"]]},"number-of-pages":"37-39","publisher":"Brock University","title":"The Impact of the Canadian Standardized Test of Fitness and of Health Counselling on Health Attitudes and Behaviour","type":"thesis","volume":"66"},"uris":["http://www.mendeley.com/documents/?uuid=e6a523a3-36ea-4abe-8af0-356e1887fb03"]}],"mendeley":{"formattedCitation":"(Monks, 1996)","plainTextFormattedCitation":"(Monks, 1996)","previouslyFormattedCitation":"(Monks, 1996)"},"properties":{"noteIndex":0},"schema":"https://github.com/citation-style-language/schema/raw/master/csl-citation.json"}</w:instrText>
      </w:r>
      <w:r w:rsidR="00A1024E">
        <w:fldChar w:fldCharType="separate"/>
      </w:r>
      <w:r w:rsidR="009E233B" w:rsidRPr="009E233B">
        <w:rPr>
          <w:noProof/>
        </w:rPr>
        <w:t>(Monks, 1996)</w:t>
      </w:r>
      <w:r w:rsidR="00A1024E">
        <w:fldChar w:fldCharType="end"/>
      </w:r>
      <w:r w:rsidR="00246D7D">
        <w:t xml:space="preserve">; </w:t>
      </w:r>
      <w:r w:rsidR="00D94711" w:rsidRPr="00942FA0">
        <w:rPr>
          <w:vertAlign w:val="superscript"/>
        </w:rPr>
        <w:t>e</w:t>
      </w:r>
      <w:r w:rsidR="00942FA0">
        <w:t xml:space="preserve"> </w:t>
      </w:r>
      <w:r w:rsidR="00234C48">
        <w:fldChar w:fldCharType="begin" w:fldLock="1"/>
      </w:r>
      <w:r w:rsidR="009E233B">
        <w:instrText>ADDIN CSL_CITATION {"citationItems":[{"id":"ITEM-1","itemData":{"ISBN":"92-871-2764-6","author":[{"dropping-particle":"","family":"Oja","given":"Pekka","non-dropping-particle":"","parse-names":false,"suffix":""},{"dropping-particle":"","family":"Tuxworth","given":"Bill","non-dropping-particle":"","parse-names":false,"suffix":""}],"id":"ITEM-1","issued":{"date-parts":[["1995"]]},"publisher":"Council of Europe","publisher-place":"Tampere","title":"Eurofit for adults","type":"book"},"uris":["http://www.mendeley.com/documents/?uuid=41e3d543-dc73-4ace-b4a7-443742bcc58b"]}],"mendeley":{"formattedCitation":"(Oja &amp; Tuxworth, 1995)","manualFormatting":"Oja &amp; Tuxworth (1995)","plainTextFormattedCitation":"(Oja &amp; Tuxworth, 1995)","previouslyFormattedCitation":"(Oja &amp; Tuxworth, 1995)"},"properties":{"noteIndex":0},"schema":"https://github.com/citation-style-language/schema/raw/master/csl-citation.json"}</w:instrText>
      </w:r>
      <w:r w:rsidR="00234C48">
        <w:fldChar w:fldCharType="separate"/>
      </w:r>
      <w:r w:rsidR="00E9455A" w:rsidRPr="00E9455A">
        <w:rPr>
          <w:noProof/>
        </w:rPr>
        <w:t>Oja &amp; Tuxworth</w:t>
      </w:r>
      <w:r w:rsidR="00F213B1">
        <w:rPr>
          <w:noProof/>
        </w:rPr>
        <w:t xml:space="preserve"> (</w:t>
      </w:r>
      <w:r w:rsidR="00E9455A" w:rsidRPr="00E9455A">
        <w:rPr>
          <w:noProof/>
        </w:rPr>
        <w:t>1995)</w:t>
      </w:r>
      <w:r w:rsidR="00234C48">
        <w:fldChar w:fldCharType="end"/>
      </w:r>
      <w:r w:rsidR="00246D7D">
        <w:t xml:space="preserve">; </w:t>
      </w:r>
      <w:r w:rsidR="00D94711" w:rsidRPr="00942FA0">
        <w:rPr>
          <w:vertAlign w:val="superscript"/>
        </w:rPr>
        <w:t>f</w:t>
      </w:r>
      <w:r w:rsidR="00942FA0">
        <w:t xml:space="preserve"> </w:t>
      </w:r>
      <w:r w:rsidR="00460E4A">
        <w:fldChar w:fldCharType="begin" w:fldLock="1"/>
      </w:r>
      <w:r w:rsidR="009E233B">
        <w:instrText>ADDIN CSL_CITATION {"citationItems":[{"id":"ITEM-1","itemData":{"ISBN":"978-0-7360-9992-9","author":[{"dropping-particle":"","family":"Meredith","given":"Marilu","non-dropping-particle":"","parse-names":false,"suffix":""},{"dropping-particle":"","family":"Welk","given":"Gregory","non-dropping-particle":"","parse-names":false,"suffix":""}],"id":"ITEM-1","issued":{"date-parts":[["2013"]]},"publisher":"Human Kinetics","publisher-place":"Dallas","title":"Fitnessgram/Activitygram: Test Administration Manual","type":"book"},"uris":["http://www.mendeley.com/documents/?uuid=49e12f87-5057-4689-b763-4082ed919f05"]}],"mendeley":{"formattedCitation":"(Meredith &amp; Welk, 2013)","manualFormatting":"Meredith &amp; Welk (2013)","plainTextFormattedCitation":"(Meredith &amp; Welk, 2013)","previouslyFormattedCitation":"(Meredith &amp; Welk, 2013)"},"properties":{"noteIndex":0},"schema":"https://github.com/citation-style-language/schema/raw/master/csl-citation.json"}</w:instrText>
      </w:r>
      <w:r w:rsidR="00460E4A">
        <w:fldChar w:fldCharType="separate"/>
      </w:r>
      <w:r w:rsidR="00E9455A" w:rsidRPr="00E9455A">
        <w:rPr>
          <w:noProof/>
        </w:rPr>
        <w:t xml:space="preserve">Meredith &amp; Welk </w:t>
      </w:r>
      <w:r w:rsidR="00F213B1">
        <w:rPr>
          <w:noProof/>
        </w:rPr>
        <w:t>(</w:t>
      </w:r>
      <w:r w:rsidR="00E9455A" w:rsidRPr="00E9455A">
        <w:rPr>
          <w:noProof/>
        </w:rPr>
        <w:t>2013)</w:t>
      </w:r>
      <w:r w:rsidR="00460E4A">
        <w:fldChar w:fldCharType="end"/>
      </w:r>
      <w:r w:rsidR="00246D7D">
        <w:t xml:space="preserve">; </w:t>
      </w:r>
      <w:r w:rsidR="00D94711" w:rsidRPr="00942FA0">
        <w:rPr>
          <w:vertAlign w:val="superscript"/>
        </w:rPr>
        <w:t>g</w:t>
      </w:r>
      <w:r w:rsidR="00EE3D5D">
        <w:t xml:space="preserve"> </w:t>
      </w:r>
      <w:r w:rsidR="00CE0369">
        <w:fldChar w:fldCharType="begin" w:fldLock="1"/>
      </w:r>
      <w:r w:rsidR="009E233B">
        <w:instrText>ADDIN CSL_CITATION {"citationItems":[{"id":"ITEM-1","itemData":{"DOI":"10.1016/S0765-1597(00)80005-2","ISSN":"07651597","abstract":"Objectives. - To discuss the application of physical performance assessments for older adults in community settings, to describe Fullerton's functional fitness test for older adults and its performance standards, and to discuss guidelines for administering the test battery in a group setting. Materials and Methods. - Seven thousand, one hundred and eighty-three men and women aged 60-94 from 267 community sites in 21 different states were administered the Functional Fitness Test battery. Results. - The results include 5-year age group norms for each test item for both men and women. Findings indicated that across all test items and most age groups, there was a gradual pattern of decline in performance between ages 60-94. People who were more physically active had higher performance scores and had about half the rate of decline than the less active people between the ages of 60-94. Conclusion. - The fact that the norms were based on independent, community dwelling, volunteers, with over 50% reporting that they participated in at least 30 minutes of moderate exercise, 3 days/week, may mean that the results would not apply to populations that are substantially different. It is recommended that emphasis for participant feedback be on improving personal baseline scores through a physical activity program. (C) 2000 Editions scientifiques et medicales Elsevier SAS.","author":[{"dropping-particle":"","family":"Jones","given":"C. J.","non-dropping-particle":"","parse-names":false,"suffix":""},{"dropping-particle":"","family":"Rikli","given":"R. E.","non-dropping-particle":"","parse-names":false,"suffix":""}],"container-title":"Science and Sports","id":"ITEM-1","issue":"4","issued":{"date-parts":[["2000"]]},"page":"194-197","title":"Application des tests fonctionnels de Fullerton (Fullerton's functional fitness test) dans un groupe de personnes agees","type":"article-journal","volume":"15"},"uris":["http://www.mendeley.com/documents/?uuid=7119545e-f620-4513-bb43-b71c589543aa"]}],"mendeley":{"formattedCitation":"(Jones &amp; Rikli, 2000)","manualFormatting":"Jones &amp; Rikli (2000)","plainTextFormattedCitation":"(Jones &amp; Rikli, 2000)","previouslyFormattedCitation":"(Jones &amp; Rikli, 2000)"},"properties":{"noteIndex":0},"schema":"https://github.com/citation-style-language/schema/raw/master/csl-citation.json"}</w:instrText>
      </w:r>
      <w:r w:rsidR="00CE0369">
        <w:fldChar w:fldCharType="separate"/>
      </w:r>
      <w:r w:rsidR="00E9455A" w:rsidRPr="00E9455A">
        <w:rPr>
          <w:noProof/>
        </w:rPr>
        <w:t xml:space="preserve">Jones &amp; Rikli </w:t>
      </w:r>
      <w:r w:rsidR="00F213B1">
        <w:rPr>
          <w:noProof/>
        </w:rPr>
        <w:t>(</w:t>
      </w:r>
      <w:r w:rsidR="00E9455A" w:rsidRPr="00E9455A">
        <w:rPr>
          <w:noProof/>
        </w:rPr>
        <w:t>2000)</w:t>
      </w:r>
      <w:r w:rsidR="00CE0369">
        <w:fldChar w:fldCharType="end"/>
      </w:r>
      <w:r w:rsidR="00C77F65">
        <w:t xml:space="preserve">; </w:t>
      </w:r>
      <w:r w:rsidR="00D94711" w:rsidRPr="00942FA0">
        <w:rPr>
          <w:vertAlign w:val="superscript"/>
        </w:rPr>
        <w:t>h</w:t>
      </w:r>
      <w:r w:rsidR="00CE0369">
        <w:t xml:space="preserve"> </w:t>
      </w:r>
      <w:r w:rsidR="00CE0369">
        <w:fldChar w:fldCharType="begin" w:fldLock="1"/>
      </w:r>
      <w:r w:rsidR="009E233B">
        <w:instrText>ADDIN CSL_CITATION {"citationItems":[{"id":"ITEM-1","itemData":{"DOI":"10.1123/japa.9.2.194","ISSN":"10638652","abstract":"Several items of the Groningen Fitness Test for the Elderly (GFE) were tested. The GFE tests were administered twice, with 1 week between sessions. The participants were 458 independently living adults &gt;55 years of age. For most tests, there was reasonable agreement between sessions, indicating absolute objectivity and stability, but results on the block-transfer test revealed a learning effect. Mean scores on the balance-board and sit-and-reach tests showed significant improvement, whereas grip-strength results deteriorated significantly. All tests satisfied the criteria for relative reliability. In conclusion, absolute and relative reliability of the tests of the GFE were satisfactory. If multiple applications of the GFE are planned for the same group of participants, 1 or more practice trials should be executed for the block-transfer test to avoid a learning effect. A standard warm-up protocol is recommended for the sit-and-reach test. Participants should be strongly encouraged to give a maximum effort on the strength tests.","author":[{"dropping-particle":"","family":"Lemmink","given":"K. A.P.M.","non-dropping-particle":"","parse-names":false,"suffix":""},{"dropping-particle":"","family":"Han","given":"K.","non-dropping-particle":"","parse-names":false,"suffix":""},{"dropping-particle":"","family":"Greef","given":"M. H.G.","non-dropping-particle":"De","parse-names":false,"suffix":""},{"dropping-particle":"","family":"Rispens","given":"P.","non-dropping-particle":"","parse-names":false,"suffix":""},{"dropping-particle":"","family":"Stevens","given":"M.","non-dropping-particle":"","parse-names":false,"suffix":""}],"container-title":"Journal of Aging and Physical Activity","id":"ITEM-1","issue":"2","issued":{"date-parts":[["2001"]]},"page":"194-212","title":"Reliability of the Groningen Fitness Test for the Elderly","type":"article-journal","volume":"9"},"uris":["http://www.mendeley.com/documents/?uuid=5fd6ac45-0f07-4f25-bc83-bc3d453b7c63"]}],"mendeley":{"formattedCitation":"(Lemmink et al., 2001)","manualFormatting":"Lemmink et al. (2001)","plainTextFormattedCitation":"(Lemmink et al., 2001)","previouslyFormattedCitation":"(Lemmink et al., 2001)"},"properties":{"noteIndex":0},"schema":"https://github.com/citation-style-language/schema/raw/master/csl-citation.json"}</w:instrText>
      </w:r>
      <w:r w:rsidR="00CE0369">
        <w:fldChar w:fldCharType="separate"/>
      </w:r>
      <w:r w:rsidR="00E9455A" w:rsidRPr="00E9455A">
        <w:rPr>
          <w:noProof/>
        </w:rPr>
        <w:t xml:space="preserve">Lemmink et al. </w:t>
      </w:r>
      <w:r w:rsidR="00F213B1">
        <w:rPr>
          <w:noProof/>
        </w:rPr>
        <w:t>(</w:t>
      </w:r>
      <w:r w:rsidR="00E9455A" w:rsidRPr="00E9455A">
        <w:rPr>
          <w:noProof/>
        </w:rPr>
        <w:t>2001)</w:t>
      </w:r>
      <w:r w:rsidR="00CE0369">
        <w:fldChar w:fldCharType="end"/>
      </w:r>
      <w:r w:rsidR="00C77F65">
        <w:t xml:space="preserve">; </w:t>
      </w:r>
      <w:r w:rsidR="00D94711" w:rsidRPr="00942FA0">
        <w:rPr>
          <w:vertAlign w:val="superscript"/>
        </w:rPr>
        <w:t>i</w:t>
      </w:r>
      <w:r w:rsidR="00CE0369">
        <w:t xml:space="preserve"> </w:t>
      </w:r>
      <w:r w:rsidR="00CE0369">
        <w:fldChar w:fldCharType="begin" w:fldLock="1"/>
      </w:r>
      <w:r w:rsidR="00A2305B">
        <w:instrText>ADDIN CSL_CITATION {"citationItems":[{"id":"ITEM-1","itemData":{"DOI":"10.1093/gerona/56.10.M644","ISSN":"10795006","PMID":"11584038","abstract":"Background. To evaluate development and progression of functional limitation and retain comparability with established approaches, we raised the measurement ceiling of commonly used self-report and performance-based measures of function. This study evaluated the utility and concurrent validity of these expanded measures. Methods. The study population consisted of 3075 black and white men and women aged 70 to 79 years, with no reported mobility limitations or disability, participating in the Health, Aging, and Body Composition, or Health ABC study. Self-report measures were expanded by ascertaining ease of performance and including more demanding levels of some tasks. A single foot stand and narrow walk supplemented an established performance battery. For walking endurance, we developed the Long Distance Corridor Walk (LDCW), which includes distance covered in 2 minutes and the time to walk 400 m. Results. The expanded self-report items identified one half of the men and one third of the women as exceptionally well functioning and 10% to 13% of men and 21% to 36% of women with lower capacity. The supplemented and rescored performance battery discriminated function over the full range. The LDCW further differentiated walking capacity at the high end and also identified a subgroup with limitations. The self-report and performance measures were significantly, but weakly, correlated (0.13-0.35) and were independent predictors of walking endurance. Conclusions. Well-functioning persons in their 70s exhibit a broad range of functional capacity readily ascertained by expanded self-report and performance tests. Significant associations among these measures support their concurrent validity, but generally weak correlations indicate they tap different, but important, dimensions of physical function.","author":[{"dropping-particle":"","family":"Simonsick","given":"Eleanor M.","non-dropping-particle":"","parse-names":false,"suffix":""},{"dropping-particle":"","family":"Newman","given":"Anne B.","non-dropping-particle":"","parse-names":false,"suffix":""},{"dropping-particle":"","family":"Nevitt","given":"Michael C.","non-dropping-particle":"","parse-names":false,"suffix":""},{"dropping-particle":"","family":"Kritchevsky","given":"Stephen B.","non-dropping-particle":"","parse-names":false,"suffix":""},{"dropping-particle":"","family":"Ferrucci","given":"Luigi","non-dropping-particle":"","parse-names":false,"suffix":""},{"dropping-particle":"","family":"Guralnik","given":"Jack M.","non-dropping-particle":"","parse-names":false,"suffix":""},{"dropping-particle":"","family":"Harris","given":"Tamara","non-dropping-particle":"","parse-names":false,"suffix":""}],"container-title":"Journals of Gerontology: Medical Sciences","id":"ITEM-1","issue":"10","issued":{"date-parts":[["2001"]]},"page":"644-649","title":"Measuring Higher Level Physical Function in Well-Functioning Older Adults: Expanding Familiar Approaches in the Health ABC Study","type":"article-journal","volume":"56"},"uris":["http://www.mendeley.com/documents/?uuid=c1d98125-e7b4-4076-b747-91949b99693e"]}],"mendeley":{"formattedCitation":"(Simonsick et al., 2001)","manualFormatting":"Simonsick et al. (2001)","plainTextFormattedCitation":"(Simonsick et al., 2001)","previouslyFormattedCitation":"(Simonsick et al., 2001)"},"properties":{"noteIndex":0},"schema":"https://github.com/citation-style-language/schema/raw/master/csl-citation.json"}</w:instrText>
      </w:r>
      <w:r w:rsidR="00CE0369">
        <w:fldChar w:fldCharType="separate"/>
      </w:r>
      <w:r w:rsidR="00CE0369" w:rsidRPr="00CE0369">
        <w:rPr>
          <w:noProof/>
        </w:rPr>
        <w:t xml:space="preserve">Simonsick et al. </w:t>
      </w:r>
      <w:r w:rsidR="00EA6E92">
        <w:rPr>
          <w:noProof/>
        </w:rPr>
        <w:t>(</w:t>
      </w:r>
      <w:r w:rsidR="00CE0369" w:rsidRPr="00CE0369">
        <w:rPr>
          <w:noProof/>
        </w:rPr>
        <w:t>2001)</w:t>
      </w:r>
      <w:r w:rsidR="00CE0369">
        <w:fldChar w:fldCharType="end"/>
      </w:r>
      <w:r w:rsidR="00C77F65">
        <w:t xml:space="preserve">; </w:t>
      </w:r>
      <w:r w:rsidR="00D94711" w:rsidRPr="00942FA0">
        <w:rPr>
          <w:vertAlign w:val="superscript"/>
        </w:rPr>
        <w:t>j</w:t>
      </w:r>
      <w:r w:rsidR="00942FA0">
        <w:t xml:space="preserve"> </w:t>
      </w:r>
      <w:r w:rsidR="00A7163E">
        <w:fldChar w:fldCharType="begin" w:fldLock="1"/>
      </w:r>
      <w:r w:rsidR="00A2305B">
        <w:instrText>ADDIN CSL_CITATION {"citationItems":[{"id":"ITEM-1","itemData":{"DOI":"10.1053/apmr.2002.32304","ISSN":"00039993","PMID":"11994806","abstract":"Objective: To evaluate the feasibility and health-related content validity of 6 health-related fitness (HRF) and 3 functional performance (FP) tests among middle-aged and older persons. Design: Cross-sectional methodologic study. Setting: Field laboratories in 3 communities of northeast Finland. Participants: A regionally representative, community-based cohort of 55- to 79-year-old men (n=501) and women (n=632). Interventions: Not applicable. Main Outcome Measures: Health-related test exclusion rates (%) by age groups and odds ratios (ORs) of subjective health outcomes by fitness categories (least 20%, next 40%, most fit 40%). Results: The health-related test exclusion rates increased with age, mainly because of musculoskeletal health limitations among the women and cardiovascular and musculoskeletal health limitations among the men. With the exception of dynamic back extension, 1-leg squat, 1-leg standing balance, and the 1-km walk among the women 75 years and older, 85% or more of the subjects qualified for the HRF tests and 95% or more for the FP tests. Strong and graded associations were found for cardiorespiratory and musculoskeletal fitness and the FP test levels with perceived health and functional ability status among both the men and the women (OR range, 2-31). The motor fitness test level was primarily associated with functional ability status. Conclusions: All the HRF and FP tests showed health-related content validity, and 4 of 6 of the HRF tests and all of the FP tests proved to be safe, with minor health-related test exclusions for middle-aged and older adults. The findings may help to target physical activity intervention toward persons at high risk for declining health and functional ability. © 2002 by the American Congress of Rehabilitation Medicine and the American Academy of Physical Medicine and Rehabilitation.","author":[{"dropping-particle":"","family":"Malmberg","given":"Jarmo J.","non-dropping-particle":"","parse-names":false,"suffix":""},{"dropping-particle":"","family":"Miilunpalo","given":"Seppo I.","non-dropping-particle":"","parse-names":false,"suffix":""},{"dropping-particle":"","family":"Vuori","given":"Ilkka M.","non-dropping-particle":"","parse-names":false,"suffix":""},{"dropping-particle":"","family":"Pasanen","given":"Matti E.","non-dropping-particle":"","parse-names":false,"suffix":""},{"dropping-particle":"","family":"Oja","given":"Pekka","non-dropping-particle":"","parse-names":false,"suffix":""},{"dropping-particle":"","family":"Haapanen-Niemi","given":"Nina A.","non-dropping-particle":"","parse-names":false,"suffix":""}],"container-title":"Archives of Physical Medicine and Rehabilitation","id":"ITEM-1","issue":"5","issued":{"date-parts":[["2002"]]},"page":"666-677","title":"A Health-Related Fitness and Functional Performance Test Battery for Middle-Aged and Older Adults: Feasibility and Health-Related Content Validity","type":"article-journal","volume":"83"},"uris":["http://www.mendeley.com/documents/?uuid=41679278-6b50-4527-bb35-2cbb34935e53"]}],"mendeley":{"formattedCitation":"(Malmberg et al., 2002)","manualFormatting":"Malmberg et al. (2002)","plainTextFormattedCitation":"(Malmberg et al., 2002)","previouslyFormattedCitation":"(Malmberg et al., 2002)"},"properties":{"noteIndex":0},"schema":"https://github.com/citation-style-language/schema/raw/master/csl-citation.json"}</w:instrText>
      </w:r>
      <w:r w:rsidR="00A7163E">
        <w:fldChar w:fldCharType="separate"/>
      </w:r>
      <w:r w:rsidR="00E9455A" w:rsidRPr="00E9455A">
        <w:rPr>
          <w:noProof/>
        </w:rPr>
        <w:t xml:space="preserve">Malmberg et al. </w:t>
      </w:r>
      <w:r w:rsidR="00F213B1">
        <w:rPr>
          <w:noProof/>
        </w:rPr>
        <w:t>(</w:t>
      </w:r>
      <w:r w:rsidR="00E9455A" w:rsidRPr="00E9455A">
        <w:rPr>
          <w:noProof/>
        </w:rPr>
        <w:t>2002)</w:t>
      </w:r>
      <w:r w:rsidR="00A7163E">
        <w:fldChar w:fldCharType="end"/>
      </w:r>
      <w:r w:rsidR="00C77F65">
        <w:t xml:space="preserve">; </w:t>
      </w:r>
      <w:r w:rsidR="00D94711" w:rsidRPr="00942FA0">
        <w:rPr>
          <w:vertAlign w:val="superscript"/>
        </w:rPr>
        <w:t>k</w:t>
      </w:r>
      <w:r w:rsidR="0058619B">
        <w:t xml:space="preserve"> </w:t>
      </w:r>
      <w:r w:rsidR="0058619B">
        <w:fldChar w:fldCharType="begin" w:fldLock="1"/>
      </w:r>
      <w:r w:rsidR="00A2305B">
        <w:instrText>ADDIN CSL_CITATION {"citationItems":[{"id":"ITEM-1","itemData":{"DOI":"10.1016/S0003-9993(96)90092-1","ISSN":"00039993","PMID":"8607767","abstract":"Objective: In two studies, the reliability of 3 balance, 2 flexibility, and 4 muscular strength tests proposed as test items were investigated in a health-related fitness (HRF) test battery for adults. Design: Methodological study. Setting: A health promotion research institute. Subjects: In study A, volunteers (n = 42) from two worksites participated. In study B, a population sample (n = 510) of 37-to 57-year-old men and women was selected. Main Outcome Measures: Intraclass correlation coefficient of repeated measures was used to assess inter-rater reliability. The degree of measurement error was expressed as the standard error of measurement. The mean difference with 95% confidence intervals between the testing days or test trials was used to assess test-retest or trial-to-trial reproducibility. The coefficient of variation (CV = [SD/mean] x 100%) from day to day was also calculated. Results: The following tests appeared to provide acceptable reliability as methods for field assessment of HRF: standing on one leg with eyes open for balance, side-bending of the trunk for spinal flexibility, modified push-ups for upper body muscular function, and jump and reach and one leg squat for leg muscular function. Conclusions: This reliability assessment provided useful information on the characteristics of potential test items in a HRF test battery for adults and on the limitations of its practical use. Testers must be properly trained to ensure reliable assessment of HRF of adults.","author":[{"dropping-particle":"","family":"Suni","given":"Jaana","non-dropping-particle":"","parse-names":false,"suffix":""},{"dropping-particle":"","family":"Oja","given":"Pekka","non-dropping-particle":"","parse-names":false,"suffix":""},{"dropping-particle":"","family":"Laukkanen","given":"Raija","non-dropping-particle":"","parse-names":false,"suffix":""},{"dropping-particle":"","family":"Miilunpalo","given":"Seppo","non-dropping-particle":"","parse-names":false,"suffix":""},{"dropping-particle":"","family":"Pasanen","given":"Matti","non-dropping-particle":"","parse-names":false,"suffix":""},{"dropping-particle":"","family":"Vuori","given":"Ilkka","non-dropping-particle":"","parse-names":false,"suffix":""},{"dropping-particle":"","family":"Vartiainen","given":"Marjaa","non-dropping-particle":"","parse-names":false,"suffix":""},{"dropping-particle":"","family":"Bös","given":"Klaus","non-dropping-particle":"","parse-names":false,"suffix":""}],"container-title":"Archives of Physical Medicine and Rehabilitation","id":"ITEM-1","issue":"4","issued":{"date-parts":[["1996"]]},"page":"399-405","title":"Health-Related Fitness Test Battery for Adults: Aspects of Reliability","type":"article-journal","volume":"77"},"uris":["http://www.mendeley.com/documents/?uuid=0ee5e08f-1279-4e78-8b2a-72eebbdd7fcd"]}],"mendeley":{"formattedCitation":"(Suni et al., 1996)","manualFormatting":"Suni et al. (1996)","plainTextFormattedCitation":"(Suni et al., 1996)","previouslyFormattedCitation":"(Suni et al., 1996)"},"properties":{"noteIndex":0},"schema":"https://github.com/citation-style-language/schema/raw/master/csl-citation.json"}</w:instrText>
      </w:r>
      <w:r w:rsidR="0058619B">
        <w:fldChar w:fldCharType="separate"/>
      </w:r>
      <w:r w:rsidR="00E9455A" w:rsidRPr="00E9455A">
        <w:rPr>
          <w:noProof/>
        </w:rPr>
        <w:t xml:space="preserve">Suni et al. </w:t>
      </w:r>
      <w:r w:rsidR="00F213B1">
        <w:rPr>
          <w:noProof/>
        </w:rPr>
        <w:t>(</w:t>
      </w:r>
      <w:r w:rsidR="00E9455A" w:rsidRPr="00E9455A">
        <w:rPr>
          <w:noProof/>
        </w:rPr>
        <w:t>1996)</w:t>
      </w:r>
      <w:r w:rsidR="0058619B">
        <w:fldChar w:fldCharType="end"/>
      </w:r>
      <w:r w:rsidR="00C77F65">
        <w:t xml:space="preserve">; </w:t>
      </w:r>
      <w:r w:rsidR="00D94711" w:rsidRPr="00942FA0">
        <w:rPr>
          <w:vertAlign w:val="superscript"/>
        </w:rPr>
        <w:t>l</w:t>
      </w:r>
      <w:r w:rsidR="0058619B">
        <w:t xml:space="preserve"> </w:t>
      </w:r>
      <w:r w:rsidR="0058619B">
        <w:fldChar w:fldCharType="begin" w:fldLock="1"/>
      </w:r>
      <w:r w:rsidR="009E233B">
        <w:instrText>ADDIN CSL_CITATION {"citationItems":[{"id":"ITEM-1","itemData":{"DOI":"10.1056/nejm199503023320902","ISSN":"0028-4793","PMID":"7838189","abstract":"BACKGROUND Functional assessment is an important part of the evaluation of elderly persons. We conducted this study to determine whether objective measures of physical function can predict subsequent disability in older persons. METHODS This prospective cohort study included men and women 71 years of age or older who were living in the community, who reported no disability in the activities of daily living, and who reported that they were able to walk one-half mile (0.8 km) and climb stairs without assistance. The subjects completed a short battery of physical-performance tests and participated in a follow-up interview four years later. The tests included an assessment of standing balance, a timed 8-ft (2.4-m) walk at a normal pace, and a timed test of five repetitions of rising from a chair and sitting down. RESULTS Among the 1122 subjects who were not disabled at base line and who participated in the four-year follow-up, lower scores on the base-line performance tests were associated with a statistically significant, graduated increase in the frequency of disability in the activities of daily living and mobility-related disability at follow-up. After adjustment for age, sex, and the presence of chronic disease, those with the lowest scores on the performance tests were 4.2 to 4.9 times as likely to have disability at four years as those with the highest performance scores, and those with intermediate performance scores were 1.6 to 1.8 times as likely to have disability. CONCLUSIONS Among nondisabled older persons living in the community, objective measures of lower-extremity function were highly predictive of subsequent disability. Measures of physical performance may identify older persons with a preclinical stage of disability who may benefit from interventions to prevent the development of frank disability.","author":[{"dropping-particle":"","family":"Guralnik","given":"Jack M.","non-dropping-particle":"","parse-names":false,"suffix":""},{"dropping-particle":"","family":"Ferrucci","given":"Luigi","non-dropping-particle":"","parse-names":false,"suffix":""},{"dropping-particle":"","family":"Simonsick","given":"Eleanor M.","non-dropping-particle":"","parse-names":false,"suffix":""},{"dropping-particle":"","family":"Salive","given":"Marcel E.","non-dropping-particle":"","parse-names":false,"suffix":""},{"dropping-particle":"","family":"Wallace","given":"Robert B.","non-dropping-particle":"","parse-names":false,"suffix":""}],"container-title":"New England Journal of Medicine","id":"ITEM-1","issue":"9","issued":{"date-parts":[["1995"]]},"page":"556-562","title":"Lower-Extremity Function in Persons over the Age of 70 Years as a Predictor of Subsequent Disability","type":"article-journal","volume":"332"},"uris":["http://www.mendeley.com/documents/?uuid=8d390568-ee14-453b-8a28-f0e934f2abfc"]}],"mendeley":{"formattedCitation":"(Guralnik et al., 1995)","manualFormatting":"Guralnik et al. (1995)","plainTextFormattedCitation":"(Guralnik et al., 1995)","previouslyFormattedCitation":"(Guralnik et al., 1995)"},"properties":{"noteIndex":0},"schema":"https://github.com/citation-style-language/schema/raw/master/csl-citation.json"}</w:instrText>
      </w:r>
      <w:r w:rsidR="0058619B">
        <w:fldChar w:fldCharType="separate"/>
      </w:r>
      <w:r w:rsidR="00E9455A" w:rsidRPr="00E9455A">
        <w:rPr>
          <w:noProof/>
        </w:rPr>
        <w:t xml:space="preserve">Guralnik et al. </w:t>
      </w:r>
      <w:r w:rsidR="00F213B1">
        <w:rPr>
          <w:noProof/>
        </w:rPr>
        <w:t>(</w:t>
      </w:r>
      <w:r w:rsidR="00E9455A" w:rsidRPr="00E9455A">
        <w:rPr>
          <w:noProof/>
        </w:rPr>
        <w:t>1995)</w:t>
      </w:r>
      <w:r w:rsidR="0058619B">
        <w:fldChar w:fldCharType="end"/>
      </w:r>
      <w:r w:rsidR="00C77F65">
        <w:t xml:space="preserve">; </w:t>
      </w:r>
      <w:r w:rsidR="00D94711" w:rsidRPr="00942FA0">
        <w:rPr>
          <w:vertAlign w:val="superscript"/>
        </w:rPr>
        <w:t>m</w:t>
      </w:r>
      <w:r w:rsidR="0058619B">
        <w:t xml:space="preserve"> </w:t>
      </w:r>
      <w:r w:rsidR="0058619B">
        <w:fldChar w:fldCharType="begin" w:fldLock="1"/>
      </w:r>
      <w:r w:rsidR="00A2305B">
        <w:instrText>ADDIN CSL_CITATION {"citationItems":[{"id":"ITEM-1","itemData":{"author":[{"dropping-particle":"","family":"Guralnik","given":"","non-dropping-particle":"","parse-names":false,"suffix":""},{"dropping-particle":"","family":"Ferrucci","given":"","non-dropping-particle":"","parse-names":false,"suffix":""},{"dropping-particle":"","family":"Simonsick","given":"","non-dropping-particle":"","parse-names":false,"suffix":""},{"dropping-particle":"","family":"Salive","given":"","non-dropping-particle":"","parse-names":false,"suffix":""},{"dropping-particle":"","family":"Wallace","given":"","non-dropping-particle":"","parse-names":false,"suffix":""}],"container-title":"Stand","id":"ITEM-1","issued":{"date-parts":[["1994"]]},"number-of-pages":"1-8","title":"Short Physical Performance Battery Protocol and Score Sheet","type":"report"},"uris":["http://www.mendeley.com/documents/?uuid=0f815562-ea8d-4e18-bba3-b2a416b694d9"]}],"mendeley":{"formattedCitation":"(Guralnik et al., 1994)","manualFormatting":"Guralnik et al. (1994)","plainTextFormattedCitation":"(Guralnik et al., 1994)","previouslyFormattedCitation":"(Guralnik et al., 1994)"},"properties":{"noteIndex":0},"schema":"https://github.com/citation-style-language/schema/raw/master/csl-citation.json"}</w:instrText>
      </w:r>
      <w:r w:rsidR="0058619B">
        <w:fldChar w:fldCharType="separate"/>
      </w:r>
      <w:r w:rsidR="00E9455A" w:rsidRPr="00E9455A">
        <w:rPr>
          <w:noProof/>
        </w:rPr>
        <w:t>Guralnik et al.</w:t>
      </w:r>
      <w:r w:rsidR="00F213B1">
        <w:rPr>
          <w:noProof/>
        </w:rPr>
        <w:t xml:space="preserve"> (</w:t>
      </w:r>
      <w:r w:rsidR="00E9455A" w:rsidRPr="00E9455A">
        <w:rPr>
          <w:noProof/>
        </w:rPr>
        <w:t>1994)</w:t>
      </w:r>
      <w:r w:rsidR="0058619B">
        <w:fldChar w:fldCharType="end"/>
      </w:r>
      <w:r w:rsidR="00C77F65">
        <w:t xml:space="preserve">; </w:t>
      </w:r>
      <w:r w:rsidR="00D94711" w:rsidRPr="00942FA0">
        <w:rPr>
          <w:vertAlign w:val="superscript"/>
        </w:rPr>
        <w:t>n</w:t>
      </w:r>
      <w:r w:rsidR="0058619B">
        <w:t xml:space="preserve"> </w:t>
      </w:r>
      <w:r w:rsidR="00942FA0">
        <w:fldChar w:fldCharType="begin" w:fldLock="1"/>
      </w:r>
      <w:r w:rsidR="00A2305B">
        <w:instrText>ADDIN CSL_CITATION {"citationItems":[{"id":"ITEM-1","itemData":{"abstract":"FOREWORD ALPHA-FIT Test Battery for Adults Aged 18-69 reflects the continuum of co-operation between scientists in the European countries promoting physical activity and fitness for health in population level. Several fitness tests that were introduced in the “Eurofit for Adults” published in 1995, are still included in the ALPHA-FIT Test Battery. This test manual emphasizes the growing scientific evidence of the importance of physical fitness as a key indicator of person’s health. The scientific work behind ALPHA-FIT was conducted as part of the project ALPHA (Assessing levels of physical activity and fitness), led by Karolinska Institute, Sweden, and funded by European Union, DG SANCO. ALPHA project aims at providing a set of evidence-based instruments for assessing levels of physical activity and its underlying factors (e.g. build environment, transport, and workplace), as well as fitness in a comparable way within the European Union. The final aim of the ALPHA-FIT working group was to give evidence-based recommendation for population-based health-related fitness assessment in the countries of European Union, accompanied with standard operating procedures of health-related fitness testing for professionals working in the field of physical activity promotion. The test manual of ALPHA-FIT Test Battery for Adults can also be used as a tool for individual physical activity counselling. Physical Activity Pie, containing the current recommendations for health-enhancing physical activity for adults is introduced as an additional tool for counselling. Following changes in fitness can be used to motivate people to lead a physically active life. The ALPHA-FIT working group consisted of scientists from the UKK Institute for Health Promotion Research, Tampere Finland (Jaana Suni, leader of the ALPHA-FIT working group, Pauliina Husu, Marjo Rinne and Annika Taulaniemi), and the University of Granada Spain (Manuel Castillo, Jonatan Ruiz, Francisco B. Ortega Porcel, and Vanessa Romero-España). The following international group of experts guided and commented the scientific work process: prof. Steven Blair, USA, prof. Kari Bø, Norway, prof. Hans Kemper and prof. Willem van Mechelen, Netherlands, and adjunct prof. Pekka Oja, Finland.","author":[{"dropping-particle":"","family":"Suni","given":"Jaana","non-dropping-particle":"","parse-names":false,"suffix":""},{"dropping-particle":"","family":"Husu","given":"Pauliina","non-dropping-particle":"","parse-names":false,"suffix":""},{"dropping-particle":"","family":"Rinne","given":"Marjo","non-dropping-particle":"","parse-names":false,"suffix":""}],"container-title":"UKK Institute for Health Promotion Research","id":"ITEM-1","issued":{"date-parts":[["2009"]]},"page":"29","title":"Fitness for Health: The ALPHA-FIT Test Battery for Adults Aged 18-69","type":"article-journal"},"uris":["http://www.mendeley.com/documents/?uuid=fe313b2f-7700-496c-b491-72b91641a004"]}],"mendeley":{"formattedCitation":"(Suni et al., 2009)","manualFormatting":"Suni et al. (2009)","plainTextFormattedCitation":"(Suni et al., 2009)","previouslyFormattedCitation":"(Suni et al., 2009)"},"properties":{"noteIndex":0},"schema":"https://github.com/citation-style-language/schema/raw/master/csl-citation.json"}</w:instrText>
      </w:r>
      <w:r w:rsidR="00942FA0">
        <w:fldChar w:fldCharType="separate"/>
      </w:r>
      <w:r w:rsidR="00E9455A" w:rsidRPr="00E9455A">
        <w:rPr>
          <w:noProof/>
        </w:rPr>
        <w:t xml:space="preserve">Suni et al. </w:t>
      </w:r>
      <w:r w:rsidR="00F213B1">
        <w:rPr>
          <w:noProof/>
        </w:rPr>
        <w:t>(</w:t>
      </w:r>
      <w:r w:rsidR="00E9455A" w:rsidRPr="00E9455A">
        <w:rPr>
          <w:noProof/>
        </w:rPr>
        <w:t>2009)</w:t>
      </w:r>
      <w:r w:rsidR="00942FA0">
        <w:fldChar w:fldCharType="end"/>
      </w:r>
      <w:r w:rsidR="00C77F65">
        <w:t xml:space="preserve">; </w:t>
      </w:r>
      <w:r w:rsidR="00D94711" w:rsidRPr="00942FA0">
        <w:rPr>
          <w:vertAlign w:val="superscript"/>
        </w:rPr>
        <w:t>o</w:t>
      </w:r>
      <w:r w:rsidR="00942FA0">
        <w:t xml:space="preserve"> </w:t>
      </w:r>
      <w:r w:rsidR="00942FA0">
        <w:fldChar w:fldCharType="begin" w:fldLock="1"/>
      </w:r>
      <w:r w:rsidR="00FD164E">
        <w:instrText>ADDIN CSL_CITATION {"citationItems":[{"id":"ITEM-1","itemData":{"container-title":"Canadian Society for Exercise Physiology","id":"ITEM-1","issued":{"date-parts":[["2013"]]},"title":"Moving from the CPAFLA to the CSEP-PATH","type":"article-journal"},"uris":["http://www.mendeley.com/documents/?uuid=3f4a5ca7-2981-4c75-a9a4-d5d49f7cb103"]}],"mendeley":{"formattedCitation":"(“Moving from the CPAFLA to the CSEP-PATH,” 2013)","manualFormatting":"Physiology (2013)","plainTextFormattedCitation":"(“Moving from the CPAFLA to the CSEP-PATH,” 2013)","previouslyFormattedCitation":"(“Moving from the CPAFLA to the CSEP-PATH,” 2013)"},"properties":{"noteIndex":0},"schema":"https://github.com/citation-style-language/schema/raw/master/csl-citation.json"}</w:instrText>
      </w:r>
      <w:r w:rsidR="00942FA0">
        <w:fldChar w:fldCharType="separate"/>
      </w:r>
      <w:r w:rsidR="00E9455A" w:rsidRPr="00E9455A">
        <w:rPr>
          <w:noProof/>
        </w:rPr>
        <w:t xml:space="preserve">Physiology </w:t>
      </w:r>
      <w:r w:rsidR="00F213B1">
        <w:rPr>
          <w:noProof/>
        </w:rPr>
        <w:t>(</w:t>
      </w:r>
      <w:r w:rsidR="00E9455A" w:rsidRPr="00E9455A">
        <w:rPr>
          <w:noProof/>
        </w:rPr>
        <w:t>2013)</w:t>
      </w:r>
      <w:r w:rsidR="00942FA0">
        <w:fldChar w:fldCharType="end"/>
      </w:r>
      <w:r w:rsidR="00C77F65">
        <w:t xml:space="preserve">; </w:t>
      </w:r>
      <w:r w:rsidR="00D94711" w:rsidRPr="00942FA0">
        <w:rPr>
          <w:vertAlign w:val="superscript"/>
        </w:rPr>
        <w:t>p</w:t>
      </w:r>
      <w:r w:rsidR="00942FA0">
        <w:t xml:space="preserve"> </w:t>
      </w:r>
      <w:r w:rsidR="00A50D81">
        <w:fldChar w:fldCharType="begin" w:fldLock="1"/>
      </w:r>
      <w:r w:rsidR="00A2305B">
        <w:instrText>ADDIN CSL_CITATION {"citationItems":[{"id":"ITEM-1","itemData":{"author":[{"dropping-particle":"","family":"Vrbas","given":"Jaroslav","non-dropping-particle":"","parse-names":false,"suffix":""}],"container-title":"Škola a zdraví pro 21. století","id":"ITEM-1","issue":"1965","issued":{"date-parts":[["2006"]]},"page":"8","publisher":"Centrum pedagogického výzkumu Pedagogické fakulty MU","publisher-place":"Brno","title":"Využití a srovnání testových baterií při zkoumání zdravotně orientované zdatnosti na 1. stupni ZŠ","type":"paper-conference"},"uris":["http://www.mendeley.com/documents/?uuid=1b69ef0e-7463-429c-89b7-8672e3333e57"]}],"mendeley":{"formattedCitation":"(Vrbas, 2006)","manualFormatting":"Vrbas (2006)","plainTextFormattedCitation":"(Vrbas, 2006)","previouslyFormattedCitation":"(Vrbas, 2006)"},"properties":{"noteIndex":0},"schema":"https://github.com/citation-style-language/schema/raw/master/csl-citation.json"}</w:instrText>
      </w:r>
      <w:r w:rsidR="00A50D81">
        <w:fldChar w:fldCharType="separate"/>
      </w:r>
      <w:r w:rsidR="00E9455A" w:rsidRPr="00E9455A">
        <w:rPr>
          <w:noProof/>
        </w:rPr>
        <w:t xml:space="preserve">Vrbas </w:t>
      </w:r>
      <w:r w:rsidR="00F213B1">
        <w:rPr>
          <w:noProof/>
        </w:rPr>
        <w:t>(</w:t>
      </w:r>
      <w:r w:rsidR="00E9455A" w:rsidRPr="00E9455A">
        <w:rPr>
          <w:noProof/>
        </w:rPr>
        <w:t>2006)</w:t>
      </w:r>
      <w:r w:rsidR="00A50D81">
        <w:fldChar w:fldCharType="end"/>
      </w:r>
      <w:r w:rsidR="00C77F65">
        <w:t xml:space="preserve">; </w:t>
      </w:r>
      <w:r w:rsidR="00D94711" w:rsidRPr="00942FA0">
        <w:rPr>
          <w:vertAlign w:val="superscript"/>
        </w:rPr>
        <w:t>q</w:t>
      </w:r>
      <w:r w:rsidR="00942FA0">
        <w:t xml:space="preserve"> </w:t>
      </w:r>
      <w:r w:rsidR="00A50D81">
        <w:fldChar w:fldCharType="begin" w:fldLock="1"/>
      </w:r>
      <w:r w:rsidR="009E233B">
        <w:instrText>ADDIN CSL_CITATION {"citationItems":[{"id":"ITEM-1","itemData":{"abstract":"Hlavním cílem teoretické studie je poskytnout přehled a porovnat testové systémy, které je možné v současné době použít v České republice k hodnocení tělesné zdatnosti u jedinců školního věku. V současnosti je možné na našem území využít následujících pět testových systémů: EUROFIT, FITNESSGRAM, INDARES, OVOV a UNIFITTEST. Každý z nich nabízí určité výhody a nevýhody při jejich používání i při interpretaci naměřených dat. Komparační metodou byla na základě osmi stanovených kritérií jako nejvhodnější vybrána testová baterie FITNESSGRAM, která i přes drobné nedostatky (absence normativně vztažených standardů a vyšší náklady na pořízení potřebného vybavení) nejvíce reflektuje moderní přístupy k hodnocení tělesné zdatnosti. Předložený materiál je příspěvkem k objasnění významu a vývoje konceptu tělesné zdatnosti a z praktického hlediska pomůže učitelům tělesné výchovy k rozhodnutí, který testový systém vybrat na základě specifických školních podmínek.","author":[{"dropping-particle":"","family":"Rubín","given":"Lukáš","non-dropping-particle":"","parse-names":false,"suffix":""},{"dropping-particle":"","family":"Suchomel","given":"Aleš","non-dropping-particle":"","parse-names":false,"suffix":""},{"dropping-particle":"","family":"Kupr","given":"Jaroslav","non-dropping-particle":"","parse-names":false,"suffix":""}],"container-title":"Česká Kinantropologie","id":"ITEM-1","issue":"1","issued":{"date-parts":[["2014"]]},"page":"11-22","title":"Aktuální možnosti hodnocení tělesné zdatnosti u jedinců školního věku","type":"article-journal","volume":"18"},"uris":["http://www.mendeley.com/documents/?uuid=816eeaf3-8f6f-4850-83a1-75e848990026"]}],"mendeley":{"formattedCitation":"(Rubín et al., 2014)","manualFormatting":"Rubín et al. (2014)","plainTextFormattedCitation":"(Rubín et al., 2014)","previouslyFormattedCitation":"(Rubín et al., 2014)"},"properties":{"noteIndex":0},"schema":"https://github.com/citation-style-language/schema/raw/master/csl-citation.json"}</w:instrText>
      </w:r>
      <w:r w:rsidR="00A50D81">
        <w:fldChar w:fldCharType="separate"/>
      </w:r>
      <w:r w:rsidR="00E9455A" w:rsidRPr="00E9455A">
        <w:rPr>
          <w:noProof/>
        </w:rPr>
        <w:t xml:space="preserve">Rubín et al. </w:t>
      </w:r>
      <w:r w:rsidR="00F213B1">
        <w:rPr>
          <w:noProof/>
        </w:rPr>
        <w:t>(</w:t>
      </w:r>
      <w:r w:rsidR="00E9455A" w:rsidRPr="00E9455A">
        <w:rPr>
          <w:noProof/>
        </w:rPr>
        <w:t>2014)</w:t>
      </w:r>
      <w:r w:rsidR="00A50D81">
        <w:fldChar w:fldCharType="end"/>
      </w:r>
      <w:r w:rsidR="00AF1287">
        <w:t xml:space="preserve"> </w:t>
      </w:r>
    </w:p>
    <w:p w14:paraId="6FC369CC" w14:textId="77777777" w:rsidR="004D1EC8" w:rsidRDefault="004D1EC8">
      <w:pPr>
        <w:sectPr w:rsidR="004D1EC8" w:rsidSect="0029089F">
          <w:pgSz w:w="16838" w:h="11906" w:orient="landscape"/>
          <w:pgMar w:top="1702" w:right="1418" w:bottom="1418" w:left="1276" w:header="851" w:footer="709" w:gutter="0"/>
          <w:cols w:space="708"/>
          <w:docGrid w:linePitch="360"/>
        </w:sectPr>
      </w:pPr>
    </w:p>
    <w:p w14:paraId="7589E954" w14:textId="7BEDCFCA" w:rsidR="00CC043B" w:rsidRDefault="00CC043B" w:rsidP="000B6316">
      <w:pPr>
        <w:pStyle w:val="DPNadpisdruhpodkapitoly"/>
      </w:pPr>
      <w:bookmarkStart w:id="103" w:name="_Toc75519638"/>
      <w:bookmarkStart w:id="104" w:name="_Toc75850650"/>
      <w:bookmarkStart w:id="105" w:name="_Toc75851919"/>
      <w:r>
        <w:t>Popis testů</w:t>
      </w:r>
      <w:bookmarkEnd w:id="103"/>
      <w:bookmarkEnd w:id="104"/>
      <w:bookmarkEnd w:id="105"/>
    </w:p>
    <w:p w14:paraId="0A0B62B9" w14:textId="7CAD02D6" w:rsidR="00F815E6" w:rsidRDefault="00096384" w:rsidP="00F815E6">
      <w:pPr>
        <w:pStyle w:val="DPNormln"/>
        <w:rPr>
          <w:lang w:eastAsia="en-US"/>
        </w:rPr>
      </w:pPr>
      <w:r>
        <w:rPr>
          <w:lang w:eastAsia="en-US"/>
        </w:rPr>
        <w:t xml:space="preserve">Aby byla práce komplexní, je důležité doplnit výsledky o přehled toho, jak se </w:t>
      </w:r>
      <w:r w:rsidR="007E1790">
        <w:rPr>
          <w:lang w:eastAsia="en-US"/>
        </w:rPr>
        <w:br/>
      </w:r>
      <w:r>
        <w:rPr>
          <w:lang w:eastAsia="en-US"/>
        </w:rPr>
        <w:t>jednotlivé tes</w:t>
      </w:r>
      <w:r w:rsidR="006D08F4">
        <w:rPr>
          <w:lang w:eastAsia="en-US"/>
        </w:rPr>
        <w:t>t</w:t>
      </w:r>
      <w:r>
        <w:rPr>
          <w:lang w:eastAsia="en-US"/>
        </w:rPr>
        <w:t xml:space="preserve">y provádějí. </w:t>
      </w:r>
      <w:r w:rsidR="00F815E6">
        <w:rPr>
          <w:lang w:eastAsia="en-US"/>
        </w:rPr>
        <w:t xml:space="preserve">V Tabulce 2. jsou uvedeny jednotlivé komponenty určující </w:t>
      </w:r>
      <w:r w:rsidR="00613666">
        <w:rPr>
          <w:lang w:eastAsia="en-US"/>
        </w:rPr>
        <w:t>ZOZ</w:t>
      </w:r>
      <w:r w:rsidR="00F815E6">
        <w:rPr>
          <w:lang w:eastAsia="en-US"/>
        </w:rPr>
        <w:t xml:space="preserve"> jako je rovnováha, síla, flexibilita, aerobní vytrvalost a blíže nespecifikovaná </w:t>
      </w:r>
      <w:r w:rsidR="007E1790">
        <w:rPr>
          <w:lang w:eastAsia="en-US"/>
        </w:rPr>
        <w:br/>
      </w:r>
      <w:r w:rsidR="00F815E6">
        <w:rPr>
          <w:lang w:eastAsia="en-US"/>
        </w:rPr>
        <w:t xml:space="preserve">skupina jednotlivých cvičení. Následují názvy motorických testů, kdy veškeré názvy byly z cizojazyčných překladů přeloženy do jazyka českého tak, aby vše bylo jednotné </w:t>
      </w:r>
      <w:r w:rsidR="007E1790">
        <w:rPr>
          <w:lang w:eastAsia="en-US"/>
        </w:rPr>
        <w:br/>
      </w:r>
      <w:r w:rsidR="00F815E6">
        <w:rPr>
          <w:lang w:eastAsia="en-US"/>
        </w:rPr>
        <w:t>a srozumitelné i pro člověka, který se úplně neorientuje v tomto prostředí. Na názvy testů navazuje jednoduchý popis tak, aby bylo vše stroze, ale zároveň srozumitelně popsáno. V posledním sloupci byly roztříděny testové baterie podle toho, zda obsahuje motorický test, či nikoliv. I když se anglické názvy jednotlivých testů často lišily, podle popisu bylo zjištěno, že se jedná o totožné či velmi podobné testy a byly tak přeloženy a zasazeny do téhož motorického testu.</w:t>
      </w:r>
    </w:p>
    <w:p w14:paraId="034475E5" w14:textId="1452B95E" w:rsidR="00F815E6" w:rsidRDefault="00F815E6" w:rsidP="00F815E6">
      <w:pPr>
        <w:pStyle w:val="DPNormln"/>
        <w:rPr>
          <w:lang w:eastAsia="en-US"/>
        </w:rPr>
      </w:pPr>
      <w:r>
        <w:rPr>
          <w:lang w:eastAsia="en-US"/>
        </w:rPr>
        <w:t xml:space="preserve">Jelikož by byly informace v jedné tabulce dosti nepřehledné, byla vytvořena </w:t>
      </w:r>
      <w:r w:rsidR="007E1790">
        <w:rPr>
          <w:lang w:eastAsia="en-US"/>
        </w:rPr>
        <w:br/>
      </w:r>
      <w:r>
        <w:rPr>
          <w:lang w:eastAsia="en-US"/>
        </w:rPr>
        <w:t xml:space="preserve">Tabulka 3., která odkrývá materiální a prostorové požadavky testu a dobu potřebnou k provedení jedné testové baterie. U značné většiny testových baterií nebyl uveden čas potřebný k vykonání celé testové baterie, tudíž jsou informace neúplné. U některých testů nebyly jednoznačně popsány ani prostorové požadavky, ovšem ty se daly vyčíst z dosti detailního popisu testu. </w:t>
      </w:r>
    </w:p>
    <w:p w14:paraId="252BBAEE" w14:textId="107E3661" w:rsidR="00F815E6" w:rsidRDefault="00F815E6" w:rsidP="00F815E6">
      <w:pPr>
        <w:pStyle w:val="DPNormln"/>
        <w:rPr>
          <w:lang w:eastAsia="en-US"/>
        </w:rPr>
      </w:pPr>
      <w:r>
        <w:rPr>
          <w:lang w:eastAsia="en-US"/>
        </w:rPr>
        <w:t xml:space="preserve">Veškeré testové baterie nesou zdlouhavý název, a tak bylo přistoupeno k využití zkratek, které jsou sepsány na začátku práce. </w:t>
      </w:r>
    </w:p>
    <w:p w14:paraId="3F0ECFFE" w14:textId="77777777" w:rsidR="00322EAB" w:rsidRDefault="00322EAB" w:rsidP="00281C43">
      <w:pPr>
        <w:pStyle w:val="DPNormln"/>
      </w:pPr>
    </w:p>
    <w:p w14:paraId="03385FC6" w14:textId="77777777" w:rsidR="0030026E" w:rsidRDefault="0030026E" w:rsidP="00281C43">
      <w:pPr>
        <w:pStyle w:val="DPNormln"/>
      </w:pPr>
    </w:p>
    <w:p w14:paraId="643D95F7" w14:textId="08444B70" w:rsidR="00322EAB" w:rsidRPr="00281C43" w:rsidRDefault="00322EAB" w:rsidP="00281C43">
      <w:pPr>
        <w:pStyle w:val="DPNormln"/>
        <w:sectPr w:rsidR="00322EAB" w:rsidRPr="00281C43" w:rsidSect="00CC043B">
          <w:headerReference w:type="default" r:id="rId12"/>
          <w:footerReference w:type="default" r:id="rId13"/>
          <w:pgSz w:w="11906" w:h="16838"/>
          <w:pgMar w:top="1276" w:right="1418" w:bottom="1418" w:left="1418" w:header="708" w:footer="708" w:gutter="567"/>
          <w:cols w:space="708"/>
          <w:docGrid w:linePitch="360"/>
        </w:sectPr>
      </w:pPr>
    </w:p>
    <w:p w14:paraId="7B1ADB08" w14:textId="7582AF7F" w:rsidR="00F815E6" w:rsidRPr="00E570AE" w:rsidRDefault="00F815E6" w:rsidP="00E570AE">
      <w:pPr>
        <w:pStyle w:val="DPTabulky"/>
      </w:pPr>
      <w:r w:rsidRPr="00E570AE">
        <w:t xml:space="preserve">Popis testů dle jejich zaměření a seskupení testových baterií, podle testů, které obsahují </w:t>
      </w:r>
    </w:p>
    <w:tbl>
      <w:tblPr>
        <w:tblStyle w:val="Mkatabulky"/>
        <w:tblW w:w="14271" w:type="dxa"/>
        <w:tblLook w:val="04A0" w:firstRow="1" w:lastRow="0" w:firstColumn="1" w:lastColumn="0" w:noHBand="0" w:noVBand="1"/>
      </w:tblPr>
      <w:tblGrid>
        <w:gridCol w:w="2127"/>
        <w:gridCol w:w="2976"/>
        <w:gridCol w:w="5670"/>
        <w:gridCol w:w="3498"/>
      </w:tblGrid>
      <w:tr w:rsidR="00F815E6" w:rsidRPr="008D1685" w14:paraId="5B4CE7B7" w14:textId="77777777" w:rsidTr="00E350EE">
        <w:trPr>
          <w:trHeight w:val="566"/>
        </w:trPr>
        <w:tc>
          <w:tcPr>
            <w:tcW w:w="2127" w:type="dxa"/>
            <w:tcBorders>
              <w:top w:val="single" w:sz="4" w:space="0" w:color="auto"/>
              <w:left w:val="nil"/>
              <w:bottom w:val="single" w:sz="4" w:space="0" w:color="auto"/>
              <w:right w:val="nil"/>
            </w:tcBorders>
            <w:vAlign w:val="center"/>
          </w:tcPr>
          <w:p w14:paraId="5051C195" w14:textId="77777777" w:rsidR="00F815E6" w:rsidRPr="00E350EE" w:rsidRDefault="00F815E6" w:rsidP="00B71DF8">
            <w:pPr>
              <w:rPr>
                <w:rFonts w:ascii="Times New Roman" w:hAnsi="Times New Roman"/>
                <w:b/>
                <w:sz w:val="20"/>
                <w:szCs w:val="20"/>
              </w:rPr>
            </w:pPr>
            <w:r w:rsidRPr="00E350EE">
              <w:rPr>
                <w:rFonts w:ascii="Times New Roman" w:hAnsi="Times New Roman"/>
                <w:b/>
                <w:sz w:val="20"/>
                <w:szCs w:val="20"/>
              </w:rPr>
              <w:t>Zaměření testu</w:t>
            </w:r>
          </w:p>
        </w:tc>
        <w:tc>
          <w:tcPr>
            <w:tcW w:w="2976" w:type="dxa"/>
            <w:tcBorders>
              <w:top w:val="single" w:sz="4" w:space="0" w:color="auto"/>
              <w:left w:val="nil"/>
              <w:bottom w:val="single" w:sz="4" w:space="0" w:color="auto"/>
              <w:right w:val="nil"/>
            </w:tcBorders>
            <w:vAlign w:val="center"/>
          </w:tcPr>
          <w:p w14:paraId="6B7C5EBF" w14:textId="77777777" w:rsidR="00F815E6" w:rsidRPr="00E350EE" w:rsidRDefault="00F815E6" w:rsidP="00B71DF8">
            <w:pPr>
              <w:rPr>
                <w:rFonts w:ascii="Times New Roman" w:hAnsi="Times New Roman"/>
                <w:b/>
                <w:sz w:val="20"/>
                <w:szCs w:val="20"/>
              </w:rPr>
            </w:pPr>
            <w:r w:rsidRPr="00E350EE">
              <w:rPr>
                <w:rFonts w:ascii="Times New Roman" w:hAnsi="Times New Roman"/>
                <w:b/>
                <w:sz w:val="20"/>
                <w:szCs w:val="20"/>
              </w:rPr>
              <w:t>Název testu</w:t>
            </w:r>
          </w:p>
        </w:tc>
        <w:tc>
          <w:tcPr>
            <w:tcW w:w="5670" w:type="dxa"/>
            <w:tcBorders>
              <w:top w:val="single" w:sz="4" w:space="0" w:color="auto"/>
              <w:left w:val="nil"/>
              <w:bottom w:val="single" w:sz="4" w:space="0" w:color="auto"/>
              <w:right w:val="nil"/>
            </w:tcBorders>
            <w:vAlign w:val="center"/>
          </w:tcPr>
          <w:p w14:paraId="1D4BBBA0" w14:textId="77777777" w:rsidR="00F815E6" w:rsidRPr="00E350EE" w:rsidRDefault="00F815E6" w:rsidP="00B71DF8">
            <w:pPr>
              <w:rPr>
                <w:rFonts w:ascii="Times New Roman" w:hAnsi="Times New Roman"/>
                <w:b/>
                <w:sz w:val="20"/>
                <w:szCs w:val="20"/>
              </w:rPr>
            </w:pPr>
            <w:r w:rsidRPr="00E350EE">
              <w:rPr>
                <w:rFonts w:ascii="Times New Roman" w:hAnsi="Times New Roman"/>
                <w:b/>
                <w:sz w:val="20"/>
                <w:szCs w:val="20"/>
              </w:rPr>
              <w:t xml:space="preserve">Popis testu </w:t>
            </w:r>
          </w:p>
        </w:tc>
        <w:tc>
          <w:tcPr>
            <w:tcW w:w="3498" w:type="dxa"/>
            <w:tcBorders>
              <w:top w:val="single" w:sz="4" w:space="0" w:color="auto"/>
              <w:left w:val="nil"/>
              <w:bottom w:val="single" w:sz="4" w:space="0" w:color="auto"/>
              <w:right w:val="nil"/>
            </w:tcBorders>
            <w:vAlign w:val="center"/>
          </w:tcPr>
          <w:p w14:paraId="7D69B4E0" w14:textId="77777777" w:rsidR="00F815E6" w:rsidRPr="00E350EE" w:rsidRDefault="00F815E6" w:rsidP="00B71DF8">
            <w:pPr>
              <w:rPr>
                <w:rFonts w:ascii="Times New Roman" w:hAnsi="Times New Roman"/>
                <w:b/>
                <w:sz w:val="20"/>
                <w:szCs w:val="20"/>
              </w:rPr>
            </w:pPr>
            <w:r w:rsidRPr="00E350EE">
              <w:rPr>
                <w:rFonts w:ascii="Times New Roman" w:hAnsi="Times New Roman"/>
                <w:b/>
                <w:sz w:val="20"/>
                <w:szCs w:val="20"/>
              </w:rPr>
              <w:t>Testová baterie</w:t>
            </w:r>
          </w:p>
        </w:tc>
      </w:tr>
      <w:tr w:rsidR="00F815E6" w:rsidRPr="008D1685" w14:paraId="21E75412" w14:textId="77777777" w:rsidTr="00EE6B44">
        <w:trPr>
          <w:trHeight w:val="842"/>
        </w:trPr>
        <w:tc>
          <w:tcPr>
            <w:tcW w:w="2127" w:type="dxa"/>
            <w:vMerge w:val="restart"/>
            <w:tcBorders>
              <w:top w:val="single" w:sz="4" w:space="0" w:color="auto"/>
              <w:left w:val="nil"/>
              <w:bottom w:val="nil"/>
              <w:right w:val="nil"/>
            </w:tcBorders>
          </w:tcPr>
          <w:p w14:paraId="30623884"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Rovnováha</w:t>
            </w:r>
          </w:p>
        </w:tc>
        <w:tc>
          <w:tcPr>
            <w:tcW w:w="2976" w:type="dxa"/>
            <w:tcBorders>
              <w:top w:val="single" w:sz="4" w:space="0" w:color="auto"/>
              <w:left w:val="nil"/>
              <w:bottom w:val="nil"/>
              <w:right w:val="nil"/>
            </w:tcBorders>
          </w:tcPr>
          <w:p w14:paraId="431EDC0C"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Obcházení kuželů</w:t>
            </w:r>
          </w:p>
        </w:tc>
        <w:tc>
          <w:tcPr>
            <w:tcW w:w="5670" w:type="dxa"/>
            <w:tcBorders>
              <w:top w:val="single" w:sz="4" w:space="0" w:color="auto"/>
              <w:left w:val="nil"/>
              <w:bottom w:val="nil"/>
              <w:right w:val="nil"/>
            </w:tcBorders>
          </w:tcPr>
          <w:p w14:paraId="11EC85C3"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Sed na židli; na povel vyráží na pravou stranu tam, kde je kužel; obejde kužel a vrací se zpět na židli; po dosednutí zvedne nohy z podlahy; to vše opakuje i na levou stranu.</w:t>
            </w:r>
          </w:p>
        </w:tc>
        <w:tc>
          <w:tcPr>
            <w:tcW w:w="3498" w:type="dxa"/>
            <w:tcBorders>
              <w:top w:val="single" w:sz="4" w:space="0" w:color="auto"/>
              <w:left w:val="nil"/>
              <w:bottom w:val="nil"/>
              <w:right w:val="nil"/>
            </w:tcBorders>
          </w:tcPr>
          <w:p w14:paraId="39D455AB"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 xml:space="preserve">AAHPERD, FFT, </w:t>
            </w:r>
          </w:p>
        </w:tc>
      </w:tr>
      <w:tr w:rsidR="00F815E6" w:rsidRPr="008D1685" w14:paraId="6BCBC75A" w14:textId="77777777" w:rsidTr="00EE6B44">
        <w:trPr>
          <w:trHeight w:val="566"/>
        </w:trPr>
        <w:tc>
          <w:tcPr>
            <w:tcW w:w="2127" w:type="dxa"/>
            <w:vMerge/>
            <w:tcBorders>
              <w:top w:val="nil"/>
              <w:left w:val="nil"/>
              <w:bottom w:val="nil"/>
              <w:right w:val="nil"/>
            </w:tcBorders>
          </w:tcPr>
          <w:p w14:paraId="4290ECF0" w14:textId="77777777" w:rsidR="00F815E6" w:rsidRPr="00E350EE" w:rsidRDefault="00F815E6" w:rsidP="005060C8">
            <w:pPr>
              <w:rPr>
                <w:rFonts w:ascii="Times New Roman" w:hAnsi="Times New Roman"/>
                <w:sz w:val="20"/>
                <w:szCs w:val="20"/>
              </w:rPr>
            </w:pPr>
          </w:p>
        </w:tc>
        <w:tc>
          <w:tcPr>
            <w:tcW w:w="2976" w:type="dxa"/>
            <w:tcBorders>
              <w:top w:val="nil"/>
              <w:left w:val="nil"/>
              <w:bottom w:val="nil"/>
              <w:right w:val="nil"/>
            </w:tcBorders>
          </w:tcPr>
          <w:p w14:paraId="4CDE8815"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Stoj na jedné noze</w:t>
            </w:r>
          </w:p>
        </w:tc>
        <w:tc>
          <w:tcPr>
            <w:tcW w:w="5670" w:type="dxa"/>
            <w:tcBorders>
              <w:top w:val="nil"/>
              <w:left w:val="nil"/>
              <w:bottom w:val="nil"/>
              <w:right w:val="nil"/>
            </w:tcBorders>
          </w:tcPr>
          <w:p w14:paraId="10175FC1"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 xml:space="preserve">Stoj na jedné noze, druhá je pokrčená. </w:t>
            </w:r>
          </w:p>
        </w:tc>
        <w:tc>
          <w:tcPr>
            <w:tcW w:w="3498" w:type="dxa"/>
            <w:tcBorders>
              <w:top w:val="nil"/>
              <w:left w:val="nil"/>
              <w:bottom w:val="nil"/>
              <w:right w:val="nil"/>
            </w:tcBorders>
          </w:tcPr>
          <w:p w14:paraId="6BC12595"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AFISAL-INEFC, HABCPB, HRFFPTB, HRFTB, ALPHA-FIT</w:t>
            </w:r>
          </w:p>
        </w:tc>
      </w:tr>
      <w:tr w:rsidR="00F815E6" w:rsidRPr="008D1685" w14:paraId="360EDDEE" w14:textId="77777777" w:rsidTr="00EE6B44">
        <w:trPr>
          <w:trHeight w:val="844"/>
        </w:trPr>
        <w:tc>
          <w:tcPr>
            <w:tcW w:w="2127" w:type="dxa"/>
            <w:vMerge/>
            <w:tcBorders>
              <w:top w:val="nil"/>
              <w:left w:val="nil"/>
              <w:bottom w:val="nil"/>
              <w:right w:val="nil"/>
            </w:tcBorders>
          </w:tcPr>
          <w:p w14:paraId="03ABBC36" w14:textId="77777777" w:rsidR="00F815E6" w:rsidRPr="00E350EE" w:rsidRDefault="00F815E6" w:rsidP="005060C8">
            <w:pPr>
              <w:rPr>
                <w:rFonts w:ascii="Times New Roman" w:hAnsi="Times New Roman"/>
                <w:sz w:val="20"/>
                <w:szCs w:val="20"/>
              </w:rPr>
            </w:pPr>
          </w:p>
        </w:tc>
        <w:tc>
          <w:tcPr>
            <w:tcW w:w="2976" w:type="dxa"/>
            <w:tcBorders>
              <w:top w:val="nil"/>
              <w:left w:val="nil"/>
              <w:bottom w:val="nil"/>
              <w:right w:val="nil"/>
            </w:tcBorders>
          </w:tcPr>
          <w:p w14:paraId="6E602879"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Stoj s nohama vedle sebe</w:t>
            </w:r>
          </w:p>
        </w:tc>
        <w:tc>
          <w:tcPr>
            <w:tcW w:w="5670" w:type="dxa"/>
            <w:tcBorders>
              <w:top w:val="nil"/>
              <w:left w:val="nil"/>
              <w:bottom w:val="nil"/>
              <w:right w:val="nil"/>
            </w:tcBorders>
          </w:tcPr>
          <w:p w14:paraId="79FDA762"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 xml:space="preserve">Pravou nohu položíme na podložku; levou nohu položíme do popředí pravé nohy, kdy je levá noha asi o půl stopy před pravou nohou. </w:t>
            </w:r>
          </w:p>
        </w:tc>
        <w:tc>
          <w:tcPr>
            <w:tcW w:w="3498" w:type="dxa"/>
            <w:tcBorders>
              <w:top w:val="nil"/>
              <w:left w:val="nil"/>
              <w:bottom w:val="nil"/>
              <w:right w:val="nil"/>
            </w:tcBorders>
          </w:tcPr>
          <w:p w14:paraId="130B5D81"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MacArthur battery, SPPB</w:t>
            </w:r>
          </w:p>
        </w:tc>
      </w:tr>
      <w:tr w:rsidR="00F815E6" w:rsidRPr="008D1685" w14:paraId="1C56D898" w14:textId="77777777" w:rsidTr="00EE6B44">
        <w:trPr>
          <w:trHeight w:val="573"/>
        </w:trPr>
        <w:tc>
          <w:tcPr>
            <w:tcW w:w="2127" w:type="dxa"/>
            <w:vMerge/>
            <w:tcBorders>
              <w:top w:val="nil"/>
              <w:left w:val="nil"/>
              <w:bottom w:val="nil"/>
              <w:right w:val="nil"/>
            </w:tcBorders>
          </w:tcPr>
          <w:p w14:paraId="7364B28C" w14:textId="77777777" w:rsidR="00F815E6" w:rsidRPr="00E350EE" w:rsidRDefault="00F815E6" w:rsidP="005060C8">
            <w:pPr>
              <w:rPr>
                <w:rFonts w:ascii="Times New Roman" w:hAnsi="Times New Roman"/>
                <w:sz w:val="20"/>
                <w:szCs w:val="20"/>
              </w:rPr>
            </w:pPr>
          </w:p>
        </w:tc>
        <w:tc>
          <w:tcPr>
            <w:tcW w:w="2976" w:type="dxa"/>
            <w:tcBorders>
              <w:top w:val="nil"/>
              <w:left w:val="nil"/>
              <w:bottom w:val="nil"/>
              <w:right w:val="nil"/>
            </w:tcBorders>
          </w:tcPr>
          <w:p w14:paraId="7922A2D0"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Stoj s nohama za sebou</w:t>
            </w:r>
          </w:p>
        </w:tc>
        <w:tc>
          <w:tcPr>
            <w:tcW w:w="5670" w:type="dxa"/>
            <w:tcBorders>
              <w:top w:val="nil"/>
              <w:left w:val="nil"/>
              <w:bottom w:val="nil"/>
              <w:right w:val="nil"/>
            </w:tcBorders>
          </w:tcPr>
          <w:p w14:paraId="40CCEC70"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Pravou nohu položíme na podložku; levou nohu položíme za tu pravou; obě nohy nám vytváří jednu linii.</w:t>
            </w:r>
          </w:p>
        </w:tc>
        <w:tc>
          <w:tcPr>
            <w:tcW w:w="3498" w:type="dxa"/>
            <w:tcBorders>
              <w:top w:val="nil"/>
              <w:left w:val="nil"/>
              <w:bottom w:val="nil"/>
              <w:right w:val="nil"/>
            </w:tcBorders>
          </w:tcPr>
          <w:p w14:paraId="10976DAA"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MacArthur battery, SPPB</w:t>
            </w:r>
          </w:p>
        </w:tc>
      </w:tr>
      <w:tr w:rsidR="00F815E6" w:rsidRPr="008D1685" w14:paraId="15EB92A2" w14:textId="77777777" w:rsidTr="00EE6B44">
        <w:trPr>
          <w:trHeight w:val="699"/>
        </w:trPr>
        <w:tc>
          <w:tcPr>
            <w:tcW w:w="2127" w:type="dxa"/>
            <w:vMerge w:val="restart"/>
            <w:tcBorders>
              <w:top w:val="nil"/>
              <w:left w:val="nil"/>
              <w:bottom w:val="single" w:sz="4" w:space="0" w:color="auto"/>
              <w:right w:val="nil"/>
            </w:tcBorders>
          </w:tcPr>
          <w:p w14:paraId="4ABFFDC9"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Síla</w:t>
            </w:r>
          </w:p>
        </w:tc>
        <w:tc>
          <w:tcPr>
            <w:tcW w:w="2976" w:type="dxa"/>
            <w:tcBorders>
              <w:top w:val="nil"/>
              <w:left w:val="nil"/>
              <w:bottom w:val="nil"/>
              <w:right w:val="nil"/>
            </w:tcBorders>
          </w:tcPr>
          <w:p w14:paraId="4277D532"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Síla úchopu ruky dynamometrem</w:t>
            </w:r>
          </w:p>
        </w:tc>
        <w:tc>
          <w:tcPr>
            <w:tcW w:w="5670" w:type="dxa"/>
            <w:tcBorders>
              <w:top w:val="nil"/>
              <w:left w:val="nil"/>
              <w:bottom w:val="nil"/>
              <w:right w:val="nil"/>
            </w:tcBorders>
          </w:tcPr>
          <w:p w14:paraId="0A3ABC74"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 xml:space="preserve">Chytneme dynamometr do jedné ruky; co největší silou stlačíme dynamometr, který nám změří sílu úchopu. </w:t>
            </w:r>
          </w:p>
        </w:tc>
        <w:tc>
          <w:tcPr>
            <w:tcW w:w="3498" w:type="dxa"/>
            <w:tcBorders>
              <w:top w:val="nil"/>
              <w:left w:val="nil"/>
              <w:bottom w:val="nil"/>
              <w:right w:val="nil"/>
            </w:tcBorders>
          </w:tcPr>
          <w:p w14:paraId="0A5C6717"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AFISAL-INEFC, CSTF, EUROFIT, GFT, ALPHA-FIT</w:t>
            </w:r>
          </w:p>
        </w:tc>
      </w:tr>
      <w:tr w:rsidR="00F815E6" w:rsidRPr="008D1685" w14:paraId="7629BC06" w14:textId="77777777" w:rsidTr="00EE6B44">
        <w:trPr>
          <w:trHeight w:val="846"/>
        </w:trPr>
        <w:tc>
          <w:tcPr>
            <w:tcW w:w="2127" w:type="dxa"/>
            <w:vMerge/>
            <w:tcBorders>
              <w:top w:val="nil"/>
              <w:left w:val="nil"/>
              <w:bottom w:val="single" w:sz="4" w:space="0" w:color="auto"/>
              <w:right w:val="nil"/>
            </w:tcBorders>
          </w:tcPr>
          <w:p w14:paraId="096509F3" w14:textId="77777777" w:rsidR="00F815E6" w:rsidRPr="00E350EE" w:rsidRDefault="00F815E6" w:rsidP="005060C8">
            <w:pPr>
              <w:rPr>
                <w:rFonts w:ascii="Times New Roman" w:hAnsi="Times New Roman"/>
                <w:sz w:val="20"/>
                <w:szCs w:val="20"/>
              </w:rPr>
            </w:pPr>
          </w:p>
        </w:tc>
        <w:tc>
          <w:tcPr>
            <w:tcW w:w="2976" w:type="dxa"/>
            <w:tcBorders>
              <w:top w:val="nil"/>
              <w:left w:val="nil"/>
              <w:bottom w:val="nil"/>
              <w:right w:val="nil"/>
            </w:tcBorders>
          </w:tcPr>
          <w:p w14:paraId="043B727E"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Bicepsový test</w:t>
            </w:r>
          </w:p>
        </w:tc>
        <w:tc>
          <w:tcPr>
            <w:tcW w:w="5670" w:type="dxa"/>
            <w:tcBorders>
              <w:top w:val="nil"/>
              <w:left w:val="nil"/>
              <w:bottom w:val="nil"/>
              <w:right w:val="nil"/>
            </w:tcBorders>
          </w:tcPr>
          <w:p w14:paraId="77A3FCA0"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Sed na židli; záda se opírají o opěradlo; pravá ruka je volně natažená podél těla a drží závaží; levá ruka je volně položena na stehně; na povel ohneme loket a zvedneme závaží.</w:t>
            </w:r>
          </w:p>
        </w:tc>
        <w:tc>
          <w:tcPr>
            <w:tcW w:w="3498" w:type="dxa"/>
            <w:tcBorders>
              <w:top w:val="nil"/>
              <w:left w:val="nil"/>
              <w:bottom w:val="nil"/>
              <w:right w:val="nil"/>
            </w:tcBorders>
          </w:tcPr>
          <w:p w14:paraId="691F7072"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AAHPERD, FFT</w:t>
            </w:r>
          </w:p>
        </w:tc>
      </w:tr>
      <w:tr w:rsidR="00F815E6" w:rsidRPr="008D1685" w14:paraId="32031CA9" w14:textId="77777777" w:rsidTr="00EE6B44">
        <w:trPr>
          <w:trHeight w:val="409"/>
        </w:trPr>
        <w:tc>
          <w:tcPr>
            <w:tcW w:w="2127" w:type="dxa"/>
            <w:vMerge/>
            <w:tcBorders>
              <w:top w:val="nil"/>
              <w:left w:val="nil"/>
              <w:bottom w:val="single" w:sz="4" w:space="0" w:color="auto"/>
              <w:right w:val="nil"/>
            </w:tcBorders>
          </w:tcPr>
          <w:p w14:paraId="3A1F20A0" w14:textId="77777777" w:rsidR="00F815E6" w:rsidRPr="00E350EE" w:rsidRDefault="00F815E6" w:rsidP="005060C8">
            <w:pPr>
              <w:rPr>
                <w:rFonts w:ascii="Times New Roman" w:hAnsi="Times New Roman"/>
                <w:sz w:val="20"/>
                <w:szCs w:val="20"/>
              </w:rPr>
            </w:pPr>
          </w:p>
        </w:tc>
        <w:tc>
          <w:tcPr>
            <w:tcW w:w="2976" w:type="dxa"/>
            <w:tcBorders>
              <w:top w:val="nil"/>
              <w:left w:val="nil"/>
              <w:bottom w:val="nil"/>
              <w:right w:val="nil"/>
            </w:tcBorders>
          </w:tcPr>
          <w:p w14:paraId="57336A13"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Sedy lehy + jejich modifikace</w:t>
            </w:r>
          </w:p>
        </w:tc>
        <w:tc>
          <w:tcPr>
            <w:tcW w:w="5670" w:type="dxa"/>
            <w:tcBorders>
              <w:top w:val="nil"/>
              <w:left w:val="nil"/>
              <w:bottom w:val="nil"/>
              <w:right w:val="nil"/>
            </w:tcBorders>
          </w:tcPr>
          <w:p w14:paraId="6A792D79"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Leh na podložce; nohy pokrčíme; pomalu zvedáme trup z podložky.</w:t>
            </w:r>
          </w:p>
        </w:tc>
        <w:tc>
          <w:tcPr>
            <w:tcW w:w="3498" w:type="dxa"/>
            <w:tcBorders>
              <w:top w:val="nil"/>
              <w:left w:val="nil"/>
              <w:bottom w:val="nil"/>
              <w:right w:val="nil"/>
            </w:tcBorders>
          </w:tcPr>
          <w:p w14:paraId="45D25B3D"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CSTF, ALPHA-FIT, CPAFLA, UNIFITTEST, INDARES</w:t>
            </w:r>
          </w:p>
        </w:tc>
      </w:tr>
      <w:tr w:rsidR="00F815E6" w:rsidRPr="008D1685" w14:paraId="59379D73" w14:textId="77777777" w:rsidTr="00EE6B44">
        <w:trPr>
          <w:trHeight w:val="798"/>
        </w:trPr>
        <w:tc>
          <w:tcPr>
            <w:tcW w:w="2127" w:type="dxa"/>
            <w:vMerge/>
            <w:tcBorders>
              <w:top w:val="nil"/>
              <w:left w:val="nil"/>
              <w:bottom w:val="single" w:sz="4" w:space="0" w:color="auto"/>
              <w:right w:val="nil"/>
            </w:tcBorders>
          </w:tcPr>
          <w:p w14:paraId="3C6F4FA5" w14:textId="77777777" w:rsidR="00F815E6" w:rsidRPr="00E350EE" w:rsidRDefault="00F815E6" w:rsidP="005060C8">
            <w:pPr>
              <w:rPr>
                <w:rFonts w:ascii="Times New Roman" w:hAnsi="Times New Roman"/>
                <w:sz w:val="20"/>
                <w:szCs w:val="20"/>
              </w:rPr>
            </w:pPr>
          </w:p>
        </w:tc>
        <w:tc>
          <w:tcPr>
            <w:tcW w:w="2976" w:type="dxa"/>
            <w:tcBorders>
              <w:top w:val="nil"/>
              <w:left w:val="nil"/>
              <w:bottom w:val="nil"/>
              <w:right w:val="nil"/>
            </w:tcBorders>
          </w:tcPr>
          <w:p w14:paraId="154F3506"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Vertikální skok</w:t>
            </w:r>
          </w:p>
        </w:tc>
        <w:tc>
          <w:tcPr>
            <w:tcW w:w="5670" w:type="dxa"/>
            <w:tcBorders>
              <w:top w:val="nil"/>
              <w:left w:val="nil"/>
              <w:bottom w:val="nil"/>
              <w:right w:val="nil"/>
            </w:tcBorders>
          </w:tcPr>
          <w:p w14:paraId="1AB1F6FB"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 xml:space="preserve">Stojíme oběma nohama na podložce; jdeme do mírného podřepu, abychom se co nejvíce odrazili z podložky do výšky; odraz; označíme místo, kam nejvýše dosáhneme při výskoku. </w:t>
            </w:r>
          </w:p>
        </w:tc>
        <w:tc>
          <w:tcPr>
            <w:tcW w:w="3498" w:type="dxa"/>
            <w:tcBorders>
              <w:top w:val="nil"/>
              <w:left w:val="nil"/>
              <w:bottom w:val="nil"/>
              <w:right w:val="nil"/>
            </w:tcBorders>
          </w:tcPr>
          <w:p w14:paraId="385CBFD2"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HRFTB, ALPHA-FIT, CPAFLA</w:t>
            </w:r>
          </w:p>
        </w:tc>
      </w:tr>
      <w:tr w:rsidR="00F815E6" w:rsidRPr="008D1685" w14:paraId="7E264A1E" w14:textId="77777777" w:rsidTr="00EE6B44">
        <w:trPr>
          <w:trHeight w:val="1000"/>
        </w:trPr>
        <w:tc>
          <w:tcPr>
            <w:tcW w:w="2127" w:type="dxa"/>
            <w:vMerge/>
            <w:tcBorders>
              <w:top w:val="nil"/>
              <w:left w:val="nil"/>
              <w:bottom w:val="single" w:sz="4" w:space="0" w:color="auto"/>
              <w:right w:val="nil"/>
            </w:tcBorders>
          </w:tcPr>
          <w:p w14:paraId="45A02D87" w14:textId="77777777" w:rsidR="00F815E6" w:rsidRPr="00E350EE" w:rsidRDefault="00F815E6" w:rsidP="005060C8">
            <w:pPr>
              <w:rPr>
                <w:rFonts w:ascii="Times New Roman" w:hAnsi="Times New Roman"/>
                <w:sz w:val="20"/>
                <w:szCs w:val="20"/>
              </w:rPr>
            </w:pPr>
          </w:p>
        </w:tc>
        <w:tc>
          <w:tcPr>
            <w:tcW w:w="2976" w:type="dxa"/>
            <w:tcBorders>
              <w:top w:val="nil"/>
              <w:left w:val="nil"/>
              <w:bottom w:val="single" w:sz="4" w:space="0" w:color="auto"/>
              <w:right w:val="nil"/>
            </w:tcBorders>
          </w:tcPr>
          <w:p w14:paraId="2CFF6B56"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Kliky + jejich modifikace</w:t>
            </w:r>
          </w:p>
        </w:tc>
        <w:tc>
          <w:tcPr>
            <w:tcW w:w="5670" w:type="dxa"/>
            <w:tcBorders>
              <w:top w:val="nil"/>
              <w:left w:val="nil"/>
              <w:bottom w:val="single" w:sz="4" w:space="0" w:color="auto"/>
              <w:right w:val="nil"/>
            </w:tcBorders>
          </w:tcPr>
          <w:p w14:paraId="5DC58D2B"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Ruce položíme na podložku do šíři ramen; nohama se postavíme na špičky a tělo nám vytvoří tzv. „prkno“; provedeme klik, kdy se tělo nedotýká země.</w:t>
            </w:r>
          </w:p>
        </w:tc>
        <w:tc>
          <w:tcPr>
            <w:tcW w:w="3498" w:type="dxa"/>
            <w:tcBorders>
              <w:top w:val="nil"/>
              <w:left w:val="nil"/>
              <w:bottom w:val="single" w:sz="4" w:space="0" w:color="auto"/>
              <w:right w:val="nil"/>
            </w:tcBorders>
          </w:tcPr>
          <w:p w14:paraId="7EC59D08" w14:textId="77777777" w:rsidR="00F815E6" w:rsidRPr="00E350EE" w:rsidRDefault="00F815E6" w:rsidP="005060C8">
            <w:pPr>
              <w:rPr>
                <w:rFonts w:ascii="Times New Roman" w:hAnsi="Times New Roman"/>
                <w:sz w:val="20"/>
                <w:szCs w:val="20"/>
              </w:rPr>
            </w:pPr>
            <w:r w:rsidRPr="00E350EE">
              <w:rPr>
                <w:rFonts w:ascii="Times New Roman" w:hAnsi="Times New Roman"/>
                <w:sz w:val="20"/>
                <w:szCs w:val="20"/>
              </w:rPr>
              <w:t>CSTF, FITNESSGRAM, HRFTB, ALPHA-FIT, CPAFLA, INDARES</w:t>
            </w:r>
          </w:p>
        </w:tc>
      </w:tr>
    </w:tbl>
    <w:p w14:paraId="016562FB" w14:textId="50B9ACD8" w:rsidR="008C6894" w:rsidRDefault="009F0268">
      <w:r>
        <w:br w:type="page"/>
      </w:r>
    </w:p>
    <w:tbl>
      <w:tblPr>
        <w:tblStyle w:val="Mkatabulky"/>
        <w:tblW w:w="14271" w:type="dxa"/>
        <w:tblLook w:val="04A0" w:firstRow="1" w:lastRow="0" w:firstColumn="1" w:lastColumn="0" w:noHBand="0" w:noVBand="1"/>
      </w:tblPr>
      <w:tblGrid>
        <w:gridCol w:w="2089"/>
        <w:gridCol w:w="2921"/>
        <w:gridCol w:w="5550"/>
        <w:gridCol w:w="3443"/>
        <w:gridCol w:w="268"/>
      </w:tblGrid>
      <w:tr w:rsidR="00EE6B44" w:rsidRPr="008D1685" w14:paraId="6A32F58A" w14:textId="77777777" w:rsidTr="00EE6B44">
        <w:trPr>
          <w:trHeight w:val="570"/>
        </w:trPr>
        <w:tc>
          <w:tcPr>
            <w:tcW w:w="2089" w:type="dxa"/>
            <w:tcBorders>
              <w:top w:val="single" w:sz="4" w:space="0" w:color="auto"/>
              <w:left w:val="nil"/>
              <w:bottom w:val="nil"/>
              <w:right w:val="nil"/>
            </w:tcBorders>
            <w:vAlign w:val="center"/>
          </w:tcPr>
          <w:p w14:paraId="093A15E1" w14:textId="4552F167" w:rsidR="00EE6B44" w:rsidRPr="00E350EE" w:rsidRDefault="00EE6B44" w:rsidP="00EE6B44">
            <w:pPr>
              <w:rPr>
                <w:sz w:val="20"/>
                <w:szCs w:val="20"/>
              </w:rPr>
            </w:pPr>
            <w:r w:rsidRPr="00E350EE">
              <w:rPr>
                <w:rFonts w:ascii="Times New Roman" w:hAnsi="Times New Roman"/>
                <w:b/>
                <w:sz w:val="20"/>
                <w:szCs w:val="20"/>
              </w:rPr>
              <w:t>Zaměření testu</w:t>
            </w:r>
          </w:p>
        </w:tc>
        <w:tc>
          <w:tcPr>
            <w:tcW w:w="2921" w:type="dxa"/>
            <w:tcBorders>
              <w:top w:val="single" w:sz="4" w:space="0" w:color="auto"/>
              <w:left w:val="nil"/>
              <w:bottom w:val="nil"/>
              <w:right w:val="nil"/>
            </w:tcBorders>
            <w:vAlign w:val="center"/>
          </w:tcPr>
          <w:p w14:paraId="14660E04" w14:textId="1A03DBF4" w:rsidR="00EE6B44" w:rsidRPr="00E350EE" w:rsidRDefault="00EE6B44" w:rsidP="00EE6B44">
            <w:pPr>
              <w:rPr>
                <w:sz w:val="20"/>
                <w:szCs w:val="20"/>
              </w:rPr>
            </w:pPr>
            <w:r w:rsidRPr="00E350EE">
              <w:rPr>
                <w:rFonts w:ascii="Times New Roman" w:hAnsi="Times New Roman"/>
                <w:b/>
                <w:sz w:val="20"/>
                <w:szCs w:val="20"/>
              </w:rPr>
              <w:t>Název testu</w:t>
            </w:r>
          </w:p>
        </w:tc>
        <w:tc>
          <w:tcPr>
            <w:tcW w:w="5550" w:type="dxa"/>
            <w:tcBorders>
              <w:top w:val="single" w:sz="4" w:space="0" w:color="auto"/>
              <w:left w:val="nil"/>
              <w:bottom w:val="nil"/>
              <w:right w:val="nil"/>
            </w:tcBorders>
            <w:vAlign w:val="center"/>
          </w:tcPr>
          <w:p w14:paraId="2A34688D" w14:textId="2119E9D2" w:rsidR="00EE6B44" w:rsidRPr="00E350EE" w:rsidRDefault="00EE6B44" w:rsidP="00EE6B44">
            <w:pPr>
              <w:rPr>
                <w:sz w:val="20"/>
                <w:szCs w:val="20"/>
              </w:rPr>
            </w:pPr>
            <w:r w:rsidRPr="00E350EE">
              <w:rPr>
                <w:rFonts w:ascii="Times New Roman" w:hAnsi="Times New Roman"/>
                <w:b/>
                <w:sz w:val="20"/>
                <w:szCs w:val="20"/>
              </w:rPr>
              <w:t xml:space="preserve">Popis testu </w:t>
            </w:r>
          </w:p>
        </w:tc>
        <w:tc>
          <w:tcPr>
            <w:tcW w:w="3711" w:type="dxa"/>
            <w:gridSpan w:val="2"/>
            <w:tcBorders>
              <w:top w:val="single" w:sz="4" w:space="0" w:color="auto"/>
              <w:left w:val="nil"/>
              <w:bottom w:val="nil"/>
              <w:right w:val="nil"/>
            </w:tcBorders>
            <w:vAlign w:val="center"/>
          </w:tcPr>
          <w:p w14:paraId="379BAC6F" w14:textId="7A2BF062" w:rsidR="00EE6B44" w:rsidRPr="00E350EE" w:rsidRDefault="00EE6B44" w:rsidP="00EE6B44">
            <w:pPr>
              <w:rPr>
                <w:sz w:val="20"/>
                <w:szCs w:val="20"/>
              </w:rPr>
            </w:pPr>
            <w:r w:rsidRPr="00E350EE">
              <w:rPr>
                <w:rFonts w:ascii="Times New Roman" w:hAnsi="Times New Roman"/>
                <w:b/>
                <w:sz w:val="20"/>
                <w:szCs w:val="20"/>
              </w:rPr>
              <w:t>Testová baterie</w:t>
            </w:r>
          </w:p>
        </w:tc>
      </w:tr>
      <w:tr w:rsidR="00EE6B44" w:rsidRPr="008D1685" w14:paraId="252F0960" w14:textId="77777777" w:rsidTr="00EE6B44">
        <w:trPr>
          <w:trHeight w:val="570"/>
        </w:trPr>
        <w:tc>
          <w:tcPr>
            <w:tcW w:w="2089" w:type="dxa"/>
            <w:tcBorders>
              <w:top w:val="single" w:sz="4" w:space="0" w:color="auto"/>
              <w:left w:val="nil"/>
              <w:bottom w:val="nil"/>
              <w:right w:val="nil"/>
            </w:tcBorders>
          </w:tcPr>
          <w:p w14:paraId="1DF657D0" w14:textId="1BBC24E2" w:rsidR="00EE6B44" w:rsidRPr="00E350EE" w:rsidRDefault="00EE6B44" w:rsidP="00EE6B44">
            <w:pPr>
              <w:rPr>
                <w:rFonts w:ascii="Times New Roman" w:hAnsi="Times New Roman"/>
                <w:sz w:val="20"/>
                <w:szCs w:val="20"/>
              </w:rPr>
            </w:pPr>
            <w:r w:rsidRPr="00E350EE">
              <w:rPr>
                <w:rFonts w:ascii="Times New Roman" w:hAnsi="Times New Roman"/>
                <w:sz w:val="20"/>
                <w:szCs w:val="20"/>
              </w:rPr>
              <w:t>Síla</w:t>
            </w:r>
          </w:p>
        </w:tc>
        <w:tc>
          <w:tcPr>
            <w:tcW w:w="2921" w:type="dxa"/>
            <w:tcBorders>
              <w:top w:val="single" w:sz="4" w:space="0" w:color="auto"/>
              <w:left w:val="nil"/>
              <w:bottom w:val="nil"/>
              <w:right w:val="nil"/>
            </w:tcBorders>
          </w:tcPr>
          <w:p w14:paraId="0E93843B"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Stoj ze židle</w:t>
            </w:r>
          </w:p>
        </w:tc>
        <w:tc>
          <w:tcPr>
            <w:tcW w:w="5550" w:type="dxa"/>
            <w:tcBorders>
              <w:top w:val="single" w:sz="4" w:space="0" w:color="auto"/>
              <w:left w:val="nil"/>
              <w:bottom w:val="nil"/>
              <w:right w:val="nil"/>
            </w:tcBorders>
          </w:tcPr>
          <w:p w14:paraId="4C4491B7"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 xml:space="preserve">Sed na židli; ruce překřížíme a položíme na hrudník; provedeme stoj ze židle bez jakékoli pomoci. </w:t>
            </w:r>
          </w:p>
        </w:tc>
        <w:tc>
          <w:tcPr>
            <w:tcW w:w="3711" w:type="dxa"/>
            <w:gridSpan w:val="2"/>
            <w:tcBorders>
              <w:top w:val="single" w:sz="4" w:space="0" w:color="auto"/>
              <w:left w:val="nil"/>
              <w:bottom w:val="nil"/>
              <w:right w:val="nil"/>
            </w:tcBorders>
          </w:tcPr>
          <w:p w14:paraId="7D9701DA"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AAHPERD, FFT, HABCPB, HRFFPTB, MacArthur Battery, SPPB</w:t>
            </w:r>
          </w:p>
        </w:tc>
      </w:tr>
      <w:tr w:rsidR="00EE6B44" w:rsidRPr="00E350EE" w14:paraId="1B9D5AF4" w14:textId="77777777" w:rsidTr="00EE6B44">
        <w:trPr>
          <w:gridAfter w:val="1"/>
          <w:wAfter w:w="268" w:type="dxa"/>
          <w:trHeight w:val="567"/>
        </w:trPr>
        <w:tc>
          <w:tcPr>
            <w:tcW w:w="2089" w:type="dxa"/>
            <w:tcBorders>
              <w:top w:val="nil"/>
              <w:left w:val="nil"/>
              <w:bottom w:val="nil"/>
              <w:right w:val="nil"/>
            </w:tcBorders>
          </w:tcPr>
          <w:p w14:paraId="38EA9AFD" w14:textId="3C9ADA79" w:rsidR="00EE6B44" w:rsidRPr="00E350EE" w:rsidRDefault="00EE6B44" w:rsidP="00EE6B44">
            <w:pPr>
              <w:rPr>
                <w:sz w:val="20"/>
                <w:szCs w:val="20"/>
              </w:rPr>
            </w:pPr>
          </w:p>
        </w:tc>
        <w:tc>
          <w:tcPr>
            <w:tcW w:w="2921" w:type="dxa"/>
            <w:tcBorders>
              <w:top w:val="nil"/>
              <w:left w:val="nil"/>
              <w:bottom w:val="nil"/>
              <w:right w:val="nil"/>
            </w:tcBorders>
          </w:tcPr>
          <w:p w14:paraId="1B48AAE3" w14:textId="241A6F9C" w:rsidR="00EE6B44" w:rsidRPr="00E350EE" w:rsidRDefault="00EE6B44" w:rsidP="00EE6B44">
            <w:pPr>
              <w:rPr>
                <w:sz w:val="20"/>
                <w:szCs w:val="20"/>
              </w:rPr>
            </w:pPr>
            <w:r w:rsidRPr="00E350EE">
              <w:rPr>
                <w:rFonts w:ascii="Times New Roman" w:hAnsi="Times New Roman"/>
                <w:sz w:val="20"/>
                <w:szCs w:val="20"/>
              </w:rPr>
              <w:t>Dřep na jedné noze</w:t>
            </w:r>
          </w:p>
        </w:tc>
        <w:tc>
          <w:tcPr>
            <w:tcW w:w="5550" w:type="dxa"/>
            <w:tcBorders>
              <w:top w:val="nil"/>
              <w:left w:val="nil"/>
              <w:bottom w:val="nil"/>
              <w:right w:val="nil"/>
            </w:tcBorders>
          </w:tcPr>
          <w:p w14:paraId="4DD08B2C" w14:textId="09084C28" w:rsidR="00EE6B44" w:rsidRPr="00E350EE" w:rsidRDefault="00EE6B44" w:rsidP="00EE6B44">
            <w:pPr>
              <w:rPr>
                <w:sz w:val="20"/>
                <w:szCs w:val="20"/>
              </w:rPr>
            </w:pPr>
            <w:r w:rsidRPr="00E350EE">
              <w:rPr>
                <w:rFonts w:ascii="Times New Roman" w:hAnsi="Times New Roman"/>
                <w:sz w:val="20"/>
                <w:szCs w:val="20"/>
              </w:rPr>
              <w:t>Stoj na jedné noze, druhá je pokrčená; provedeme dřep, kdy se pokrčená noha nedotýká země.</w:t>
            </w:r>
          </w:p>
        </w:tc>
        <w:tc>
          <w:tcPr>
            <w:tcW w:w="3443" w:type="dxa"/>
            <w:tcBorders>
              <w:top w:val="nil"/>
              <w:left w:val="nil"/>
              <w:bottom w:val="nil"/>
              <w:right w:val="nil"/>
            </w:tcBorders>
          </w:tcPr>
          <w:p w14:paraId="5478067A" w14:textId="1E5E4FBC" w:rsidR="00EE6B44" w:rsidRPr="00E350EE" w:rsidRDefault="00EE6B44" w:rsidP="00EE6B44">
            <w:pPr>
              <w:rPr>
                <w:sz w:val="20"/>
                <w:szCs w:val="20"/>
              </w:rPr>
            </w:pPr>
            <w:r w:rsidRPr="00E350EE">
              <w:rPr>
                <w:rFonts w:ascii="Times New Roman" w:hAnsi="Times New Roman"/>
                <w:sz w:val="20"/>
                <w:szCs w:val="20"/>
              </w:rPr>
              <w:t>HRFFPTB, HRFTB</w:t>
            </w:r>
          </w:p>
        </w:tc>
      </w:tr>
      <w:tr w:rsidR="00EE6B44" w:rsidRPr="00E350EE" w14:paraId="49DDD93A" w14:textId="77777777" w:rsidTr="00EE6B44">
        <w:trPr>
          <w:gridAfter w:val="1"/>
          <w:wAfter w:w="268" w:type="dxa"/>
          <w:trHeight w:val="432"/>
        </w:trPr>
        <w:tc>
          <w:tcPr>
            <w:tcW w:w="2089" w:type="dxa"/>
            <w:tcBorders>
              <w:top w:val="nil"/>
              <w:left w:val="nil"/>
              <w:bottom w:val="nil"/>
              <w:right w:val="nil"/>
            </w:tcBorders>
          </w:tcPr>
          <w:p w14:paraId="61F8A1F5" w14:textId="77777777" w:rsidR="00EE6B44" w:rsidRPr="00E350EE" w:rsidRDefault="00EE6B44" w:rsidP="00EE6B44">
            <w:pPr>
              <w:rPr>
                <w:sz w:val="20"/>
                <w:szCs w:val="20"/>
              </w:rPr>
            </w:pPr>
          </w:p>
        </w:tc>
        <w:tc>
          <w:tcPr>
            <w:tcW w:w="2921" w:type="dxa"/>
            <w:tcBorders>
              <w:top w:val="nil"/>
              <w:left w:val="nil"/>
              <w:bottom w:val="nil"/>
              <w:right w:val="nil"/>
            </w:tcBorders>
          </w:tcPr>
          <w:p w14:paraId="1A6A16D6" w14:textId="25386E0B" w:rsidR="00EE6B44" w:rsidRPr="00E350EE" w:rsidRDefault="00EE6B44" w:rsidP="00EE6B44">
            <w:pPr>
              <w:rPr>
                <w:sz w:val="20"/>
                <w:szCs w:val="20"/>
              </w:rPr>
            </w:pPr>
            <w:r w:rsidRPr="00E350EE">
              <w:rPr>
                <w:rFonts w:ascii="Times New Roman" w:hAnsi="Times New Roman"/>
                <w:sz w:val="20"/>
                <w:szCs w:val="20"/>
              </w:rPr>
              <w:t>Skok daleký z místa</w:t>
            </w:r>
          </w:p>
        </w:tc>
        <w:tc>
          <w:tcPr>
            <w:tcW w:w="5550" w:type="dxa"/>
            <w:tcBorders>
              <w:top w:val="nil"/>
              <w:left w:val="nil"/>
              <w:bottom w:val="nil"/>
              <w:right w:val="nil"/>
            </w:tcBorders>
          </w:tcPr>
          <w:p w14:paraId="72FAD99E" w14:textId="2325916D" w:rsidR="00EE6B44" w:rsidRPr="00E350EE" w:rsidRDefault="00EE6B44" w:rsidP="00EE6B44">
            <w:pPr>
              <w:rPr>
                <w:sz w:val="20"/>
                <w:szCs w:val="20"/>
              </w:rPr>
            </w:pPr>
            <w:r w:rsidRPr="00E350EE">
              <w:rPr>
                <w:rFonts w:ascii="Times New Roman" w:hAnsi="Times New Roman"/>
                <w:sz w:val="20"/>
                <w:szCs w:val="20"/>
              </w:rPr>
              <w:t>Stoj, pomůžeme si rozhoupáním těla; provedeme co nejdelší skok.</w:t>
            </w:r>
          </w:p>
        </w:tc>
        <w:tc>
          <w:tcPr>
            <w:tcW w:w="3443" w:type="dxa"/>
            <w:tcBorders>
              <w:top w:val="nil"/>
              <w:left w:val="nil"/>
              <w:bottom w:val="nil"/>
              <w:right w:val="nil"/>
            </w:tcBorders>
          </w:tcPr>
          <w:p w14:paraId="1C7B865A" w14:textId="7348C9ED" w:rsidR="00EE6B44" w:rsidRPr="00E350EE" w:rsidRDefault="00EE6B44" w:rsidP="00EE6B44">
            <w:pPr>
              <w:rPr>
                <w:sz w:val="20"/>
                <w:szCs w:val="20"/>
              </w:rPr>
            </w:pPr>
            <w:r w:rsidRPr="00E350EE">
              <w:rPr>
                <w:rFonts w:ascii="Times New Roman" w:hAnsi="Times New Roman"/>
                <w:sz w:val="20"/>
                <w:szCs w:val="20"/>
              </w:rPr>
              <w:t>UNIFITTEST</w:t>
            </w:r>
          </w:p>
        </w:tc>
      </w:tr>
      <w:tr w:rsidR="00EE6B44" w:rsidRPr="00E350EE" w14:paraId="1B330750" w14:textId="77777777" w:rsidTr="00EE6B44">
        <w:trPr>
          <w:gridAfter w:val="1"/>
          <w:wAfter w:w="268" w:type="dxa"/>
          <w:trHeight w:val="846"/>
        </w:trPr>
        <w:tc>
          <w:tcPr>
            <w:tcW w:w="2089" w:type="dxa"/>
            <w:tcBorders>
              <w:top w:val="nil"/>
              <w:left w:val="nil"/>
              <w:bottom w:val="nil"/>
              <w:right w:val="nil"/>
            </w:tcBorders>
          </w:tcPr>
          <w:p w14:paraId="72A845F8" w14:textId="77777777" w:rsidR="00EE6B44" w:rsidRPr="00E350EE" w:rsidRDefault="00EE6B44" w:rsidP="00EE6B44">
            <w:pPr>
              <w:rPr>
                <w:sz w:val="20"/>
                <w:szCs w:val="20"/>
              </w:rPr>
            </w:pPr>
          </w:p>
        </w:tc>
        <w:tc>
          <w:tcPr>
            <w:tcW w:w="2921" w:type="dxa"/>
            <w:tcBorders>
              <w:top w:val="nil"/>
              <w:left w:val="nil"/>
              <w:bottom w:val="nil"/>
              <w:right w:val="nil"/>
            </w:tcBorders>
          </w:tcPr>
          <w:p w14:paraId="3C913693" w14:textId="00E26295" w:rsidR="00EE6B44" w:rsidRPr="00E350EE" w:rsidRDefault="00EE6B44" w:rsidP="00EE6B44">
            <w:pPr>
              <w:rPr>
                <w:sz w:val="20"/>
                <w:szCs w:val="20"/>
              </w:rPr>
            </w:pPr>
            <w:r w:rsidRPr="00E350EE">
              <w:rPr>
                <w:rFonts w:ascii="Times New Roman" w:hAnsi="Times New Roman"/>
                <w:sz w:val="20"/>
                <w:szCs w:val="20"/>
              </w:rPr>
              <w:t>Podřep u stěny</w:t>
            </w:r>
          </w:p>
        </w:tc>
        <w:tc>
          <w:tcPr>
            <w:tcW w:w="5550" w:type="dxa"/>
            <w:tcBorders>
              <w:top w:val="nil"/>
              <w:left w:val="nil"/>
              <w:bottom w:val="nil"/>
              <w:right w:val="nil"/>
            </w:tcBorders>
          </w:tcPr>
          <w:p w14:paraId="29E78C6E" w14:textId="4A77864D" w:rsidR="00EE6B44" w:rsidRPr="00E350EE" w:rsidRDefault="00EE6B44" w:rsidP="00EE6B44">
            <w:pPr>
              <w:rPr>
                <w:sz w:val="20"/>
                <w:szCs w:val="20"/>
              </w:rPr>
            </w:pPr>
            <w:r w:rsidRPr="00E350EE">
              <w:rPr>
                <w:rFonts w:ascii="Times New Roman" w:hAnsi="Times New Roman"/>
                <w:sz w:val="20"/>
                <w:szCs w:val="20"/>
              </w:rPr>
              <w:t>Mírný stoj rozkročný zády ke stěně, kdy se záda dotýkají stěny; nohy oddalujeme od stěny, dokud nám nevytvoří pravý úhel v koleni.</w:t>
            </w:r>
          </w:p>
        </w:tc>
        <w:tc>
          <w:tcPr>
            <w:tcW w:w="3443" w:type="dxa"/>
            <w:tcBorders>
              <w:top w:val="nil"/>
              <w:left w:val="nil"/>
              <w:bottom w:val="nil"/>
              <w:right w:val="nil"/>
            </w:tcBorders>
          </w:tcPr>
          <w:p w14:paraId="3303286F" w14:textId="666825E4" w:rsidR="00EE6B44" w:rsidRPr="00E350EE" w:rsidRDefault="00EE6B44" w:rsidP="00EE6B44">
            <w:pPr>
              <w:rPr>
                <w:sz w:val="20"/>
                <w:szCs w:val="20"/>
              </w:rPr>
            </w:pPr>
            <w:r w:rsidRPr="00E350EE">
              <w:rPr>
                <w:rFonts w:ascii="Times New Roman" w:hAnsi="Times New Roman"/>
                <w:sz w:val="20"/>
                <w:szCs w:val="20"/>
              </w:rPr>
              <w:t>INDARES</w:t>
            </w:r>
          </w:p>
        </w:tc>
      </w:tr>
      <w:tr w:rsidR="00EE6B44" w:rsidRPr="008D1685" w14:paraId="531FEE68" w14:textId="77777777" w:rsidTr="00EE6B44">
        <w:trPr>
          <w:trHeight w:val="1104"/>
        </w:trPr>
        <w:tc>
          <w:tcPr>
            <w:tcW w:w="2089" w:type="dxa"/>
            <w:vMerge w:val="restart"/>
            <w:tcBorders>
              <w:top w:val="nil"/>
              <w:left w:val="nil"/>
              <w:bottom w:val="nil"/>
              <w:right w:val="nil"/>
            </w:tcBorders>
          </w:tcPr>
          <w:p w14:paraId="2D98DFBA"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Flexibilita</w:t>
            </w:r>
          </w:p>
        </w:tc>
        <w:tc>
          <w:tcPr>
            <w:tcW w:w="2921" w:type="dxa"/>
            <w:tcBorders>
              <w:top w:val="nil"/>
              <w:left w:val="nil"/>
              <w:bottom w:val="nil"/>
              <w:right w:val="nil"/>
            </w:tcBorders>
          </w:tcPr>
          <w:p w14:paraId="5CCBBB36"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Předklon v sedě</w:t>
            </w:r>
          </w:p>
        </w:tc>
        <w:tc>
          <w:tcPr>
            <w:tcW w:w="5550" w:type="dxa"/>
            <w:tcBorders>
              <w:top w:val="nil"/>
              <w:left w:val="nil"/>
              <w:bottom w:val="nil"/>
              <w:right w:val="nil"/>
            </w:tcBorders>
          </w:tcPr>
          <w:p w14:paraId="0ED9DBE4"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Sed s nataženýma nohama; pomalu předkláníme trup až do krajní polohy.</w:t>
            </w:r>
          </w:p>
        </w:tc>
        <w:tc>
          <w:tcPr>
            <w:tcW w:w="3711" w:type="dxa"/>
            <w:gridSpan w:val="2"/>
            <w:tcBorders>
              <w:top w:val="nil"/>
              <w:left w:val="nil"/>
              <w:bottom w:val="nil"/>
              <w:right w:val="nil"/>
            </w:tcBorders>
          </w:tcPr>
          <w:p w14:paraId="56D56210"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AAHPERD, AFISAL-INEFC, CSTF, EUROFIT, FITNESSGRAM, FFT, GFT, CPAFLA, UNIFITTEST, INDARES</w:t>
            </w:r>
          </w:p>
        </w:tc>
      </w:tr>
      <w:tr w:rsidR="00EE6B44" w:rsidRPr="008D1685" w14:paraId="62D77DB1" w14:textId="77777777" w:rsidTr="00EE6B44">
        <w:trPr>
          <w:trHeight w:val="762"/>
        </w:trPr>
        <w:tc>
          <w:tcPr>
            <w:tcW w:w="2089" w:type="dxa"/>
            <w:vMerge/>
            <w:tcBorders>
              <w:top w:val="nil"/>
              <w:left w:val="nil"/>
              <w:bottom w:val="nil"/>
              <w:right w:val="nil"/>
            </w:tcBorders>
          </w:tcPr>
          <w:p w14:paraId="0B09E985" w14:textId="77777777" w:rsidR="00EE6B44" w:rsidRPr="00E350EE" w:rsidRDefault="00EE6B44" w:rsidP="00EE6B44">
            <w:pPr>
              <w:rPr>
                <w:rFonts w:ascii="Times New Roman" w:hAnsi="Times New Roman"/>
                <w:sz w:val="20"/>
                <w:szCs w:val="20"/>
              </w:rPr>
            </w:pPr>
          </w:p>
        </w:tc>
        <w:tc>
          <w:tcPr>
            <w:tcW w:w="2921" w:type="dxa"/>
            <w:tcBorders>
              <w:top w:val="nil"/>
              <w:left w:val="nil"/>
              <w:bottom w:val="nil"/>
              <w:right w:val="nil"/>
            </w:tcBorders>
          </w:tcPr>
          <w:p w14:paraId="16504FB6"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Úklony do stran</w:t>
            </w:r>
          </w:p>
        </w:tc>
        <w:tc>
          <w:tcPr>
            <w:tcW w:w="5550" w:type="dxa"/>
            <w:tcBorders>
              <w:top w:val="nil"/>
              <w:left w:val="nil"/>
              <w:bottom w:val="nil"/>
              <w:right w:val="nil"/>
            </w:tcBorders>
          </w:tcPr>
          <w:p w14:paraId="220EBC08"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Mírný stoj rozkročný; ruce podél těla, kdy dlaně jsou položeny na stehnech; ukláníme do strany horní polovinu těla až do krajní pozice; ruce se pořád dotýkají stehen.</w:t>
            </w:r>
          </w:p>
        </w:tc>
        <w:tc>
          <w:tcPr>
            <w:tcW w:w="3711" w:type="dxa"/>
            <w:gridSpan w:val="2"/>
            <w:tcBorders>
              <w:top w:val="nil"/>
              <w:left w:val="nil"/>
              <w:bottom w:val="nil"/>
              <w:right w:val="nil"/>
            </w:tcBorders>
          </w:tcPr>
          <w:p w14:paraId="2A503A40"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EUROFIT, HRFFPTB, HRFTB,</w:t>
            </w:r>
          </w:p>
        </w:tc>
      </w:tr>
      <w:tr w:rsidR="00EE6B44" w:rsidRPr="008D1685" w14:paraId="254ACDED" w14:textId="77777777" w:rsidTr="00EE6B44">
        <w:trPr>
          <w:trHeight w:val="547"/>
        </w:trPr>
        <w:tc>
          <w:tcPr>
            <w:tcW w:w="2089" w:type="dxa"/>
            <w:vMerge/>
            <w:tcBorders>
              <w:top w:val="nil"/>
              <w:left w:val="nil"/>
              <w:bottom w:val="nil"/>
              <w:right w:val="nil"/>
            </w:tcBorders>
          </w:tcPr>
          <w:p w14:paraId="7FFDE456" w14:textId="77777777" w:rsidR="00EE6B44" w:rsidRPr="00E350EE" w:rsidRDefault="00EE6B44" w:rsidP="00EE6B44">
            <w:pPr>
              <w:rPr>
                <w:rFonts w:ascii="Times New Roman" w:hAnsi="Times New Roman"/>
                <w:sz w:val="20"/>
                <w:szCs w:val="20"/>
              </w:rPr>
            </w:pPr>
          </w:p>
        </w:tc>
        <w:tc>
          <w:tcPr>
            <w:tcW w:w="2921" w:type="dxa"/>
            <w:tcBorders>
              <w:top w:val="nil"/>
              <w:left w:val="nil"/>
              <w:bottom w:val="nil"/>
              <w:right w:val="nil"/>
            </w:tcBorders>
          </w:tcPr>
          <w:p w14:paraId="4A2DACCE"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Spojení rukou za zády</w:t>
            </w:r>
          </w:p>
        </w:tc>
        <w:tc>
          <w:tcPr>
            <w:tcW w:w="5550" w:type="dxa"/>
            <w:tcBorders>
              <w:top w:val="nil"/>
              <w:left w:val="nil"/>
              <w:bottom w:val="nil"/>
              <w:right w:val="nil"/>
            </w:tcBorders>
          </w:tcPr>
          <w:p w14:paraId="554B3486"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 xml:space="preserve">Stoj s nohama u sebe; ruce nám volně visí podél těla; pomalu dáváme ruce za tělo do té doby, než je spojíme. </w:t>
            </w:r>
          </w:p>
        </w:tc>
        <w:tc>
          <w:tcPr>
            <w:tcW w:w="3711" w:type="dxa"/>
            <w:gridSpan w:val="2"/>
            <w:tcBorders>
              <w:top w:val="nil"/>
              <w:left w:val="nil"/>
              <w:bottom w:val="nil"/>
              <w:right w:val="nil"/>
            </w:tcBorders>
          </w:tcPr>
          <w:p w14:paraId="412AE2C7"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FFT, INDARES</w:t>
            </w:r>
          </w:p>
        </w:tc>
      </w:tr>
      <w:tr w:rsidR="00EE6B44" w:rsidRPr="008D1685" w14:paraId="03BD88C1" w14:textId="77777777" w:rsidTr="00EE6B44">
        <w:trPr>
          <w:trHeight w:val="569"/>
        </w:trPr>
        <w:tc>
          <w:tcPr>
            <w:tcW w:w="2089" w:type="dxa"/>
            <w:vMerge/>
            <w:tcBorders>
              <w:top w:val="nil"/>
              <w:left w:val="nil"/>
              <w:bottom w:val="nil"/>
              <w:right w:val="nil"/>
            </w:tcBorders>
          </w:tcPr>
          <w:p w14:paraId="41CACA93" w14:textId="77777777" w:rsidR="00EE6B44" w:rsidRPr="00E350EE" w:rsidRDefault="00EE6B44" w:rsidP="00EE6B44">
            <w:pPr>
              <w:rPr>
                <w:rFonts w:ascii="Times New Roman" w:hAnsi="Times New Roman"/>
                <w:sz w:val="20"/>
                <w:szCs w:val="20"/>
              </w:rPr>
            </w:pPr>
          </w:p>
        </w:tc>
        <w:tc>
          <w:tcPr>
            <w:tcW w:w="2921" w:type="dxa"/>
            <w:tcBorders>
              <w:top w:val="nil"/>
              <w:left w:val="nil"/>
              <w:bottom w:val="nil"/>
              <w:right w:val="nil"/>
            </w:tcBorders>
          </w:tcPr>
          <w:p w14:paraId="1BCA3C33"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Statické prodloužení zad</w:t>
            </w:r>
          </w:p>
        </w:tc>
        <w:tc>
          <w:tcPr>
            <w:tcW w:w="5550" w:type="dxa"/>
            <w:tcBorders>
              <w:top w:val="nil"/>
              <w:left w:val="nil"/>
              <w:bottom w:val="nil"/>
              <w:right w:val="nil"/>
            </w:tcBorders>
          </w:tcPr>
          <w:p w14:paraId="38743F5A"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Leh na břiše; postupně se vytahujeme z ramen a nohou (prodlužujeme tělo).</w:t>
            </w:r>
          </w:p>
        </w:tc>
        <w:tc>
          <w:tcPr>
            <w:tcW w:w="3711" w:type="dxa"/>
            <w:gridSpan w:val="2"/>
            <w:tcBorders>
              <w:top w:val="nil"/>
              <w:left w:val="nil"/>
              <w:bottom w:val="nil"/>
              <w:right w:val="nil"/>
            </w:tcBorders>
          </w:tcPr>
          <w:p w14:paraId="5EAF3CD4"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FITNESSGRAM, HRFFPTB, HRFTB, CPAFLA</w:t>
            </w:r>
          </w:p>
        </w:tc>
      </w:tr>
      <w:tr w:rsidR="00EE6B44" w:rsidRPr="008D1685" w14:paraId="016FDD4C" w14:textId="77777777" w:rsidTr="00EE6B44">
        <w:trPr>
          <w:trHeight w:val="846"/>
        </w:trPr>
        <w:tc>
          <w:tcPr>
            <w:tcW w:w="2089" w:type="dxa"/>
            <w:vMerge/>
            <w:tcBorders>
              <w:top w:val="nil"/>
              <w:left w:val="nil"/>
              <w:bottom w:val="nil"/>
              <w:right w:val="nil"/>
            </w:tcBorders>
          </w:tcPr>
          <w:p w14:paraId="193411A2" w14:textId="77777777" w:rsidR="00EE6B44" w:rsidRPr="00E350EE" w:rsidRDefault="00EE6B44" w:rsidP="00EE6B44">
            <w:pPr>
              <w:rPr>
                <w:rFonts w:ascii="Times New Roman" w:hAnsi="Times New Roman"/>
                <w:sz w:val="20"/>
                <w:szCs w:val="20"/>
              </w:rPr>
            </w:pPr>
          </w:p>
        </w:tc>
        <w:tc>
          <w:tcPr>
            <w:tcW w:w="2921" w:type="dxa"/>
            <w:tcBorders>
              <w:top w:val="nil"/>
              <w:left w:val="nil"/>
              <w:bottom w:val="nil"/>
              <w:right w:val="nil"/>
            </w:tcBorders>
          </w:tcPr>
          <w:p w14:paraId="7D952C32"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Test pohyblivosti krku a ramen</w:t>
            </w:r>
          </w:p>
        </w:tc>
        <w:tc>
          <w:tcPr>
            <w:tcW w:w="5550" w:type="dxa"/>
            <w:tcBorders>
              <w:top w:val="nil"/>
              <w:left w:val="nil"/>
              <w:bottom w:val="nil"/>
              <w:right w:val="nil"/>
            </w:tcBorders>
          </w:tcPr>
          <w:p w14:paraId="5ECD6AC8"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Stoj zády ke zdi; nohy jsou lehce vzdálené od zdi a záda, hýždě a ramena jsou opřena o zeď; zvedáme natažené ruce a palce směřují dopředu; pohyb končí, když máme ruce nad hlavou</w:t>
            </w:r>
          </w:p>
        </w:tc>
        <w:tc>
          <w:tcPr>
            <w:tcW w:w="3711" w:type="dxa"/>
            <w:gridSpan w:val="2"/>
            <w:tcBorders>
              <w:top w:val="nil"/>
              <w:left w:val="nil"/>
              <w:bottom w:val="nil"/>
              <w:right w:val="nil"/>
            </w:tcBorders>
          </w:tcPr>
          <w:p w14:paraId="098654CC"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ALPHA-FIT</w:t>
            </w:r>
          </w:p>
        </w:tc>
      </w:tr>
      <w:tr w:rsidR="00EE6B44" w:rsidRPr="008D1685" w14:paraId="2CFBC28A" w14:textId="77777777" w:rsidTr="00EE6B44">
        <w:trPr>
          <w:trHeight w:val="1141"/>
        </w:trPr>
        <w:tc>
          <w:tcPr>
            <w:tcW w:w="2089" w:type="dxa"/>
            <w:tcBorders>
              <w:top w:val="nil"/>
              <w:left w:val="nil"/>
              <w:bottom w:val="single" w:sz="4" w:space="0" w:color="auto"/>
              <w:right w:val="nil"/>
            </w:tcBorders>
          </w:tcPr>
          <w:p w14:paraId="3B894F27"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Aerobní vytrvalost</w:t>
            </w:r>
          </w:p>
        </w:tc>
        <w:tc>
          <w:tcPr>
            <w:tcW w:w="2921" w:type="dxa"/>
            <w:tcBorders>
              <w:top w:val="nil"/>
              <w:left w:val="nil"/>
              <w:bottom w:val="single" w:sz="4" w:space="0" w:color="auto"/>
              <w:right w:val="nil"/>
            </w:tcBorders>
          </w:tcPr>
          <w:p w14:paraId="1DAE5AE5"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Chůze na určitou vzdálenost nebo chůze v určitém čase</w:t>
            </w:r>
          </w:p>
        </w:tc>
        <w:tc>
          <w:tcPr>
            <w:tcW w:w="5550" w:type="dxa"/>
            <w:tcBorders>
              <w:top w:val="nil"/>
              <w:left w:val="nil"/>
              <w:bottom w:val="single" w:sz="4" w:space="0" w:color="auto"/>
              <w:right w:val="nil"/>
            </w:tcBorders>
          </w:tcPr>
          <w:p w14:paraId="44E1CC52"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Stoupneme si na startovní čáru; na povel jdeme naši standardní chůzí ke kuželu; obejdeme kužel; vracíme se zpátky ke startovní čáře; poté co protneme čáru, časoměřič zastaví čas.</w:t>
            </w:r>
          </w:p>
        </w:tc>
        <w:tc>
          <w:tcPr>
            <w:tcW w:w="3711" w:type="dxa"/>
            <w:gridSpan w:val="2"/>
            <w:tcBorders>
              <w:top w:val="nil"/>
              <w:left w:val="nil"/>
              <w:bottom w:val="single" w:sz="4" w:space="0" w:color="auto"/>
              <w:right w:val="nil"/>
            </w:tcBorders>
          </w:tcPr>
          <w:p w14:paraId="25684A6B"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AAHPERD, AFISAL-INEFC, EUROFIT, FFT, GFT, HABCPB, HRFFPTB, HRFTB, MacArthur Battery, SPPB, ALPHA-FIT, UNIFITTEST, INDARES</w:t>
            </w:r>
          </w:p>
        </w:tc>
      </w:tr>
    </w:tbl>
    <w:p w14:paraId="3D3A41A0" w14:textId="567C0B9D" w:rsidR="00861EF8" w:rsidRDefault="00861EF8">
      <w:r>
        <w:br w:type="page"/>
      </w:r>
    </w:p>
    <w:tbl>
      <w:tblPr>
        <w:tblStyle w:val="Mkatabulky"/>
        <w:tblW w:w="14271" w:type="dxa"/>
        <w:tblLook w:val="04A0" w:firstRow="1" w:lastRow="0" w:firstColumn="1" w:lastColumn="0" w:noHBand="0" w:noVBand="1"/>
      </w:tblPr>
      <w:tblGrid>
        <w:gridCol w:w="2127"/>
        <w:gridCol w:w="2976"/>
        <w:gridCol w:w="5670"/>
        <w:gridCol w:w="3498"/>
      </w:tblGrid>
      <w:tr w:rsidR="00EE6B44" w:rsidRPr="008D1685" w14:paraId="6033F938" w14:textId="77777777" w:rsidTr="00B05DA5">
        <w:trPr>
          <w:trHeight w:val="587"/>
        </w:trPr>
        <w:tc>
          <w:tcPr>
            <w:tcW w:w="2127" w:type="dxa"/>
            <w:tcBorders>
              <w:top w:val="single" w:sz="4" w:space="0" w:color="auto"/>
              <w:left w:val="nil"/>
              <w:right w:val="nil"/>
            </w:tcBorders>
            <w:vAlign w:val="center"/>
          </w:tcPr>
          <w:p w14:paraId="7FE2268F" w14:textId="40C571CD" w:rsidR="00EE6B44" w:rsidRPr="00E350EE" w:rsidRDefault="00EE6B44" w:rsidP="00EE6B44">
            <w:pPr>
              <w:rPr>
                <w:sz w:val="20"/>
                <w:szCs w:val="20"/>
              </w:rPr>
            </w:pPr>
            <w:r w:rsidRPr="00E350EE">
              <w:rPr>
                <w:rFonts w:ascii="Times New Roman" w:hAnsi="Times New Roman"/>
                <w:b/>
                <w:sz w:val="20"/>
                <w:szCs w:val="20"/>
              </w:rPr>
              <w:t>Zaměření testu</w:t>
            </w:r>
          </w:p>
        </w:tc>
        <w:tc>
          <w:tcPr>
            <w:tcW w:w="2976" w:type="dxa"/>
            <w:tcBorders>
              <w:top w:val="single" w:sz="4" w:space="0" w:color="auto"/>
              <w:left w:val="nil"/>
              <w:bottom w:val="nil"/>
              <w:right w:val="nil"/>
            </w:tcBorders>
            <w:vAlign w:val="center"/>
          </w:tcPr>
          <w:p w14:paraId="21EE35DC" w14:textId="71ABAF32" w:rsidR="00EE6B44" w:rsidRPr="00E350EE" w:rsidRDefault="00EE6B44" w:rsidP="00EE6B44">
            <w:pPr>
              <w:rPr>
                <w:sz w:val="20"/>
                <w:szCs w:val="20"/>
              </w:rPr>
            </w:pPr>
            <w:r w:rsidRPr="00E350EE">
              <w:rPr>
                <w:rFonts w:ascii="Times New Roman" w:hAnsi="Times New Roman"/>
                <w:b/>
                <w:sz w:val="20"/>
                <w:szCs w:val="20"/>
              </w:rPr>
              <w:t>Název testu</w:t>
            </w:r>
          </w:p>
        </w:tc>
        <w:tc>
          <w:tcPr>
            <w:tcW w:w="5670" w:type="dxa"/>
            <w:tcBorders>
              <w:top w:val="single" w:sz="4" w:space="0" w:color="auto"/>
              <w:left w:val="nil"/>
              <w:bottom w:val="nil"/>
              <w:right w:val="nil"/>
            </w:tcBorders>
            <w:vAlign w:val="center"/>
          </w:tcPr>
          <w:p w14:paraId="4A9500C7" w14:textId="626CF651" w:rsidR="00EE6B44" w:rsidRPr="00E350EE" w:rsidRDefault="00EE6B44" w:rsidP="00EE6B44">
            <w:pPr>
              <w:rPr>
                <w:sz w:val="20"/>
                <w:szCs w:val="20"/>
              </w:rPr>
            </w:pPr>
            <w:r w:rsidRPr="00E350EE">
              <w:rPr>
                <w:rFonts w:ascii="Times New Roman" w:hAnsi="Times New Roman"/>
                <w:b/>
                <w:sz w:val="20"/>
                <w:szCs w:val="20"/>
              </w:rPr>
              <w:t xml:space="preserve">Popis testu </w:t>
            </w:r>
          </w:p>
        </w:tc>
        <w:tc>
          <w:tcPr>
            <w:tcW w:w="3498" w:type="dxa"/>
            <w:tcBorders>
              <w:top w:val="single" w:sz="4" w:space="0" w:color="auto"/>
              <w:left w:val="nil"/>
              <w:bottom w:val="nil"/>
              <w:right w:val="nil"/>
            </w:tcBorders>
            <w:vAlign w:val="center"/>
          </w:tcPr>
          <w:p w14:paraId="514BB38D" w14:textId="093263A9" w:rsidR="00EE6B44" w:rsidRPr="00E350EE" w:rsidRDefault="00EE6B44" w:rsidP="00EE6B44">
            <w:pPr>
              <w:rPr>
                <w:sz w:val="20"/>
                <w:szCs w:val="20"/>
              </w:rPr>
            </w:pPr>
            <w:r w:rsidRPr="00E350EE">
              <w:rPr>
                <w:rFonts w:ascii="Times New Roman" w:hAnsi="Times New Roman"/>
                <w:b/>
                <w:sz w:val="20"/>
                <w:szCs w:val="20"/>
              </w:rPr>
              <w:t>Testová baterie</w:t>
            </w:r>
          </w:p>
        </w:tc>
      </w:tr>
      <w:tr w:rsidR="00EE6B44" w:rsidRPr="008D1685" w14:paraId="1D052536" w14:textId="77777777" w:rsidTr="00861EF8">
        <w:trPr>
          <w:trHeight w:val="587"/>
        </w:trPr>
        <w:tc>
          <w:tcPr>
            <w:tcW w:w="2127" w:type="dxa"/>
            <w:vMerge w:val="restart"/>
            <w:tcBorders>
              <w:top w:val="single" w:sz="4" w:space="0" w:color="auto"/>
              <w:left w:val="nil"/>
              <w:right w:val="nil"/>
            </w:tcBorders>
          </w:tcPr>
          <w:p w14:paraId="5162EF8A" w14:textId="0895A4CA" w:rsidR="00EE6B44" w:rsidRPr="00E350EE" w:rsidRDefault="00EE6B44" w:rsidP="00EE6B44">
            <w:pPr>
              <w:rPr>
                <w:rFonts w:ascii="Times New Roman" w:hAnsi="Times New Roman"/>
                <w:sz w:val="20"/>
                <w:szCs w:val="20"/>
              </w:rPr>
            </w:pPr>
            <w:r w:rsidRPr="00E350EE">
              <w:rPr>
                <w:rFonts w:ascii="Times New Roman" w:hAnsi="Times New Roman"/>
                <w:sz w:val="20"/>
                <w:szCs w:val="20"/>
              </w:rPr>
              <w:t>Aerobní vytrvalost</w:t>
            </w:r>
          </w:p>
        </w:tc>
        <w:tc>
          <w:tcPr>
            <w:tcW w:w="2976" w:type="dxa"/>
            <w:tcBorders>
              <w:top w:val="single" w:sz="4" w:space="0" w:color="auto"/>
              <w:left w:val="nil"/>
              <w:bottom w:val="nil"/>
              <w:right w:val="nil"/>
            </w:tcBorders>
          </w:tcPr>
          <w:p w14:paraId="5B8C5EF1"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Chůze do schodů</w:t>
            </w:r>
          </w:p>
        </w:tc>
        <w:tc>
          <w:tcPr>
            <w:tcW w:w="5670" w:type="dxa"/>
            <w:tcBorders>
              <w:top w:val="single" w:sz="4" w:space="0" w:color="auto"/>
              <w:left w:val="nil"/>
              <w:bottom w:val="nil"/>
              <w:right w:val="nil"/>
            </w:tcBorders>
          </w:tcPr>
          <w:p w14:paraId="33232D47"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 xml:space="preserve">Testovaný chodí nahoru a dolu po schodech ve svém standardním tempu. </w:t>
            </w:r>
          </w:p>
        </w:tc>
        <w:tc>
          <w:tcPr>
            <w:tcW w:w="3498" w:type="dxa"/>
            <w:tcBorders>
              <w:top w:val="single" w:sz="4" w:space="0" w:color="auto"/>
              <w:left w:val="nil"/>
              <w:bottom w:val="nil"/>
              <w:right w:val="nil"/>
            </w:tcBorders>
          </w:tcPr>
          <w:p w14:paraId="678CBB95"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HRFFPTB</w:t>
            </w:r>
          </w:p>
        </w:tc>
      </w:tr>
      <w:tr w:rsidR="00EE6B44" w:rsidRPr="008D1685" w14:paraId="40DEA64F" w14:textId="77777777" w:rsidTr="00D3755A">
        <w:trPr>
          <w:trHeight w:val="853"/>
        </w:trPr>
        <w:tc>
          <w:tcPr>
            <w:tcW w:w="2127" w:type="dxa"/>
            <w:vMerge/>
            <w:tcBorders>
              <w:left w:val="nil"/>
              <w:right w:val="nil"/>
            </w:tcBorders>
          </w:tcPr>
          <w:p w14:paraId="6971598A" w14:textId="77777777" w:rsidR="00EE6B44" w:rsidRPr="00E350EE" w:rsidRDefault="00EE6B44" w:rsidP="00EE6B44">
            <w:pPr>
              <w:rPr>
                <w:rFonts w:ascii="Times New Roman" w:hAnsi="Times New Roman"/>
                <w:sz w:val="20"/>
                <w:szCs w:val="20"/>
              </w:rPr>
            </w:pPr>
          </w:p>
        </w:tc>
        <w:tc>
          <w:tcPr>
            <w:tcW w:w="2976" w:type="dxa"/>
            <w:tcBorders>
              <w:top w:val="nil"/>
              <w:left w:val="nil"/>
              <w:bottom w:val="nil"/>
              <w:right w:val="nil"/>
            </w:tcBorders>
          </w:tcPr>
          <w:p w14:paraId="3C84E391"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Člunkový běh</w:t>
            </w:r>
          </w:p>
        </w:tc>
        <w:tc>
          <w:tcPr>
            <w:tcW w:w="5670" w:type="dxa"/>
            <w:tcBorders>
              <w:top w:val="nil"/>
              <w:left w:val="nil"/>
              <w:bottom w:val="nil"/>
              <w:right w:val="nil"/>
            </w:tcBorders>
          </w:tcPr>
          <w:p w14:paraId="511B02BF"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Na podlaze jsou umístěny dva kužele nejméně deset metrů od sebe; testovaný na povel vyběhne, oběhne kužel a vrací se zpět k prvnímu kuželu.</w:t>
            </w:r>
          </w:p>
        </w:tc>
        <w:tc>
          <w:tcPr>
            <w:tcW w:w="3498" w:type="dxa"/>
            <w:tcBorders>
              <w:top w:val="nil"/>
              <w:left w:val="nil"/>
              <w:bottom w:val="nil"/>
              <w:right w:val="nil"/>
            </w:tcBorders>
          </w:tcPr>
          <w:p w14:paraId="144547C2"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FITNESSGRAM, ALPHA-FIT</w:t>
            </w:r>
          </w:p>
        </w:tc>
      </w:tr>
      <w:tr w:rsidR="00EE6B44" w:rsidRPr="008D1685" w14:paraId="718BD33A" w14:textId="77777777" w:rsidTr="00D3755A">
        <w:trPr>
          <w:trHeight w:val="851"/>
        </w:trPr>
        <w:tc>
          <w:tcPr>
            <w:tcW w:w="2127" w:type="dxa"/>
            <w:vMerge/>
            <w:tcBorders>
              <w:left w:val="nil"/>
              <w:right w:val="nil"/>
            </w:tcBorders>
          </w:tcPr>
          <w:p w14:paraId="389EED75" w14:textId="77777777" w:rsidR="00EE6B44" w:rsidRPr="00E350EE" w:rsidRDefault="00EE6B44" w:rsidP="00EE6B44">
            <w:pPr>
              <w:rPr>
                <w:rFonts w:ascii="Times New Roman" w:hAnsi="Times New Roman"/>
                <w:sz w:val="20"/>
                <w:szCs w:val="20"/>
              </w:rPr>
            </w:pPr>
          </w:p>
        </w:tc>
        <w:tc>
          <w:tcPr>
            <w:tcW w:w="2976" w:type="dxa"/>
            <w:tcBorders>
              <w:top w:val="nil"/>
              <w:left w:val="nil"/>
              <w:bottom w:val="nil"/>
              <w:right w:val="nil"/>
            </w:tcBorders>
          </w:tcPr>
          <w:p w14:paraId="4408634B"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Tapping rukou</w:t>
            </w:r>
          </w:p>
        </w:tc>
        <w:tc>
          <w:tcPr>
            <w:tcW w:w="5670" w:type="dxa"/>
            <w:tcBorders>
              <w:top w:val="nil"/>
              <w:left w:val="nil"/>
              <w:bottom w:val="nil"/>
              <w:right w:val="nil"/>
            </w:tcBorders>
          </w:tcPr>
          <w:p w14:paraId="10D5FA28"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 xml:space="preserve">Levou ruku položíme na čtverec, který leží na středu; pravou rukou se co nejrychleji dotýkám dvou kruhů, které jsou napravo a nalevo od čtverce. </w:t>
            </w:r>
          </w:p>
        </w:tc>
        <w:tc>
          <w:tcPr>
            <w:tcW w:w="3498" w:type="dxa"/>
            <w:tcBorders>
              <w:top w:val="nil"/>
              <w:left w:val="nil"/>
              <w:bottom w:val="nil"/>
              <w:right w:val="nil"/>
            </w:tcBorders>
          </w:tcPr>
          <w:p w14:paraId="7BEA9610"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EUROFIT, GFT</w:t>
            </w:r>
          </w:p>
        </w:tc>
      </w:tr>
      <w:tr w:rsidR="00EE6B44" w:rsidRPr="008D1685" w14:paraId="668158FA" w14:textId="77777777" w:rsidTr="00613666">
        <w:trPr>
          <w:trHeight w:val="787"/>
        </w:trPr>
        <w:tc>
          <w:tcPr>
            <w:tcW w:w="2127" w:type="dxa"/>
            <w:vMerge/>
            <w:tcBorders>
              <w:left w:val="nil"/>
              <w:bottom w:val="single" w:sz="4" w:space="0" w:color="auto"/>
              <w:right w:val="nil"/>
            </w:tcBorders>
          </w:tcPr>
          <w:p w14:paraId="1C335C2C" w14:textId="77777777" w:rsidR="00EE6B44" w:rsidRPr="00E350EE" w:rsidRDefault="00EE6B44" w:rsidP="00EE6B44">
            <w:pPr>
              <w:rPr>
                <w:rFonts w:ascii="Times New Roman" w:hAnsi="Times New Roman"/>
                <w:sz w:val="20"/>
                <w:szCs w:val="20"/>
              </w:rPr>
            </w:pPr>
          </w:p>
        </w:tc>
        <w:tc>
          <w:tcPr>
            <w:tcW w:w="2976" w:type="dxa"/>
            <w:tcBorders>
              <w:top w:val="nil"/>
              <w:left w:val="nil"/>
              <w:bottom w:val="single" w:sz="4" w:space="0" w:color="auto"/>
              <w:right w:val="nil"/>
            </w:tcBorders>
          </w:tcPr>
          <w:p w14:paraId="7963C073"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Otáčení plechovek</w:t>
            </w:r>
          </w:p>
        </w:tc>
        <w:tc>
          <w:tcPr>
            <w:tcW w:w="5670" w:type="dxa"/>
            <w:tcBorders>
              <w:top w:val="nil"/>
              <w:left w:val="nil"/>
              <w:bottom w:val="single" w:sz="4" w:space="0" w:color="auto"/>
              <w:right w:val="nil"/>
            </w:tcBorders>
          </w:tcPr>
          <w:p w14:paraId="02DAEC06"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Sed na židli; testovaný postupně otáčí tři plechovky, nejdříve palcem nahoru; ve druhém kole otáčí tři plechovky palcem dolů.</w:t>
            </w:r>
          </w:p>
        </w:tc>
        <w:tc>
          <w:tcPr>
            <w:tcW w:w="3498" w:type="dxa"/>
            <w:tcBorders>
              <w:top w:val="nil"/>
              <w:left w:val="nil"/>
              <w:bottom w:val="single" w:sz="4" w:space="0" w:color="auto"/>
              <w:right w:val="nil"/>
            </w:tcBorders>
          </w:tcPr>
          <w:p w14:paraId="239D598E" w14:textId="77777777" w:rsidR="00EE6B44" w:rsidRPr="00E350EE" w:rsidRDefault="00EE6B44" w:rsidP="00EE6B44">
            <w:pPr>
              <w:rPr>
                <w:rFonts w:ascii="Times New Roman" w:hAnsi="Times New Roman"/>
                <w:sz w:val="20"/>
                <w:szCs w:val="20"/>
              </w:rPr>
            </w:pPr>
            <w:r w:rsidRPr="00E350EE">
              <w:rPr>
                <w:rFonts w:ascii="Times New Roman" w:hAnsi="Times New Roman"/>
                <w:sz w:val="20"/>
                <w:szCs w:val="20"/>
              </w:rPr>
              <w:t>AAHPERD</w:t>
            </w:r>
          </w:p>
        </w:tc>
      </w:tr>
    </w:tbl>
    <w:p w14:paraId="3E850A7E" w14:textId="77777777" w:rsidR="00B71214" w:rsidRDefault="00B71214">
      <w:pPr>
        <w:sectPr w:rsidR="00B71214" w:rsidSect="00040D0A">
          <w:headerReference w:type="default" r:id="rId14"/>
          <w:footerReference w:type="default" r:id="rId15"/>
          <w:pgSz w:w="16838" w:h="11906" w:orient="landscape"/>
          <w:pgMar w:top="1418" w:right="1418" w:bottom="1418" w:left="1276" w:header="708" w:footer="708" w:gutter="567"/>
          <w:cols w:space="708"/>
          <w:docGrid w:linePitch="360"/>
        </w:sectPr>
      </w:pPr>
    </w:p>
    <w:p w14:paraId="0CD15707" w14:textId="07D3690F" w:rsidR="00F64569" w:rsidRPr="00C33A45" w:rsidRDefault="00F1720F" w:rsidP="00E570AE">
      <w:pPr>
        <w:pStyle w:val="DPTabulky"/>
      </w:pPr>
      <w:r>
        <w:t xml:space="preserve">Doba </w:t>
      </w:r>
      <w:r w:rsidR="00350FFA">
        <w:t xml:space="preserve">potřebná na provedení </w:t>
      </w:r>
      <w:r>
        <w:t>testových baterií</w:t>
      </w:r>
      <w:r w:rsidR="00350FFA">
        <w:t xml:space="preserve"> a</w:t>
      </w:r>
      <w:r w:rsidR="00103D2D">
        <w:t xml:space="preserve"> </w:t>
      </w:r>
      <w:r w:rsidR="00350FFA">
        <w:t xml:space="preserve">související </w:t>
      </w:r>
      <w:r w:rsidR="00103D2D">
        <w:t>prostorové a materiální</w:t>
      </w:r>
      <w:r w:rsidR="008B6FF3">
        <w:t xml:space="preserve"> požadavky</w:t>
      </w:r>
    </w:p>
    <w:tbl>
      <w:tblPr>
        <w:tblStyle w:val="Mkatabulky"/>
        <w:tblW w:w="1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848"/>
        <w:gridCol w:w="5103"/>
        <w:gridCol w:w="2940"/>
      </w:tblGrid>
      <w:tr w:rsidR="0094673B" w:rsidRPr="005E06E2" w14:paraId="483A6949" w14:textId="77777777" w:rsidTr="00645B0B">
        <w:trPr>
          <w:trHeight w:val="866"/>
        </w:trPr>
        <w:tc>
          <w:tcPr>
            <w:tcW w:w="4531" w:type="dxa"/>
            <w:tcBorders>
              <w:top w:val="single" w:sz="4" w:space="0" w:color="auto"/>
              <w:bottom w:val="single" w:sz="4" w:space="0" w:color="auto"/>
            </w:tcBorders>
            <w:vAlign w:val="center"/>
          </w:tcPr>
          <w:p w14:paraId="2499F56A" w14:textId="0926086E" w:rsidR="0094673B" w:rsidRPr="007B1F7B" w:rsidRDefault="0094673B" w:rsidP="005E06E2">
            <w:pPr>
              <w:rPr>
                <w:rFonts w:ascii="Times New Roman" w:hAnsi="Times New Roman"/>
                <w:b/>
                <w:sz w:val="20"/>
                <w:szCs w:val="20"/>
              </w:rPr>
            </w:pPr>
            <w:r w:rsidRPr="007B1F7B">
              <w:rPr>
                <w:rFonts w:ascii="Times New Roman" w:hAnsi="Times New Roman"/>
                <w:b/>
                <w:sz w:val="20"/>
                <w:szCs w:val="20"/>
              </w:rPr>
              <w:t xml:space="preserve">Testová baterie </w:t>
            </w:r>
          </w:p>
        </w:tc>
        <w:tc>
          <w:tcPr>
            <w:tcW w:w="1848" w:type="dxa"/>
            <w:tcBorders>
              <w:top w:val="single" w:sz="4" w:space="0" w:color="auto"/>
              <w:bottom w:val="single" w:sz="4" w:space="0" w:color="auto"/>
            </w:tcBorders>
            <w:vAlign w:val="center"/>
          </w:tcPr>
          <w:p w14:paraId="4168A0E0" w14:textId="123D6F55" w:rsidR="0094673B" w:rsidRPr="007B1F7B" w:rsidRDefault="0094673B" w:rsidP="005E06E2">
            <w:pPr>
              <w:rPr>
                <w:rFonts w:ascii="Times New Roman" w:hAnsi="Times New Roman"/>
                <w:b/>
                <w:sz w:val="20"/>
                <w:szCs w:val="20"/>
              </w:rPr>
            </w:pPr>
            <w:r w:rsidRPr="007B1F7B">
              <w:rPr>
                <w:rFonts w:ascii="Times New Roman" w:hAnsi="Times New Roman"/>
                <w:b/>
                <w:sz w:val="20"/>
                <w:szCs w:val="20"/>
              </w:rPr>
              <w:t xml:space="preserve">Trvání testu </w:t>
            </w:r>
            <w:r w:rsidR="005E06E2" w:rsidRPr="007B1F7B">
              <w:rPr>
                <w:rFonts w:ascii="Times New Roman" w:hAnsi="Times New Roman"/>
                <w:b/>
                <w:sz w:val="20"/>
                <w:szCs w:val="20"/>
              </w:rPr>
              <w:br/>
            </w:r>
            <w:r w:rsidRPr="007B1F7B">
              <w:rPr>
                <w:rFonts w:ascii="Times New Roman" w:hAnsi="Times New Roman"/>
                <w:b/>
                <w:sz w:val="20"/>
                <w:szCs w:val="20"/>
              </w:rPr>
              <w:t>(</w:t>
            </w:r>
            <w:r w:rsidR="005E06E2" w:rsidRPr="007B1F7B">
              <w:rPr>
                <w:rFonts w:ascii="Symbol" w:eastAsia="Symbol" w:hAnsi="Symbol" w:cs="Symbol"/>
                <w:b/>
                <w:sz w:val="20"/>
                <w:szCs w:val="20"/>
              </w:rPr>
              <w:t>±</w:t>
            </w:r>
            <w:r w:rsidR="00351DDF" w:rsidRPr="007B1F7B">
              <w:rPr>
                <w:rFonts w:ascii="Times New Roman" w:hAnsi="Times New Roman"/>
                <w:b/>
                <w:sz w:val="20"/>
                <w:szCs w:val="20"/>
              </w:rPr>
              <w:t xml:space="preserve"> 5minut)</w:t>
            </w:r>
          </w:p>
        </w:tc>
        <w:tc>
          <w:tcPr>
            <w:tcW w:w="5103" w:type="dxa"/>
            <w:tcBorders>
              <w:top w:val="single" w:sz="4" w:space="0" w:color="auto"/>
              <w:bottom w:val="single" w:sz="4" w:space="0" w:color="auto"/>
            </w:tcBorders>
            <w:vAlign w:val="center"/>
          </w:tcPr>
          <w:p w14:paraId="65F08225" w14:textId="57B9816F" w:rsidR="0094673B" w:rsidRPr="007B1F7B" w:rsidRDefault="00C33A45" w:rsidP="005E06E2">
            <w:pPr>
              <w:rPr>
                <w:rFonts w:ascii="Times New Roman" w:hAnsi="Times New Roman"/>
                <w:b/>
                <w:sz w:val="20"/>
                <w:szCs w:val="20"/>
              </w:rPr>
            </w:pPr>
            <w:r w:rsidRPr="007B1F7B">
              <w:rPr>
                <w:rFonts w:ascii="Times New Roman" w:hAnsi="Times New Roman"/>
                <w:b/>
                <w:sz w:val="20"/>
                <w:szCs w:val="20"/>
              </w:rPr>
              <w:t>Materiální požadavky</w:t>
            </w:r>
          </w:p>
        </w:tc>
        <w:tc>
          <w:tcPr>
            <w:tcW w:w="2940" w:type="dxa"/>
            <w:tcBorders>
              <w:top w:val="single" w:sz="4" w:space="0" w:color="auto"/>
              <w:bottom w:val="single" w:sz="4" w:space="0" w:color="auto"/>
            </w:tcBorders>
            <w:vAlign w:val="center"/>
          </w:tcPr>
          <w:p w14:paraId="56BDBE4D" w14:textId="7A95D343" w:rsidR="0094673B" w:rsidRPr="007B1F7B" w:rsidRDefault="00C33A45" w:rsidP="005E06E2">
            <w:pPr>
              <w:rPr>
                <w:rFonts w:ascii="Times New Roman" w:hAnsi="Times New Roman"/>
                <w:b/>
                <w:sz w:val="20"/>
                <w:szCs w:val="20"/>
              </w:rPr>
            </w:pPr>
            <w:r w:rsidRPr="007B1F7B">
              <w:rPr>
                <w:rFonts w:ascii="Times New Roman" w:hAnsi="Times New Roman"/>
                <w:b/>
                <w:sz w:val="20"/>
                <w:szCs w:val="20"/>
              </w:rPr>
              <w:t>Prostorové požadavky</w:t>
            </w:r>
          </w:p>
        </w:tc>
      </w:tr>
      <w:tr w:rsidR="0094673B" w:rsidRPr="005E06E2" w14:paraId="61B8D638" w14:textId="77777777" w:rsidTr="007B1F7B">
        <w:trPr>
          <w:trHeight w:val="457"/>
        </w:trPr>
        <w:tc>
          <w:tcPr>
            <w:tcW w:w="4531" w:type="dxa"/>
            <w:tcBorders>
              <w:top w:val="single" w:sz="4" w:space="0" w:color="auto"/>
            </w:tcBorders>
          </w:tcPr>
          <w:p w14:paraId="03E60325" w14:textId="57E367FC" w:rsidR="0094673B" w:rsidRPr="007B1F7B" w:rsidRDefault="0094673B" w:rsidP="00EE3B60">
            <w:pPr>
              <w:rPr>
                <w:rFonts w:ascii="Times New Roman" w:hAnsi="Times New Roman"/>
                <w:sz w:val="20"/>
                <w:szCs w:val="20"/>
              </w:rPr>
            </w:pPr>
            <w:r w:rsidRPr="007B1F7B">
              <w:rPr>
                <w:rFonts w:ascii="Times New Roman" w:hAnsi="Times New Roman"/>
                <w:sz w:val="20"/>
                <w:szCs w:val="20"/>
              </w:rPr>
              <w:t>AAHPERD test battery</w:t>
            </w:r>
          </w:p>
        </w:tc>
        <w:tc>
          <w:tcPr>
            <w:tcW w:w="1848" w:type="dxa"/>
            <w:tcBorders>
              <w:top w:val="single" w:sz="4" w:space="0" w:color="auto"/>
            </w:tcBorders>
          </w:tcPr>
          <w:p w14:paraId="2A134BF4" w14:textId="2C54BB56" w:rsidR="0094673B" w:rsidRPr="007B1F7B" w:rsidRDefault="00351DDF" w:rsidP="00EE3B60">
            <w:pPr>
              <w:rPr>
                <w:rFonts w:ascii="Times New Roman" w:hAnsi="Times New Roman"/>
                <w:sz w:val="20"/>
                <w:szCs w:val="20"/>
              </w:rPr>
            </w:pPr>
            <w:r w:rsidRPr="007B1F7B">
              <w:rPr>
                <w:rFonts w:ascii="Times New Roman" w:hAnsi="Times New Roman"/>
                <w:sz w:val="20"/>
                <w:szCs w:val="20"/>
              </w:rPr>
              <w:t>20</w:t>
            </w:r>
          </w:p>
        </w:tc>
        <w:tc>
          <w:tcPr>
            <w:tcW w:w="5103" w:type="dxa"/>
            <w:tcBorders>
              <w:top w:val="single" w:sz="4" w:space="0" w:color="auto"/>
            </w:tcBorders>
          </w:tcPr>
          <w:p w14:paraId="41559B3E" w14:textId="08E8EDDE" w:rsidR="0094673B" w:rsidRPr="007B1F7B" w:rsidRDefault="006035B0" w:rsidP="00EE3B60">
            <w:pPr>
              <w:rPr>
                <w:rFonts w:ascii="Times New Roman" w:hAnsi="Times New Roman"/>
                <w:sz w:val="20"/>
                <w:szCs w:val="20"/>
              </w:rPr>
            </w:pPr>
            <w:r w:rsidRPr="007B1F7B">
              <w:rPr>
                <w:rFonts w:ascii="Times New Roman" w:hAnsi="Times New Roman"/>
                <w:sz w:val="20"/>
                <w:szCs w:val="20"/>
              </w:rPr>
              <w:t xml:space="preserve">Židle, kužely, stopky, </w:t>
            </w:r>
            <w:r w:rsidR="00E22C68" w:rsidRPr="007B1F7B">
              <w:rPr>
                <w:rFonts w:ascii="Times New Roman" w:hAnsi="Times New Roman"/>
                <w:sz w:val="20"/>
                <w:szCs w:val="20"/>
              </w:rPr>
              <w:t>speciální box s</w:t>
            </w:r>
            <w:r w:rsidR="006E64F7" w:rsidRPr="007B1F7B">
              <w:rPr>
                <w:rFonts w:ascii="Times New Roman" w:hAnsi="Times New Roman"/>
                <w:sz w:val="20"/>
                <w:szCs w:val="20"/>
              </w:rPr>
              <w:t> </w:t>
            </w:r>
            <w:r w:rsidR="00E22C68" w:rsidRPr="007B1F7B">
              <w:rPr>
                <w:rFonts w:ascii="Times New Roman" w:hAnsi="Times New Roman"/>
                <w:sz w:val="20"/>
                <w:szCs w:val="20"/>
              </w:rPr>
              <w:t>měřidlem</w:t>
            </w:r>
            <w:r w:rsidR="006E64F7" w:rsidRPr="007B1F7B">
              <w:rPr>
                <w:rFonts w:ascii="Times New Roman" w:hAnsi="Times New Roman"/>
                <w:sz w:val="20"/>
                <w:szCs w:val="20"/>
              </w:rPr>
              <w:t xml:space="preserve"> (PřS)</w:t>
            </w:r>
          </w:p>
        </w:tc>
        <w:tc>
          <w:tcPr>
            <w:tcW w:w="2940" w:type="dxa"/>
            <w:tcBorders>
              <w:top w:val="single" w:sz="4" w:space="0" w:color="auto"/>
            </w:tcBorders>
          </w:tcPr>
          <w:p w14:paraId="0C317DEE" w14:textId="228C4B91" w:rsidR="0094673B" w:rsidRPr="007B1F7B" w:rsidRDefault="006035B0" w:rsidP="00EE3B60">
            <w:pPr>
              <w:rPr>
                <w:rFonts w:ascii="Times New Roman" w:hAnsi="Times New Roman"/>
                <w:sz w:val="20"/>
                <w:szCs w:val="20"/>
              </w:rPr>
            </w:pPr>
            <w:r w:rsidRPr="007B1F7B">
              <w:rPr>
                <w:rFonts w:ascii="Times New Roman" w:hAnsi="Times New Roman"/>
                <w:sz w:val="20"/>
                <w:szCs w:val="20"/>
              </w:rPr>
              <w:t>Tělocvična,</w:t>
            </w:r>
            <w:r w:rsidR="006E64F7" w:rsidRPr="007B1F7B">
              <w:rPr>
                <w:rFonts w:ascii="Times New Roman" w:hAnsi="Times New Roman"/>
                <w:sz w:val="20"/>
                <w:szCs w:val="20"/>
              </w:rPr>
              <w:t xml:space="preserve"> </w:t>
            </w:r>
            <w:r w:rsidR="00B37472" w:rsidRPr="007B1F7B">
              <w:rPr>
                <w:rFonts w:ascii="Times New Roman" w:hAnsi="Times New Roman"/>
                <w:sz w:val="20"/>
                <w:szCs w:val="20"/>
              </w:rPr>
              <w:t>stadion</w:t>
            </w:r>
          </w:p>
        </w:tc>
      </w:tr>
      <w:tr w:rsidR="0094673B" w:rsidRPr="005E06E2" w14:paraId="6021B22E" w14:textId="77777777" w:rsidTr="007B1F7B">
        <w:trPr>
          <w:trHeight w:val="611"/>
        </w:trPr>
        <w:tc>
          <w:tcPr>
            <w:tcW w:w="4531" w:type="dxa"/>
          </w:tcPr>
          <w:p w14:paraId="0AFF1C7B" w14:textId="4A191799" w:rsidR="0094673B" w:rsidRPr="007B1F7B" w:rsidRDefault="0094673B" w:rsidP="00EE3B60">
            <w:pPr>
              <w:rPr>
                <w:rFonts w:ascii="Times New Roman" w:hAnsi="Times New Roman"/>
                <w:sz w:val="20"/>
                <w:szCs w:val="20"/>
              </w:rPr>
            </w:pPr>
            <w:r w:rsidRPr="007B1F7B">
              <w:rPr>
                <w:rFonts w:ascii="Times New Roman" w:hAnsi="Times New Roman"/>
                <w:sz w:val="20"/>
                <w:szCs w:val="20"/>
              </w:rPr>
              <w:t>AFISAL-INEFC test battery</w:t>
            </w:r>
          </w:p>
        </w:tc>
        <w:tc>
          <w:tcPr>
            <w:tcW w:w="1848" w:type="dxa"/>
          </w:tcPr>
          <w:p w14:paraId="77F45101" w14:textId="615A340F" w:rsidR="0094673B" w:rsidRPr="007B1F7B" w:rsidRDefault="00EE3B60" w:rsidP="00EE3B60">
            <w:pPr>
              <w:rPr>
                <w:rFonts w:ascii="Times New Roman" w:hAnsi="Times New Roman"/>
                <w:sz w:val="20"/>
                <w:szCs w:val="20"/>
              </w:rPr>
            </w:pPr>
            <w:r w:rsidRPr="007B1F7B">
              <w:rPr>
                <w:rFonts w:ascii="Times New Roman" w:hAnsi="Times New Roman"/>
                <w:sz w:val="20"/>
                <w:szCs w:val="20"/>
              </w:rPr>
              <w:t>Neuvedeno</w:t>
            </w:r>
          </w:p>
        </w:tc>
        <w:tc>
          <w:tcPr>
            <w:tcW w:w="5103" w:type="dxa"/>
          </w:tcPr>
          <w:p w14:paraId="72D487A6" w14:textId="29F20DF2" w:rsidR="0094673B" w:rsidRPr="007B1F7B" w:rsidRDefault="00CD74A1" w:rsidP="00EE3B60">
            <w:pPr>
              <w:rPr>
                <w:rFonts w:ascii="Times New Roman" w:hAnsi="Times New Roman"/>
                <w:sz w:val="20"/>
                <w:szCs w:val="20"/>
              </w:rPr>
            </w:pPr>
            <w:r w:rsidRPr="007B1F7B">
              <w:rPr>
                <w:rFonts w:ascii="Times New Roman" w:hAnsi="Times New Roman"/>
                <w:sz w:val="20"/>
                <w:szCs w:val="20"/>
              </w:rPr>
              <w:t>Dynamometr, cvičící podložka,</w:t>
            </w:r>
            <w:r w:rsidR="00E22C68" w:rsidRPr="007B1F7B">
              <w:rPr>
                <w:rFonts w:ascii="Times New Roman" w:hAnsi="Times New Roman"/>
                <w:sz w:val="20"/>
                <w:szCs w:val="20"/>
              </w:rPr>
              <w:t xml:space="preserve"> speciální box s</w:t>
            </w:r>
            <w:r w:rsidR="006E64F7" w:rsidRPr="007B1F7B">
              <w:rPr>
                <w:rFonts w:ascii="Times New Roman" w:hAnsi="Times New Roman"/>
                <w:sz w:val="20"/>
                <w:szCs w:val="20"/>
              </w:rPr>
              <w:t> </w:t>
            </w:r>
            <w:r w:rsidR="00E22C68" w:rsidRPr="007B1F7B">
              <w:rPr>
                <w:rFonts w:ascii="Times New Roman" w:hAnsi="Times New Roman"/>
                <w:sz w:val="20"/>
                <w:szCs w:val="20"/>
              </w:rPr>
              <w:t>měřidlem</w:t>
            </w:r>
            <w:r w:rsidR="006E64F7" w:rsidRPr="007B1F7B">
              <w:rPr>
                <w:rFonts w:ascii="Times New Roman" w:hAnsi="Times New Roman"/>
                <w:sz w:val="20"/>
                <w:szCs w:val="20"/>
              </w:rPr>
              <w:t xml:space="preserve"> </w:t>
            </w:r>
            <w:r w:rsidR="00E22C68" w:rsidRPr="007B1F7B">
              <w:rPr>
                <w:rFonts w:ascii="Times New Roman" w:hAnsi="Times New Roman"/>
                <w:sz w:val="20"/>
                <w:szCs w:val="20"/>
              </w:rPr>
              <w:t>(P</w:t>
            </w:r>
            <w:r w:rsidR="006E64F7" w:rsidRPr="007B1F7B">
              <w:rPr>
                <w:rFonts w:ascii="Times New Roman" w:hAnsi="Times New Roman"/>
                <w:sz w:val="20"/>
                <w:szCs w:val="20"/>
              </w:rPr>
              <w:t>řS)</w:t>
            </w:r>
            <w:r w:rsidR="00E22C68" w:rsidRPr="007B1F7B">
              <w:rPr>
                <w:rFonts w:ascii="Times New Roman" w:hAnsi="Times New Roman"/>
                <w:sz w:val="20"/>
                <w:szCs w:val="20"/>
              </w:rPr>
              <w:t>, měřidlo (VS)</w:t>
            </w:r>
          </w:p>
        </w:tc>
        <w:tc>
          <w:tcPr>
            <w:tcW w:w="2940" w:type="dxa"/>
          </w:tcPr>
          <w:p w14:paraId="5E64E7E9" w14:textId="49A3A56A" w:rsidR="0094673B" w:rsidRPr="007B1F7B" w:rsidRDefault="006E64F7" w:rsidP="00EE3B60">
            <w:pPr>
              <w:rPr>
                <w:rFonts w:ascii="Times New Roman" w:hAnsi="Times New Roman"/>
                <w:sz w:val="20"/>
                <w:szCs w:val="20"/>
              </w:rPr>
            </w:pPr>
            <w:r w:rsidRPr="007B1F7B">
              <w:rPr>
                <w:rFonts w:ascii="Times New Roman" w:hAnsi="Times New Roman"/>
                <w:sz w:val="20"/>
                <w:szCs w:val="20"/>
              </w:rPr>
              <w:t>Tělocvična, stadion</w:t>
            </w:r>
          </w:p>
        </w:tc>
      </w:tr>
      <w:tr w:rsidR="0094673B" w:rsidRPr="005E06E2" w14:paraId="6545BFD2" w14:textId="77777777" w:rsidTr="007B1F7B">
        <w:trPr>
          <w:trHeight w:val="678"/>
        </w:trPr>
        <w:tc>
          <w:tcPr>
            <w:tcW w:w="4531" w:type="dxa"/>
          </w:tcPr>
          <w:p w14:paraId="380BD0C9" w14:textId="21603169" w:rsidR="0094673B" w:rsidRPr="007B1F7B" w:rsidRDefault="0094673B" w:rsidP="00EE3B60">
            <w:pPr>
              <w:rPr>
                <w:rFonts w:ascii="Times New Roman" w:hAnsi="Times New Roman"/>
                <w:sz w:val="20"/>
                <w:szCs w:val="20"/>
              </w:rPr>
            </w:pPr>
            <w:r w:rsidRPr="007B1F7B">
              <w:rPr>
                <w:rFonts w:ascii="Times New Roman" w:hAnsi="Times New Roman"/>
                <w:sz w:val="20"/>
                <w:szCs w:val="20"/>
              </w:rPr>
              <w:t>Canadian standardized test of fitness</w:t>
            </w:r>
          </w:p>
        </w:tc>
        <w:tc>
          <w:tcPr>
            <w:tcW w:w="1848" w:type="dxa"/>
          </w:tcPr>
          <w:p w14:paraId="385591B3" w14:textId="0CF967E8" w:rsidR="0094673B" w:rsidRPr="007B1F7B" w:rsidRDefault="00EE3B60" w:rsidP="00EE3B60">
            <w:pPr>
              <w:rPr>
                <w:rFonts w:ascii="Times New Roman" w:hAnsi="Times New Roman"/>
                <w:sz w:val="20"/>
                <w:szCs w:val="20"/>
              </w:rPr>
            </w:pPr>
            <w:r w:rsidRPr="007B1F7B">
              <w:rPr>
                <w:rFonts w:ascii="Times New Roman" w:hAnsi="Times New Roman"/>
                <w:sz w:val="20"/>
                <w:szCs w:val="20"/>
              </w:rPr>
              <w:t>Neuvedeno</w:t>
            </w:r>
          </w:p>
        </w:tc>
        <w:tc>
          <w:tcPr>
            <w:tcW w:w="5103" w:type="dxa"/>
          </w:tcPr>
          <w:p w14:paraId="45C36255" w14:textId="260D9ED0" w:rsidR="0094673B" w:rsidRPr="007B1F7B" w:rsidRDefault="00350B39" w:rsidP="00EE3B60">
            <w:pPr>
              <w:rPr>
                <w:rFonts w:ascii="Times New Roman" w:hAnsi="Times New Roman"/>
                <w:sz w:val="20"/>
                <w:szCs w:val="20"/>
              </w:rPr>
            </w:pPr>
            <w:r w:rsidRPr="007B1F7B">
              <w:rPr>
                <w:rFonts w:ascii="Times New Roman" w:hAnsi="Times New Roman"/>
                <w:sz w:val="20"/>
                <w:szCs w:val="20"/>
              </w:rPr>
              <w:t>Dynamometr, cvičící podložka</w:t>
            </w:r>
            <w:r w:rsidR="005205D7" w:rsidRPr="007B1F7B">
              <w:rPr>
                <w:rFonts w:ascii="Times New Roman" w:hAnsi="Times New Roman"/>
                <w:sz w:val="20"/>
                <w:szCs w:val="20"/>
              </w:rPr>
              <w:t>, speciální box s měřidlem (PřS), stopky</w:t>
            </w:r>
          </w:p>
        </w:tc>
        <w:tc>
          <w:tcPr>
            <w:tcW w:w="2940" w:type="dxa"/>
          </w:tcPr>
          <w:p w14:paraId="73A03CB4" w14:textId="73925A17" w:rsidR="0094673B" w:rsidRPr="007B1F7B" w:rsidRDefault="00350B39" w:rsidP="00EE3B60">
            <w:pPr>
              <w:rPr>
                <w:rFonts w:ascii="Times New Roman" w:hAnsi="Times New Roman"/>
                <w:sz w:val="20"/>
                <w:szCs w:val="20"/>
              </w:rPr>
            </w:pPr>
            <w:r w:rsidRPr="007B1F7B">
              <w:rPr>
                <w:rFonts w:ascii="Times New Roman" w:hAnsi="Times New Roman"/>
                <w:sz w:val="20"/>
                <w:szCs w:val="20"/>
              </w:rPr>
              <w:t>Tělocvična</w:t>
            </w:r>
          </w:p>
        </w:tc>
      </w:tr>
      <w:tr w:rsidR="0094673B" w:rsidRPr="005E06E2" w14:paraId="07DF11AB" w14:textId="77777777" w:rsidTr="007B1F7B">
        <w:trPr>
          <w:trHeight w:val="677"/>
        </w:trPr>
        <w:tc>
          <w:tcPr>
            <w:tcW w:w="4531" w:type="dxa"/>
          </w:tcPr>
          <w:p w14:paraId="3FDCD400" w14:textId="025456B3" w:rsidR="0094673B" w:rsidRPr="007B1F7B" w:rsidRDefault="0094673B" w:rsidP="00EE3B60">
            <w:pPr>
              <w:rPr>
                <w:rFonts w:ascii="Times New Roman" w:hAnsi="Times New Roman"/>
                <w:sz w:val="20"/>
                <w:szCs w:val="20"/>
              </w:rPr>
            </w:pPr>
            <w:r w:rsidRPr="007B1F7B">
              <w:rPr>
                <w:rFonts w:ascii="Times New Roman" w:hAnsi="Times New Roman"/>
                <w:sz w:val="20"/>
                <w:szCs w:val="20"/>
              </w:rPr>
              <w:t>EUROFIT</w:t>
            </w:r>
          </w:p>
        </w:tc>
        <w:tc>
          <w:tcPr>
            <w:tcW w:w="1848" w:type="dxa"/>
          </w:tcPr>
          <w:p w14:paraId="15BDCF61" w14:textId="50971DF7" w:rsidR="0094673B" w:rsidRPr="007B1F7B" w:rsidRDefault="00E00615" w:rsidP="00EE3B60">
            <w:pPr>
              <w:rPr>
                <w:rFonts w:ascii="Times New Roman" w:hAnsi="Times New Roman"/>
                <w:sz w:val="20"/>
                <w:szCs w:val="20"/>
              </w:rPr>
            </w:pPr>
            <w:r w:rsidRPr="007B1F7B">
              <w:rPr>
                <w:rFonts w:ascii="Times New Roman" w:hAnsi="Times New Roman"/>
                <w:sz w:val="20"/>
                <w:szCs w:val="20"/>
              </w:rPr>
              <w:t xml:space="preserve">35 </w:t>
            </w:r>
            <w:r w:rsidR="00194670" w:rsidRPr="007B1F7B">
              <w:rPr>
                <w:rFonts w:ascii="Times New Roman" w:hAnsi="Times New Roman"/>
                <w:sz w:val="20"/>
                <w:szCs w:val="20"/>
              </w:rPr>
              <w:t>–</w:t>
            </w:r>
            <w:r w:rsidRPr="007B1F7B">
              <w:rPr>
                <w:rFonts w:ascii="Times New Roman" w:hAnsi="Times New Roman"/>
                <w:sz w:val="20"/>
                <w:szCs w:val="20"/>
              </w:rPr>
              <w:t xml:space="preserve"> 40</w:t>
            </w:r>
          </w:p>
        </w:tc>
        <w:tc>
          <w:tcPr>
            <w:tcW w:w="5103" w:type="dxa"/>
          </w:tcPr>
          <w:p w14:paraId="2DC98BBD" w14:textId="22B5CE30" w:rsidR="0094673B" w:rsidRPr="007B1F7B" w:rsidRDefault="0077486B" w:rsidP="00EE3B60">
            <w:pPr>
              <w:rPr>
                <w:rFonts w:ascii="Times New Roman" w:hAnsi="Times New Roman"/>
                <w:sz w:val="20"/>
                <w:szCs w:val="20"/>
              </w:rPr>
            </w:pPr>
            <w:r w:rsidRPr="007B1F7B">
              <w:rPr>
                <w:rFonts w:ascii="Times New Roman" w:hAnsi="Times New Roman"/>
                <w:sz w:val="20"/>
                <w:szCs w:val="20"/>
              </w:rPr>
              <w:t xml:space="preserve">Stopky, speciální box s měřidlem (PřS), </w:t>
            </w:r>
            <w:r w:rsidR="005D5340" w:rsidRPr="007B1F7B">
              <w:rPr>
                <w:rFonts w:ascii="Times New Roman" w:hAnsi="Times New Roman"/>
                <w:sz w:val="20"/>
                <w:szCs w:val="20"/>
              </w:rPr>
              <w:t>stůl, žluté disky, modrý obdélník, dynamometr</w:t>
            </w:r>
          </w:p>
        </w:tc>
        <w:tc>
          <w:tcPr>
            <w:tcW w:w="2940" w:type="dxa"/>
          </w:tcPr>
          <w:p w14:paraId="2802A0C9" w14:textId="50655F13" w:rsidR="0094673B" w:rsidRPr="007B1F7B" w:rsidRDefault="005D5340" w:rsidP="00EE3B60">
            <w:pPr>
              <w:rPr>
                <w:rFonts w:ascii="Times New Roman" w:hAnsi="Times New Roman"/>
                <w:sz w:val="20"/>
                <w:szCs w:val="20"/>
              </w:rPr>
            </w:pPr>
            <w:r w:rsidRPr="007B1F7B">
              <w:rPr>
                <w:rFonts w:ascii="Times New Roman" w:hAnsi="Times New Roman"/>
                <w:sz w:val="20"/>
                <w:szCs w:val="20"/>
              </w:rPr>
              <w:t>Tělocvična (či stadion)</w:t>
            </w:r>
          </w:p>
        </w:tc>
      </w:tr>
      <w:tr w:rsidR="0094673B" w:rsidRPr="005E06E2" w14:paraId="185671A9" w14:textId="77777777" w:rsidTr="007B1F7B">
        <w:trPr>
          <w:trHeight w:val="683"/>
        </w:trPr>
        <w:tc>
          <w:tcPr>
            <w:tcW w:w="4531" w:type="dxa"/>
          </w:tcPr>
          <w:p w14:paraId="13B58E03" w14:textId="788EC46D" w:rsidR="0094673B" w:rsidRPr="007B1F7B" w:rsidRDefault="0094673B" w:rsidP="00EE3B60">
            <w:pPr>
              <w:rPr>
                <w:rFonts w:ascii="Times New Roman" w:hAnsi="Times New Roman"/>
                <w:sz w:val="20"/>
                <w:szCs w:val="20"/>
              </w:rPr>
            </w:pPr>
            <w:r w:rsidRPr="007B1F7B">
              <w:rPr>
                <w:rFonts w:ascii="Times New Roman" w:hAnsi="Times New Roman"/>
                <w:sz w:val="20"/>
                <w:szCs w:val="20"/>
              </w:rPr>
              <w:t>FITNESSGRAM</w:t>
            </w:r>
          </w:p>
        </w:tc>
        <w:tc>
          <w:tcPr>
            <w:tcW w:w="1848" w:type="dxa"/>
          </w:tcPr>
          <w:p w14:paraId="3715C81B" w14:textId="4D09DA98" w:rsidR="0094673B" w:rsidRPr="007B1F7B" w:rsidRDefault="00EE3B60" w:rsidP="00EE3B60">
            <w:pPr>
              <w:rPr>
                <w:rFonts w:ascii="Times New Roman" w:hAnsi="Times New Roman"/>
                <w:sz w:val="20"/>
                <w:szCs w:val="20"/>
              </w:rPr>
            </w:pPr>
            <w:r w:rsidRPr="007B1F7B">
              <w:rPr>
                <w:rFonts w:ascii="Times New Roman" w:hAnsi="Times New Roman"/>
                <w:sz w:val="20"/>
                <w:szCs w:val="20"/>
              </w:rPr>
              <w:t>Neuvedeno</w:t>
            </w:r>
          </w:p>
        </w:tc>
        <w:tc>
          <w:tcPr>
            <w:tcW w:w="5103" w:type="dxa"/>
          </w:tcPr>
          <w:p w14:paraId="59AA846E" w14:textId="5BFD4DA4" w:rsidR="0094673B" w:rsidRPr="007B1F7B" w:rsidRDefault="00151BA7" w:rsidP="00EE3B60">
            <w:pPr>
              <w:rPr>
                <w:rFonts w:ascii="Times New Roman" w:hAnsi="Times New Roman"/>
                <w:sz w:val="20"/>
                <w:szCs w:val="20"/>
              </w:rPr>
            </w:pPr>
            <w:r w:rsidRPr="007B1F7B">
              <w:rPr>
                <w:rFonts w:ascii="Times New Roman" w:hAnsi="Times New Roman"/>
                <w:sz w:val="20"/>
                <w:szCs w:val="20"/>
              </w:rPr>
              <w:t>Stopky, páska, měřidlo, cvičící podložka, speciální box s měřidlem</w:t>
            </w:r>
          </w:p>
        </w:tc>
        <w:tc>
          <w:tcPr>
            <w:tcW w:w="2940" w:type="dxa"/>
          </w:tcPr>
          <w:p w14:paraId="7DA75AE1" w14:textId="218CE281" w:rsidR="0094673B" w:rsidRPr="007B1F7B" w:rsidRDefault="00151BA7" w:rsidP="00EE3B60">
            <w:pPr>
              <w:rPr>
                <w:rFonts w:ascii="Times New Roman" w:hAnsi="Times New Roman"/>
                <w:sz w:val="20"/>
                <w:szCs w:val="20"/>
              </w:rPr>
            </w:pPr>
            <w:r w:rsidRPr="007B1F7B">
              <w:rPr>
                <w:rFonts w:ascii="Times New Roman" w:hAnsi="Times New Roman"/>
                <w:sz w:val="20"/>
                <w:szCs w:val="20"/>
              </w:rPr>
              <w:t>Tělocvična</w:t>
            </w:r>
          </w:p>
        </w:tc>
      </w:tr>
      <w:tr w:rsidR="0094673B" w:rsidRPr="005E06E2" w14:paraId="3C5D9F38" w14:textId="77777777" w:rsidTr="007B1F7B">
        <w:trPr>
          <w:trHeight w:val="448"/>
        </w:trPr>
        <w:tc>
          <w:tcPr>
            <w:tcW w:w="4531" w:type="dxa"/>
          </w:tcPr>
          <w:p w14:paraId="4753270D" w14:textId="18127AAB" w:rsidR="0094673B" w:rsidRPr="007B1F7B" w:rsidRDefault="0094673B" w:rsidP="00EE3B60">
            <w:pPr>
              <w:rPr>
                <w:rFonts w:ascii="Times New Roman" w:hAnsi="Times New Roman"/>
                <w:sz w:val="20"/>
                <w:szCs w:val="20"/>
              </w:rPr>
            </w:pPr>
            <w:r w:rsidRPr="007B1F7B">
              <w:rPr>
                <w:rFonts w:ascii="Times New Roman" w:hAnsi="Times New Roman"/>
                <w:sz w:val="20"/>
                <w:szCs w:val="20"/>
              </w:rPr>
              <w:t>Fullerton fitness test</w:t>
            </w:r>
          </w:p>
        </w:tc>
        <w:tc>
          <w:tcPr>
            <w:tcW w:w="1848" w:type="dxa"/>
          </w:tcPr>
          <w:p w14:paraId="5C0E0293" w14:textId="3935062D" w:rsidR="0094673B" w:rsidRPr="007B1F7B" w:rsidRDefault="00194670" w:rsidP="00EE3B60">
            <w:pPr>
              <w:rPr>
                <w:rFonts w:ascii="Times New Roman" w:hAnsi="Times New Roman"/>
                <w:sz w:val="20"/>
                <w:szCs w:val="20"/>
              </w:rPr>
            </w:pPr>
            <w:r w:rsidRPr="007B1F7B">
              <w:rPr>
                <w:rFonts w:ascii="Times New Roman" w:hAnsi="Times New Roman"/>
                <w:sz w:val="20"/>
                <w:szCs w:val="20"/>
              </w:rPr>
              <w:t>24 – 30</w:t>
            </w:r>
          </w:p>
        </w:tc>
        <w:tc>
          <w:tcPr>
            <w:tcW w:w="5103" w:type="dxa"/>
          </w:tcPr>
          <w:p w14:paraId="2085ADFA" w14:textId="1BD86F3C" w:rsidR="0094673B" w:rsidRPr="007B1F7B" w:rsidRDefault="007B7E25" w:rsidP="00EE3B60">
            <w:pPr>
              <w:rPr>
                <w:rFonts w:ascii="Times New Roman" w:hAnsi="Times New Roman"/>
                <w:sz w:val="20"/>
                <w:szCs w:val="20"/>
              </w:rPr>
            </w:pPr>
            <w:r w:rsidRPr="007B1F7B">
              <w:rPr>
                <w:rFonts w:ascii="Times New Roman" w:hAnsi="Times New Roman"/>
                <w:sz w:val="20"/>
                <w:szCs w:val="20"/>
              </w:rPr>
              <w:t>Židle, stopky, činky, měřidlo, kužele</w:t>
            </w:r>
          </w:p>
        </w:tc>
        <w:tc>
          <w:tcPr>
            <w:tcW w:w="2940" w:type="dxa"/>
          </w:tcPr>
          <w:p w14:paraId="43700ADD" w14:textId="5E87403B" w:rsidR="0094673B" w:rsidRPr="007B1F7B" w:rsidRDefault="007B7E25" w:rsidP="00EE3B60">
            <w:pPr>
              <w:rPr>
                <w:rFonts w:ascii="Times New Roman" w:hAnsi="Times New Roman"/>
                <w:sz w:val="20"/>
                <w:szCs w:val="20"/>
              </w:rPr>
            </w:pPr>
            <w:r w:rsidRPr="007B1F7B">
              <w:rPr>
                <w:rFonts w:ascii="Times New Roman" w:hAnsi="Times New Roman"/>
                <w:sz w:val="20"/>
                <w:szCs w:val="20"/>
              </w:rPr>
              <w:t>Tělocvična</w:t>
            </w:r>
          </w:p>
        </w:tc>
      </w:tr>
      <w:tr w:rsidR="0094673B" w:rsidRPr="005E06E2" w14:paraId="08635429" w14:textId="77777777" w:rsidTr="007B1F7B">
        <w:trPr>
          <w:trHeight w:val="594"/>
        </w:trPr>
        <w:tc>
          <w:tcPr>
            <w:tcW w:w="4531" w:type="dxa"/>
          </w:tcPr>
          <w:p w14:paraId="6EB20680" w14:textId="17F8C046" w:rsidR="0094673B" w:rsidRPr="007B1F7B" w:rsidRDefault="0094673B" w:rsidP="00EE3B60">
            <w:pPr>
              <w:rPr>
                <w:rFonts w:ascii="Times New Roman" w:hAnsi="Times New Roman"/>
                <w:sz w:val="20"/>
                <w:szCs w:val="20"/>
              </w:rPr>
            </w:pPr>
            <w:r w:rsidRPr="007B1F7B">
              <w:rPr>
                <w:rFonts w:ascii="Times New Roman" w:hAnsi="Times New Roman"/>
                <w:sz w:val="20"/>
                <w:szCs w:val="20"/>
              </w:rPr>
              <w:t>Groningen Fitness Test</w:t>
            </w:r>
          </w:p>
        </w:tc>
        <w:tc>
          <w:tcPr>
            <w:tcW w:w="1848" w:type="dxa"/>
          </w:tcPr>
          <w:p w14:paraId="3EB05090" w14:textId="515D1E16" w:rsidR="0094673B" w:rsidRPr="007B1F7B" w:rsidRDefault="00EE3B60" w:rsidP="00EE3B60">
            <w:pPr>
              <w:rPr>
                <w:rFonts w:ascii="Times New Roman" w:hAnsi="Times New Roman"/>
                <w:sz w:val="20"/>
                <w:szCs w:val="20"/>
              </w:rPr>
            </w:pPr>
            <w:r w:rsidRPr="007B1F7B">
              <w:rPr>
                <w:rFonts w:ascii="Times New Roman" w:hAnsi="Times New Roman"/>
                <w:sz w:val="20"/>
                <w:szCs w:val="20"/>
              </w:rPr>
              <w:t>Neuvedeno</w:t>
            </w:r>
          </w:p>
        </w:tc>
        <w:tc>
          <w:tcPr>
            <w:tcW w:w="5103" w:type="dxa"/>
          </w:tcPr>
          <w:p w14:paraId="0D0F8C17" w14:textId="0BDBB70C" w:rsidR="0094673B" w:rsidRPr="007B1F7B" w:rsidRDefault="00411EBC" w:rsidP="00EE3B60">
            <w:pPr>
              <w:rPr>
                <w:rFonts w:ascii="Times New Roman" w:hAnsi="Times New Roman"/>
                <w:sz w:val="20"/>
                <w:szCs w:val="20"/>
              </w:rPr>
            </w:pPr>
            <w:r w:rsidRPr="007B1F7B">
              <w:rPr>
                <w:rFonts w:ascii="Times New Roman" w:hAnsi="Times New Roman"/>
                <w:sz w:val="20"/>
                <w:szCs w:val="20"/>
              </w:rPr>
              <w:t xml:space="preserve">Dynamometr, měřidlo, speciální box s měřidlem (PřS), </w:t>
            </w:r>
            <w:r w:rsidR="007249F2" w:rsidRPr="007B1F7B">
              <w:rPr>
                <w:rFonts w:ascii="Times New Roman" w:hAnsi="Times New Roman"/>
                <w:sz w:val="20"/>
                <w:szCs w:val="20"/>
              </w:rPr>
              <w:t>speciální deska, stůl, 40 bloků</w:t>
            </w:r>
          </w:p>
        </w:tc>
        <w:tc>
          <w:tcPr>
            <w:tcW w:w="2940" w:type="dxa"/>
          </w:tcPr>
          <w:p w14:paraId="287E17C9" w14:textId="1F988271" w:rsidR="0094673B" w:rsidRPr="007B1F7B" w:rsidRDefault="007249F2" w:rsidP="00EE3B60">
            <w:pPr>
              <w:rPr>
                <w:rFonts w:ascii="Times New Roman" w:hAnsi="Times New Roman"/>
                <w:sz w:val="20"/>
                <w:szCs w:val="20"/>
              </w:rPr>
            </w:pPr>
            <w:r w:rsidRPr="007B1F7B">
              <w:rPr>
                <w:rFonts w:ascii="Times New Roman" w:hAnsi="Times New Roman"/>
                <w:sz w:val="20"/>
                <w:szCs w:val="20"/>
              </w:rPr>
              <w:t>Tělocvična, stadion</w:t>
            </w:r>
          </w:p>
        </w:tc>
      </w:tr>
      <w:tr w:rsidR="0094673B" w:rsidRPr="005E06E2" w14:paraId="1007334E" w14:textId="77777777" w:rsidTr="007B1F7B">
        <w:trPr>
          <w:trHeight w:val="644"/>
        </w:trPr>
        <w:tc>
          <w:tcPr>
            <w:tcW w:w="4531" w:type="dxa"/>
          </w:tcPr>
          <w:p w14:paraId="65A07013" w14:textId="3CF50237" w:rsidR="0094673B" w:rsidRPr="007B1F7B" w:rsidRDefault="0094673B" w:rsidP="00EE3B60">
            <w:pPr>
              <w:rPr>
                <w:rFonts w:ascii="Times New Roman" w:hAnsi="Times New Roman"/>
                <w:sz w:val="20"/>
                <w:szCs w:val="20"/>
              </w:rPr>
            </w:pPr>
            <w:r w:rsidRPr="007B1F7B">
              <w:rPr>
                <w:rFonts w:ascii="Times New Roman" w:hAnsi="Times New Roman"/>
                <w:sz w:val="20"/>
                <w:szCs w:val="20"/>
              </w:rPr>
              <w:t>Health Aging and Body Composition Performance Battery</w:t>
            </w:r>
          </w:p>
        </w:tc>
        <w:tc>
          <w:tcPr>
            <w:tcW w:w="1848" w:type="dxa"/>
          </w:tcPr>
          <w:p w14:paraId="56F8782B" w14:textId="38D0F82D" w:rsidR="0094673B" w:rsidRPr="007B1F7B" w:rsidRDefault="00EE3B60" w:rsidP="00EE3B60">
            <w:pPr>
              <w:rPr>
                <w:rFonts w:ascii="Times New Roman" w:hAnsi="Times New Roman"/>
                <w:sz w:val="20"/>
                <w:szCs w:val="20"/>
              </w:rPr>
            </w:pPr>
            <w:r w:rsidRPr="007B1F7B">
              <w:rPr>
                <w:rFonts w:ascii="Times New Roman" w:hAnsi="Times New Roman"/>
                <w:sz w:val="20"/>
                <w:szCs w:val="20"/>
              </w:rPr>
              <w:t>Neuvedeno</w:t>
            </w:r>
          </w:p>
        </w:tc>
        <w:tc>
          <w:tcPr>
            <w:tcW w:w="5103" w:type="dxa"/>
          </w:tcPr>
          <w:p w14:paraId="1526FFB6" w14:textId="44A985D7" w:rsidR="0094673B" w:rsidRPr="007B1F7B" w:rsidRDefault="00411EBC" w:rsidP="00EE3B60">
            <w:pPr>
              <w:rPr>
                <w:rFonts w:ascii="Times New Roman" w:hAnsi="Times New Roman"/>
                <w:sz w:val="20"/>
                <w:szCs w:val="20"/>
              </w:rPr>
            </w:pPr>
            <w:r w:rsidRPr="007B1F7B">
              <w:rPr>
                <w:rFonts w:ascii="Times New Roman" w:hAnsi="Times New Roman"/>
                <w:sz w:val="20"/>
                <w:szCs w:val="20"/>
              </w:rPr>
              <w:t>Židle</w:t>
            </w:r>
          </w:p>
        </w:tc>
        <w:tc>
          <w:tcPr>
            <w:tcW w:w="2940" w:type="dxa"/>
          </w:tcPr>
          <w:p w14:paraId="142CA6C9" w14:textId="0F49BE96" w:rsidR="0094673B" w:rsidRPr="007B1F7B" w:rsidRDefault="00411EBC" w:rsidP="00EE3B60">
            <w:pPr>
              <w:rPr>
                <w:rFonts w:ascii="Times New Roman" w:hAnsi="Times New Roman"/>
                <w:sz w:val="20"/>
                <w:szCs w:val="20"/>
              </w:rPr>
            </w:pPr>
            <w:r w:rsidRPr="007B1F7B">
              <w:rPr>
                <w:rFonts w:ascii="Times New Roman" w:hAnsi="Times New Roman"/>
                <w:sz w:val="20"/>
                <w:szCs w:val="20"/>
              </w:rPr>
              <w:t>Chodba či tělocvična, stadion</w:t>
            </w:r>
          </w:p>
        </w:tc>
      </w:tr>
      <w:tr w:rsidR="0094673B" w:rsidRPr="005E06E2" w14:paraId="4167E819" w14:textId="77777777" w:rsidTr="007B1F7B">
        <w:trPr>
          <w:trHeight w:val="748"/>
        </w:trPr>
        <w:tc>
          <w:tcPr>
            <w:tcW w:w="4531" w:type="dxa"/>
          </w:tcPr>
          <w:p w14:paraId="7F47F958" w14:textId="1E62C815" w:rsidR="0094673B" w:rsidRPr="007B1F7B" w:rsidRDefault="0094673B" w:rsidP="00EE3B60">
            <w:pPr>
              <w:rPr>
                <w:rFonts w:ascii="Times New Roman" w:hAnsi="Times New Roman"/>
                <w:sz w:val="20"/>
                <w:szCs w:val="20"/>
              </w:rPr>
            </w:pPr>
            <w:r w:rsidRPr="007B1F7B">
              <w:rPr>
                <w:rFonts w:ascii="Times New Roman" w:hAnsi="Times New Roman"/>
                <w:sz w:val="20"/>
                <w:szCs w:val="20"/>
              </w:rPr>
              <w:t>Health-related fitness and functional performance test battery for middle aged and older adults</w:t>
            </w:r>
          </w:p>
        </w:tc>
        <w:tc>
          <w:tcPr>
            <w:tcW w:w="1848" w:type="dxa"/>
          </w:tcPr>
          <w:p w14:paraId="0735A626" w14:textId="498CF550" w:rsidR="0094673B" w:rsidRPr="007B1F7B" w:rsidRDefault="00EE3B60" w:rsidP="00EE3B60">
            <w:pPr>
              <w:rPr>
                <w:rFonts w:ascii="Times New Roman" w:hAnsi="Times New Roman"/>
                <w:sz w:val="20"/>
                <w:szCs w:val="20"/>
              </w:rPr>
            </w:pPr>
            <w:r w:rsidRPr="007B1F7B">
              <w:rPr>
                <w:rFonts w:ascii="Times New Roman" w:hAnsi="Times New Roman"/>
                <w:sz w:val="20"/>
                <w:szCs w:val="20"/>
              </w:rPr>
              <w:t>Neuvedeno</w:t>
            </w:r>
          </w:p>
        </w:tc>
        <w:tc>
          <w:tcPr>
            <w:tcW w:w="5103" w:type="dxa"/>
          </w:tcPr>
          <w:p w14:paraId="3033B8FA" w14:textId="4D511CDE" w:rsidR="0094673B" w:rsidRPr="007B1F7B" w:rsidRDefault="001F38C9" w:rsidP="00EE3B60">
            <w:pPr>
              <w:rPr>
                <w:rFonts w:ascii="Times New Roman" w:hAnsi="Times New Roman"/>
                <w:sz w:val="20"/>
                <w:szCs w:val="20"/>
              </w:rPr>
            </w:pPr>
            <w:r w:rsidRPr="007B1F7B">
              <w:rPr>
                <w:rFonts w:ascii="Times New Roman" w:hAnsi="Times New Roman"/>
                <w:sz w:val="20"/>
                <w:szCs w:val="20"/>
              </w:rPr>
              <w:t>Stopky, měřidlo, židle,</w:t>
            </w:r>
          </w:p>
        </w:tc>
        <w:tc>
          <w:tcPr>
            <w:tcW w:w="2940" w:type="dxa"/>
          </w:tcPr>
          <w:p w14:paraId="4B4C1900" w14:textId="7CDD7035" w:rsidR="0094673B" w:rsidRPr="007B1F7B" w:rsidRDefault="001F38C9" w:rsidP="00EE3B60">
            <w:pPr>
              <w:rPr>
                <w:rFonts w:ascii="Times New Roman" w:hAnsi="Times New Roman"/>
                <w:sz w:val="20"/>
                <w:szCs w:val="20"/>
              </w:rPr>
            </w:pPr>
            <w:r w:rsidRPr="007B1F7B">
              <w:rPr>
                <w:rFonts w:ascii="Times New Roman" w:hAnsi="Times New Roman"/>
                <w:sz w:val="20"/>
                <w:szCs w:val="20"/>
              </w:rPr>
              <w:t>Schody, tělocvična, stadion</w:t>
            </w:r>
          </w:p>
        </w:tc>
      </w:tr>
      <w:tr w:rsidR="00A84538" w:rsidRPr="005E06E2" w14:paraId="37287078" w14:textId="77777777" w:rsidTr="00645B0B">
        <w:trPr>
          <w:trHeight w:val="684"/>
        </w:trPr>
        <w:tc>
          <w:tcPr>
            <w:tcW w:w="4531" w:type="dxa"/>
            <w:tcBorders>
              <w:bottom w:val="single" w:sz="4" w:space="0" w:color="auto"/>
            </w:tcBorders>
          </w:tcPr>
          <w:p w14:paraId="4A3FCB6B" w14:textId="489CB451" w:rsidR="00A84538" w:rsidRPr="007B1F7B" w:rsidRDefault="001F38C9" w:rsidP="00EE3B60">
            <w:pPr>
              <w:rPr>
                <w:rFonts w:ascii="Times New Roman" w:hAnsi="Times New Roman"/>
                <w:sz w:val="20"/>
                <w:szCs w:val="20"/>
              </w:rPr>
            </w:pPr>
            <w:r w:rsidRPr="007B1F7B">
              <w:rPr>
                <w:rFonts w:ascii="Times New Roman" w:hAnsi="Times New Roman"/>
                <w:sz w:val="20"/>
                <w:szCs w:val="20"/>
              </w:rPr>
              <w:t>Health-related Fitnes Test Battery for Adults (HRFTB)</w:t>
            </w:r>
          </w:p>
        </w:tc>
        <w:tc>
          <w:tcPr>
            <w:tcW w:w="1848" w:type="dxa"/>
            <w:tcBorders>
              <w:bottom w:val="single" w:sz="4" w:space="0" w:color="auto"/>
            </w:tcBorders>
          </w:tcPr>
          <w:p w14:paraId="0C6B9487" w14:textId="3FABEB9C" w:rsidR="00A84538" w:rsidRPr="007B1F7B" w:rsidRDefault="00EE3B60" w:rsidP="00EE3B60">
            <w:pPr>
              <w:rPr>
                <w:rFonts w:ascii="Times New Roman" w:hAnsi="Times New Roman"/>
                <w:sz w:val="20"/>
                <w:szCs w:val="20"/>
              </w:rPr>
            </w:pPr>
            <w:r w:rsidRPr="007B1F7B">
              <w:rPr>
                <w:rFonts w:ascii="Times New Roman" w:hAnsi="Times New Roman"/>
                <w:sz w:val="20"/>
                <w:szCs w:val="20"/>
              </w:rPr>
              <w:t>Neuvedeno</w:t>
            </w:r>
          </w:p>
        </w:tc>
        <w:tc>
          <w:tcPr>
            <w:tcW w:w="5103" w:type="dxa"/>
            <w:tcBorders>
              <w:bottom w:val="single" w:sz="4" w:space="0" w:color="auto"/>
            </w:tcBorders>
          </w:tcPr>
          <w:p w14:paraId="162DAB8E" w14:textId="4FD14455" w:rsidR="00A84538" w:rsidRPr="007B1F7B" w:rsidRDefault="001F38C9" w:rsidP="00EE3B60">
            <w:pPr>
              <w:rPr>
                <w:rFonts w:ascii="Times New Roman" w:hAnsi="Times New Roman"/>
                <w:sz w:val="20"/>
                <w:szCs w:val="20"/>
              </w:rPr>
            </w:pPr>
            <w:r w:rsidRPr="007B1F7B">
              <w:rPr>
                <w:rFonts w:ascii="Times New Roman" w:hAnsi="Times New Roman"/>
                <w:sz w:val="20"/>
                <w:szCs w:val="20"/>
              </w:rPr>
              <w:t>Měřidlo, cvičící podložka</w:t>
            </w:r>
          </w:p>
        </w:tc>
        <w:tc>
          <w:tcPr>
            <w:tcW w:w="2940" w:type="dxa"/>
            <w:tcBorders>
              <w:bottom w:val="single" w:sz="4" w:space="0" w:color="auto"/>
            </w:tcBorders>
          </w:tcPr>
          <w:p w14:paraId="711B1603" w14:textId="04FE1C74" w:rsidR="00A84538" w:rsidRPr="007B1F7B" w:rsidRDefault="001F38C9" w:rsidP="00EE3B60">
            <w:pPr>
              <w:rPr>
                <w:rFonts w:ascii="Times New Roman" w:hAnsi="Times New Roman"/>
                <w:sz w:val="20"/>
                <w:szCs w:val="20"/>
              </w:rPr>
            </w:pPr>
            <w:r w:rsidRPr="007B1F7B">
              <w:rPr>
                <w:rFonts w:ascii="Times New Roman" w:hAnsi="Times New Roman"/>
                <w:sz w:val="20"/>
                <w:szCs w:val="20"/>
              </w:rPr>
              <w:t>Tělocvična, stadion</w:t>
            </w:r>
          </w:p>
        </w:tc>
      </w:tr>
    </w:tbl>
    <w:p w14:paraId="11D1FBE6" w14:textId="46201D51" w:rsidR="00645B0B" w:rsidRDefault="00645B0B">
      <w:pPr>
        <w:sectPr w:rsidR="00645B0B" w:rsidSect="00861EF8">
          <w:headerReference w:type="default" r:id="rId16"/>
          <w:footerReference w:type="default" r:id="rId17"/>
          <w:pgSz w:w="16838" w:h="11906" w:orient="landscape"/>
          <w:pgMar w:top="1560" w:right="1418" w:bottom="1418" w:left="1276" w:header="708" w:footer="708" w:gutter="567"/>
          <w:cols w:space="708"/>
          <w:docGrid w:linePitch="360"/>
        </w:sectPr>
      </w:pPr>
    </w:p>
    <w:tbl>
      <w:tblPr>
        <w:tblStyle w:val="Mkatabulky"/>
        <w:tblW w:w="1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848"/>
        <w:gridCol w:w="5103"/>
        <w:gridCol w:w="2940"/>
      </w:tblGrid>
      <w:tr w:rsidR="00645B0B" w:rsidRPr="005E06E2" w14:paraId="6405A980" w14:textId="77777777" w:rsidTr="00645B0B">
        <w:trPr>
          <w:trHeight w:val="992"/>
        </w:trPr>
        <w:tc>
          <w:tcPr>
            <w:tcW w:w="4531" w:type="dxa"/>
            <w:tcBorders>
              <w:top w:val="single" w:sz="4" w:space="0" w:color="auto"/>
            </w:tcBorders>
            <w:vAlign w:val="center"/>
          </w:tcPr>
          <w:p w14:paraId="0CDFFC9C" w14:textId="5F315E24" w:rsidR="00645B0B" w:rsidRPr="007B1F7B" w:rsidRDefault="00645B0B" w:rsidP="00645B0B">
            <w:pPr>
              <w:rPr>
                <w:sz w:val="20"/>
                <w:szCs w:val="20"/>
              </w:rPr>
            </w:pPr>
            <w:r w:rsidRPr="007B1F7B">
              <w:rPr>
                <w:rFonts w:ascii="Times New Roman" w:hAnsi="Times New Roman"/>
                <w:b/>
                <w:sz w:val="20"/>
                <w:szCs w:val="20"/>
              </w:rPr>
              <w:t xml:space="preserve">Testová baterie </w:t>
            </w:r>
          </w:p>
        </w:tc>
        <w:tc>
          <w:tcPr>
            <w:tcW w:w="1848" w:type="dxa"/>
            <w:tcBorders>
              <w:top w:val="single" w:sz="4" w:space="0" w:color="auto"/>
            </w:tcBorders>
            <w:vAlign w:val="center"/>
          </w:tcPr>
          <w:p w14:paraId="07EA9F1A" w14:textId="03F57C39" w:rsidR="00645B0B" w:rsidRPr="007B1F7B" w:rsidRDefault="00645B0B" w:rsidP="00645B0B">
            <w:pPr>
              <w:rPr>
                <w:sz w:val="20"/>
                <w:szCs w:val="20"/>
              </w:rPr>
            </w:pPr>
            <w:r w:rsidRPr="007B1F7B">
              <w:rPr>
                <w:rFonts w:ascii="Times New Roman" w:hAnsi="Times New Roman"/>
                <w:b/>
                <w:sz w:val="20"/>
                <w:szCs w:val="20"/>
              </w:rPr>
              <w:t xml:space="preserve">Trvání testu </w:t>
            </w:r>
            <w:r w:rsidRPr="007B1F7B">
              <w:rPr>
                <w:rFonts w:ascii="Times New Roman" w:hAnsi="Times New Roman"/>
                <w:b/>
                <w:sz w:val="20"/>
                <w:szCs w:val="20"/>
              </w:rPr>
              <w:br/>
              <w:t>(</w:t>
            </w:r>
            <w:r w:rsidRPr="007B1F7B">
              <w:rPr>
                <w:rFonts w:ascii="Symbol" w:eastAsia="Symbol" w:hAnsi="Symbol" w:cs="Symbol"/>
                <w:b/>
                <w:sz w:val="20"/>
                <w:szCs w:val="20"/>
              </w:rPr>
              <w:t>±</w:t>
            </w:r>
            <w:r w:rsidRPr="007B1F7B">
              <w:rPr>
                <w:rFonts w:ascii="Times New Roman" w:hAnsi="Times New Roman"/>
                <w:b/>
                <w:sz w:val="20"/>
                <w:szCs w:val="20"/>
              </w:rPr>
              <w:t xml:space="preserve"> 5minut)</w:t>
            </w:r>
          </w:p>
        </w:tc>
        <w:tc>
          <w:tcPr>
            <w:tcW w:w="5103" w:type="dxa"/>
            <w:tcBorders>
              <w:top w:val="single" w:sz="4" w:space="0" w:color="auto"/>
            </w:tcBorders>
            <w:vAlign w:val="center"/>
          </w:tcPr>
          <w:p w14:paraId="4EE66549" w14:textId="7BAB54D2" w:rsidR="00645B0B" w:rsidRPr="007B1F7B" w:rsidRDefault="00645B0B" w:rsidP="00645B0B">
            <w:pPr>
              <w:rPr>
                <w:sz w:val="20"/>
                <w:szCs w:val="20"/>
              </w:rPr>
            </w:pPr>
            <w:r w:rsidRPr="007B1F7B">
              <w:rPr>
                <w:rFonts w:ascii="Times New Roman" w:hAnsi="Times New Roman"/>
                <w:b/>
                <w:sz w:val="20"/>
                <w:szCs w:val="20"/>
              </w:rPr>
              <w:t>Materiální požadavky</w:t>
            </w:r>
          </w:p>
        </w:tc>
        <w:tc>
          <w:tcPr>
            <w:tcW w:w="2940" w:type="dxa"/>
            <w:tcBorders>
              <w:top w:val="single" w:sz="4" w:space="0" w:color="auto"/>
            </w:tcBorders>
            <w:vAlign w:val="center"/>
          </w:tcPr>
          <w:p w14:paraId="77C88E3D" w14:textId="76E1EC61" w:rsidR="00645B0B" w:rsidRPr="007B1F7B" w:rsidRDefault="00645B0B" w:rsidP="00645B0B">
            <w:pPr>
              <w:rPr>
                <w:sz w:val="20"/>
                <w:szCs w:val="20"/>
              </w:rPr>
            </w:pPr>
            <w:r w:rsidRPr="007B1F7B">
              <w:rPr>
                <w:rFonts w:ascii="Times New Roman" w:hAnsi="Times New Roman"/>
                <w:b/>
                <w:sz w:val="20"/>
                <w:szCs w:val="20"/>
              </w:rPr>
              <w:t>Prostorové požadavky</w:t>
            </w:r>
          </w:p>
        </w:tc>
      </w:tr>
      <w:tr w:rsidR="00645B0B" w:rsidRPr="005E06E2" w14:paraId="10950B78" w14:textId="77777777" w:rsidTr="007B1F7B">
        <w:trPr>
          <w:trHeight w:val="419"/>
        </w:trPr>
        <w:tc>
          <w:tcPr>
            <w:tcW w:w="4531" w:type="dxa"/>
            <w:tcBorders>
              <w:top w:val="single" w:sz="4" w:space="0" w:color="auto"/>
            </w:tcBorders>
          </w:tcPr>
          <w:p w14:paraId="256F7D58" w14:textId="4C3F8EF8" w:rsidR="00645B0B" w:rsidRPr="007B1F7B" w:rsidRDefault="00645B0B" w:rsidP="00645B0B">
            <w:pPr>
              <w:rPr>
                <w:rFonts w:ascii="Times New Roman" w:hAnsi="Times New Roman"/>
                <w:sz w:val="20"/>
                <w:szCs w:val="20"/>
              </w:rPr>
            </w:pPr>
            <w:r w:rsidRPr="007B1F7B">
              <w:rPr>
                <w:rFonts w:ascii="Times New Roman" w:hAnsi="Times New Roman"/>
                <w:sz w:val="20"/>
                <w:szCs w:val="20"/>
              </w:rPr>
              <w:t>MacArthur battery</w:t>
            </w:r>
          </w:p>
        </w:tc>
        <w:tc>
          <w:tcPr>
            <w:tcW w:w="1848" w:type="dxa"/>
            <w:tcBorders>
              <w:top w:val="single" w:sz="4" w:space="0" w:color="auto"/>
            </w:tcBorders>
          </w:tcPr>
          <w:p w14:paraId="412852F7" w14:textId="417A8894" w:rsidR="00645B0B" w:rsidRPr="007B1F7B" w:rsidRDefault="00645B0B" w:rsidP="00645B0B">
            <w:pPr>
              <w:rPr>
                <w:rFonts w:ascii="Times New Roman" w:hAnsi="Times New Roman"/>
                <w:sz w:val="20"/>
                <w:szCs w:val="20"/>
              </w:rPr>
            </w:pPr>
            <w:r w:rsidRPr="007B1F7B">
              <w:rPr>
                <w:rFonts w:ascii="Times New Roman" w:hAnsi="Times New Roman"/>
                <w:sz w:val="20"/>
                <w:szCs w:val="20"/>
              </w:rPr>
              <w:t>Neuvedeno</w:t>
            </w:r>
          </w:p>
        </w:tc>
        <w:tc>
          <w:tcPr>
            <w:tcW w:w="5103" w:type="dxa"/>
            <w:tcBorders>
              <w:top w:val="single" w:sz="4" w:space="0" w:color="auto"/>
            </w:tcBorders>
          </w:tcPr>
          <w:p w14:paraId="430397D6" w14:textId="6873CB12" w:rsidR="00645B0B" w:rsidRPr="007B1F7B" w:rsidRDefault="00645B0B" w:rsidP="00645B0B">
            <w:pPr>
              <w:rPr>
                <w:rFonts w:ascii="Times New Roman" w:hAnsi="Times New Roman"/>
                <w:sz w:val="20"/>
                <w:szCs w:val="20"/>
              </w:rPr>
            </w:pPr>
            <w:r w:rsidRPr="007B1F7B">
              <w:rPr>
                <w:rFonts w:ascii="Times New Roman" w:hAnsi="Times New Roman"/>
                <w:sz w:val="20"/>
                <w:szCs w:val="20"/>
              </w:rPr>
              <w:t>Stopky, židle, páska</w:t>
            </w:r>
          </w:p>
        </w:tc>
        <w:tc>
          <w:tcPr>
            <w:tcW w:w="2940" w:type="dxa"/>
            <w:tcBorders>
              <w:top w:val="single" w:sz="4" w:space="0" w:color="auto"/>
            </w:tcBorders>
          </w:tcPr>
          <w:p w14:paraId="7BE4B8DE" w14:textId="77F07B65" w:rsidR="00645B0B" w:rsidRPr="007B1F7B" w:rsidRDefault="00645B0B" w:rsidP="00645B0B">
            <w:pPr>
              <w:rPr>
                <w:rFonts w:ascii="Times New Roman" w:hAnsi="Times New Roman"/>
                <w:sz w:val="20"/>
                <w:szCs w:val="20"/>
              </w:rPr>
            </w:pPr>
            <w:r w:rsidRPr="007B1F7B">
              <w:rPr>
                <w:rFonts w:ascii="Times New Roman" w:hAnsi="Times New Roman"/>
                <w:sz w:val="20"/>
                <w:szCs w:val="20"/>
              </w:rPr>
              <w:t>Chodba či tělocvična</w:t>
            </w:r>
          </w:p>
        </w:tc>
      </w:tr>
      <w:tr w:rsidR="00645B0B" w:rsidRPr="005E06E2" w14:paraId="18B7F7E7" w14:textId="77777777" w:rsidTr="007B1F7B">
        <w:trPr>
          <w:trHeight w:val="431"/>
        </w:trPr>
        <w:tc>
          <w:tcPr>
            <w:tcW w:w="4531" w:type="dxa"/>
          </w:tcPr>
          <w:p w14:paraId="40E5C6F2" w14:textId="3D5CAA58" w:rsidR="00645B0B" w:rsidRPr="007B1F7B" w:rsidRDefault="00645B0B" w:rsidP="00645B0B">
            <w:pPr>
              <w:rPr>
                <w:rFonts w:ascii="Times New Roman" w:hAnsi="Times New Roman"/>
                <w:sz w:val="20"/>
                <w:szCs w:val="20"/>
              </w:rPr>
            </w:pPr>
            <w:r w:rsidRPr="007B1F7B">
              <w:rPr>
                <w:rFonts w:ascii="Times New Roman" w:hAnsi="Times New Roman"/>
                <w:sz w:val="20"/>
                <w:szCs w:val="20"/>
              </w:rPr>
              <w:t>Short Physical Performance Battery (SPPB)</w:t>
            </w:r>
          </w:p>
        </w:tc>
        <w:tc>
          <w:tcPr>
            <w:tcW w:w="1848" w:type="dxa"/>
          </w:tcPr>
          <w:p w14:paraId="4A0E0F46" w14:textId="14D6657E" w:rsidR="00645B0B" w:rsidRPr="007B1F7B" w:rsidRDefault="00645B0B" w:rsidP="00645B0B">
            <w:pPr>
              <w:rPr>
                <w:rFonts w:ascii="Times New Roman" w:hAnsi="Times New Roman"/>
                <w:sz w:val="20"/>
                <w:szCs w:val="20"/>
              </w:rPr>
            </w:pPr>
            <w:r w:rsidRPr="007B1F7B">
              <w:rPr>
                <w:rFonts w:ascii="Times New Roman" w:hAnsi="Times New Roman"/>
                <w:sz w:val="20"/>
                <w:szCs w:val="20"/>
              </w:rPr>
              <w:t>Neuvedeno</w:t>
            </w:r>
          </w:p>
        </w:tc>
        <w:tc>
          <w:tcPr>
            <w:tcW w:w="5103" w:type="dxa"/>
          </w:tcPr>
          <w:p w14:paraId="186CD6B6" w14:textId="7475F115" w:rsidR="00645B0B" w:rsidRPr="007B1F7B" w:rsidRDefault="00645B0B" w:rsidP="00645B0B">
            <w:pPr>
              <w:rPr>
                <w:rFonts w:ascii="Times New Roman" w:hAnsi="Times New Roman"/>
                <w:sz w:val="20"/>
                <w:szCs w:val="20"/>
              </w:rPr>
            </w:pPr>
            <w:r w:rsidRPr="007B1F7B">
              <w:rPr>
                <w:rFonts w:ascii="Times New Roman" w:hAnsi="Times New Roman"/>
                <w:sz w:val="20"/>
                <w:szCs w:val="20"/>
              </w:rPr>
              <w:t>Stopky, židle</w:t>
            </w:r>
          </w:p>
        </w:tc>
        <w:tc>
          <w:tcPr>
            <w:tcW w:w="2940" w:type="dxa"/>
          </w:tcPr>
          <w:p w14:paraId="2275B546" w14:textId="43CDA8FE" w:rsidR="00645B0B" w:rsidRPr="007B1F7B" w:rsidRDefault="00645B0B" w:rsidP="00645B0B">
            <w:pPr>
              <w:rPr>
                <w:rFonts w:ascii="Times New Roman" w:hAnsi="Times New Roman"/>
                <w:sz w:val="20"/>
                <w:szCs w:val="20"/>
              </w:rPr>
            </w:pPr>
            <w:r w:rsidRPr="007B1F7B">
              <w:rPr>
                <w:rFonts w:ascii="Times New Roman" w:hAnsi="Times New Roman"/>
                <w:sz w:val="20"/>
                <w:szCs w:val="20"/>
              </w:rPr>
              <w:t>Chodba nebo tělocvična</w:t>
            </w:r>
          </w:p>
        </w:tc>
      </w:tr>
      <w:tr w:rsidR="00645B0B" w:rsidRPr="005E06E2" w14:paraId="48F2314D" w14:textId="77777777" w:rsidTr="007B1F7B">
        <w:trPr>
          <w:trHeight w:val="427"/>
        </w:trPr>
        <w:tc>
          <w:tcPr>
            <w:tcW w:w="4531" w:type="dxa"/>
          </w:tcPr>
          <w:p w14:paraId="64AE189B" w14:textId="26FFBB2D" w:rsidR="00645B0B" w:rsidRPr="007B1F7B" w:rsidRDefault="00645B0B" w:rsidP="00645B0B">
            <w:pPr>
              <w:rPr>
                <w:rFonts w:ascii="Times New Roman" w:hAnsi="Times New Roman"/>
                <w:sz w:val="20"/>
                <w:szCs w:val="20"/>
              </w:rPr>
            </w:pPr>
            <w:r w:rsidRPr="007B1F7B">
              <w:rPr>
                <w:rFonts w:ascii="Times New Roman" w:hAnsi="Times New Roman"/>
                <w:sz w:val="20"/>
                <w:szCs w:val="20"/>
              </w:rPr>
              <w:t>The ALPHA-FIT Test Battery for Adults Aged 18-69</w:t>
            </w:r>
          </w:p>
        </w:tc>
        <w:tc>
          <w:tcPr>
            <w:tcW w:w="1848" w:type="dxa"/>
          </w:tcPr>
          <w:p w14:paraId="05F2DB49" w14:textId="00005072" w:rsidR="00645B0B" w:rsidRPr="007B1F7B" w:rsidRDefault="00645B0B" w:rsidP="00645B0B">
            <w:pPr>
              <w:rPr>
                <w:rFonts w:ascii="Times New Roman" w:hAnsi="Times New Roman"/>
                <w:sz w:val="20"/>
                <w:szCs w:val="20"/>
              </w:rPr>
            </w:pPr>
            <w:r w:rsidRPr="007B1F7B">
              <w:rPr>
                <w:rFonts w:ascii="Times New Roman" w:hAnsi="Times New Roman"/>
                <w:sz w:val="20"/>
                <w:szCs w:val="20"/>
              </w:rPr>
              <w:t>Neuvedeno</w:t>
            </w:r>
          </w:p>
        </w:tc>
        <w:tc>
          <w:tcPr>
            <w:tcW w:w="5103" w:type="dxa"/>
          </w:tcPr>
          <w:p w14:paraId="50D3455A" w14:textId="412C234A" w:rsidR="00645B0B" w:rsidRPr="007B1F7B" w:rsidRDefault="00645B0B" w:rsidP="00645B0B">
            <w:pPr>
              <w:rPr>
                <w:rFonts w:ascii="Times New Roman" w:hAnsi="Times New Roman"/>
                <w:sz w:val="20"/>
                <w:szCs w:val="20"/>
              </w:rPr>
            </w:pPr>
            <w:r w:rsidRPr="007B1F7B">
              <w:rPr>
                <w:rFonts w:ascii="Times New Roman" w:hAnsi="Times New Roman"/>
                <w:sz w:val="20"/>
                <w:szCs w:val="20"/>
              </w:rPr>
              <w:t>Stopky, 2 kužele, dynamometr, měřidlo, cvičící podložka</w:t>
            </w:r>
          </w:p>
        </w:tc>
        <w:tc>
          <w:tcPr>
            <w:tcW w:w="2940" w:type="dxa"/>
          </w:tcPr>
          <w:p w14:paraId="5418729F" w14:textId="0170B578" w:rsidR="00645B0B" w:rsidRPr="007B1F7B" w:rsidRDefault="00645B0B" w:rsidP="00645B0B">
            <w:pPr>
              <w:rPr>
                <w:rFonts w:ascii="Times New Roman" w:hAnsi="Times New Roman"/>
                <w:sz w:val="20"/>
                <w:szCs w:val="20"/>
              </w:rPr>
            </w:pPr>
            <w:r w:rsidRPr="007B1F7B">
              <w:rPr>
                <w:rFonts w:ascii="Times New Roman" w:hAnsi="Times New Roman"/>
                <w:sz w:val="20"/>
                <w:szCs w:val="20"/>
              </w:rPr>
              <w:t>Tělocvična, stadion</w:t>
            </w:r>
          </w:p>
        </w:tc>
      </w:tr>
      <w:tr w:rsidR="00645B0B" w:rsidRPr="005E06E2" w14:paraId="54808BA2" w14:textId="77777777" w:rsidTr="007B1F7B">
        <w:trPr>
          <w:trHeight w:val="703"/>
        </w:trPr>
        <w:tc>
          <w:tcPr>
            <w:tcW w:w="4531" w:type="dxa"/>
          </w:tcPr>
          <w:p w14:paraId="0E5A3443" w14:textId="3BBC7295" w:rsidR="00645B0B" w:rsidRPr="007B1F7B" w:rsidRDefault="00645B0B" w:rsidP="00645B0B">
            <w:pPr>
              <w:rPr>
                <w:rFonts w:ascii="Times New Roman" w:hAnsi="Times New Roman"/>
                <w:sz w:val="20"/>
                <w:szCs w:val="20"/>
              </w:rPr>
            </w:pPr>
            <w:r w:rsidRPr="007B1F7B">
              <w:rPr>
                <w:rFonts w:ascii="Times New Roman" w:hAnsi="Times New Roman"/>
                <w:sz w:val="20"/>
                <w:szCs w:val="20"/>
              </w:rPr>
              <w:t>The Canadian Physical Activity, Fitness and Lifestyle Approach (CPAFLA)</w:t>
            </w:r>
          </w:p>
        </w:tc>
        <w:tc>
          <w:tcPr>
            <w:tcW w:w="1848" w:type="dxa"/>
          </w:tcPr>
          <w:p w14:paraId="3593A749" w14:textId="271AC556" w:rsidR="00645B0B" w:rsidRPr="007B1F7B" w:rsidRDefault="00645B0B" w:rsidP="00645B0B">
            <w:pPr>
              <w:rPr>
                <w:rFonts w:ascii="Times New Roman" w:hAnsi="Times New Roman"/>
                <w:sz w:val="20"/>
                <w:szCs w:val="20"/>
              </w:rPr>
            </w:pPr>
            <w:r w:rsidRPr="007B1F7B">
              <w:rPr>
                <w:rFonts w:ascii="Times New Roman" w:hAnsi="Times New Roman"/>
                <w:sz w:val="20"/>
                <w:szCs w:val="20"/>
              </w:rPr>
              <w:t>Neuvedeno</w:t>
            </w:r>
          </w:p>
        </w:tc>
        <w:tc>
          <w:tcPr>
            <w:tcW w:w="5103" w:type="dxa"/>
          </w:tcPr>
          <w:p w14:paraId="7C857727" w14:textId="4D6CA3C3" w:rsidR="00645B0B" w:rsidRPr="007B1F7B" w:rsidRDefault="00645B0B" w:rsidP="00645B0B">
            <w:pPr>
              <w:rPr>
                <w:rFonts w:ascii="Times New Roman" w:hAnsi="Times New Roman"/>
                <w:sz w:val="20"/>
                <w:szCs w:val="20"/>
              </w:rPr>
            </w:pPr>
            <w:r w:rsidRPr="007B1F7B">
              <w:rPr>
                <w:rFonts w:ascii="Times New Roman" w:hAnsi="Times New Roman"/>
                <w:sz w:val="20"/>
                <w:szCs w:val="20"/>
              </w:rPr>
              <w:t>Stopky, cvičící podložka, měřidlo, dynamometr</w:t>
            </w:r>
          </w:p>
        </w:tc>
        <w:tc>
          <w:tcPr>
            <w:tcW w:w="2940" w:type="dxa"/>
          </w:tcPr>
          <w:p w14:paraId="273918FE" w14:textId="58585643" w:rsidR="00645B0B" w:rsidRPr="007B1F7B" w:rsidRDefault="00645B0B" w:rsidP="00645B0B">
            <w:pPr>
              <w:rPr>
                <w:rFonts w:ascii="Times New Roman" w:hAnsi="Times New Roman"/>
                <w:sz w:val="20"/>
                <w:szCs w:val="20"/>
              </w:rPr>
            </w:pPr>
            <w:r w:rsidRPr="007B1F7B">
              <w:rPr>
                <w:rFonts w:ascii="Times New Roman" w:hAnsi="Times New Roman"/>
                <w:sz w:val="20"/>
                <w:szCs w:val="20"/>
              </w:rPr>
              <w:t>Tělocvična</w:t>
            </w:r>
          </w:p>
        </w:tc>
      </w:tr>
      <w:tr w:rsidR="00645B0B" w:rsidRPr="005E06E2" w14:paraId="445EEDEC" w14:textId="77777777" w:rsidTr="007B1F7B">
        <w:trPr>
          <w:trHeight w:val="429"/>
        </w:trPr>
        <w:tc>
          <w:tcPr>
            <w:tcW w:w="4531" w:type="dxa"/>
          </w:tcPr>
          <w:p w14:paraId="6279AB01" w14:textId="43D8FF86" w:rsidR="00645B0B" w:rsidRPr="007B1F7B" w:rsidRDefault="00645B0B" w:rsidP="00645B0B">
            <w:pPr>
              <w:rPr>
                <w:rFonts w:ascii="Times New Roman" w:hAnsi="Times New Roman"/>
                <w:sz w:val="20"/>
                <w:szCs w:val="20"/>
              </w:rPr>
            </w:pPr>
            <w:r w:rsidRPr="007B1F7B">
              <w:rPr>
                <w:rFonts w:ascii="Times New Roman" w:hAnsi="Times New Roman"/>
                <w:sz w:val="20"/>
                <w:szCs w:val="20"/>
              </w:rPr>
              <w:t>UNIFITTEST</w:t>
            </w:r>
          </w:p>
        </w:tc>
        <w:tc>
          <w:tcPr>
            <w:tcW w:w="1848" w:type="dxa"/>
          </w:tcPr>
          <w:p w14:paraId="70A22771" w14:textId="49113641" w:rsidR="00645B0B" w:rsidRPr="007B1F7B" w:rsidRDefault="00645B0B" w:rsidP="00645B0B">
            <w:pPr>
              <w:rPr>
                <w:rFonts w:ascii="Times New Roman" w:hAnsi="Times New Roman"/>
                <w:sz w:val="20"/>
                <w:szCs w:val="20"/>
              </w:rPr>
            </w:pPr>
            <w:r w:rsidRPr="007B1F7B">
              <w:rPr>
                <w:rFonts w:ascii="Times New Roman" w:hAnsi="Times New Roman"/>
                <w:sz w:val="20"/>
                <w:szCs w:val="20"/>
              </w:rPr>
              <w:t>Neuvedeno</w:t>
            </w:r>
          </w:p>
        </w:tc>
        <w:tc>
          <w:tcPr>
            <w:tcW w:w="5103" w:type="dxa"/>
          </w:tcPr>
          <w:p w14:paraId="17D01157" w14:textId="2F8443BF" w:rsidR="00645B0B" w:rsidRPr="007B1F7B" w:rsidRDefault="00645B0B" w:rsidP="00645B0B">
            <w:pPr>
              <w:rPr>
                <w:rFonts w:ascii="Times New Roman" w:hAnsi="Times New Roman"/>
                <w:sz w:val="20"/>
                <w:szCs w:val="20"/>
              </w:rPr>
            </w:pPr>
            <w:r w:rsidRPr="007B1F7B">
              <w:rPr>
                <w:rFonts w:ascii="Times New Roman" w:hAnsi="Times New Roman"/>
                <w:sz w:val="20"/>
                <w:szCs w:val="20"/>
              </w:rPr>
              <w:t>Měřidlo, cvičící podložka, stopky</w:t>
            </w:r>
          </w:p>
        </w:tc>
        <w:tc>
          <w:tcPr>
            <w:tcW w:w="2940" w:type="dxa"/>
          </w:tcPr>
          <w:p w14:paraId="2435F0AD" w14:textId="7DDD955F" w:rsidR="00645B0B" w:rsidRPr="007B1F7B" w:rsidRDefault="00645B0B" w:rsidP="00645B0B">
            <w:pPr>
              <w:rPr>
                <w:rFonts w:ascii="Times New Roman" w:hAnsi="Times New Roman"/>
                <w:sz w:val="20"/>
                <w:szCs w:val="20"/>
              </w:rPr>
            </w:pPr>
            <w:r w:rsidRPr="007B1F7B">
              <w:rPr>
                <w:rFonts w:ascii="Times New Roman" w:hAnsi="Times New Roman"/>
                <w:sz w:val="20"/>
                <w:szCs w:val="20"/>
              </w:rPr>
              <w:t>Tělocvična, stadion</w:t>
            </w:r>
          </w:p>
        </w:tc>
      </w:tr>
      <w:tr w:rsidR="00645B0B" w:rsidRPr="005E06E2" w14:paraId="2B53020A" w14:textId="77777777" w:rsidTr="00645B0B">
        <w:trPr>
          <w:trHeight w:val="696"/>
        </w:trPr>
        <w:tc>
          <w:tcPr>
            <w:tcW w:w="4531" w:type="dxa"/>
            <w:tcBorders>
              <w:bottom w:val="single" w:sz="4" w:space="0" w:color="auto"/>
            </w:tcBorders>
          </w:tcPr>
          <w:p w14:paraId="08DA3EBF" w14:textId="43D561A1" w:rsidR="00645B0B" w:rsidRPr="007B1F7B" w:rsidRDefault="00645B0B" w:rsidP="00645B0B">
            <w:pPr>
              <w:rPr>
                <w:rFonts w:ascii="Times New Roman" w:hAnsi="Times New Roman"/>
                <w:sz w:val="20"/>
                <w:szCs w:val="20"/>
              </w:rPr>
            </w:pPr>
            <w:r w:rsidRPr="007B1F7B">
              <w:rPr>
                <w:rFonts w:ascii="Times New Roman" w:hAnsi="Times New Roman"/>
                <w:sz w:val="20"/>
                <w:szCs w:val="20"/>
              </w:rPr>
              <w:t>Zdravotně orientovaná testová sestava pro dospělé INDARES</w:t>
            </w:r>
          </w:p>
        </w:tc>
        <w:tc>
          <w:tcPr>
            <w:tcW w:w="1848" w:type="dxa"/>
            <w:tcBorders>
              <w:bottom w:val="single" w:sz="4" w:space="0" w:color="auto"/>
            </w:tcBorders>
          </w:tcPr>
          <w:p w14:paraId="37A5C7DB" w14:textId="345B4437" w:rsidR="00645B0B" w:rsidRPr="007B1F7B" w:rsidRDefault="00645B0B" w:rsidP="00645B0B">
            <w:pPr>
              <w:rPr>
                <w:rFonts w:ascii="Times New Roman" w:hAnsi="Times New Roman"/>
                <w:sz w:val="20"/>
                <w:szCs w:val="20"/>
              </w:rPr>
            </w:pPr>
            <w:r w:rsidRPr="007B1F7B">
              <w:rPr>
                <w:rFonts w:ascii="Times New Roman" w:hAnsi="Times New Roman"/>
                <w:sz w:val="20"/>
                <w:szCs w:val="20"/>
              </w:rPr>
              <w:t>Neuvedeno</w:t>
            </w:r>
          </w:p>
        </w:tc>
        <w:tc>
          <w:tcPr>
            <w:tcW w:w="5103" w:type="dxa"/>
            <w:tcBorders>
              <w:bottom w:val="single" w:sz="4" w:space="0" w:color="auto"/>
            </w:tcBorders>
          </w:tcPr>
          <w:p w14:paraId="6DF0E550" w14:textId="2023E1C2" w:rsidR="00645B0B" w:rsidRPr="007B1F7B" w:rsidRDefault="00645B0B" w:rsidP="00645B0B">
            <w:pPr>
              <w:rPr>
                <w:rFonts w:ascii="Times New Roman" w:hAnsi="Times New Roman"/>
                <w:sz w:val="20"/>
                <w:szCs w:val="20"/>
              </w:rPr>
            </w:pPr>
            <w:r w:rsidRPr="007B1F7B">
              <w:rPr>
                <w:rFonts w:ascii="Times New Roman" w:hAnsi="Times New Roman"/>
                <w:sz w:val="20"/>
                <w:szCs w:val="20"/>
              </w:rPr>
              <w:t>Židle, stopky, cvičící podložka</w:t>
            </w:r>
          </w:p>
        </w:tc>
        <w:tc>
          <w:tcPr>
            <w:tcW w:w="2940" w:type="dxa"/>
            <w:tcBorders>
              <w:bottom w:val="single" w:sz="4" w:space="0" w:color="auto"/>
            </w:tcBorders>
          </w:tcPr>
          <w:p w14:paraId="4D9A1636" w14:textId="56DBDB80" w:rsidR="00645B0B" w:rsidRPr="007B1F7B" w:rsidRDefault="00645B0B" w:rsidP="00645B0B">
            <w:pPr>
              <w:rPr>
                <w:rFonts w:ascii="Times New Roman" w:hAnsi="Times New Roman"/>
                <w:sz w:val="20"/>
                <w:szCs w:val="20"/>
              </w:rPr>
            </w:pPr>
            <w:r w:rsidRPr="007B1F7B">
              <w:rPr>
                <w:rFonts w:ascii="Times New Roman" w:hAnsi="Times New Roman"/>
                <w:sz w:val="20"/>
                <w:szCs w:val="20"/>
              </w:rPr>
              <w:t>Stěna, tělocvična, stadion</w:t>
            </w:r>
          </w:p>
        </w:tc>
      </w:tr>
    </w:tbl>
    <w:p w14:paraId="034998A1" w14:textId="7CA5C3D5" w:rsidR="0094673B" w:rsidRDefault="0094673B" w:rsidP="00F815E6">
      <w:pPr>
        <w:pStyle w:val="DPNormln"/>
        <w:ind w:firstLine="0"/>
        <w:sectPr w:rsidR="0094673B" w:rsidSect="00861EF8">
          <w:pgSz w:w="16838" w:h="11906" w:orient="landscape"/>
          <w:pgMar w:top="1560" w:right="1418" w:bottom="1418" w:left="1276" w:header="708" w:footer="708" w:gutter="567"/>
          <w:cols w:space="708"/>
          <w:docGrid w:linePitch="360"/>
        </w:sectPr>
      </w:pPr>
    </w:p>
    <w:p w14:paraId="628EC13D" w14:textId="742B5804" w:rsidR="008144DA" w:rsidRDefault="00916CCF" w:rsidP="00536809">
      <w:pPr>
        <w:pStyle w:val="DPNadpiskapitoly"/>
      </w:pPr>
      <w:bookmarkStart w:id="106" w:name="_Toc75519639"/>
      <w:bookmarkStart w:id="107" w:name="_Toc75850651"/>
      <w:bookmarkStart w:id="108" w:name="_Toc75851920"/>
      <w:r>
        <w:t>DISKUZE</w:t>
      </w:r>
      <w:bookmarkEnd w:id="106"/>
      <w:bookmarkEnd w:id="107"/>
      <w:bookmarkEnd w:id="108"/>
    </w:p>
    <w:p w14:paraId="41854F74" w14:textId="15A41118" w:rsidR="00D92547" w:rsidRDefault="00D92547" w:rsidP="00D92547">
      <w:pPr>
        <w:pStyle w:val="DPNormln"/>
      </w:pPr>
      <w:r>
        <w:t xml:space="preserve">Dle už dřívějšího zjištění existuje </w:t>
      </w:r>
      <w:r w:rsidR="009A39FF">
        <w:t>16</w:t>
      </w:r>
      <w:r>
        <w:t xml:space="preserve"> testových baterií pro hodnocení </w:t>
      </w:r>
      <w:r w:rsidR="00D634E9">
        <w:t>ZOZ</w:t>
      </w:r>
      <w:r>
        <w:t xml:space="preserve"> dospělých osob. Některé testové baterie jsou mimo jiné určen</w:t>
      </w:r>
      <w:r w:rsidR="0051071B">
        <w:t>y</w:t>
      </w:r>
      <w:r>
        <w:t xml:space="preserve"> nejen dospělý</w:t>
      </w:r>
      <w:r w:rsidR="0051071B">
        <w:t>m</w:t>
      </w:r>
      <w:r>
        <w:t xml:space="preserve"> osobám, ale také dětské populaci, kdy jednotlivé testy u dětí představují jiné provedení než u testů pro dospělé. </w:t>
      </w:r>
    </w:p>
    <w:p w14:paraId="2007F995" w14:textId="245C19E4" w:rsidR="00D92547" w:rsidRPr="00795F91" w:rsidRDefault="00D92547" w:rsidP="00D92547">
      <w:pPr>
        <w:pStyle w:val="DPNormln"/>
      </w:pPr>
      <w:r>
        <w:t>Už výše byl</w:t>
      </w:r>
      <w:r w:rsidR="00457600">
        <w:t>y</w:t>
      </w:r>
      <w:r>
        <w:t xml:space="preserve"> sepsány věkové kategorie, dle kterých se řídí celá práce. Jedná se </w:t>
      </w:r>
      <w:r w:rsidR="00D634E9">
        <w:br/>
      </w:r>
      <w:r>
        <w:t>o období</w:t>
      </w:r>
      <w:r>
        <w:rPr>
          <w:color w:val="000000" w:themeColor="text1"/>
        </w:rPr>
        <w:t xml:space="preserve"> adolescence (15-20 let), období mladé dospělosti (20-35 let), období střední dospělosti (35-45 let), období starší dospělosti (45-60 let), období raného stáří (60-75 let) a pravé stáří (75+).</w:t>
      </w:r>
    </w:p>
    <w:p w14:paraId="110D70A2" w14:textId="0666C133" w:rsidR="00F815E6" w:rsidRDefault="00D92547" w:rsidP="00D92547">
      <w:pPr>
        <w:pStyle w:val="DPNormln"/>
      </w:pPr>
      <w:r>
        <w:t xml:space="preserve"> Ze všech </w:t>
      </w:r>
      <w:r w:rsidR="009A39FF">
        <w:t>16</w:t>
      </w:r>
      <w:r>
        <w:t xml:space="preserve"> testových baterií je </w:t>
      </w:r>
      <w:r w:rsidR="009A39FF">
        <w:t>6</w:t>
      </w:r>
      <w:r>
        <w:t xml:space="preserve"> z nich určeno pro většinu dospělé </w:t>
      </w:r>
      <w:r w:rsidR="00D634E9">
        <w:br/>
      </w:r>
      <w:r>
        <w:t>populace, od adolescentů (15-20 let) po populaci patřící do období raného stáří (60-75 let) přesněji se jedná o osoby od 15 let věku do 69 let (AFISAL-INEFC Test Battery, CSTF, The ALPHA-FIT Test Battery, CPAFLA, UNIFITTEST a INDARES</w:t>
      </w:r>
      <w:r w:rsidR="002818DA">
        <w:t>)</w:t>
      </w:r>
      <w:r>
        <w:t xml:space="preserve">. Výjimku tvoří UNIFITTEST, v rámci kterého mohou být testovány děti od </w:t>
      </w:r>
      <w:r w:rsidR="002F4A6C">
        <w:t>6</w:t>
      </w:r>
      <w:r>
        <w:t xml:space="preserve"> let věku. Výhradně pro období mladší dospělosti (do 35 let věku) je určena baterie FITNESSGRAM. Pro nejstarší věkové skupiny (od 60 let věku) jsou nejvhodnější testové baterie AAHPERD</w:t>
      </w:r>
      <w:r w:rsidR="002C3CAA">
        <w:t xml:space="preserve">, </w:t>
      </w:r>
      <w:r>
        <w:t>F</w:t>
      </w:r>
      <w:r w:rsidR="00D634E9">
        <w:t>FT</w:t>
      </w:r>
      <w:r>
        <w:t>, G</w:t>
      </w:r>
      <w:r w:rsidR="00D634E9">
        <w:t>FT</w:t>
      </w:r>
      <w:r>
        <w:t xml:space="preserve"> a MacArthur. U </w:t>
      </w:r>
      <w:r w:rsidR="00BC1EA6">
        <w:t>4</w:t>
      </w:r>
      <w:r>
        <w:t xml:space="preserve"> test</w:t>
      </w:r>
      <w:r w:rsidR="00312AA5">
        <w:t>ových bater</w:t>
      </w:r>
      <w:r w:rsidR="002C3CAA">
        <w:t>i</w:t>
      </w:r>
      <w:r w:rsidR="00312AA5">
        <w:t>í</w:t>
      </w:r>
      <w:r>
        <w:t xml:space="preserve"> </w:t>
      </w:r>
      <w:r w:rsidR="00312AA5">
        <w:t>(</w:t>
      </w:r>
      <w:r>
        <w:t>EUROFIT, H</w:t>
      </w:r>
      <w:r w:rsidR="002C3CAA">
        <w:t>RFTB</w:t>
      </w:r>
      <w:r w:rsidR="00BC1EA6">
        <w:t>, HAPCPB</w:t>
      </w:r>
      <w:r>
        <w:t xml:space="preserve"> a S</w:t>
      </w:r>
      <w:r w:rsidR="002C3CAA">
        <w:t>PPB</w:t>
      </w:r>
      <w:r w:rsidR="00312AA5">
        <w:t>)</w:t>
      </w:r>
      <w:r>
        <w:t xml:space="preserve"> není určeno přesné věkové rozmezí, pro které je test určen. </w:t>
      </w:r>
    </w:p>
    <w:p w14:paraId="1B60B032" w14:textId="0C26018F" w:rsidR="00D92547" w:rsidRDefault="00D92547" w:rsidP="00D92547">
      <w:pPr>
        <w:pStyle w:val="DPNormln"/>
      </w:pPr>
      <w:r>
        <w:t xml:space="preserve">Testová baterie UNIFITTEST a INDARES  byly sestaveny v České republice, ostatních </w:t>
      </w:r>
      <w:r w:rsidR="00BC1EA6">
        <w:t>14</w:t>
      </w:r>
      <w:r>
        <w:t xml:space="preserve"> testových baterií pochází ze zahraničí.  </w:t>
      </w:r>
    </w:p>
    <w:p w14:paraId="669B1AF2" w14:textId="10784F90" w:rsidR="00EE4304" w:rsidRDefault="00D92547" w:rsidP="00BC1EA6">
      <w:pPr>
        <w:pStyle w:val="DPNormln"/>
      </w:pPr>
      <w:r>
        <w:t xml:space="preserve">Pro správné vyhodnocení tělesné zdatnosti je důležité, aby byly otestovány složky ZOZ, podle kterých se dokáže objektivně určit míra zdatnosti pro vykonávání základních motorických funkcí člověka. Z Tabulky 1. je evidentní, které testové baterie hodnotí všechny </w:t>
      </w:r>
      <w:r w:rsidR="00CB3AC8">
        <w:t>čtyři</w:t>
      </w:r>
      <w:r>
        <w:t xml:space="preserve"> komponenty ZOZ. Na všechny komponenty ZOZ se zaměřuje </w:t>
      </w:r>
      <w:r w:rsidR="00BC1EA6">
        <w:t>8</w:t>
      </w:r>
      <w:r>
        <w:t xml:space="preserve"> </w:t>
      </w:r>
      <w:r w:rsidR="00D634E9">
        <w:br/>
      </w:r>
      <w:r>
        <w:t xml:space="preserve">testových baterií z celkových </w:t>
      </w:r>
      <w:r w:rsidR="00BC1EA6">
        <w:t>16</w:t>
      </w:r>
      <w:r>
        <w:t xml:space="preserve">. Podle informací můžeme usuzovat, že se jedná o testy zaměřující se na dospělou populaci od 15 do </w:t>
      </w:r>
      <w:r w:rsidR="00713B17">
        <w:t>+</w:t>
      </w:r>
      <w:r>
        <w:t>60 let. Tyto věkové skupiny dokáží vykonat většinu pohyb</w:t>
      </w:r>
      <w:r w:rsidR="00713B17">
        <w:t xml:space="preserve">ů bez sebemenších omezení, i když </w:t>
      </w:r>
      <w:r w:rsidR="00EC5DC2">
        <w:t xml:space="preserve">se </w:t>
      </w:r>
      <w:r w:rsidR="00713B17">
        <w:t xml:space="preserve">s přibývajícím věkem </w:t>
      </w:r>
      <w:r w:rsidR="00D634E9">
        <w:br/>
      </w:r>
      <w:r w:rsidR="00EC5DC2">
        <w:t>bezproblémové provedení testu snižuje.</w:t>
      </w:r>
      <w:r w:rsidR="00466788">
        <w:t xml:space="preserve"> </w:t>
      </w:r>
      <w:r w:rsidR="00D521A6">
        <w:t>L</w:t>
      </w:r>
      <w:r w:rsidR="007427FF">
        <w:t>ze</w:t>
      </w:r>
      <w:r w:rsidR="00D521A6">
        <w:t xml:space="preserve"> tak </w:t>
      </w:r>
      <w:r w:rsidR="007427FF">
        <w:t xml:space="preserve">konstatovat, že hodnocení ZOZ u </w:t>
      </w:r>
      <w:r w:rsidR="00D634E9">
        <w:br/>
      </w:r>
      <w:r w:rsidR="007427FF">
        <w:t xml:space="preserve">mladších skupin je navrženo tak, aby hodnotili </w:t>
      </w:r>
      <w:r w:rsidR="00A519D0">
        <w:t>zdatnost jako celek a nezaměřovali se na soběstačnost</w:t>
      </w:r>
      <w:r w:rsidR="00D521A6">
        <w:t xml:space="preserve"> jedinců, ale na schopnost vést plnohodnotný život </w:t>
      </w:r>
      <w:r w:rsidR="009E233B">
        <w:t>bez překážek</w:t>
      </w:r>
      <w:r w:rsidR="00E570AE">
        <w:t>.</w:t>
      </w:r>
    </w:p>
    <w:p w14:paraId="00A78CB7" w14:textId="36731557" w:rsidR="00791EB3" w:rsidRDefault="00466788" w:rsidP="00791EB3">
      <w:pPr>
        <w:pStyle w:val="DPNormln"/>
      </w:pPr>
      <w:r>
        <w:t>Testové baterie hodnotící ZOZ u seniorských věkových skupin jsou sestaveny tak, aby</w:t>
      </w:r>
      <w:r w:rsidR="00017465">
        <w:t xml:space="preserve"> měli co nejméně materiálních a časových požadavků, jelikož se s největší pravděpodobností testování provádí v různých domovech pro seniory a ve </w:t>
      </w:r>
      <w:r w:rsidR="00D634E9">
        <w:br/>
      </w:r>
      <w:r w:rsidR="00017465">
        <w:t>zdravotnických zařízeních</w:t>
      </w:r>
      <w:r w:rsidR="008033C5">
        <w:t xml:space="preserve">, kde nejčastěji tyto věkové skupiny pobývají, v důsledku </w:t>
      </w:r>
      <w:r w:rsidR="00D634E9">
        <w:br/>
      </w:r>
      <w:r w:rsidR="00D17662">
        <w:t>zhoršených motorických schopností.</w:t>
      </w:r>
      <w:r w:rsidR="00BE2ECF">
        <w:t xml:space="preserve"> Navíc dosažené </w:t>
      </w:r>
      <w:r w:rsidR="008E6266">
        <w:t xml:space="preserve">výsledky, především ty dobré, </w:t>
      </w:r>
      <w:r w:rsidR="00D634E9">
        <w:br/>
      </w:r>
      <w:r w:rsidR="008E6266">
        <w:t xml:space="preserve">mohou navodit pocit úspěchu </w:t>
      </w:r>
      <w:r w:rsidR="001B2E3C">
        <w:t>a kontrolu nad sebou samým</w:t>
      </w:r>
      <w:r w:rsidR="00A232ED">
        <w:t>, a tím zlepšit psychickou</w:t>
      </w:r>
      <w:r w:rsidR="00D634E9">
        <w:br/>
      </w:r>
      <w:r w:rsidR="00A232ED">
        <w:t>poho</w:t>
      </w:r>
      <w:r w:rsidR="00791EB3">
        <w:t>du.</w:t>
      </w:r>
    </w:p>
    <w:p w14:paraId="22343703" w14:textId="562F64DF" w:rsidR="003A1EE8" w:rsidRDefault="009E233B" w:rsidP="00466788">
      <w:pPr>
        <w:pStyle w:val="DPNormln"/>
      </w:pPr>
      <w:r>
        <w:t xml:space="preserve">Už </w:t>
      </w:r>
      <w:r>
        <w:fldChar w:fldCharType="begin" w:fldLock="1"/>
      </w:r>
      <w:r w:rsidR="00A2305B">
        <w:instrText>ADDIN CSL_CITATION {"citationItems":[{"id":"ITEM-1","itemData":{"author":[{"dropping-particle":"","family":"Botková","given":"Daniela","non-dropping-particle":"","parse-names":false,"suffix":""}],"id":"ITEM-1","issued":{"date-parts":[["2020"]]},"number-of-pages":"69","publisher":"Univerzita Palackého v Olomouci","title":"Přehled testových baterií používaných pro hodnocení zdravotně orientované zdatnosti a jejich využívání v oblasti výzkumu u dospělé populace","type":"thesis"},"uris":["http://www.mendeley.com/documents/?uuid=2ee35cb7-d167-4e0e-8d44-5cc86c3e7e07"]}],"mendeley":{"formattedCitation":"(Botková, 2020)","manualFormatting":"Botková (2020)","plainTextFormattedCitation":"(Botková, 2020)","previouslyFormattedCitation":"(Botková, 2020)"},"properties":{"noteIndex":0},"schema":"https://github.com/citation-style-language/schema/raw/master/csl-citation.json"}</w:instrText>
      </w:r>
      <w:r>
        <w:fldChar w:fldCharType="separate"/>
      </w:r>
      <w:r w:rsidRPr="009E233B">
        <w:rPr>
          <w:noProof/>
        </w:rPr>
        <w:t xml:space="preserve">Botková </w:t>
      </w:r>
      <w:r>
        <w:rPr>
          <w:noProof/>
        </w:rPr>
        <w:t>(</w:t>
      </w:r>
      <w:r w:rsidRPr="009E233B">
        <w:rPr>
          <w:noProof/>
        </w:rPr>
        <w:t>2020)</w:t>
      </w:r>
      <w:r>
        <w:fldChar w:fldCharType="end"/>
      </w:r>
      <w:r>
        <w:t xml:space="preserve"> zjistila, </w:t>
      </w:r>
      <w:r w:rsidR="00791EB3">
        <w:t>ž</w:t>
      </w:r>
      <w:r w:rsidR="004D5470">
        <w:t>e</w:t>
      </w:r>
      <w:r w:rsidR="00791EB3">
        <w:t xml:space="preserve"> </w:t>
      </w:r>
      <w:r w:rsidR="0099589C">
        <w:t xml:space="preserve">byla většina zkompletovaných testových baterií </w:t>
      </w:r>
      <w:r w:rsidR="00D634E9">
        <w:br/>
      </w:r>
      <w:r w:rsidR="0099589C">
        <w:t>vytvořena v</w:t>
      </w:r>
      <w:r w:rsidR="002F69E3">
        <w:t> </w:t>
      </w:r>
      <w:r w:rsidR="0099589C">
        <w:t>USA</w:t>
      </w:r>
      <w:r w:rsidR="002F69E3">
        <w:t xml:space="preserve"> a Kanadě, tudíž můžeme usuzovat, </w:t>
      </w:r>
      <w:r w:rsidR="00ED5F5B">
        <w:t xml:space="preserve">že se do testování ZOZ </w:t>
      </w:r>
      <w:r w:rsidR="004B54EA">
        <w:t>angažují především státy severní Ameriky. Z oblasti Asie nebyly vyhledány žádné testové baterie, což by mohlo znamenat nízkou angažovanost v hodnocení ZOZ</w:t>
      </w:r>
      <w:r w:rsidR="003A1EE8">
        <w:t>.</w:t>
      </w:r>
    </w:p>
    <w:p w14:paraId="39B83827" w14:textId="733DAAFB" w:rsidR="009E233B" w:rsidRDefault="004B54EA" w:rsidP="00466788">
      <w:pPr>
        <w:pStyle w:val="DPNormln"/>
      </w:pPr>
      <w:r>
        <w:t xml:space="preserve"> </w:t>
      </w:r>
      <w:r w:rsidR="00974376">
        <w:t xml:space="preserve">V úvodu již bylo naznačeno, </w:t>
      </w:r>
      <w:r w:rsidR="009D68D1">
        <w:t xml:space="preserve">že </w:t>
      </w:r>
      <w:r w:rsidR="0021255D">
        <w:t xml:space="preserve">je </w:t>
      </w:r>
      <w:r w:rsidR="009D68D1">
        <w:t>testování zdatnosti věn</w:t>
      </w:r>
      <w:r w:rsidR="0021255D">
        <w:t>ováno</w:t>
      </w:r>
      <w:r w:rsidR="009D68D1">
        <w:t xml:space="preserve"> především dětské populac</w:t>
      </w:r>
      <w:r w:rsidR="0021255D">
        <w:t>i</w:t>
      </w:r>
      <w:r w:rsidR="009D68D1">
        <w:t xml:space="preserve">, především díky angažovanosti základních a středních škol, které tak předchází </w:t>
      </w:r>
      <w:r w:rsidR="0021255D">
        <w:t>tvorbě nadváhy</w:t>
      </w:r>
      <w:r w:rsidR="004A3CF2">
        <w:t xml:space="preserve">, </w:t>
      </w:r>
      <w:r w:rsidR="0021255D">
        <w:t>sedavého chování</w:t>
      </w:r>
      <w:r w:rsidR="004A3CF2">
        <w:t xml:space="preserve"> a vytvářet tak u dětí pozitivní vztah k pohybovým </w:t>
      </w:r>
      <w:r w:rsidR="00D634E9">
        <w:br/>
      </w:r>
      <w:r w:rsidR="004A3CF2">
        <w:t xml:space="preserve">aktivitám. </w:t>
      </w:r>
    </w:p>
    <w:p w14:paraId="6F8AF19C" w14:textId="35E1E06C" w:rsidR="004A3CF2" w:rsidRDefault="00AD14AD" w:rsidP="00466788">
      <w:pPr>
        <w:pStyle w:val="DPNormln"/>
      </w:pPr>
      <w:r>
        <w:t>Dle zjištěných výsledků můžeme usuzovat, že se na testování lidí mladšího a středního věku do jisté míry zapomíná a testují se až</w:t>
      </w:r>
      <w:r w:rsidR="00A56082">
        <w:t xml:space="preserve"> seniorské věkové kategorie. </w:t>
      </w:r>
      <w:r>
        <w:t xml:space="preserve"> </w:t>
      </w:r>
    </w:p>
    <w:p w14:paraId="52B7F223" w14:textId="7D8AB479" w:rsidR="00D92547" w:rsidRPr="00F815E6" w:rsidRDefault="00D92547" w:rsidP="00A56082">
      <w:pPr>
        <w:pStyle w:val="DPNormln"/>
        <w:sectPr w:rsidR="00D92547" w:rsidRPr="00F815E6" w:rsidSect="00D218E7">
          <w:headerReference w:type="default" r:id="rId18"/>
          <w:footerReference w:type="default" r:id="rId19"/>
          <w:pgSz w:w="11906" w:h="16838"/>
          <w:pgMar w:top="1418" w:right="1418" w:bottom="1418" w:left="1418" w:header="708" w:footer="708" w:gutter="567"/>
          <w:pgNumType w:start="38"/>
          <w:cols w:space="708"/>
          <w:docGrid w:linePitch="360"/>
        </w:sectPr>
      </w:pPr>
    </w:p>
    <w:p w14:paraId="62F72E4B" w14:textId="51F437E4" w:rsidR="0048463D" w:rsidRDefault="00F815E6" w:rsidP="005962D3">
      <w:pPr>
        <w:pStyle w:val="DPNadpiskapitoly"/>
      </w:pPr>
      <w:bookmarkStart w:id="109" w:name="_Toc75519640"/>
      <w:bookmarkStart w:id="110" w:name="_Toc75850652"/>
      <w:bookmarkStart w:id="111" w:name="_Toc75851921"/>
      <w:r>
        <w:t>ZÁVĚRY</w:t>
      </w:r>
      <w:bookmarkEnd w:id="109"/>
      <w:bookmarkEnd w:id="110"/>
      <w:bookmarkEnd w:id="111"/>
    </w:p>
    <w:p w14:paraId="295A19A8" w14:textId="7879CE2E" w:rsidR="00880CE1" w:rsidRDefault="00EC0708" w:rsidP="0048463D">
      <w:pPr>
        <w:pStyle w:val="DPslovn"/>
        <w:numPr>
          <w:ilvl w:val="0"/>
          <w:numId w:val="0"/>
        </w:numPr>
      </w:pPr>
      <w:r>
        <w:tab/>
      </w:r>
      <w:r>
        <w:tab/>
      </w:r>
      <w:r w:rsidR="0048463D">
        <w:t>Hlavním cílem</w:t>
      </w:r>
      <w:r>
        <w:t xml:space="preserve"> bylo navržení doporučení, na základě kterého by se dala hodnotit ZOZ u dospělých osob</w:t>
      </w:r>
      <w:r w:rsidR="00880CE1">
        <w:t xml:space="preserve">. </w:t>
      </w:r>
      <w:r w:rsidR="00CF6345">
        <w:t xml:space="preserve">V závislosti </w:t>
      </w:r>
      <w:r w:rsidR="0065430F">
        <w:t xml:space="preserve">dosažení bodů dle kritérií pro hodnocení ZOZ </w:t>
      </w:r>
      <w:r w:rsidR="00D634E9">
        <w:br/>
      </w:r>
      <w:r w:rsidR="00A81477">
        <w:t xml:space="preserve">a testovaných složek </w:t>
      </w:r>
      <w:r w:rsidR="00BA4290">
        <w:t>bylo zjištěno, že nejadekvátnější testovou baterií je AAHPERD Test Battery, dále AFISAL-INEFC Test Battery a EUROFIT for Adults.</w:t>
      </w:r>
    </w:p>
    <w:p w14:paraId="7BB5D976" w14:textId="4B900BCB" w:rsidR="00880CE1" w:rsidRDefault="00857B72" w:rsidP="0048463D">
      <w:pPr>
        <w:pStyle w:val="DPslovn"/>
        <w:numPr>
          <w:ilvl w:val="0"/>
          <w:numId w:val="0"/>
        </w:numPr>
      </w:pPr>
      <w:r>
        <w:tab/>
      </w:r>
      <w:r>
        <w:tab/>
      </w:r>
      <w:r w:rsidR="00880CE1">
        <w:t xml:space="preserve">Sestavení správného doporučení předcházelo </w:t>
      </w:r>
      <w:r>
        <w:t xml:space="preserve">dohledání motorických testů, </w:t>
      </w:r>
      <w:r w:rsidR="00D634E9">
        <w:br/>
      </w:r>
      <w:r>
        <w:t xml:space="preserve">používaných v rámci testových baterií. </w:t>
      </w:r>
      <w:r w:rsidR="00643984">
        <w:t>Obsah jednotlivých testových baterií se značně liší</w:t>
      </w:r>
      <w:r w:rsidR="00AE5636">
        <w:t>. N</w:t>
      </w:r>
      <w:r w:rsidR="00954349">
        <w:t xml:space="preserve">a hodnocení </w:t>
      </w:r>
      <w:r w:rsidR="000F78EA">
        <w:t xml:space="preserve">rovnováhy </w:t>
      </w:r>
      <w:r w:rsidR="00954349">
        <w:t>je nejpoužívanějším testem stoj na jedné noze, poté se už další testy význačně neliší, co se týče s</w:t>
      </w:r>
      <w:r w:rsidR="006C4058">
        <w:t xml:space="preserve">ložení testových baterií. U testování síly jsou </w:t>
      </w:r>
      <w:r w:rsidR="00D634E9">
        <w:br/>
      </w:r>
      <w:r w:rsidR="00027E5C">
        <w:t>zařazeny kliky</w:t>
      </w:r>
      <w:r w:rsidR="0013415C">
        <w:t xml:space="preserve">, sedy lehy a jejich modifikace a stoj ze židle, který se používá především u starších dospělých. </w:t>
      </w:r>
      <w:r w:rsidR="008B17BA">
        <w:t xml:space="preserve">Flexibilitu lze otestovat pomocí testu předklonu v sedě známé </w:t>
      </w:r>
      <w:r w:rsidR="00286A0A">
        <w:t xml:space="preserve">pod názvem sit and reach. U většiny testových baterií se pro hodnocení aerobní </w:t>
      </w:r>
      <w:r w:rsidR="004B6C8D">
        <w:t xml:space="preserve">vytrvalosti využíval test chůze na určitou vzdálenost (chůze </w:t>
      </w:r>
      <w:r w:rsidR="001974CB">
        <w:t xml:space="preserve">na 2 kilometry, </w:t>
      </w:r>
      <w:r w:rsidR="007C1A22">
        <w:t xml:space="preserve">u seniorů </w:t>
      </w:r>
      <w:r w:rsidR="001974CB">
        <w:t>chůze na</w:t>
      </w:r>
      <w:r w:rsidR="007C1A22">
        <w:t xml:space="preserve"> pouhé</w:t>
      </w:r>
      <w:r w:rsidR="001974CB">
        <w:t xml:space="preserve"> 4 metry) </w:t>
      </w:r>
      <w:r w:rsidR="004B6C8D">
        <w:t>nebo test chůze za určitý čas (šestiminutová chůze)</w:t>
      </w:r>
      <w:r w:rsidR="001974CB">
        <w:t>.</w:t>
      </w:r>
    </w:p>
    <w:p w14:paraId="7F857EE2" w14:textId="18E1FBEF" w:rsidR="001974CB" w:rsidRDefault="001974CB" w:rsidP="0048463D">
      <w:pPr>
        <w:pStyle w:val="DPslovn"/>
        <w:numPr>
          <w:ilvl w:val="0"/>
          <w:numId w:val="0"/>
        </w:numPr>
      </w:pPr>
      <w:r>
        <w:tab/>
      </w:r>
      <w:r>
        <w:tab/>
        <w:t>Z hlediska obsahu</w:t>
      </w:r>
      <w:r w:rsidR="00CB519B">
        <w:t>,</w:t>
      </w:r>
      <w:r>
        <w:t xml:space="preserve"> v</w:t>
      </w:r>
      <w:r w:rsidR="00CB519B">
        <w:t xml:space="preserve"> rámci různých věkových kategorií, se testové baterie </w:t>
      </w:r>
      <w:r w:rsidR="00D634E9">
        <w:br/>
      </w:r>
      <w:r w:rsidR="00CB519B">
        <w:t xml:space="preserve">významně liší. </w:t>
      </w:r>
      <w:r w:rsidR="009A5B19">
        <w:t xml:space="preserve">Pro hodnocení mladších kategorií jsou vybírány takové testy, které </w:t>
      </w:r>
      <w:r w:rsidR="00D634E9">
        <w:br/>
      </w:r>
      <w:r w:rsidR="009A5B19">
        <w:t>hodnotí ZOZ</w:t>
      </w:r>
      <w:r w:rsidR="007B42EB">
        <w:t xml:space="preserve"> jako celek. Naopak u starších dospělých a seniorů se testy zaměřují </w:t>
      </w:r>
      <w:r w:rsidR="0037654F">
        <w:t>na</w:t>
      </w:r>
      <w:r w:rsidR="00D634E9">
        <w:br/>
      </w:r>
      <w:r w:rsidR="0037654F">
        <w:t xml:space="preserve">oblasti, které jsou důležité pro soběstačný život, ve kterém se člověk dokáže pohybovat sám, bez jakékoliv </w:t>
      </w:r>
      <w:r w:rsidR="00BD11A6">
        <w:t xml:space="preserve">pomoci. </w:t>
      </w:r>
    </w:p>
    <w:p w14:paraId="17037225" w14:textId="308AC7FB" w:rsidR="00372317" w:rsidRPr="005B0584" w:rsidRDefault="00BD11A6" w:rsidP="0070412E">
      <w:pPr>
        <w:pStyle w:val="DPNormln"/>
      </w:pPr>
      <w:r>
        <w:tab/>
        <w:t xml:space="preserve">Třídění baterií dle věku </w:t>
      </w:r>
      <w:r w:rsidR="000A69B5">
        <w:t xml:space="preserve">bylo nesmírně složité, jelikož </w:t>
      </w:r>
      <w:r w:rsidR="008E0233">
        <w:t xml:space="preserve">u </w:t>
      </w:r>
      <w:r w:rsidR="000A69B5">
        <w:t>testov</w:t>
      </w:r>
      <w:r w:rsidR="008E0233">
        <w:t>ých</w:t>
      </w:r>
      <w:r w:rsidR="000A69B5">
        <w:t xml:space="preserve"> bateri</w:t>
      </w:r>
      <w:r w:rsidR="008E0233">
        <w:t>í</w:t>
      </w:r>
      <w:r w:rsidR="000A69B5">
        <w:t xml:space="preserve"> </w:t>
      </w:r>
      <w:r w:rsidR="00D634E9">
        <w:br/>
      </w:r>
      <w:r w:rsidR="00191E7B">
        <w:t>EUROFIT, HABCPB, HRFTB a SPPB</w:t>
      </w:r>
      <w:r w:rsidR="008D0896">
        <w:t xml:space="preserve"> </w:t>
      </w:r>
      <w:r w:rsidR="00A6389A">
        <w:t>ne</w:t>
      </w:r>
      <w:r w:rsidR="008E0233">
        <w:t>byly uvedeny věkové kategorie, pro které</w:t>
      </w:r>
      <w:r w:rsidR="001E7140">
        <w:t xml:space="preserve"> jsou testové baterie určeny</w:t>
      </w:r>
      <w:r w:rsidR="000D32C2">
        <w:t xml:space="preserve">, což </w:t>
      </w:r>
      <w:r w:rsidR="001D7655">
        <w:t>komplikovalo vytvoření doporučení.</w:t>
      </w:r>
      <w:r w:rsidR="0070412E">
        <w:t xml:space="preserve"> Pro veškerou </w:t>
      </w:r>
      <w:r w:rsidR="00D85AA1">
        <w:t xml:space="preserve">dospělou populaci je určeno </w:t>
      </w:r>
      <w:r w:rsidR="003D72D3">
        <w:t>6</w:t>
      </w:r>
      <w:r w:rsidR="00D85AA1">
        <w:t xml:space="preserve"> test</w:t>
      </w:r>
      <w:r w:rsidR="003D72D3">
        <w:t>ových baterií</w:t>
      </w:r>
      <w:r w:rsidR="00D85AA1">
        <w:t xml:space="preserve"> (AFISAL-INEFC, CSTF, ALPHA-FIT, CPAFLA</w:t>
      </w:r>
      <w:r w:rsidR="003D72D3">
        <w:t>, UNIFITTEST a INDARES)</w:t>
      </w:r>
      <w:r w:rsidR="00301ECE">
        <w:t>. I když se tato práce věnovala dospělé populaci</w:t>
      </w:r>
      <w:r w:rsidR="005B723C">
        <w:t xml:space="preserve">, </w:t>
      </w:r>
      <w:r w:rsidR="0064616B">
        <w:t>3</w:t>
      </w:r>
      <w:r w:rsidR="005B723C">
        <w:t xml:space="preserve"> testov</w:t>
      </w:r>
      <w:r w:rsidR="0064616B">
        <w:t>é</w:t>
      </w:r>
      <w:r w:rsidR="005B723C">
        <w:t xml:space="preserve"> bateri</w:t>
      </w:r>
      <w:r w:rsidR="0064616B">
        <w:t>e</w:t>
      </w:r>
      <w:r w:rsidR="005B723C">
        <w:t xml:space="preserve"> zahrnuj</w:t>
      </w:r>
      <w:r w:rsidR="0064616B">
        <w:t>í</w:t>
      </w:r>
      <w:r w:rsidR="005B723C">
        <w:t xml:space="preserve"> testování dospívajících (</w:t>
      </w:r>
      <w:r w:rsidR="0064616B">
        <w:t xml:space="preserve">CSTF, CPAFLA, UNIFITTEST). Pro dospělé do 30 let </w:t>
      </w:r>
      <w:r w:rsidR="00452995">
        <w:t>je určena testová baterie FITNESSGRAM. Pro starší dospělé (+45 let) je určeno 5 testových baterií (AAHPERD, FFT, GFT, HR</w:t>
      </w:r>
      <w:r w:rsidR="001E2996">
        <w:t xml:space="preserve">FFPB a MacArthur). </w:t>
      </w:r>
    </w:p>
    <w:p w14:paraId="54CB6409" w14:textId="77777777" w:rsidR="00707854" w:rsidRPr="005B0584" w:rsidRDefault="00707854" w:rsidP="005B0584">
      <w:pPr>
        <w:pStyle w:val="DPNormln"/>
      </w:pPr>
      <w:bookmarkStart w:id="112" w:name="_Toc266273725"/>
    </w:p>
    <w:p w14:paraId="19C99E7D" w14:textId="77777777" w:rsidR="00B11C0F" w:rsidRPr="005B0584" w:rsidRDefault="00B11C0F" w:rsidP="005B0584">
      <w:pPr>
        <w:pStyle w:val="DPNormln"/>
      </w:pPr>
    </w:p>
    <w:p w14:paraId="66D1E67E" w14:textId="77777777" w:rsidR="00B11C0F" w:rsidRPr="005B0584" w:rsidRDefault="00B11C0F" w:rsidP="005B0584">
      <w:pPr>
        <w:pStyle w:val="DPNormln"/>
      </w:pPr>
    </w:p>
    <w:p w14:paraId="1D845BBF" w14:textId="77777777" w:rsidR="00B11C0F" w:rsidRPr="00E3770B" w:rsidRDefault="00B11C0F" w:rsidP="00E3770B">
      <w:pPr>
        <w:pStyle w:val="DPNormln"/>
        <w:sectPr w:rsidR="00B11C0F" w:rsidRPr="00E3770B" w:rsidSect="00F24778">
          <w:pgSz w:w="11906" w:h="16838"/>
          <w:pgMar w:top="1418" w:right="1418" w:bottom="1418" w:left="1418" w:header="708" w:footer="708" w:gutter="567"/>
          <w:cols w:space="708"/>
          <w:docGrid w:linePitch="360"/>
        </w:sectPr>
      </w:pPr>
    </w:p>
    <w:p w14:paraId="79C07E68" w14:textId="7BF68772" w:rsidR="004E17BF" w:rsidRDefault="00EF4364" w:rsidP="00536809">
      <w:pPr>
        <w:pStyle w:val="DPNadpiskapitoly"/>
      </w:pPr>
      <w:bookmarkStart w:id="113" w:name="_Toc75519641"/>
      <w:bookmarkStart w:id="114" w:name="_Toc75850653"/>
      <w:bookmarkStart w:id="115" w:name="_Toc75851922"/>
      <w:bookmarkEnd w:id="112"/>
      <w:r>
        <w:t>SOUHRN</w:t>
      </w:r>
      <w:bookmarkEnd w:id="113"/>
      <w:bookmarkEnd w:id="114"/>
      <w:bookmarkEnd w:id="115"/>
    </w:p>
    <w:p w14:paraId="6C7895C1" w14:textId="0539C623" w:rsidR="007949AC" w:rsidRDefault="007949AC" w:rsidP="002B5AAB">
      <w:pPr>
        <w:pStyle w:val="DPNormln"/>
      </w:pPr>
      <w:bookmarkStart w:id="116" w:name="_Toc266273726"/>
      <w:r>
        <w:t xml:space="preserve">Optimální tělesná zdatnost </w:t>
      </w:r>
      <w:r w:rsidR="00DC03AE">
        <w:t xml:space="preserve">je nedílnou součástí života nás všech a slouží jako </w:t>
      </w:r>
      <w:r w:rsidR="00D634E9">
        <w:br/>
      </w:r>
      <w:r w:rsidR="00DC03AE">
        <w:t xml:space="preserve">prevence proti mnoha civilizačním chorobám. Úroveň zdatnosti může </w:t>
      </w:r>
      <w:r w:rsidR="00E86F86">
        <w:t>ovlivnit</w:t>
      </w:r>
      <w:r w:rsidR="00C91BA7">
        <w:t xml:space="preserve"> další </w:t>
      </w:r>
      <w:r w:rsidR="00D634E9">
        <w:br/>
      </w:r>
      <w:r w:rsidR="00C91BA7">
        <w:t xml:space="preserve">fungování našeho těla. S postupujícím věkem může zvyšování </w:t>
      </w:r>
      <w:r w:rsidR="00DA7BF2">
        <w:t>TZ</w:t>
      </w:r>
      <w:r w:rsidR="00A06BAD">
        <w:t xml:space="preserve"> zpomalit invaliditu a v neposlední řadě také pozitivně ovlivňovat lidskou psychiku.</w:t>
      </w:r>
    </w:p>
    <w:p w14:paraId="3AEC6D63" w14:textId="1CFAE093" w:rsidR="002B4181" w:rsidRDefault="00E06309" w:rsidP="002B5AAB">
      <w:pPr>
        <w:pStyle w:val="DPNormln"/>
      </w:pPr>
      <w:r>
        <w:t xml:space="preserve">V práci jsme navázali </w:t>
      </w:r>
      <w:r w:rsidR="001D79B2">
        <w:t xml:space="preserve">na </w:t>
      </w:r>
      <w:r w:rsidR="00D749F8">
        <w:t>dřívější zjištění, kdy byl sestave</w:t>
      </w:r>
      <w:r w:rsidR="0089769A">
        <w:t xml:space="preserve">n seznam používaných testových baterií pro hodnocení ZOZ. Pro další </w:t>
      </w:r>
      <w:r w:rsidR="001B5BA2">
        <w:t xml:space="preserve">rozšíření </w:t>
      </w:r>
      <w:r w:rsidR="0037248F">
        <w:t xml:space="preserve">problematiky testování </w:t>
      </w:r>
      <w:r w:rsidR="00DA7BF2">
        <w:t>TZ</w:t>
      </w:r>
      <w:r w:rsidR="0037248F">
        <w:t xml:space="preserve"> u dospělých osob bylo na místě věnovat se </w:t>
      </w:r>
      <w:r w:rsidR="00804C6C">
        <w:t xml:space="preserve">obsahu jednotlivých testových </w:t>
      </w:r>
      <w:r w:rsidR="00D634E9">
        <w:br/>
      </w:r>
      <w:r w:rsidR="00804C6C">
        <w:t>baterií.</w:t>
      </w:r>
      <w:r w:rsidR="002B5AAB">
        <w:t xml:space="preserve"> </w:t>
      </w:r>
      <w:r w:rsidR="004D2547">
        <w:t xml:space="preserve">Základem této práce bylo už dříve zjištěných </w:t>
      </w:r>
      <w:r w:rsidR="00DA7BF2">
        <w:t>16</w:t>
      </w:r>
      <w:r w:rsidR="004D2547">
        <w:t xml:space="preserve"> testových baterií, </w:t>
      </w:r>
      <w:r w:rsidR="000B11A4">
        <w:t>u kterých byl</w:t>
      </w:r>
      <w:r w:rsidR="00944CA8">
        <w:t xml:space="preserve"> nyní</w:t>
      </w:r>
      <w:r w:rsidR="000B11A4">
        <w:t xml:space="preserve"> vytvořen obsah obohacený o jejich detailní, ale stručný popis</w:t>
      </w:r>
      <w:r w:rsidR="002B5AAB">
        <w:t xml:space="preserve"> a věkové </w:t>
      </w:r>
      <w:r w:rsidR="00D34CE1">
        <w:t>skupiny, pro které jsou určeny.</w:t>
      </w:r>
      <w:r w:rsidR="0072159E">
        <w:t xml:space="preserve"> </w:t>
      </w:r>
    </w:p>
    <w:p w14:paraId="48DF77A9" w14:textId="2306A178" w:rsidR="00E54A2C" w:rsidRDefault="00E54A2C" w:rsidP="00E54A2C">
      <w:pPr>
        <w:pStyle w:val="DPNormln"/>
      </w:pPr>
      <w:r>
        <w:t xml:space="preserve">Z metodologického hlediska byly hledány články v informačních databázích </w:t>
      </w:r>
      <w:r w:rsidR="00D634E9">
        <w:br/>
      </w:r>
      <w:r>
        <w:t>Scopus a EBSCO. Pokud ani poté nebyly články vyhledány, bylo přistoupeno k </w:t>
      </w:r>
      <w:r w:rsidR="00D634E9">
        <w:br/>
      </w:r>
      <w:r>
        <w:t xml:space="preserve">vyhledávání </w:t>
      </w:r>
      <w:r w:rsidR="00944CA8">
        <w:t xml:space="preserve">testových baterií </w:t>
      </w:r>
      <w:r>
        <w:t>pomocí Google vyhledavače. Dle relevance byl dohledán ideální článek popisující dostatečně obsah testových baterií.</w:t>
      </w:r>
    </w:p>
    <w:p w14:paraId="08712F90" w14:textId="506D458B" w:rsidR="00B85193" w:rsidRDefault="008C0B18" w:rsidP="00B85193">
      <w:pPr>
        <w:pStyle w:val="DPNormln"/>
      </w:pPr>
      <w:r>
        <w:t>Vytvoře</w:t>
      </w:r>
      <w:r w:rsidR="00A0043C">
        <w:t>né doporučení záviselo na kritériích pro hodnocení ZOZ a testovaných komponent</w:t>
      </w:r>
      <w:r w:rsidR="009A67AB">
        <w:t>ách</w:t>
      </w:r>
      <w:r w:rsidR="00CF4712">
        <w:t xml:space="preserve">, ale není zcela jednoznačné, zda je právě tento způsob vyhodnocení </w:t>
      </w:r>
      <w:r w:rsidR="00D634E9">
        <w:br/>
      </w:r>
      <w:r w:rsidR="00CF4712">
        <w:t xml:space="preserve">adekvátní </w:t>
      </w:r>
      <w:r w:rsidR="00531AE9">
        <w:t>k dalšímu využívání ve výzkumných studiích</w:t>
      </w:r>
      <w:r w:rsidR="009D242C">
        <w:t>, jelikož jednotlivé testové baterie nebyly jednoznačně popsány</w:t>
      </w:r>
      <w:r w:rsidR="001F4DB0">
        <w:t xml:space="preserve"> jakým způsobem má být hodnocena a </w:t>
      </w:r>
      <w:r w:rsidR="009D242C">
        <w:t>nebyla zde určena konkrétní věková kategorie, která by měla být testován</w:t>
      </w:r>
      <w:r w:rsidR="001F4DB0">
        <w:t xml:space="preserve">a. </w:t>
      </w:r>
    </w:p>
    <w:p w14:paraId="34CAD2D5" w14:textId="0365FF4B" w:rsidR="00FB73E4" w:rsidRPr="005B0584" w:rsidRDefault="00BA65C3" w:rsidP="00A95318">
      <w:pPr>
        <w:pStyle w:val="DPNormln"/>
      </w:pPr>
      <w:r>
        <w:t xml:space="preserve">Bylo by vhodné se v dalších pracích soustředit </w:t>
      </w:r>
      <w:r w:rsidR="00FB73E4">
        <w:t>na validitu a reliabilitu</w:t>
      </w:r>
      <w:r w:rsidR="0061742B">
        <w:t xml:space="preserve"> v užším slova smyslu</w:t>
      </w:r>
      <w:r>
        <w:t xml:space="preserve"> </w:t>
      </w:r>
      <w:r w:rsidR="0061742B">
        <w:t xml:space="preserve">a přispět do tématu zdraví tím, jestli testové baterie </w:t>
      </w:r>
      <w:r w:rsidR="001B402F">
        <w:t xml:space="preserve">vůbec hodnotí (a do jaké míry) </w:t>
      </w:r>
      <w:r w:rsidR="00580E45">
        <w:t>ZOZ</w:t>
      </w:r>
      <w:r w:rsidR="00405208">
        <w:t xml:space="preserve"> a s jakou přesností testy měří. </w:t>
      </w:r>
    </w:p>
    <w:p w14:paraId="69D024CF" w14:textId="77777777" w:rsidR="00707854" w:rsidRDefault="00707854" w:rsidP="00035D19">
      <w:pPr>
        <w:pStyle w:val="DPNormln"/>
      </w:pPr>
    </w:p>
    <w:p w14:paraId="71210A0A" w14:textId="77777777" w:rsidR="00B11C0F" w:rsidRDefault="00B11C0F" w:rsidP="00035D19">
      <w:pPr>
        <w:pStyle w:val="DPNormln"/>
      </w:pPr>
    </w:p>
    <w:p w14:paraId="1B8B109B" w14:textId="77777777" w:rsidR="00B11C0F" w:rsidRDefault="00B11C0F" w:rsidP="00035D19">
      <w:pPr>
        <w:pStyle w:val="DPNormln"/>
        <w:sectPr w:rsidR="00B11C0F" w:rsidSect="00F24778">
          <w:pgSz w:w="11906" w:h="16838"/>
          <w:pgMar w:top="1418" w:right="1418" w:bottom="1418" w:left="1418" w:header="708" w:footer="708" w:gutter="567"/>
          <w:cols w:space="708"/>
          <w:docGrid w:linePitch="360"/>
        </w:sectPr>
      </w:pPr>
    </w:p>
    <w:p w14:paraId="2DBE4C92" w14:textId="1173072C" w:rsidR="00596695" w:rsidRDefault="00EF4364" w:rsidP="00596695">
      <w:pPr>
        <w:pStyle w:val="DPNadpiskapitoly"/>
      </w:pPr>
      <w:bookmarkStart w:id="117" w:name="_Toc75519642"/>
      <w:bookmarkStart w:id="118" w:name="_Toc75850654"/>
      <w:bookmarkStart w:id="119" w:name="_Toc75851923"/>
      <w:bookmarkEnd w:id="116"/>
      <w:r>
        <w:t>SUMMARY</w:t>
      </w:r>
      <w:bookmarkEnd w:id="117"/>
      <w:bookmarkEnd w:id="118"/>
      <w:bookmarkEnd w:id="119"/>
    </w:p>
    <w:p w14:paraId="3393EE19" w14:textId="3F0E90DA" w:rsidR="00596695" w:rsidRDefault="00596695" w:rsidP="00596695">
      <w:pPr>
        <w:spacing w:line="360" w:lineRule="auto"/>
        <w:ind w:firstLine="567"/>
        <w:jc w:val="both"/>
        <w:rPr>
          <w:rFonts w:eastAsia="Calibri"/>
          <w:szCs w:val="22"/>
          <w:lang w:val="en-US" w:eastAsia="zh-CN"/>
        </w:rPr>
      </w:pPr>
      <w:r w:rsidRPr="00BB0B6D">
        <w:rPr>
          <w:rFonts w:eastAsia="Calibri"/>
          <w:szCs w:val="22"/>
          <w:lang w:val="en-US" w:eastAsia="zh-CN"/>
        </w:rPr>
        <w:t xml:space="preserve">Optimal physical fitness is an integral part of </w:t>
      </w:r>
      <w:r>
        <w:rPr>
          <w:rFonts w:eastAsia="Calibri"/>
          <w:szCs w:val="22"/>
          <w:lang w:val="en-US" w:eastAsia="zh-CN"/>
        </w:rPr>
        <w:t>everyone’s life</w:t>
      </w:r>
      <w:r w:rsidRPr="00BB0B6D">
        <w:rPr>
          <w:rFonts w:eastAsia="Calibri"/>
          <w:szCs w:val="22"/>
          <w:lang w:val="en-US" w:eastAsia="zh-CN"/>
        </w:rPr>
        <w:t xml:space="preserve"> and serves as </w:t>
      </w:r>
      <w:r w:rsidR="00D634E9">
        <w:rPr>
          <w:rFonts w:eastAsia="Calibri"/>
          <w:szCs w:val="22"/>
          <w:lang w:val="en-US" w:eastAsia="zh-CN"/>
        </w:rPr>
        <w:br/>
      </w:r>
      <w:r w:rsidRPr="00BB0B6D">
        <w:rPr>
          <w:rFonts w:eastAsia="Calibri"/>
          <w:szCs w:val="22"/>
          <w:lang w:val="en-US" w:eastAsia="zh-CN"/>
        </w:rPr>
        <w:t xml:space="preserve">a prevention against many diseases of civilization. The level of fitness can affect the </w:t>
      </w:r>
      <w:r w:rsidR="00D634E9">
        <w:rPr>
          <w:rFonts w:eastAsia="Calibri"/>
          <w:szCs w:val="22"/>
          <w:lang w:val="en-US" w:eastAsia="zh-CN"/>
        </w:rPr>
        <w:br/>
      </w:r>
      <w:r w:rsidRPr="00BB0B6D">
        <w:rPr>
          <w:rFonts w:eastAsia="Calibri"/>
          <w:szCs w:val="22"/>
          <w:lang w:val="en-US" w:eastAsia="zh-CN"/>
        </w:rPr>
        <w:t>further functioning of our body. With advancing age, increasing physical fitness can slow down disability and, last but not least, also have a positive effect on the human psyche.</w:t>
      </w:r>
    </w:p>
    <w:p w14:paraId="4D220C39" w14:textId="3B845B86" w:rsidR="00596695" w:rsidRDefault="00596695" w:rsidP="00596695">
      <w:pPr>
        <w:spacing w:line="360" w:lineRule="auto"/>
        <w:ind w:firstLine="567"/>
        <w:jc w:val="both"/>
        <w:rPr>
          <w:rFonts w:eastAsia="Calibri"/>
          <w:szCs w:val="22"/>
          <w:lang w:val="en-US" w:eastAsia="zh-CN"/>
        </w:rPr>
      </w:pPr>
      <w:r w:rsidRPr="001472B2">
        <w:rPr>
          <w:rFonts w:eastAsia="Calibri"/>
          <w:szCs w:val="22"/>
          <w:lang w:val="en-US" w:eastAsia="zh-CN"/>
        </w:rPr>
        <w:t xml:space="preserve">In this </w:t>
      </w:r>
      <w:r>
        <w:rPr>
          <w:rFonts w:eastAsia="Calibri"/>
          <w:szCs w:val="22"/>
          <w:lang w:val="en-US" w:eastAsia="zh-CN"/>
        </w:rPr>
        <w:t>thesis</w:t>
      </w:r>
      <w:r w:rsidRPr="001472B2">
        <w:rPr>
          <w:rFonts w:eastAsia="Calibri"/>
          <w:szCs w:val="22"/>
          <w:lang w:val="en-US" w:eastAsia="zh-CN"/>
        </w:rPr>
        <w:t xml:space="preserve">, we followed up on an earlier finding, when a list of used test batteries for the evaluation of </w:t>
      </w:r>
      <w:r>
        <w:rPr>
          <w:rFonts w:eastAsia="Calibri"/>
          <w:szCs w:val="22"/>
          <w:lang w:val="en-US" w:eastAsia="zh-CN"/>
        </w:rPr>
        <w:t>health-oriented fitness (further “H</w:t>
      </w:r>
      <w:r w:rsidR="00981C04">
        <w:rPr>
          <w:rFonts w:eastAsia="Calibri"/>
          <w:szCs w:val="22"/>
          <w:lang w:val="en-US" w:eastAsia="zh-CN"/>
        </w:rPr>
        <w:t>R</w:t>
      </w:r>
      <w:r>
        <w:rPr>
          <w:rFonts w:eastAsia="Calibri"/>
          <w:szCs w:val="22"/>
          <w:lang w:val="en-US" w:eastAsia="zh-CN"/>
        </w:rPr>
        <w:t>F”)</w:t>
      </w:r>
      <w:r w:rsidRPr="001472B2">
        <w:rPr>
          <w:rFonts w:eastAsia="Calibri"/>
          <w:szCs w:val="22"/>
          <w:lang w:val="en-US" w:eastAsia="zh-CN"/>
        </w:rPr>
        <w:t xml:space="preserve"> was c</w:t>
      </w:r>
      <w:r>
        <w:rPr>
          <w:rFonts w:eastAsia="Calibri"/>
          <w:szCs w:val="22"/>
          <w:lang w:val="en-US" w:eastAsia="zh-CN"/>
        </w:rPr>
        <w:t>reated</w:t>
      </w:r>
      <w:r w:rsidRPr="001472B2">
        <w:rPr>
          <w:rFonts w:eastAsia="Calibri"/>
          <w:szCs w:val="22"/>
          <w:lang w:val="en-US" w:eastAsia="zh-CN"/>
        </w:rPr>
        <w:t xml:space="preserve">. To further </w:t>
      </w:r>
      <w:r w:rsidR="00D634E9">
        <w:rPr>
          <w:rFonts w:eastAsia="Calibri"/>
          <w:szCs w:val="22"/>
          <w:lang w:val="en-US" w:eastAsia="zh-CN"/>
        </w:rPr>
        <w:br/>
      </w:r>
      <w:r w:rsidRPr="001472B2">
        <w:rPr>
          <w:rFonts w:eastAsia="Calibri"/>
          <w:szCs w:val="22"/>
          <w:lang w:val="en-US" w:eastAsia="zh-CN"/>
        </w:rPr>
        <w:t xml:space="preserve">expand the </w:t>
      </w:r>
      <w:r>
        <w:rPr>
          <w:rFonts w:eastAsia="Calibri"/>
          <w:szCs w:val="22"/>
          <w:lang w:val="en-US" w:eastAsia="zh-CN"/>
        </w:rPr>
        <w:t>topic</w:t>
      </w:r>
      <w:r w:rsidRPr="001472B2">
        <w:rPr>
          <w:rFonts w:eastAsia="Calibri"/>
          <w:szCs w:val="22"/>
          <w:lang w:val="en-US" w:eastAsia="zh-CN"/>
        </w:rPr>
        <w:t xml:space="preserve"> of physical fitness testing </w:t>
      </w:r>
      <w:r>
        <w:rPr>
          <w:rFonts w:eastAsia="Calibri"/>
          <w:szCs w:val="22"/>
          <w:lang w:val="en-US" w:eastAsia="zh-CN"/>
        </w:rPr>
        <w:t>of</w:t>
      </w:r>
      <w:r w:rsidRPr="001472B2">
        <w:rPr>
          <w:rFonts w:eastAsia="Calibri"/>
          <w:szCs w:val="22"/>
          <w:lang w:val="en-US" w:eastAsia="zh-CN"/>
        </w:rPr>
        <w:t xml:space="preserve"> adults, it was </w:t>
      </w:r>
      <w:r>
        <w:rPr>
          <w:rFonts w:eastAsia="Calibri"/>
          <w:szCs w:val="22"/>
          <w:lang w:val="en-US" w:eastAsia="zh-CN"/>
        </w:rPr>
        <w:t>important</w:t>
      </w:r>
      <w:r w:rsidRPr="001472B2">
        <w:rPr>
          <w:rFonts w:eastAsia="Calibri"/>
          <w:szCs w:val="22"/>
          <w:lang w:val="en-US" w:eastAsia="zh-CN"/>
        </w:rPr>
        <w:t xml:space="preserve"> to focus on the content of individual test batteries. The bas</w:t>
      </w:r>
      <w:r>
        <w:rPr>
          <w:rFonts w:eastAsia="Calibri"/>
          <w:szCs w:val="22"/>
          <w:lang w:val="en-US" w:eastAsia="zh-CN"/>
        </w:rPr>
        <w:t>e</w:t>
      </w:r>
      <w:r w:rsidRPr="001472B2">
        <w:rPr>
          <w:rFonts w:eastAsia="Calibri"/>
          <w:szCs w:val="22"/>
          <w:lang w:val="en-US" w:eastAsia="zh-CN"/>
        </w:rPr>
        <w:t xml:space="preserve"> of this </w:t>
      </w:r>
      <w:r>
        <w:rPr>
          <w:rFonts w:eastAsia="Calibri"/>
          <w:szCs w:val="22"/>
          <w:lang w:val="en-US" w:eastAsia="zh-CN"/>
        </w:rPr>
        <w:t>thesis</w:t>
      </w:r>
      <w:r w:rsidRPr="001472B2">
        <w:rPr>
          <w:rFonts w:eastAsia="Calibri"/>
          <w:szCs w:val="22"/>
          <w:lang w:val="en-US" w:eastAsia="zh-CN"/>
        </w:rPr>
        <w:t xml:space="preserve"> was</w:t>
      </w:r>
      <w:r>
        <w:rPr>
          <w:rFonts w:eastAsia="Calibri"/>
          <w:szCs w:val="22"/>
          <w:lang w:val="en-US" w:eastAsia="zh-CN"/>
        </w:rPr>
        <w:t xml:space="preserve"> formed by</w:t>
      </w:r>
      <w:r w:rsidRPr="001472B2">
        <w:rPr>
          <w:rFonts w:eastAsia="Calibri"/>
          <w:szCs w:val="22"/>
          <w:lang w:val="en-US" w:eastAsia="zh-CN"/>
        </w:rPr>
        <w:t xml:space="preserve"> previously </w:t>
      </w:r>
      <w:r w:rsidR="00D634E9">
        <w:rPr>
          <w:rFonts w:eastAsia="Calibri"/>
          <w:szCs w:val="22"/>
          <w:lang w:val="en-US" w:eastAsia="zh-CN"/>
        </w:rPr>
        <w:br/>
      </w:r>
      <w:r w:rsidRPr="001472B2">
        <w:rPr>
          <w:rFonts w:eastAsia="Calibri"/>
          <w:szCs w:val="22"/>
          <w:lang w:val="en-US" w:eastAsia="zh-CN"/>
        </w:rPr>
        <w:t xml:space="preserve">identified sixteen test batteries, </w:t>
      </w:r>
      <w:r>
        <w:rPr>
          <w:rFonts w:eastAsia="Calibri"/>
          <w:szCs w:val="22"/>
          <w:lang w:val="en-US" w:eastAsia="zh-CN"/>
        </w:rPr>
        <w:t xml:space="preserve">for </w:t>
      </w:r>
      <w:r w:rsidRPr="001472B2">
        <w:rPr>
          <w:rFonts w:eastAsia="Calibri"/>
          <w:szCs w:val="22"/>
          <w:lang w:val="en-US" w:eastAsia="zh-CN"/>
        </w:rPr>
        <w:t xml:space="preserve">which </w:t>
      </w:r>
      <w:r>
        <w:rPr>
          <w:rFonts w:eastAsia="Calibri"/>
          <w:szCs w:val="22"/>
          <w:lang w:val="en-US" w:eastAsia="zh-CN"/>
        </w:rPr>
        <w:t xml:space="preserve">content </w:t>
      </w:r>
      <w:r w:rsidRPr="001472B2">
        <w:rPr>
          <w:rFonts w:eastAsia="Calibri"/>
          <w:szCs w:val="22"/>
          <w:lang w:val="en-US" w:eastAsia="zh-CN"/>
        </w:rPr>
        <w:t>ha</w:t>
      </w:r>
      <w:r>
        <w:rPr>
          <w:rFonts w:eastAsia="Calibri"/>
          <w:szCs w:val="22"/>
          <w:lang w:val="en-US" w:eastAsia="zh-CN"/>
        </w:rPr>
        <w:t>s</w:t>
      </w:r>
      <w:r w:rsidRPr="001472B2">
        <w:rPr>
          <w:rFonts w:eastAsia="Calibri"/>
          <w:szCs w:val="22"/>
          <w:lang w:val="en-US" w:eastAsia="zh-CN"/>
        </w:rPr>
        <w:t xml:space="preserve"> now been created </w:t>
      </w:r>
      <w:r>
        <w:rPr>
          <w:rFonts w:eastAsia="Calibri"/>
          <w:szCs w:val="22"/>
          <w:lang w:val="en-US" w:eastAsia="zh-CN"/>
        </w:rPr>
        <w:t xml:space="preserve">and </w:t>
      </w:r>
      <w:r w:rsidRPr="001472B2">
        <w:rPr>
          <w:rFonts w:eastAsia="Calibri"/>
          <w:szCs w:val="22"/>
          <w:lang w:val="en-US" w:eastAsia="zh-CN"/>
        </w:rPr>
        <w:t>enriched with their detailed but brief description and age groups for which they are intended.</w:t>
      </w:r>
    </w:p>
    <w:p w14:paraId="2E3BCA10" w14:textId="3F5002BD" w:rsidR="00596695" w:rsidRDefault="00596695" w:rsidP="00596695">
      <w:pPr>
        <w:spacing w:line="360" w:lineRule="auto"/>
        <w:ind w:firstLine="567"/>
        <w:jc w:val="both"/>
        <w:rPr>
          <w:rFonts w:eastAsia="Calibri"/>
          <w:szCs w:val="22"/>
          <w:lang w:val="en-US" w:eastAsia="zh-CN"/>
        </w:rPr>
      </w:pPr>
      <w:r w:rsidRPr="00857754">
        <w:rPr>
          <w:rFonts w:eastAsia="Calibri"/>
          <w:szCs w:val="22"/>
          <w:lang w:val="en-US" w:eastAsia="zh-CN"/>
        </w:rPr>
        <w:t xml:space="preserve">From a methodological point of view, articles were searched in the Scopus and </w:t>
      </w:r>
      <w:r w:rsidR="00D634E9">
        <w:rPr>
          <w:rFonts w:eastAsia="Calibri"/>
          <w:szCs w:val="22"/>
          <w:lang w:val="en-US" w:eastAsia="zh-CN"/>
        </w:rPr>
        <w:br/>
      </w:r>
      <w:r w:rsidRPr="00857754">
        <w:rPr>
          <w:rFonts w:eastAsia="Calibri"/>
          <w:szCs w:val="22"/>
          <w:lang w:val="en-US" w:eastAsia="zh-CN"/>
        </w:rPr>
        <w:t xml:space="preserve">EBSCO information databases. If the articles were still not </w:t>
      </w:r>
      <w:r>
        <w:rPr>
          <w:rFonts w:eastAsia="Calibri"/>
          <w:szCs w:val="22"/>
          <w:lang w:val="en-US" w:eastAsia="zh-CN"/>
        </w:rPr>
        <w:t>found</w:t>
      </w:r>
      <w:r w:rsidRPr="00857754">
        <w:rPr>
          <w:rFonts w:eastAsia="Calibri"/>
          <w:szCs w:val="22"/>
          <w:lang w:val="en-US" w:eastAsia="zh-CN"/>
        </w:rPr>
        <w:t xml:space="preserve">, the test batteries were searched </w:t>
      </w:r>
      <w:r>
        <w:rPr>
          <w:rFonts w:eastAsia="Calibri"/>
          <w:szCs w:val="22"/>
          <w:lang w:val="en-US" w:eastAsia="zh-CN"/>
        </w:rPr>
        <w:t>on Google and a relevant</w:t>
      </w:r>
      <w:r w:rsidRPr="00857754">
        <w:rPr>
          <w:rFonts w:eastAsia="Calibri"/>
          <w:szCs w:val="22"/>
          <w:lang w:val="en-US" w:eastAsia="zh-CN"/>
        </w:rPr>
        <w:t xml:space="preserve"> article describing sufficiently the content of the test batteries</w:t>
      </w:r>
      <w:r>
        <w:rPr>
          <w:rFonts w:eastAsia="Calibri"/>
          <w:szCs w:val="22"/>
          <w:lang w:val="en-US" w:eastAsia="zh-CN"/>
        </w:rPr>
        <w:t xml:space="preserve"> was selected. </w:t>
      </w:r>
    </w:p>
    <w:p w14:paraId="46C39C1B" w14:textId="6758E8F5" w:rsidR="00596695" w:rsidRDefault="00596695" w:rsidP="00596695">
      <w:pPr>
        <w:spacing w:line="360" w:lineRule="auto"/>
        <w:ind w:firstLine="567"/>
        <w:jc w:val="both"/>
        <w:rPr>
          <w:rFonts w:eastAsia="Calibri"/>
          <w:szCs w:val="22"/>
          <w:lang w:val="en-US" w:eastAsia="zh-CN"/>
        </w:rPr>
      </w:pPr>
      <w:r w:rsidRPr="000B12FE">
        <w:rPr>
          <w:rFonts w:eastAsia="Calibri"/>
          <w:szCs w:val="22"/>
          <w:lang w:val="en-US" w:eastAsia="zh-CN"/>
        </w:rPr>
        <w:t xml:space="preserve">The </w:t>
      </w:r>
      <w:r>
        <w:rPr>
          <w:rFonts w:eastAsia="Calibri"/>
          <w:szCs w:val="22"/>
          <w:lang w:val="en-US" w:eastAsia="zh-CN"/>
        </w:rPr>
        <w:t>created</w:t>
      </w:r>
      <w:r w:rsidRPr="000B12FE">
        <w:rPr>
          <w:rFonts w:eastAsia="Calibri"/>
          <w:szCs w:val="22"/>
          <w:lang w:val="en-US" w:eastAsia="zh-CN"/>
        </w:rPr>
        <w:t xml:space="preserve"> recommendation depended on the evaluation</w:t>
      </w:r>
      <w:r>
        <w:rPr>
          <w:rFonts w:eastAsia="Calibri"/>
          <w:szCs w:val="22"/>
          <w:lang w:val="en-US" w:eastAsia="zh-CN"/>
        </w:rPr>
        <w:t xml:space="preserve"> criteria </w:t>
      </w:r>
      <w:r w:rsidRPr="000B12FE">
        <w:rPr>
          <w:rFonts w:eastAsia="Calibri"/>
          <w:szCs w:val="22"/>
          <w:lang w:val="en-US" w:eastAsia="zh-CN"/>
        </w:rPr>
        <w:t>of</w:t>
      </w:r>
      <w:r>
        <w:rPr>
          <w:rFonts w:eastAsia="Calibri"/>
          <w:szCs w:val="22"/>
          <w:lang w:val="en-US" w:eastAsia="zh-CN"/>
        </w:rPr>
        <w:t xml:space="preserve"> H</w:t>
      </w:r>
      <w:r w:rsidR="00981C04">
        <w:rPr>
          <w:rFonts w:eastAsia="Calibri"/>
          <w:szCs w:val="22"/>
          <w:lang w:val="en-US" w:eastAsia="zh-CN"/>
        </w:rPr>
        <w:t>R</w:t>
      </w:r>
      <w:r>
        <w:rPr>
          <w:rFonts w:eastAsia="Calibri"/>
          <w:szCs w:val="22"/>
          <w:lang w:val="en-US" w:eastAsia="zh-CN"/>
        </w:rPr>
        <w:t>F</w:t>
      </w:r>
      <w:r w:rsidRPr="000B12FE">
        <w:rPr>
          <w:rFonts w:eastAsia="Calibri"/>
          <w:szCs w:val="22"/>
          <w:lang w:val="en-US" w:eastAsia="zh-CN"/>
        </w:rPr>
        <w:t xml:space="preserve"> and tested components, but it is not entirely clear whether this method of evaluation is adequate for further use in research studies,</w:t>
      </w:r>
      <w:r>
        <w:rPr>
          <w:rFonts w:eastAsia="Calibri"/>
          <w:szCs w:val="22"/>
          <w:lang w:val="en-US" w:eastAsia="zh-CN"/>
        </w:rPr>
        <w:t xml:space="preserve"> </w:t>
      </w:r>
      <w:r w:rsidRPr="000B12FE">
        <w:rPr>
          <w:rFonts w:eastAsia="Calibri"/>
          <w:szCs w:val="22"/>
          <w:lang w:val="en-US" w:eastAsia="zh-CN"/>
        </w:rPr>
        <w:t>as individual test batteries were not clearly described, how to evaluate</w:t>
      </w:r>
      <w:r>
        <w:rPr>
          <w:rFonts w:eastAsia="Calibri"/>
          <w:szCs w:val="22"/>
          <w:lang w:val="en-US" w:eastAsia="zh-CN"/>
        </w:rPr>
        <w:t xml:space="preserve"> them</w:t>
      </w:r>
      <w:r w:rsidRPr="000B12FE">
        <w:rPr>
          <w:rFonts w:eastAsia="Calibri"/>
          <w:szCs w:val="22"/>
          <w:lang w:val="en-US" w:eastAsia="zh-CN"/>
        </w:rPr>
        <w:t xml:space="preserve"> and specific age category </w:t>
      </w:r>
      <w:r>
        <w:rPr>
          <w:rFonts w:eastAsia="Calibri"/>
          <w:szCs w:val="22"/>
          <w:lang w:val="en-US" w:eastAsia="zh-CN"/>
        </w:rPr>
        <w:t>which</w:t>
      </w:r>
      <w:r w:rsidRPr="000B12FE">
        <w:rPr>
          <w:rFonts w:eastAsia="Calibri"/>
          <w:szCs w:val="22"/>
          <w:lang w:val="en-US" w:eastAsia="zh-CN"/>
        </w:rPr>
        <w:t xml:space="preserve"> should be tested</w:t>
      </w:r>
      <w:r>
        <w:rPr>
          <w:rFonts w:eastAsia="Calibri"/>
          <w:szCs w:val="22"/>
          <w:lang w:val="en-US" w:eastAsia="zh-CN"/>
        </w:rPr>
        <w:t xml:space="preserve"> was not defined.</w:t>
      </w:r>
    </w:p>
    <w:p w14:paraId="59489EE9" w14:textId="77777777" w:rsidR="00596695" w:rsidRDefault="00596695" w:rsidP="00596695">
      <w:pPr>
        <w:spacing w:line="360" w:lineRule="auto"/>
        <w:ind w:firstLine="567"/>
        <w:jc w:val="both"/>
        <w:rPr>
          <w:rFonts w:eastAsia="Calibri"/>
          <w:szCs w:val="22"/>
          <w:lang w:val="en-US" w:eastAsia="zh-CN"/>
        </w:rPr>
      </w:pPr>
      <w:r w:rsidRPr="00561B8E">
        <w:rPr>
          <w:rFonts w:eastAsia="Calibri"/>
          <w:szCs w:val="22"/>
          <w:lang w:val="en-US" w:eastAsia="zh-CN"/>
        </w:rPr>
        <w:t xml:space="preserve">In further </w:t>
      </w:r>
      <w:r>
        <w:rPr>
          <w:rFonts w:eastAsia="Calibri"/>
          <w:szCs w:val="22"/>
          <w:lang w:val="en-US" w:eastAsia="zh-CN"/>
        </w:rPr>
        <w:t>research</w:t>
      </w:r>
      <w:r w:rsidRPr="00561B8E">
        <w:rPr>
          <w:rFonts w:eastAsia="Calibri"/>
          <w:szCs w:val="22"/>
          <w:lang w:val="en-US" w:eastAsia="zh-CN"/>
        </w:rPr>
        <w:t xml:space="preserve">, it would be appropriate to focus on validity and reliability in the narrower sense and contribute to the topic of health by </w:t>
      </w:r>
      <w:r>
        <w:rPr>
          <w:rFonts w:eastAsia="Calibri"/>
          <w:szCs w:val="22"/>
          <w:lang w:val="en-US" w:eastAsia="zh-CN"/>
        </w:rPr>
        <w:t xml:space="preserve">exploring </w:t>
      </w:r>
      <w:r w:rsidRPr="00561B8E">
        <w:rPr>
          <w:rFonts w:eastAsia="Calibri"/>
          <w:szCs w:val="22"/>
          <w:lang w:val="en-US" w:eastAsia="zh-CN"/>
        </w:rPr>
        <w:t xml:space="preserve">whether test batteries evaluate </w:t>
      </w:r>
      <w:r>
        <w:rPr>
          <w:rFonts w:eastAsia="Calibri"/>
          <w:szCs w:val="22"/>
          <w:lang w:val="en-US" w:eastAsia="zh-CN"/>
        </w:rPr>
        <w:t>HOF</w:t>
      </w:r>
      <w:r w:rsidRPr="00561B8E">
        <w:rPr>
          <w:rFonts w:eastAsia="Calibri"/>
          <w:szCs w:val="22"/>
          <w:lang w:val="en-US" w:eastAsia="zh-CN"/>
        </w:rPr>
        <w:t xml:space="preserve"> </w:t>
      </w:r>
      <w:r>
        <w:rPr>
          <w:rFonts w:eastAsia="Calibri"/>
          <w:szCs w:val="22"/>
          <w:lang w:val="en-US" w:eastAsia="zh-CN"/>
        </w:rPr>
        <w:t xml:space="preserve">at all </w:t>
      </w:r>
      <w:r w:rsidRPr="00561B8E">
        <w:rPr>
          <w:rFonts w:eastAsia="Calibri"/>
          <w:szCs w:val="22"/>
          <w:lang w:val="en-US" w:eastAsia="zh-CN"/>
        </w:rPr>
        <w:t>(and to what extent)</w:t>
      </w:r>
      <w:r>
        <w:rPr>
          <w:rFonts w:eastAsia="Calibri"/>
          <w:szCs w:val="22"/>
          <w:lang w:val="en-US" w:eastAsia="zh-CN"/>
        </w:rPr>
        <w:t xml:space="preserve"> </w:t>
      </w:r>
      <w:r w:rsidRPr="00561B8E">
        <w:rPr>
          <w:rFonts w:eastAsia="Calibri"/>
          <w:szCs w:val="22"/>
          <w:lang w:val="en-US" w:eastAsia="zh-CN"/>
        </w:rPr>
        <w:t>and with what accuracy the tests measure.</w:t>
      </w:r>
    </w:p>
    <w:p w14:paraId="3B9A3FA7" w14:textId="77777777" w:rsidR="00596695" w:rsidRPr="00596695" w:rsidRDefault="00596695" w:rsidP="00596695">
      <w:pPr>
        <w:pStyle w:val="DPNormln"/>
      </w:pPr>
    </w:p>
    <w:p w14:paraId="756C7008" w14:textId="77777777" w:rsidR="00DA4E89" w:rsidRDefault="00DA4E89" w:rsidP="008144DA">
      <w:pPr>
        <w:pStyle w:val="DPNormln"/>
      </w:pPr>
      <w:bookmarkStart w:id="120" w:name="_Toc266273727"/>
    </w:p>
    <w:p w14:paraId="5C12D9BE" w14:textId="77777777" w:rsidR="00DA4E89" w:rsidRPr="00DA4E89" w:rsidRDefault="00DA4E89" w:rsidP="008144DA">
      <w:pPr>
        <w:pStyle w:val="DPNormln"/>
      </w:pPr>
    </w:p>
    <w:p w14:paraId="5A382B28" w14:textId="77777777" w:rsidR="00707854" w:rsidRPr="00DA4E89" w:rsidRDefault="00707854" w:rsidP="008144DA">
      <w:pPr>
        <w:pStyle w:val="DPNormln"/>
        <w:sectPr w:rsidR="00707854" w:rsidRPr="00DA4E89" w:rsidSect="00F24778">
          <w:pgSz w:w="11906" w:h="16838"/>
          <w:pgMar w:top="1418" w:right="1418" w:bottom="1418" w:left="1418" w:header="708" w:footer="708" w:gutter="567"/>
          <w:cols w:space="708"/>
          <w:docGrid w:linePitch="360"/>
        </w:sectPr>
      </w:pPr>
    </w:p>
    <w:p w14:paraId="37DC9544" w14:textId="7E57C72D" w:rsidR="008F4193" w:rsidRDefault="00EF4364" w:rsidP="00536809">
      <w:pPr>
        <w:pStyle w:val="DPNadpiskapitoly"/>
      </w:pPr>
      <w:bookmarkStart w:id="121" w:name="_Toc75519643"/>
      <w:bookmarkStart w:id="122" w:name="_Toc75850655"/>
      <w:bookmarkStart w:id="123" w:name="_Toc75851924"/>
      <w:bookmarkEnd w:id="120"/>
      <w:r>
        <w:t>REFERENČNÍ SEZNAM</w:t>
      </w:r>
      <w:bookmarkEnd w:id="121"/>
      <w:bookmarkEnd w:id="122"/>
      <w:bookmarkEnd w:id="123"/>
    </w:p>
    <w:p w14:paraId="2D954A82" w14:textId="7BC104E8" w:rsidR="00BF5EB3" w:rsidRPr="00BF5EB3" w:rsidRDefault="00BF5EB3" w:rsidP="00BF5EB3">
      <w:pPr>
        <w:widowControl w:val="0"/>
        <w:autoSpaceDE w:val="0"/>
        <w:autoSpaceDN w:val="0"/>
        <w:adjustRightInd w:val="0"/>
        <w:spacing w:line="360" w:lineRule="auto"/>
        <w:ind w:left="480" w:hanging="480"/>
        <w:rPr>
          <w:noProof/>
        </w:rPr>
      </w:pPr>
      <w:r>
        <w:rPr>
          <w:lang w:eastAsia="zh-CN"/>
        </w:rPr>
        <w:fldChar w:fldCharType="begin" w:fldLock="1"/>
      </w:r>
      <w:r>
        <w:rPr>
          <w:lang w:eastAsia="zh-CN"/>
        </w:rPr>
        <w:instrText xml:space="preserve">ADDIN Mendeley Bibliography CSL_BIBLIOGRAPHY </w:instrText>
      </w:r>
      <w:r>
        <w:rPr>
          <w:lang w:eastAsia="zh-CN"/>
        </w:rPr>
        <w:fldChar w:fldCharType="separate"/>
      </w:r>
      <w:r w:rsidRPr="00BF5EB3">
        <w:rPr>
          <w:noProof/>
        </w:rPr>
        <w:t xml:space="preserve">Alzahrani, H., Cheng, S. W. M., Shirley, D., Mackey, M., &amp; Stamatakis, E. (2020). Physical Activity and Health-Related Quality of Life in People With Back Pain: A Population-Based Pooled Study of 27,273 Adults. </w:t>
      </w:r>
      <w:r w:rsidRPr="00BF5EB3">
        <w:rPr>
          <w:i/>
          <w:iCs/>
          <w:noProof/>
        </w:rPr>
        <w:t>Journal of Physical Activity and Health</w:t>
      </w:r>
      <w:r w:rsidRPr="00BF5EB3">
        <w:rPr>
          <w:noProof/>
        </w:rPr>
        <w:t xml:space="preserve">, </w:t>
      </w:r>
      <w:r w:rsidRPr="00BF5EB3">
        <w:rPr>
          <w:i/>
          <w:iCs/>
          <w:noProof/>
        </w:rPr>
        <w:t>17</w:t>
      </w:r>
      <w:r w:rsidRPr="00BF5EB3">
        <w:rPr>
          <w:noProof/>
        </w:rPr>
        <w:t>(2), 177–188. https://doi.org/10.1123/jpah.2019-0429</w:t>
      </w:r>
    </w:p>
    <w:p w14:paraId="5358217C"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Blahušová, E. (2005). </w:t>
      </w:r>
      <w:r w:rsidRPr="00BF5EB3">
        <w:rPr>
          <w:i/>
          <w:iCs/>
          <w:noProof/>
        </w:rPr>
        <w:t>Strečink 333 cviků a 31 sestav pro všechny</w:t>
      </w:r>
      <w:r w:rsidRPr="00BF5EB3">
        <w:rPr>
          <w:noProof/>
        </w:rPr>
        <w:t>. Praha: Wellness E. B.</w:t>
      </w:r>
    </w:p>
    <w:p w14:paraId="77097E17"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Blake, H., Mo, P., Malik, S., &amp; Thomas, S. (2009). How effective are physical activity interventions for alleviating depressive symptoms in older people? A systematic review. </w:t>
      </w:r>
      <w:r w:rsidRPr="00BF5EB3">
        <w:rPr>
          <w:i/>
          <w:iCs/>
          <w:noProof/>
        </w:rPr>
        <w:t>Clinical Rehabilitation</w:t>
      </w:r>
      <w:r w:rsidRPr="00BF5EB3">
        <w:rPr>
          <w:noProof/>
        </w:rPr>
        <w:t xml:space="preserve">, </w:t>
      </w:r>
      <w:r w:rsidRPr="00BF5EB3">
        <w:rPr>
          <w:i/>
          <w:iCs/>
          <w:noProof/>
        </w:rPr>
        <w:t>23</w:t>
      </w:r>
      <w:r w:rsidRPr="00BF5EB3">
        <w:rPr>
          <w:noProof/>
        </w:rPr>
        <w:t>(10), 873–887. https://doi.org/10.1177/0269215509337449</w:t>
      </w:r>
    </w:p>
    <w:p w14:paraId="423735B6"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Botková, D. (2020). </w:t>
      </w:r>
      <w:r w:rsidRPr="00BF5EB3">
        <w:rPr>
          <w:i/>
          <w:iCs/>
          <w:noProof/>
        </w:rPr>
        <w:t>Přehled testových baterií používaných pro hodnocení zdravotně orientované zdatnosti a jejich využívání v oblasti výzkumu u dospělé populace</w:t>
      </w:r>
      <w:r w:rsidRPr="00BF5EB3">
        <w:rPr>
          <w:noProof/>
        </w:rPr>
        <w:t>. Univerzita Palackého v Olomouci.</w:t>
      </w:r>
    </w:p>
    <w:p w14:paraId="5B145C9C"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Bouchard, C., Shephard, R. J., &amp; Stephens, T. (1994). </w:t>
      </w:r>
      <w:r w:rsidRPr="00BF5EB3">
        <w:rPr>
          <w:i/>
          <w:iCs/>
          <w:noProof/>
        </w:rPr>
        <w:t>Physical activity, fitness, and health: International proceedings and consensus statement</w:t>
      </w:r>
      <w:r w:rsidRPr="00BF5EB3">
        <w:rPr>
          <w:noProof/>
        </w:rPr>
        <w:t>. United Kingdom: Human Kinetics Publishers. https://doi.org/10.1249/00005768-199401000-00024</w:t>
      </w:r>
    </w:p>
    <w:p w14:paraId="3731B02D"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Bunc, V. (1995). Pojetí tělesné zdatnosti a jejích složek. </w:t>
      </w:r>
      <w:r w:rsidRPr="00BF5EB3">
        <w:rPr>
          <w:i/>
          <w:iCs/>
          <w:noProof/>
        </w:rPr>
        <w:t>Tělesná Výchova a Sport Mládeže: Odborný Časopis pro Učitele, Trenéry a Cvičitele</w:t>
      </w:r>
      <w:r w:rsidRPr="00BF5EB3">
        <w:rPr>
          <w:noProof/>
        </w:rPr>
        <w:t>, 6–9. https://katalog.npmk.cz/records/7856e827-ca08-4b5a-b9d2-b94f62c26d89?locale=en</w:t>
      </w:r>
    </w:p>
    <w:p w14:paraId="08409095"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Bursová, M., &amp; Rubáš, K. (2001). </w:t>
      </w:r>
      <w:r w:rsidRPr="00BF5EB3">
        <w:rPr>
          <w:i/>
          <w:iCs/>
          <w:noProof/>
        </w:rPr>
        <w:t>Základy teorie tělesných cvičení</w:t>
      </w:r>
      <w:r w:rsidRPr="00BF5EB3">
        <w:rPr>
          <w:noProof/>
        </w:rPr>
        <w:t xml:space="preserve"> (1. vydání). Plzeň: ZČU.</w:t>
      </w:r>
    </w:p>
    <w:p w14:paraId="2FF75CA0"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Buzková, K. (2005). </w:t>
      </w:r>
      <w:r w:rsidRPr="00BF5EB3">
        <w:rPr>
          <w:i/>
          <w:iCs/>
          <w:noProof/>
        </w:rPr>
        <w:t>Strečink - 240 cviků pro dokonaléprotažení celého těla</w:t>
      </w:r>
      <w:r w:rsidRPr="00BF5EB3">
        <w:rPr>
          <w:noProof/>
        </w:rPr>
        <w:t>. Praha: Grada Publishing.</w:t>
      </w:r>
    </w:p>
    <w:p w14:paraId="3FA93E51"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Caspersen, C. J., Powell, K. E., &amp; Christenson, G. M. (1985). Physical Activity, Exercise and Physical Fitness: Definitions and Distinctions for Health-Related Research. </w:t>
      </w:r>
      <w:r w:rsidRPr="00BF5EB3">
        <w:rPr>
          <w:i/>
          <w:iCs/>
          <w:noProof/>
        </w:rPr>
        <w:t>Public Health Reports</w:t>
      </w:r>
      <w:r w:rsidRPr="00BF5EB3">
        <w:rPr>
          <w:noProof/>
        </w:rPr>
        <w:t xml:space="preserve">, </w:t>
      </w:r>
      <w:r w:rsidRPr="00BF5EB3">
        <w:rPr>
          <w:i/>
          <w:iCs/>
          <w:noProof/>
        </w:rPr>
        <w:t>100</w:t>
      </w:r>
      <w:r w:rsidRPr="00BF5EB3">
        <w:rPr>
          <w:noProof/>
        </w:rPr>
        <w:t>(228). https://doi.org/10.1093/nq/s9-IX.228.365-f</w:t>
      </w:r>
    </w:p>
    <w:p w14:paraId="5AC87B3F"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Čelikovský, S. (1990). </w:t>
      </w:r>
      <w:r w:rsidRPr="00BF5EB3">
        <w:rPr>
          <w:i/>
          <w:iCs/>
          <w:noProof/>
        </w:rPr>
        <w:t>Antropomotorika pro studující tělesnou výchovu</w:t>
      </w:r>
      <w:r w:rsidRPr="00BF5EB3">
        <w:rPr>
          <w:noProof/>
        </w:rPr>
        <w:t>. Praha: Státní pedagogické nakladatelství v Praze.</w:t>
      </w:r>
    </w:p>
    <w:p w14:paraId="582D0736"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Čelikovský, S., Blahuš, P., Kasa, J., Kovář, R., Měkota, K., Stráňai, K., Štěpnička, J., &amp; Zaciorskij, V. M. (1984). </w:t>
      </w:r>
      <w:r w:rsidRPr="00BF5EB3">
        <w:rPr>
          <w:i/>
          <w:iCs/>
          <w:noProof/>
        </w:rPr>
        <w:t>Antropomotorika pro studující tělesnou výchovu</w:t>
      </w:r>
      <w:r w:rsidRPr="00BF5EB3">
        <w:rPr>
          <w:noProof/>
        </w:rPr>
        <w:t>. Praha: Státní pedagogické nakladatelství v Praze.</w:t>
      </w:r>
    </w:p>
    <w:p w14:paraId="527A8EF6"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lastRenderedPageBreak/>
        <w:t xml:space="preserve">Chlumský, J. (2015). </w:t>
      </w:r>
      <w:r w:rsidRPr="00BF5EB3">
        <w:rPr>
          <w:i/>
          <w:iCs/>
          <w:noProof/>
        </w:rPr>
        <w:t>Doporučený postup pro indikaci , provedení a hodnocení spiroergometrie (CPET)</w:t>
      </w:r>
      <w:r w:rsidRPr="00BF5EB3">
        <w:rPr>
          <w:noProof/>
        </w:rPr>
        <w:t>.</w:t>
      </w:r>
    </w:p>
    <w:p w14:paraId="42CB663B"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Corbin, C. B., Pangrazi, R. P., &amp; Franks, B. D. (2000). Definitions: Health, Fitness, and Physical Activity. </w:t>
      </w:r>
      <w:r w:rsidRPr="00BF5EB3">
        <w:rPr>
          <w:i/>
          <w:iCs/>
          <w:noProof/>
        </w:rPr>
        <w:t>President’s Council on Physical Fitness and Sports Research Digest</w:t>
      </w:r>
      <w:r w:rsidRPr="00BF5EB3">
        <w:rPr>
          <w:noProof/>
        </w:rPr>
        <w:t xml:space="preserve">, </w:t>
      </w:r>
      <w:r w:rsidRPr="00BF5EB3">
        <w:rPr>
          <w:i/>
          <w:iCs/>
          <w:noProof/>
        </w:rPr>
        <w:t>3</w:t>
      </w:r>
      <w:r w:rsidRPr="00BF5EB3">
        <w:rPr>
          <w:noProof/>
        </w:rPr>
        <w:t>, 1–11. http://eric.ed.gov/?id=ED470696</w:t>
      </w:r>
    </w:p>
    <w:p w14:paraId="101DD0BC"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Corbin, C. B., Pangrazi, R. P., &amp; Masurier, G. C. Le. (2016). Physical Activity for Children: Current Patterns and Guidelines. </w:t>
      </w:r>
      <w:r w:rsidRPr="00BF5EB3">
        <w:rPr>
          <w:i/>
          <w:iCs/>
          <w:noProof/>
        </w:rPr>
        <w:t>Journal of Physical Activity and Health</w:t>
      </w:r>
      <w:r w:rsidRPr="00BF5EB3">
        <w:rPr>
          <w:noProof/>
        </w:rPr>
        <w:t xml:space="preserve">, </w:t>
      </w:r>
      <w:r w:rsidRPr="00BF5EB3">
        <w:rPr>
          <w:i/>
          <w:iCs/>
          <w:noProof/>
        </w:rPr>
        <w:t>1</w:t>
      </w:r>
      <w:r w:rsidRPr="00BF5EB3">
        <w:rPr>
          <w:noProof/>
        </w:rPr>
        <w:t>(3), 281. https://doi.org/10.1123/jpah.1.3.281</w:t>
      </w:r>
    </w:p>
    <w:p w14:paraId="62DD73F8"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Dušek, L. (2007). Analýza dat v neurologii. </w:t>
      </w:r>
      <w:r w:rsidRPr="00BF5EB3">
        <w:rPr>
          <w:i/>
          <w:iCs/>
          <w:noProof/>
        </w:rPr>
        <w:t>Ceska a Slovenska Neurologie a Neurochirurgie</w:t>
      </w:r>
      <w:r w:rsidRPr="00BF5EB3">
        <w:rPr>
          <w:noProof/>
        </w:rPr>
        <w:t xml:space="preserve">, </w:t>
      </w:r>
      <w:r w:rsidRPr="00BF5EB3">
        <w:rPr>
          <w:i/>
          <w:iCs/>
          <w:noProof/>
        </w:rPr>
        <w:t>70</w:t>
      </w:r>
      <w:r w:rsidRPr="00BF5EB3">
        <w:rPr>
          <w:noProof/>
        </w:rPr>
        <w:t>(1), 99–100.</w:t>
      </w:r>
    </w:p>
    <w:p w14:paraId="64B6C95B"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Engelová, L., Pelclová, J., Šalplachtová, P., &amp; Lepková, H. (2010). Hodnocení pohybové aktivity vybraných intenzit u seniorů pomocí akcelerometru ActiGraph. </w:t>
      </w:r>
      <w:r w:rsidRPr="00BF5EB3">
        <w:rPr>
          <w:i/>
          <w:iCs/>
          <w:noProof/>
        </w:rPr>
        <w:t>Medicina Sportiva Bohemica et Slovaca</w:t>
      </w:r>
      <w:r w:rsidRPr="00BF5EB3">
        <w:rPr>
          <w:noProof/>
        </w:rPr>
        <w:t xml:space="preserve">, </w:t>
      </w:r>
      <w:r w:rsidRPr="00BF5EB3">
        <w:rPr>
          <w:i/>
          <w:iCs/>
          <w:noProof/>
        </w:rPr>
        <w:t>19</w:t>
      </w:r>
      <w:r w:rsidRPr="00BF5EB3">
        <w:rPr>
          <w:noProof/>
        </w:rPr>
        <w:t>.</w:t>
      </w:r>
    </w:p>
    <w:p w14:paraId="5357A736"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Foster, C. E., Brennan, G., Matthews, A., Mcadam, C., Fitzsimons, C., &amp; Mutrie, N. (2011). Recruiting participants to walking intervention studies : a systematic review. </w:t>
      </w:r>
      <w:r w:rsidRPr="00BF5EB3">
        <w:rPr>
          <w:i/>
          <w:iCs/>
          <w:noProof/>
        </w:rPr>
        <w:t>International Journal of Behavioral Nutrition and Physical Activity</w:t>
      </w:r>
      <w:r w:rsidRPr="00BF5EB3">
        <w:rPr>
          <w:noProof/>
        </w:rPr>
        <w:t xml:space="preserve">, </w:t>
      </w:r>
      <w:r w:rsidRPr="00BF5EB3">
        <w:rPr>
          <w:i/>
          <w:iCs/>
          <w:noProof/>
        </w:rPr>
        <w:t>8:137</w:t>
      </w:r>
      <w:r w:rsidRPr="00BF5EB3">
        <w:rPr>
          <w:noProof/>
        </w:rPr>
        <w:t>, 1–28. https://doi.org/10.1186/1479-5868-8-137</w:t>
      </w:r>
    </w:p>
    <w:p w14:paraId="64B6A5D2"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Fox, K. R., &amp; Biddle, S. J. H. (2013). The Use of Fitness Tests. </w:t>
      </w:r>
      <w:r w:rsidRPr="00BF5EB3">
        <w:rPr>
          <w:i/>
          <w:iCs/>
          <w:noProof/>
        </w:rPr>
        <w:t>Journal of Physical Education, Recreation and Dance</w:t>
      </w:r>
      <w:r w:rsidRPr="00BF5EB3">
        <w:rPr>
          <w:noProof/>
        </w:rPr>
        <w:t xml:space="preserve">, </w:t>
      </w:r>
      <w:r w:rsidRPr="00BF5EB3">
        <w:rPr>
          <w:i/>
          <w:iCs/>
          <w:noProof/>
        </w:rPr>
        <w:t>59</w:t>
      </w:r>
      <w:r w:rsidRPr="00BF5EB3">
        <w:rPr>
          <w:noProof/>
        </w:rPr>
        <w:t>(2), 47–53. https://doi.org/10.1080/07303084.1988.10609691</w:t>
      </w:r>
    </w:p>
    <w:p w14:paraId="4E045602"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Gao, X., Xie, W., Wang, Z., Zhang, T., Chen, B., &amp; Wang, P. (2020). Predicting human body composition using a modified adaptive genetic algorithm with a novel selection operator. </w:t>
      </w:r>
      <w:r w:rsidRPr="00BF5EB3">
        <w:rPr>
          <w:i/>
          <w:iCs/>
          <w:noProof/>
        </w:rPr>
        <w:t>PLoS ONE</w:t>
      </w:r>
      <w:r w:rsidRPr="00BF5EB3">
        <w:rPr>
          <w:noProof/>
        </w:rPr>
        <w:t xml:space="preserve">, </w:t>
      </w:r>
      <w:r w:rsidRPr="00BF5EB3">
        <w:rPr>
          <w:i/>
          <w:iCs/>
          <w:noProof/>
        </w:rPr>
        <w:t>15</w:t>
      </w:r>
      <w:r w:rsidRPr="00BF5EB3">
        <w:rPr>
          <w:noProof/>
        </w:rPr>
        <w:t>(7 July), 1–24. https://doi.org/10.1371/journal.pone.0235735</w:t>
      </w:r>
    </w:p>
    <w:p w14:paraId="17647A13"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Guralnik, Ferrucci, Simonsick, Salive, &amp; Wallace. (1994). Short Physical Performance Battery Protocol and Score Sheet. In </w:t>
      </w:r>
      <w:r w:rsidRPr="00BF5EB3">
        <w:rPr>
          <w:i/>
          <w:iCs/>
          <w:noProof/>
        </w:rPr>
        <w:t>Stand</w:t>
      </w:r>
      <w:r w:rsidRPr="00BF5EB3">
        <w:rPr>
          <w:noProof/>
        </w:rPr>
        <w:t>.</w:t>
      </w:r>
    </w:p>
    <w:p w14:paraId="04ABDB3C"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Guralnik, J. M., Ferrucci, L., Simonsick, E. M., Salive, M. E., &amp; Wallace, R. B. (1995). Lower-Extremity Function in Persons over the Age of 70 Years as a Predictor of Subsequent Disability. </w:t>
      </w:r>
      <w:r w:rsidRPr="00BF5EB3">
        <w:rPr>
          <w:i/>
          <w:iCs/>
          <w:noProof/>
        </w:rPr>
        <w:t>New England Journal of Medicine</w:t>
      </w:r>
      <w:r w:rsidRPr="00BF5EB3">
        <w:rPr>
          <w:noProof/>
        </w:rPr>
        <w:t xml:space="preserve">, </w:t>
      </w:r>
      <w:r w:rsidRPr="00BF5EB3">
        <w:rPr>
          <w:i/>
          <w:iCs/>
          <w:noProof/>
        </w:rPr>
        <w:t>332</w:t>
      </w:r>
      <w:r w:rsidRPr="00BF5EB3">
        <w:rPr>
          <w:noProof/>
        </w:rPr>
        <w:t>(9), 556–562. https://doi.org/10.1056/nejm199503023320902</w:t>
      </w:r>
    </w:p>
    <w:p w14:paraId="50064657"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Hájek, J. (2001). </w:t>
      </w:r>
      <w:r w:rsidRPr="00BF5EB3">
        <w:rPr>
          <w:i/>
          <w:iCs/>
          <w:noProof/>
        </w:rPr>
        <w:t>Antropomotorika</w:t>
      </w:r>
      <w:r w:rsidRPr="00BF5EB3">
        <w:rPr>
          <w:noProof/>
        </w:rPr>
        <w:t>. Praha: Pedagogická fakulta Univerzity Karlovy.</w:t>
      </w:r>
    </w:p>
    <w:p w14:paraId="1BC564A1"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Haripriya, S., Samuel, S. E., &amp; Megha, M. (2019). Correlation between Smartphone Addiction, Sleep Quality and Physical Activity among Young Adults. </w:t>
      </w:r>
      <w:r w:rsidRPr="00BF5EB3">
        <w:rPr>
          <w:i/>
          <w:iCs/>
          <w:noProof/>
        </w:rPr>
        <w:t>Journal of Clinical and Diagnostic Research</w:t>
      </w:r>
      <w:r w:rsidRPr="00BF5EB3">
        <w:rPr>
          <w:noProof/>
        </w:rPr>
        <w:t xml:space="preserve">, 5–10. </w:t>
      </w:r>
      <w:r w:rsidRPr="00BF5EB3">
        <w:rPr>
          <w:noProof/>
        </w:rPr>
        <w:lastRenderedPageBreak/>
        <w:t>https://doi.org/10.7860/jcdr/2019/42168.13212</w:t>
      </w:r>
    </w:p>
    <w:p w14:paraId="7EB232FA"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Hearing, C. M., Chang, W. C., Szuhany, K. L., Deckersbach, T., Nierenberg, A. A., &amp; Sylvia, L. G. (2016). Physical Exercise for Treatment of Mood Disorders: A Critical Review. </w:t>
      </w:r>
      <w:r w:rsidRPr="00BF5EB3">
        <w:rPr>
          <w:i/>
          <w:iCs/>
          <w:noProof/>
        </w:rPr>
        <w:t>Current Behavioral Neuroscience Reports</w:t>
      </w:r>
      <w:r w:rsidRPr="00BF5EB3">
        <w:rPr>
          <w:noProof/>
        </w:rPr>
        <w:t xml:space="preserve">, </w:t>
      </w:r>
      <w:r w:rsidRPr="00BF5EB3">
        <w:rPr>
          <w:i/>
          <w:iCs/>
          <w:noProof/>
        </w:rPr>
        <w:t>3</w:t>
      </w:r>
      <w:r w:rsidRPr="00BF5EB3">
        <w:rPr>
          <w:noProof/>
        </w:rPr>
        <w:t>(4), 350–359. https://doi.org/10.1007/s40473-016-0089-y</w:t>
      </w:r>
    </w:p>
    <w:p w14:paraId="155A8D65"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Hendl, J., Dobrý, L., &amp; et. al. (2011). </w:t>
      </w:r>
      <w:r w:rsidRPr="00BF5EB3">
        <w:rPr>
          <w:i/>
          <w:iCs/>
          <w:noProof/>
        </w:rPr>
        <w:t>Zdravotní benefity pohybových aktivit: monitorování, intervence, evaluace</w:t>
      </w:r>
      <w:r w:rsidRPr="00BF5EB3">
        <w:rPr>
          <w:noProof/>
        </w:rPr>
        <w:t>. Praha: Karolinum.</w:t>
      </w:r>
    </w:p>
    <w:p w14:paraId="4DEF16CF"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Howie, E. K., Guagliano, J. M., Milton, K., Vella, S. A., Gomersall, S. R., Kolbe-Alexander, T. L., Richards, J., &amp; Pate, R. R. (2020). Ten Research Priorities Related to Youth Sport, Physical Activity, and Health. </w:t>
      </w:r>
      <w:r w:rsidRPr="00BF5EB3">
        <w:rPr>
          <w:i/>
          <w:iCs/>
          <w:noProof/>
        </w:rPr>
        <w:t>Journal of Physical Activity and Health</w:t>
      </w:r>
      <w:r w:rsidRPr="00BF5EB3">
        <w:rPr>
          <w:noProof/>
        </w:rPr>
        <w:t xml:space="preserve">, </w:t>
      </w:r>
      <w:r w:rsidRPr="00BF5EB3">
        <w:rPr>
          <w:i/>
          <w:iCs/>
          <w:noProof/>
        </w:rPr>
        <w:t>17</w:t>
      </w:r>
      <w:r w:rsidRPr="00BF5EB3">
        <w:rPr>
          <w:noProof/>
        </w:rPr>
        <w:t>(9), 920–929. https://doi.org/10.1123/jpah.2020-0151</w:t>
      </w:r>
    </w:p>
    <w:p w14:paraId="684AE919"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Jesus-Moraleida, F. R. de, Ferreira, P. H., Silva, J. P., Andrade, A. G. P., Dias, R. C., Dias, J. M. D., Assis, M. G., &amp; Pereira, L. S. M. (2020). Relationship Between Physical Activity, Depressive Symptoms and Low Back Pain Related Disability in Older Adults With Low Back Pain: A Cross-Sectional Mediation Analysis. </w:t>
      </w:r>
      <w:r w:rsidRPr="00BF5EB3">
        <w:rPr>
          <w:i/>
          <w:iCs/>
          <w:noProof/>
        </w:rPr>
        <w:t>Journal of Aging and Physical Activity</w:t>
      </w:r>
      <w:r w:rsidRPr="00BF5EB3">
        <w:rPr>
          <w:noProof/>
        </w:rPr>
        <w:t xml:space="preserve">, </w:t>
      </w:r>
      <w:r w:rsidRPr="00BF5EB3">
        <w:rPr>
          <w:i/>
          <w:iCs/>
          <w:noProof/>
        </w:rPr>
        <w:t>28</w:t>
      </w:r>
      <w:r w:rsidRPr="00BF5EB3">
        <w:rPr>
          <w:noProof/>
        </w:rPr>
        <w:t>(5), 686–691. https://doi.org/10.1123/JAPA.2019-0077</w:t>
      </w:r>
    </w:p>
    <w:p w14:paraId="1CDD657C"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Jones, C. J., &amp; Rikli, R. E. (2000). Application des tests fonctionnels de Fullerton (Fullerton’s functional fitness test) dans un groupe de personnes agees. </w:t>
      </w:r>
      <w:r w:rsidRPr="00BF5EB3">
        <w:rPr>
          <w:i/>
          <w:iCs/>
          <w:noProof/>
        </w:rPr>
        <w:t>Science and Sports</w:t>
      </w:r>
      <w:r w:rsidRPr="00BF5EB3">
        <w:rPr>
          <w:noProof/>
        </w:rPr>
        <w:t xml:space="preserve">, </w:t>
      </w:r>
      <w:r w:rsidRPr="00BF5EB3">
        <w:rPr>
          <w:i/>
          <w:iCs/>
          <w:noProof/>
        </w:rPr>
        <w:t>15</w:t>
      </w:r>
      <w:r w:rsidRPr="00BF5EB3">
        <w:rPr>
          <w:noProof/>
        </w:rPr>
        <w:t>(4), 194–197. https://doi.org/10.1016/S0765-1597(00)80005-2</w:t>
      </w:r>
    </w:p>
    <w:p w14:paraId="748B141F"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Kabešová, H. (2011). Rozvoj flexibility jako komponenty zdavotně orientované zdatnosti. </w:t>
      </w:r>
      <w:r w:rsidRPr="00BF5EB3">
        <w:rPr>
          <w:i/>
          <w:iCs/>
          <w:noProof/>
        </w:rPr>
        <w:t>Studia Sportiva</w:t>
      </w:r>
      <w:r w:rsidRPr="00BF5EB3">
        <w:rPr>
          <w:noProof/>
        </w:rPr>
        <w:t xml:space="preserve">, </w:t>
      </w:r>
      <w:r w:rsidRPr="00BF5EB3">
        <w:rPr>
          <w:i/>
          <w:iCs/>
          <w:noProof/>
        </w:rPr>
        <w:t>5</w:t>
      </w:r>
      <w:r w:rsidRPr="00BF5EB3">
        <w:rPr>
          <w:noProof/>
        </w:rPr>
        <w:t>(1), 75–84. https://doi.org/10.5817/StS2011-1-9</w:t>
      </w:r>
    </w:p>
    <w:p w14:paraId="168FCD72"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Kim, J. K., Son, W. I., Sim, Y. J., Lee, J. S., &amp; Saud, K. O. (2020). The Study of Health-Related Fitness Normative Scores for Nepalese Older Adults. </w:t>
      </w:r>
      <w:r w:rsidRPr="00BF5EB3">
        <w:rPr>
          <w:i/>
          <w:iCs/>
          <w:noProof/>
        </w:rPr>
        <w:t>International Journal of Environmental Research and Public Health</w:t>
      </w:r>
      <w:r w:rsidRPr="00BF5EB3">
        <w:rPr>
          <w:noProof/>
        </w:rPr>
        <w:t xml:space="preserve">, </w:t>
      </w:r>
      <w:r w:rsidRPr="00BF5EB3">
        <w:rPr>
          <w:i/>
          <w:iCs/>
          <w:noProof/>
        </w:rPr>
        <w:t>17</w:t>
      </w:r>
      <w:r w:rsidRPr="00BF5EB3">
        <w:rPr>
          <w:noProof/>
        </w:rPr>
        <w:t>(8), 1–15. https://doi.org/10.3390/ijerph17082723</w:t>
      </w:r>
    </w:p>
    <w:p w14:paraId="25C93C59"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Komeštík, B. (1995). </w:t>
      </w:r>
      <w:r w:rsidRPr="00BF5EB3">
        <w:rPr>
          <w:i/>
          <w:iCs/>
          <w:noProof/>
        </w:rPr>
        <w:t>Antropomotorika</w:t>
      </w:r>
      <w:r w:rsidRPr="00BF5EB3">
        <w:rPr>
          <w:noProof/>
        </w:rPr>
        <w:t>. Hradec Králové: Gaudeamus.</w:t>
      </w:r>
    </w:p>
    <w:p w14:paraId="341CE312"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Křivohlavý, J. (2011). </w:t>
      </w:r>
      <w:r w:rsidRPr="00BF5EB3">
        <w:rPr>
          <w:i/>
          <w:iCs/>
          <w:noProof/>
        </w:rPr>
        <w:t>Stárnutí z pohledu pozitivní psychologie</w:t>
      </w:r>
      <w:r w:rsidRPr="00BF5EB3">
        <w:rPr>
          <w:noProof/>
        </w:rPr>
        <w:t>. Praha: Grada Publishing.</w:t>
      </w:r>
    </w:p>
    <w:p w14:paraId="534000FB"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Kubrychtová, I. (1990). </w:t>
      </w:r>
      <w:r w:rsidRPr="00BF5EB3">
        <w:rPr>
          <w:i/>
          <w:iCs/>
          <w:noProof/>
        </w:rPr>
        <w:t>Strečink v rámci regenerace sil veslařů</w:t>
      </w:r>
      <w:r w:rsidRPr="00BF5EB3">
        <w:rPr>
          <w:noProof/>
        </w:rPr>
        <w:t>. Praha: ČÚV ČSTV.</w:t>
      </w:r>
    </w:p>
    <w:p w14:paraId="5972760C"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Lacy, A. C., &amp; Hastad, D. N. (2007). </w:t>
      </w:r>
      <w:r w:rsidRPr="00BF5EB3">
        <w:rPr>
          <w:i/>
          <w:iCs/>
          <w:noProof/>
        </w:rPr>
        <w:t>Measurement and Evaluation in Physical Education and Exercise Science</w:t>
      </w:r>
      <w:r w:rsidRPr="00BF5EB3">
        <w:rPr>
          <w:noProof/>
        </w:rPr>
        <w:t xml:space="preserve"> (5. vydání). Pearson Benjamin Cummings.</w:t>
      </w:r>
    </w:p>
    <w:p w14:paraId="17279489"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Langmeier, J., &amp; Krejčířová, D. (2006). </w:t>
      </w:r>
      <w:r w:rsidRPr="00BF5EB3">
        <w:rPr>
          <w:i/>
          <w:iCs/>
          <w:noProof/>
        </w:rPr>
        <w:t>Vývojová psychologie</w:t>
      </w:r>
      <w:r w:rsidRPr="00BF5EB3">
        <w:rPr>
          <w:noProof/>
        </w:rPr>
        <w:t xml:space="preserve"> (2.). Praha: Grada Publishing.</w:t>
      </w:r>
    </w:p>
    <w:p w14:paraId="647A0E01"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lastRenderedPageBreak/>
        <w:t xml:space="preserve">Lehnert, M., Botek, M., Sigmund, M., Smékal, D., Šťastný, P., Malý, T., Háp, P., Bělka, J., &amp; Neuls, F. (2014). </w:t>
      </w:r>
      <w:r w:rsidRPr="00BF5EB3">
        <w:rPr>
          <w:i/>
          <w:iCs/>
          <w:noProof/>
        </w:rPr>
        <w:t>Kondiční trénink</w:t>
      </w:r>
      <w:r w:rsidRPr="00BF5EB3">
        <w:rPr>
          <w:noProof/>
        </w:rPr>
        <w:t>. Olomouc: Univerzita Palackého v Olomouci.</w:t>
      </w:r>
    </w:p>
    <w:p w14:paraId="39782C15"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Lemmink, K. A. P. M., Han, K., De Greef, M. H. G., Rispens, P., &amp; Stevens, M. (2001). Reliability of the Groningen Fitness Test for the Elderly. </w:t>
      </w:r>
      <w:r w:rsidRPr="00BF5EB3">
        <w:rPr>
          <w:i/>
          <w:iCs/>
          <w:noProof/>
        </w:rPr>
        <w:t>Journal of Aging and Physical Activity</w:t>
      </w:r>
      <w:r w:rsidRPr="00BF5EB3">
        <w:rPr>
          <w:noProof/>
        </w:rPr>
        <w:t xml:space="preserve">, </w:t>
      </w:r>
      <w:r w:rsidRPr="00BF5EB3">
        <w:rPr>
          <w:i/>
          <w:iCs/>
          <w:noProof/>
        </w:rPr>
        <w:t>9</w:t>
      </w:r>
      <w:r w:rsidRPr="00BF5EB3">
        <w:rPr>
          <w:noProof/>
        </w:rPr>
        <w:t>(2), 194–212. https://doi.org/10.1123/japa.9.2.194</w:t>
      </w:r>
    </w:p>
    <w:p w14:paraId="523FF4CC"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Lins, L., &amp; Carvalho, F. M. (2016). SF-36 total score as a single measure of health-related quality of life: Scoping review. </w:t>
      </w:r>
      <w:r w:rsidRPr="00BF5EB3">
        <w:rPr>
          <w:i/>
          <w:iCs/>
          <w:noProof/>
        </w:rPr>
        <w:t>SAGE Open Medicine</w:t>
      </w:r>
      <w:r w:rsidRPr="00BF5EB3">
        <w:rPr>
          <w:noProof/>
        </w:rPr>
        <w:t xml:space="preserve">, </w:t>
      </w:r>
      <w:r w:rsidRPr="00BF5EB3">
        <w:rPr>
          <w:i/>
          <w:iCs/>
          <w:noProof/>
        </w:rPr>
        <w:t>4</w:t>
      </w:r>
      <w:r w:rsidRPr="00BF5EB3">
        <w:rPr>
          <w:noProof/>
        </w:rPr>
        <w:t>, 205031211667172. https://doi.org/10.1177/2050312116671725</w:t>
      </w:r>
    </w:p>
    <w:p w14:paraId="7A9F27C6"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Máček, M., Radvanský, J., Brůnová, B., Daďová, K., &amp; Fajstavr, J. (2011). </w:t>
      </w:r>
      <w:r w:rsidRPr="00BF5EB3">
        <w:rPr>
          <w:i/>
          <w:iCs/>
          <w:noProof/>
        </w:rPr>
        <w:t>Fyziologie a klinické aspekty pohybové aktivity</w:t>
      </w:r>
      <w:r w:rsidRPr="00BF5EB3">
        <w:rPr>
          <w:noProof/>
        </w:rPr>
        <w:t>. Praha: Galén.</w:t>
      </w:r>
    </w:p>
    <w:p w14:paraId="46C5C5D3"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Macridis, S., Cameron, C., Chaput, J. P., Chulak-Bozzer, T., Clark, P., Davenport, M. H., Faulkner, G., Fowles, J., Lévesque, L., Porter, M. M., Rhodes, R. E., Ross, R., Shelton, E., Spence, J. C., Vanderloo, L. M., &amp; Johnston, N. (2020). Results From The 2019 Participaction Report Card on Physical Activity for Adults. </w:t>
      </w:r>
      <w:r w:rsidRPr="00BF5EB3">
        <w:rPr>
          <w:i/>
          <w:iCs/>
          <w:noProof/>
        </w:rPr>
        <w:t>Journal of Physical Activity and Health</w:t>
      </w:r>
      <w:r w:rsidRPr="00BF5EB3">
        <w:rPr>
          <w:noProof/>
        </w:rPr>
        <w:t xml:space="preserve">, </w:t>
      </w:r>
      <w:r w:rsidRPr="00BF5EB3">
        <w:rPr>
          <w:i/>
          <w:iCs/>
          <w:noProof/>
        </w:rPr>
        <w:t>17</w:t>
      </w:r>
      <w:r w:rsidRPr="00BF5EB3">
        <w:rPr>
          <w:noProof/>
        </w:rPr>
        <w:t>(10), 995–1002. https://doi.org/10.1123/jpah.2019-0646</w:t>
      </w:r>
    </w:p>
    <w:p w14:paraId="2C4302E6"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Malmberg, J. J., Miilunpalo, S. I., Vuori, I. M., Pasanen, M. E., Oja, P., &amp; Haapanen-Niemi, N. A. (2002). A Health-Related Fitness and Functional Performance Test Battery for Middle-Aged and Older Adults: Feasibility and Health-Related Content Validity. </w:t>
      </w:r>
      <w:r w:rsidRPr="00BF5EB3">
        <w:rPr>
          <w:i/>
          <w:iCs/>
          <w:noProof/>
        </w:rPr>
        <w:t>Archives of Physical Medicine and Rehabilitation</w:t>
      </w:r>
      <w:r w:rsidRPr="00BF5EB3">
        <w:rPr>
          <w:noProof/>
        </w:rPr>
        <w:t xml:space="preserve">, </w:t>
      </w:r>
      <w:r w:rsidRPr="00BF5EB3">
        <w:rPr>
          <w:i/>
          <w:iCs/>
          <w:noProof/>
        </w:rPr>
        <w:t>83</w:t>
      </w:r>
      <w:r w:rsidRPr="00BF5EB3">
        <w:rPr>
          <w:noProof/>
        </w:rPr>
        <w:t>(5), 666–677. https://doi.org/10.1053/apmr.2002.32304</w:t>
      </w:r>
    </w:p>
    <w:p w14:paraId="21D303D4"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Mazo, G. Z. (2013). </w:t>
      </w:r>
      <w:r w:rsidRPr="00BF5EB3">
        <w:rPr>
          <w:i/>
          <w:iCs/>
          <w:noProof/>
        </w:rPr>
        <w:t>Institutionalized Older Adults</w:t>
      </w:r>
      <w:r w:rsidRPr="00BF5EB3">
        <w:rPr>
          <w:noProof/>
        </w:rPr>
        <w:t xml:space="preserve">. </w:t>
      </w:r>
      <w:r w:rsidRPr="00BF5EB3">
        <w:rPr>
          <w:i/>
          <w:iCs/>
          <w:noProof/>
        </w:rPr>
        <w:t>June</w:t>
      </w:r>
      <w:r w:rsidRPr="00BF5EB3">
        <w:rPr>
          <w:noProof/>
        </w:rPr>
        <w:t>, 1–14.</w:t>
      </w:r>
    </w:p>
    <w:p w14:paraId="3746A06D"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Medrano-Ureña, M. D. R., Ortega-Ruiz, R., &amp; Benítez-Sillero, J. de D. (2020). Physical fitness, exercise self-efficacy, and quality of life in adulthood: A systematic review. </w:t>
      </w:r>
      <w:r w:rsidRPr="00BF5EB3">
        <w:rPr>
          <w:i/>
          <w:iCs/>
          <w:noProof/>
        </w:rPr>
        <w:t>International Journal of Environmental Research and Public Health</w:t>
      </w:r>
      <w:r w:rsidRPr="00BF5EB3">
        <w:rPr>
          <w:noProof/>
        </w:rPr>
        <w:t xml:space="preserve">, </w:t>
      </w:r>
      <w:r w:rsidRPr="00BF5EB3">
        <w:rPr>
          <w:i/>
          <w:iCs/>
          <w:noProof/>
        </w:rPr>
        <w:t>17</w:t>
      </w:r>
      <w:r w:rsidRPr="00BF5EB3">
        <w:rPr>
          <w:noProof/>
        </w:rPr>
        <w:t>(17), 1–19. https://doi.org/10.3390/ijerph17176343</w:t>
      </w:r>
    </w:p>
    <w:p w14:paraId="2B854938"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Měkota, K., &amp; Blahuš, P. (1983a). </w:t>
      </w:r>
      <w:r w:rsidRPr="00BF5EB3">
        <w:rPr>
          <w:i/>
          <w:iCs/>
          <w:noProof/>
        </w:rPr>
        <w:t>Motorické testy v tělesné výchově</w:t>
      </w:r>
      <w:r w:rsidRPr="00BF5EB3">
        <w:rPr>
          <w:noProof/>
        </w:rPr>
        <w:t>. Státní pedagogické nakladatelství v Praze.</w:t>
      </w:r>
    </w:p>
    <w:p w14:paraId="3356B818"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Měkota, K., &amp; Blahuš, P. (1983b). </w:t>
      </w:r>
      <w:r w:rsidRPr="00BF5EB3">
        <w:rPr>
          <w:i/>
          <w:iCs/>
          <w:noProof/>
        </w:rPr>
        <w:t>Motorické testy v tělesné výchově příručka pro posl. stud. oboru tělesná výchova a sport</w:t>
      </w:r>
      <w:r w:rsidRPr="00BF5EB3">
        <w:rPr>
          <w:noProof/>
        </w:rPr>
        <w:t>. Praha: Státní pedagogické nakladatelství v Praze.</w:t>
      </w:r>
    </w:p>
    <w:p w14:paraId="20E146E3"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Měkota, K., &amp; Novosad, J. (2005). </w:t>
      </w:r>
      <w:r w:rsidRPr="00BF5EB3">
        <w:rPr>
          <w:i/>
          <w:iCs/>
          <w:noProof/>
        </w:rPr>
        <w:t>Motorické schopnosti</w:t>
      </w:r>
      <w:r w:rsidRPr="00BF5EB3">
        <w:rPr>
          <w:noProof/>
        </w:rPr>
        <w:t>. Olomouc: Univerzita Palackého v Olomouci.</w:t>
      </w:r>
    </w:p>
    <w:p w14:paraId="7D6947F4"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lastRenderedPageBreak/>
        <w:t xml:space="preserve">Meredith, M., &amp; Welk, G. (2013). </w:t>
      </w:r>
      <w:r w:rsidRPr="00BF5EB3">
        <w:rPr>
          <w:i/>
          <w:iCs/>
          <w:noProof/>
        </w:rPr>
        <w:t>Fitnessgram/Activitygram: Test Administration Manual</w:t>
      </w:r>
      <w:r w:rsidRPr="00BF5EB3">
        <w:rPr>
          <w:noProof/>
        </w:rPr>
        <w:t>. Human Kinetics. www.HumanKinetics.com</w:t>
      </w:r>
    </w:p>
    <w:p w14:paraId="4AFA6582"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Mihailova, A., &amp; Kaminska, I. (2014). Health-related physical fitness and physical activity, of women of different age. </w:t>
      </w:r>
      <w:r w:rsidRPr="00BF5EB3">
        <w:rPr>
          <w:i/>
          <w:iCs/>
          <w:noProof/>
        </w:rPr>
        <w:t>72nd Scientific COnference of the Universityof Latvia</w:t>
      </w:r>
      <w:r w:rsidRPr="00BF5EB3">
        <w:rPr>
          <w:noProof/>
        </w:rPr>
        <w:t>, 66.</w:t>
      </w:r>
    </w:p>
    <w:p w14:paraId="03150E76"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Monks, C. (1996). </w:t>
      </w:r>
      <w:r w:rsidRPr="00BF5EB3">
        <w:rPr>
          <w:i/>
          <w:iCs/>
          <w:noProof/>
        </w:rPr>
        <w:t>The Impact of the Canadian Standardized Test of Fitness and of Health Counselling on Health Attitudes and Behaviour</w:t>
      </w:r>
      <w:r w:rsidRPr="00BF5EB3">
        <w:rPr>
          <w:noProof/>
        </w:rPr>
        <w:t xml:space="preserve"> (Vol. 66). Brock University.</w:t>
      </w:r>
    </w:p>
    <w:p w14:paraId="59D87D5D"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Moving from the CPAFLA to the CSEP-PATH. (2013). </w:t>
      </w:r>
      <w:r w:rsidRPr="00BF5EB3">
        <w:rPr>
          <w:i/>
          <w:iCs/>
          <w:noProof/>
        </w:rPr>
        <w:t>Canadian Society for Exercise Physiology</w:t>
      </w:r>
      <w:r w:rsidRPr="00BF5EB3">
        <w:rPr>
          <w:noProof/>
        </w:rPr>
        <w:t>.</w:t>
      </w:r>
    </w:p>
    <w:p w14:paraId="614E30FA"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Neuman, J. (2003). </w:t>
      </w:r>
      <w:r w:rsidRPr="00BF5EB3">
        <w:rPr>
          <w:i/>
          <w:iCs/>
          <w:noProof/>
        </w:rPr>
        <w:t>Cvičení a testy obratnosti, vytrvalosti a síly</w:t>
      </w:r>
      <w:r w:rsidRPr="00BF5EB3">
        <w:rPr>
          <w:noProof/>
        </w:rPr>
        <w:t>. Portál.</w:t>
      </w:r>
    </w:p>
    <w:p w14:paraId="0FB9CFA6"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Oja, P., &amp; Tuxworth, B. (1995). </w:t>
      </w:r>
      <w:r w:rsidRPr="00BF5EB3">
        <w:rPr>
          <w:i/>
          <w:iCs/>
          <w:noProof/>
        </w:rPr>
        <w:t>Eurofit for adults</w:t>
      </w:r>
      <w:r w:rsidRPr="00BF5EB3">
        <w:rPr>
          <w:noProof/>
        </w:rPr>
        <w:t>. Council of Europe.</w:t>
      </w:r>
    </w:p>
    <w:p w14:paraId="665FCB33"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Parizkova, J. (2008). Impact of education on food behaviour, body composition and physical fitness in children. </w:t>
      </w:r>
      <w:r w:rsidRPr="00BF5EB3">
        <w:rPr>
          <w:i/>
          <w:iCs/>
          <w:noProof/>
        </w:rPr>
        <w:t>British Journal of Nutrition</w:t>
      </w:r>
      <w:r w:rsidRPr="00BF5EB3">
        <w:rPr>
          <w:noProof/>
        </w:rPr>
        <w:t xml:space="preserve">, </w:t>
      </w:r>
      <w:r w:rsidRPr="00BF5EB3">
        <w:rPr>
          <w:i/>
          <w:iCs/>
          <w:noProof/>
        </w:rPr>
        <w:t>29</w:t>
      </w:r>
      <w:r w:rsidRPr="00BF5EB3">
        <w:rPr>
          <w:noProof/>
        </w:rPr>
        <w:t>(SUPPL.1), 26–32. https://doi.org/10.1017/S0007114508892483</w:t>
      </w:r>
    </w:p>
    <w:p w14:paraId="040350B4"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Přidalová, M. (2013). </w:t>
      </w:r>
      <w:r w:rsidRPr="00BF5EB3">
        <w:rPr>
          <w:i/>
          <w:iCs/>
          <w:noProof/>
        </w:rPr>
        <w:t>Vybrané problémy z kinantropometrie pro TVS</w:t>
      </w:r>
      <w:r w:rsidRPr="00BF5EB3">
        <w:rPr>
          <w:noProof/>
        </w:rPr>
        <w:t>. Olomouc: Univerzita Palackého v Olomouci.</w:t>
      </w:r>
    </w:p>
    <w:p w14:paraId="0E3BAF75"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Psotta, R., Vodička, P., &amp; Kokštejn, J. (2009). </w:t>
      </w:r>
      <w:r w:rsidRPr="00BF5EB3">
        <w:rPr>
          <w:i/>
          <w:iCs/>
          <w:noProof/>
        </w:rPr>
        <w:t>Nadváha a obezita u českých 11-14letých dětí s motorickými obtížemi a bez motorických obtíží</w:t>
      </w:r>
      <w:r w:rsidRPr="00BF5EB3">
        <w:rPr>
          <w:noProof/>
        </w:rPr>
        <w:t>. Praha: Česká kinantropologie.</w:t>
      </w:r>
    </w:p>
    <w:p w14:paraId="22C6D979"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Rodríguez, F. A., Gusi, N., Valenzuela, A., Nácher, S., Nogués, J., &amp; Marina, M. (1998). Valoriación de la Condición Física Saludable en Adultos (I): Antecedentes Y Protocolos de la Batería AFISAL-INEFC. </w:t>
      </w:r>
      <w:r w:rsidRPr="00BF5EB3">
        <w:rPr>
          <w:i/>
          <w:iCs/>
          <w:noProof/>
        </w:rPr>
        <w:t>Actividad Física Y Salud</w:t>
      </w:r>
      <w:r w:rsidRPr="00BF5EB3">
        <w:rPr>
          <w:noProof/>
        </w:rPr>
        <w:t xml:space="preserve">, </w:t>
      </w:r>
      <w:r w:rsidRPr="00BF5EB3">
        <w:rPr>
          <w:i/>
          <w:iCs/>
          <w:noProof/>
        </w:rPr>
        <w:t>52</w:t>
      </w:r>
      <w:r w:rsidRPr="00BF5EB3">
        <w:rPr>
          <w:noProof/>
        </w:rPr>
        <w:t>, 54–75.</w:t>
      </w:r>
    </w:p>
    <w:p w14:paraId="4191B2C0"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Rubín, L., Mitáš, J., Dygryn, J., &amp; Frömel, K. (2018). </w:t>
      </w:r>
      <w:r w:rsidRPr="00BF5EB3">
        <w:rPr>
          <w:i/>
          <w:iCs/>
          <w:noProof/>
        </w:rPr>
        <w:t>Pohybová aktivita a tělesná zdatnost českých adolescentů v kontextu zastavěného prostředí</w:t>
      </w:r>
      <w:r w:rsidRPr="00BF5EB3">
        <w:rPr>
          <w:noProof/>
        </w:rPr>
        <w:t>. Praha: Univerzita Palackého v Olomouci. https://doi.org/10.5507/ftk.18.24454511</w:t>
      </w:r>
    </w:p>
    <w:p w14:paraId="0D8347A5"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Rubín, L., Suchomel, A., &amp; Kupr, J. (2014). Aktuální možnosti hodnocení tělesné zdatnosti u jedinců školního věku. </w:t>
      </w:r>
      <w:r w:rsidRPr="00BF5EB3">
        <w:rPr>
          <w:i/>
          <w:iCs/>
          <w:noProof/>
        </w:rPr>
        <w:t>Česká Kinantropologie</w:t>
      </w:r>
      <w:r w:rsidRPr="00BF5EB3">
        <w:rPr>
          <w:noProof/>
        </w:rPr>
        <w:t xml:space="preserve">, </w:t>
      </w:r>
      <w:r w:rsidRPr="00BF5EB3">
        <w:rPr>
          <w:i/>
          <w:iCs/>
          <w:noProof/>
        </w:rPr>
        <w:t>18</w:t>
      </w:r>
      <w:r w:rsidRPr="00BF5EB3">
        <w:rPr>
          <w:noProof/>
        </w:rPr>
        <w:t>(1), 11–22.</w:t>
      </w:r>
    </w:p>
    <w:p w14:paraId="00603AE5"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Şahin, G., &amp; Coskun, A. (2020). Investigation of Physical Fitness According to Gender among Older Adults with Similar Physical Activity Levels. </w:t>
      </w:r>
      <w:r w:rsidRPr="00BF5EB3">
        <w:rPr>
          <w:i/>
          <w:iCs/>
          <w:noProof/>
        </w:rPr>
        <w:t>Sport Mont</w:t>
      </w:r>
      <w:r w:rsidRPr="00BF5EB3">
        <w:rPr>
          <w:noProof/>
        </w:rPr>
        <w:t xml:space="preserve">, </w:t>
      </w:r>
      <w:r w:rsidRPr="00BF5EB3">
        <w:rPr>
          <w:i/>
          <w:iCs/>
          <w:noProof/>
        </w:rPr>
        <w:t>18</w:t>
      </w:r>
      <w:r w:rsidRPr="00BF5EB3">
        <w:rPr>
          <w:noProof/>
        </w:rPr>
        <w:t>(3), 89–93. https://doi.org/10.26773/smj.201004</w:t>
      </w:r>
    </w:p>
    <w:p w14:paraId="06C00E47"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Shephard, R. J. (1976). Development of the Canadian Home Fitness Test. </w:t>
      </w:r>
      <w:r w:rsidRPr="00BF5EB3">
        <w:rPr>
          <w:i/>
          <w:iCs/>
          <w:noProof/>
        </w:rPr>
        <w:t>Canadian Medical Association Journal</w:t>
      </w:r>
      <w:r w:rsidRPr="00BF5EB3">
        <w:rPr>
          <w:noProof/>
        </w:rPr>
        <w:t xml:space="preserve">, </w:t>
      </w:r>
      <w:r w:rsidRPr="00BF5EB3">
        <w:rPr>
          <w:i/>
          <w:iCs/>
          <w:noProof/>
        </w:rPr>
        <w:t>114</w:t>
      </w:r>
      <w:r w:rsidRPr="00BF5EB3">
        <w:rPr>
          <w:noProof/>
        </w:rPr>
        <w:t>(8), 675–679.</w:t>
      </w:r>
    </w:p>
    <w:p w14:paraId="10F07E48"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Simonsick, E. M., Newman, A. B., Nevitt, M. C., Kritchevsky, S. B., Ferrucci, L., </w:t>
      </w:r>
      <w:r w:rsidRPr="00BF5EB3">
        <w:rPr>
          <w:noProof/>
        </w:rPr>
        <w:lastRenderedPageBreak/>
        <w:t xml:space="preserve">Guralnik, J. M., &amp; Harris, T. (2001). Measuring Higher Level Physical Function in Well-Functioning Older Adults: Expanding Familiar Approaches in the Health ABC Study. </w:t>
      </w:r>
      <w:r w:rsidRPr="00BF5EB3">
        <w:rPr>
          <w:i/>
          <w:iCs/>
          <w:noProof/>
        </w:rPr>
        <w:t>Journals of Gerontology: Medical Sciences</w:t>
      </w:r>
      <w:r w:rsidRPr="00BF5EB3">
        <w:rPr>
          <w:noProof/>
        </w:rPr>
        <w:t xml:space="preserve">, </w:t>
      </w:r>
      <w:r w:rsidRPr="00BF5EB3">
        <w:rPr>
          <w:i/>
          <w:iCs/>
          <w:noProof/>
        </w:rPr>
        <w:t>56</w:t>
      </w:r>
      <w:r w:rsidRPr="00BF5EB3">
        <w:rPr>
          <w:noProof/>
        </w:rPr>
        <w:t>(10), 644–649. https://doi.org/10.1093/gerona/56.10.M644</w:t>
      </w:r>
    </w:p>
    <w:p w14:paraId="752952C1"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Suchomel, A. (2006). </w:t>
      </w:r>
      <w:r w:rsidRPr="00BF5EB3">
        <w:rPr>
          <w:i/>
          <w:iCs/>
          <w:noProof/>
        </w:rPr>
        <w:t>Tělesně nezdatné děti školního věku (motorické hodnocení, hlavní činitelé výskytu, kondiční programy)</w:t>
      </w:r>
      <w:r w:rsidRPr="00BF5EB3">
        <w:rPr>
          <w:noProof/>
        </w:rPr>
        <w:t>. Technická univerzita v Liberci.</w:t>
      </w:r>
    </w:p>
    <w:p w14:paraId="4D58B96D"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Suni, J., Husu, P., &amp; Rinne, M. (2009). Fitness for Health: The ALPHA-FIT Test Battery for Adults Aged 18-69. </w:t>
      </w:r>
      <w:r w:rsidRPr="00BF5EB3">
        <w:rPr>
          <w:i/>
          <w:iCs/>
          <w:noProof/>
        </w:rPr>
        <w:t>UKK Institute for Health Promotion Research</w:t>
      </w:r>
      <w:r w:rsidRPr="00BF5EB3">
        <w:rPr>
          <w:noProof/>
        </w:rPr>
        <w:t>, 29. http://www.ukkinstituutti.fi/en/alpha</w:t>
      </w:r>
    </w:p>
    <w:p w14:paraId="5FCE5DD7"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Suni, J., Oja, P., Laukkanen, R., Miilunpalo, S., Pasanen, M., Vuori, I., Vartiainen, M., &amp; Bös, K. (1996). Health-Related Fitness Test Battery for Adults: Aspects of Reliability. </w:t>
      </w:r>
      <w:r w:rsidRPr="00BF5EB3">
        <w:rPr>
          <w:i/>
          <w:iCs/>
          <w:noProof/>
        </w:rPr>
        <w:t>Archives of Physical Medicine and Rehabilitation</w:t>
      </w:r>
      <w:r w:rsidRPr="00BF5EB3">
        <w:rPr>
          <w:noProof/>
        </w:rPr>
        <w:t xml:space="preserve">, </w:t>
      </w:r>
      <w:r w:rsidRPr="00BF5EB3">
        <w:rPr>
          <w:i/>
          <w:iCs/>
          <w:noProof/>
        </w:rPr>
        <w:t>77</w:t>
      </w:r>
      <w:r w:rsidRPr="00BF5EB3">
        <w:rPr>
          <w:noProof/>
        </w:rPr>
        <w:t>(4), 399–405. https://doi.org/10.1016/S0003-9993(96)90092-1</w:t>
      </w:r>
    </w:p>
    <w:p w14:paraId="0AF2F9BE"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Svatoň, V., &amp; Tupý, J. (1997). </w:t>
      </w:r>
      <w:r w:rsidRPr="00BF5EB3">
        <w:rPr>
          <w:i/>
          <w:iCs/>
          <w:noProof/>
        </w:rPr>
        <w:t>Program zdravotně orientované zdatnosti</w:t>
      </w:r>
      <w:r w:rsidRPr="00BF5EB3">
        <w:rPr>
          <w:noProof/>
        </w:rPr>
        <w:t xml:space="preserve"> (1.vydání). Praha: NS Svoboda.</w:t>
      </w:r>
    </w:p>
    <w:p w14:paraId="2663B26F"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Thorová, K. (2015). </w:t>
      </w:r>
      <w:r w:rsidRPr="00BF5EB3">
        <w:rPr>
          <w:i/>
          <w:iCs/>
          <w:noProof/>
        </w:rPr>
        <w:t>Vývojová psychologie: proměny lidské psychiky od početí po smrt</w:t>
      </w:r>
      <w:r w:rsidRPr="00BF5EB3">
        <w:rPr>
          <w:noProof/>
        </w:rPr>
        <w:t>. Praha: Portál.</w:t>
      </w:r>
    </w:p>
    <w:p w14:paraId="59C11FF1"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Tuka, V., Daňková, M., Riegel, K., &amp; Matoulek, M. (2017). Pohybová aktivita – svatý grál moderní medicíny ? In </w:t>
      </w:r>
      <w:r w:rsidRPr="00BF5EB3">
        <w:rPr>
          <w:i/>
          <w:iCs/>
          <w:noProof/>
        </w:rPr>
        <w:t>Vnitřní lék</w:t>
      </w:r>
      <w:r w:rsidRPr="00BF5EB3">
        <w:rPr>
          <w:noProof/>
        </w:rPr>
        <w:t xml:space="preserve"> (Vol. 63, Issue 10).</w:t>
      </w:r>
    </w:p>
    <w:p w14:paraId="60F355A9"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Tuna, H. D., Edeer, A. O., Malkoc, M., &amp; Aksakoglu, G. (2009). Effect of age and physical activity level on functional fitness in older adults. </w:t>
      </w:r>
      <w:r w:rsidRPr="00BF5EB3">
        <w:rPr>
          <w:i/>
          <w:iCs/>
          <w:noProof/>
        </w:rPr>
        <w:t>European Review of Aging and Physical Activity</w:t>
      </w:r>
      <w:r w:rsidRPr="00BF5EB3">
        <w:rPr>
          <w:noProof/>
        </w:rPr>
        <w:t xml:space="preserve">, </w:t>
      </w:r>
      <w:r w:rsidRPr="00BF5EB3">
        <w:rPr>
          <w:i/>
          <w:iCs/>
          <w:noProof/>
        </w:rPr>
        <w:t>6</w:t>
      </w:r>
      <w:r w:rsidRPr="00BF5EB3">
        <w:rPr>
          <w:noProof/>
        </w:rPr>
        <w:t>(2), 99–106. https://doi.org/10.1007/s11556-009-0051-z</w:t>
      </w:r>
    </w:p>
    <w:p w14:paraId="722A30EC"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Vágnerová, M. (2000). </w:t>
      </w:r>
      <w:r w:rsidRPr="00BF5EB3">
        <w:rPr>
          <w:i/>
          <w:iCs/>
          <w:noProof/>
        </w:rPr>
        <w:t>Vývojová psychologie</w:t>
      </w:r>
      <w:r w:rsidRPr="00BF5EB3">
        <w:rPr>
          <w:noProof/>
        </w:rPr>
        <w:t>. Praha: Portál.</w:t>
      </w:r>
    </w:p>
    <w:p w14:paraId="57A3C997"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Vágnerová, M. (2007). </w:t>
      </w:r>
      <w:r w:rsidRPr="00BF5EB3">
        <w:rPr>
          <w:i/>
          <w:iCs/>
          <w:noProof/>
        </w:rPr>
        <w:t>Vývojová psychologie II. - Dospělost a stáří</w:t>
      </w:r>
      <w:r w:rsidRPr="00BF5EB3">
        <w:rPr>
          <w:noProof/>
        </w:rPr>
        <w:t>. Praha: Karolinum.</w:t>
      </w:r>
    </w:p>
    <w:p w14:paraId="4179896F"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Vrbas, J. (2010). </w:t>
      </w:r>
      <w:r w:rsidRPr="00BF5EB3">
        <w:rPr>
          <w:i/>
          <w:iCs/>
          <w:noProof/>
        </w:rPr>
        <w:t>Škola a zdraví pro 21. století: zdravotně orientovaná zdatnost dětí mladšího školního věku</w:t>
      </w:r>
      <w:r w:rsidRPr="00BF5EB3">
        <w:rPr>
          <w:noProof/>
        </w:rPr>
        <w:t>. Brno: Masarykova univerzita.</w:t>
      </w:r>
    </w:p>
    <w:p w14:paraId="6E9A5085" w14:textId="77777777" w:rsidR="00BF5EB3" w:rsidRPr="00BF5EB3" w:rsidRDefault="00BF5EB3" w:rsidP="00BF5EB3">
      <w:pPr>
        <w:widowControl w:val="0"/>
        <w:autoSpaceDE w:val="0"/>
        <w:autoSpaceDN w:val="0"/>
        <w:adjustRightInd w:val="0"/>
        <w:spacing w:line="360" w:lineRule="auto"/>
        <w:ind w:left="480" w:hanging="480"/>
        <w:rPr>
          <w:noProof/>
        </w:rPr>
      </w:pPr>
      <w:r w:rsidRPr="00BF5EB3">
        <w:rPr>
          <w:noProof/>
        </w:rPr>
        <w:t xml:space="preserve">Vrbas, J. (2006). Využití a srovnání testových baterií při zkoumání zdravotně orientované zdatnosti na 1. stupni ZŠ. </w:t>
      </w:r>
      <w:r w:rsidRPr="00BF5EB3">
        <w:rPr>
          <w:i/>
          <w:iCs/>
          <w:noProof/>
        </w:rPr>
        <w:t>Škola a Zdraví pro 21. Století</w:t>
      </w:r>
      <w:r w:rsidRPr="00BF5EB3">
        <w:rPr>
          <w:noProof/>
        </w:rPr>
        <w:t xml:space="preserve">, </w:t>
      </w:r>
      <w:r w:rsidRPr="00BF5EB3">
        <w:rPr>
          <w:i/>
          <w:iCs/>
          <w:noProof/>
        </w:rPr>
        <w:t>1965</w:t>
      </w:r>
      <w:r w:rsidRPr="00BF5EB3">
        <w:rPr>
          <w:noProof/>
        </w:rPr>
        <w:t>, 8.</w:t>
      </w:r>
    </w:p>
    <w:p w14:paraId="7B0D1CFA" w14:textId="310FFF6B" w:rsidR="00645B0B" w:rsidRPr="00645B0B" w:rsidRDefault="00BF5EB3" w:rsidP="00BF5EB3">
      <w:pPr>
        <w:widowControl w:val="0"/>
        <w:autoSpaceDE w:val="0"/>
        <w:autoSpaceDN w:val="0"/>
        <w:adjustRightInd w:val="0"/>
        <w:spacing w:line="360" w:lineRule="auto"/>
        <w:ind w:left="480" w:hanging="480"/>
        <w:rPr>
          <w:lang w:eastAsia="zh-CN"/>
        </w:rPr>
      </w:pPr>
      <w:r>
        <w:rPr>
          <w:lang w:eastAsia="zh-CN"/>
        </w:rPr>
        <w:fldChar w:fldCharType="end"/>
      </w:r>
    </w:p>
    <w:sectPr w:rsidR="00645B0B" w:rsidRPr="00645B0B" w:rsidSect="00F815E6">
      <w:footerReference w:type="default" r:id="rId20"/>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DC83D" w14:textId="77777777" w:rsidR="00D54A3F" w:rsidRPr="00777969" w:rsidRDefault="00D54A3F" w:rsidP="00777969">
      <w:r>
        <w:separator/>
      </w:r>
    </w:p>
  </w:endnote>
  <w:endnote w:type="continuationSeparator" w:id="0">
    <w:p w14:paraId="441C29F6" w14:textId="77777777" w:rsidR="00D54A3F" w:rsidRPr="00777969" w:rsidRDefault="00D54A3F" w:rsidP="00777969">
      <w:r>
        <w:continuationSeparator/>
      </w:r>
    </w:p>
  </w:endnote>
  <w:endnote w:type="continuationNotice" w:id="1">
    <w:p w14:paraId="3959074C" w14:textId="77777777" w:rsidR="00D54A3F" w:rsidRDefault="00D54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47468" w14:textId="77777777" w:rsidR="00E85A21" w:rsidRPr="00777969" w:rsidRDefault="00E85A21" w:rsidP="00035D19">
    <w:pPr>
      <w:pStyle w:val="DPNormln"/>
    </w:pPr>
  </w:p>
  <w:p w14:paraId="6362A381" w14:textId="77777777" w:rsidR="00E85A21" w:rsidRDefault="00E85A21">
    <w:pPr>
      <w:pStyle w:val="Zpat"/>
      <w:pBdr>
        <w:top w:val="single" w:sz="4" w:space="1" w:color="D9D9D9"/>
      </w:pBdr>
      <w:jc w:val="right"/>
    </w:pPr>
    <w:r>
      <w:fldChar w:fldCharType="begin"/>
    </w:r>
    <w:r>
      <w:instrText xml:space="preserve"> PAGE   \* MERGEFORMAT </w:instrText>
    </w:r>
    <w:r>
      <w:fldChar w:fldCharType="separate"/>
    </w:r>
    <w:r>
      <w:rPr>
        <w:noProof/>
      </w:rPr>
      <w:t>6</w:t>
    </w:r>
    <w:r>
      <w:fldChar w:fldCharType="end"/>
    </w:r>
    <w:r>
      <w:t xml:space="preserve"> | </w:t>
    </w:r>
    <w:r>
      <w:rPr>
        <w:color w:val="7F7F7F"/>
        <w:spacing w:val="60"/>
      </w:rPr>
      <w:t>Strana</w:t>
    </w:r>
  </w:p>
  <w:p w14:paraId="5A277104" w14:textId="77777777" w:rsidR="00E85A21" w:rsidRDefault="00E85A21" w:rsidP="00035D19">
    <w:pPr>
      <w:pStyle w:val="DPNorml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C0B2" w14:textId="77777777" w:rsidR="00E85A21" w:rsidRPr="00777969" w:rsidRDefault="00E85A21" w:rsidP="00035D19">
    <w:pPr>
      <w:pStyle w:val="DPNormln"/>
    </w:pPr>
  </w:p>
  <w:p w14:paraId="15C626BD" w14:textId="77777777" w:rsidR="00E85A21" w:rsidRDefault="00E85A21">
    <w:pPr>
      <w:pStyle w:val="Zpat"/>
      <w:pBdr>
        <w:top w:val="single" w:sz="4" w:space="1" w:color="D9D9D9"/>
      </w:pBdr>
      <w:jc w:val="right"/>
    </w:pPr>
    <w:r>
      <w:fldChar w:fldCharType="begin"/>
    </w:r>
    <w:r>
      <w:instrText xml:space="preserve"> PAGE   \* MERGEFORMAT </w:instrText>
    </w:r>
    <w:r>
      <w:fldChar w:fldCharType="separate"/>
    </w:r>
    <w:r>
      <w:rPr>
        <w:noProof/>
      </w:rPr>
      <w:t>7</w:t>
    </w:r>
    <w:r>
      <w:fldChar w:fldCharType="end"/>
    </w:r>
    <w:r>
      <w:t xml:space="preserve"> | </w:t>
    </w:r>
    <w:r>
      <w:rPr>
        <w:color w:val="7F7F7F"/>
        <w:spacing w:val="60"/>
      </w:rPr>
      <w:t>Strana</w:t>
    </w:r>
  </w:p>
  <w:p w14:paraId="6DC8CB5E" w14:textId="77777777" w:rsidR="00E85A21" w:rsidRDefault="00E85A21" w:rsidP="00035D19">
    <w:pPr>
      <w:pStyle w:val="DPNorml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939F" w14:textId="77777777" w:rsidR="007E1A71" w:rsidRDefault="007E1A7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0BAA1" w14:textId="77777777" w:rsidR="00B71214" w:rsidRPr="00777969" w:rsidRDefault="00B71214" w:rsidP="00035D19">
    <w:pPr>
      <w:pStyle w:val="Zpat"/>
    </w:pPr>
  </w:p>
  <w:p w14:paraId="2A445794" w14:textId="77777777" w:rsidR="00B71214" w:rsidRDefault="00B71214">
    <w:pPr>
      <w:pStyle w:val="Zpat"/>
      <w:pBdr>
        <w:top w:val="single" w:sz="4" w:space="1" w:color="D9D9D9"/>
      </w:pBdr>
      <w:jc w:val="right"/>
    </w:pPr>
    <w:r>
      <w:fldChar w:fldCharType="begin"/>
    </w:r>
    <w:r>
      <w:instrText xml:space="preserve"> PAGE   \* MERGEFORMAT </w:instrText>
    </w:r>
    <w:r>
      <w:fldChar w:fldCharType="separate"/>
    </w:r>
    <w:r>
      <w:rPr>
        <w:noProof/>
      </w:rPr>
      <w:t>7</w:t>
    </w:r>
    <w:r>
      <w:fldChar w:fldCharType="end"/>
    </w:r>
    <w:r>
      <w:t xml:space="preserve"> | </w:t>
    </w:r>
    <w:r>
      <w:rPr>
        <w:color w:val="7F7F7F"/>
        <w:spacing w:val="60"/>
      </w:rPr>
      <w:t>Strana</w:t>
    </w:r>
  </w:p>
  <w:p w14:paraId="1AE09F3C" w14:textId="77777777" w:rsidR="007E1A71" w:rsidRDefault="007E1A71" w:rsidP="00035D19">
    <w:pPr>
      <w:pStyle w:val="DPNormln"/>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08061" w14:textId="77777777" w:rsidR="00C52BDB" w:rsidRPr="0030026E" w:rsidRDefault="00C52BDB" w:rsidP="0030026E">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82A8" w14:textId="77777777" w:rsidR="00FA722D" w:rsidRPr="00777969" w:rsidRDefault="00FA722D" w:rsidP="00035D19">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B3949" w14:textId="77777777" w:rsidR="00FA722D" w:rsidRPr="00777969" w:rsidRDefault="00FA722D" w:rsidP="00035D19">
    <w:pPr>
      <w:pStyle w:val="Zpat"/>
    </w:pPr>
  </w:p>
  <w:p w14:paraId="4B31723F" w14:textId="77777777" w:rsidR="00FA722D" w:rsidRDefault="00FA722D">
    <w:pPr>
      <w:pStyle w:val="Zpat"/>
      <w:pBdr>
        <w:top w:val="single" w:sz="4" w:space="1" w:color="D9D9D9"/>
      </w:pBdr>
      <w:jc w:val="right"/>
    </w:pPr>
    <w:r>
      <w:fldChar w:fldCharType="begin"/>
    </w:r>
    <w:r>
      <w:instrText xml:space="preserve"> PAGE   \* MERGEFORMAT </w:instrText>
    </w:r>
    <w:r>
      <w:fldChar w:fldCharType="separate"/>
    </w:r>
    <w:r>
      <w:rPr>
        <w:noProof/>
      </w:rPr>
      <w:t>7</w:t>
    </w:r>
    <w:r>
      <w:fldChar w:fldCharType="end"/>
    </w:r>
    <w:r>
      <w:t xml:space="preserve"> | </w:t>
    </w:r>
    <w:r>
      <w:rPr>
        <w:color w:val="7F7F7F"/>
        <w:spacing w:val="60"/>
      </w:rPr>
      <w:t>Strana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DC942" w14:textId="0F0F0B3F" w:rsidR="00F815E6" w:rsidRPr="00645B0B" w:rsidRDefault="00F815E6" w:rsidP="00645B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F40B7" w14:textId="77777777" w:rsidR="00D54A3F" w:rsidRPr="00777969" w:rsidRDefault="00D54A3F" w:rsidP="00777969">
      <w:r>
        <w:separator/>
      </w:r>
    </w:p>
  </w:footnote>
  <w:footnote w:type="continuationSeparator" w:id="0">
    <w:p w14:paraId="6F3110F6" w14:textId="77777777" w:rsidR="00D54A3F" w:rsidRPr="00777969" w:rsidRDefault="00D54A3F" w:rsidP="00777969">
      <w:r>
        <w:continuationSeparator/>
      </w:r>
    </w:p>
  </w:footnote>
  <w:footnote w:type="continuationNotice" w:id="1">
    <w:p w14:paraId="54E5BF84" w14:textId="77777777" w:rsidR="00D54A3F" w:rsidRDefault="00D54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8A752" w14:textId="77777777" w:rsidR="007E1A71" w:rsidRDefault="007E1A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E7D6" w14:textId="77777777" w:rsidR="007E1A71" w:rsidRDefault="007E1A7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8DD7E" w14:textId="77777777" w:rsidR="00C52BDB" w:rsidRDefault="00C52BD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B9CB4" w14:textId="77777777" w:rsidR="007E1A71" w:rsidRDefault="007E1A71">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16B70" w14:textId="77777777" w:rsidR="007E1A71" w:rsidRDefault="007E1A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2EB3"/>
    <w:multiLevelType w:val="hybridMultilevel"/>
    <w:tmpl w:val="28268EB6"/>
    <w:lvl w:ilvl="0" w:tplc="3BFEDAE6">
      <w:start w:val="5"/>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5B363C4"/>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244134"/>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73752F"/>
    <w:multiLevelType w:val="hybridMultilevel"/>
    <w:tmpl w:val="3F9474AA"/>
    <w:lvl w:ilvl="0" w:tplc="348430FE">
      <w:start w:val="1"/>
      <w:numFmt w:val="decimal"/>
      <w:pStyle w:val="DPslovn"/>
      <w:lvlText w:val="%1)"/>
      <w:lvlJc w:val="left"/>
      <w:pPr>
        <w:ind w:left="927" w:hanging="360"/>
      </w:pPr>
      <w:rPr>
        <w:rFonts w:hint="default"/>
        <w:b w:val="0"/>
        <w:bCs w:val="0"/>
        <w:i w:val="0"/>
        <w:iCs/>
        <w:caps w:val="0"/>
        <w:smallCaps w:val="0"/>
        <w:strike w:val="0"/>
        <w:dstrike w:val="0"/>
        <w:color w:val="auto"/>
        <w:spacing w:val="0"/>
        <w:w w:val="100"/>
        <w:kern w:val="0"/>
        <w:position w:val="0"/>
        <w:sz w:val="24"/>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4" w15:restartNumberingAfterBreak="0">
    <w:nsid w:val="13F023DC"/>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5E706C"/>
    <w:multiLevelType w:val="hybridMultilevel"/>
    <w:tmpl w:val="536261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953EB6"/>
    <w:multiLevelType w:val="hybridMultilevel"/>
    <w:tmpl w:val="E03269E4"/>
    <w:lvl w:ilvl="0" w:tplc="D5CC8208">
      <w:start w:val="1"/>
      <w:numFmt w:val="decimal"/>
      <w:pStyle w:val="DPTabulky"/>
      <w:lvlText w:val="Tabulka %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C459B2"/>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083438"/>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7A0D71"/>
    <w:multiLevelType w:val="multilevel"/>
    <w:tmpl w:val="4060226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94"/>
        </w:tabs>
        <w:ind w:left="794" w:hanging="794"/>
      </w:pPr>
      <w:rPr>
        <w:rFonts w:hint="default"/>
      </w:rPr>
    </w:lvl>
    <w:lvl w:ilvl="3">
      <w:start w:val="1"/>
      <w:numFmt w:val="decimal"/>
      <w:lvlText w:val="%4."/>
      <w:lvlJc w:val="left"/>
      <w:pPr>
        <w:ind w:left="36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91480A"/>
    <w:multiLevelType w:val="hybridMultilevel"/>
    <w:tmpl w:val="B46E56D0"/>
    <w:lvl w:ilvl="0" w:tplc="14DCC09C">
      <w:start w:val="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A73484A"/>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6637C2"/>
    <w:multiLevelType w:val="hybridMultilevel"/>
    <w:tmpl w:val="8FE846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C57EE"/>
    <w:multiLevelType w:val="multilevel"/>
    <w:tmpl w:val="B352E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5417E5"/>
    <w:multiLevelType w:val="hybridMultilevel"/>
    <w:tmpl w:val="58F8AD02"/>
    <w:lvl w:ilvl="0" w:tplc="B74A4694">
      <w:start w:val="1"/>
      <w:numFmt w:val="bullet"/>
      <w:pStyle w:val="DPOdrky"/>
      <w:lvlText w:val=""/>
      <w:lvlJc w:val="left"/>
      <w:pPr>
        <w:tabs>
          <w:tab w:val="num" w:pos="284"/>
        </w:tabs>
        <w:ind w:left="284" w:hanging="284"/>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906DC"/>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5F59CB"/>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0266FE"/>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6F5E3C"/>
    <w:multiLevelType w:val="hybridMultilevel"/>
    <w:tmpl w:val="EEE089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7952515"/>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0F06AC"/>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214D7A"/>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D345395"/>
    <w:multiLevelType w:val="hybridMultilevel"/>
    <w:tmpl w:val="DC8EB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F104ED"/>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9D0CA7"/>
    <w:multiLevelType w:val="multilevel"/>
    <w:tmpl w:val="F3466566"/>
    <w:lvl w:ilvl="0">
      <w:start w:val="1"/>
      <w:numFmt w:val="decimal"/>
      <w:pStyle w:val="DPNadpiskapitoly"/>
      <w:lvlText w:val="%1"/>
      <w:lvlJc w:val="left"/>
      <w:pPr>
        <w:ind w:left="720" w:hanging="360"/>
      </w:pPr>
      <w:rPr>
        <w:rFonts w:hint="default"/>
      </w:rPr>
    </w:lvl>
    <w:lvl w:ilvl="1">
      <w:start w:val="1"/>
      <w:numFmt w:val="decimal"/>
      <w:pStyle w:val="DPNadpisdruhpodkapitoly"/>
      <w:isLgl/>
      <w:lvlText w:val="%1.%2"/>
      <w:lvlJc w:val="left"/>
      <w:pPr>
        <w:ind w:left="720" w:hanging="360"/>
      </w:pPr>
      <w:rPr>
        <w:rFonts w:hint="default"/>
      </w:rPr>
    </w:lvl>
    <w:lvl w:ilvl="2">
      <w:start w:val="1"/>
      <w:numFmt w:val="decimal"/>
      <w:pStyle w:val="DPNadpistetpodkapitoly"/>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355B7E"/>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FAF55FF"/>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C87DE1"/>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52F4BAD"/>
    <w:multiLevelType w:val="hybridMultilevel"/>
    <w:tmpl w:val="32B49D1A"/>
    <w:lvl w:ilvl="0" w:tplc="9F68E228">
      <w:start w:val="1"/>
      <w:numFmt w:val="decimal"/>
      <w:pStyle w:val="DPObrzky"/>
      <w:lvlText w:val="Obrázek %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AF3394"/>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D14FEA"/>
    <w:multiLevelType w:val="multilevel"/>
    <w:tmpl w:val="82A8D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4"/>
  </w:num>
  <w:num w:numId="3">
    <w:abstractNumId w:val="28"/>
  </w:num>
  <w:num w:numId="4">
    <w:abstractNumId w:val="6"/>
  </w:num>
  <w:num w:numId="5">
    <w:abstractNumId w:val="9"/>
  </w:num>
  <w:num w:numId="6">
    <w:abstractNumId w:val="3"/>
    <w:lvlOverride w:ilvl="0">
      <w:startOverride w:val="1"/>
    </w:lvlOverride>
  </w:num>
  <w:num w:numId="7">
    <w:abstractNumId w:val="3"/>
    <w:lvlOverride w:ilvl="0">
      <w:startOverride w:val="1"/>
    </w:lvlOverride>
  </w:num>
  <w:num w:numId="8">
    <w:abstractNumId w:val="22"/>
  </w:num>
  <w:num w:numId="9">
    <w:abstractNumId w:val="5"/>
  </w:num>
  <w:num w:numId="10">
    <w:abstractNumId w:val="12"/>
  </w:num>
  <w:num w:numId="11">
    <w:abstractNumId w:val="26"/>
  </w:num>
  <w:num w:numId="12">
    <w:abstractNumId w:val="17"/>
  </w:num>
  <w:num w:numId="13">
    <w:abstractNumId w:val="4"/>
  </w:num>
  <w:num w:numId="14">
    <w:abstractNumId w:val="7"/>
  </w:num>
  <w:num w:numId="15">
    <w:abstractNumId w:val="11"/>
  </w:num>
  <w:num w:numId="16">
    <w:abstractNumId w:val="3"/>
    <w:lvlOverride w:ilvl="0">
      <w:startOverride w:val="1"/>
    </w:lvlOverride>
  </w:num>
  <w:num w:numId="17">
    <w:abstractNumId w:val="23"/>
  </w:num>
  <w:num w:numId="18">
    <w:abstractNumId w:val="25"/>
  </w:num>
  <w:num w:numId="19">
    <w:abstractNumId w:val="19"/>
  </w:num>
  <w:num w:numId="20">
    <w:abstractNumId w:val="21"/>
  </w:num>
  <w:num w:numId="21">
    <w:abstractNumId w:val="24"/>
  </w:num>
  <w:num w:numId="22">
    <w:abstractNumId w:val="20"/>
  </w:num>
  <w:num w:numId="23">
    <w:abstractNumId w:val="2"/>
  </w:num>
  <w:num w:numId="24">
    <w:abstractNumId w:val="29"/>
  </w:num>
  <w:num w:numId="25">
    <w:abstractNumId w:val="16"/>
  </w:num>
  <w:num w:numId="26">
    <w:abstractNumId w:val="15"/>
  </w:num>
  <w:num w:numId="27">
    <w:abstractNumId w:val="27"/>
  </w:num>
  <w:num w:numId="28">
    <w:abstractNumId w:val="1"/>
  </w:num>
  <w:num w:numId="29">
    <w:abstractNumId w:val="30"/>
  </w:num>
  <w:num w:numId="30">
    <w:abstractNumId w:val="8"/>
  </w:num>
  <w:num w:numId="31">
    <w:abstractNumId w:val="3"/>
    <w:lvlOverride w:ilvl="0">
      <w:startOverride w:val="1"/>
    </w:lvlOverride>
  </w:num>
  <w:num w:numId="32">
    <w:abstractNumId w:val="18"/>
  </w:num>
  <w:num w:numId="33">
    <w:abstractNumId w:val="3"/>
    <w:lvlOverride w:ilvl="0">
      <w:startOverride w:val="1"/>
    </w:lvlOverride>
  </w:num>
  <w:num w:numId="34">
    <w:abstractNumId w:val="13"/>
  </w:num>
  <w:num w:numId="35">
    <w:abstractNumId w:val="10"/>
  </w:num>
  <w:num w:numId="3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NjcwMDc2MjS2MDBR0lEKTi0uzszPAykwNK8FADMXmGktAAAA"/>
  </w:docVars>
  <w:rsids>
    <w:rsidRoot w:val="005B1E0D"/>
    <w:rsid w:val="00000558"/>
    <w:rsid w:val="00000EC7"/>
    <w:rsid w:val="00001322"/>
    <w:rsid w:val="00001D08"/>
    <w:rsid w:val="00002208"/>
    <w:rsid w:val="00002744"/>
    <w:rsid w:val="0000307C"/>
    <w:rsid w:val="00003F48"/>
    <w:rsid w:val="000063ED"/>
    <w:rsid w:val="00006560"/>
    <w:rsid w:val="00010F2C"/>
    <w:rsid w:val="00010F5F"/>
    <w:rsid w:val="00011901"/>
    <w:rsid w:val="00012106"/>
    <w:rsid w:val="00013069"/>
    <w:rsid w:val="00013C5B"/>
    <w:rsid w:val="00014475"/>
    <w:rsid w:val="00014956"/>
    <w:rsid w:val="00014FD2"/>
    <w:rsid w:val="00014FF3"/>
    <w:rsid w:val="00015F8C"/>
    <w:rsid w:val="000166BB"/>
    <w:rsid w:val="00016731"/>
    <w:rsid w:val="00017465"/>
    <w:rsid w:val="00017F07"/>
    <w:rsid w:val="000201BA"/>
    <w:rsid w:val="0002030B"/>
    <w:rsid w:val="000207CD"/>
    <w:rsid w:val="0002146B"/>
    <w:rsid w:val="00021E73"/>
    <w:rsid w:val="000221AB"/>
    <w:rsid w:val="00023D27"/>
    <w:rsid w:val="00023FA3"/>
    <w:rsid w:val="000249F6"/>
    <w:rsid w:val="00024D62"/>
    <w:rsid w:val="00025DDD"/>
    <w:rsid w:val="00027888"/>
    <w:rsid w:val="00027E5C"/>
    <w:rsid w:val="0003121A"/>
    <w:rsid w:val="00033DFB"/>
    <w:rsid w:val="000348AE"/>
    <w:rsid w:val="00034DF2"/>
    <w:rsid w:val="00035D19"/>
    <w:rsid w:val="00036976"/>
    <w:rsid w:val="00036E2B"/>
    <w:rsid w:val="00036FD4"/>
    <w:rsid w:val="00040D0A"/>
    <w:rsid w:val="0004213E"/>
    <w:rsid w:val="00043BF0"/>
    <w:rsid w:val="0004408C"/>
    <w:rsid w:val="0004484B"/>
    <w:rsid w:val="00044C8E"/>
    <w:rsid w:val="00045270"/>
    <w:rsid w:val="000472BB"/>
    <w:rsid w:val="00050D06"/>
    <w:rsid w:val="00052FBA"/>
    <w:rsid w:val="000532B4"/>
    <w:rsid w:val="0005772E"/>
    <w:rsid w:val="00057ECB"/>
    <w:rsid w:val="0006082A"/>
    <w:rsid w:val="0006193F"/>
    <w:rsid w:val="00061944"/>
    <w:rsid w:val="00061D07"/>
    <w:rsid w:val="00062D9E"/>
    <w:rsid w:val="00063127"/>
    <w:rsid w:val="00064539"/>
    <w:rsid w:val="0006712D"/>
    <w:rsid w:val="0006727D"/>
    <w:rsid w:val="00070C93"/>
    <w:rsid w:val="000733D2"/>
    <w:rsid w:val="0007430B"/>
    <w:rsid w:val="0007435B"/>
    <w:rsid w:val="00075B5D"/>
    <w:rsid w:val="00077B78"/>
    <w:rsid w:val="000803C9"/>
    <w:rsid w:val="00080653"/>
    <w:rsid w:val="00081B4C"/>
    <w:rsid w:val="0008467C"/>
    <w:rsid w:val="0008580F"/>
    <w:rsid w:val="000872AE"/>
    <w:rsid w:val="00090206"/>
    <w:rsid w:val="0009179B"/>
    <w:rsid w:val="0009235C"/>
    <w:rsid w:val="00092B3E"/>
    <w:rsid w:val="00093ABE"/>
    <w:rsid w:val="0009470C"/>
    <w:rsid w:val="000956B8"/>
    <w:rsid w:val="00095727"/>
    <w:rsid w:val="00095A27"/>
    <w:rsid w:val="00096384"/>
    <w:rsid w:val="0009651E"/>
    <w:rsid w:val="000968AD"/>
    <w:rsid w:val="00096C13"/>
    <w:rsid w:val="00097669"/>
    <w:rsid w:val="00097CD2"/>
    <w:rsid w:val="000A3ACA"/>
    <w:rsid w:val="000A3FC1"/>
    <w:rsid w:val="000A5930"/>
    <w:rsid w:val="000A69B5"/>
    <w:rsid w:val="000A7585"/>
    <w:rsid w:val="000A77C9"/>
    <w:rsid w:val="000A7848"/>
    <w:rsid w:val="000A7EC5"/>
    <w:rsid w:val="000A7FE5"/>
    <w:rsid w:val="000B050E"/>
    <w:rsid w:val="000B05C2"/>
    <w:rsid w:val="000B11A4"/>
    <w:rsid w:val="000B1690"/>
    <w:rsid w:val="000B2616"/>
    <w:rsid w:val="000B27CD"/>
    <w:rsid w:val="000B321F"/>
    <w:rsid w:val="000B5B57"/>
    <w:rsid w:val="000B5D38"/>
    <w:rsid w:val="000B6316"/>
    <w:rsid w:val="000C07C1"/>
    <w:rsid w:val="000C0994"/>
    <w:rsid w:val="000C18D2"/>
    <w:rsid w:val="000C24F1"/>
    <w:rsid w:val="000C4411"/>
    <w:rsid w:val="000C5B65"/>
    <w:rsid w:val="000C6AA6"/>
    <w:rsid w:val="000D0651"/>
    <w:rsid w:val="000D08D4"/>
    <w:rsid w:val="000D2C99"/>
    <w:rsid w:val="000D32C2"/>
    <w:rsid w:val="000D50A9"/>
    <w:rsid w:val="000D53B5"/>
    <w:rsid w:val="000D5E36"/>
    <w:rsid w:val="000D7FC5"/>
    <w:rsid w:val="000E0A8B"/>
    <w:rsid w:val="000E0D43"/>
    <w:rsid w:val="000E0F1A"/>
    <w:rsid w:val="000E18FE"/>
    <w:rsid w:val="000E1BEB"/>
    <w:rsid w:val="000E201F"/>
    <w:rsid w:val="000E2959"/>
    <w:rsid w:val="000E2A28"/>
    <w:rsid w:val="000E4051"/>
    <w:rsid w:val="000E4FF5"/>
    <w:rsid w:val="000E5874"/>
    <w:rsid w:val="000E59FF"/>
    <w:rsid w:val="000E5A53"/>
    <w:rsid w:val="000E5C01"/>
    <w:rsid w:val="000E61BC"/>
    <w:rsid w:val="000E79D2"/>
    <w:rsid w:val="000E7D6F"/>
    <w:rsid w:val="000F1535"/>
    <w:rsid w:val="000F25A7"/>
    <w:rsid w:val="000F27C6"/>
    <w:rsid w:val="000F326C"/>
    <w:rsid w:val="000F3E7E"/>
    <w:rsid w:val="000F43AA"/>
    <w:rsid w:val="000F4DA0"/>
    <w:rsid w:val="000F5386"/>
    <w:rsid w:val="000F7657"/>
    <w:rsid w:val="000F78EA"/>
    <w:rsid w:val="00101756"/>
    <w:rsid w:val="00103551"/>
    <w:rsid w:val="0010365A"/>
    <w:rsid w:val="00103D2D"/>
    <w:rsid w:val="00104455"/>
    <w:rsid w:val="0010479B"/>
    <w:rsid w:val="00104DA4"/>
    <w:rsid w:val="001051E6"/>
    <w:rsid w:val="0010743C"/>
    <w:rsid w:val="00107992"/>
    <w:rsid w:val="0011007D"/>
    <w:rsid w:val="001118A6"/>
    <w:rsid w:val="001126BC"/>
    <w:rsid w:val="00112CBC"/>
    <w:rsid w:val="00112F2D"/>
    <w:rsid w:val="00114643"/>
    <w:rsid w:val="001147E0"/>
    <w:rsid w:val="001149E2"/>
    <w:rsid w:val="00117881"/>
    <w:rsid w:val="00117CB6"/>
    <w:rsid w:val="00120DF2"/>
    <w:rsid w:val="0012165A"/>
    <w:rsid w:val="001258F9"/>
    <w:rsid w:val="0012685F"/>
    <w:rsid w:val="00126C7A"/>
    <w:rsid w:val="001273F3"/>
    <w:rsid w:val="0012765B"/>
    <w:rsid w:val="00127BC8"/>
    <w:rsid w:val="00127D7B"/>
    <w:rsid w:val="00131386"/>
    <w:rsid w:val="00131712"/>
    <w:rsid w:val="00133661"/>
    <w:rsid w:val="00133BEE"/>
    <w:rsid w:val="0013415C"/>
    <w:rsid w:val="00135A40"/>
    <w:rsid w:val="00136008"/>
    <w:rsid w:val="00136CD0"/>
    <w:rsid w:val="00137380"/>
    <w:rsid w:val="001377BE"/>
    <w:rsid w:val="00140536"/>
    <w:rsid w:val="00140746"/>
    <w:rsid w:val="0014096A"/>
    <w:rsid w:val="00140D43"/>
    <w:rsid w:val="001410ED"/>
    <w:rsid w:val="00141831"/>
    <w:rsid w:val="0014225B"/>
    <w:rsid w:val="001438A1"/>
    <w:rsid w:val="00143DC5"/>
    <w:rsid w:val="00146C70"/>
    <w:rsid w:val="001478B3"/>
    <w:rsid w:val="00147A5F"/>
    <w:rsid w:val="00150018"/>
    <w:rsid w:val="00151744"/>
    <w:rsid w:val="00151BA7"/>
    <w:rsid w:val="001523F2"/>
    <w:rsid w:val="0015426B"/>
    <w:rsid w:val="0015762B"/>
    <w:rsid w:val="00157911"/>
    <w:rsid w:val="00157FE7"/>
    <w:rsid w:val="001601FB"/>
    <w:rsid w:val="0016069A"/>
    <w:rsid w:val="00160D0A"/>
    <w:rsid w:val="00161D9F"/>
    <w:rsid w:val="00162169"/>
    <w:rsid w:val="001629CB"/>
    <w:rsid w:val="0016313E"/>
    <w:rsid w:val="001639A8"/>
    <w:rsid w:val="00167845"/>
    <w:rsid w:val="00167FF0"/>
    <w:rsid w:val="00172362"/>
    <w:rsid w:val="001724C3"/>
    <w:rsid w:val="001725A6"/>
    <w:rsid w:val="00172D71"/>
    <w:rsid w:val="00174368"/>
    <w:rsid w:val="00175E68"/>
    <w:rsid w:val="00175FCF"/>
    <w:rsid w:val="001764F3"/>
    <w:rsid w:val="001765AD"/>
    <w:rsid w:val="00180D48"/>
    <w:rsid w:val="00181039"/>
    <w:rsid w:val="00181FDB"/>
    <w:rsid w:val="00182DA6"/>
    <w:rsid w:val="001830AC"/>
    <w:rsid w:val="00185116"/>
    <w:rsid w:val="00186765"/>
    <w:rsid w:val="0019028F"/>
    <w:rsid w:val="00190304"/>
    <w:rsid w:val="001908DF"/>
    <w:rsid w:val="0019130B"/>
    <w:rsid w:val="00191C1A"/>
    <w:rsid w:val="00191E7B"/>
    <w:rsid w:val="00193033"/>
    <w:rsid w:val="00194670"/>
    <w:rsid w:val="001952F5"/>
    <w:rsid w:val="001974CB"/>
    <w:rsid w:val="001A2113"/>
    <w:rsid w:val="001A2C5D"/>
    <w:rsid w:val="001A3213"/>
    <w:rsid w:val="001A32EE"/>
    <w:rsid w:val="001A35D8"/>
    <w:rsid w:val="001A4294"/>
    <w:rsid w:val="001A5547"/>
    <w:rsid w:val="001A5641"/>
    <w:rsid w:val="001A67E6"/>
    <w:rsid w:val="001A7117"/>
    <w:rsid w:val="001A71E9"/>
    <w:rsid w:val="001B0068"/>
    <w:rsid w:val="001B0632"/>
    <w:rsid w:val="001B0D8F"/>
    <w:rsid w:val="001B138B"/>
    <w:rsid w:val="001B1622"/>
    <w:rsid w:val="001B1BE1"/>
    <w:rsid w:val="001B210A"/>
    <w:rsid w:val="001B21EB"/>
    <w:rsid w:val="001B2436"/>
    <w:rsid w:val="001B2AD4"/>
    <w:rsid w:val="001B2E3C"/>
    <w:rsid w:val="001B3B5B"/>
    <w:rsid w:val="001B402F"/>
    <w:rsid w:val="001B4170"/>
    <w:rsid w:val="001B4BC3"/>
    <w:rsid w:val="001B511C"/>
    <w:rsid w:val="001B59AB"/>
    <w:rsid w:val="001B5BA2"/>
    <w:rsid w:val="001B5FDD"/>
    <w:rsid w:val="001B64F2"/>
    <w:rsid w:val="001B6BDA"/>
    <w:rsid w:val="001B7334"/>
    <w:rsid w:val="001B7E20"/>
    <w:rsid w:val="001C0419"/>
    <w:rsid w:val="001C1547"/>
    <w:rsid w:val="001C1730"/>
    <w:rsid w:val="001C175A"/>
    <w:rsid w:val="001C1CC4"/>
    <w:rsid w:val="001C2B1D"/>
    <w:rsid w:val="001C31B0"/>
    <w:rsid w:val="001C372F"/>
    <w:rsid w:val="001C376A"/>
    <w:rsid w:val="001C46F8"/>
    <w:rsid w:val="001D0695"/>
    <w:rsid w:val="001D1505"/>
    <w:rsid w:val="001D21A6"/>
    <w:rsid w:val="001D2963"/>
    <w:rsid w:val="001D3246"/>
    <w:rsid w:val="001D4153"/>
    <w:rsid w:val="001D4519"/>
    <w:rsid w:val="001D4C4B"/>
    <w:rsid w:val="001D5FC8"/>
    <w:rsid w:val="001D5FDD"/>
    <w:rsid w:val="001D7655"/>
    <w:rsid w:val="001D79B2"/>
    <w:rsid w:val="001E00F9"/>
    <w:rsid w:val="001E0A47"/>
    <w:rsid w:val="001E2996"/>
    <w:rsid w:val="001E3C26"/>
    <w:rsid w:val="001E3EF7"/>
    <w:rsid w:val="001E462A"/>
    <w:rsid w:val="001E4674"/>
    <w:rsid w:val="001E5F2D"/>
    <w:rsid w:val="001E7140"/>
    <w:rsid w:val="001E743E"/>
    <w:rsid w:val="001E78B4"/>
    <w:rsid w:val="001E7AE9"/>
    <w:rsid w:val="001F09A4"/>
    <w:rsid w:val="001F22DB"/>
    <w:rsid w:val="001F38C9"/>
    <w:rsid w:val="001F41C4"/>
    <w:rsid w:val="001F4A79"/>
    <w:rsid w:val="001F4DB0"/>
    <w:rsid w:val="001F5CE7"/>
    <w:rsid w:val="001F6393"/>
    <w:rsid w:val="001F6920"/>
    <w:rsid w:val="001F7F64"/>
    <w:rsid w:val="0020029F"/>
    <w:rsid w:val="00200772"/>
    <w:rsid w:val="0020112F"/>
    <w:rsid w:val="00201174"/>
    <w:rsid w:val="00202D5B"/>
    <w:rsid w:val="00204758"/>
    <w:rsid w:val="0020687C"/>
    <w:rsid w:val="002074C9"/>
    <w:rsid w:val="00207C6A"/>
    <w:rsid w:val="00210651"/>
    <w:rsid w:val="00210FDB"/>
    <w:rsid w:val="00211023"/>
    <w:rsid w:val="0021255D"/>
    <w:rsid w:val="00213A3C"/>
    <w:rsid w:val="00214240"/>
    <w:rsid w:val="00214712"/>
    <w:rsid w:val="00214838"/>
    <w:rsid w:val="00214EF0"/>
    <w:rsid w:val="00215777"/>
    <w:rsid w:val="00215AED"/>
    <w:rsid w:val="00215C58"/>
    <w:rsid w:val="00216D20"/>
    <w:rsid w:val="00217F12"/>
    <w:rsid w:val="00220A75"/>
    <w:rsid w:val="002218D0"/>
    <w:rsid w:val="00224489"/>
    <w:rsid w:val="0022671B"/>
    <w:rsid w:val="00227E1E"/>
    <w:rsid w:val="0023069B"/>
    <w:rsid w:val="0023204F"/>
    <w:rsid w:val="00232D45"/>
    <w:rsid w:val="00234B68"/>
    <w:rsid w:val="00234C48"/>
    <w:rsid w:val="0023773B"/>
    <w:rsid w:val="002379EE"/>
    <w:rsid w:val="0024089B"/>
    <w:rsid w:val="0024152C"/>
    <w:rsid w:val="0024187B"/>
    <w:rsid w:val="00241CCF"/>
    <w:rsid w:val="00242114"/>
    <w:rsid w:val="002426FE"/>
    <w:rsid w:val="00246D7D"/>
    <w:rsid w:val="00250EC5"/>
    <w:rsid w:val="00253647"/>
    <w:rsid w:val="00253DFB"/>
    <w:rsid w:val="0025406C"/>
    <w:rsid w:val="0025598C"/>
    <w:rsid w:val="002567E3"/>
    <w:rsid w:val="00257629"/>
    <w:rsid w:val="002577AA"/>
    <w:rsid w:val="00260CA7"/>
    <w:rsid w:val="00261126"/>
    <w:rsid w:val="0026149C"/>
    <w:rsid w:val="00261673"/>
    <w:rsid w:val="00261E02"/>
    <w:rsid w:val="00263264"/>
    <w:rsid w:val="0026342D"/>
    <w:rsid w:val="0026381D"/>
    <w:rsid w:val="00263FC3"/>
    <w:rsid w:val="002644A0"/>
    <w:rsid w:val="00264760"/>
    <w:rsid w:val="002655CB"/>
    <w:rsid w:val="00265850"/>
    <w:rsid w:val="00270875"/>
    <w:rsid w:val="00272E0D"/>
    <w:rsid w:val="00272E14"/>
    <w:rsid w:val="00274342"/>
    <w:rsid w:val="00276126"/>
    <w:rsid w:val="00277008"/>
    <w:rsid w:val="00277A73"/>
    <w:rsid w:val="002806DD"/>
    <w:rsid w:val="00280BC0"/>
    <w:rsid w:val="00280D89"/>
    <w:rsid w:val="002818DA"/>
    <w:rsid w:val="00281C43"/>
    <w:rsid w:val="0028286F"/>
    <w:rsid w:val="002832DC"/>
    <w:rsid w:val="00283AFE"/>
    <w:rsid w:val="00284069"/>
    <w:rsid w:val="002851F4"/>
    <w:rsid w:val="0028607A"/>
    <w:rsid w:val="00286A0A"/>
    <w:rsid w:val="002876D0"/>
    <w:rsid w:val="002903A4"/>
    <w:rsid w:val="0029089F"/>
    <w:rsid w:val="0029182D"/>
    <w:rsid w:val="00291986"/>
    <w:rsid w:val="002928BF"/>
    <w:rsid w:val="002949D0"/>
    <w:rsid w:val="0029549B"/>
    <w:rsid w:val="0029579B"/>
    <w:rsid w:val="00296D09"/>
    <w:rsid w:val="00296D22"/>
    <w:rsid w:val="0029721E"/>
    <w:rsid w:val="0029739C"/>
    <w:rsid w:val="00297ADE"/>
    <w:rsid w:val="002A0FC5"/>
    <w:rsid w:val="002A237D"/>
    <w:rsid w:val="002A255D"/>
    <w:rsid w:val="002A2E48"/>
    <w:rsid w:val="002A34CF"/>
    <w:rsid w:val="002A3B78"/>
    <w:rsid w:val="002A4256"/>
    <w:rsid w:val="002A4D98"/>
    <w:rsid w:val="002A662A"/>
    <w:rsid w:val="002A69CD"/>
    <w:rsid w:val="002A6BD8"/>
    <w:rsid w:val="002B0598"/>
    <w:rsid w:val="002B05AE"/>
    <w:rsid w:val="002B1304"/>
    <w:rsid w:val="002B1A02"/>
    <w:rsid w:val="002B1C20"/>
    <w:rsid w:val="002B2A7B"/>
    <w:rsid w:val="002B3881"/>
    <w:rsid w:val="002B4181"/>
    <w:rsid w:val="002B4740"/>
    <w:rsid w:val="002B4A6C"/>
    <w:rsid w:val="002B57E3"/>
    <w:rsid w:val="002B58DC"/>
    <w:rsid w:val="002B5AAB"/>
    <w:rsid w:val="002B6BC0"/>
    <w:rsid w:val="002C0EBC"/>
    <w:rsid w:val="002C12C6"/>
    <w:rsid w:val="002C1431"/>
    <w:rsid w:val="002C3B31"/>
    <w:rsid w:val="002C3CAA"/>
    <w:rsid w:val="002C5011"/>
    <w:rsid w:val="002C5BD7"/>
    <w:rsid w:val="002C6488"/>
    <w:rsid w:val="002C6EA3"/>
    <w:rsid w:val="002D1717"/>
    <w:rsid w:val="002D2527"/>
    <w:rsid w:val="002D79BC"/>
    <w:rsid w:val="002E03D9"/>
    <w:rsid w:val="002E08F8"/>
    <w:rsid w:val="002E142D"/>
    <w:rsid w:val="002E1469"/>
    <w:rsid w:val="002E1BA7"/>
    <w:rsid w:val="002E2026"/>
    <w:rsid w:val="002E207D"/>
    <w:rsid w:val="002E2666"/>
    <w:rsid w:val="002E4084"/>
    <w:rsid w:val="002E48F0"/>
    <w:rsid w:val="002E50E3"/>
    <w:rsid w:val="002E75F4"/>
    <w:rsid w:val="002E7C6D"/>
    <w:rsid w:val="002F096D"/>
    <w:rsid w:val="002F18A8"/>
    <w:rsid w:val="002F1B02"/>
    <w:rsid w:val="002F1F1E"/>
    <w:rsid w:val="002F209C"/>
    <w:rsid w:val="002F3A14"/>
    <w:rsid w:val="002F4A6C"/>
    <w:rsid w:val="002F5382"/>
    <w:rsid w:val="002F580B"/>
    <w:rsid w:val="002F69E3"/>
    <w:rsid w:val="002F6D97"/>
    <w:rsid w:val="002F7304"/>
    <w:rsid w:val="002F7AA7"/>
    <w:rsid w:val="003000A8"/>
    <w:rsid w:val="0030026E"/>
    <w:rsid w:val="00300996"/>
    <w:rsid w:val="00301ECE"/>
    <w:rsid w:val="00302040"/>
    <w:rsid w:val="0030465E"/>
    <w:rsid w:val="00305DCD"/>
    <w:rsid w:val="00306325"/>
    <w:rsid w:val="00306BE3"/>
    <w:rsid w:val="003119F1"/>
    <w:rsid w:val="0031262A"/>
    <w:rsid w:val="00312997"/>
    <w:rsid w:val="00312AA5"/>
    <w:rsid w:val="00314B67"/>
    <w:rsid w:val="00316B4F"/>
    <w:rsid w:val="0032284A"/>
    <w:rsid w:val="00322955"/>
    <w:rsid w:val="00322EAB"/>
    <w:rsid w:val="00324BB8"/>
    <w:rsid w:val="00325017"/>
    <w:rsid w:val="00325913"/>
    <w:rsid w:val="00326A00"/>
    <w:rsid w:val="00326A10"/>
    <w:rsid w:val="0033075A"/>
    <w:rsid w:val="00330F27"/>
    <w:rsid w:val="003323DD"/>
    <w:rsid w:val="00332FD8"/>
    <w:rsid w:val="00333D87"/>
    <w:rsid w:val="00334A34"/>
    <w:rsid w:val="00334D8F"/>
    <w:rsid w:val="0033525C"/>
    <w:rsid w:val="00337081"/>
    <w:rsid w:val="003378E6"/>
    <w:rsid w:val="003403DB"/>
    <w:rsid w:val="00340AEC"/>
    <w:rsid w:val="00341A33"/>
    <w:rsid w:val="00341F31"/>
    <w:rsid w:val="003426DF"/>
    <w:rsid w:val="00343460"/>
    <w:rsid w:val="00343C30"/>
    <w:rsid w:val="0034485E"/>
    <w:rsid w:val="00344C27"/>
    <w:rsid w:val="003451E3"/>
    <w:rsid w:val="0034530A"/>
    <w:rsid w:val="003453B7"/>
    <w:rsid w:val="003455E9"/>
    <w:rsid w:val="003458CF"/>
    <w:rsid w:val="00345DB1"/>
    <w:rsid w:val="00346B98"/>
    <w:rsid w:val="00347AC2"/>
    <w:rsid w:val="00350B39"/>
    <w:rsid w:val="00350FFA"/>
    <w:rsid w:val="003519D4"/>
    <w:rsid w:val="00351DDF"/>
    <w:rsid w:val="00353007"/>
    <w:rsid w:val="00353C07"/>
    <w:rsid w:val="003540C4"/>
    <w:rsid w:val="00354AFC"/>
    <w:rsid w:val="00354BD8"/>
    <w:rsid w:val="00357CB5"/>
    <w:rsid w:val="00357FE1"/>
    <w:rsid w:val="00360FB2"/>
    <w:rsid w:val="00361183"/>
    <w:rsid w:val="00361297"/>
    <w:rsid w:val="0036388B"/>
    <w:rsid w:val="003652B0"/>
    <w:rsid w:val="003666F0"/>
    <w:rsid w:val="00367F9D"/>
    <w:rsid w:val="0037094A"/>
    <w:rsid w:val="00370972"/>
    <w:rsid w:val="003715AE"/>
    <w:rsid w:val="00372317"/>
    <w:rsid w:val="0037248F"/>
    <w:rsid w:val="00372A04"/>
    <w:rsid w:val="00373D66"/>
    <w:rsid w:val="003746E6"/>
    <w:rsid w:val="003747C8"/>
    <w:rsid w:val="0037654F"/>
    <w:rsid w:val="00376586"/>
    <w:rsid w:val="00376A94"/>
    <w:rsid w:val="003770D3"/>
    <w:rsid w:val="00377FE9"/>
    <w:rsid w:val="003804DE"/>
    <w:rsid w:val="00381769"/>
    <w:rsid w:val="00382FDC"/>
    <w:rsid w:val="003840FB"/>
    <w:rsid w:val="0038434B"/>
    <w:rsid w:val="00385BAD"/>
    <w:rsid w:val="0038625E"/>
    <w:rsid w:val="003867A3"/>
    <w:rsid w:val="00387222"/>
    <w:rsid w:val="003873F2"/>
    <w:rsid w:val="00390553"/>
    <w:rsid w:val="00391595"/>
    <w:rsid w:val="00391A0F"/>
    <w:rsid w:val="00391A42"/>
    <w:rsid w:val="00391C98"/>
    <w:rsid w:val="0039264B"/>
    <w:rsid w:val="00392EDB"/>
    <w:rsid w:val="003936E2"/>
    <w:rsid w:val="00393B44"/>
    <w:rsid w:val="003960B8"/>
    <w:rsid w:val="00396993"/>
    <w:rsid w:val="00396A08"/>
    <w:rsid w:val="003A08D7"/>
    <w:rsid w:val="003A0968"/>
    <w:rsid w:val="003A16C9"/>
    <w:rsid w:val="003A1EAE"/>
    <w:rsid w:val="003A1EE8"/>
    <w:rsid w:val="003A25A6"/>
    <w:rsid w:val="003A2C65"/>
    <w:rsid w:val="003A3D0B"/>
    <w:rsid w:val="003A425E"/>
    <w:rsid w:val="003A4B79"/>
    <w:rsid w:val="003A4CB9"/>
    <w:rsid w:val="003A6C4C"/>
    <w:rsid w:val="003A6C75"/>
    <w:rsid w:val="003B02E1"/>
    <w:rsid w:val="003B0367"/>
    <w:rsid w:val="003B06CD"/>
    <w:rsid w:val="003B2781"/>
    <w:rsid w:val="003B3510"/>
    <w:rsid w:val="003B4335"/>
    <w:rsid w:val="003B5405"/>
    <w:rsid w:val="003B6EA9"/>
    <w:rsid w:val="003B7C26"/>
    <w:rsid w:val="003C0D13"/>
    <w:rsid w:val="003C3C4D"/>
    <w:rsid w:val="003C6378"/>
    <w:rsid w:val="003C75DA"/>
    <w:rsid w:val="003C7ABB"/>
    <w:rsid w:val="003D0516"/>
    <w:rsid w:val="003D1082"/>
    <w:rsid w:val="003D25DB"/>
    <w:rsid w:val="003D2EED"/>
    <w:rsid w:val="003D36BB"/>
    <w:rsid w:val="003D3987"/>
    <w:rsid w:val="003D5DB0"/>
    <w:rsid w:val="003D72D3"/>
    <w:rsid w:val="003E0A1A"/>
    <w:rsid w:val="003E1539"/>
    <w:rsid w:val="003E1E2E"/>
    <w:rsid w:val="003E1FCA"/>
    <w:rsid w:val="003E2401"/>
    <w:rsid w:val="003E3248"/>
    <w:rsid w:val="003E36D2"/>
    <w:rsid w:val="003E3A4E"/>
    <w:rsid w:val="003E4351"/>
    <w:rsid w:val="003E498A"/>
    <w:rsid w:val="003E4BE5"/>
    <w:rsid w:val="003E50E6"/>
    <w:rsid w:val="003E5506"/>
    <w:rsid w:val="003E5730"/>
    <w:rsid w:val="003E63AC"/>
    <w:rsid w:val="003E676F"/>
    <w:rsid w:val="003E68B8"/>
    <w:rsid w:val="003E75B5"/>
    <w:rsid w:val="003E7BCF"/>
    <w:rsid w:val="003E7E61"/>
    <w:rsid w:val="003F13E2"/>
    <w:rsid w:val="003F1B5D"/>
    <w:rsid w:val="003F2253"/>
    <w:rsid w:val="003F449F"/>
    <w:rsid w:val="003F4591"/>
    <w:rsid w:val="003F45D9"/>
    <w:rsid w:val="003F57D8"/>
    <w:rsid w:val="003F59E4"/>
    <w:rsid w:val="003F6D4D"/>
    <w:rsid w:val="003F7415"/>
    <w:rsid w:val="003F7FD0"/>
    <w:rsid w:val="00401064"/>
    <w:rsid w:val="0040131C"/>
    <w:rsid w:val="004015F1"/>
    <w:rsid w:val="00401A08"/>
    <w:rsid w:val="00402BB1"/>
    <w:rsid w:val="00403575"/>
    <w:rsid w:val="004043C8"/>
    <w:rsid w:val="00404C9A"/>
    <w:rsid w:val="00404DFB"/>
    <w:rsid w:val="00405208"/>
    <w:rsid w:val="00406567"/>
    <w:rsid w:val="004069ED"/>
    <w:rsid w:val="00406D05"/>
    <w:rsid w:val="004104BC"/>
    <w:rsid w:val="00410C90"/>
    <w:rsid w:val="0041179F"/>
    <w:rsid w:val="00411EBC"/>
    <w:rsid w:val="00412403"/>
    <w:rsid w:val="00412424"/>
    <w:rsid w:val="00412691"/>
    <w:rsid w:val="00412C8B"/>
    <w:rsid w:val="00412CF6"/>
    <w:rsid w:val="004130D2"/>
    <w:rsid w:val="004145B9"/>
    <w:rsid w:val="00415C31"/>
    <w:rsid w:val="00416B9E"/>
    <w:rsid w:val="00420F0A"/>
    <w:rsid w:val="00421566"/>
    <w:rsid w:val="004223F7"/>
    <w:rsid w:val="00423708"/>
    <w:rsid w:val="00423EEE"/>
    <w:rsid w:val="004251D9"/>
    <w:rsid w:val="00427A13"/>
    <w:rsid w:val="00430C72"/>
    <w:rsid w:val="00430D0E"/>
    <w:rsid w:val="004310D8"/>
    <w:rsid w:val="0043110F"/>
    <w:rsid w:val="00431FC2"/>
    <w:rsid w:val="00433E52"/>
    <w:rsid w:val="004421F7"/>
    <w:rsid w:val="00443830"/>
    <w:rsid w:val="00446D19"/>
    <w:rsid w:val="00446E81"/>
    <w:rsid w:val="00447B40"/>
    <w:rsid w:val="00447DA8"/>
    <w:rsid w:val="00447F0E"/>
    <w:rsid w:val="0045094F"/>
    <w:rsid w:val="00451D52"/>
    <w:rsid w:val="004521BE"/>
    <w:rsid w:val="00452995"/>
    <w:rsid w:val="00453119"/>
    <w:rsid w:val="0045408A"/>
    <w:rsid w:val="00456DB7"/>
    <w:rsid w:val="0045707C"/>
    <w:rsid w:val="00457600"/>
    <w:rsid w:val="00460E4A"/>
    <w:rsid w:val="004613FC"/>
    <w:rsid w:val="00461FFE"/>
    <w:rsid w:val="004652E5"/>
    <w:rsid w:val="00466788"/>
    <w:rsid w:val="0047009C"/>
    <w:rsid w:val="00471315"/>
    <w:rsid w:val="0047189B"/>
    <w:rsid w:val="00472135"/>
    <w:rsid w:val="004733D4"/>
    <w:rsid w:val="00473831"/>
    <w:rsid w:val="00474863"/>
    <w:rsid w:val="00475DF7"/>
    <w:rsid w:val="00476E63"/>
    <w:rsid w:val="00480329"/>
    <w:rsid w:val="00484476"/>
    <w:rsid w:val="0048463D"/>
    <w:rsid w:val="00485E2C"/>
    <w:rsid w:val="00486287"/>
    <w:rsid w:val="00486307"/>
    <w:rsid w:val="0048691D"/>
    <w:rsid w:val="00490FA7"/>
    <w:rsid w:val="00490FE8"/>
    <w:rsid w:val="00491F35"/>
    <w:rsid w:val="00493B51"/>
    <w:rsid w:val="00494A7A"/>
    <w:rsid w:val="004950F0"/>
    <w:rsid w:val="00495B85"/>
    <w:rsid w:val="004962DB"/>
    <w:rsid w:val="004966CD"/>
    <w:rsid w:val="00496C6F"/>
    <w:rsid w:val="004972AD"/>
    <w:rsid w:val="004A02DE"/>
    <w:rsid w:val="004A08FF"/>
    <w:rsid w:val="004A2897"/>
    <w:rsid w:val="004A3CF2"/>
    <w:rsid w:val="004A4776"/>
    <w:rsid w:val="004A4CA3"/>
    <w:rsid w:val="004A575C"/>
    <w:rsid w:val="004A7A60"/>
    <w:rsid w:val="004B08F1"/>
    <w:rsid w:val="004B2204"/>
    <w:rsid w:val="004B2E82"/>
    <w:rsid w:val="004B453B"/>
    <w:rsid w:val="004B4838"/>
    <w:rsid w:val="004B54EA"/>
    <w:rsid w:val="004B6C8D"/>
    <w:rsid w:val="004B7740"/>
    <w:rsid w:val="004B7AF0"/>
    <w:rsid w:val="004C0EE4"/>
    <w:rsid w:val="004C2665"/>
    <w:rsid w:val="004C54A6"/>
    <w:rsid w:val="004C74A4"/>
    <w:rsid w:val="004D007E"/>
    <w:rsid w:val="004D0A68"/>
    <w:rsid w:val="004D0C2B"/>
    <w:rsid w:val="004D1058"/>
    <w:rsid w:val="004D1EC8"/>
    <w:rsid w:val="004D1FB0"/>
    <w:rsid w:val="004D21C5"/>
    <w:rsid w:val="004D2547"/>
    <w:rsid w:val="004D39AD"/>
    <w:rsid w:val="004D5470"/>
    <w:rsid w:val="004D6F1B"/>
    <w:rsid w:val="004D7DAE"/>
    <w:rsid w:val="004D7F5D"/>
    <w:rsid w:val="004D7F70"/>
    <w:rsid w:val="004E17BF"/>
    <w:rsid w:val="004E2BA0"/>
    <w:rsid w:val="004E5824"/>
    <w:rsid w:val="004E6683"/>
    <w:rsid w:val="004E6FBC"/>
    <w:rsid w:val="004F08CD"/>
    <w:rsid w:val="004F1125"/>
    <w:rsid w:val="004F1CEE"/>
    <w:rsid w:val="004F3E9E"/>
    <w:rsid w:val="004F4795"/>
    <w:rsid w:val="004F5CE8"/>
    <w:rsid w:val="004F5F29"/>
    <w:rsid w:val="004F64C8"/>
    <w:rsid w:val="004F64D5"/>
    <w:rsid w:val="00502B6A"/>
    <w:rsid w:val="00503E2A"/>
    <w:rsid w:val="005060C8"/>
    <w:rsid w:val="00507441"/>
    <w:rsid w:val="00507FB1"/>
    <w:rsid w:val="0051071B"/>
    <w:rsid w:val="00513098"/>
    <w:rsid w:val="00513284"/>
    <w:rsid w:val="00513645"/>
    <w:rsid w:val="00515633"/>
    <w:rsid w:val="00516084"/>
    <w:rsid w:val="005166B1"/>
    <w:rsid w:val="0051692A"/>
    <w:rsid w:val="00517193"/>
    <w:rsid w:val="005200C8"/>
    <w:rsid w:val="00520343"/>
    <w:rsid w:val="005205D7"/>
    <w:rsid w:val="00520A92"/>
    <w:rsid w:val="00520E77"/>
    <w:rsid w:val="005217B2"/>
    <w:rsid w:val="00521805"/>
    <w:rsid w:val="005219D8"/>
    <w:rsid w:val="00521C9D"/>
    <w:rsid w:val="0052212A"/>
    <w:rsid w:val="005239CD"/>
    <w:rsid w:val="00523B53"/>
    <w:rsid w:val="00525024"/>
    <w:rsid w:val="0052533B"/>
    <w:rsid w:val="0052694B"/>
    <w:rsid w:val="00526E81"/>
    <w:rsid w:val="0052762C"/>
    <w:rsid w:val="005307FE"/>
    <w:rsid w:val="005309CB"/>
    <w:rsid w:val="00531AE9"/>
    <w:rsid w:val="005327DE"/>
    <w:rsid w:val="00535BBD"/>
    <w:rsid w:val="00536809"/>
    <w:rsid w:val="00536E59"/>
    <w:rsid w:val="00540701"/>
    <w:rsid w:val="00540CBE"/>
    <w:rsid w:val="00544A65"/>
    <w:rsid w:val="00545609"/>
    <w:rsid w:val="00545C0E"/>
    <w:rsid w:val="00545E2A"/>
    <w:rsid w:val="005471B4"/>
    <w:rsid w:val="005508A9"/>
    <w:rsid w:val="00552C8C"/>
    <w:rsid w:val="00553545"/>
    <w:rsid w:val="00553C06"/>
    <w:rsid w:val="00554364"/>
    <w:rsid w:val="005546D3"/>
    <w:rsid w:val="00554D5C"/>
    <w:rsid w:val="00554E26"/>
    <w:rsid w:val="00555C3E"/>
    <w:rsid w:val="00555DFB"/>
    <w:rsid w:val="0055687B"/>
    <w:rsid w:val="00556B35"/>
    <w:rsid w:val="00557FF9"/>
    <w:rsid w:val="00560941"/>
    <w:rsid w:val="0056150C"/>
    <w:rsid w:val="00561530"/>
    <w:rsid w:val="005617E6"/>
    <w:rsid w:val="00562367"/>
    <w:rsid w:val="00562F74"/>
    <w:rsid w:val="00564206"/>
    <w:rsid w:val="0056597D"/>
    <w:rsid w:val="0056638B"/>
    <w:rsid w:val="005666B5"/>
    <w:rsid w:val="00566A40"/>
    <w:rsid w:val="0057084C"/>
    <w:rsid w:val="00570AEF"/>
    <w:rsid w:val="00570D1A"/>
    <w:rsid w:val="0057176E"/>
    <w:rsid w:val="00572FFB"/>
    <w:rsid w:val="00573C10"/>
    <w:rsid w:val="0057425B"/>
    <w:rsid w:val="00574A5F"/>
    <w:rsid w:val="00575E56"/>
    <w:rsid w:val="005761AC"/>
    <w:rsid w:val="00580E45"/>
    <w:rsid w:val="0058105F"/>
    <w:rsid w:val="005830DA"/>
    <w:rsid w:val="0058375F"/>
    <w:rsid w:val="00583A59"/>
    <w:rsid w:val="00584F6F"/>
    <w:rsid w:val="0058531C"/>
    <w:rsid w:val="0058619B"/>
    <w:rsid w:val="005862FE"/>
    <w:rsid w:val="00586674"/>
    <w:rsid w:val="00586EAD"/>
    <w:rsid w:val="00587975"/>
    <w:rsid w:val="00587EE8"/>
    <w:rsid w:val="005909A3"/>
    <w:rsid w:val="00591B59"/>
    <w:rsid w:val="00592AFA"/>
    <w:rsid w:val="005937E4"/>
    <w:rsid w:val="00594940"/>
    <w:rsid w:val="00595CD8"/>
    <w:rsid w:val="005962D3"/>
    <w:rsid w:val="005964A3"/>
    <w:rsid w:val="00596695"/>
    <w:rsid w:val="00596735"/>
    <w:rsid w:val="005A1A02"/>
    <w:rsid w:val="005A1E0E"/>
    <w:rsid w:val="005A1E99"/>
    <w:rsid w:val="005A2869"/>
    <w:rsid w:val="005A4223"/>
    <w:rsid w:val="005A59CE"/>
    <w:rsid w:val="005A67E2"/>
    <w:rsid w:val="005A7AA0"/>
    <w:rsid w:val="005B0584"/>
    <w:rsid w:val="005B1E0D"/>
    <w:rsid w:val="005B2C6E"/>
    <w:rsid w:val="005B37F5"/>
    <w:rsid w:val="005B3AF3"/>
    <w:rsid w:val="005B43B9"/>
    <w:rsid w:val="005B4A50"/>
    <w:rsid w:val="005B4C4F"/>
    <w:rsid w:val="005B547B"/>
    <w:rsid w:val="005B723C"/>
    <w:rsid w:val="005C147A"/>
    <w:rsid w:val="005C1A78"/>
    <w:rsid w:val="005C1FB9"/>
    <w:rsid w:val="005C2095"/>
    <w:rsid w:val="005C324B"/>
    <w:rsid w:val="005C35FD"/>
    <w:rsid w:val="005C3671"/>
    <w:rsid w:val="005C3699"/>
    <w:rsid w:val="005C38F8"/>
    <w:rsid w:val="005C3A10"/>
    <w:rsid w:val="005C5736"/>
    <w:rsid w:val="005C5911"/>
    <w:rsid w:val="005C5BEF"/>
    <w:rsid w:val="005C6964"/>
    <w:rsid w:val="005C7063"/>
    <w:rsid w:val="005D02E6"/>
    <w:rsid w:val="005D240A"/>
    <w:rsid w:val="005D2C9F"/>
    <w:rsid w:val="005D2FFF"/>
    <w:rsid w:val="005D31D9"/>
    <w:rsid w:val="005D3743"/>
    <w:rsid w:val="005D46FC"/>
    <w:rsid w:val="005D51B5"/>
    <w:rsid w:val="005D5340"/>
    <w:rsid w:val="005D6297"/>
    <w:rsid w:val="005D676F"/>
    <w:rsid w:val="005D6C1B"/>
    <w:rsid w:val="005D6FC7"/>
    <w:rsid w:val="005D77E0"/>
    <w:rsid w:val="005E06E2"/>
    <w:rsid w:val="005E08ED"/>
    <w:rsid w:val="005E0F4F"/>
    <w:rsid w:val="005E2F71"/>
    <w:rsid w:val="005E3141"/>
    <w:rsid w:val="005E32B8"/>
    <w:rsid w:val="005E361B"/>
    <w:rsid w:val="005E3F40"/>
    <w:rsid w:val="005E3F45"/>
    <w:rsid w:val="005E436C"/>
    <w:rsid w:val="005E43FB"/>
    <w:rsid w:val="005E45F0"/>
    <w:rsid w:val="005E6263"/>
    <w:rsid w:val="005F0A13"/>
    <w:rsid w:val="005F0CB2"/>
    <w:rsid w:val="005F174D"/>
    <w:rsid w:val="005F1780"/>
    <w:rsid w:val="005F1F10"/>
    <w:rsid w:val="005F289F"/>
    <w:rsid w:val="005F4CF9"/>
    <w:rsid w:val="005F62A4"/>
    <w:rsid w:val="005F6A57"/>
    <w:rsid w:val="005F7F84"/>
    <w:rsid w:val="00600CA5"/>
    <w:rsid w:val="0060133D"/>
    <w:rsid w:val="0060179B"/>
    <w:rsid w:val="0060202A"/>
    <w:rsid w:val="006035B0"/>
    <w:rsid w:val="00604B36"/>
    <w:rsid w:val="00605E5D"/>
    <w:rsid w:val="006067F8"/>
    <w:rsid w:val="0060730C"/>
    <w:rsid w:val="006103B0"/>
    <w:rsid w:val="006108AF"/>
    <w:rsid w:val="006110FD"/>
    <w:rsid w:val="0061131C"/>
    <w:rsid w:val="0061161F"/>
    <w:rsid w:val="00611764"/>
    <w:rsid w:val="006118B1"/>
    <w:rsid w:val="006124A2"/>
    <w:rsid w:val="0061286D"/>
    <w:rsid w:val="0061342D"/>
    <w:rsid w:val="00613666"/>
    <w:rsid w:val="00613822"/>
    <w:rsid w:val="00614B28"/>
    <w:rsid w:val="00614DAE"/>
    <w:rsid w:val="0061504A"/>
    <w:rsid w:val="00615488"/>
    <w:rsid w:val="00615702"/>
    <w:rsid w:val="00616229"/>
    <w:rsid w:val="00616D00"/>
    <w:rsid w:val="0061742B"/>
    <w:rsid w:val="00617F07"/>
    <w:rsid w:val="00620083"/>
    <w:rsid w:val="006206A4"/>
    <w:rsid w:val="00620A80"/>
    <w:rsid w:val="00622720"/>
    <w:rsid w:val="00622CB3"/>
    <w:rsid w:val="00623D65"/>
    <w:rsid w:val="006241E5"/>
    <w:rsid w:val="006243A7"/>
    <w:rsid w:val="00624504"/>
    <w:rsid w:val="006245A8"/>
    <w:rsid w:val="00625D30"/>
    <w:rsid w:val="006260B0"/>
    <w:rsid w:val="006264FF"/>
    <w:rsid w:val="00627FCC"/>
    <w:rsid w:val="00631865"/>
    <w:rsid w:val="0063202F"/>
    <w:rsid w:val="0063290C"/>
    <w:rsid w:val="0063383A"/>
    <w:rsid w:val="00633EC3"/>
    <w:rsid w:val="0063716A"/>
    <w:rsid w:val="00640292"/>
    <w:rsid w:val="006426A0"/>
    <w:rsid w:val="0064342E"/>
    <w:rsid w:val="00643984"/>
    <w:rsid w:val="00645B0B"/>
    <w:rsid w:val="0064616B"/>
    <w:rsid w:val="006464EA"/>
    <w:rsid w:val="00646D72"/>
    <w:rsid w:val="006473BD"/>
    <w:rsid w:val="00647515"/>
    <w:rsid w:val="006475E7"/>
    <w:rsid w:val="00651F9E"/>
    <w:rsid w:val="006537FE"/>
    <w:rsid w:val="0065430F"/>
    <w:rsid w:val="00656A28"/>
    <w:rsid w:val="00657A1F"/>
    <w:rsid w:val="0066131E"/>
    <w:rsid w:val="006648D2"/>
    <w:rsid w:val="00665390"/>
    <w:rsid w:val="006663CF"/>
    <w:rsid w:val="00666C14"/>
    <w:rsid w:val="00667ADA"/>
    <w:rsid w:val="0067067D"/>
    <w:rsid w:val="00672118"/>
    <w:rsid w:val="0067411B"/>
    <w:rsid w:val="00674D74"/>
    <w:rsid w:val="00675709"/>
    <w:rsid w:val="006763DB"/>
    <w:rsid w:val="00677123"/>
    <w:rsid w:val="00680406"/>
    <w:rsid w:val="006820E2"/>
    <w:rsid w:val="006823DA"/>
    <w:rsid w:val="0068273C"/>
    <w:rsid w:val="006827FE"/>
    <w:rsid w:val="00683928"/>
    <w:rsid w:val="0068402A"/>
    <w:rsid w:val="00684DFE"/>
    <w:rsid w:val="00686189"/>
    <w:rsid w:val="00686C99"/>
    <w:rsid w:val="0068718A"/>
    <w:rsid w:val="00687994"/>
    <w:rsid w:val="0069067F"/>
    <w:rsid w:val="00690DB5"/>
    <w:rsid w:val="0069115C"/>
    <w:rsid w:val="0069184E"/>
    <w:rsid w:val="00692C0A"/>
    <w:rsid w:val="00693207"/>
    <w:rsid w:val="00693982"/>
    <w:rsid w:val="00693DED"/>
    <w:rsid w:val="006946E9"/>
    <w:rsid w:val="00694B39"/>
    <w:rsid w:val="00695D97"/>
    <w:rsid w:val="00697CE0"/>
    <w:rsid w:val="006A2E4D"/>
    <w:rsid w:val="006A41CF"/>
    <w:rsid w:val="006A5EAA"/>
    <w:rsid w:val="006A6504"/>
    <w:rsid w:val="006A7E9E"/>
    <w:rsid w:val="006B0826"/>
    <w:rsid w:val="006B0B63"/>
    <w:rsid w:val="006B18B6"/>
    <w:rsid w:val="006B3044"/>
    <w:rsid w:val="006B332B"/>
    <w:rsid w:val="006B377D"/>
    <w:rsid w:val="006B52FB"/>
    <w:rsid w:val="006B6807"/>
    <w:rsid w:val="006B6953"/>
    <w:rsid w:val="006B6F15"/>
    <w:rsid w:val="006B722B"/>
    <w:rsid w:val="006B785C"/>
    <w:rsid w:val="006C12E2"/>
    <w:rsid w:val="006C1E7B"/>
    <w:rsid w:val="006C2B8A"/>
    <w:rsid w:val="006C39A0"/>
    <w:rsid w:val="006C4058"/>
    <w:rsid w:val="006C43ED"/>
    <w:rsid w:val="006C4FB2"/>
    <w:rsid w:val="006C77EE"/>
    <w:rsid w:val="006D08F4"/>
    <w:rsid w:val="006D0A75"/>
    <w:rsid w:val="006D11A1"/>
    <w:rsid w:val="006D15A8"/>
    <w:rsid w:val="006D22AE"/>
    <w:rsid w:val="006D24F0"/>
    <w:rsid w:val="006D26DD"/>
    <w:rsid w:val="006D2757"/>
    <w:rsid w:val="006D2E36"/>
    <w:rsid w:val="006D421A"/>
    <w:rsid w:val="006D4B37"/>
    <w:rsid w:val="006D691D"/>
    <w:rsid w:val="006D7D9E"/>
    <w:rsid w:val="006E04CC"/>
    <w:rsid w:val="006E0671"/>
    <w:rsid w:val="006E13B1"/>
    <w:rsid w:val="006E2386"/>
    <w:rsid w:val="006E30C0"/>
    <w:rsid w:val="006E3253"/>
    <w:rsid w:val="006E3E7F"/>
    <w:rsid w:val="006E5778"/>
    <w:rsid w:val="006E64F7"/>
    <w:rsid w:val="006E65C1"/>
    <w:rsid w:val="006E6CA6"/>
    <w:rsid w:val="006F0940"/>
    <w:rsid w:val="006F1EED"/>
    <w:rsid w:val="006F21B3"/>
    <w:rsid w:val="006F36B0"/>
    <w:rsid w:val="006F3992"/>
    <w:rsid w:val="006F42A5"/>
    <w:rsid w:val="006F4B99"/>
    <w:rsid w:val="006F4BA9"/>
    <w:rsid w:val="006F581F"/>
    <w:rsid w:val="006F6349"/>
    <w:rsid w:val="006F6EF3"/>
    <w:rsid w:val="006F7F5E"/>
    <w:rsid w:val="007003B8"/>
    <w:rsid w:val="007005EB"/>
    <w:rsid w:val="00700A5D"/>
    <w:rsid w:val="00700D4B"/>
    <w:rsid w:val="00700FF5"/>
    <w:rsid w:val="00701972"/>
    <w:rsid w:val="0070412E"/>
    <w:rsid w:val="007069EC"/>
    <w:rsid w:val="00707413"/>
    <w:rsid w:val="00707854"/>
    <w:rsid w:val="00710556"/>
    <w:rsid w:val="00710805"/>
    <w:rsid w:val="007111A7"/>
    <w:rsid w:val="0071238D"/>
    <w:rsid w:val="00713B17"/>
    <w:rsid w:val="00713D7D"/>
    <w:rsid w:val="00714122"/>
    <w:rsid w:val="007159BB"/>
    <w:rsid w:val="00716397"/>
    <w:rsid w:val="00716603"/>
    <w:rsid w:val="00716E7D"/>
    <w:rsid w:val="0072159E"/>
    <w:rsid w:val="00721C5D"/>
    <w:rsid w:val="007220AC"/>
    <w:rsid w:val="007229A2"/>
    <w:rsid w:val="007229BB"/>
    <w:rsid w:val="007249F2"/>
    <w:rsid w:val="00724C38"/>
    <w:rsid w:val="00724D29"/>
    <w:rsid w:val="007250BE"/>
    <w:rsid w:val="007252BA"/>
    <w:rsid w:val="0072568D"/>
    <w:rsid w:val="00726CEC"/>
    <w:rsid w:val="00727650"/>
    <w:rsid w:val="007304FA"/>
    <w:rsid w:val="0073067A"/>
    <w:rsid w:val="007306EA"/>
    <w:rsid w:val="00731ED0"/>
    <w:rsid w:val="00731F68"/>
    <w:rsid w:val="00733746"/>
    <w:rsid w:val="0073460E"/>
    <w:rsid w:val="007355E2"/>
    <w:rsid w:val="00735DF1"/>
    <w:rsid w:val="00736183"/>
    <w:rsid w:val="00737761"/>
    <w:rsid w:val="0074053A"/>
    <w:rsid w:val="00741DAE"/>
    <w:rsid w:val="007422C6"/>
    <w:rsid w:val="00742579"/>
    <w:rsid w:val="007427FF"/>
    <w:rsid w:val="00744D98"/>
    <w:rsid w:val="00745013"/>
    <w:rsid w:val="0074573C"/>
    <w:rsid w:val="0074785D"/>
    <w:rsid w:val="00750DAB"/>
    <w:rsid w:val="00751A3B"/>
    <w:rsid w:val="00752CCF"/>
    <w:rsid w:val="007531E6"/>
    <w:rsid w:val="007534A6"/>
    <w:rsid w:val="00753B9A"/>
    <w:rsid w:val="00753F55"/>
    <w:rsid w:val="00753FEB"/>
    <w:rsid w:val="00754317"/>
    <w:rsid w:val="00755BD7"/>
    <w:rsid w:val="00755EB6"/>
    <w:rsid w:val="007578D7"/>
    <w:rsid w:val="00757D33"/>
    <w:rsid w:val="00757E98"/>
    <w:rsid w:val="007607BE"/>
    <w:rsid w:val="00760D53"/>
    <w:rsid w:val="00762CBC"/>
    <w:rsid w:val="00764990"/>
    <w:rsid w:val="00765BD0"/>
    <w:rsid w:val="007662D3"/>
    <w:rsid w:val="007675AF"/>
    <w:rsid w:val="0076791F"/>
    <w:rsid w:val="00767E52"/>
    <w:rsid w:val="007711BF"/>
    <w:rsid w:val="00771E9A"/>
    <w:rsid w:val="00772E41"/>
    <w:rsid w:val="00773A79"/>
    <w:rsid w:val="00773E03"/>
    <w:rsid w:val="0077453E"/>
    <w:rsid w:val="0077486B"/>
    <w:rsid w:val="007758F4"/>
    <w:rsid w:val="007763A0"/>
    <w:rsid w:val="0077789B"/>
    <w:rsid w:val="00777969"/>
    <w:rsid w:val="00777F66"/>
    <w:rsid w:val="00780647"/>
    <w:rsid w:val="00780EE6"/>
    <w:rsid w:val="00781768"/>
    <w:rsid w:val="00782628"/>
    <w:rsid w:val="0078578B"/>
    <w:rsid w:val="00786153"/>
    <w:rsid w:val="0078799F"/>
    <w:rsid w:val="00787BBC"/>
    <w:rsid w:val="0079091A"/>
    <w:rsid w:val="00790A72"/>
    <w:rsid w:val="00791495"/>
    <w:rsid w:val="0079179B"/>
    <w:rsid w:val="007917E9"/>
    <w:rsid w:val="00791EB3"/>
    <w:rsid w:val="007927F0"/>
    <w:rsid w:val="0079385C"/>
    <w:rsid w:val="00793D74"/>
    <w:rsid w:val="007949AC"/>
    <w:rsid w:val="00795DA7"/>
    <w:rsid w:val="00795DD2"/>
    <w:rsid w:val="00795F91"/>
    <w:rsid w:val="0079670B"/>
    <w:rsid w:val="00796970"/>
    <w:rsid w:val="007A0223"/>
    <w:rsid w:val="007A0CA6"/>
    <w:rsid w:val="007A19DE"/>
    <w:rsid w:val="007A2194"/>
    <w:rsid w:val="007A5138"/>
    <w:rsid w:val="007A5FD7"/>
    <w:rsid w:val="007A64DC"/>
    <w:rsid w:val="007A6FC6"/>
    <w:rsid w:val="007B1118"/>
    <w:rsid w:val="007B1F7B"/>
    <w:rsid w:val="007B2529"/>
    <w:rsid w:val="007B3954"/>
    <w:rsid w:val="007B4295"/>
    <w:rsid w:val="007B42EB"/>
    <w:rsid w:val="007B48A8"/>
    <w:rsid w:val="007B5861"/>
    <w:rsid w:val="007B5B7F"/>
    <w:rsid w:val="007B6CB6"/>
    <w:rsid w:val="007B70C2"/>
    <w:rsid w:val="007B7E25"/>
    <w:rsid w:val="007C1935"/>
    <w:rsid w:val="007C1A22"/>
    <w:rsid w:val="007C2E84"/>
    <w:rsid w:val="007C3CF0"/>
    <w:rsid w:val="007C4CEC"/>
    <w:rsid w:val="007C608F"/>
    <w:rsid w:val="007C71B5"/>
    <w:rsid w:val="007D075F"/>
    <w:rsid w:val="007D0F4E"/>
    <w:rsid w:val="007D141C"/>
    <w:rsid w:val="007D2068"/>
    <w:rsid w:val="007D273A"/>
    <w:rsid w:val="007D2D07"/>
    <w:rsid w:val="007D331B"/>
    <w:rsid w:val="007D4148"/>
    <w:rsid w:val="007D46F7"/>
    <w:rsid w:val="007D5603"/>
    <w:rsid w:val="007D6CD5"/>
    <w:rsid w:val="007E0FE7"/>
    <w:rsid w:val="007E1781"/>
    <w:rsid w:val="007E1790"/>
    <w:rsid w:val="007E1A71"/>
    <w:rsid w:val="007E1C22"/>
    <w:rsid w:val="007E2288"/>
    <w:rsid w:val="007E325C"/>
    <w:rsid w:val="007E4200"/>
    <w:rsid w:val="007E5E6A"/>
    <w:rsid w:val="007E6235"/>
    <w:rsid w:val="007E64D4"/>
    <w:rsid w:val="007E749A"/>
    <w:rsid w:val="007F000D"/>
    <w:rsid w:val="007F2AAE"/>
    <w:rsid w:val="007F30D3"/>
    <w:rsid w:val="007F3C71"/>
    <w:rsid w:val="007F5F2C"/>
    <w:rsid w:val="007F6D16"/>
    <w:rsid w:val="007F785B"/>
    <w:rsid w:val="007F7D5F"/>
    <w:rsid w:val="00801128"/>
    <w:rsid w:val="008013C2"/>
    <w:rsid w:val="008021FA"/>
    <w:rsid w:val="00802A7D"/>
    <w:rsid w:val="008033C5"/>
    <w:rsid w:val="008037C7"/>
    <w:rsid w:val="008038EA"/>
    <w:rsid w:val="00804AF4"/>
    <w:rsid w:val="00804C6C"/>
    <w:rsid w:val="0080676B"/>
    <w:rsid w:val="00806959"/>
    <w:rsid w:val="00806B6F"/>
    <w:rsid w:val="00806C4B"/>
    <w:rsid w:val="008125C3"/>
    <w:rsid w:val="00812F75"/>
    <w:rsid w:val="008144DA"/>
    <w:rsid w:val="0081466C"/>
    <w:rsid w:val="008172EA"/>
    <w:rsid w:val="00817BC5"/>
    <w:rsid w:val="00817F6A"/>
    <w:rsid w:val="008212CB"/>
    <w:rsid w:val="00821EA2"/>
    <w:rsid w:val="0082307C"/>
    <w:rsid w:val="00824C84"/>
    <w:rsid w:val="00825083"/>
    <w:rsid w:val="008263F3"/>
    <w:rsid w:val="008269F3"/>
    <w:rsid w:val="00826E41"/>
    <w:rsid w:val="00827386"/>
    <w:rsid w:val="00830029"/>
    <w:rsid w:val="008314D2"/>
    <w:rsid w:val="00831F7D"/>
    <w:rsid w:val="00832460"/>
    <w:rsid w:val="008331D5"/>
    <w:rsid w:val="00833648"/>
    <w:rsid w:val="00833892"/>
    <w:rsid w:val="00833BF4"/>
    <w:rsid w:val="00833DBB"/>
    <w:rsid w:val="00834601"/>
    <w:rsid w:val="0083488C"/>
    <w:rsid w:val="00835496"/>
    <w:rsid w:val="00836701"/>
    <w:rsid w:val="008367B8"/>
    <w:rsid w:val="00837327"/>
    <w:rsid w:val="00837723"/>
    <w:rsid w:val="00837760"/>
    <w:rsid w:val="00837A16"/>
    <w:rsid w:val="00842D32"/>
    <w:rsid w:val="00843838"/>
    <w:rsid w:val="00843A51"/>
    <w:rsid w:val="00844192"/>
    <w:rsid w:val="0084455C"/>
    <w:rsid w:val="008458AF"/>
    <w:rsid w:val="00846B4C"/>
    <w:rsid w:val="00847633"/>
    <w:rsid w:val="00847CFA"/>
    <w:rsid w:val="00850247"/>
    <w:rsid w:val="00850CEB"/>
    <w:rsid w:val="008510F1"/>
    <w:rsid w:val="008532F4"/>
    <w:rsid w:val="00854756"/>
    <w:rsid w:val="00854A42"/>
    <w:rsid w:val="00855CB8"/>
    <w:rsid w:val="00857B72"/>
    <w:rsid w:val="00860968"/>
    <w:rsid w:val="00860A68"/>
    <w:rsid w:val="00861841"/>
    <w:rsid w:val="00861863"/>
    <w:rsid w:val="00861EF8"/>
    <w:rsid w:val="008626A4"/>
    <w:rsid w:val="00863D55"/>
    <w:rsid w:val="0086492C"/>
    <w:rsid w:val="00864BA8"/>
    <w:rsid w:val="00866192"/>
    <w:rsid w:val="0086637C"/>
    <w:rsid w:val="0086700A"/>
    <w:rsid w:val="00867DF8"/>
    <w:rsid w:val="0087062C"/>
    <w:rsid w:val="008706FE"/>
    <w:rsid w:val="00871B1F"/>
    <w:rsid w:val="00872487"/>
    <w:rsid w:val="0087452D"/>
    <w:rsid w:val="00874FE5"/>
    <w:rsid w:val="00875819"/>
    <w:rsid w:val="00875E0B"/>
    <w:rsid w:val="00875F7F"/>
    <w:rsid w:val="00876574"/>
    <w:rsid w:val="0088030F"/>
    <w:rsid w:val="00880AE4"/>
    <w:rsid w:val="00880CE1"/>
    <w:rsid w:val="00881AF4"/>
    <w:rsid w:val="00883641"/>
    <w:rsid w:val="00883D28"/>
    <w:rsid w:val="00884241"/>
    <w:rsid w:val="00885D45"/>
    <w:rsid w:val="0088680B"/>
    <w:rsid w:val="008876ED"/>
    <w:rsid w:val="0088799D"/>
    <w:rsid w:val="00890616"/>
    <w:rsid w:val="0089184E"/>
    <w:rsid w:val="00891A88"/>
    <w:rsid w:val="00893939"/>
    <w:rsid w:val="00894233"/>
    <w:rsid w:val="00895B19"/>
    <w:rsid w:val="008961EB"/>
    <w:rsid w:val="0089769A"/>
    <w:rsid w:val="008A0516"/>
    <w:rsid w:val="008A0ED4"/>
    <w:rsid w:val="008A0ED7"/>
    <w:rsid w:val="008A12C9"/>
    <w:rsid w:val="008A221A"/>
    <w:rsid w:val="008A26EB"/>
    <w:rsid w:val="008A2943"/>
    <w:rsid w:val="008A3BCD"/>
    <w:rsid w:val="008A4678"/>
    <w:rsid w:val="008A5189"/>
    <w:rsid w:val="008A563B"/>
    <w:rsid w:val="008A5BED"/>
    <w:rsid w:val="008A6330"/>
    <w:rsid w:val="008A73E4"/>
    <w:rsid w:val="008A75F5"/>
    <w:rsid w:val="008B0001"/>
    <w:rsid w:val="008B020A"/>
    <w:rsid w:val="008B0EDB"/>
    <w:rsid w:val="008B17BA"/>
    <w:rsid w:val="008B1997"/>
    <w:rsid w:val="008B1C7A"/>
    <w:rsid w:val="008B1D6E"/>
    <w:rsid w:val="008B252C"/>
    <w:rsid w:val="008B260D"/>
    <w:rsid w:val="008B38A6"/>
    <w:rsid w:val="008B4846"/>
    <w:rsid w:val="008B4E54"/>
    <w:rsid w:val="008B5D4F"/>
    <w:rsid w:val="008B6121"/>
    <w:rsid w:val="008B6420"/>
    <w:rsid w:val="008B6FF3"/>
    <w:rsid w:val="008B7F77"/>
    <w:rsid w:val="008C0B18"/>
    <w:rsid w:val="008C1530"/>
    <w:rsid w:val="008C243E"/>
    <w:rsid w:val="008C259E"/>
    <w:rsid w:val="008C3F4E"/>
    <w:rsid w:val="008C6860"/>
    <w:rsid w:val="008C6894"/>
    <w:rsid w:val="008C760F"/>
    <w:rsid w:val="008D0526"/>
    <w:rsid w:val="008D056A"/>
    <w:rsid w:val="008D07AC"/>
    <w:rsid w:val="008D0896"/>
    <w:rsid w:val="008D0C38"/>
    <w:rsid w:val="008D117F"/>
    <w:rsid w:val="008D1685"/>
    <w:rsid w:val="008D446E"/>
    <w:rsid w:val="008D4E97"/>
    <w:rsid w:val="008D5270"/>
    <w:rsid w:val="008D5276"/>
    <w:rsid w:val="008D574B"/>
    <w:rsid w:val="008D5CB4"/>
    <w:rsid w:val="008D6A63"/>
    <w:rsid w:val="008E0233"/>
    <w:rsid w:val="008E142E"/>
    <w:rsid w:val="008E15CF"/>
    <w:rsid w:val="008E2487"/>
    <w:rsid w:val="008E3A35"/>
    <w:rsid w:val="008E3ADD"/>
    <w:rsid w:val="008E4517"/>
    <w:rsid w:val="008E4688"/>
    <w:rsid w:val="008E541E"/>
    <w:rsid w:val="008E6266"/>
    <w:rsid w:val="008E663E"/>
    <w:rsid w:val="008E6704"/>
    <w:rsid w:val="008E6DB9"/>
    <w:rsid w:val="008F1BBF"/>
    <w:rsid w:val="008F20B7"/>
    <w:rsid w:val="008F4193"/>
    <w:rsid w:val="008F4A29"/>
    <w:rsid w:val="008F58AA"/>
    <w:rsid w:val="008F5ED3"/>
    <w:rsid w:val="008F66E7"/>
    <w:rsid w:val="008F6903"/>
    <w:rsid w:val="00900312"/>
    <w:rsid w:val="00900B78"/>
    <w:rsid w:val="0090386E"/>
    <w:rsid w:val="0090392D"/>
    <w:rsid w:val="00905519"/>
    <w:rsid w:val="0091041A"/>
    <w:rsid w:val="00911195"/>
    <w:rsid w:val="00911436"/>
    <w:rsid w:val="009121E8"/>
    <w:rsid w:val="00915DED"/>
    <w:rsid w:val="0091654E"/>
    <w:rsid w:val="00916CCF"/>
    <w:rsid w:val="00917C06"/>
    <w:rsid w:val="00920088"/>
    <w:rsid w:val="0092036D"/>
    <w:rsid w:val="00920B43"/>
    <w:rsid w:val="009233C0"/>
    <w:rsid w:val="00924AD1"/>
    <w:rsid w:val="00925EC3"/>
    <w:rsid w:val="00926604"/>
    <w:rsid w:val="00927C6A"/>
    <w:rsid w:val="009309B4"/>
    <w:rsid w:val="00932934"/>
    <w:rsid w:val="00933663"/>
    <w:rsid w:val="00934728"/>
    <w:rsid w:val="0093622C"/>
    <w:rsid w:val="009372C4"/>
    <w:rsid w:val="009376E1"/>
    <w:rsid w:val="009378CB"/>
    <w:rsid w:val="0094074D"/>
    <w:rsid w:val="00941D2E"/>
    <w:rsid w:val="00942334"/>
    <w:rsid w:val="00942FA0"/>
    <w:rsid w:val="00944CA8"/>
    <w:rsid w:val="009450D5"/>
    <w:rsid w:val="0094673B"/>
    <w:rsid w:val="00947151"/>
    <w:rsid w:val="0094753A"/>
    <w:rsid w:val="0095042A"/>
    <w:rsid w:val="00950ED8"/>
    <w:rsid w:val="0095115A"/>
    <w:rsid w:val="00952CA7"/>
    <w:rsid w:val="00952D4A"/>
    <w:rsid w:val="00952DBC"/>
    <w:rsid w:val="00954349"/>
    <w:rsid w:val="00954611"/>
    <w:rsid w:val="00956886"/>
    <w:rsid w:val="00956ECD"/>
    <w:rsid w:val="00957E25"/>
    <w:rsid w:val="00960D84"/>
    <w:rsid w:val="00961148"/>
    <w:rsid w:val="0096121D"/>
    <w:rsid w:val="00963A6D"/>
    <w:rsid w:val="009649D8"/>
    <w:rsid w:val="00965102"/>
    <w:rsid w:val="0096562F"/>
    <w:rsid w:val="009656BB"/>
    <w:rsid w:val="0096639A"/>
    <w:rsid w:val="00966AF1"/>
    <w:rsid w:val="0096754F"/>
    <w:rsid w:val="00970B9B"/>
    <w:rsid w:val="009734C9"/>
    <w:rsid w:val="009738B2"/>
    <w:rsid w:val="0097430A"/>
    <w:rsid w:val="00974376"/>
    <w:rsid w:val="00974622"/>
    <w:rsid w:val="009746D6"/>
    <w:rsid w:val="00975605"/>
    <w:rsid w:val="009766F8"/>
    <w:rsid w:val="00977170"/>
    <w:rsid w:val="00980FB9"/>
    <w:rsid w:val="0098153D"/>
    <w:rsid w:val="00981C04"/>
    <w:rsid w:val="0098306C"/>
    <w:rsid w:val="009856FF"/>
    <w:rsid w:val="00985A1C"/>
    <w:rsid w:val="00985B2D"/>
    <w:rsid w:val="00986296"/>
    <w:rsid w:val="00986DFF"/>
    <w:rsid w:val="0098764E"/>
    <w:rsid w:val="00987FBE"/>
    <w:rsid w:val="0099077D"/>
    <w:rsid w:val="00991B86"/>
    <w:rsid w:val="00991C65"/>
    <w:rsid w:val="009927AC"/>
    <w:rsid w:val="00992DD2"/>
    <w:rsid w:val="0099350E"/>
    <w:rsid w:val="00994146"/>
    <w:rsid w:val="00994414"/>
    <w:rsid w:val="00994581"/>
    <w:rsid w:val="009951E4"/>
    <w:rsid w:val="0099589C"/>
    <w:rsid w:val="00995CCA"/>
    <w:rsid w:val="00995E00"/>
    <w:rsid w:val="00996EF1"/>
    <w:rsid w:val="00997318"/>
    <w:rsid w:val="00997840"/>
    <w:rsid w:val="009A09A2"/>
    <w:rsid w:val="009A10D6"/>
    <w:rsid w:val="009A15D2"/>
    <w:rsid w:val="009A278D"/>
    <w:rsid w:val="009A28B7"/>
    <w:rsid w:val="009A2B0A"/>
    <w:rsid w:val="009A3492"/>
    <w:rsid w:val="009A39FF"/>
    <w:rsid w:val="009A4FAC"/>
    <w:rsid w:val="009A568C"/>
    <w:rsid w:val="009A5B19"/>
    <w:rsid w:val="009A67AB"/>
    <w:rsid w:val="009A6C8B"/>
    <w:rsid w:val="009A72D4"/>
    <w:rsid w:val="009A7B72"/>
    <w:rsid w:val="009B1689"/>
    <w:rsid w:val="009B2103"/>
    <w:rsid w:val="009B4301"/>
    <w:rsid w:val="009B464E"/>
    <w:rsid w:val="009B4D93"/>
    <w:rsid w:val="009B4F12"/>
    <w:rsid w:val="009B5079"/>
    <w:rsid w:val="009B729B"/>
    <w:rsid w:val="009C0C1E"/>
    <w:rsid w:val="009C5875"/>
    <w:rsid w:val="009C67A5"/>
    <w:rsid w:val="009C6892"/>
    <w:rsid w:val="009C7A66"/>
    <w:rsid w:val="009D1A29"/>
    <w:rsid w:val="009D2018"/>
    <w:rsid w:val="009D242C"/>
    <w:rsid w:val="009D2520"/>
    <w:rsid w:val="009D2CD8"/>
    <w:rsid w:val="009D2EFD"/>
    <w:rsid w:val="009D3E8B"/>
    <w:rsid w:val="009D3EC0"/>
    <w:rsid w:val="009D41EF"/>
    <w:rsid w:val="009D638A"/>
    <w:rsid w:val="009D68D1"/>
    <w:rsid w:val="009D6A3D"/>
    <w:rsid w:val="009E1A1C"/>
    <w:rsid w:val="009E233B"/>
    <w:rsid w:val="009E2543"/>
    <w:rsid w:val="009E3B5E"/>
    <w:rsid w:val="009E46AA"/>
    <w:rsid w:val="009E487C"/>
    <w:rsid w:val="009E4CC8"/>
    <w:rsid w:val="009E624F"/>
    <w:rsid w:val="009F0268"/>
    <w:rsid w:val="009F1AB7"/>
    <w:rsid w:val="009F1FE2"/>
    <w:rsid w:val="009F2008"/>
    <w:rsid w:val="009F2EBE"/>
    <w:rsid w:val="009F3333"/>
    <w:rsid w:val="009F376E"/>
    <w:rsid w:val="009F6A30"/>
    <w:rsid w:val="009F7A42"/>
    <w:rsid w:val="00A0043C"/>
    <w:rsid w:val="00A009DD"/>
    <w:rsid w:val="00A010D9"/>
    <w:rsid w:val="00A01440"/>
    <w:rsid w:val="00A018C3"/>
    <w:rsid w:val="00A019AE"/>
    <w:rsid w:val="00A03387"/>
    <w:rsid w:val="00A03951"/>
    <w:rsid w:val="00A04341"/>
    <w:rsid w:val="00A05DA4"/>
    <w:rsid w:val="00A066BA"/>
    <w:rsid w:val="00A06BAD"/>
    <w:rsid w:val="00A1024E"/>
    <w:rsid w:val="00A119D1"/>
    <w:rsid w:val="00A11E0F"/>
    <w:rsid w:val="00A12D8F"/>
    <w:rsid w:val="00A13360"/>
    <w:rsid w:val="00A13515"/>
    <w:rsid w:val="00A13D8D"/>
    <w:rsid w:val="00A152DD"/>
    <w:rsid w:val="00A15CD2"/>
    <w:rsid w:val="00A16960"/>
    <w:rsid w:val="00A179D3"/>
    <w:rsid w:val="00A17CFD"/>
    <w:rsid w:val="00A2067A"/>
    <w:rsid w:val="00A2269F"/>
    <w:rsid w:val="00A2305B"/>
    <w:rsid w:val="00A232ED"/>
    <w:rsid w:val="00A252AB"/>
    <w:rsid w:val="00A26875"/>
    <w:rsid w:val="00A26943"/>
    <w:rsid w:val="00A2797E"/>
    <w:rsid w:val="00A27F20"/>
    <w:rsid w:val="00A330B3"/>
    <w:rsid w:val="00A335C2"/>
    <w:rsid w:val="00A338A0"/>
    <w:rsid w:val="00A33A08"/>
    <w:rsid w:val="00A33B6D"/>
    <w:rsid w:val="00A34A6B"/>
    <w:rsid w:val="00A36113"/>
    <w:rsid w:val="00A4260D"/>
    <w:rsid w:val="00A42987"/>
    <w:rsid w:val="00A42D51"/>
    <w:rsid w:val="00A42F96"/>
    <w:rsid w:val="00A43994"/>
    <w:rsid w:val="00A43CA5"/>
    <w:rsid w:val="00A440BB"/>
    <w:rsid w:val="00A45714"/>
    <w:rsid w:val="00A461F5"/>
    <w:rsid w:val="00A47395"/>
    <w:rsid w:val="00A47DEC"/>
    <w:rsid w:val="00A50D81"/>
    <w:rsid w:val="00A519D0"/>
    <w:rsid w:val="00A51FCE"/>
    <w:rsid w:val="00A56082"/>
    <w:rsid w:val="00A56279"/>
    <w:rsid w:val="00A5680B"/>
    <w:rsid w:val="00A5694A"/>
    <w:rsid w:val="00A57910"/>
    <w:rsid w:val="00A57F69"/>
    <w:rsid w:val="00A57F9A"/>
    <w:rsid w:val="00A6389A"/>
    <w:rsid w:val="00A65909"/>
    <w:rsid w:val="00A65B2E"/>
    <w:rsid w:val="00A66310"/>
    <w:rsid w:val="00A706C0"/>
    <w:rsid w:val="00A71265"/>
    <w:rsid w:val="00A71422"/>
    <w:rsid w:val="00A7163E"/>
    <w:rsid w:val="00A72870"/>
    <w:rsid w:val="00A736E2"/>
    <w:rsid w:val="00A802E5"/>
    <w:rsid w:val="00A81477"/>
    <w:rsid w:val="00A82273"/>
    <w:rsid w:val="00A827AA"/>
    <w:rsid w:val="00A833ED"/>
    <w:rsid w:val="00A83ACB"/>
    <w:rsid w:val="00A84538"/>
    <w:rsid w:val="00A859F4"/>
    <w:rsid w:val="00A869ED"/>
    <w:rsid w:val="00A86B38"/>
    <w:rsid w:val="00A86E9F"/>
    <w:rsid w:val="00A878AF"/>
    <w:rsid w:val="00A87B3A"/>
    <w:rsid w:val="00A87B7B"/>
    <w:rsid w:val="00A90909"/>
    <w:rsid w:val="00A9106A"/>
    <w:rsid w:val="00A91374"/>
    <w:rsid w:val="00A9285A"/>
    <w:rsid w:val="00A94B72"/>
    <w:rsid w:val="00A95079"/>
    <w:rsid w:val="00A95318"/>
    <w:rsid w:val="00A96B8C"/>
    <w:rsid w:val="00A97AE5"/>
    <w:rsid w:val="00A97FA7"/>
    <w:rsid w:val="00AA046C"/>
    <w:rsid w:val="00AA066C"/>
    <w:rsid w:val="00AA3453"/>
    <w:rsid w:val="00AA375E"/>
    <w:rsid w:val="00AA3AAE"/>
    <w:rsid w:val="00AA5976"/>
    <w:rsid w:val="00AA7BCC"/>
    <w:rsid w:val="00AB1B08"/>
    <w:rsid w:val="00AB4664"/>
    <w:rsid w:val="00AB506B"/>
    <w:rsid w:val="00AB6370"/>
    <w:rsid w:val="00AB6CF0"/>
    <w:rsid w:val="00AB775D"/>
    <w:rsid w:val="00AB79CD"/>
    <w:rsid w:val="00AC0A22"/>
    <w:rsid w:val="00AC11FD"/>
    <w:rsid w:val="00AC1AF3"/>
    <w:rsid w:val="00AC21B3"/>
    <w:rsid w:val="00AC2BAD"/>
    <w:rsid w:val="00AC2C92"/>
    <w:rsid w:val="00AC3C2F"/>
    <w:rsid w:val="00AC57AB"/>
    <w:rsid w:val="00AC58B0"/>
    <w:rsid w:val="00AC59E9"/>
    <w:rsid w:val="00AC5C90"/>
    <w:rsid w:val="00AC5E0C"/>
    <w:rsid w:val="00AC63D4"/>
    <w:rsid w:val="00AC7E73"/>
    <w:rsid w:val="00AC7F87"/>
    <w:rsid w:val="00AD0000"/>
    <w:rsid w:val="00AD09D3"/>
    <w:rsid w:val="00AD0B88"/>
    <w:rsid w:val="00AD14AD"/>
    <w:rsid w:val="00AD2170"/>
    <w:rsid w:val="00AD3C9D"/>
    <w:rsid w:val="00AD5E28"/>
    <w:rsid w:val="00AD690C"/>
    <w:rsid w:val="00AD6FAF"/>
    <w:rsid w:val="00AD7863"/>
    <w:rsid w:val="00AE081A"/>
    <w:rsid w:val="00AE0D55"/>
    <w:rsid w:val="00AE1E64"/>
    <w:rsid w:val="00AE2058"/>
    <w:rsid w:val="00AE2941"/>
    <w:rsid w:val="00AE394C"/>
    <w:rsid w:val="00AE452B"/>
    <w:rsid w:val="00AE4E60"/>
    <w:rsid w:val="00AE5636"/>
    <w:rsid w:val="00AE7359"/>
    <w:rsid w:val="00AE76B3"/>
    <w:rsid w:val="00AE76EC"/>
    <w:rsid w:val="00AE7D4A"/>
    <w:rsid w:val="00AF1287"/>
    <w:rsid w:val="00AF218C"/>
    <w:rsid w:val="00AF3FE0"/>
    <w:rsid w:val="00AF4A39"/>
    <w:rsid w:val="00AF5B53"/>
    <w:rsid w:val="00AF62DF"/>
    <w:rsid w:val="00AF6FAB"/>
    <w:rsid w:val="00AF71B6"/>
    <w:rsid w:val="00B017A8"/>
    <w:rsid w:val="00B019FB"/>
    <w:rsid w:val="00B02C21"/>
    <w:rsid w:val="00B03409"/>
    <w:rsid w:val="00B03AA3"/>
    <w:rsid w:val="00B047D6"/>
    <w:rsid w:val="00B05842"/>
    <w:rsid w:val="00B05E0D"/>
    <w:rsid w:val="00B0632B"/>
    <w:rsid w:val="00B10025"/>
    <w:rsid w:val="00B10218"/>
    <w:rsid w:val="00B1083A"/>
    <w:rsid w:val="00B11C0F"/>
    <w:rsid w:val="00B124C3"/>
    <w:rsid w:val="00B12A07"/>
    <w:rsid w:val="00B12C3F"/>
    <w:rsid w:val="00B1452C"/>
    <w:rsid w:val="00B1693F"/>
    <w:rsid w:val="00B176E1"/>
    <w:rsid w:val="00B17E65"/>
    <w:rsid w:val="00B203B8"/>
    <w:rsid w:val="00B2114A"/>
    <w:rsid w:val="00B219EE"/>
    <w:rsid w:val="00B21AB2"/>
    <w:rsid w:val="00B21D90"/>
    <w:rsid w:val="00B21EBA"/>
    <w:rsid w:val="00B229DE"/>
    <w:rsid w:val="00B23B07"/>
    <w:rsid w:val="00B26285"/>
    <w:rsid w:val="00B26D09"/>
    <w:rsid w:val="00B26FB1"/>
    <w:rsid w:val="00B27917"/>
    <w:rsid w:val="00B27B4E"/>
    <w:rsid w:val="00B32D74"/>
    <w:rsid w:val="00B34ADA"/>
    <w:rsid w:val="00B37472"/>
    <w:rsid w:val="00B43061"/>
    <w:rsid w:val="00B43C0D"/>
    <w:rsid w:val="00B43C31"/>
    <w:rsid w:val="00B45E1D"/>
    <w:rsid w:val="00B47738"/>
    <w:rsid w:val="00B50768"/>
    <w:rsid w:val="00B50C9A"/>
    <w:rsid w:val="00B5127E"/>
    <w:rsid w:val="00B51A05"/>
    <w:rsid w:val="00B51F0E"/>
    <w:rsid w:val="00B51FD3"/>
    <w:rsid w:val="00B5375F"/>
    <w:rsid w:val="00B53F8F"/>
    <w:rsid w:val="00B54819"/>
    <w:rsid w:val="00B566F7"/>
    <w:rsid w:val="00B5673B"/>
    <w:rsid w:val="00B577D1"/>
    <w:rsid w:val="00B60DE0"/>
    <w:rsid w:val="00B61081"/>
    <w:rsid w:val="00B616F5"/>
    <w:rsid w:val="00B61F86"/>
    <w:rsid w:val="00B62366"/>
    <w:rsid w:val="00B62E9B"/>
    <w:rsid w:val="00B63CC8"/>
    <w:rsid w:val="00B63FFE"/>
    <w:rsid w:val="00B66343"/>
    <w:rsid w:val="00B66750"/>
    <w:rsid w:val="00B67C19"/>
    <w:rsid w:val="00B7043A"/>
    <w:rsid w:val="00B70A2E"/>
    <w:rsid w:val="00B71214"/>
    <w:rsid w:val="00B71DF8"/>
    <w:rsid w:val="00B724BB"/>
    <w:rsid w:val="00B73AD7"/>
    <w:rsid w:val="00B74098"/>
    <w:rsid w:val="00B74409"/>
    <w:rsid w:val="00B74A6A"/>
    <w:rsid w:val="00B74D93"/>
    <w:rsid w:val="00B758BB"/>
    <w:rsid w:val="00B75C54"/>
    <w:rsid w:val="00B77822"/>
    <w:rsid w:val="00B80AC3"/>
    <w:rsid w:val="00B81C7C"/>
    <w:rsid w:val="00B84B52"/>
    <w:rsid w:val="00B84F54"/>
    <w:rsid w:val="00B85193"/>
    <w:rsid w:val="00B8648D"/>
    <w:rsid w:val="00B905D2"/>
    <w:rsid w:val="00B90A44"/>
    <w:rsid w:val="00B926B1"/>
    <w:rsid w:val="00B934CF"/>
    <w:rsid w:val="00B94572"/>
    <w:rsid w:val="00B952D7"/>
    <w:rsid w:val="00B95CC6"/>
    <w:rsid w:val="00B96826"/>
    <w:rsid w:val="00B9694E"/>
    <w:rsid w:val="00B97011"/>
    <w:rsid w:val="00B97DE4"/>
    <w:rsid w:val="00BA0796"/>
    <w:rsid w:val="00BA0BCC"/>
    <w:rsid w:val="00BA0DF6"/>
    <w:rsid w:val="00BA2231"/>
    <w:rsid w:val="00BA3115"/>
    <w:rsid w:val="00BA351E"/>
    <w:rsid w:val="00BA3F93"/>
    <w:rsid w:val="00BA4290"/>
    <w:rsid w:val="00BA442A"/>
    <w:rsid w:val="00BA63B6"/>
    <w:rsid w:val="00BA6452"/>
    <w:rsid w:val="00BA65C3"/>
    <w:rsid w:val="00BA66E4"/>
    <w:rsid w:val="00BA6BD5"/>
    <w:rsid w:val="00BA77BF"/>
    <w:rsid w:val="00BB120A"/>
    <w:rsid w:val="00BB15B0"/>
    <w:rsid w:val="00BB1906"/>
    <w:rsid w:val="00BB2CDE"/>
    <w:rsid w:val="00BB3A58"/>
    <w:rsid w:val="00BB5CA8"/>
    <w:rsid w:val="00BB65DC"/>
    <w:rsid w:val="00BC0301"/>
    <w:rsid w:val="00BC084D"/>
    <w:rsid w:val="00BC1EA6"/>
    <w:rsid w:val="00BC206B"/>
    <w:rsid w:val="00BC2FFB"/>
    <w:rsid w:val="00BC4786"/>
    <w:rsid w:val="00BC4EBE"/>
    <w:rsid w:val="00BC5084"/>
    <w:rsid w:val="00BC640C"/>
    <w:rsid w:val="00BC78FD"/>
    <w:rsid w:val="00BD0057"/>
    <w:rsid w:val="00BD0498"/>
    <w:rsid w:val="00BD05A4"/>
    <w:rsid w:val="00BD11A6"/>
    <w:rsid w:val="00BD16F4"/>
    <w:rsid w:val="00BD1842"/>
    <w:rsid w:val="00BD2A91"/>
    <w:rsid w:val="00BD2AB3"/>
    <w:rsid w:val="00BD2C86"/>
    <w:rsid w:val="00BD3CAE"/>
    <w:rsid w:val="00BD6B99"/>
    <w:rsid w:val="00BD6CD1"/>
    <w:rsid w:val="00BD7BBC"/>
    <w:rsid w:val="00BE0080"/>
    <w:rsid w:val="00BE06AB"/>
    <w:rsid w:val="00BE2B00"/>
    <w:rsid w:val="00BE2ECF"/>
    <w:rsid w:val="00BE3E66"/>
    <w:rsid w:val="00BE456F"/>
    <w:rsid w:val="00BE4AF3"/>
    <w:rsid w:val="00BE4C4F"/>
    <w:rsid w:val="00BE4F43"/>
    <w:rsid w:val="00BE53A1"/>
    <w:rsid w:val="00BE6021"/>
    <w:rsid w:val="00BE74C4"/>
    <w:rsid w:val="00BF00B3"/>
    <w:rsid w:val="00BF00B8"/>
    <w:rsid w:val="00BF0186"/>
    <w:rsid w:val="00BF033A"/>
    <w:rsid w:val="00BF077E"/>
    <w:rsid w:val="00BF1803"/>
    <w:rsid w:val="00BF256F"/>
    <w:rsid w:val="00BF2951"/>
    <w:rsid w:val="00BF3D99"/>
    <w:rsid w:val="00BF4732"/>
    <w:rsid w:val="00BF516B"/>
    <w:rsid w:val="00BF5CC1"/>
    <w:rsid w:val="00BF5EB3"/>
    <w:rsid w:val="00BF641A"/>
    <w:rsid w:val="00C0062A"/>
    <w:rsid w:val="00C009FE"/>
    <w:rsid w:val="00C00E3B"/>
    <w:rsid w:val="00C01020"/>
    <w:rsid w:val="00C01400"/>
    <w:rsid w:val="00C01DFA"/>
    <w:rsid w:val="00C026B5"/>
    <w:rsid w:val="00C03237"/>
    <w:rsid w:val="00C0341E"/>
    <w:rsid w:val="00C03D36"/>
    <w:rsid w:val="00C03EE8"/>
    <w:rsid w:val="00C0506C"/>
    <w:rsid w:val="00C05074"/>
    <w:rsid w:val="00C05148"/>
    <w:rsid w:val="00C052FD"/>
    <w:rsid w:val="00C05915"/>
    <w:rsid w:val="00C0598C"/>
    <w:rsid w:val="00C06078"/>
    <w:rsid w:val="00C0654E"/>
    <w:rsid w:val="00C06ED9"/>
    <w:rsid w:val="00C10C7B"/>
    <w:rsid w:val="00C13078"/>
    <w:rsid w:val="00C1429D"/>
    <w:rsid w:val="00C1530E"/>
    <w:rsid w:val="00C16377"/>
    <w:rsid w:val="00C164EF"/>
    <w:rsid w:val="00C169D3"/>
    <w:rsid w:val="00C177CA"/>
    <w:rsid w:val="00C17D10"/>
    <w:rsid w:val="00C20372"/>
    <w:rsid w:val="00C20DE3"/>
    <w:rsid w:val="00C226E8"/>
    <w:rsid w:val="00C22FE9"/>
    <w:rsid w:val="00C23564"/>
    <w:rsid w:val="00C255E9"/>
    <w:rsid w:val="00C257BB"/>
    <w:rsid w:val="00C25A75"/>
    <w:rsid w:val="00C26190"/>
    <w:rsid w:val="00C26402"/>
    <w:rsid w:val="00C2654A"/>
    <w:rsid w:val="00C27071"/>
    <w:rsid w:val="00C27E74"/>
    <w:rsid w:val="00C312E4"/>
    <w:rsid w:val="00C3225D"/>
    <w:rsid w:val="00C323EF"/>
    <w:rsid w:val="00C325A1"/>
    <w:rsid w:val="00C32E49"/>
    <w:rsid w:val="00C33A45"/>
    <w:rsid w:val="00C371F6"/>
    <w:rsid w:val="00C37511"/>
    <w:rsid w:val="00C377FE"/>
    <w:rsid w:val="00C41EC6"/>
    <w:rsid w:val="00C44FA7"/>
    <w:rsid w:val="00C4542E"/>
    <w:rsid w:val="00C47FEA"/>
    <w:rsid w:val="00C50C69"/>
    <w:rsid w:val="00C50D32"/>
    <w:rsid w:val="00C52BDB"/>
    <w:rsid w:val="00C553F7"/>
    <w:rsid w:val="00C56154"/>
    <w:rsid w:val="00C56E8A"/>
    <w:rsid w:val="00C602E6"/>
    <w:rsid w:val="00C60B5E"/>
    <w:rsid w:val="00C6345B"/>
    <w:rsid w:val="00C64BB9"/>
    <w:rsid w:val="00C65908"/>
    <w:rsid w:val="00C659A9"/>
    <w:rsid w:val="00C66831"/>
    <w:rsid w:val="00C66B23"/>
    <w:rsid w:val="00C670C4"/>
    <w:rsid w:val="00C7052E"/>
    <w:rsid w:val="00C71741"/>
    <w:rsid w:val="00C71B1C"/>
    <w:rsid w:val="00C71E24"/>
    <w:rsid w:val="00C72596"/>
    <w:rsid w:val="00C72F7A"/>
    <w:rsid w:val="00C7342A"/>
    <w:rsid w:val="00C7440E"/>
    <w:rsid w:val="00C74AB7"/>
    <w:rsid w:val="00C7652E"/>
    <w:rsid w:val="00C76D6D"/>
    <w:rsid w:val="00C7726B"/>
    <w:rsid w:val="00C77F28"/>
    <w:rsid w:val="00C77F65"/>
    <w:rsid w:val="00C80A77"/>
    <w:rsid w:val="00C825D4"/>
    <w:rsid w:val="00C8399B"/>
    <w:rsid w:val="00C83A50"/>
    <w:rsid w:val="00C841F8"/>
    <w:rsid w:val="00C8612F"/>
    <w:rsid w:val="00C8630C"/>
    <w:rsid w:val="00C86435"/>
    <w:rsid w:val="00C86EED"/>
    <w:rsid w:val="00C919B1"/>
    <w:rsid w:val="00C91BA7"/>
    <w:rsid w:val="00C9261C"/>
    <w:rsid w:val="00C96744"/>
    <w:rsid w:val="00C96949"/>
    <w:rsid w:val="00C9761F"/>
    <w:rsid w:val="00CA1424"/>
    <w:rsid w:val="00CA157B"/>
    <w:rsid w:val="00CA280E"/>
    <w:rsid w:val="00CA3912"/>
    <w:rsid w:val="00CA4019"/>
    <w:rsid w:val="00CA5D97"/>
    <w:rsid w:val="00CA63D8"/>
    <w:rsid w:val="00CB0BFB"/>
    <w:rsid w:val="00CB34BB"/>
    <w:rsid w:val="00CB3AC8"/>
    <w:rsid w:val="00CB3C81"/>
    <w:rsid w:val="00CB3EE7"/>
    <w:rsid w:val="00CB4382"/>
    <w:rsid w:val="00CB4728"/>
    <w:rsid w:val="00CB519B"/>
    <w:rsid w:val="00CB5C36"/>
    <w:rsid w:val="00CB69DB"/>
    <w:rsid w:val="00CB7EBB"/>
    <w:rsid w:val="00CC043B"/>
    <w:rsid w:val="00CC0544"/>
    <w:rsid w:val="00CC1B3E"/>
    <w:rsid w:val="00CC1C60"/>
    <w:rsid w:val="00CC2A9C"/>
    <w:rsid w:val="00CC2EB3"/>
    <w:rsid w:val="00CC34DC"/>
    <w:rsid w:val="00CC3947"/>
    <w:rsid w:val="00CC461D"/>
    <w:rsid w:val="00CC51C8"/>
    <w:rsid w:val="00CC688D"/>
    <w:rsid w:val="00CC73F1"/>
    <w:rsid w:val="00CD0CFC"/>
    <w:rsid w:val="00CD1355"/>
    <w:rsid w:val="00CD3F77"/>
    <w:rsid w:val="00CD5CC5"/>
    <w:rsid w:val="00CD5F7A"/>
    <w:rsid w:val="00CD6045"/>
    <w:rsid w:val="00CD6348"/>
    <w:rsid w:val="00CD74A1"/>
    <w:rsid w:val="00CE0052"/>
    <w:rsid w:val="00CE0369"/>
    <w:rsid w:val="00CE06DF"/>
    <w:rsid w:val="00CE0E87"/>
    <w:rsid w:val="00CE12AC"/>
    <w:rsid w:val="00CE19D5"/>
    <w:rsid w:val="00CE1D9A"/>
    <w:rsid w:val="00CE2498"/>
    <w:rsid w:val="00CE294E"/>
    <w:rsid w:val="00CE50C5"/>
    <w:rsid w:val="00CE5A23"/>
    <w:rsid w:val="00CE5DB0"/>
    <w:rsid w:val="00CE5EAF"/>
    <w:rsid w:val="00CE629D"/>
    <w:rsid w:val="00CE66A4"/>
    <w:rsid w:val="00CE6FFC"/>
    <w:rsid w:val="00CE787F"/>
    <w:rsid w:val="00CE7CAB"/>
    <w:rsid w:val="00CF0764"/>
    <w:rsid w:val="00CF0A24"/>
    <w:rsid w:val="00CF1FB2"/>
    <w:rsid w:val="00CF3697"/>
    <w:rsid w:val="00CF4239"/>
    <w:rsid w:val="00CF4712"/>
    <w:rsid w:val="00CF6345"/>
    <w:rsid w:val="00CF751D"/>
    <w:rsid w:val="00CF7D6C"/>
    <w:rsid w:val="00D00156"/>
    <w:rsid w:val="00D01722"/>
    <w:rsid w:val="00D01878"/>
    <w:rsid w:val="00D0294D"/>
    <w:rsid w:val="00D02EE1"/>
    <w:rsid w:val="00D02F09"/>
    <w:rsid w:val="00D032E7"/>
    <w:rsid w:val="00D03EEF"/>
    <w:rsid w:val="00D043BF"/>
    <w:rsid w:val="00D04493"/>
    <w:rsid w:val="00D05055"/>
    <w:rsid w:val="00D05192"/>
    <w:rsid w:val="00D05B05"/>
    <w:rsid w:val="00D06411"/>
    <w:rsid w:val="00D07178"/>
    <w:rsid w:val="00D10075"/>
    <w:rsid w:val="00D1198E"/>
    <w:rsid w:val="00D12288"/>
    <w:rsid w:val="00D1361B"/>
    <w:rsid w:val="00D13713"/>
    <w:rsid w:val="00D138DF"/>
    <w:rsid w:val="00D13BAC"/>
    <w:rsid w:val="00D14E4A"/>
    <w:rsid w:val="00D15F7C"/>
    <w:rsid w:val="00D169B7"/>
    <w:rsid w:val="00D170D4"/>
    <w:rsid w:val="00D17662"/>
    <w:rsid w:val="00D178EA"/>
    <w:rsid w:val="00D21601"/>
    <w:rsid w:val="00D218E7"/>
    <w:rsid w:val="00D236BE"/>
    <w:rsid w:val="00D23813"/>
    <w:rsid w:val="00D267EF"/>
    <w:rsid w:val="00D26875"/>
    <w:rsid w:val="00D2749D"/>
    <w:rsid w:val="00D27F43"/>
    <w:rsid w:val="00D30D5C"/>
    <w:rsid w:val="00D3229A"/>
    <w:rsid w:val="00D333E9"/>
    <w:rsid w:val="00D34BBD"/>
    <w:rsid w:val="00D34CE1"/>
    <w:rsid w:val="00D3513A"/>
    <w:rsid w:val="00D35A9A"/>
    <w:rsid w:val="00D3666D"/>
    <w:rsid w:val="00D36AC7"/>
    <w:rsid w:val="00D3768B"/>
    <w:rsid w:val="00D40384"/>
    <w:rsid w:val="00D40B52"/>
    <w:rsid w:val="00D4302C"/>
    <w:rsid w:val="00D4325D"/>
    <w:rsid w:val="00D43640"/>
    <w:rsid w:val="00D43708"/>
    <w:rsid w:val="00D4498E"/>
    <w:rsid w:val="00D476F9"/>
    <w:rsid w:val="00D50254"/>
    <w:rsid w:val="00D51953"/>
    <w:rsid w:val="00D51CA0"/>
    <w:rsid w:val="00D521A6"/>
    <w:rsid w:val="00D53007"/>
    <w:rsid w:val="00D54296"/>
    <w:rsid w:val="00D5487E"/>
    <w:rsid w:val="00D54A3F"/>
    <w:rsid w:val="00D556D2"/>
    <w:rsid w:val="00D557DF"/>
    <w:rsid w:val="00D55FB6"/>
    <w:rsid w:val="00D56664"/>
    <w:rsid w:val="00D60CCE"/>
    <w:rsid w:val="00D611FB"/>
    <w:rsid w:val="00D6191E"/>
    <w:rsid w:val="00D63120"/>
    <w:rsid w:val="00D634E9"/>
    <w:rsid w:val="00D63B4D"/>
    <w:rsid w:val="00D64C90"/>
    <w:rsid w:val="00D64FDE"/>
    <w:rsid w:val="00D65D15"/>
    <w:rsid w:val="00D663AA"/>
    <w:rsid w:val="00D66878"/>
    <w:rsid w:val="00D668EE"/>
    <w:rsid w:val="00D70A65"/>
    <w:rsid w:val="00D70F0F"/>
    <w:rsid w:val="00D7178C"/>
    <w:rsid w:val="00D73516"/>
    <w:rsid w:val="00D74622"/>
    <w:rsid w:val="00D749F8"/>
    <w:rsid w:val="00D74C78"/>
    <w:rsid w:val="00D74F0B"/>
    <w:rsid w:val="00D7643A"/>
    <w:rsid w:val="00D76F2D"/>
    <w:rsid w:val="00D77DA3"/>
    <w:rsid w:val="00D805D6"/>
    <w:rsid w:val="00D8260A"/>
    <w:rsid w:val="00D82C64"/>
    <w:rsid w:val="00D82D3A"/>
    <w:rsid w:val="00D8461A"/>
    <w:rsid w:val="00D846D3"/>
    <w:rsid w:val="00D8518A"/>
    <w:rsid w:val="00D85328"/>
    <w:rsid w:val="00D85AA1"/>
    <w:rsid w:val="00D87B0A"/>
    <w:rsid w:val="00D90466"/>
    <w:rsid w:val="00D9194D"/>
    <w:rsid w:val="00D91B26"/>
    <w:rsid w:val="00D92547"/>
    <w:rsid w:val="00D94711"/>
    <w:rsid w:val="00D950F6"/>
    <w:rsid w:val="00D955D7"/>
    <w:rsid w:val="00D96109"/>
    <w:rsid w:val="00DA0EFE"/>
    <w:rsid w:val="00DA11D5"/>
    <w:rsid w:val="00DA24F7"/>
    <w:rsid w:val="00DA2CD2"/>
    <w:rsid w:val="00DA4D56"/>
    <w:rsid w:val="00DA4E89"/>
    <w:rsid w:val="00DA4F83"/>
    <w:rsid w:val="00DA558E"/>
    <w:rsid w:val="00DA5649"/>
    <w:rsid w:val="00DA5D5E"/>
    <w:rsid w:val="00DA5FD6"/>
    <w:rsid w:val="00DA6618"/>
    <w:rsid w:val="00DA6BDF"/>
    <w:rsid w:val="00DA6F01"/>
    <w:rsid w:val="00DA7BF2"/>
    <w:rsid w:val="00DB01E0"/>
    <w:rsid w:val="00DB22CB"/>
    <w:rsid w:val="00DB5F67"/>
    <w:rsid w:val="00DB63D7"/>
    <w:rsid w:val="00DB7A33"/>
    <w:rsid w:val="00DB7A9D"/>
    <w:rsid w:val="00DC03AE"/>
    <w:rsid w:val="00DC0828"/>
    <w:rsid w:val="00DC24E8"/>
    <w:rsid w:val="00DC2870"/>
    <w:rsid w:val="00DC5FE2"/>
    <w:rsid w:val="00DC61A3"/>
    <w:rsid w:val="00DC6DAD"/>
    <w:rsid w:val="00DC71FA"/>
    <w:rsid w:val="00DC7AA5"/>
    <w:rsid w:val="00DC7D68"/>
    <w:rsid w:val="00DD1FEF"/>
    <w:rsid w:val="00DD2110"/>
    <w:rsid w:val="00DD4B22"/>
    <w:rsid w:val="00DD4B67"/>
    <w:rsid w:val="00DD4E79"/>
    <w:rsid w:val="00DD5888"/>
    <w:rsid w:val="00DD730C"/>
    <w:rsid w:val="00DD7843"/>
    <w:rsid w:val="00DE0914"/>
    <w:rsid w:val="00DE1BEE"/>
    <w:rsid w:val="00DE24AE"/>
    <w:rsid w:val="00DE5A52"/>
    <w:rsid w:val="00DE5C5D"/>
    <w:rsid w:val="00DE5D08"/>
    <w:rsid w:val="00DE757C"/>
    <w:rsid w:val="00DF2D68"/>
    <w:rsid w:val="00DF3207"/>
    <w:rsid w:val="00DF48FA"/>
    <w:rsid w:val="00DF49EC"/>
    <w:rsid w:val="00DF5253"/>
    <w:rsid w:val="00DF581E"/>
    <w:rsid w:val="00DF7693"/>
    <w:rsid w:val="00E00615"/>
    <w:rsid w:val="00E01CD9"/>
    <w:rsid w:val="00E02535"/>
    <w:rsid w:val="00E02DC3"/>
    <w:rsid w:val="00E03AB9"/>
    <w:rsid w:val="00E06309"/>
    <w:rsid w:val="00E067A8"/>
    <w:rsid w:val="00E0700C"/>
    <w:rsid w:val="00E07F02"/>
    <w:rsid w:val="00E1028A"/>
    <w:rsid w:val="00E116C3"/>
    <w:rsid w:val="00E1200B"/>
    <w:rsid w:val="00E135C8"/>
    <w:rsid w:val="00E1448B"/>
    <w:rsid w:val="00E15F1D"/>
    <w:rsid w:val="00E164A1"/>
    <w:rsid w:val="00E165A2"/>
    <w:rsid w:val="00E2054A"/>
    <w:rsid w:val="00E22C68"/>
    <w:rsid w:val="00E23527"/>
    <w:rsid w:val="00E248E2"/>
    <w:rsid w:val="00E24918"/>
    <w:rsid w:val="00E25249"/>
    <w:rsid w:val="00E2618A"/>
    <w:rsid w:val="00E27ACC"/>
    <w:rsid w:val="00E27EAF"/>
    <w:rsid w:val="00E300C0"/>
    <w:rsid w:val="00E309F6"/>
    <w:rsid w:val="00E31284"/>
    <w:rsid w:val="00E313C9"/>
    <w:rsid w:val="00E34D8C"/>
    <w:rsid w:val="00E350EE"/>
    <w:rsid w:val="00E35252"/>
    <w:rsid w:val="00E3532E"/>
    <w:rsid w:val="00E35663"/>
    <w:rsid w:val="00E35919"/>
    <w:rsid w:val="00E36067"/>
    <w:rsid w:val="00E3619A"/>
    <w:rsid w:val="00E3756C"/>
    <w:rsid w:val="00E376B0"/>
    <w:rsid w:val="00E3770B"/>
    <w:rsid w:val="00E403C1"/>
    <w:rsid w:val="00E42983"/>
    <w:rsid w:val="00E42D5E"/>
    <w:rsid w:val="00E4318E"/>
    <w:rsid w:val="00E43948"/>
    <w:rsid w:val="00E4447A"/>
    <w:rsid w:val="00E45506"/>
    <w:rsid w:val="00E455EB"/>
    <w:rsid w:val="00E460BF"/>
    <w:rsid w:val="00E46A47"/>
    <w:rsid w:val="00E46C35"/>
    <w:rsid w:val="00E478D3"/>
    <w:rsid w:val="00E5012B"/>
    <w:rsid w:val="00E508A5"/>
    <w:rsid w:val="00E52DEC"/>
    <w:rsid w:val="00E532E0"/>
    <w:rsid w:val="00E53353"/>
    <w:rsid w:val="00E54041"/>
    <w:rsid w:val="00E54A2C"/>
    <w:rsid w:val="00E570AE"/>
    <w:rsid w:val="00E57A7D"/>
    <w:rsid w:val="00E615CD"/>
    <w:rsid w:val="00E61885"/>
    <w:rsid w:val="00E61ED9"/>
    <w:rsid w:val="00E6212C"/>
    <w:rsid w:val="00E62718"/>
    <w:rsid w:val="00E62BB2"/>
    <w:rsid w:val="00E635CE"/>
    <w:rsid w:val="00E63E87"/>
    <w:rsid w:val="00E646A4"/>
    <w:rsid w:val="00E6550B"/>
    <w:rsid w:val="00E657F0"/>
    <w:rsid w:val="00E65C9D"/>
    <w:rsid w:val="00E662D6"/>
    <w:rsid w:val="00E6798F"/>
    <w:rsid w:val="00E71036"/>
    <w:rsid w:val="00E7254A"/>
    <w:rsid w:val="00E72AE1"/>
    <w:rsid w:val="00E7325E"/>
    <w:rsid w:val="00E73832"/>
    <w:rsid w:val="00E7394C"/>
    <w:rsid w:val="00E73A8A"/>
    <w:rsid w:val="00E73BC5"/>
    <w:rsid w:val="00E74F74"/>
    <w:rsid w:val="00E75301"/>
    <w:rsid w:val="00E75BFB"/>
    <w:rsid w:val="00E760AE"/>
    <w:rsid w:val="00E762FD"/>
    <w:rsid w:val="00E7725A"/>
    <w:rsid w:val="00E7773E"/>
    <w:rsid w:val="00E77B82"/>
    <w:rsid w:val="00E805B1"/>
    <w:rsid w:val="00E80793"/>
    <w:rsid w:val="00E82539"/>
    <w:rsid w:val="00E83770"/>
    <w:rsid w:val="00E83C29"/>
    <w:rsid w:val="00E83E46"/>
    <w:rsid w:val="00E83FDB"/>
    <w:rsid w:val="00E84EE6"/>
    <w:rsid w:val="00E85A21"/>
    <w:rsid w:val="00E866CF"/>
    <w:rsid w:val="00E86F86"/>
    <w:rsid w:val="00E90A86"/>
    <w:rsid w:val="00E9104F"/>
    <w:rsid w:val="00E91EBD"/>
    <w:rsid w:val="00E92898"/>
    <w:rsid w:val="00E92D03"/>
    <w:rsid w:val="00E93186"/>
    <w:rsid w:val="00E9364C"/>
    <w:rsid w:val="00E9455A"/>
    <w:rsid w:val="00E958A7"/>
    <w:rsid w:val="00E95A59"/>
    <w:rsid w:val="00E95A88"/>
    <w:rsid w:val="00E96305"/>
    <w:rsid w:val="00E967E9"/>
    <w:rsid w:val="00E96B61"/>
    <w:rsid w:val="00E96F62"/>
    <w:rsid w:val="00E976BC"/>
    <w:rsid w:val="00E97BFD"/>
    <w:rsid w:val="00EA0544"/>
    <w:rsid w:val="00EA0F11"/>
    <w:rsid w:val="00EA1073"/>
    <w:rsid w:val="00EA1C71"/>
    <w:rsid w:val="00EA1E31"/>
    <w:rsid w:val="00EA23A4"/>
    <w:rsid w:val="00EA350F"/>
    <w:rsid w:val="00EA42F0"/>
    <w:rsid w:val="00EA5A54"/>
    <w:rsid w:val="00EA5C21"/>
    <w:rsid w:val="00EA6E92"/>
    <w:rsid w:val="00EA7E12"/>
    <w:rsid w:val="00EB00B9"/>
    <w:rsid w:val="00EB031E"/>
    <w:rsid w:val="00EB09FA"/>
    <w:rsid w:val="00EB395A"/>
    <w:rsid w:val="00EB577F"/>
    <w:rsid w:val="00EB64E4"/>
    <w:rsid w:val="00EB6515"/>
    <w:rsid w:val="00EB77E9"/>
    <w:rsid w:val="00EC0708"/>
    <w:rsid w:val="00EC0775"/>
    <w:rsid w:val="00EC1019"/>
    <w:rsid w:val="00EC1DB5"/>
    <w:rsid w:val="00EC1F3D"/>
    <w:rsid w:val="00EC343A"/>
    <w:rsid w:val="00EC3B61"/>
    <w:rsid w:val="00EC3DF2"/>
    <w:rsid w:val="00EC4D4E"/>
    <w:rsid w:val="00EC4E65"/>
    <w:rsid w:val="00EC5C1C"/>
    <w:rsid w:val="00EC5DC2"/>
    <w:rsid w:val="00ED02EB"/>
    <w:rsid w:val="00ED0C2B"/>
    <w:rsid w:val="00ED0CF5"/>
    <w:rsid w:val="00ED17E0"/>
    <w:rsid w:val="00ED329F"/>
    <w:rsid w:val="00ED5AB3"/>
    <w:rsid w:val="00ED5F5B"/>
    <w:rsid w:val="00ED7799"/>
    <w:rsid w:val="00ED77AA"/>
    <w:rsid w:val="00EE062A"/>
    <w:rsid w:val="00EE0FD3"/>
    <w:rsid w:val="00EE104C"/>
    <w:rsid w:val="00EE16AB"/>
    <w:rsid w:val="00EE3B60"/>
    <w:rsid w:val="00EE3D5D"/>
    <w:rsid w:val="00EE4304"/>
    <w:rsid w:val="00EE5532"/>
    <w:rsid w:val="00EE6090"/>
    <w:rsid w:val="00EE6332"/>
    <w:rsid w:val="00EE6406"/>
    <w:rsid w:val="00EE6B44"/>
    <w:rsid w:val="00EE72C5"/>
    <w:rsid w:val="00EF4364"/>
    <w:rsid w:val="00EF6E08"/>
    <w:rsid w:val="00EF7905"/>
    <w:rsid w:val="00EF7BEC"/>
    <w:rsid w:val="00F0086C"/>
    <w:rsid w:val="00F05819"/>
    <w:rsid w:val="00F05CA5"/>
    <w:rsid w:val="00F05ECF"/>
    <w:rsid w:val="00F073D6"/>
    <w:rsid w:val="00F07EDB"/>
    <w:rsid w:val="00F1065F"/>
    <w:rsid w:val="00F10BB4"/>
    <w:rsid w:val="00F131FF"/>
    <w:rsid w:val="00F13C77"/>
    <w:rsid w:val="00F1413F"/>
    <w:rsid w:val="00F15C36"/>
    <w:rsid w:val="00F16B4E"/>
    <w:rsid w:val="00F1720F"/>
    <w:rsid w:val="00F17D25"/>
    <w:rsid w:val="00F207F3"/>
    <w:rsid w:val="00F20C20"/>
    <w:rsid w:val="00F20CF1"/>
    <w:rsid w:val="00F20FE3"/>
    <w:rsid w:val="00F2102D"/>
    <w:rsid w:val="00F210AD"/>
    <w:rsid w:val="00F213B1"/>
    <w:rsid w:val="00F21929"/>
    <w:rsid w:val="00F21CCD"/>
    <w:rsid w:val="00F21CF2"/>
    <w:rsid w:val="00F24502"/>
    <w:rsid w:val="00F24778"/>
    <w:rsid w:val="00F24825"/>
    <w:rsid w:val="00F24843"/>
    <w:rsid w:val="00F250C5"/>
    <w:rsid w:val="00F2516A"/>
    <w:rsid w:val="00F25850"/>
    <w:rsid w:val="00F26350"/>
    <w:rsid w:val="00F26818"/>
    <w:rsid w:val="00F26A4E"/>
    <w:rsid w:val="00F271E5"/>
    <w:rsid w:val="00F2792A"/>
    <w:rsid w:val="00F27DBF"/>
    <w:rsid w:val="00F307E6"/>
    <w:rsid w:val="00F312A6"/>
    <w:rsid w:val="00F31FAA"/>
    <w:rsid w:val="00F33F7E"/>
    <w:rsid w:val="00F351BC"/>
    <w:rsid w:val="00F355B0"/>
    <w:rsid w:val="00F3568D"/>
    <w:rsid w:val="00F35726"/>
    <w:rsid w:val="00F35862"/>
    <w:rsid w:val="00F35B12"/>
    <w:rsid w:val="00F36566"/>
    <w:rsid w:val="00F3657E"/>
    <w:rsid w:val="00F37036"/>
    <w:rsid w:val="00F37DA6"/>
    <w:rsid w:val="00F403CE"/>
    <w:rsid w:val="00F40919"/>
    <w:rsid w:val="00F40DB7"/>
    <w:rsid w:val="00F40F4F"/>
    <w:rsid w:val="00F4205C"/>
    <w:rsid w:val="00F4220D"/>
    <w:rsid w:val="00F426AB"/>
    <w:rsid w:val="00F457AF"/>
    <w:rsid w:val="00F45837"/>
    <w:rsid w:val="00F46416"/>
    <w:rsid w:val="00F464CB"/>
    <w:rsid w:val="00F46563"/>
    <w:rsid w:val="00F47BBD"/>
    <w:rsid w:val="00F53236"/>
    <w:rsid w:val="00F54824"/>
    <w:rsid w:val="00F54C43"/>
    <w:rsid w:val="00F6060D"/>
    <w:rsid w:val="00F60781"/>
    <w:rsid w:val="00F61007"/>
    <w:rsid w:val="00F61E59"/>
    <w:rsid w:val="00F61EB4"/>
    <w:rsid w:val="00F64569"/>
    <w:rsid w:val="00F64C37"/>
    <w:rsid w:val="00F651BD"/>
    <w:rsid w:val="00F651CB"/>
    <w:rsid w:val="00F65341"/>
    <w:rsid w:val="00F65612"/>
    <w:rsid w:val="00F65960"/>
    <w:rsid w:val="00F67CE4"/>
    <w:rsid w:val="00F7018B"/>
    <w:rsid w:val="00F742AE"/>
    <w:rsid w:val="00F75947"/>
    <w:rsid w:val="00F8073D"/>
    <w:rsid w:val="00F80AFD"/>
    <w:rsid w:val="00F80C46"/>
    <w:rsid w:val="00F80E93"/>
    <w:rsid w:val="00F80F7F"/>
    <w:rsid w:val="00F815E6"/>
    <w:rsid w:val="00F81FBF"/>
    <w:rsid w:val="00F823A0"/>
    <w:rsid w:val="00F82819"/>
    <w:rsid w:val="00F82990"/>
    <w:rsid w:val="00F83934"/>
    <w:rsid w:val="00F84C04"/>
    <w:rsid w:val="00F84C6F"/>
    <w:rsid w:val="00F8629C"/>
    <w:rsid w:val="00F867DA"/>
    <w:rsid w:val="00F86DCB"/>
    <w:rsid w:val="00F87105"/>
    <w:rsid w:val="00F909DE"/>
    <w:rsid w:val="00F91458"/>
    <w:rsid w:val="00F919CD"/>
    <w:rsid w:val="00F92193"/>
    <w:rsid w:val="00F94225"/>
    <w:rsid w:val="00F94391"/>
    <w:rsid w:val="00F9546A"/>
    <w:rsid w:val="00F963C3"/>
    <w:rsid w:val="00F96818"/>
    <w:rsid w:val="00F97DF5"/>
    <w:rsid w:val="00FA0DB9"/>
    <w:rsid w:val="00FA0EF9"/>
    <w:rsid w:val="00FA1C3B"/>
    <w:rsid w:val="00FA3E6A"/>
    <w:rsid w:val="00FA4200"/>
    <w:rsid w:val="00FA50C6"/>
    <w:rsid w:val="00FA5F0C"/>
    <w:rsid w:val="00FA627C"/>
    <w:rsid w:val="00FA7171"/>
    <w:rsid w:val="00FA722D"/>
    <w:rsid w:val="00FB042E"/>
    <w:rsid w:val="00FB05E4"/>
    <w:rsid w:val="00FB071D"/>
    <w:rsid w:val="00FB0779"/>
    <w:rsid w:val="00FB08D3"/>
    <w:rsid w:val="00FB1A6C"/>
    <w:rsid w:val="00FB3959"/>
    <w:rsid w:val="00FB3FD7"/>
    <w:rsid w:val="00FB6491"/>
    <w:rsid w:val="00FB6E68"/>
    <w:rsid w:val="00FB73D3"/>
    <w:rsid w:val="00FB73E4"/>
    <w:rsid w:val="00FB7793"/>
    <w:rsid w:val="00FC12A6"/>
    <w:rsid w:val="00FC2297"/>
    <w:rsid w:val="00FC2B52"/>
    <w:rsid w:val="00FC2C4B"/>
    <w:rsid w:val="00FC3C39"/>
    <w:rsid w:val="00FC3EF6"/>
    <w:rsid w:val="00FC41C4"/>
    <w:rsid w:val="00FC45A4"/>
    <w:rsid w:val="00FC5891"/>
    <w:rsid w:val="00FC5FA1"/>
    <w:rsid w:val="00FC784A"/>
    <w:rsid w:val="00FD12E4"/>
    <w:rsid w:val="00FD164E"/>
    <w:rsid w:val="00FD2F8E"/>
    <w:rsid w:val="00FD4A63"/>
    <w:rsid w:val="00FD4B07"/>
    <w:rsid w:val="00FD4E24"/>
    <w:rsid w:val="00FD4EC0"/>
    <w:rsid w:val="00FD777E"/>
    <w:rsid w:val="00FD7D4F"/>
    <w:rsid w:val="00FE008B"/>
    <w:rsid w:val="00FE040C"/>
    <w:rsid w:val="00FE1EAD"/>
    <w:rsid w:val="00FE2FA2"/>
    <w:rsid w:val="00FE3329"/>
    <w:rsid w:val="00FE3E83"/>
    <w:rsid w:val="00FE766F"/>
    <w:rsid w:val="00FE7AEF"/>
    <w:rsid w:val="00FF1764"/>
    <w:rsid w:val="00FF2106"/>
    <w:rsid w:val="00FF25EE"/>
    <w:rsid w:val="00FF2A68"/>
    <w:rsid w:val="00FF3122"/>
    <w:rsid w:val="00FF348A"/>
    <w:rsid w:val="00FF4498"/>
    <w:rsid w:val="00FF6F60"/>
    <w:rsid w:val="00FF7190"/>
    <w:rsid w:val="00FF7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3478FFD"/>
  <w15:chartTrackingRefBased/>
  <w15:docId w15:val="{9DC633D1-63F1-4D33-8DF3-9F7611B6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2959"/>
    <w:rPr>
      <w:rFonts w:eastAsia="Times New Roman"/>
      <w:sz w:val="24"/>
      <w:szCs w:val="24"/>
    </w:rPr>
  </w:style>
  <w:style w:type="paragraph" w:styleId="Nadpis1">
    <w:name w:val="heading 1"/>
    <w:basedOn w:val="Normln"/>
    <w:next w:val="Normln"/>
    <w:unhideWhenUsed/>
    <w:rsid w:val="005B1E0D"/>
    <w:pPr>
      <w:keepNext/>
      <w:spacing w:before="240" w:after="60" w:line="276" w:lineRule="auto"/>
      <w:outlineLvl w:val="0"/>
    </w:pPr>
    <w:rPr>
      <w:rFonts w:ascii="Arial" w:eastAsia="Calibri" w:hAnsi="Arial" w:cs="Arial"/>
      <w:b/>
      <w:bCs/>
      <w:kern w:val="32"/>
      <w:sz w:val="32"/>
      <w:szCs w:val="32"/>
      <w:lang w:eastAsia="en-US"/>
    </w:rPr>
  </w:style>
  <w:style w:type="paragraph" w:styleId="Nadpis2">
    <w:name w:val="heading 2"/>
    <w:basedOn w:val="Normln"/>
    <w:next w:val="Normln"/>
    <w:unhideWhenUsed/>
    <w:qFormat/>
    <w:rsid w:val="005B1E0D"/>
    <w:pPr>
      <w:keepNext/>
      <w:spacing w:line="360" w:lineRule="auto"/>
      <w:outlineLvl w:val="1"/>
    </w:pPr>
    <w:rPr>
      <w:b/>
    </w:rPr>
  </w:style>
  <w:style w:type="paragraph" w:styleId="Nadpis3">
    <w:name w:val="heading 3"/>
    <w:basedOn w:val="Normln"/>
    <w:next w:val="Normln"/>
    <w:link w:val="Nadpis3Char"/>
    <w:uiPriority w:val="9"/>
    <w:unhideWhenUsed/>
    <w:qFormat/>
    <w:rsid w:val="001E0A47"/>
    <w:pPr>
      <w:keepNext/>
      <w:spacing w:before="240" w:after="60" w:line="276" w:lineRule="auto"/>
      <w:outlineLvl w:val="2"/>
    </w:pPr>
    <w:rPr>
      <w:rFonts w:ascii="Cambria" w:hAnsi="Cambria"/>
      <w:b/>
      <w:bCs/>
      <w:sz w:val="26"/>
      <w:szCs w:val="26"/>
      <w:lang w:eastAsia="en-US"/>
    </w:rPr>
  </w:style>
  <w:style w:type="paragraph" w:styleId="Nadpis4">
    <w:name w:val="heading 4"/>
    <w:basedOn w:val="Normln"/>
    <w:next w:val="Normln"/>
    <w:link w:val="Nadpis4Char"/>
    <w:uiPriority w:val="9"/>
    <w:semiHidden/>
    <w:unhideWhenUsed/>
    <w:qFormat/>
    <w:rsid w:val="0099077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
    <w:rsid w:val="009E3B5E"/>
    <w:rPr>
      <w:rFonts w:ascii="Cambria" w:eastAsia="Times New Roman" w:hAnsi="Cambria"/>
      <w:b/>
      <w:bCs/>
      <w:sz w:val="26"/>
      <w:szCs w:val="26"/>
      <w:lang w:eastAsia="en-US"/>
    </w:rPr>
  </w:style>
  <w:style w:type="paragraph" w:styleId="Zkladntext">
    <w:name w:val="Body Text"/>
    <w:basedOn w:val="Normln"/>
    <w:semiHidden/>
    <w:rsid w:val="005B1E0D"/>
    <w:rPr>
      <w:sz w:val="44"/>
    </w:rPr>
  </w:style>
  <w:style w:type="character" w:styleId="Hypertextovodkaz">
    <w:name w:val="Hyperlink"/>
    <w:uiPriority w:val="99"/>
    <w:rsid w:val="005B1E0D"/>
    <w:rPr>
      <w:color w:val="0000FF"/>
      <w:u w:val="single"/>
    </w:rPr>
  </w:style>
  <w:style w:type="paragraph" w:styleId="Zhlav">
    <w:name w:val="header"/>
    <w:basedOn w:val="Normln"/>
    <w:unhideWhenUsed/>
    <w:rsid w:val="005B1E0D"/>
    <w:pPr>
      <w:tabs>
        <w:tab w:val="center" w:pos="4536"/>
        <w:tab w:val="right" w:pos="9072"/>
      </w:tabs>
    </w:pPr>
  </w:style>
  <w:style w:type="paragraph" w:customStyle="1" w:styleId="DPNadpiskapitoly">
    <w:name w:val="DP Nadpis kapitoly"/>
    <w:basedOn w:val="Normln"/>
    <w:next w:val="DPNormln"/>
    <w:autoRedefine/>
    <w:qFormat/>
    <w:rsid w:val="00536809"/>
    <w:pPr>
      <w:numPr>
        <w:numId w:val="21"/>
      </w:numPr>
      <w:tabs>
        <w:tab w:val="left" w:pos="426"/>
      </w:tabs>
      <w:spacing w:after="200" w:line="360" w:lineRule="auto"/>
      <w:ind w:left="426" w:hanging="426"/>
      <w:outlineLvl w:val="0"/>
    </w:pPr>
    <w:rPr>
      <w:b/>
      <w:bCs/>
      <w:caps/>
      <w:lang w:eastAsia="zh-CN"/>
    </w:rPr>
  </w:style>
  <w:style w:type="paragraph" w:customStyle="1" w:styleId="DPNormlnCharCharChar">
    <w:name w:val="DP Normální Char Char Char"/>
    <w:basedOn w:val="Normln"/>
    <w:link w:val="DPNormlnCharCharCharChar"/>
    <w:autoRedefine/>
    <w:rsid w:val="000C07C1"/>
    <w:pPr>
      <w:spacing w:line="360" w:lineRule="auto"/>
      <w:jc w:val="both"/>
    </w:pPr>
    <w:rPr>
      <w:rFonts w:eastAsia="Calibri"/>
      <w:iCs/>
      <w:color w:val="000000" w:themeColor="text1"/>
      <w:sz w:val="20"/>
      <w:szCs w:val="20"/>
      <w:shd w:val="clear" w:color="auto" w:fill="FFFFFF"/>
      <w:lang w:eastAsia="en-US"/>
    </w:rPr>
  </w:style>
  <w:style w:type="character" w:customStyle="1" w:styleId="DPNormlnCharCharCharChar">
    <w:name w:val="DP Normální Char Char Char Char"/>
    <w:link w:val="DPNormlnCharCharChar"/>
    <w:rsid w:val="000C07C1"/>
    <w:rPr>
      <w:rFonts w:eastAsia="Calibri"/>
      <w:iCs/>
      <w:color w:val="000000" w:themeColor="text1"/>
      <w:lang w:eastAsia="en-US"/>
    </w:rPr>
  </w:style>
  <w:style w:type="paragraph" w:customStyle="1" w:styleId="DPNadpisdruhpodkapitoly">
    <w:name w:val="DP Nadpis druhé podkapitoly"/>
    <w:basedOn w:val="Normln"/>
    <w:next w:val="DPNormln"/>
    <w:link w:val="DPNadpisdruhpodkapitolyChar"/>
    <w:autoRedefine/>
    <w:rsid w:val="000B6316"/>
    <w:pPr>
      <w:numPr>
        <w:ilvl w:val="1"/>
        <w:numId w:val="21"/>
      </w:numPr>
      <w:spacing w:before="360" w:after="160" w:line="360" w:lineRule="auto"/>
      <w:ind w:left="426" w:hanging="426"/>
      <w:jc w:val="both"/>
      <w:outlineLvl w:val="1"/>
    </w:pPr>
    <w:rPr>
      <w:rFonts w:eastAsia="Calibri"/>
      <w:b/>
      <w:szCs w:val="22"/>
      <w:lang w:eastAsia="en-US"/>
    </w:rPr>
  </w:style>
  <w:style w:type="character" w:customStyle="1" w:styleId="DPNadpisdruhpodkapitolyChar">
    <w:name w:val="DP Nadpis druhé podkapitoly Char"/>
    <w:link w:val="DPNadpisdruhpodkapitoly"/>
    <w:rsid w:val="000B6316"/>
    <w:rPr>
      <w:rFonts w:eastAsia="Calibri"/>
      <w:b/>
      <w:sz w:val="24"/>
      <w:szCs w:val="22"/>
      <w:lang w:eastAsia="en-US"/>
    </w:rPr>
  </w:style>
  <w:style w:type="paragraph" w:styleId="Obsah1">
    <w:name w:val="toc 1"/>
    <w:basedOn w:val="Normln"/>
    <w:next w:val="Normln"/>
    <w:autoRedefine/>
    <w:uiPriority w:val="39"/>
    <w:unhideWhenUsed/>
    <w:rsid w:val="00E90A86"/>
    <w:pPr>
      <w:spacing w:before="120" w:after="120"/>
    </w:pPr>
    <w:rPr>
      <w:rFonts w:asciiTheme="minorHAnsi" w:hAnsiTheme="minorHAnsi" w:cstheme="minorHAnsi"/>
      <w:b/>
      <w:bCs/>
      <w:caps/>
      <w:sz w:val="20"/>
      <w:szCs w:val="20"/>
    </w:rPr>
  </w:style>
  <w:style w:type="paragraph" w:styleId="Normlnweb">
    <w:name w:val="Normal (Web)"/>
    <w:basedOn w:val="Normln"/>
    <w:uiPriority w:val="99"/>
    <w:unhideWhenUsed/>
    <w:rsid w:val="008F4193"/>
    <w:pPr>
      <w:spacing w:before="100" w:beforeAutospacing="1" w:after="100" w:afterAutospacing="1"/>
    </w:pPr>
    <w:rPr>
      <w:rFonts w:eastAsia="SimSun"/>
      <w:lang w:eastAsia="zh-CN"/>
    </w:rPr>
  </w:style>
  <w:style w:type="paragraph" w:customStyle="1" w:styleId="DPOdrky">
    <w:name w:val="DP Odrážky"/>
    <w:basedOn w:val="DPNormln"/>
    <w:link w:val="DPOdrkyChar"/>
    <w:autoRedefine/>
    <w:rsid w:val="00F81FBF"/>
    <w:pPr>
      <w:numPr>
        <w:numId w:val="2"/>
      </w:numPr>
    </w:pPr>
    <w:rPr>
      <w:i/>
      <w:iCs/>
    </w:rPr>
  </w:style>
  <w:style w:type="character" w:customStyle="1" w:styleId="DPOdrkyChar">
    <w:name w:val="DP Odrážky Char"/>
    <w:link w:val="DPOdrky"/>
    <w:rsid w:val="00693207"/>
    <w:rPr>
      <w:rFonts w:eastAsia="Calibri"/>
      <w:i/>
      <w:iCs/>
      <w:sz w:val="24"/>
      <w:szCs w:val="22"/>
      <w:lang w:eastAsia="zh-CN"/>
    </w:rPr>
  </w:style>
  <w:style w:type="paragraph" w:customStyle="1" w:styleId="Rozvrendokumentu">
    <w:name w:val="Rozvržení dokumentu"/>
    <w:aliases w:val=" Char"/>
    <w:basedOn w:val="Normln"/>
    <w:link w:val="RozvrendokumentuChar"/>
    <w:uiPriority w:val="99"/>
    <w:semiHidden/>
    <w:unhideWhenUsed/>
    <w:rsid w:val="001E0A47"/>
    <w:rPr>
      <w:rFonts w:ascii="Tahoma" w:hAnsi="Tahoma" w:cs="Tahoma"/>
      <w:sz w:val="16"/>
      <w:szCs w:val="16"/>
    </w:rPr>
  </w:style>
  <w:style w:type="character" w:customStyle="1" w:styleId="RozvrendokumentuChar">
    <w:name w:val="Rozvržení dokumentu Char"/>
    <w:aliases w:val=" Char Char"/>
    <w:link w:val="Rozvrendokumentu"/>
    <w:uiPriority w:val="99"/>
    <w:semiHidden/>
    <w:rsid w:val="001E0A47"/>
    <w:rPr>
      <w:rFonts w:ascii="Tahoma" w:eastAsia="Calibri" w:hAnsi="Tahoma" w:cs="Tahoma"/>
      <w:sz w:val="16"/>
      <w:szCs w:val="16"/>
      <w:lang w:eastAsia="en-US"/>
    </w:rPr>
  </w:style>
  <w:style w:type="character" w:styleId="Odkaznakoment">
    <w:name w:val="annotation reference"/>
    <w:uiPriority w:val="99"/>
    <w:semiHidden/>
    <w:unhideWhenUsed/>
    <w:rsid w:val="001E0A47"/>
    <w:rPr>
      <w:sz w:val="16"/>
      <w:szCs w:val="16"/>
    </w:rPr>
  </w:style>
  <w:style w:type="paragraph" w:styleId="Textkomente">
    <w:name w:val="annotation text"/>
    <w:basedOn w:val="Normln"/>
    <w:link w:val="TextkomenteChar"/>
    <w:uiPriority w:val="99"/>
    <w:unhideWhenUsed/>
    <w:rsid w:val="001E0A47"/>
    <w:pPr>
      <w:spacing w:after="200" w:line="276" w:lineRule="auto"/>
    </w:pPr>
    <w:rPr>
      <w:rFonts w:eastAsia="Calibri"/>
      <w:sz w:val="20"/>
      <w:szCs w:val="20"/>
      <w:lang w:eastAsia="en-US"/>
    </w:rPr>
  </w:style>
  <w:style w:type="character" w:customStyle="1" w:styleId="TextkomenteChar">
    <w:name w:val="Text komentáře Char"/>
    <w:link w:val="Textkomente"/>
    <w:uiPriority w:val="99"/>
    <w:rsid w:val="001E0A47"/>
    <w:rPr>
      <w:rFonts w:eastAsia="Calibri"/>
      <w:lang w:eastAsia="en-US"/>
    </w:rPr>
  </w:style>
  <w:style w:type="paragraph" w:styleId="Pedmtkomente">
    <w:name w:val="annotation subject"/>
    <w:basedOn w:val="Textkomente"/>
    <w:next w:val="Textkomente"/>
    <w:link w:val="PedmtkomenteChar"/>
    <w:uiPriority w:val="99"/>
    <w:semiHidden/>
    <w:unhideWhenUsed/>
    <w:rsid w:val="001E0A47"/>
    <w:rPr>
      <w:b/>
      <w:bCs/>
    </w:rPr>
  </w:style>
  <w:style w:type="character" w:customStyle="1" w:styleId="PedmtkomenteChar">
    <w:name w:val="Předmět komentáře Char"/>
    <w:link w:val="Pedmtkomente"/>
    <w:uiPriority w:val="99"/>
    <w:semiHidden/>
    <w:rsid w:val="001E0A47"/>
    <w:rPr>
      <w:rFonts w:eastAsia="Calibri"/>
      <w:b/>
      <w:bCs/>
      <w:lang w:eastAsia="en-US"/>
    </w:rPr>
  </w:style>
  <w:style w:type="paragraph" w:styleId="Textbubliny">
    <w:name w:val="Balloon Text"/>
    <w:basedOn w:val="Normln"/>
    <w:link w:val="TextbublinyChar"/>
    <w:uiPriority w:val="99"/>
    <w:semiHidden/>
    <w:unhideWhenUsed/>
    <w:rsid w:val="001E0A47"/>
    <w:rPr>
      <w:rFonts w:ascii="Tahoma" w:hAnsi="Tahoma" w:cs="Tahoma"/>
      <w:sz w:val="16"/>
      <w:szCs w:val="16"/>
    </w:rPr>
  </w:style>
  <w:style w:type="character" w:customStyle="1" w:styleId="TextbublinyChar">
    <w:name w:val="Text bubliny Char"/>
    <w:link w:val="Textbubliny"/>
    <w:uiPriority w:val="99"/>
    <w:semiHidden/>
    <w:rsid w:val="001E0A47"/>
    <w:rPr>
      <w:rFonts w:ascii="Tahoma" w:eastAsia="Calibri" w:hAnsi="Tahoma" w:cs="Tahoma"/>
      <w:sz w:val="16"/>
      <w:szCs w:val="16"/>
      <w:lang w:eastAsia="en-US"/>
    </w:rPr>
  </w:style>
  <w:style w:type="paragraph" w:styleId="Obsah2">
    <w:name w:val="toc 2"/>
    <w:aliases w:val="DP Obsah 2"/>
    <w:basedOn w:val="Normln"/>
    <w:next w:val="Normln"/>
    <w:autoRedefine/>
    <w:uiPriority w:val="39"/>
    <w:unhideWhenUsed/>
    <w:rsid w:val="008C6860"/>
    <w:pPr>
      <w:ind w:left="240"/>
    </w:pPr>
    <w:rPr>
      <w:rFonts w:asciiTheme="minorHAnsi" w:hAnsiTheme="minorHAnsi" w:cstheme="minorHAnsi"/>
      <w:smallCaps/>
      <w:sz w:val="20"/>
      <w:szCs w:val="20"/>
    </w:rPr>
  </w:style>
  <w:style w:type="paragraph" w:customStyle="1" w:styleId="DPNadpistetpodkapitoly">
    <w:name w:val="DP Nadpis třetí podkapitoly"/>
    <w:basedOn w:val="DPNormln"/>
    <w:next w:val="DPNormln"/>
    <w:autoRedefine/>
    <w:qFormat/>
    <w:rsid w:val="000B6316"/>
    <w:pPr>
      <w:numPr>
        <w:ilvl w:val="2"/>
        <w:numId w:val="21"/>
      </w:numPr>
      <w:tabs>
        <w:tab w:val="left" w:pos="567"/>
      </w:tabs>
      <w:spacing w:before="360" w:after="160"/>
      <w:ind w:left="709"/>
      <w:outlineLvl w:val="2"/>
    </w:pPr>
    <w:rPr>
      <w:i/>
    </w:rPr>
  </w:style>
  <w:style w:type="paragraph" w:styleId="Obsah3">
    <w:name w:val="toc 3"/>
    <w:aliases w:val="DP Obsah"/>
    <w:basedOn w:val="Normln"/>
    <w:next w:val="Normln"/>
    <w:autoRedefine/>
    <w:uiPriority w:val="39"/>
    <w:unhideWhenUsed/>
    <w:rsid w:val="00E90A86"/>
    <w:pPr>
      <w:ind w:left="480"/>
    </w:pPr>
    <w:rPr>
      <w:rFonts w:asciiTheme="minorHAnsi" w:hAnsiTheme="minorHAnsi" w:cstheme="minorHAnsi"/>
      <w:i/>
      <w:iCs/>
      <w:sz w:val="20"/>
      <w:szCs w:val="20"/>
    </w:rPr>
  </w:style>
  <w:style w:type="paragraph" w:customStyle="1" w:styleId="DPReferennseznam">
    <w:name w:val="DP Referenční seznam"/>
    <w:basedOn w:val="Normln"/>
    <w:autoRedefine/>
    <w:rsid w:val="00E7773E"/>
    <w:pPr>
      <w:autoSpaceDE w:val="0"/>
      <w:autoSpaceDN w:val="0"/>
      <w:adjustRightInd w:val="0"/>
      <w:spacing w:line="360" w:lineRule="auto"/>
      <w:ind w:left="567" w:hanging="567"/>
      <w:jc w:val="both"/>
    </w:pPr>
    <w:rPr>
      <w:rFonts w:eastAsia="SimSun"/>
      <w:lang w:eastAsia="zh-CN"/>
    </w:rPr>
  </w:style>
  <w:style w:type="paragraph" w:customStyle="1" w:styleId="DPslovn">
    <w:name w:val="DP Číslování"/>
    <w:basedOn w:val="DPNormlnCharCharChar"/>
    <w:autoRedefine/>
    <w:rsid w:val="00AA046C"/>
    <w:pPr>
      <w:numPr>
        <w:numId w:val="1"/>
      </w:numPr>
      <w:tabs>
        <w:tab w:val="left" w:pos="397"/>
      </w:tabs>
    </w:pPr>
    <w:rPr>
      <w:iCs w:val="0"/>
      <w:sz w:val="24"/>
    </w:rPr>
  </w:style>
  <w:style w:type="table" w:styleId="Mkatabulky">
    <w:name w:val="Table Grid"/>
    <w:basedOn w:val="Normlntabulka"/>
    <w:uiPriority w:val="39"/>
    <w:rsid w:val="0023204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PTitulnstrana">
    <w:name w:val="DP Titulní strana"/>
    <w:basedOn w:val="Normln"/>
    <w:next w:val="DPNormln"/>
    <w:qFormat/>
    <w:rsid w:val="00035D19"/>
    <w:pPr>
      <w:spacing w:after="200" w:line="360" w:lineRule="auto"/>
      <w:jc w:val="center"/>
    </w:pPr>
    <w:rPr>
      <w:rFonts w:eastAsia="Calibri"/>
      <w:b/>
      <w:bCs/>
      <w:sz w:val="52"/>
      <w:szCs w:val="40"/>
      <w:lang w:eastAsia="en-US"/>
    </w:rPr>
  </w:style>
  <w:style w:type="paragraph" w:customStyle="1" w:styleId="DPNormln">
    <w:name w:val="DP Normální"/>
    <w:basedOn w:val="Normln"/>
    <w:link w:val="DPNormlnChar"/>
    <w:rsid w:val="009121E8"/>
    <w:pPr>
      <w:spacing w:line="360" w:lineRule="auto"/>
      <w:ind w:firstLine="567"/>
      <w:jc w:val="both"/>
    </w:pPr>
    <w:rPr>
      <w:rFonts w:eastAsia="Calibri"/>
      <w:szCs w:val="22"/>
      <w:lang w:eastAsia="zh-CN"/>
    </w:rPr>
  </w:style>
  <w:style w:type="character" w:customStyle="1" w:styleId="DPNormlnChar">
    <w:name w:val="DP Normální Char"/>
    <w:link w:val="DPNormln"/>
    <w:rsid w:val="009121E8"/>
    <w:rPr>
      <w:rFonts w:eastAsia="Calibri"/>
      <w:sz w:val="24"/>
      <w:szCs w:val="22"/>
      <w:lang w:eastAsia="zh-CN"/>
    </w:rPr>
  </w:style>
  <w:style w:type="table" w:styleId="Klasicktabulka1">
    <w:name w:val="Table Classic 1"/>
    <w:basedOn w:val="Normlntabulka"/>
    <w:rsid w:val="005D6297"/>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Jednoduchtabulka1">
    <w:name w:val="Table Simple 1"/>
    <w:basedOn w:val="Normlntabulka"/>
    <w:rsid w:val="00F61EB4"/>
    <w:pPr>
      <w:spacing w:after="200" w:line="276" w:lineRule="auto"/>
    </w:pPr>
    <w:rPr>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tabulky1">
    <w:name w:val="Styl tabulky1"/>
    <w:basedOn w:val="Normlntabulka"/>
    <w:rsid w:val="00F05CA5"/>
    <w:rPr>
      <w:sz w:val="22"/>
    </w:rPr>
    <w:tblPr/>
  </w:style>
  <w:style w:type="table" w:customStyle="1" w:styleId="Styltabulky2">
    <w:name w:val="Styl tabulky2"/>
    <w:basedOn w:val="Styltabulky1"/>
    <w:rsid w:val="00F10BB4"/>
    <w:tblPr/>
  </w:style>
  <w:style w:type="paragraph" w:customStyle="1" w:styleId="DPObrzky">
    <w:name w:val="DP Obrázky"/>
    <w:basedOn w:val="Normln"/>
    <w:next w:val="DPNormln"/>
    <w:autoRedefine/>
    <w:qFormat/>
    <w:rsid w:val="00220A75"/>
    <w:pPr>
      <w:numPr>
        <w:numId w:val="3"/>
      </w:numPr>
      <w:tabs>
        <w:tab w:val="left" w:pos="1418"/>
      </w:tabs>
      <w:spacing w:line="360" w:lineRule="auto"/>
      <w:ind w:left="1418" w:hanging="1418"/>
    </w:pPr>
    <w:rPr>
      <w:rFonts w:eastAsia="Calibri"/>
      <w:szCs w:val="22"/>
      <w:lang w:eastAsia="en-US"/>
    </w:rPr>
  </w:style>
  <w:style w:type="paragraph" w:styleId="Zpat">
    <w:name w:val="footer"/>
    <w:basedOn w:val="Normln"/>
    <w:link w:val="ZpatChar"/>
    <w:uiPriority w:val="99"/>
    <w:unhideWhenUsed/>
    <w:rsid w:val="00777969"/>
    <w:pPr>
      <w:tabs>
        <w:tab w:val="center" w:pos="4536"/>
        <w:tab w:val="right" w:pos="9072"/>
      </w:tabs>
      <w:spacing w:after="200" w:line="276" w:lineRule="auto"/>
    </w:pPr>
    <w:rPr>
      <w:rFonts w:eastAsia="Calibri"/>
      <w:szCs w:val="22"/>
      <w:lang w:eastAsia="en-US"/>
    </w:rPr>
  </w:style>
  <w:style w:type="character" w:customStyle="1" w:styleId="ZpatChar">
    <w:name w:val="Zápatí Char"/>
    <w:link w:val="Zpat"/>
    <w:uiPriority w:val="99"/>
    <w:rsid w:val="009E3B5E"/>
    <w:rPr>
      <w:rFonts w:eastAsia="Calibri"/>
      <w:sz w:val="24"/>
      <w:szCs w:val="22"/>
      <w:lang w:eastAsia="en-US"/>
    </w:rPr>
  </w:style>
  <w:style w:type="paragraph" w:styleId="Revize">
    <w:name w:val="Revision"/>
    <w:hidden/>
    <w:uiPriority w:val="99"/>
    <w:semiHidden/>
    <w:rsid w:val="003873F2"/>
    <w:rPr>
      <w:rFonts w:eastAsia="Calibri"/>
      <w:sz w:val="24"/>
      <w:szCs w:val="22"/>
      <w:lang w:eastAsia="en-US"/>
    </w:rPr>
  </w:style>
  <w:style w:type="character" w:customStyle="1" w:styleId="DPNormlnCharCharCharCharChar">
    <w:name w:val="DP Normální Char Char Char Char Char"/>
    <w:rsid w:val="00BF516B"/>
    <w:rPr>
      <w:rFonts w:eastAsia="Calibri"/>
      <w:iCs/>
      <w:sz w:val="24"/>
      <w:szCs w:val="24"/>
      <w:shd w:val="clear" w:color="auto" w:fill="FFFFFF"/>
      <w:lang w:val="cs-CZ" w:eastAsia="zh-CN" w:bidi="ar-SA"/>
    </w:rPr>
  </w:style>
  <w:style w:type="paragraph" w:customStyle="1" w:styleId="DPTabulky">
    <w:name w:val="DP Tabulky"/>
    <w:basedOn w:val="DPObrzky"/>
    <w:next w:val="DPNormln"/>
    <w:autoRedefine/>
    <w:qFormat/>
    <w:rsid w:val="00E570AE"/>
    <w:pPr>
      <w:numPr>
        <w:numId w:val="4"/>
      </w:numPr>
      <w:ind w:left="1418" w:hanging="1418"/>
    </w:pPr>
    <w:rPr>
      <w:color w:val="000000" w:themeColor="text1"/>
    </w:rPr>
  </w:style>
  <w:style w:type="paragraph" w:customStyle="1" w:styleId="DPNormlnbezodsazen">
    <w:name w:val="DP Normální bez odsazení"/>
    <w:basedOn w:val="DPNormln"/>
    <w:next w:val="DPNormln"/>
    <w:qFormat/>
    <w:rsid w:val="00035D19"/>
    <w:pPr>
      <w:ind w:firstLine="0"/>
    </w:pPr>
  </w:style>
  <w:style w:type="paragraph" w:customStyle="1" w:styleId="StylDPTitulnstrana16b">
    <w:name w:val="Styl DP Titulní strana + 16 b."/>
    <w:basedOn w:val="DPTitulnstrana"/>
    <w:rsid w:val="00F651BD"/>
    <w:rPr>
      <w:sz w:val="48"/>
    </w:rPr>
  </w:style>
  <w:style w:type="paragraph" w:styleId="Citt">
    <w:name w:val="Quote"/>
    <w:basedOn w:val="Normln"/>
    <w:next w:val="Normln"/>
    <w:link w:val="CittChar"/>
    <w:uiPriority w:val="29"/>
    <w:qFormat/>
    <w:rsid w:val="00F65612"/>
    <w:pPr>
      <w:spacing w:before="200" w:after="160" w:line="276" w:lineRule="auto"/>
      <w:ind w:left="864" w:right="864"/>
      <w:jc w:val="center"/>
    </w:pPr>
    <w:rPr>
      <w:rFonts w:eastAsia="Calibri"/>
      <w:i/>
      <w:iCs/>
      <w:color w:val="404040"/>
      <w:szCs w:val="22"/>
      <w:lang w:eastAsia="en-US"/>
    </w:rPr>
  </w:style>
  <w:style w:type="character" w:customStyle="1" w:styleId="CittChar">
    <w:name w:val="Citát Char"/>
    <w:link w:val="Citt"/>
    <w:uiPriority w:val="29"/>
    <w:rsid w:val="00F65612"/>
    <w:rPr>
      <w:rFonts w:eastAsia="Calibri"/>
      <w:i/>
      <w:iCs/>
      <w:color w:val="404040"/>
      <w:sz w:val="24"/>
      <w:szCs w:val="22"/>
      <w:lang w:eastAsia="en-US"/>
    </w:rPr>
  </w:style>
  <w:style w:type="paragraph" w:styleId="Nadpisobsahu">
    <w:name w:val="TOC Heading"/>
    <w:basedOn w:val="Nadpis1"/>
    <w:next w:val="Normln"/>
    <w:uiPriority w:val="39"/>
    <w:unhideWhenUsed/>
    <w:qFormat/>
    <w:rsid w:val="00FA5F0C"/>
    <w:pPr>
      <w:keepLines/>
      <w:spacing w:before="480" w:after="0"/>
      <w:outlineLvl w:val="9"/>
    </w:pPr>
    <w:rPr>
      <w:rFonts w:asciiTheme="majorHAnsi" w:eastAsiaTheme="majorEastAsia" w:hAnsiTheme="majorHAnsi" w:cstheme="majorBidi"/>
      <w:color w:val="2F5496" w:themeColor="accent1" w:themeShade="BF"/>
      <w:kern w:val="0"/>
      <w:sz w:val="28"/>
      <w:szCs w:val="28"/>
      <w:lang w:eastAsia="cs-CZ"/>
    </w:rPr>
  </w:style>
  <w:style w:type="paragraph" w:styleId="Obsah4">
    <w:name w:val="toc 4"/>
    <w:basedOn w:val="Normln"/>
    <w:next w:val="Normln"/>
    <w:autoRedefine/>
    <w:uiPriority w:val="39"/>
    <w:semiHidden/>
    <w:unhideWhenUsed/>
    <w:rsid w:val="00FA5F0C"/>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FA5F0C"/>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FA5F0C"/>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FA5F0C"/>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FA5F0C"/>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FA5F0C"/>
    <w:pPr>
      <w:ind w:left="1920"/>
    </w:pPr>
    <w:rPr>
      <w:rFonts w:asciiTheme="minorHAnsi" w:hAnsiTheme="minorHAnsi" w:cstheme="minorHAnsi"/>
      <w:sz w:val="18"/>
      <w:szCs w:val="18"/>
    </w:rPr>
  </w:style>
  <w:style w:type="character" w:styleId="slostrnky">
    <w:name w:val="page number"/>
    <w:basedOn w:val="Standardnpsmoodstavce"/>
    <w:uiPriority w:val="99"/>
    <w:semiHidden/>
    <w:unhideWhenUsed/>
    <w:rsid w:val="00E73BC5"/>
  </w:style>
  <w:style w:type="character" w:customStyle="1" w:styleId="Nadpis4Char">
    <w:name w:val="Nadpis 4 Char"/>
    <w:basedOn w:val="Standardnpsmoodstavce"/>
    <w:link w:val="Nadpis4"/>
    <w:uiPriority w:val="9"/>
    <w:semiHidden/>
    <w:rsid w:val="0099077D"/>
    <w:rPr>
      <w:rFonts w:asciiTheme="majorHAnsi" w:eastAsiaTheme="majorEastAsia" w:hAnsiTheme="majorHAnsi" w:cstheme="majorBidi"/>
      <w:i/>
      <w:iCs/>
      <w:color w:val="2F5496" w:themeColor="accent1" w:themeShade="BF"/>
      <w:sz w:val="24"/>
      <w:szCs w:val="22"/>
      <w:lang w:eastAsia="en-US"/>
    </w:rPr>
  </w:style>
  <w:style w:type="paragraph" w:styleId="Odstavecseseznamem">
    <w:name w:val="List Paragraph"/>
    <w:basedOn w:val="Normln"/>
    <w:uiPriority w:val="34"/>
    <w:qFormat/>
    <w:rsid w:val="00141831"/>
    <w:pPr>
      <w:ind w:left="720"/>
      <w:contextualSpacing/>
    </w:pPr>
    <w:rPr>
      <w:rFonts w:asciiTheme="minorHAnsi" w:eastAsiaTheme="minorHAnsi" w:hAnsiTheme="minorHAnsi" w:cstheme="minorBidi"/>
      <w:lang w:eastAsia="en-US"/>
    </w:rPr>
  </w:style>
  <w:style w:type="character" w:styleId="Nevyeenzmnka">
    <w:name w:val="Unresolved Mention"/>
    <w:basedOn w:val="Standardnpsmoodstavce"/>
    <w:uiPriority w:val="99"/>
    <w:semiHidden/>
    <w:unhideWhenUsed/>
    <w:rsid w:val="00F815E6"/>
    <w:rPr>
      <w:color w:val="605E5C"/>
      <w:shd w:val="clear" w:color="auto" w:fill="E1DFDD"/>
    </w:rPr>
  </w:style>
  <w:style w:type="character" w:styleId="Sledovanodkaz">
    <w:name w:val="FollowedHyperlink"/>
    <w:basedOn w:val="Standardnpsmoodstavce"/>
    <w:uiPriority w:val="99"/>
    <w:semiHidden/>
    <w:unhideWhenUsed/>
    <w:rsid w:val="00F815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529790">
      <w:bodyDiv w:val="1"/>
      <w:marLeft w:val="0"/>
      <w:marRight w:val="0"/>
      <w:marTop w:val="0"/>
      <w:marBottom w:val="0"/>
      <w:divBdr>
        <w:top w:val="none" w:sz="0" w:space="0" w:color="auto"/>
        <w:left w:val="none" w:sz="0" w:space="0" w:color="auto"/>
        <w:bottom w:val="none" w:sz="0" w:space="0" w:color="auto"/>
        <w:right w:val="none" w:sz="0" w:space="0" w:color="auto"/>
      </w:divBdr>
    </w:div>
    <w:div w:id="576480040">
      <w:bodyDiv w:val="1"/>
      <w:marLeft w:val="0"/>
      <w:marRight w:val="0"/>
      <w:marTop w:val="0"/>
      <w:marBottom w:val="0"/>
      <w:divBdr>
        <w:top w:val="none" w:sz="0" w:space="0" w:color="auto"/>
        <w:left w:val="none" w:sz="0" w:space="0" w:color="auto"/>
        <w:bottom w:val="none" w:sz="0" w:space="0" w:color="auto"/>
        <w:right w:val="none" w:sz="0" w:space="0" w:color="auto"/>
      </w:divBdr>
    </w:div>
    <w:div w:id="781536662">
      <w:bodyDiv w:val="1"/>
      <w:marLeft w:val="0"/>
      <w:marRight w:val="0"/>
      <w:marTop w:val="0"/>
      <w:marBottom w:val="0"/>
      <w:divBdr>
        <w:top w:val="none" w:sz="0" w:space="0" w:color="auto"/>
        <w:left w:val="none" w:sz="0" w:space="0" w:color="auto"/>
        <w:bottom w:val="none" w:sz="0" w:space="0" w:color="auto"/>
        <w:right w:val="none" w:sz="0" w:space="0" w:color="auto"/>
      </w:divBdr>
    </w:div>
    <w:div w:id="816266974">
      <w:bodyDiv w:val="1"/>
      <w:marLeft w:val="0"/>
      <w:marRight w:val="0"/>
      <w:marTop w:val="0"/>
      <w:marBottom w:val="0"/>
      <w:divBdr>
        <w:top w:val="none" w:sz="0" w:space="0" w:color="auto"/>
        <w:left w:val="none" w:sz="0" w:space="0" w:color="auto"/>
        <w:bottom w:val="none" w:sz="0" w:space="0" w:color="auto"/>
        <w:right w:val="none" w:sz="0" w:space="0" w:color="auto"/>
      </w:divBdr>
    </w:div>
    <w:div w:id="868686860">
      <w:bodyDiv w:val="1"/>
      <w:marLeft w:val="0"/>
      <w:marRight w:val="0"/>
      <w:marTop w:val="0"/>
      <w:marBottom w:val="0"/>
      <w:divBdr>
        <w:top w:val="none" w:sz="0" w:space="0" w:color="auto"/>
        <w:left w:val="none" w:sz="0" w:space="0" w:color="auto"/>
        <w:bottom w:val="none" w:sz="0" w:space="0" w:color="auto"/>
        <w:right w:val="none" w:sz="0" w:space="0" w:color="auto"/>
      </w:divBdr>
    </w:div>
    <w:div w:id="953053228">
      <w:bodyDiv w:val="1"/>
      <w:marLeft w:val="0"/>
      <w:marRight w:val="0"/>
      <w:marTop w:val="0"/>
      <w:marBottom w:val="0"/>
      <w:divBdr>
        <w:top w:val="none" w:sz="0" w:space="0" w:color="auto"/>
        <w:left w:val="none" w:sz="0" w:space="0" w:color="auto"/>
        <w:bottom w:val="none" w:sz="0" w:space="0" w:color="auto"/>
        <w:right w:val="none" w:sz="0" w:space="0" w:color="auto"/>
      </w:divBdr>
    </w:div>
    <w:div w:id="1007446525">
      <w:bodyDiv w:val="1"/>
      <w:marLeft w:val="0"/>
      <w:marRight w:val="0"/>
      <w:marTop w:val="0"/>
      <w:marBottom w:val="0"/>
      <w:divBdr>
        <w:top w:val="none" w:sz="0" w:space="0" w:color="auto"/>
        <w:left w:val="none" w:sz="0" w:space="0" w:color="auto"/>
        <w:bottom w:val="none" w:sz="0" w:space="0" w:color="auto"/>
        <w:right w:val="none" w:sz="0" w:space="0" w:color="auto"/>
      </w:divBdr>
    </w:div>
    <w:div w:id="1081676749">
      <w:bodyDiv w:val="1"/>
      <w:marLeft w:val="0"/>
      <w:marRight w:val="0"/>
      <w:marTop w:val="0"/>
      <w:marBottom w:val="0"/>
      <w:divBdr>
        <w:top w:val="none" w:sz="0" w:space="0" w:color="auto"/>
        <w:left w:val="none" w:sz="0" w:space="0" w:color="auto"/>
        <w:bottom w:val="none" w:sz="0" w:space="0" w:color="auto"/>
        <w:right w:val="none" w:sz="0" w:space="0" w:color="auto"/>
      </w:divBdr>
    </w:div>
    <w:div w:id="1088385703">
      <w:bodyDiv w:val="1"/>
      <w:marLeft w:val="0"/>
      <w:marRight w:val="0"/>
      <w:marTop w:val="0"/>
      <w:marBottom w:val="0"/>
      <w:divBdr>
        <w:top w:val="none" w:sz="0" w:space="0" w:color="auto"/>
        <w:left w:val="none" w:sz="0" w:space="0" w:color="auto"/>
        <w:bottom w:val="none" w:sz="0" w:space="0" w:color="auto"/>
        <w:right w:val="none" w:sz="0" w:space="0" w:color="auto"/>
      </w:divBdr>
    </w:div>
    <w:div w:id="1108545480">
      <w:bodyDiv w:val="1"/>
      <w:marLeft w:val="0"/>
      <w:marRight w:val="0"/>
      <w:marTop w:val="0"/>
      <w:marBottom w:val="0"/>
      <w:divBdr>
        <w:top w:val="none" w:sz="0" w:space="0" w:color="auto"/>
        <w:left w:val="none" w:sz="0" w:space="0" w:color="auto"/>
        <w:bottom w:val="none" w:sz="0" w:space="0" w:color="auto"/>
        <w:right w:val="none" w:sz="0" w:space="0" w:color="auto"/>
      </w:divBdr>
    </w:div>
    <w:div w:id="1132673012">
      <w:bodyDiv w:val="1"/>
      <w:marLeft w:val="0"/>
      <w:marRight w:val="0"/>
      <w:marTop w:val="0"/>
      <w:marBottom w:val="0"/>
      <w:divBdr>
        <w:top w:val="none" w:sz="0" w:space="0" w:color="auto"/>
        <w:left w:val="none" w:sz="0" w:space="0" w:color="auto"/>
        <w:bottom w:val="none" w:sz="0" w:space="0" w:color="auto"/>
        <w:right w:val="none" w:sz="0" w:space="0" w:color="auto"/>
      </w:divBdr>
    </w:div>
    <w:div w:id="1168709829">
      <w:bodyDiv w:val="1"/>
      <w:marLeft w:val="0"/>
      <w:marRight w:val="0"/>
      <w:marTop w:val="0"/>
      <w:marBottom w:val="0"/>
      <w:divBdr>
        <w:top w:val="none" w:sz="0" w:space="0" w:color="auto"/>
        <w:left w:val="none" w:sz="0" w:space="0" w:color="auto"/>
        <w:bottom w:val="none" w:sz="0" w:space="0" w:color="auto"/>
        <w:right w:val="none" w:sz="0" w:space="0" w:color="auto"/>
      </w:divBdr>
    </w:div>
    <w:div w:id="1408042267">
      <w:bodyDiv w:val="1"/>
      <w:marLeft w:val="0"/>
      <w:marRight w:val="0"/>
      <w:marTop w:val="0"/>
      <w:marBottom w:val="0"/>
      <w:divBdr>
        <w:top w:val="none" w:sz="0" w:space="0" w:color="auto"/>
        <w:left w:val="none" w:sz="0" w:space="0" w:color="auto"/>
        <w:bottom w:val="none" w:sz="0" w:space="0" w:color="auto"/>
        <w:right w:val="none" w:sz="0" w:space="0" w:color="auto"/>
      </w:divBdr>
    </w:div>
    <w:div w:id="1635213773">
      <w:bodyDiv w:val="1"/>
      <w:marLeft w:val="0"/>
      <w:marRight w:val="0"/>
      <w:marTop w:val="0"/>
      <w:marBottom w:val="0"/>
      <w:divBdr>
        <w:top w:val="none" w:sz="0" w:space="0" w:color="auto"/>
        <w:left w:val="none" w:sz="0" w:space="0" w:color="auto"/>
        <w:bottom w:val="none" w:sz="0" w:space="0" w:color="auto"/>
        <w:right w:val="none" w:sz="0" w:space="0" w:color="auto"/>
      </w:divBdr>
    </w:div>
    <w:div w:id="1729036704">
      <w:bodyDiv w:val="1"/>
      <w:marLeft w:val="0"/>
      <w:marRight w:val="0"/>
      <w:marTop w:val="0"/>
      <w:marBottom w:val="0"/>
      <w:divBdr>
        <w:top w:val="none" w:sz="0" w:space="0" w:color="auto"/>
        <w:left w:val="none" w:sz="0" w:space="0" w:color="auto"/>
        <w:bottom w:val="none" w:sz="0" w:space="0" w:color="auto"/>
        <w:right w:val="none" w:sz="0" w:space="0" w:color="auto"/>
      </w:divBdr>
    </w:div>
    <w:div w:id="1736077827">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865439591">
      <w:bodyDiv w:val="1"/>
      <w:marLeft w:val="0"/>
      <w:marRight w:val="0"/>
      <w:marTop w:val="0"/>
      <w:marBottom w:val="0"/>
      <w:divBdr>
        <w:top w:val="none" w:sz="0" w:space="0" w:color="auto"/>
        <w:left w:val="none" w:sz="0" w:space="0" w:color="auto"/>
        <w:bottom w:val="none" w:sz="0" w:space="0" w:color="auto"/>
        <w:right w:val="none" w:sz="0" w:space="0" w:color="auto"/>
      </w:divBdr>
    </w:div>
    <w:div w:id="1889223018">
      <w:bodyDiv w:val="1"/>
      <w:marLeft w:val="0"/>
      <w:marRight w:val="0"/>
      <w:marTop w:val="0"/>
      <w:marBottom w:val="0"/>
      <w:divBdr>
        <w:top w:val="none" w:sz="0" w:space="0" w:color="auto"/>
        <w:left w:val="none" w:sz="0" w:space="0" w:color="auto"/>
        <w:bottom w:val="none" w:sz="0" w:space="0" w:color="auto"/>
        <w:right w:val="none" w:sz="0" w:space="0" w:color="auto"/>
      </w:divBdr>
    </w:div>
    <w:div w:id="2027901407">
      <w:bodyDiv w:val="1"/>
      <w:marLeft w:val="0"/>
      <w:marRight w:val="0"/>
      <w:marTop w:val="0"/>
      <w:marBottom w:val="0"/>
      <w:divBdr>
        <w:top w:val="none" w:sz="0" w:space="0" w:color="auto"/>
        <w:left w:val="none" w:sz="0" w:space="0" w:color="auto"/>
        <w:bottom w:val="none" w:sz="0" w:space="0" w:color="auto"/>
        <w:right w:val="none" w:sz="0" w:space="0" w:color="auto"/>
      </w:divBdr>
    </w:div>
    <w:div w:id="21443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Dvo15</b:Tag>
    <b:SourceType>Book</b:SourceType>
    <b:Guid>{AAAF87DA-E450-2A41-8884-D1644D0B4D66}</b:Guid>
    <b:Author>
      <b:Author>
        <b:NameList>
          <b:Person>
            <b:Last>Dvořáková</b:Last>
            <b:First>Hana</b:First>
          </b:Person>
        </b:NameList>
      </b:Author>
    </b:Author>
    <b:Title>Vyučování tělesné výchovy pohledem psychomotoriky a podpory zdraví</b:Title>
    <b:Year>2015</b:Year>
    <b:RefOrder>1</b:RefOrder>
  </b:Source>
</b:Sources>
</file>

<file path=customXml/itemProps1.xml><?xml version="1.0" encoding="utf-8"?>
<ds:datastoreItem xmlns:ds="http://schemas.openxmlformats.org/officeDocument/2006/customXml" ds:itemID="{BBB39CC3-AEED-4E13-9DC4-9C087F11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49</Pages>
  <Words>34086</Words>
  <Characters>201114</Characters>
  <Application>Microsoft Office Word</Application>
  <DocSecurity>0</DocSecurity>
  <Lines>1675</Lines>
  <Paragraphs>469</Paragraphs>
  <ScaleCrop>false</ScaleCrop>
  <HeadingPairs>
    <vt:vector size="2" baseType="variant">
      <vt:variant>
        <vt:lpstr>Název</vt:lpstr>
      </vt:variant>
      <vt:variant>
        <vt:i4>1</vt:i4>
      </vt:variant>
    </vt:vector>
  </HeadingPairs>
  <TitlesOfParts>
    <vt:vector size="1" baseType="lpstr">
      <vt:lpstr>Univerzita Palackého v Olomouci</vt:lpstr>
    </vt:vector>
  </TitlesOfParts>
  <Manager/>
  <Company>FTK UP Olomouc</Company>
  <LinksUpToDate>false</LinksUpToDate>
  <CharactersWithSpaces>234731</CharactersWithSpaces>
  <SharedDoc>false</SharedDoc>
  <HyperlinkBase/>
  <HLinks>
    <vt:vector size="210" baseType="variant">
      <vt:variant>
        <vt:i4>1245234</vt:i4>
      </vt:variant>
      <vt:variant>
        <vt:i4>206</vt:i4>
      </vt:variant>
      <vt:variant>
        <vt:i4>0</vt:i4>
      </vt:variant>
      <vt:variant>
        <vt:i4>5</vt:i4>
      </vt:variant>
      <vt:variant>
        <vt:lpwstr/>
      </vt:variant>
      <vt:variant>
        <vt:lpwstr>_Toc74553336</vt:lpwstr>
      </vt:variant>
      <vt:variant>
        <vt:i4>1048626</vt:i4>
      </vt:variant>
      <vt:variant>
        <vt:i4>200</vt:i4>
      </vt:variant>
      <vt:variant>
        <vt:i4>0</vt:i4>
      </vt:variant>
      <vt:variant>
        <vt:i4>5</vt:i4>
      </vt:variant>
      <vt:variant>
        <vt:lpwstr/>
      </vt:variant>
      <vt:variant>
        <vt:lpwstr>_Toc74553335</vt:lpwstr>
      </vt:variant>
      <vt:variant>
        <vt:i4>1114162</vt:i4>
      </vt:variant>
      <vt:variant>
        <vt:i4>194</vt:i4>
      </vt:variant>
      <vt:variant>
        <vt:i4>0</vt:i4>
      </vt:variant>
      <vt:variant>
        <vt:i4>5</vt:i4>
      </vt:variant>
      <vt:variant>
        <vt:lpwstr/>
      </vt:variant>
      <vt:variant>
        <vt:lpwstr>_Toc74553334</vt:lpwstr>
      </vt:variant>
      <vt:variant>
        <vt:i4>1441842</vt:i4>
      </vt:variant>
      <vt:variant>
        <vt:i4>188</vt:i4>
      </vt:variant>
      <vt:variant>
        <vt:i4>0</vt:i4>
      </vt:variant>
      <vt:variant>
        <vt:i4>5</vt:i4>
      </vt:variant>
      <vt:variant>
        <vt:lpwstr/>
      </vt:variant>
      <vt:variant>
        <vt:lpwstr>_Toc74553333</vt:lpwstr>
      </vt:variant>
      <vt:variant>
        <vt:i4>1507378</vt:i4>
      </vt:variant>
      <vt:variant>
        <vt:i4>182</vt:i4>
      </vt:variant>
      <vt:variant>
        <vt:i4>0</vt:i4>
      </vt:variant>
      <vt:variant>
        <vt:i4>5</vt:i4>
      </vt:variant>
      <vt:variant>
        <vt:lpwstr/>
      </vt:variant>
      <vt:variant>
        <vt:lpwstr>_Toc74553332</vt:lpwstr>
      </vt:variant>
      <vt:variant>
        <vt:i4>1310770</vt:i4>
      </vt:variant>
      <vt:variant>
        <vt:i4>176</vt:i4>
      </vt:variant>
      <vt:variant>
        <vt:i4>0</vt:i4>
      </vt:variant>
      <vt:variant>
        <vt:i4>5</vt:i4>
      </vt:variant>
      <vt:variant>
        <vt:lpwstr/>
      </vt:variant>
      <vt:variant>
        <vt:lpwstr>_Toc74553331</vt:lpwstr>
      </vt:variant>
      <vt:variant>
        <vt:i4>1376306</vt:i4>
      </vt:variant>
      <vt:variant>
        <vt:i4>170</vt:i4>
      </vt:variant>
      <vt:variant>
        <vt:i4>0</vt:i4>
      </vt:variant>
      <vt:variant>
        <vt:i4>5</vt:i4>
      </vt:variant>
      <vt:variant>
        <vt:lpwstr/>
      </vt:variant>
      <vt:variant>
        <vt:lpwstr>_Toc74553330</vt:lpwstr>
      </vt:variant>
      <vt:variant>
        <vt:i4>1835059</vt:i4>
      </vt:variant>
      <vt:variant>
        <vt:i4>164</vt:i4>
      </vt:variant>
      <vt:variant>
        <vt:i4>0</vt:i4>
      </vt:variant>
      <vt:variant>
        <vt:i4>5</vt:i4>
      </vt:variant>
      <vt:variant>
        <vt:lpwstr/>
      </vt:variant>
      <vt:variant>
        <vt:lpwstr>_Toc74553329</vt:lpwstr>
      </vt:variant>
      <vt:variant>
        <vt:i4>1900595</vt:i4>
      </vt:variant>
      <vt:variant>
        <vt:i4>158</vt:i4>
      </vt:variant>
      <vt:variant>
        <vt:i4>0</vt:i4>
      </vt:variant>
      <vt:variant>
        <vt:i4>5</vt:i4>
      </vt:variant>
      <vt:variant>
        <vt:lpwstr/>
      </vt:variant>
      <vt:variant>
        <vt:lpwstr>_Toc74553328</vt:lpwstr>
      </vt:variant>
      <vt:variant>
        <vt:i4>1179699</vt:i4>
      </vt:variant>
      <vt:variant>
        <vt:i4>152</vt:i4>
      </vt:variant>
      <vt:variant>
        <vt:i4>0</vt:i4>
      </vt:variant>
      <vt:variant>
        <vt:i4>5</vt:i4>
      </vt:variant>
      <vt:variant>
        <vt:lpwstr/>
      </vt:variant>
      <vt:variant>
        <vt:lpwstr>_Toc74553327</vt:lpwstr>
      </vt:variant>
      <vt:variant>
        <vt:i4>1245235</vt:i4>
      </vt:variant>
      <vt:variant>
        <vt:i4>146</vt:i4>
      </vt:variant>
      <vt:variant>
        <vt:i4>0</vt:i4>
      </vt:variant>
      <vt:variant>
        <vt:i4>5</vt:i4>
      </vt:variant>
      <vt:variant>
        <vt:lpwstr/>
      </vt:variant>
      <vt:variant>
        <vt:lpwstr>_Toc74553326</vt:lpwstr>
      </vt:variant>
      <vt:variant>
        <vt:i4>1048627</vt:i4>
      </vt:variant>
      <vt:variant>
        <vt:i4>140</vt:i4>
      </vt:variant>
      <vt:variant>
        <vt:i4>0</vt:i4>
      </vt:variant>
      <vt:variant>
        <vt:i4>5</vt:i4>
      </vt:variant>
      <vt:variant>
        <vt:lpwstr/>
      </vt:variant>
      <vt:variant>
        <vt:lpwstr>_Toc74553325</vt:lpwstr>
      </vt:variant>
      <vt:variant>
        <vt:i4>1114163</vt:i4>
      </vt:variant>
      <vt:variant>
        <vt:i4>134</vt:i4>
      </vt:variant>
      <vt:variant>
        <vt:i4>0</vt:i4>
      </vt:variant>
      <vt:variant>
        <vt:i4>5</vt:i4>
      </vt:variant>
      <vt:variant>
        <vt:lpwstr/>
      </vt:variant>
      <vt:variant>
        <vt:lpwstr>_Toc74553324</vt:lpwstr>
      </vt:variant>
      <vt:variant>
        <vt:i4>1441843</vt:i4>
      </vt:variant>
      <vt:variant>
        <vt:i4>128</vt:i4>
      </vt:variant>
      <vt:variant>
        <vt:i4>0</vt:i4>
      </vt:variant>
      <vt:variant>
        <vt:i4>5</vt:i4>
      </vt:variant>
      <vt:variant>
        <vt:lpwstr/>
      </vt:variant>
      <vt:variant>
        <vt:lpwstr>_Toc74553323</vt:lpwstr>
      </vt:variant>
      <vt:variant>
        <vt:i4>1507379</vt:i4>
      </vt:variant>
      <vt:variant>
        <vt:i4>122</vt:i4>
      </vt:variant>
      <vt:variant>
        <vt:i4>0</vt:i4>
      </vt:variant>
      <vt:variant>
        <vt:i4>5</vt:i4>
      </vt:variant>
      <vt:variant>
        <vt:lpwstr/>
      </vt:variant>
      <vt:variant>
        <vt:lpwstr>_Toc74553322</vt:lpwstr>
      </vt:variant>
      <vt:variant>
        <vt:i4>1310771</vt:i4>
      </vt:variant>
      <vt:variant>
        <vt:i4>116</vt:i4>
      </vt:variant>
      <vt:variant>
        <vt:i4>0</vt:i4>
      </vt:variant>
      <vt:variant>
        <vt:i4>5</vt:i4>
      </vt:variant>
      <vt:variant>
        <vt:lpwstr/>
      </vt:variant>
      <vt:variant>
        <vt:lpwstr>_Toc74553321</vt:lpwstr>
      </vt:variant>
      <vt:variant>
        <vt:i4>1376307</vt:i4>
      </vt:variant>
      <vt:variant>
        <vt:i4>110</vt:i4>
      </vt:variant>
      <vt:variant>
        <vt:i4>0</vt:i4>
      </vt:variant>
      <vt:variant>
        <vt:i4>5</vt:i4>
      </vt:variant>
      <vt:variant>
        <vt:lpwstr/>
      </vt:variant>
      <vt:variant>
        <vt:lpwstr>_Toc74553320</vt:lpwstr>
      </vt:variant>
      <vt:variant>
        <vt:i4>1835056</vt:i4>
      </vt:variant>
      <vt:variant>
        <vt:i4>104</vt:i4>
      </vt:variant>
      <vt:variant>
        <vt:i4>0</vt:i4>
      </vt:variant>
      <vt:variant>
        <vt:i4>5</vt:i4>
      </vt:variant>
      <vt:variant>
        <vt:lpwstr/>
      </vt:variant>
      <vt:variant>
        <vt:lpwstr>_Toc74553319</vt:lpwstr>
      </vt:variant>
      <vt:variant>
        <vt:i4>1900592</vt:i4>
      </vt:variant>
      <vt:variant>
        <vt:i4>98</vt:i4>
      </vt:variant>
      <vt:variant>
        <vt:i4>0</vt:i4>
      </vt:variant>
      <vt:variant>
        <vt:i4>5</vt:i4>
      </vt:variant>
      <vt:variant>
        <vt:lpwstr/>
      </vt:variant>
      <vt:variant>
        <vt:lpwstr>_Toc74553318</vt:lpwstr>
      </vt:variant>
      <vt:variant>
        <vt:i4>1179696</vt:i4>
      </vt:variant>
      <vt:variant>
        <vt:i4>92</vt:i4>
      </vt:variant>
      <vt:variant>
        <vt:i4>0</vt:i4>
      </vt:variant>
      <vt:variant>
        <vt:i4>5</vt:i4>
      </vt:variant>
      <vt:variant>
        <vt:lpwstr/>
      </vt:variant>
      <vt:variant>
        <vt:lpwstr>_Toc74553317</vt:lpwstr>
      </vt:variant>
      <vt:variant>
        <vt:i4>1245232</vt:i4>
      </vt:variant>
      <vt:variant>
        <vt:i4>86</vt:i4>
      </vt:variant>
      <vt:variant>
        <vt:i4>0</vt:i4>
      </vt:variant>
      <vt:variant>
        <vt:i4>5</vt:i4>
      </vt:variant>
      <vt:variant>
        <vt:lpwstr/>
      </vt:variant>
      <vt:variant>
        <vt:lpwstr>_Toc74553316</vt:lpwstr>
      </vt:variant>
      <vt:variant>
        <vt:i4>1048624</vt:i4>
      </vt:variant>
      <vt:variant>
        <vt:i4>80</vt:i4>
      </vt:variant>
      <vt:variant>
        <vt:i4>0</vt:i4>
      </vt:variant>
      <vt:variant>
        <vt:i4>5</vt:i4>
      </vt:variant>
      <vt:variant>
        <vt:lpwstr/>
      </vt:variant>
      <vt:variant>
        <vt:lpwstr>_Toc74553315</vt:lpwstr>
      </vt:variant>
      <vt:variant>
        <vt:i4>1114160</vt:i4>
      </vt:variant>
      <vt:variant>
        <vt:i4>74</vt:i4>
      </vt:variant>
      <vt:variant>
        <vt:i4>0</vt:i4>
      </vt:variant>
      <vt:variant>
        <vt:i4>5</vt:i4>
      </vt:variant>
      <vt:variant>
        <vt:lpwstr/>
      </vt:variant>
      <vt:variant>
        <vt:lpwstr>_Toc74553314</vt:lpwstr>
      </vt:variant>
      <vt:variant>
        <vt:i4>1441840</vt:i4>
      </vt:variant>
      <vt:variant>
        <vt:i4>68</vt:i4>
      </vt:variant>
      <vt:variant>
        <vt:i4>0</vt:i4>
      </vt:variant>
      <vt:variant>
        <vt:i4>5</vt:i4>
      </vt:variant>
      <vt:variant>
        <vt:lpwstr/>
      </vt:variant>
      <vt:variant>
        <vt:lpwstr>_Toc74553313</vt:lpwstr>
      </vt:variant>
      <vt:variant>
        <vt:i4>1507376</vt:i4>
      </vt:variant>
      <vt:variant>
        <vt:i4>62</vt:i4>
      </vt:variant>
      <vt:variant>
        <vt:i4>0</vt:i4>
      </vt:variant>
      <vt:variant>
        <vt:i4>5</vt:i4>
      </vt:variant>
      <vt:variant>
        <vt:lpwstr/>
      </vt:variant>
      <vt:variant>
        <vt:lpwstr>_Toc74553312</vt:lpwstr>
      </vt:variant>
      <vt:variant>
        <vt:i4>1310768</vt:i4>
      </vt:variant>
      <vt:variant>
        <vt:i4>56</vt:i4>
      </vt:variant>
      <vt:variant>
        <vt:i4>0</vt:i4>
      </vt:variant>
      <vt:variant>
        <vt:i4>5</vt:i4>
      </vt:variant>
      <vt:variant>
        <vt:lpwstr/>
      </vt:variant>
      <vt:variant>
        <vt:lpwstr>_Toc74553311</vt:lpwstr>
      </vt:variant>
      <vt:variant>
        <vt:i4>1376304</vt:i4>
      </vt:variant>
      <vt:variant>
        <vt:i4>50</vt:i4>
      </vt:variant>
      <vt:variant>
        <vt:i4>0</vt:i4>
      </vt:variant>
      <vt:variant>
        <vt:i4>5</vt:i4>
      </vt:variant>
      <vt:variant>
        <vt:lpwstr/>
      </vt:variant>
      <vt:variant>
        <vt:lpwstr>_Toc74553310</vt:lpwstr>
      </vt:variant>
      <vt:variant>
        <vt:i4>1835057</vt:i4>
      </vt:variant>
      <vt:variant>
        <vt:i4>44</vt:i4>
      </vt:variant>
      <vt:variant>
        <vt:i4>0</vt:i4>
      </vt:variant>
      <vt:variant>
        <vt:i4>5</vt:i4>
      </vt:variant>
      <vt:variant>
        <vt:lpwstr/>
      </vt:variant>
      <vt:variant>
        <vt:lpwstr>_Toc74553309</vt:lpwstr>
      </vt:variant>
      <vt:variant>
        <vt:i4>1900593</vt:i4>
      </vt:variant>
      <vt:variant>
        <vt:i4>38</vt:i4>
      </vt:variant>
      <vt:variant>
        <vt:i4>0</vt:i4>
      </vt:variant>
      <vt:variant>
        <vt:i4>5</vt:i4>
      </vt:variant>
      <vt:variant>
        <vt:lpwstr/>
      </vt:variant>
      <vt:variant>
        <vt:lpwstr>_Toc74553308</vt:lpwstr>
      </vt:variant>
      <vt:variant>
        <vt:i4>1179697</vt:i4>
      </vt:variant>
      <vt:variant>
        <vt:i4>32</vt:i4>
      </vt:variant>
      <vt:variant>
        <vt:i4>0</vt:i4>
      </vt:variant>
      <vt:variant>
        <vt:i4>5</vt:i4>
      </vt:variant>
      <vt:variant>
        <vt:lpwstr/>
      </vt:variant>
      <vt:variant>
        <vt:lpwstr>_Toc74553307</vt:lpwstr>
      </vt:variant>
      <vt:variant>
        <vt:i4>1245233</vt:i4>
      </vt:variant>
      <vt:variant>
        <vt:i4>26</vt:i4>
      </vt:variant>
      <vt:variant>
        <vt:i4>0</vt:i4>
      </vt:variant>
      <vt:variant>
        <vt:i4>5</vt:i4>
      </vt:variant>
      <vt:variant>
        <vt:lpwstr/>
      </vt:variant>
      <vt:variant>
        <vt:lpwstr>_Toc74553306</vt:lpwstr>
      </vt:variant>
      <vt:variant>
        <vt:i4>1048625</vt:i4>
      </vt:variant>
      <vt:variant>
        <vt:i4>20</vt:i4>
      </vt:variant>
      <vt:variant>
        <vt:i4>0</vt:i4>
      </vt:variant>
      <vt:variant>
        <vt:i4>5</vt:i4>
      </vt:variant>
      <vt:variant>
        <vt:lpwstr/>
      </vt:variant>
      <vt:variant>
        <vt:lpwstr>_Toc74553305</vt:lpwstr>
      </vt:variant>
      <vt:variant>
        <vt:i4>1114161</vt:i4>
      </vt:variant>
      <vt:variant>
        <vt:i4>14</vt:i4>
      </vt:variant>
      <vt:variant>
        <vt:i4>0</vt:i4>
      </vt:variant>
      <vt:variant>
        <vt:i4>5</vt:i4>
      </vt:variant>
      <vt:variant>
        <vt:lpwstr/>
      </vt:variant>
      <vt:variant>
        <vt:lpwstr>_Toc74553304</vt:lpwstr>
      </vt:variant>
      <vt:variant>
        <vt:i4>1441841</vt:i4>
      </vt:variant>
      <vt:variant>
        <vt:i4>8</vt:i4>
      </vt:variant>
      <vt:variant>
        <vt:i4>0</vt:i4>
      </vt:variant>
      <vt:variant>
        <vt:i4>5</vt:i4>
      </vt:variant>
      <vt:variant>
        <vt:lpwstr/>
      </vt:variant>
      <vt:variant>
        <vt:lpwstr>_Toc74553303</vt:lpwstr>
      </vt:variant>
      <vt:variant>
        <vt:i4>1507377</vt:i4>
      </vt:variant>
      <vt:variant>
        <vt:i4>2</vt:i4>
      </vt:variant>
      <vt:variant>
        <vt:i4>0</vt:i4>
      </vt:variant>
      <vt:variant>
        <vt:i4>5</vt:i4>
      </vt:variant>
      <vt:variant>
        <vt:lpwstr/>
      </vt:variant>
      <vt:variant>
        <vt:lpwstr>_Toc74553302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Míša Lipenská</dc:creator>
  <cp:keywords/>
  <dc:description/>
  <cp:lastModifiedBy>Michaela Hájková</cp:lastModifiedBy>
  <cp:revision>42</cp:revision>
  <dcterms:created xsi:type="dcterms:W3CDTF">2021-06-20T12:31:00Z</dcterms:created>
  <dcterms:modified xsi:type="dcterms:W3CDTF">2021-06-29T07:38:00Z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f1dd04ab-82d6-379b-a7c4-93f3c6332b67</vt:lpwstr>
  </property>
</Properties>
</file>