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444F9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502" w:type="dxa"/>
            <w:vAlign w:val="center"/>
          </w:tcPr>
          <w:p w:rsidR="007D1F01" w:rsidRPr="003118D9" w:rsidRDefault="007A1BCC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7A1BCC">
              <w:rPr>
                <w:rFonts w:ascii="Arial" w:eastAsia="Times New Roman" w:hAnsi="Arial" w:cs="Arial"/>
                <w:kern w:val="0"/>
                <w:lang w:eastAsia="cs-CZ" w:bidi="ar-SA"/>
              </w:rPr>
              <w:t>Václav Štěpán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A1BCC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7A1BCC">
              <w:rPr>
                <w:rFonts w:ascii="Arial" w:eastAsia="Times New Roman" w:hAnsi="Arial" w:cs="Arial"/>
                <w:kern w:val="0"/>
                <w:lang w:eastAsia="cs-CZ" w:bidi="ar-SA"/>
              </w:rPr>
              <w:t>Daňové a účetní aspekty ukončení činnosti obchodních společností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4F5B9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4F5B9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F5B9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F5B9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F5B9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4F5B9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FE09D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FE09D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FE09D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D41D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F966A4" w:rsidRDefault="003118D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6705E8" w:rsidRDefault="006705E8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1853AC" w:rsidRPr="003118D9" w:rsidRDefault="001853AC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0770FA" w:rsidRPr="003118D9" w:rsidRDefault="004F5B98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3268B" w:rsidRDefault="00B3268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4F5B98" w:rsidRDefault="00B3268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V. Štěpána se zabývá daňovými</w:t>
      </w:r>
      <w:r w:rsidRPr="007A1BCC">
        <w:rPr>
          <w:rFonts w:ascii="Arial" w:eastAsia="Times New Roman" w:hAnsi="Arial" w:cs="Arial"/>
          <w:kern w:val="0"/>
          <w:lang w:eastAsia="cs-CZ" w:bidi="ar-SA"/>
        </w:rPr>
        <w:t xml:space="preserve"> a účetní</w:t>
      </w:r>
      <w:r>
        <w:rPr>
          <w:rFonts w:ascii="Arial" w:eastAsia="Times New Roman" w:hAnsi="Arial" w:cs="Arial"/>
          <w:kern w:val="0"/>
          <w:lang w:eastAsia="cs-CZ" w:bidi="ar-SA"/>
        </w:rPr>
        <w:t>mi</w:t>
      </w:r>
      <w:r w:rsidRPr="007A1BCC">
        <w:rPr>
          <w:rFonts w:ascii="Arial" w:eastAsia="Times New Roman" w:hAnsi="Arial" w:cs="Arial"/>
          <w:kern w:val="0"/>
          <w:lang w:eastAsia="cs-CZ" w:bidi="ar-SA"/>
        </w:rPr>
        <w:t xml:space="preserve"> aspekty ukončení činnosti obchodních společností</w:t>
      </w:r>
      <w:r w:rsidR="009471B9">
        <w:rPr>
          <w:rFonts w:ascii="Arial" w:eastAsia="Times New Roman" w:hAnsi="Arial" w:cs="Arial"/>
          <w:kern w:val="0"/>
          <w:lang w:eastAsia="cs-CZ" w:bidi="ar-SA"/>
        </w:rPr>
        <w:t>. Autorovi vytýkám přílišný popisný charakter práce.</w:t>
      </w:r>
      <w:r w:rsidR="00EC12EB">
        <w:rPr>
          <w:rFonts w:ascii="Arial" w:eastAsia="Times New Roman" w:hAnsi="Arial" w:cs="Arial"/>
          <w:kern w:val="0"/>
          <w:lang w:eastAsia="cs-CZ" w:bidi="ar-SA"/>
        </w:rPr>
        <w:t xml:space="preserve"> Celá práce vlastně představuje popis likvidace konkrétní firmy. Návrhová část je pak shrnutím praktické části. </w:t>
      </w:r>
      <w:r w:rsidR="004F5B98">
        <w:rPr>
          <w:rFonts w:ascii="Arial" w:eastAsia="Times New Roman" w:hAnsi="Arial" w:cs="Arial"/>
          <w:kern w:val="0"/>
          <w:lang w:eastAsia="cs-CZ" w:bidi="ar-SA"/>
        </w:rPr>
        <w:t xml:space="preserve">Zde </w:t>
      </w:r>
      <w:r w:rsidR="00C45B84">
        <w:rPr>
          <w:rFonts w:ascii="Arial" w:eastAsia="Times New Roman" w:hAnsi="Arial" w:cs="Arial"/>
          <w:kern w:val="0"/>
          <w:lang w:eastAsia="cs-CZ" w:bidi="ar-SA"/>
        </w:rPr>
        <w:t>postrádám</w:t>
      </w:r>
      <w:r w:rsidR="004F5B98">
        <w:rPr>
          <w:rFonts w:ascii="Arial" w:eastAsia="Times New Roman" w:hAnsi="Arial" w:cs="Arial"/>
          <w:kern w:val="0"/>
          <w:lang w:eastAsia="cs-CZ" w:bidi="ar-SA"/>
        </w:rPr>
        <w:t xml:space="preserve"> autorův přínos</w:t>
      </w:r>
      <w:r w:rsidR="00C45B84">
        <w:rPr>
          <w:rFonts w:ascii="Arial" w:eastAsia="Times New Roman" w:hAnsi="Arial" w:cs="Arial"/>
          <w:kern w:val="0"/>
          <w:lang w:eastAsia="cs-CZ" w:bidi="ar-SA"/>
        </w:rPr>
        <w:t xml:space="preserve"> – např.</w:t>
      </w:r>
      <w:r w:rsidR="004F5B98">
        <w:rPr>
          <w:rFonts w:ascii="Arial" w:eastAsia="Times New Roman" w:hAnsi="Arial" w:cs="Arial"/>
          <w:kern w:val="0"/>
          <w:lang w:eastAsia="cs-CZ" w:bidi="ar-SA"/>
        </w:rPr>
        <w:t xml:space="preserve"> ve formě kritického zhodnoc</w:t>
      </w:r>
      <w:r w:rsidR="0048100E">
        <w:rPr>
          <w:rFonts w:ascii="Arial" w:eastAsia="Times New Roman" w:hAnsi="Arial" w:cs="Arial"/>
          <w:kern w:val="0"/>
          <w:lang w:eastAsia="cs-CZ" w:bidi="ar-SA"/>
        </w:rPr>
        <w:t>ení legislativně daného postupu nebo srovnání legislativních požadavků s jinými zeměmi, návrh možného zlepšení, aj.</w:t>
      </w:r>
      <w:bookmarkStart w:id="0" w:name="_GoBack"/>
      <w:bookmarkEnd w:id="0"/>
    </w:p>
    <w:p w:rsidR="00AF4306" w:rsidRDefault="009471B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Téměř polovina rozsahu praktické části je tvořena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screeny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finančních výkazů, </w:t>
      </w:r>
      <w:r w:rsidR="00EC12EB">
        <w:rPr>
          <w:rFonts w:ascii="Arial" w:eastAsia="Times New Roman" w:hAnsi="Arial" w:cs="Arial"/>
          <w:kern w:val="0"/>
          <w:lang w:eastAsia="cs-CZ" w:bidi="ar-SA"/>
        </w:rPr>
        <w:t>jež by měly být spíše v příloze, čímž je praktická část uměle natahována.</w:t>
      </w:r>
    </w:p>
    <w:p w:rsidR="00EC12EB" w:rsidRDefault="00EC12E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4F5B98" w:rsidRDefault="00EC12E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Rozsah práce je dle mého názoru nedostatečný</w:t>
      </w:r>
      <w:r w:rsidR="00FE09DA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4F5B98" w:rsidRDefault="004F5B98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0325D3" w:rsidRDefault="004F5B98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 xml:space="preserve">Celkově předkládanou bakalářskou práci hodnotím jako velmi slabou. Pokud by se jednalo o absolventskou práci, nesměřující k získání akademického titulu, neměl bych s prací výraznější problém. Rozumím tomu, že zpracovávané téma je zcela mimo autorův obor, ale pokud se autor rozhodl toto téma zpracovat, je nutné splnit požadovanou kvalitu práce. </w:t>
      </w:r>
      <w:r w:rsidR="009471B9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6705E8" w:rsidRPr="003118D9" w:rsidRDefault="006705E8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4F5B98">
        <w:rPr>
          <w:rFonts w:ascii="Arial" w:eastAsia="Times New Roman" w:hAnsi="Arial" w:cs="Arial"/>
          <w:b/>
          <w:kern w:val="0"/>
          <w:lang w:eastAsia="cs-CZ" w:bidi="ar-SA"/>
        </w:rPr>
        <w:t>ne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0769DE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F5B98">
        <w:rPr>
          <w:rFonts w:ascii="Arial" w:eastAsia="Times New Roman" w:hAnsi="Arial" w:cs="Arial"/>
          <w:kern w:val="0"/>
          <w:lang w:eastAsia="cs-CZ" w:bidi="ar-SA"/>
        </w:rPr>
        <w:t>F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334B82">
        <w:rPr>
          <w:rFonts w:ascii="Arial" w:eastAsia="Times New Roman" w:hAnsi="Arial" w:cs="Arial"/>
          <w:b/>
          <w:kern w:val="0"/>
          <w:lang w:eastAsia="cs-CZ" w:bidi="ar-SA"/>
        </w:rPr>
        <w:t>Mgr. Tomáš Jeřábek, MBA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proofErr w:type="gramStart"/>
      <w:r w:rsidR="00334B82">
        <w:rPr>
          <w:rFonts w:ascii="Arial" w:eastAsia="Times New Roman" w:hAnsi="Arial" w:cs="Arial"/>
          <w:kern w:val="0"/>
          <w:lang w:eastAsia="cs-CZ" w:bidi="ar-SA"/>
        </w:rPr>
        <w:t>19.5.2017</w:t>
      </w:r>
      <w:proofErr w:type="gramEnd"/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F9B"/>
    <w:multiLevelType w:val="hybridMultilevel"/>
    <w:tmpl w:val="34EE1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0F51"/>
    <w:multiLevelType w:val="hybridMultilevel"/>
    <w:tmpl w:val="B27835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1D96"/>
    <w:multiLevelType w:val="hybridMultilevel"/>
    <w:tmpl w:val="87240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325D3"/>
    <w:rsid w:val="0005268F"/>
    <w:rsid w:val="000769DE"/>
    <w:rsid w:val="000770FA"/>
    <w:rsid w:val="000C6A94"/>
    <w:rsid w:val="000C79D9"/>
    <w:rsid w:val="000E765B"/>
    <w:rsid w:val="000F41A1"/>
    <w:rsid w:val="00120049"/>
    <w:rsid w:val="001236DD"/>
    <w:rsid w:val="00182639"/>
    <w:rsid w:val="001853AC"/>
    <w:rsid w:val="002613F5"/>
    <w:rsid w:val="00293B89"/>
    <w:rsid w:val="003118D9"/>
    <w:rsid w:val="00334B82"/>
    <w:rsid w:val="003B0673"/>
    <w:rsid w:val="003E0EF3"/>
    <w:rsid w:val="003E5E57"/>
    <w:rsid w:val="00444F9E"/>
    <w:rsid w:val="0048100E"/>
    <w:rsid w:val="004B2D28"/>
    <w:rsid w:val="004F5B98"/>
    <w:rsid w:val="00523AAF"/>
    <w:rsid w:val="0054016F"/>
    <w:rsid w:val="005B437F"/>
    <w:rsid w:val="005B6669"/>
    <w:rsid w:val="006705E8"/>
    <w:rsid w:val="00674809"/>
    <w:rsid w:val="00676B89"/>
    <w:rsid w:val="006C4029"/>
    <w:rsid w:val="007A1BCC"/>
    <w:rsid w:val="007A3E76"/>
    <w:rsid w:val="007D1F01"/>
    <w:rsid w:val="007F5283"/>
    <w:rsid w:val="00903EA8"/>
    <w:rsid w:val="009471B9"/>
    <w:rsid w:val="009503DE"/>
    <w:rsid w:val="00963B1B"/>
    <w:rsid w:val="00A07F95"/>
    <w:rsid w:val="00A57A6B"/>
    <w:rsid w:val="00AF4306"/>
    <w:rsid w:val="00B3268B"/>
    <w:rsid w:val="00BC5104"/>
    <w:rsid w:val="00BC5FB1"/>
    <w:rsid w:val="00BD16A8"/>
    <w:rsid w:val="00BF09EA"/>
    <w:rsid w:val="00C26E0A"/>
    <w:rsid w:val="00C45B84"/>
    <w:rsid w:val="00C7346A"/>
    <w:rsid w:val="00C85F81"/>
    <w:rsid w:val="00CC0538"/>
    <w:rsid w:val="00D34068"/>
    <w:rsid w:val="00D41D84"/>
    <w:rsid w:val="00DD5856"/>
    <w:rsid w:val="00DD728D"/>
    <w:rsid w:val="00E00248"/>
    <w:rsid w:val="00E06CAD"/>
    <w:rsid w:val="00E97C58"/>
    <w:rsid w:val="00EA14CF"/>
    <w:rsid w:val="00EC12EB"/>
    <w:rsid w:val="00EF1FF5"/>
    <w:rsid w:val="00F65478"/>
    <w:rsid w:val="00F966A4"/>
    <w:rsid w:val="00FE09DA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4E0FC-A9A6-412E-90CF-A7EFE1D0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11</cp:revision>
  <dcterms:created xsi:type="dcterms:W3CDTF">2017-05-22T11:29:00Z</dcterms:created>
  <dcterms:modified xsi:type="dcterms:W3CDTF">2017-05-22T18:49:00Z</dcterms:modified>
</cp:coreProperties>
</file>