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37C67" w14:textId="45D78430" w:rsidR="00DA52F8" w:rsidRPr="00725358" w:rsidRDefault="00DA52F8" w:rsidP="00725358">
      <w:pPr>
        <w:jc w:val="center"/>
        <w:rPr>
          <w:b/>
          <w:bCs/>
          <w:sz w:val="32"/>
          <w:szCs w:val="32"/>
        </w:rPr>
      </w:pPr>
      <w:r w:rsidRPr="00725358">
        <w:rPr>
          <w:b/>
          <w:bCs/>
          <w:sz w:val="32"/>
          <w:szCs w:val="32"/>
        </w:rPr>
        <w:t>UNIVERZITA PALACKÉHO V</w:t>
      </w:r>
      <w:r w:rsidR="00725358" w:rsidRPr="00725358">
        <w:rPr>
          <w:b/>
          <w:bCs/>
          <w:sz w:val="32"/>
          <w:szCs w:val="32"/>
        </w:rPr>
        <w:t> </w:t>
      </w:r>
      <w:r w:rsidRPr="00725358">
        <w:rPr>
          <w:b/>
          <w:bCs/>
          <w:sz w:val="32"/>
          <w:szCs w:val="32"/>
        </w:rPr>
        <w:t>OLOMOUCI</w:t>
      </w:r>
    </w:p>
    <w:p w14:paraId="41AF2DE2" w14:textId="77777777" w:rsidR="00725358" w:rsidRPr="00725358" w:rsidRDefault="00DA52F8" w:rsidP="00725358">
      <w:pPr>
        <w:jc w:val="center"/>
        <w:rPr>
          <w:b/>
          <w:bCs/>
          <w:sz w:val="28"/>
          <w:szCs w:val="28"/>
        </w:rPr>
      </w:pPr>
      <w:r w:rsidRPr="00725358">
        <w:rPr>
          <w:b/>
          <w:bCs/>
          <w:sz w:val="28"/>
          <w:szCs w:val="28"/>
        </w:rPr>
        <w:t xml:space="preserve">FILOZOFICKÁ FAKULTA </w:t>
      </w:r>
    </w:p>
    <w:p w14:paraId="6C608349" w14:textId="2C0472A7" w:rsidR="00DA52F8" w:rsidRDefault="00DA52F8" w:rsidP="00725358">
      <w:pPr>
        <w:jc w:val="center"/>
      </w:pPr>
      <w:r>
        <w:t>KATEDRA SOCIOLOGIE, ANDRAGOGIKY A KULTURNÍ ANTROPOLOGIE</w:t>
      </w:r>
    </w:p>
    <w:p w14:paraId="121BC272" w14:textId="77777777" w:rsidR="00DA52F8" w:rsidRDefault="00DA52F8" w:rsidP="00725358">
      <w:pPr>
        <w:jc w:val="center"/>
      </w:pPr>
    </w:p>
    <w:p w14:paraId="556B0E5A" w14:textId="77777777" w:rsidR="00DA52F8" w:rsidRDefault="00DA52F8" w:rsidP="00B21F59">
      <w:pPr>
        <w:jc w:val="both"/>
      </w:pPr>
    </w:p>
    <w:p w14:paraId="6A1F66D3" w14:textId="77777777" w:rsidR="00DA52F8" w:rsidRPr="00725358" w:rsidRDefault="00DA52F8" w:rsidP="00B21F59">
      <w:pPr>
        <w:jc w:val="both"/>
      </w:pPr>
    </w:p>
    <w:p w14:paraId="777170F5" w14:textId="77777777" w:rsidR="00725358" w:rsidRDefault="00725358" w:rsidP="00725358">
      <w:pPr>
        <w:jc w:val="center"/>
        <w:rPr>
          <w:sz w:val="28"/>
          <w:szCs w:val="28"/>
        </w:rPr>
      </w:pPr>
    </w:p>
    <w:p w14:paraId="7500CEB8" w14:textId="77777777" w:rsidR="00725358" w:rsidRDefault="00725358" w:rsidP="00725358">
      <w:pPr>
        <w:jc w:val="center"/>
        <w:rPr>
          <w:sz w:val="28"/>
          <w:szCs w:val="28"/>
        </w:rPr>
      </w:pPr>
    </w:p>
    <w:p w14:paraId="33EEC931" w14:textId="560766D5" w:rsidR="00DA52F8" w:rsidRPr="005D0FD5" w:rsidRDefault="00725358" w:rsidP="00725358">
      <w:pPr>
        <w:jc w:val="center"/>
        <w:rPr>
          <w:b/>
          <w:bCs/>
          <w:sz w:val="28"/>
          <w:szCs w:val="28"/>
        </w:rPr>
      </w:pPr>
      <w:bookmarkStart w:id="0" w:name="_Hlk131092760"/>
      <w:r w:rsidRPr="005D0FD5">
        <w:rPr>
          <w:b/>
          <w:bCs/>
          <w:sz w:val="28"/>
          <w:szCs w:val="28"/>
        </w:rPr>
        <w:t>Dopad omezení souvisejících s pandemií covid – 19 na život seniorů v domově s pečovatelskou službou ve Šternberku</w:t>
      </w:r>
    </w:p>
    <w:bookmarkEnd w:id="0"/>
    <w:p w14:paraId="4FA78506" w14:textId="77777777" w:rsidR="00725358" w:rsidRPr="005D0FD5" w:rsidRDefault="00725358" w:rsidP="00B21F59">
      <w:pPr>
        <w:jc w:val="both"/>
        <w:rPr>
          <w:b/>
          <w:bCs/>
        </w:rPr>
      </w:pPr>
    </w:p>
    <w:p w14:paraId="6CDD17A2" w14:textId="0B60C472" w:rsidR="00725358" w:rsidRPr="005D0FD5" w:rsidRDefault="00725358" w:rsidP="00725358">
      <w:pPr>
        <w:jc w:val="center"/>
        <w:rPr>
          <w:b/>
          <w:bCs/>
          <w:sz w:val="28"/>
          <w:szCs w:val="28"/>
        </w:rPr>
      </w:pPr>
      <w:r w:rsidRPr="005D0FD5">
        <w:rPr>
          <w:b/>
          <w:bCs/>
          <w:sz w:val="28"/>
          <w:szCs w:val="28"/>
        </w:rPr>
        <w:t>Bakalářská práce</w:t>
      </w:r>
    </w:p>
    <w:p w14:paraId="25B1EA8E" w14:textId="77777777" w:rsidR="00725358" w:rsidRDefault="00725358" w:rsidP="00725358">
      <w:pPr>
        <w:jc w:val="center"/>
      </w:pPr>
    </w:p>
    <w:p w14:paraId="6831E9AE" w14:textId="3B0764C7" w:rsidR="00725358" w:rsidRDefault="00725358" w:rsidP="00725358">
      <w:pPr>
        <w:jc w:val="center"/>
      </w:pPr>
      <w:r>
        <w:t>Studijní program: Sociální práce</w:t>
      </w:r>
    </w:p>
    <w:p w14:paraId="40D4B488" w14:textId="77777777" w:rsidR="00725358" w:rsidRDefault="00725358" w:rsidP="00B21F59">
      <w:pPr>
        <w:jc w:val="both"/>
      </w:pPr>
    </w:p>
    <w:p w14:paraId="1DF5E669" w14:textId="77777777" w:rsidR="00725358" w:rsidRDefault="00725358" w:rsidP="00B21F59">
      <w:pPr>
        <w:jc w:val="both"/>
      </w:pPr>
    </w:p>
    <w:p w14:paraId="5964FC54" w14:textId="77777777" w:rsidR="00725358" w:rsidRDefault="00725358" w:rsidP="00B21F59">
      <w:pPr>
        <w:jc w:val="both"/>
      </w:pPr>
    </w:p>
    <w:p w14:paraId="38FEC408" w14:textId="20B331B0" w:rsidR="00DA52F8" w:rsidRDefault="00DA52F8" w:rsidP="00B21F59">
      <w:pPr>
        <w:jc w:val="both"/>
        <w:rPr>
          <w:rFonts w:cs="Times New Roman"/>
          <w:b/>
          <w:bCs/>
          <w:sz w:val="32"/>
          <w:szCs w:val="32"/>
        </w:rPr>
      </w:pPr>
    </w:p>
    <w:p w14:paraId="1585EB0E" w14:textId="35800F45" w:rsidR="00DA52F8" w:rsidRDefault="00DA52F8" w:rsidP="00B21F59">
      <w:pPr>
        <w:jc w:val="both"/>
        <w:rPr>
          <w:rFonts w:cs="Times New Roman"/>
          <w:b/>
          <w:bCs/>
          <w:sz w:val="32"/>
          <w:szCs w:val="32"/>
        </w:rPr>
      </w:pPr>
    </w:p>
    <w:p w14:paraId="3FF287B8" w14:textId="20B62FA5" w:rsidR="00725358" w:rsidRDefault="00725358" w:rsidP="00B21F59">
      <w:pPr>
        <w:jc w:val="both"/>
      </w:pPr>
      <w:r w:rsidRPr="00725358">
        <w:rPr>
          <w:b/>
          <w:bCs/>
        </w:rPr>
        <w:t>Autor:</w:t>
      </w:r>
      <w:r>
        <w:t xml:space="preserve"> Renata Půčková</w:t>
      </w:r>
    </w:p>
    <w:p w14:paraId="1DD56455" w14:textId="45E1378B" w:rsidR="00104047" w:rsidRDefault="00725358" w:rsidP="00B21F59">
      <w:pPr>
        <w:jc w:val="both"/>
        <w:sectPr w:rsidR="00104047" w:rsidSect="004D126D">
          <w:footerReference w:type="default" r:id="rId8"/>
          <w:pgSz w:w="11906" w:h="16838"/>
          <w:pgMar w:top="1417" w:right="1417" w:bottom="1417" w:left="1417" w:header="708" w:footer="708" w:gutter="0"/>
          <w:pgNumType w:start="1"/>
          <w:cols w:space="708"/>
          <w:docGrid w:linePitch="360"/>
        </w:sectPr>
      </w:pPr>
      <w:r w:rsidRPr="00725358">
        <w:rPr>
          <w:b/>
          <w:bCs/>
        </w:rPr>
        <w:t>Vedoucí práce</w:t>
      </w:r>
      <w:r>
        <w:t xml:space="preserve">: </w:t>
      </w:r>
      <w:r w:rsidR="006C4B1E">
        <w:t>doc. Mgr. Dan Ryšavý</w:t>
      </w:r>
      <w:r w:rsidR="00415C5E">
        <w:t xml:space="preserve">, </w:t>
      </w:r>
      <w:r w:rsidR="006C4B1E">
        <w:t>Ph.D.</w:t>
      </w:r>
    </w:p>
    <w:p w14:paraId="0CD6A110" w14:textId="26E7BAC5" w:rsidR="00725358" w:rsidRDefault="00725358" w:rsidP="00B21F59">
      <w:pPr>
        <w:jc w:val="both"/>
        <w:rPr>
          <w:rFonts w:cs="Times New Roman"/>
          <w:b/>
          <w:bCs/>
          <w:sz w:val="32"/>
          <w:szCs w:val="32"/>
        </w:rPr>
      </w:pPr>
    </w:p>
    <w:p w14:paraId="3EC4BE93" w14:textId="44B980AD" w:rsidR="00DA52F8" w:rsidRDefault="00415C5E" w:rsidP="00415C5E">
      <w:pPr>
        <w:tabs>
          <w:tab w:val="left" w:pos="3375"/>
        </w:tabs>
        <w:jc w:val="both"/>
        <w:rPr>
          <w:rFonts w:cs="Times New Roman"/>
          <w:b/>
          <w:bCs/>
          <w:sz w:val="32"/>
          <w:szCs w:val="32"/>
        </w:rPr>
      </w:pPr>
      <w:r>
        <w:rPr>
          <w:rFonts w:cs="Times New Roman"/>
          <w:b/>
          <w:bCs/>
          <w:sz w:val="32"/>
          <w:szCs w:val="32"/>
        </w:rPr>
        <w:tab/>
      </w:r>
    </w:p>
    <w:p w14:paraId="6F62A1A2" w14:textId="35DFABDA" w:rsidR="00DA52F8" w:rsidRDefault="00DA52F8" w:rsidP="00B21F59">
      <w:pPr>
        <w:jc w:val="both"/>
        <w:rPr>
          <w:rFonts w:cs="Times New Roman"/>
          <w:b/>
          <w:bCs/>
          <w:sz w:val="32"/>
          <w:szCs w:val="32"/>
        </w:rPr>
      </w:pPr>
    </w:p>
    <w:p w14:paraId="60D0A887" w14:textId="3FDE372F" w:rsidR="00DA52F8" w:rsidRDefault="00DA52F8" w:rsidP="00B21F59">
      <w:pPr>
        <w:jc w:val="both"/>
        <w:rPr>
          <w:rFonts w:cs="Times New Roman"/>
          <w:b/>
          <w:bCs/>
          <w:sz w:val="32"/>
          <w:szCs w:val="32"/>
        </w:rPr>
      </w:pPr>
    </w:p>
    <w:p w14:paraId="4AF7CE61" w14:textId="1FB543F2" w:rsidR="00DA52F8" w:rsidRDefault="00DA52F8" w:rsidP="00B21F59">
      <w:pPr>
        <w:jc w:val="both"/>
        <w:rPr>
          <w:rFonts w:cs="Times New Roman"/>
          <w:b/>
          <w:bCs/>
          <w:sz w:val="32"/>
          <w:szCs w:val="32"/>
        </w:rPr>
      </w:pPr>
    </w:p>
    <w:p w14:paraId="07FC5330" w14:textId="2A47F1CE" w:rsidR="00DA52F8" w:rsidRDefault="00DA52F8" w:rsidP="00B21F59">
      <w:pPr>
        <w:jc w:val="both"/>
        <w:rPr>
          <w:rFonts w:cs="Times New Roman"/>
          <w:b/>
          <w:bCs/>
          <w:sz w:val="32"/>
          <w:szCs w:val="32"/>
        </w:rPr>
      </w:pPr>
    </w:p>
    <w:p w14:paraId="251436C4" w14:textId="1385C942" w:rsidR="006C4B1E" w:rsidRDefault="006C4B1E" w:rsidP="00B21F59">
      <w:pPr>
        <w:jc w:val="both"/>
        <w:rPr>
          <w:rFonts w:cs="Times New Roman"/>
          <w:b/>
          <w:bCs/>
          <w:sz w:val="32"/>
          <w:szCs w:val="32"/>
        </w:rPr>
      </w:pPr>
    </w:p>
    <w:p w14:paraId="0E86AA78" w14:textId="5F4667A0" w:rsidR="006C4B1E" w:rsidRDefault="006C4B1E" w:rsidP="00B21F59">
      <w:pPr>
        <w:jc w:val="both"/>
        <w:rPr>
          <w:rFonts w:cs="Times New Roman"/>
          <w:b/>
          <w:bCs/>
          <w:sz w:val="32"/>
          <w:szCs w:val="32"/>
        </w:rPr>
      </w:pPr>
    </w:p>
    <w:p w14:paraId="2B026182" w14:textId="15637FC9" w:rsidR="006C4B1E" w:rsidRDefault="006C4B1E" w:rsidP="00B21F59">
      <w:pPr>
        <w:jc w:val="both"/>
        <w:rPr>
          <w:rFonts w:cs="Times New Roman"/>
          <w:b/>
          <w:bCs/>
          <w:sz w:val="32"/>
          <w:szCs w:val="32"/>
        </w:rPr>
      </w:pPr>
    </w:p>
    <w:p w14:paraId="252A0768" w14:textId="586ADBE6" w:rsidR="006C4B1E" w:rsidRDefault="006C4B1E" w:rsidP="00B21F59">
      <w:pPr>
        <w:jc w:val="both"/>
        <w:rPr>
          <w:rFonts w:cs="Times New Roman"/>
          <w:b/>
          <w:bCs/>
          <w:sz w:val="32"/>
          <w:szCs w:val="32"/>
        </w:rPr>
      </w:pPr>
    </w:p>
    <w:p w14:paraId="1682EC76" w14:textId="37B61F8B" w:rsidR="006C4B1E" w:rsidRDefault="006C4B1E" w:rsidP="00B21F59">
      <w:pPr>
        <w:jc w:val="both"/>
        <w:rPr>
          <w:rFonts w:cs="Times New Roman"/>
          <w:b/>
          <w:bCs/>
          <w:sz w:val="32"/>
          <w:szCs w:val="32"/>
        </w:rPr>
      </w:pPr>
    </w:p>
    <w:p w14:paraId="59108280" w14:textId="1B77A9AD" w:rsidR="006C4B1E" w:rsidRDefault="006C4B1E" w:rsidP="00B21F59">
      <w:pPr>
        <w:jc w:val="both"/>
        <w:rPr>
          <w:rFonts w:cs="Times New Roman"/>
          <w:b/>
          <w:bCs/>
          <w:sz w:val="32"/>
          <w:szCs w:val="32"/>
        </w:rPr>
      </w:pPr>
    </w:p>
    <w:p w14:paraId="58B50E3D" w14:textId="77777777" w:rsidR="00E92633" w:rsidRDefault="00E92633" w:rsidP="00B21F59">
      <w:pPr>
        <w:jc w:val="both"/>
        <w:rPr>
          <w:rFonts w:cs="Times New Roman"/>
          <w:b/>
          <w:bCs/>
          <w:sz w:val="32"/>
          <w:szCs w:val="32"/>
        </w:rPr>
      </w:pPr>
    </w:p>
    <w:p w14:paraId="3C4045C8" w14:textId="338AEBE3" w:rsidR="006C4B1E" w:rsidRDefault="006C4B1E" w:rsidP="006C4B1E">
      <w:pPr>
        <w:jc w:val="both"/>
      </w:pPr>
      <w:r>
        <w:rPr>
          <w:szCs w:val="24"/>
        </w:rPr>
        <w:t xml:space="preserve">     </w:t>
      </w:r>
      <w:r w:rsidRPr="006C4B1E">
        <w:rPr>
          <w:szCs w:val="24"/>
        </w:rPr>
        <w:t>Prohlašuji, že jsem bakalářskou práci na téma „</w:t>
      </w:r>
      <w:r w:rsidRPr="005D0FD5">
        <w:rPr>
          <w:rStyle w:val="CittChar"/>
        </w:rPr>
        <w:t>Dopad omezení souvisejících s pandemií covid – 19 na život seniorů v domově s pečovatelskou službou ve Šternberku</w:t>
      </w:r>
      <w:r>
        <w:t xml:space="preserve">“ vypracovala samostatně a uvedla v ní veškerou literaturu a ostatní zdroje, které jsem </w:t>
      </w:r>
      <w:r w:rsidR="004538F5">
        <w:t xml:space="preserve">v této práci </w:t>
      </w:r>
      <w:r>
        <w:t xml:space="preserve">použila. </w:t>
      </w:r>
    </w:p>
    <w:p w14:paraId="11F668AA" w14:textId="77777777" w:rsidR="006C4B1E" w:rsidRDefault="006C4B1E" w:rsidP="006C4B1E">
      <w:pPr>
        <w:jc w:val="center"/>
      </w:pPr>
    </w:p>
    <w:p w14:paraId="0C694CB0" w14:textId="77777777" w:rsidR="006C4B1E" w:rsidRDefault="006C4B1E" w:rsidP="006C4B1E"/>
    <w:p w14:paraId="4662F2C5" w14:textId="77777777" w:rsidR="003525B7" w:rsidRDefault="006C4B1E" w:rsidP="00104047">
      <w:r>
        <w:t>V Olomouci dne 30.3.2023                                                   Renata Půčková</w:t>
      </w:r>
    </w:p>
    <w:p w14:paraId="280529B0" w14:textId="16E0BA97" w:rsidR="006C4B1E" w:rsidRPr="00104047" w:rsidRDefault="00A012A0" w:rsidP="00104047">
      <w:pPr>
        <w:rPr>
          <w:szCs w:val="24"/>
        </w:rPr>
      </w:pPr>
      <w:r w:rsidRPr="004538F5">
        <w:rPr>
          <w:rFonts w:cs="Times New Roman"/>
          <w:b/>
          <w:bCs/>
          <w:szCs w:val="24"/>
        </w:rPr>
        <w:lastRenderedPageBreak/>
        <w:t>Anotace</w:t>
      </w:r>
    </w:p>
    <w:tbl>
      <w:tblPr>
        <w:tblStyle w:val="Mkatabulky"/>
        <w:tblW w:w="0" w:type="auto"/>
        <w:tblInd w:w="0" w:type="dxa"/>
        <w:tblLook w:val="04A0" w:firstRow="1" w:lastRow="0" w:firstColumn="1" w:lastColumn="0" w:noHBand="0" w:noVBand="1"/>
      </w:tblPr>
      <w:tblGrid>
        <w:gridCol w:w="2966"/>
        <w:gridCol w:w="6076"/>
      </w:tblGrid>
      <w:tr w:rsidR="001F4094" w:rsidRPr="004538F5" w14:paraId="68086127" w14:textId="77777777" w:rsidTr="00241CD3">
        <w:trPr>
          <w:trHeight w:val="397"/>
        </w:trPr>
        <w:tc>
          <w:tcPr>
            <w:tcW w:w="2966" w:type="dxa"/>
            <w:tcBorders>
              <w:top w:val="double" w:sz="4" w:space="0" w:color="auto"/>
              <w:left w:val="double" w:sz="4" w:space="0" w:color="auto"/>
              <w:bottom w:val="double" w:sz="4" w:space="0" w:color="auto"/>
            </w:tcBorders>
            <w:vAlign w:val="center"/>
          </w:tcPr>
          <w:p w14:paraId="3E9E3D19" w14:textId="55F22054" w:rsidR="001F4094" w:rsidRPr="004538F5" w:rsidRDefault="00DD2DCD" w:rsidP="001C6BDB">
            <w:pPr>
              <w:spacing w:line="440" w:lineRule="exact"/>
              <w:jc w:val="both"/>
              <w:rPr>
                <w:rFonts w:cs="Times New Roman"/>
                <w:bCs/>
                <w:szCs w:val="24"/>
              </w:rPr>
            </w:pPr>
            <w:r w:rsidRPr="004538F5">
              <w:rPr>
                <w:rFonts w:cs="Times New Roman"/>
                <w:bCs/>
                <w:szCs w:val="24"/>
              </w:rPr>
              <w:t>Jméno a příjmení:</w:t>
            </w:r>
          </w:p>
        </w:tc>
        <w:tc>
          <w:tcPr>
            <w:tcW w:w="6076" w:type="dxa"/>
            <w:tcBorders>
              <w:top w:val="double" w:sz="4" w:space="0" w:color="auto"/>
              <w:bottom w:val="double" w:sz="4" w:space="0" w:color="auto"/>
              <w:right w:val="double" w:sz="4" w:space="0" w:color="auto"/>
            </w:tcBorders>
            <w:vAlign w:val="center"/>
          </w:tcPr>
          <w:p w14:paraId="579AC870" w14:textId="75393870" w:rsidR="001F4094" w:rsidRPr="004538F5" w:rsidRDefault="000A3443" w:rsidP="001C6BDB">
            <w:pPr>
              <w:spacing w:line="440" w:lineRule="exact"/>
              <w:jc w:val="both"/>
              <w:rPr>
                <w:rFonts w:cs="Times New Roman"/>
                <w:bCs/>
                <w:szCs w:val="24"/>
              </w:rPr>
            </w:pPr>
            <w:r w:rsidRPr="004538F5">
              <w:rPr>
                <w:rFonts w:cs="Times New Roman"/>
                <w:bCs/>
                <w:szCs w:val="24"/>
              </w:rPr>
              <w:t>Renata Půčková</w:t>
            </w:r>
          </w:p>
        </w:tc>
      </w:tr>
      <w:tr w:rsidR="001F4094" w:rsidRPr="004538F5" w14:paraId="7DDBC578" w14:textId="77777777" w:rsidTr="00241CD3">
        <w:trPr>
          <w:trHeight w:val="397"/>
        </w:trPr>
        <w:tc>
          <w:tcPr>
            <w:tcW w:w="0" w:type="auto"/>
            <w:tcBorders>
              <w:top w:val="double" w:sz="4" w:space="0" w:color="auto"/>
              <w:left w:val="double" w:sz="4" w:space="0" w:color="auto"/>
              <w:bottom w:val="double" w:sz="4" w:space="0" w:color="auto"/>
            </w:tcBorders>
            <w:vAlign w:val="center"/>
          </w:tcPr>
          <w:p w14:paraId="248407A9" w14:textId="39696779" w:rsidR="001F4094" w:rsidRPr="004538F5" w:rsidRDefault="00A012A0" w:rsidP="001C6BDB">
            <w:pPr>
              <w:spacing w:line="440" w:lineRule="exact"/>
              <w:rPr>
                <w:rFonts w:cs="Times New Roman"/>
                <w:bCs/>
                <w:szCs w:val="24"/>
              </w:rPr>
            </w:pPr>
            <w:r w:rsidRPr="004538F5">
              <w:rPr>
                <w:rFonts w:cs="Times New Roman"/>
                <w:bCs/>
                <w:szCs w:val="24"/>
              </w:rPr>
              <w:t>Katedra:</w:t>
            </w:r>
          </w:p>
        </w:tc>
        <w:tc>
          <w:tcPr>
            <w:tcW w:w="6076" w:type="dxa"/>
            <w:tcBorders>
              <w:top w:val="double" w:sz="4" w:space="0" w:color="auto"/>
              <w:bottom w:val="double" w:sz="4" w:space="0" w:color="auto"/>
              <w:right w:val="double" w:sz="4" w:space="0" w:color="auto"/>
            </w:tcBorders>
            <w:vAlign w:val="center"/>
          </w:tcPr>
          <w:p w14:paraId="7826A6D9" w14:textId="601BA157" w:rsidR="00DD2DCD" w:rsidRPr="004538F5" w:rsidRDefault="000A3443" w:rsidP="001C6BDB">
            <w:pPr>
              <w:spacing w:line="440" w:lineRule="exact"/>
              <w:jc w:val="both"/>
              <w:rPr>
                <w:rFonts w:cs="Times New Roman"/>
                <w:bCs/>
                <w:szCs w:val="24"/>
              </w:rPr>
            </w:pPr>
            <w:r w:rsidRPr="004538F5">
              <w:rPr>
                <w:szCs w:val="24"/>
              </w:rPr>
              <w:t>Katedra sociologie, andragogiky a kulturní antropologie</w:t>
            </w:r>
          </w:p>
        </w:tc>
      </w:tr>
      <w:tr w:rsidR="001F4094" w:rsidRPr="004538F5" w14:paraId="6C5D61CD" w14:textId="77777777" w:rsidTr="00241CD3">
        <w:trPr>
          <w:trHeight w:val="397"/>
        </w:trPr>
        <w:tc>
          <w:tcPr>
            <w:tcW w:w="2966" w:type="dxa"/>
            <w:tcBorders>
              <w:top w:val="double" w:sz="4" w:space="0" w:color="auto"/>
              <w:left w:val="double" w:sz="4" w:space="0" w:color="auto"/>
            </w:tcBorders>
            <w:vAlign w:val="center"/>
          </w:tcPr>
          <w:p w14:paraId="7333897F" w14:textId="7245DF19" w:rsidR="001F4094" w:rsidRPr="004538F5" w:rsidRDefault="00A012A0" w:rsidP="001C6BDB">
            <w:pPr>
              <w:spacing w:line="440" w:lineRule="exact"/>
              <w:jc w:val="both"/>
              <w:rPr>
                <w:rFonts w:cs="Times New Roman"/>
                <w:bCs/>
                <w:szCs w:val="24"/>
              </w:rPr>
            </w:pPr>
            <w:r w:rsidRPr="004538F5">
              <w:rPr>
                <w:rFonts w:cs="Times New Roman"/>
                <w:bCs/>
                <w:szCs w:val="24"/>
              </w:rPr>
              <w:t>Obor studia:</w:t>
            </w:r>
          </w:p>
        </w:tc>
        <w:tc>
          <w:tcPr>
            <w:tcW w:w="6076" w:type="dxa"/>
            <w:tcBorders>
              <w:top w:val="double" w:sz="4" w:space="0" w:color="auto"/>
              <w:right w:val="double" w:sz="4" w:space="0" w:color="auto"/>
            </w:tcBorders>
            <w:vAlign w:val="center"/>
          </w:tcPr>
          <w:p w14:paraId="1B2EC58D" w14:textId="478B2F15" w:rsidR="001F4094" w:rsidRPr="004538F5" w:rsidRDefault="000A3443" w:rsidP="001C6BDB">
            <w:pPr>
              <w:spacing w:line="440" w:lineRule="exact"/>
              <w:jc w:val="both"/>
              <w:rPr>
                <w:rFonts w:cs="Times New Roman"/>
                <w:bCs/>
                <w:szCs w:val="24"/>
              </w:rPr>
            </w:pPr>
            <w:r w:rsidRPr="004538F5">
              <w:rPr>
                <w:rFonts w:cs="Times New Roman"/>
                <w:bCs/>
                <w:szCs w:val="24"/>
              </w:rPr>
              <w:t>Sociální práce</w:t>
            </w:r>
          </w:p>
        </w:tc>
      </w:tr>
      <w:tr w:rsidR="00DD2DCD" w:rsidRPr="004538F5" w14:paraId="61F2BA7E" w14:textId="77777777" w:rsidTr="00241CD3">
        <w:trPr>
          <w:trHeight w:val="397"/>
        </w:trPr>
        <w:tc>
          <w:tcPr>
            <w:tcW w:w="2966" w:type="dxa"/>
            <w:tcBorders>
              <w:left w:val="double" w:sz="4" w:space="0" w:color="auto"/>
            </w:tcBorders>
            <w:vAlign w:val="center"/>
          </w:tcPr>
          <w:p w14:paraId="7E2561B3" w14:textId="0920F132" w:rsidR="00DD2DCD" w:rsidRPr="004538F5" w:rsidRDefault="00A012A0" w:rsidP="001C6BDB">
            <w:pPr>
              <w:spacing w:line="440" w:lineRule="exact"/>
              <w:jc w:val="both"/>
              <w:rPr>
                <w:rFonts w:cs="Times New Roman"/>
                <w:bCs/>
                <w:szCs w:val="24"/>
              </w:rPr>
            </w:pPr>
            <w:r w:rsidRPr="004538F5">
              <w:rPr>
                <w:rFonts w:cs="Times New Roman"/>
                <w:bCs/>
                <w:szCs w:val="24"/>
              </w:rPr>
              <w:t>Obor obhajoby práce:</w:t>
            </w:r>
          </w:p>
        </w:tc>
        <w:tc>
          <w:tcPr>
            <w:tcW w:w="6076" w:type="dxa"/>
            <w:tcBorders>
              <w:right w:val="double" w:sz="4" w:space="0" w:color="auto"/>
            </w:tcBorders>
            <w:vAlign w:val="center"/>
          </w:tcPr>
          <w:p w14:paraId="7B21FCF8" w14:textId="793527A4" w:rsidR="00DD2DCD" w:rsidRPr="004538F5" w:rsidRDefault="000A3443" w:rsidP="001C6BDB">
            <w:pPr>
              <w:spacing w:line="440" w:lineRule="exact"/>
              <w:jc w:val="both"/>
              <w:rPr>
                <w:rFonts w:cs="Times New Roman"/>
                <w:bCs/>
                <w:szCs w:val="24"/>
              </w:rPr>
            </w:pPr>
            <w:r w:rsidRPr="004538F5">
              <w:rPr>
                <w:rFonts w:cs="Times New Roman"/>
                <w:bCs/>
                <w:szCs w:val="24"/>
              </w:rPr>
              <w:t>Sociální práce</w:t>
            </w:r>
          </w:p>
        </w:tc>
      </w:tr>
      <w:tr w:rsidR="001F4094" w:rsidRPr="004538F5" w14:paraId="7682854A" w14:textId="77777777" w:rsidTr="00241CD3">
        <w:trPr>
          <w:trHeight w:val="397"/>
        </w:trPr>
        <w:tc>
          <w:tcPr>
            <w:tcW w:w="2966" w:type="dxa"/>
            <w:tcBorders>
              <w:left w:val="double" w:sz="4" w:space="0" w:color="auto"/>
            </w:tcBorders>
            <w:vAlign w:val="center"/>
          </w:tcPr>
          <w:p w14:paraId="557DDC6C" w14:textId="7931DE0F" w:rsidR="001F4094" w:rsidRPr="004538F5" w:rsidRDefault="00A012A0" w:rsidP="001C6BDB">
            <w:pPr>
              <w:spacing w:line="440" w:lineRule="exact"/>
              <w:jc w:val="both"/>
              <w:rPr>
                <w:rFonts w:cs="Times New Roman"/>
                <w:bCs/>
                <w:szCs w:val="24"/>
              </w:rPr>
            </w:pPr>
            <w:r w:rsidRPr="004538F5">
              <w:rPr>
                <w:rFonts w:cs="Times New Roman"/>
                <w:bCs/>
                <w:szCs w:val="24"/>
              </w:rPr>
              <w:t>Vedoucí práce:</w:t>
            </w:r>
          </w:p>
        </w:tc>
        <w:tc>
          <w:tcPr>
            <w:tcW w:w="6076" w:type="dxa"/>
            <w:tcBorders>
              <w:right w:val="double" w:sz="4" w:space="0" w:color="auto"/>
            </w:tcBorders>
            <w:vAlign w:val="center"/>
          </w:tcPr>
          <w:p w14:paraId="587E0B40" w14:textId="5F8FACA4" w:rsidR="001F4094" w:rsidRPr="004538F5" w:rsidRDefault="000A3443" w:rsidP="001C6BDB">
            <w:pPr>
              <w:spacing w:line="440" w:lineRule="exact"/>
              <w:jc w:val="both"/>
              <w:rPr>
                <w:rFonts w:cs="Times New Roman"/>
                <w:bCs/>
                <w:szCs w:val="24"/>
              </w:rPr>
            </w:pPr>
            <w:r w:rsidRPr="004538F5">
              <w:rPr>
                <w:szCs w:val="24"/>
              </w:rPr>
              <w:t>doc. Mgr. Dan Ryšavý Ph.D.</w:t>
            </w:r>
          </w:p>
        </w:tc>
      </w:tr>
      <w:tr w:rsidR="00241CD3" w:rsidRPr="004538F5" w14:paraId="06BDA623" w14:textId="77777777" w:rsidTr="00241CD3">
        <w:trPr>
          <w:trHeight w:val="397"/>
        </w:trPr>
        <w:tc>
          <w:tcPr>
            <w:tcW w:w="2966" w:type="dxa"/>
            <w:tcBorders>
              <w:left w:val="double" w:sz="4" w:space="0" w:color="auto"/>
              <w:bottom w:val="double" w:sz="4" w:space="0" w:color="auto"/>
            </w:tcBorders>
            <w:vAlign w:val="center"/>
          </w:tcPr>
          <w:p w14:paraId="3645EF75" w14:textId="3AAC11C3" w:rsidR="00241CD3" w:rsidRPr="004538F5" w:rsidRDefault="00241CD3" w:rsidP="001C6BDB">
            <w:pPr>
              <w:spacing w:line="440" w:lineRule="exact"/>
              <w:jc w:val="both"/>
              <w:rPr>
                <w:rFonts w:cs="Times New Roman"/>
                <w:bCs/>
                <w:szCs w:val="24"/>
              </w:rPr>
            </w:pPr>
            <w:r>
              <w:rPr>
                <w:rFonts w:cs="Times New Roman"/>
                <w:bCs/>
                <w:szCs w:val="24"/>
              </w:rPr>
              <w:t>Rok obhajoby</w:t>
            </w:r>
          </w:p>
        </w:tc>
        <w:tc>
          <w:tcPr>
            <w:tcW w:w="6076" w:type="dxa"/>
            <w:tcBorders>
              <w:bottom w:val="double" w:sz="4" w:space="0" w:color="auto"/>
              <w:right w:val="double" w:sz="4" w:space="0" w:color="auto"/>
            </w:tcBorders>
            <w:vAlign w:val="center"/>
          </w:tcPr>
          <w:p w14:paraId="34003352" w14:textId="1A1A8C08" w:rsidR="00241CD3" w:rsidRPr="004538F5" w:rsidRDefault="00241CD3" w:rsidP="001C6BDB">
            <w:pPr>
              <w:spacing w:line="440" w:lineRule="exact"/>
              <w:jc w:val="both"/>
              <w:rPr>
                <w:rFonts w:cs="Times New Roman"/>
                <w:bCs/>
                <w:szCs w:val="24"/>
              </w:rPr>
            </w:pPr>
            <w:r>
              <w:rPr>
                <w:rFonts w:cs="Times New Roman"/>
                <w:bCs/>
                <w:szCs w:val="24"/>
              </w:rPr>
              <w:t>2023</w:t>
            </w:r>
          </w:p>
        </w:tc>
      </w:tr>
    </w:tbl>
    <w:p w14:paraId="63046664" w14:textId="5458EAFA" w:rsidR="00DA52F8" w:rsidRPr="004538F5" w:rsidRDefault="00DA52F8" w:rsidP="001C6BDB">
      <w:pPr>
        <w:spacing w:line="440" w:lineRule="exact"/>
        <w:jc w:val="both"/>
        <w:rPr>
          <w:rFonts w:cs="Times New Roman"/>
          <w:b/>
          <w:bCs/>
          <w:szCs w:val="24"/>
        </w:rPr>
      </w:pPr>
    </w:p>
    <w:tbl>
      <w:tblPr>
        <w:tblStyle w:val="Mkatabulky"/>
        <w:tblW w:w="0" w:type="auto"/>
        <w:tblInd w:w="0" w:type="dxa"/>
        <w:tblLook w:val="04A0" w:firstRow="1" w:lastRow="0" w:firstColumn="1" w:lastColumn="0" w:noHBand="0" w:noVBand="1"/>
      </w:tblPr>
      <w:tblGrid>
        <w:gridCol w:w="2967"/>
        <w:gridCol w:w="6075"/>
      </w:tblGrid>
      <w:tr w:rsidR="00A012A0" w:rsidRPr="004538F5" w14:paraId="4571960D" w14:textId="77777777" w:rsidTr="00A012A0">
        <w:trPr>
          <w:trHeight w:val="227"/>
        </w:trPr>
        <w:tc>
          <w:tcPr>
            <w:tcW w:w="2967" w:type="dxa"/>
            <w:tcBorders>
              <w:top w:val="double" w:sz="4" w:space="0" w:color="auto"/>
              <w:left w:val="double" w:sz="4" w:space="0" w:color="auto"/>
              <w:bottom w:val="single" w:sz="4" w:space="0" w:color="auto"/>
            </w:tcBorders>
            <w:vAlign w:val="center"/>
          </w:tcPr>
          <w:p w14:paraId="0E87A1EC" w14:textId="5FC5EA6E" w:rsidR="00A012A0" w:rsidRPr="004538F5" w:rsidRDefault="00A012A0" w:rsidP="001C6BDB">
            <w:pPr>
              <w:spacing w:line="440" w:lineRule="exact"/>
              <w:jc w:val="both"/>
              <w:rPr>
                <w:rFonts w:cs="Times New Roman"/>
                <w:bCs/>
                <w:szCs w:val="24"/>
              </w:rPr>
            </w:pPr>
            <w:r w:rsidRPr="004538F5">
              <w:rPr>
                <w:rFonts w:cs="Times New Roman"/>
                <w:bCs/>
                <w:szCs w:val="24"/>
              </w:rPr>
              <w:t>Název práce:</w:t>
            </w:r>
          </w:p>
        </w:tc>
        <w:tc>
          <w:tcPr>
            <w:tcW w:w="6075" w:type="dxa"/>
            <w:tcBorders>
              <w:top w:val="double" w:sz="4" w:space="0" w:color="auto"/>
              <w:bottom w:val="single" w:sz="4" w:space="0" w:color="auto"/>
              <w:right w:val="double" w:sz="4" w:space="0" w:color="auto"/>
            </w:tcBorders>
            <w:vAlign w:val="center"/>
          </w:tcPr>
          <w:p w14:paraId="045B8107" w14:textId="5C38FDE4" w:rsidR="00A012A0" w:rsidRPr="00415C5E" w:rsidRDefault="000A3443" w:rsidP="001C6BDB">
            <w:pPr>
              <w:spacing w:line="440" w:lineRule="exact"/>
              <w:jc w:val="both"/>
              <w:rPr>
                <w:rFonts w:cs="Times New Roman"/>
                <w:b/>
                <w:bCs/>
                <w:szCs w:val="24"/>
              </w:rPr>
            </w:pPr>
            <w:r w:rsidRPr="000A3443">
              <w:rPr>
                <w:rFonts w:cs="Times New Roman"/>
                <w:b/>
                <w:bCs/>
                <w:szCs w:val="24"/>
              </w:rPr>
              <w:t>Dopad omezení souvisejících s pandemií covid – 19 na život seniorů v domově s pečovatelskou službou ve Šternberku</w:t>
            </w:r>
          </w:p>
        </w:tc>
      </w:tr>
      <w:tr w:rsidR="00A012A0" w:rsidRPr="004538F5" w14:paraId="687711D7" w14:textId="77777777" w:rsidTr="00A012A0">
        <w:trPr>
          <w:trHeight w:val="227"/>
        </w:trPr>
        <w:tc>
          <w:tcPr>
            <w:tcW w:w="0" w:type="auto"/>
            <w:tcBorders>
              <w:top w:val="single" w:sz="4" w:space="0" w:color="auto"/>
              <w:left w:val="double" w:sz="4" w:space="0" w:color="auto"/>
              <w:bottom w:val="single" w:sz="4" w:space="0" w:color="auto"/>
            </w:tcBorders>
            <w:vAlign w:val="center"/>
          </w:tcPr>
          <w:p w14:paraId="31964684" w14:textId="03CAE8C6" w:rsidR="00A012A0" w:rsidRPr="004538F5" w:rsidRDefault="00A012A0" w:rsidP="001C6BDB">
            <w:pPr>
              <w:spacing w:line="440" w:lineRule="exact"/>
              <w:rPr>
                <w:rFonts w:cs="Times New Roman"/>
                <w:bCs/>
                <w:szCs w:val="24"/>
              </w:rPr>
            </w:pPr>
            <w:r w:rsidRPr="004538F5">
              <w:rPr>
                <w:rFonts w:cs="Times New Roman"/>
                <w:bCs/>
                <w:szCs w:val="24"/>
              </w:rPr>
              <w:t>Anotace práce:</w:t>
            </w:r>
          </w:p>
        </w:tc>
        <w:tc>
          <w:tcPr>
            <w:tcW w:w="6075" w:type="dxa"/>
            <w:tcBorders>
              <w:top w:val="single" w:sz="4" w:space="0" w:color="auto"/>
              <w:bottom w:val="single" w:sz="4" w:space="0" w:color="auto"/>
              <w:right w:val="double" w:sz="4" w:space="0" w:color="auto"/>
            </w:tcBorders>
            <w:vAlign w:val="center"/>
          </w:tcPr>
          <w:p w14:paraId="6D1C0EF7" w14:textId="3BB9A699" w:rsidR="00A012A0" w:rsidRPr="00415C5E" w:rsidRDefault="000A3443" w:rsidP="001C6BDB">
            <w:pPr>
              <w:spacing w:line="440" w:lineRule="exact"/>
              <w:ind w:firstLine="709"/>
              <w:jc w:val="both"/>
              <w:rPr>
                <w:szCs w:val="24"/>
              </w:rPr>
            </w:pPr>
            <w:r w:rsidRPr="004538F5">
              <w:rPr>
                <w:szCs w:val="24"/>
                <w:shd w:val="clear" w:color="auto" w:fill="FFFFFF"/>
              </w:rPr>
              <w:t xml:space="preserve">Cílem práce je </w:t>
            </w:r>
            <w:r w:rsidRPr="004538F5">
              <w:rPr>
                <w:rFonts w:cs="Times New Roman"/>
                <w:szCs w:val="24"/>
              </w:rPr>
              <w:t xml:space="preserve">zjistit, </w:t>
            </w:r>
            <w:r w:rsidRPr="004538F5">
              <w:rPr>
                <w:szCs w:val="24"/>
              </w:rPr>
              <w:t>jak se omezení poskytovaných služeb v pečovatelské službě ve Šternberku, způsobené opatřeními spojenými s pandemií covid-19, promítlo do přístupu seniorů k pečovatelské službě ve Šternberku. Práce je koncipována jako teoreticko-praktická. V teoretické části je podána charakteristika stáří, popsán je průběh pandemie covid-19, včetně jeho dopadu na pečovatelské služby. V praktické části je popsána realizace vlastního kvantitativního výzkumu, kterého se zúčastnilo 44 seniorů využívajících pečovatelskou službu ve Šternberku. Metodou sběru dat byl dotazník vlastní konstrukce.  Získané výsledky jsou v diskusi vztaženy k výzkumným otázkám, teoretickým východiskům a obdobným studiím.</w:t>
            </w:r>
          </w:p>
        </w:tc>
      </w:tr>
      <w:tr w:rsidR="00A012A0" w:rsidRPr="004538F5" w14:paraId="6D56F2CF" w14:textId="77777777" w:rsidTr="00A012A0">
        <w:trPr>
          <w:trHeight w:val="227"/>
        </w:trPr>
        <w:tc>
          <w:tcPr>
            <w:tcW w:w="2967" w:type="dxa"/>
            <w:tcBorders>
              <w:left w:val="double" w:sz="4" w:space="0" w:color="auto"/>
            </w:tcBorders>
            <w:vAlign w:val="center"/>
          </w:tcPr>
          <w:p w14:paraId="29D1182C" w14:textId="58565AC8" w:rsidR="00A012A0" w:rsidRPr="004538F5" w:rsidRDefault="00A012A0" w:rsidP="001C6BDB">
            <w:pPr>
              <w:spacing w:line="440" w:lineRule="exact"/>
              <w:jc w:val="both"/>
              <w:rPr>
                <w:rFonts w:cs="Times New Roman"/>
                <w:bCs/>
                <w:szCs w:val="24"/>
              </w:rPr>
            </w:pPr>
            <w:r w:rsidRPr="004538F5">
              <w:rPr>
                <w:rFonts w:cs="Times New Roman"/>
                <w:bCs/>
                <w:szCs w:val="24"/>
              </w:rPr>
              <w:lastRenderedPageBreak/>
              <w:t>Klíčová slova:</w:t>
            </w:r>
          </w:p>
        </w:tc>
        <w:tc>
          <w:tcPr>
            <w:tcW w:w="6075" w:type="dxa"/>
            <w:tcBorders>
              <w:right w:val="double" w:sz="4" w:space="0" w:color="auto"/>
            </w:tcBorders>
            <w:vAlign w:val="center"/>
          </w:tcPr>
          <w:p w14:paraId="559918BD" w14:textId="22F4D802" w:rsidR="00A012A0" w:rsidRPr="00415C5E" w:rsidRDefault="000A3443" w:rsidP="001C6BDB">
            <w:pPr>
              <w:spacing w:after="0" w:line="440" w:lineRule="exact"/>
              <w:jc w:val="both"/>
              <w:rPr>
                <w:szCs w:val="24"/>
              </w:rPr>
            </w:pPr>
            <w:r w:rsidRPr="004538F5">
              <w:rPr>
                <w:szCs w:val="24"/>
              </w:rPr>
              <w:t>Covid-19, kvalita života, pandemie, pečovatelská služba, senior, služby, stáří, zdraví.</w:t>
            </w:r>
          </w:p>
        </w:tc>
      </w:tr>
      <w:tr w:rsidR="00A012A0" w:rsidRPr="004538F5" w14:paraId="26D668B3" w14:textId="77777777" w:rsidTr="00A012A0">
        <w:trPr>
          <w:trHeight w:val="227"/>
        </w:trPr>
        <w:tc>
          <w:tcPr>
            <w:tcW w:w="2967" w:type="dxa"/>
            <w:tcBorders>
              <w:left w:val="double" w:sz="4" w:space="0" w:color="auto"/>
            </w:tcBorders>
            <w:vAlign w:val="center"/>
          </w:tcPr>
          <w:p w14:paraId="3BADDB79" w14:textId="0F244CBF" w:rsidR="00A012A0" w:rsidRPr="004538F5" w:rsidRDefault="000A3443" w:rsidP="001C6BDB">
            <w:pPr>
              <w:spacing w:line="440" w:lineRule="exact"/>
              <w:jc w:val="both"/>
              <w:rPr>
                <w:rFonts w:cs="Times New Roman"/>
                <w:bCs/>
                <w:szCs w:val="24"/>
              </w:rPr>
            </w:pPr>
            <w:r w:rsidRPr="004538F5">
              <w:rPr>
                <w:rFonts w:cs="Times New Roman"/>
                <w:bCs/>
                <w:szCs w:val="24"/>
              </w:rPr>
              <w:t>Title of Thesis:</w:t>
            </w:r>
          </w:p>
        </w:tc>
        <w:tc>
          <w:tcPr>
            <w:tcW w:w="6075" w:type="dxa"/>
            <w:tcBorders>
              <w:right w:val="double" w:sz="4" w:space="0" w:color="auto"/>
            </w:tcBorders>
            <w:vAlign w:val="center"/>
          </w:tcPr>
          <w:p w14:paraId="17C97691" w14:textId="260F804C" w:rsidR="00A012A0" w:rsidRPr="00415C5E" w:rsidRDefault="000A3443" w:rsidP="001C6BDB">
            <w:pPr>
              <w:spacing w:after="0" w:line="440" w:lineRule="exact"/>
              <w:jc w:val="both"/>
              <w:rPr>
                <w:szCs w:val="24"/>
              </w:rPr>
            </w:pPr>
            <w:r w:rsidRPr="004538F5">
              <w:rPr>
                <w:szCs w:val="24"/>
              </w:rPr>
              <w:t xml:space="preserve">Covid-19, health, nursing home, old age, pandemic, quality of life, senior, services. </w:t>
            </w:r>
          </w:p>
        </w:tc>
      </w:tr>
      <w:tr w:rsidR="000A3443" w:rsidRPr="004538F5" w14:paraId="41845B89" w14:textId="77777777" w:rsidTr="00A012A0">
        <w:trPr>
          <w:trHeight w:val="227"/>
        </w:trPr>
        <w:tc>
          <w:tcPr>
            <w:tcW w:w="2967" w:type="dxa"/>
            <w:tcBorders>
              <w:left w:val="double" w:sz="4" w:space="0" w:color="auto"/>
            </w:tcBorders>
            <w:vAlign w:val="center"/>
          </w:tcPr>
          <w:p w14:paraId="42C65E81" w14:textId="5332589A" w:rsidR="000A3443" w:rsidRPr="004538F5" w:rsidRDefault="000A3443" w:rsidP="001C6BDB">
            <w:pPr>
              <w:spacing w:line="440" w:lineRule="exact"/>
              <w:jc w:val="both"/>
              <w:rPr>
                <w:rFonts w:cs="Times New Roman"/>
                <w:bCs/>
                <w:szCs w:val="24"/>
              </w:rPr>
            </w:pPr>
            <w:r w:rsidRPr="004538F5">
              <w:rPr>
                <w:rFonts w:cs="Times New Roman"/>
                <w:bCs/>
                <w:szCs w:val="24"/>
              </w:rPr>
              <w:t>Annotation:</w:t>
            </w:r>
          </w:p>
        </w:tc>
        <w:tc>
          <w:tcPr>
            <w:tcW w:w="6075" w:type="dxa"/>
            <w:tcBorders>
              <w:right w:val="double" w:sz="4" w:space="0" w:color="auto"/>
            </w:tcBorders>
            <w:vAlign w:val="center"/>
          </w:tcPr>
          <w:p w14:paraId="4F246004" w14:textId="6870A70A" w:rsidR="000A3443" w:rsidRPr="00415C5E" w:rsidRDefault="000A3443" w:rsidP="001C6BDB">
            <w:pPr>
              <w:spacing w:after="0" w:line="440" w:lineRule="exact"/>
              <w:ind w:firstLine="709"/>
              <w:jc w:val="both"/>
              <w:rPr>
                <w:szCs w:val="24"/>
              </w:rPr>
            </w:pPr>
            <w:r w:rsidRPr="004538F5">
              <w:rPr>
                <w:szCs w:val="24"/>
              </w:rPr>
              <w:t>The aim of the study is to investigate how the limitation of the services provided in the nursing service in Šternberk, caused by the measures related to the pandemic covid-19, affected the access of the elderly to the nursing service in Šternberk. The thesis is designed as a theoretical-practical one. In the theoretical part, the characteristics of old age are given, the course of the covid-19 pandemic is described, including its impact on care services. The practical part describes the implementation of the actual quantitative research, in which 44 elderly people using the care service in Šternberk participated. The method of data collection was a self-constructed questionnaire.  The results obtained are related to the research questions, theoretical background and similar studies in the discussion.</w:t>
            </w:r>
          </w:p>
        </w:tc>
      </w:tr>
      <w:tr w:rsidR="000A3443" w:rsidRPr="004538F5" w14:paraId="75F8A4E3" w14:textId="77777777" w:rsidTr="00A012A0">
        <w:trPr>
          <w:trHeight w:val="227"/>
        </w:trPr>
        <w:tc>
          <w:tcPr>
            <w:tcW w:w="2967" w:type="dxa"/>
            <w:tcBorders>
              <w:left w:val="double" w:sz="4" w:space="0" w:color="auto"/>
            </w:tcBorders>
            <w:vAlign w:val="center"/>
          </w:tcPr>
          <w:p w14:paraId="1470EA5F" w14:textId="5172A227" w:rsidR="000A3443" w:rsidRPr="004538F5" w:rsidRDefault="000A3443" w:rsidP="001C6BDB">
            <w:pPr>
              <w:spacing w:line="440" w:lineRule="exact"/>
              <w:jc w:val="both"/>
              <w:rPr>
                <w:rFonts w:cs="Times New Roman"/>
                <w:bCs/>
                <w:szCs w:val="24"/>
              </w:rPr>
            </w:pPr>
            <w:r w:rsidRPr="004538F5">
              <w:rPr>
                <w:rFonts w:cs="Times New Roman"/>
                <w:bCs/>
                <w:szCs w:val="24"/>
              </w:rPr>
              <w:t>Názv</w:t>
            </w:r>
            <w:r w:rsidR="004538F5">
              <w:rPr>
                <w:rFonts w:cs="Times New Roman"/>
                <w:bCs/>
                <w:szCs w:val="24"/>
              </w:rPr>
              <w:t>y</w:t>
            </w:r>
            <w:r w:rsidRPr="004538F5">
              <w:rPr>
                <w:rFonts w:cs="Times New Roman"/>
                <w:bCs/>
                <w:szCs w:val="24"/>
              </w:rPr>
              <w:t xml:space="preserve"> příloh vázaných v práci:</w:t>
            </w:r>
          </w:p>
        </w:tc>
        <w:tc>
          <w:tcPr>
            <w:tcW w:w="6075" w:type="dxa"/>
            <w:tcBorders>
              <w:right w:val="double" w:sz="4" w:space="0" w:color="auto"/>
            </w:tcBorders>
            <w:vAlign w:val="center"/>
          </w:tcPr>
          <w:p w14:paraId="028A2B8F" w14:textId="77777777" w:rsidR="000A3443" w:rsidRPr="004538F5" w:rsidRDefault="000A3443" w:rsidP="001C6BDB">
            <w:pPr>
              <w:spacing w:line="440" w:lineRule="exact"/>
              <w:rPr>
                <w:rStyle w:val="Hypertextovodkaz"/>
                <w:color w:val="000000" w:themeColor="text1"/>
                <w:szCs w:val="24"/>
                <w:u w:val="none"/>
                <w:shd w:val="clear" w:color="auto" w:fill="F5F5F5"/>
              </w:rPr>
            </w:pPr>
            <w:r w:rsidRPr="004538F5">
              <w:rPr>
                <w:rStyle w:val="Hypertextovodkaz"/>
                <w:color w:val="000000" w:themeColor="text1"/>
                <w:szCs w:val="24"/>
                <w:u w:val="none"/>
              </w:rPr>
              <w:t>Příloha č. 1: Rozhodnutí ředitelky z 22. března roku 2020</w:t>
            </w:r>
          </w:p>
          <w:p w14:paraId="09B5AD52" w14:textId="77777777" w:rsidR="000A3443" w:rsidRPr="004538F5" w:rsidRDefault="000A3443" w:rsidP="001C6BDB">
            <w:pPr>
              <w:spacing w:line="440" w:lineRule="exact"/>
              <w:rPr>
                <w:rStyle w:val="Hypertextovodkaz"/>
                <w:color w:val="000000" w:themeColor="text1"/>
                <w:szCs w:val="24"/>
                <w:u w:val="none"/>
              </w:rPr>
            </w:pPr>
            <w:r w:rsidRPr="004538F5">
              <w:rPr>
                <w:rStyle w:val="Hypertextovodkaz"/>
                <w:color w:val="000000" w:themeColor="text1"/>
                <w:szCs w:val="24"/>
                <w:u w:val="none"/>
              </w:rPr>
              <w:t>Příloha č. 2: Rozhodnutí ředitelky ze dne 25. května roku 2020</w:t>
            </w:r>
          </w:p>
          <w:p w14:paraId="19C6E841" w14:textId="77777777" w:rsidR="000A3443" w:rsidRPr="004538F5" w:rsidRDefault="000A3443" w:rsidP="001C6BDB">
            <w:pPr>
              <w:spacing w:line="440" w:lineRule="exact"/>
              <w:rPr>
                <w:rStyle w:val="Hypertextovodkaz"/>
                <w:color w:val="000000" w:themeColor="text1"/>
                <w:szCs w:val="24"/>
                <w:u w:val="none"/>
              </w:rPr>
            </w:pPr>
            <w:r w:rsidRPr="004538F5">
              <w:rPr>
                <w:rStyle w:val="Hypertextovodkaz"/>
                <w:color w:val="000000" w:themeColor="text1"/>
                <w:szCs w:val="24"/>
                <w:u w:val="none"/>
              </w:rPr>
              <w:t>Příloha č. 3: Rozhodnutí ředitelky ze dne 9. října roku 2020</w:t>
            </w:r>
          </w:p>
          <w:p w14:paraId="4ADC06AB" w14:textId="44C51601" w:rsidR="000A3443" w:rsidRPr="00415C5E" w:rsidRDefault="000A3443" w:rsidP="001C6BDB">
            <w:pPr>
              <w:spacing w:line="440" w:lineRule="exact"/>
              <w:rPr>
                <w:color w:val="000000" w:themeColor="text1"/>
                <w:szCs w:val="24"/>
              </w:rPr>
            </w:pPr>
            <w:r w:rsidRPr="004538F5">
              <w:rPr>
                <w:rStyle w:val="Hypertextovodkaz"/>
                <w:color w:val="000000" w:themeColor="text1"/>
                <w:szCs w:val="24"/>
                <w:u w:val="none"/>
              </w:rPr>
              <w:t>Příloha č. 3: Dotazník</w:t>
            </w:r>
          </w:p>
        </w:tc>
      </w:tr>
      <w:tr w:rsidR="000A3443" w:rsidRPr="004538F5" w14:paraId="0E5A74AD" w14:textId="77777777" w:rsidTr="00A012A0">
        <w:trPr>
          <w:trHeight w:val="227"/>
        </w:trPr>
        <w:tc>
          <w:tcPr>
            <w:tcW w:w="2967" w:type="dxa"/>
            <w:tcBorders>
              <w:left w:val="double" w:sz="4" w:space="0" w:color="auto"/>
            </w:tcBorders>
            <w:vAlign w:val="center"/>
          </w:tcPr>
          <w:p w14:paraId="53CF18CD" w14:textId="05FAC33F" w:rsidR="000A3443" w:rsidRPr="004538F5" w:rsidRDefault="000A3443" w:rsidP="001C6BDB">
            <w:pPr>
              <w:spacing w:line="440" w:lineRule="exact"/>
              <w:jc w:val="both"/>
              <w:rPr>
                <w:rFonts w:cs="Times New Roman"/>
                <w:bCs/>
                <w:szCs w:val="24"/>
              </w:rPr>
            </w:pPr>
            <w:r w:rsidRPr="004538F5">
              <w:rPr>
                <w:rFonts w:cs="Times New Roman"/>
                <w:bCs/>
                <w:szCs w:val="24"/>
              </w:rPr>
              <w:t>Počet literatury a zdrojů:</w:t>
            </w:r>
          </w:p>
        </w:tc>
        <w:tc>
          <w:tcPr>
            <w:tcW w:w="6075" w:type="dxa"/>
            <w:tcBorders>
              <w:right w:val="double" w:sz="4" w:space="0" w:color="auto"/>
            </w:tcBorders>
            <w:vAlign w:val="center"/>
          </w:tcPr>
          <w:p w14:paraId="4AF75A92" w14:textId="0E129C8B" w:rsidR="000A3443" w:rsidRPr="004538F5" w:rsidRDefault="000A3443" w:rsidP="001C6BDB">
            <w:pPr>
              <w:spacing w:line="440" w:lineRule="exact"/>
              <w:jc w:val="both"/>
              <w:rPr>
                <w:rFonts w:cs="Times New Roman"/>
                <w:bCs/>
                <w:szCs w:val="24"/>
              </w:rPr>
            </w:pPr>
            <w:r w:rsidRPr="004538F5">
              <w:rPr>
                <w:rFonts w:cs="Times New Roman"/>
                <w:bCs/>
                <w:szCs w:val="24"/>
              </w:rPr>
              <w:t>55</w:t>
            </w:r>
          </w:p>
        </w:tc>
      </w:tr>
      <w:tr w:rsidR="000A3443" w:rsidRPr="004538F5" w14:paraId="6374B915" w14:textId="77777777" w:rsidTr="00415C5E">
        <w:trPr>
          <w:trHeight w:val="227"/>
        </w:trPr>
        <w:tc>
          <w:tcPr>
            <w:tcW w:w="2967" w:type="dxa"/>
            <w:tcBorders>
              <w:left w:val="double" w:sz="4" w:space="0" w:color="auto"/>
              <w:bottom w:val="double" w:sz="4" w:space="0" w:color="auto"/>
            </w:tcBorders>
            <w:vAlign w:val="center"/>
          </w:tcPr>
          <w:p w14:paraId="3F3AB7F6" w14:textId="101AD715" w:rsidR="000A3443" w:rsidRPr="004538F5" w:rsidRDefault="000A3443" w:rsidP="001C6BDB">
            <w:pPr>
              <w:spacing w:line="440" w:lineRule="exact"/>
              <w:jc w:val="both"/>
              <w:rPr>
                <w:rFonts w:cs="Times New Roman"/>
                <w:bCs/>
                <w:szCs w:val="24"/>
              </w:rPr>
            </w:pPr>
            <w:r w:rsidRPr="004538F5">
              <w:rPr>
                <w:rFonts w:cs="Times New Roman"/>
                <w:bCs/>
                <w:szCs w:val="24"/>
              </w:rPr>
              <w:t>Rozsah práce:</w:t>
            </w:r>
          </w:p>
        </w:tc>
        <w:tc>
          <w:tcPr>
            <w:tcW w:w="6075" w:type="dxa"/>
            <w:tcBorders>
              <w:bottom w:val="double" w:sz="4" w:space="0" w:color="auto"/>
              <w:right w:val="double" w:sz="4" w:space="0" w:color="auto"/>
            </w:tcBorders>
            <w:vAlign w:val="center"/>
          </w:tcPr>
          <w:p w14:paraId="4AB02B2A" w14:textId="350BCEEF" w:rsidR="000A3443" w:rsidRPr="004538F5" w:rsidRDefault="004538F5" w:rsidP="001C6BDB">
            <w:pPr>
              <w:spacing w:line="440" w:lineRule="exact"/>
              <w:jc w:val="both"/>
              <w:rPr>
                <w:rFonts w:cs="Times New Roman"/>
                <w:bCs/>
                <w:szCs w:val="24"/>
              </w:rPr>
            </w:pPr>
            <w:r>
              <w:rPr>
                <w:rFonts w:cs="Times New Roman"/>
                <w:bCs/>
                <w:szCs w:val="24"/>
              </w:rPr>
              <w:t xml:space="preserve">s. </w:t>
            </w:r>
            <w:r w:rsidRPr="004538F5">
              <w:rPr>
                <w:rFonts w:cs="Times New Roman"/>
                <w:bCs/>
                <w:szCs w:val="24"/>
              </w:rPr>
              <w:t>7</w:t>
            </w:r>
            <w:r w:rsidR="00E92633">
              <w:rPr>
                <w:rFonts w:cs="Times New Roman"/>
                <w:bCs/>
                <w:szCs w:val="24"/>
              </w:rPr>
              <w:t>3</w:t>
            </w:r>
            <w:r>
              <w:rPr>
                <w:rFonts w:cs="Times New Roman"/>
                <w:bCs/>
                <w:szCs w:val="24"/>
              </w:rPr>
              <w:t xml:space="preserve"> (119 </w:t>
            </w:r>
            <w:r w:rsidR="00E92633">
              <w:rPr>
                <w:rFonts w:cs="Times New Roman"/>
                <w:bCs/>
                <w:szCs w:val="24"/>
              </w:rPr>
              <w:t>626</w:t>
            </w:r>
            <w:r>
              <w:rPr>
                <w:rFonts w:cs="Times New Roman"/>
                <w:bCs/>
                <w:szCs w:val="24"/>
              </w:rPr>
              <w:t xml:space="preserve"> znaků s mezerami)</w:t>
            </w:r>
          </w:p>
        </w:tc>
      </w:tr>
    </w:tbl>
    <w:p w14:paraId="12D3B782" w14:textId="77777777" w:rsidR="00D156EB" w:rsidRDefault="00D156EB" w:rsidP="00B21F59">
      <w:pPr>
        <w:jc w:val="both"/>
        <w:rPr>
          <w:rFonts w:cs="Times New Roman"/>
          <w:b/>
          <w:bCs/>
          <w:sz w:val="28"/>
          <w:szCs w:val="28"/>
        </w:rPr>
      </w:pPr>
    </w:p>
    <w:p w14:paraId="28AA3014" w14:textId="77777777" w:rsidR="00707FF8" w:rsidRDefault="00707FF8" w:rsidP="0004524C">
      <w:pPr>
        <w:jc w:val="center"/>
        <w:rPr>
          <w:rFonts w:cs="Times New Roman"/>
          <w:b/>
          <w:bCs/>
          <w:sz w:val="28"/>
          <w:szCs w:val="28"/>
        </w:rPr>
      </w:pPr>
    </w:p>
    <w:p w14:paraId="2AD68334" w14:textId="0750250E" w:rsidR="004538F5" w:rsidRDefault="00241CD3" w:rsidP="00B21F59">
      <w:pPr>
        <w:jc w:val="both"/>
        <w:rPr>
          <w:rFonts w:cs="Times New Roman"/>
          <w:b/>
          <w:bCs/>
          <w:sz w:val="28"/>
          <w:szCs w:val="28"/>
        </w:rPr>
      </w:pPr>
      <w:r>
        <w:rPr>
          <w:rFonts w:cs="Times New Roman"/>
          <w:b/>
          <w:bCs/>
          <w:sz w:val="28"/>
          <w:szCs w:val="28"/>
        </w:rPr>
        <w:t>Obsah</w:t>
      </w:r>
    </w:p>
    <w:bookmarkStart w:id="1" w:name="_Hlk94384202" w:displacedByCustomXml="next"/>
    <w:sdt>
      <w:sdtPr>
        <w:id w:val="212086743"/>
        <w:docPartObj>
          <w:docPartGallery w:val="Table of Contents"/>
          <w:docPartUnique/>
        </w:docPartObj>
      </w:sdtPr>
      <w:sdtEndPr>
        <w:rPr>
          <w:b/>
          <w:bCs/>
        </w:rPr>
      </w:sdtEndPr>
      <w:sdtContent>
        <w:p w14:paraId="4D5C998D" w14:textId="35D65669" w:rsidR="00C963E5" w:rsidRDefault="00C963E5">
          <w:pPr>
            <w:pStyle w:val="Obsah1"/>
          </w:pPr>
        </w:p>
        <w:p w14:paraId="24A8B25E" w14:textId="3C857C48" w:rsidR="00C963E5" w:rsidRDefault="00C963E5" w:rsidP="00C963E5">
          <w:pPr>
            <w:pStyle w:val="Obsah1"/>
            <w:spacing w:after="0"/>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131031074" w:history="1">
            <w:r w:rsidRPr="001318C9">
              <w:rPr>
                <w:rStyle w:val="Hypertextovodkaz"/>
                <w:noProof/>
              </w:rPr>
              <w:t>Úvod</w:t>
            </w:r>
            <w:r>
              <w:rPr>
                <w:noProof/>
                <w:webHidden/>
              </w:rPr>
              <w:tab/>
            </w:r>
            <w:r>
              <w:rPr>
                <w:noProof/>
                <w:webHidden/>
              </w:rPr>
              <w:fldChar w:fldCharType="begin"/>
            </w:r>
            <w:r>
              <w:rPr>
                <w:noProof/>
                <w:webHidden/>
              </w:rPr>
              <w:instrText xml:space="preserve"> PAGEREF _Toc131031074 \h </w:instrText>
            </w:r>
            <w:r>
              <w:rPr>
                <w:noProof/>
                <w:webHidden/>
              </w:rPr>
            </w:r>
            <w:r>
              <w:rPr>
                <w:noProof/>
                <w:webHidden/>
              </w:rPr>
              <w:fldChar w:fldCharType="separate"/>
            </w:r>
            <w:r w:rsidR="0004524C">
              <w:rPr>
                <w:noProof/>
                <w:webHidden/>
              </w:rPr>
              <w:t>6</w:t>
            </w:r>
            <w:r>
              <w:rPr>
                <w:noProof/>
                <w:webHidden/>
              </w:rPr>
              <w:fldChar w:fldCharType="end"/>
            </w:r>
          </w:hyperlink>
        </w:p>
        <w:p w14:paraId="76CF93D7" w14:textId="01A2E53F" w:rsidR="00C963E5" w:rsidRDefault="00000000" w:rsidP="00C963E5">
          <w:pPr>
            <w:pStyle w:val="Obsah1"/>
            <w:spacing w:after="0"/>
            <w:rPr>
              <w:rFonts w:asciiTheme="minorHAnsi" w:eastAsiaTheme="minorEastAsia" w:hAnsiTheme="minorHAnsi"/>
              <w:noProof/>
              <w:sz w:val="22"/>
              <w:lang w:eastAsia="cs-CZ"/>
            </w:rPr>
          </w:pPr>
          <w:hyperlink w:anchor="_Toc131031075" w:history="1">
            <w:r w:rsidR="00C963E5" w:rsidRPr="001318C9">
              <w:rPr>
                <w:rStyle w:val="Hypertextovodkaz"/>
                <w:noProof/>
              </w:rPr>
              <w:t>1 Charakteristika stáří a stárnutí</w:t>
            </w:r>
            <w:r w:rsidR="00C963E5">
              <w:rPr>
                <w:noProof/>
                <w:webHidden/>
              </w:rPr>
              <w:tab/>
            </w:r>
            <w:r w:rsidR="00C963E5">
              <w:rPr>
                <w:noProof/>
                <w:webHidden/>
              </w:rPr>
              <w:fldChar w:fldCharType="begin"/>
            </w:r>
            <w:r w:rsidR="00C963E5">
              <w:rPr>
                <w:noProof/>
                <w:webHidden/>
              </w:rPr>
              <w:instrText xml:space="preserve"> PAGEREF _Toc131031075 \h </w:instrText>
            </w:r>
            <w:r w:rsidR="00C963E5">
              <w:rPr>
                <w:noProof/>
                <w:webHidden/>
              </w:rPr>
            </w:r>
            <w:r w:rsidR="00C963E5">
              <w:rPr>
                <w:noProof/>
                <w:webHidden/>
              </w:rPr>
              <w:fldChar w:fldCharType="separate"/>
            </w:r>
            <w:r w:rsidR="0004524C">
              <w:rPr>
                <w:noProof/>
                <w:webHidden/>
              </w:rPr>
              <w:t>7</w:t>
            </w:r>
            <w:r w:rsidR="00C963E5">
              <w:rPr>
                <w:noProof/>
                <w:webHidden/>
              </w:rPr>
              <w:fldChar w:fldCharType="end"/>
            </w:r>
          </w:hyperlink>
        </w:p>
        <w:p w14:paraId="14679B31" w14:textId="24F2C5C0" w:rsidR="00C963E5" w:rsidRDefault="00000000" w:rsidP="00C963E5">
          <w:pPr>
            <w:pStyle w:val="Obsah2"/>
            <w:tabs>
              <w:tab w:val="left" w:pos="880"/>
              <w:tab w:val="right" w:leader="dot" w:pos="9062"/>
            </w:tabs>
            <w:spacing w:after="0"/>
            <w:rPr>
              <w:rFonts w:asciiTheme="minorHAnsi" w:eastAsiaTheme="minorEastAsia" w:hAnsiTheme="minorHAnsi"/>
              <w:noProof/>
              <w:sz w:val="22"/>
              <w:lang w:eastAsia="cs-CZ"/>
            </w:rPr>
          </w:pPr>
          <w:hyperlink w:anchor="_Toc131031076" w:history="1">
            <w:r w:rsidR="00C963E5" w:rsidRPr="001318C9">
              <w:rPr>
                <w:rStyle w:val="Hypertextovodkaz"/>
                <w:noProof/>
              </w:rPr>
              <w:t>1.1</w:t>
            </w:r>
            <w:r w:rsidR="00C963E5">
              <w:rPr>
                <w:rFonts w:asciiTheme="minorHAnsi" w:eastAsiaTheme="minorEastAsia" w:hAnsiTheme="minorHAnsi"/>
                <w:noProof/>
                <w:sz w:val="22"/>
                <w:lang w:eastAsia="cs-CZ"/>
              </w:rPr>
              <w:tab/>
            </w:r>
            <w:r w:rsidR="00C963E5" w:rsidRPr="001318C9">
              <w:rPr>
                <w:rStyle w:val="Hypertextovodkaz"/>
                <w:noProof/>
                <w:shd w:val="clear" w:color="auto" w:fill="FFFFFF"/>
              </w:rPr>
              <w:t>Vymezení a klasifikace stáří</w:t>
            </w:r>
            <w:r w:rsidR="00C963E5">
              <w:rPr>
                <w:noProof/>
                <w:webHidden/>
              </w:rPr>
              <w:tab/>
            </w:r>
            <w:r w:rsidR="00C963E5">
              <w:rPr>
                <w:noProof/>
                <w:webHidden/>
              </w:rPr>
              <w:fldChar w:fldCharType="begin"/>
            </w:r>
            <w:r w:rsidR="00C963E5">
              <w:rPr>
                <w:noProof/>
                <w:webHidden/>
              </w:rPr>
              <w:instrText xml:space="preserve"> PAGEREF _Toc131031076 \h </w:instrText>
            </w:r>
            <w:r w:rsidR="00C963E5">
              <w:rPr>
                <w:noProof/>
                <w:webHidden/>
              </w:rPr>
            </w:r>
            <w:r w:rsidR="00C963E5">
              <w:rPr>
                <w:noProof/>
                <w:webHidden/>
              </w:rPr>
              <w:fldChar w:fldCharType="separate"/>
            </w:r>
            <w:r w:rsidR="0004524C">
              <w:rPr>
                <w:noProof/>
                <w:webHidden/>
              </w:rPr>
              <w:t>8</w:t>
            </w:r>
            <w:r w:rsidR="00C963E5">
              <w:rPr>
                <w:noProof/>
                <w:webHidden/>
              </w:rPr>
              <w:fldChar w:fldCharType="end"/>
            </w:r>
          </w:hyperlink>
        </w:p>
        <w:p w14:paraId="65B9527B" w14:textId="5CB0E7A4" w:rsidR="00C963E5" w:rsidRDefault="00000000" w:rsidP="00C963E5">
          <w:pPr>
            <w:pStyle w:val="Obsah2"/>
            <w:tabs>
              <w:tab w:val="right" w:leader="dot" w:pos="9062"/>
            </w:tabs>
            <w:spacing w:after="0"/>
            <w:rPr>
              <w:rFonts w:asciiTheme="minorHAnsi" w:eastAsiaTheme="minorEastAsia" w:hAnsiTheme="minorHAnsi"/>
              <w:noProof/>
              <w:sz w:val="22"/>
              <w:lang w:eastAsia="cs-CZ"/>
            </w:rPr>
          </w:pPr>
          <w:hyperlink w:anchor="_Toc131031077" w:history="1">
            <w:r w:rsidR="00C963E5" w:rsidRPr="001318C9">
              <w:rPr>
                <w:rStyle w:val="Hypertextovodkaz"/>
                <w:noProof/>
              </w:rPr>
              <w:t>1.2   Změny ve stáří</w:t>
            </w:r>
            <w:r w:rsidR="00C963E5">
              <w:rPr>
                <w:noProof/>
                <w:webHidden/>
              </w:rPr>
              <w:tab/>
            </w:r>
            <w:r w:rsidR="00C963E5">
              <w:rPr>
                <w:noProof/>
                <w:webHidden/>
              </w:rPr>
              <w:fldChar w:fldCharType="begin"/>
            </w:r>
            <w:r w:rsidR="00C963E5">
              <w:rPr>
                <w:noProof/>
                <w:webHidden/>
              </w:rPr>
              <w:instrText xml:space="preserve"> PAGEREF _Toc131031077 \h </w:instrText>
            </w:r>
            <w:r w:rsidR="00C963E5">
              <w:rPr>
                <w:noProof/>
                <w:webHidden/>
              </w:rPr>
            </w:r>
            <w:r w:rsidR="00C963E5">
              <w:rPr>
                <w:noProof/>
                <w:webHidden/>
              </w:rPr>
              <w:fldChar w:fldCharType="separate"/>
            </w:r>
            <w:r w:rsidR="0004524C">
              <w:rPr>
                <w:noProof/>
                <w:webHidden/>
              </w:rPr>
              <w:t>10</w:t>
            </w:r>
            <w:r w:rsidR="00C963E5">
              <w:rPr>
                <w:noProof/>
                <w:webHidden/>
              </w:rPr>
              <w:fldChar w:fldCharType="end"/>
            </w:r>
          </w:hyperlink>
        </w:p>
        <w:p w14:paraId="119E34EB" w14:textId="45083C5B" w:rsidR="00C963E5" w:rsidRDefault="00000000" w:rsidP="00C963E5">
          <w:pPr>
            <w:pStyle w:val="Obsah2"/>
            <w:tabs>
              <w:tab w:val="right" w:leader="dot" w:pos="9062"/>
            </w:tabs>
            <w:spacing w:after="0"/>
            <w:rPr>
              <w:rFonts w:asciiTheme="minorHAnsi" w:eastAsiaTheme="minorEastAsia" w:hAnsiTheme="minorHAnsi"/>
              <w:noProof/>
              <w:sz w:val="22"/>
              <w:lang w:eastAsia="cs-CZ"/>
            </w:rPr>
          </w:pPr>
          <w:hyperlink w:anchor="_Toc131031078" w:history="1">
            <w:r w:rsidR="00C963E5" w:rsidRPr="001318C9">
              <w:rPr>
                <w:rStyle w:val="Hypertextovodkaz"/>
                <w:noProof/>
                <w:shd w:val="clear" w:color="auto" w:fill="FFFFFF"/>
              </w:rPr>
              <w:t>1.3   Kvalita života</w:t>
            </w:r>
            <w:r w:rsidR="00C963E5">
              <w:rPr>
                <w:noProof/>
                <w:webHidden/>
              </w:rPr>
              <w:tab/>
            </w:r>
            <w:r w:rsidR="00C963E5">
              <w:rPr>
                <w:noProof/>
                <w:webHidden/>
              </w:rPr>
              <w:fldChar w:fldCharType="begin"/>
            </w:r>
            <w:r w:rsidR="00C963E5">
              <w:rPr>
                <w:noProof/>
                <w:webHidden/>
              </w:rPr>
              <w:instrText xml:space="preserve"> PAGEREF _Toc131031078 \h </w:instrText>
            </w:r>
            <w:r w:rsidR="00C963E5">
              <w:rPr>
                <w:noProof/>
                <w:webHidden/>
              </w:rPr>
            </w:r>
            <w:r w:rsidR="00C963E5">
              <w:rPr>
                <w:noProof/>
                <w:webHidden/>
              </w:rPr>
              <w:fldChar w:fldCharType="separate"/>
            </w:r>
            <w:r w:rsidR="0004524C">
              <w:rPr>
                <w:noProof/>
                <w:webHidden/>
              </w:rPr>
              <w:t>11</w:t>
            </w:r>
            <w:r w:rsidR="00C963E5">
              <w:rPr>
                <w:noProof/>
                <w:webHidden/>
              </w:rPr>
              <w:fldChar w:fldCharType="end"/>
            </w:r>
          </w:hyperlink>
        </w:p>
        <w:p w14:paraId="7D60D4FD" w14:textId="6DD9D2A6" w:rsidR="00C963E5" w:rsidRDefault="00000000" w:rsidP="00C963E5">
          <w:pPr>
            <w:pStyle w:val="Obsah1"/>
            <w:tabs>
              <w:tab w:val="left" w:pos="440"/>
            </w:tabs>
            <w:spacing w:after="0"/>
            <w:rPr>
              <w:rFonts w:asciiTheme="minorHAnsi" w:eastAsiaTheme="minorEastAsia" w:hAnsiTheme="minorHAnsi"/>
              <w:noProof/>
              <w:sz w:val="22"/>
              <w:lang w:eastAsia="cs-CZ"/>
            </w:rPr>
          </w:pPr>
          <w:hyperlink w:anchor="_Toc131031079" w:history="1">
            <w:r w:rsidR="00C963E5" w:rsidRPr="001318C9">
              <w:rPr>
                <w:rStyle w:val="Hypertextovodkaz"/>
                <w:noProof/>
              </w:rPr>
              <w:t>2</w:t>
            </w:r>
            <w:r w:rsidR="0004524C">
              <w:rPr>
                <w:rFonts w:asciiTheme="minorHAnsi" w:eastAsiaTheme="minorEastAsia" w:hAnsiTheme="minorHAnsi"/>
                <w:noProof/>
                <w:sz w:val="22"/>
                <w:lang w:eastAsia="cs-CZ"/>
              </w:rPr>
              <w:t xml:space="preserve"> </w:t>
            </w:r>
            <w:r w:rsidR="00C963E5" w:rsidRPr="001318C9">
              <w:rPr>
                <w:rStyle w:val="Hypertextovodkaz"/>
                <w:noProof/>
              </w:rPr>
              <w:t>Charakteristika pečovatelské služby</w:t>
            </w:r>
            <w:r w:rsidR="00C963E5">
              <w:rPr>
                <w:noProof/>
                <w:webHidden/>
              </w:rPr>
              <w:tab/>
            </w:r>
            <w:r w:rsidR="00C963E5">
              <w:rPr>
                <w:noProof/>
                <w:webHidden/>
              </w:rPr>
              <w:fldChar w:fldCharType="begin"/>
            </w:r>
            <w:r w:rsidR="00C963E5">
              <w:rPr>
                <w:noProof/>
                <w:webHidden/>
              </w:rPr>
              <w:instrText xml:space="preserve"> PAGEREF _Toc131031079 \h </w:instrText>
            </w:r>
            <w:r w:rsidR="00C963E5">
              <w:rPr>
                <w:noProof/>
                <w:webHidden/>
              </w:rPr>
            </w:r>
            <w:r w:rsidR="00C963E5">
              <w:rPr>
                <w:noProof/>
                <w:webHidden/>
              </w:rPr>
              <w:fldChar w:fldCharType="separate"/>
            </w:r>
            <w:r w:rsidR="0004524C">
              <w:rPr>
                <w:noProof/>
                <w:webHidden/>
              </w:rPr>
              <w:t>14</w:t>
            </w:r>
            <w:r w:rsidR="00C963E5">
              <w:rPr>
                <w:noProof/>
                <w:webHidden/>
              </w:rPr>
              <w:fldChar w:fldCharType="end"/>
            </w:r>
          </w:hyperlink>
        </w:p>
        <w:p w14:paraId="06D7E1E7" w14:textId="506CE603" w:rsidR="00C963E5" w:rsidRDefault="00000000" w:rsidP="00C963E5">
          <w:pPr>
            <w:pStyle w:val="Obsah2"/>
            <w:tabs>
              <w:tab w:val="right" w:leader="dot" w:pos="9062"/>
            </w:tabs>
            <w:spacing w:after="0"/>
            <w:rPr>
              <w:rFonts w:asciiTheme="minorHAnsi" w:eastAsiaTheme="minorEastAsia" w:hAnsiTheme="minorHAnsi"/>
              <w:noProof/>
              <w:sz w:val="22"/>
              <w:lang w:eastAsia="cs-CZ"/>
            </w:rPr>
          </w:pPr>
          <w:hyperlink w:anchor="_Toc131031080" w:history="1">
            <w:r w:rsidR="00C963E5" w:rsidRPr="001318C9">
              <w:rPr>
                <w:rStyle w:val="Hypertextovodkaz"/>
                <w:noProof/>
              </w:rPr>
              <w:t xml:space="preserve">2.1   </w:t>
            </w:r>
            <w:r w:rsidR="00C963E5" w:rsidRPr="001318C9">
              <w:rPr>
                <w:rStyle w:val="Hypertextovodkaz"/>
                <w:noProof/>
                <w:shd w:val="clear" w:color="auto" w:fill="FFFFFF"/>
              </w:rPr>
              <w:t>pečovatelská služba jako forma sociální služby</w:t>
            </w:r>
            <w:r w:rsidR="00C963E5">
              <w:rPr>
                <w:noProof/>
                <w:webHidden/>
              </w:rPr>
              <w:tab/>
            </w:r>
            <w:r w:rsidR="00C963E5">
              <w:rPr>
                <w:noProof/>
                <w:webHidden/>
              </w:rPr>
              <w:fldChar w:fldCharType="begin"/>
            </w:r>
            <w:r w:rsidR="00C963E5">
              <w:rPr>
                <w:noProof/>
                <w:webHidden/>
              </w:rPr>
              <w:instrText xml:space="preserve"> PAGEREF _Toc131031080 \h </w:instrText>
            </w:r>
            <w:r w:rsidR="00C963E5">
              <w:rPr>
                <w:noProof/>
                <w:webHidden/>
              </w:rPr>
            </w:r>
            <w:r w:rsidR="00C963E5">
              <w:rPr>
                <w:noProof/>
                <w:webHidden/>
              </w:rPr>
              <w:fldChar w:fldCharType="separate"/>
            </w:r>
            <w:r w:rsidR="0004524C">
              <w:rPr>
                <w:noProof/>
                <w:webHidden/>
              </w:rPr>
              <w:t>14</w:t>
            </w:r>
            <w:r w:rsidR="00C963E5">
              <w:rPr>
                <w:noProof/>
                <w:webHidden/>
              </w:rPr>
              <w:fldChar w:fldCharType="end"/>
            </w:r>
          </w:hyperlink>
        </w:p>
        <w:p w14:paraId="2302154A" w14:textId="0DA44DC0" w:rsidR="00C963E5" w:rsidRDefault="00000000" w:rsidP="00C963E5">
          <w:pPr>
            <w:pStyle w:val="Obsah2"/>
            <w:tabs>
              <w:tab w:val="right" w:leader="dot" w:pos="9062"/>
            </w:tabs>
            <w:spacing w:after="0"/>
            <w:rPr>
              <w:rFonts w:asciiTheme="minorHAnsi" w:eastAsiaTheme="minorEastAsia" w:hAnsiTheme="minorHAnsi"/>
              <w:noProof/>
              <w:sz w:val="22"/>
              <w:lang w:eastAsia="cs-CZ"/>
            </w:rPr>
          </w:pPr>
          <w:hyperlink w:anchor="_Toc131031081" w:history="1">
            <w:r w:rsidR="00C963E5" w:rsidRPr="001318C9">
              <w:rPr>
                <w:rStyle w:val="Hypertextovodkaz"/>
                <w:noProof/>
              </w:rPr>
              <w:t>2.2   Dům s pečovatelskou službou</w:t>
            </w:r>
            <w:r w:rsidR="00C963E5">
              <w:rPr>
                <w:noProof/>
                <w:webHidden/>
              </w:rPr>
              <w:tab/>
            </w:r>
            <w:r w:rsidR="00C963E5">
              <w:rPr>
                <w:noProof/>
                <w:webHidden/>
              </w:rPr>
              <w:fldChar w:fldCharType="begin"/>
            </w:r>
            <w:r w:rsidR="00C963E5">
              <w:rPr>
                <w:noProof/>
                <w:webHidden/>
              </w:rPr>
              <w:instrText xml:space="preserve"> PAGEREF _Toc131031081 \h </w:instrText>
            </w:r>
            <w:r w:rsidR="00C963E5">
              <w:rPr>
                <w:noProof/>
                <w:webHidden/>
              </w:rPr>
            </w:r>
            <w:r w:rsidR="00C963E5">
              <w:rPr>
                <w:noProof/>
                <w:webHidden/>
              </w:rPr>
              <w:fldChar w:fldCharType="separate"/>
            </w:r>
            <w:r w:rsidR="0004524C">
              <w:rPr>
                <w:noProof/>
                <w:webHidden/>
              </w:rPr>
              <w:t>16</w:t>
            </w:r>
            <w:r w:rsidR="00C963E5">
              <w:rPr>
                <w:noProof/>
                <w:webHidden/>
              </w:rPr>
              <w:fldChar w:fldCharType="end"/>
            </w:r>
          </w:hyperlink>
        </w:p>
        <w:p w14:paraId="21F77E78" w14:textId="150D42BB" w:rsidR="00C963E5" w:rsidRDefault="00000000" w:rsidP="00C963E5">
          <w:pPr>
            <w:pStyle w:val="Obsah2"/>
            <w:tabs>
              <w:tab w:val="right" w:leader="dot" w:pos="9062"/>
            </w:tabs>
            <w:spacing w:after="0"/>
            <w:rPr>
              <w:rFonts w:asciiTheme="minorHAnsi" w:eastAsiaTheme="minorEastAsia" w:hAnsiTheme="minorHAnsi"/>
              <w:noProof/>
              <w:sz w:val="22"/>
              <w:lang w:eastAsia="cs-CZ"/>
            </w:rPr>
          </w:pPr>
          <w:hyperlink w:anchor="_Toc131031082" w:history="1">
            <w:r w:rsidR="00C963E5" w:rsidRPr="001318C9">
              <w:rPr>
                <w:rStyle w:val="Hypertextovodkaz"/>
                <w:noProof/>
                <w:shd w:val="clear" w:color="auto" w:fill="FFFFFF"/>
              </w:rPr>
              <w:t>2.3   Pečovatelská služba ve Šternberku</w:t>
            </w:r>
            <w:r w:rsidR="00C963E5">
              <w:rPr>
                <w:noProof/>
                <w:webHidden/>
              </w:rPr>
              <w:tab/>
            </w:r>
            <w:r w:rsidR="00C963E5">
              <w:rPr>
                <w:noProof/>
                <w:webHidden/>
              </w:rPr>
              <w:fldChar w:fldCharType="begin"/>
            </w:r>
            <w:r w:rsidR="00C963E5">
              <w:rPr>
                <w:noProof/>
                <w:webHidden/>
              </w:rPr>
              <w:instrText xml:space="preserve"> PAGEREF _Toc131031082 \h </w:instrText>
            </w:r>
            <w:r w:rsidR="00C963E5">
              <w:rPr>
                <w:noProof/>
                <w:webHidden/>
              </w:rPr>
            </w:r>
            <w:r w:rsidR="00C963E5">
              <w:rPr>
                <w:noProof/>
                <w:webHidden/>
              </w:rPr>
              <w:fldChar w:fldCharType="separate"/>
            </w:r>
            <w:r w:rsidR="0004524C">
              <w:rPr>
                <w:noProof/>
                <w:webHidden/>
              </w:rPr>
              <w:t>18</w:t>
            </w:r>
            <w:r w:rsidR="00C963E5">
              <w:rPr>
                <w:noProof/>
                <w:webHidden/>
              </w:rPr>
              <w:fldChar w:fldCharType="end"/>
            </w:r>
          </w:hyperlink>
        </w:p>
        <w:p w14:paraId="2EBB791E" w14:textId="14F08444" w:rsidR="00C963E5" w:rsidRDefault="00000000" w:rsidP="00C963E5">
          <w:pPr>
            <w:pStyle w:val="Obsah1"/>
            <w:spacing w:after="0"/>
            <w:rPr>
              <w:rFonts w:asciiTheme="minorHAnsi" w:eastAsiaTheme="minorEastAsia" w:hAnsiTheme="minorHAnsi"/>
              <w:noProof/>
              <w:sz w:val="22"/>
              <w:lang w:eastAsia="cs-CZ"/>
            </w:rPr>
          </w:pPr>
          <w:hyperlink w:anchor="_Toc131031083" w:history="1">
            <w:r w:rsidR="00C963E5" w:rsidRPr="001318C9">
              <w:rPr>
                <w:rStyle w:val="Hypertextovodkaz"/>
                <w:noProof/>
              </w:rPr>
              <w:t>3 Dopad pandemie covid-19 na chod pečovatelské služby</w:t>
            </w:r>
            <w:r w:rsidR="00C963E5">
              <w:rPr>
                <w:noProof/>
                <w:webHidden/>
              </w:rPr>
              <w:tab/>
            </w:r>
            <w:r w:rsidR="00C963E5">
              <w:rPr>
                <w:noProof/>
                <w:webHidden/>
              </w:rPr>
              <w:fldChar w:fldCharType="begin"/>
            </w:r>
            <w:r w:rsidR="00C963E5">
              <w:rPr>
                <w:noProof/>
                <w:webHidden/>
              </w:rPr>
              <w:instrText xml:space="preserve"> PAGEREF _Toc131031083 \h </w:instrText>
            </w:r>
            <w:r w:rsidR="00C963E5">
              <w:rPr>
                <w:noProof/>
                <w:webHidden/>
              </w:rPr>
            </w:r>
            <w:r w:rsidR="00C963E5">
              <w:rPr>
                <w:noProof/>
                <w:webHidden/>
              </w:rPr>
              <w:fldChar w:fldCharType="separate"/>
            </w:r>
            <w:r w:rsidR="0004524C">
              <w:rPr>
                <w:noProof/>
                <w:webHidden/>
              </w:rPr>
              <w:t>20</w:t>
            </w:r>
            <w:r w:rsidR="00C963E5">
              <w:rPr>
                <w:noProof/>
                <w:webHidden/>
              </w:rPr>
              <w:fldChar w:fldCharType="end"/>
            </w:r>
          </w:hyperlink>
        </w:p>
        <w:p w14:paraId="69223E3A" w14:textId="57E6DE9B" w:rsidR="00C963E5" w:rsidRDefault="00000000" w:rsidP="00C963E5">
          <w:pPr>
            <w:pStyle w:val="Obsah2"/>
            <w:tabs>
              <w:tab w:val="right" w:leader="dot" w:pos="9062"/>
            </w:tabs>
            <w:spacing w:after="0"/>
            <w:rPr>
              <w:rFonts w:asciiTheme="minorHAnsi" w:eastAsiaTheme="minorEastAsia" w:hAnsiTheme="minorHAnsi"/>
              <w:noProof/>
              <w:sz w:val="22"/>
              <w:lang w:eastAsia="cs-CZ"/>
            </w:rPr>
          </w:pPr>
          <w:hyperlink w:anchor="_Toc131031084" w:history="1">
            <w:r w:rsidR="00C963E5" w:rsidRPr="001318C9">
              <w:rPr>
                <w:rStyle w:val="Hypertextovodkaz"/>
                <w:noProof/>
                <w:shd w:val="clear" w:color="auto" w:fill="FFFFFF"/>
              </w:rPr>
              <w:t>3.1   Stručná charakteristika pandemie covid-19 v České republice</w:t>
            </w:r>
            <w:r w:rsidR="00C963E5">
              <w:rPr>
                <w:noProof/>
                <w:webHidden/>
              </w:rPr>
              <w:tab/>
            </w:r>
            <w:r w:rsidR="00C963E5">
              <w:rPr>
                <w:noProof/>
                <w:webHidden/>
              </w:rPr>
              <w:fldChar w:fldCharType="begin"/>
            </w:r>
            <w:r w:rsidR="00C963E5">
              <w:rPr>
                <w:noProof/>
                <w:webHidden/>
              </w:rPr>
              <w:instrText xml:space="preserve"> PAGEREF _Toc131031084 \h </w:instrText>
            </w:r>
            <w:r w:rsidR="00C963E5">
              <w:rPr>
                <w:noProof/>
                <w:webHidden/>
              </w:rPr>
            </w:r>
            <w:r w:rsidR="00C963E5">
              <w:rPr>
                <w:noProof/>
                <w:webHidden/>
              </w:rPr>
              <w:fldChar w:fldCharType="separate"/>
            </w:r>
            <w:r w:rsidR="0004524C">
              <w:rPr>
                <w:noProof/>
                <w:webHidden/>
              </w:rPr>
              <w:t>21</w:t>
            </w:r>
            <w:r w:rsidR="00C963E5">
              <w:rPr>
                <w:noProof/>
                <w:webHidden/>
              </w:rPr>
              <w:fldChar w:fldCharType="end"/>
            </w:r>
          </w:hyperlink>
        </w:p>
        <w:p w14:paraId="61BA181A" w14:textId="69A39D3C" w:rsidR="00C963E5" w:rsidRDefault="00000000" w:rsidP="00C963E5">
          <w:pPr>
            <w:pStyle w:val="Obsah2"/>
            <w:tabs>
              <w:tab w:val="right" w:leader="dot" w:pos="9062"/>
            </w:tabs>
            <w:spacing w:after="0"/>
            <w:rPr>
              <w:rFonts w:asciiTheme="minorHAnsi" w:eastAsiaTheme="minorEastAsia" w:hAnsiTheme="minorHAnsi"/>
              <w:noProof/>
              <w:sz w:val="22"/>
              <w:lang w:eastAsia="cs-CZ"/>
            </w:rPr>
          </w:pPr>
          <w:hyperlink w:anchor="_Toc131031085" w:history="1">
            <w:r w:rsidR="00C963E5" w:rsidRPr="001318C9">
              <w:rPr>
                <w:rStyle w:val="Hypertextovodkaz"/>
                <w:noProof/>
              </w:rPr>
              <w:t>3.2   Dopad pandemie covid-19 na seniory v pobytových zařízeních</w:t>
            </w:r>
            <w:r w:rsidR="00C963E5">
              <w:rPr>
                <w:noProof/>
                <w:webHidden/>
              </w:rPr>
              <w:tab/>
            </w:r>
            <w:r w:rsidR="00C963E5">
              <w:rPr>
                <w:noProof/>
                <w:webHidden/>
              </w:rPr>
              <w:fldChar w:fldCharType="begin"/>
            </w:r>
            <w:r w:rsidR="00C963E5">
              <w:rPr>
                <w:noProof/>
                <w:webHidden/>
              </w:rPr>
              <w:instrText xml:space="preserve"> PAGEREF _Toc131031085 \h </w:instrText>
            </w:r>
            <w:r w:rsidR="00C963E5">
              <w:rPr>
                <w:noProof/>
                <w:webHidden/>
              </w:rPr>
            </w:r>
            <w:r w:rsidR="00C963E5">
              <w:rPr>
                <w:noProof/>
                <w:webHidden/>
              </w:rPr>
              <w:fldChar w:fldCharType="separate"/>
            </w:r>
            <w:r w:rsidR="0004524C">
              <w:rPr>
                <w:noProof/>
                <w:webHidden/>
              </w:rPr>
              <w:t>22</w:t>
            </w:r>
            <w:r w:rsidR="00C963E5">
              <w:rPr>
                <w:noProof/>
                <w:webHidden/>
              </w:rPr>
              <w:fldChar w:fldCharType="end"/>
            </w:r>
          </w:hyperlink>
        </w:p>
        <w:p w14:paraId="3B3B7FE7" w14:textId="11DBC22E" w:rsidR="00C963E5" w:rsidRDefault="00000000" w:rsidP="00C963E5">
          <w:pPr>
            <w:pStyle w:val="Obsah2"/>
            <w:tabs>
              <w:tab w:val="right" w:leader="dot" w:pos="9062"/>
            </w:tabs>
            <w:spacing w:after="0"/>
            <w:rPr>
              <w:rFonts w:asciiTheme="minorHAnsi" w:eastAsiaTheme="minorEastAsia" w:hAnsiTheme="minorHAnsi"/>
              <w:noProof/>
              <w:sz w:val="22"/>
              <w:lang w:eastAsia="cs-CZ"/>
            </w:rPr>
          </w:pPr>
          <w:hyperlink w:anchor="_Toc131031086" w:history="1">
            <w:r w:rsidR="00C963E5" w:rsidRPr="001318C9">
              <w:rPr>
                <w:rStyle w:val="Hypertextovodkaz"/>
                <w:noProof/>
              </w:rPr>
              <w:t>3.3   Dopad pandemie covid-19 na chod pečovatelskou služby  ve Šternberku</w:t>
            </w:r>
            <w:r w:rsidR="00C963E5">
              <w:rPr>
                <w:noProof/>
                <w:webHidden/>
              </w:rPr>
              <w:tab/>
            </w:r>
            <w:r w:rsidR="00C963E5">
              <w:rPr>
                <w:noProof/>
                <w:webHidden/>
              </w:rPr>
              <w:fldChar w:fldCharType="begin"/>
            </w:r>
            <w:r w:rsidR="00C963E5">
              <w:rPr>
                <w:noProof/>
                <w:webHidden/>
              </w:rPr>
              <w:instrText xml:space="preserve"> PAGEREF _Toc131031086 \h </w:instrText>
            </w:r>
            <w:r w:rsidR="00C963E5">
              <w:rPr>
                <w:noProof/>
                <w:webHidden/>
              </w:rPr>
            </w:r>
            <w:r w:rsidR="00C963E5">
              <w:rPr>
                <w:noProof/>
                <w:webHidden/>
              </w:rPr>
              <w:fldChar w:fldCharType="separate"/>
            </w:r>
            <w:r w:rsidR="0004524C">
              <w:rPr>
                <w:noProof/>
                <w:webHidden/>
              </w:rPr>
              <w:t>24</w:t>
            </w:r>
            <w:r w:rsidR="00C963E5">
              <w:rPr>
                <w:noProof/>
                <w:webHidden/>
              </w:rPr>
              <w:fldChar w:fldCharType="end"/>
            </w:r>
          </w:hyperlink>
        </w:p>
        <w:p w14:paraId="74A68E51" w14:textId="5C5683CC" w:rsidR="00C963E5" w:rsidRDefault="00000000" w:rsidP="00C963E5">
          <w:pPr>
            <w:pStyle w:val="Obsah1"/>
            <w:spacing w:after="0"/>
            <w:rPr>
              <w:rFonts w:asciiTheme="minorHAnsi" w:eastAsiaTheme="minorEastAsia" w:hAnsiTheme="minorHAnsi"/>
              <w:noProof/>
              <w:sz w:val="22"/>
              <w:lang w:eastAsia="cs-CZ"/>
            </w:rPr>
          </w:pPr>
          <w:hyperlink w:anchor="_Toc131031087" w:history="1">
            <w:r w:rsidR="00C963E5" w:rsidRPr="001318C9">
              <w:rPr>
                <w:rStyle w:val="Hypertextovodkaz"/>
                <w:noProof/>
              </w:rPr>
              <w:t>4 Výzkumná část</w:t>
            </w:r>
            <w:r w:rsidR="00C963E5">
              <w:rPr>
                <w:noProof/>
                <w:webHidden/>
              </w:rPr>
              <w:tab/>
            </w:r>
            <w:r w:rsidR="00C963E5">
              <w:rPr>
                <w:noProof/>
                <w:webHidden/>
              </w:rPr>
              <w:fldChar w:fldCharType="begin"/>
            </w:r>
            <w:r w:rsidR="00C963E5">
              <w:rPr>
                <w:noProof/>
                <w:webHidden/>
              </w:rPr>
              <w:instrText xml:space="preserve"> PAGEREF _Toc131031087 \h </w:instrText>
            </w:r>
            <w:r w:rsidR="00C963E5">
              <w:rPr>
                <w:noProof/>
                <w:webHidden/>
              </w:rPr>
            </w:r>
            <w:r w:rsidR="00C963E5">
              <w:rPr>
                <w:noProof/>
                <w:webHidden/>
              </w:rPr>
              <w:fldChar w:fldCharType="separate"/>
            </w:r>
            <w:r w:rsidR="0004524C">
              <w:rPr>
                <w:noProof/>
                <w:webHidden/>
              </w:rPr>
              <w:t>29</w:t>
            </w:r>
            <w:r w:rsidR="00C963E5">
              <w:rPr>
                <w:noProof/>
                <w:webHidden/>
              </w:rPr>
              <w:fldChar w:fldCharType="end"/>
            </w:r>
          </w:hyperlink>
        </w:p>
        <w:p w14:paraId="34AEAB9E" w14:textId="08F2A524" w:rsidR="00C963E5" w:rsidRDefault="00000000" w:rsidP="00C963E5">
          <w:pPr>
            <w:pStyle w:val="Obsah2"/>
            <w:tabs>
              <w:tab w:val="right" w:leader="dot" w:pos="9062"/>
            </w:tabs>
            <w:spacing w:after="0"/>
            <w:rPr>
              <w:rFonts w:asciiTheme="minorHAnsi" w:eastAsiaTheme="minorEastAsia" w:hAnsiTheme="minorHAnsi"/>
              <w:noProof/>
              <w:sz w:val="22"/>
              <w:lang w:eastAsia="cs-CZ"/>
            </w:rPr>
          </w:pPr>
          <w:hyperlink w:anchor="_Toc131031088" w:history="1">
            <w:r w:rsidR="00C963E5" w:rsidRPr="001318C9">
              <w:rPr>
                <w:rStyle w:val="Hypertextovodkaz"/>
                <w:noProof/>
              </w:rPr>
              <w:t>4.1.   Záměr a cíle výzkumu</w:t>
            </w:r>
            <w:r w:rsidR="00C963E5">
              <w:rPr>
                <w:noProof/>
                <w:webHidden/>
              </w:rPr>
              <w:tab/>
            </w:r>
            <w:r w:rsidR="00C963E5">
              <w:rPr>
                <w:noProof/>
                <w:webHidden/>
              </w:rPr>
              <w:fldChar w:fldCharType="begin"/>
            </w:r>
            <w:r w:rsidR="00C963E5">
              <w:rPr>
                <w:noProof/>
                <w:webHidden/>
              </w:rPr>
              <w:instrText xml:space="preserve"> PAGEREF _Toc131031088 \h </w:instrText>
            </w:r>
            <w:r w:rsidR="00C963E5">
              <w:rPr>
                <w:noProof/>
                <w:webHidden/>
              </w:rPr>
            </w:r>
            <w:r w:rsidR="00C963E5">
              <w:rPr>
                <w:noProof/>
                <w:webHidden/>
              </w:rPr>
              <w:fldChar w:fldCharType="separate"/>
            </w:r>
            <w:r w:rsidR="0004524C">
              <w:rPr>
                <w:noProof/>
                <w:webHidden/>
              </w:rPr>
              <w:t>29</w:t>
            </w:r>
            <w:r w:rsidR="00C963E5">
              <w:rPr>
                <w:noProof/>
                <w:webHidden/>
              </w:rPr>
              <w:fldChar w:fldCharType="end"/>
            </w:r>
          </w:hyperlink>
        </w:p>
        <w:p w14:paraId="2BFA9F58" w14:textId="65BBDCB4" w:rsidR="00C963E5" w:rsidRDefault="00000000" w:rsidP="00C963E5">
          <w:pPr>
            <w:pStyle w:val="Obsah2"/>
            <w:tabs>
              <w:tab w:val="right" w:leader="dot" w:pos="9062"/>
            </w:tabs>
            <w:spacing w:after="0"/>
            <w:rPr>
              <w:rFonts w:asciiTheme="minorHAnsi" w:eastAsiaTheme="minorEastAsia" w:hAnsiTheme="minorHAnsi"/>
              <w:noProof/>
              <w:sz w:val="22"/>
              <w:lang w:eastAsia="cs-CZ"/>
            </w:rPr>
          </w:pPr>
          <w:hyperlink w:anchor="_Toc131031089" w:history="1">
            <w:r w:rsidR="00C963E5" w:rsidRPr="001318C9">
              <w:rPr>
                <w:rStyle w:val="Hypertextovodkaz"/>
                <w:noProof/>
              </w:rPr>
              <w:t>4.2   Metodika výzkumu</w:t>
            </w:r>
            <w:r w:rsidR="00C963E5">
              <w:rPr>
                <w:noProof/>
                <w:webHidden/>
              </w:rPr>
              <w:tab/>
            </w:r>
            <w:r w:rsidR="00C963E5">
              <w:rPr>
                <w:noProof/>
                <w:webHidden/>
              </w:rPr>
              <w:fldChar w:fldCharType="begin"/>
            </w:r>
            <w:r w:rsidR="00C963E5">
              <w:rPr>
                <w:noProof/>
                <w:webHidden/>
              </w:rPr>
              <w:instrText xml:space="preserve"> PAGEREF _Toc131031089 \h </w:instrText>
            </w:r>
            <w:r w:rsidR="00C963E5">
              <w:rPr>
                <w:noProof/>
                <w:webHidden/>
              </w:rPr>
            </w:r>
            <w:r w:rsidR="00C963E5">
              <w:rPr>
                <w:noProof/>
                <w:webHidden/>
              </w:rPr>
              <w:fldChar w:fldCharType="separate"/>
            </w:r>
            <w:r w:rsidR="0004524C">
              <w:rPr>
                <w:noProof/>
                <w:webHidden/>
              </w:rPr>
              <w:t>32</w:t>
            </w:r>
            <w:r w:rsidR="00C963E5">
              <w:rPr>
                <w:noProof/>
                <w:webHidden/>
              </w:rPr>
              <w:fldChar w:fldCharType="end"/>
            </w:r>
          </w:hyperlink>
        </w:p>
        <w:p w14:paraId="48BFCFBB" w14:textId="1BD01DCF" w:rsidR="00C963E5" w:rsidRDefault="00000000" w:rsidP="00C963E5">
          <w:pPr>
            <w:pStyle w:val="Obsah2"/>
            <w:tabs>
              <w:tab w:val="right" w:leader="dot" w:pos="9062"/>
            </w:tabs>
            <w:spacing w:after="0"/>
            <w:rPr>
              <w:rFonts w:asciiTheme="minorHAnsi" w:eastAsiaTheme="minorEastAsia" w:hAnsiTheme="minorHAnsi"/>
              <w:noProof/>
              <w:sz w:val="22"/>
              <w:lang w:eastAsia="cs-CZ"/>
            </w:rPr>
          </w:pPr>
          <w:hyperlink w:anchor="_Toc131031090" w:history="1">
            <w:r w:rsidR="00C963E5" w:rsidRPr="001318C9">
              <w:rPr>
                <w:rStyle w:val="Hypertextovodkaz"/>
                <w:noProof/>
              </w:rPr>
              <w:t>4.3   Výběr a charakteristika výzkumného souboru</w:t>
            </w:r>
            <w:r w:rsidR="00C963E5">
              <w:rPr>
                <w:noProof/>
                <w:webHidden/>
              </w:rPr>
              <w:tab/>
            </w:r>
            <w:r w:rsidR="00C963E5">
              <w:rPr>
                <w:noProof/>
                <w:webHidden/>
              </w:rPr>
              <w:fldChar w:fldCharType="begin"/>
            </w:r>
            <w:r w:rsidR="00C963E5">
              <w:rPr>
                <w:noProof/>
                <w:webHidden/>
              </w:rPr>
              <w:instrText xml:space="preserve"> PAGEREF _Toc131031090 \h </w:instrText>
            </w:r>
            <w:r w:rsidR="00C963E5">
              <w:rPr>
                <w:noProof/>
                <w:webHidden/>
              </w:rPr>
            </w:r>
            <w:r w:rsidR="00C963E5">
              <w:rPr>
                <w:noProof/>
                <w:webHidden/>
              </w:rPr>
              <w:fldChar w:fldCharType="separate"/>
            </w:r>
            <w:r w:rsidR="0004524C">
              <w:rPr>
                <w:noProof/>
                <w:webHidden/>
              </w:rPr>
              <w:t>34</w:t>
            </w:r>
            <w:r w:rsidR="00C963E5">
              <w:rPr>
                <w:noProof/>
                <w:webHidden/>
              </w:rPr>
              <w:fldChar w:fldCharType="end"/>
            </w:r>
          </w:hyperlink>
        </w:p>
        <w:p w14:paraId="01910DD5" w14:textId="19363858" w:rsidR="00C963E5" w:rsidRDefault="00000000" w:rsidP="00C963E5">
          <w:pPr>
            <w:pStyle w:val="Obsah2"/>
            <w:tabs>
              <w:tab w:val="right" w:leader="dot" w:pos="9062"/>
            </w:tabs>
            <w:spacing w:after="0"/>
            <w:rPr>
              <w:rFonts w:asciiTheme="minorHAnsi" w:eastAsiaTheme="minorEastAsia" w:hAnsiTheme="minorHAnsi"/>
              <w:noProof/>
              <w:sz w:val="22"/>
              <w:lang w:eastAsia="cs-CZ"/>
            </w:rPr>
          </w:pPr>
          <w:hyperlink w:anchor="_Toc131031091" w:history="1">
            <w:r w:rsidR="00C963E5" w:rsidRPr="001318C9">
              <w:rPr>
                <w:rStyle w:val="Hypertextovodkaz"/>
                <w:noProof/>
              </w:rPr>
              <w:t>4.4   Výzkumná zjištění</w:t>
            </w:r>
            <w:r w:rsidR="00C963E5">
              <w:rPr>
                <w:noProof/>
                <w:webHidden/>
              </w:rPr>
              <w:tab/>
            </w:r>
            <w:r w:rsidR="00C963E5">
              <w:rPr>
                <w:noProof/>
                <w:webHidden/>
              </w:rPr>
              <w:fldChar w:fldCharType="begin"/>
            </w:r>
            <w:r w:rsidR="00C963E5">
              <w:rPr>
                <w:noProof/>
                <w:webHidden/>
              </w:rPr>
              <w:instrText xml:space="preserve"> PAGEREF _Toc131031091 \h </w:instrText>
            </w:r>
            <w:r w:rsidR="00C963E5">
              <w:rPr>
                <w:noProof/>
                <w:webHidden/>
              </w:rPr>
            </w:r>
            <w:r w:rsidR="00C963E5">
              <w:rPr>
                <w:noProof/>
                <w:webHidden/>
              </w:rPr>
              <w:fldChar w:fldCharType="separate"/>
            </w:r>
            <w:r w:rsidR="0004524C">
              <w:rPr>
                <w:noProof/>
                <w:webHidden/>
              </w:rPr>
              <w:t>36</w:t>
            </w:r>
            <w:r w:rsidR="00C963E5">
              <w:rPr>
                <w:noProof/>
                <w:webHidden/>
              </w:rPr>
              <w:fldChar w:fldCharType="end"/>
            </w:r>
          </w:hyperlink>
        </w:p>
        <w:p w14:paraId="34CC5023" w14:textId="6A8DE321" w:rsidR="00C963E5" w:rsidRDefault="00000000" w:rsidP="00C963E5">
          <w:pPr>
            <w:pStyle w:val="Obsah1"/>
            <w:spacing w:after="0"/>
            <w:rPr>
              <w:rFonts w:asciiTheme="minorHAnsi" w:eastAsiaTheme="minorEastAsia" w:hAnsiTheme="minorHAnsi"/>
              <w:noProof/>
              <w:sz w:val="22"/>
              <w:lang w:eastAsia="cs-CZ"/>
            </w:rPr>
          </w:pPr>
          <w:hyperlink w:anchor="_Toc131031092" w:history="1">
            <w:r w:rsidR="00C963E5" w:rsidRPr="001318C9">
              <w:rPr>
                <w:rStyle w:val="Hypertextovodkaz"/>
                <w:noProof/>
              </w:rPr>
              <w:t>5 Shrnutí</w:t>
            </w:r>
            <w:r w:rsidR="00C963E5">
              <w:rPr>
                <w:noProof/>
                <w:webHidden/>
              </w:rPr>
              <w:tab/>
            </w:r>
            <w:r w:rsidR="00C963E5">
              <w:rPr>
                <w:noProof/>
                <w:webHidden/>
              </w:rPr>
              <w:fldChar w:fldCharType="begin"/>
            </w:r>
            <w:r w:rsidR="00C963E5">
              <w:rPr>
                <w:noProof/>
                <w:webHidden/>
              </w:rPr>
              <w:instrText xml:space="preserve"> PAGEREF _Toc131031092 \h </w:instrText>
            </w:r>
            <w:r w:rsidR="00C963E5">
              <w:rPr>
                <w:noProof/>
                <w:webHidden/>
              </w:rPr>
            </w:r>
            <w:r w:rsidR="00C963E5">
              <w:rPr>
                <w:noProof/>
                <w:webHidden/>
              </w:rPr>
              <w:fldChar w:fldCharType="separate"/>
            </w:r>
            <w:r w:rsidR="0004524C">
              <w:rPr>
                <w:noProof/>
                <w:webHidden/>
              </w:rPr>
              <w:t>45</w:t>
            </w:r>
            <w:r w:rsidR="00C963E5">
              <w:rPr>
                <w:noProof/>
                <w:webHidden/>
              </w:rPr>
              <w:fldChar w:fldCharType="end"/>
            </w:r>
          </w:hyperlink>
        </w:p>
        <w:p w14:paraId="1D2B2B8E" w14:textId="5F94E4B7" w:rsidR="00C963E5" w:rsidRDefault="00000000" w:rsidP="00C963E5">
          <w:pPr>
            <w:pStyle w:val="Obsah1"/>
            <w:spacing w:after="0"/>
            <w:rPr>
              <w:rFonts w:asciiTheme="minorHAnsi" w:eastAsiaTheme="minorEastAsia" w:hAnsiTheme="minorHAnsi"/>
              <w:noProof/>
              <w:sz w:val="22"/>
              <w:lang w:eastAsia="cs-CZ"/>
            </w:rPr>
          </w:pPr>
          <w:hyperlink w:anchor="_Toc131031093" w:history="1">
            <w:r w:rsidR="00C963E5" w:rsidRPr="001318C9">
              <w:rPr>
                <w:rStyle w:val="Hypertextovodkaz"/>
                <w:noProof/>
              </w:rPr>
              <w:t>Závěr</w:t>
            </w:r>
            <w:r w:rsidR="00C963E5">
              <w:rPr>
                <w:noProof/>
                <w:webHidden/>
              </w:rPr>
              <w:tab/>
            </w:r>
            <w:r w:rsidR="00C963E5">
              <w:rPr>
                <w:noProof/>
                <w:webHidden/>
              </w:rPr>
              <w:fldChar w:fldCharType="begin"/>
            </w:r>
            <w:r w:rsidR="00C963E5">
              <w:rPr>
                <w:noProof/>
                <w:webHidden/>
              </w:rPr>
              <w:instrText xml:space="preserve"> PAGEREF _Toc131031093 \h </w:instrText>
            </w:r>
            <w:r w:rsidR="00C963E5">
              <w:rPr>
                <w:noProof/>
                <w:webHidden/>
              </w:rPr>
            </w:r>
            <w:r w:rsidR="00C963E5">
              <w:rPr>
                <w:noProof/>
                <w:webHidden/>
              </w:rPr>
              <w:fldChar w:fldCharType="separate"/>
            </w:r>
            <w:r w:rsidR="0004524C">
              <w:rPr>
                <w:noProof/>
                <w:webHidden/>
              </w:rPr>
              <w:t>52</w:t>
            </w:r>
            <w:r w:rsidR="00C963E5">
              <w:rPr>
                <w:noProof/>
                <w:webHidden/>
              </w:rPr>
              <w:fldChar w:fldCharType="end"/>
            </w:r>
          </w:hyperlink>
        </w:p>
        <w:p w14:paraId="1C32A797" w14:textId="0A05AEAF" w:rsidR="00C963E5" w:rsidRDefault="00000000" w:rsidP="00C963E5">
          <w:pPr>
            <w:pStyle w:val="Obsah1"/>
            <w:spacing w:after="0"/>
            <w:rPr>
              <w:rFonts w:asciiTheme="minorHAnsi" w:eastAsiaTheme="minorEastAsia" w:hAnsiTheme="minorHAnsi"/>
              <w:noProof/>
              <w:sz w:val="22"/>
              <w:lang w:eastAsia="cs-CZ"/>
            </w:rPr>
          </w:pPr>
          <w:hyperlink w:anchor="_Toc131031094" w:history="1">
            <w:r w:rsidR="00C963E5" w:rsidRPr="001318C9">
              <w:rPr>
                <w:rStyle w:val="Hypertextovodkaz"/>
                <w:noProof/>
              </w:rPr>
              <w:t>Seznam použité literatury</w:t>
            </w:r>
            <w:r w:rsidR="00C963E5">
              <w:rPr>
                <w:noProof/>
                <w:webHidden/>
              </w:rPr>
              <w:tab/>
            </w:r>
            <w:r w:rsidR="00C963E5">
              <w:rPr>
                <w:noProof/>
                <w:webHidden/>
              </w:rPr>
              <w:fldChar w:fldCharType="begin"/>
            </w:r>
            <w:r w:rsidR="00C963E5">
              <w:rPr>
                <w:noProof/>
                <w:webHidden/>
              </w:rPr>
              <w:instrText xml:space="preserve"> PAGEREF _Toc131031094 \h </w:instrText>
            </w:r>
            <w:r w:rsidR="00C963E5">
              <w:rPr>
                <w:noProof/>
                <w:webHidden/>
              </w:rPr>
            </w:r>
            <w:r w:rsidR="00C963E5">
              <w:rPr>
                <w:noProof/>
                <w:webHidden/>
              </w:rPr>
              <w:fldChar w:fldCharType="separate"/>
            </w:r>
            <w:r w:rsidR="0004524C">
              <w:rPr>
                <w:noProof/>
                <w:webHidden/>
              </w:rPr>
              <w:t>54</w:t>
            </w:r>
            <w:r w:rsidR="00C963E5">
              <w:rPr>
                <w:noProof/>
                <w:webHidden/>
              </w:rPr>
              <w:fldChar w:fldCharType="end"/>
            </w:r>
          </w:hyperlink>
        </w:p>
        <w:p w14:paraId="5E540224" w14:textId="23B95F76" w:rsidR="00C963E5" w:rsidRDefault="00000000" w:rsidP="00C963E5">
          <w:pPr>
            <w:pStyle w:val="Obsah1"/>
            <w:spacing w:after="0"/>
            <w:rPr>
              <w:rFonts w:asciiTheme="minorHAnsi" w:eastAsiaTheme="minorEastAsia" w:hAnsiTheme="minorHAnsi"/>
              <w:noProof/>
              <w:sz w:val="22"/>
              <w:lang w:eastAsia="cs-CZ"/>
            </w:rPr>
          </w:pPr>
          <w:hyperlink w:anchor="_Toc131031095" w:history="1">
            <w:r w:rsidR="00C963E5" w:rsidRPr="001318C9">
              <w:rPr>
                <w:rStyle w:val="Hypertextovodkaz"/>
                <w:noProof/>
              </w:rPr>
              <w:t>Seznam obrázků, grafů a tabulek</w:t>
            </w:r>
            <w:r w:rsidR="00C963E5">
              <w:rPr>
                <w:noProof/>
                <w:webHidden/>
              </w:rPr>
              <w:tab/>
            </w:r>
            <w:r w:rsidR="00C963E5">
              <w:rPr>
                <w:noProof/>
                <w:webHidden/>
              </w:rPr>
              <w:fldChar w:fldCharType="begin"/>
            </w:r>
            <w:r w:rsidR="00C963E5">
              <w:rPr>
                <w:noProof/>
                <w:webHidden/>
              </w:rPr>
              <w:instrText xml:space="preserve"> PAGEREF _Toc131031095 \h </w:instrText>
            </w:r>
            <w:r w:rsidR="00C963E5">
              <w:rPr>
                <w:noProof/>
                <w:webHidden/>
              </w:rPr>
            </w:r>
            <w:r w:rsidR="00C963E5">
              <w:rPr>
                <w:noProof/>
                <w:webHidden/>
              </w:rPr>
              <w:fldChar w:fldCharType="separate"/>
            </w:r>
            <w:r w:rsidR="0004524C">
              <w:rPr>
                <w:noProof/>
                <w:webHidden/>
              </w:rPr>
              <w:t>60</w:t>
            </w:r>
            <w:r w:rsidR="00C963E5">
              <w:rPr>
                <w:noProof/>
                <w:webHidden/>
              </w:rPr>
              <w:fldChar w:fldCharType="end"/>
            </w:r>
          </w:hyperlink>
        </w:p>
        <w:p w14:paraId="57E2FCB3" w14:textId="44E1BEA7" w:rsidR="00C963E5" w:rsidRDefault="00000000" w:rsidP="00C963E5">
          <w:pPr>
            <w:pStyle w:val="Obsah1"/>
            <w:spacing w:after="0"/>
            <w:rPr>
              <w:rFonts w:asciiTheme="minorHAnsi" w:eastAsiaTheme="minorEastAsia" w:hAnsiTheme="minorHAnsi"/>
              <w:noProof/>
              <w:sz w:val="22"/>
              <w:lang w:eastAsia="cs-CZ"/>
            </w:rPr>
          </w:pPr>
          <w:hyperlink w:anchor="_Toc131031096" w:history="1">
            <w:r w:rsidR="00C963E5" w:rsidRPr="001318C9">
              <w:rPr>
                <w:rStyle w:val="Hypertextovodkaz"/>
                <w:noProof/>
              </w:rPr>
              <w:t>Seznam příloh</w:t>
            </w:r>
            <w:r w:rsidR="00C963E5">
              <w:rPr>
                <w:noProof/>
                <w:webHidden/>
              </w:rPr>
              <w:tab/>
            </w:r>
            <w:r w:rsidR="00C963E5">
              <w:rPr>
                <w:noProof/>
                <w:webHidden/>
              </w:rPr>
              <w:fldChar w:fldCharType="begin"/>
            </w:r>
            <w:r w:rsidR="00C963E5">
              <w:rPr>
                <w:noProof/>
                <w:webHidden/>
              </w:rPr>
              <w:instrText xml:space="preserve"> PAGEREF _Toc131031096 \h </w:instrText>
            </w:r>
            <w:r w:rsidR="00C963E5">
              <w:rPr>
                <w:noProof/>
                <w:webHidden/>
              </w:rPr>
            </w:r>
            <w:r w:rsidR="00C963E5">
              <w:rPr>
                <w:noProof/>
                <w:webHidden/>
              </w:rPr>
              <w:fldChar w:fldCharType="separate"/>
            </w:r>
            <w:r w:rsidR="0004524C">
              <w:rPr>
                <w:noProof/>
                <w:webHidden/>
              </w:rPr>
              <w:t>61</w:t>
            </w:r>
            <w:r w:rsidR="00C963E5">
              <w:rPr>
                <w:noProof/>
                <w:webHidden/>
              </w:rPr>
              <w:fldChar w:fldCharType="end"/>
            </w:r>
          </w:hyperlink>
        </w:p>
        <w:p w14:paraId="633822CF" w14:textId="7AA1A2AB" w:rsidR="00C963E5" w:rsidRDefault="00C963E5" w:rsidP="00C963E5">
          <w:pPr>
            <w:spacing w:after="0"/>
          </w:pPr>
          <w:r>
            <w:rPr>
              <w:b/>
              <w:bCs/>
            </w:rPr>
            <w:fldChar w:fldCharType="end"/>
          </w:r>
        </w:p>
      </w:sdtContent>
    </w:sdt>
    <w:p w14:paraId="647295C0" w14:textId="77777777" w:rsidR="00C963E5" w:rsidRDefault="00C963E5" w:rsidP="00A94F0F">
      <w:pPr>
        <w:pStyle w:val="Nadpis1"/>
        <w:sectPr w:rsidR="00C963E5" w:rsidSect="00104047">
          <w:pgSz w:w="11906" w:h="16838"/>
          <w:pgMar w:top="1417" w:right="1417" w:bottom="1417" w:left="1417" w:header="708" w:footer="708" w:gutter="0"/>
          <w:pgNumType w:start="2"/>
          <w:cols w:space="708"/>
          <w:docGrid w:linePitch="360"/>
        </w:sectPr>
      </w:pPr>
      <w:bookmarkStart w:id="2" w:name="_Toc128377138"/>
      <w:bookmarkStart w:id="3" w:name="_Toc131031074"/>
    </w:p>
    <w:p w14:paraId="399439A6" w14:textId="77777777" w:rsidR="00B21F59" w:rsidRDefault="00B21F59" w:rsidP="00A94F0F">
      <w:pPr>
        <w:pStyle w:val="Nadpis1"/>
      </w:pPr>
      <w:r>
        <w:lastRenderedPageBreak/>
        <w:t>Úvod</w:t>
      </w:r>
      <w:bookmarkEnd w:id="2"/>
      <w:bookmarkEnd w:id="3"/>
    </w:p>
    <w:bookmarkEnd w:id="1"/>
    <w:p w14:paraId="067472AB" w14:textId="66A8AA9B" w:rsidR="00B21F59" w:rsidRDefault="00B21F59" w:rsidP="00D156EB">
      <w:pPr>
        <w:spacing w:after="0" w:line="400" w:lineRule="exact"/>
        <w:ind w:firstLine="709"/>
        <w:jc w:val="both"/>
        <w:rPr>
          <w:rFonts w:cs="Times New Roman"/>
          <w:szCs w:val="24"/>
        </w:rPr>
      </w:pPr>
      <w:r>
        <w:rPr>
          <w:rFonts w:cs="Times New Roman"/>
          <w:szCs w:val="24"/>
        </w:rPr>
        <w:t>Na počátku roku 2020 se začala světem šířit nová nemoc, která velmi rychle dosáhla pandemických rozměrů. Jednalo se o doposud neznámou mutaci koronaviru. Nemoc byla pojmenovaná covid-19. Tato pandemie nekontrolovatelně narůstala a</w:t>
      </w:r>
      <w:r w:rsidR="001D4E96">
        <w:rPr>
          <w:rFonts w:cs="Times New Roman"/>
          <w:szCs w:val="24"/>
        </w:rPr>
        <w:t> </w:t>
      </w:r>
      <w:r>
        <w:rPr>
          <w:rFonts w:cs="Times New Roman"/>
          <w:szCs w:val="24"/>
        </w:rPr>
        <w:t>začala dosahovat gigantických rozměrů. Onemocnění covid-19 náhle vstoupilo do</w:t>
      </w:r>
      <w:r w:rsidR="001D4E96">
        <w:rPr>
          <w:rFonts w:cs="Times New Roman"/>
          <w:szCs w:val="24"/>
        </w:rPr>
        <w:t> </w:t>
      </w:r>
      <w:r>
        <w:rPr>
          <w:rFonts w:cs="Times New Roman"/>
          <w:szCs w:val="24"/>
        </w:rPr>
        <w:t>života lidí a následná opatření z důvodu zabránění šíření nemoci ovlivnila život celé společnosti. Z důvodu zamezení šíření nemoci byla přijata různá opatření, která se postupně dotýkala všech občanů našeho státu, nevyjímaje seniorů, často označovaných jako nejohroženější skupinu naší populace. Opatření, která měla tuto skupinu chránit před onemocněním covid-19, byla vydávána bez ohledu na to, jak moc zasáhnou do života těchto osob. Drtivá většina vydaných opatření byla pochopitelně směřována na pobytová zařízení. Přestože pečovatelská služba není pobytovým zařízením, různá nařízení a doporučení se této organizaci taktéž nevyhnula a zasáhla seniory zejména v omezení poskytovaných služeb.</w:t>
      </w:r>
    </w:p>
    <w:p w14:paraId="3C5FCA09" w14:textId="1744E4E7" w:rsidR="00B21F59" w:rsidRDefault="00B21F59" w:rsidP="00D156EB">
      <w:pPr>
        <w:spacing w:after="0" w:line="400" w:lineRule="exact"/>
        <w:ind w:firstLine="709"/>
        <w:jc w:val="both"/>
        <w:rPr>
          <w:szCs w:val="24"/>
        </w:rPr>
      </w:pPr>
      <w:r>
        <w:rPr>
          <w:rFonts w:cs="Times New Roman"/>
          <w:szCs w:val="24"/>
        </w:rPr>
        <w:t xml:space="preserve">Ze zájmu o danou problematiku a též s ohledem na vlastní profesní působení v této oblasti je v práci věnována pozornost dopadu pandemie covid-19 na seniory žijící v domech s pečovatelskou službou. </w:t>
      </w:r>
      <w:r>
        <w:rPr>
          <w:shd w:val="clear" w:color="auto" w:fill="FFFFFF"/>
        </w:rPr>
        <w:t xml:space="preserve">Cílem práce je </w:t>
      </w:r>
      <w:r>
        <w:rPr>
          <w:rFonts w:cs="Times New Roman"/>
          <w:szCs w:val="24"/>
        </w:rPr>
        <w:t xml:space="preserve">zjistit, </w:t>
      </w:r>
      <w:r>
        <w:rPr>
          <w:szCs w:val="24"/>
        </w:rPr>
        <w:t>jak se omezení poskytovaných služeb v </w:t>
      </w:r>
      <w:r w:rsidR="004B7B0D">
        <w:rPr>
          <w:szCs w:val="24"/>
        </w:rPr>
        <w:t>pečovatelsk</w:t>
      </w:r>
      <w:r>
        <w:rPr>
          <w:szCs w:val="24"/>
        </w:rPr>
        <w:t xml:space="preserve">é službě ve Šternberku, způsobené opatřeními spojenými s pandemií covid-19, promítlo do přístupu seniorů k </w:t>
      </w:r>
      <w:r w:rsidR="007D69D9">
        <w:rPr>
          <w:szCs w:val="24"/>
        </w:rPr>
        <w:t>p</w:t>
      </w:r>
      <w:r>
        <w:rPr>
          <w:szCs w:val="24"/>
        </w:rPr>
        <w:t>ečovatelské službě ve Šternberku.</w:t>
      </w:r>
    </w:p>
    <w:p w14:paraId="41D692C9" w14:textId="49AA8F3E" w:rsidR="00B21F59" w:rsidRDefault="00B21F59" w:rsidP="00D156EB">
      <w:pPr>
        <w:spacing w:after="0" w:line="400" w:lineRule="exact"/>
        <w:ind w:firstLine="709"/>
        <w:jc w:val="both"/>
        <w:rPr>
          <w:szCs w:val="24"/>
        </w:rPr>
      </w:pPr>
      <w:r>
        <w:rPr>
          <w:szCs w:val="24"/>
        </w:rPr>
        <w:t xml:space="preserve">Práce je koncipována jako teoreticko-praktická. Teoretická východiska jsou podána v prvních třech kapitolách, v nichž je stručně pojednáno o problematice stáří a kvalitě života ve stáří, podmínkách fungování pečovatelské služby, včetně </w:t>
      </w:r>
      <w:r w:rsidR="004B7B0D">
        <w:rPr>
          <w:szCs w:val="24"/>
        </w:rPr>
        <w:t>pečovatelsk</w:t>
      </w:r>
      <w:r>
        <w:rPr>
          <w:szCs w:val="24"/>
        </w:rPr>
        <w:t xml:space="preserve">é služby ve Šternberku. Charakterizován je též průběh pandemie covid-19 v České republice, opět s uvedením specifik dopadu opatření spojených s pandemií covid-19 na chod </w:t>
      </w:r>
      <w:r w:rsidR="004B7B0D">
        <w:rPr>
          <w:szCs w:val="24"/>
        </w:rPr>
        <w:t>pečovatelsk</w:t>
      </w:r>
      <w:r>
        <w:rPr>
          <w:szCs w:val="24"/>
        </w:rPr>
        <w:t>é služby ve Šternberku. Ve čtvrté kapitole práce je popsán realizovaný kvantitativní výzkum, který vycházel z cíle práce jako hlavního výzkumného cíle a dílčích výzkumných cílů. Metodou sběru dat byl dotazník vlastní konstrukce, výzkumný soubor tvořili senioři domů s pečovatelskou službou ve</w:t>
      </w:r>
      <w:r w:rsidR="001D4E96">
        <w:rPr>
          <w:szCs w:val="24"/>
        </w:rPr>
        <w:t> </w:t>
      </w:r>
      <w:r>
        <w:rPr>
          <w:szCs w:val="24"/>
        </w:rPr>
        <w:t xml:space="preserve">Šternberku. Hlavní zjištění jsou shrnuta v páté kapitole, v níž jsou uvedeny také limity výzkumu. Možnosti dalšího výzkumného bádání v této oblasti jsou uvedeny v závěru práce. </w:t>
      </w:r>
    </w:p>
    <w:p w14:paraId="6D10D375" w14:textId="77777777" w:rsidR="007D69D9" w:rsidRDefault="007D69D9">
      <w:pPr>
        <w:spacing w:after="160" w:line="259" w:lineRule="auto"/>
        <w:rPr>
          <w:rFonts w:eastAsia="Arial" w:cs="Arial"/>
          <w:b/>
          <w:bCs/>
          <w:sz w:val="32"/>
          <w:szCs w:val="24"/>
          <w:shd w:val="clear" w:color="auto" w:fill="FFFFFF"/>
        </w:rPr>
      </w:pPr>
      <w:bookmarkStart w:id="4" w:name="_Toc128377139"/>
      <w:r>
        <w:rPr>
          <w:rFonts w:eastAsia="Arial" w:cs="Arial"/>
          <w:b/>
          <w:bCs/>
          <w:sz w:val="32"/>
          <w:szCs w:val="24"/>
          <w:shd w:val="clear" w:color="auto" w:fill="FFFFFF"/>
        </w:rPr>
        <w:br w:type="page"/>
      </w:r>
    </w:p>
    <w:p w14:paraId="5FCA08DA" w14:textId="1A9BFB9F" w:rsidR="00B21F59" w:rsidRPr="007D69D9" w:rsidRDefault="007D69D9" w:rsidP="00A94F0F">
      <w:pPr>
        <w:pStyle w:val="Nadpis1"/>
      </w:pPr>
      <w:bookmarkStart w:id="5" w:name="_Toc131031075"/>
      <w:r w:rsidRPr="007D69D9">
        <w:lastRenderedPageBreak/>
        <w:t xml:space="preserve">1 </w:t>
      </w:r>
      <w:r w:rsidRPr="004B7B0D">
        <w:t>Charakteristika stáří a stárnutí</w:t>
      </w:r>
      <w:bookmarkEnd w:id="5"/>
      <w:r w:rsidRPr="007D69D9">
        <w:t xml:space="preserve"> </w:t>
      </w:r>
    </w:p>
    <w:bookmarkEnd w:id="4"/>
    <w:p w14:paraId="13B24EDD" w14:textId="568C78F1" w:rsidR="00B21F59" w:rsidRDefault="00B21F59" w:rsidP="00B21F59">
      <w:pPr>
        <w:spacing w:after="0"/>
        <w:ind w:firstLine="709"/>
        <w:jc w:val="both"/>
        <w:rPr>
          <w:rFonts w:cs="Times New Roman"/>
          <w:szCs w:val="24"/>
          <w:shd w:val="clear" w:color="auto" w:fill="FFFFFF"/>
        </w:rPr>
      </w:pPr>
      <w:r w:rsidRPr="007D69D9">
        <w:rPr>
          <w:rFonts w:cs="Times New Roman"/>
          <w:b/>
          <w:bCs/>
          <w:szCs w:val="24"/>
          <w:shd w:val="clear" w:color="auto" w:fill="FFFFFF"/>
        </w:rPr>
        <w:t xml:space="preserve">     </w:t>
      </w:r>
      <w:r w:rsidRPr="007D69D9">
        <w:rPr>
          <w:rFonts w:cs="Times New Roman"/>
          <w:szCs w:val="24"/>
          <w:shd w:val="clear" w:color="auto" w:fill="FFFFFF"/>
        </w:rPr>
        <w:t>Stárnutí a stáří je přirozenou součástí našeho života, stárneme všichni</w:t>
      </w:r>
      <w:r>
        <w:rPr>
          <w:rFonts w:cs="Times New Roman"/>
          <w:szCs w:val="24"/>
          <w:shd w:val="clear" w:color="auto" w:fill="FFFFFF"/>
        </w:rPr>
        <w:t>. V období stárnutí dochází k mnoha změnám v životě člověka, ať už psychickým, fyzickým, nebo změnám v sociální oblasti. Postupně dochází ke změnám smyslového vnímání, zhoršuje se zrak a sluch, mění se výška a hmotnost člověka, síly ubývají a</w:t>
      </w:r>
      <w:r w:rsidR="00D078A8">
        <w:rPr>
          <w:rFonts w:cs="Times New Roman"/>
          <w:szCs w:val="24"/>
          <w:shd w:val="clear" w:color="auto" w:fill="FFFFFF"/>
        </w:rPr>
        <w:t> </w:t>
      </w:r>
      <w:r>
        <w:rPr>
          <w:rFonts w:cs="Times New Roman"/>
          <w:szCs w:val="24"/>
          <w:shd w:val="clear" w:color="auto" w:fill="FFFFFF"/>
        </w:rPr>
        <w:t>ztrácí se svalová hmota. Dochází k dalším anatomickým a fyziologickým změnám, k nimž patří například i snížená sexuální aktivita mužů. Pokud se k tomu přidají psychické změny v podobě poklesu vitality, snížené pozornosti nebo neschopnosti navázat a udržovat vztahy, mohou všechny tyto změny v seniorech vzbuzovat nedůvěru a obavy (Dvořáčková, 2012). Stáří je konečnou fází individuálního života, jehož fylogenetický a ontogenetický vývoj probíhal celý život a jehož všechny etapy je potřeba vnímat komplexně. Všechny tyto etapy v životě člověka od dětství až po</w:t>
      </w:r>
      <w:r w:rsidR="00D078A8">
        <w:rPr>
          <w:rFonts w:cs="Times New Roman"/>
          <w:szCs w:val="24"/>
          <w:shd w:val="clear" w:color="auto" w:fill="FFFFFF"/>
        </w:rPr>
        <w:t> </w:t>
      </w:r>
      <w:r>
        <w:rPr>
          <w:rFonts w:cs="Times New Roman"/>
          <w:szCs w:val="24"/>
          <w:shd w:val="clear" w:color="auto" w:fill="FFFFFF"/>
        </w:rPr>
        <w:t>dospělost ovlivňují kvalitu života ve stáří (Sak &amp; Kolesárová, 2012).</w:t>
      </w:r>
    </w:p>
    <w:p w14:paraId="3A883A1E" w14:textId="74EFB8C7" w:rsidR="00B21F59" w:rsidRDefault="00B21F59" w:rsidP="00B21F59">
      <w:pPr>
        <w:spacing w:after="0"/>
        <w:ind w:firstLine="709"/>
        <w:jc w:val="both"/>
        <w:rPr>
          <w:rFonts w:cs="Times New Roman"/>
          <w:szCs w:val="24"/>
          <w:shd w:val="clear" w:color="auto" w:fill="FFFFFF"/>
        </w:rPr>
      </w:pPr>
      <w:r>
        <w:rPr>
          <w:rFonts w:cs="Times New Roman"/>
          <w:szCs w:val="24"/>
          <w:shd w:val="clear" w:color="auto" w:fill="FFFFFF"/>
        </w:rPr>
        <w:t>První kapitola práce je věnována stručné charakteristice stáří a života ve</w:t>
      </w:r>
      <w:r w:rsidR="00D078A8">
        <w:rPr>
          <w:rFonts w:cs="Times New Roman"/>
          <w:szCs w:val="24"/>
          <w:shd w:val="clear" w:color="auto" w:fill="FFFFFF"/>
        </w:rPr>
        <w:t> </w:t>
      </w:r>
      <w:r>
        <w:rPr>
          <w:rFonts w:cs="Times New Roman"/>
          <w:szCs w:val="24"/>
          <w:shd w:val="clear" w:color="auto" w:fill="FFFFFF"/>
        </w:rPr>
        <w:t xml:space="preserve">starobním důchodu, se zohledněním kvality života v této vývojové fázi ontogenetického vývoje jedince. Poznatky uvedené v kapitole slouží jako úvod k dalším kapitolám teoretických východisek, v nichž je podána charakteristika pečovatelské služby a proměna fungování pečovatelské služby v souvislosti s opatřeními spojenými s pandemií covid-19. </w:t>
      </w:r>
    </w:p>
    <w:p w14:paraId="0D8DF7CD" w14:textId="1A681E7C" w:rsidR="000B442B" w:rsidRDefault="000B442B" w:rsidP="00B21F59">
      <w:pPr>
        <w:spacing w:after="0"/>
        <w:ind w:firstLine="709"/>
        <w:jc w:val="both"/>
        <w:rPr>
          <w:rFonts w:cs="Times New Roman"/>
          <w:szCs w:val="24"/>
          <w:shd w:val="clear" w:color="auto" w:fill="FFFFFF"/>
        </w:rPr>
      </w:pPr>
    </w:p>
    <w:p w14:paraId="27663891" w14:textId="49E8CF63" w:rsidR="000B442B" w:rsidRDefault="000B442B" w:rsidP="00B21F59">
      <w:pPr>
        <w:spacing w:after="0"/>
        <w:ind w:firstLine="709"/>
        <w:jc w:val="both"/>
        <w:rPr>
          <w:rFonts w:cs="Times New Roman"/>
          <w:szCs w:val="24"/>
          <w:shd w:val="clear" w:color="auto" w:fill="FFFFFF"/>
        </w:rPr>
      </w:pPr>
    </w:p>
    <w:p w14:paraId="0368EF8C" w14:textId="20E1DC2C" w:rsidR="000B442B" w:rsidRDefault="000B442B" w:rsidP="00B21F59">
      <w:pPr>
        <w:spacing w:after="0"/>
        <w:ind w:firstLine="709"/>
        <w:jc w:val="both"/>
        <w:rPr>
          <w:rFonts w:cs="Times New Roman"/>
          <w:szCs w:val="24"/>
          <w:shd w:val="clear" w:color="auto" w:fill="FFFFFF"/>
        </w:rPr>
      </w:pPr>
    </w:p>
    <w:p w14:paraId="13C83F8E" w14:textId="46DE56CE" w:rsidR="000B442B" w:rsidRDefault="000B442B" w:rsidP="00B21F59">
      <w:pPr>
        <w:spacing w:after="0"/>
        <w:ind w:firstLine="709"/>
        <w:jc w:val="both"/>
        <w:rPr>
          <w:rFonts w:cs="Times New Roman"/>
          <w:szCs w:val="24"/>
          <w:shd w:val="clear" w:color="auto" w:fill="FFFFFF"/>
        </w:rPr>
      </w:pPr>
    </w:p>
    <w:p w14:paraId="5AB4EBE2" w14:textId="0E1717C9" w:rsidR="000B442B" w:rsidRDefault="000B442B" w:rsidP="00B21F59">
      <w:pPr>
        <w:spacing w:after="0"/>
        <w:ind w:firstLine="709"/>
        <w:jc w:val="both"/>
        <w:rPr>
          <w:rFonts w:cs="Times New Roman"/>
          <w:szCs w:val="24"/>
          <w:shd w:val="clear" w:color="auto" w:fill="FFFFFF"/>
        </w:rPr>
      </w:pPr>
    </w:p>
    <w:p w14:paraId="26F827CD" w14:textId="77777777" w:rsidR="000B442B" w:rsidRDefault="000B442B" w:rsidP="00B21F59">
      <w:pPr>
        <w:spacing w:after="0"/>
        <w:ind w:firstLine="709"/>
        <w:jc w:val="both"/>
        <w:rPr>
          <w:rFonts w:cs="Times New Roman"/>
          <w:szCs w:val="24"/>
          <w:shd w:val="clear" w:color="auto" w:fill="FFFFFF"/>
        </w:rPr>
      </w:pPr>
    </w:p>
    <w:p w14:paraId="172A75D4" w14:textId="77777777" w:rsidR="00B21F59" w:rsidRDefault="00B21F59" w:rsidP="00B21F59">
      <w:pPr>
        <w:pStyle w:val="Nadpis2"/>
        <w:numPr>
          <w:ilvl w:val="1"/>
          <w:numId w:val="2"/>
        </w:numPr>
        <w:rPr>
          <w:shd w:val="clear" w:color="auto" w:fill="FFFFFF"/>
        </w:rPr>
      </w:pPr>
      <w:bookmarkStart w:id="6" w:name="_Hlk113116147"/>
      <w:r>
        <w:rPr>
          <w:shd w:val="clear" w:color="auto" w:fill="FFFFFF"/>
        </w:rPr>
        <w:lastRenderedPageBreak/>
        <w:t xml:space="preserve">  </w:t>
      </w:r>
      <w:bookmarkStart w:id="7" w:name="_Toc128377140"/>
      <w:bookmarkStart w:id="8" w:name="_Toc131031076"/>
      <w:r>
        <w:rPr>
          <w:shd w:val="clear" w:color="auto" w:fill="FFFFFF"/>
        </w:rPr>
        <w:t>Vymezení a klasifikace stáří</w:t>
      </w:r>
      <w:bookmarkEnd w:id="7"/>
      <w:bookmarkEnd w:id="8"/>
    </w:p>
    <w:bookmarkEnd w:id="6"/>
    <w:p w14:paraId="52F71331" w14:textId="657F979D" w:rsidR="00B21F59" w:rsidRDefault="00B21F59" w:rsidP="00B21F59">
      <w:pPr>
        <w:spacing w:after="0"/>
        <w:ind w:firstLine="709"/>
        <w:jc w:val="both"/>
        <w:rPr>
          <w:rFonts w:cs="Times New Roman"/>
          <w:szCs w:val="24"/>
          <w:shd w:val="clear" w:color="auto" w:fill="FFFFFF"/>
        </w:rPr>
      </w:pPr>
      <w:r>
        <w:rPr>
          <w:rFonts w:cs="Times New Roman"/>
          <w:szCs w:val="24"/>
          <w:shd w:val="clear" w:color="auto" w:fill="FFFFFF"/>
        </w:rPr>
        <w:t>Stáří je etapou, která završuje životní cyklus jedince. Je pojímáno jako důsledek i projev involučních změn. Involuční změny probíhají v zásadě po celý život, od</w:t>
      </w:r>
      <w:r w:rsidR="00D078A8">
        <w:rPr>
          <w:rFonts w:cs="Times New Roman"/>
          <w:szCs w:val="24"/>
          <w:shd w:val="clear" w:color="auto" w:fill="FFFFFF"/>
        </w:rPr>
        <w:t> </w:t>
      </w:r>
      <w:r>
        <w:rPr>
          <w:rFonts w:cs="Times New Roman"/>
          <w:szCs w:val="24"/>
          <w:shd w:val="clear" w:color="auto" w:fill="FFFFFF"/>
        </w:rPr>
        <w:t xml:space="preserve">narození, nicméně ve stáří jsou tyto změny nejvíce patrné, což je dáno i tím, že jsou modifikovány dalšími faktory, jako je věk, předchozí způsob života či aktuální tělesné a psychické obtíže (Vostrý et al., 2021). Pro osoby ocitající se v etapě stáří se užívá termín senior. I když tento pojem není </w:t>
      </w:r>
      <w:r w:rsidR="000B442B">
        <w:rPr>
          <w:rFonts w:cs="Times New Roman"/>
          <w:szCs w:val="24"/>
          <w:shd w:val="clear" w:color="auto" w:fill="FFFFFF"/>
        </w:rPr>
        <w:t>výhradně</w:t>
      </w:r>
      <w:r>
        <w:rPr>
          <w:rFonts w:cs="Times New Roman"/>
          <w:szCs w:val="24"/>
          <w:shd w:val="clear" w:color="auto" w:fill="FFFFFF"/>
        </w:rPr>
        <w:t xml:space="preserve"> vymezen např. v legislativě, nejčastěji je chápán jako označení pro jedince nacházejícího se ve starobním důchodu (Špatenková &amp; Smékalová, 2015). V tomto pojetí je také pojem senior v práci užíván. </w:t>
      </w:r>
    </w:p>
    <w:p w14:paraId="6BA81C16" w14:textId="53717146" w:rsidR="00B21F59" w:rsidRDefault="00B21F59" w:rsidP="00B21F59">
      <w:pPr>
        <w:spacing w:after="0"/>
        <w:ind w:firstLine="709"/>
        <w:jc w:val="both"/>
        <w:rPr>
          <w:rFonts w:cs="Times New Roman"/>
          <w:szCs w:val="24"/>
          <w:shd w:val="clear" w:color="auto" w:fill="FFFFFF"/>
        </w:rPr>
      </w:pPr>
      <w:r>
        <w:rPr>
          <w:rFonts w:cs="Times New Roman"/>
          <w:szCs w:val="24"/>
          <w:shd w:val="clear" w:color="auto" w:fill="FFFFFF"/>
        </w:rPr>
        <w:t xml:space="preserve">Stáří se nejčastěji dělí </w:t>
      </w:r>
      <w:r w:rsidR="00DF33C9">
        <w:rPr>
          <w:rFonts w:cs="Times New Roman"/>
          <w:szCs w:val="24"/>
          <w:shd w:val="clear" w:color="auto" w:fill="FFFFFF"/>
        </w:rPr>
        <w:t>n</w:t>
      </w:r>
      <w:r>
        <w:rPr>
          <w:rFonts w:cs="Times New Roman"/>
          <w:szCs w:val="24"/>
          <w:shd w:val="clear" w:color="auto" w:fill="FFFFFF"/>
        </w:rPr>
        <w:t xml:space="preserve">a biologické, kalendářní a sociální. Kalendářní stáří </w:t>
      </w:r>
      <w:r w:rsidR="00DF33C9">
        <w:rPr>
          <w:rFonts w:cs="Times New Roman"/>
          <w:szCs w:val="24"/>
          <w:shd w:val="clear" w:color="auto" w:fill="FFFFFF"/>
        </w:rPr>
        <w:t>se</w:t>
      </w:r>
      <w:r>
        <w:rPr>
          <w:rFonts w:cs="Times New Roman"/>
          <w:szCs w:val="24"/>
          <w:shd w:val="clear" w:color="auto" w:fill="FFFFFF"/>
        </w:rPr>
        <w:t xml:space="preserve"> váže k věku jedince. Z tohoto hlediska se pak nejčastěji rozlišuje stáří rané (60-74 let), vlastní nebo též senium (75-89 let) a období dlouhověkosti (90 a více let). Setkat se však lze i</w:t>
      </w:r>
      <w:r w:rsidR="00D078A8">
        <w:rPr>
          <w:rFonts w:cs="Times New Roman"/>
          <w:szCs w:val="24"/>
          <w:shd w:val="clear" w:color="auto" w:fill="FFFFFF"/>
        </w:rPr>
        <w:t> </w:t>
      </w:r>
      <w:r>
        <w:rPr>
          <w:rFonts w:cs="Times New Roman"/>
          <w:szCs w:val="24"/>
          <w:shd w:val="clear" w:color="auto" w:fill="FFFFFF"/>
        </w:rPr>
        <w:t xml:space="preserve">s odlišnými členěními. Jedním z nich je dělení osob ve stáří na mladé seniory (65-74 let), staré seniory (75-84 let) a velmi staré seniory (85 a více let). Popis stáří z hlediska kalendářního věku je ovšem problematický, </w:t>
      </w:r>
      <w:r w:rsidR="000B442B">
        <w:rPr>
          <w:rFonts w:cs="Times New Roman"/>
          <w:szCs w:val="24"/>
          <w:shd w:val="clear" w:color="auto" w:fill="FFFFFF"/>
        </w:rPr>
        <w:t>protože</w:t>
      </w:r>
      <w:r>
        <w:rPr>
          <w:rFonts w:cs="Times New Roman"/>
          <w:szCs w:val="24"/>
          <w:shd w:val="clear" w:color="auto" w:fill="FFFFFF"/>
        </w:rPr>
        <w:t xml:space="preserve"> věk jen velmi málo odráží skutečný zdravotní stav seniora. Někteří senioři, které lze označit jako velmi staré, mohou žít velmi aktivně, nepotýkají se se závažnými zdravotními obtížemi. Oproti tomu někteří mladí senioři mohou trpět mnoha zdravotními obtížemi, které mají následně negativní dopad na jejich kvalitu života (Čevela, Čeledová, Kalvach, Holčík &amp; Kubů, 2014). Užití kalendářního stáří má dle Slepičky, Mudráka a Slepičkové (2015) význam v demografii, </w:t>
      </w:r>
      <w:r w:rsidR="000B442B">
        <w:rPr>
          <w:rFonts w:cs="Times New Roman"/>
          <w:szCs w:val="24"/>
          <w:shd w:val="clear" w:color="auto" w:fill="FFFFFF"/>
        </w:rPr>
        <w:t>ale ne pro</w:t>
      </w:r>
      <w:r>
        <w:rPr>
          <w:rFonts w:cs="Times New Roman"/>
          <w:szCs w:val="24"/>
          <w:shd w:val="clear" w:color="auto" w:fill="FFFFFF"/>
        </w:rPr>
        <w:t xml:space="preserve"> popis toho, jakou podobu stáří v určitém věku má. </w:t>
      </w:r>
    </w:p>
    <w:p w14:paraId="2B4A574D" w14:textId="3BB9869A" w:rsidR="00B21F59" w:rsidRDefault="00B21F59" w:rsidP="00B21F59">
      <w:pPr>
        <w:spacing w:after="0"/>
        <w:ind w:firstLine="709"/>
        <w:jc w:val="both"/>
        <w:rPr>
          <w:rFonts w:cs="Times New Roman"/>
          <w:szCs w:val="24"/>
          <w:shd w:val="clear" w:color="auto" w:fill="FFFFFF"/>
        </w:rPr>
      </w:pPr>
      <w:r>
        <w:rPr>
          <w:rFonts w:cs="Times New Roman"/>
          <w:szCs w:val="24"/>
          <w:shd w:val="clear" w:color="auto" w:fill="FFFFFF"/>
        </w:rPr>
        <w:t xml:space="preserve"> Biologické stáří je dle Čevely</w:t>
      </w:r>
      <w:r w:rsidR="00386DD4">
        <w:rPr>
          <w:rFonts w:cs="Times New Roman"/>
          <w:szCs w:val="24"/>
          <w:shd w:val="clear" w:color="auto" w:fill="FFFFFF"/>
        </w:rPr>
        <w:t xml:space="preserve"> </w:t>
      </w:r>
      <w:r>
        <w:rPr>
          <w:rFonts w:cs="Times New Roman"/>
          <w:szCs w:val="24"/>
          <w:shd w:val="clear" w:color="auto" w:fill="FFFFFF"/>
        </w:rPr>
        <w:t>(</w:t>
      </w:r>
      <w:r w:rsidR="00415C5E">
        <w:rPr>
          <w:rFonts w:cs="Times New Roman"/>
          <w:szCs w:val="24"/>
          <w:shd w:val="clear" w:color="auto" w:fill="FFFFFF"/>
        </w:rPr>
        <w:t xml:space="preserve">Čevela et al., </w:t>
      </w:r>
      <w:r>
        <w:rPr>
          <w:rFonts w:cs="Times New Roman"/>
          <w:szCs w:val="24"/>
          <w:shd w:val="clear" w:color="auto" w:fill="FFFFFF"/>
        </w:rPr>
        <w:t>2014) dáno dosažením určité míry involučních změn, je dáváno do souvislosti s tzv. poklesem potenciálu zdraví, což je pojem vyjadřující vzájemnou propojenost zdatnosti, odolnosti a adaptability. U</w:t>
      </w:r>
      <w:r w:rsidR="00D078A8">
        <w:rPr>
          <w:rFonts w:cs="Times New Roman"/>
          <w:szCs w:val="24"/>
          <w:shd w:val="clear" w:color="auto" w:fill="FFFFFF"/>
        </w:rPr>
        <w:t> </w:t>
      </w:r>
      <w:r>
        <w:rPr>
          <w:rFonts w:cs="Times New Roman"/>
          <w:szCs w:val="24"/>
          <w:shd w:val="clear" w:color="auto" w:fill="FFFFFF"/>
        </w:rPr>
        <w:t>biologického stáří neexistuje vymezení věkem. Podle Slepičky, Mudráka a Slepičkové (2015) je pro něj charakteristické zvýšené riziko nemocí či funkční nedosta</w:t>
      </w:r>
      <w:r w:rsidR="004640C5">
        <w:rPr>
          <w:rFonts w:cs="Times New Roman"/>
          <w:szCs w:val="24"/>
          <w:shd w:val="clear" w:color="auto" w:fill="FFFFFF"/>
        </w:rPr>
        <w:t>tečnost</w:t>
      </w:r>
      <w:r>
        <w:rPr>
          <w:rFonts w:cs="Times New Roman"/>
          <w:szCs w:val="24"/>
          <w:shd w:val="clear" w:color="auto" w:fill="FFFFFF"/>
        </w:rPr>
        <w:t xml:space="preserve">. Biologické stáří je více ovlivněno individuálně, konkrétně dědičností, </w:t>
      </w:r>
      <w:r>
        <w:rPr>
          <w:rFonts w:cs="Times New Roman"/>
          <w:szCs w:val="24"/>
          <w:shd w:val="clear" w:color="auto" w:fill="FFFFFF"/>
        </w:rPr>
        <w:lastRenderedPageBreak/>
        <w:t xml:space="preserve">předchozím způsobem života, životními podmínkami i aktuálním zdravotním stavem. Projevuje se tělesnými změnami. </w:t>
      </w:r>
    </w:p>
    <w:p w14:paraId="5E04009C" w14:textId="43D66C16" w:rsidR="00B21F59" w:rsidRDefault="00B21F59" w:rsidP="00B21F59">
      <w:pPr>
        <w:spacing w:after="0"/>
        <w:ind w:firstLine="709"/>
        <w:jc w:val="both"/>
        <w:rPr>
          <w:rFonts w:cs="Times New Roman"/>
          <w:szCs w:val="24"/>
          <w:shd w:val="clear" w:color="auto" w:fill="FFFFFF"/>
        </w:rPr>
      </w:pPr>
      <w:r>
        <w:rPr>
          <w:rFonts w:cs="Times New Roman"/>
          <w:szCs w:val="24"/>
          <w:shd w:val="clear" w:color="auto" w:fill="FFFFFF"/>
        </w:rPr>
        <w:t>Sociální stáří je pojímáno jako souhrn sociálních změn, změn v rámci sociálních rolí, sociálního potenciálu. Výraznou změnou je odchod do starobního důchodu a</w:t>
      </w:r>
      <w:r w:rsidR="00D078A8">
        <w:rPr>
          <w:rFonts w:cs="Times New Roman"/>
          <w:szCs w:val="24"/>
          <w:shd w:val="clear" w:color="auto" w:fill="FFFFFF"/>
        </w:rPr>
        <w:t> </w:t>
      </w:r>
      <w:r>
        <w:rPr>
          <w:rFonts w:cs="Times New Roman"/>
          <w:szCs w:val="24"/>
          <w:shd w:val="clear" w:color="auto" w:fill="FFFFFF"/>
        </w:rPr>
        <w:t>s tím spojené penzionování, které sice přináší seniorovi více volného času, zároveň ale může být spojeno s ubýváním sociálních kontaktů a určitým stažením se seniora ze sociálního života. Dostavuje se ztráta perspektiv a aspirací. Senior by měl přijmout změny dané sociálním stářím (Če</w:t>
      </w:r>
      <w:r w:rsidR="00EB2327">
        <w:rPr>
          <w:rFonts w:cs="Times New Roman"/>
          <w:szCs w:val="24"/>
          <w:shd w:val="clear" w:color="auto" w:fill="FFFFFF"/>
        </w:rPr>
        <w:t>vela</w:t>
      </w:r>
      <w:r w:rsidR="007D69D9">
        <w:rPr>
          <w:rFonts w:cs="Times New Roman"/>
          <w:szCs w:val="24"/>
          <w:shd w:val="clear" w:color="auto" w:fill="FFFFFF"/>
        </w:rPr>
        <w:t xml:space="preserve"> et al.</w:t>
      </w:r>
      <w:r w:rsidR="00EB2327">
        <w:rPr>
          <w:rFonts w:cs="Times New Roman"/>
          <w:szCs w:val="24"/>
          <w:shd w:val="clear" w:color="auto" w:fill="FFFFFF"/>
        </w:rPr>
        <w:t>,</w:t>
      </w:r>
      <w:r>
        <w:rPr>
          <w:rFonts w:cs="Times New Roman"/>
          <w:szCs w:val="24"/>
          <w:shd w:val="clear" w:color="auto" w:fill="FFFFFF"/>
        </w:rPr>
        <w:t xml:space="preserve"> 2014). </w:t>
      </w:r>
    </w:p>
    <w:p w14:paraId="5A984021" w14:textId="088436AA" w:rsidR="00B21F59" w:rsidRDefault="00B21F59" w:rsidP="00B21F59">
      <w:pPr>
        <w:spacing w:after="0"/>
        <w:ind w:firstLine="709"/>
        <w:jc w:val="both"/>
        <w:rPr>
          <w:rFonts w:cs="Times New Roman"/>
          <w:szCs w:val="24"/>
          <w:shd w:val="clear" w:color="auto" w:fill="FFFFFF"/>
        </w:rPr>
      </w:pPr>
      <w:r>
        <w:rPr>
          <w:rFonts w:cs="Times New Roman"/>
          <w:szCs w:val="24"/>
          <w:shd w:val="clear" w:color="auto" w:fill="FFFFFF"/>
        </w:rPr>
        <w:t>Zejména s biologickým a sociálním stářím se pojí termíny</w:t>
      </w:r>
      <w:r w:rsidR="00A40069">
        <w:rPr>
          <w:rFonts w:cs="Times New Roman"/>
          <w:szCs w:val="24"/>
          <w:shd w:val="clear" w:color="auto" w:fill="FFFFFF"/>
        </w:rPr>
        <w:t>,</w:t>
      </w:r>
      <w:r>
        <w:rPr>
          <w:rFonts w:cs="Times New Roman"/>
          <w:szCs w:val="24"/>
          <w:shd w:val="clear" w:color="auto" w:fill="FFFFFF"/>
        </w:rPr>
        <w:t xml:space="preserve"> jako jsou aktivní stáří nebo třetí věk. Pojem aktivní stáří začal být dle Vidovičov</w:t>
      </w:r>
      <w:r w:rsidR="00EB2327">
        <w:rPr>
          <w:rFonts w:cs="Times New Roman"/>
          <w:szCs w:val="24"/>
          <w:shd w:val="clear" w:color="auto" w:fill="FFFFFF"/>
        </w:rPr>
        <w:t>é</w:t>
      </w:r>
      <w:r w:rsidR="007D69D9">
        <w:rPr>
          <w:rFonts w:cs="Times New Roman"/>
          <w:szCs w:val="24"/>
          <w:shd w:val="clear" w:color="auto" w:fill="FFFFFF"/>
        </w:rPr>
        <w:t xml:space="preserve"> </w:t>
      </w:r>
      <w:r>
        <w:rPr>
          <w:rFonts w:cs="Times New Roman"/>
          <w:szCs w:val="24"/>
          <w:shd w:val="clear" w:color="auto" w:fill="FFFFFF"/>
        </w:rPr>
        <w:t>(</w:t>
      </w:r>
      <w:r w:rsidR="00EB2327">
        <w:rPr>
          <w:rFonts w:cs="Times New Roman"/>
          <w:szCs w:val="24"/>
          <w:shd w:val="clear" w:color="auto" w:fill="FFFFFF"/>
        </w:rPr>
        <w:t xml:space="preserve">Vidovičová et al., </w:t>
      </w:r>
      <w:r>
        <w:rPr>
          <w:rFonts w:cs="Times New Roman"/>
          <w:szCs w:val="24"/>
          <w:shd w:val="clear" w:color="auto" w:fill="FFFFFF"/>
        </w:rPr>
        <w:t>2013) užíván v návaznosti na teorii aktivity, v níž začalo být na postproduktivní věk</w:t>
      </w:r>
      <w:r w:rsidR="004640C5">
        <w:rPr>
          <w:rFonts w:cs="Times New Roman"/>
          <w:szCs w:val="24"/>
          <w:shd w:val="clear" w:color="auto" w:fill="FFFFFF"/>
        </w:rPr>
        <w:t xml:space="preserve"> nahlíženo</w:t>
      </w:r>
      <w:r>
        <w:rPr>
          <w:rFonts w:cs="Times New Roman"/>
          <w:szCs w:val="24"/>
          <w:shd w:val="clear" w:color="auto" w:fill="FFFFFF"/>
        </w:rPr>
        <w:t xml:space="preserve"> jako na období mobility, kreativity, až zaneprázdněnosti. Od seniorů, kteří stárnou aktivně, je očekáváno, že budou např. pracovat, rozvíjet své zájmy, mít relativně bohatý sociální život. Jak však autorky doplňují, aktivní stáří či stárnutí je do jisté míry opakem ageismu, tedy stereotypizace určitých věkových skupin (mladí, staří) dle jejich věku. Ne každý senior ale může nebo chce žít aktivně. Vliv má kvalita zdraví, předchozí způsob života, ale též např. místo bydliště, neboť ve městech mají senioři možnost většího vyžití než na odlehlém venkově. Koncept aktivního stárnutí by tak dle autorů neměl být diktátem, ale spíše dobrovolnou volbou. </w:t>
      </w:r>
    </w:p>
    <w:p w14:paraId="1DE11B91" w14:textId="101E781A" w:rsidR="00B21F59" w:rsidRDefault="00B21F59" w:rsidP="00B21F59">
      <w:pPr>
        <w:spacing w:after="0"/>
        <w:ind w:firstLine="709"/>
        <w:jc w:val="both"/>
        <w:rPr>
          <w:rFonts w:cs="Times New Roman"/>
          <w:szCs w:val="24"/>
          <w:shd w:val="clear" w:color="auto" w:fill="FFFFFF"/>
        </w:rPr>
      </w:pPr>
      <w:r>
        <w:rPr>
          <w:rFonts w:cs="Times New Roman"/>
          <w:szCs w:val="24"/>
          <w:shd w:val="clear" w:color="auto" w:fill="FFFFFF"/>
        </w:rPr>
        <w:t>Co se týče termínu třetí věk, ten se podle Ondrušové (</w:t>
      </w:r>
      <w:r w:rsidR="00EB2327">
        <w:rPr>
          <w:rFonts w:cs="Times New Roman"/>
          <w:szCs w:val="24"/>
          <w:shd w:val="clear" w:color="auto" w:fill="FFFFFF"/>
        </w:rPr>
        <w:t xml:space="preserve">Ondrušová, </w:t>
      </w:r>
      <w:r>
        <w:rPr>
          <w:rFonts w:cs="Times New Roman"/>
          <w:szCs w:val="24"/>
          <w:shd w:val="clear" w:color="auto" w:fill="FFFFFF"/>
        </w:rPr>
        <w:t>2019) úzce váže ke</w:t>
      </w:r>
      <w:r w:rsidR="00D078A8">
        <w:rPr>
          <w:rFonts w:cs="Times New Roman"/>
          <w:szCs w:val="24"/>
          <w:shd w:val="clear" w:color="auto" w:fill="FFFFFF"/>
        </w:rPr>
        <w:t> </w:t>
      </w:r>
      <w:r>
        <w:rPr>
          <w:rFonts w:cs="Times New Roman"/>
          <w:szCs w:val="24"/>
          <w:shd w:val="clear" w:color="auto" w:fill="FFFFFF"/>
        </w:rPr>
        <w:t xml:space="preserve">konceptu aktivního stáří. Z hlediska aktivity </w:t>
      </w:r>
      <w:r w:rsidR="004640C5">
        <w:rPr>
          <w:rFonts w:cs="Times New Roman"/>
          <w:szCs w:val="24"/>
          <w:shd w:val="clear" w:color="auto" w:fill="FFFFFF"/>
        </w:rPr>
        <w:t>můžeme</w:t>
      </w:r>
      <w:r>
        <w:rPr>
          <w:rFonts w:cs="Times New Roman"/>
          <w:szCs w:val="24"/>
          <w:shd w:val="clear" w:color="auto" w:fill="FFFFFF"/>
        </w:rPr>
        <w:t xml:space="preserve"> seniory rozdělit do dvou skupin. První tvoří senioři, kteří žijí aktivně, tedy pracují nebo se věnují dobrovolnictví, případně svým zájmům, jsou dobře zapojeni do sociálního života, život ve stáří si užívají. Týká se zdravých a mladých seniorů. Jakmile</w:t>
      </w:r>
      <w:r w:rsidR="004640C5">
        <w:rPr>
          <w:rFonts w:cs="Times New Roman"/>
          <w:szCs w:val="24"/>
          <w:shd w:val="clear" w:color="auto" w:fill="FFFFFF"/>
        </w:rPr>
        <w:t xml:space="preserve"> senior trpí více chronickými, či jinak závažnými nemocemi</w:t>
      </w:r>
      <w:r>
        <w:rPr>
          <w:rFonts w:cs="Times New Roman"/>
          <w:szCs w:val="24"/>
          <w:shd w:val="clear" w:color="auto" w:fill="FFFFFF"/>
        </w:rPr>
        <w:t xml:space="preserve">, které </w:t>
      </w:r>
      <w:r w:rsidR="004640C5">
        <w:rPr>
          <w:rFonts w:cs="Times New Roman"/>
          <w:szCs w:val="24"/>
          <w:shd w:val="clear" w:color="auto" w:fill="FFFFFF"/>
        </w:rPr>
        <w:t xml:space="preserve">ho </w:t>
      </w:r>
      <w:r>
        <w:rPr>
          <w:rFonts w:cs="Times New Roman"/>
          <w:szCs w:val="24"/>
          <w:shd w:val="clear" w:color="auto" w:fill="FFFFFF"/>
        </w:rPr>
        <w:t xml:space="preserve">limitují v jeho životě, </w:t>
      </w:r>
      <w:r w:rsidR="00BE5FA8">
        <w:rPr>
          <w:rFonts w:cs="Times New Roman"/>
          <w:szCs w:val="24"/>
          <w:shd w:val="clear" w:color="auto" w:fill="FFFFFF"/>
        </w:rPr>
        <w:t xml:space="preserve">může být </w:t>
      </w:r>
      <w:r>
        <w:rPr>
          <w:rFonts w:cs="Times New Roman"/>
          <w:szCs w:val="24"/>
          <w:shd w:val="clear" w:color="auto" w:fill="FFFFFF"/>
        </w:rPr>
        <w:t xml:space="preserve">méně soběstačný nebo zcela nesoběstačný, </w:t>
      </w:r>
      <w:r w:rsidR="00BE5FA8">
        <w:rPr>
          <w:rFonts w:cs="Times New Roman"/>
          <w:szCs w:val="24"/>
          <w:shd w:val="clear" w:color="auto" w:fill="FFFFFF"/>
        </w:rPr>
        <w:t xml:space="preserve">často se </w:t>
      </w:r>
      <w:r>
        <w:rPr>
          <w:rFonts w:cs="Times New Roman"/>
          <w:szCs w:val="24"/>
          <w:shd w:val="clear" w:color="auto" w:fill="FFFFFF"/>
        </w:rPr>
        <w:t xml:space="preserve">potýká s osamělostí a </w:t>
      </w:r>
      <w:r w:rsidR="00222F98">
        <w:rPr>
          <w:rFonts w:cs="Times New Roman"/>
          <w:szCs w:val="24"/>
          <w:shd w:val="clear" w:color="auto" w:fill="FFFFFF"/>
        </w:rPr>
        <w:t xml:space="preserve">se </w:t>
      </w:r>
      <w:r>
        <w:rPr>
          <w:rFonts w:cs="Times New Roman"/>
          <w:szCs w:val="24"/>
          <w:shd w:val="clear" w:color="auto" w:fill="FFFFFF"/>
        </w:rPr>
        <w:t>ztrátou smyslu života</w:t>
      </w:r>
      <w:r w:rsidR="00222F98">
        <w:rPr>
          <w:rFonts w:cs="Times New Roman"/>
          <w:szCs w:val="24"/>
          <w:shd w:val="clear" w:color="auto" w:fill="FFFFFF"/>
        </w:rPr>
        <w:t>. Najednou se</w:t>
      </w:r>
      <w:r>
        <w:rPr>
          <w:rFonts w:cs="Times New Roman"/>
          <w:szCs w:val="24"/>
          <w:shd w:val="clear" w:color="auto" w:fill="FFFFFF"/>
        </w:rPr>
        <w:t xml:space="preserve"> ocitá ve čtvrtém věku, přičemž přechod mezi třetím a</w:t>
      </w:r>
      <w:r w:rsidR="00D078A8">
        <w:rPr>
          <w:rFonts w:cs="Times New Roman"/>
          <w:szCs w:val="24"/>
          <w:shd w:val="clear" w:color="auto" w:fill="FFFFFF"/>
        </w:rPr>
        <w:t> </w:t>
      </w:r>
      <w:r>
        <w:rPr>
          <w:rFonts w:cs="Times New Roman"/>
          <w:szCs w:val="24"/>
          <w:shd w:val="clear" w:color="auto" w:fill="FFFFFF"/>
        </w:rPr>
        <w:t>čtvrtým věkem může být i poměrně rychlý. Higgs a Gilleard (</w:t>
      </w:r>
      <w:r w:rsidR="00EB2327">
        <w:rPr>
          <w:rFonts w:cs="Times New Roman"/>
          <w:szCs w:val="24"/>
          <w:shd w:val="clear" w:color="auto" w:fill="FFFFFF"/>
        </w:rPr>
        <w:t>Higgs a Gilleard</w:t>
      </w:r>
      <w:r w:rsidR="00EB2327">
        <w:rPr>
          <w:rFonts w:cs="Times New Roman"/>
          <w:szCs w:val="24"/>
          <w:shd w:val="clear" w:color="auto" w:fill="FFFFFF"/>
        </w:rPr>
        <w:t xml:space="preserve">, </w:t>
      </w:r>
      <w:r>
        <w:rPr>
          <w:rFonts w:cs="Times New Roman"/>
          <w:szCs w:val="24"/>
          <w:shd w:val="clear" w:color="auto" w:fill="FFFFFF"/>
        </w:rPr>
        <w:t>2015) uvádějí, že</w:t>
      </w:r>
      <w:r w:rsidR="00D078A8">
        <w:rPr>
          <w:rFonts w:cs="Times New Roman"/>
          <w:szCs w:val="24"/>
          <w:shd w:val="clear" w:color="auto" w:fill="FFFFFF"/>
        </w:rPr>
        <w:t> </w:t>
      </w:r>
      <w:r w:rsidR="00222F98">
        <w:rPr>
          <w:rFonts w:cs="Times New Roman"/>
          <w:szCs w:val="24"/>
          <w:shd w:val="clear" w:color="auto" w:fill="FFFFFF"/>
        </w:rPr>
        <w:t>koncept</w:t>
      </w:r>
      <w:r>
        <w:rPr>
          <w:rFonts w:cs="Times New Roman"/>
          <w:szCs w:val="24"/>
          <w:shd w:val="clear" w:color="auto" w:fill="FFFFFF"/>
        </w:rPr>
        <w:t xml:space="preserve"> třetího a čtvrtého věku pochází od Lasletta, který navázal na </w:t>
      </w:r>
      <w:r>
        <w:rPr>
          <w:rFonts w:cs="Times New Roman"/>
          <w:szCs w:val="24"/>
          <w:shd w:val="clear" w:color="auto" w:fill="FFFFFF"/>
        </w:rPr>
        <w:lastRenderedPageBreak/>
        <w:t xml:space="preserve">členění života do etap (dětství, dospělost), přičemž zohlednil v zásadě funkční potenciál zdraví seniora. </w:t>
      </w:r>
      <w:r w:rsidR="00222F98">
        <w:rPr>
          <w:rFonts w:cs="Times New Roman"/>
          <w:szCs w:val="24"/>
          <w:shd w:val="clear" w:color="auto" w:fill="FFFFFF"/>
        </w:rPr>
        <w:t>Ale</w:t>
      </w:r>
      <w:r>
        <w:rPr>
          <w:rFonts w:cs="Times New Roman"/>
          <w:szCs w:val="24"/>
          <w:shd w:val="clear" w:color="auto" w:fill="FFFFFF"/>
        </w:rPr>
        <w:t xml:space="preserve"> </w:t>
      </w:r>
      <w:r w:rsidR="00222F98">
        <w:rPr>
          <w:rFonts w:cs="Times New Roman"/>
          <w:szCs w:val="24"/>
          <w:shd w:val="clear" w:color="auto" w:fill="FFFFFF"/>
        </w:rPr>
        <w:t>také</w:t>
      </w:r>
      <w:r>
        <w:rPr>
          <w:rFonts w:cs="Times New Roman"/>
          <w:szCs w:val="24"/>
          <w:shd w:val="clear" w:color="auto" w:fill="FFFFFF"/>
        </w:rPr>
        <w:t xml:space="preserve"> tato teorie je </w:t>
      </w:r>
      <w:r w:rsidR="00222F98">
        <w:rPr>
          <w:rFonts w:cs="Times New Roman"/>
          <w:szCs w:val="24"/>
          <w:shd w:val="clear" w:color="auto" w:fill="FFFFFF"/>
        </w:rPr>
        <w:t>po</w:t>
      </w:r>
      <w:r>
        <w:rPr>
          <w:rFonts w:cs="Times New Roman"/>
          <w:szCs w:val="24"/>
          <w:shd w:val="clear" w:color="auto" w:fill="FFFFFF"/>
        </w:rPr>
        <w:t xml:space="preserve">dle </w:t>
      </w:r>
      <w:r w:rsidR="00222F98">
        <w:rPr>
          <w:rFonts w:cs="Times New Roman"/>
          <w:szCs w:val="24"/>
          <w:shd w:val="clear" w:color="auto" w:fill="FFFFFF"/>
        </w:rPr>
        <w:t>stejného</w:t>
      </w:r>
      <w:r>
        <w:rPr>
          <w:rFonts w:cs="Times New Roman"/>
          <w:szCs w:val="24"/>
          <w:shd w:val="clear" w:color="auto" w:fill="FFFFFF"/>
        </w:rPr>
        <w:t xml:space="preserve"> zdroje podrobována kritice. To, </w:t>
      </w:r>
      <w:r w:rsidR="00BE5FA8">
        <w:rPr>
          <w:rFonts w:cs="Times New Roman"/>
          <w:szCs w:val="24"/>
          <w:shd w:val="clear" w:color="auto" w:fill="FFFFFF"/>
        </w:rPr>
        <w:t>jestli</w:t>
      </w:r>
      <w:r>
        <w:rPr>
          <w:rFonts w:cs="Times New Roman"/>
          <w:szCs w:val="24"/>
          <w:shd w:val="clear" w:color="auto" w:fill="FFFFFF"/>
        </w:rPr>
        <w:t xml:space="preserve"> se jedinec ocitá ve třetím nebo čtvrtém věku, může být z velké části dáno i společenskými podmínkami</w:t>
      </w:r>
      <w:r w:rsidR="00BE5FA8">
        <w:rPr>
          <w:rFonts w:cs="Times New Roman"/>
          <w:szCs w:val="24"/>
          <w:shd w:val="clear" w:color="auto" w:fill="FFFFFF"/>
        </w:rPr>
        <w:t>.</w:t>
      </w:r>
      <w:r>
        <w:rPr>
          <w:rFonts w:cs="Times New Roman"/>
          <w:szCs w:val="24"/>
          <w:shd w:val="clear" w:color="auto" w:fill="FFFFFF"/>
        </w:rPr>
        <w:t xml:space="preserve"> Koncept se tedy nemusí p</w:t>
      </w:r>
      <w:r w:rsidR="00222F98">
        <w:rPr>
          <w:rFonts w:cs="Times New Roman"/>
          <w:szCs w:val="24"/>
          <w:shd w:val="clear" w:color="auto" w:fill="FFFFFF"/>
        </w:rPr>
        <w:t>ouze</w:t>
      </w:r>
      <w:r>
        <w:rPr>
          <w:rFonts w:cs="Times New Roman"/>
          <w:szCs w:val="24"/>
          <w:shd w:val="clear" w:color="auto" w:fill="FFFFFF"/>
        </w:rPr>
        <w:t xml:space="preserve"> vztahovat k věku, navíc je obdobný rozlišování mladých a starých (či velmi starých) seniorů. </w:t>
      </w:r>
    </w:p>
    <w:p w14:paraId="5FEB3A87" w14:textId="72E6D2DF" w:rsidR="00B21F59" w:rsidRDefault="00222F98" w:rsidP="00B21F59">
      <w:pPr>
        <w:spacing w:after="0"/>
        <w:ind w:firstLine="709"/>
        <w:jc w:val="both"/>
        <w:rPr>
          <w:rFonts w:cs="Times New Roman"/>
          <w:szCs w:val="24"/>
          <w:shd w:val="clear" w:color="auto" w:fill="FFFFFF"/>
        </w:rPr>
      </w:pPr>
      <w:r>
        <w:rPr>
          <w:rFonts w:cs="Times New Roman"/>
          <w:szCs w:val="24"/>
          <w:shd w:val="clear" w:color="auto" w:fill="FFFFFF"/>
        </w:rPr>
        <w:t>Můžeme</w:t>
      </w:r>
      <w:r w:rsidR="00B21F59">
        <w:rPr>
          <w:rFonts w:cs="Times New Roman"/>
          <w:szCs w:val="24"/>
          <w:shd w:val="clear" w:color="auto" w:fill="FFFFFF"/>
        </w:rPr>
        <w:t xml:space="preserve"> </w:t>
      </w:r>
      <w:r w:rsidR="00BE5FA8">
        <w:rPr>
          <w:rFonts w:cs="Times New Roman"/>
          <w:szCs w:val="24"/>
          <w:shd w:val="clear" w:color="auto" w:fill="FFFFFF"/>
        </w:rPr>
        <w:t>tedy říci</w:t>
      </w:r>
      <w:r w:rsidR="00B21F59">
        <w:rPr>
          <w:rFonts w:cs="Times New Roman"/>
          <w:szCs w:val="24"/>
          <w:shd w:val="clear" w:color="auto" w:fill="FFFFFF"/>
        </w:rPr>
        <w:t>, že stáří může mít různé podoby. Věk by neměl být považován za hlavní kritérium pro rozlišení toho, kdo je, nebo není starý. Stáří je závěrečnou etapou života, do jisté míry je jeho začátek spojován s dosažením důchodového věku. Jak však následně probíhá život ve starobním důchodu nelze odhadnout pouze na základě kalendářního věku. Důležité jsou v tomto ohledu změny ve stáří a t</w:t>
      </w:r>
      <w:r w:rsidR="00BE5FA8">
        <w:rPr>
          <w:rFonts w:cs="Times New Roman"/>
          <w:szCs w:val="24"/>
          <w:shd w:val="clear" w:color="auto" w:fill="FFFFFF"/>
        </w:rPr>
        <w:t>aké</w:t>
      </w:r>
      <w:r w:rsidR="00B21F59">
        <w:rPr>
          <w:rFonts w:cs="Times New Roman"/>
          <w:szCs w:val="24"/>
          <w:shd w:val="clear" w:color="auto" w:fill="FFFFFF"/>
        </w:rPr>
        <w:t xml:space="preserve"> to, jak senior přistupuje k těmto změnám. Tato problematika je přiblížena dále v textu. </w:t>
      </w:r>
    </w:p>
    <w:p w14:paraId="5E31375D" w14:textId="77777777" w:rsidR="00B21F59" w:rsidRDefault="00B21F59" w:rsidP="00B21F59">
      <w:pPr>
        <w:pStyle w:val="Nadpis2"/>
      </w:pPr>
      <w:bookmarkStart w:id="9" w:name="_Toc128377141"/>
      <w:bookmarkStart w:id="10" w:name="_Toc131031077"/>
      <w:bookmarkStart w:id="11" w:name="_Hlk113116157"/>
      <w:r>
        <w:t>1.2   Změny ve stáří</w:t>
      </w:r>
      <w:bookmarkEnd w:id="9"/>
      <w:bookmarkEnd w:id="10"/>
    </w:p>
    <w:p w14:paraId="2125E153" w14:textId="369B363B" w:rsidR="00B21F59" w:rsidRDefault="00B21F59" w:rsidP="00B21F59">
      <w:pPr>
        <w:spacing w:after="0"/>
        <w:ind w:firstLine="709"/>
        <w:jc w:val="both"/>
      </w:pPr>
      <w:r>
        <w:t>Jak již bylo uváděno, stáří je doprovázeno mnoha různými změnami v rovině fyzického, psychického i sociálního zdraví. Všechny tyto změny mají následně vliv na</w:t>
      </w:r>
      <w:r w:rsidR="00D078A8">
        <w:t> </w:t>
      </w:r>
      <w:r>
        <w:t xml:space="preserve">život ve starobním důchodu. </w:t>
      </w:r>
    </w:p>
    <w:p w14:paraId="4541EE44" w14:textId="5C39DF0B" w:rsidR="00B21F59" w:rsidRDefault="00B21F59" w:rsidP="00B21F59">
      <w:pPr>
        <w:spacing w:after="0"/>
        <w:ind w:firstLine="709"/>
        <w:jc w:val="both"/>
      </w:pPr>
      <w:r>
        <w:t>Co se týče fyzických změn ve stáří, jednou z oblastí, v nichž jsou tyto změny patrné, jsou smysly. Zhoršuje se zejména zrak a sluch. V případě zraku se jedná o</w:t>
      </w:r>
      <w:r w:rsidR="00D078A8">
        <w:t> </w:t>
      </w:r>
      <w:r>
        <w:t>zhoršení akomodace (zaostřování na různě vzdálené předměty), snižuje se zraková ostrost, vnímání barev, zmenšuje se zorné pole. Co se týče sluchu, pro seniory je charakteristická nedoslýchavost, což může narušovat i řeč a obecně komunikaci s druhými. Seniorský věk s sebou přináší tzv. polymorbiditu, tedy přítomnost více chorob. Dostavují se nemoci kardiovaskulárního systému, kosterního soustavy (Janiš &amp; Skopalová, 2016). Snižují se funkční rezervy, vitalita. Vitální kapacita plic klesá až o</w:t>
      </w:r>
      <w:r w:rsidR="00D078A8">
        <w:t> </w:t>
      </w:r>
      <w:r>
        <w:t xml:space="preserve">pětinu. Snížena je motilita trávícího systému, tělo produkuje méně slin, senioři se tedy potýkají s problémy spojené s příjmem potravy, vylučováním. Nezřídka mohou trpět malnutricí. Snižuje se kapacita močového měchýře, dostavit se může </w:t>
      </w:r>
      <w:r>
        <w:lastRenderedPageBreak/>
        <w:t xml:space="preserve">inkontinence. V těle seniora ubývá množství vody a také počet buněk (Kittnar et al., 2020). </w:t>
      </w:r>
    </w:p>
    <w:p w14:paraId="0D5E7AA0" w14:textId="77777777" w:rsidR="00B21F59" w:rsidRDefault="00B21F59" w:rsidP="00B21F59">
      <w:pPr>
        <w:spacing w:after="0"/>
        <w:ind w:firstLine="709"/>
        <w:jc w:val="both"/>
      </w:pPr>
      <w:r>
        <w:t xml:space="preserve">Proces stárnutí, který sice začíná od narození, ale spojován je především se stářím nebo závěrem produktivního věku, s sebou přináší v seniorském věku také změny v oblasti psychiky. Ubývá mozkové tkáně, zhoršují se kognitivní funkce (paměť, pozornost apod.). Senioři více zapomínají, narušena je zejména krátkodobá paměť (Janiš &amp; Skopalová, 2016). Mění se také emocionalita. Senioři mohou zažívat kolísání nálad, mohou být citově oploštělí. Mnohé osobnostní rysy se zvýrazňují, některé se mohou objevit nově, neboť v předchozích životních etapách byly potlačeny (Malíková, 2020). </w:t>
      </w:r>
    </w:p>
    <w:p w14:paraId="7C931062" w14:textId="531429B8" w:rsidR="00B21F59" w:rsidRDefault="00B21F59" w:rsidP="00B21F59">
      <w:pPr>
        <w:spacing w:after="0"/>
        <w:ind w:firstLine="709"/>
        <w:jc w:val="both"/>
      </w:pPr>
      <w:r>
        <w:t xml:space="preserve">S fyzickými a psychickými změnami se pojí také změny sociální a ekonomické. Senioři jsou ohroženi chudobou a sociálním vyloučením. V tomto ohledu je významný odchod do starobního důchodu, kdy se většinou zhorší seniorovi životní úroveň, často tedy i kvalita života. Odchod do důchodu je spojen </w:t>
      </w:r>
      <w:r w:rsidR="00485DCB">
        <w:t>nejen</w:t>
      </w:r>
      <w:r>
        <w:t xml:space="preserve"> se snížením finančních příjmů, </w:t>
      </w:r>
      <w:r w:rsidR="00485DCB">
        <w:t>ale</w:t>
      </w:r>
      <w:r>
        <w:t xml:space="preserve"> i s omezením sociální</w:t>
      </w:r>
      <w:r w:rsidR="00485DCB">
        <w:t>ch</w:t>
      </w:r>
      <w:r>
        <w:t xml:space="preserve"> kontaktů, </w:t>
      </w:r>
      <w:r w:rsidR="00485DCB">
        <w:t xml:space="preserve">například kontaktů </w:t>
      </w:r>
      <w:r>
        <w:t xml:space="preserve">s bývalými kolegy v práci nebo klienty. U některých seniorů se lze setkat s tzv. desocializací, </w:t>
      </w:r>
      <w:r w:rsidR="00485DCB">
        <w:t xml:space="preserve">která je charakteristická </w:t>
      </w:r>
      <w:r>
        <w:t xml:space="preserve">úplnou ztrátou sociálních kontaktů. Proměňuje se sociální role, zejména ve smyslu určité potřebnosti pro společnost (Janiš &amp; Skopalová, 2016). Často se také musí senior vyrovnat se smrtí životního partnera, umírají také přátelé. Je velmi důležité, aby se senioři neocitli v sociální izolaci a netrpěli osamělostí (Malíková, 2020). </w:t>
      </w:r>
    </w:p>
    <w:p w14:paraId="30E86BA6" w14:textId="607A7471" w:rsidR="00B21F59" w:rsidRDefault="00485DCB" w:rsidP="00B21F59">
      <w:pPr>
        <w:spacing w:after="0"/>
        <w:ind w:firstLine="709"/>
        <w:jc w:val="both"/>
      </w:pPr>
      <w:r>
        <w:t xml:space="preserve">Dá se </w:t>
      </w:r>
      <w:r w:rsidR="007D69D9" w:rsidRPr="007D69D9">
        <w:t>uvést,</w:t>
      </w:r>
      <w:r w:rsidRPr="007D69D9">
        <w:t xml:space="preserve"> že</w:t>
      </w:r>
      <w:r>
        <w:t xml:space="preserve"> z</w:t>
      </w:r>
      <w:r w:rsidR="00B21F59">
        <w:t xml:space="preserve">áleží na každém seniorovi, jaký postoj ke změnám ve stáří zaujme. Mnohým pomáhá spiritualita, která se nemusí nutně vázat pouze k náboženské víře. Senior se snáze vyrovná se zhoršením zdraví či omezením v sociální oblasti, pokud dokáže vnímat ve svém životě i v rámci svého stárnutí smysl. Snáze pak také přijímá skutečnost, že na konci stáří jej čeká smrt (Elichová, 2017). </w:t>
      </w:r>
    </w:p>
    <w:p w14:paraId="5F769672" w14:textId="77777777" w:rsidR="00B21F59" w:rsidRDefault="00B21F59" w:rsidP="00B21F59">
      <w:pPr>
        <w:pStyle w:val="Nadpis2"/>
        <w:rPr>
          <w:shd w:val="clear" w:color="auto" w:fill="FFFFFF"/>
        </w:rPr>
      </w:pPr>
      <w:bookmarkStart w:id="12" w:name="_Toc128377142"/>
      <w:bookmarkStart w:id="13" w:name="_Toc131031078"/>
      <w:bookmarkStart w:id="14" w:name="_Hlk113116166"/>
      <w:bookmarkEnd w:id="11"/>
      <w:r>
        <w:rPr>
          <w:shd w:val="clear" w:color="auto" w:fill="FFFFFF"/>
        </w:rPr>
        <w:t>1.3   Kvalita života</w:t>
      </w:r>
      <w:bookmarkEnd w:id="12"/>
      <w:bookmarkEnd w:id="13"/>
      <w:r>
        <w:rPr>
          <w:shd w:val="clear" w:color="auto" w:fill="FFFFFF"/>
        </w:rPr>
        <w:t xml:space="preserve"> </w:t>
      </w:r>
    </w:p>
    <w:bookmarkEnd w:id="14"/>
    <w:p w14:paraId="637676C4" w14:textId="23F129C7" w:rsidR="00B21F59" w:rsidRDefault="00B21F59" w:rsidP="0049013C">
      <w:pPr>
        <w:spacing w:after="0"/>
        <w:ind w:right="-142" w:firstLine="709"/>
        <w:jc w:val="both"/>
        <w:rPr>
          <w:rFonts w:cs="Times New Roman"/>
          <w:szCs w:val="24"/>
          <w:shd w:val="clear" w:color="auto" w:fill="FFFFFF"/>
        </w:rPr>
      </w:pPr>
      <w:r>
        <w:rPr>
          <w:rFonts w:cs="Times New Roman"/>
          <w:szCs w:val="24"/>
          <w:shd w:val="clear" w:color="auto" w:fill="FFFFFF"/>
        </w:rPr>
        <w:t xml:space="preserve">Termín kvalita života se váže k tomu, jak člověk vnímá své vlastní postavení ve společnosti či kultuře, jíž je součástí, též jak vnímá svůj život ve vztahu k vlastním </w:t>
      </w:r>
      <w:r>
        <w:rPr>
          <w:rFonts w:cs="Times New Roman"/>
          <w:szCs w:val="24"/>
          <w:shd w:val="clear" w:color="auto" w:fill="FFFFFF"/>
        </w:rPr>
        <w:lastRenderedPageBreak/>
        <w:t>cílům, zájmům nebo očekávání. Někdy je tento pojem spojován pouze s rovinou fyzického zdraví, ovšem do konceptu kvality života je zapotřebí zahrnout i rovinu psychického zdraví, sociálního fungování či vnímání spirituality (Tomeš et al., 2017). Často je kvalita života spojován</w:t>
      </w:r>
      <w:r w:rsidR="00485DCB">
        <w:rPr>
          <w:rFonts w:cs="Times New Roman"/>
          <w:szCs w:val="24"/>
          <w:shd w:val="clear" w:color="auto" w:fill="FFFFFF"/>
        </w:rPr>
        <w:t>a</w:t>
      </w:r>
      <w:r>
        <w:rPr>
          <w:rFonts w:cs="Times New Roman"/>
          <w:szCs w:val="24"/>
          <w:shd w:val="clear" w:color="auto" w:fill="FFFFFF"/>
        </w:rPr>
        <w:t xml:space="preserve"> s tím, jak je člověk se svým životem spokojený (Gurková, 2011). </w:t>
      </w:r>
    </w:p>
    <w:p w14:paraId="52B737DC" w14:textId="7720002D" w:rsidR="00B21F59" w:rsidRDefault="00B21F59" w:rsidP="00B21F59">
      <w:pPr>
        <w:spacing w:after="0"/>
        <w:ind w:firstLine="709"/>
        <w:jc w:val="both"/>
        <w:rPr>
          <w:rFonts w:cs="Times New Roman"/>
          <w:szCs w:val="24"/>
          <w:shd w:val="clear" w:color="auto" w:fill="FFFFFF"/>
        </w:rPr>
      </w:pPr>
      <w:r>
        <w:rPr>
          <w:rFonts w:cs="Times New Roman"/>
          <w:szCs w:val="24"/>
          <w:shd w:val="clear" w:color="auto" w:fill="FFFFFF"/>
        </w:rPr>
        <w:t>Kvalita života se odvíjí od toho, jaký je funkční potenciál zdraví jedince. Nicméně v případě seniorů má také značný význam postoj ke stáří a stárnutí. Jak vysvětlují Čevela, Čeledová, Kalvach, Holčík a Kubů (</w:t>
      </w:r>
      <w:r w:rsidR="00EB2327">
        <w:rPr>
          <w:rFonts w:cs="Times New Roman"/>
          <w:szCs w:val="24"/>
          <w:shd w:val="clear" w:color="auto" w:fill="FFFFFF"/>
        </w:rPr>
        <w:t xml:space="preserve">Čevela et al., </w:t>
      </w:r>
      <w:r>
        <w:rPr>
          <w:rFonts w:cs="Times New Roman"/>
          <w:szCs w:val="24"/>
          <w:shd w:val="clear" w:color="auto" w:fill="FFFFFF"/>
        </w:rPr>
        <w:t xml:space="preserve">2014), tzv. adaptace na stáří se z velké části odvíjí od psychické adaptace, která je ovlivněna jak osobností seniora, tak i stavem jeho tělesných a psychických funkcí. Adaptace na stáří může podle </w:t>
      </w:r>
      <w:r w:rsidR="00485DCB">
        <w:rPr>
          <w:rFonts w:cs="Times New Roman"/>
          <w:szCs w:val="24"/>
          <w:shd w:val="clear" w:color="auto" w:fill="FFFFFF"/>
        </w:rPr>
        <w:t xml:space="preserve">těchto </w:t>
      </w:r>
      <w:r>
        <w:rPr>
          <w:rFonts w:cs="Times New Roman"/>
          <w:szCs w:val="24"/>
          <w:shd w:val="clear" w:color="auto" w:fill="FFFFFF"/>
        </w:rPr>
        <w:t>autorů probíhat různými způsoby. Jednat se může o aktivní stárnutí a stáří, kdy jedinec přijímá změny spojené se stářím, snaží se žít jako dříve, což ovšem nemusí být optimální v případě, kdy jedinec opomíjí ztráty, kterým v souvislosti se stářím čelí. V zásadě nepřijímá zcela změnu své životní situace. Druhou možností je nahrazovat to, co již nelze provádět, jinými aktivitami. Za nejvhodnější se považuje strategie postupného uvolňování, tedy průběžného reagování na přicházející změny a</w:t>
      </w:r>
      <w:r w:rsidR="00D078A8">
        <w:rPr>
          <w:rFonts w:cs="Times New Roman"/>
          <w:szCs w:val="24"/>
          <w:shd w:val="clear" w:color="auto" w:fill="FFFFFF"/>
        </w:rPr>
        <w:t> </w:t>
      </w:r>
      <w:r>
        <w:rPr>
          <w:rFonts w:cs="Times New Roman"/>
          <w:szCs w:val="24"/>
          <w:shd w:val="clear" w:color="auto" w:fill="FFFFFF"/>
        </w:rPr>
        <w:t xml:space="preserve">postupné smiřování se se závěrem života, a to s určitou pokorou. </w:t>
      </w:r>
    </w:p>
    <w:p w14:paraId="59E6DA06" w14:textId="79EA4AA8" w:rsidR="00B21F59" w:rsidRDefault="00B21F59" w:rsidP="00B21F59">
      <w:pPr>
        <w:spacing w:after="0"/>
        <w:ind w:firstLine="709"/>
        <w:jc w:val="both"/>
        <w:rPr>
          <w:rFonts w:cs="Times New Roman"/>
          <w:szCs w:val="24"/>
          <w:shd w:val="clear" w:color="auto" w:fill="FFFFFF"/>
        </w:rPr>
      </w:pPr>
      <w:r>
        <w:rPr>
          <w:rFonts w:cs="Times New Roman"/>
          <w:szCs w:val="24"/>
          <w:shd w:val="clear" w:color="auto" w:fill="FFFFFF"/>
        </w:rPr>
        <w:t>Langmeier a Krejčířová (</w:t>
      </w:r>
      <w:r w:rsidR="00EB2327">
        <w:rPr>
          <w:rFonts w:cs="Times New Roman"/>
          <w:szCs w:val="24"/>
          <w:shd w:val="clear" w:color="auto" w:fill="FFFFFF"/>
        </w:rPr>
        <w:t>Langmeier a Krejčířová</w:t>
      </w:r>
      <w:r w:rsidR="00EB2327">
        <w:rPr>
          <w:rFonts w:cs="Times New Roman"/>
          <w:szCs w:val="24"/>
          <w:shd w:val="clear" w:color="auto" w:fill="FFFFFF"/>
        </w:rPr>
        <w:t xml:space="preserve">, </w:t>
      </w:r>
      <w:r>
        <w:rPr>
          <w:rFonts w:cs="Times New Roman"/>
          <w:szCs w:val="24"/>
          <w:shd w:val="clear" w:color="auto" w:fill="FFFFFF"/>
        </w:rPr>
        <w:t xml:space="preserve">2006) poukazují na to, že je důležité pomáhat seniorům přijmout změny, včetně limitů v různých oblastech života. Není ovšem žádoucí nutit seniora ke způsobu života, který neodráží jeho možnosti a přání. Podle </w:t>
      </w:r>
      <w:bookmarkStart w:id="15" w:name="_Hlk131102219"/>
      <w:r>
        <w:rPr>
          <w:rFonts w:cs="Times New Roman"/>
          <w:szCs w:val="24"/>
          <w:shd w:val="clear" w:color="auto" w:fill="FFFFFF"/>
        </w:rPr>
        <w:t xml:space="preserve">Špatenkové a Smékalové </w:t>
      </w:r>
      <w:bookmarkEnd w:id="15"/>
      <w:r>
        <w:rPr>
          <w:rFonts w:cs="Times New Roman"/>
          <w:szCs w:val="24"/>
          <w:shd w:val="clear" w:color="auto" w:fill="FFFFFF"/>
        </w:rPr>
        <w:t>(</w:t>
      </w:r>
      <w:r w:rsidR="00EB2327">
        <w:rPr>
          <w:rFonts w:cs="Times New Roman"/>
          <w:szCs w:val="24"/>
          <w:shd w:val="clear" w:color="auto" w:fill="FFFFFF"/>
        </w:rPr>
        <w:t>Špatenkov</w:t>
      </w:r>
      <w:r w:rsidR="00EB2327">
        <w:rPr>
          <w:rFonts w:cs="Times New Roman"/>
          <w:szCs w:val="24"/>
          <w:shd w:val="clear" w:color="auto" w:fill="FFFFFF"/>
        </w:rPr>
        <w:t>á</w:t>
      </w:r>
      <w:r w:rsidR="00EB2327">
        <w:rPr>
          <w:rFonts w:cs="Times New Roman"/>
          <w:szCs w:val="24"/>
          <w:shd w:val="clear" w:color="auto" w:fill="FFFFFF"/>
        </w:rPr>
        <w:t xml:space="preserve"> a Smékalov</w:t>
      </w:r>
      <w:r w:rsidR="00EB2327">
        <w:rPr>
          <w:rFonts w:cs="Times New Roman"/>
          <w:szCs w:val="24"/>
          <w:shd w:val="clear" w:color="auto" w:fill="FFFFFF"/>
        </w:rPr>
        <w:t>á,</w:t>
      </w:r>
      <w:r w:rsidR="00EB2327">
        <w:rPr>
          <w:rFonts w:cs="Times New Roman"/>
          <w:szCs w:val="24"/>
          <w:shd w:val="clear" w:color="auto" w:fill="FFFFFF"/>
        </w:rPr>
        <w:t xml:space="preserve"> </w:t>
      </w:r>
      <w:r>
        <w:rPr>
          <w:rFonts w:cs="Times New Roman"/>
          <w:szCs w:val="24"/>
          <w:shd w:val="clear" w:color="auto" w:fill="FFFFFF"/>
        </w:rPr>
        <w:t xml:space="preserve">2015) je vhodné zaměřit se na psychické zvládání a podpořit seniora v tom, aby se cítil vyrovnaný a přijímal skutečnost takovou, jaká je. Je žádoucí podporovat seniory v aktivním způsobu života, a tedy aktivním stárnutí, nicméně k tomuto způsobu života nelze jedince nutit. </w:t>
      </w:r>
    </w:p>
    <w:p w14:paraId="0846EFA0" w14:textId="2BF2F0EF" w:rsidR="00B21F59" w:rsidRDefault="00B21F59" w:rsidP="00B21F59">
      <w:pPr>
        <w:spacing w:after="0"/>
        <w:ind w:firstLine="709"/>
        <w:jc w:val="both"/>
        <w:rPr>
          <w:rFonts w:cs="Times New Roman"/>
          <w:szCs w:val="24"/>
          <w:shd w:val="clear" w:color="auto" w:fill="FFFFFF"/>
        </w:rPr>
      </w:pPr>
      <w:r>
        <w:rPr>
          <w:rFonts w:cs="Times New Roman"/>
          <w:szCs w:val="24"/>
          <w:shd w:val="clear" w:color="auto" w:fill="FFFFFF"/>
        </w:rPr>
        <w:t>Ne každý senior se dokáže vyrovnat s přicházejícími změnami. Objevit se může maladaptační syndrom spojený s apatií nebo agresivitou anebo psychosomatickými obtížemi. Cílem by mělo být pomoci těmto seniorům najít nový způsob seberealizace, zvýšit jejich motivaci prožít stáří kvalitně (</w:t>
      </w:r>
      <w:r w:rsidR="007D69D9">
        <w:rPr>
          <w:rFonts w:cs="Times New Roman"/>
          <w:szCs w:val="24"/>
          <w:shd w:val="clear" w:color="auto" w:fill="FFFFFF"/>
        </w:rPr>
        <w:t>Čevela et al.</w:t>
      </w:r>
      <w:r>
        <w:rPr>
          <w:rFonts w:cs="Times New Roman"/>
          <w:szCs w:val="24"/>
          <w:shd w:val="clear" w:color="auto" w:fill="FFFFFF"/>
        </w:rPr>
        <w:t xml:space="preserve">, 2014). To ovšem může být </w:t>
      </w:r>
      <w:r>
        <w:rPr>
          <w:rFonts w:cs="Times New Roman"/>
          <w:szCs w:val="24"/>
          <w:shd w:val="clear" w:color="auto" w:fill="FFFFFF"/>
        </w:rPr>
        <w:lastRenderedPageBreak/>
        <w:t>u</w:t>
      </w:r>
      <w:r w:rsidR="00D078A8">
        <w:rPr>
          <w:rFonts w:cs="Times New Roman"/>
          <w:szCs w:val="24"/>
          <w:shd w:val="clear" w:color="auto" w:fill="FFFFFF"/>
        </w:rPr>
        <w:t> </w:t>
      </w:r>
      <w:r>
        <w:rPr>
          <w:rFonts w:cs="Times New Roman"/>
          <w:szCs w:val="24"/>
          <w:shd w:val="clear" w:color="auto" w:fill="FFFFFF"/>
        </w:rPr>
        <w:t>mnohých seniorů problematické. Jak vysvětluje Dvořáčková (</w:t>
      </w:r>
      <w:r w:rsidR="00EB2327">
        <w:rPr>
          <w:rFonts w:cs="Times New Roman"/>
          <w:szCs w:val="24"/>
          <w:shd w:val="clear" w:color="auto" w:fill="FFFFFF"/>
        </w:rPr>
        <w:t xml:space="preserve">Dvořáčková, </w:t>
      </w:r>
      <w:r>
        <w:rPr>
          <w:rFonts w:cs="Times New Roman"/>
          <w:szCs w:val="24"/>
          <w:shd w:val="clear" w:color="auto" w:fill="FFFFFF"/>
        </w:rPr>
        <w:t xml:space="preserve">2012), pokud změny ve stáří přijdou poměrně náhle, nelze se na ně postupně adaptovat. Mnoho seniorů je odkázáno na pomoc druhých. Přibývá seniorů, kteří jsou nesoběstační, potřebují každodenní pomoc druhé osoby, přičemž jsou také nuceni opustit svůj dřívější domov a strávit zbytek svého života v některém z rezidenčních zařízení, nejčastěji v pobytové sociální službě. U těchto seniorů narůstá potřeba pomoci, </w:t>
      </w:r>
      <w:r w:rsidR="00097718">
        <w:rPr>
          <w:rFonts w:cs="Times New Roman"/>
          <w:szCs w:val="24"/>
          <w:shd w:val="clear" w:color="auto" w:fill="FFFFFF"/>
        </w:rPr>
        <w:t xml:space="preserve">kdy cílem </w:t>
      </w:r>
      <w:r>
        <w:rPr>
          <w:rFonts w:cs="Times New Roman"/>
          <w:szCs w:val="24"/>
          <w:shd w:val="clear" w:color="auto" w:fill="FFFFFF"/>
        </w:rPr>
        <w:t>by mělo být zajištění nejen saturace základních potřeb, ale t</w:t>
      </w:r>
      <w:r w:rsidR="00097718">
        <w:rPr>
          <w:rFonts w:cs="Times New Roman"/>
          <w:szCs w:val="24"/>
          <w:shd w:val="clear" w:color="auto" w:fill="FFFFFF"/>
        </w:rPr>
        <w:t>aké</w:t>
      </w:r>
      <w:r>
        <w:rPr>
          <w:rFonts w:cs="Times New Roman"/>
          <w:szCs w:val="24"/>
          <w:shd w:val="clear" w:color="auto" w:fill="FFFFFF"/>
        </w:rPr>
        <w:t xml:space="preserve"> kvality života. Jak uvádějí Tomeš</w:t>
      </w:r>
      <w:r w:rsidR="00EB2327">
        <w:rPr>
          <w:rFonts w:cs="Times New Roman"/>
          <w:szCs w:val="24"/>
          <w:shd w:val="clear" w:color="auto" w:fill="FFFFFF"/>
        </w:rPr>
        <w:t xml:space="preserve"> a</w:t>
      </w:r>
      <w:r>
        <w:rPr>
          <w:rFonts w:cs="Times New Roman"/>
          <w:szCs w:val="24"/>
          <w:shd w:val="clear" w:color="auto" w:fill="FFFFFF"/>
        </w:rPr>
        <w:t xml:space="preserve"> Šámalová </w:t>
      </w:r>
      <w:r w:rsidR="00800280">
        <w:rPr>
          <w:rFonts w:cs="Times New Roman"/>
          <w:szCs w:val="24"/>
          <w:shd w:val="clear" w:color="auto" w:fill="FFFFFF"/>
        </w:rPr>
        <w:t xml:space="preserve">(Tomeš et al., </w:t>
      </w:r>
      <w:r>
        <w:rPr>
          <w:rFonts w:cs="Times New Roman"/>
          <w:szCs w:val="24"/>
          <w:shd w:val="clear" w:color="auto" w:fill="FFFFFF"/>
        </w:rPr>
        <w:t>2017), lidé žijící v pobytových sociálních službách chtějí žít kvalitní život. Je pro ně důležitá „míra osobní autonomie, soukromí, nezávislost, možnost volby, strukturovanost času, sebehodnocení a adekvátní podpora v případě potřeby“ (Tomeš et al., 2017, s. 107).</w:t>
      </w:r>
    </w:p>
    <w:p w14:paraId="24637FA1" w14:textId="4F5077E4" w:rsidR="00B21F59" w:rsidRDefault="00B21F59" w:rsidP="00B21F59">
      <w:pPr>
        <w:spacing w:after="0"/>
        <w:ind w:firstLine="709"/>
        <w:jc w:val="both"/>
        <w:rPr>
          <w:rFonts w:cs="Times New Roman"/>
          <w:szCs w:val="24"/>
          <w:shd w:val="clear" w:color="auto" w:fill="FFFFFF"/>
        </w:rPr>
      </w:pPr>
      <w:r>
        <w:rPr>
          <w:rFonts w:cs="Times New Roman"/>
          <w:szCs w:val="24"/>
          <w:shd w:val="clear" w:color="auto" w:fill="FFFFFF"/>
        </w:rPr>
        <w:t xml:space="preserve">I když tedy senior nemůže žít aktivně a je závislý na pomoci druhých, </w:t>
      </w:r>
      <w:r w:rsidR="00097718">
        <w:rPr>
          <w:rFonts w:cs="Times New Roman"/>
          <w:szCs w:val="24"/>
          <w:shd w:val="clear" w:color="auto" w:fill="FFFFFF"/>
        </w:rPr>
        <w:t>pořád</w:t>
      </w:r>
      <w:r>
        <w:rPr>
          <w:rFonts w:cs="Times New Roman"/>
          <w:szCs w:val="24"/>
          <w:shd w:val="clear" w:color="auto" w:fill="FFFFFF"/>
        </w:rPr>
        <w:t xml:space="preserve"> může vykazovat poměrně vysokou kvalitu života. Důležité v tomto ohledu je, jak ke</w:t>
      </w:r>
      <w:r w:rsidR="00D078A8">
        <w:rPr>
          <w:rFonts w:cs="Times New Roman"/>
          <w:szCs w:val="24"/>
          <w:shd w:val="clear" w:color="auto" w:fill="FFFFFF"/>
        </w:rPr>
        <w:t> </w:t>
      </w:r>
      <w:r>
        <w:rPr>
          <w:rFonts w:cs="Times New Roman"/>
          <w:szCs w:val="24"/>
          <w:shd w:val="clear" w:color="auto" w:fill="FFFFFF"/>
        </w:rPr>
        <w:t>stáří přistupuje, ale t</w:t>
      </w:r>
      <w:r w:rsidR="00097718">
        <w:rPr>
          <w:rFonts w:cs="Times New Roman"/>
          <w:szCs w:val="24"/>
          <w:shd w:val="clear" w:color="auto" w:fill="FFFFFF"/>
        </w:rPr>
        <w:t>aké</w:t>
      </w:r>
      <w:r>
        <w:rPr>
          <w:rFonts w:cs="Times New Roman"/>
          <w:szCs w:val="24"/>
          <w:shd w:val="clear" w:color="auto" w:fill="FFFFFF"/>
        </w:rPr>
        <w:t xml:space="preserve"> jaké pomoci se mu dostává, zejména v souvislosti s potřebami, které vnímá jako </w:t>
      </w:r>
      <w:r w:rsidR="00097718">
        <w:rPr>
          <w:rFonts w:cs="Times New Roman"/>
          <w:szCs w:val="24"/>
          <w:shd w:val="clear" w:color="auto" w:fill="FFFFFF"/>
        </w:rPr>
        <w:t>nedostatečné.</w:t>
      </w:r>
      <w:r>
        <w:rPr>
          <w:rFonts w:cs="Times New Roman"/>
          <w:szCs w:val="24"/>
          <w:shd w:val="clear" w:color="auto" w:fill="FFFFFF"/>
        </w:rPr>
        <w:t xml:space="preserve"> Je nezbytné, aby mohli senioři využívat různé formy pomoci. V praxi se často jedná o pomoc ze strany pečovatelské služby. Co je to pečovatelská služba a jakým způsobem může pomoci seniorům ke</w:t>
      </w:r>
      <w:r w:rsidR="00D078A8">
        <w:rPr>
          <w:rFonts w:cs="Times New Roman"/>
          <w:szCs w:val="24"/>
          <w:shd w:val="clear" w:color="auto" w:fill="FFFFFF"/>
        </w:rPr>
        <w:t> </w:t>
      </w:r>
      <w:r>
        <w:rPr>
          <w:rFonts w:cs="Times New Roman"/>
          <w:szCs w:val="24"/>
          <w:shd w:val="clear" w:color="auto" w:fill="FFFFFF"/>
        </w:rPr>
        <w:t xml:space="preserve">kvalitnějšímu životu je popsáno v druhé kapitole </w:t>
      </w:r>
      <w:r w:rsidR="00252719">
        <w:rPr>
          <w:rFonts w:cs="Times New Roman"/>
          <w:szCs w:val="24"/>
          <w:shd w:val="clear" w:color="auto" w:fill="FFFFFF"/>
        </w:rPr>
        <w:t xml:space="preserve">mé </w:t>
      </w:r>
      <w:r>
        <w:rPr>
          <w:rFonts w:cs="Times New Roman"/>
          <w:szCs w:val="24"/>
          <w:shd w:val="clear" w:color="auto" w:fill="FFFFFF"/>
        </w:rPr>
        <w:t xml:space="preserve">práce. </w:t>
      </w:r>
    </w:p>
    <w:p w14:paraId="1824074D" w14:textId="77777777" w:rsidR="00B21F59" w:rsidRDefault="00B21F59" w:rsidP="00B21F59">
      <w:pPr>
        <w:spacing w:after="160" w:line="256" w:lineRule="auto"/>
        <w:rPr>
          <w:rFonts w:eastAsia="Arial" w:cs="Arial"/>
          <w:b/>
          <w:bCs/>
          <w:sz w:val="32"/>
          <w:szCs w:val="24"/>
          <w:shd w:val="clear" w:color="auto" w:fill="FFFFFF"/>
        </w:rPr>
      </w:pPr>
      <w:r>
        <w:rPr>
          <w:shd w:val="clear" w:color="auto" w:fill="FFFFFF"/>
        </w:rPr>
        <w:br w:type="page"/>
      </w:r>
      <w:bookmarkStart w:id="16" w:name="_Hlk94383066"/>
      <w:bookmarkStart w:id="17" w:name="_Hlk113116185"/>
    </w:p>
    <w:p w14:paraId="3938D736" w14:textId="77777777" w:rsidR="00B21F59" w:rsidRDefault="00B21F59" w:rsidP="00A94F0F">
      <w:pPr>
        <w:pStyle w:val="Nadpis1"/>
        <w:numPr>
          <w:ilvl w:val="0"/>
          <w:numId w:val="2"/>
        </w:numPr>
      </w:pPr>
      <w:bookmarkStart w:id="18" w:name="_Toc128377143"/>
      <w:bookmarkStart w:id="19" w:name="_Toc131031079"/>
      <w:r>
        <w:lastRenderedPageBreak/>
        <w:t>Charakteristika pečovatelské služby</w:t>
      </w:r>
      <w:bookmarkEnd w:id="18"/>
      <w:bookmarkEnd w:id="19"/>
      <w:r>
        <w:t xml:space="preserve">  </w:t>
      </w:r>
    </w:p>
    <w:p w14:paraId="54A4FBF9" w14:textId="26F1A6D0" w:rsidR="00B21F59" w:rsidRDefault="00383921" w:rsidP="00B21F59">
      <w:pPr>
        <w:spacing w:after="0"/>
        <w:ind w:firstLine="709"/>
        <w:jc w:val="both"/>
        <w:rPr>
          <w:shd w:val="clear" w:color="auto" w:fill="FFFFFF"/>
        </w:rPr>
      </w:pPr>
      <w:r>
        <w:rPr>
          <w:shd w:val="clear" w:color="auto" w:fill="FFFFFF"/>
        </w:rPr>
        <w:t xml:space="preserve">Pečovatelskou službu lze vymezit pomocí Kalvacha (Kalvach et al., 2011), v jehož podání je </w:t>
      </w:r>
      <w:r w:rsidR="00B21F59">
        <w:rPr>
          <w:shd w:val="clear" w:color="auto" w:fill="FFFFFF"/>
        </w:rPr>
        <w:t>„</w:t>
      </w:r>
      <w:r w:rsidR="004B7B0D">
        <w:rPr>
          <w:shd w:val="clear" w:color="auto" w:fill="FFFFFF"/>
        </w:rPr>
        <w:t>pečovatelsk</w:t>
      </w:r>
      <w:r w:rsidR="00B21F59">
        <w:rPr>
          <w:shd w:val="clear" w:color="auto" w:fill="FFFFFF"/>
        </w:rPr>
        <w:t xml:space="preserve">á služba je jednou ze základních sociálních služeb. Přestože patří do skupiny služeb tzv. služeb sociální péče, najdeme v ní i prvky s jasně preventivním charakterem“). </w:t>
      </w:r>
    </w:p>
    <w:p w14:paraId="586352A0" w14:textId="6C235D11" w:rsidR="00B21F59" w:rsidRDefault="00B21F59" w:rsidP="00B21F59">
      <w:pPr>
        <w:spacing w:after="0"/>
        <w:ind w:firstLine="709"/>
        <w:jc w:val="both"/>
        <w:rPr>
          <w:shd w:val="clear" w:color="auto" w:fill="FFFFFF"/>
        </w:rPr>
      </w:pPr>
      <w:r>
        <w:rPr>
          <w:shd w:val="clear" w:color="auto" w:fill="FFFFFF"/>
        </w:rPr>
        <w:t>Pro porozumění tomu, jaký význam má pečovatelská služba pro seniory a jaké možnosti pomoci a podpory seniorům nabízí, zejména v kontextu kvality jejich života, je v kapitole nejprve podána stručná charakteristika sociálních služeb. Následně je již detailněji popsána pečovatelská služba, a to i v rámci jejího poskytování v domech s pečovatelskou službou. V závěru kapitoly je přiblížena pečovatelská služba ve</w:t>
      </w:r>
      <w:r w:rsidR="00D078A8">
        <w:rPr>
          <w:shd w:val="clear" w:color="auto" w:fill="FFFFFF"/>
        </w:rPr>
        <w:t> </w:t>
      </w:r>
      <w:r>
        <w:rPr>
          <w:shd w:val="clear" w:color="auto" w:fill="FFFFFF"/>
        </w:rPr>
        <w:t xml:space="preserve">Šternberku, jejíž fungování v době pandemie covid-19 bylo zkoumáno v rámci vlastního výzkumu, </w:t>
      </w:r>
      <w:r w:rsidR="00097718">
        <w:rPr>
          <w:shd w:val="clear" w:color="auto" w:fill="FFFFFF"/>
        </w:rPr>
        <w:t>což je popsáno</w:t>
      </w:r>
      <w:r>
        <w:rPr>
          <w:shd w:val="clear" w:color="auto" w:fill="FFFFFF"/>
        </w:rPr>
        <w:t xml:space="preserve"> v kapitole čtvrté. </w:t>
      </w:r>
    </w:p>
    <w:p w14:paraId="7565B5CA" w14:textId="0DC38DB6" w:rsidR="00B21F59" w:rsidRDefault="00B21F59" w:rsidP="00B21F59">
      <w:pPr>
        <w:pStyle w:val="Nadpis2"/>
        <w:rPr>
          <w:shd w:val="clear" w:color="auto" w:fill="FFFFFF"/>
        </w:rPr>
      </w:pPr>
      <w:bookmarkStart w:id="20" w:name="_Toc128377144"/>
      <w:bookmarkStart w:id="21" w:name="_Toc131031080"/>
      <w:bookmarkStart w:id="22" w:name="_Hlk113116202"/>
      <w:bookmarkEnd w:id="16"/>
      <w:bookmarkEnd w:id="17"/>
      <w:r>
        <w:t xml:space="preserve">2.1   </w:t>
      </w:r>
      <w:r w:rsidR="005F7D58">
        <w:rPr>
          <w:shd w:val="clear" w:color="auto" w:fill="FFFFFF"/>
        </w:rPr>
        <w:t>P</w:t>
      </w:r>
      <w:r w:rsidR="004B7B0D">
        <w:rPr>
          <w:shd w:val="clear" w:color="auto" w:fill="FFFFFF"/>
        </w:rPr>
        <w:t>ečovatelsk</w:t>
      </w:r>
      <w:r>
        <w:rPr>
          <w:shd w:val="clear" w:color="auto" w:fill="FFFFFF"/>
        </w:rPr>
        <w:t>á služba jako forma sociální služby</w:t>
      </w:r>
      <w:bookmarkEnd w:id="20"/>
      <w:bookmarkEnd w:id="21"/>
    </w:p>
    <w:bookmarkEnd w:id="22"/>
    <w:p w14:paraId="59FBF547" w14:textId="77777777" w:rsidR="00B21F59" w:rsidRDefault="00B21F59" w:rsidP="00B21F59">
      <w:pPr>
        <w:spacing w:after="0"/>
        <w:ind w:firstLine="709"/>
        <w:jc w:val="both"/>
        <w:rPr>
          <w:rFonts w:cs="Times New Roman"/>
          <w:szCs w:val="24"/>
        </w:rPr>
      </w:pPr>
      <w:r>
        <w:rPr>
          <w:rFonts w:cs="Times New Roman"/>
          <w:b/>
          <w:bCs/>
          <w:color w:val="000000" w:themeColor="text1"/>
          <w:szCs w:val="24"/>
          <w:shd w:val="clear" w:color="auto" w:fill="FFFFFF"/>
        </w:rPr>
        <w:t xml:space="preserve"> </w:t>
      </w:r>
      <w:r>
        <w:rPr>
          <w:rFonts w:cs="Times New Roman"/>
          <w:color w:val="000000" w:themeColor="text1"/>
          <w:szCs w:val="24"/>
          <w:shd w:val="clear" w:color="auto" w:fill="FFFFFF"/>
        </w:rPr>
        <w:t xml:space="preserve">Dle zákona o sociálních službách se sociální službou rozumí </w:t>
      </w:r>
      <w:r>
        <w:rPr>
          <w:rFonts w:cs="Times New Roman"/>
          <w:szCs w:val="24"/>
          <w:shd w:val="clear" w:color="auto" w:fill="FFFFFF"/>
        </w:rPr>
        <w:t>„</w:t>
      </w:r>
      <w:r>
        <w:rPr>
          <w:rFonts w:cs="Times New Roman"/>
          <w:szCs w:val="24"/>
        </w:rPr>
        <w:t>činnost nebo soubor činností podle tohoto zákona zajišťujících pomoc a podporu osobám za účelem sociálního začlenění nebo prevence sociálního vyloučení“ (Česko, 2006a, § 3, odst. 1).</w:t>
      </w:r>
    </w:p>
    <w:p w14:paraId="31FD780A" w14:textId="66FA795C" w:rsidR="00B21F59" w:rsidRDefault="00B21F59" w:rsidP="00B21F59">
      <w:pPr>
        <w:spacing w:after="0"/>
        <w:ind w:firstLine="709"/>
        <w:jc w:val="both"/>
        <w:rPr>
          <w:rFonts w:cs="Times New Roman"/>
          <w:szCs w:val="24"/>
        </w:rPr>
      </w:pPr>
      <w:r>
        <w:rPr>
          <w:rFonts w:cs="Times New Roman"/>
          <w:szCs w:val="24"/>
        </w:rPr>
        <w:t xml:space="preserve">Poskytovateli sociálních služeb jsou </w:t>
      </w:r>
      <w:r w:rsidR="00C723F8">
        <w:rPr>
          <w:rFonts w:cs="Times New Roman"/>
          <w:szCs w:val="24"/>
        </w:rPr>
        <w:t xml:space="preserve">nejčastěji </w:t>
      </w:r>
      <w:r>
        <w:rPr>
          <w:rFonts w:cs="Times New Roman"/>
          <w:szCs w:val="24"/>
        </w:rPr>
        <w:t xml:space="preserve">územní samosprávné celky a jimi zřizované právnické osoby. Jednat se může také o Ministerstvo práce a sociálních věcí, fyzické osoby či příspěvkové organizace jako právnické osoby. Sociální služby zahrnují sociální poradenství, služby sociální péče a sociální prevence. Bývají poskytovány jako ambulantní, terénní nebo pobytové. Do ambulantních služeb klient dochází, případně může pracovník navštívit klienta v jeho přirozeném prostředí. Pobytové služby zajišťují klientům také ubytování a terénní služby jsou poskytovány v přirozeném sociálním prostředí klienta. Cílem sociálních služeb je zajistit dostupnou péči znevýhodněným osobám dle jejich potřeb. Dále se jedná o začleňování těchto osob do společnosti (Česko, 2006a). </w:t>
      </w:r>
    </w:p>
    <w:p w14:paraId="63F2E9E7" w14:textId="77777777" w:rsidR="00B21F59" w:rsidRDefault="00B21F59" w:rsidP="00B21F59">
      <w:pPr>
        <w:spacing w:after="0"/>
        <w:ind w:firstLine="709"/>
        <w:jc w:val="both"/>
        <w:rPr>
          <w:rFonts w:cs="Arial"/>
          <w:color w:val="000000"/>
          <w:szCs w:val="24"/>
          <w:shd w:val="clear" w:color="auto" w:fill="FFFFFF"/>
        </w:rPr>
      </w:pPr>
      <w:r>
        <w:rPr>
          <w:rFonts w:cs="Times New Roman"/>
          <w:szCs w:val="24"/>
        </w:rPr>
        <w:lastRenderedPageBreak/>
        <w:t>Jak již bylo uvedeno, pečovatelská služba se řadí ke službám sociální péče. Tyto služby „napomáhají o</w:t>
      </w:r>
      <w:r>
        <w:rPr>
          <w:rFonts w:cs="Arial"/>
          <w:color w:val="000000"/>
          <w:szCs w:val="24"/>
          <w:shd w:val="clear" w:color="auto" w:fill="FFFFFF"/>
        </w:rPr>
        <w:t xml:space="preserve">sobám zajistit jejich fyzickou a psychickou soběstačnost, s cílem podpořit život v jejich přirozeném sociálním prostředí a umožnit jim v nejvyšší možné míře zapojení do běžného života společnosti, a v případech, kdy toto vylučuje jejich stav, zajistit jim důstojné prostředí a zacházení“ (Česko, 2006a, § 38). </w:t>
      </w:r>
    </w:p>
    <w:p w14:paraId="79042DB0" w14:textId="65AF4E1F" w:rsidR="00B21F59" w:rsidRDefault="00383921" w:rsidP="00B21F59">
      <w:pPr>
        <w:spacing w:after="0"/>
        <w:ind w:firstLine="709"/>
        <w:jc w:val="both"/>
        <w:rPr>
          <w:rFonts w:cs="Arial"/>
          <w:color w:val="000000"/>
          <w:szCs w:val="24"/>
        </w:rPr>
      </w:pPr>
      <w:r>
        <w:rPr>
          <w:rFonts w:cs="Times New Roman"/>
          <w:szCs w:val="24"/>
        </w:rPr>
        <w:t>P</w:t>
      </w:r>
      <w:r w:rsidR="004B7B0D">
        <w:rPr>
          <w:rFonts w:cs="Times New Roman"/>
          <w:szCs w:val="24"/>
        </w:rPr>
        <w:t>ečovatelsk</w:t>
      </w:r>
      <w:r w:rsidR="00B21F59">
        <w:rPr>
          <w:rFonts w:cs="Times New Roman"/>
          <w:szCs w:val="24"/>
        </w:rPr>
        <w:t>á služb</w:t>
      </w:r>
      <w:r w:rsidR="00097718">
        <w:rPr>
          <w:rFonts w:cs="Times New Roman"/>
          <w:szCs w:val="24"/>
        </w:rPr>
        <w:t>a</w:t>
      </w:r>
      <w:r w:rsidR="00B21F59">
        <w:rPr>
          <w:rFonts w:cs="Times New Roman"/>
          <w:szCs w:val="24"/>
        </w:rPr>
        <w:t xml:space="preserve"> funguje v podobě terénní nebo ambulantní. Je určena osobám se sníženou soběstačností (důvodem může být kromě věku také chronické onemocnění nebo zdravotní postižení). Je realizována v domácnostech klientů, ve</w:t>
      </w:r>
      <w:r w:rsidR="00D078A8">
        <w:rPr>
          <w:rFonts w:cs="Times New Roman"/>
          <w:szCs w:val="24"/>
        </w:rPr>
        <w:t> </w:t>
      </w:r>
      <w:r w:rsidR="00B21F59">
        <w:rPr>
          <w:rFonts w:cs="Times New Roman"/>
          <w:szCs w:val="24"/>
        </w:rPr>
        <w:t xml:space="preserve">vymezeném čase. Též může být zajištěna v zařízeních sociálních služeb. </w:t>
      </w:r>
      <w:r>
        <w:rPr>
          <w:rFonts w:cstheme="majorHAnsi"/>
          <w:szCs w:val="24"/>
        </w:rPr>
        <w:t>P</w:t>
      </w:r>
      <w:r w:rsidR="004B7B0D">
        <w:rPr>
          <w:rFonts w:cstheme="majorHAnsi"/>
          <w:szCs w:val="24"/>
        </w:rPr>
        <w:t>ečovatelsk</w:t>
      </w:r>
      <w:r w:rsidR="00B21F59">
        <w:rPr>
          <w:rFonts w:cstheme="majorHAnsi"/>
          <w:szCs w:val="24"/>
        </w:rPr>
        <w:t>á služba je klientům poskytována za úhradu, kterou klient hradí nejčastěji z důchodu, popř.  z příspěvku na péči.  Jelikož je pečovatelská služba typem registrované sociální služby, dalším zdrojem příjmu je dotace ze státního rozpočtu. Tato dotace je poskytována prostřednictvím rozpočtu kraje</w:t>
      </w:r>
      <w:r w:rsidR="00B21F59">
        <w:rPr>
          <w:rFonts w:cs="Arial"/>
          <w:color w:val="000000"/>
          <w:szCs w:val="24"/>
        </w:rPr>
        <w:t xml:space="preserve"> (Česko, 2006a). </w:t>
      </w:r>
    </w:p>
    <w:p w14:paraId="3059B2EC" w14:textId="61151D06" w:rsidR="00B21F59" w:rsidRDefault="00093F26" w:rsidP="00B21F59">
      <w:pPr>
        <w:spacing w:after="0"/>
        <w:ind w:firstLine="709"/>
        <w:jc w:val="both"/>
        <w:rPr>
          <w:rFonts w:cs="Arial"/>
          <w:color w:val="000000"/>
          <w:szCs w:val="24"/>
        </w:rPr>
      </w:pPr>
      <w:r>
        <w:rPr>
          <w:rFonts w:cs="Arial"/>
          <w:color w:val="000000"/>
          <w:szCs w:val="24"/>
        </w:rPr>
        <w:t>P</w:t>
      </w:r>
      <w:r w:rsidR="004B7B0D">
        <w:rPr>
          <w:rFonts w:cs="Arial"/>
          <w:color w:val="000000"/>
          <w:szCs w:val="24"/>
        </w:rPr>
        <w:t>ečovatelsk</w:t>
      </w:r>
      <w:r w:rsidR="00B21F59">
        <w:rPr>
          <w:rFonts w:cs="Arial"/>
          <w:color w:val="000000"/>
          <w:szCs w:val="24"/>
        </w:rPr>
        <w:t>ou službu nemůže využít každý. Je určena pouze pro osoby, které se ocitly v nepříznivé sociální situaci, dané zejména dlouhodobým zhoršením zdravotního stavu. V praxi ji tedy nejčastěji využívají právě senioři. Nemusí se však jednat pouze o seniory, kteří jsou dlouhodobě nesoběstační. Využívat ji mohou také osoby, u kterých se náhle změnila životní situace, a to tak, že jedinec potřebuje pomoc druhé osoby, přičemž tuto pomoc mu nemohou poskytnout např. blízcí. Jednat se tedy může např. o seniory, kteří se vrátili do svého domova po pobytu v nemocničním zařízení, jsou dočasně imobilní apod. (</w:t>
      </w:r>
      <w:r w:rsidR="00B21F59">
        <w:rPr>
          <w:shd w:val="clear" w:color="auto" w:fill="FFFFFF"/>
        </w:rPr>
        <w:t>Kalvach et al., 2011)</w:t>
      </w:r>
      <w:r w:rsidR="00B21F59">
        <w:rPr>
          <w:rFonts w:cs="Arial"/>
          <w:color w:val="000000"/>
          <w:szCs w:val="24"/>
        </w:rPr>
        <w:t xml:space="preserve">. </w:t>
      </w:r>
      <w:r w:rsidR="00252719">
        <w:rPr>
          <w:rFonts w:cs="Arial"/>
          <w:color w:val="000000"/>
          <w:szCs w:val="24"/>
        </w:rPr>
        <w:t>Nesporná výhoda</w:t>
      </w:r>
      <w:r w:rsidR="00B21F59">
        <w:rPr>
          <w:rFonts w:cs="Arial"/>
          <w:color w:val="000000"/>
          <w:szCs w:val="24"/>
        </w:rPr>
        <w:t xml:space="preserve"> pečovatelské služby spočívá v </w:t>
      </w:r>
      <w:r w:rsidR="00252719">
        <w:rPr>
          <w:rFonts w:cs="Arial"/>
          <w:color w:val="000000"/>
          <w:szCs w:val="24"/>
        </w:rPr>
        <w:t>tom</w:t>
      </w:r>
      <w:r w:rsidR="00B21F59">
        <w:rPr>
          <w:rFonts w:cs="Arial"/>
          <w:color w:val="000000"/>
          <w:szCs w:val="24"/>
        </w:rPr>
        <w:t xml:space="preserve">, že je zajišťována klientovi v jeho přirozeném sociálním prostředí. Jednat se může o byt nebo dům seniora, ale také např. domov s pečovatelskou službou. Senior tedy </w:t>
      </w:r>
      <w:r w:rsidR="00252719">
        <w:rPr>
          <w:rFonts w:cs="Arial"/>
          <w:color w:val="000000"/>
          <w:szCs w:val="24"/>
        </w:rPr>
        <w:t>nemusí</w:t>
      </w:r>
      <w:r w:rsidR="00B21F59">
        <w:rPr>
          <w:rFonts w:cs="Arial"/>
          <w:color w:val="000000"/>
          <w:szCs w:val="24"/>
        </w:rPr>
        <w:t xml:space="preserve"> kvůli tomu, že není schopen zajistit všechny své potřeby, opustit svůj domov a začít si zvykat na jiné prostředí, což u</w:t>
      </w:r>
      <w:r w:rsidR="00D078A8">
        <w:rPr>
          <w:rFonts w:cs="Arial"/>
          <w:color w:val="000000"/>
          <w:szCs w:val="24"/>
        </w:rPr>
        <w:t> </w:t>
      </w:r>
      <w:r w:rsidR="00B21F59">
        <w:rPr>
          <w:rFonts w:cs="Arial"/>
          <w:color w:val="000000"/>
          <w:szCs w:val="24"/>
        </w:rPr>
        <w:t>seniorů může být problematické a tato skutečnost může značně negativně ovlivnit kvalitu jeho života (Dvořá</w:t>
      </w:r>
      <w:r>
        <w:rPr>
          <w:rFonts w:cs="Arial"/>
          <w:color w:val="000000"/>
          <w:szCs w:val="24"/>
        </w:rPr>
        <w:t>č</w:t>
      </w:r>
      <w:r w:rsidR="00B21F59">
        <w:rPr>
          <w:rFonts w:cs="Arial"/>
          <w:color w:val="000000"/>
          <w:szCs w:val="24"/>
        </w:rPr>
        <w:t xml:space="preserve">ková, 2012). </w:t>
      </w:r>
    </w:p>
    <w:p w14:paraId="7C31D67B" w14:textId="5809573E" w:rsidR="00B21F59" w:rsidRDefault="00B21F59" w:rsidP="00B21F59">
      <w:pPr>
        <w:spacing w:after="0"/>
        <w:ind w:firstLine="709"/>
        <w:jc w:val="both"/>
        <w:rPr>
          <w:lang w:eastAsia="cs-CZ"/>
        </w:rPr>
      </w:pPr>
      <w:r>
        <w:rPr>
          <w:rFonts w:cs="Arial"/>
          <w:color w:val="000000"/>
          <w:szCs w:val="24"/>
        </w:rPr>
        <w:t xml:space="preserve">Ve Vyhlášce č. 505/2006 Sb., </w:t>
      </w:r>
      <w:r>
        <w:rPr>
          <w:lang w:eastAsia="cs-CZ"/>
        </w:rPr>
        <w:t xml:space="preserve">kterou se provádějí některá ustanovení zákona o sociálních službách, je konkrétněji vymezeno, jaké služby nebo činnosti jsou v rámci </w:t>
      </w:r>
      <w:r>
        <w:rPr>
          <w:lang w:eastAsia="cs-CZ"/>
        </w:rPr>
        <w:lastRenderedPageBreak/>
        <w:t xml:space="preserve">pečovatelské služby prováděny. </w:t>
      </w:r>
      <w:r w:rsidR="00252719">
        <w:rPr>
          <w:lang w:eastAsia="cs-CZ"/>
        </w:rPr>
        <w:t>Jasně</w:t>
      </w:r>
      <w:r>
        <w:rPr>
          <w:lang w:eastAsia="cs-CZ"/>
        </w:rPr>
        <w:t xml:space="preserve"> jsou tedy popsány jednotlivé úkony, které může pracovník této sociální služby u klienta realizovat, </w:t>
      </w:r>
      <w:r w:rsidR="00252719">
        <w:rPr>
          <w:lang w:eastAsia="cs-CZ"/>
        </w:rPr>
        <w:t>současně je zde</w:t>
      </w:r>
      <w:r>
        <w:rPr>
          <w:lang w:eastAsia="cs-CZ"/>
        </w:rPr>
        <w:t xml:space="preserve"> také uvedena výše úhrady za jednotlivé úkony. V případě pomoci při zvládání běžných úkonů péče o</w:t>
      </w:r>
      <w:r w:rsidR="00D078A8">
        <w:rPr>
          <w:lang w:eastAsia="cs-CZ"/>
        </w:rPr>
        <w:t> </w:t>
      </w:r>
      <w:r>
        <w:rPr>
          <w:lang w:eastAsia="cs-CZ"/>
        </w:rPr>
        <w:t>vlastní osobu se může jednat o pomoc při podávání jídla, pití, pomoc při oblékání, pomoc při přesunu na lůžko či vozík. Dále se jedná o pomoc při osobní hygieně (kromě základní hygieny se jedná též o péči o vlasy, nehty, užití toalety), při zajištění stravy (dovoz nebo donáška jídla, pomoc při přípravě jídla, podávání jídla, přičemž strava je zajištěna dle věku, ale též např. konkrétní diety klienta). Další oblastí je pomoc při zajištění chodu domácnosti (běžný úklid a údržba domácnosti, sezónní úklid nebo i</w:t>
      </w:r>
      <w:r w:rsidR="00D078A8">
        <w:rPr>
          <w:lang w:eastAsia="cs-CZ"/>
        </w:rPr>
        <w:t> </w:t>
      </w:r>
      <w:r>
        <w:rPr>
          <w:lang w:eastAsia="cs-CZ"/>
        </w:rPr>
        <w:t>úklid po malování, topení, zajištění běžných nákupů a pochůzek, velký nákup, včetně nákupu ošacení či nezbytného vybavení domácnosti, praní, žehlení) a</w:t>
      </w:r>
      <w:r w:rsidR="00D078A8">
        <w:rPr>
          <w:lang w:eastAsia="cs-CZ"/>
        </w:rPr>
        <w:t> </w:t>
      </w:r>
      <w:r>
        <w:rPr>
          <w:lang w:eastAsia="cs-CZ"/>
        </w:rPr>
        <w:t xml:space="preserve">zprostředkování kontaktu se společenským prostředím (doprovázení k lékaři, na úřad). </w:t>
      </w:r>
      <w:r w:rsidR="00252719">
        <w:rPr>
          <w:lang w:eastAsia="cs-CZ"/>
        </w:rPr>
        <w:t>Dále jsou zde</w:t>
      </w:r>
      <w:r>
        <w:rPr>
          <w:lang w:eastAsia="cs-CZ"/>
        </w:rPr>
        <w:t xml:space="preserve"> uvedeny částky, které klient musí hradit. Ty se liší dle měsíčního rozsahu (135 Kč za hodinu v případě, že klient využívá službu více než 80 hodin měsíčně, 155 Kč za hodinu, pokud je služba využívána v menším rozsahu), též dle typu úkonu (částka se pohybuje od 50-160 Kč, přičemž částka 160 Kč je hrazena za</w:t>
      </w:r>
      <w:r w:rsidR="00D078A8">
        <w:rPr>
          <w:lang w:eastAsia="cs-CZ"/>
        </w:rPr>
        <w:t> </w:t>
      </w:r>
      <w:r>
        <w:rPr>
          <w:lang w:eastAsia="cs-CZ"/>
        </w:rPr>
        <w:t>provedení velkého nákupu). Uvedené částky se již nemohou dále zvyšovat</w:t>
      </w:r>
      <w:r w:rsidR="00C723F8">
        <w:rPr>
          <w:lang w:eastAsia="cs-CZ"/>
        </w:rPr>
        <w:t>, změna cen probíhá formou novely vyhlášky</w:t>
      </w:r>
      <w:r>
        <w:rPr>
          <w:lang w:eastAsia="cs-CZ"/>
        </w:rPr>
        <w:t xml:space="preserve"> (Česko, 2006b). </w:t>
      </w:r>
    </w:p>
    <w:p w14:paraId="1EFE2937" w14:textId="77777777" w:rsidR="00B21F59" w:rsidRDefault="00B21F59" w:rsidP="00B21F59">
      <w:pPr>
        <w:pStyle w:val="Nadpis2"/>
      </w:pPr>
      <w:bookmarkStart w:id="23" w:name="_Toc128377145"/>
      <w:bookmarkStart w:id="24" w:name="_Toc131031081"/>
      <w:bookmarkStart w:id="25" w:name="_Hlk113116213"/>
      <w:r>
        <w:t>2.2   Dům s pečovatelskou službou</w:t>
      </w:r>
      <w:bookmarkEnd w:id="23"/>
      <w:bookmarkEnd w:id="24"/>
    </w:p>
    <w:p w14:paraId="177FF8A0" w14:textId="77777777" w:rsidR="00B21F59" w:rsidRDefault="00B21F59" w:rsidP="00B21F59">
      <w:pPr>
        <w:spacing w:after="0"/>
        <w:ind w:firstLine="709"/>
        <w:jc w:val="both"/>
        <w:rPr>
          <w:rFonts w:cs="Times New Roman"/>
          <w:color w:val="000000" w:themeColor="text1"/>
          <w:szCs w:val="24"/>
          <w:shd w:val="clear" w:color="auto" w:fill="FFFFFF"/>
        </w:rPr>
      </w:pPr>
      <w:r>
        <w:rPr>
          <w:rFonts w:cs="Times New Roman"/>
          <w:color w:val="000000" w:themeColor="text1"/>
          <w:szCs w:val="24"/>
          <w:shd w:val="clear" w:color="auto" w:fill="FFFFFF"/>
        </w:rPr>
        <w:t xml:space="preserve">Domy s pečovatelskou službou byly do roku 2006 jedním ze tří typů rezidenčních služeb, které pronajímaly lidem v seniorském věku byty a poskytovaly základní služby těmto osobám. Tyto služby zahrnovaly pomoc v domácnosti, pomoc při osobní hygieně či ošetřovatelskou péči a služba byla poskytována pouze ve všední dny.  Dalším typem těchto služeb byly domovy důchodců, v nichž byla péče o seniory komplexnější a zahrnovala ubytování a stravu, péči o domácnost a základní ošetřovatelskou a zdravotní péči. Součástí poskytované služby byly také různé aktivizační činnosti. V neposlední řadě byl dalším typem rezidenčního zařízení </w:t>
      </w:r>
      <w:r>
        <w:rPr>
          <w:rFonts w:cs="Times New Roman"/>
          <w:color w:val="000000" w:themeColor="text1"/>
          <w:szCs w:val="24"/>
          <w:shd w:val="clear" w:color="auto" w:fill="FFFFFF"/>
        </w:rPr>
        <w:lastRenderedPageBreak/>
        <w:t xml:space="preserve">penzion pro důchodce, který sloužil soběstačnějším seniorům, kteří mohli využít v případě potřeby službu v podobě nákupu či úklidu (Matoušek, 2011). </w:t>
      </w:r>
    </w:p>
    <w:p w14:paraId="2371DD35" w14:textId="761729A3" w:rsidR="00B21F59" w:rsidRDefault="00B21F59" w:rsidP="00B21F59">
      <w:pPr>
        <w:spacing w:after="0"/>
        <w:ind w:firstLine="709"/>
        <w:jc w:val="both"/>
        <w:rPr>
          <w:rFonts w:cstheme="majorHAnsi"/>
          <w:color w:val="000000" w:themeColor="text1"/>
          <w:szCs w:val="24"/>
          <w:shd w:val="clear" w:color="auto" w:fill="FFFFFF"/>
        </w:rPr>
      </w:pPr>
      <w:r>
        <w:rPr>
          <w:rFonts w:cstheme="majorHAnsi"/>
          <w:color w:val="000000" w:themeColor="text1"/>
          <w:szCs w:val="24"/>
          <w:shd w:val="clear" w:color="auto" w:fill="FFFFFF"/>
        </w:rPr>
        <w:t xml:space="preserve">V současnosti je dům s pečovatelskou službou zařízením, které patří obci, případně neziskové organizaci. </w:t>
      </w:r>
      <w:r w:rsidR="00093F26">
        <w:rPr>
          <w:rFonts w:cstheme="majorHAnsi"/>
          <w:color w:val="000000" w:themeColor="text1"/>
          <w:szCs w:val="24"/>
          <w:shd w:val="clear" w:color="auto" w:fill="FFFFFF"/>
        </w:rPr>
        <w:t>P</w:t>
      </w:r>
      <w:r w:rsidR="004B7B0D">
        <w:rPr>
          <w:rFonts w:cstheme="majorHAnsi"/>
          <w:color w:val="000000" w:themeColor="text1"/>
          <w:szCs w:val="24"/>
          <w:shd w:val="clear" w:color="auto" w:fill="FFFFFF"/>
        </w:rPr>
        <w:t>ečovatelsk</w:t>
      </w:r>
      <w:r>
        <w:rPr>
          <w:rFonts w:cstheme="majorHAnsi"/>
          <w:color w:val="000000" w:themeColor="text1"/>
          <w:szCs w:val="24"/>
          <w:shd w:val="clear" w:color="auto" w:fill="FFFFFF"/>
        </w:rPr>
        <w:t>á služba je jeho součástí, přičemž pečovatelská služba je již službou sociální. V domě s pečovatelskou službou mohou bydlet (uzavřít smlouvu o užívání bytu) pouze osoby s postižením či obecně s omezenou soběstačností (Patela, n. d.). Byty v domě s pečovatelskou službou jsou tzv. byty se zvláštním určením. Jejich užívání je upraveno v zákoně č. 89/2012, občansk</w:t>
      </w:r>
      <w:r w:rsidR="00252719">
        <w:rPr>
          <w:rFonts w:cstheme="majorHAnsi"/>
          <w:color w:val="000000" w:themeColor="text1"/>
          <w:szCs w:val="24"/>
          <w:shd w:val="clear" w:color="auto" w:fill="FFFFFF"/>
        </w:rPr>
        <w:t>ého</w:t>
      </w:r>
      <w:r>
        <w:rPr>
          <w:rFonts w:cstheme="majorHAnsi"/>
          <w:color w:val="000000" w:themeColor="text1"/>
          <w:szCs w:val="24"/>
          <w:shd w:val="clear" w:color="auto" w:fill="FFFFFF"/>
        </w:rPr>
        <w:t xml:space="preserve"> zákoník</w:t>
      </w:r>
      <w:r w:rsidR="00252719">
        <w:rPr>
          <w:rFonts w:cstheme="majorHAnsi"/>
          <w:color w:val="000000" w:themeColor="text1"/>
          <w:szCs w:val="24"/>
          <w:shd w:val="clear" w:color="auto" w:fill="FFFFFF"/>
        </w:rPr>
        <w:t>u</w:t>
      </w:r>
      <w:r>
        <w:rPr>
          <w:rFonts w:cstheme="majorHAnsi"/>
          <w:color w:val="000000" w:themeColor="text1"/>
          <w:szCs w:val="24"/>
          <w:shd w:val="clear" w:color="auto" w:fill="FFFFFF"/>
        </w:rPr>
        <w:t xml:space="preserve">, </w:t>
      </w:r>
      <w:r w:rsidR="008745B5">
        <w:rPr>
          <w:rFonts w:cstheme="majorHAnsi"/>
          <w:color w:val="000000" w:themeColor="text1"/>
          <w:szCs w:val="24"/>
          <w:shd w:val="clear" w:color="auto" w:fill="FFFFFF"/>
        </w:rPr>
        <w:t>kde</w:t>
      </w:r>
      <w:r>
        <w:rPr>
          <w:rFonts w:cstheme="majorHAnsi"/>
          <w:color w:val="000000" w:themeColor="text1"/>
          <w:szCs w:val="24"/>
          <w:shd w:val="clear" w:color="auto" w:fill="FFFFFF"/>
        </w:rPr>
        <w:t xml:space="preserve"> je uvedeno, že lze smlouvu o nájmu bytu uzavřít pouze na základě písemného doporučení toho, kdo byt zřídil, </w:t>
      </w:r>
      <w:r w:rsidR="008745B5">
        <w:rPr>
          <w:rFonts w:cstheme="majorHAnsi"/>
          <w:color w:val="000000" w:themeColor="text1"/>
          <w:szCs w:val="24"/>
          <w:shd w:val="clear" w:color="auto" w:fill="FFFFFF"/>
        </w:rPr>
        <w:t xml:space="preserve">ale </w:t>
      </w:r>
      <w:r>
        <w:rPr>
          <w:rFonts w:cstheme="majorHAnsi"/>
          <w:color w:val="000000" w:themeColor="text1"/>
          <w:szCs w:val="24"/>
          <w:shd w:val="clear" w:color="auto" w:fill="FFFFFF"/>
        </w:rPr>
        <w:t>jednat se může také o jeho právního nástupce. Pokud nájemce zemře, byt musí být vyklizen do šesti měsíců od obdržení výzvy k vyklizení. Specifická situace nastává, pokud se seniorem v bytě v domě s pečovatelskou službou žila osoba se zdravotním postižením či senior ve</w:t>
      </w:r>
      <w:r w:rsidR="00D078A8">
        <w:rPr>
          <w:rFonts w:cstheme="majorHAnsi"/>
          <w:color w:val="000000" w:themeColor="text1"/>
          <w:szCs w:val="24"/>
          <w:shd w:val="clear" w:color="auto" w:fill="FFFFFF"/>
        </w:rPr>
        <w:t> </w:t>
      </w:r>
      <w:r>
        <w:rPr>
          <w:rFonts w:cstheme="majorHAnsi"/>
          <w:color w:val="000000" w:themeColor="text1"/>
          <w:szCs w:val="24"/>
          <w:shd w:val="clear" w:color="auto" w:fill="FFFFFF"/>
        </w:rPr>
        <w:t xml:space="preserve">věku 80 a více let, a to minimálně jeden rok. V případě, že daná osoba nemá možnost jiného bydlení, přechází smlouva na ni (Česko, 2012).  </w:t>
      </w:r>
    </w:p>
    <w:p w14:paraId="623FEDE1" w14:textId="77777777" w:rsidR="00B21F59" w:rsidRDefault="00B21F59" w:rsidP="00B21F59">
      <w:pPr>
        <w:spacing w:after="0"/>
        <w:ind w:firstLine="709"/>
        <w:jc w:val="both"/>
      </w:pPr>
      <w:r>
        <w:t xml:space="preserve">Byty v domech s pečovatelskou službou bývají přiznávány zejména seniorům, kteří potřebují pomoc v podobě pečovatelské služby. Jedná se o seniory osamělé, kteří nemohou využít pomoci blízké osoby. Je u nich také přítomna snížená soběstačnost. Každá bytová jednotka je samostatná, dům je bezbariérový. Problematická je však skutečnost, že pečovatelská služba většinou nebývá zajištěna nepřetržitě. Pobyt v domě s pečovatelskou službou tedy není vhodný pro seniory, kteří potřebují intenzivnější pomoc a péči (Holmerová et al., 2014). </w:t>
      </w:r>
    </w:p>
    <w:p w14:paraId="4995B059" w14:textId="6E7AE0E0" w:rsidR="00B21F59" w:rsidRDefault="00B21F59" w:rsidP="00B21F59">
      <w:pPr>
        <w:spacing w:after="0"/>
        <w:ind w:firstLine="709"/>
        <w:jc w:val="both"/>
      </w:pPr>
      <w:r>
        <w:t>V domech s pečovatelskou službou bývá nájemcům zajištěno určité společenské vyžití. K dispozici je společenská místnost, která může být využívána jak pro setkávání obyvatel domu, tak i pro návštěvy. V některých domech s pečovatelskou službou jsou seniorům k dispozici také další služby, ne</w:t>
      </w:r>
      <w:r w:rsidR="00252719">
        <w:t>jen služby pečovatelské</w:t>
      </w:r>
      <w:r>
        <w:t xml:space="preserve">. Většinou se jedná o nabídku různých volnočasových aktivit (Vodáčková et al., 2012). </w:t>
      </w:r>
    </w:p>
    <w:p w14:paraId="0E9B177C" w14:textId="1935F7D6" w:rsidR="00B21F59" w:rsidRDefault="00B21F59" w:rsidP="00B21F59">
      <w:pPr>
        <w:pStyle w:val="Nadpis2"/>
        <w:rPr>
          <w:shd w:val="clear" w:color="auto" w:fill="FFFFFF"/>
        </w:rPr>
      </w:pPr>
      <w:bookmarkStart w:id="26" w:name="_Toc128377146"/>
      <w:bookmarkStart w:id="27" w:name="_Toc131031082"/>
      <w:bookmarkStart w:id="28" w:name="_Hlk113116223"/>
      <w:bookmarkEnd w:id="25"/>
      <w:r>
        <w:rPr>
          <w:shd w:val="clear" w:color="auto" w:fill="FFFFFF"/>
        </w:rPr>
        <w:lastRenderedPageBreak/>
        <w:t xml:space="preserve">2.3   </w:t>
      </w:r>
      <w:r w:rsidR="00E622BF">
        <w:rPr>
          <w:shd w:val="clear" w:color="auto" w:fill="FFFFFF"/>
        </w:rPr>
        <w:t>P</w:t>
      </w:r>
      <w:r w:rsidR="004B7B0D">
        <w:rPr>
          <w:shd w:val="clear" w:color="auto" w:fill="FFFFFF"/>
        </w:rPr>
        <w:t>ečovatelsk</w:t>
      </w:r>
      <w:r>
        <w:rPr>
          <w:shd w:val="clear" w:color="auto" w:fill="FFFFFF"/>
        </w:rPr>
        <w:t>á služba ve Šternberku</w:t>
      </w:r>
      <w:bookmarkEnd w:id="26"/>
      <w:bookmarkEnd w:id="27"/>
    </w:p>
    <w:p w14:paraId="5B9D3963" w14:textId="4F7C191A" w:rsidR="00C723F8" w:rsidRDefault="00C723F8" w:rsidP="00B21F59">
      <w:pPr>
        <w:spacing w:after="0"/>
        <w:ind w:firstLine="709"/>
        <w:jc w:val="both"/>
      </w:pPr>
      <w:r>
        <w:t>P</w:t>
      </w:r>
      <w:r w:rsidR="004B7B0D">
        <w:t>ečovatelsk</w:t>
      </w:r>
      <w:r w:rsidR="00B21F59">
        <w:t>á služba ve Šternberku je zajištěna Sociálními službami Šternberk. Je poskytována ve formě ambulantní nebo terénní, přičemž u terénní formy je k dispozici denní kapacita pro 130 uživatelů (maximální kapacita činí 300 uživatelů) a</w:t>
      </w:r>
      <w:r w:rsidR="00D078A8">
        <w:t> </w:t>
      </w:r>
      <w:r w:rsidR="00B21F59">
        <w:t xml:space="preserve">u ambulantní formy se jedná o kapacitu pro pět uživatelů (maximálně 12 uživatelů), opět v denní formě. Je určena zejména pro obyvatele Šternberka a jeho místních částí. </w:t>
      </w:r>
      <w:r>
        <w:t>Pečovatelská služba je poskytována v objektu s byty zvláštního určení, které patří městu a senioři si je pronajímají. V těchto bytech mají působiště terénní služby, ambulantní služby a zdravotní úsek. Dále je pečovatelská služba zajišťována na</w:t>
      </w:r>
      <w:r w:rsidR="00D078A8">
        <w:t> </w:t>
      </w:r>
      <w:r>
        <w:t>odloučeném pracovišti, kterým je domov pro seniory, což je služba pobytová (Sociální služby Šternberk, 2023). Výzkum probíhal v objektu s byty zvláštního určení</w:t>
      </w:r>
      <w:r w:rsidR="00E67FE6">
        <w:t xml:space="preserve">, dále označovaném jako dům s pečovatelskou službou. </w:t>
      </w:r>
    </w:p>
    <w:p w14:paraId="6EE098A8" w14:textId="06B7FE23" w:rsidR="00B21F59" w:rsidRDefault="00B21F59" w:rsidP="00B21F59">
      <w:pPr>
        <w:spacing w:after="0"/>
        <w:ind w:firstLine="709"/>
        <w:jc w:val="both"/>
      </w:pPr>
      <w:r>
        <w:rPr>
          <w:rFonts w:cs="Times New Roman"/>
          <w:szCs w:val="24"/>
        </w:rPr>
        <w:t xml:space="preserve">Cílovou skupinou pečovatelské služby jsou senioři, osoby s tělesným postižením a osoby s chronickým onemocněním od 18 let věku. </w:t>
      </w:r>
      <w:r>
        <w:t xml:space="preserve">K hlavním cílům pečovatelské služby ve Šternberku patří kromě podpory a pomoci klientům v činnostech, které nedokážou sami zvládnout, také podpora klientů způsobem, který umožňuje co nejdelší setrvání v jejich přirozeném prostředí. Jedná se také o pomoc a podporu v sociálním začleňování. Důraz je kladen na kvalitu poskytovaných služeb, s čímž se pojí také např. </w:t>
      </w:r>
      <w:r w:rsidR="001B4659">
        <w:t>důraz</w:t>
      </w:r>
      <w:r>
        <w:t xml:space="preserve"> na vzdělávání pracovníků služby. K hlavním zásadám, které musí pracovníci dodržovat, patří individuální přístup, rovnost, pružnost (je nezbytné dokázat </w:t>
      </w:r>
      <w:r w:rsidR="008745B5">
        <w:t>rychle</w:t>
      </w:r>
      <w:r>
        <w:t xml:space="preserve"> reagovat na nenadálé události), mlčenlivost, podpora zdraví (v rámci poskytované pečovatelské služby nejsou nabízeny a realizovány služby, které by mohly ohrozit zdraví klienta), bezpečnost a též podpora ochrany práv klientů (Sociální služby Šternberk, 2023). </w:t>
      </w:r>
    </w:p>
    <w:p w14:paraId="394D501B" w14:textId="77777777" w:rsidR="00B21F59" w:rsidRDefault="00B21F59" w:rsidP="00B21F59">
      <w:pPr>
        <w:spacing w:after="0"/>
        <w:ind w:firstLine="709"/>
        <w:jc w:val="both"/>
      </w:pPr>
      <w:r>
        <w:t xml:space="preserve">Úhrada čerpaných služeb vychází ze zákona o sociálních službách a též z Vyhlášky č. 505/2006 Sb. Jedná-li se o fakultativní činnosti, cena je určena ceníkem poskytovatele. Pod pečovatelskou službu spadá také půjčovna kompenzačních </w:t>
      </w:r>
      <w:r>
        <w:lastRenderedPageBreak/>
        <w:t>pomůcek, které je možné zapůjčit si ve vymezeném čase (Sociální služby Šternberk, 2011).</w:t>
      </w:r>
    </w:p>
    <w:p w14:paraId="6606E503" w14:textId="393EECE7" w:rsidR="00B21F59" w:rsidRDefault="00B21F59" w:rsidP="00B21F59">
      <w:pPr>
        <w:spacing w:after="0"/>
        <w:ind w:firstLine="709"/>
        <w:jc w:val="both"/>
      </w:pPr>
      <w:r>
        <w:t>Senioři z dom</w:t>
      </w:r>
      <w:r w:rsidR="00E67FE6">
        <w:t>u</w:t>
      </w:r>
      <w:r>
        <w:t xml:space="preserve"> s pečovatelskou službou ve Šternberku mohou využívat poměrně širokou nabídku zájmových a vzdělávacích činností. V rámci zprostředkování kontaktu se společenským prostředím se jedná o klub práce s počítačem a internetem, podporu práce s internetem, </w:t>
      </w:r>
      <w:r w:rsidR="001B4659">
        <w:t xml:space="preserve">nebo </w:t>
      </w:r>
      <w:r>
        <w:t xml:space="preserve">klub kultury. Z oblasti sociálně-terapeutických činností jsou klientům k dispozici klub ručních dovedností, aktivizační cvičení pro seniory, jóga pro zdraví a trénink paměti. Jedná se také o klub seniorů, v jehož rámci jsou organizovány kromě pravidelných setkávání v klubovně také návštěvy divadel, výstav, kulturních akcí. K dispozici je klientům také sociální pracovník, </w:t>
      </w:r>
      <w:r w:rsidR="008745B5">
        <w:t>který pomáhá s poskytováním</w:t>
      </w:r>
      <w:r>
        <w:t xml:space="preserve"> poradenské činnosti. Sociálně aktivizační činnosti jsou pro seniory a též pro osoby se zdravotním postižením poskytovány zdarma, nicméně některé aktivity (např. zájmové kluby) byly zpoplatněny (Sociální služby Šternberk, 2012).</w:t>
      </w:r>
    </w:p>
    <w:p w14:paraId="318C8FB0" w14:textId="7CA04752" w:rsidR="00B21F59" w:rsidRDefault="00B21F59" w:rsidP="00B21F59">
      <w:pPr>
        <w:spacing w:after="0"/>
        <w:ind w:firstLine="709"/>
        <w:jc w:val="both"/>
      </w:pPr>
      <w:r>
        <w:t xml:space="preserve">Hlavním </w:t>
      </w:r>
      <w:r>
        <w:rPr>
          <w:rFonts w:cs="Times New Roman"/>
          <w:szCs w:val="24"/>
        </w:rPr>
        <w:t>posláním aktivit prostřednictvím zájmových klubů je podpora seniorů v oblasti sociálních vztahů, upevňování kontaktů s přirozeným prostředím a</w:t>
      </w:r>
      <w:r w:rsidR="00D078A8">
        <w:rPr>
          <w:rFonts w:cs="Times New Roman"/>
          <w:szCs w:val="24"/>
        </w:rPr>
        <w:t> </w:t>
      </w:r>
      <w:r>
        <w:rPr>
          <w:rFonts w:cs="Times New Roman"/>
          <w:szCs w:val="24"/>
        </w:rPr>
        <w:t>procvičování motorických a psychických funkcí. Pravidelné akce jsou doplňovány o</w:t>
      </w:r>
      <w:r w:rsidR="00D078A8">
        <w:rPr>
          <w:rFonts w:cs="Times New Roman"/>
          <w:szCs w:val="24"/>
        </w:rPr>
        <w:t> </w:t>
      </w:r>
      <w:r>
        <w:rPr>
          <w:rFonts w:cs="Times New Roman"/>
          <w:szCs w:val="24"/>
        </w:rPr>
        <w:t>další, spojené s určitým ročním obdobím nebo událostí (vánoční posezení s hudbou, podzimní kavárna, jarmark). Zájmové kluby jsou mezi seniory z domů s pečovatelskou službou hojně využívány.  Senioři zde nejen smysluplně vyplňují volný čas a věnují se svým zálibám, ale i navazují a prohlubují různá přátelství a</w:t>
      </w:r>
      <w:r w:rsidR="00D078A8">
        <w:rPr>
          <w:rFonts w:cs="Times New Roman"/>
          <w:szCs w:val="24"/>
        </w:rPr>
        <w:t> </w:t>
      </w:r>
      <w:r>
        <w:rPr>
          <w:rFonts w:cs="Times New Roman"/>
          <w:szCs w:val="24"/>
        </w:rPr>
        <w:t>posilují své sociální začlenění ve společnosti (</w:t>
      </w:r>
      <w:r>
        <w:t>Sociální služby Šternberk, 2012).</w:t>
      </w:r>
    </w:p>
    <w:bookmarkEnd w:id="28"/>
    <w:p w14:paraId="7871267B" w14:textId="77777777" w:rsidR="00B21F59" w:rsidRDefault="00B21F59" w:rsidP="00B21F59">
      <w:pPr>
        <w:spacing w:after="160" w:line="256" w:lineRule="auto"/>
        <w:rPr>
          <w:rFonts w:eastAsia="Arial" w:cs="Arial"/>
          <w:b/>
          <w:bCs/>
          <w:sz w:val="32"/>
          <w:szCs w:val="24"/>
          <w:shd w:val="clear" w:color="auto" w:fill="FFFFFF"/>
        </w:rPr>
      </w:pPr>
      <w:r>
        <w:rPr>
          <w:shd w:val="clear" w:color="auto" w:fill="FFFFFF"/>
        </w:rPr>
        <w:br w:type="page"/>
      </w:r>
      <w:bookmarkStart w:id="29" w:name="_Toc128377147"/>
      <w:bookmarkStart w:id="30" w:name="_Hlk113116245"/>
    </w:p>
    <w:p w14:paraId="27DE2AD4" w14:textId="77777777" w:rsidR="00B21F59" w:rsidRDefault="00B21F59" w:rsidP="00A94F0F">
      <w:pPr>
        <w:pStyle w:val="Nadpis1"/>
      </w:pPr>
      <w:bookmarkStart w:id="31" w:name="_Toc131031083"/>
      <w:r>
        <w:lastRenderedPageBreak/>
        <w:t>3 Dopad pandemie covid-19 na chod pečovatelské služby</w:t>
      </w:r>
      <w:bookmarkEnd w:id="29"/>
      <w:bookmarkEnd w:id="31"/>
    </w:p>
    <w:bookmarkEnd w:id="30"/>
    <w:p w14:paraId="7A51C793" w14:textId="5D631F5F" w:rsidR="00E67FE6" w:rsidRPr="00E67FE6" w:rsidRDefault="00E67FE6" w:rsidP="00E67FE6">
      <w:pPr>
        <w:spacing w:after="0"/>
        <w:ind w:firstLine="709"/>
        <w:jc w:val="both"/>
        <w:rPr>
          <w:rFonts w:cs="Times New Roman"/>
          <w:szCs w:val="24"/>
          <w:shd w:val="clear" w:color="auto" w:fill="FFFFFF"/>
        </w:rPr>
      </w:pPr>
      <w:r>
        <w:rPr>
          <w:lang w:bidi="en-US"/>
        </w:rPr>
        <w:t xml:space="preserve">Jak název napovídá, </w:t>
      </w:r>
      <w:r>
        <w:rPr>
          <w:rFonts w:cs="Times New Roman"/>
          <w:szCs w:val="24"/>
          <w:shd w:val="clear" w:color="auto" w:fill="FFFFFF"/>
        </w:rPr>
        <w:t xml:space="preserve">kapitola je věnována popisu pandemie covid-19 na chod pečovatelské služby, včetně pečovatelské služby ve Štemberku. Nejprve je stručně podán průběh pandemie covid-19 v České republice, s důrazem k opatřením Vlády ČR, která zasáhla obyvatele České republiky. Pozornost je věnována dopadu těchto opatření na populaci seniorů a v závěru kapitoly je již konkrétněji uvedeno, jak se promítla zmíněná opatření Vlády ČR na chod pečovatelské služby ve Štemberku. </w:t>
      </w:r>
    </w:p>
    <w:p w14:paraId="111DE175" w14:textId="0D6ACACB" w:rsidR="00B21F59" w:rsidRDefault="00B21F59" w:rsidP="00B21F59">
      <w:pPr>
        <w:spacing w:after="0"/>
        <w:ind w:firstLine="567"/>
        <w:jc w:val="both"/>
        <w:rPr>
          <w:lang w:bidi="en-US"/>
        </w:rPr>
      </w:pPr>
      <w:r>
        <w:rPr>
          <w:lang w:bidi="en-US"/>
        </w:rPr>
        <w:t>„Pandemie je hromadný výskyt infekčního onemocnění bez prostorového omezení. O pandemii tedy mluvíme v momentě, kdy se onemocnění rozšíří na území více států nebo i světadílů a nerespektuje omezení místem“</w:t>
      </w:r>
      <w:r>
        <w:rPr>
          <w:i/>
          <w:iCs/>
          <w:lang w:bidi="en-US"/>
        </w:rPr>
        <w:t xml:space="preserve"> </w:t>
      </w:r>
      <w:r>
        <w:rPr>
          <w:lang w:bidi="en-US"/>
        </w:rPr>
        <w:t>(Bartůněk et al., 2016, s.</w:t>
      </w:r>
      <w:r w:rsidR="00E67FE6">
        <w:rPr>
          <w:lang w:bidi="en-US"/>
        </w:rPr>
        <w:t> </w:t>
      </w:r>
      <w:r>
        <w:rPr>
          <w:lang w:bidi="en-US"/>
        </w:rPr>
        <w:t>15).</w:t>
      </w:r>
    </w:p>
    <w:p w14:paraId="425F0232" w14:textId="59927C01" w:rsidR="00B21F59" w:rsidRDefault="00B21F59" w:rsidP="00B21F59">
      <w:pPr>
        <w:spacing w:after="0"/>
        <w:ind w:firstLine="567"/>
        <w:jc w:val="both"/>
        <w:rPr>
          <w:lang w:bidi="en-US"/>
        </w:rPr>
      </w:pPr>
      <w:r>
        <w:rPr>
          <w:lang w:bidi="en-US"/>
        </w:rPr>
        <w:t>Začátek pandemie covid-19 je spojen s objevením prvních případů nemoci v Číně v roce 2019. Zjištěny byly první případy zápalu plic neznámého původu. V roce 2020 se obdobná onemocnění objevila v Austrálii a Asii, později také v Evropě, Africe i</w:t>
      </w:r>
      <w:r w:rsidR="00D078A8">
        <w:rPr>
          <w:lang w:bidi="en-US"/>
        </w:rPr>
        <w:t> </w:t>
      </w:r>
      <w:r>
        <w:rPr>
          <w:lang w:bidi="en-US"/>
        </w:rPr>
        <w:t>Americe, tedy ve všech kontinentech, což vedlo nejprve k vyhlášení globálního stavu zdravotní nouze 30. ledna roku 2020 ze strany</w:t>
      </w:r>
      <w:r w:rsidR="00E67FE6">
        <w:rPr>
          <w:lang w:bidi="en-US"/>
        </w:rPr>
        <w:t xml:space="preserve"> Světové zdravotnické organizace World Health Organization (</w:t>
      </w:r>
      <w:r>
        <w:rPr>
          <w:lang w:bidi="en-US"/>
        </w:rPr>
        <w:t>WHO</w:t>
      </w:r>
      <w:r w:rsidR="00E67FE6">
        <w:rPr>
          <w:lang w:bidi="en-US"/>
        </w:rPr>
        <w:t>).</w:t>
      </w:r>
      <w:r>
        <w:rPr>
          <w:lang w:bidi="en-US"/>
        </w:rPr>
        <w:t xml:space="preserve"> Následně byl dne 11. března roku 2020 stav překvalifikován ze strany WHO na pandemii (SZÚ, 2021). </w:t>
      </w:r>
      <w:r w:rsidRPr="00E67FE6">
        <w:rPr>
          <w:rFonts w:cs="Times New Roman"/>
          <w:szCs w:val="24"/>
        </w:rPr>
        <w:t>První tři nakažen</w:t>
      </w:r>
      <w:r w:rsidR="00E67FE6" w:rsidRPr="00E67FE6">
        <w:rPr>
          <w:rFonts w:cs="Times New Roman"/>
          <w:szCs w:val="24"/>
        </w:rPr>
        <w:t>í se</w:t>
      </w:r>
      <w:r w:rsidRPr="00E67FE6">
        <w:rPr>
          <w:rFonts w:cs="Times New Roman"/>
          <w:szCs w:val="24"/>
        </w:rPr>
        <w:t xml:space="preserve"> v České republice </w:t>
      </w:r>
      <w:r w:rsidR="00E67FE6" w:rsidRPr="00E67FE6">
        <w:rPr>
          <w:rFonts w:cs="Times New Roman"/>
          <w:szCs w:val="24"/>
        </w:rPr>
        <w:t>objevili</w:t>
      </w:r>
      <w:r w:rsidRPr="00E67FE6">
        <w:rPr>
          <w:rFonts w:cs="Times New Roman"/>
          <w:szCs w:val="24"/>
        </w:rPr>
        <w:t xml:space="preserve"> 1. březn</w:t>
      </w:r>
      <w:r w:rsidR="00E67FE6" w:rsidRPr="00E67FE6">
        <w:rPr>
          <w:rFonts w:cs="Times New Roman"/>
          <w:szCs w:val="24"/>
        </w:rPr>
        <w:t>a</w:t>
      </w:r>
      <w:r w:rsidRPr="00E67FE6">
        <w:rPr>
          <w:rFonts w:cs="Times New Roman"/>
          <w:szCs w:val="24"/>
        </w:rPr>
        <w:t xml:space="preserve"> 2020</w:t>
      </w:r>
      <w:r>
        <w:rPr>
          <w:rFonts w:cs="Times New Roman"/>
          <w:szCs w:val="24"/>
        </w:rPr>
        <w:t xml:space="preserve"> a nákaze podlehl v České republice první pacient 22. března roku 202</w:t>
      </w:r>
      <w:r w:rsidRPr="00E67FE6">
        <w:rPr>
          <w:rFonts w:cs="Times New Roman"/>
          <w:szCs w:val="24"/>
          <w:shd w:val="clear" w:color="auto" w:fill="FFFFFF" w:themeFill="background1"/>
        </w:rPr>
        <w:t xml:space="preserve">0 (Keisler et al., 2020). </w:t>
      </w:r>
    </w:p>
    <w:p w14:paraId="51E416F3" w14:textId="09CF556E" w:rsidR="00B21F59" w:rsidRDefault="00B21F59" w:rsidP="00B21F59">
      <w:pPr>
        <w:spacing w:after="0"/>
        <w:ind w:firstLine="567"/>
        <w:jc w:val="both"/>
        <w:rPr>
          <w:lang w:bidi="en-US"/>
        </w:rPr>
      </w:pPr>
      <w:r>
        <w:rPr>
          <w:lang w:bidi="en-US"/>
        </w:rPr>
        <w:t>Případy se začaly poměrně rychle šířit z ohniska ve Wu-Chanu do dalších oblastí Číny. Posléze začala být hlášena obdobná onemocnění v Austrálii a v Asii, následně i</w:t>
      </w:r>
      <w:r w:rsidR="00D078A8">
        <w:rPr>
          <w:lang w:bidi="en-US"/>
        </w:rPr>
        <w:t> </w:t>
      </w:r>
      <w:r>
        <w:rPr>
          <w:lang w:bidi="en-US"/>
        </w:rPr>
        <w:t>v Evropě, Africe a Americe, tedy ve všech lidmi obývaných kontinentech. Jednalo se o případy, z nichž mnohé končily smrtí pacienta. Dne 30. ledna roku 2020 tak WHO vyhlásila globální stav zdravotní nouze a 11. března 2020 již WHO konstatovala, že</w:t>
      </w:r>
      <w:r w:rsidR="00D078A8">
        <w:rPr>
          <w:lang w:bidi="en-US"/>
        </w:rPr>
        <w:t> </w:t>
      </w:r>
      <w:r>
        <w:rPr>
          <w:lang w:bidi="en-US"/>
        </w:rPr>
        <w:t xml:space="preserve">šíření onemocnění způsobené koronavirem nabylo podoby pandemie. O dva dny později byla za hlavní epicentrum nákazy prohlášena Evropa (SZÚ, 2021).  </w:t>
      </w:r>
    </w:p>
    <w:p w14:paraId="1B2236E6" w14:textId="50536A70" w:rsidR="00E67FE6" w:rsidRPr="00E67FE6" w:rsidRDefault="00E67FE6" w:rsidP="00E67FE6">
      <w:pPr>
        <w:spacing w:after="0"/>
        <w:ind w:firstLine="709"/>
        <w:jc w:val="both"/>
        <w:rPr>
          <w:rFonts w:cs="Times New Roman"/>
          <w:szCs w:val="24"/>
        </w:rPr>
      </w:pPr>
      <w:r>
        <w:rPr>
          <w:rFonts w:cs="Times New Roman"/>
          <w:szCs w:val="24"/>
        </w:rPr>
        <w:lastRenderedPageBreak/>
        <w:t>Název onemocnění covid-19 je zkratkou slov coronavirus disease (tj. koronavirové onemocnění), číslice 2019 značí objevení prvních případů v roce 2019 v čínském Wu-Chanu. Původcem onemocnění je koronavirus SARS-CoV-2. Onemocnění se zpočátku projevovalo horečkou, kašlem, dušností, bolestí svalů, méně častěji se jednalo průjem a zvracení. Mírnější průběh onemocnění byl léčen pouze klidovým režimem, vážnější průběh vedl často k zápalu plic, pobytu nemocných na jednotkách intenzivní péče. Rizikové bylo především pro starší osoby s dalšími zdravotními potížemi, u kterých mělo i velmi vážný průběh, nezřídka s fatálními následky. K přenosu a šíření nemoci Covid 19 dochází kapénkovou infekcí, a to při</w:t>
      </w:r>
      <w:r w:rsidR="00D078A8">
        <w:rPr>
          <w:rFonts w:cs="Times New Roman"/>
          <w:szCs w:val="24"/>
        </w:rPr>
        <w:t> </w:t>
      </w:r>
      <w:r>
        <w:rPr>
          <w:rFonts w:cs="Times New Roman"/>
          <w:szCs w:val="24"/>
        </w:rPr>
        <w:t>mluvení, kašlání nebo kýchání. První příznaky se mohou objevit 2–14 den po</w:t>
      </w:r>
      <w:r w:rsidR="00D078A8">
        <w:rPr>
          <w:rFonts w:cs="Times New Roman"/>
          <w:szCs w:val="24"/>
        </w:rPr>
        <w:t> </w:t>
      </w:r>
      <w:r>
        <w:rPr>
          <w:rFonts w:cs="Times New Roman"/>
          <w:szCs w:val="24"/>
        </w:rPr>
        <w:t>expozici. Další možnou cestou nákazy je fyzický kontakt s nakaženou osobou či</w:t>
      </w:r>
      <w:r w:rsidR="00D078A8">
        <w:rPr>
          <w:rFonts w:cs="Times New Roman"/>
          <w:szCs w:val="24"/>
        </w:rPr>
        <w:t> </w:t>
      </w:r>
      <w:r>
        <w:rPr>
          <w:rFonts w:cs="Times New Roman"/>
          <w:szCs w:val="24"/>
        </w:rPr>
        <w:t>s předměty, kterých se infikovaný člověk dotýkal (Mayo Clinic Staff, 2019).  Během celé pandemie se objevilo několik mutací viru, které dokázaly obejít protilátky vyvolané nákazou, nebo i očkováním, které bylo poměrně brzy vyvinuto (SZ</w:t>
      </w:r>
      <w:r w:rsidR="006A5164">
        <w:rPr>
          <w:rFonts w:cs="Times New Roman"/>
          <w:szCs w:val="24"/>
        </w:rPr>
        <w:t>Ú</w:t>
      </w:r>
      <w:r>
        <w:rPr>
          <w:rFonts w:cs="Times New Roman"/>
          <w:szCs w:val="24"/>
        </w:rPr>
        <w:t>, 2021).</w:t>
      </w:r>
    </w:p>
    <w:p w14:paraId="5A320B00" w14:textId="77777777" w:rsidR="00B21F59" w:rsidRDefault="00B21F59" w:rsidP="00B21F59">
      <w:pPr>
        <w:pStyle w:val="Nadpis2"/>
        <w:rPr>
          <w:shd w:val="clear" w:color="auto" w:fill="FFFFFF"/>
        </w:rPr>
      </w:pPr>
      <w:bookmarkStart w:id="32" w:name="_Toc128377148"/>
      <w:bookmarkStart w:id="33" w:name="_Toc131031084"/>
      <w:bookmarkStart w:id="34" w:name="_Hlk113116273"/>
      <w:r>
        <w:rPr>
          <w:shd w:val="clear" w:color="auto" w:fill="FFFFFF"/>
        </w:rPr>
        <w:t>3.1   Stručná charakteristika pandemie covid-19 v České republice</w:t>
      </w:r>
      <w:bookmarkEnd w:id="32"/>
      <w:bookmarkEnd w:id="33"/>
      <w:r>
        <w:rPr>
          <w:shd w:val="clear" w:color="auto" w:fill="FFFFFF"/>
        </w:rPr>
        <w:t xml:space="preserve"> </w:t>
      </w:r>
    </w:p>
    <w:bookmarkEnd w:id="34"/>
    <w:p w14:paraId="52C49BC1" w14:textId="02FAC825" w:rsidR="00B21F59" w:rsidRDefault="00B21F59" w:rsidP="00B21F59">
      <w:pPr>
        <w:spacing w:after="0"/>
        <w:ind w:firstLine="709"/>
        <w:jc w:val="both"/>
        <w:rPr>
          <w:rFonts w:cs="Times New Roman"/>
          <w:szCs w:val="24"/>
        </w:rPr>
      </w:pPr>
      <w:r>
        <w:rPr>
          <w:rFonts w:cs="Times New Roman"/>
          <w:szCs w:val="24"/>
        </w:rPr>
        <w:t>V České republice je pandemie covid-19 spojena především s pěti tzv. vlnami, kdy se nákaza šířila rychle a masivně</w:t>
      </w:r>
      <w:r w:rsidR="00E67FE6">
        <w:rPr>
          <w:rFonts w:cs="Times New Roman"/>
          <w:szCs w:val="24"/>
        </w:rPr>
        <w:t xml:space="preserve">. </w:t>
      </w:r>
      <w:r>
        <w:rPr>
          <w:rFonts w:cs="Times New Roman"/>
          <w:szCs w:val="24"/>
        </w:rPr>
        <w:t xml:space="preserve">První, tedy jarní vlnu v roce 2020, zvládla Česká republika velmi dobře. Uzavřeny byly školy, hranice, mnoho zaměstnanců pracovalo z domu. Veřejnost i vlivem politických představitelů nabyla dojmu, že je pandemie covid-19 u konce, což vedlo k upuštění téměř od všech opatření, s čímž se následně </w:t>
      </w:r>
      <w:r w:rsidR="00E67FE6">
        <w:rPr>
          <w:rFonts w:cs="Times New Roman"/>
          <w:szCs w:val="24"/>
        </w:rPr>
        <w:t>na</w:t>
      </w:r>
      <w:r w:rsidR="00D078A8">
        <w:rPr>
          <w:rFonts w:cs="Times New Roman"/>
          <w:szCs w:val="24"/>
        </w:rPr>
        <w:t> </w:t>
      </w:r>
      <w:r w:rsidR="00E67FE6">
        <w:rPr>
          <w:rFonts w:cs="Times New Roman"/>
          <w:szCs w:val="24"/>
        </w:rPr>
        <w:t>konci léta</w:t>
      </w:r>
      <w:r>
        <w:rPr>
          <w:rFonts w:cs="Times New Roman"/>
          <w:szCs w:val="24"/>
        </w:rPr>
        <w:t xml:space="preserve"> roku 2020 pojil nárůst dalších nových případů. Uzavřeny byly opět na</w:t>
      </w:r>
      <w:r w:rsidR="00D078A8">
        <w:rPr>
          <w:rFonts w:cs="Times New Roman"/>
          <w:szCs w:val="24"/>
        </w:rPr>
        <w:t> </w:t>
      </w:r>
      <w:r>
        <w:rPr>
          <w:rFonts w:cs="Times New Roman"/>
          <w:szCs w:val="24"/>
        </w:rPr>
        <w:t xml:space="preserve">podzim roku 2020 školy, Česká republika se brzy stala jedním ze světových epicenter pandemie covid-19. Nemocnice byly přeplněné, chyběl personál, ale také ochranné pomůcky a léky. Pokles případů a úmrtí začal nastávat až v důsledku aplikace nově vytvořených vakcín. Očkování začalo v prosinci roku 2020, zprvu se týkalo nejvíce ohrožených, tedy zejména seniorů. Až do jara roku 2022 byly české nemocnice stále značně přeplněné pacienty s nákazou covid-19, rušily se návštěvy pacientů v nemocnicích. Po velkou část pandemie covid-19 byla také zcela zamezena </w:t>
      </w:r>
      <w:r>
        <w:rPr>
          <w:rFonts w:cs="Times New Roman"/>
          <w:szCs w:val="24"/>
        </w:rPr>
        <w:lastRenderedPageBreak/>
        <w:t xml:space="preserve">nebo značně omezena možnost návštěv seniorů v pobytových sociálních službách </w:t>
      </w:r>
      <w:r w:rsidRPr="00141856">
        <w:rPr>
          <w:rFonts w:cs="Times New Roman"/>
          <w:szCs w:val="24"/>
        </w:rPr>
        <w:t>(Bartoníček et al., 2022).</w:t>
      </w:r>
      <w:r>
        <w:rPr>
          <w:rFonts w:cs="Times New Roman"/>
          <w:szCs w:val="24"/>
        </w:rPr>
        <w:t xml:space="preserve"> </w:t>
      </w:r>
    </w:p>
    <w:p w14:paraId="5B982489" w14:textId="783F305A" w:rsidR="00B21F59" w:rsidRDefault="00E67FE6" w:rsidP="00B21F59">
      <w:pPr>
        <w:spacing w:after="0"/>
        <w:ind w:firstLine="709"/>
        <w:jc w:val="both"/>
        <w:rPr>
          <w:rFonts w:cs="Times New Roman"/>
          <w:szCs w:val="24"/>
        </w:rPr>
      </w:pPr>
      <w:r>
        <w:rPr>
          <w:rFonts w:cs="Times New Roman"/>
          <w:szCs w:val="24"/>
        </w:rPr>
        <w:t xml:space="preserve">Stát a jeho orgány se snažily zvládnout nemoc několika způsoby. Probíhalo testování, </w:t>
      </w:r>
      <w:r w:rsidR="00B21F59">
        <w:rPr>
          <w:rFonts w:cs="Times New Roman"/>
          <w:szCs w:val="24"/>
        </w:rPr>
        <w:t xml:space="preserve">kdy se poměrně rychle podařilo vyvinout první antigenní testy, kdy bylo pro získání testovaného vzorku zapotřebí provést stěr sliznice dýchacích cest, případně byl prováděn tzv. PCR test vyšetřením protilátek v krvi. Tato druhá varianta byla přesnější, trvala však déle. Dále představovalo zvládání nemoci trasování nakažených a rizikových kontaktů prostřednictvím pracovníků hygienických stanic, nemocní nebo lidé s rizikovým kontaktem byli umísťováni do izolace či karantény (Křepelka, 2020). </w:t>
      </w:r>
    </w:p>
    <w:p w14:paraId="76BE8B69" w14:textId="5ADB73D0" w:rsidR="00B21F59" w:rsidRDefault="00B21F59" w:rsidP="00B21F59">
      <w:pPr>
        <w:spacing w:after="0"/>
        <w:ind w:firstLine="709"/>
        <w:jc w:val="both"/>
        <w:rPr>
          <w:rFonts w:cs="Times New Roman"/>
          <w:szCs w:val="24"/>
        </w:rPr>
      </w:pPr>
      <w:r>
        <w:rPr>
          <w:rFonts w:cs="Times New Roman"/>
          <w:szCs w:val="24"/>
        </w:rPr>
        <w:t xml:space="preserve">Zvládání pandemie covid-19 bylo kritizováno různými odborníky i částí veřejnosti, a to zejména z důvodu </w:t>
      </w:r>
      <w:r w:rsidR="001B4659">
        <w:rPr>
          <w:rFonts w:cs="Times New Roman"/>
          <w:szCs w:val="24"/>
        </w:rPr>
        <w:t>různých</w:t>
      </w:r>
      <w:r>
        <w:rPr>
          <w:rFonts w:cs="Times New Roman"/>
          <w:szCs w:val="24"/>
        </w:rPr>
        <w:t xml:space="preserve"> opatření ze strany Vlády ČR, ale též výrazného omezování svobod</w:t>
      </w:r>
      <w:r w:rsidR="004D0B6D">
        <w:rPr>
          <w:rFonts w:cs="Times New Roman"/>
          <w:szCs w:val="24"/>
        </w:rPr>
        <w:t xml:space="preserve"> (uzavření hranic ČR na začátku pandemie covid-19, tzv. lockdowny, kdy byly uzavřeny mnohé živnosti, podobně také byly výrazně omezeny návštěvy v pobytových sociálních službách nebo ve zdravotnických zařízeních).</w:t>
      </w:r>
      <w:r>
        <w:rPr>
          <w:rFonts w:cs="Times New Roman"/>
          <w:szCs w:val="24"/>
        </w:rPr>
        <w:t xml:space="preserve"> Značně byly po celou dobu pandemie covid-19 (tedy ještě do jara roku 2022) omezeny kulturní či sportovní akce, setkání lidí na veřejných prostranstvích, ale též setkávání přátel a rodinných příslušníků. K největšímu omezování práv a svobod docházelo v době vyhlašování nouzového stavu. Lidé museli nosit roušky, později respirátory poskytující vyšší ochranu před přenosem a nákazou. Některá opatření vydávaná Vládou ČR, nebo konkrétně Ministerstvem zdravotnictví ČR (MZ ČR) byla rušena soudy. V prvním roce pandemie covid-19 zemřelo v České republice nejvíce osob za</w:t>
      </w:r>
      <w:r w:rsidR="00D078A8">
        <w:rPr>
          <w:rFonts w:cs="Times New Roman"/>
          <w:szCs w:val="24"/>
        </w:rPr>
        <w:t> </w:t>
      </w:r>
      <w:r>
        <w:rPr>
          <w:rFonts w:cs="Times New Roman"/>
          <w:szCs w:val="24"/>
        </w:rPr>
        <w:t xml:space="preserve">posledních 10 let (Bartoníček et al., 2022). </w:t>
      </w:r>
    </w:p>
    <w:p w14:paraId="06F72DB7" w14:textId="77777777" w:rsidR="00B21F59" w:rsidRDefault="00B21F59" w:rsidP="00B21F59">
      <w:pPr>
        <w:pStyle w:val="Nadpis2"/>
      </w:pPr>
      <w:bookmarkStart w:id="35" w:name="_Toc128377149"/>
      <w:bookmarkStart w:id="36" w:name="_Toc131031085"/>
      <w:r>
        <w:t>3.2   Dopad pandemie covid-19 na seniory v pobytových zařízeních</w:t>
      </w:r>
      <w:bookmarkEnd w:id="35"/>
      <w:bookmarkEnd w:id="36"/>
    </w:p>
    <w:p w14:paraId="53A16E9D" w14:textId="40DC3965" w:rsidR="00B21F59" w:rsidRDefault="00B21F59" w:rsidP="00B21F59">
      <w:pPr>
        <w:spacing w:after="0"/>
        <w:ind w:firstLine="709"/>
        <w:jc w:val="both"/>
        <w:rPr>
          <w:rFonts w:cs="Times New Roman"/>
          <w:szCs w:val="24"/>
        </w:rPr>
      </w:pPr>
      <w:r>
        <w:t xml:space="preserve">Nejhorší dopad mělo onemocnění covid-19 na seniory. Zejména v počátcích, kdy se šířily varianty SARS-CoV-2 způsobující vážnější příznaky a následky a nebylo ještě vyvinuto očkování proti nemoci, činilo riziko úmrtí u osob ve věku 80 a více let až 14 % (Lorman, n. d.). </w:t>
      </w:r>
      <w:r>
        <w:rPr>
          <w:rFonts w:cs="Times New Roman"/>
          <w:szCs w:val="24"/>
        </w:rPr>
        <w:t xml:space="preserve">V prvním pololetí roku 2021 si covid-19 vyžádal nejvíce životů </w:t>
      </w:r>
      <w:r>
        <w:rPr>
          <w:rFonts w:cs="Times New Roman"/>
          <w:szCs w:val="24"/>
        </w:rPr>
        <w:lastRenderedPageBreak/>
        <w:t>mezi obyvateli ve věku 75–84 let, kdy se jednalo celkem o 26 % všech úmrtí spojovaných s tímto onemocněním. Mezi zemřelými ve věku 65-74 se jednalo o 27 % osob všech úmrtí s touto příčinou (ČSÚ, 2022</w:t>
      </w:r>
      <w:r w:rsidR="00C963E5">
        <w:rPr>
          <w:rFonts w:cs="Times New Roman"/>
          <w:szCs w:val="24"/>
        </w:rPr>
        <w:t>a</w:t>
      </w:r>
      <w:r>
        <w:rPr>
          <w:rFonts w:cs="Times New Roman"/>
          <w:szCs w:val="24"/>
        </w:rPr>
        <w:t>).</w:t>
      </w:r>
    </w:p>
    <w:p w14:paraId="731D7285" w14:textId="5491273E" w:rsidR="00B21F59" w:rsidRPr="0097751B" w:rsidRDefault="00B21F59" w:rsidP="0097751B">
      <w:pPr>
        <w:spacing w:after="0"/>
        <w:ind w:firstLine="709"/>
        <w:jc w:val="both"/>
        <w:rPr>
          <w:rFonts w:cs="Times New Roman"/>
          <w:szCs w:val="24"/>
        </w:rPr>
      </w:pPr>
      <w:r>
        <w:rPr>
          <w:rFonts w:cs="Times New Roman"/>
          <w:szCs w:val="24"/>
        </w:rPr>
        <w:t>V roce 2016 bylo počet bytů s pečovatelskou službou v České republice celkem 36 000, aktuálnější data nejsou k dispozici.</w:t>
      </w:r>
      <w:r w:rsidR="004D0B6D">
        <w:rPr>
          <w:rFonts w:cs="Times New Roman"/>
          <w:szCs w:val="24"/>
        </w:rPr>
        <w:t xml:space="preserve"> Senioři využívající sociální služby, včetně pečovatelské služby, byly pandemií covid-19 výrazně zasaženi. Do</w:t>
      </w:r>
      <w:r>
        <w:rPr>
          <w:rFonts w:cs="Times New Roman"/>
          <w:szCs w:val="24"/>
        </w:rPr>
        <w:t> květnu roku 2021 onemocnělo nákazou 22 69</w:t>
      </w:r>
      <w:r w:rsidR="004D0B6D">
        <w:rPr>
          <w:rFonts w:cs="Times New Roman"/>
          <w:szCs w:val="24"/>
        </w:rPr>
        <w:t>6</w:t>
      </w:r>
      <w:r>
        <w:rPr>
          <w:rFonts w:cs="Times New Roman"/>
          <w:szCs w:val="24"/>
        </w:rPr>
        <w:t xml:space="preserve"> klientů pobytových sociálních služeb, od tohoto</w:t>
      </w:r>
      <w:r w:rsidR="004D0B6D">
        <w:rPr>
          <w:rFonts w:cs="Times New Roman"/>
          <w:szCs w:val="24"/>
        </w:rPr>
        <w:t xml:space="preserve"> data</w:t>
      </w:r>
      <w:r>
        <w:rPr>
          <w:rFonts w:cs="Times New Roman"/>
          <w:szCs w:val="24"/>
        </w:rPr>
        <w:t xml:space="preserve"> již byl nárůst počtu nakažených relativně malý, vlivem úspěšného očkování seniorské populace a dalšího zlepšení dostupných služeb a péče. Zařízení sociálních služeb byla během pandemie covid-19 uzavřena v rozsahu 136 dní, což představuje jedno z nejdelších období ve srovnání s jinými státy (Horecký &amp; Švehlová, 2021). V praxi se však jednalo o delší dobu, která ovšem není evidována. Mnohá zařízení měla svá vlastní omezení, klienti bývali v karanténách, omezeny byly návštěvy apod. (Synek, Hradcová &amp; Carboch, </w:t>
      </w:r>
      <w:r w:rsidRPr="0097751B">
        <w:rPr>
          <w:rFonts w:cs="Times New Roman"/>
          <w:szCs w:val="24"/>
        </w:rPr>
        <w:t xml:space="preserve">2022). </w:t>
      </w:r>
    </w:p>
    <w:p w14:paraId="4BBF5153" w14:textId="297CA38F" w:rsidR="00B21F59" w:rsidRDefault="00B21F59" w:rsidP="00B21F59">
      <w:pPr>
        <w:spacing w:after="0"/>
        <w:ind w:firstLine="709"/>
        <w:jc w:val="both"/>
        <w:rPr>
          <w:rFonts w:cs="Times New Roman"/>
          <w:szCs w:val="24"/>
        </w:rPr>
      </w:pPr>
      <w:r w:rsidRPr="0097751B">
        <w:rPr>
          <w:rFonts w:cs="Times New Roman"/>
          <w:szCs w:val="24"/>
        </w:rPr>
        <w:t>Nejdelší uzavření zařízení</w:t>
      </w:r>
      <w:r w:rsidR="004D0B6D">
        <w:rPr>
          <w:rFonts w:cs="Times New Roman"/>
          <w:szCs w:val="24"/>
        </w:rPr>
        <w:t xml:space="preserve"> pobytových sociálních služeb</w:t>
      </w:r>
      <w:r w:rsidRPr="0097751B">
        <w:rPr>
          <w:rFonts w:cs="Times New Roman"/>
          <w:szCs w:val="24"/>
        </w:rPr>
        <w:t xml:space="preserve"> bylo v rozmezí 10.</w:t>
      </w:r>
      <w:r w:rsidR="00D078A8">
        <w:rPr>
          <w:rFonts w:cs="Times New Roman"/>
          <w:szCs w:val="24"/>
        </w:rPr>
        <w:t> </w:t>
      </w:r>
      <w:r w:rsidRPr="0097751B">
        <w:rPr>
          <w:rFonts w:cs="Times New Roman"/>
          <w:szCs w:val="24"/>
        </w:rPr>
        <w:t>března roku 2020 do 25. května roku 2020 (jednalo se o 76 dní), nejkratší doba</w:t>
      </w:r>
      <w:r>
        <w:rPr>
          <w:rFonts w:cs="Times New Roman"/>
          <w:szCs w:val="24"/>
        </w:rPr>
        <w:t xml:space="preserve"> se týkala období od 25. října roku 2020 do 3. listopadu roku 2020. Sociální izolace klientů pobytových sociálních služeb a domů s pečovatelskou službou začala být zmírňována v prosinci roku 2020. Na vysokém počtu úmrtí v České republice se výrazně podílela úmrtí seniorů v pobytových sociálních službách a domech s pečovatelskou službou, kdy se jednalo o více než 11 % z celkového počtu úmrtí všech obyvatel České republiky, nicméně ve srovnání se zahraničím byla situace v těchto zařízeních příznivější, což je dáno mimo jiné tím, že se podařilo naočkovat více než 90 % obyvatel pobytových zařízení.  V případě domů s pečovatelskou službou se jednalo o 80-90 % klientů (Horecký &amp; Švehlová, 2021). Šíření onemocnění covid-19 a jeho zvládání v pobytových zařízeních bylo relativně dobře zvládnuto zejména vlivem vysokého nasazení personálu, který se semknul a hledal různé způsoby, jak učinit život klientů alespoň částečně kvalitním (Synek, Hradcová &amp; Carboch, 2022).</w:t>
      </w:r>
    </w:p>
    <w:p w14:paraId="059FC47B" w14:textId="3349EFAA" w:rsidR="00B21F59" w:rsidRDefault="00B21F59" w:rsidP="00B21F59">
      <w:pPr>
        <w:spacing w:after="0"/>
        <w:ind w:firstLine="709"/>
        <w:jc w:val="both"/>
      </w:pPr>
      <w:r>
        <w:rPr>
          <w:rFonts w:cs="Times New Roman"/>
          <w:szCs w:val="24"/>
        </w:rPr>
        <w:lastRenderedPageBreak/>
        <w:t>Situace byla nejvíce kritická v pobytových zařízeních pro seniory a dále přímo v domech s pečovatelskou službou</w:t>
      </w:r>
      <w:r w:rsidR="001C532D">
        <w:rPr>
          <w:rFonts w:cs="Times New Roman"/>
          <w:szCs w:val="24"/>
        </w:rPr>
        <w:t>, a to napříč různými zeměmi, jak je uváděno ze</w:t>
      </w:r>
      <w:r w:rsidR="00D078A8">
        <w:rPr>
          <w:rFonts w:cs="Times New Roman"/>
          <w:szCs w:val="24"/>
        </w:rPr>
        <w:t> </w:t>
      </w:r>
      <w:r w:rsidR="001C532D">
        <w:rPr>
          <w:rFonts w:cs="Times New Roman"/>
          <w:szCs w:val="24"/>
        </w:rPr>
        <w:t>strany Lékařů bez hranic (</w:t>
      </w:r>
      <w:r w:rsidR="00693B6E">
        <w:rPr>
          <w:rFonts w:cs="Times New Roman"/>
          <w:szCs w:val="24"/>
        </w:rPr>
        <w:t>Lékaři bez hranic,</w:t>
      </w:r>
      <w:r w:rsidR="00D717D3">
        <w:rPr>
          <w:rFonts w:cs="Times New Roman"/>
          <w:szCs w:val="24"/>
        </w:rPr>
        <w:t xml:space="preserve"> </w:t>
      </w:r>
      <w:r w:rsidR="001C532D">
        <w:rPr>
          <w:rFonts w:cs="Times New Roman"/>
          <w:szCs w:val="24"/>
        </w:rPr>
        <w:t>2020), kdy se tato organizace více zaměřila na podporu domovů pro seniory v zemích, jako je Španělsko, Belgie, Francie či Itálie</w:t>
      </w:r>
      <w:r>
        <w:rPr>
          <w:rFonts w:cs="Times New Roman"/>
          <w:szCs w:val="24"/>
        </w:rPr>
        <w:t>. V některých těchto zařízeních v nejvíce zasažených zemích v první vlně (např. v Portugalsku či</w:t>
      </w:r>
      <w:r w:rsidR="00D078A8">
        <w:rPr>
          <w:rFonts w:cs="Times New Roman"/>
          <w:szCs w:val="24"/>
        </w:rPr>
        <w:t> </w:t>
      </w:r>
      <w:r>
        <w:rPr>
          <w:rFonts w:cs="Times New Roman"/>
          <w:szCs w:val="24"/>
        </w:rPr>
        <w:t xml:space="preserve">v Itálii) umíral na covid-19 každý třetí obyvatel domu s pečovatelskou službou. Situace byla velmi nekoordinovaná, pracovníci působící v domech s pečovatelskou službou se sami obávali nákazy, navíc mnohdy nedisponovali ani informacemi o tom, jak k šíření nemoci v zařízení přistupovat. </w:t>
      </w:r>
      <w:r w:rsidR="001C532D">
        <w:rPr>
          <w:rFonts w:cs="Times New Roman"/>
          <w:szCs w:val="24"/>
        </w:rPr>
        <w:t>Ve sledovaných zemích byla s</w:t>
      </w:r>
      <w:r>
        <w:rPr>
          <w:rFonts w:cs="Times New Roman"/>
          <w:szCs w:val="24"/>
        </w:rPr>
        <w:t>ituace v domech s pečovatelskou službou byla náročnější než v nemocnicích nebo pobytových sociálních službách, neboť v těchto domech absentovala zdravotnická péče, pomoc pečovatelů byla vázána většinou jen na určitou denní dobu. Nejen že tak umíralo mnoho obyvatel domů s pečovatelskou službou zbytečně, neboť nebyla zajištěna ani prevence nákazy a jejího šíření, ani následná léčba, ale obyvatelé zařízení navíc často umírali ve strachu a osamocení. Byli odtrženi od svých rodin, nemohli se rozloučit s ne</w:t>
      </w:r>
      <w:r w:rsidR="0097751B">
        <w:rPr>
          <w:rFonts w:cs="Times New Roman"/>
          <w:szCs w:val="24"/>
        </w:rPr>
        <w:t>j</w:t>
      </w:r>
      <w:r>
        <w:rPr>
          <w:rFonts w:cs="Times New Roman"/>
          <w:szCs w:val="24"/>
        </w:rPr>
        <w:t>bližšími, nezřídka jim chyběl jakýkoliv lidský kontakt, dotek, což bylo dáno nošením ochranných obleků ze strany personálu. Celá situace pak měla značný, až traumatický dopad i na pozůstalé seniorů. V některých domech s pečovatelskou službou se podařilo alespoň zavést videohovory, senioři byli edukováni v užívání moderních technologií, aby se mohli spojit se svými nejbližšími, s čímž jim pomáhal personál domu. Nastávaly sit</w:t>
      </w:r>
      <w:r w:rsidR="00E545C7">
        <w:rPr>
          <w:rFonts w:cs="Times New Roman"/>
          <w:szCs w:val="24"/>
        </w:rPr>
        <w:t>ua</w:t>
      </w:r>
      <w:r>
        <w:rPr>
          <w:rFonts w:cs="Times New Roman"/>
          <w:szCs w:val="24"/>
        </w:rPr>
        <w:t xml:space="preserve">ce, kdy i kontakt na dálku vedl k výraznému zlepšení zdravotního stavu seniora (Lékaři bez hranic, 2020). </w:t>
      </w:r>
      <w:r w:rsidR="001C532D">
        <w:rPr>
          <w:rFonts w:cs="Times New Roman"/>
          <w:szCs w:val="24"/>
        </w:rPr>
        <w:t>Lze doplnit, že obdobná situace panovala i v České republice, a to v prvních vlnách pandemie covid-19.</w:t>
      </w:r>
    </w:p>
    <w:p w14:paraId="5D4168AA" w14:textId="477B6BD0" w:rsidR="00B21F59" w:rsidRDefault="00B21F59" w:rsidP="00B21F59">
      <w:pPr>
        <w:pStyle w:val="Nadpis2"/>
      </w:pPr>
      <w:bookmarkStart w:id="37" w:name="_Toc128377150"/>
      <w:bookmarkStart w:id="38" w:name="_Toc131031086"/>
      <w:r>
        <w:t xml:space="preserve">3.3   Dopad pandemie covid-19 na chod </w:t>
      </w:r>
      <w:r w:rsidR="004B7B0D">
        <w:t>pečovatelsk</w:t>
      </w:r>
      <w:r>
        <w:t>ou služb</w:t>
      </w:r>
      <w:r w:rsidR="005F7D58">
        <w:t>u</w:t>
      </w:r>
      <w:r>
        <w:t xml:space="preserve"> </w:t>
      </w:r>
      <w:r>
        <w:br/>
        <w:t>ve Šternberku</w:t>
      </w:r>
      <w:bookmarkEnd w:id="37"/>
      <w:bookmarkEnd w:id="38"/>
    </w:p>
    <w:p w14:paraId="315934A0" w14:textId="54FE2073" w:rsidR="00B21F59" w:rsidRDefault="00B21F59" w:rsidP="00B21F59">
      <w:pPr>
        <w:spacing w:after="0"/>
        <w:ind w:firstLine="709"/>
        <w:jc w:val="both"/>
      </w:pPr>
      <w:r>
        <w:t>Jaká byla situace pandemie covid-19 ve Šternberku a okolí je zachyceno na</w:t>
      </w:r>
      <w:r w:rsidR="00D078A8">
        <w:t> </w:t>
      </w:r>
      <w:r>
        <w:t>obrázku 1.</w:t>
      </w:r>
      <w:r w:rsidR="001C532D">
        <w:t xml:space="preserve">  Graf pochází z nezdravotnických webových stránek, což je dáno tím, </w:t>
      </w:r>
      <w:r w:rsidR="001C532D">
        <w:lastRenderedPageBreak/>
        <w:t>že</w:t>
      </w:r>
      <w:r w:rsidR="00D078A8">
        <w:t> </w:t>
      </w:r>
      <w:r w:rsidR="001C532D">
        <w:t>byla v České republice věnována značná pozornost pandemii covid-19, a to ve</w:t>
      </w:r>
      <w:r w:rsidR="00D078A8">
        <w:t> </w:t>
      </w:r>
      <w:r w:rsidR="001C532D">
        <w:t>smyslu každodenního uvádění počtu nakažených, zemřelých, testovaných apod. V současné době takřka zcela zmizelo téma z médií. Obtížně jsou vyhledávána data k současné i dřívější situaci pandemie covid-19</w:t>
      </w:r>
      <w:r w:rsidR="00D717D3">
        <w:t xml:space="preserve">, </w:t>
      </w:r>
      <w:r w:rsidR="001C532D">
        <w:t xml:space="preserve">což je velký kontrast oproti tomu, s jakou až obsesí bylo toto téma medializováno a mimo jiné tak i vyvolávalo mezi lidmi značnou paniku. </w:t>
      </w:r>
    </w:p>
    <w:p w14:paraId="4644A30F" w14:textId="417E7992" w:rsidR="00B21F59" w:rsidRDefault="00B21F59" w:rsidP="00B21F59">
      <w:pPr>
        <w:keepNext/>
        <w:jc w:val="both"/>
      </w:pPr>
      <w:r>
        <w:rPr>
          <w:noProof/>
          <w:lang w:eastAsia="cs-CZ"/>
        </w:rPr>
        <w:drawing>
          <wp:inline distT="0" distB="0" distL="0" distR="0" wp14:anchorId="31D827EF" wp14:editId="7C50C40F">
            <wp:extent cx="5760720" cy="3522980"/>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9">
                      <a:extLst>
                        <a:ext uri="{28A0092B-C50C-407E-A947-70E740481C1C}">
                          <a14:useLocalDpi xmlns:a14="http://schemas.microsoft.com/office/drawing/2010/main" val="0"/>
                        </a:ext>
                      </a:extLst>
                    </a:blip>
                    <a:srcRect l="16112" t="31068" r="38715" b="20596"/>
                    <a:stretch>
                      <a:fillRect/>
                    </a:stretch>
                  </pic:blipFill>
                  <pic:spPr bwMode="auto">
                    <a:xfrm>
                      <a:off x="0" y="0"/>
                      <a:ext cx="5760720" cy="3522980"/>
                    </a:xfrm>
                    <a:prstGeom prst="rect">
                      <a:avLst/>
                    </a:prstGeom>
                    <a:noFill/>
                    <a:ln>
                      <a:noFill/>
                    </a:ln>
                  </pic:spPr>
                </pic:pic>
              </a:graphicData>
            </a:graphic>
          </wp:inline>
        </w:drawing>
      </w:r>
    </w:p>
    <w:p w14:paraId="5230547C" w14:textId="178FC7C0" w:rsidR="00B21F59" w:rsidRDefault="00B21F59" w:rsidP="00B21F59">
      <w:pPr>
        <w:pStyle w:val="Titulek"/>
        <w:spacing w:after="0"/>
        <w:jc w:val="both"/>
        <w:rPr>
          <w:rFonts w:cs="Times New Roman"/>
          <w:color w:val="000000" w:themeColor="text1"/>
          <w:sz w:val="22"/>
          <w:szCs w:val="22"/>
        </w:rPr>
      </w:pPr>
      <w:bookmarkStart w:id="39" w:name="_Toc128512511"/>
      <w:r>
        <w:rPr>
          <w:i w:val="0"/>
          <w:iCs w:val="0"/>
          <w:color w:val="000000" w:themeColor="text1"/>
          <w:sz w:val="22"/>
          <w:szCs w:val="22"/>
        </w:rPr>
        <w:t xml:space="preserve">Obrázek </w:t>
      </w:r>
      <w:r>
        <w:fldChar w:fldCharType="begin"/>
      </w:r>
      <w:r>
        <w:rPr>
          <w:i w:val="0"/>
          <w:iCs w:val="0"/>
          <w:color w:val="000000" w:themeColor="text1"/>
          <w:sz w:val="22"/>
          <w:szCs w:val="22"/>
        </w:rPr>
        <w:instrText xml:space="preserve"> SEQ Obrázek \* ARABIC </w:instrText>
      </w:r>
      <w:r>
        <w:fldChar w:fldCharType="separate"/>
      </w:r>
      <w:r w:rsidR="0004524C">
        <w:rPr>
          <w:i w:val="0"/>
          <w:iCs w:val="0"/>
          <w:noProof/>
          <w:color w:val="000000" w:themeColor="text1"/>
          <w:sz w:val="22"/>
          <w:szCs w:val="22"/>
        </w:rPr>
        <w:t>1</w:t>
      </w:r>
      <w:r>
        <w:fldChar w:fldCharType="end"/>
      </w:r>
      <w:r>
        <w:rPr>
          <w:i w:val="0"/>
          <w:iCs w:val="0"/>
          <w:color w:val="000000" w:themeColor="text1"/>
          <w:sz w:val="22"/>
          <w:szCs w:val="22"/>
        </w:rPr>
        <w:t xml:space="preserve"> Aktuálně nakažení onemocněním covid-19 ve Šternberku a okolí</w:t>
      </w:r>
      <w:bookmarkEnd w:id="39"/>
    </w:p>
    <w:p w14:paraId="2325F151" w14:textId="77777777" w:rsidR="00B21F59" w:rsidRDefault="00B21F59" w:rsidP="00B21F59">
      <w:pPr>
        <w:jc w:val="both"/>
        <w:rPr>
          <w:rFonts w:cs="Times New Roman"/>
          <w:szCs w:val="24"/>
        </w:rPr>
      </w:pPr>
      <w:r>
        <w:rPr>
          <w:rFonts w:cs="Times New Roman"/>
          <w:szCs w:val="24"/>
        </w:rPr>
        <w:t>Zdroj (KurzyCZ)</w:t>
      </w:r>
    </w:p>
    <w:p w14:paraId="01A762DB" w14:textId="0F2DEC64" w:rsidR="00B21F59" w:rsidRDefault="00B21F59" w:rsidP="00B21F59">
      <w:pPr>
        <w:spacing w:after="0"/>
        <w:ind w:firstLine="709"/>
        <w:jc w:val="both"/>
      </w:pPr>
      <w:r>
        <w:t>Jak je z obrázku 1 patrné, vrcholy nákazy onemocněním byl</w:t>
      </w:r>
      <w:r w:rsidR="001C532D">
        <w:t>y</w:t>
      </w:r>
      <w:r>
        <w:t xml:space="preserve"> v období od</w:t>
      </w:r>
      <w:r w:rsidR="00D078A8">
        <w:t> </w:t>
      </w:r>
      <w:r>
        <w:t>začátku října roku 2020 do začátku listopadu roku 2020</w:t>
      </w:r>
      <w:r w:rsidR="001C532D">
        <w:t>, což odráží nejzávažnější vlny pandemie covid-19</w:t>
      </w:r>
      <w:r>
        <w:t xml:space="preserve">. Další </w:t>
      </w:r>
      <w:r w:rsidR="001C532D">
        <w:t>vlna</w:t>
      </w:r>
      <w:r>
        <w:t xml:space="preserve"> nasta</w:t>
      </w:r>
      <w:r w:rsidR="00D717D3">
        <w:t>la</w:t>
      </w:r>
      <w:r>
        <w:t xml:space="preserve"> v dubnu roku 2021, následně od října roku 2021 až do dubna roku 2022. </w:t>
      </w:r>
    </w:p>
    <w:p w14:paraId="7EEC163C" w14:textId="623DC6C3" w:rsidR="00C963E5" w:rsidRDefault="00C963E5" w:rsidP="00C963E5">
      <w:pPr>
        <w:spacing w:after="0"/>
        <w:ind w:firstLine="709"/>
        <w:jc w:val="both"/>
      </w:pPr>
      <w:r>
        <w:t>Doplnit lze, že zatímco v předpandemickém roce 2019 se míry úmrtnosti ve</w:t>
      </w:r>
      <w:r w:rsidR="00D078A8">
        <w:t> </w:t>
      </w:r>
      <w:r>
        <w:t>všech seniorských pětiletých věkových skupinách meziročně o 1–4 % snížily, v roce 2020 došlo k jejich nemalému plošnému zvýšení. U 65–69letých osob vzrostly o 9 % (relativně nejnižší nárůst), u 80– 84letých až o 19 %, v ostatních věkových skupinách o</w:t>
      </w:r>
      <w:r w:rsidR="00D078A8">
        <w:t> </w:t>
      </w:r>
      <w:r>
        <w:t>14–16 %. V roce 2021 zaznamenaly nejhorší vývoj míry úmrtnosti nejmladších 65–</w:t>
      </w:r>
      <w:r>
        <w:lastRenderedPageBreak/>
        <w:t>69letých seniorů, které se dále navýšily o 16 %, a nárůst měr úmrtnosti 70–74letých seniorů byl jen mírně nižší, činil 15 %. Poměrně výrazné (11 %) bylo i zvýšení míry úmrtnosti 75– 79letých. V roce 2021 bylo onemocnění Covid-19 celkově nejčetnější příčinou úmrtí 65letých a starších osob covid-19, který stál za bezmála 22 tisíci úmrtími, tj. způsobil téměř každé páté úmrtí seniora (ČSÚ, 2022b).</w:t>
      </w:r>
    </w:p>
    <w:p w14:paraId="0D882867" w14:textId="5174C928" w:rsidR="00B21F59" w:rsidRDefault="00B21F59" w:rsidP="00B21F59">
      <w:pPr>
        <w:spacing w:after="0"/>
        <w:ind w:firstLine="709"/>
        <w:jc w:val="both"/>
      </w:pPr>
      <w:r>
        <w:t xml:space="preserve">Přestože se musely domy s pečovatelskou službou ve Šternberku potýkat s výše uvedenými omezeními, pracovníci těchto zařízení věnovali značné úsilí tomu, aby byla zajištěna alespoň minimální aktivizace seniorů. V roce 2020 se v rámci možností účastnili klienti zařízení různých aktivit uvnitř zařízení i ve venkovních prostorách. Klienti měli možnost vzájemného kontaktu, mohli hrát různé hry. Omezeno bylo ale pořádání akcí, na kterých by docházelo k většímu kontaktu s lidmi mimo zařízení. Respektována však byla všechna opatření Vlády ČR. Zejména v době nouzového stavu neměli klienti zařízení možnost styku s vnějším okolím, ani s dalšími obyvateli zařízení. Klienti </w:t>
      </w:r>
      <w:r w:rsidR="0097751B">
        <w:t xml:space="preserve">však </w:t>
      </w:r>
      <w:r>
        <w:t>měli možnost účastnit se venkovních aktivit, t</w:t>
      </w:r>
      <w:r w:rsidR="0097751B">
        <w:t>aké</w:t>
      </w:r>
      <w:r>
        <w:t xml:space="preserve"> byl věnován značný prostor zpracování uplynulých událostí, které představovaly pro klienty značnou psychosociální zátěž. Účast klientů na akcích byla omezena počtem, který vycházel z doporučení Vlády ČR (jednalo se maximálně o </w:t>
      </w:r>
      <w:r w:rsidR="00C963E5">
        <w:t xml:space="preserve">sedm </w:t>
      </w:r>
      <w:r>
        <w:t xml:space="preserve">osob). Dodržovány byly sociální odstupy, nošení roušek či respirátorů. Zařízení mnohdy na vyhlášení dalších opatření nečekala, z preventivních důvodů docházelo často k omezení návštěv ještě dříve, než byly tyto postupy vyhlášeny Vládou ČR. V době, kdy bylo zamezeno návštěvám, se zařízení podařilo ve spolupráci s místním hudebním spolkem realizovat alespoň zpívání </w:t>
      </w:r>
      <w:r w:rsidR="00E545C7">
        <w:t>pod</w:t>
      </w:r>
      <w:r>
        <w:t xml:space="preserve"> okny, kterého se tak mohli obyvatelé domů s pečovatelskou službou účastnit z bezpečí svých bytů, případně mohli s dodržením rozestupu 2 metrů a ochrannými pomůckami poslouchat vystoupení přímo v areálu (Sociální služby Šternberk, 2020).</w:t>
      </w:r>
    </w:p>
    <w:p w14:paraId="3B82BDC7" w14:textId="64E3F3C3" w:rsidR="00B21F59" w:rsidRDefault="00B21F59" w:rsidP="00B21F59">
      <w:pPr>
        <w:spacing w:after="0"/>
        <w:ind w:firstLine="709"/>
        <w:jc w:val="both"/>
      </w:pPr>
      <w:r>
        <w:t>V době nouzových stavů a obecně v nejvíce zasažených obdobích byl</w:t>
      </w:r>
      <w:r w:rsidR="00942F3A">
        <w:t>y</w:t>
      </w:r>
      <w:r>
        <w:t xml:space="preserve"> pozastaven</w:t>
      </w:r>
      <w:r w:rsidR="00942F3A">
        <w:t>y</w:t>
      </w:r>
      <w:r>
        <w:t xml:space="preserve"> zájmov</w:t>
      </w:r>
      <w:r w:rsidR="00942F3A">
        <w:t>é</w:t>
      </w:r>
      <w:r>
        <w:t xml:space="preserve"> aktivit</w:t>
      </w:r>
      <w:r w:rsidR="00942F3A">
        <w:t>y</w:t>
      </w:r>
      <w:r>
        <w:t xml:space="preserve"> a klub</w:t>
      </w:r>
      <w:r w:rsidR="00942F3A">
        <w:t>y</w:t>
      </w:r>
      <w:r>
        <w:t xml:space="preserve"> seniorů. Pracovníci absolvovali různá školení zaměřená na zvládání pandemie covid-19 a práci s klienty. Sociální služby Šternberk jako provozovatelé domů s pečovatelskou službou usilovaly o zlepšení podmínek </w:t>
      </w:r>
      <w:r>
        <w:lastRenderedPageBreak/>
        <w:t>života v zařízení v době pandemie covid-19, např. zvýšením počtu laviček ve</w:t>
      </w:r>
      <w:r w:rsidR="00D078A8">
        <w:t> </w:t>
      </w:r>
      <w:r>
        <w:t>venkovním areálu, aby mohli senioři alespoň trávit co nejvíce času mimo vnitřní prostory. Omezen byl i provoz půjčovny kompenzačních pomůcek. Pomáhala veřejnost s dodáváním roušek. Pokud nebyl výrazněji omezen chod zařízení, konaly se v domech s pečovatelskou službou různé akce (např. slavnosti na téma Máj, pravidelná reminiscenční setkávání, hudební vystoupení olomouckého divadla, smyslové aktivity, kvízy, promítání filmů, trénink paměti,</w:t>
      </w:r>
      <w:r w:rsidR="0097751B">
        <w:t xml:space="preserve"> </w:t>
      </w:r>
      <w:r>
        <w:t>pečení perníků v předvánočním čase apod.). Nicméně omezeny byly některé služby (např. pediatrické, kadeřnické, masáže apod.), což vedlo nejen k nepohodlí klientů, ale též mohlo způsobovat různé zdravotní obtíže. Klienti si museli zvyknout na omezení nebo úplné zrušení některých společných akcí (příprava vánoční výzdoby, klub ručních dovedností). Bylo však možné např. rozsvítit vánoční strom v areálu zařízení, někteří klienti se mohli zúčastnit pravidelně pořádané akce Ježíškova vnoučata. Zaměstnanci se snažili zpestřit dny klientů naplněné osamělostí a strachem alespoň drobnými aktivitami, jako bylo aranžování květin či vytváření podzimních dekorací</w:t>
      </w:r>
      <w:r w:rsidR="00086411">
        <w:t xml:space="preserve">. </w:t>
      </w:r>
      <w:r>
        <w:t>Na Vánoce roku 2020 bylo možné v důsledku uvolnění opatření setkat se s blízkými přímo v domě s pečovatelskou službou, nebo odjet za rodinou (Sociální služby Šternberk, 2021).</w:t>
      </w:r>
    </w:p>
    <w:p w14:paraId="21B74FC7" w14:textId="299A3A97" w:rsidR="00B21F59" w:rsidRDefault="00B21F59" w:rsidP="00B21F59">
      <w:pPr>
        <w:spacing w:after="0"/>
        <w:ind w:firstLine="709"/>
        <w:jc w:val="both"/>
      </w:pPr>
      <w:r>
        <w:t xml:space="preserve">Změny v chodu </w:t>
      </w:r>
      <w:r w:rsidR="004B7B0D">
        <w:t>pečovatelsk</w:t>
      </w:r>
      <w:r>
        <w:t>é služby Šternberk přinesly i některé pozitivní změny. Bylo možné např. zajistit nové pomůcky a přístroje do klubů a zájmových kroužků, které byly z většiny obnoveny. Na konci roku 2021 se již obnovily společenské akce, na kterých se klienti mohli setkat i s lidmi mimo zařízení (např. Svatomartinské posezení, Mikuláš). Obnovena byla také návštěva představitelů města a akce pořádané žáky místních škol pro obyvatele zařízení (Sociální služby Šternberk, 2023).</w:t>
      </w:r>
    </w:p>
    <w:p w14:paraId="0A527B74" w14:textId="0D1D2DAA" w:rsidR="00B21F59" w:rsidRPr="00C963E5" w:rsidRDefault="00B21F59" w:rsidP="00C963E5">
      <w:pPr>
        <w:spacing w:after="0"/>
        <w:ind w:firstLine="709"/>
        <w:jc w:val="both"/>
      </w:pPr>
      <w:r>
        <w:t>Na závěr pojednání o době pandemie covid-19 v </w:t>
      </w:r>
      <w:r w:rsidR="004B7B0D">
        <w:t>pečovatelsk</w:t>
      </w:r>
      <w:r>
        <w:t xml:space="preserve">é službě Šternberk </w:t>
      </w:r>
      <w:r w:rsidR="00403A82">
        <w:t>mohu</w:t>
      </w:r>
      <w:r>
        <w:t xml:space="preserve"> uvést vlastní </w:t>
      </w:r>
      <w:r w:rsidR="00E545C7">
        <w:t>postřehy</w:t>
      </w:r>
      <w:r>
        <w:t xml:space="preserve"> života v zařízení, která není zachycena v oficiálních a</w:t>
      </w:r>
      <w:r w:rsidR="00C963E5">
        <w:t> </w:t>
      </w:r>
      <w:r>
        <w:t xml:space="preserve">veřejně přístupných dokumentech. </w:t>
      </w:r>
      <w:r w:rsidR="00C963E5">
        <w:t xml:space="preserve"> Informace, které klienti dostávaly, se stále měnily a bylo jich mnoho. Senioři se tak obtížně </w:t>
      </w:r>
      <w:r>
        <w:rPr>
          <w:rFonts w:cs="Times New Roman"/>
          <w:szCs w:val="24"/>
        </w:rPr>
        <w:t xml:space="preserve">orientovali ve vládních nařízeních, </w:t>
      </w:r>
      <w:r>
        <w:rPr>
          <w:rFonts w:cs="Times New Roman"/>
          <w:szCs w:val="24"/>
        </w:rPr>
        <w:lastRenderedPageBreak/>
        <w:t>a</w:t>
      </w:r>
      <w:r w:rsidR="00D078A8">
        <w:rPr>
          <w:rFonts w:cs="Times New Roman"/>
          <w:szCs w:val="24"/>
        </w:rPr>
        <w:t> </w:t>
      </w:r>
      <w:r>
        <w:rPr>
          <w:rFonts w:cs="Times New Roman"/>
          <w:szCs w:val="24"/>
        </w:rPr>
        <w:t xml:space="preserve">z tohoto důvodu nevyužívali služby, které omezeny nebyly. Klienti žili v přesvědčení, že se zdravotní péče poskytuje výhradně nemocným. Neustále obsazená linka do ordinace lékaře je v tomto pocitu ještě více utvrzovala. Docházelo k odkládání řešení zdravotních problémů a s tím spojených možných následných komplikací. Omezování však přicházelo i ze strany těch nejbližších. Z obav z nákazy jim rodina a jejich blízcí stále dokola zdůrazňovali, že vycházet ven je pro ně nebezpečné a život ohrožující. Senioři začali postupně pociťovat ztrátu vlastní nezávislosti. </w:t>
      </w:r>
    </w:p>
    <w:p w14:paraId="1956D9D3" w14:textId="62DC9315" w:rsidR="00B21F59" w:rsidRDefault="00B21F59" w:rsidP="00B21F59">
      <w:pPr>
        <w:spacing w:after="0"/>
        <w:ind w:firstLine="709"/>
        <w:jc w:val="both"/>
        <w:rPr>
          <w:rFonts w:cs="Times New Roman"/>
          <w:szCs w:val="24"/>
        </w:rPr>
      </w:pPr>
      <w:r>
        <w:rPr>
          <w:rFonts w:cs="Times New Roman"/>
          <w:szCs w:val="24"/>
        </w:rPr>
        <w:t xml:space="preserve">Na tuto situaci však velmi brzy zareagovala společnost vlnou solidarity (dobrovolníci nosili nákupy, zajišťovali další potřebnou pomoc, </w:t>
      </w:r>
      <w:r w:rsidR="004B7B0D">
        <w:rPr>
          <w:rFonts w:cs="Times New Roman"/>
          <w:szCs w:val="24"/>
        </w:rPr>
        <w:t>pečovatelsk</w:t>
      </w:r>
      <w:r>
        <w:rPr>
          <w:rFonts w:cs="Times New Roman"/>
          <w:szCs w:val="24"/>
        </w:rPr>
        <w:t>á služba Šternberk informovala na různých místech, včetně sociálních sítí, o možnostech kooperace se zařízením). Rodiny seniorů se snažily svým blízkým situaci co nejvíce ulehčit. Někteří z těchto rodinných příslušníků svým rodičům či prarodičům nadále zajišťovali za zvýšených bezpečnostních opatření nákupy a potřebné léky, komunikovali s nimi přes okno, nebo je i vícekrát denně kontaktovali prostřednictvím telefonu. Někteří senioři se poprvé v životě seznámili s informačními technologiemi, které jim umožňovaly kontakt s rodinou či přáteli. Zdaleka ne všichni však měli možnost se prostřednictvím technologií kontaktovat se svým okolím. Pro některé z nich byl chytrý telefon či počítač z finančních důvodů nedostupný, pro jiné naprosto nepochopitelný, jiní se s tímto způsobem konverzace seznamovat již nechtěli a</w:t>
      </w:r>
      <w:r w:rsidR="00D078A8">
        <w:rPr>
          <w:rFonts w:cs="Times New Roman"/>
          <w:szCs w:val="24"/>
        </w:rPr>
        <w:t> </w:t>
      </w:r>
      <w:r>
        <w:rPr>
          <w:rFonts w:cs="Times New Roman"/>
          <w:szCs w:val="24"/>
        </w:rPr>
        <w:t>považovali ho pro ně za zbytečný. Problematická byla situace zejména u seniorů bez</w:t>
      </w:r>
      <w:r w:rsidR="00D078A8">
        <w:rPr>
          <w:rFonts w:cs="Times New Roman"/>
          <w:szCs w:val="24"/>
        </w:rPr>
        <w:t> </w:t>
      </w:r>
      <w:r>
        <w:rPr>
          <w:rFonts w:cs="Times New Roman"/>
          <w:szCs w:val="24"/>
        </w:rPr>
        <w:t xml:space="preserve">kontaktů s blízkými, jejichž absence tak bránila možnosti seznámit se s užíváním moderních technologií. S dobou trvání pandemie covid-19 se však zhoršoval psychický stav klientů a též se snižovala míra solidarity ze strany veřejnosti. </w:t>
      </w:r>
    </w:p>
    <w:p w14:paraId="33EF2E79" w14:textId="34E656AC" w:rsidR="00B21F59" w:rsidRDefault="4A624F65" w:rsidP="00B21F59">
      <w:pPr>
        <w:spacing w:after="0"/>
        <w:ind w:firstLine="709"/>
        <w:jc w:val="both"/>
      </w:pPr>
      <w:r>
        <w:t xml:space="preserve">Jak situaci vnímali sami klienti a jakým omezením </w:t>
      </w:r>
      <w:r w:rsidRPr="007D69D9">
        <w:t>museli čelit bylo</w:t>
      </w:r>
      <w:r>
        <w:t xml:space="preserve"> zkoumáno i ve vlastním výzkumu, </w:t>
      </w:r>
      <w:r w:rsidR="047605ED">
        <w:t>je popsáno</w:t>
      </w:r>
      <w:r>
        <w:t xml:space="preserve"> dále v textu. </w:t>
      </w:r>
    </w:p>
    <w:p w14:paraId="79D6A1FC" w14:textId="77777777" w:rsidR="00B21F59" w:rsidRDefault="00B21F59" w:rsidP="00B21F59">
      <w:pPr>
        <w:spacing w:after="0"/>
        <w:ind w:firstLine="709"/>
        <w:jc w:val="both"/>
      </w:pPr>
    </w:p>
    <w:p w14:paraId="7646FD20" w14:textId="704449ED" w:rsidR="007D69D9" w:rsidRPr="004B7B0D" w:rsidRDefault="00B21F59" w:rsidP="004B7B0D">
      <w:pPr>
        <w:spacing w:after="160" w:line="256" w:lineRule="auto"/>
        <w:rPr>
          <w:rFonts w:eastAsia="Arial" w:cs="Arial"/>
          <w:b/>
          <w:bCs/>
          <w:sz w:val="32"/>
          <w:szCs w:val="24"/>
          <w:shd w:val="clear" w:color="auto" w:fill="FFFFFF"/>
        </w:rPr>
      </w:pPr>
      <w:r>
        <w:rPr>
          <w:shd w:val="clear" w:color="auto" w:fill="FFFFFF"/>
        </w:rPr>
        <w:br w:type="page"/>
      </w:r>
      <w:bookmarkStart w:id="40" w:name="_Toc128377154"/>
      <w:bookmarkStart w:id="41" w:name="_Hlk128850619"/>
    </w:p>
    <w:p w14:paraId="5586D9AC" w14:textId="335A3D2C" w:rsidR="00B21F59" w:rsidRDefault="004B7B0D" w:rsidP="00A94F0F">
      <w:pPr>
        <w:pStyle w:val="Nadpis1"/>
      </w:pPr>
      <w:bookmarkStart w:id="42" w:name="_Toc131031087"/>
      <w:r>
        <w:lastRenderedPageBreak/>
        <w:t xml:space="preserve">4 </w:t>
      </w:r>
      <w:r w:rsidR="00B21F59">
        <w:t>Výzkumná část</w:t>
      </w:r>
      <w:bookmarkEnd w:id="40"/>
      <w:bookmarkEnd w:id="42"/>
    </w:p>
    <w:p w14:paraId="31597147" w14:textId="77777777" w:rsidR="00B21F59" w:rsidRDefault="00B21F59" w:rsidP="00B21F59">
      <w:pPr>
        <w:spacing w:after="0"/>
        <w:ind w:firstLine="709"/>
        <w:jc w:val="both"/>
        <w:rPr>
          <w:rFonts w:cs="Times New Roman"/>
          <w:b/>
          <w:bCs/>
          <w:szCs w:val="24"/>
        </w:rPr>
      </w:pPr>
      <w:bookmarkStart w:id="43" w:name="_Hlk128486922"/>
      <w:r>
        <w:rPr>
          <w:shd w:val="clear" w:color="auto" w:fill="FFFFFF"/>
        </w:rPr>
        <w:t xml:space="preserve">V kapitole je popsán realizovaný výzkum. Nejprve je uveden záměr výzkumu, cíle výzkumu a hlavní výzkumná otázka. Dále je přiblížena užitá metodika výzkumu a následně je také charakterizován výzkumný soubor. Výsledky jsou prezentovány v závěru kapitoly. Jejich vztažení k dílčím cílům výzkumu a teoretickým východiskům je podáno v kapitole páté. </w:t>
      </w:r>
    </w:p>
    <w:p w14:paraId="4F5B89CF" w14:textId="018915E0" w:rsidR="00B21F59" w:rsidRDefault="00B21F59" w:rsidP="00B21F59">
      <w:pPr>
        <w:pStyle w:val="Nadpis2"/>
      </w:pPr>
      <w:bookmarkStart w:id="44" w:name="_Toc128377155"/>
      <w:bookmarkStart w:id="45" w:name="_Toc131031088"/>
      <w:r>
        <w:t xml:space="preserve">4.1.  </w:t>
      </w:r>
      <w:r w:rsidR="00E545C7">
        <w:t xml:space="preserve"> </w:t>
      </w:r>
      <w:r>
        <w:t>Záměr a cíle výzkumu</w:t>
      </w:r>
      <w:bookmarkEnd w:id="44"/>
      <w:bookmarkEnd w:id="45"/>
    </w:p>
    <w:p w14:paraId="05C29BF3" w14:textId="797E01B6" w:rsidR="00B21F59" w:rsidRDefault="00B21F59" w:rsidP="00B21F59">
      <w:pPr>
        <w:spacing w:after="0"/>
        <w:ind w:firstLine="709"/>
        <w:jc w:val="both"/>
        <w:rPr>
          <w:rFonts w:cs="Times New Roman"/>
          <w:szCs w:val="24"/>
        </w:rPr>
      </w:pPr>
      <w:r>
        <w:rPr>
          <w:rFonts w:cs="Times New Roman"/>
          <w:szCs w:val="24"/>
        </w:rPr>
        <w:t>Jak bylo popsáno zejména v kapitole druhé, pro seniory, kteří jsou omezeni ve</w:t>
      </w:r>
      <w:r w:rsidR="00D078A8">
        <w:rPr>
          <w:rFonts w:cs="Times New Roman"/>
          <w:szCs w:val="24"/>
        </w:rPr>
        <w:t> </w:t>
      </w:r>
      <w:r>
        <w:rPr>
          <w:rFonts w:cs="Times New Roman"/>
          <w:szCs w:val="24"/>
        </w:rPr>
        <w:t xml:space="preserve">své soběstačnosti, je pečovatelská služba možností, jak setrvat v přirozeném prostředí, snížit riziko zhoršení soběstačnosti, žít kvalitní život dle možností a přání. Omezení spojená s pandemií covid-19 však poskytování pečovatelské služby značně limitovalo. </w:t>
      </w:r>
    </w:p>
    <w:p w14:paraId="15E57346" w14:textId="3AA3F31E" w:rsidR="00B21F59" w:rsidRDefault="00403A82" w:rsidP="00B21F59">
      <w:pPr>
        <w:spacing w:after="0"/>
        <w:ind w:firstLine="709"/>
        <w:jc w:val="both"/>
        <w:rPr>
          <w:rFonts w:cs="Times New Roman"/>
          <w:szCs w:val="24"/>
        </w:rPr>
      </w:pPr>
      <w:r>
        <w:rPr>
          <w:rFonts w:cs="Times New Roman"/>
          <w:szCs w:val="24"/>
        </w:rPr>
        <w:t>Nabízí se</w:t>
      </w:r>
      <w:r w:rsidR="00B21F59">
        <w:rPr>
          <w:rFonts w:cs="Times New Roman"/>
          <w:szCs w:val="24"/>
        </w:rPr>
        <w:t xml:space="preserve"> tak otázka, co tato omezení pro seniory znamenal</w:t>
      </w:r>
      <w:r w:rsidR="00F927EF">
        <w:rPr>
          <w:rFonts w:cs="Times New Roman"/>
          <w:szCs w:val="24"/>
        </w:rPr>
        <w:t>a</w:t>
      </w:r>
      <w:r w:rsidR="00B21F59">
        <w:rPr>
          <w:rFonts w:cs="Times New Roman"/>
          <w:szCs w:val="24"/>
        </w:rPr>
        <w:t>, jak na ně reagovali, případně zda se nutnost obejít se bez některých služeb promítla i</w:t>
      </w:r>
      <w:r w:rsidR="00D078A8">
        <w:rPr>
          <w:rFonts w:cs="Times New Roman"/>
          <w:szCs w:val="24"/>
        </w:rPr>
        <w:t> </w:t>
      </w:r>
      <w:r w:rsidR="00B21F59">
        <w:rPr>
          <w:rFonts w:cs="Times New Roman"/>
          <w:szCs w:val="24"/>
        </w:rPr>
        <w:t>do</w:t>
      </w:r>
      <w:r w:rsidR="00D078A8">
        <w:rPr>
          <w:rFonts w:cs="Times New Roman"/>
          <w:szCs w:val="24"/>
        </w:rPr>
        <w:t> </w:t>
      </w:r>
      <w:r w:rsidR="00B21F59">
        <w:rPr>
          <w:rFonts w:cs="Times New Roman"/>
          <w:szCs w:val="24"/>
        </w:rPr>
        <w:t xml:space="preserve">pozdějšího fungování seniorů po skončení pandemie covid-19. </w:t>
      </w:r>
    </w:p>
    <w:p w14:paraId="1E840E89" w14:textId="5A5BA82C" w:rsidR="00B21F59" w:rsidRDefault="00B21F59" w:rsidP="00B21F59">
      <w:pPr>
        <w:spacing w:after="0"/>
        <w:ind w:firstLine="709"/>
        <w:jc w:val="both"/>
        <w:rPr>
          <w:szCs w:val="24"/>
        </w:rPr>
      </w:pPr>
      <w:r>
        <w:rPr>
          <w:rFonts w:cs="Times New Roman"/>
          <w:szCs w:val="24"/>
        </w:rPr>
        <w:t xml:space="preserve">Záměrem a současně hlavním cílem práce bylo zjistit, </w:t>
      </w:r>
      <w:r>
        <w:rPr>
          <w:b/>
          <w:bCs/>
          <w:szCs w:val="24"/>
        </w:rPr>
        <w:t>jak se omezení poskytovaných služeb v </w:t>
      </w:r>
      <w:r w:rsidR="004B7B0D">
        <w:rPr>
          <w:b/>
          <w:bCs/>
          <w:szCs w:val="24"/>
        </w:rPr>
        <w:t>pečovatelsk</w:t>
      </w:r>
      <w:r>
        <w:rPr>
          <w:b/>
          <w:bCs/>
          <w:szCs w:val="24"/>
        </w:rPr>
        <w:t xml:space="preserve">é službě ve Šternberku, způsobené opatřeními spojenými s pandemií covid-19, promítlo do přístupu seniorů k </w:t>
      </w:r>
      <w:r w:rsidR="004B7B0D">
        <w:rPr>
          <w:b/>
          <w:bCs/>
          <w:szCs w:val="24"/>
        </w:rPr>
        <w:t>peč</w:t>
      </w:r>
      <w:r>
        <w:rPr>
          <w:b/>
          <w:bCs/>
          <w:szCs w:val="24"/>
        </w:rPr>
        <w:t>ovatelské službě ve Šternberku</w:t>
      </w:r>
      <w:r>
        <w:rPr>
          <w:szCs w:val="24"/>
        </w:rPr>
        <w:t xml:space="preserve">. </w:t>
      </w:r>
    </w:p>
    <w:p w14:paraId="4B2E69E5" w14:textId="182DD968" w:rsidR="00B21F59" w:rsidRDefault="00B21F59" w:rsidP="00B21F59">
      <w:pPr>
        <w:spacing w:after="0"/>
        <w:ind w:firstLine="709"/>
        <w:jc w:val="both"/>
        <w:rPr>
          <w:szCs w:val="24"/>
        </w:rPr>
      </w:pPr>
      <w:r>
        <w:rPr>
          <w:szCs w:val="24"/>
        </w:rPr>
        <w:t xml:space="preserve">K naplnění tohoto cíle sloužilo zodpovězení dílčích cílů výzkumu (DCV), </w:t>
      </w:r>
      <w:r w:rsidR="004B7B0D">
        <w:rPr>
          <w:szCs w:val="24"/>
        </w:rPr>
        <w:t>které jsou následující:</w:t>
      </w:r>
    </w:p>
    <w:p w14:paraId="4EA16503" w14:textId="4C86ECAE" w:rsidR="00B21F59" w:rsidRDefault="00B21F59" w:rsidP="00B21F59">
      <w:pPr>
        <w:spacing w:after="0"/>
        <w:jc w:val="both"/>
        <w:rPr>
          <w:szCs w:val="24"/>
        </w:rPr>
      </w:pPr>
      <w:r>
        <w:rPr>
          <w:szCs w:val="24"/>
        </w:rPr>
        <w:t>DCV1: zjistit</w:t>
      </w:r>
      <w:r w:rsidR="00A35EB0">
        <w:rPr>
          <w:szCs w:val="24"/>
        </w:rPr>
        <w:t xml:space="preserve"> deklarované omezení</w:t>
      </w:r>
      <w:r>
        <w:rPr>
          <w:szCs w:val="24"/>
        </w:rPr>
        <w:t xml:space="preserve"> služ</w:t>
      </w:r>
      <w:r w:rsidR="00A35EB0">
        <w:rPr>
          <w:szCs w:val="24"/>
        </w:rPr>
        <w:t>eb</w:t>
      </w:r>
      <w:r>
        <w:rPr>
          <w:szCs w:val="24"/>
        </w:rPr>
        <w:t xml:space="preserve"> v </w:t>
      </w:r>
      <w:r w:rsidR="004B7B0D">
        <w:rPr>
          <w:szCs w:val="24"/>
        </w:rPr>
        <w:t>pečovatelsk</w:t>
      </w:r>
      <w:r>
        <w:rPr>
          <w:szCs w:val="24"/>
        </w:rPr>
        <w:t xml:space="preserve">é službě ve Šternberku v pandemii covid-19. </w:t>
      </w:r>
    </w:p>
    <w:p w14:paraId="20ACF05E" w14:textId="2A1E6F63" w:rsidR="00B21F59" w:rsidRDefault="00B21F59" w:rsidP="00B21F59">
      <w:pPr>
        <w:spacing w:after="0"/>
        <w:jc w:val="both"/>
        <w:rPr>
          <w:szCs w:val="24"/>
        </w:rPr>
      </w:pPr>
      <w:r>
        <w:rPr>
          <w:szCs w:val="24"/>
        </w:rPr>
        <w:t xml:space="preserve">DCV2: zjistit, jak klienti </w:t>
      </w:r>
      <w:r w:rsidR="004B7B0D">
        <w:rPr>
          <w:szCs w:val="24"/>
        </w:rPr>
        <w:t>pečovatelsk</w:t>
      </w:r>
      <w:r>
        <w:rPr>
          <w:szCs w:val="24"/>
        </w:rPr>
        <w:t xml:space="preserve">é služby ve Šternberku reagovali na omezení služeb v době pandemie covid-19. </w:t>
      </w:r>
    </w:p>
    <w:p w14:paraId="258E1C8B" w14:textId="6A9C4F8D" w:rsidR="00B21F59" w:rsidRDefault="00B21F59" w:rsidP="00B21F59">
      <w:pPr>
        <w:spacing w:after="0"/>
        <w:jc w:val="both"/>
        <w:rPr>
          <w:szCs w:val="24"/>
        </w:rPr>
      </w:pPr>
      <w:r>
        <w:rPr>
          <w:szCs w:val="24"/>
        </w:rPr>
        <w:t xml:space="preserve">DCV3: zjistit, jak se proměnila skladba služeb čerpaných klienty </w:t>
      </w:r>
      <w:r w:rsidR="004B7B0D">
        <w:rPr>
          <w:szCs w:val="24"/>
        </w:rPr>
        <w:t>pečovatelsk</w:t>
      </w:r>
      <w:r>
        <w:rPr>
          <w:szCs w:val="24"/>
        </w:rPr>
        <w:t>é služby ve Šternberku v návaznosti na pandemii covid-19.</w:t>
      </w:r>
    </w:p>
    <w:p w14:paraId="57E9C488" w14:textId="77777777" w:rsidR="00B21F59" w:rsidRDefault="00B21F59" w:rsidP="00B21F59">
      <w:pPr>
        <w:spacing w:after="0"/>
        <w:jc w:val="both"/>
        <w:rPr>
          <w:szCs w:val="24"/>
        </w:rPr>
      </w:pPr>
    </w:p>
    <w:p w14:paraId="3E256C8C" w14:textId="0EBEE197" w:rsidR="00B21F59" w:rsidRDefault="00B21F59" w:rsidP="00B21F59">
      <w:pPr>
        <w:spacing w:after="0"/>
        <w:ind w:firstLine="709"/>
        <w:jc w:val="both"/>
        <w:rPr>
          <w:szCs w:val="24"/>
        </w:rPr>
      </w:pPr>
      <w:r>
        <w:rPr>
          <w:szCs w:val="24"/>
        </w:rPr>
        <w:t xml:space="preserve">V oddílu příloh jsou uvedena tři rozhodnutí vydaná ředitelkou </w:t>
      </w:r>
      <w:r w:rsidR="004B7B0D">
        <w:rPr>
          <w:szCs w:val="24"/>
        </w:rPr>
        <w:t>pečovatelsk</w:t>
      </w:r>
      <w:r>
        <w:rPr>
          <w:szCs w:val="24"/>
        </w:rPr>
        <w:t xml:space="preserve">é služby, týkající se fungování služby v roce 2020, konkrétně v době nouzového stavu, dále v návaznosti na rozvolňování opatření a následně opětovného zpřísnění opatření vlivem zhoršování průběhu pandemie covid-19. </w:t>
      </w:r>
    </w:p>
    <w:p w14:paraId="3CC21A37" w14:textId="14FDF492" w:rsidR="00B21F59" w:rsidRDefault="00B21F59" w:rsidP="00B21F59">
      <w:pPr>
        <w:spacing w:after="0"/>
        <w:ind w:firstLine="709"/>
        <w:jc w:val="both"/>
        <w:rPr>
          <w:szCs w:val="24"/>
        </w:rPr>
      </w:pPr>
      <w:r>
        <w:rPr>
          <w:szCs w:val="24"/>
        </w:rPr>
        <w:t>První rozhodnutí bylo vydáno 22. března roku 2020. Jak uvádějí Bartoníček et al. (2022), dne 12. března roku 2020 byl vyhlášen nouzový stav, který trval až do 17. května roku 2020. Obchody, restaurace, služby i školy byly uzavřeny. Na začátku června roku 2020 již nebylo nutné nosit roušky. V rámci tohoto rozhodnutí nastala v </w:t>
      </w:r>
      <w:r w:rsidR="004B7B0D">
        <w:rPr>
          <w:szCs w:val="24"/>
        </w:rPr>
        <w:t>pečovatelsk</w:t>
      </w:r>
      <w:r>
        <w:rPr>
          <w:szCs w:val="24"/>
        </w:rPr>
        <w:t xml:space="preserve">é službě ve Šternberku tato hlavní omezení: </w:t>
      </w:r>
    </w:p>
    <w:p w14:paraId="7D748445" w14:textId="77777777" w:rsidR="00B21F59" w:rsidRDefault="00B21F59" w:rsidP="00B21F59">
      <w:pPr>
        <w:pStyle w:val="Odstavecseseznamem"/>
        <w:numPr>
          <w:ilvl w:val="0"/>
          <w:numId w:val="4"/>
        </w:numPr>
        <w:spacing w:after="0"/>
        <w:jc w:val="both"/>
        <w:rPr>
          <w:rFonts w:cs="Times New Roman"/>
          <w:szCs w:val="24"/>
        </w:rPr>
      </w:pPr>
      <w:r>
        <w:rPr>
          <w:rFonts w:cs="Times New Roman"/>
          <w:szCs w:val="24"/>
        </w:rPr>
        <w:t>minimalizování kontaktů s klienty;</w:t>
      </w:r>
    </w:p>
    <w:p w14:paraId="7A035887" w14:textId="77777777" w:rsidR="00B21F59" w:rsidRDefault="00B21F59" w:rsidP="00B21F59">
      <w:pPr>
        <w:pStyle w:val="Odstavecseseznamem"/>
        <w:numPr>
          <w:ilvl w:val="0"/>
          <w:numId w:val="4"/>
        </w:numPr>
        <w:spacing w:after="0"/>
        <w:jc w:val="both"/>
        <w:rPr>
          <w:rFonts w:cs="Times New Roman"/>
          <w:szCs w:val="24"/>
        </w:rPr>
      </w:pPr>
      <w:r>
        <w:rPr>
          <w:rFonts w:cs="Times New Roman"/>
          <w:szCs w:val="24"/>
        </w:rPr>
        <w:t>určení nezbytné péče, i s ohledem na osamělé klienty, kterým nikdo nemůže nahradit služby zajišťované pečovatelskou službou;</w:t>
      </w:r>
    </w:p>
    <w:p w14:paraId="6D6830D8" w14:textId="77777777" w:rsidR="00B21F59" w:rsidRDefault="00B21F59" w:rsidP="00B21F59">
      <w:pPr>
        <w:pStyle w:val="Odstavecseseznamem"/>
        <w:numPr>
          <w:ilvl w:val="0"/>
          <w:numId w:val="4"/>
        </w:numPr>
        <w:spacing w:after="0"/>
        <w:jc w:val="both"/>
        <w:rPr>
          <w:rFonts w:cs="Times New Roman"/>
          <w:szCs w:val="24"/>
        </w:rPr>
      </w:pPr>
      <w:r>
        <w:rPr>
          <w:rFonts w:cs="Times New Roman"/>
          <w:szCs w:val="24"/>
        </w:rPr>
        <w:t>z nabízených služeb nebyly zajišťovány úklid, doprovody a odvozy;</w:t>
      </w:r>
    </w:p>
    <w:p w14:paraId="5126CDC5" w14:textId="77777777" w:rsidR="00B21F59" w:rsidRDefault="00B21F59" w:rsidP="00B21F59">
      <w:pPr>
        <w:pStyle w:val="Odstavecseseznamem"/>
        <w:numPr>
          <w:ilvl w:val="0"/>
          <w:numId w:val="4"/>
        </w:numPr>
        <w:spacing w:after="0"/>
        <w:jc w:val="both"/>
        <w:rPr>
          <w:rFonts w:cs="Times New Roman"/>
          <w:szCs w:val="24"/>
        </w:rPr>
      </w:pPr>
      <w:r>
        <w:rPr>
          <w:rFonts w:cs="Times New Roman"/>
          <w:szCs w:val="24"/>
        </w:rPr>
        <w:t>vyčlenění pracovníků pro péči o klienty s onemocněním covid-19.</w:t>
      </w:r>
    </w:p>
    <w:p w14:paraId="58B0EFC8" w14:textId="77777777" w:rsidR="00B21F59" w:rsidRDefault="00B21F59" w:rsidP="00B21F59">
      <w:pPr>
        <w:spacing w:after="0"/>
        <w:jc w:val="both"/>
        <w:rPr>
          <w:rFonts w:cs="Times New Roman"/>
          <w:szCs w:val="24"/>
        </w:rPr>
      </w:pPr>
    </w:p>
    <w:p w14:paraId="16EBB71B" w14:textId="77777777" w:rsidR="00B21F59" w:rsidRDefault="00B21F59" w:rsidP="00B21F59">
      <w:pPr>
        <w:spacing w:after="0"/>
        <w:ind w:firstLine="709"/>
        <w:jc w:val="both"/>
        <w:rPr>
          <w:rFonts w:cs="Times New Roman"/>
          <w:szCs w:val="24"/>
        </w:rPr>
      </w:pPr>
      <w:r>
        <w:rPr>
          <w:rFonts w:cs="Times New Roman"/>
          <w:szCs w:val="24"/>
        </w:rPr>
        <w:t xml:space="preserve">Dne 25. května roku 2020 bylo vydáno další rozhodnutí, uvolňující zavedená opatření. Zůstala povinnost nosit roušky. Poskytování služeb pečovatelské služby v domě s pečovatelskou službou bylo možné pouze poté, co klient doložil, že není infekční. </w:t>
      </w:r>
    </w:p>
    <w:p w14:paraId="6BDC4C6A" w14:textId="4E52C3AA" w:rsidR="00B21F59" w:rsidRDefault="00B21F59" w:rsidP="00B21F59">
      <w:pPr>
        <w:spacing w:after="0"/>
        <w:ind w:firstLine="709"/>
        <w:jc w:val="both"/>
        <w:rPr>
          <w:rFonts w:cs="Times New Roman"/>
          <w:szCs w:val="24"/>
        </w:rPr>
      </w:pPr>
      <w:r>
        <w:rPr>
          <w:rFonts w:cs="Times New Roman"/>
          <w:szCs w:val="24"/>
        </w:rPr>
        <w:t>Dne 9. října roku 2020 bylo nutné opatření v </w:t>
      </w:r>
      <w:r w:rsidR="004B7B0D">
        <w:rPr>
          <w:rFonts w:cs="Times New Roman"/>
          <w:szCs w:val="24"/>
        </w:rPr>
        <w:t>pečovatelsk</w:t>
      </w:r>
      <w:r>
        <w:rPr>
          <w:rFonts w:cs="Times New Roman"/>
          <w:szCs w:val="24"/>
        </w:rPr>
        <w:t xml:space="preserve">é službě ve Šternberku opět zpřísnit. Jak uvádějí Bartoníček et al. </w:t>
      </w:r>
      <w:r w:rsidR="00800280">
        <w:rPr>
          <w:rFonts w:cs="Times New Roman"/>
          <w:szCs w:val="24"/>
        </w:rPr>
        <w:t>(</w:t>
      </w:r>
      <w:r>
        <w:rPr>
          <w:rFonts w:cs="Times New Roman"/>
          <w:szCs w:val="24"/>
        </w:rPr>
        <w:t xml:space="preserve">2022), dne 30. září vyhlásila Vláda ČR druhý nouzový stav, s platností od 5. října. Nouzový stav byl vyhlášen zprvu na 30 dní, ovšem 30. října byl prodloužen do 20. listopadu. Prodlužování se opakovalo až do 14. února roku 2021. </w:t>
      </w:r>
    </w:p>
    <w:p w14:paraId="7D6C74E4" w14:textId="07D14964" w:rsidR="00B21F59" w:rsidRDefault="00B21F59" w:rsidP="00B21F59">
      <w:pPr>
        <w:spacing w:after="0"/>
        <w:ind w:firstLine="709"/>
        <w:jc w:val="both"/>
        <w:rPr>
          <w:rFonts w:cs="Times New Roman"/>
          <w:szCs w:val="24"/>
        </w:rPr>
      </w:pPr>
      <w:r>
        <w:rPr>
          <w:rFonts w:cs="Times New Roman"/>
          <w:szCs w:val="24"/>
        </w:rPr>
        <w:t xml:space="preserve">Ve třetím rozhodnutí ředitelky </w:t>
      </w:r>
      <w:r w:rsidR="004B7B0D">
        <w:rPr>
          <w:rFonts w:cs="Times New Roman"/>
          <w:szCs w:val="24"/>
        </w:rPr>
        <w:t>pečovatelsk</w:t>
      </w:r>
      <w:r>
        <w:rPr>
          <w:rFonts w:cs="Times New Roman"/>
          <w:szCs w:val="24"/>
        </w:rPr>
        <w:t xml:space="preserve">é služby ve Šternberku bylo oznámeno uzavření provozu zájmových klubů pro seniorů. Ukončen byl provoz také dalších služeb (např. masáží), nastalo omezení návštěv. </w:t>
      </w:r>
    </w:p>
    <w:p w14:paraId="44CD4EBB" w14:textId="77777777" w:rsidR="00B21F59" w:rsidRDefault="00B21F59" w:rsidP="00B21F59">
      <w:pPr>
        <w:spacing w:after="0"/>
        <w:ind w:firstLine="709"/>
        <w:jc w:val="both"/>
        <w:rPr>
          <w:rFonts w:cs="Times New Roman"/>
          <w:szCs w:val="24"/>
        </w:rPr>
      </w:pPr>
    </w:p>
    <w:p w14:paraId="5441BA76" w14:textId="3C2536A8" w:rsidR="00B21F59" w:rsidRDefault="00B21F59" w:rsidP="00D078A8">
      <w:pPr>
        <w:spacing w:after="0"/>
        <w:ind w:firstLine="709"/>
        <w:jc w:val="both"/>
        <w:rPr>
          <w:rFonts w:cs="Times New Roman"/>
          <w:szCs w:val="24"/>
        </w:rPr>
      </w:pPr>
      <w:r>
        <w:rPr>
          <w:rFonts w:cs="Times New Roman"/>
          <w:szCs w:val="24"/>
        </w:rPr>
        <w:lastRenderedPageBreak/>
        <w:t>Jak je tedy zřejmé, některé nezbytné služby poskytovány byly. Chybí však konkrétní přehled o tom, o jaké služby se jednalo</w:t>
      </w:r>
      <w:r w:rsidR="004B7B0D">
        <w:rPr>
          <w:rFonts w:cs="Times New Roman"/>
          <w:szCs w:val="24"/>
        </w:rPr>
        <w:t>. Absentují také</w:t>
      </w:r>
      <w:r>
        <w:rPr>
          <w:rFonts w:cs="Times New Roman"/>
          <w:szCs w:val="24"/>
        </w:rPr>
        <w:t xml:space="preserve"> reakce klientů na tyto změny. Z výzkumu Synka, Hradcové a Carbocha (</w:t>
      </w:r>
      <w:r w:rsidR="00800280">
        <w:rPr>
          <w:rFonts w:cs="Times New Roman"/>
          <w:szCs w:val="24"/>
        </w:rPr>
        <w:t xml:space="preserve">Synek, Hradcová a Carboch, </w:t>
      </w:r>
      <w:r>
        <w:rPr>
          <w:rFonts w:cs="Times New Roman"/>
          <w:szCs w:val="24"/>
        </w:rPr>
        <w:t xml:space="preserve">2022), který byl proveden v domově pro osoby se zdravotním postižením a byl zaměřen na omezení spojená s pandemií covid-19, vyplynulo, že byla v zařízení některá opatření pracovníky zároveň užívána jako určitý výchovný prostředek. V zásadě byly vedeny proti klientům, tedy např. proti posilování jejich autonomie. Voleny byly odměny a tresty s cílem zajistit u klientů morální nápravu, neboť </w:t>
      </w:r>
      <w:r w:rsidR="00A504F8">
        <w:rPr>
          <w:rFonts w:cs="Times New Roman"/>
          <w:szCs w:val="24"/>
        </w:rPr>
        <w:t>po</w:t>
      </w:r>
      <w:r>
        <w:rPr>
          <w:rFonts w:cs="Times New Roman"/>
          <w:szCs w:val="24"/>
        </w:rPr>
        <w:t xml:space="preserve">dle autorů je v pracovnících vždy určitá naděje, že lze výchovným působením změnit určitou danost, včetně např. způsobu fungování u osob s mentálním postižením. Podle autorů studie pak chování pracovníků zařízení zamezovalo tomu, aby klienti vnímali smysl i v rámci jejich každodenního žití.  </w:t>
      </w:r>
    </w:p>
    <w:p w14:paraId="789B2FD5" w14:textId="0A44471D" w:rsidR="00B21F59" w:rsidRDefault="00A504F8" w:rsidP="00B21F59">
      <w:pPr>
        <w:spacing w:after="0"/>
        <w:ind w:firstLine="709"/>
        <w:jc w:val="both"/>
        <w:rPr>
          <w:rFonts w:cs="Times New Roman"/>
          <w:szCs w:val="24"/>
        </w:rPr>
      </w:pPr>
      <w:r>
        <w:rPr>
          <w:rFonts w:cs="Times New Roman"/>
          <w:szCs w:val="24"/>
        </w:rPr>
        <w:t>S</w:t>
      </w:r>
      <w:r w:rsidR="00B21F59">
        <w:rPr>
          <w:rFonts w:cs="Times New Roman"/>
          <w:szCs w:val="24"/>
        </w:rPr>
        <w:t xml:space="preserve">ituace v domě s pečovatelskou službou je </w:t>
      </w:r>
      <w:r>
        <w:rPr>
          <w:rFonts w:cs="Times New Roman"/>
          <w:szCs w:val="24"/>
        </w:rPr>
        <w:t xml:space="preserve">však </w:t>
      </w:r>
      <w:r w:rsidR="00B21F59">
        <w:rPr>
          <w:rFonts w:cs="Times New Roman"/>
          <w:szCs w:val="24"/>
        </w:rPr>
        <w:t xml:space="preserve">v určitém ohledu odlišná. Senioři, kteří v nich žijí, sice potřebují pomoc v určitých oblastech, ale nejsou omezeni v oblasti sociálního fungování. </w:t>
      </w:r>
      <w:r>
        <w:rPr>
          <w:rFonts w:cs="Times New Roman"/>
          <w:szCs w:val="24"/>
        </w:rPr>
        <w:t>Můžeme se tedy ptát</w:t>
      </w:r>
      <w:r w:rsidR="00B21F59">
        <w:rPr>
          <w:rFonts w:cs="Times New Roman"/>
          <w:szCs w:val="24"/>
        </w:rPr>
        <w:t>, jaký má dopad využívání těchto služeb na kvalitu života seniorů. Pochopitelně přínos z hlediska některých potřeb je zřejmý a n</w:t>
      </w:r>
      <w:r>
        <w:rPr>
          <w:rFonts w:cs="Times New Roman"/>
          <w:szCs w:val="24"/>
        </w:rPr>
        <w:t>elze o něm diskutovat</w:t>
      </w:r>
      <w:r w:rsidR="00B21F59">
        <w:rPr>
          <w:rFonts w:cs="Times New Roman"/>
          <w:szCs w:val="24"/>
        </w:rPr>
        <w:t xml:space="preserve">. Pokud </w:t>
      </w:r>
      <w:r>
        <w:rPr>
          <w:rFonts w:cs="Times New Roman"/>
          <w:szCs w:val="24"/>
        </w:rPr>
        <w:t xml:space="preserve">si </w:t>
      </w:r>
      <w:r w:rsidR="00B21F59">
        <w:rPr>
          <w:rFonts w:cs="Times New Roman"/>
          <w:szCs w:val="24"/>
        </w:rPr>
        <w:t xml:space="preserve">klient nezvládne nakoupit potraviny, je nutné, aby mu s tím někdo pomohl. Nicméně v případě zájmových aktivit může být situace </w:t>
      </w:r>
      <w:r>
        <w:rPr>
          <w:rFonts w:cs="Times New Roman"/>
          <w:szCs w:val="24"/>
        </w:rPr>
        <w:t>jiná</w:t>
      </w:r>
      <w:r w:rsidR="00B21F59">
        <w:rPr>
          <w:rFonts w:cs="Times New Roman"/>
          <w:szCs w:val="24"/>
        </w:rPr>
        <w:t>. Nabídka zá</w:t>
      </w:r>
      <w:r>
        <w:rPr>
          <w:rFonts w:cs="Times New Roman"/>
          <w:szCs w:val="24"/>
        </w:rPr>
        <w:t>j</w:t>
      </w:r>
      <w:r w:rsidR="00B21F59">
        <w:rPr>
          <w:rFonts w:cs="Times New Roman"/>
          <w:szCs w:val="24"/>
        </w:rPr>
        <w:t xml:space="preserve">mových kroužků a různých klubů může snižovat snahu seniora nalézt vlastní smysluplné trávení volného času. Pro některé klienty může být nabídka neatraktivní, což je může ale také např. demotivovat k hledání jiného řešení. Klienti se tedy mohou dostat do určitého stavu závislosti na nabídce vyplnění volného času, případně mohou mít i menší snahu být více soběstačný, pokud si stačí zaplatit pečovatele, který vše potřebné zajistí. </w:t>
      </w:r>
      <w:r>
        <w:rPr>
          <w:rFonts w:cs="Times New Roman"/>
          <w:szCs w:val="24"/>
        </w:rPr>
        <w:t>Ovšem</w:t>
      </w:r>
      <w:r w:rsidR="00B21F59">
        <w:rPr>
          <w:rFonts w:cs="Times New Roman"/>
          <w:szCs w:val="24"/>
        </w:rPr>
        <w:t xml:space="preserve"> omezení služeb mohlo mít na seniory i</w:t>
      </w:r>
      <w:r w:rsidR="00D078A8">
        <w:rPr>
          <w:rFonts w:cs="Times New Roman"/>
          <w:szCs w:val="24"/>
        </w:rPr>
        <w:t> </w:t>
      </w:r>
      <w:r w:rsidR="00B21F59">
        <w:rPr>
          <w:rFonts w:cs="Times New Roman"/>
          <w:szCs w:val="24"/>
        </w:rPr>
        <w:t xml:space="preserve">značně negativní dopad, s ohledem na skutečnost, že je jejich cílem aktivizace seniora. </w:t>
      </w:r>
    </w:p>
    <w:p w14:paraId="7486FEF4" w14:textId="77777777" w:rsidR="00B21F59" w:rsidRDefault="00B21F59" w:rsidP="00B21F59">
      <w:pPr>
        <w:spacing w:after="0"/>
        <w:ind w:firstLine="709"/>
        <w:jc w:val="both"/>
        <w:rPr>
          <w:szCs w:val="24"/>
        </w:rPr>
      </w:pPr>
      <w:r>
        <w:rPr>
          <w:rFonts w:cs="Times New Roman"/>
          <w:szCs w:val="24"/>
        </w:rPr>
        <w:t xml:space="preserve">Proto bylo v popsaném výzkumu zkoumáno, </w:t>
      </w:r>
      <w:r>
        <w:rPr>
          <w:szCs w:val="24"/>
        </w:rPr>
        <w:t>jak se omezení poskytovaných služeb v zařízení promítlo do využívání opět nabízených služeb v současné době.</w:t>
      </w:r>
    </w:p>
    <w:p w14:paraId="79EFCB27" w14:textId="77777777" w:rsidR="00B21F59" w:rsidRDefault="00B21F59" w:rsidP="00B21F59">
      <w:pPr>
        <w:pStyle w:val="Nadpis2"/>
      </w:pPr>
      <w:bookmarkStart w:id="46" w:name="_Toc131031089"/>
      <w:r>
        <w:lastRenderedPageBreak/>
        <w:t>4.2   Metodika výzkumu</w:t>
      </w:r>
      <w:bookmarkEnd w:id="46"/>
    </w:p>
    <w:p w14:paraId="7F518263" w14:textId="0C63A1B9" w:rsidR="00B21F59" w:rsidRDefault="00B21F59" w:rsidP="00B21F59">
      <w:pPr>
        <w:spacing w:after="0"/>
        <w:ind w:firstLine="709"/>
        <w:jc w:val="both"/>
        <w:rPr>
          <w:szCs w:val="24"/>
        </w:rPr>
      </w:pPr>
      <w:r>
        <w:t>Výzkum byl proveden v Domech s pečovatelskou službou ve Šternberku, resp. v bytech zvláštního určení v </w:t>
      </w:r>
      <w:r w:rsidR="004B7B0D">
        <w:t>pečovatelsk</w:t>
      </w:r>
      <w:r>
        <w:t xml:space="preserve">é službě ve Šternberku. Snahou bylo získat data od co největšího počtu seniorů žijících v těchto bytech. Výzkum byl tedy koncipován jako kvantitativní. </w:t>
      </w:r>
      <w:r>
        <w:rPr>
          <w:szCs w:val="24"/>
        </w:rPr>
        <w:t>Dle Reichela (</w:t>
      </w:r>
      <w:r w:rsidR="00800280">
        <w:rPr>
          <w:szCs w:val="24"/>
        </w:rPr>
        <w:t xml:space="preserve">Reichel, </w:t>
      </w:r>
      <w:r>
        <w:rPr>
          <w:szCs w:val="24"/>
        </w:rPr>
        <w:t>2009) se kvantitativní přístup vyznačuje rozsáhlejším šetřením zkoumané skutečnosti, vysoce standardizovanými získanými údaji, dedukcí, rychlým provedení sběru a analýzy dat a jejich vyhodnocením po</w:t>
      </w:r>
      <w:r w:rsidR="00D078A8">
        <w:rPr>
          <w:szCs w:val="24"/>
        </w:rPr>
        <w:t> </w:t>
      </w:r>
      <w:r>
        <w:rPr>
          <w:szCs w:val="24"/>
        </w:rPr>
        <w:t>ukončení jejich sběru.</w:t>
      </w:r>
    </w:p>
    <w:p w14:paraId="75040D78" w14:textId="77777777" w:rsidR="00B21F59" w:rsidRDefault="00B21F59" w:rsidP="00B21F59">
      <w:pPr>
        <w:spacing w:after="0"/>
        <w:ind w:firstLine="709"/>
        <w:jc w:val="both"/>
        <w:rPr>
          <w:szCs w:val="24"/>
        </w:rPr>
      </w:pPr>
      <w:r>
        <w:rPr>
          <w:szCs w:val="24"/>
        </w:rPr>
        <w:t xml:space="preserve">Metodou sběru dat byl dotazník vlastní konstrukce. Dotazník tvoří devět polouzavřených otázek. Dotazník byl sestaven tak, aby byl pro cílovou skupinu, tedy seniory, srozumitelný a neobsahoval příliš mnoho otázek, které by je mohly vyčerpávat. Otázky, které byly v dotazníku použity, jsou natolik specifické, že se jimi žádný z dostupných dotazníků výhradně nezabývá (jedná se např. o zmapování poskytování služeb před, v průběhu a po ukončení pandemie). Dotazník je zaměřen na poskytování služeb v různých časových údobích a také na aktivity, kterým se senioři dříve věnovali, a které jim byly z důvodů vládních opatření pozastaveny. </w:t>
      </w:r>
    </w:p>
    <w:p w14:paraId="37859806" w14:textId="77777777" w:rsidR="00B21F59" w:rsidRDefault="00B21F59" w:rsidP="00B21F59">
      <w:pPr>
        <w:spacing w:after="0"/>
        <w:ind w:firstLine="709"/>
        <w:jc w:val="both"/>
        <w:rPr>
          <w:szCs w:val="24"/>
        </w:rPr>
      </w:pPr>
      <w:r>
        <w:rPr>
          <w:szCs w:val="24"/>
        </w:rPr>
        <w:t>Dotazník obsahuje dvě strany, kde každá z devíti otázek má políčko k označení správné odpovědi. Otázky jsou stručné, srozumitelné a nabízí jednoduché odpovědi. U části otázek mohou respondenti zvolit možnost dalších odpovědí, například v případě aktivit, jimž se v době omezení věnovali. Při vyplňování dotazníku byl přítomen pracovník, který pomohl v případě jakýchkoli nejasností, či pomohl klientovi s vybavením si časového údobí, na něž je dotazován. Dotazník byl každému z respondentů poskytován v tištěné formě. Podoba dotazníku je uvedena v oddílu příloh (</w:t>
      </w:r>
      <w:r w:rsidRPr="006C6F84">
        <w:rPr>
          <w:szCs w:val="24"/>
        </w:rPr>
        <w:t>Příloha č. 3).</w:t>
      </w:r>
    </w:p>
    <w:p w14:paraId="1B25F985" w14:textId="21EF71D9" w:rsidR="00B21F59" w:rsidRDefault="00B21F59" w:rsidP="00B21F59">
      <w:pPr>
        <w:spacing w:after="0"/>
        <w:ind w:firstLine="709"/>
        <w:jc w:val="both"/>
        <w:rPr>
          <w:szCs w:val="24"/>
        </w:rPr>
      </w:pPr>
      <w:r>
        <w:rPr>
          <w:szCs w:val="24"/>
        </w:rPr>
        <w:t>Samotnému výzkumu předcházel předvýzkum. Jak vysvětluje Disman (</w:t>
      </w:r>
      <w:r w:rsidR="00800280">
        <w:rPr>
          <w:szCs w:val="24"/>
        </w:rPr>
        <w:t xml:space="preserve">Disman, </w:t>
      </w:r>
      <w:r>
        <w:rPr>
          <w:szCs w:val="24"/>
        </w:rPr>
        <w:t xml:space="preserve">2011), předvýzkum by měl být realizován vždy, neboť umožňuje zavčas odhalit chyby, které se mohou v nástroji sběru dat objevit. Těmito chybami mohla být například nesrozumitelnost položených otázek, jejich množství, nepřehlednost či </w:t>
      </w:r>
      <w:r>
        <w:rPr>
          <w:szCs w:val="24"/>
        </w:rPr>
        <w:lastRenderedPageBreak/>
        <w:t xml:space="preserve">nevhodně zvolená velikost písma pro tuto věkovou kategorii. Proto byla vybrána náhodně skupina pěti respondentů z řad klientů, se kterými byl dotazník v rámci předvýzkumu vyplněn. V rámci předvýzkumu bylo zjištěno, že problém nebyl v počtu položených otázek či jejich nesrozumitelnosti, ale jeden z těchto klientů z důvodu špatného zraku otázky nedokázal vůbec přečíst a u dvou klientů bylo potřeba doplňujícími otázkami vybavit si období, jehož se výzkum týkal. </w:t>
      </w:r>
    </w:p>
    <w:p w14:paraId="1AE226E8" w14:textId="40F683AC" w:rsidR="00B21F59" w:rsidRDefault="00B21F59" w:rsidP="00B21F59">
      <w:pPr>
        <w:spacing w:after="0"/>
        <w:ind w:firstLine="709"/>
        <w:jc w:val="both"/>
        <w:rPr>
          <w:szCs w:val="24"/>
        </w:rPr>
      </w:pPr>
      <w:r>
        <w:rPr>
          <w:szCs w:val="24"/>
        </w:rPr>
        <w:t>Původním záměrem bylo, že dotazníky budou klientům cílové skupiny rozdány osobně a jejich sběr bude proveden odevzdáním vyplněného dotazníku do schránek, které jsou prioritně určeny k podávání připomínek, námětů a stížností. Z předvýzkumu však vyplynulo, že samostatné vyplňování dotazníku bylo vzhledem k delšímu časovému odstupu pro některé klienty složité. Raději by uvítali osobní asistenci výzkumníka, který by jim pokládáním doplňujících otázek mohl případně pomoci si na toto období vzpomenout.  Proto byl původní koncept distribuce dotazníku změně a dotazníky byly osobně vyplňovány s pomocí výzkumníka a</w:t>
      </w:r>
      <w:r w:rsidR="00D078A8">
        <w:rPr>
          <w:szCs w:val="24"/>
        </w:rPr>
        <w:t> </w:t>
      </w:r>
      <w:r>
        <w:rPr>
          <w:szCs w:val="24"/>
        </w:rPr>
        <w:t xml:space="preserve">dalších čtyř pracovníků, kteří byli podrobně s účelem dotazníků seznámeni. Do jisté míry se tak způsob dotazování blížil strukturovanému rozhovoru. </w:t>
      </w:r>
    </w:p>
    <w:p w14:paraId="70FB3F9C" w14:textId="77777777" w:rsidR="00B21F59" w:rsidRDefault="00B21F59" w:rsidP="00B21F59">
      <w:pPr>
        <w:spacing w:after="0"/>
        <w:ind w:firstLine="709"/>
        <w:jc w:val="both"/>
        <w:rPr>
          <w:szCs w:val="24"/>
        </w:rPr>
      </w:pPr>
      <w:r>
        <w:rPr>
          <w:szCs w:val="24"/>
        </w:rPr>
        <w:t xml:space="preserve">Tato osobní účast výzkumníků přináší další výhody, jakými jsou například osobní kontakt s klientem, pomoc s vyplněním dotazníku zdravotně indisponovaného klienta, který by to sám jinak nedokázal, pomoc klientovi s vybavením si časového úseku, na který je dotazován. Také bylo možno tímto způsobem předejít nepravdivému vyplňování otázek, kterým respondent nerozuměl je nebo nepochopil a odpověď označil jen proto, aby byla kolonka zaškrtnuta. </w:t>
      </w:r>
    </w:p>
    <w:p w14:paraId="71C43FC0" w14:textId="77777777" w:rsidR="00B21F59" w:rsidRDefault="00B21F59" w:rsidP="00B21F59">
      <w:pPr>
        <w:spacing w:after="0"/>
        <w:ind w:firstLine="709"/>
        <w:jc w:val="both"/>
        <w:rPr>
          <w:szCs w:val="24"/>
        </w:rPr>
      </w:pPr>
      <w:r>
        <w:rPr>
          <w:szCs w:val="24"/>
        </w:rPr>
        <w:t xml:space="preserve">S respondenty byl tedy dotazník vyplňován osobně, odpovědi byly zaznamenávány výzkumníkem do připraveného archu dotazníku. </w:t>
      </w:r>
    </w:p>
    <w:p w14:paraId="10CEA12A" w14:textId="1FC88B75" w:rsidR="00B21F59" w:rsidRDefault="00B21F59" w:rsidP="00B21F59">
      <w:pPr>
        <w:spacing w:after="0"/>
        <w:ind w:firstLine="709"/>
        <w:jc w:val="both"/>
        <w:rPr>
          <w:szCs w:val="24"/>
        </w:rPr>
      </w:pPr>
      <w:r>
        <w:rPr>
          <w:szCs w:val="24"/>
        </w:rPr>
        <w:t>Důraz byl kladen i na etiku výzkumu. Jak vysvětluje Walker (</w:t>
      </w:r>
      <w:r w:rsidR="00800280">
        <w:rPr>
          <w:szCs w:val="24"/>
        </w:rPr>
        <w:t xml:space="preserve">Walker, </w:t>
      </w:r>
      <w:r>
        <w:rPr>
          <w:szCs w:val="24"/>
        </w:rPr>
        <w:t>2013), etika výzkumu musí být vždy zohledněna, neboť je zapotřebí dbát na komfort a bezpečí respondentů, kterým by se neměla udát žádná újma v souvislosti s účastí ve výzkumu. Je důležité získat od respondentů informovaný souhlas s účastí ve výzkumu</w:t>
      </w:r>
      <w:r w:rsidR="004B7B0D">
        <w:rPr>
          <w:szCs w:val="24"/>
        </w:rPr>
        <w:t>, a to v kvalitativních výzkumech</w:t>
      </w:r>
      <w:r>
        <w:rPr>
          <w:szCs w:val="24"/>
        </w:rPr>
        <w:t xml:space="preserve">. </w:t>
      </w:r>
    </w:p>
    <w:p w14:paraId="620977D6" w14:textId="15182ECA" w:rsidR="00B21F59" w:rsidRDefault="00B21F59" w:rsidP="00B21F59">
      <w:pPr>
        <w:spacing w:after="0"/>
        <w:ind w:firstLine="709"/>
        <w:jc w:val="both"/>
        <w:rPr>
          <w:szCs w:val="24"/>
        </w:rPr>
      </w:pPr>
      <w:r>
        <w:rPr>
          <w:szCs w:val="24"/>
        </w:rPr>
        <w:lastRenderedPageBreak/>
        <w:t xml:space="preserve">Každý respondent byl s účelem výzkumu předem seznámen a byl obeznámen s možností neodpovídat na některou z otázek, pokud by mu byla nepříjemná, či se mu zdála nevhodná. Od respondentů byl získán ústní souhlas </w:t>
      </w:r>
      <w:r w:rsidRPr="004B7B0D">
        <w:rPr>
          <w:szCs w:val="24"/>
        </w:rPr>
        <w:t>s účastí</w:t>
      </w:r>
      <w:r>
        <w:rPr>
          <w:szCs w:val="24"/>
        </w:rPr>
        <w:t xml:space="preserve"> ve výzkumu. Respondenti mohli kdykoliv svoji účast ve výzkumu ukončit, což se nestalo u žádného osloveného seniora. Nespornou výhodou výzkumníků byla osobní znalost klientů a</w:t>
      </w:r>
      <w:r w:rsidR="00D078A8">
        <w:rPr>
          <w:szCs w:val="24"/>
        </w:rPr>
        <w:t> </w:t>
      </w:r>
      <w:r>
        <w:rPr>
          <w:szCs w:val="24"/>
        </w:rPr>
        <w:t xml:space="preserve">vzájemná důvěra, která zcela jistě přispívala k uvolněné atmosféře při vyplňování dotazníků. Dotazníky byly vyplňovány nejčastěji přímo v bytech klientů zařízení, nebo bylo vycházeno z přání respondentů, kdy se </w:t>
      </w:r>
      <w:r w:rsidR="004B7B0D">
        <w:rPr>
          <w:szCs w:val="24"/>
        </w:rPr>
        <w:t>některá dotazování</w:t>
      </w:r>
      <w:r>
        <w:rPr>
          <w:szCs w:val="24"/>
        </w:rPr>
        <w:t xml:space="preserve"> odehrá</w:t>
      </w:r>
      <w:r w:rsidR="004B7B0D">
        <w:rPr>
          <w:szCs w:val="24"/>
        </w:rPr>
        <w:t>vala</w:t>
      </w:r>
      <w:r>
        <w:rPr>
          <w:szCs w:val="24"/>
        </w:rPr>
        <w:t xml:space="preserve"> ve</w:t>
      </w:r>
      <w:r w:rsidR="00D078A8">
        <w:rPr>
          <w:szCs w:val="24"/>
        </w:rPr>
        <w:t> </w:t>
      </w:r>
      <w:r>
        <w:rPr>
          <w:szCs w:val="24"/>
        </w:rPr>
        <w:t xml:space="preserve">společenské místnosti. </w:t>
      </w:r>
    </w:p>
    <w:p w14:paraId="204733B2" w14:textId="77777777" w:rsidR="00B21F59" w:rsidRDefault="00B21F59" w:rsidP="00B21F59">
      <w:pPr>
        <w:pStyle w:val="Nadpis2"/>
      </w:pPr>
      <w:bookmarkStart w:id="47" w:name="_Toc128377156"/>
      <w:bookmarkStart w:id="48" w:name="_Toc131031090"/>
      <w:r>
        <w:t>4.3   Výběr a charakteristika výzkumného souboru</w:t>
      </w:r>
      <w:bookmarkEnd w:id="47"/>
      <w:bookmarkEnd w:id="48"/>
    </w:p>
    <w:p w14:paraId="6696FD2B" w14:textId="413BC91F" w:rsidR="00B21F59" w:rsidRDefault="00B21F59" w:rsidP="00B21F59">
      <w:pPr>
        <w:spacing w:after="0"/>
        <w:ind w:firstLine="709"/>
        <w:jc w:val="both"/>
        <w:rPr>
          <w:szCs w:val="24"/>
        </w:rPr>
      </w:pPr>
      <w:r>
        <w:rPr>
          <w:szCs w:val="24"/>
        </w:rPr>
        <w:t xml:space="preserve">Jelikož kvantitativní výzkum vyžaduje pro zjištění relevantních výsledků co největší počet </w:t>
      </w:r>
      <w:r w:rsidRPr="004B7B0D">
        <w:rPr>
          <w:szCs w:val="24"/>
        </w:rPr>
        <w:t>respondentů, byl</w:t>
      </w:r>
      <w:r w:rsidR="004B7B0D" w:rsidRPr="004B7B0D">
        <w:rPr>
          <w:szCs w:val="24"/>
        </w:rPr>
        <w:t>o</w:t>
      </w:r>
      <w:r w:rsidRPr="004B7B0D">
        <w:rPr>
          <w:szCs w:val="24"/>
        </w:rPr>
        <w:t xml:space="preserve"> osloveno co nejvíce</w:t>
      </w:r>
      <w:r>
        <w:rPr>
          <w:szCs w:val="24"/>
        </w:rPr>
        <w:t xml:space="preserve"> osob žijících v bytech zvláštního určení v </w:t>
      </w:r>
      <w:r w:rsidR="004B7B0D">
        <w:rPr>
          <w:szCs w:val="24"/>
        </w:rPr>
        <w:t>pečovatelsk</w:t>
      </w:r>
      <w:r>
        <w:rPr>
          <w:szCs w:val="24"/>
        </w:rPr>
        <w:t xml:space="preserve">é službě ve Šternberku. Do výzkumu, který probíhal v červenci, srpnu a v první polovině září 2022, bylo zařazeno 44 osob z 55 oslovených.  </w:t>
      </w:r>
      <w:r w:rsidR="004B7B0D">
        <w:rPr>
          <w:szCs w:val="24"/>
        </w:rPr>
        <w:t>Z šetření byly vyloučeny o</w:t>
      </w:r>
      <w:r>
        <w:rPr>
          <w:szCs w:val="24"/>
        </w:rPr>
        <w:t xml:space="preserve">soby, které </w:t>
      </w:r>
      <w:r w:rsidR="004B7B0D">
        <w:rPr>
          <w:szCs w:val="24"/>
        </w:rPr>
        <w:t>nečerpaly</w:t>
      </w:r>
      <w:r>
        <w:rPr>
          <w:szCs w:val="24"/>
        </w:rPr>
        <w:t xml:space="preserve"> žádných služeb</w:t>
      </w:r>
      <w:r w:rsidR="004B7B0D">
        <w:rPr>
          <w:szCs w:val="24"/>
        </w:rPr>
        <w:t xml:space="preserve"> či</w:t>
      </w:r>
      <w:r>
        <w:rPr>
          <w:szCs w:val="24"/>
        </w:rPr>
        <w:t xml:space="preserve"> </w:t>
      </w:r>
      <w:r w:rsidR="004B7B0D">
        <w:rPr>
          <w:szCs w:val="24"/>
        </w:rPr>
        <w:t xml:space="preserve">měly </w:t>
      </w:r>
      <w:r>
        <w:rPr>
          <w:szCs w:val="24"/>
        </w:rPr>
        <w:t xml:space="preserve">horší zdravotní stav, </w:t>
      </w:r>
      <w:r w:rsidR="004B7B0D">
        <w:rPr>
          <w:szCs w:val="24"/>
        </w:rPr>
        <w:t xml:space="preserve">tedy nemohly se výzkumu zúčastnit. Výzkumný soubor nezahrnuje také osoby, které neměly zájem zúčastnit se </w:t>
      </w:r>
      <w:r>
        <w:rPr>
          <w:szCs w:val="24"/>
        </w:rPr>
        <w:t>dotazníkového šetření zúčastnit</w:t>
      </w:r>
      <w:r w:rsidR="004B7B0D">
        <w:rPr>
          <w:szCs w:val="24"/>
        </w:rPr>
        <w:t>. Celkem se jednalo o</w:t>
      </w:r>
      <w:r w:rsidR="00D078A8">
        <w:rPr>
          <w:szCs w:val="24"/>
        </w:rPr>
        <w:t> </w:t>
      </w:r>
      <w:r>
        <w:rPr>
          <w:szCs w:val="24"/>
        </w:rPr>
        <w:t>11</w:t>
      </w:r>
      <w:r w:rsidR="00D078A8">
        <w:rPr>
          <w:szCs w:val="24"/>
        </w:rPr>
        <w:t> </w:t>
      </w:r>
      <w:r w:rsidR="004B7B0D">
        <w:rPr>
          <w:szCs w:val="24"/>
        </w:rPr>
        <w:t>osob z pečovatelské služby ve Šternberku, které se</w:t>
      </w:r>
      <w:r>
        <w:rPr>
          <w:szCs w:val="24"/>
        </w:rPr>
        <w:t xml:space="preserve"> </w:t>
      </w:r>
      <w:r w:rsidR="006C6F84">
        <w:rPr>
          <w:szCs w:val="24"/>
        </w:rPr>
        <w:t>v</w:t>
      </w:r>
      <w:r>
        <w:rPr>
          <w:szCs w:val="24"/>
        </w:rPr>
        <w:t>ýzkumu se neúčastnily.</w:t>
      </w:r>
    </w:p>
    <w:p w14:paraId="497B3BBA" w14:textId="3A5ABE37" w:rsidR="00B21F59" w:rsidRDefault="00B21F59" w:rsidP="00B21F59">
      <w:pPr>
        <w:spacing w:after="0"/>
        <w:ind w:firstLine="709"/>
        <w:jc w:val="both"/>
        <w:rPr>
          <w:szCs w:val="24"/>
        </w:rPr>
      </w:pPr>
      <w:r>
        <w:rPr>
          <w:szCs w:val="24"/>
        </w:rPr>
        <w:t xml:space="preserve">První tři otázky sloužily k popisu výzkumného souboru. První otázka se týkala pohlaví. </w:t>
      </w:r>
      <w:r w:rsidR="006C6F84">
        <w:rPr>
          <w:szCs w:val="24"/>
        </w:rPr>
        <w:t>Tím, že dotazník byl vyplňován osobně výzkumníkem, nebyla tato otázka pochopitelně pokládána.</w:t>
      </w:r>
      <w:r>
        <w:rPr>
          <w:szCs w:val="24"/>
        </w:rPr>
        <w:t xml:space="preserve"> </w:t>
      </w:r>
    </w:p>
    <w:p w14:paraId="17AF37FF" w14:textId="5E02CF71" w:rsidR="00B21F59" w:rsidRDefault="00B21F59" w:rsidP="00B21F59">
      <w:pPr>
        <w:spacing w:after="0"/>
        <w:ind w:firstLine="709"/>
        <w:jc w:val="both"/>
        <w:rPr>
          <w:rFonts w:eastAsia="Times New Roman" w:cs="Arial"/>
          <w:color w:val="000000"/>
          <w:spacing w:val="8"/>
          <w:szCs w:val="24"/>
          <w:lang w:eastAsia="cs-CZ"/>
        </w:rPr>
      </w:pPr>
      <w:r>
        <w:rPr>
          <w:szCs w:val="24"/>
        </w:rPr>
        <w:t xml:space="preserve">Výzkumu se zúčastnila naprostá většina žen. </w:t>
      </w:r>
      <w:r>
        <w:rPr>
          <w:rFonts w:eastAsia="Times New Roman" w:cs="Arial"/>
          <w:color w:val="000000"/>
          <w:spacing w:val="8"/>
          <w:szCs w:val="24"/>
          <w:lang w:eastAsia="cs-CZ"/>
        </w:rPr>
        <w:t>Z celkového počtu 44</w:t>
      </w:r>
      <w:r w:rsidR="00D078A8">
        <w:rPr>
          <w:rFonts w:eastAsia="Times New Roman" w:cs="Arial"/>
          <w:color w:val="000000"/>
          <w:spacing w:val="8"/>
          <w:szCs w:val="24"/>
          <w:lang w:eastAsia="cs-CZ"/>
        </w:rPr>
        <w:t> </w:t>
      </w:r>
      <w:r>
        <w:rPr>
          <w:rFonts w:eastAsia="Times New Roman" w:cs="Arial"/>
          <w:color w:val="000000"/>
          <w:spacing w:val="8"/>
          <w:szCs w:val="24"/>
          <w:lang w:eastAsia="cs-CZ"/>
        </w:rPr>
        <w:t>respondentů se na základě těchto výsledků zúčastnilo 40 (91 %) žen a   4 (9 %) muži. Žen tedy bylo desetkrát více než mužů. Toto číslo odpovídá skutečnosti, neboť mezi obyvatele bytů zvláštního určení v </w:t>
      </w:r>
      <w:r w:rsidR="004B7B0D">
        <w:rPr>
          <w:rFonts w:eastAsia="Times New Roman" w:cs="Arial"/>
          <w:color w:val="000000"/>
          <w:spacing w:val="8"/>
          <w:szCs w:val="24"/>
          <w:lang w:eastAsia="cs-CZ"/>
        </w:rPr>
        <w:t>pečovatelsk</w:t>
      </w:r>
      <w:r>
        <w:rPr>
          <w:rFonts w:eastAsia="Times New Roman" w:cs="Arial"/>
          <w:color w:val="000000"/>
          <w:spacing w:val="8"/>
          <w:szCs w:val="24"/>
          <w:lang w:eastAsia="cs-CZ"/>
        </w:rPr>
        <w:t>é službě ve Šternberku jsou téměř výhradně ženy.</w:t>
      </w:r>
    </w:p>
    <w:p w14:paraId="3803FAEB" w14:textId="77777777" w:rsidR="00B21F59" w:rsidRDefault="00B21F59" w:rsidP="00B21F59">
      <w:pPr>
        <w:spacing w:after="0"/>
        <w:ind w:firstLine="709"/>
        <w:jc w:val="both"/>
        <w:rPr>
          <w:rFonts w:eastAsia="Times New Roman" w:cs="Arial"/>
          <w:color w:val="000000"/>
          <w:spacing w:val="8"/>
          <w:szCs w:val="24"/>
          <w:lang w:eastAsia="cs-CZ"/>
        </w:rPr>
      </w:pPr>
      <w:r>
        <w:rPr>
          <w:rFonts w:eastAsia="Times New Roman" w:cs="Arial"/>
          <w:color w:val="000000"/>
          <w:spacing w:val="8"/>
          <w:szCs w:val="24"/>
          <w:lang w:eastAsia="cs-CZ"/>
        </w:rPr>
        <w:t xml:space="preserve">Dále byli respondenti dotázáni na jejich věk. Přehled výsledků je podán v grafu 1. </w:t>
      </w:r>
    </w:p>
    <w:p w14:paraId="0BBDD594" w14:textId="2A7B1001" w:rsidR="00B21F59" w:rsidRDefault="00AE7080" w:rsidP="00B21F59">
      <w:pPr>
        <w:keepNext/>
        <w:spacing w:after="0"/>
      </w:pPr>
      <w:r>
        <w:rPr>
          <w:noProof/>
          <w:lang w:eastAsia="cs-CZ"/>
        </w:rPr>
        <w:lastRenderedPageBreak/>
        <w:drawing>
          <wp:inline distT="0" distB="0" distL="0" distR="0" wp14:anchorId="4E21BC92" wp14:editId="633B590C">
            <wp:extent cx="5716800" cy="2743200"/>
            <wp:effectExtent l="0" t="0" r="17780" b="0"/>
            <wp:docPr id="2" name="Graf 2">
              <a:extLst xmlns:a="http://schemas.openxmlformats.org/drawingml/2006/main">
                <a:ext uri="{FF2B5EF4-FFF2-40B4-BE49-F238E27FC236}">
                  <a16:creationId xmlns:a16="http://schemas.microsoft.com/office/drawing/2014/main" id="{DAA901FD-BEB8-DCF5-63A3-294C233953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CB737D4" w14:textId="1CD14D91" w:rsidR="00B21F59" w:rsidRDefault="00B21F59" w:rsidP="00B21F59">
      <w:pPr>
        <w:pStyle w:val="Titulek"/>
        <w:spacing w:after="0"/>
        <w:rPr>
          <w:i w:val="0"/>
          <w:iCs w:val="0"/>
          <w:color w:val="000000" w:themeColor="text1"/>
          <w:sz w:val="22"/>
          <w:szCs w:val="22"/>
        </w:rPr>
      </w:pPr>
      <w:bookmarkStart w:id="49" w:name="_Toc131031407"/>
      <w:r>
        <w:rPr>
          <w:i w:val="0"/>
          <w:iCs w:val="0"/>
          <w:color w:val="000000" w:themeColor="text1"/>
          <w:sz w:val="22"/>
          <w:szCs w:val="22"/>
        </w:rPr>
        <w:t xml:space="preserve">Graf </w:t>
      </w:r>
      <w:r>
        <w:fldChar w:fldCharType="begin"/>
      </w:r>
      <w:r>
        <w:rPr>
          <w:i w:val="0"/>
          <w:iCs w:val="0"/>
          <w:color w:val="000000" w:themeColor="text1"/>
          <w:sz w:val="22"/>
          <w:szCs w:val="22"/>
        </w:rPr>
        <w:instrText xml:space="preserve"> SEQ Graf \* ARABIC </w:instrText>
      </w:r>
      <w:r>
        <w:fldChar w:fldCharType="separate"/>
      </w:r>
      <w:r w:rsidR="0004524C">
        <w:rPr>
          <w:i w:val="0"/>
          <w:iCs w:val="0"/>
          <w:noProof/>
          <w:color w:val="000000" w:themeColor="text1"/>
          <w:sz w:val="22"/>
          <w:szCs w:val="22"/>
        </w:rPr>
        <w:t>1</w:t>
      </w:r>
      <w:r>
        <w:fldChar w:fldCharType="end"/>
      </w:r>
      <w:r>
        <w:rPr>
          <w:i w:val="0"/>
          <w:iCs w:val="0"/>
          <w:color w:val="000000" w:themeColor="text1"/>
          <w:sz w:val="22"/>
          <w:szCs w:val="22"/>
        </w:rPr>
        <w:t xml:space="preserve"> Věk respondentů</w:t>
      </w:r>
      <w:bookmarkEnd w:id="49"/>
    </w:p>
    <w:p w14:paraId="6BE5882B" w14:textId="77777777" w:rsidR="00B21F59" w:rsidRDefault="00B21F59" w:rsidP="00B21F59">
      <w:pPr>
        <w:rPr>
          <w:sz w:val="22"/>
        </w:rPr>
      </w:pPr>
      <w:r>
        <w:rPr>
          <w:sz w:val="22"/>
        </w:rPr>
        <w:t>Zdroj: vlastní výzkum</w:t>
      </w:r>
    </w:p>
    <w:p w14:paraId="5FA5D6C0" w14:textId="77777777" w:rsidR="00B21F59" w:rsidRDefault="00B21F59" w:rsidP="00B21F59">
      <w:pPr>
        <w:spacing w:after="0"/>
        <w:ind w:firstLine="709"/>
        <w:jc w:val="both"/>
        <w:rPr>
          <w:szCs w:val="24"/>
        </w:rPr>
      </w:pPr>
      <w:r>
        <w:rPr>
          <w:szCs w:val="24"/>
        </w:rPr>
        <w:t xml:space="preserve">Jak je z grafu 1 patrné, zastoupeny byly všechny věkové kategorie, přičemž výzkumu se zúčastnilo celkem i 7 (16 %) respondentů z kategorie nejvyššího věku 85+. Rozložení výzkumného souboru v zásadě odpovídá skladbě seniorů v Domech s pečovatelskou službou ve Šternberku. Z 11 osob, které se výzkumu nezúčastnily, se jednalo o 4 osoby ve věku 75-79 let, 3 osoby ve věku 80-84 let, dále o 2 osoby ve věku 85+ a z dalších dvou osob byla jedna ve věku 65-69 let a druhá ve věku 70-74 let. </w:t>
      </w:r>
    </w:p>
    <w:p w14:paraId="782C6AC6" w14:textId="77777777" w:rsidR="00B21F59" w:rsidRDefault="00B21F59" w:rsidP="00B21F59">
      <w:pPr>
        <w:spacing w:after="0"/>
        <w:ind w:firstLine="709"/>
        <w:jc w:val="both"/>
        <w:rPr>
          <w:szCs w:val="24"/>
        </w:rPr>
      </w:pPr>
      <w:r>
        <w:rPr>
          <w:szCs w:val="24"/>
        </w:rPr>
        <w:t>Další položka v dotazníku se týkala délky pobytu v domu s pečovatelskou službou. Přehled výsledků je uveden v grafu 2.</w:t>
      </w:r>
    </w:p>
    <w:p w14:paraId="5B0924C4" w14:textId="399B3590" w:rsidR="00B21F59" w:rsidRDefault="0033210A" w:rsidP="00B21F59">
      <w:pPr>
        <w:keepNext/>
        <w:spacing w:after="0"/>
      </w:pPr>
      <w:r>
        <w:rPr>
          <w:noProof/>
          <w:lang w:eastAsia="cs-CZ"/>
        </w:rPr>
        <w:drawing>
          <wp:inline distT="0" distB="0" distL="0" distR="0" wp14:anchorId="1262B214" wp14:editId="245E6299">
            <wp:extent cx="5716270" cy="2352675"/>
            <wp:effectExtent l="0" t="0" r="17780" b="9525"/>
            <wp:docPr id="3" name="Graf 3">
              <a:extLst xmlns:a="http://schemas.openxmlformats.org/drawingml/2006/main">
                <a:ext uri="{FF2B5EF4-FFF2-40B4-BE49-F238E27FC236}">
                  <a16:creationId xmlns:a16="http://schemas.microsoft.com/office/drawing/2014/main" id="{36FF846E-CFB3-4D3C-F91B-5A8E503C72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D45058" w14:textId="1310FB7F" w:rsidR="00B21F59" w:rsidRDefault="00B21F59" w:rsidP="00B21F59">
      <w:pPr>
        <w:pStyle w:val="Titulek"/>
        <w:spacing w:after="0"/>
        <w:rPr>
          <w:sz w:val="22"/>
          <w:szCs w:val="22"/>
        </w:rPr>
      </w:pPr>
      <w:bookmarkStart w:id="50" w:name="_Toc131031408"/>
      <w:r>
        <w:rPr>
          <w:i w:val="0"/>
          <w:iCs w:val="0"/>
          <w:color w:val="000000" w:themeColor="text1"/>
          <w:sz w:val="22"/>
          <w:szCs w:val="22"/>
        </w:rPr>
        <w:t xml:space="preserve">Graf </w:t>
      </w:r>
      <w:r>
        <w:fldChar w:fldCharType="begin"/>
      </w:r>
      <w:r>
        <w:rPr>
          <w:i w:val="0"/>
          <w:iCs w:val="0"/>
          <w:color w:val="000000" w:themeColor="text1"/>
          <w:sz w:val="22"/>
          <w:szCs w:val="22"/>
        </w:rPr>
        <w:instrText xml:space="preserve"> SEQ Graf \* ARABIC </w:instrText>
      </w:r>
      <w:r>
        <w:fldChar w:fldCharType="separate"/>
      </w:r>
      <w:r w:rsidR="0004524C">
        <w:rPr>
          <w:i w:val="0"/>
          <w:iCs w:val="0"/>
          <w:noProof/>
          <w:color w:val="000000" w:themeColor="text1"/>
          <w:sz w:val="22"/>
          <w:szCs w:val="22"/>
        </w:rPr>
        <w:t>2</w:t>
      </w:r>
      <w:r>
        <w:fldChar w:fldCharType="end"/>
      </w:r>
      <w:r>
        <w:rPr>
          <w:i w:val="0"/>
          <w:iCs w:val="0"/>
          <w:color w:val="000000" w:themeColor="text1"/>
          <w:sz w:val="22"/>
          <w:szCs w:val="22"/>
        </w:rPr>
        <w:t xml:space="preserve"> Délka pobytu respondentů v zařízení</w:t>
      </w:r>
      <w:bookmarkEnd w:id="50"/>
    </w:p>
    <w:p w14:paraId="541AEAFA" w14:textId="77777777" w:rsidR="00B21F59" w:rsidRDefault="00B21F59" w:rsidP="00B21F59">
      <w:pPr>
        <w:jc w:val="both"/>
        <w:rPr>
          <w:sz w:val="22"/>
        </w:rPr>
      </w:pPr>
      <w:r>
        <w:rPr>
          <w:sz w:val="22"/>
        </w:rPr>
        <w:t>Zdroj: vlastní výzkum</w:t>
      </w:r>
    </w:p>
    <w:p w14:paraId="27B55CB4" w14:textId="7918E2DD" w:rsidR="00B21F59" w:rsidRDefault="00B21F59" w:rsidP="00B21F59">
      <w:pPr>
        <w:spacing w:after="0"/>
        <w:ind w:firstLine="709"/>
        <w:jc w:val="both"/>
        <w:rPr>
          <w:b/>
          <w:bCs/>
          <w:sz w:val="28"/>
          <w:szCs w:val="28"/>
        </w:rPr>
      </w:pPr>
      <w:r>
        <w:rPr>
          <w:szCs w:val="24"/>
        </w:rPr>
        <w:lastRenderedPageBreak/>
        <w:t xml:space="preserve">Z grafu 2 je patrné, že nejvíce respondentů, konkrétně </w:t>
      </w:r>
      <w:r>
        <w:rPr>
          <w:rFonts w:eastAsia="Times New Roman" w:cs="Arial"/>
          <w:color w:val="000000"/>
          <w:spacing w:val="8"/>
          <w:szCs w:val="24"/>
          <w:lang w:eastAsia="cs-CZ"/>
        </w:rPr>
        <w:t xml:space="preserve">25 (57 %) oslovených seniorů, žije v domě s pečovatelskou službou 6-10 let. I v tomto případě odpovídá výzkumný soubor aktuální skladbě klientů zařízení. </w:t>
      </w:r>
      <w:bookmarkStart w:id="51" w:name="_Hlk113116753"/>
    </w:p>
    <w:p w14:paraId="73B21DBC" w14:textId="14352858" w:rsidR="00B21F59" w:rsidRDefault="00B21F59" w:rsidP="00B21F59">
      <w:pPr>
        <w:pStyle w:val="Nadpis2"/>
      </w:pPr>
      <w:bookmarkStart w:id="52" w:name="_Toc128377160"/>
      <w:bookmarkStart w:id="53" w:name="_Toc131031091"/>
      <w:r>
        <w:t xml:space="preserve">4.4   </w:t>
      </w:r>
      <w:bookmarkStart w:id="54" w:name="_Hlk128513260"/>
      <w:r>
        <w:t>Výzkumn</w:t>
      </w:r>
      <w:r w:rsidR="0033210A">
        <w:t>á</w:t>
      </w:r>
      <w:r>
        <w:t xml:space="preserve"> zjištění</w:t>
      </w:r>
      <w:bookmarkEnd w:id="52"/>
      <w:bookmarkEnd w:id="53"/>
    </w:p>
    <w:bookmarkEnd w:id="51"/>
    <w:p w14:paraId="797264FC" w14:textId="60022ECB" w:rsidR="00B21F59" w:rsidRDefault="00B21F59" w:rsidP="00D078A8">
      <w:pPr>
        <w:spacing w:after="0"/>
        <w:ind w:firstLine="709"/>
        <w:jc w:val="both"/>
        <w:rPr>
          <w:szCs w:val="24"/>
        </w:rPr>
      </w:pPr>
      <w:r>
        <w:rPr>
          <w:szCs w:val="24"/>
        </w:rPr>
        <w:t>Další položky v dotazníku se již vztahovaly k formulovaným cílům výzkumu. Výsledky otázek č. 4-6 jsou sloučeny do tabulky 1. V rámci otázky č. 4 bylo zjišťováno, jaké služby oslovení senioři čerpají v současné době v </w:t>
      </w:r>
      <w:r w:rsidR="004B7B0D">
        <w:rPr>
          <w:szCs w:val="24"/>
        </w:rPr>
        <w:t>pečovatelsk</w:t>
      </w:r>
      <w:r>
        <w:rPr>
          <w:szCs w:val="24"/>
        </w:rPr>
        <w:t>é službě ve</w:t>
      </w:r>
      <w:r w:rsidR="00D078A8">
        <w:rPr>
          <w:szCs w:val="24"/>
        </w:rPr>
        <w:t> </w:t>
      </w:r>
      <w:r>
        <w:rPr>
          <w:szCs w:val="24"/>
        </w:rPr>
        <w:t>Šternberku. Otázka č. 5 byla ve znění: Které z těchto služeb jste čerpal/a v době pandemie? Otázkou č. 6 bylo zkoumáno, které z uvedených služeb využívali oslovení senioři v době před pandemií covid-19. V tabulce 1 jsou tedy prezentovány výsledky k těmto třem otázkám s</w:t>
      </w:r>
      <w:r w:rsidR="00E804EE">
        <w:rPr>
          <w:szCs w:val="24"/>
        </w:rPr>
        <w:t>polečně</w:t>
      </w:r>
      <w:r>
        <w:rPr>
          <w:szCs w:val="24"/>
        </w:rPr>
        <w:t xml:space="preserve">, neboť tato prezentace výsledků na tyto otázky </w:t>
      </w:r>
      <w:r w:rsidR="00E804EE">
        <w:rPr>
          <w:szCs w:val="24"/>
        </w:rPr>
        <w:t xml:space="preserve">zachycuje </w:t>
      </w:r>
      <w:r>
        <w:rPr>
          <w:szCs w:val="24"/>
        </w:rPr>
        <w:t>změny ve využívání konkrétních služeb, což bylo zkoumáno v rámci výzkumu.</w:t>
      </w:r>
      <w:r w:rsidR="00D078A8">
        <w:rPr>
          <w:szCs w:val="24"/>
        </w:rPr>
        <w:t xml:space="preserve"> </w:t>
      </w:r>
      <w:r>
        <w:rPr>
          <w:szCs w:val="24"/>
        </w:rPr>
        <w:t>V tabulce je podána relativní četnost odpovědí ve vztahu k celkovému počtu respondentů, tj. 44 seniorů. Položky jsou seřazeny dle četnosti využívání jednotlivých služeb v době před</w:t>
      </w:r>
      <w:r w:rsidR="00D078A8">
        <w:rPr>
          <w:szCs w:val="24"/>
        </w:rPr>
        <w:t> </w:t>
      </w:r>
      <w:r>
        <w:rPr>
          <w:szCs w:val="24"/>
        </w:rPr>
        <w:t>pandemií covid-19.</w:t>
      </w:r>
    </w:p>
    <w:p w14:paraId="349906D1" w14:textId="086DA2D9" w:rsidR="00B21F59" w:rsidRDefault="00B21F59" w:rsidP="00B21F59">
      <w:pPr>
        <w:pStyle w:val="Titulek"/>
        <w:keepNext/>
        <w:spacing w:before="120" w:after="0" w:line="360" w:lineRule="auto"/>
        <w:rPr>
          <w:color w:val="000000" w:themeColor="text1"/>
          <w:sz w:val="22"/>
        </w:rPr>
      </w:pPr>
      <w:bookmarkStart w:id="55" w:name="_Toc131031413"/>
      <w:r>
        <w:rPr>
          <w:i w:val="0"/>
          <w:iCs w:val="0"/>
          <w:color w:val="000000" w:themeColor="text1"/>
          <w:sz w:val="22"/>
          <w:szCs w:val="22"/>
        </w:rPr>
        <w:t xml:space="preserve">Tabulka </w:t>
      </w:r>
      <w:r>
        <w:fldChar w:fldCharType="begin"/>
      </w:r>
      <w:r>
        <w:rPr>
          <w:i w:val="0"/>
          <w:iCs w:val="0"/>
          <w:color w:val="000000" w:themeColor="text1"/>
          <w:sz w:val="22"/>
          <w:szCs w:val="22"/>
        </w:rPr>
        <w:instrText xml:space="preserve"> SEQ Tabulka \* ARABIC </w:instrText>
      </w:r>
      <w:r>
        <w:fldChar w:fldCharType="separate"/>
      </w:r>
      <w:r w:rsidR="0004524C">
        <w:rPr>
          <w:i w:val="0"/>
          <w:iCs w:val="0"/>
          <w:noProof/>
          <w:color w:val="000000" w:themeColor="text1"/>
          <w:sz w:val="22"/>
          <w:szCs w:val="22"/>
        </w:rPr>
        <w:t>1</w:t>
      </w:r>
      <w:r>
        <w:fldChar w:fldCharType="end"/>
      </w:r>
      <w:r>
        <w:rPr>
          <w:i w:val="0"/>
          <w:iCs w:val="0"/>
          <w:color w:val="000000" w:themeColor="text1"/>
          <w:sz w:val="22"/>
          <w:szCs w:val="22"/>
        </w:rPr>
        <w:t xml:space="preserve"> Využívání služeb klienty</w:t>
      </w:r>
      <w:bookmarkEnd w:id="55"/>
    </w:p>
    <w:tbl>
      <w:tblPr>
        <w:tblW w:w="5000" w:type="pct"/>
        <w:tblCellMar>
          <w:left w:w="70" w:type="dxa"/>
          <w:right w:w="70" w:type="dxa"/>
        </w:tblCellMar>
        <w:tblLook w:val="04A0" w:firstRow="1" w:lastRow="0" w:firstColumn="1" w:lastColumn="0" w:noHBand="0" w:noVBand="1"/>
      </w:tblPr>
      <w:tblGrid>
        <w:gridCol w:w="2042"/>
        <w:gridCol w:w="1169"/>
        <w:gridCol w:w="1171"/>
        <w:gridCol w:w="1169"/>
        <w:gridCol w:w="1171"/>
        <w:gridCol w:w="1169"/>
        <w:gridCol w:w="1171"/>
      </w:tblGrid>
      <w:tr w:rsidR="00B21F59" w14:paraId="7D61B844" w14:textId="77777777" w:rsidTr="00B21F59">
        <w:trPr>
          <w:trHeight w:val="345"/>
        </w:trPr>
        <w:tc>
          <w:tcPr>
            <w:tcW w:w="1127" w:type="pct"/>
            <w:vMerge w:val="restart"/>
            <w:tcBorders>
              <w:top w:val="single" w:sz="4" w:space="0" w:color="auto"/>
              <w:left w:val="single" w:sz="4" w:space="0" w:color="auto"/>
              <w:bottom w:val="single" w:sz="4" w:space="0" w:color="auto"/>
              <w:right w:val="single" w:sz="4" w:space="0" w:color="auto"/>
            </w:tcBorders>
            <w:vAlign w:val="center"/>
            <w:hideMark/>
          </w:tcPr>
          <w:p w14:paraId="6DA74FB9" w14:textId="77777777" w:rsidR="00B21F59" w:rsidRDefault="00B21F59">
            <w:pPr>
              <w:spacing w:after="0" w:line="240" w:lineRule="auto"/>
              <w:rPr>
                <w:rFonts w:eastAsia="Times New Roman" w:cs="Calibri"/>
                <w:b/>
                <w:bCs/>
                <w:color w:val="000000"/>
                <w:sz w:val="22"/>
                <w:lang w:eastAsia="cs-CZ"/>
              </w:rPr>
            </w:pPr>
            <w:r>
              <w:rPr>
                <w:rFonts w:eastAsia="Times New Roman" w:cs="Calibri"/>
                <w:b/>
                <w:bCs/>
                <w:color w:val="000000"/>
                <w:sz w:val="22"/>
                <w:lang w:eastAsia="cs-CZ"/>
              </w:rPr>
              <w:t>Nabízené služby</w:t>
            </w:r>
          </w:p>
        </w:tc>
        <w:tc>
          <w:tcPr>
            <w:tcW w:w="1291" w:type="pct"/>
            <w:gridSpan w:val="2"/>
            <w:tcBorders>
              <w:top w:val="single" w:sz="4" w:space="0" w:color="auto"/>
              <w:left w:val="nil"/>
              <w:bottom w:val="single" w:sz="4" w:space="0" w:color="auto"/>
              <w:right w:val="single" w:sz="4" w:space="0" w:color="auto"/>
            </w:tcBorders>
            <w:vAlign w:val="center"/>
            <w:hideMark/>
          </w:tcPr>
          <w:p w14:paraId="46AA5734" w14:textId="77777777" w:rsidR="00B21F59" w:rsidRDefault="00B21F59">
            <w:pPr>
              <w:spacing w:after="0" w:line="240" w:lineRule="auto"/>
              <w:jc w:val="center"/>
              <w:rPr>
                <w:rFonts w:eastAsia="Times New Roman" w:cs="Calibri"/>
                <w:b/>
                <w:bCs/>
                <w:color w:val="000000"/>
                <w:sz w:val="22"/>
                <w:lang w:eastAsia="cs-CZ"/>
              </w:rPr>
            </w:pPr>
            <w:r>
              <w:rPr>
                <w:rFonts w:eastAsia="Times New Roman" w:cs="Calibri"/>
                <w:b/>
                <w:bCs/>
                <w:color w:val="000000"/>
                <w:sz w:val="22"/>
                <w:lang w:eastAsia="cs-CZ"/>
              </w:rPr>
              <w:t>Před pandemií</w:t>
            </w:r>
          </w:p>
        </w:tc>
        <w:tc>
          <w:tcPr>
            <w:tcW w:w="1291" w:type="pct"/>
            <w:gridSpan w:val="2"/>
            <w:tcBorders>
              <w:top w:val="single" w:sz="4" w:space="0" w:color="auto"/>
              <w:left w:val="nil"/>
              <w:bottom w:val="single" w:sz="4" w:space="0" w:color="auto"/>
              <w:right w:val="single" w:sz="4" w:space="0" w:color="auto"/>
            </w:tcBorders>
            <w:vAlign w:val="center"/>
            <w:hideMark/>
          </w:tcPr>
          <w:p w14:paraId="0FE04E6B" w14:textId="77777777" w:rsidR="00B21F59" w:rsidRDefault="00B21F59">
            <w:pPr>
              <w:spacing w:after="0" w:line="240" w:lineRule="auto"/>
              <w:jc w:val="center"/>
              <w:rPr>
                <w:rFonts w:eastAsia="Times New Roman" w:cs="Calibri"/>
                <w:b/>
                <w:bCs/>
                <w:color w:val="000000"/>
                <w:sz w:val="22"/>
                <w:lang w:eastAsia="cs-CZ"/>
              </w:rPr>
            </w:pPr>
            <w:r>
              <w:rPr>
                <w:rFonts w:eastAsia="Times New Roman" w:cs="Calibri"/>
                <w:b/>
                <w:bCs/>
                <w:color w:val="000000"/>
                <w:sz w:val="22"/>
                <w:lang w:eastAsia="cs-CZ"/>
              </w:rPr>
              <w:t>V době pandemie</w:t>
            </w:r>
          </w:p>
        </w:tc>
        <w:tc>
          <w:tcPr>
            <w:tcW w:w="1291" w:type="pct"/>
            <w:gridSpan w:val="2"/>
            <w:tcBorders>
              <w:top w:val="single" w:sz="4" w:space="0" w:color="auto"/>
              <w:left w:val="nil"/>
              <w:bottom w:val="single" w:sz="4" w:space="0" w:color="auto"/>
              <w:right w:val="single" w:sz="4" w:space="0" w:color="auto"/>
            </w:tcBorders>
            <w:vAlign w:val="center"/>
            <w:hideMark/>
          </w:tcPr>
          <w:p w14:paraId="2B2D2142" w14:textId="77777777" w:rsidR="00B21F59" w:rsidRDefault="00B21F59">
            <w:pPr>
              <w:spacing w:after="0" w:line="240" w:lineRule="auto"/>
              <w:jc w:val="center"/>
              <w:rPr>
                <w:rFonts w:eastAsia="Times New Roman" w:cs="Calibri"/>
                <w:b/>
                <w:bCs/>
                <w:color w:val="000000"/>
                <w:sz w:val="22"/>
                <w:lang w:eastAsia="cs-CZ"/>
              </w:rPr>
            </w:pPr>
            <w:r>
              <w:rPr>
                <w:rFonts w:eastAsia="Times New Roman" w:cs="Calibri"/>
                <w:b/>
                <w:bCs/>
                <w:color w:val="000000"/>
                <w:sz w:val="22"/>
                <w:lang w:eastAsia="cs-CZ"/>
              </w:rPr>
              <w:t>Po pandemii</w:t>
            </w:r>
          </w:p>
        </w:tc>
      </w:tr>
      <w:tr w:rsidR="00B21F59" w14:paraId="46C064F1" w14:textId="77777777" w:rsidTr="00B21F59">
        <w:trPr>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E6F9FF" w14:textId="77777777" w:rsidR="00B21F59" w:rsidRDefault="00B21F59">
            <w:pPr>
              <w:spacing w:after="0" w:line="256" w:lineRule="auto"/>
              <w:rPr>
                <w:rFonts w:eastAsia="Times New Roman" w:cs="Calibri"/>
                <w:b/>
                <w:bCs/>
                <w:color w:val="000000"/>
                <w:sz w:val="22"/>
                <w:lang w:eastAsia="cs-CZ"/>
              </w:rPr>
            </w:pPr>
          </w:p>
        </w:tc>
        <w:tc>
          <w:tcPr>
            <w:tcW w:w="645" w:type="pct"/>
            <w:tcBorders>
              <w:top w:val="nil"/>
              <w:left w:val="nil"/>
              <w:bottom w:val="single" w:sz="4" w:space="0" w:color="auto"/>
              <w:right w:val="single" w:sz="4" w:space="0" w:color="auto"/>
            </w:tcBorders>
            <w:vAlign w:val="center"/>
            <w:hideMark/>
          </w:tcPr>
          <w:p w14:paraId="401177B0" w14:textId="77777777" w:rsidR="00B21F59" w:rsidRDefault="00B21F59">
            <w:pPr>
              <w:spacing w:after="0" w:line="240" w:lineRule="auto"/>
              <w:jc w:val="center"/>
              <w:rPr>
                <w:rFonts w:eastAsia="Times New Roman" w:cs="Calibri"/>
                <w:b/>
                <w:bCs/>
                <w:color w:val="000000"/>
                <w:sz w:val="22"/>
                <w:lang w:eastAsia="cs-CZ"/>
              </w:rPr>
            </w:pPr>
            <w:r>
              <w:rPr>
                <w:rFonts w:eastAsia="Times New Roman" w:cs="Calibri"/>
                <w:b/>
                <w:bCs/>
                <w:color w:val="000000"/>
                <w:sz w:val="22"/>
                <w:lang w:eastAsia="cs-CZ"/>
              </w:rPr>
              <w:t>Absolutní četnost</w:t>
            </w:r>
          </w:p>
        </w:tc>
        <w:tc>
          <w:tcPr>
            <w:tcW w:w="646" w:type="pct"/>
            <w:tcBorders>
              <w:top w:val="nil"/>
              <w:left w:val="nil"/>
              <w:bottom w:val="single" w:sz="4" w:space="0" w:color="auto"/>
              <w:right w:val="single" w:sz="4" w:space="0" w:color="auto"/>
            </w:tcBorders>
            <w:vAlign w:val="center"/>
            <w:hideMark/>
          </w:tcPr>
          <w:p w14:paraId="792982C9" w14:textId="77777777" w:rsidR="00B21F59" w:rsidRDefault="00B21F59">
            <w:pPr>
              <w:spacing w:after="0" w:line="240" w:lineRule="auto"/>
              <w:jc w:val="center"/>
              <w:rPr>
                <w:rFonts w:eastAsia="Times New Roman" w:cs="Calibri"/>
                <w:b/>
                <w:bCs/>
                <w:color w:val="000000"/>
                <w:sz w:val="22"/>
                <w:lang w:eastAsia="cs-CZ"/>
              </w:rPr>
            </w:pPr>
            <w:r>
              <w:rPr>
                <w:rFonts w:eastAsia="Times New Roman" w:cs="Calibri"/>
                <w:b/>
                <w:bCs/>
                <w:color w:val="000000"/>
                <w:sz w:val="22"/>
                <w:lang w:eastAsia="cs-CZ"/>
              </w:rPr>
              <w:t>Relativní četnost</w:t>
            </w:r>
          </w:p>
        </w:tc>
        <w:tc>
          <w:tcPr>
            <w:tcW w:w="645" w:type="pct"/>
            <w:tcBorders>
              <w:top w:val="nil"/>
              <w:left w:val="nil"/>
              <w:bottom w:val="single" w:sz="4" w:space="0" w:color="auto"/>
              <w:right w:val="single" w:sz="4" w:space="0" w:color="auto"/>
            </w:tcBorders>
            <w:vAlign w:val="center"/>
            <w:hideMark/>
          </w:tcPr>
          <w:p w14:paraId="488B4FC8" w14:textId="77777777" w:rsidR="00B21F59" w:rsidRDefault="00B21F59">
            <w:pPr>
              <w:spacing w:after="0" w:line="240" w:lineRule="auto"/>
              <w:jc w:val="center"/>
              <w:rPr>
                <w:rFonts w:eastAsia="Times New Roman" w:cs="Calibri"/>
                <w:b/>
                <w:bCs/>
                <w:color w:val="000000"/>
                <w:sz w:val="22"/>
                <w:lang w:eastAsia="cs-CZ"/>
              </w:rPr>
            </w:pPr>
            <w:r>
              <w:rPr>
                <w:rFonts w:eastAsia="Times New Roman" w:cs="Calibri"/>
                <w:b/>
                <w:bCs/>
                <w:color w:val="000000"/>
                <w:sz w:val="22"/>
                <w:lang w:eastAsia="cs-CZ"/>
              </w:rPr>
              <w:t>Absolutní četnost</w:t>
            </w:r>
          </w:p>
        </w:tc>
        <w:tc>
          <w:tcPr>
            <w:tcW w:w="646" w:type="pct"/>
            <w:tcBorders>
              <w:top w:val="nil"/>
              <w:left w:val="nil"/>
              <w:bottom w:val="single" w:sz="4" w:space="0" w:color="auto"/>
              <w:right w:val="single" w:sz="4" w:space="0" w:color="auto"/>
            </w:tcBorders>
            <w:vAlign w:val="center"/>
            <w:hideMark/>
          </w:tcPr>
          <w:p w14:paraId="238081C0" w14:textId="77777777" w:rsidR="00B21F59" w:rsidRDefault="00B21F59">
            <w:pPr>
              <w:spacing w:after="0" w:line="240" w:lineRule="auto"/>
              <w:jc w:val="center"/>
              <w:rPr>
                <w:rFonts w:eastAsia="Times New Roman" w:cs="Calibri"/>
                <w:b/>
                <w:bCs/>
                <w:color w:val="000000"/>
                <w:sz w:val="22"/>
                <w:lang w:eastAsia="cs-CZ"/>
              </w:rPr>
            </w:pPr>
            <w:r>
              <w:rPr>
                <w:rFonts w:eastAsia="Times New Roman" w:cs="Calibri"/>
                <w:b/>
                <w:bCs/>
                <w:color w:val="000000"/>
                <w:sz w:val="22"/>
                <w:lang w:eastAsia="cs-CZ"/>
              </w:rPr>
              <w:t>Relativní četnost</w:t>
            </w:r>
          </w:p>
        </w:tc>
        <w:tc>
          <w:tcPr>
            <w:tcW w:w="645" w:type="pct"/>
            <w:tcBorders>
              <w:top w:val="nil"/>
              <w:left w:val="nil"/>
              <w:bottom w:val="single" w:sz="4" w:space="0" w:color="auto"/>
              <w:right w:val="single" w:sz="4" w:space="0" w:color="auto"/>
            </w:tcBorders>
            <w:vAlign w:val="center"/>
            <w:hideMark/>
          </w:tcPr>
          <w:p w14:paraId="13FE7147" w14:textId="77777777" w:rsidR="00B21F59" w:rsidRDefault="00B21F59">
            <w:pPr>
              <w:spacing w:after="0" w:line="240" w:lineRule="auto"/>
              <w:jc w:val="center"/>
              <w:rPr>
                <w:rFonts w:eastAsia="Times New Roman" w:cs="Calibri"/>
                <w:b/>
                <w:bCs/>
                <w:color w:val="000000"/>
                <w:sz w:val="22"/>
                <w:lang w:eastAsia="cs-CZ"/>
              </w:rPr>
            </w:pPr>
            <w:r>
              <w:rPr>
                <w:rFonts w:eastAsia="Times New Roman" w:cs="Calibri"/>
                <w:b/>
                <w:bCs/>
                <w:color w:val="000000"/>
                <w:sz w:val="22"/>
                <w:lang w:eastAsia="cs-CZ"/>
              </w:rPr>
              <w:t>Absolutní četnost</w:t>
            </w:r>
          </w:p>
        </w:tc>
        <w:tc>
          <w:tcPr>
            <w:tcW w:w="646" w:type="pct"/>
            <w:tcBorders>
              <w:top w:val="nil"/>
              <w:left w:val="nil"/>
              <w:bottom w:val="single" w:sz="4" w:space="0" w:color="auto"/>
              <w:right w:val="single" w:sz="4" w:space="0" w:color="auto"/>
            </w:tcBorders>
            <w:vAlign w:val="center"/>
            <w:hideMark/>
          </w:tcPr>
          <w:p w14:paraId="234C720F" w14:textId="77777777" w:rsidR="00B21F59" w:rsidRDefault="00B21F59">
            <w:pPr>
              <w:spacing w:after="0" w:line="240" w:lineRule="auto"/>
              <w:jc w:val="center"/>
              <w:rPr>
                <w:rFonts w:eastAsia="Times New Roman" w:cs="Calibri"/>
                <w:b/>
                <w:bCs/>
                <w:color w:val="000000"/>
                <w:sz w:val="22"/>
                <w:lang w:eastAsia="cs-CZ"/>
              </w:rPr>
            </w:pPr>
            <w:r>
              <w:rPr>
                <w:rFonts w:eastAsia="Times New Roman" w:cs="Calibri"/>
                <w:b/>
                <w:bCs/>
                <w:color w:val="000000"/>
                <w:sz w:val="22"/>
                <w:lang w:eastAsia="cs-CZ"/>
              </w:rPr>
              <w:t>Relativní četnost</w:t>
            </w:r>
          </w:p>
        </w:tc>
      </w:tr>
      <w:tr w:rsidR="00B21F59" w14:paraId="72471136" w14:textId="77777777" w:rsidTr="00487CDD">
        <w:trPr>
          <w:trHeight w:val="330"/>
        </w:trPr>
        <w:tc>
          <w:tcPr>
            <w:tcW w:w="1127" w:type="pct"/>
            <w:tcBorders>
              <w:top w:val="nil"/>
              <w:left w:val="single" w:sz="4" w:space="0" w:color="auto"/>
              <w:bottom w:val="single" w:sz="4" w:space="0" w:color="auto"/>
              <w:right w:val="single" w:sz="4" w:space="0" w:color="auto"/>
            </w:tcBorders>
            <w:vAlign w:val="center"/>
            <w:hideMark/>
          </w:tcPr>
          <w:p w14:paraId="5DED53EE" w14:textId="77777777" w:rsidR="00B21F59" w:rsidRDefault="00B21F59">
            <w:pPr>
              <w:spacing w:after="0" w:line="240" w:lineRule="auto"/>
              <w:rPr>
                <w:rFonts w:eastAsia="Times New Roman" w:cs="Calibri"/>
                <w:color w:val="000000"/>
                <w:sz w:val="22"/>
                <w:lang w:eastAsia="cs-CZ"/>
              </w:rPr>
            </w:pPr>
            <w:r>
              <w:rPr>
                <w:rFonts w:eastAsia="Times New Roman" w:cs="Calibri"/>
                <w:color w:val="000000"/>
                <w:sz w:val="22"/>
                <w:lang w:eastAsia="cs-CZ"/>
              </w:rPr>
              <w:t>Obědy</w:t>
            </w:r>
          </w:p>
        </w:tc>
        <w:tc>
          <w:tcPr>
            <w:tcW w:w="645" w:type="pct"/>
            <w:tcBorders>
              <w:top w:val="nil"/>
              <w:left w:val="nil"/>
              <w:bottom w:val="single" w:sz="4" w:space="0" w:color="auto"/>
              <w:right w:val="single" w:sz="4" w:space="0" w:color="auto"/>
            </w:tcBorders>
            <w:shd w:val="clear" w:color="auto" w:fill="FFFF00"/>
            <w:vAlign w:val="center"/>
            <w:hideMark/>
          </w:tcPr>
          <w:p w14:paraId="74B9BE41"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25</w:t>
            </w:r>
          </w:p>
        </w:tc>
        <w:tc>
          <w:tcPr>
            <w:tcW w:w="646" w:type="pct"/>
            <w:tcBorders>
              <w:top w:val="nil"/>
              <w:left w:val="nil"/>
              <w:bottom w:val="single" w:sz="4" w:space="0" w:color="auto"/>
              <w:right w:val="single" w:sz="4" w:space="0" w:color="auto"/>
            </w:tcBorders>
            <w:vAlign w:val="center"/>
            <w:hideMark/>
          </w:tcPr>
          <w:p w14:paraId="14C4B9EE"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57 %</w:t>
            </w:r>
          </w:p>
        </w:tc>
        <w:tc>
          <w:tcPr>
            <w:tcW w:w="645" w:type="pct"/>
            <w:tcBorders>
              <w:top w:val="nil"/>
              <w:left w:val="nil"/>
              <w:bottom w:val="single" w:sz="4" w:space="0" w:color="auto"/>
              <w:right w:val="single" w:sz="4" w:space="0" w:color="auto"/>
            </w:tcBorders>
            <w:vAlign w:val="center"/>
            <w:hideMark/>
          </w:tcPr>
          <w:p w14:paraId="5A1D8BBE"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17</w:t>
            </w:r>
          </w:p>
        </w:tc>
        <w:tc>
          <w:tcPr>
            <w:tcW w:w="646" w:type="pct"/>
            <w:tcBorders>
              <w:top w:val="nil"/>
              <w:left w:val="nil"/>
              <w:bottom w:val="single" w:sz="4" w:space="0" w:color="auto"/>
              <w:right w:val="single" w:sz="4" w:space="0" w:color="auto"/>
            </w:tcBorders>
            <w:shd w:val="clear" w:color="auto" w:fill="9CC2E5" w:themeFill="accent5" w:themeFillTint="99"/>
            <w:vAlign w:val="center"/>
            <w:hideMark/>
          </w:tcPr>
          <w:p w14:paraId="3A86DF46" w14:textId="194AF02B" w:rsidR="00B21F59" w:rsidRDefault="006602C5">
            <w:pPr>
              <w:spacing w:after="0" w:line="240" w:lineRule="auto"/>
              <w:jc w:val="center"/>
              <w:rPr>
                <w:rFonts w:eastAsia="Times New Roman" w:cs="Calibri"/>
                <w:color w:val="000000"/>
                <w:sz w:val="22"/>
                <w:lang w:eastAsia="cs-CZ"/>
              </w:rPr>
            </w:pPr>
            <w:r>
              <w:rPr>
                <w:rFonts w:eastAsia="Times New Roman" w:cs="Calibri"/>
                <w:color w:val="000000"/>
                <w:sz w:val="22"/>
                <w:lang w:eastAsia="cs-CZ"/>
              </w:rPr>
              <w:t>42</w:t>
            </w:r>
            <w:r w:rsidR="00B21F59">
              <w:rPr>
                <w:rFonts w:eastAsia="Times New Roman" w:cs="Calibri"/>
                <w:color w:val="000000"/>
                <w:sz w:val="22"/>
                <w:lang w:eastAsia="cs-CZ"/>
              </w:rPr>
              <w:t xml:space="preserve"> %</w:t>
            </w:r>
          </w:p>
        </w:tc>
        <w:tc>
          <w:tcPr>
            <w:tcW w:w="645" w:type="pct"/>
            <w:tcBorders>
              <w:top w:val="nil"/>
              <w:left w:val="nil"/>
              <w:bottom w:val="single" w:sz="4" w:space="0" w:color="auto"/>
              <w:right w:val="single" w:sz="4" w:space="0" w:color="auto"/>
            </w:tcBorders>
            <w:shd w:val="clear" w:color="auto" w:fill="FFC000"/>
            <w:vAlign w:val="center"/>
            <w:hideMark/>
          </w:tcPr>
          <w:p w14:paraId="633065CE"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21</w:t>
            </w:r>
          </w:p>
        </w:tc>
        <w:tc>
          <w:tcPr>
            <w:tcW w:w="646" w:type="pct"/>
            <w:tcBorders>
              <w:top w:val="nil"/>
              <w:left w:val="nil"/>
              <w:bottom w:val="single" w:sz="4" w:space="0" w:color="auto"/>
              <w:right w:val="single" w:sz="4" w:space="0" w:color="auto"/>
            </w:tcBorders>
            <w:vAlign w:val="center"/>
            <w:hideMark/>
          </w:tcPr>
          <w:p w14:paraId="52BE86D2"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48 %</w:t>
            </w:r>
          </w:p>
        </w:tc>
      </w:tr>
      <w:tr w:rsidR="00B21F59" w14:paraId="51FB5DE9" w14:textId="77777777" w:rsidTr="00487CDD">
        <w:trPr>
          <w:trHeight w:val="330"/>
        </w:trPr>
        <w:tc>
          <w:tcPr>
            <w:tcW w:w="1127" w:type="pct"/>
            <w:tcBorders>
              <w:top w:val="nil"/>
              <w:left w:val="single" w:sz="4" w:space="0" w:color="auto"/>
              <w:bottom w:val="single" w:sz="4" w:space="0" w:color="auto"/>
              <w:right w:val="single" w:sz="4" w:space="0" w:color="auto"/>
            </w:tcBorders>
            <w:vAlign w:val="center"/>
            <w:hideMark/>
          </w:tcPr>
          <w:p w14:paraId="2B6C262D" w14:textId="77777777" w:rsidR="00B21F59" w:rsidRDefault="00B21F59">
            <w:pPr>
              <w:spacing w:after="0" w:line="240" w:lineRule="auto"/>
              <w:rPr>
                <w:rFonts w:eastAsia="Times New Roman" w:cs="Calibri"/>
                <w:color w:val="000000"/>
                <w:sz w:val="22"/>
                <w:lang w:eastAsia="cs-CZ"/>
              </w:rPr>
            </w:pPr>
            <w:r>
              <w:rPr>
                <w:rFonts w:eastAsia="Times New Roman" w:cs="Calibri"/>
                <w:color w:val="000000"/>
                <w:sz w:val="22"/>
                <w:lang w:eastAsia="cs-CZ"/>
              </w:rPr>
              <w:t>Nákupy</w:t>
            </w:r>
          </w:p>
        </w:tc>
        <w:tc>
          <w:tcPr>
            <w:tcW w:w="645" w:type="pct"/>
            <w:tcBorders>
              <w:top w:val="nil"/>
              <w:left w:val="nil"/>
              <w:bottom w:val="single" w:sz="4" w:space="0" w:color="auto"/>
              <w:right w:val="single" w:sz="4" w:space="0" w:color="auto"/>
            </w:tcBorders>
            <w:shd w:val="clear" w:color="auto" w:fill="FFC000"/>
            <w:vAlign w:val="center"/>
            <w:hideMark/>
          </w:tcPr>
          <w:p w14:paraId="6F015301"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22</w:t>
            </w:r>
          </w:p>
        </w:tc>
        <w:tc>
          <w:tcPr>
            <w:tcW w:w="646" w:type="pct"/>
            <w:tcBorders>
              <w:top w:val="nil"/>
              <w:left w:val="nil"/>
              <w:bottom w:val="single" w:sz="4" w:space="0" w:color="auto"/>
              <w:right w:val="single" w:sz="4" w:space="0" w:color="auto"/>
            </w:tcBorders>
            <w:vAlign w:val="center"/>
            <w:hideMark/>
          </w:tcPr>
          <w:p w14:paraId="20DA3238"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50 %</w:t>
            </w:r>
          </w:p>
        </w:tc>
        <w:tc>
          <w:tcPr>
            <w:tcW w:w="645" w:type="pct"/>
            <w:tcBorders>
              <w:top w:val="nil"/>
              <w:left w:val="nil"/>
              <w:bottom w:val="single" w:sz="4" w:space="0" w:color="auto"/>
              <w:right w:val="single" w:sz="4" w:space="0" w:color="auto"/>
            </w:tcBorders>
            <w:vAlign w:val="center"/>
            <w:hideMark/>
          </w:tcPr>
          <w:p w14:paraId="6DC554B3"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12</w:t>
            </w:r>
          </w:p>
        </w:tc>
        <w:tc>
          <w:tcPr>
            <w:tcW w:w="646" w:type="pct"/>
            <w:tcBorders>
              <w:top w:val="nil"/>
              <w:left w:val="nil"/>
              <w:bottom w:val="single" w:sz="4" w:space="0" w:color="auto"/>
              <w:right w:val="single" w:sz="4" w:space="0" w:color="auto"/>
            </w:tcBorders>
            <w:shd w:val="clear" w:color="auto" w:fill="9CC2E5" w:themeFill="accent5" w:themeFillTint="99"/>
            <w:vAlign w:val="center"/>
            <w:hideMark/>
          </w:tcPr>
          <w:p w14:paraId="464F465F" w14:textId="327B916A" w:rsidR="00B21F59" w:rsidRDefault="006602C5">
            <w:pPr>
              <w:spacing w:after="0" w:line="240" w:lineRule="auto"/>
              <w:jc w:val="center"/>
              <w:rPr>
                <w:rFonts w:eastAsia="Times New Roman" w:cs="Calibri"/>
                <w:color w:val="000000"/>
                <w:sz w:val="22"/>
                <w:lang w:eastAsia="cs-CZ"/>
              </w:rPr>
            </w:pPr>
            <w:r>
              <w:rPr>
                <w:rFonts w:eastAsia="Times New Roman" w:cs="Calibri"/>
                <w:color w:val="000000"/>
                <w:sz w:val="22"/>
                <w:lang w:eastAsia="cs-CZ"/>
              </w:rPr>
              <w:t>30</w:t>
            </w:r>
            <w:r w:rsidR="00B21F59">
              <w:rPr>
                <w:rFonts w:eastAsia="Times New Roman" w:cs="Calibri"/>
                <w:color w:val="000000"/>
                <w:sz w:val="22"/>
                <w:lang w:eastAsia="cs-CZ"/>
              </w:rPr>
              <w:t xml:space="preserve"> %</w:t>
            </w:r>
          </w:p>
        </w:tc>
        <w:tc>
          <w:tcPr>
            <w:tcW w:w="645" w:type="pct"/>
            <w:tcBorders>
              <w:top w:val="nil"/>
              <w:left w:val="nil"/>
              <w:bottom w:val="single" w:sz="4" w:space="0" w:color="auto"/>
              <w:right w:val="single" w:sz="4" w:space="0" w:color="auto"/>
            </w:tcBorders>
            <w:shd w:val="clear" w:color="auto" w:fill="FFFF00"/>
            <w:vAlign w:val="center"/>
            <w:hideMark/>
          </w:tcPr>
          <w:p w14:paraId="6A4B815A"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29</w:t>
            </w:r>
          </w:p>
        </w:tc>
        <w:tc>
          <w:tcPr>
            <w:tcW w:w="646" w:type="pct"/>
            <w:tcBorders>
              <w:top w:val="nil"/>
              <w:left w:val="nil"/>
              <w:bottom w:val="single" w:sz="4" w:space="0" w:color="auto"/>
              <w:right w:val="single" w:sz="4" w:space="0" w:color="auto"/>
            </w:tcBorders>
            <w:vAlign w:val="center"/>
            <w:hideMark/>
          </w:tcPr>
          <w:p w14:paraId="6DAE478A"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66 %</w:t>
            </w:r>
          </w:p>
        </w:tc>
      </w:tr>
      <w:tr w:rsidR="00B21F59" w14:paraId="3AB7C66E" w14:textId="77777777" w:rsidTr="00487CDD">
        <w:trPr>
          <w:trHeight w:val="330"/>
        </w:trPr>
        <w:tc>
          <w:tcPr>
            <w:tcW w:w="1127" w:type="pct"/>
            <w:tcBorders>
              <w:top w:val="nil"/>
              <w:left w:val="single" w:sz="4" w:space="0" w:color="auto"/>
              <w:bottom w:val="single" w:sz="4" w:space="0" w:color="auto"/>
              <w:right w:val="single" w:sz="4" w:space="0" w:color="auto"/>
            </w:tcBorders>
            <w:vAlign w:val="center"/>
            <w:hideMark/>
          </w:tcPr>
          <w:p w14:paraId="334E9953" w14:textId="77777777" w:rsidR="00B21F59" w:rsidRDefault="00B21F59">
            <w:pPr>
              <w:spacing w:after="0" w:line="240" w:lineRule="auto"/>
              <w:rPr>
                <w:rFonts w:eastAsia="Times New Roman" w:cs="Calibri"/>
                <w:color w:val="000000"/>
                <w:sz w:val="22"/>
                <w:lang w:eastAsia="cs-CZ"/>
              </w:rPr>
            </w:pPr>
            <w:r>
              <w:rPr>
                <w:rFonts w:eastAsia="Times New Roman" w:cs="Calibri"/>
                <w:color w:val="000000"/>
                <w:sz w:val="22"/>
                <w:lang w:eastAsia="cs-CZ"/>
              </w:rPr>
              <w:t>Příprava jídla</w:t>
            </w:r>
          </w:p>
        </w:tc>
        <w:tc>
          <w:tcPr>
            <w:tcW w:w="645" w:type="pct"/>
            <w:tcBorders>
              <w:top w:val="nil"/>
              <w:left w:val="nil"/>
              <w:bottom w:val="single" w:sz="4" w:space="0" w:color="auto"/>
              <w:right w:val="single" w:sz="4" w:space="0" w:color="auto"/>
            </w:tcBorders>
            <w:shd w:val="clear" w:color="auto" w:fill="FFFF00"/>
            <w:vAlign w:val="center"/>
            <w:hideMark/>
          </w:tcPr>
          <w:p w14:paraId="695CCB48"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22</w:t>
            </w:r>
          </w:p>
        </w:tc>
        <w:tc>
          <w:tcPr>
            <w:tcW w:w="646" w:type="pct"/>
            <w:tcBorders>
              <w:top w:val="nil"/>
              <w:left w:val="nil"/>
              <w:bottom w:val="single" w:sz="4" w:space="0" w:color="auto"/>
              <w:right w:val="single" w:sz="4" w:space="0" w:color="auto"/>
            </w:tcBorders>
            <w:vAlign w:val="center"/>
            <w:hideMark/>
          </w:tcPr>
          <w:p w14:paraId="27EF89F6"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50 %</w:t>
            </w:r>
          </w:p>
        </w:tc>
        <w:tc>
          <w:tcPr>
            <w:tcW w:w="645" w:type="pct"/>
            <w:tcBorders>
              <w:top w:val="nil"/>
              <w:left w:val="nil"/>
              <w:bottom w:val="single" w:sz="4" w:space="0" w:color="auto"/>
              <w:right w:val="single" w:sz="4" w:space="0" w:color="auto"/>
            </w:tcBorders>
            <w:vAlign w:val="center"/>
            <w:hideMark/>
          </w:tcPr>
          <w:p w14:paraId="2B8C5F10"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8</w:t>
            </w:r>
          </w:p>
        </w:tc>
        <w:tc>
          <w:tcPr>
            <w:tcW w:w="646" w:type="pct"/>
            <w:tcBorders>
              <w:top w:val="nil"/>
              <w:left w:val="nil"/>
              <w:bottom w:val="single" w:sz="4" w:space="0" w:color="auto"/>
              <w:right w:val="single" w:sz="4" w:space="0" w:color="auto"/>
            </w:tcBorders>
            <w:shd w:val="clear" w:color="auto" w:fill="5B9BD5" w:themeFill="accent5"/>
            <w:vAlign w:val="center"/>
            <w:hideMark/>
          </w:tcPr>
          <w:p w14:paraId="4327A13C" w14:textId="79EE8560" w:rsidR="00B21F59" w:rsidRDefault="006602C5">
            <w:pPr>
              <w:spacing w:after="0" w:line="240" w:lineRule="auto"/>
              <w:jc w:val="center"/>
              <w:rPr>
                <w:rFonts w:eastAsia="Times New Roman" w:cs="Calibri"/>
                <w:color w:val="000000"/>
                <w:sz w:val="22"/>
                <w:lang w:eastAsia="cs-CZ"/>
              </w:rPr>
            </w:pPr>
            <w:r>
              <w:rPr>
                <w:rFonts w:eastAsia="Times New Roman" w:cs="Calibri"/>
                <w:color w:val="000000"/>
                <w:sz w:val="22"/>
                <w:lang w:eastAsia="cs-CZ"/>
              </w:rPr>
              <w:t xml:space="preserve">20 </w:t>
            </w:r>
            <w:r w:rsidR="00B21F59">
              <w:rPr>
                <w:rFonts w:eastAsia="Times New Roman" w:cs="Calibri"/>
                <w:color w:val="000000"/>
                <w:sz w:val="22"/>
                <w:lang w:eastAsia="cs-CZ"/>
              </w:rPr>
              <w:t>%</w:t>
            </w:r>
          </w:p>
        </w:tc>
        <w:tc>
          <w:tcPr>
            <w:tcW w:w="645" w:type="pct"/>
            <w:tcBorders>
              <w:top w:val="nil"/>
              <w:left w:val="nil"/>
              <w:bottom w:val="single" w:sz="4" w:space="0" w:color="auto"/>
              <w:right w:val="single" w:sz="4" w:space="0" w:color="auto"/>
            </w:tcBorders>
            <w:shd w:val="clear" w:color="auto" w:fill="FFC000"/>
            <w:vAlign w:val="center"/>
            <w:hideMark/>
          </w:tcPr>
          <w:p w14:paraId="62614C04"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16</w:t>
            </w:r>
          </w:p>
        </w:tc>
        <w:tc>
          <w:tcPr>
            <w:tcW w:w="646" w:type="pct"/>
            <w:tcBorders>
              <w:top w:val="nil"/>
              <w:left w:val="nil"/>
              <w:bottom w:val="single" w:sz="4" w:space="0" w:color="auto"/>
              <w:right w:val="single" w:sz="4" w:space="0" w:color="auto"/>
            </w:tcBorders>
            <w:vAlign w:val="center"/>
            <w:hideMark/>
          </w:tcPr>
          <w:p w14:paraId="49AE31C2"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36 %</w:t>
            </w:r>
          </w:p>
        </w:tc>
      </w:tr>
      <w:tr w:rsidR="00B21F59" w14:paraId="31E328E1" w14:textId="77777777" w:rsidTr="00487CDD">
        <w:trPr>
          <w:trHeight w:val="330"/>
        </w:trPr>
        <w:tc>
          <w:tcPr>
            <w:tcW w:w="1127" w:type="pct"/>
            <w:tcBorders>
              <w:top w:val="nil"/>
              <w:left w:val="single" w:sz="4" w:space="0" w:color="auto"/>
              <w:bottom w:val="single" w:sz="4" w:space="0" w:color="auto"/>
              <w:right w:val="single" w:sz="4" w:space="0" w:color="auto"/>
            </w:tcBorders>
            <w:vAlign w:val="center"/>
            <w:hideMark/>
          </w:tcPr>
          <w:p w14:paraId="37443377" w14:textId="77777777" w:rsidR="00B21F59" w:rsidRDefault="00B21F59">
            <w:pPr>
              <w:spacing w:after="0" w:line="240" w:lineRule="auto"/>
              <w:rPr>
                <w:rFonts w:eastAsia="Times New Roman" w:cs="Calibri"/>
                <w:color w:val="000000"/>
                <w:sz w:val="22"/>
                <w:lang w:eastAsia="cs-CZ"/>
              </w:rPr>
            </w:pPr>
            <w:r>
              <w:rPr>
                <w:rFonts w:eastAsia="Times New Roman" w:cs="Calibri"/>
                <w:color w:val="000000"/>
                <w:sz w:val="22"/>
                <w:lang w:eastAsia="cs-CZ"/>
              </w:rPr>
              <w:t>Pomoc se stravou</w:t>
            </w:r>
          </w:p>
        </w:tc>
        <w:tc>
          <w:tcPr>
            <w:tcW w:w="645" w:type="pct"/>
            <w:tcBorders>
              <w:top w:val="nil"/>
              <w:left w:val="nil"/>
              <w:bottom w:val="single" w:sz="4" w:space="0" w:color="auto"/>
              <w:right w:val="single" w:sz="4" w:space="0" w:color="auto"/>
            </w:tcBorders>
            <w:shd w:val="clear" w:color="auto" w:fill="FFC000"/>
            <w:vAlign w:val="center"/>
            <w:hideMark/>
          </w:tcPr>
          <w:p w14:paraId="4E773D56"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22</w:t>
            </w:r>
          </w:p>
        </w:tc>
        <w:tc>
          <w:tcPr>
            <w:tcW w:w="646" w:type="pct"/>
            <w:tcBorders>
              <w:top w:val="nil"/>
              <w:left w:val="nil"/>
              <w:bottom w:val="single" w:sz="4" w:space="0" w:color="auto"/>
              <w:right w:val="single" w:sz="4" w:space="0" w:color="auto"/>
            </w:tcBorders>
            <w:vAlign w:val="center"/>
            <w:hideMark/>
          </w:tcPr>
          <w:p w14:paraId="4F78F5AA"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50 %</w:t>
            </w:r>
          </w:p>
        </w:tc>
        <w:tc>
          <w:tcPr>
            <w:tcW w:w="645" w:type="pct"/>
            <w:tcBorders>
              <w:top w:val="nil"/>
              <w:left w:val="nil"/>
              <w:bottom w:val="single" w:sz="4" w:space="0" w:color="auto"/>
              <w:right w:val="single" w:sz="4" w:space="0" w:color="auto"/>
            </w:tcBorders>
            <w:vAlign w:val="center"/>
            <w:hideMark/>
          </w:tcPr>
          <w:p w14:paraId="6E756A66"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14</w:t>
            </w:r>
          </w:p>
        </w:tc>
        <w:tc>
          <w:tcPr>
            <w:tcW w:w="646" w:type="pct"/>
            <w:tcBorders>
              <w:top w:val="nil"/>
              <w:left w:val="nil"/>
              <w:bottom w:val="single" w:sz="4" w:space="0" w:color="auto"/>
              <w:right w:val="single" w:sz="4" w:space="0" w:color="auto"/>
            </w:tcBorders>
            <w:shd w:val="clear" w:color="auto" w:fill="9CC2E5" w:themeFill="accent5" w:themeFillTint="99"/>
            <w:vAlign w:val="center"/>
            <w:hideMark/>
          </w:tcPr>
          <w:p w14:paraId="297FBD9F" w14:textId="15A4C426"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3</w:t>
            </w:r>
            <w:r w:rsidR="006602C5">
              <w:rPr>
                <w:rFonts w:eastAsia="Times New Roman" w:cs="Calibri"/>
                <w:color w:val="000000"/>
                <w:sz w:val="22"/>
                <w:lang w:eastAsia="cs-CZ"/>
              </w:rPr>
              <w:t>5</w:t>
            </w:r>
            <w:r>
              <w:rPr>
                <w:rFonts w:eastAsia="Times New Roman" w:cs="Calibri"/>
                <w:color w:val="000000"/>
                <w:sz w:val="22"/>
                <w:lang w:eastAsia="cs-CZ"/>
              </w:rPr>
              <w:t xml:space="preserve"> %</w:t>
            </w:r>
          </w:p>
        </w:tc>
        <w:tc>
          <w:tcPr>
            <w:tcW w:w="645" w:type="pct"/>
            <w:tcBorders>
              <w:top w:val="nil"/>
              <w:left w:val="nil"/>
              <w:bottom w:val="single" w:sz="4" w:space="0" w:color="auto"/>
              <w:right w:val="single" w:sz="4" w:space="0" w:color="auto"/>
            </w:tcBorders>
            <w:shd w:val="clear" w:color="auto" w:fill="FFFF00"/>
            <w:vAlign w:val="center"/>
            <w:hideMark/>
          </w:tcPr>
          <w:p w14:paraId="249A4C43"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28</w:t>
            </w:r>
          </w:p>
        </w:tc>
        <w:tc>
          <w:tcPr>
            <w:tcW w:w="646" w:type="pct"/>
            <w:tcBorders>
              <w:top w:val="nil"/>
              <w:left w:val="nil"/>
              <w:bottom w:val="single" w:sz="4" w:space="0" w:color="auto"/>
              <w:right w:val="single" w:sz="4" w:space="0" w:color="auto"/>
            </w:tcBorders>
            <w:vAlign w:val="center"/>
            <w:hideMark/>
          </w:tcPr>
          <w:p w14:paraId="4E6C7577"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64 %</w:t>
            </w:r>
          </w:p>
        </w:tc>
      </w:tr>
      <w:tr w:rsidR="00B21F59" w14:paraId="0BBFBE5C" w14:textId="77777777" w:rsidTr="00487CDD">
        <w:trPr>
          <w:trHeight w:val="330"/>
        </w:trPr>
        <w:tc>
          <w:tcPr>
            <w:tcW w:w="1127" w:type="pct"/>
            <w:tcBorders>
              <w:top w:val="nil"/>
              <w:left w:val="single" w:sz="4" w:space="0" w:color="auto"/>
              <w:bottom w:val="single" w:sz="4" w:space="0" w:color="auto"/>
              <w:right w:val="single" w:sz="4" w:space="0" w:color="auto"/>
            </w:tcBorders>
            <w:vAlign w:val="center"/>
            <w:hideMark/>
          </w:tcPr>
          <w:p w14:paraId="72A400A0" w14:textId="77777777" w:rsidR="00B21F59" w:rsidRDefault="00B21F59">
            <w:pPr>
              <w:spacing w:after="0" w:line="240" w:lineRule="auto"/>
              <w:rPr>
                <w:rFonts w:eastAsia="Times New Roman" w:cs="Calibri"/>
                <w:color w:val="000000"/>
                <w:sz w:val="22"/>
                <w:lang w:eastAsia="cs-CZ"/>
              </w:rPr>
            </w:pPr>
            <w:r>
              <w:rPr>
                <w:rFonts w:eastAsia="Times New Roman" w:cs="Calibri"/>
                <w:color w:val="000000"/>
                <w:sz w:val="22"/>
                <w:lang w:eastAsia="cs-CZ"/>
              </w:rPr>
              <w:t>Úklid</w:t>
            </w:r>
          </w:p>
        </w:tc>
        <w:tc>
          <w:tcPr>
            <w:tcW w:w="645" w:type="pct"/>
            <w:tcBorders>
              <w:top w:val="nil"/>
              <w:left w:val="nil"/>
              <w:bottom w:val="single" w:sz="4" w:space="0" w:color="auto"/>
              <w:right w:val="single" w:sz="4" w:space="0" w:color="auto"/>
            </w:tcBorders>
            <w:shd w:val="clear" w:color="auto" w:fill="FFC000"/>
            <w:vAlign w:val="center"/>
            <w:hideMark/>
          </w:tcPr>
          <w:p w14:paraId="18B8DF81"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22</w:t>
            </w:r>
          </w:p>
        </w:tc>
        <w:tc>
          <w:tcPr>
            <w:tcW w:w="646" w:type="pct"/>
            <w:tcBorders>
              <w:top w:val="nil"/>
              <w:left w:val="nil"/>
              <w:bottom w:val="single" w:sz="4" w:space="0" w:color="auto"/>
              <w:right w:val="single" w:sz="4" w:space="0" w:color="auto"/>
            </w:tcBorders>
            <w:vAlign w:val="center"/>
            <w:hideMark/>
          </w:tcPr>
          <w:p w14:paraId="07632891"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50 %</w:t>
            </w:r>
          </w:p>
        </w:tc>
        <w:tc>
          <w:tcPr>
            <w:tcW w:w="645" w:type="pct"/>
            <w:tcBorders>
              <w:top w:val="nil"/>
              <w:left w:val="nil"/>
              <w:bottom w:val="single" w:sz="4" w:space="0" w:color="auto"/>
              <w:right w:val="single" w:sz="4" w:space="0" w:color="auto"/>
            </w:tcBorders>
            <w:vAlign w:val="center"/>
            <w:hideMark/>
          </w:tcPr>
          <w:p w14:paraId="0217E7D8"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9</w:t>
            </w:r>
          </w:p>
        </w:tc>
        <w:tc>
          <w:tcPr>
            <w:tcW w:w="646" w:type="pct"/>
            <w:tcBorders>
              <w:top w:val="nil"/>
              <w:left w:val="nil"/>
              <w:bottom w:val="single" w:sz="4" w:space="0" w:color="auto"/>
              <w:right w:val="single" w:sz="4" w:space="0" w:color="auto"/>
            </w:tcBorders>
            <w:shd w:val="clear" w:color="auto" w:fill="5B9BD5" w:themeFill="accent5"/>
            <w:vAlign w:val="center"/>
            <w:hideMark/>
          </w:tcPr>
          <w:p w14:paraId="6A26008A" w14:textId="0C713E5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2</w:t>
            </w:r>
            <w:r w:rsidR="006602C5">
              <w:rPr>
                <w:rFonts w:eastAsia="Times New Roman" w:cs="Calibri"/>
                <w:color w:val="000000"/>
                <w:sz w:val="22"/>
                <w:lang w:eastAsia="cs-CZ"/>
              </w:rPr>
              <w:t>3</w:t>
            </w:r>
            <w:r>
              <w:rPr>
                <w:rFonts w:eastAsia="Times New Roman" w:cs="Calibri"/>
                <w:color w:val="000000"/>
                <w:sz w:val="22"/>
                <w:lang w:eastAsia="cs-CZ"/>
              </w:rPr>
              <w:t xml:space="preserve"> %</w:t>
            </w:r>
          </w:p>
        </w:tc>
        <w:tc>
          <w:tcPr>
            <w:tcW w:w="645" w:type="pct"/>
            <w:tcBorders>
              <w:top w:val="nil"/>
              <w:left w:val="nil"/>
              <w:bottom w:val="single" w:sz="4" w:space="0" w:color="auto"/>
              <w:right w:val="single" w:sz="4" w:space="0" w:color="auto"/>
            </w:tcBorders>
            <w:shd w:val="clear" w:color="auto" w:fill="FFFF00"/>
            <w:vAlign w:val="center"/>
            <w:hideMark/>
          </w:tcPr>
          <w:p w14:paraId="4EEF9B61"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26</w:t>
            </w:r>
          </w:p>
        </w:tc>
        <w:tc>
          <w:tcPr>
            <w:tcW w:w="646" w:type="pct"/>
            <w:tcBorders>
              <w:top w:val="nil"/>
              <w:left w:val="nil"/>
              <w:bottom w:val="single" w:sz="4" w:space="0" w:color="auto"/>
              <w:right w:val="single" w:sz="4" w:space="0" w:color="auto"/>
            </w:tcBorders>
            <w:vAlign w:val="center"/>
            <w:hideMark/>
          </w:tcPr>
          <w:p w14:paraId="5928C2A3"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59 %</w:t>
            </w:r>
          </w:p>
        </w:tc>
      </w:tr>
      <w:tr w:rsidR="00B21F59" w14:paraId="7F54AD81" w14:textId="77777777" w:rsidTr="00487CDD">
        <w:trPr>
          <w:trHeight w:val="330"/>
        </w:trPr>
        <w:tc>
          <w:tcPr>
            <w:tcW w:w="1127" w:type="pct"/>
            <w:tcBorders>
              <w:top w:val="nil"/>
              <w:left w:val="single" w:sz="4" w:space="0" w:color="auto"/>
              <w:bottom w:val="single" w:sz="4" w:space="0" w:color="auto"/>
              <w:right w:val="single" w:sz="4" w:space="0" w:color="auto"/>
            </w:tcBorders>
            <w:vAlign w:val="center"/>
            <w:hideMark/>
          </w:tcPr>
          <w:p w14:paraId="55F68C6A" w14:textId="77777777" w:rsidR="00B21F59" w:rsidRDefault="00B21F59">
            <w:pPr>
              <w:spacing w:after="0" w:line="240" w:lineRule="auto"/>
              <w:rPr>
                <w:rFonts w:eastAsia="Times New Roman" w:cs="Calibri"/>
                <w:color w:val="000000"/>
                <w:sz w:val="22"/>
                <w:lang w:eastAsia="cs-CZ"/>
              </w:rPr>
            </w:pPr>
            <w:r>
              <w:rPr>
                <w:rFonts w:eastAsia="Times New Roman" w:cs="Calibri"/>
                <w:color w:val="000000"/>
                <w:sz w:val="22"/>
                <w:lang w:eastAsia="cs-CZ"/>
              </w:rPr>
              <w:t>Hygiena</w:t>
            </w:r>
          </w:p>
        </w:tc>
        <w:tc>
          <w:tcPr>
            <w:tcW w:w="645" w:type="pct"/>
            <w:tcBorders>
              <w:top w:val="nil"/>
              <w:left w:val="nil"/>
              <w:bottom w:val="single" w:sz="4" w:space="0" w:color="auto"/>
              <w:right w:val="single" w:sz="4" w:space="0" w:color="auto"/>
            </w:tcBorders>
            <w:shd w:val="clear" w:color="auto" w:fill="FFC000"/>
            <w:vAlign w:val="center"/>
            <w:hideMark/>
          </w:tcPr>
          <w:p w14:paraId="6E7592CD"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22</w:t>
            </w:r>
          </w:p>
        </w:tc>
        <w:tc>
          <w:tcPr>
            <w:tcW w:w="646" w:type="pct"/>
            <w:tcBorders>
              <w:top w:val="nil"/>
              <w:left w:val="nil"/>
              <w:bottom w:val="single" w:sz="4" w:space="0" w:color="auto"/>
              <w:right w:val="single" w:sz="4" w:space="0" w:color="auto"/>
            </w:tcBorders>
            <w:vAlign w:val="center"/>
            <w:hideMark/>
          </w:tcPr>
          <w:p w14:paraId="2F8DA993"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50 %</w:t>
            </w:r>
          </w:p>
        </w:tc>
        <w:tc>
          <w:tcPr>
            <w:tcW w:w="645" w:type="pct"/>
            <w:tcBorders>
              <w:top w:val="nil"/>
              <w:left w:val="nil"/>
              <w:bottom w:val="single" w:sz="4" w:space="0" w:color="auto"/>
              <w:right w:val="single" w:sz="4" w:space="0" w:color="auto"/>
            </w:tcBorders>
            <w:vAlign w:val="center"/>
            <w:hideMark/>
          </w:tcPr>
          <w:p w14:paraId="68AF43D7"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19</w:t>
            </w:r>
          </w:p>
        </w:tc>
        <w:tc>
          <w:tcPr>
            <w:tcW w:w="646" w:type="pct"/>
            <w:tcBorders>
              <w:top w:val="nil"/>
              <w:left w:val="nil"/>
              <w:bottom w:val="single" w:sz="4" w:space="0" w:color="auto"/>
              <w:right w:val="single" w:sz="4" w:space="0" w:color="auto"/>
            </w:tcBorders>
            <w:shd w:val="clear" w:color="auto" w:fill="DEEAF6" w:themeFill="accent5" w:themeFillTint="33"/>
            <w:vAlign w:val="center"/>
            <w:hideMark/>
          </w:tcPr>
          <w:p w14:paraId="26CA8E56" w14:textId="650526DF"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4</w:t>
            </w:r>
            <w:r w:rsidR="006602C5">
              <w:rPr>
                <w:rFonts w:eastAsia="Times New Roman" w:cs="Calibri"/>
                <w:color w:val="000000"/>
                <w:sz w:val="22"/>
                <w:lang w:eastAsia="cs-CZ"/>
              </w:rPr>
              <w:t>8</w:t>
            </w:r>
            <w:r>
              <w:rPr>
                <w:rFonts w:eastAsia="Times New Roman" w:cs="Calibri"/>
                <w:color w:val="000000"/>
                <w:sz w:val="22"/>
                <w:lang w:eastAsia="cs-CZ"/>
              </w:rPr>
              <w:t xml:space="preserve"> %</w:t>
            </w:r>
          </w:p>
        </w:tc>
        <w:tc>
          <w:tcPr>
            <w:tcW w:w="645" w:type="pct"/>
            <w:tcBorders>
              <w:top w:val="nil"/>
              <w:left w:val="nil"/>
              <w:bottom w:val="single" w:sz="4" w:space="0" w:color="auto"/>
              <w:right w:val="single" w:sz="4" w:space="0" w:color="auto"/>
            </w:tcBorders>
            <w:shd w:val="clear" w:color="auto" w:fill="FFFF00"/>
            <w:vAlign w:val="center"/>
            <w:hideMark/>
          </w:tcPr>
          <w:p w14:paraId="43C33D0D"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24</w:t>
            </w:r>
          </w:p>
        </w:tc>
        <w:tc>
          <w:tcPr>
            <w:tcW w:w="646" w:type="pct"/>
            <w:tcBorders>
              <w:top w:val="nil"/>
              <w:left w:val="nil"/>
              <w:bottom w:val="single" w:sz="4" w:space="0" w:color="auto"/>
              <w:right w:val="single" w:sz="4" w:space="0" w:color="auto"/>
            </w:tcBorders>
            <w:vAlign w:val="center"/>
            <w:hideMark/>
          </w:tcPr>
          <w:p w14:paraId="340A0453"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55 %</w:t>
            </w:r>
          </w:p>
        </w:tc>
      </w:tr>
      <w:tr w:rsidR="00B21F59" w14:paraId="20ACD8DD" w14:textId="77777777" w:rsidTr="00487CDD">
        <w:trPr>
          <w:trHeight w:val="330"/>
        </w:trPr>
        <w:tc>
          <w:tcPr>
            <w:tcW w:w="1127" w:type="pct"/>
            <w:tcBorders>
              <w:top w:val="nil"/>
              <w:left w:val="single" w:sz="4" w:space="0" w:color="auto"/>
              <w:bottom w:val="single" w:sz="4" w:space="0" w:color="auto"/>
              <w:right w:val="single" w:sz="4" w:space="0" w:color="auto"/>
            </w:tcBorders>
            <w:vAlign w:val="center"/>
            <w:hideMark/>
          </w:tcPr>
          <w:p w14:paraId="6E912765" w14:textId="77777777" w:rsidR="00B21F59" w:rsidRDefault="00B21F59">
            <w:pPr>
              <w:spacing w:after="0" w:line="240" w:lineRule="auto"/>
              <w:rPr>
                <w:rFonts w:eastAsia="Times New Roman" w:cs="Calibri"/>
                <w:color w:val="000000"/>
                <w:sz w:val="22"/>
                <w:lang w:eastAsia="cs-CZ"/>
              </w:rPr>
            </w:pPr>
            <w:r>
              <w:rPr>
                <w:rFonts w:eastAsia="Times New Roman" w:cs="Calibri"/>
                <w:color w:val="000000"/>
                <w:sz w:val="22"/>
                <w:lang w:eastAsia="cs-CZ"/>
              </w:rPr>
              <w:t>Doprovod</w:t>
            </w:r>
          </w:p>
        </w:tc>
        <w:tc>
          <w:tcPr>
            <w:tcW w:w="645" w:type="pct"/>
            <w:tcBorders>
              <w:top w:val="nil"/>
              <w:left w:val="nil"/>
              <w:bottom w:val="single" w:sz="4" w:space="0" w:color="auto"/>
              <w:right w:val="single" w:sz="4" w:space="0" w:color="auto"/>
            </w:tcBorders>
            <w:shd w:val="clear" w:color="auto" w:fill="FFFF00"/>
            <w:vAlign w:val="center"/>
            <w:hideMark/>
          </w:tcPr>
          <w:p w14:paraId="51A13F82"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16</w:t>
            </w:r>
          </w:p>
        </w:tc>
        <w:tc>
          <w:tcPr>
            <w:tcW w:w="646" w:type="pct"/>
            <w:tcBorders>
              <w:top w:val="nil"/>
              <w:left w:val="nil"/>
              <w:bottom w:val="single" w:sz="4" w:space="0" w:color="auto"/>
              <w:right w:val="single" w:sz="4" w:space="0" w:color="auto"/>
            </w:tcBorders>
            <w:vAlign w:val="center"/>
            <w:hideMark/>
          </w:tcPr>
          <w:p w14:paraId="320E34C5"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36 %</w:t>
            </w:r>
          </w:p>
        </w:tc>
        <w:tc>
          <w:tcPr>
            <w:tcW w:w="645" w:type="pct"/>
            <w:tcBorders>
              <w:top w:val="nil"/>
              <w:left w:val="nil"/>
              <w:bottom w:val="single" w:sz="4" w:space="0" w:color="auto"/>
              <w:right w:val="single" w:sz="4" w:space="0" w:color="auto"/>
            </w:tcBorders>
            <w:vAlign w:val="center"/>
            <w:hideMark/>
          </w:tcPr>
          <w:p w14:paraId="660B3B89"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7</w:t>
            </w:r>
          </w:p>
        </w:tc>
        <w:tc>
          <w:tcPr>
            <w:tcW w:w="646" w:type="pct"/>
            <w:tcBorders>
              <w:top w:val="nil"/>
              <w:left w:val="nil"/>
              <w:bottom w:val="single" w:sz="4" w:space="0" w:color="auto"/>
              <w:right w:val="single" w:sz="4" w:space="0" w:color="auto"/>
            </w:tcBorders>
            <w:shd w:val="clear" w:color="auto" w:fill="9CC2E5" w:themeFill="accent5" w:themeFillTint="99"/>
            <w:vAlign w:val="center"/>
            <w:hideMark/>
          </w:tcPr>
          <w:p w14:paraId="57F7EC08" w14:textId="53776C7C"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1</w:t>
            </w:r>
            <w:r w:rsidR="006602C5">
              <w:rPr>
                <w:rFonts w:eastAsia="Times New Roman" w:cs="Calibri"/>
                <w:color w:val="000000"/>
                <w:sz w:val="22"/>
                <w:lang w:eastAsia="cs-CZ"/>
              </w:rPr>
              <w:t>7</w:t>
            </w:r>
            <w:r>
              <w:rPr>
                <w:rFonts w:eastAsia="Times New Roman" w:cs="Calibri"/>
                <w:color w:val="000000"/>
                <w:sz w:val="22"/>
                <w:lang w:eastAsia="cs-CZ"/>
              </w:rPr>
              <w:t xml:space="preserve"> %</w:t>
            </w:r>
          </w:p>
        </w:tc>
        <w:tc>
          <w:tcPr>
            <w:tcW w:w="645" w:type="pct"/>
            <w:tcBorders>
              <w:top w:val="nil"/>
              <w:left w:val="nil"/>
              <w:bottom w:val="single" w:sz="4" w:space="0" w:color="auto"/>
              <w:right w:val="single" w:sz="4" w:space="0" w:color="auto"/>
            </w:tcBorders>
            <w:shd w:val="clear" w:color="auto" w:fill="FFC000"/>
            <w:vAlign w:val="center"/>
            <w:hideMark/>
          </w:tcPr>
          <w:p w14:paraId="5D26D302"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11</w:t>
            </w:r>
          </w:p>
        </w:tc>
        <w:tc>
          <w:tcPr>
            <w:tcW w:w="646" w:type="pct"/>
            <w:tcBorders>
              <w:top w:val="nil"/>
              <w:left w:val="nil"/>
              <w:bottom w:val="single" w:sz="4" w:space="0" w:color="auto"/>
              <w:right w:val="single" w:sz="4" w:space="0" w:color="auto"/>
            </w:tcBorders>
            <w:vAlign w:val="center"/>
            <w:hideMark/>
          </w:tcPr>
          <w:p w14:paraId="3579E758"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25 %</w:t>
            </w:r>
          </w:p>
        </w:tc>
      </w:tr>
      <w:tr w:rsidR="00B21F59" w14:paraId="16FB9005" w14:textId="77777777" w:rsidTr="00487CDD">
        <w:trPr>
          <w:trHeight w:val="330"/>
        </w:trPr>
        <w:tc>
          <w:tcPr>
            <w:tcW w:w="1127" w:type="pct"/>
            <w:tcBorders>
              <w:top w:val="nil"/>
              <w:left w:val="single" w:sz="4" w:space="0" w:color="auto"/>
              <w:bottom w:val="single" w:sz="4" w:space="0" w:color="auto"/>
              <w:right w:val="single" w:sz="4" w:space="0" w:color="auto"/>
            </w:tcBorders>
            <w:vAlign w:val="center"/>
            <w:hideMark/>
          </w:tcPr>
          <w:p w14:paraId="22084B1D" w14:textId="77777777" w:rsidR="00B21F59" w:rsidRDefault="00B21F59">
            <w:pPr>
              <w:spacing w:after="0" w:line="240" w:lineRule="auto"/>
              <w:rPr>
                <w:rFonts w:eastAsia="Times New Roman" w:cs="Calibri"/>
                <w:color w:val="000000"/>
                <w:sz w:val="22"/>
                <w:lang w:eastAsia="cs-CZ"/>
              </w:rPr>
            </w:pPr>
            <w:r>
              <w:rPr>
                <w:rFonts w:eastAsia="Times New Roman" w:cs="Calibri"/>
                <w:color w:val="000000"/>
                <w:sz w:val="22"/>
                <w:lang w:eastAsia="cs-CZ"/>
              </w:rPr>
              <w:t>Léky</w:t>
            </w:r>
          </w:p>
        </w:tc>
        <w:tc>
          <w:tcPr>
            <w:tcW w:w="645" w:type="pct"/>
            <w:tcBorders>
              <w:top w:val="nil"/>
              <w:left w:val="nil"/>
              <w:bottom w:val="single" w:sz="4" w:space="0" w:color="auto"/>
              <w:right w:val="single" w:sz="4" w:space="0" w:color="auto"/>
            </w:tcBorders>
            <w:shd w:val="clear" w:color="auto" w:fill="FFC000"/>
            <w:vAlign w:val="center"/>
            <w:hideMark/>
          </w:tcPr>
          <w:p w14:paraId="33364D2F"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15</w:t>
            </w:r>
          </w:p>
        </w:tc>
        <w:tc>
          <w:tcPr>
            <w:tcW w:w="646" w:type="pct"/>
            <w:tcBorders>
              <w:top w:val="nil"/>
              <w:left w:val="nil"/>
              <w:bottom w:val="single" w:sz="4" w:space="0" w:color="auto"/>
              <w:right w:val="single" w:sz="4" w:space="0" w:color="auto"/>
            </w:tcBorders>
            <w:vAlign w:val="center"/>
            <w:hideMark/>
          </w:tcPr>
          <w:p w14:paraId="453BE003"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34 %</w:t>
            </w:r>
          </w:p>
        </w:tc>
        <w:tc>
          <w:tcPr>
            <w:tcW w:w="645" w:type="pct"/>
            <w:tcBorders>
              <w:top w:val="nil"/>
              <w:left w:val="nil"/>
              <w:bottom w:val="single" w:sz="4" w:space="0" w:color="auto"/>
              <w:right w:val="single" w:sz="4" w:space="0" w:color="auto"/>
            </w:tcBorders>
            <w:vAlign w:val="center"/>
            <w:hideMark/>
          </w:tcPr>
          <w:p w14:paraId="250DA80F"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12</w:t>
            </w:r>
          </w:p>
        </w:tc>
        <w:tc>
          <w:tcPr>
            <w:tcW w:w="646" w:type="pct"/>
            <w:tcBorders>
              <w:top w:val="nil"/>
              <w:left w:val="nil"/>
              <w:bottom w:val="single" w:sz="4" w:space="0" w:color="auto"/>
              <w:right w:val="single" w:sz="4" w:space="0" w:color="auto"/>
            </w:tcBorders>
            <w:shd w:val="clear" w:color="auto" w:fill="DEEAF6" w:themeFill="accent5" w:themeFillTint="33"/>
            <w:vAlign w:val="center"/>
            <w:hideMark/>
          </w:tcPr>
          <w:p w14:paraId="17F5208B" w14:textId="23CBD1BE" w:rsidR="00B21F59" w:rsidRDefault="006602C5">
            <w:pPr>
              <w:spacing w:after="0" w:line="240" w:lineRule="auto"/>
              <w:jc w:val="center"/>
              <w:rPr>
                <w:rFonts w:eastAsia="Times New Roman" w:cs="Calibri"/>
                <w:color w:val="000000"/>
                <w:sz w:val="22"/>
                <w:lang w:eastAsia="cs-CZ"/>
              </w:rPr>
            </w:pPr>
            <w:r>
              <w:rPr>
                <w:rFonts w:eastAsia="Times New Roman" w:cs="Calibri"/>
                <w:color w:val="000000"/>
                <w:sz w:val="22"/>
                <w:lang w:eastAsia="cs-CZ"/>
              </w:rPr>
              <w:t>30</w:t>
            </w:r>
            <w:r w:rsidR="00B21F59">
              <w:rPr>
                <w:rFonts w:eastAsia="Times New Roman" w:cs="Calibri"/>
                <w:color w:val="000000"/>
                <w:sz w:val="22"/>
                <w:lang w:eastAsia="cs-CZ"/>
              </w:rPr>
              <w:t xml:space="preserve"> %</w:t>
            </w:r>
          </w:p>
        </w:tc>
        <w:tc>
          <w:tcPr>
            <w:tcW w:w="645" w:type="pct"/>
            <w:tcBorders>
              <w:top w:val="nil"/>
              <w:left w:val="nil"/>
              <w:bottom w:val="single" w:sz="4" w:space="0" w:color="auto"/>
              <w:right w:val="single" w:sz="4" w:space="0" w:color="auto"/>
            </w:tcBorders>
            <w:shd w:val="clear" w:color="auto" w:fill="FFFF00"/>
            <w:vAlign w:val="center"/>
            <w:hideMark/>
          </w:tcPr>
          <w:p w14:paraId="31EE26D9"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17</w:t>
            </w:r>
          </w:p>
        </w:tc>
        <w:tc>
          <w:tcPr>
            <w:tcW w:w="646" w:type="pct"/>
            <w:tcBorders>
              <w:top w:val="nil"/>
              <w:left w:val="nil"/>
              <w:bottom w:val="single" w:sz="4" w:space="0" w:color="auto"/>
              <w:right w:val="single" w:sz="4" w:space="0" w:color="auto"/>
            </w:tcBorders>
            <w:vAlign w:val="center"/>
            <w:hideMark/>
          </w:tcPr>
          <w:p w14:paraId="18552F12"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39 %</w:t>
            </w:r>
          </w:p>
        </w:tc>
      </w:tr>
      <w:tr w:rsidR="00B21F59" w14:paraId="5618D3DF" w14:textId="77777777" w:rsidTr="00487CDD">
        <w:trPr>
          <w:trHeight w:val="330"/>
        </w:trPr>
        <w:tc>
          <w:tcPr>
            <w:tcW w:w="1127" w:type="pct"/>
            <w:tcBorders>
              <w:top w:val="nil"/>
              <w:left w:val="single" w:sz="4" w:space="0" w:color="auto"/>
              <w:bottom w:val="single" w:sz="4" w:space="0" w:color="auto"/>
              <w:right w:val="single" w:sz="4" w:space="0" w:color="auto"/>
            </w:tcBorders>
            <w:vAlign w:val="center"/>
            <w:hideMark/>
          </w:tcPr>
          <w:p w14:paraId="4BD0D86C" w14:textId="77777777" w:rsidR="00B21F59" w:rsidRDefault="00B21F59">
            <w:pPr>
              <w:spacing w:after="0" w:line="240" w:lineRule="auto"/>
              <w:rPr>
                <w:rFonts w:eastAsia="Times New Roman" w:cs="Calibri"/>
                <w:color w:val="000000"/>
                <w:sz w:val="22"/>
                <w:lang w:eastAsia="cs-CZ"/>
              </w:rPr>
            </w:pPr>
            <w:r>
              <w:rPr>
                <w:rFonts w:eastAsia="Times New Roman" w:cs="Calibri"/>
                <w:color w:val="000000"/>
                <w:sz w:val="22"/>
                <w:lang w:eastAsia="cs-CZ"/>
              </w:rPr>
              <w:t>Orientace</w:t>
            </w:r>
          </w:p>
        </w:tc>
        <w:tc>
          <w:tcPr>
            <w:tcW w:w="645" w:type="pct"/>
            <w:tcBorders>
              <w:top w:val="nil"/>
              <w:left w:val="nil"/>
              <w:bottom w:val="single" w:sz="4" w:space="0" w:color="auto"/>
              <w:right w:val="single" w:sz="4" w:space="0" w:color="auto"/>
            </w:tcBorders>
            <w:shd w:val="clear" w:color="auto" w:fill="FFFF00"/>
            <w:vAlign w:val="center"/>
            <w:hideMark/>
          </w:tcPr>
          <w:p w14:paraId="260B8173"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14</w:t>
            </w:r>
          </w:p>
        </w:tc>
        <w:tc>
          <w:tcPr>
            <w:tcW w:w="646" w:type="pct"/>
            <w:tcBorders>
              <w:top w:val="nil"/>
              <w:left w:val="nil"/>
              <w:bottom w:val="single" w:sz="4" w:space="0" w:color="auto"/>
              <w:right w:val="single" w:sz="4" w:space="0" w:color="auto"/>
            </w:tcBorders>
            <w:vAlign w:val="center"/>
            <w:hideMark/>
          </w:tcPr>
          <w:p w14:paraId="2271E6EE"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32 %</w:t>
            </w:r>
          </w:p>
        </w:tc>
        <w:tc>
          <w:tcPr>
            <w:tcW w:w="645" w:type="pct"/>
            <w:tcBorders>
              <w:top w:val="nil"/>
              <w:left w:val="nil"/>
              <w:bottom w:val="single" w:sz="4" w:space="0" w:color="auto"/>
              <w:right w:val="single" w:sz="4" w:space="0" w:color="auto"/>
            </w:tcBorders>
            <w:vAlign w:val="center"/>
            <w:hideMark/>
          </w:tcPr>
          <w:p w14:paraId="06B4FD40"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3</w:t>
            </w:r>
          </w:p>
        </w:tc>
        <w:tc>
          <w:tcPr>
            <w:tcW w:w="646" w:type="pct"/>
            <w:tcBorders>
              <w:top w:val="nil"/>
              <w:left w:val="nil"/>
              <w:bottom w:val="single" w:sz="4" w:space="0" w:color="auto"/>
              <w:right w:val="single" w:sz="4" w:space="0" w:color="auto"/>
            </w:tcBorders>
            <w:shd w:val="clear" w:color="auto" w:fill="5B9BD5" w:themeFill="accent5"/>
            <w:vAlign w:val="center"/>
            <w:hideMark/>
          </w:tcPr>
          <w:p w14:paraId="686429FC" w14:textId="19C5CB9B" w:rsidR="00B21F59" w:rsidRDefault="006602C5">
            <w:pPr>
              <w:spacing w:after="0" w:line="240" w:lineRule="auto"/>
              <w:jc w:val="center"/>
              <w:rPr>
                <w:rFonts w:eastAsia="Times New Roman" w:cs="Calibri"/>
                <w:color w:val="000000"/>
                <w:sz w:val="22"/>
                <w:lang w:eastAsia="cs-CZ"/>
              </w:rPr>
            </w:pPr>
            <w:r>
              <w:rPr>
                <w:rFonts w:eastAsia="Times New Roman" w:cs="Calibri"/>
                <w:color w:val="000000"/>
                <w:sz w:val="22"/>
                <w:lang w:eastAsia="cs-CZ"/>
              </w:rPr>
              <w:t>8</w:t>
            </w:r>
            <w:r w:rsidR="00B21F59">
              <w:rPr>
                <w:rFonts w:eastAsia="Times New Roman" w:cs="Calibri"/>
                <w:color w:val="000000"/>
                <w:sz w:val="22"/>
                <w:lang w:eastAsia="cs-CZ"/>
              </w:rPr>
              <w:t xml:space="preserve"> %</w:t>
            </w:r>
          </w:p>
        </w:tc>
        <w:tc>
          <w:tcPr>
            <w:tcW w:w="645" w:type="pct"/>
            <w:tcBorders>
              <w:top w:val="nil"/>
              <w:left w:val="nil"/>
              <w:bottom w:val="single" w:sz="4" w:space="0" w:color="auto"/>
              <w:right w:val="single" w:sz="4" w:space="0" w:color="auto"/>
            </w:tcBorders>
            <w:shd w:val="clear" w:color="auto" w:fill="FFC000"/>
            <w:vAlign w:val="center"/>
            <w:hideMark/>
          </w:tcPr>
          <w:p w14:paraId="65AB890D"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8</w:t>
            </w:r>
          </w:p>
        </w:tc>
        <w:tc>
          <w:tcPr>
            <w:tcW w:w="646" w:type="pct"/>
            <w:tcBorders>
              <w:top w:val="nil"/>
              <w:left w:val="nil"/>
              <w:bottom w:val="single" w:sz="4" w:space="0" w:color="auto"/>
              <w:right w:val="single" w:sz="4" w:space="0" w:color="auto"/>
            </w:tcBorders>
            <w:vAlign w:val="center"/>
            <w:hideMark/>
          </w:tcPr>
          <w:p w14:paraId="00B5B622"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18 %</w:t>
            </w:r>
          </w:p>
        </w:tc>
      </w:tr>
      <w:tr w:rsidR="00B21F59" w14:paraId="3CC8879F" w14:textId="77777777" w:rsidTr="00487CDD">
        <w:trPr>
          <w:trHeight w:val="330"/>
        </w:trPr>
        <w:tc>
          <w:tcPr>
            <w:tcW w:w="1127" w:type="pct"/>
            <w:tcBorders>
              <w:top w:val="nil"/>
              <w:left w:val="single" w:sz="4" w:space="0" w:color="auto"/>
              <w:bottom w:val="single" w:sz="4" w:space="0" w:color="auto"/>
              <w:right w:val="single" w:sz="4" w:space="0" w:color="auto"/>
            </w:tcBorders>
            <w:vAlign w:val="center"/>
            <w:hideMark/>
          </w:tcPr>
          <w:p w14:paraId="11850196" w14:textId="77777777" w:rsidR="00B21F59" w:rsidRDefault="00B21F59">
            <w:pPr>
              <w:spacing w:after="0" w:line="240" w:lineRule="auto"/>
              <w:rPr>
                <w:rFonts w:eastAsia="Times New Roman" w:cs="Calibri"/>
                <w:color w:val="000000"/>
                <w:sz w:val="22"/>
                <w:lang w:eastAsia="cs-CZ"/>
              </w:rPr>
            </w:pPr>
            <w:r>
              <w:rPr>
                <w:rFonts w:eastAsia="Times New Roman" w:cs="Calibri"/>
                <w:color w:val="000000"/>
                <w:sz w:val="22"/>
                <w:lang w:eastAsia="cs-CZ"/>
              </w:rPr>
              <w:t>Speciální pomůcky</w:t>
            </w:r>
          </w:p>
        </w:tc>
        <w:tc>
          <w:tcPr>
            <w:tcW w:w="645" w:type="pct"/>
            <w:tcBorders>
              <w:top w:val="nil"/>
              <w:left w:val="nil"/>
              <w:bottom w:val="single" w:sz="4" w:space="0" w:color="auto"/>
              <w:right w:val="single" w:sz="4" w:space="0" w:color="auto"/>
            </w:tcBorders>
            <w:shd w:val="clear" w:color="auto" w:fill="FFC000"/>
            <w:vAlign w:val="center"/>
            <w:hideMark/>
          </w:tcPr>
          <w:p w14:paraId="369A81D4"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11</w:t>
            </w:r>
          </w:p>
        </w:tc>
        <w:tc>
          <w:tcPr>
            <w:tcW w:w="646" w:type="pct"/>
            <w:tcBorders>
              <w:top w:val="nil"/>
              <w:left w:val="nil"/>
              <w:bottom w:val="single" w:sz="4" w:space="0" w:color="auto"/>
              <w:right w:val="single" w:sz="4" w:space="0" w:color="auto"/>
            </w:tcBorders>
            <w:vAlign w:val="center"/>
            <w:hideMark/>
          </w:tcPr>
          <w:p w14:paraId="60736D8B"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25 %</w:t>
            </w:r>
          </w:p>
        </w:tc>
        <w:tc>
          <w:tcPr>
            <w:tcW w:w="645" w:type="pct"/>
            <w:tcBorders>
              <w:top w:val="nil"/>
              <w:left w:val="nil"/>
              <w:bottom w:val="single" w:sz="4" w:space="0" w:color="auto"/>
              <w:right w:val="single" w:sz="4" w:space="0" w:color="auto"/>
            </w:tcBorders>
            <w:vAlign w:val="center"/>
            <w:hideMark/>
          </w:tcPr>
          <w:p w14:paraId="473E4AEE"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9</w:t>
            </w:r>
          </w:p>
        </w:tc>
        <w:tc>
          <w:tcPr>
            <w:tcW w:w="646" w:type="pct"/>
            <w:tcBorders>
              <w:top w:val="nil"/>
              <w:left w:val="nil"/>
              <w:bottom w:val="single" w:sz="4" w:space="0" w:color="auto"/>
              <w:right w:val="single" w:sz="4" w:space="0" w:color="auto"/>
            </w:tcBorders>
            <w:shd w:val="clear" w:color="auto" w:fill="DEEAF6" w:themeFill="accent5" w:themeFillTint="33"/>
            <w:vAlign w:val="center"/>
            <w:hideMark/>
          </w:tcPr>
          <w:p w14:paraId="3BCD79B5" w14:textId="04CAEA1C"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2</w:t>
            </w:r>
            <w:r w:rsidR="006602C5">
              <w:rPr>
                <w:rFonts w:eastAsia="Times New Roman" w:cs="Calibri"/>
                <w:color w:val="000000"/>
                <w:sz w:val="22"/>
                <w:lang w:eastAsia="cs-CZ"/>
              </w:rPr>
              <w:t>3</w:t>
            </w:r>
            <w:r>
              <w:rPr>
                <w:rFonts w:eastAsia="Times New Roman" w:cs="Calibri"/>
                <w:color w:val="000000"/>
                <w:sz w:val="22"/>
                <w:lang w:eastAsia="cs-CZ"/>
              </w:rPr>
              <w:t xml:space="preserve"> %</w:t>
            </w:r>
          </w:p>
        </w:tc>
        <w:tc>
          <w:tcPr>
            <w:tcW w:w="645" w:type="pct"/>
            <w:tcBorders>
              <w:top w:val="nil"/>
              <w:left w:val="nil"/>
              <w:bottom w:val="single" w:sz="4" w:space="0" w:color="auto"/>
              <w:right w:val="single" w:sz="4" w:space="0" w:color="auto"/>
            </w:tcBorders>
            <w:shd w:val="clear" w:color="auto" w:fill="FFFF00"/>
            <w:vAlign w:val="center"/>
            <w:hideMark/>
          </w:tcPr>
          <w:p w14:paraId="54C2E826"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12</w:t>
            </w:r>
          </w:p>
        </w:tc>
        <w:tc>
          <w:tcPr>
            <w:tcW w:w="646" w:type="pct"/>
            <w:tcBorders>
              <w:top w:val="nil"/>
              <w:left w:val="nil"/>
              <w:bottom w:val="single" w:sz="4" w:space="0" w:color="auto"/>
              <w:right w:val="single" w:sz="4" w:space="0" w:color="auto"/>
            </w:tcBorders>
            <w:vAlign w:val="center"/>
            <w:hideMark/>
          </w:tcPr>
          <w:p w14:paraId="5450DA03"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27 %</w:t>
            </w:r>
          </w:p>
        </w:tc>
      </w:tr>
      <w:tr w:rsidR="00B21F59" w14:paraId="1877CB90" w14:textId="77777777" w:rsidTr="00487CDD">
        <w:trPr>
          <w:trHeight w:val="330"/>
        </w:trPr>
        <w:tc>
          <w:tcPr>
            <w:tcW w:w="1127" w:type="pct"/>
            <w:tcBorders>
              <w:top w:val="nil"/>
              <w:left w:val="single" w:sz="4" w:space="0" w:color="auto"/>
              <w:bottom w:val="single" w:sz="4" w:space="0" w:color="auto"/>
              <w:right w:val="single" w:sz="4" w:space="0" w:color="auto"/>
            </w:tcBorders>
            <w:vAlign w:val="center"/>
            <w:hideMark/>
          </w:tcPr>
          <w:p w14:paraId="7407B321" w14:textId="77777777" w:rsidR="00B21F59" w:rsidRDefault="00B21F59">
            <w:pPr>
              <w:spacing w:after="0" w:line="240" w:lineRule="auto"/>
              <w:rPr>
                <w:rFonts w:eastAsia="Times New Roman" w:cs="Calibri"/>
                <w:color w:val="000000"/>
                <w:sz w:val="22"/>
                <w:lang w:eastAsia="cs-CZ"/>
              </w:rPr>
            </w:pPr>
            <w:r>
              <w:rPr>
                <w:rFonts w:eastAsia="Times New Roman" w:cs="Calibri"/>
                <w:color w:val="000000"/>
                <w:sz w:val="22"/>
                <w:lang w:eastAsia="cs-CZ"/>
              </w:rPr>
              <w:t>Oblékání</w:t>
            </w:r>
          </w:p>
        </w:tc>
        <w:tc>
          <w:tcPr>
            <w:tcW w:w="645" w:type="pct"/>
            <w:tcBorders>
              <w:top w:val="nil"/>
              <w:left w:val="nil"/>
              <w:bottom w:val="single" w:sz="4" w:space="0" w:color="auto"/>
              <w:right w:val="single" w:sz="4" w:space="0" w:color="auto"/>
            </w:tcBorders>
            <w:shd w:val="clear" w:color="auto" w:fill="FFC000"/>
            <w:vAlign w:val="center"/>
            <w:hideMark/>
          </w:tcPr>
          <w:p w14:paraId="666FE70E"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8</w:t>
            </w:r>
          </w:p>
        </w:tc>
        <w:tc>
          <w:tcPr>
            <w:tcW w:w="646" w:type="pct"/>
            <w:tcBorders>
              <w:top w:val="nil"/>
              <w:left w:val="nil"/>
              <w:bottom w:val="single" w:sz="4" w:space="0" w:color="auto"/>
              <w:right w:val="single" w:sz="4" w:space="0" w:color="auto"/>
            </w:tcBorders>
            <w:vAlign w:val="center"/>
            <w:hideMark/>
          </w:tcPr>
          <w:p w14:paraId="6DFFFDD8"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18 %</w:t>
            </w:r>
          </w:p>
        </w:tc>
        <w:tc>
          <w:tcPr>
            <w:tcW w:w="645" w:type="pct"/>
            <w:tcBorders>
              <w:top w:val="nil"/>
              <w:left w:val="nil"/>
              <w:bottom w:val="single" w:sz="4" w:space="0" w:color="auto"/>
              <w:right w:val="single" w:sz="4" w:space="0" w:color="auto"/>
            </w:tcBorders>
            <w:vAlign w:val="center"/>
            <w:hideMark/>
          </w:tcPr>
          <w:p w14:paraId="10BA27AE"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7</w:t>
            </w:r>
          </w:p>
        </w:tc>
        <w:tc>
          <w:tcPr>
            <w:tcW w:w="646" w:type="pct"/>
            <w:tcBorders>
              <w:top w:val="nil"/>
              <w:left w:val="nil"/>
              <w:bottom w:val="single" w:sz="4" w:space="0" w:color="auto"/>
              <w:right w:val="single" w:sz="4" w:space="0" w:color="auto"/>
            </w:tcBorders>
            <w:shd w:val="clear" w:color="auto" w:fill="DEEAF6" w:themeFill="accent5" w:themeFillTint="33"/>
            <w:vAlign w:val="center"/>
            <w:hideMark/>
          </w:tcPr>
          <w:p w14:paraId="5090FA61" w14:textId="196EE795"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1</w:t>
            </w:r>
            <w:r w:rsidR="006602C5">
              <w:rPr>
                <w:rFonts w:eastAsia="Times New Roman" w:cs="Calibri"/>
                <w:color w:val="000000"/>
                <w:sz w:val="22"/>
                <w:lang w:eastAsia="cs-CZ"/>
              </w:rPr>
              <w:t>7</w:t>
            </w:r>
            <w:r>
              <w:rPr>
                <w:rFonts w:eastAsia="Times New Roman" w:cs="Calibri"/>
                <w:color w:val="000000"/>
                <w:sz w:val="22"/>
                <w:lang w:eastAsia="cs-CZ"/>
              </w:rPr>
              <w:t xml:space="preserve"> %</w:t>
            </w:r>
          </w:p>
        </w:tc>
        <w:tc>
          <w:tcPr>
            <w:tcW w:w="645" w:type="pct"/>
            <w:tcBorders>
              <w:top w:val="nil"/>
              <w:left w:val="nil"/>
              <w:bottom w:val="single" w:sz="4" w:space="0" w:color="auto"/>
              <w:right w:val="single" w:sz="4" w:space="0" w:color="auto"/>
            </w:tcBorders>
            <w:shd w:val="clear" w:color="auto" w:fill="FFFF00"/>
            <w:vAlign w:val="center"/>
            <w:hideMark/>
          </w:tcPr>
          <w:p w14:paraId="64E22F9B"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12</w:t>
            </w:r>
          </w:p>
        </w:tc>
        <w:tc>
          <w:tcPr>
            <w:tcW w:w="646" w:type="pct"/>
            <w:tcBorders>
              <w:top w:val="nil"/>
              <w:left w:val="nil"/>
              <w:bottom w:val="single" w:sz="4" w:space="0" w:color="auto"/>
              <w:right w:val="single" w:sz="4" w:space="0" w:color="auto"/>
            </w:tcBorders>
            <w:vAlign w:val="center"/>
            <w:hideMark/>
          </w:tcPr>
          <w:p w14:paraId="54493B61"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27 %</w:t>
            </w:r>
          </w:p>
        </w:tc>
      </w:tr>
      <w:tr w:rsidR="00B21F59" w14:paraId="1808AA98" w14:textId="77777777" w:rsidTr="00391184">
        <w:trPr>
          <w:trHeight w:val="330"/>
        </w:trPr>
        <w:tc>
          <w:tcPr>
            <w:tcW w:w="1127" w:type="pct"/>
            <w:tcBorders>
              <w:top w:val="nil"/>
              <w:left w:val="single" w:sz="4" w:space="0" w:color="auto"/>
              <w:bottom w:val="single" w:sz="4" w:space="0" w:color="auto"/>
              <w:right w:val="single" w:sz="4" w:space="0" w:color="auto"/>
            </w:tcBorders>
            <w:vAlign w:val="center"/>
            <w:hideMark/>
          </w:tcPr>
          <w:p w14:paraId="46C90630" w14:textId="77777777" w:rsidR="00B21F59" w:rsidRDefault="00B21F59">
            <w:pPr>
              <w:spacing w:after="0" w:line="240" w:lineRule="auto"/>
              <w:rPr>
                <w:rFonts w:eastAsia="Times New Roman" w:cs="Calibri"/>
                <w:color w:val="000000"/>
                <w:sz w:val="22"/>
                <w:lang w:eastAsia="cs-CZ"/>
              </w:rPr>
            </w:pPr>
            <w:r>
              <w:rPr>
                <w:rFonts w:eastAsia="Times New Roman" w:cs="Calibri"/>
                <w:color w:val="000000"/>
                <w:sz w:val="22"/>
                <w:lang w:eastAsia="cs-CZ"/>
              </w:rPr>
              <w:t>Přesun na lůžko</w:t>
            </w:r>
          </w:p>
        </w:tc>
        <w:tc>
          <w:tcPr>
            <w:tcW w:w="645" w:type="pct"/>
            <w:tcBorders>
              <w:top w:val="nil"/>
              <w:left w:val="nil"/>
              <w:bottom w:val="single" w:sz="4" w:space="0" w:color="auto"/>
              <w:right w:val="single" w:sz="4" w:space="0" w:color="auto"/>
            </w:tcBorders>
            <w:shd w:val="clear" w:color="auto" w:fill="FFC000"/>
            <w:vAlign w:val="center"/>
            <w:hideMark/>
          </w:tcPr>
          <w:p w14:paraId="28FF4617"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4</w:t>
            </w:r>
          </w:p>
        </w:tc>
        <w:tc>
          <w:tcPr>
            <w:tcW w:w="646" w:type="pct"/>
            <w:tcBorders>
              <w:top w:val="nil"/>
              <w:left w:val="nil"/>
              <w:bottom w:val="single" w:sz="4" w:space="0" w:color="auto"/>
              <w:right w:val="single" w:sz="4" w:space="0" w:color="auto"/>
            </w:tcBorders>
            <w:vAlign w:val="center"/>
            <w:hideMark/>
          </w:tcPr>
          <w:p w14:paraId="6430B459"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9 %</w:t>
            </w:r>
          </w:p>
        </w:tc>
        <w:tc>
          <w:tcPr>
            <w:tcW w:w="645" w:type="pct"/>
            <w:tcBorders>
              <w:top w:val="nil"/>
              <w:left w:val="nil"/>
              <w:bottom w:val="single" w:sz="4" w:space="0" w:color="auto"/>
              <w:right w:val="single" w:sz="4" w:space="0" w:color="auto"/>
            </w:tcBorders>
            <w:vAlign w:val="center"/>
            <w:hideMark/>
          </w:tcPr>
          <w:p w14:paraId="3B83ABED"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4</w:t>
            </w:r>
          </w:p>
        </w:tc>
        <w:tc>
          <w:tcPr>
            <w:tcW w:w="646" w:type="pct"/>
            <w:tcBorders>
              <w:top w:val="nil"/>
              <w:left w:val="nil"/>
              <w:bottom w:val="single" w:sz="4" w:space="0" w:color="auto"/>
              <w:right w:val="single" w:sz="4" w:space="0" w:color="auto"/>
            </w:tcBorders>
            <w:vAlign w:val="center"/>
            <w:hideMark/>
          </w:tcPr>
          <w:p w14:paraId="456764A9" w14:textId="7D733AF6" w:rsidR="00B21F59" w:rsidRDefault="006602C5">
            <w:pPr>
              <w:spacing w:after="0" w:line="240" w:lineRule="auto"/>
              <w:jc w:val="center"/>
              <w:rPr>
                <w:rFonts w:eastAsia="Times New Roman" w:cs="Calibri"/>
                <w:color w:val="000000"/>
                <w:sz w:val="22"/>
                <w:lang w:eastAsia="cs-CZ"/>
              </w:rPr>
            </w:pPr>
            <w:r>
              <w:rPr>
                <w:rFonts w:eastAsia="Times New Roman" w:cs="Calibri"/>
                <w:color w:val="000000"/>
                <w:sz w:val="22"/>
                <w:lang w:eastAsia="cs-CZ"/>
              </w:rPr>
              <w:t>10</w:t>
            </w:r>
            <w:r w:rsidR="00B21F59">
              <w:rPr>
                <w:rFonts w:eastAsia="Times New Roman" w:cs="Calibri"/>
                <w:color w:val="000000"/>
                <w:sz w:val="22"/>
                <w:lang w:eastAsia="cs-CZ"/>
              </w:rPr>
              <w:t xml:space="preserve"> %</w:t>
            </w:r>
          </w:p>
        </w:tc>
        <w:tc>
          <w:tcPr>
            <w:tcW w:w="645" w:type="pct"/>
            <w:tcBorders>
              <w:top w:val="nil"/>
              <w:left w:val="nil"/>
              <w:bottom w:val="single" w:sz="4" w:space="0" w:color="auto"/>
              <w:right w:val="single" w:sz="4" w:space="0" w:color="auto"/>
            </w:tcBorders>
            <w:shd w:val="clear" w:color="auto" w:fill="FFFF00"/>
            <w:vAlign w:val="center"/>
            <w:hideMark/>
          </w:tcPr>
          <w:p w14:paraId="2A8D7EC3"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6</w:t>
            </w:r>
          </w:p>
        </w:tc>
        <w:tc>
          <w:tcPr>
            <w:tcW w:w="646" w:type="pct"/>
            <w:tcBorders>
              <w:top w:val="nil"/>
              <w:left w:val="nil"/>
              <w:bottom w:val="single" w:sz="4" w:space="0" w:color="auto"/>
              <w:right w:val="single" w:sz="4" w:space="0" w:color="auto"/>
            </w:tcBorders>
            <w:vAlign w:val="center"/>
            <w:hideMark/>
          </w:tcPr>
          <w:p w14:paraId="1144D0BD" w14:textId="77777777" w:rsidR="00B21F59" w:rsidRDefault="00B21F59">
            <w:pPr>
              <w:spacing w:after="0" w:line="240" w:lineRule="auto"/>
              <w:jc w:val="center"/>
              <w:rPr>
                <w:rFonts w:eastAsia="Times New Roman" w:cs="Calibri"/>
                <w:color w:val="000000"/>
                <w:sz w:val="22"/>
                <w:lang w:eastAsia="cs-CZ"/>
              </w:rPr>
            </w:pPr>
            <w:r>
              <w:rPr>
                <w:rFonts w:eastAsia="Times New Roman" w:cs="Calibri"/>
                <w:color w:val="000000"/>
                <w:sz w:val="22"/>
                <w:lang w:eastAsia="cs-CZ"/>
              </w:rPr>
              <w:t>14 %</w:t>
            </w:r>
          </w:p>
        </w:tc>
      </w:tr>
    </w:tbl>
    <w:p w14:paraId="1F854B15" w14:textId="77777777" w:rsidR="00B21F59" w:rsidRDefault="00B21F59" w:rsidP="00B21F59">
      <w:pPr>
        <w:spacing w:before="120" w:after="240"/>
        <w:jc w:val="both"/>
        <w:rPr>
          <w:sz w:val="22"/>
        </w:rPr>
      </w:pPr>
      <w:r>
        <w:rPr>
          <w:sz w:val="22"/>
        </w:rPr>
        <w:t>Zdroj: vlastní zpracování</w:t>
      </w:r>
    </w:p>
    <w:p w14:paraId="3134C4C3" w14:textId="069EB856" w:rsidR="00177AC6" w:rsidRDefault="00177AC6" w:rsidP="00B21F59">
      <w:pPr>
        <w:spacing w:after="0"/>
        <w:ind w:firstLine="709"/>
        <w:jc w:val="both"/>
        <w:rPr>
          <w:szCs w:val="24"/>
        </w:rPr>
      </w:pPr>
      <w:r>
        <w:rPr>
          <w:szCs w:val="24"/>
        </w:rPr>
        <w:lastRenderedPageBreak/>
        <w:t xml:space="preserve">V tabulce 1 značí barevné označení četnost užívání služeb. Žlutá barva se týká četnějšího využívání služeb před pandemií covid-19 a po ní, oranžová barva naopak značí menší užívání. Odstíny modré je rozlišena míra omezení služeb, a to v intervalech kolem 30, 20 a méně než 10 procentních bodů. </w:t>
      </w:r>
    </w:p>
    <w:p w14:paraId="694498A2" w14:textId="732ECA88" w:rsidR="00A35EB0" w:rsidRDefault="00A35EB0" w:rsidP="00B21F59">
      <w:pPr>
        <w:spacing w:after="0"/>
        <w:ind w:firstLine="709"/>
        <w:jc w:val="both"/>
        <w:rPr>
          <w:szCs w:val="24"/>
        </w:rPr>
      </w:pPr>
      <w:r>
        <w:rPr>
          <w:szCs w:val="24"/>
        </w:rPr>
        <w:t>V době pandemie covid-19 nastal pokles u všech čerpaných služeb, s výjimkou přesunu na lůžko. Nejvýraznější pokles lze sledovat u přípravy jídla (o 3</w:t>
      </w:r>
      <w:r w:rsidR="006602C5">
        <w:rPr>
          <w:szCs w:val="24"/>
        </w:rPr>
        <w:t>0</w:t>
      </w:r>
      <w:r>
        <w:rPr>
          <w:szCs w:val="24"/>
        </w:rPr>
        <w:t xml:space="preserve"> procentních bodů), úklidu (o 2</w:t>
      </w:r>
      <w:r w:rsidR="006602C5">
        <w:rPr>
          <w:szCs w:val="24"/>
        </w:rPr>
        <w:t>7</w:t>
      </w:r>
      <w:r>
        <w:rPr>
          <w:szCs w:val="24"/>
        </w:rPr>
        <w:t xml:space="preserve"> procentních bodů) a orientace (o 2</w:t>
      </w:r>
      <w:r w:rsidR="006602C5">
        <w:rPr>
          <w:szCs w:val="24"/>
        </w:rPr>
        <w:t>4</w:t>
      </w:r>
      <w:r>
        <w:rPr>
          <w:szCs w:val="24"/>
        </w:rPr>
        <w:t xml:space="preserve"> procentních bodů). </w:t>
      </w:r>
    </w:p>
    <w:p w14:paraId="651CC854" w14:textId="7E777E33" w:rsidR="00692138" w:rsidRDefault="00692138" w:rsidP="00692138">
      <w:pPr>
        <w:spacing w:after="0"/>
        <w:ind w:firstLine="709"/>
        <w:jc w:val="both"/>
        <w:rPr>
          <w:szCs w:val="24"/>
        </w:rPr>
      </w:pPr>
      <w:r>
        <w:rPr>
          <w:szCs w:val="24"/>
        </w:rPr>
        <w:t xml:space="preserve">Nejvýraznější pokles byl zaznamenán u pomoci s orientací v prostoru, kdy se jedná o snížení o 24 procentních bodů (z původních 32 % na 8 %), což ovšem není překvapující s ohledem na skutečnost, že senioři byli nuceni omezit svůj volný pohyb a často pobývali výlučně ve svých pokojích, v nichž se orientovat dokážou. Značný pokles se týkal také pomoci s přípravou jídla (pokles o 30 procentních bodů), úklidu (pokles o 27 procentních bodů), doprovodu (pokles o 19 procentních bodů) a pomoci se stravou (pokles o 15 procentních bodů). Naopak nejmenší pokles byl zaznamenán u pomoci s hygienou. U této služby činil pokles pouze 2 procentní body. </w:t>
      </w:r>
    </w:p>
    <w:p w14:paraId="3DF0DFBA" w14:textId="4F7C9972" w:rsidR="00A35EB0" w:rsidRDefault="00A35EB0" w:rsidP="00A35EB0">
      <w:pPr>
        <w:spacing w:after="0"/>
        <w:ind w:firstLine="709"/>
        <w:jc w:val="both"/>
        <w:rPr>
          <w:szCs w:val="24"/>
        </w:rPr>
      </w:pPr>
      <w:r>
        <w:rPr>
          <w:szCs w:val="24"/>
        </w:rPr>
        <w:t xml:space="preserve">V době pandemie covid-19 </w:t>
      </w:r>
      <w:r w:rsidR="00692138">
        <w:rPr>
          <w:szCs w:val="24"/>
        </w:rPr>
        <w:t xml:space="preserve">tedy </w:t>
      </w:r>
      <w:r>
        <w:rPr>
          <w:szCs w:val="24"/>
        </w:rPr>
        <w:t>byly omezeny i takové</w:t>
      </w:r>
      <w:r w:rsidR="00692138">
        <w:rPr>
          <w:szCs w:val="24"/>
        </w:rPr>
        <w:t xml:space="preserve"> služby</w:t>
      </w:r>
      <w:r>
        <w:rPr>
          <w:szCs w:val="24"/>
        </w:rPr>
        <w:t>, které lze považovat za velmi důležité. To se týká např. podávání léků, pomoci s užíváním speciálních pomůcek či přípravy jídla. Kladně lze hodnotit skutečnost, že pomoc s hygienou byla snížena nejméně ve srovnání s dobou před pandemií covid-19 (o</w:t>
      </w:r>
      <w:r w:rsidR="00692138">
        <w:rPr>
          <w:szCs w:val="24"/>
        </w:rPr>
        <w:t> </w:t>
      </w:r>
      <w:r w:rsidR="006602C5">
        <w:rPr>
          <w:szCs w:val="24"/>
        </w:rPr>
        <w:t>2</w:t>
      </w:r>
      <w:r w:rsidR="00692138">
        <w:rPr>
          <w:szCs w:val="24"/>
        </w:rPr>
        <w:t> </w:t>
      </w:r>
      <w:r>
        <w:rPr>
          <w:szCs w:val="24"/>
        </w:rPr>
        <w:t>procentní bod</w:t>
      </w:r>
      <w:r w:rsidR="006602C5">
        <w:rPr>
          <w:szCs w:val="24"/>
        </w:rPr>
        <w:t>y</w:t>
      </w:r>
      <w:r>
        <w:rPr>
          <w:szCs w:val="24"/>
        </w:rPr>
        <w:t xml:space="preserve">). Vzhledem ke skutečnosti, že se po skončení pandemie covid-19 oslovení senioři většinou vrátili k dřívější praxi užívání nabízených služeb, u některých služeb byl zjištěn i výrazný nárůst (nákupy, pomoc se stravou), nelze předpokládat, že by byly omezeny služby, které by seniorům nechyběly. Jejich potřeba musela být zajištěna jinými zdroji. </w:t>
      </w:r>
    </w:p>
    <w:p w14:paraId="2876E22E" w14:textId="532951BA" w:rsidR="00A35EB0" w:rsidRDefault="00A35EB0" w:rsidP="00E77429">
      <w:pPr>
        <w:spacing w:after="0"/>
        <w:ind w:firstLine="709"/>
        <w:jc w:val="both"/>
        <w:rPr>
          <w:szCs w:val="24"/>
        </w:rPr>
      </w:pPr>
      <w:r>
        <w:rPr>
          <w:szCs w:val="24"/>
        </w:rPr>
        <w:t xml:space="preserve">Zvýšení čerpání těchto služeb po skončení pandemie covid-19 může být spojeno s různými příčinami. Stav seniorů se mohl v důsledku pandemie covid-19 zhoršit, proto narostla potřeba péče. Senioři však také začali některé služby užívat méně (např. pomoc s orientací v prostoru nebo donášku obědů, doprovod), což může </w:t>
      </w:r>
      <w:r>
        <w:rPr>
          <w:szCs w:val="24"/>
        </w:rPr>
        <w:lastRenderedPageBreak/>
        <w:t>být dáno tím, že si zajistili jiný zdroj pomoci, nebo se v těchto oblastech stali více soběstačnými. Lze uvažovat o vlivu naučené závislosti</w:t>
      </w:r>
      <w:r w:rsidR="00E77429">
        <w:rPr>
          <w:szCs w:val="24"/>
        </w:rPr>
        <w:t xml:space="preserve"> (viz shrnutí v kapitole páté). </w:t>
      </w:r>
    </w:p>
    <w:p w14:paraId="6376DE04" w14:textId="30A6CB87" w:rsidR="00F0718C" w:rsidRDefault="00B23269" w:rsidP="00F0718C">
      <w:pPr>
        <w:spacing w:after="0"/>
        <w:ind w:firstLine="709"/>
        <w:jc w:val="both"/>
        <w:rPr>
          <w:szCs w:val="24"/>
        </w:rPr>
      </w:pPr>
      <w:r>
        <w:rPr>
          <w:szCs w:val="24"/>
        </w:rPr>
        <w:t xml:space="preserve">Je možné, že v </w:t>
      </w:r>
      <w:r w:rsidR="00F0718C">
        <w:rPr>
          <w:szCs w:val="24"/>
        </w:rPr>
        <w:t>době pandemie covid-19 byli senioři nuceni vystoupit z naučené závislosti na pečovatelích ve službě. Omezení v oblasti stravy (donáška obědů, příprava jídla) mohla vést seniory k tomu, že se rozhodli postarat se v tomto ohledu sami. Tato změna jim navíc do života mohla přinést mnoho nových kvalit a zážitků. Mohli si uvařit to, na co měli chuť. Někteří senioři se mohli vrátit k tomu, co dříve dělali běžně (ženy pro své děti, vnoučata), v tomto případě se však starali sami o sobě, což je důležité vzhledem k vlastní odpovědnosti za autonomii a soběstačnost. Nutnost připravovat si stravu pro sebe mohla vést také ke sdílení zážitků nebo vzájemné výpomoci mezi seniory v zařízení.</w:t>
      </w:r>
    </w:p>
    <w:p w14:paraId="5E3000CC" w14:textId="36DD062E" w:rsidR="00F0718C" w:rsidRDefault="00F0718C" w:rsidP="00F0718C">
      <w:pPr>
        <w:spacing w:after="0"/>
        <w:ind w:firstLine="709"/>
        <w:jc w:val="both"/>
        <w:rPr>
          <w:szCs w:val="24"/>
        </w:rPr>
      </w:pPr>
      <w:r>
        <w:rPr>
          <w:szCs w:val="24"/>
        </w:rPr>
        <w:t>Co se týče doprovodu a orientac</w:t>
      </w:r>
      <w:r w:rsidR="00CB4346">
        <w:rPr>
          <w:szCs w:val="24"/>
        </w:rPr>
        <w:t>e</w:t>
      </w:r>
      <w:r>
        <w:rPr>
          <w:szCs w:val="24"/>
        </w:rPr>
        <w:t xml:space="preserve">, kdy u těchto služeb lze sledovat též určitou spojnici, je možné uvažovat o pomoci blízkých mimo pečovatelskou službu. Rodinní příslušníci byli nuceni více se starat o své blízké, což mohlo vést i k posílení vzájemných vazeb. O tom by také mohl svědčit pokles čerpání těchto služeb po skončení pandemie covid-19, kdy tedy mohli rodinní příslušníci v této pomoci pokračovat. </w:t>
      </w:r>
    </w:p>
    <w:p w14:paraId="579E3181" w14:textId="51BBEB0A" w:rsidR="00B21F59" w:rsidRDefault="00B21F59" w:rsidP="00B21F59">
      <w:pPr>
        <w:spacing w:after="0"/>
        <w:ind w:firstLine="709"/>
        <w:jc w:val="both"/>
        <w:rPr>
          <w:szCs w:val="24"/>
        </w:rPr>
      </w:pPr>
      <w:r>
        <w:rPr>
          <w:szCs w:val="24"/>
        </w:rPr>
        <w:t xml:space="preserve">V tabulce 1 </w:t>
      </w:r>
      <w:r w:rsidR="00F0645B">
        <w:rPr>
          <w:szCs w:val="24"/>
        </w:rPr>
        <w:t>si lze všimnout</w:t>
      </w:r>
      <w:r>
        <w:rPr>
          <w:szCs w:val="24"/>
        </w:rPr>
        <w:t>, že v zásadě narostl počet využívaných služeb oslovenými seniory po pandemii covid-19, při srovnání s dobou před pandemií covid-19. Tento nárůst se týká 7 následujících služeb z celkového počtu 12:</w:t>
      </w:r>
    </w:p>
    <w:p w14:paraId="6ADE09A3" w14:textId="16A4D867" w:rsidR="00B21F59" w:rsidRDefault="00B21F59" w:rsidP="00B21F59">
      <w:pPr>
        <w:pStyle w:val="Odstavecseseznamem"/>
        <w:numPr>
          <w:ilvl w:val="0"/>
          <w:numId w:val="6"/>
        </w:numPr>
        <w:spacing w:after="0"/>
        <w:jc w:val="both"/>
        <w:rPr>
          <w:szCs w:val="24"/>
        </w:rPr>
      </w:pPr>
      <w:r>
        <w:rPr>
          <w:szCs w:val="24"/>
        </w:rPr>
        <w:t>nákupy: jednalo se o nárůst o 16</w:t>
      </w:r>
      <w:r w:rsidR="002E7B83">
        <w:rPr>
          <w:szCs w:val="24"/>
        </w:rPr>
        <w:t xml:space="preserve"> </w:t>
      </w:r>
      <w:r w:rsidR="00177AC6">
        <w:rPr>
          <w:szCs w:val="24"/>
        </w:rPr>
        <w:t>procentních bodů. P</w:t>
      </w:r>
      <w:r>
        <w:rPr>
          <w:szCs w:val="24"/>
        </w:rPr>
        <w:t>řed pandemií je využívala polovina oslovených seniorů, po skončení pandemie se jedná o 66 % seniorů;</w:t>
      </w:r>
    </w:p>
    <w:p w14:paraId="6324A202" w14:textId="4D0EA5D5" w:rsidR="00B21F59" w:rsidRDefault="00B21F59" w:rsidP="00B21F59">
      <w:pPr>
        <w:pStyle w:val="Odstavecseseznamem"/>
        <w:numPr>
          <w:ilvl w:val="0"/>
          <w:numId w:val="6"/>
        </w:numPr>
        <w:spacing w:after="0"/>
        <w:jc w:val="both"/>
        <w:rPr>
          <w:szCs w:val="24"/>
        </w:rPr>
      </w:pPr>
      <w:r>
        <w:rPr>
          <w:szCs w:val="24"/>
        </w:rPr>
        <w:t>pomoc se stravou, pitím: zjištěn byl nárůst o 14</w:t>
      </w:r>
      <w:r w:rsidR="002E7B83">
        <w:rPr>
          <w:szCs w:val="24"/>
        </w:rPr>
        <w:t xml:space="preserve"> </w:t>
      </w:r>
      <w:r w:rsidR="00177AC6">
        <w:rPr>
          <w:szCs w:val="24"/>
        </w:rPr>
        <w:t>procentních bodů</w:t>
      </w:r>
      <w:r>
        <w:rPr>
          <w:szCs w:val="24"/>
        </w:rPr>
        <w:t>. Před</w:t>
      </w:r>
      <w:r w:rsidR="00177AC6">
        <w:rPr>
          <w:szCs w:val="24"/>
        </w:rPr>
        <w:t> </w:t>
      </w:r>
      <w:r>
        <w:rPr>
          <w:szCs w:val="24"/>
        </w:rPr>
        <w:t>pandemií využívala tuto službu opět polovina klientů, po skončení pandemie covid-19 se jednalo o 64 % klientů zařízení;</w:t>
      </w:r>
    </w:p>
    <w:p w14:paraId="0F6800DE" w14:textId="45FCC1FB" w:rsidR="00B21F59" w:rsidRDefault="00B21F59" w:rsidP="00B21F59">
      <w:pPr>
        <w:pStyle w:val="Odstavecseseznamem"/>
        <w:numPr>
          <w:ilvl w:val="0"/>
          <w:numId w:val="6"/>
        </w:numPr>
        <w:spacing w:after="0"/>
        <w:jc w:val="both"/>
        <w:rPr>
          <w:szCs w:val="24"/>
        </w:rPr>
      </w:pPr>
      <w:r>
        <w:rPr>
          <w:szCs w:val="24"/>
        </w:rPr>
        <w:t>úklid: zjištěn byl nárůst o 9</w:t>
      </w:r>
      <w:r w:rsidR="002E7B83">
        <w:rPr>
          <w:szCs w:val="24"/>
        </w:rPr>
        <w:t xml:space="preserve"> </w:t>
      </w:r>
      <w:r w:rsidR="00177AC6">
        <w:rPr>
          <w:szCs w:val="24"/>
        </w:rPr>
        <w:t>procentních bodů</w:t>
      </w:r>
      <w:r>
        <w:rPr>
          <w:szCs w:val="24"/>
        </w:rPr>
        <w:t xml:space="preserve"> (z původních 50 % na 59 % oslovených seniorů);</w:t>
      </w:r>
    </w:p>
    <w:p w14:paraId="23F60BD5" w14:textId="0CAA9FB7" w:rsidR="00B21F59" w:rsidRDefault="00B21F59" w:rsidP="00B21F59">
      <w:pPr>
        <w:pStyle w:val="Odstavecseseznamem"/>
        <w:numPr>
          <w:ilvl w:val="0"/>
          <w:numId w:val="6"/>
        </w:numPr>
        <w:spacing w:after="0"/>
        <w:jc w:val="both"/>
        <w:rPr>
          <w:szCs w:val="24"/>
        </w:rPr>
      </w:pPr>
      <w:r>
        <w:rPr>
          <w:szCs w:val="24"/>
        </w:rPr>
        <w:t>hygiena: nárůst činí 5</w:t>
      </w:r>
      <w:r w:rsidR="002E7B83">
        <w:rPr>
          <w:szCs w:val="24"/>
        </w:rPr>
        <w:t xml:space="preserve"> </w:t>
      </w:r>
      <w:r w:rsidR="00177AC6">
        <w:rPr>
          <w:szCs w:val="24"/>
        </w:rPr>
        <w:t>procentních bodů</w:t>
      </w:r>
      <w:r>
        <w:rPr>
          <w:szCs w:val="24"/>
        </w:rPr>
        <w:t xml:space="preserve"> (z původních 50 % na 55 % v současnosti);</w:t>
      </w:r>
    </w:p>
    <w:p w14:paraId="3130B349" w14:textId="08BDE7AE" w:rsidR="00B21F59" w:rsidRDefault="00B21F59" w:rsidP="00B21F59">
      <w:pPr>
        <w:pStyle w:val="Odstavecseseznamem"/>
        <w:numPr>
          <w:ilvl w:val="0"/>
          <w:numId w:val="6"/>
        </w:numPr>
        <w:spacing w:after="0"/>
        <w:jc w:val="both"/>
        <w:rPr>
          <w:szCs w:val="24"/>
        </w:rPr>
      </w:pPr>
      <w:r>
        <w:rPr>
          <w:szCs w:val="24"/>
        </w:rPr>
        <w:lastRenderedPageBreak/>
        <w:t>užívání speciálních pomůcek: zjištěn byl nárůst jen o 2</w:t>
      </w:r>
      <w:r w:rsidR="002E7B83">
        <w:rPr>
          <w:szCs w:val="24"/>
        </w:rPr>
        <w:t xml:space="preserve"> </w:t>
      </w:r>
      <w:r w:rsidR="00177AC6">
        <w:rPr>
          <w:szCs w:val="24"/>
        </w:rPr>
        <w:t>procentní body</w:t>
      </w:r>
      <w:r>
        <w:rPr>
          <w:szCs w:val="24"/>
        </w:rPr>
        <w:t xml:space="preserve"> (z</w:t>
      </w:r>
      <w:r w:rsidR="00177AC6">
        <w:rPr>
          <w:szCs w:val="24"/>
        </w:rPr>
        <w:t> </w:t>
      </w:r>
      <w:r>
        <w:rPr>
          <w:szCs w:val="24"/>
        </w:rPr>
        <w:t>původních 25 % na současných 27 %);</w:t>
      </w:r>
    </w:p>
    <w:p w14:paraId="345AC73F" w14:textId="786DBA86" w:rsidR="00B21F59" w:rsidRDefault="00B21F59" w:rsidP="00B21F59">
      <w:pPr>
        <w:pStyle w:val="Odstavecseseznamem"/>
        <w:numPr>
          <w:ilvl w:val="0"/>
          <w:numId w:val="6"/>
        </w:numPr>
        <w:spacing w:after="0"/>
        <w:jc w:val="both"/>
        <w:rPr>
          <w:szCs w:val="24"/>
        </w:rPr>
      </w:pPr>
      <w:r>
        <w:rPr>
          <w:szCs w:val="24"/>
        </w:rPr>
        <w:t>oblékání: nárůst činil 11</w:t>
      </w:r>
      <w:r w:rsidR="002E7B83">
        <w:rPr>
          <w:szCs w:val="24"/>
        </w:rPr>
        <w:t xml:space="preserve"> </w:t>
      </w:r>
      <w:r w:rsidR="00177AC6">
        <w:rPr>
          <w:szCs w:val="24"/>
        </w:rPr>
        <w:t>procentních bodů</w:t>
      </w:r>
      <w:r>
        <w:rPr>
          <w:szCs w:val="24"/>
        </w:rPr>
        <w:t xml:space="preserve"> (před pandemií covid-19 tuto službu využívalo 18 %, v současnosti se jedná o 27 % oslovených seniorů);</w:t>
      </w:r>
    </w:p>
    <w:p w14:paraId="199A798E" w14:textId="2499AF5A" w:rsidR="00B21F59" w:rsidRDefault="00B21F59" w:rsidP="00B21F59">
      <w:pPr>
        <w:pStyle w:val="Odstavecseseznamem"/>
        <w:numPr>
          <w:ilvl w:val="0"/>
          <w:numId w:val="6"/>
        </w:numPr>
        <w:spacing w:after="0"/>
        <w:jc w:val="both"/>
        <w:rPr>
          <w:szCs w:val="24"/>
        </w:rPr>
      </w:pPr>
      <w:r>
        <w:rPr>
          <w:szCs w:val="24"/>
        </w:rPr>
        <w:t>přesun na lůžko: rozdíl činil 5</w:t>
      </w:r>
      <w:r w:rsidR="002E7B83">
        <w:rPr>
          <w:szCs w:val="24"/>
        </w:rPr>
        <w:t xml:space="preserve"> </w:t>
      </w:r>
      <w:r w:rsidR="00177AC6">
        <w:rPr>
          <w:szCs w:val="24"/>
        </w:rPr>
        <w:t>procentních bodů</w:t>
      </w:r>
      <w:r>
        <w:rPr>
          <w:szCs w:val="24"/>
        </w:rPr>
        <w:t>. Službu využívalo před</w:t>
      </w:r>
      <w:r w:rsidR="00177AC6">
        <w:rPr>
          <w:szCs w:val="24"/>
        </w:rPr>
        <w:t> </w:t>
      </w:r>
      <w:r>
        <w:rPr>
          <w:szCs w:val="24"/>
        </w:rPr>
        <w:t xml:space="preserve">pandemií 9 % seniorů, v současnosti se jedná o 14 % seniorů. </w:t>
      </w:r>
    </w:p>
    <w:p w14:paraId="563602DE" w14:textId="525E2907" w:rsidR="00B21F59" w:rsidRDefault="00B21F59" w:rsidP="00B21F59">
      <w:pPr>
        <w:spacing w:after="0"/>
        <w:ind w:firstLine="709"/>
        <w:jc w:val="both"/>
        <w:rPr>
          <w:szCs w:val="24"/>
        </w:rPr>
      </w:pPr>
      <w:r>
        <w:rPr>
          <w:szCs w:val="24"/>
        </w:rPr>
        <w:t>Naopak menší četnost využívání těchto služeb, při srovnání doby před</w:t>
      </w:r>
      <w:r w:rsidR="00177AC6">
        <w:rPr>
          <w:szCs w:val="24"/>
        </w:rPr>
        <w:t> </w:t>
      </w:r>
      <w:r>
        <w:rPr>
          <w:szCs w:val="24"/>
        </w:rPr>
        <w:t>pandemií a současné doby, se týká donášky obědů, nákupů, pomoci s přípravou jídla, doprovodu na úřady, různé akce a pomoci s orientací v prostoru.</w:t>
      </w:r>
    </w:p>
    <w:p w14:paraId="1E94652C" w14:textId="0056647A" w:rsidR="00E77429" w:rsidRDefault="00B21F59" w:rsidP="00D078A8">
      <w:pPr>
        <w:spacing w:after="0"/>
        <w:ind w:firstLine="709"/>
        <w:jc w:val="both"/>
        <w:rPr>
          <w:szCs w:val="24"/>
        </w:rPr>
      </w:pPr>
      <w:r>
        <w:rPr>
          <w:szCs w:val="24"/>
        </w:rPr>
        <w:t>Co se týče srovnání doby před pandemií a doby v pandemii covid-19, není překvapující, že u všech nabízených služeb nastal pokles, s výjimkou přesunu na</w:t>
      </w:r>
      <w:r w:rsidR="00D078A8">
        <w:rPr>
          <w:szCs w:val="24"/>
        </w:rPr>
        <w:t> </w:t>
      </w:r>
      <w:r>
        <w:rPr>
          <w:szCs w:val="24"/>
        </w:rPr>
        <w:t xml:space="preserve">lůžko, kdy bylo zachováno stejné čerpání služby (9 % uživatelů bytů). </w:t>
      </w:r>
    </w:p>
    <w:p w14:paraId="3FA6E561" w14:textId="69F9E057" w:rsidR="00B21F59" w:rsidRDefault="00B21F59" w:rsidP="00B21F59">
      <w:pPr>
        <w:spacing w:after="0"/>
        <w:ind w:firstLine="709"/>
        <w:jc w:val="both"/>
        <w:rPr>
          <w:szCs w:val="24"/>
        </w:rPr>
      </w:pPr>
      <w:r>
        <w:rPr>
          <w:szCs w:val="24"/>
        </w:rPr>
        <w:t xml:space="preserve">Otázka č. 7 byla ve znění: Pokud jste v době pandemie některou z uvedených služeb nečerpal/a, kdo Vám je poskytoval místo </w:t>
      </w:r>
      <w:r w:rsidR="004B7B0D">
        <w:rPr>
          <w:szCs w:val="24"/>
        </w:rPr>
        <w:t>pečovatelsk</w:t>
      </w:r>
      <w:r>
        <w:rPr>
          <w:szCs w:val="24"/>
        </w:rPr>
        <w:t>é služby? Výsledky jsou uvedeny v grafu 7.</w:t>
      </w:r>
    </w:p>
    <w:p w14:paraId="26069703" w14:textId="77777777" w:rsidR="00F741EB" w:rsidRDefault="00F741EB" w:rsidP="00F741EB">
      <w:pPr>
        <w:keepNext/>
        <w:spacing w:after="0"/>
        <w:jc w:val="both"/>
      </w:pPr>
      <w:r>
        <w:rPr>
          <w:noProof/>
          <w:lang w:eastAsia="cs-CZ"/>
        </w:rPr>
        <w:drawing>
          <wp:inline distT="0" distB="0" distL="0" distR="0" wp14:anchorId="2DEFF7F3" wp14:editId="2933C059">
            <wp:extent cx="5716800" cy="2743200"/>
            <wp:effectExtent l="0" t="0" r="17780" b="0"/>
            <wp:docPr id="4" name="Graf 4">
              <a:extLst xmlns:a="http://schemas.openxmlformats.org/drawingml/2006/main">
                <a:ext uri="{FF2B5EF4-FFF2-40B4-BE49-F238E27FC236}">
                  <a16:creationId xmlns:a16="http://schemas.microsoft.com/office/drawing/2014/main" id="{CA397C02-83A6-D7AD-BBDB-5E33A19012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BA8D57" w14:textId="426CA2D4" w:rsidR="00B21F59" w:rsidRPr="00F741EB" w:rsidRDefault="00F741EB" w:rsidP="00F741EB">
      <w:pPr>
        <w:pStyle w:val="Titulek"/>
        <w:spacing w:after="0"/>
        <w:jc w:val="both"/>
        <w:rPr>
          <w:i w:val="0"/>
          <w:iCs w:val="0"/>
          <w:color w:val="000000" w:themeColor="text1"/>
          <w:sz w:val="22"/>
          <w:szCs w:val="22"/>
        </w:rPr>
      </w:pPr>
      <w:bookmarkStart w:id="56" w:name="_Toc131031409"/>
      <w:r w:rsidRPr="00F741EB">
        <w:rPr>
          <w:i w:val="0"/>
          <w:iCs w:val="0"/>
          <w:color w:val="000000" w:themeColor="text1"/>
          <w:sz w:val="22"/>
          <w:szCs w:val="22"/>
        </w:rPr>
        <w:t xml:space="preserve">Graf </w:t>
      </w:r>
      <w:r w:rsidRPr="00F741EB">
        <w:rPr>
          <w:i w:val="0"/>
          <w:iCs w:val="0"/>
          <w:color w:val="000000" w:themeColor="text1"/>
          <w:sz w:val="22"/>
          <w:szCs w:val="22"/>
        </w:rPr>
        <w:fldChar w:fldCharType="begin"/>
      </w:r>
      <w:r w:rsidRPr="00F741EB">
        <w:rPr>
          <w:i w:val="0"/>
          <w:iCs w:val="0"/>
          <w:color w:val="000000" w:themeColor="text1"/>
          <w:sz w:val="22"/>
          <w:szCs w:val="22"/>
        </w:rPr>
        <w:instrText xml:space="preserve"> SEQ Graf \* ARABIC </w:instrText>
      </w:r>
      <w:r w:rsidRPr="00F741EB">
        <w:rPr>
          <w:i w:val="0"/>
          <w:iCs w:val="0"/>
          <w:color w:val="000000" w:themeColor="text1"/>
          <w:sz w:val="22"/>
          <w:szCs w:val="22"/>
        </w:rPr>
        <w:fldChar w:fldCharType="separate"/>
      </w:r>
      <w:r w:rsidR="0004524C">
        <w:rPr>
          <w:i w:val="0"/>
          <w:iCs w:val="0"/>
          <w:noProof/>
          <w:color w:val="000000" w:themeColor="text1"/>
          <w:sz w:val="22"/>
          <w:szCs w:val="22"/>
        </w:rPr>
        <w:t>3</w:t>
      </w:r>
      <w:r w:rsidRPr="00F741EB">
        <w:rPr>
          <w:i w:val="0"/>
          <w:iCs w:val="0"/>
          <w:color w:val="000000" w:themeColor="text1"/>
          <w:sz w:val="22"/>
          <w:szCs w:val="22"/>
        </w:rPr>
        <w:fldChar w:fldCharType="end"/>
      </w:r>
      <w:r w:rsidRPr="00F741EB">
        <w:rPr>
          <w:i w:val="0"/>
          <w:iCs w:val="0"/>
          <w:color w:val="000000" w:themeColor="text1"/>
          <w:sz w:val="22"/>
          <w:szCs w:val="22"/>
        </w:rPr>
        <w:t xml:space="preserve"> Zajištění výpadku služeb jinými osobami</w:t>
      </w:r>
      <w:bookmarkEnd w:id="56"/>
    </w:p>
    <w:p w14:paraId="28E4ABBA" w14:textId="77777777" w:rsidR="00F741EB" w:rsidRDefault="00F741EB" w:rsidP="00F741EB">
      <w:pPr>
        <w:jc w:val="both"/>
        <w:rPr>
          <w:sz w:val="22"/>
        </w:rPr>
      </w:pPr>
      <w:r>
        <w:rPr>
          <w:sz w:val="22"/>
        </w:rPr>
        <w:t>Zdroj: vlastní výzkum</w:t>
      </w:r>
    </w:p>
    <w:p w14:paraId="790267E3" w14:textId="5C8A9654" w:rsidR="00B21F59" w:rsidRDefault="00F741EB" w:rsidP="00F741EB">
      <w:pPr>
        <w:spacing w:after="0"/>
        <w:ind w:firstLine="709"/>
        <w:jc w:val="both"/>
        <w:rPr>
          <w:szCs w:val="24"/>
        </w:rPr>
      </w:pPr>
      <w:r>
        <w:rPr>
          <w:szCs w:val="24"/>
        </w:rPr>
        <w:t xml:space="preserve">Výpadek služeb se týkal všech respondentů. </w:t>
      </w:r>
      <w:r w:rsidR="00B21F59">
        <w:rPr>
          <w:szCs w:val="24"/>
        </w:rPr>
        <w:t xml:space="preserve">Respondenti mohli volit jen jednu odpověď. V grafu 7 </w:t>
      </w:r>
      <w:r w:rsidR="00E804EE">
        <w:rPr>
          <w:szCs w:val="24"/>
        </w:rPr>
        <w:t>lze zaznamenat</w:t>
      </w:r>
      <w:r w:rsidR="00B21F59">
        <w:rPr>
          <w:szCs w:val="24"/>
        </w:rPr>
        <w:t xml:space="preserve">, že si nejčastěji výpadek služby zajistili </w:t>
      </w:r>
      <w:r w:rsidR="00B21F59">
        <w:rPr>
          <w:szCs w:val="24"/>
        </w:rPr>
        <w:lastRenderedPageBreak/>
        <w:t xml:space="preserve">respondenti sami, což uvedlo 19 (43 %) respondentů, tedy téměř polovina. Druhá nejčastější odpověď se týkala rodiny, jejíž pomoci využilo 15 (35 %) respondentů. </w:t>
      </w:r>
    </w:p>
    <w:p w14:paraId="4BB5EC2E" w14:textId="34E44777" w:rsidR="00F741EB" w:rsidRDefault="00493811" w:rsidP="00F741EB">
      <w:pPr>
        <w:spacing w:after="0"/>
        <w:ind w:firstLine="709"/>
        <w:jc w:val="both"/>
        <w:rPr>
          <w:szCs w:val="24"/>
        </w:rPr>
      </w:pPr>
      <w:r>
        <w:rPr>
          <w:szCs w:val="24"/>
        </w:rPr>
        <w:t>Uvedené výsledky byly dále analyzovány dle toho, zda si respondenti výpade</w:t>
      </w:r>
      <w:r w:rsidR="00B07B35">
        <w:rPr>
          <w:szCs w:val="24"/>
        </w:rPr>
        <w:t>k</w:t>
      </w:r>
      <w:r>
        <w:rPr>
          <w:szCs w:val="24"/>
        </w:rPr>
        <w:t xml:space="preserve"> služeb zajistili sami, nebo za jim pomáhal někdo jiný. Sledována byla změna v čerpání služeb, ve smyslu stejného čerpání, zvýšení čerpání některých služeb, nebo naopak snížení čerpání některých služeb</w:t>
      </w:r>
      <w:r w:rsidR="005A1EA8">
        <w:rPr>
          <w:szCs w:val="24"/>
        </w:rPr>
        <w:t xml:space="preserve"> po skončení pandemie ve srovnání s dobou před</w:t>
      </w:r>
      <w:r w:rsidR="00D078A8">
        <w:rPr>
          <w:szCs w:val="24"/>
        </w:rPr>
        <w:t> </w:t>
      </w:r>
      <w:r w:rsidR="005A1EA8">
        <w:rPr>
          <w:szCs w:val="24"/>
        </w:rPr>
        <w:t>pandemií</w:t>
      </w:r>
      <w:r>
        <w:rPr>
          <w:szCs w:val="24"/>
        </w:rPr>
        <w:t>. Výsledky jsou uvedeny v tabulce 2.</w:t>
      </w:r>
    </w:p>
    <w:p w14:paraId="7059EC51" w14:textId="36E8CF29" w:rsidR="005A1EA8" w:rsidRDefault="005A1EA8" w:rsidP="005A1EA8">
      <w:pPr>
        <w:spacing w:after="0"/>
        <w:ind w:firstLine="709"/>
        <w:jc w:val="both"/>
        <w:rPr>
          <w:szCs w:val="24"/>
        </w:rPr>
      </w:pPr>
      <w:r w:rsidRPr="00493811">
        <w:rPr>
          <w:szCs w:val="24"/>
        </w:rPr>
        <w:t xml:space="preserve">Jak je </w:t>
      </w:r>
      <w:r>
        <w:rPr>
          <w:szCs w:val="24"/>
        </w:rPr>
        <w:t xml:space="preserve">z tabulky 2 patrné, snížení čerpání služeb po skončení pandemie bylo zaznamenáno pouze u skupiny seniorů, kterým výpadek služeb zajišťovala druhá osoba. Lze tedy předpokládat, že dané osoby pokračovaly v zajišťování daných služeb, nebo si je zajistil senior sám. Naopak senioři, kteří si výpadek služeb zajišťovali sami, buď zůstali u stejného stavu, nebo navýšili čerpání služeb, což může být vysvětleno zejména dvěma možnými způsoby. Stav seniorů se zhoršil, a to např. i vlivem větší péče o sebe v důsledku výpadku služeb, byla tedy nutná větší pomoc, nebo si senioři dopřáli „luxusu“ v podobě větší péče o sebe. </w:t>
      </w:r>
    </w:p>
    <w:p w14:paraId="311D6688" w14:textId="7E0C6D7A" w:rsidR="00493811" w:rsidRPr="00493811" w:rsidRDefault="00493811" w:rsidP="00493811">
      <w:pPr>
        <w:pStyle w:val="Titulek"/>
        <w:keepNext/>
        <w:spacing w:before="120" w:after="0" w:line="360" w:lineRule="auto"/>
        <w:rPr>
          <w:i w:val="0"/>
          <w:iCs w:val="0"/>
          <w:color w:val="000000" w:themeColor="text1"/>
          <w:sz w:val="22"/>
          <w:szCs w:val="22"/>
        </w:rPr>
      </w:pPr>
      <w:bookmarkStart w:id="57" w:name="_Toc131031414"/>
      <w:r w:rsidRPr="00493811">
        <w:rPr>
          <w:i w:val="0"/>
          <w:iCs w:val="0"/>
          <w:color w:val="000000" w:themeColor="text1"/>
          <w:sz w:val="22"/>
          <w:szCs w:val="22"/>
        </w:rPr>
        <w:t xml:space="preserve">Tabulka </w:t>
      </w:r>
      <w:r w:rsidRPr="00493811">
        <w:rPr>
          <w:i w:val="0"/>
          <w:iCs w:val="0"/>
          <w:color w:val="000000" w:themeColor="text1"/>
          <w:sz w:val="22"/>
          <w:szCs w:val="22"/>
        </w:rPr>
        <w:fldChar w:fldCharType="begin"/>
      </w:r>
      <w:r w:rsidRPr="00493811">
        <w:rPr>
          <w:i w:val="0"/>
          <w:iCs w:val="0"/>
          <w:color w:val="000000" w:themeColor="text1"/>
          <w:sz w:val="22"/>
          <w:szCs w:val="22"/>
        </w:rPr>
        <w:instrText xml:space="preserve"> SEQ Tabulka \* ARABIC </w:instrText>
      </w:r>
      <w:r w:rsidRPr="00493811">
        <w:rPr>
          <w:i w:val="0"/>
          <w:iCs w:val="0"/>
          <w:color w:val="000000" w:themeColor="text1"/>
          <w:sz w:val="22"/>
          <w:szCs w:val="22"/>
        </w:rPr>
        <w:fldChar w:fldCharType="separate"/>
      </w:r>
      <w:r w:rsidR="0004524C">
        <w:rPr>
          <w:i w:val="0"/>
          <w:iCs w:val="0"/>
          <w:noProof/>
          <w:color w:val="000000" w:themeColor="text1"/>
          <w:sz w:val="22"/>
          <w:szCs w:val="22"/>
        </w:rPr>
        <w:t>2</w:t>
      </w:r>
      <w:r w:rsidRPr="00493811">
        <w:rPr>
          <w:i w:val="0"/>
          <w:iCs w:val="0"/>
          <w:color w:val="000000" w:themeColor="text1"/>
          <w:sz w:val="22"/>
          <w:szCs w:val="22"/>
        </w:rPr>
        <w:fldChar w:fldCharType="end"/>
      </w:r>
      <w:r w:rsidRPr="00493811">
        <w:rPr>
          <w:i w:val="0"/>
          <w:iCs w:val="0"/>
          <w:color w:val="000000" w:themeColor="text1"/>
          <w:sz w:val="22"/>
          <w:szCs w:val="22"/>
        </w:rPr>
        <w:t xml:space="preserve"> Změna v čerpání služeb dle typu zajištění výpadku služeb</w:t>
      </w:r>
      <w:bookmarkEnd w:id="57"/>
    </w:p>
    <w:tbl>
      <w:tblPr>
        <w:tblW w:w="5000" w:type="pct"/>
        <w:tblCellMar>
          <w:left w:w="70" w:type="dxa"/>
          <w:right w:w="70" w:type="dxa"/>
        </w:tblCellMar>
        <w:tblLook w:val="04A0" w:firstRow="1" w:lastRow="0" w:firstColumn="1" w:lastColumn="0" w:noHBand="0" w:noVBand="1"/>
      </w:tblPr>
      <w:tblGrid>
        <w:gridCol w:w="1678"/>
        <w:gridCol w:w="1889"/>
        <w:gridCol w:w="1803"/>
        <w:gridCol w:w="1889"/>
        <w:gridCol w:w="1803"/>
      </w:tblGrid>
      <w:tr w:rsidR="00493811" w:rsidRPr="00493811" w14:paraId="0D180F26" w14:textId="77777777" w:rsidTr="00493811">
        <w:trPr>
          <w:trHeight w:val="345"/>
        </w:trPr>
        <w:tc>
          <w:tcPr>
            <w:tcW w:w="9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B79308" w14:textId="77777777" w:rsidR="00493811" w:rsidRPr="00493811" w:rsidRDefault="00493811" w:rsidP="00493811">
            <w:pPr>
              <w:spacing w:after="0" w:line="240" w:lineRule="auto"/>
              <w:rPr>
                <w:rFonts w:eastAsia="Times New Roman" w:cs="Calibri"/>
                <w:b/>
                <w:bCs/>
                <w:color w:val="000000"/>
                <w:sz w:val="22"/>
                <w:lang w:eastAsia="cs-CZ"/>
              </w:rPr>
            </w:pPr>
            <w:r w:rsidRPr="00493811">
              <w:rPr>
                <w:rFonts w:eastAsia="Times New Roman" w:cs="Calibri"/>
                <w:b/>
                <w:bCs/>
                <w:color w:val="000000"/>
                <w:sz w:val="22"/>
                <w:lang w:eastAsia="cs-CZ"/>
              </w:rPr>
              <w:t>Změna v čerpání služeb</w:t>
            </w:r>
          </w:p>
        </w:tc>
        <w:tc>
          <w:tcPr>
            <w:tcW w:w="2037" w:type="pct"/>
            <w:gridSpan w:val="2"/>
            <w:tcBorders>
              <w:top w:val="single" w:sz="4" w:space="0" w:color="auto"/>
              <w:left w:val="nil"/>
              <w:bottom w:val="single" w:sz="4" w:space="0" w:color="auto"/>
              <w:right w:val="single" w:sz="4" w:space="0" w:color="auto"/>
            </w:tcBorders>
            <w:shd w:val="clear" w:color="auto" w:fill="auto"/>
            <w:noWrap/>
            <w:vAlign w:val="center"/>
            <w:hideMark/>
          </w:tcPr>
          <w:p w14:paraId="1A906476" w14:textId="77777777" w:rsidR="00493811" w:rsidRPr="00493811" w:rsidRDefault="00493811" w:rsidP="00493811">
            <w:pPr>
              <w:spacing w:after="0" w:line="240" w:lineRule="auto"/>
              <w:jc w:val="center"/>
              <w:rPr>
                <w:rFonts w:eastAsia="Times New Roman" w:cs="Calibri"/>
                <w:b/>
                <w:bCs/>
                <w:color w:val="000000"/>
                <w:sz w:val="22"/>
                <w:lang w:eastAsia="cs-CZ"/>
              </w:rPr>
            </w:pPr>
            <w:r w:rsidRPr="00493811">
              <w:rPr>
                <w:rFonts w:eastAsia="Times New Roman" w:cs="Calibri"/>
                <w:b/>
                <w:bCs/>
                <w:color w:val="000000"/>
                <w:sz w:val="22"/>
                <w:lang w:eastAsia="cs-CZ"/>
              </w:rPr>
              <w:t>Zajistili sami</w:t>
            </w:r>
          </w:p>
        </w:tc>
        <w:tc>
          <w:tcPr>
            <w:tcW w:w="2037" w:type="pct"/>
            <w:gridSpan w:val="2"/>
            <w:tcBorders>
              <w:top w:val="single" w:sz="4" w:space="0" w:color="auto"/>
              <w:left w:val="nil"/>
              <w:bottom w:val="single" w:sz="4" w:space="0" w:color="auto"/>
              <w:right w:val="single" w:sz="4" w:space="0" w:color="auto"/>
            </w:tcBorders>
            <w:shd w:val="clear" w:color="auto" w:fill="auto"/>
            <w:noWrap/>
            <w:vAlign w:val="center"/>
            <w:hideMark/>
          </w:tcPr>
          <w:p w14:paraId="306AD271" w14:textId="77777777" w:rsidR="00493811" w:rsidRPr="00493811" w:rsidRDefault="00493811" w:rsidP="00493811">
            <w:pPr>
              <w:spacing w:after="0" w:line="240" w:lineRule="auto"/>
              <w:jc w:val="center"/>
              <w:rPr>
                <w:rFonts w:eastAsia="Times New Roman" w:cs="Calibri"/>
                <w:b/>
                <w:bCs/>
                <w:color w:val="000000"/>
                <w:sz w:val="22"/>
                <w:lang w:eastAsia="cs-CZ"/>
              </w:rPr>
            </w:pPr>
            <w:r w:rsidRPr="00493811">
              <w:rPr>
                <w:rFonts w:eastAsia="Times New Roman" w:cs="Calibri"/>
                <w:b/>
                <w:bCs/>
                <w:color w:val="000000"/>
                <w:sz w:val="22"/>
                <w:lang w:eastAsia="cs-CZ"/>
              </w:rPr>
              <w:t>Zajistili ostatní</w:t>
            </w:r>
          </w:p>
        </w:tc>
      </w:tr>
      <w:tr w:rsidR="00493811" w:rsidRPr="00493811" w14:paraId="7C38E8FD" w14:textId="77777777" w:rsidTr="00493811">
        <w:trPr>
          <w:trHeight w:val="345"/>
        </w:trPr>
        <w:tc>
          <w:tcPr>
            <w:tcW w:w="926" w:type="pct"/>
            <w:vMerge/>
            <w:tcBorders>
              <w:top w:val="single" w:sz="4" w:space="0" w:color="auto"/>
              <w:left w:val="single" w:sz="4" w:space="0" w:color="auto"/>
              <w:bottom w:val="single" w:sz="4" w:space="0" w:color="auto"/>
              <w:right w:val="single" w:sz="4" w:space="0" w:color="auto"/>
            </w:tcBorders>
            <w:vAlign w:val="center"/>
            <w:hideMark/>
          </w:tcPr>
          <w:p w14:paraId="6F09CCF7" w14:textId="77777777" w:rsidR="00493811" w:rsidRPr="00493811" w:rsidRDefault="00493811" w:rsidP="00493811">
            <w:pPr>
              <w:spacing w:after="0" w:line="240" w:lineRule="auto"/>
              <w:rPr>
                <w:rFonts w:eastAsia="Times New Roman" w:cs="Calibri"/>
                <w:b/>
                <w:bCs/>
                <w:color w:val="000000"/>
                <w:sz w:val="22"/>
                <w:lang w:eastAsia="cs-CZ"/>
              </w:rPr>
            </w:pPr>
          </w:p>
        </w:tc>
        <w:tc>
          <w:tcPr>
            <w:tcW w:w="1042" w:type="pct"/>
            <w:tcBorders>
              <w:top w:val="nil"/>
              <w:left w:val="nil"/>
              <w:bottom w:val="single" w:sz="4" w:space="0" w:color="auto"/>
              <w:right w:val="single" w:sz="4" w:space="0" w:color="auto"/>
            </w:tcBorders>
            <w:shd w:val="clear" w:color="auto" w:fill="auto"/>
            <w:noWrap/>
            <w:vAlign w:val="center"/>
            <w:hideMark/>
          </w:tcPr>
          <w:p w14:paraId="6609075B" w14:textId="77777777" w:rsidR="00493811" w:rsidRPr="00493811" w:rsidRDefault="00493811" w:rsidP="00493811">
            <w:pPr>
              <w:spacing w:after="0" w:line="240" w:lineRule="auto"/>
              <w:jc w:val="center"/>
              <w:rPr>
                <w:rFonts w:eastAsia="Times New Roman" w:cs="Calibri"/>
                <w:b/>
                <w:bCs/>
                <w:color w:val="000000"/>
                <w:sz w:val="22"/>
                <w:lang w:eastAsia="cs-CZ"/>
              </w:rPr>
            </w:pPr>
            <w:r w:rsidRPr="00493811">
              <w:rPr>
                <w:rFonts w:eastAsia="Times New Roman" w:cs="Calibri"/>
                <w:b/>
                <w:bCs/>
                <w:color w:val="000000"/>
                <w:sz w:val="22"/>
                <w:lang w:eastAsia="cs-CZ"/>
              </w:rPr>
              <w:t>Absolutní četnost</w:t>
            </w:r>
          </w:p>
        </w:tc>
        <w:tc>
          <w:tcPr>
            <w:tcW w:w="995" w:type="pct"/>
            <w:tcBorders>
              <w:top w:val="nil"/>
              <w:left w:val="nil"/>
              <w:bottom w:val="single" w:sz="4" w:space="0" w:color="auto"/>
              <w:right w:val="single" w:sz="4" w:space="0" w:color="auto"/>
            </w:tcBorders>
            <w:shd w:val="clear" w:color="auto" w:fill="auto"/>
            <w:noWrap/>
            <w:vAlign w:val="center"/>
            <w:hideMark/>
          </w:tcPr>
          <w:p w14:paraId="036C0FFE" w14:textId="77777777" w:rsidR="00493811" w:rsidRPr="00493811" w:rsidRDefault="00493811" w:rsidP="00493811">
            <w:pPr>
              <w:spacing w:after="0" w:line="240" w:lineRule="auto"/>
              <w:jc w:val="center"/>
              <w:rPr>
                <w:rFonts w:eastAsia="Times New Roman" w:cs="Calibri"/>
                <w:b/>
                <w:bCs/>
                <w:color w:val="000000"/>
                <w:sz w:val="22"/>
                <w:lang w:eastAsia="cs-CZ"/>
              </w:rPr>
            </w:pPr>
            <w:r w:rsidRPr="00493811">
              <w:rPr>
                <w:rFonts w:eastAsia="Times New Roman" w:cs="Calibri"/>
                <w:b/>
                <w:bCs/>
                <w:color w:val="000000"/>
                <w:sz w:val="22"/>
                <w:lang w:eastAsia="cs-CZ"/>
              </w:rPr>
              <w:t>Relativní četnost</w:t>
            </w:r>
          </w:p>
        </w:tc>
        <w:tc>
          <w:tcPr>
            <w:tcW w:w="1042" w:type="pct"/>
            <w:tcBorders>
              <w:top w:val="nil"/>
              <w:left w:val="nil"/>
              <w:bottom w:val="single" w:sz="4" w:space="0" w:color="auto"/>
              <w:right w:val="single" w:sz="4" w:space="0" w:color="auto"/>
            </w:tcBorders>
            <w:shd w:val="clear" w:color="auto" w:fill="auto"/>
            <w:noWrap/>
            <w:vAlign w:val="center"/>
            <w:hideMark/>
          </w:tcPr>
          <w:p w14:paraId="63AE4642" w14:textId="77777777" w:rsidR="00493811" w:rsidRPr="00493811" w:rsidRDefault="00493811" w:rsidP="00493811">
            <w:pPr>
              <w:spacing w:after="0" w:line="240" w:lineRule="auto"/>
              <w:jc w:val="center"/>
              <w:rPr>
                <w:rFonts w:eastAsia="Times New Roman" w:cs="Calibri"/>
                <w:b/>
                <w:bCs/>
                <w:color w:val="000000"/>
                <w:sz w:val="22"/>
                <w:lang w:eastAsia="cs-CZ"/>
              </w:rPr>
            </w:pPr>
            <w:r w:rsidRPr="00493811">
              <w:rPr>
                <w:rFonts w:eastAsia="Times New Roman" w:cs="Calibri"/>
                <w:b/>
                <w:bCs/>
                <w:color w:val="000000"/>
                <w:sz w:val="22"/>
                <w:lang w:eastAsia="cs-CZ"/>
              </w:rPr>
              <w:t>Absolutní četnost</w:t>
            </w:r>
          </w:p>
        </w:tc>
        <w:tc>
          <w:tcPr>
            <w:tcW w:w="995" w:type="pct"/>
            <w:tcBorders>
              <w:top w:val="nil"/>
              <w:left w:val="nil"/>
              <w:bottom w:val="single" w:sz="4" w:space="0" w:color="auto"/>
              <w:right w:val="single" w:sz="4" w:space="0" w:color="auto"/>
            </w:tcBorders>
            <w:shd w:val="clear" w:color="auto" w:fill="auto"/>
            <w:noWrap/>
            <w:vAlign w:val="center"/>
            <w:hideMark/>
          </w:tcPr>
          <w:p w14:paraId="2FCA3AA7" w14:textId="77777777" w:rsidR="00493811" w:rsidRPr="00493811" w:rsidRDefault="00493811" w:rsidP="00493811">
            <w:pPr>
              <w:spacing w:after="0" w:line="240" w:lineRule="auto"/>
              <w:jc w:val="center"/>
              <w:rPr>
                <w:rFonts w:eastAsia="Times New Roman" w:cs="Calibri"/>
                <w:b/>
                <w:bCs/>
                <w:color w:val="000000"/>
                <w:sz w:val="22"/>
                <w:lang w:eastAsia="cs-CZ"/>
              </w:rPr>
            </w:pPr>
            <w:r w:rsidRPr="00493811">
              <w:rPr>
                <w:rFonts w:eastAsia="Times New Roman" w:cs="Calibri"/>
                <w:b/>
                <w:bCs/>
                <w:color w:val="000000"/>
                <w:sz w:val="22"/>
                <w:lang w:eastAsia="cs-CZ"/>
              </w:rPr>
              <w:t>Relativní četnost</w:t>
            </w:r>
          </w:p>
        </w:tc>
      </w:tr>
      <w:tr w:rsidR="00493811" w:rsidRPr="00493811" w14:paraId="1F4BDAB2" w14:textId="77777777" w:rsidTr="00493811">
        <w:trPr>
          <w:trHeight w:val="330"/>
        </w:trPr>
        <w:tc>
          <w:tcPr>
            <w:tcW w:w="926" w:type="pct"/>
            <w:tcBorders>
              <w:top w:val="nil"/>
              <w:left w:val="single" w:sz="4" w:space="0" w:color="auto"/>
              <w:bottom w:val="single" w:sz="4" w:space="0" w:color="auto"/>
              <w:right w:val="single" w:sz="4" w:space="0" w:color="auto"/>
            </w:tcBorders>
            <w:shd w:val="clear" w:color="auto" w:fill="auto"/>
            <w:noWrap/>
            <w:vAlign w:val="center"/>
            <w:hideMark/>
          </w:tcPr>
          <w:p w14:paraId="2E4F2753" w14:textId="77777777" w:rsidR="00493811" w:rsidRPr="00493811" w:rsidRDefault="00493811" w:rsidP="00493811">
            <w:pPr>
              <w:spacing w:after="0" w:line="240" w:lineRule="auto"/>
              <w:rPr>
                <w:rFonts w:eastAsia="Times New Roman" w:cs="Calibri"/>
                <w:color w:val="000000"/>
                <w:sz w:val="22"/>
                <w:lang w:eastAsia="cs-CZ"/>
              </w:rPr>
            </w:pPr>
            <w:r w:rsidRPr="00493811">
              <w:rPr>
                <w:rFonts w:eastAsia="Times New Roman" w:cs="Calibri"/>
                <w:color w:val="000000"/>
                <w:sz w:val="22"/>
                <w:lang w:eastAsia="cs-CZ"/>
              </w:rPr>
              <w:t>Stejný stav</w:t>
            </w:r>
          </w:p>
        </w:tc>
        <w:tc>
          <w:tcPr>
            <w:tcW w:w="1042" w:type="pct"/>
            <w:tcBorders>
              <w:top w:val="nil"/>
              <w:left w:val="nil"/>
              <w:bottom w:val="single" w:sz="4" w:space="0" w:color="auto"/>
              <w:right w:val="single" w:sz="4" w:space="0" w:color="auto"/>
            </w:tcBorders>
            <w:shd w:val="clear" w:color="auto" w:fill="auto"/>
            <w:noWrap/>
            <w:vAlign w:val="center"/>
            <w:hideMark/>
          </w:tcPr>
          <w:p w14:paraId="2DA466E8" w14:textId="77777777" w:rsidR="00493811" w:rsidRPr="00493811" w:rsidRDefault="00493811" w:rsidP="00493811">
            <w:pPr>
              <w:spacing w:after="0" w:line="240" w:lineRule="auto"/>
              <w:jc w:val="center"/>
              <w:rPr>
                <w:rFonts w:eastAsia="Times New Roman" w:cs="Calibri"/>
                <w:color w:val="000000"/>
                <w:sz w:val="22"/>
                <w:lang w:eastAsia="cs-CZ"/>
              </w:rPr>
            </w:pPr>
            <w:r w:rsidRPr="00493811">
              <w:rPr>
                <w:rFonts w:eastAsia="Times New Roman" w:cs="Calibri"/>
                <w:color w:val="000000"/>
                <w:sz w:val="22"/>
                <w:lang w:eastAsia="cs-CZ"/>
              </w:rPr>
              <w:t>9</w:t>
            </w:r>
          </w:p>
        </w:tc>
        <w:tc>
          <w:tcPr>
            <w:tcW w:w="995" w:type="pct"/>
            <w:tcBorders>
              <w:top w:val="nil"/>
              <w:left w:val="nil"/>
              <w:bottom w:val="single" w:sz="4" w:space="0" w:color="auto"/>
              <w:right w:val="single" w:sz="4" w:space="0" w:color="auto"/>
            </w:tcBorders>
            <w:shd w:val="clear" w:color="auto" w:fill="auto"/>
            <w:noWrap/>
            <w:vAlign w:val="center"/>
            <w:hideMark/>
          </w:tcPr>
          <w:p w14:paraId="170C9E43" w14:textId="77777777" w:rsidR="00493811" w:rsidRPr="00493811" w:rsidRDefault="00493811" w:rsidP="00493811">
            <w:pPr>
              <w:spacing w:after="0" w:line="240" w:lineRule="auto"/>
              <w:jc w:val="center"/>
              <w:rPr>
                <w:rFonts w:eastAsia="Times New Roman" w:cs="Calibri"/>
                <w:color w:val="000000"/>
                <w:sz w:val="22"/>
                <w:lang w:eastAsia="cs-CZ"/>
              </w:rPr>
            </w:pPr>
            <w:r w:rsidRPr="00493811">
              <w:rPr>
                <w:rFonts w:eastAsia="Times New Roman" w:cs="Calibri"/>
                <w:color w:val="000000"/>
                <w:sz w:val="22"/>
                <w:lang w:eastAsia="cs-CZ"/>
              </w:rPr>
              <w:t>47 %</w:t>
            </w:r>
          </w:p>
        </w:tc>
        <w:tc>
          <w:tcPr>
            <w:tcW w:w="1042" w:type="pct"/>
            <w:tcBorders>
              <w:top w:val="nil"/>
              <w:left w:val="nil"/>
              <w:bottom w:val="single" w:sz="4" w:space="0" w:color="auto"/>
              <w:right w:val="single" w:sz="4" w:space="0" w:color="auto"/>
            </w:tcBorders>
            <w:shd w:val="clear" w:color="auto" w:fill="auto"/>
            <w:noWrap/>
            <w:vAlign w:val="center"/>
            <w:hideMark/>
          </w:tcPr>
          <w:p w14:paraId="5A202ADC" w14:textId="77777777" w:rsidR="00493811" w:rsidRPr="00493811" w:rsidRDefault="00493811" w:rsidP="00493811">
            <w:pPr>
              <w:spacing w:after="0" w:line="240" w:lineRule="auto"/>
              <w:jc w:val="center"/>
              <w:rPr>
                <w:rFonts w:eastAsia="Times New Roman" w:cs="Calibri"/>
                <w:color w:val="000000"/>
                <w:sz w:val="22"/>
                <w:lang w:eastAsia="cs-CZ"/>
              </w:rPr>
            </w:pPr>
            <w:r w:rsidRPr="00493811">
              <w:rPr>
                <w:rFonts w:eastAsia="Times New Roman" w:cs="Calibri"/>
                <w:color w:val="000000"/>
                <w:sz w:val="22"/>
                <w:lang w:eastAsia="cs-CZ"/>
              </w:rPr>
              <w:t>9</w:t>
            </w:r>
          </w:p>
        </w:tc>
        <w:tc>
          <w:tcPr>
            <w:tcW w:w="995" w:type="pct"/>
            <w:tcBorders>
              <w:top w:val="nil"/>
              <w:left w:val="nil"/>
              <w:bottom w:val="single" w:sz="4" w:space="0" w:color="auto"/>
              <w:right w:val="single" w:sz="4" w:space="0" w:color="auto"/>
            </w:tcBorders>
            <w:shd w:val="clear" w:color="auto" w:fill="auto"/>
            <w:noWrap/>
            <w:vAlign w:val="center"/>
            <w:hideMark/>
          </w:tcPr>
          <w:p w14:paraId="1F190E71" w14:textId="77777777" w:rsidR="00493811" w:rsidRPr="00493811" w:rsidRDefault="00493811" w:rsidP="00493811">
            <w:pPr>
              <w:spacing w:after="0" w:line="240" w:lineRule="auto"/>
              <w:jc w:val="center"/>
              <w:rPr>
                <w:rFonts w:eastAsia="Times New Roman" w:cs="Calibri"/>
                <w:color w:val="000000"/>
                <w:sz w:val="22"/>
                <w:lang w:eastAsia="cs-CZ"/>
              </w:rPr>
            </w:pPr>
            <w:r w:rsidRPr="00493811">
              <w:rPr>
                <w:rFonts w:eastAsia="Times New Roman" w:cs="Calibri"/>
                <w:color w:val="000000"/>
                <w:sz w:val="22"/>
                <w:lang w:eastAsia="cs-CZ"/>
              </w:rPr>
              <w:t>36 %</w:t>
            </w:r>
          </w:p>
        </w:tc>
      </w:tr>
      <w:tr w:rsidR="00493811" w:rsidRPr="00493811" w14:paraId="6F3F0402" w14:textId="77777777" w:rsidTr="00493811">
        <w:trPr>
          <w:trHeight w:val="330"/>
        </w:trPr>
        <w:tc>
          <w:tcPr>
            <w:tcW w:w="926" w:type="pct"/>
            <w:tcBorders>
              <w:top w:val="nil"/>
              <w:left w:val="single" w:sz="4" w:space="0" w:color="auto"/>
              <w:bottom w:val="single" w:sz="4" w:space="0" w:color="auto"/>
              <w:right w:val="single" w:sz="4" w:space="0" w:color="auto"/>
            </w:tcBorders>
            <w:shd w:val="clear" w:color="auto" w:fill="auto"/>
            <w:noWrap/>
            <w:vAlign w:val="center"/>
            <w:hideMark/>
          </w:tcPr>
          <w:p w14:paraId="3C11A9BE" w14:textId="77777777" w:rsidR="00493811" w:rsidRPr="00493811" w:rsidRDefault="00493811" w:rsidP="00493811">
            <w:pPr>
              <w:spacing w:after="0" w:line="240" w:lineRule="auto"/>
              <w:rPr>
                <w:rFonts w:eastAsia="Times New Roman" w:cs="Calibri"/>
                <w:color w:val="000000"/>
                <w:sz w:val="22"/>
                <w:lang w:eastAsia="cs-CZ"/>
              </w:rPr>
            </w:pPr>
            <w:r w:rsidRPr="00493811">
              <w:rPr>
                <w:rFonts w:eastAsia="Times New Roman" w:cs="Calibri"/>
                <w:color w:val="000000"/>
                <w:sz w:val="22"/>
                <w:lang w:eastAsia="cs-CZ"/>
              </w:rPr>
              <w:t>Snížení čerpání</w:t>
            </w:r>
          </w:p>
        </w:tc>
        <w:tc>
          <w:tcPr>
            <w:tcW w:w="1042" w:type="pct"/>
            <w:tcBorders>
              <w:top w:val="nil"/>
              <w:left w:val="nil"/>
              <w:bottom w:val="single" w:sz="4" w:space="0" w:color="auto"/>
              <w:right w:val="single" w:sz="4" w:space="0" w:color="auto"/>
            </w:tcBorders>
            <w:shd w:val="clear" w:color="auto" w:fill="auto"/>
            <w:noWrap/>
            <w:vAlign w:val="center"/>
            <w:hideMark/>
          </w:tcPr>
          <w:p w14:paraId="0CA9B804" w14:textId="77777777" w:rsidR="00493811" w:rsidRPr="00493811" w:rsidRDefault="00493811" w:rsidP="00493811">
            <w:pPr>
              <w:spacing w:after="0" w:line="240" w:lineRule="auto"/>
              <w:jc w:val="center"/>
              <w:rPr>
                <w:rFonts w:eastAsia="Times New Roman" w:cs="Calibri"/>
                <w:color w:val="000000"/>
                <w:sz w:val="22"/>
                <w:lang w:eastAsia="cs-CZ"/>
              </w:rPr>
            </w:pPr>
            <w:r w:rsidRPr="00493811">
              <w:rPr>
                <w:rFonts w:eastAsia="Times New Roman" w:cs="Calibri"/>
                <w:color w:val="000000"/>
                <w:sz w:val="22"/>
                <w:lang w:eastAsia="cs-CZ"/>
              </w:rPr>
              <w:t>0</w:t>
            </w:r>
          </w:p>
        </w:tc>
        <w:tc>
          <w:tcPr>
            <w:tcW w:w="995" w:type="pct"/>
            <w:tcBorders>
              <w:top w:val="nil"/>
              <w:left w:val="nil"/>
              <w:bottom w:val="single" w:sz="4" w:space="0" w:color="auto"/>
              <w:right w:val="single" w:sz="4" w:space="0" w:color="auto"/>
            </w:tcBorders>
            <w:shd w:val="clear" w:color="auto" w:fill="auto"/>
            <w:noWrap/>
            <w:vAlign w:val="center"/>
            <w:hideMark/>
          </w:tcPr>
          <w:p w14:paraId="66052AB2" w14:textId="77777777" w:rsidR="00493811" w:rsidRPr="00493811" w:rsidRDefault="00493811" w:rsidP="00493811">
            <w:pPr>
              <w:spacing w:after="0" w:line="240" w:lineRule="auto"/>
              <w:jc w:val="center"/>
              <w:rPr>
                <w:rFonts w:eastAsia="Times New Roman" w:cs="Calibri"/>
                <w:color w:val="000000"/>
                <w:sz w:val="22"/>
                <w:lang w:eastAsia="cs-CZ"/>
              </w:rPr>
            </w:pPr>
            <w:r w:rsidRPr="00493811">
              <w:rPr>
                <w:rFonts w:eastAsia="Times New Roman" w:cs="Calibri"/>
                <w:color w:val="000000"/>
                <w:sz w:val="22"/>
                <w:lang w:eastAsia="cs-CZ"/>
              </w:rPr>
              <w:t>0 %</w:t>
            </w:r>
          </w:p>
        </w:tc>
        <w:tc>
          <w:tcPr>
            <w:tcW w:w="1042" w:type="pct"/>
            <w:tcBorders>
              <w:top w:val="nil"/>
              <w:left w:val="nil"/>
              <w:bottom w:val="single" w:sz="4" w:space="0" w:color="auto"/>
              <w:right w:val="single" w:sz="4" w:space="0" w:color="auto"/>
            </w:tcBorders>
            <w:shd w:val="clear" w:color="auto" w:fill="auto"/>
            <w:noWrap/>
            <w:vAlign w:val="center"/>
            <w:hideMark/>
          </w:tcPr>
          <w:p w14:paraId="6F43E62C" w14:textId="77777777" w:rsidR="00493811" w:rsidRPr="00493811" w:rsidRDefault="00493811" w:rsidP="00493811">
            <w:pPr>
              <w:spacing w:after="0" w:line="240" w:lineRule="auto"/>
              <w:jc w:val="center"/>
              <w:rPr>
                <w:rFonts w:eastAsia="Times New Roman" w:cs="Calibri"/>
                <w:color w:val="000000"/>
                <w:sz w:val="22"/>
                <w:lang w:eastAsia="cs-CZ"/>
              </w:rPr>
            </w:pPr>
            <w:r w:rsidRPr="00493811">
              <w:rPr>
                <w:rFonts w:eastAsia="Times New Roman" w:cs="Calibri"/>
                <w:color w:val="000000"/>
                <w:sz w:val="22"/>
                <w:lang w:eastAsia="cs-CZ"/>
              </w:rPr>
              <w:t>10</w:t>
            </w:r>
          </w:p>
        </w:tc>
        <w:tc>
          <w:tcPr>
            <w:tcW w:w="995" w:type="pct"/>
            <w:tcBorders>
              <w:top w:val="nil"/>
              <w:left w:val="nil"/>
              <w:bottom w:val="single" w:sz="4" w:space="0" w:color="auto"/>
              <w:right w:val="single" w:sz="4" w:space="0" w:color="auto"/>
            </w:tcBorders>
            <w:shd w:val="clear" w:color="auto" w:fill="auto"/>
            <w:noWrap/>
            <w:vAlign w:val="center"/>
            <w:hideMark/>
          </w:tcPr>
          <w:p w14:paraId="1AE21B53" w14:textId="77777777" w:rsidR="00493811" w:rsidRPr="00493811" w:rsidRDefault="00493811" w:rsidP="00493811">
            <w:pPr>
              <w:spacing w:after="0" w:line="240" w:lineRule="auto"/>
              <w:jc w:val="center"/>
              <w:rPr>
                <w:rFonts w:eastAsia="Times New Roman" w:cs="Calibri"/>
                <w:color w:val="000000"/>
                <w:sz w:val="22"/>
                <w:lang w:eastAsia="cs-CZ"/>
              </w:rPr>
            </w:pPr>
            <w:r w:rsidRPr="00493811">
              <w:rPr>
                <w:rFonts w:eastAsia="Times New Roman" w:cs="Calibri"/>
                <w:color w:val="000000"/>
                <w:sz w:val="22"/>
                <w:lang w:eastAsia="cs-CZ"/>
              </w:rPr>
              <w:t>40 %</w:t>
            </w:r>
          </w:p>
        </w:tc>
      </w:tr>
      <w:tr w:rsidR="00493811" w:rsidRPr="00493811" w14:paraId="1FD05C8B" w14:textId="77777777" w:rsidTr="00493811">
        <w:trPr>
          <w:trHeight w:val="330"/>
        </w:trPr>
        <w:tc>
          <w:tcPr>
            <w:tcW w:w="926" w:type="pct"/>
            <w:tcBorders>
              <w:top w:val="nil"/>
              <w:left w:val="single" w:sz="4" w:space="0" w:color="auto"/>
              <w:bottom w:val="single" w:sz="4" w:space="0" w:color="auto"/>
              <w:right w:val="single" w:sz="4" w:space="0" w:color="auto"/>
            </w:tcBorders>
            <w:shd w:val="clear" w:color="auto" w:fill="auto"/>
            <w:noWrap/>
            <w:vAlign w:val="center"/>
            <w:hideMark/>
          </w:tcPr>
          <w:p w14:paraId="5F89BE28" w14:textId="77777777" w:rsidR="00493811" w:rsidRPr="00493811" w:rsidRDefault="00493811" w:rsidP="00493811">
            <w:pPr>
              <w:spacing w:after="0" w:line="240" w:lineRule="auto"/>
              <w:rPr>
                <w:rFonts w:eastAsia="Times New Roman" w:cs="Calibri"/>
                <w:color w:val="000000"/>
                <w:sz w:val="22"/>
                <w:lang w:eastAsia="cs-CZ"/>
              </w:rPr>
            </w:pPr>
            <w:r w:rsidRPr="00493811">
              <w:rPr>
                <w:rFonts w:eastAsia="Times New Roman" w:cs="Calibri"/>
                <w:color w:val="000000"/>
                <w:sz w:val="22"/>
                <w:lang w:eastAsia="cs-CZ"/>
              </w:rPr>
              <w:t>Zvýšení čerpání</w:t>
            </w:r>
          </w:p>
        </w:tc>
        <w:tc>
          <w:tcPr>
            <w:tcW w:w="1042" w:type="pct"/>
            <w:tcBorders>
              <w:top w:val="nil"/>
              <w:left w:val="nil"/>
              <w:bottom w:val="single" w:sz="4" w:space="0" w:color="auto"/>
              <w:right w:val="single" w:sz="4" w:space="0" w:color="auto"/>
            </w:tcBorders>
            <w:shd w:val="clear" w:color="auto" w:fill="auto"/>
            <w:noWrap/>
            <w:vAlign w:val="center"/>
            <w:hideMark/>
          </w:tcPr>
          <w:p w14:paraId="4250E111" w14:textId="77777777" w:rsidR="00493811" w:rsidRPr="00493811" w:rsidRDefault="00493811" w:rsidP="00493811">
            <w:pPr>
              <w:spacing w:after="0" w:line="240" w:lineRule="auto"/>
              <w:jc w:val="center"/>
              <w:rPr>
                <w:rFonts w:eastAsia="Times New Roman" w:cs="Calibri"/>
                <w:color w:val="000000"/>
                <w:sz w:val="22"/>
                <w:lang w:eastAsia="cs-CZ"/>
              </w:rPr>
            </w:pPr>
            <w:r w:rsidRPr="00493811">
              <w:rPr>
                <w:rFonts w:eastAsia="Times New Roman" w:cs="Calibri"/>
                <w:color w:val="000000"/>
                <w:sz w:val="22"/>
                <w:lang w:eastAsia="cs-CZ"/>
              </w:rPr>
              <w:t>10</w:t>
            </w:r>
          </w:p>
        </w:tc>
        <w:tc>
          <w:tcPr>
            <w:tcW w:w="995" w:type="pct"/>
            <w:tcBorders>
              <w:top w:val="nil"/>
              <w:left w:val="nil"/>
              <w:bottom w:val="single" w:sz="4" w:space="0" w:color="auto"/>
              <w:right w:val="single" w:sz="4" w:space="0" w:color="auto"/>
            </w:tcBorders>
            <w:shd w:val="clear" w:color="auto" w:fill="auto"/>
            <w:noWrap/>
            <w:vAlign w:val="center"/>
            <w:hideMark/>
          </w:tcPr>
          <w:p w14:paraId="33D72F87" w14:textId="77777777" w:rsidR="00493811" w:rsidRPr="00493811" w:rsidRDefault="00493811" w:rsidP="00493811">
            <w:pPr>
              <w:spacing w:after="0" w:line="240" w:lineRule="auto"/>
              <w:jc w:val="center"/>
              <w:rPr>
                <w:rFonts w:eastAsia="Times New Roman" w:cs="Calibri"/>
                <w:color w:val="000000"/>
                <w:sz w:val="22"/>
                <w:lang w:eastAsia="cs-CZ"/>
              </w:rPr>
            </w:pPr>
            <w:r w:rsidRPr="00493811">
              <w:rPr>
                <w:rFonts w:eastAsia="Times New Roman" w:cs="Calibri"/>
                <w:color w:val="000000"/>
                <w:sz w:val="22"/>
                <w:lang w:eastAsia="cs-CZ"/>
              </w:rPr>
              <w:t>53 %</w:t>
            </w:r>
          </w:p>
        </w:tc>
        <w:tc>
          <w:tcPr>
            <w:tcW w:w="1042" w:type="pct"/>
            <w:tcBorders>
              <w:top w:val="nil"/>
              <w:left w:val="nil"/>
              <w:bottom w:val="single" w:sz="4" w:space="0" w:color="auto"/>
              <w:right w:val="single" w:sz="4" w:space="0" w:color="auto"/>
            </w:tcBorders>
            <w:shd w:val="clear" w:color="auto" w:fill="auto"/>
            <w:noWrap/>
            <w:vAlign w:val="center"/>
            <w:hideMark/>
          </w:tcPr>
          <w:p w14:paraId="61472C87" w14:textId="77777777" w:rsidR="00493811" w:rsidRPr="00493811" w:rsidRDefault="00493811" w:rsidP="00493811">
            <w:pPr>
              <w:spacing w:after="0" w:line="240" w:lineRule="auto"/>
              <w:jc w:val="center"/>
              <w:rPr>
                <w:rFonts w:eastAsia="Times New Roman" w:cs="Calibri"/>
                <w:color w:val="000000"/>
                <w:sz w:val="22"/>
                <w:lang w:eastAsia="cs-CZ"/>
              </w:rPr>
            </w:pPr>
            <w:r w:rsidRPr="00493811">
              <w:rPr>
                <w:rFonts w:eastAsia="Times New Roman" w:cs="Calibri"/>
                <w:color w:val="000000"/>
                <w:sz w:val="22"/>
                <w:lang w:eastAsia="cs-CZ"/>
              </w:rPr>
              <w:t>6</w:t>
            </w:r>
          </w:p>
        </w:tc>
        <w:tc>
          <w:tcPr>
            <w:tcW w:w="995" w:type="pct"/>
            <w:tcBorders>
              <w:top w:val="nil"/>
              <w:left w:val="nil"/>
              <w:bottom w:val="single" w:sz="4" w:space="0" w:color="auto"/>
              <w:right w:val="single" w:sz="4" w:space="0" w:color="auto"/>
            </w:tcBorders>
            <w:shd w:val="clear" w:color="auto" w:fill="auto"/>
            <w:noWrap/>
            <w:vAlign w:val="center"/>
            <w:hideMark/>
          </w:tcPr>
          <w:p w14:paraId="028412C2" w14:textId="77777777" w:rsidR="00493811" w:rsidRPr="00493811" w:rsidRDefault="00493811" w:rsidP="00493811">
            <w:pPr>
              <w:spacing w:after="0" w:line="240" w:lineRule="auto"/>
              <w:jc w:val="center"/>
              <w:rPr>
                <w:rFonts w:eastAsia="Times New Roman" w:cs="Calibri"/>
                <w:color w:val="000000"/>
                <w:sz w:val="22"/>
                <w:lang w:eastAsia="cs-CZ"/>
              </w:rPr>
            </w:pPr>
            <w:r w:rsidRPr="00493811">
              <w:rPr>
                <w:rFonts w:eastAsia="Times New Roman" w:cs="Calibri"/>
                <w:color w:val="000000"/>
                <w:sz w:val="22"/>
                <w:lang w:eastAsia="cs-CZ"/>
              </w:rPr>
              <w:t>24 %</w:t>
            </w:r>
          </w:p>
        </w:tc>
      </w:tr>
    </w:tbl>
    <w:p w14:paraId="3AA8DC39" w14:textId="158843B4" w:rsidR="00493811" w:rsidRDefault="00493811" w:rsidP="00493811">
      <w:pPr>
        <w:spacing w:before="120" w:after="240"/>
        <w:jc w:val="both"/>
        <w:rPr>
          <w:sz w:val="22"/>
        </w:rPr>
      </w:pPr>
      <w:r>
        <w:rPr>
          <w:sz w:val="22"/>
        </w:rPr>
        <w:t>Zdroj: vlastní zpracování</w:t>
      </w:r>
    </w:p>
    <w:p w14:paraId="25DAB6E4" w14:textId="6552AC00" w:rsidR="00BD4EA4" w:rsidRDefault="00BD4EA4" w:rsidP="00493811">
      <w:pPr>
        <w:spacing w:after="0"/>
        <w:ind w:firstLine="709"/>
        <w:jc w:val="both"/>
        <w:rPr>
          <w:szCs w:val="24"/>
        </w:rPr>
      </w:pPr>
      <w:r>
        <w:rPr>
          <w:szCs w:val="24"/>
        </w:rPr>
        <w:t>Skladba služeb se u jednotlivých seniorů, kteří si v době pandemie zajišťovali některé služby, lišila, nebylo možné vysledovat žádný vzorec. Ovšem ze služeb, které nově seniorům přibyly, se jednalo o služby, které poukazují na nutnost pomoci: jednalo se 2x o pomoc s oblékáním, 4x o pomoc se stravou, 3x o pomoc s úklidem, 1x o užívání speciálních pomůcek a 2x pomoc s nákupy.</w:t>
      </w:r>
      <w:r w:rsidR="00647FDF">
        <w:rPr>
          <w:szCs w:val="24"/>
        </w:rPr>
        <w:t xml:space="preserve"> Doplnit lze také věk seniorů, kteří si výpadek služeb zajistili sami. Jednalo se o 5 seniorů ve věku 65-69 let, 3 seniory </w:t>
      </w:r>
      <w:r w:rsidR="00647FDF">
        <w:rPr>
          <w:szCs w:val="24"/>
        </w:rPr>
        <w:lastRenderedPageBreak/>
        <w:t xml:space="preserve">ve věku 70-74 let, 7 seniorů ve věku 75-79 let a 4 seniory ve věku 80-84 let. Senioři tedy byli </w:t>
      </w:r>
      <w:r w:rsidR="007C0B47">
        <w:rPr>
          <w:szCs w:val="24"/>
        </w:rPr>
        <w:t xml:space="preserve">různého věku, ovšem jak bylo zdůrazněno v teoretické části práce, věk nemá příliš výpovědní hodnotu o kvalitě zdraví seniora. Tudíž ani z těchto dat nelze určit, zda bylo vyšší čerpání služeb těmito seniory dáno zhoršením zdravotního stavu.  </w:t>
      </w:r>
    </w:p>
    <w:p w14:paraId="73F58247" w14:textId="34968285" w:rsidR="007C0B47" w:rsidRDefault="00B21F59" w:rsidP="00D078A8">
      <w:pPr>
        <w:tabs>
          <w:tab w:val="left" w:pos="4365"/>
        </w:tabs>
        <w:spacing w:after="0"/>
        <w:ind w:firstLine="709"/>
        <w:jc w:val="both"/>
        <w:rPr>
          <w:szCs w:val="24"/>
        </w:rPr>
      </w:pPr>
      <w:r>
        <w:rPr>
          <w:szCs w:val="24"/>
        </w:rPr>
        <w:t xml:space="preserve">Otázka č. 8 se týkala návštěvy zájmových kroužků před pandemií covid-19. </w:t>
      </w:r>
      <w:r w:rsidR="00493811">
        <w:rPr>
          <w:szCs w:val="24"/>
        </w:rPr>
        <w:t xml:space="preserve">Kroužky </w:t>
      </w:r>
      <w:r w:rsidR="00B23269">
        <w:rPr>
          <w:szCs w:val="24"/>
        </w:rPr>
        <w:t>navštěvovalo jen 11 (25 %) respondentů</w:t>
      </w:r>
      <w:r w:rsidR="00493811">
        <w:rPr>
          <w:szCs w:val="24"/>
        </w:rPr>
        <w:t xml:space="preserve">. </w:t>
      </w:r>
      <w:r>
        <w:rPr>
          <w:szCs w:val="24"/>
        </w:rPr>
        <w:t xml:space="preserve"> </w:t>
      </w:r>
      <w:r w:rsidR="00BD4EA4">
        <w:rPr>
          <w:szCs w:val="24"/>
        </w:rPr>
        <w:t xml:space="preserve">Přehled navštěvovaných kroužků je uveden v tabulce </w:t>
      </w:r>
      <w:r w:rsidR="00025EBC">
        <w:rPr>
          <w:szCs w:val="24"/>
        </w:rPr>
        <w:t>3</w:t>
      </w:r>
      <w:r w:rsidR="00BD4EA4">
        <w:rPr>
          <w:szCs w:val="24"/>
        </w:rPr>
        <w:t xml:space="preserve">. </w:t>
      </w:r>
    </w:p>
    <w:p w14:paraId="54304FAF" w14:textId="5EF05570" w:rsidR="00025EBC" w:rsidRPr="00025EBC" w:rsidRDefault="00025EBC" w:rsidP="00025EBC">
      <w:pPr>
        <w:pStyle w:val="Titulek"/>
        <w:keepNext/>
        <w:spacing w:before="120" w:after="0" w:line="360" w:lineRule="auto"/>
        <w:rPr>
          <w:i w:val="0"/>
          <w:iCs w:val="0"/>
          <w:color w:val="000000" w:themeColor="text1"/>
          <w:sz w:val="22"/>
          <w:szCs w:val="22"/>
        </w:rPr>
      </w:pPr>
      <w:bookmarkStart w:id="58" w:name="_Toc131031415"/>
      <w:r w:rsidRPr="00025EBC">
        <w:rPr>
          <w:i w:val="0"/>
          <w:iCs w:val="0"/>
          <w:color w:val="000000" w:themeColor="text1"/>
          <w:sz w:val="22"/>
          <w:szCs w:val="22"/>
        </w:rPr>
        <w:t xml:space="preserve">Tabulka </w:t>
      </w:r>
      <w:r w:rsidRPr="00025EBC">
        <w:rPr>
          <w:i w:val="0"/>
          <w:iCs w:val="0"/>
          <w:color w:val="000000" w:themeColor="text1"/>
          <w:sz w:val="22"/>
          <w:szCs w:val="22"/>
        </w:rPr>
        <w:fldChar w:fldCharType="begin"/>
      </w:r>
      <w:r w:rsidRPr="00025EBC">
        <w:rPr>
          <w:i w:val="0"/>
          <w:iCs w:val="0"/>
          <w:color w:val="000000" w:themeColor="text1"/>
          <w:sz w:val="22"/>
          <w:szCs w:val="22"/>
        </w:rPr>
        <w:instrText xml:space="preserve"> SEQ Tabulka \* ARABIC </w:instrText>
      </w:r>
      <w:r w:rsidRPr="00025EBC">
        <w:rPr>
          <w:i w:val="0"/>
          <w:iCs w:val="0"/>
          <w:color w:val="000000" w:themeColor="text1"/>
          <w:sz w:val="22"/>
          <w:szCs w:val="22"/>
        </w:rPr>
        <w:fldChar w:fldCharType="separate"/>
      </w:r>
      <w:r w:rsidR="0004524C">
        <w:rPr>
          <w:i w:val="0"/>
          <w:iCs w:val="0"/>
          <w:noProof/>
          <w:color w:val="000000" w:themeColor="text1"/>
          <w:sz w:val="22"/>
          <w:szCs w:val="22"/>
        </w:rPr>
        <w:t>3</w:t>
      </w:r>
      <w:r w:rsidRPr="00025EBC">
        <w:rPr>
          <w:i w:val="0"/>
          <w:iCs w:val="0"/>
          <w:color w:val="000000" w:themeColor="text1"/>
          <w:sz w:val="22"/>
          <w:szCs w:val="22"/>
        </w:rPr>
        <w:fldChar w:fldCharType="end"/>
      </w:r>
      <w:r w:rsidRPr="00025EBC">
        <w:rPr>
          <w:i w:val="0"/>
          <w:iCs w:val="0"/>
          <w:color w:val="000000" w:themeColor="text1"/>
          <w:sz w:val="22"/>
          <w:szCs w:val="22"/>
        </w:rPr>
        <w:t xml:space="preserve"> Kroužky navštěvované před pandemií</w:t>
      </w:r>
      <w:bookmarkEnd w:id="58"/>
    </w:p>
    <w:tbl>
      <w:tblPr>
        <w:tblW w:w="5000" w:type="pct"/>
        <w:tblCellMar>
          <w:left w:w="70" w:type="dxa"/>
          <w:right w:w="70" w:type="dxa"/>
        </w:tblCellMar>
        <w:tblLook w:val="04A0" w:firstRow="1" w:lastRow="0" w:firstColumn="1" w:lastColumn="0" w:noHBand="0" w:noVBand="1"/>
      </w:tblPr>
      <w:tblGrid>
        <w:gridCol w:w="3022"/>
        <w:gridCol w:w="3021"/>
        <w:gridCol w:w="3019"/>
      </w:tblGrid>
      <w:tr w:rsidR="00025EBC" w:rsidRPr="00025EBC" w14:paraId="6C71CDCA" w14:textId="77777777" w:rsidTr="00025EBC">
        <w:trPr>
          <w:trHeight w:val="345"/>
        </w:trPr>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C0540" w14:textId="77777777" w:rsidR="00025EBC" w:rsidRPr="00025EBC" w:rsidRDefault="00025EBC" w:rsidP="00025EBC">
            <w:pPr>
              <w:spacing w:after="0" w:line="240" w:lineRule="auto"/>
              <w:rPr>
                <w:rFonts w:eastAsia="Times New Roman" w:cs="Calibri"/>
                <w:b/>
                <w:bCs/>
                <w:color w:val="000000"/>
                <w:sz w:val="22"/>
                <w:lang w:eastAsia="cs-CZ"/>
              </w:rPr>
            </w:pPr>
            <w:r w:rsidRPr="00025EBC">
              <w:rPr>
                <w:rFonts w:eastAsia="Times New Roman" w:cs="Calibri"/>
                <w:b/>
                <w:bCs/>
                <w:color w:val="000000"/>
                <w:sz w:val="22"/>
                <w:lang w:eastAsia="cs-CZ"/>
              </w:rPr>
              <w:t>Kroužky</w:t>
            </w:r>
          </w:p>
        </w:tc>
        <w:tc>
          <w:tcPr>
            <w:tcW w:w="1667" w:type="pct"/>
            <w:tcBorders>
              <w:top w:val="single" w:sz="4" w:space="0" w:color="auto"/>
              <w:left w:val="nil"/>
              <w:bottom w:val="single" w:sz="4" w:space="0" w:color="auto"/>
              <w:right w:val="single" w:sz="4" w:space="0" w:color="auto"/>
            </w:tcBorders>
            <w:shd w:val="clear" w:color="auto" w:fill="auto"/>
            <w:noWrap/>
            <w:vAlign w:val="center"/>
            <w:hideMark/>
          </w:tcPr>
          <w:p w14:paraId="52D21FEC" w14:textId="77777777" w:rsidR="00025EBC" w:rsidRPr="00025EBC" w:rsidRDefault="00025EBC" w:rsidP="00025EBC">
            <w:pPr>
              <w:spacing w:after="0" w:line="240" w:lineRule="auto"/>
              <w:jc w:val="center"/>
              <w:rPr>
                <w:rFonts w:eastAsia="Times New Roman" w:cs="Calibri"/>
                <w:b/>
                <w:bCs/>
                <w:color w:val="000000"/>
                <w:sz w:val="22"/>
                <w:lang w:eastAsia="cs-CZ"/>
              </w:rPr>
            </w:pPr>
            <w:r w:rsidRPr="00025EBC">
              <w:rPr>
                <w:rFonts w:eastAsia="Times New Roman" w:cs="Calibri"/>
                <w:b/>
                <w:bCs/>
                <w:color w:val="000000"/>
                <w:sz w:val="22"/>
                <w:lang w:eastAsia="cs-CZ"/>
              </w:rPr>
              <w:t>Absolutní četnost</w:t>
            </w:r>
          </w:p>
        </w:tc>
        <w:tc>
          <w:tcPr>
            <w:tcW w:w="1666" w:type="pct"/>
            <w:tcBorders>
              <w:top w:val="single" w:sz="4" w:space="0" w:color="auto"/>
              <w:left w:val="nil"/>
              <w:bottom w:val="single" w:sz="4" w:space="0" w:color="auto"/>
              <w:right w:val="single" w:sz="4" w:space="0" w:color="auto"/>
            </w:tcBorders>
            <w:shd w:val="clear" w:color="auto" w:fill="auto"/>
            <w:noWrap/>
            <w:vAlign w:val="center"/>
            <w:hideMark/>
          </w:tcPr>
          <w:p w14:paraId="621F7900" w14:textId="77777777" w:rsidR="00025EBC" w:rsidRPr="00025EBC" w:rsidRDefault="00025EBC" w:rsidP="00025EBC">
            <w:pPr>
              <w:spacing w:after="0" w:line="240" w:lineRule="auto"/>
              <w:jc w:val="center"/>
              <w:rPr>
                <w:rFonts w:eastAsia="Times New Roman" w:cs="Calibri"/>
                <w:b/>
                <w:bCs/>
                <w:color w:val="000000"/>
                <w:sz w:val="22"/>
                <w:lang w:eastAsia="cs-CZ"/>
              </w:rPr>
            </w:pPr>
            <w:r w:rsidRPr="00025EBC">
              <w:rPr>
                <w:rFonts w:eastAsia="Times New Roman" w:cs="Calibri"/>
                <w:b/>
                <w:bCs/>
                <w:color w:val="000000"/>
                <w:sz w:val="22"/>
                <w:lang w:eastAsia="cs-CZ"/>
              </w:rPr>
              <w:t>Relativní četnost</w:t>
            </w:r>
          </w:p>
        </w:tc>
      </w:tr>
      <w:tr w:rsidR="00025EBC" w:rsidRPr="00025EBC" w14:paraId="050AE637" w14:textId="77777777" w:rsidTr="00025EBC">
        <w:trPr>
          <w:trHeight w:val="33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14:paraId="64F0A196" w14:textId="77777777" w:rsidR="00025EBC" w:rsidRPr="00025EBC" w:rsidRDefault="00025EBC" w:rsidP="00025EBC">
            <w:pPr>
              <w:spacing w:after="0" w:line="240" w:lineRule="auto"/>
              <w:rPr>
                <w:rFonts w:eastAsia="Times New Roman" w:cs="Calibri"/>
                <w:color w:val="000000"/>
                <w:sz w:val="22"/>
                <w:lang w:eastAsia="cs-CZ"/>
              </w:rPr>
            </w:pPr>
            <w:r w:rsidRPr="00025EBC">
              <w:rPr>
                <w:rFonts w:eastAsia="Times New Roman" w:cs="Calibri"/>
                <w:color w:val="000000"/>
                <w:sz w:val="22"/>
                <w:lang w:eastAsia="cs-CZ"/>
              </w:rPr>
              <w:t>Jóga pro zdraví</w:t>
            </w:r>
          </w:p>
        </w:tc>
        <w:tc>
          <w:tcPr>
            <w:tcW w:w="1667" w:type="pct"/>
            <w:tcBorders>
              <w:top w:val="nil"/>
              <w:left w:val="nil"/>
              <w:bottom w:val="single" w:sz="4" w:space="0" w:color="auto"/>
              <w:right w:val="single" w:sz="4" w:space="0" w:color="auto"/>
            </w:tcBorders>
            <w:shd w:val="clear" w:color="auto" w:fill="auto"/>
            <w:noWrap/>
            <w:vAlign w:val="center"/>
            <w:hideMark/>
          </w:tcPr>
          <w:p w14:paraId="7E73E436" w14:textId="0AFA018A" w:rsidR="00025EBC" w:rsidRPr="00025EBC" w:rsidRDefault="00B23269" w:rsidP="00025EBC">
            <w:pPr>
              <w:spacing w:after="0" w:line="240" w:lineRule="auto"/>
              <w:jc w:val="center"/>
              <w:rPr>
                <w:rFonts w:eastAsia="Times New Roman" w:cs="Calibri"/>
                <w:color w:val="000000"/>
                <w:sz w:val="22"/>
                <w:lang w:eastAsia="cs-CZ"/>
              </w:rPr>
            </w:pPr>
            <w:r>
              <w:rPr>
                <w:rFonts w:eastAsia="Times New Roman" w:cs="Calibri"/>
                <w:color w:val="000000"/>
                <w:sz w:val="22"/>
                <w:lang w:eastAsia="cs-CZ"/>
              </w:rPr>
              <w:t>1</w:t>
            </w:r>
          </w:p>
        </w:tc>
        <w:tc>
          <w:tcPr>
            <w:tcW w:w="1666" w:type="pct"/>
            <w:tcBorders>
              <w:top w:val="nil"/>
              <w:left w:val="nil"/>
              <w:bottom w:val="single" w:sz="4" w:space="0" w:color="auto"/>
              <w:right w:val="single" w:sz="4" w:space="0" w:color="auto"/>
            </w:tcBorders>
            <w:shd w:val="clear" w:color="auto" w:fill="auto"/>
            <w:noWrap/>
            <w:vAlign w:val="center"/>
            <w:hideMark/>
          </w:tcPr>
          <w:p w14:paraId="3F06DAF6" w14:textId="4C112477" w:rsidR="00025EBC" w:rsidRPr="00025EBC" w:rsidRDefault="00B23269" w:rsidP="00025EBC">
            <w:pPr>
              <w:spacing w:after="0" w:line="240" w:lineRule="auto"/>
              <w:jc w:val="center"/>
              <w:rPr>
                <w:rFonts w:eastAsia="Times New Roman" w:cs="Calibri"/>
                <w:color w:val="000000"/>
                <w:sz w:val="22"/>
                <w:lang w:eastAsia="cs-CZ"/>
              </w:rPr>
            </w:pPr>
            <w:r>
              <w:rPr>
                <w:rFonts w:eastAsia="Times New Roman" w:cs="Calibri"/>
                <w:color w:val="000000"/>
                <w:sz w:val="22"/>
                <w:lang w:eastAsia="cs-CZ"/>
              </w:rPr>
              <w:t>9</w:t>
            </w:r>
            <w:r w:rsidR="00025EBC" w:rsidRPr="00025EBC">
              <w:rPr>
                <w:rFonts w:eastAsia="Times New Roman" w:cs="Calibri"/>
                <w:color w:val="000000"/>
                <w:sz w:val="22"/>
                <w:lang w:eastAsia="cs-CZ"/>
              </w:rPr>
              <w:t xml:space="preserve"> %</w:t>
            </w:r>
          </w:p>
        </w:tc>
      </w:tr>
      <w:tr w:rsidR="00025EBC" w:rsidRPr="00025EBC" w14:paraId="520F5F35" w14:textId="77777777" w:rsidTr="00025EBC">
        <w:trPr>
          <w:trHeight w:val="33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14:paraId="0E2E6D1A" w14:textId="77777777" w:rsidR="00025EBC" w:rsidRPr="00025EBC" w:rsidRDefault="00025EBC" w:rsidP="00025EBC">
            <w:pPr>
              <w:spacing w:after="0" w:line="240" w:lineRule="auto"/>
              <w:rPr>
                <w:rFonts w:eastAsia="Times New Roman" w:cs="Calibri"/>
                <w:color w:val="000000"/>
                <w:sz w:val="22"/>
                <w:lang w:eastAsia="cs-CZ"/>
              </w:rPr>
            </w:pPr>
            <w:r w:rsidRPr="00025EBC">
              <w:rPr>
                <w:rFonts w:eastAsia="Times New Roman" w:cs="Calibri"/>
                <w:color w:val="000000"/>
                <w:sz w:val="22"/>
                <w:lang w:eastAsia="cs-CZ"/>
              </w:rPr>
              <w:t>Klub kultury</w:t>
            </w:r>
          </w:p>
        </w:tc>
        <w:tc>
          <w:tcPr>
            <w:tcW w:w="1667" w:type="pct"/>
            <w:tcBorders>
              <w:top w:val="nil"/>
              <w:left w:val="nil"/>
              <w:bottom w:val="single" w:sz="4" w:space="0" w:color="auto"/>
              <w:right w:val="single" w:sz="4" w:space="0" w:color="auto"/>
            </w:tcBorders>
            <w:shd w:val="clear" w:color="auto" w:fill="auto"/>
            <w:noWrap/>
            <w:vAlign w:val="center"/>
            <w:hideMark/>
          </w:tcPr>
          <w:p w14:paraId="261C3CDD" w14:textId="187489E0" w:rsidR="00025EBC" w:rsidRPr="00025EBC" w:rsidRDefault="00B23269" w:rsidP="00025EBC">
            <w:pPr>
              <w:spacing w:after="0" w:line="240" w:lineRule="auto"/>
              <w:jc w:val="center"/>
              <w:rPr>
                <w:rFonts w:eastAsia="Times New Roman" w:cs="Calibri"/>
                <w:color w:val="000000"/>
                <w:sz w:val="22"/>
                <w:lang w:eastAsia="cs-CZ"/>
              </w:rPr>
            </w:pPr>
            <w:r>
              <w:rPr>
                <w:rFonts w:eastAsia="Times New Roman" w:cs="Calibri"/>
                <w:color w:val="000000"/>
                <w:sz w:val="22"/>
                <w:lang w:eastAsia="cs-CZ"/>
              </w:rPr>
              <w:t>1</w:t>
            </w:r>
          </w:p>
        </w:tc>
        <w:tc>
          <w:tcPr>
            <w:tcW w:w="1666" w:type="pct"/>
            <w:tcBorders>
              <w:top w:val="nil"/>
              <w:left w:val="nil"/>
              <w:bottom w:val="single" w:sz="4" w:space="0" w:color="auto"/>
              <w:right w:val="single" w:sz="4" w:space="0" w:color="auto"/>
            </w:tcBorders>
            <w:shd w:val="clear" w:color="auto" w:fill="auto"/>
            <w:noWrap/>
            <w:vAlign w:val="center"/>
            <w:hideMark/>
          </w:tcPr>
          <w:p w14:paraId="2457A987" w14:textId="42A53F47" w:rsidR="00025EBC" w:rsidRPr="00025EBC" w:rsidRDefault="00B23269" w:rsidP="00025EBC">
            <w:pPr>
              <w:spacing w:after="0" w:line="240" w:lineRule="auto"/>
              <w:jc w:val="center"/>
              <w:rPr>
                <w:rFonts w:eastAsia="Times New Roman" w:cs="Calibri"/>
                <w:color w:val="000000"/>
                <w:sz w:val="22"/>
                <w:lang w:eastAsia="cs-CZ"/>
              </w:rPr>
            </w:pPr>
            <w:r>
              <w:rPr>
                <w:rFonts w:eastAsia="Times New Roman" w:cs="Calibri"/>
                <w:color w:val="000000"/>
                <w:sz w:val="22"/>
                <w:lang w:eastAsia="cs-CZ"/>
              </w:rPr>
              <w:t>9</w:t>
            </w:r>
            <w:r w:rsidR="00025EBC" w:rsidRPr="00025EBC">
              <w:rPr>
                <w:rFonts w:eastAsia="Times New Roman" w:cs="Calibri"/>
                <w:color w:val="000000"/>
                <w:sz w:val="22"/>
                <w:lang w:eastAsia="cs-CZ"/>
              </w:rPr>
              <w:t xml:space="preserve"> %</w:t>
            </w:r>
          </w:p>
        </w:tc>
      </w:tr>
      <w:tr w:rsidR="00025EBC" w:rsidRPr="00025EBC" w14:paraId="7E953ED7" w14:textId="77777777" w:rsidTr="00025EBC">
        <w:trPr>
          <w:trHeight w:val="33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14:paraId="32C452D1" w14:textId="77777777" w:rsidR="00025EBC" w:rsidRPr="00025EBC" w:rsidRDefault="00025EBC" w:rsidP="00025EBC">
            <w:pPr>
              <w:spacing w:after="0" w:line="240" w:lineRule="auto"/>
              <w:rPr>
                <w:rFonts w:eastAsia="Times New Roman" w:cs="Calibri"/>
                <w:color w:val="000000"/>
                <w:sz w:val="22"/>
                <w:lang w:eastAsia="cs-CZ"/>
              </w:rPr>
            </w:pPr>
            <w:r w:rsidRPr="00025EBC">
              <w:rPr>
                <w:rFonts w:eastAsia="Times New Roman" w:cs="Calibri"/>
                <w:color w:val="000000"/>
                <w:sz w:val="22"/>
                <w:lang w:eastAsia="cs-CZ"/>
              </w:rPr>
              <w:t>Klub seniorů</w:t>
            </w:r>
          </w:p>
        </w:tc>
        <w:tc>
          <w:tcPr>
            <w:tcW w:w="1667" w:type="pct"/>
            <w:tcBorders>
              <w:top w:val="nil"/>
              <w:left w:val="nil"/>
              <w:bottom w:val="single" w:sz="4" w:space="0" w:color="auto"/>
              <w:right w:val="single" w:sz="4" w:space="0" w:color="auto"/>
            </w:tcBorders>
            <w:shd w:val="clear" w:color="auto" w:fill="auto"/>
            <w:noWrap/>
            <w:vAlign w:val="center"/>
            <w:hideMark/>
          </w:tcPr>
          <w:p w14:paraId="30A9D83F" w14:textId="64CD61F7" w:rsidR="00025EBC" w:rsidRPr="00025EBC" w:rsidRDefault="00B23269" w:rsidP="00025EBC">
            <w:pPr>
              <w:spacing w:after="0" w:line="240" w:lineRule="auto"/>
              <w:jc w:val="center"/>
              <w:rPr>
                <w:rFonts w:eastAsia="Times New Roman" w:cs="Calibri"/>
                <w:color w:val="000000"/>
                <w:sz w:val="22"/>
                <w:lang w:eastAsia="cs-CZ"/>
              </w:rPr>
            </w:pPr>
            <w:r>
              <w:rPr>
                <w:rFonts w:eastAsia="Times New Roman" w:cs="Calibri"/>
                <w:color w:val="000000"/>
                <w:sz w:val="22"/>
                <w:lang w:eastAsia="cs-CZ"/>
              </w:rPr>
              <w:t>3</w:t>
            </w:r>
          </w:p>
        </w:tc>
        <w:tc>
          <w:tcPr>
            <w:tcW w:w="1666" w:type="pct"/>
            <w:tcBorders>
              <w:top w:val="nil"/>
              <w:left w:val="nil"/>
              <w:bottom w:val="single" w:sz="4" w:space="0" w:color="auto"/>
              <w:right w:val="single" w:sz="4" w:space="0" w:color="auto"/>
            </w:tcBorders>
            <w:shd w:val="clear" w:color="auto" w:fill="auto"/>
            <w:noWrap/>
            <w:vAlign w:val="center"/>
            <w:hideMark/>
          </w:tcPr>
          <w:p w14:paraId="7ED9A4D3" w14:textId="09620365" w:rsidR="00025EBC" w:rsidRPr="00025EBC" w:rsidRDefault="00B23269" w:rsidP="00025EBC">
            <w:pPr>
              <w:spacing w:after="0" w:line="240" w:lineRule="auto"/>
              <w:jc w:val="center"/>
              <w:rPr>
                <w:rFonts w:eastAsia="Times New Roman" w:cs="Calibri"/>
                <w:color w:val="000000"/>
                <w:sz w:val="22"/>
                <w:lang w:eastAsia="cs-CZ"/>
              </w:rPr>
            </w:pPr>
            <w:r>
              <w:rPr>
                <w:rFonts w:eastAsia="Times New Roman" w:cs="Calibri"/>
                <w:color w:val="000000"/>
                <w:sz w:val="22"/>
                <w:lang w:eastAsia="cs-CZ"/>
              </w:rPr>
              <w:t>28</w:t>
            </w:r>
            <w:r w:rsidR="00025EBC" w:rsidRPr="00025EBC">
              <w:rPr>
                <w:rFonts w:eastAsia="Times New Roman" w:cs="Calibri"/>
                <w:color w:val="000000"/>
                <w:sz w:val="22"/>
                <w:lang w:eastAsia="cs-CZ"/>
              </w:rPr>
              <w:t xml:space="preserve"> %</w:t>
            </w:r>
          </w:p>
        </w:tc>
      </w:tr>
      <w:tr w:rsidR="00025EBC" w:rsidRPr="00025EBC" w14:paraId="6692459F" w14:textId="77777777" w:rsidTr="00025EBC">
        <w:trPr>
          <w:trHeight w:val="33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14:paraId="3E98B89D" w14:textId="77777777" w:rsidR="00025EBC" w:rsidRPr="00025EBC" w:rsidRDefault="00025EBC" w:rsidP="00025EBC">
            <w:pPr>
              <w:spacing w:after="0" w:line="240" w:lineRule="auto"/>
              <w:rPr>
                <w:rFonts w:eastAsia="Times New Roman" w:cs="Calibri"/>
                <w:color w:val="000000"/>
                <w:sz w:val="22"/>
                <w:lang w:eastAsia="cs-CZ"/>
              </w:rPr>
            </w:pPr>
            <w:r w:rsidRPr="00025EBC">
              <w:rPr>
                <w:rFonts w:eastAsia="Times New Roman" w:cs="Calibri"/>
                <w:color w:val="000000"/>
                <w:sz w:val="22"/>
                <w:lang w:eastAsia="cs-CZ"/>
              </w:rPr>
              <w:t>Klub zpěvu</w:t>
            </w:r>
          </w:p>
        </w:tc>
        <w:tc>
          <w:tcPr>
            <w:tcW w:w="1667" w:type="pct"/>
            <w:tcBorders>
              <w:top w:val="nil"/>
              <w:left w:val="nil"/>
              <w:bottom w:val="single" w:sz="4" w:space="0" w:color="auto"/>
              <w:right w:val="single" w:sz="4" w:space="0" w:color="auto"/>
            </w:tcBorders>
            <w:shd w:val="clear" w:color="auto" w:fill="auto"/>
            <w:noWrap/>
            <w:vAlign w:val="center"/>
            <w:hideMark/>
          </w:tcPr>
          <w:p w14:paraId="03EF3847" w14:textId="451E0349" w:rsidR="00025EBC" w:rsidRPr="00025EBC" w:rsidRDefault="00B23269" w:rsidP="00025EBC">
            <w:pPr>
              <w:spacing w:after="0" w:line="240" w:lineRule="auto"/>
              <w:jc w:val="center"/>
              <w:rPr>
                <w:rFonts w:eastAsia="Times New Roman" w:cs="Calibri"/>
                <w:color w:val="000000"/>
                <w:sz w:val="22"/>
                <w:lang w:eastAsia="cs-CZ"/>
              </w:rPr>
            </w:pPr>
            <w:r>
              <w:rPr>
                <w:rFonts w:eastAsia="Times New Roman" w:cs="Calibri"/>
                <w:color w:val="000000"/>
                <w:sz w:val="22"/>
                <w:lang w:eastAsia="cs-CZ"/>
              </w:rPr>
              <w:t>1</w:t>
            </w:r>
          </w:p>
        </w:tc>
        <w:tc>
          <w:tcPr>
            <w:tcW w:w="1666" w:type="pct"/>
            <w:tcBorders>
              <w:top w:val="nil"/>
              <w:left w:val="nil"/>
              <w:bottom w:val="single" w:sz="4" w:space="0" w:color="auto"/>
              <w:right w:val="single" w:sz="4" w:space="0" w:color="auto"/>
            </w:tcBorders>
            <w:shd w:val="clear" w:color="auto" w:fill="auto"/>
            <w:noWrap/>
            <w:vAlign w:val="center"/>
            <w:hideMark/>
          </w:tcPr>
          <w:p w14:paraId="0B4EBC16" w14:textId="1CDCA346" w:rsidR="00025EBC" w:rsidRPr="00025EBC" w:rsidRDefault="00B23269" w:rsidP="00025EBC">
            <w:pPr>
              <w:spacing w:after="0" w:line="240" w:lineRule="auto"/>
              <w:jc w:val="center"/>
              <w:rPr>
                <w:rFonts w:eastAsia="Times New Roman" w:cs="Calibri"/>
                <w:color w:val="000000"/>
                <w:sz w:val="22"/>
                <w:lang w:eastAsia="cs-CZ"/>
              </w:rPr>
            </w:pPr>
            <w:r>
              <w:rPr>
                <w:rFonts w:eastAsia="Times New Roman" w:cs="Calibri"/>
                <w:color w:val="000000"/>
                <w:sz w:val="22"/>
                <w:lang w:eastAsia="cs-CZ"/>
              </w:rPr>
              <w:t>9</w:t>
            </w:r>
            <w:r w:rsidR="00025EBC" w:rsidRPr="00025EBC">
              <w:rPr>
                <w:rFonts w:eastAsia="Times New Roman" w:cs="Calibri"/>
                <w:color w:val="000000"/>
                <w:sz w:val="22"/>
                <w:lang w:eastAsia="cs-CZ"/>
              </w:rPr>
              <w:t xml:space="preserve"> %</w:t>
            </w:r>
          </w:p>
        </w:tc>
      </w:tr>
      <w:tr w:rsidR="00025EBC" w:rsidRPr="00025EBC" w14:paraId="201F9509" w14:textId="77777777" w:rsidTr="00025EBC">
        <w:trPr>
          <w:trHeight w:val="33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14:paraId="1485D65B" w14:textId="77777777" w:rsidR="00025EBC" w:rsidRPr="00025EBC" w:rsidRDefault="00025EBC" w:rsidP="00025EBC">
            <w:pPr>
              <w:spacing w:after="0" w:line="240" w:lineRule="auto"/>
              <w:rPr>
                <w:rFonts w:eastAsia="Times New Roman" w:cs="Calibri"/>
                <w:color w:val="000000"/>
                <w:sz w:val="22"/>
                <w:lang w:eastAsia="cs-CZ"/>
              </w:rPr>
            </w:pPr>
            <w:r w:rsidRPr="00025EBC">
              <w:rPr>
                <w:rFonts w:eastAsia="Times New Roman" w:cs="Calibri"/>
                <w:color w:val="000000"/>
                <w:sz w:val="22"/>
                <w:lang w:eastAsia="cs-CZ"/>
              </w:rPr>
              <w:t>Práce s PC</w:t>
            </w:r>
          </w:p>
        </w:tc>
        <w:tc>
          <w:tcPr>
            <w:tcW w:w="1667" w:type="pct"/>
            <w:tcBorders>
              <w:top w:val="nil"/>
              <w:left w:val="nil"/>
              <w:bottom w:val="single" w:sz="4" w:space="0" w:color="auto"/>
              <w:right w:val="single" w:sz="4" w:space="0" w:color="auto"/>
            </w:tcBorders>
            <w:shd w:val="clear" w:color="auto" w:fill="auto"/>
            <w:noWrap/>
            <w:vAlign w:val="center"/>
            <w:hideMark/>
          </w:tcPr>
          <w:p w14:paraId="6D7D229E" w14:textId="1E36055E" w:rsidR="00025EBC" w:rsidRPr="00025EBC" w:rsidRDefault="00B23269" w:rsidP="00025EBC">
            <w:pPr>
              <w:spacing w:after="0" w:line="240" w:lineRule="auto"/>
              <w:jc w:val="center"/>
              <w:rPr>
                <w:rFonts w:eastAsia="Times New Roman" w:cs="Calibri"/>
                <w:color w:val="000000"/>
                <w:sz w:val="22"/>
                <w:lang w:eastAsia="cs-CZ"/>
              </w:rPr>
            </w:pPr>
            <w:r>
              <w:rPr>
                <w:rFonts w:eastAsia="Times New Roman" w:cs="Calibri"/>
                <w:color w:val="000000"/>
                <w:sz w:val="22"/>
                <w:lang w:eastAsia="cs-CZ"/>
              </w:rPr>
              <w:t>1</w:t>
            </w:r>
          </w:p>
        </w:tc>
        <w:tc>
          <w:tcPr>
            <w:tcW w:w="1666" w:type="pct"/>
            <w:tcBorders>
              <w:top w:val="nil"/>
              <w:left w:val="nil"/>
              <w:bottom w:val="single" w:sz="4" w:space="0" w:color="auto"/>
              <w:right w:val="single" w:sz="4" w:space="0" w:color="auto"/>
            </w:tcBorders>
            <w:shd w:val="clear" w:color="auto" w:fill="auto"/>
            <w:noWrap/>
            <w:vAlign w:val="center"/>
            <w:hideMark/>
          </w:tcPr>
          <w:p w14:paraId="74A60520" w14:textId="12FACB28" w:rsidR="00025EBC" w:rsidRPr="00025EBC" w:rsidRDefault="00B23269" w:rsidP="00025EBC">
            <w:pPr>
              <w:spacing w:after="0" w:line="240" w:lineRule="auto"/>
              <w:jc w:val="center"/>
              <w:rPr>
                <w:rFonts w:eastAsia="Times New Roman" w:cs="Calibri"/>
                <w:color w:val="000000"/>
                <w:sz w:val="22"/>
                <w:lang w:eastAsia="cs-CZ"/>
              </w:rPr>
            </w:pPr>
            <w:r>
              <w:rPr>
                <w:rFonts w:eastAsia="Times New Roman" w:cs="Calibri"/>
                <w:color w:val="000000"/>
                <w:sz w:val="22"/>
                <w:lang w:eastAsia="cs-CZ"/>
              </w:rPr>
              <w:t>9</w:t>
            </w:r>
            <w:r w:rsidR="00025EBC" w:rsidRPr="00025EBC">
              <w:rPr>
                <w:rFonts w:eastAsia="Times New Roman" w:cs="Calibri"/>
                <w:color w:val="000000"/>
                <w:sz w:val="22"/>
                <w:lang w:eastAsia="cs-CZ"/>
              </w:rPr>
              <w:t xml:space="preserve"> %</w:t>
            </w:r>
          </w:p>
        </w:tc>
      </w:tr>
      <w:tr w:rsidR="00025EBC" w:rsidRPr="00025EBC" w14:paraId="48B73558" w14:textId="77777777" w:rsidTr="00025EBC">
        <w:trPr>
          <w:trHeight w:val="33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14:paraId="76A55036" w14:textId="77777777" w:rsidR="00025EBC" w:rsidRPr="00025EBC" w:rsidRDefault="00025EBC" w:rsidP="00025EBC">
            <w:pPr>
              <w:spacing w:after="0" w:line="240" w:lineRule="auto"/>
              <w:rPr>
                <w:rFonts w:eastAsia="Times New Roman" w:cs="Calibri"/>
                <w:color w:val="000000"/>
                <w:sz w:val="22"/>
                <w:lang w:eastAsia="cs-CZ"/>
              </w:rPr>
            </w:pPr>
            <w:r w:rsidRPr="00025EBC">
              <w:rPr>
                <w:rFonts w:eastAsia="Times New Roman" w:cs="Calibri"/>
                <w:color w:val="000000"/>
                <w:sz w:val="22"/>
                <w:lang w:eastAsia="cs-CZ"/>
              </w:rPr>
              <w:t>Ruční dovednosti</w:t>
            </w:r>
          </w:p>
        </w:tc>
        <w:tc>
          <w:tcPr>
            <w:tcW w:w="1667" w:type="pct"/>
            <w:tcBorders>
              <w:top w:val="nil"/>
              <w:left w:val="nil"/>
              <w:bottom w:val="single" w:sz="4" w:space="0" w:color="auto"/>
              <w:right w:val="single" w:sz="4" w:space="0" w:color="auto"/>
            </w:tcBorders>
            <w:shd w:val="clear" w:color="auto" w:fill="auto"/>
            <w:noWrap/>
            <w:vAlign w:val="center"/>
            <w:hideMark/>
          </w:tcPr>
          <w:p w14:paraId="3F030E92" w14:textId="44D61D5A" w:rsidR="00025EBC" w:rsidRPr="00025EBC" w:rsidRDefault="00B23269" w:rsidP="00025EBC">
            <w:pPr>
              <w:spacing w:after="0" w:line="240" w:lineRule="auto"/>
              <w:jc w:val="center"/>
              <w:rPr>
                <w:rFonts w:eastAsia="Times New Roman" w:cs="Calibri"/>
                <w:color w:val="000000"/>
                <w:sz w:val="22"/>
                <w:lang w:eastAsia="cs-CZ"/>
              </w:rPr>
            </w:pPr>
            <w:r>
              <w:rPr>
                <w:rFonts w:eastAsia="Times New Roman" w:cs="Calibri"/>
                <w:color w:val="000000"/>
                <w:sz w:val="22"/>
                <w:lang w:eastAsia="cs-CZ"/>
              </w:rPr>
              <w:t>1</w:t>
            </w:r>
          </w:p>
        </w:tc>
        <w:tc>
          <w:tcPr>
            <w:tcW w:w="1666" w:type="pct"/>
            <w:tcBorders>
              <w:top w:val="nil"/>
              <w:left w:val="nil"/>
              <w:bottom w:val="single" w:sz="4" w:space="0" w:color="auto"/>
              <w:right w:val="single" w:sz="4" w:space="0" w:color="auto"/>
            </w:tcBorders>
            <w:shd w:val="clear" w:color="auto" w:fill="auto"/>
            <w:noWrap/>
            <w:vAlign w:val="center"/>
            <w:hideMark/>
          </w:tcPr>
          <w:p w14:paraId="7352C0B1" w14:textId="3CC6D77C" w:rsidR="00025EBC" w:rsidRPr="00025EBC" w:rsidRDefault="00B23269" w:rsidP="00025EBC">
            <w:pPr>
              <w:spacing w:after="0" w:line="240" w:lineRule="auto"/>
              <w:jc w:val="center"/>
              <w:rPr>
                <w:rFonts w:eastAsia="Times New Roman" w:cs="Calibri"/>
                <w:color w:val="000000"/>
                <w:sz w:val="22"/>
                <w:lang w:eastAsia="cs-CZ"/>
              </w:rPr>
            </w:pPr>
            <w:r>
              <w:rPr>
                <w:rFonts w:eastAsia="Times New Roman" w:cs="Calibri"/>
                <w:color w:val="000000"/>
                <w:sz w:val="22"/>
                <w:lang w:eastAsia="cs-CZ"/>
              </w:rPr>
              <w:t>9</w:t>
            </w:r>
            <w:r w:rsidR="00025EBC" w:rsidRPr="00025EBC">
              <w:rPr>
                <w:rFonts w:eastAsia="Times New Roman" w:cs="Calibri"/>
                <w:color w:val="000000"/>
                <w:sz w:val="22"/>
                <w:lang w:eastAsia="cs-CZ"/>
              </w:rPr>
              <w:t xml:space="preserve"> %</w:t>
            </w:r>
          </w:p>
        </w:tc>
      </w:tr>
      <w:tr w:rsidR="00025EBC" w:rsidRPr="00025EBC" w14:paraId="7CAABDEB" w14:textId="77777777" w:rsidTr="00025EBC">
        <w:trPr>
          <w:trHeight w:val="33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14:paraId="3786524D" w14:textId="77777777" w:rsidR="00025EBC" w:rsidRPr="00025EBC" w:rsidRDefault="00025EBC" w:rsidP="00025EBC">
            <w:pPr>
              <w:spacing w:after="0" w:line="240" w:lineRule="auto"/>
              <w:rPr>
                <w:rFonts w:eastAsia="Times New Roman" w:cs="Calibri"/>
                <w:color w:val="000000"/>
                <w:sz w:val="22"/>
                <w:lang w:eastAsia="cs-CZ"/>
              </w:rPr>
            </w:pPr>
            <w:r w:rsidRPr="00025EBC">
              <w:rPr>
                <w:rFonts w:eastAsia="Times New Roman" w:cs="Calibri"/>
                <w:color w:val="000000"/>
                <w:sz w:val="22"/>
                <w:lang w:eastAsia="cs-CZ"/>
              </w:rPr>
              <w:t>Společenské hry</w:t>
            </w:r>
          </w:p>
        </w:tc>
        <w:tc>
          <w:tcPr>
            <w:tcW w:w="1667" w:type="pct"/>
            <w:tcBorders>
              <w:top w:val="nil"/>
              <w:left w:val="nil"/>
              <w:bottom w:val="single" w:sz="4" w:space="0" w:color="auto"/>
              <w:right w:val="single" w:sz="4" w:space="0" w:color="auto"/>
            </w:tcBorders>
            <w:shd w:val="clear" w:color="auto" w:fill="auto"/>
            <w:noWrap/>
            <w:vAlign w:val="center"/>
            <w:hideMark/>
          </w:tcPr>
          <w:p w14:paraId="37102BF0" w14:textId="5CFEDCB8" w:rsidR="00025EBC" w:rsidRPr="00025EBC" w:rsidRDefault="00B23269" w:rsidP="00025EBC">
            <w:pPr>
              <w:spacing w:after="0" w:line="240" w:lineRule="auto"/>
              <w:jc w:val="center"/>
              <w:rPr>
                <w:rFonts w:eastAsia="Times New Roman" w:cs="Calibri"/>
                <w:color w:val="000000"/>
                <w:sz w:val="22"/>
                <w:lang w:eastAsia="cs-CZ"/>
              </w:rPr>
            </w:pPr>
            <w:r>
              <w:rPr>
                <w:rFonts w:eastAsia="Times New Roman" w:cs="Calibri"/>
                <w:color w:val="000000"/>
                <w:sz w:val="22"/>
                <w:lang w:eastAsia="cs-CZ"/>
              </w:rPr>
              <w:t>2</w:t>
            </w:r>
          </w:p>
        </w:tc>
        <w:tc>
          <w:tcPr>
            <w:tcW w:w="1666" w:type="pct"/>
            <w:tcBorders>
              <w:top w:val="nil"/>
              <w:left w:val="nil"/>
              <w:bottom w:val="single" w:sz="4" w:space="0" w:color="auto"/>
              <w:right w:val="single" w:sz="4" w:space="0" w:color="auto"/>
            </w:tcBorders>
            <w:shd w:val="clear" w:color="auto" w:fill="auto"/>
            <w:noWrap/>
            <w:vAlign w:val="center"/>
            <w:hideMark/>
          </w:tcPr>
          <w:p w14:paraId="02727979" w14:textId="6779EE27" w:rsidR="00025EBC" w:rsidRPr="00025EBC" w:rsidRDefault="00B23269" w:rsidP="00025EBC">
            <w:pPr>
              <w:spacing w:after="0" w:line="240" w:lineRule="auto"/>
              <w:jc w:val="center"/>
              <w:rPr>
                <w:rFonts w:eastAsia="Times New Roman" w:cs="Calibri"/>
                <w:color w:val="000000"/>
                <w:sz w:val="22"/>
                <w:lang w:eastAsia="cs-CZ"/>
              </w:rPr>
            </w:pPr>
            <w:r>
              <w:rPr>
                <w:rFonts w:eastAsia="Times New Roman" w:cs="Calibri"/>
                <w:color w:val="000000"/>
                <w:sz w:val="22"/>
                <w:lang w:eastAsia="cs-CZ"/>
              </w:rPr>
              <w:t>18</w:t>
            </w:r>
            <w:r w:rsidR="00025EBC" w:rsidRPr="00025EBC">
              <w:rPr>
                <w:rFonts w:eastAsia="Times New Roman" w:cs="Calibri"/>
                <w:color w:val="000000"/>
                <w:sz w:val="22"/>
                <w:lang w:eastAsia="cs-CZ"/>
              </w:rPr>
              <w:t xml:space="preserve"> %</w:t>
            </w:r>
          </w:p>
        </w:tc>
      </w:tr>
      <w:tr w:rsidR="00025EBC" w:rsidRPr="00025EBC" w14:paraId="781ABA21" w14:textId="77777777" w:rsidTr="00025EBC">
        <w:trPr>
          <w:trHeight w:val="33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14:paraId="3D44CB99" w14:textId="77777777" w:rsidR="00025EBC" w:rsidRPr="00025EBC" w:rsidRDefault="00025EBC" w:rsidP="00025EBC">
            <w:pPr>
              <w:spacing w:after="0" w:line="240" w:lineRule="auto"/>
              <w:rPr>
                <w:rFonts w:eastAsia="Times New Roman" w:cs="Calibri"/>
                <w:color w:val="000000"/>
                <w:sz w:val="22"/>
                <w:lang w:eastAsia="cs-CZ"/>
              </w:rPr>
            </w:pPr>
            <w:r w:rsidRPr="00025EBC">
              <w:rPr>
                <w:rFonts w:eastAsia="Times New Roman" w:cs="Calibri"/>
                <w:color w:val="000000"/>
                <w:sz w:val="22"/>
                <w:lang w:eastAsia="cs-CZ"/>
              </w:rPr>
              <w:t>Trénink paměti</w:t>
            </w:r>
          </w:p>
        </w:tc>
        <w:tc>
          <w:tcPr>
            <w:tcW w:w="1667" w:type="pct"/>
            <w:tcBorders>
              <w:top w:val="nil"/>
              <w:left w:val="nil"/>
              <w:bottom w:val="single" w:sz="4" w:space="0" w:color="auto"/>
              <w:right w:val="single" w:sz="4" w:space="0" w:color="auto"/>
            </w:tcBorders>
            <w:shd w:val="clear" w:color="auto" w:fill="auto"/>
            <w:noWrap/>
            <w:vAlign w:val="center"/>
            <w:hideMark/>
          </w:tcPr>
          <w:p w14:paraId="1343744B" w14:textId="595F079A" w:rsidR="00025EBC" w:rsidRPr="00025EBC" w:rsidRDefault="00B23269" w:rsidP="00025EBC">
            <w:pPr>
              <w:spacing w:after="0" w:line="240" w:lineRule="auto"/>
              <w:jc w:val="center"/>
              <w:rPr>
                <w:rFonts w:eastAsia="Times New Roman" w:cs="Calibri"/>
                <w:color w:val="000000"/>
                <w:sz w:val="22"/>
                <w:lang w:eastAsia="cs-CZ"/>
              </w:rPr>
            </w:pPr>
            <w:r>
              <w:rPr>
                <w:rFonts w:eastAsia="Times New Roman" w:cs="Calibri"/>
                <w:color w:val="000000"/>
                <w:sz w:val="22"/>
                <w:lang w:eastAsia="cs-CZ"/>
              </w:rPr>
              <w:t>1</w:t>
            </w:r>
          </w:p>
        </w:tc>
        <w:tc>
          <w:tcPr>
            <w:tcW w:w="1666" w:type="pct"/>
            <w:tcBorders>
              <w:top w:val="nil"/>
              <w:left w:val="nil"/>
              <w:bottom w:val="single" w:sz="4" w:space="0" w:color="auto"/>
              <w:right w:val="single" w:sz="4" w:space="0" w:color="auto"/>
            </w:tcBorders>
            <w:shd w:val="clear" w:color="auto" w:fill="auto"/>
            <w:noWrap/>
            <w:vAlign w:val="center"/>
            <w:hideMark/>
          </w:tcPr>
          <w:p w14:paraId="1DD10E35" w14:textId="0B4DB3F2" w:rsidR="00025EBC" w:rsidRPr="00025EBC" w:rsidRDefault="00B23269" w:rsidP="00025EBC">
            <w:pPr>
              <w:spacing w:after="0" w:line="240" w:lineRule="auto"/>
              <w:jc w:val="center"/>
              <w:rPr>
                <w:rFonts w:eastAsia="Times New Roman" w:cs="Calibri"/>
                <w:color w:val="000000"/>
                <w:sz w:val="22"/>
                <w:lang w:eastAsia="cs-CZ"/>
              </w:rPr>
            </w:pPr>
            <w:r>
              <w:rPr>
                <w:rFonts w:eastAsia="Times New Roman" w:cs="Calibri"/>
                <w:color w:val="000000"/>
                <w:sz w:val="22"/>
                <w:lang w:eastAsia="cs-CZ"/>
              </w:rPr>
              <w:t>9</w:t>
            </w:r>
            <w:r w:rsidR="00025EBC" w:rsidRPr="00025EBC">
              <w:rPr>
                <w:rFonts w:eastAsia="Times New Roman" w:cs="Calibri"/>
                <w:color w:val="000000"/>
                <w:sz w:val="22"/>
                <w:lang w:eastAsia="cs-CZ"/>
              </w:rPr>
              <w:t xml:space="preserve"> %</w:t>
            </w:r>
          </w:p>
        </w:tc>
      </w:tr>
    </w:tbl>
    <w:p w14:paraId="5D872B4E" w14:textId="77777777" w:rsidR="00025EBC" w:rsidRDefault="00025EBC" w:rsidP="00025EBC">
      <w:pPr>
        <w:spacing w:before="120" w:after="240"/>
        <w:jc w:val="both"/>
        <w:rPr>
          <w:sz w:val="22"/>
        </w:rPr>
      </w:pPr>
      <w:r>
        <w:rPr>
          <w:sz w:val="22"/>
        </w:rPr>
        <w:t>Zdroj: vlastní zpracování</w:t>
      </w:r>
    </w:p>
    <w:p w14:paraId="4AD49392" w14:textId="5B6FCF34" w:rsidR="00BD4EA4" w:rsidRDefault="00025EBC" w:rsidP="00025EBC">
      <w:pPr>
        <w:tabs>
          <w:tab w:val="left" w:pos="4365"/>
        </w:tabs>
        <w:spacing w:after="0"/>
        <w:ind w:firstLine="709"/>
        <w:jc w:val="both"/>
        <w:rPr>
          <w:szCs w:val="24"/>
        </w:rPr>
      </w:pPr>
      <w:r>
        <w:rPr>
          <w:szCs w:val="24"/>
        </w:rPr>
        <w:t xml:space="preserve">V tabulce 3 si lze povšimnout, že nejčastěji byly navštěvovány </w:t>
      </w:r>
      <w:r w:rsidR="00B23269">
        <w:rPr>
          <w:szCs w:val="24"/>
        </w:rPr>
        <w:t xml:space="preserve">dva kroužky, a to klub seniorů (3, tj. 28 % seniorů z 11, kteří kroužky navštěvovali) a společenské hry (2, tj. 18 % seniorů). </w:t>
      </w:r>
    </w:p>
    <w:p w14:paraId="16D50F7A" w14:textId="71EE1295" w:rsidR="00B21F59" w:rsidRDefault="00B21F59" w:rsidP="00B21F59">
      <w:pPr>
        <w:tabs>
          <w:tab w:val="left" w:pos="4365"/>
        </w:tabs>
        <w:spacing w:after="0"/>
        <w:ind w:firstLine="709"/>
        <w:jc w:val="both"/>
        <w:rPr>
          <w:szCs w:val="24"/>
        </w:rPr>
      </w:pPr>
      <w:r>
        <w:rPr>
          <w:szCs w:val="24"/>
        </w:rPr>
        <w:t>Poslední, tedy devátá otázka, byla ve znění: Jakým způsobem jste vyplnil/a volný čas v době, kdy byly kroužky z důvodu vládních opatření uzavřeny</w:t>
      </w:r>
      <w:r w:rsidR="00F462E8">
        <w:rPr>
          <w:szCs w:val="24"/>
        </w:rPr>
        <w:t xml:space="preserve">? </w:t>
      </w:r>
      <w:r>
        <w:rPr>
          <w:szCs w:val="24"/>
        </w:rPr>
        <w:t>Na otázku odpovídali všichni respondenti, tedy i ti, kteří v předchozí otázce odpověděli, že</w:t>
      </w:r>
      <w:r w:rsidR="00415980">
        <w:rPr>
          <w:szCs w:val="24"/>
        </w:rPr>
        <w:t> </w:t>
      </w:r>
      <w:r>
        <w:rPr>
          <w:szCs w:val="24"/>
        </w:rPr>
        <w:t>zájmové kroužky nenavštěvovali. Instrukce zněla, aby zvolili jen jednu odpověď, tedy uvedení hlavní náplně volného času. Zjištěné výsledky jsou uvedeny v </w:t>
      </w:r>
      <w:r w:rsidR="00025EBC">
        <w:rPr>
          <w:szCs w:val="24"/>
        </w:rPr>
        <w:t>tabulce</w:t>
      </w:r>
      <w:r>
        <w:rPr>
          <w:szCs w:val="24"/>
        </w:rPr>
        <w:t xml:space="preserve"> 4.</w:t>
      </w:r>
    </w:p>
    <w:p w14:paraId="370B8A26" w14:textId="77777777" w:rsidR="00D078A8" w:rsidRDefault="00D078A8">
      <w:pPr>
        <w:spacing w:after="160" w:line="259" w:lineRule="auto"/>
        <w:rPr>
          <w:color w:val="000000" w:themeColor="text1"/>
          <w:sz w:val="22"/>
        </w:rPr>
      </w:pPr>
      <w:bookmarkStart w:id="59" w:name="_Toc131031416"/>
      <w:r>
        <w:rPr>
          <w:i/>
          <w:iCs/>
          <w:color w:val="000000" w:themeColor="text1"/>
          <w:sz w:val="22"/>
        </w:rPr>
        <w:br w:type="page"/>
      </w:r>
    </w:p>
    <w:p w14:paraId="1079D8AC" w14:textId="4518D653" w:rsidR="007C0B47" w:rsidRPr="007C0B47" w:rsidRDefault="007C0B47" w:rsidP="007C0B47">
      <w:pPr>
        <w:pStyle w:val="Titulek"/>
        <w:keepNext/>
        <w:spacing w:before="120" w:after="0" w:line="360" w:lineRule="auto"/>
        <w:rPr>
          <w:i w:val="0"/>
          <w:iCs w:val="0"/>
          <w:color w:val="000000" w:themeColor="text1"/>
          <w:sz w:val="22"/>
          <w:szCs w:val="22"/>
        </w:rPr>
      </w:pPr>
      <w:r w:rsidRPr="007C0B47">
        <w:rPr>
          <w:i w:val="0"/>
          <w:iCs w:val="0"/>
          <w:color w:val="000000" w:themeColor="text1"/>
          <w:sz w:val="22"/>
          <w:szCs w:val="22"/>
        </w:rPr>
        <w:lastRenderedPageBreak/>
        <w:t xml:space="preserve">Tabulka </w:t>
      </w:r>
      <w:r w:rsidRPr="007C0B47">
        <w:rPr>
          <w:i w:val="0"/>
          <w:iCs w:val="0"/>
          <w:color w:val="000000" w:themeColor="text1"/>
          <w:sz w:val="22"/>
          <w:szCs w:val="22"/>
        </w:rPr>
        <w:fldChar w:fldCharType="begin"/>
      </w:r>
      <w:r w:rsidRPr="007C0B47">
        <w:rPr>
          <w:i w:val="0"/>
          <w:iCs w:val="0"/>
          <w:color w:val="000000" w:themeColor="text1"/>
          <w:sz w:val="22"/>
          <w:szCs w:val="22"/>
        </w:rPr>
        <w:instrText xml:space="preserve"> SEQ Tabulka \* ARABIC </w:instrText>
      </w:r>
      <w:r w:rsidRPr="007C0B47">
        <w:rPr>
          <w:i w:val="0"/>
          <w:iCs w:val="0"/>
          <w:color w:val="000000" w:themeColor="text1"/>
          <w:sz w:val="22"/>
          <w:szCs w:val="22"/>
        </w:rPr>
        <w:fldChar w:fldCharType="separate"/>
      </w:r>
      <w:r w:rsidR="0004524C">
        <w:rPr>
          <w:i w:val="0"/>
          <w:iCs w:val="0"/>
          <w:noProof/>
          <w:color w:val="000000" w:themeColor="text1"/>
          <w:sz w:val="22"/>
          <w:szCs w:val="22"/>
        </w:rPr>
        <w:t>4</w:t>
      </w:r>
      <w:r w:rsidRPr="007C0B47">
        <w:rPr>
          <w:i w:val="0"/>
          <w:iCs w:val="0"/>
          <w:color w:val="000000" w:themeColor="text1"/>
          <w:sz w:val="22"/>
          <w:szCs w:val="22"/>
        </w:rPr>
        <w:fldChar w:fldCharType="end"/>
      </w:r>
      <w:r w:rsidRPr="007C0B47">
        <w:rPr>
          <w:i w:val="0"/>
          <w:iCs w:val="0"/>
          <w:color w:val="000000" w:themeColor="text1"/>
          <w:sz w:val="22"/>
          <w:szCs w:val="22"/>
        </w:rPr>
        <w:t xml:space="preserve"> </w:t>
      </w:r>
      <w:r w:rsidR="00B07B35">
        <w:rPr>
          <w:i w:val="0"/>
          <w:iCs w:val="0"/>
          <w:color w:val="000000" w:themeColor="text1"/>
          <w:sz w:val="22"/>
          <w:szCs w:val="22"/>
        </w:rPr>
        <w:t>Trávení volného času v pandemii po zrušení kroužků</w:t>
      </w:r>
      <w:bookmarkEnd w:id="59"/>
    </w:p>
    <w:tbl>
      <w:tblPr>
        <w:tblW w:w="5000" w:type="pct"/>
        <w:tblCellMar>
          <w:left w:w="70" w:type="dxa"/>
          <w:right w:w="70" w:type="dxa"/>
        </w:tblCellMar>
        <w:tblLook w:val="04A0" w:firstRow="1" w:lastRow="0" w:firstColumn="1" w:lastColumn="0" w:noHBand="0" w:noVBand="1"/>
      </w:tblPr>
      <w:tblGrid>
        <w:gridCol w:w="3022"/>
        <w:gridCol w:w="3021"/>
        <w:gridCol w:w="3019"/>
      </w:tblGrid>
      <w:tr w:rsidR="00647FDF" w:rsidRPr="00647FDF" w14:paraId="723505C8" w14:textId="77777777" w:rsidTr="007C0B47">
        <w:trPr>
          <w:trHeight w:val="345"/>
        </w:trPr>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E61CC" w14:textId="77777777" w:rsidR="00647FDF" w:rsidRPr="00647FDF" w:rsidRDefault="00647FDF" w:rsidP="00647FDF">
            <w:pPr>
              <w:spacing w:after="0" w:line="240" w:lineRule="auto"/>
              <w:rPr>
                <w:rFonts w:eastAsia="Times New Roman" w:cs="Calibri"/>
                <w:b/>
                <w:bCs/>
                <w:color w:val="000000"/>
                <w:sz w:val="22"/>
                <w:lang w:eastAsia="cs-CZ"/>
              </w:rPr>
            </w:pPr>
            <w:r w:rsidRPr="00647FDF">
              <w:rPr>
                <w:rFonts w:eastAsia="Times New Roman" w:cs="Calibri"/>
                <w:b/>
                <w:bCs/>
                <w:color w:val="000000"/>
                <w:sz w:val="22"/>
                <w:lang w:eastAsia="cs-CZ"/>
              </w:rPr>
              <w:t>Kroužky</w:t>
            </w:r>
          </w:p>
        </w:tc>
        <w:tc>
          <w:tcPr>
            <w:tcW w:w="1667" w:type="pct"/>
            <w:tcBorders>
              <w:top w:val="single" w:sz="4" w:space="0" w:color="auto"/>
              <w:left w:val="nil"/>
              <w:bottom w:val="single" w:sz="4" w:space="0" w:color="auto"/>
              <w:right w:val="single" w:sz="4" w:space="0" w:color="auto"/>
            </w:tcBorders>
            <w:shd w:val="clear" w:color="auto" w:fill="auto"/>
            <w:noWrap/>
            <w:vAlign w:val="center"/>
            <w:hideMark/>
          </w:tcPr>
          <w:p w14:paraId="2BBA965E" w14:textId="77777777" w:rsidR="00647FDF" w:rsidRPr="00647FDF" w:rsidRDefault="00647FDF" w:rsidP="00647FDF">
            <w:pPr>
              <w:spacing w:after="0" w:line="240" w:lineRule="auto"/>
              <w:jc w:val="center"/>
              <w:rPr>
                <w:rFonts w:eastAsia="Times New Roman" w:cs="Calibri"/>
                <w:b/>
                <w:bCs/>
                <w:color w:val="000000"/>
                <w:sz w:val="22"/>
                <w:lang w:eastAsia="cs-CZ"/>
              </w:rPr>
            </w:pPr>
            <w:r w:rsidRPr="00647FDF">
              <w:rPr>
                <w:rFonts w:eastAsia="Times New Roman" w:cs="Calibri"/>
                <w:b/>
                <w:bCs/>
                <w:color w:val="000000"/>
                <w:sz w:val="22"/>
                <w:lang w:eastAsia="cs-CZ"/>
              </w:rPr>
              <w:t>Absolutní četnost</w:t>
            </w:r>
          </w:p>
        </w:tc>
        <w:tc>
          <w:tcPr>
            <w:tcW w:w="1666" w:type="pct"/>
            <w:tcBorders>
              <w:top w:val="single" w:sz="4" w:space="0" w:color="auto"/>
              <w:left w:val="nil"/>
              <w:bottom w:val="single" w:sz="4" w:space="0" w:color="auto"/>
              <w:right w:val="single" w:sz="4" w:space="0" w:color="auto"/>
            </w:tcBorders>
            <w:shd w:val="clear" w:color="auto" w:fill="auto"/>
            <w:noWrap/>
            <w:vAlign w:val="center"/>
            <w:hideMark/>
          </w:tcPr>
          <w:p w14:paraId="30276406" w14:textId="77777777" w:rsidR="00647FDF" w:rsidRPr="00647FDF" w:rsidRDefault="00647FDF" w:rsidP="00647FDF">
            <w:pPr>
              <w:spacing w:after="0" w:line="240" w:lineRule="auto"/>
              <w:jc w:val="center"/>
              <w:rPr>
                <w:rFonts w:eastAsia="Times New Roman" w:cs="Calibri"/>
                <w:b/>
                <w:bCs/>
                <w:color w:val="000000"/>
                <w:sz w:val="22"/>
                <w:lang w:eastAsia="cs-CZ"/>
              </w:rPr>
            </w:pPr>
            <w:r w:rsidRPr="00647FDF">
              <w:rPr>
                <w:rFonts w:eastAsia="Times New Roman" w:cs="Calibri"/>
                <w:b/>
                <w:bCs/>
                <w:color w:val="000000"/>
                <w:sz w:val="22"/>
                <w:lang w:eastAsia="cs-CZ"/>
              </w:rPr>
              <w:t>Relativní četnost</w:t>
            </w:r>
          </w:p>
        </w:tc>
      </w:tr>
      <w:tr w:rsidR="00647FDF" w:rsidRPr="00647FDF" w14:paraId="487AB18B" w14:textId="77777777" w:rsidTr="007C0B47">
        <w:trPr>
          <w:trHeight w:val="33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772BAE0F" w14:textId="77777777" w:rsidR="00647FDF" w:rsidRPr="00647FDF" w:rsidRDefault="00647FDF" w:rsidP="00647FDF">
            <w:pPr>
              <w:spacing w:after="0" w:line="240" w:lineRule="auto"/>
              <w:rPr>
                <w:rFonts w:eastAsia="Times New Roman" w:cs="Calibri"/>
                <w:color w:val="000000"/>
                <w:sz w:val="22"/>
                <w:lang w:eastAsia="cs-CZ"/>
              </w:rPr>
            </w:pPr>
            <w:r w:rsidRPr="00647FDF">
              <w:rPr>
                <w:rFonts w:eastAsia="Times New Roman" w:cs="Calibri"/>
                <w:color w:val="000000"/>
                <w:sz w:val="22"/>
                <w:lang w:eastAsia="cs-CZ"/>
              </w:rPr>
              <w:t>Sledování televize</w:t>
            </w:r>
          </w:p>
        </w:tc>
        <w:tc>
          <w:tcPr>
            <w:tcW w:w="1667" w:type="pct"/>
            <w:tcBorders>
              <w:top w:val="nil"/>
              <w:left w:val="nil"/>
              <w:bottom w:val="single" w:sz="4" w:space="0" w:color="auto"/>
              <w:right w:val="single" w:sz="4" w:space="0" w:color="auto"/>
            </w:tcBorders>
            <w:shd w:val="clear" w:color="auto" w:fill="auto"/>
            <w:noWrap/>
            <w:vAlign w:val="center"/>
            <w:hideMark/>
          </w:tcPr>
          <w:p w14:paraId="61C15E92" w14:textId="77777777" w:rsidR="00647FDF" w:rsidRPr="00647FDF" w:rsidRDefault="00647FDF" w:rsidP="00647FDF">
            <w:pPr>
              <w:spacing w:after="0" w:line="240" w:lineRule="auto"/>
              <w:jc w:val="center"/>
              <w:rPr>
                <w:rFonts w:eastAsia="Times New Roman" w:cs="Calibri"/>
                <w:color w:val="000000"/>
                <w:sz w:val="22"/>
                <w:lang w:eastAsia="cs-CZ"/>
              </w:rPr>
            </w:pPr>
            <w:r w:rsidRPr="00647FDF">
              <w:rPr>
                <w:rFonts w:eastAsia="Times New Roman" w:cs="Calibri"/>
                <w:color w:val="000000"/>
                <w:sz w:val="22"/>
                <w:lang w:eastAsia="cs-CZ"/>
              </w:rPr>
              <w:t>10</w:t>
            </w:r>
          </w:p>
        </w:tc>
        <w:tc>
          <w:tcPr>
            <w:tcW w:w="1666" w:type="pct"/>
            <w:tcBorders>
              <w:top w:val="nil"/>
              <w:left w:val="nil"/>
              <w:bottom w:val="single" w:sz="4" w:space="0" w:color="auto"/>
              <w:right w:val="single" w:sz="4" w:space="0" w:color="auto"/>
            </w:tcBorders>
            <w:shd w:val="clear" w:color="auto" w:fill="auto"/>
            <w:noWrap/>
            <w:vAlign w:val="center"/>
            <w:hideMark/>
          </w:tcPr>
          <w:p w14:paraId="5256013F" w14:textId="77777777" w:rsidR="00647FDF" w:rsidRPr="00647FDF" w:rsidRDefault="00647FDF" w:rsidP="00647FDF">
            <w:pPr>
              <w:spacing w:after="0" w:line="240" w:lineRule="auto"/>
              <w:jc w:val="center"/>
              <w:rPr>
                <w:rFonts w:eastAsia="Times New Roman" w:cs="Calibri"/>
                <w:color w:val="000000"/>
                <w:sz w:val="22"/>
                <w:lang w:eastAsia="cs-CZ"/>
              </w:rPr>
            </w:pPr>
            <w:r w:rsidRPr="00647FDF">
              <w:rPr>
                <w:rFonts w:eastAsia="Times New Roman" w:cs="Calibri"/>
                <w:color w:val="000000"/>
                <w:sz w:val="22"/>
                <w:lang w:eastAsia="cs-CZ"/>
              </w:rPr>
              <w:t>24 %</w:t>
            </w:r>
          </w:p>
        </w:tc>
      </w:tr>
      <w:tr w:rsidR="00647FDF" w:rsidRPr="00647FDF" w14:paraId="4E8148F6" w14:textId="77777777" w:rsidTr="007C0B47">
        <w:trPr>
          <w:trHeight w:val="33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25F9EB4D" w14:textId="77777777" w:rsidR="00647FDF" w:rsidRPr="00647FDF" w:rsidRDefault="00647FDF" w:rsidP="00647FDF">
            <w:pPr>
              <w:spacing w:after="0" w:line="240" w:lineRule="auto"/>
              <w:rPr>
                <w:rFonts w:eastAsia="Times New Roman" w:cs="Calibri"/>
                <w:color w:val="000000"/>
                <w:sz w:val="22"/>
                <w:lang w:eastAsia="cs-CZ"/>
              </w:rPr>
            </w:pPr>
            <w:r w:rsidRPr="00647FDF">
              <w:rPr>
                <w:rFonts w:eastAsia="Times New Roman" w:cs="Calibri"/>
                <w:color w:val="000000"/>
                <w:sz w:val="22"/>
                <w:lang w:eastAsia="cs-CZ"/>
              </w:rPr>
              <w:t>Poslech rozhlasu</w:t>
            </w:r>
          </w:p>
        </w:tc>
        <w:tc>
          <w:tcPr>
            <w:tcW w:w="1667" w:type="pct"/>
            <w:tcBorders>
              <w:top w:val="nil"/>
              <w:left w:val="nil"/>
              <w:bottom w:val="single" w:sz="4" w:space="0" w:color="auto"/>
              <w:right w:val="single" w:sz="4" w:space="0" w:color="auto"/>
            </w:tcBorders>
            <w:shd w:val="clear" w:color="auto" w:fill="auto"/>
            <w:noWrap/>
            <w:vAlign w:val="center"/>
            <w:hideMark/>
          </w:tcPr>
          <w:p w14:paraId="7FC4BF96" w14:textId="77777777" w:rsidR="00647FDF" w:rsidRPr="00647FDF" w:rsidRDefault="00647FDF" w:rsidP="00647FDF">
            <w:pPr>
              <w:spacing w:after="0" w:line="240" w:lineRule="auto"/>
              <w:jc w:val="center"/>
              <w:rPr>
                <w:rFonts w:eastAsia="Times New Roman" w:cs="Calibri"/>
                <w:color w:val="000000"/>
                <w:sz w:val="22"/>
                <w:lang w:eastAsia="cs-CZ"/>
              </w:rPr>
            </w:pPr>
            <w:r w:rsidRPr="00647FDF">
              <w:rPr>
                <w:rFonts w:eastAsia="Times New Roman" w:cs="Calibri"/>
                <w:color w:val="000000"/>
                <w:sz w:val="22"/>
                <w:lang w:eastAsia="cs-CZ"/>
              </w:rPr>
              <w:t>5</w:t>
            </w:r>
          </w:p>
        </w:tc>
        <w:tc>
          <w:tcPr>
            <w:tcW w:w="1666" w:type="pct"/>
            <w:tcBorders>
              <w:top w:val="nil"/>
              <w:left w:val="nil"/>
              <w:bottom w:val="single" w:sz="4" w:space="0" w:color="auto"/>
              <w:right w:val="single" w:sz="4" w:space="0" w:color="auto"/>
            </w:tcBorders>
            <w:shd w:val="clear" w:color="auto" w:fill="auto"/>
            <w:noWrap/>
            <w:vAlign w:val="center"/>
            <w:hideMark/>
          </w:tcPr>
          <w:p w14:paraId="39F6DCCC" w14:textId="77777777" w:rsidR="00647FDF" w:rsidRPr="00647FDF" w:rsidRDefault="00647FDF" w:rsidP="00647FDF">
            <w:pPr>
              <w:spacing w:after="0" w:line="240" w:lineRule="auto"/>
              <w:jc w:val="center"/>
              <w:rPr>
                <w:rFonts w:eastAsia="Times New Roman" w:cs="Calibri"/>
                <w:color w:val="000000"/>
                <w:sz w:val="22"/>
                <w:lang w:eastAsia="cs-CZ"/>
              </w:rPr>
            </w:pPr>
            <w:r w:rsidRPr="00647FDF">
              <w:rPr>
                <w:rFonts w:eastAsia="Times New Roman" w:cs="Calibri"/>
                <w:color w:val="000000"/>
                <w:sz w:val="22"/>
                <w:lang w:eastAsia="cs-CZ"/>
              </w:rPr>
              <w:t>11 %</w:t>
            </w:r>
          </w:p>
        </w:tc>
      </w:tr>
      <w:tr w:rsidR="00647FDF" w:rsidRPr="00647FDF" w14:paraId="54879F49" w14:textId="77777777" w:rsidTr="007C0B47">
        <w:trPr>
          <w:trHeight w:val="33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50D8F0D0" w14:textId="77777777" w:rsidR="00647FDF" w:rsidRPr="00647FDF" w:rsidRDefault="00647FDF" w:rsidP="00647FDF">
            <w:pPr>
              <w:spacing w:after="0" w:line="240" w:lineRule="auto"/>
              <w:rPr>
                <w:rFonts w:eastAsia="Times New Roman" w:cs="Calibri"/>
                <w:color w:val="000000"/>
                <w:sz w:val="22"/>
                <w:lang w:eastAsia="cs-CZ"/>
              </w:rPr>
            </w:pPr>
            <w:r w:rsidRPr="00647FDF">
              <w:rPr>
                <w:rFonts w:eastAsia="Times New Roman" w:cs="Calibri"/>
                <w:color w:val="000000"/>
                <w:sz w:val="22"/>
                <w:lang w:eastAsia="cs-CZ"/>
              </w:rPr>
              <w:t>Četba</w:t>
            </w:r>
          </w:p>
        </w:tc>
        <w:tc>
          <w:tcPr>
            <w:tcW w:w="1667" w:type="pct"/>
            <w:tcBorders>
              <w:top w:val="nil"/>
              <w:left w:val="nil"/>
              <w:bottom w:val="single" w:sz="4" w:space="0" w:color="auto"/>
              <w:right w:val="single" w:sz="4" w:space="0" w:color="auto"/>
            </w:tcBorders>
            <w:shd w:val="clear" w:color="auto" w:fill="auto"/>
            <w:noWrap/>
            <w:vAlign w:val="center"/>
            <w:hideMark/>
          </w:tcPr>
          <w:p w14:paraId="2D9B4789" w14:textId="77777777" w:rsidR="00647FDF" w:rsidRPr="00647FDF" w:rsidRDefault="00647FDF" w:rsidP="00647FDF">
            <w:pPr>
              <w:spacing w:after="0" w:line="240" w:lineRule="auto"/>
              <w:jc w:val="center"/>
              <w:rPr>
                <w:rFonts w:eastAsia="Times New Roman" w:cs="Calibri"/>
                <w:color w:val="000000"/>
                <w:sz w:val="22"/>
                <w:lang w:eastAsia="cs-CZ"/>
              </w:rPr>
            </w:pPr>
            <w:r w:rsidRPr="00647FDF">
              <w:rPr>
                <w:rFonts w:eastAsia="Times New Roman" w:cs="Calibri"/>
                <w:color w:val="000000"/>
                <w:sz w:val="22"/>
                <w:lang w:eastAsia="cs-CZ"/>
              </w:rPr>
              <w:t>3</w:t>
            </w:r>
          </w:p>
        </w:tc>
        <w:tc>
          <w:tcPr>
            <w:tcW w:w="1666" w:type="pct"/>
            <w:tcBorders>
              <w:top w:val="nil"/>
              <w:left w:val="nil"/>
              <w:bottom w:val="single" w:sz="4" w:space="0" w:color="auto"/>
              <w:right w:val="single" w:sz="4" w:space="0" w:color="auto"/>
            </w:tcBorders>
            <w:shd w:val="clear" w:color="auto" w:fill="auto"/>
            <w:noWrap/>
            <w:vAlign w:val="center"/>
            <w:hideMark/>
          </w:tcPr>
          <w:p w14:paraId="391422CB" w14:textId="77777777" w:rsidR="00647FDF" w:rsidRPr="00647FDF" w:rsidRDefault="00647FDF" w:rsidP="00647FDF">
            <w:pPr>
              <w:spacing w:after="0" w:line="240" w:lineRule="auto"/>
              <w:jc w:val="center"/>
              <w:rPr>
                <w:rFonts w:eastAsia="Times New Roman" w:cs="Calibri"/>
                <w:color w:val="000000"/>
                <w:sz w:val="22"/>
                <w:lang w:eastAsia="cs-CZ"/>
              </w:rPr>
            </w:pPr>
            <w:r w:rsidRPr="00647FDF">
              <w:rPr>
                <w:rFonts w:eastAsia="Times New Roman" w:cs="Calibri"/>
                <w:color w:val="000000"/>
                <w:sz w:val="22"/>
                <w:lang w:eastAsia="cs-CZ"/>
              </w:rPr>
              <w:t>7 %</w:t>
            </w:r>
          </w:p>
        </w:tc>
      </w:tr>
      <w:tr w:rsidR="00647FDF" w:rsidRPr="00647FDF" w14:paraId="6782748D" w14:textId="77777777" w:rsidTr="007C0B47">
        <w:trPr>
          <w:trHeight w:val="33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71F68FAE" w14:textId="77777777" w:rsidR="00647FDF" w:rsidRPr="00647FDF" w:rsidRDefault="00647FDF" w:rsidP="00647FDF">
            <w:pPr>
              <w:spacing w:after="0" w:line="240" w:lineRule="auto"/>
              <w:rPr>
                <w:rFonts w:eastAsia="Times New Roman" w:cs="Calibri"/>
                <w:color w:val="000000"/>
                <w:sz w:val="22"/>
                <w:lang w:eastAsia="cs-CZ"/>
              </w:rPr>
            </w:pPr>
            <w:r w:rsidRPr="00647FDF">
              <w:rPr>
                <w:rFonts w:eastAsia="Times New Roman" w:cs="Calibri"/>
                <w:color w:val="000000"/>
                <w:sz w:val="22"/>
                <w:lang w:eastAsia="cs-CZ"/>
              </w:rPr>
              <w:t>Procházky</w:t>
            </w:r>
          </w:p>
        </w:tc>
        <w:tc>
          <w:tcPr>
            <w:tcW w:w="1667" w:type="pct"/>
            <w:tcBorders>
              <w:top w:val="nil"/>
              <w:left w:val="nil"/>
              <w:bottom w:val="single" w:sz="4" w:space="0" w:color="auto"/>
              <w:right w:val="single" w:sz="4" w:space="0" w:color="auto"/>
            </w:tcBorders>
            <w:shd w:val="clear" w:color="auto" w:fill="auto"/>
            <w:noWrap/>
            <w:vAlign w:val="center"/>
            <w:hideMark/>
          </w:tcPr>
          <w:p w14:paraId="1AF2F016" w14:textId="77777777" w:rsidR="00647FDF" w:rsidRPr="00647FDF" w:rsidRDefault="00647FDF" w:rsidP="00647FDF">
            <w:pPr>
              <w:spacing w:after="0" w:line="240" w:lineRule="auto"/>
              <w:jc w:val="center"/>
              <w:rPr>
                <w:rFonts w:eastAsia="Times New Roman" w:cs="Calibri"/>
                <w:color w:val="000000"/>
                <w:sz w:val="22"/>
                <w:lang w:eastAsia="cs-CZ"/>
              </w:rPr>
            </w:pPr>
            <w:r w:rsidRPr="00647FDF">
              <w:rPr>
                <w:rFonts w:eastAsia="Times New Roman" w:cs="Calibri"/>
                <w:color w:val="000000"/>
                <w:sz w:val="22"/>
                <w:lang w:eastAsia="cs-CZ"/>
              </w:rPr>
              <w:t>8</w:t>
            </w:r>
          </w:p>
        </w:tc>
        <w:tc>
          <w:tcPr>
            <w:tcW w:w="1666" w:type="pct"/>
            <w:tcBorders>
              <w:top w:val="nil"/>
              <w:left w:val="nil"/>
              <w:bottom w:val="single" w:sz="4" w:space="0" w:color="auto"/>
              <w:right w:val="single" w:sz="4" w:space="0" w:color="auto"/>
            </w:tcBorders>
            <w:shd w:val="clear" w:color="auto" w:fill="auto"/>
            <w:noWrap/>
            <w:vAlign w:val="center"/>
            <w:hideMark/>
          </w:tcPr>
          <w:p w14:paraId="74F148CA" w14:textId="77777777" w:rsidR="00647FDF" w:rsidRPr="00647FDF" w:rsidRDefault="00647FDF" w:rsidP="00647FDF">
            <w:pPr>
              <w:spacing w:after="0" w:line="240" w:lineRule="auto"/>
              <w:jc w:val="center"/>
              <w:rPr>
                <w:rFonts w:eastAsia="Times New Roman" w:cs="Calibri"/>
                <w:color w:val="000000"/>
                <w:sz w:val="22"/>
                <w:lang w:eastAsia="cs-CZ"/>
              </w:rPr>
            </w:pPr>
            <w:r w:rsidRPr="00647FDF">
              <w:rPr>
                <w:rFonts w:eastAsia="Times New Roman" w:cs="Calibri"/>
                <w:color w:val="000000"/>
                <w:sz w:val="22"/>
                <w:lang w:eastAsia="cs-CZ"/>
              </w:rPr>
              <w:t>18 %</w:t>
            </w:r>
          </w:p>
        </w:tc>
      </w:tr>
      <w:tr w:rsidR="00647FDF" w:rsidRPr="00647FDF" w14:paraId="12155D7A" w14:textId="77777777" w:rsidTr="007C0B47">
        <w:trPr>
          <w:trHeight w:val="33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12BE3924" w14:textId="77777777" w:rsidR="00647FDF" w:rsidRPr="00647FDF" w:rsidRDefault="00647FDF" w:rsidP="00647FDF">
            <w:pPr>
              <w:spacing w:after="0" w:line="240" w:lineRule="auto"/>
              <w:rPr>
                <w:rFonts w:eastAsia="Times New Roman" w:cs="Calibri"/>
                <w:color w:val="000000"/>
                <w:sz w:val="22"/>
                <w:lang w:eastAsia="cs-CZ"/>
              </w:rPr>
            </w:pPr>
            <w:r w:rsidRPr="00647FDF">
              <w:rPr>
                <w:rFonts w:eastAsia="Times New Roman" w:cs="Calibri"/>
                <w:color w:val="000000"/>
                <w:sz w:val="22"/>
                <w:lang w:eastAsia="cs-CZ"/>
              </w:rPr>
              <w:t>Přátelé, rodina</w:t>
            </w:r>
          </w:p>
        </w:tc>
        <w:tc>
          <w:tcPr>
            <w:tcW w:w="1667" w:type="pct"/>
            <w:tcBorders>
              <w:top w:val="nil"/>
              <w:left w:val="nil"/>
              <w:bottom w:val="single" w:sz="4" w:space="0" w:color="auto"/>
              <w:right w:val="single" w:sz="4" w:space="0" w:color="auto"/>
            </w:tcBorders>
            <w:shd w:val="clear" w:color="auto" w:fill="auto"/>
            <w:noWrap/>
            <w:vAlign w:val="center"/>
            <w:hideMark/>
          </w:tcPr>
          <w:p w14:paraId="26A2CD7B" w14:textId="77777777" w:rsidR="00647FDF" w:rsidRPr="00647FDF" w:rsidRDefault="00647FDF" w:rsidP="00647FDF">
            <w:pPr>
              <w:spacing w:after="0" w:line="240" w:lineRule="auto"/>
              <w:jc w:val="center"/>
              <w:rPr>
                <w:rFonts w:eastAsia="Times New Roman" w:cs="Calibri"/>
                <w:color w:val="000000"/>
                <w:sz w:val="22"/>
                <w:lang w:eastAsia="cs-CZ"/>
              </w:rPr>
            </w:pPr>
            <w:r w:rsidRPr="00647FDF">
              <w:rPr>
                <w:rFonts w:eastAsia="Times New Roman" w:cs="Calibri"/>
                <w:color w:val="000000"/>
                <w:sz w:val="22"/>
                <w:lang w:eastAsia="cs-CZ"/>
              </w:rPr>
              <w:t>7</w:t>
            </w:r>
          </w:p>
        </w:tc>
        <w:tc>
          <w:tcPr>
            <w:tcW w:w="1666" w:type="pct"/>
            <w:tcBorders>
              <w:top w:val="nil"/>
              <w:left w:val="nil"/>
              <w:bottom w:val="single" w:sz="4" w:space="0" w:color="auto"/>
              <w:right w:val="single" w:sz="4" w:space="0" w:color="auto"/>
            </w:tcBorders>
            <w:shd w:val="clear" w:color="auto" w:fill="auto"/>
            <w:noWrap/>
            <w:vAlign w:val="center"/>
            <w:hideMark/>
          </w:tcPr>
          <w:p w14:paraId="4EB1B263" w14:textId="77777777" w:rsidR="00647FDF" w:rsidRPr="00647FDF" w:rsidRDefault="00647FDF" w:rsidP="00647FDF">
            <w:pPr>
              <w:spacing w:after="0" w:line="240" w:lineRule="auto"/>
              <w:jc w:val="center"/>
              <w:rPr>
                <w:rFonts w:eastAsia="Times New Roman" w:cs="Calibri"/>
                <w:color w:val="000000"/>
                <w:sz w:val="22"/>
                <w:lang w:eastAsia="cs-CZ"/>
              </w:rPr>
            </w:pPr>
            <w:r w:rsidRPr="00647FDF">
              <w:rPr>
                <w:rFonts w:eastAsia="Times New Roman" w:cs="Calibri"/>
                <w:color w:val="000000"/>
                <w:sz w:val="22"/>
                <w:lang w:eastAsia="cs-CZ"/>
              </w:rPr>
              <w:t>16 %</w:t>
            </w:r>
          </w:p>
        </w:tc>
      </w:tr>
      <w:tr w:rsidR="00647FDF" w:rsidRPr="00647FDF" w14:paraId="306DBB09" w14:textId="77777777" w:rsidTr="007C0B47">
        <w:trPr>
          <w:trHeight w:val="33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58AFDF2B" w14:textId="77777777" w:rsidR="00647FDF" w:rsidRPr="00647FDF" w:rsidRDefault="00647FDF" w:rsidP="00647FDF">
            <w:pPr>
              <w:spacing w:after="0" w:line="240" w:lineRule="auto"/>
              <w:rPr>
                <w:rFonts w:eastAsia="Times New Roman" w:cs="Calibri"/>
                <w:color w:val="000000"/>
                <w:sz w:val="22"/>
                <w:lang w:eastAsia="cs-CZ"/>
              </w:rPr>
            </w:pPr>
            <w:r w:rsidRPr="00647FDF">
              <w:rPr>
                <w:rFonts w:eastAsia="Times New Roman" w:cs="Calibri"/>
                <w:color w:val="000000"/>
                <w:sz w:val="22"/>
                <w:lang w:eastAsia="cs-CZ"/>
              </w:rPr>
              <w:t>Křížovky</w:t>
            </w:r>
          </w:p>
        </w:tc>
        <w:tc>
          <w:tcPr>
            <w:tcW w:w="1667" w:type="pct"/>
            <w:tcBorders>
              <w:top w:val="nil"/>
              <w:left w:val="nil"/>
              <w:bottom w:val="single" w:sz="4" w:space="0" w:color="auto"/>
              <w:right w:val="single" w:sz="4" w:space="0" w:color="auto"/>
            </w:tcBorders>
            <w:shd w:val="clear" w:color="auto" w:fill="auto"/>
            <w:noWrap/>
            <w:vAlign w:val="center"/>
            <w:hideMark/>
          </w:tcPr>
          <w:p w14:paraId="6E116A42" w14:textId="77777777" w:rsidR="00647FDF" w:rsidRPr="00647FDF" w:rsidRDefault="00647FDF" w:rsidP="00647FDF">
            <w:pPr>
              <w:spacing w:after="0" w:line="240" w:lineRule="auto"/>
              <w:jc w:val="center"/>
              <w:rPr>
                <w:rFonts w:eastAsia="Times New Roman" w:cs="Calibri"/>
                <w:color w:val="000000"/>
                <w:sz w:val="22"/>
                <w:lang w:eastAsia="cs-CZ"/>
              </w:rPr>
            </w:pPr>
            <w:r w:rsidRPr="00647FDF">
              <w:rPr>
                <w:rFonts w:eastAsia="Times New Roman" w:cs="Calibri"/>
                <w:color w:val="000000"/>
                <w:sz w:val="22"/>
                <w:lang w:eastAsia="cs-CZ"/>
              </w:rPr>
              <w:t>6</w:t>
            </w:r>
          </w:p>
        </w:tc>
        <w:tc>
          <w:tcPr>
            <w:tcW w:w="1666" w:type="pct"/>
            <w:tcBorders>
              <w:top w:val="nil"/>
              <w:left w:val="nil"/>
              <w:bottom w:val="single" w:sz="4" w:space="0" w:color="auto"/>
              <w:right w:val="single" w:sz="4" w:space="0" w:color="auto"/>
            </w:tcBorders>
            <w:shd w:val="clear" w:color="auto" w:fill="auto"/>
            <w:noWrap/>
            <w:vAlign w:val="center"/>
            <w:hideMark/>
          </w:tcPr>
          <w:p w14:paraId="2D264690" w14:textId="77777777" w:rsidR="00647FDF" w:rsidRPr="00647FDF" w:rsidRDefault="00647FDF" w:rsidP="00647FDF">
            <w:pPr>
              <w:spacing w:after="0" w:line="240" w:lineRule="auto"/>
              <w:jc w:val="center"/>
              <w:rPr>
                <w:rFonts w:eastAsia="Times New Roman" w:cs="Calibri"/>
                <w:color w:val="000000"/>
                <w:sz w:val="22"/>
                <w:lang w:eastAsia="cs-CZ"/>
              </w:rPr>
            </w:pPr>
            <w:r w:rsidRPr="00647FDF">
              <w:rPr>
                <w:rFonts w:eastAsia="Times New Roman" w:cs="Calibri"/>
                <w:color w:val="000000"/>
                <w:sz w:val="22"/>
                <w:lang w:eastAsia="cs-CZ"/>
              </w:rPr>
              <w:t>13 %</w:t>
            </w:r>
          </w:p>
        </w:tc>
      </w:tr>
      <w:tr w:rsidR="00647FDF" w:rsidRPr="00647FDF" w14:paraId="2C47C250" w14:textId="77777777" w:rsidTr="007C0B47">
        <w:trPr>
          <w:trHeight w:val="33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7CAD0F00" w14:textId="77777777" w:rsidR="00647FDF" w:rsidRPr="00647FDF" w:rsidRDefault="00647FDF" w:rsidP="00647FDF">
            <w:pPr>
              <w:spacing w:after="0" w:line="240" w:lineRule="auto"/>
              <w:rPr>
                <w:rFonts w:eastAsia="Times New Roman" w:cs="Calibri"/>
                <w:color w:val="000000"/>
                <w:sz w:val="22"/>
                <w:lang w:eastAsia="cs-CZ"/>
              </w:rPr>
            </w:pPr>
            <w:r w:rsidRPr="00647FDF">
              <w:rPr>
                <w:rFonts w:eastAsia="Times New Roman" w:cs="Calibri"/>
                <w:color w:val="000000"/>
                <w:sz w:val="22"/>
                <w:lang w:eastAsia="cs-CZ"/>
              </w:rPr>
              <w:t>Ruční práce</w:t>
            </w:r>
          </w:p>
        </w:tc>
        <w:tc>
          <w:tcPr>
            <w:tcW w:w="1667" w:type="pct"/>
            <w:tcBorders>
              <w:top w:val="nil"/>
              <w:left w:val="nil"/>
              <w:bottom w:val="single" w:sz="4" w:space="0" w:color="auto"/>
              <w:right w:val="single" w:sz="4" w:space="0" w:color="auto"/>
            </w:tcBorders>
            <w:shd w:val="clear" w:color="auto" w:fill="auto"/>
            <w:noWrap/>
            <w:vAlign w:val="center"/>
            <w:hideMark/>
          </w:tcPr>
          <w:p w14:paraId="16255ED3" w14:textId="77777777" w:rsidR="00647FDF" w:rsidRPr="00647FDF" w:rsidRDefault="00647FDF" w:rsidP="00647FDF">
            <w:pPr>
              <w:spacing w:after="0" w:line="240" w:lineRule="auto"/>
              <w:jc w:val="center"/>
              <w:rPr>
                <w:rFonts w:eastAsia="Times New Roman" w:cs="Calibri"/>
                <w:color w:val="000000"/>
                <w:sz w:val="22"/>
                <w:lang w:eastAsia="cs-CZ"/>
              </w:rPr>
            </w:pPr>
            <w:r w:rsidRPr="00647FDF">
              <w:rPr>
                <w:rFonts w:eastAsia="Times New Roman" w:cs="Calibri"/>
                <w:color w:val="000000"/>
                <w:sz w:val="22"/>
                <w:lang w:eastAsia="cs-CZ"/>
              </w:rPr>
              <w:t>3</w:t>
            </w:r>
          </w:p>
        </w:tc>
        <w:tc>
          <w:tcPr>
            <w:tcW w:w="1666" w:type="pct"/>
            <w:tcBorders>
              <w:top w:val="nil"/>
              <w:left w:val="nil"/>
              <w:bottom w:val="single" w:sz="4" w:space="0" w:color="auto"/>
              <w:right w:val="single" w:sz="4" w:space="0" w:color="auto"/>
            </w:tcBorders>
            <w:shd w:val="clear" w:color="auto" w:fill="auto"/>
            <w:noWrap/>
            <w:vAlign w:val="center"/>
            <w:hideMark/>
          </w:tcPr>
          <w:p w14:paraId="32B386D1" w14:textId="77777777" w:rsidR="00647FDF" w:rsidRPr="00647FDF" w:rsidRDefault="00647FDF" w:rsidP="00647FDF">
            <w:pPr>
              <w:spacing w:after="0" w:line="240" w:lineRule="auto"/>
              <w:jc w:val="center"/>
              <w:rPr>
                <w:rFonts w:eastAsia="Times New Roman" w:cs="Calibri"/>
                <w:color w:val="000000"/>
                <w:sz w:val="22"/>
                <w:lang w:eastAsia="cs-CZ"/>
              </w:rPr>
            </w:pPr>
            <w:r w:rsidRPr="00647FDF">
              <w:rPr>
                <w:rFonts w:eastAsia="Times New Roman" w:cs="Calibri"/>
                <w:color w:val="000000"/>
                <w:sz w:val="22"/>
                <w:lang w:eastAsia="cs-CZ"/>
              </w:rPr>
              <w:t>7 %</w:t>
            </w:r>
          </w:p>
        </w:tc>
      </w:tr>
      <w:tr w:rsidR="00647FDF" w:rsidRPr="00647FDF" w14:paraId="0F73A139" w14:textId="77777777" w:rsidTr="007C0B47">
        <w:trPr>
          <w:trHeight w:val="33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57F64E5A" w14:textId="77777777" w:rsidR="00647FDF" w:rsidRPr="00647FDF" w:rsidRDefault="00647FDF" w:rsidP="00647FDF">
            <w:pPr>
              <w:spacing w:after="0" w:line="240" w:lineRule="auto"/>
              <w:rPr>
                <w:rFonts w:eastAsia="Times New Roman" w:cs="Calibri"/>
                <w:color w:val="000000"/>
                <w:sz w:val="22"/>
                <w:lang w:eastAsia="cs-CZ"/>
              </w:rPr>
            </w:pPr>
            <w:r w:rsidRPr="00647FDF">
              <w:rPr>
                <w:rFonts w:eastAsia="Times New Roman" w:cs="Calibri"/>
                <w:color w:val="000000"/>
                <w:sz w:val="22"/>
                <w:lang w:eastAsia="cs-CZ"/>
              </w:rPr>
              <w:t xml:space="preserve">Malování </w:t>
            </w:r>
          </w:p>
        </w:tc>
        <w:tc>
          <w:tcPr>
            <w:tcW w:w="1667" w:type="pct"/>
            <w:tcBorders>
              <w:top w:val="nil"/>
              <w:left w:val="nil"/>
              <w:bottom w:val="single" w:sz="4" w:space="0" w:color="auto"/>
              <w:right w:val="single" w:sz="4" w:space="0" w:color="auto"/>
            </w:tcBorders>
            <w:shd w:val="clear" w:color="auto" w:fill="auto"/>
            <w:noWrap/>
            <w:vAlign w:val="center"/>
            <w:hideMark/>
          </w:tcPr>
          <w:p w14:paraId="1F28C3FD" w14:textId="77777777" w:rsidR="00647FDF" w:rsidRPr="00647FDF" w:rsidRDefault="00647FDF" w:rsidP="00647FDF">
            <w:pPr>
              <w:spacing w:after="0" w:line="240" w:lineRule="auto"/>
              <w:jc w:val="center"/>
              <w:rPr>
                <w:rFonts w:eastAsia="Times New Roman" w:cs="Calibri"/>
                <w:color w:val="000000"/>
                <w:sz w:val="22"/>
                <w:lang w:eastAsia="cs-CZ"/>
              </w:rPr>
            </w:pPr>
            <w:r w:rsidRPr="00647FDF">
              <w:rPr>
                <w:rFonts w:eastAsia="Times New Roman" w:cs="Calibri"/>
                <w:color w:val="000000"/>
                <w:sz w:val="22"/>
                <w:lang w:eastAsia="cs-CZ"/>
              </w:rPr>
              <w:t>1</w:t>
            </w:r>
          </w:p>
        </w:tc>
        <w:tc>
          <w:tcPr>
            <w:tcW w:w="1666" w:type="pct"/>
            <w:tcBorders>
              <w:top w:val="nil"/>
              <w:left w:val="nil"/>
              <w:bottom w:val="single" w:sz="4" w:space="0" w:color="auto"/>
              <w:right w:val="single" w:sz="4" w:space="0" w:color="auto"/>
            </w:tcBorders>
            <w:shd w:val="clear" w:color="auto" w:fill="auto"/>
            <w:noWrap/>
            <w:vAlign w:val="center"/>
            <w:hideMark/>
          </w:tcPr>
          <w:p w14:paraId="79F38CF6" w14:textId="77777777" w:rsidR="00647FDF" w:rsidRPr="00647FDF" w:rsidRDefault="00647FDF" w:rsidP="00647FDF">
            <w:pPr>
              <w:spacing w:after="0" w:line="240" w:lineRule="auto"/>
              <w:jc w:val="center"/>
              <w:rPr>
                <w:rFonts w:eastAsia="Times New Roman" w:cs="Calibri"/>
                <w:color w:val="000000"/>
                <w:sz w:val="22"/>
                <w:lang w:eastAsia="cs-CZ"/>
              </w:rPr>
            </w:pPr>
            <w:r w:rsidRPr="00647FDF">
              <w:rPr>
                <w:rFonts w:eastAsia="Times New Roman" w:cs="Calibri"/>
                <w:color w:val="000000"/>
                <w:sz w:val="22"/>
                <w:lang w:eastAsia="cs-CZ"/>
              </w:rPr>
              <w:t>2 %</w:t>
            </w:r>
          </w:p>
        </w:tc>
      </w:tr>
      <w:tr w:rsidR="00647FDF" w:rsidRPr="00647FDF" w14:paraId="151FC261" w14:textId="77777777" w:rsidTr="007C0B47">
        <w:trPr>
          <w:trHeight w:val="33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61FCB1E4" w14:textId="77777777" w:rsidR="00647FDF" w:rsidRPr="00647FDF" w:rsidRDefault="00647FDF" w:rsidP="00647FDF">
            <w:pPr>
              <w:spacing w:after="0" w:line="240" w:lineRule="auto"/>
              <w:rPr>
                <w:rFonts w:eastAsia="Times New Roman" w:cs="Calibri"/>
                <w:color w:val="000000"/>
                <w:sz w:val="22"/>
                <w:lang w:eastAsia="cs-CZ"/>
              </w:rPr>
            </w:pPr>
            <w:r w:rsidRPr="00647FDF">
              <w:rPr>
                <w:rFonts w:eastAsia="Times New Roman" w:cs="Calibri"/>
                <w:color w:val="000000"/>
                <w:sz w:val="22"/>
                <w:lang w:eastAsia="cs-CZ"/>
              </w:rPr>
              <w:t>Šachy</w:t>
            </w:r>
          </w:p>
        </w:tc>
        <w:tc>
          <w:tcPr>
            <w:tcW w:w="1667" w:type="pct"/>
            <w:tcBorders>
              <w:top w:val="nil"/>
              <w:left w:val="nil"/>
              <w:bottom w:val="single" w:sz="4" w:space="0" w:color="auto"/>
              <w:right w:val="single" w:sz="4" w:space="0" w:color="auto"/>
            </w:tcBorders>
            <w:shd w:val="clear" w:color="auto" w:fill="auto"/>
            <w:noWrap/>
            <w:vAlign w:val="center"/>
            <w:hideMark/>
          </w:tcPr>
          <w:p w14:paraId="36415BC9" w14:textId="77777777" w:rsidR="00647FDF" w:rsidRPr="00647FDF" w:rsidRDefault="00647FDF" w:rsidP="00647FDF">
            <w:pPr>
              <w:spacing w:after="0" w:line="240" w:lineRule="auto"/>
              <w:jc w:val="center"/>
              <w:rPr>
                <w:rFonts w:eastAsia="Times New Roman" w:cs="Calibri"/>
                <w:color w:val="000000"/>
                <w:sz w:val="22"/>
                <w:lang w:eastAsia="cs-CZ"/>
              </w:rPr>
            </w:pPr>
            <w:r w:rsidRPr="00647FDF">
              <w:rPr>
                <w:rFonts w:eastAsia="Times New Roman" w:cs="Calibri"/>
                <w:color w:val="000000"/>
                <w:sz w:val="22"/>
                <w:lang w:eastAsia="cs-CZ"/>
              </w:rPr>
              <w:t>1</w:t>
            </w:r>
          </w:p>
        </w:tc>
        <w:tc>
          <w:tcPr>
            <w:tcW w:w="1666" w:type="pct"/>
            <w:tcBorders>
              <w:top w:val="nil"/>
              <w:left w:val="nil"/>
              <w:bottom w:val="single" w:sz="4" w:space="0" w:color="auto"/>
              <w:right w:val="single" w:sz="4" w:space="0" w:color="auto"/>
            </w:tcBorders>
            <w:shd w:val="clear" w:color="auto" w:fill="auto"/>
            <w:noWrap/>
            <w:vAlign w:val="center"/>
            <w:hideMark/>
          </w:tcPr>
          <w:p w14:paraId="046AED57" w14:textId="77777777" w:rsidR="00647FDF" w:rsidRPr="00647FDF" w:rsidRDefault="00647FDF" w:rsidP="00647FDF">
            <w:pPr>
              <w:spacing w:after="0" w:line="240" w:lineRule="auto"/>
              <w:jc w:val="center"/>
              <w:rPr>
                <w:rFonts w:eastAsia="Times New Roman" w:cs="Calibri"/>
                <w:color w:val="000000"/>
                <w:sz w:val="22"/>
                <w:lang w:eastAsia="cs-CZ"/>
              </w:rPr>
            </w:pPr>
            <w:r w:rsidRPr="00647FDF">
              <w:rPr>
                <w:rFonts w:eastAsia="Times New Roman" w:cs="Calibri"/>
                <w:color w:val="000000"/>
                <w:sz w:val="22"/>
                <w:lang w:eastAsia="cs-CZ"/>
              </w:rPr>
              <w:t>2 %</w:t>
            </w:r>
          </w:p>
        </w:tc>
      </w:tr>
    </w:tbl>
    <w:p w14:paraId="78ED9B12" w14:textId="50BF9B49" w:rsidR="00B21F59" w:rsidRPr="00D078A8" w:rsidRDefault="00647FDF" w:rsidP="00D078A8">
      <w:pPr>
        <w:spacing w:before="120" w:after="240"/>
        <w:jc w:val="both"/>
        <w:rPr>
          <w:sz w:val="22"/>
        </w:rPr>
      </w:pPr>
      <w:r>
        <w:rPr>
          <w:sz w:val="22"/>
        </w:rPr>
        <w:t>Zdroj: vlastní zpracování</w:t>
      </w:r>
      <w:r w:rsidR="00B21F59">
        <w:rPr>
          <w:szCs w:val="24"/>
        </w:rPr>
        <w:tab/>
      </w:r>
    </w:p>
    <w:p w14:paraId="4E630423" w14:textId="4F3234F1" w:rsidR="00B21F59" w:rsidRDefault="00B21F59" w:rsidP="00B21F59">
      <w:pPr>
        <w:tabs>
          <w:tab w:val="left" w:pos="4365"/>
        </w:tabs>
        <w:spacing w:after="0"/>
        <w:ind w:firstLine="709"/>
        <w:jc w:val="both"/>
        <w:rPr>
          <w:szCs w:val="24"/>
        </w:rPr>
      </w:pPr>
      <w:bookmarkStart w:id="60" w:name="_Hlk131016745"/>
      <w:r>
        <w:rPr>
          <w:szCs w:val="24"/>
        </w:rPr>
        <w:t>Jak je z </w:t>
      </w:r>
      <w:r w:rsidR="007C0B47">
        <w:rPr>
          <w:szCs w:val="24"/>
        </w:rPr>
        <w:t>tabulky</w:t>
      </w:r>
      <w:r>
        <w:rPr>
          <w:szCs w:val="24"/>
        </w:rPr>
        <w:t xml:space="preserve"> 4 patrné, nejčastěji se jednalo o sledování televize, tedy velmi pasivní činnost, která navíc nemusela být aktivitou vhodnou, pokud senioři sledovali zprávy o průběhu pandemie covid-19, což v nich mohlo vyvolávat stres. Odpověď uvedlo 11 (24 %) respondentů. </w:t>
      </w:r>
    </w:p>
    <w:p w14:paraId="456C4D6D" w14:textId="5C6E3534" w:rsidR="00B21F59" w:rsidRDefault="00B21F59" w:rsidP="00B07B35">
      <w:pPr>
        <w:tabs>
          <w:tab w:val="left" w:pos="4365"/>
        </w:tabs>
        <w:spacing w:after="0"/>
        <w:ind w:firstLine="709"/>
        <w:jc w:val="both"/>
        <w:rPr>
          <w:szCs w:val="24"/>
        </w:rPr>
      </w:pPr>
      <w:r>
        <w:rPr>
          <w:szCs w:val="24"/>
        </w:rPr>
        <w:t xml:space="preserve">Dále se jednalo o procházky, které uvedlo 8 (18 %) respondentů. Jak jeden z oslovených seniorů během vyplňování dotazníku podotkl, procházky umožňovaly nejen vyjít z pokoje, v němž senioři trávili velkou část času, ale též se mohli na procházkách potkat s jinými uživateli domu s pečovatelskou službou. V průběhu vyplňování dotazníku senioři vzpomínali na to, jaká pro ně doba pandemie covid-19 byla. Většinou je trápil kromě strachu o vlastní zdraví nebo zdraví blízkých nedostatek sociálních kontaktů, kdy prožívali značnou osamělost. Někteří si vzpomněli na akce, které byly pečovatelskou službou zajištěny i přes stanovená opatření (např. zpívání pod okny). Jednalo se však o velmi málo akcí, které nemohly vykompenzovat nedostatek sociálních kontaktů. Celkem 2 respondenti zvolili vlastní odpověď, která byla též nabízenou alternativou odpovědi. Z těchto vlastních odpovědí bylo uváděno malování a hraní šachů. </w:t>
      </w:r>
    </w:p>
    <w:p w14:paraId="53D51E50" w14:textId="61B5244C" w:rsidR="009E2D21" w:rsidRDefault="00B21F59" w:rsidP="00D078A8">
      <w:pPr>
        <w:tabs>
          <w:tab w:val="left" w:pos="4365"/>
        </w:tabs>
        <w:spacing w:after="0"/>
        <w:ind w:firstLine="709"/>
        <w:jc w:val="both"/>
        <w:rPr>
          <w:szCs w:val="24"/>
        </w:rPr>
      </w:pPr>
      <w:r>
        <w:rPr>
          <w:szCs w:val="24"/>
        </w:rPr>
        <w:t xml:space="preserve">Celkově lze konstatovat, že oslovení senioři si našli náplň volného času v době pandemie covid-19. Kladně lze kromě procházek hodnotit např. i četbu nebo luštění křížovek, což jsou aktivity vhodné v rámci tréninku paměti, kdy se tréninku paměti </w:t>
      </w:r>
      <w:r>
        <w:rPr>
          <w:szCs w:val="24"/>
        </w:rPr>
        <w:lastRenderedPageBreak/>
        <w:t>mohou senioři věnovat v běžném režimu v zájmovém kroužku, který je obyvatelům domu s pečovatelskou službou nabízen.</w:t>
      </w:r>
      <w:r w:rsidR="007C0B47">
        <w:rPr>
          <w:szCs w:val="24"/>
        </w:rPr>
        <w:t> </w:t>
      </w:r>
      <w:r>
        <w:rPr>
          <w:szCs w:val="24"/>
        </w:rPr>
        <w:t xml:space="preserve">Podobně lze také vyzdvihnout věnování se ručním pracím, které uvedli 3 (7 %) respondenti, nebo též četbu, kterou zmínil stejný počet respondentů. V návaznosti na osobní </w:t>
      </w:r>
      <w:r w:rsidRPr="00251731">
        <w:rPr>
          <w:szCs w:val="24"/>
        </w:rPr>
        <w:t xml:space="preserve">vyplňování dotazníků </w:t>
      </w:r>
      <w:r w:rsidR="00251731" w:rsidRPr="00251731">
        <w:rPr>
          <w:szCs w:val="24"/>
        </w:rPr>
        <w:t xml:space="preserve">lze </w:t>
      </w:r>
      <w:r w:rsidRPr="00251731">
        <w:rPr>
          <w:szCs w:val="24"/>
        </w:rPr>
        <w:t xml:space="preserve">doplnit, že se jednalo o seniory nižšího věku (do 70 let). </w:t>
      </w:r>
      <w:r w:rsidR="00B07B35">
        <w:rPr>
          <w:szCs w:val="24"/>
        </w:rPr>
        <w:t xml:space="preserve">V tabulce 5 je zachyceno roztřídění zjištěných volnočasových aktivit dle věku respondentů. </w:t>
      </w:r>
    </w:p>
    <w:p w14:paraId="6C000913" w14:textId="438B74F2" w:rsidR="009E2D21" w:rsidRPr="009E2D21" w:rsidRDefault="009E2D21" w:rsidP="009E2D21">
      <w:pPr>
        <w:pStyle w:val="Titulek"/>
        <w:keepNext/>
        <w:spacing w:before="120" w:after="0" w:line="360" w:lineRule="auto"/>
        <w:rPr>
          <w:i w:val="0"/>
          <w:iCs w:val="0"/>
          <w:color w:val="000000" w:themeColor="text1"/>
          <w:sz w:val="22"/>
          <w:szCs w:val="22"/>
        </w:rPr>
      </w:pPr>
      <w:bookmarkStart w:id="61" w:name="_Toc131031417"/>
      <w:r w:rsidRPr="009E2D21">
        <w:rPr>
          <w:i w:val="0"/>
          <w:iCs w:val="0"/>
          <w:color w:val="000000" w:themeColor="text1"/>
          <w:sz w:val="22"/>
          <w:szCs w:val="22"/>
        </w:rPr>
        <w:t xml:space="preserve">Tabulka </w:t>
      </w:r>
      <w:r w:rsidRPr="009E2D21">
        <w:rPr>
          <w:i w:val="0"/>
          <w:iCs w:val="0"/>
          <w:color w:val="000000" w:themeColor="text1"/>
          <w:sz w:val="22"/>
          <w:szCs w:val="22"/>
        </w:rPr>
        <w:fldChar w:fldCharType="begin"/>
      </w:r>
      <w:r w:rsidRPr="009E2D21">
        <w:rPr>
          <w:i w:val="0"/>
          <w:iCs w:val="0"/>
          <w:color w:val="000000" w:themeColor="text1"/>
          <w:sz w:val="22"/>
          <w:szCs w:val="22"/>
        </w:rPr>
        <w:instrText xml:space="preserve"> SEQ Tabulka \* ARABIC </w:instrText>
      </w:r>
      <w:r w:rsidRPr="009E2D21">
        <w:rPr>
          <w:i w:val="0"/>
          <w:iCs w:val="0"/>
          <w:color w:val="000000" w:themeColor="text1"/>
          <w:sz w:val="22"/>
          <w:szCs w:val="22"/>
        </w:rPr>
        <w:fldChar w:fldCharType="separate"/>
      </w:r>
      <w:r w:rsidR="0004524C">
        <w:rPr>
          <w:i w:val="0"/>
          <w:iCs w:val="0"/>
          <w:noProof/>
          <w:color w:val="000000" w:themeColor="text1"/>
          <w:sz w:val="22"/>
          <w:szCs w:val="22"/>
        </w:rPr>
        <w:t>5</w:t>
      </w:r>
      <w:r w:rsidRPr="009E2D21">
        <w:rPr>
          <w:i w:val="0"/>
          <w:iCs w:val="0"/>
          <w:color w:val="000000" w:themeColor="text1"/>
          <w:sz w:val="22"/>
          <w:szCs w:val="22"/>
        </w:rPr>
        <w:fldChar w:fldCharType="end"/>
      </w:r>
      <w:r w:rsidRPr="009E2D21">
        <w:rPr>
          <w:i w:val="0"/>
          <w:iCs w:val="0"/>
          <w:color w:val="000000" w:themeColor="text1"/>
          <w:sz w:val="22"/>
          <w:szCs w:val="22"/>
        </w:rPr>
        <w:t xml:space="preserve"> Trávení volného času v pandemii po zrušení kroužků dle věku respondentů</w:t>
      </w:r>
      <w:bookmarkEnd w:id="61"/>
    </w:p>
    <w:tbl>
      <w:tblPr>
        <w:tblW w:w="5000" w:type="pct"/>
        <w:tblCellMar>
          <w:left w:w="70" w:type="dxa"/>
          <w:right w:w="70" w:type="dxa"/>
        </w:tblCellMar>
        <w:tblLook w:val="04A0" w:firstRow="1" w:lastRow="0" w:firstColumn="1" w:lastColumn="0" w:noHBand="0" w:noVBand="1"/>
      </w:tblPr>
      <w:tblGrid>
        <w:gridCol w:w="2754"/>
        <w:gridCol w:w="1577"/>
        <w:gridCol w:w="1577"/>
        <w:gridCol w:w="1577"/>
        <w:gridCol w:w="1577"/>
      </w:tblGrid>
      <w:tr w:rsidR="009E2D21" w:rsidRPr="009E2D21" w14:paraId="15F9725E" w14:textId="77777777" w:rsidTr="009E2D21">
        <w:trPr>
          <w:trHeight w:val="690"/>
        </w:trPr>
        <w:tc>
          <w:tcPr>
            <w:tcW w:w="15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49C3BB" w14:textId="77777777" w:rsidR="009E2D21" w:rsidRPr="009E2D21" w:rsidRDefault="009E2D21" w:rsidP="009E2D21">
            <w:pPr>
              <w:spacing w:after="0" w:line="240" w:lineRule="auto"/>
              <w:rPr>
                <w:rFonts w:eastAsia="Times New Roman" w:cs="Calibri"/>
                <w:b/>
                <w:bCs/>
                <w:color w:val="000000"/>
                <w:sz w:val="22"/>
                <w:lang w:eastAsia="cs-CZ"/>
              </w:rPr>
            </w:pPr>
            <w:r w:rsidRPr="009E2D21">
              <w:rPr>
                <w:rFonts w:eastAsia="Times New Roman" w:cs="Calibri"/>
                <w:b/>
                <w:bCs/>
                <w:color w:val="000000"/>
                <w:sz w:val="22"/>
                <w:lang w:eastAsia="cs-CZ"/>
              </w:rPr>
              <w:t>Trávení času</w:t>
            </w:r>
          </w:p>
        </w:tc>
        <w:tc>
          <w:tcPr>
            <w:tcW w:w="1740" w:type="pct"/>
            <w:gridSpan w:val="2"/>
            <w:tcBorders>
              <w:top w:val="single" w:sz="4" w:space="0" w:color="auto"/>
              <w:left w:val="nil"/>
              <w:bottom w:val="single" w:sz="4" w:space="0" w:color="auto"/>
              <w:right w:val="single" w:sz="4" w:space="0" w:color="000000"/>
            </w:tcBorders>
            <w:shd w:val="clear" w:color="auto" w:fill="auto"/>
            <w:vAlign w:val="center"/>
            <w:hideMark/>
          </w:tcPr>
          <w:p w14:paraId="28E69E59" w14:textId="77777777" w:rsidR="009E2D21" w:rsidRPr="009E2D21" w:rsidRDefault="009E2D21" w:rsidP="009E2D21">
            <w:pPr>
              <w:spacing w:after="0" w:line="240" w:lineRule="auto"/>
              <w:jc w:val="center"/>
              <w:rPr>
                <w:rFonts w:eastAsia="Times New Roman" w:cs="Calibri"/>
                <w:b/>
                <w:bCs/>
                <w:color w:val="000000"/>
                <w:sz w:val="22"/>
                <w:lang w:eastAsia="cs-CZ"/>
              </w:rPr>
            </w:pPr>
            <w:r w:rsidRPr="009E2D21">
              <w:rPr>
                <w:rFonts w:eastAsia="Times New Roman" w:cs="Calibri"/>
                <w:b/>
                <w:bCs/>
                <w:color w:val="000000"/>
                <w:sz w:val="22"/>
                <w:lang w:eastAsia="cs-CZ"/>
              </w:rPr>
              <w:t>Věk 65-74 let</w:t>
            </w:r>
          </w:p>
        </w:tc>
        <w:tc>
          <w:tcPr>
            <w:tcW w:w="1740" w:type="pct"/>
            <w:gridSpan w:val="2"/>
            <w:tcBorders>
              <w:top w:val="single" w:sz="4" w:space="0" w:color="auto"/>
              <w:left w:val="nil"/>
              <w:bottom w:val="single" w:sz="4" w:space="0" w:color="auto"/>
              <w:right w:val="single" w:sz="4" w:space="0" w:color="000000"/>
            </w:tcBorders>
            <w:shd w:val="clear" w:color="auto" w:fill="auto"/>
            <w:vAlign w:val="center"/>
            <w:hideMark/>
          </w:tcPr>
          <w:p w14:paraId="325585C4" w14:textId="77777777" w:rsidR="009E2D21" w:rsidRPr="009E2D21" w:rsidRDefault="009E2D21" w:rsidP="009E2D21">
            <w:pPr>
              <w:spacing w:after="0" w:line="240" w:lineRule="auto"/>
              <w:jc w:val="center"/>
              <w:rPr>
                <w:rFonts w:eastAsia="Times New Roman" w:cs="Calibri"/>
                <w:b/>
                <w:bCs/>
                <w:color w:val="000000"/>
                <w:sz w:val="22"/>
                <w:lang w:eastAsia="cs-CZ"/>
              </w:rPr>
            </w:pPr>
            <w:r w:rsidRPr="009E2D21">
              <w:rPr>
                <w:rFonts w:eastAsia="Times New Roman" w:cs="Calibri"/>
                <w:b/>
                <w:bCs/>
                <w:color w:val="000000"/>
                <w:sz w:val="22"/>
                <w:lang w:eastAsia="cs-CZ"/>
              </w:rPr>
              <w:t>75 a více let</w:t>
            </w:r>
          </w:p>
        </w:tc>
      </w:tr>
      <w:tr w:rsidR="009E2D21" w:rsidRPr="009E2D21" w14:paraId="1F772262" w14:textId="77777777" w:rsidTr="009E2D21">
        <w:trPr>
          <w:trHeight w:val="690"/>
        </w:trPr>
        <w:tc>
          <w:tcPr>
            <w:tcW w:w="1520" w:type="pct"/>
            <w:vMerge/>
            <w:tcBorders>
              <w:top w:val="single" w:sz="4" w:space="0" w:color="auto"/>
              <w:left w:val="single" w:sz="4" w:space="0" w:color="auto"/>
              <w:bottom w:val="single" w:sz="4" w:space="0" w:color="000000"/>
              <w:right w:val="single" w:sz="4" w:space="0" w:color="auto"/>
            </w:tcBorders>
            <w:vAlign w:val="center"/>
            <w:hideMark/>
          </w:tcPr>
          <w:p w14:paraId="1DA5428A" w14:textId="77777777" w:rsidR="009E2D21" w:rsidRPr="009E2D21" w:rsidRDefault="009E2D21" w:rsidP="009E2D21">
            <w:pPr>
              <w:spacing w:after="0" w:line="240" w:lineRule="auto"/>
              <w:rPr>
                <w:rFonts w:eastAsia="Times New Roman" w:cs="Calibri"/>
                <w:b/>
                <w:bCs/>
                <w:color w:val="000000"/>
                <w:sz w:val="22"/>
                <w:lang w:eastAsia="cs-CZ"/>
              </w:rPr>
            </w:pPr>
          </w:p>
        </w:tc>
        <w:tc>
          <w:tcPr>
            <w:tcW w:w="870" w:type="pct"/>
            <w:tcBorders>
              <w:top w:val="nil"/>
              <w:left w:val="nil"/>
              <w:bottom w:val="single" w:sz="4" w:space="0" w:color="auto"/>
              <w:right w:val="single" w:sz="4" w:space="0" w:color="auto"/>
            </w:tcBorders>
            <w:shd w:val="clear" w:color="auto" w:fill="auto"/>
            <w:vAlign w:val="center"/>
            <w:hideMark/>
          </w:tcPr>
          <w:p w14:paraId="67F6590F" w14:textId="77777777" w:rsidR="009E2D21" w:rsidRPr="009E2D21" w:rsidRDefault="009E2D21" w:rsidP="009E2D21">
            <w:pPr>
              <w:spacing w:after="0" w:line="240" w:lineRule="auto"/>
              <w:jc w:val="center"/>
              <w:rPr>
                <w:rFonts w:eastAsia="Times New Roman" w:cs="Calibri"/>
                <w:b/>
                <w:bCs/>
                <w:color w:val="000000"/>
                <w:sz w:val="22"/>
                <w:lang w:eastAsia="cs-CZ"/>
              </w:rPr>
            </w:pPr>
            <w:r w:rsidRPr="009E2D21">
              <w:rPr>
                <w:rFonts w:eastAsia="Times New Roman" w:cs="Calibri"/>
                <w:b/>
                <w:bCs/>
                <w:color w:val="000000"/>
                <w:sz w:val="22"/>
                <w:lang w:eastAsia="cs-CZ"/>
              </w:rPr>
              <w:t>Absolutní četnost</w:t>
            </w:r>
          </w:p>
        </w:tc>
        <w:tc>
          <w:tcPr>
            <w:tcW w:w="870" w:type="pct"/>
            <w:tcBorders>
              <w:top w:val="nil"/>
              <w:left w:val="nil"/>
              <w:bottom w:val="single" w:sz="4" w:space="0" w:color="auto"/>
              <w:right w:val="single" w:sz="4" w:space="0" w:color="auto"/>
            </w:tcBorders>
            <w:shd w:val="clear" w:color="auto" w:fill="auto"/>
            <w:vAlign w:val="center"/>
            <w:hideMark/>
          </w:tcPr>
          <w:p w14:paraId="70C385BD" w14:textId="77777777" w:rsidR="009E2D21" w:rsidRPr="009E2D21" w:rsidRDefault="009E2D21" w:rsidP="009E2D21">
            <w:pPr>
              <w:spacing w:after="0" w:line="240" w:lineRule="auto"/>
              <w:jc w:val="center"/>
              <w:rPr>
                <w:rFonts w:eastAsia="Times New Roman" w:cs="Calibri"/>
                <w:b/>
                <w:bCs/>
                <w:color w:val="000000"/>
                <w:sz w:val="22"/>
                <w:lang w:eastAsia="cs-CZ"/>
              </w:rPr>
            </w:pPr>
            <w:r w:rsidRPr="009E2D21">
              <w:rPr>
                <w:rFonts w:eastAsia="Times New Roman" w:cs="Calibri"/>
                <w:b/>
                <w:bCs/>
                <w:color w:val="000000"/>
                <w:sz w:val="22"/>
                <w:lang w:eastAsia="cs-CZ"/>
              </w:rPr>
              <w:t>Relativní četnost</w:t>
            </w:r>
          </w:p>
        </w:tc>
        <w:tc>
          <w:tcPr>
            <w:tcW w:w="870" w:type="pct"/>
            <w:tcBorders>
              <w:top w:val="nil"/>
              <w:left w:val="nil"/>
              <w:bottom w:val="single" w:sz="4" w:space="0" w:color="auto"/>
              <w:right w:val="single" w:sz="4" w:space="0" w:color="auto"/>
            </w:tcBorders>
            <w:shd w:val="clear" w:color="auto" w:fill="auto"/>
            <w:vAlign w:val="center"/>
            <w:hideMark/>
          </w:tcPr>
          <w:p w14:paraId="17EE9614" w14:textId="77777777" w:rsidR="009E2D21" w:rsidRPr="009E2D21" w:rsidRDefault="009E2D21" w:rsidP="009E2D21">
            <w:pPr>
              <w:spacing w:after="0" w:line="240" w:lineRule="auto"/>
              <w:jc w:val="center"/>
              <w:rPr>
                <w:rFonts w:eastAsia="Times New Roman" w:cs="Calibri"/>
                <w:b/>
                <w:bCs/>
                <w:color w:val="000000"/>
                <w:sz w:val="22"/>
                <w:lang w:eastAsia="cs-CZ"/>
              </w:rPr>
            </w:pPr>
            <w:r w:rsidRPr="009E2D21">
              <w:rPr>
                <w:rFonts w:eastAsia="Times New Roman" w:cs="Calibri"/>
                <w:b/>
                <w:bCs/>
                <w:color w:val="000000"/>
                <w:sz w:val="22"/>
                <w:lang w:eastAsia="cs-CZ"/>
              </w:rPr>
              <w:t>Absolutní četnost</w:t>
            </w:r>
          </w:p>
        </w:tc>
        <w:tc>
          <w:tcPr>
            <w:tcW w:w="870" w:type="pct"/>
            <w:tcBorders>
              <w:top w:val="nil"/>
              <w:left w:val="nil"/>
              <w:bottom w:val="single" w:sz="4" w:space="0" w:color="auto"/>
              <w:right w:val="single" w:sz="4" w:space="0" w:color="auto"/>
            </w:tcBorders>
            <w:shd w:val="clear" w:color="auto" w:fill="auto"/>
            <w:vAlign w:val="center"/>
            <w:hideMark/>
          </w:tcPr>
          <w:p w14:paraId="37003ED4" w14:textId="77777777" w:rsidR="009E2D21" w:rsidRPr="009E2D21" w:rsidRDefault="009E2D21" w:rsidP="009E2D21">
            <w:pPr>
              <w:spacing w:after="0" w:line="240" w:lineRule="auto"/>
              <w:jc w:val="center"/>
              <w:rPr>
                <w:rFonts w:eastAsia="Times New Roman" w:cs="Calibri"/>
                <w:b/>
                <w:bCs/>
                <w:color w:val="000000"/>
                <w:sz w:val="22"/>
                <w:lang w:eastAsia="cs-CZ"/>
              </w:rPr>
            </w:pPr>
            <w:r w:rsidRPr="009E2D21">
              <w:rPr>
                <w:rFonts w:eastAsia="Times New Roman" w:cs="Calibri"/>
                <w:b/>
                <w:bCs/>
                <w:color w:val="000000"/>
                <w:sz w:val="22"/>
                <w:lang w:eastAsia="cs-CZ"/>
              </w:rPr>
              <w:t>Relativní četnost</w:t>
            </w:r>
          </w:p>
        </w:tc>
      </w:tr>
      <w:tr w:rsidR="009E2D21" w:rsidRPr="009E2D21" w14:paraId="5881CC9C" w14:textId="77777777" w:rsidTr="009E2D21">
        <w:trPr>
          <w:trHeight w:val="330"/>
        </w:trPr>
        <w:tc>
          <w:tcPr>
            <w:tcW w:w="1520" w:type="pct"/>
            <w:tcBorders>
              <w:top w:val="nil"/>
              <w:left w:val="single" w:sz="4" w:space="0" w:color="auto"/>
              <w:bottom w:val="single" w:sz="4" w:space="0" w:color="auto"/>
              <w:right w:val="single" w:sz="4" w:space="0" w:color="auto"/>
            </w:tcBorders>
            <w:shd w:val="clear" w:color="auto" w:fill="auto"/>
            <w:vAlign w:val="center"/>
            <w:hideMark/>
          </w:tcPr>
          <w:p w14:paraId="386EDB80" w14:textId="77777777" w:rsidR="009E2D21" w:rsidRPr="009E2D21" w:rsidRDefault="009E2D21" w:rsidP="009E2D21">
            <w:pPr>
              <w:spacing w:after="0" w:line="240" w:lineRule="auto"/>
              <w:rPr>
                <w:rFonts w:eastAsia="Times New Roman" w:cs="Calibri"/>
                <w:color w:val="000000"/>
                <w:sz w:val="22"/>
                <w:lang w:eastAsia="cs-CZ"/>
              </w:rPr>
            </w:pPr>
            <w:r w:rsidRPr="009E2D21">
              <w:rPr>
                <w:rFonts w:eastAsia="Times New Roman" w:cs="Calibri"/>
                <w:color w:val="000000"/>
                <w:sz w:val="22"/>
                <w:lang w:eastAsia="cs-CZ"/>
              </w:rPr>
              <w:t>Četba</w:t>
            </w:r>
          </w:p>
        </w:tc>
        <w:tc>
          <w:tcPr>
            <w:tcW w:w="870" w:type="pct"/>
            <w:tcBorders>
              <w:top w:val="nil"/>
              <w:left w:val="nil"/>
              <w:bottom w:val="single" w:sz="4" w:space="0" w:color="auto"/>
              <w:right w:val="single" w:sz="4" w:space="0" w:color="auto"/>
            </w:tcBorders>
            <w:shd w:val="clear" w:color="auto" w:fill="auto"/>
            <w:vAlign w:val="center"/>
            <w:hideMark/>
          </w:tcPr>
          <w:p w14:paraId="0FE7856F"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2</w:t>
            </w:r>
          </w:p>
        </w:tc>
        <w:tc>
          <w:tcPr>
            <w:tcW w:w="870" w:type="pct"/>
            <w:tcBorders>
              <w:top w:val="nil"/>
              <w:left w:val="nil"/>
              <w:bottom w:val="single" w:sz="4" w:space="0" w:color="auto"/>
              <w:right w:val="single" w:sz="4" w:space="0" w:color="auto"/>
            </w:tcBorders>
            <w:shd w:val="clear" w:color="auto" w:fill="auto"/>
            <w:vAlign w:val="center"/>
            <w:hideMark/>
          </w:tcPr>
          <w:p w14:paraId="3FF6B530"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18 %</w:t>
            </w:r>
          </w:p>
        </w:tc>
        <w:tc>
          <w:tcPr>
            <w:tcW w:w="870" w:type="pct"/>
            <w:tcBorders>
              <w:top w:val="nil"/>
              <w:left w:val="nil"/>
              <w:bottom w:val="single" w:sz="4" w:space="0" w:color="auto"/>
              <w:right w:val="single" w:sz="4" w:space="0" w:color="auto"/>
            </w:tcBorders>
            <w:shd w:val="clear" w:color="auto" w:fill="auto"/>
            <w:vAlign w:val="center"/>
            <w:hideMark/>
          </w:tcPr>
          <w:p w14:paraId="7691BF50"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1</w:t>
            </w:r>
          </w:p>
        </w:tc>
        <w:tc>
          <w:tcPr>
            <w:tcW w:w="870" w:type="pct"/>
            <w:tcBorders>
              <w:top w:val="nil"/>
              <w:left w:val="nil"/>
              <w:bottom w:val="single" w:sz="4" w:space="0" w:color="auto"/>
              <w:right w:val="single" w:sz="4" w:space="0" w:color="auto"/>
            </w:tcBorders>
            <w:shd w:val="clear" w:color="auto" w:fill="auto"/>
            <w:vAlign w:val="center"/>
            <w:hideMark/>
          </w:tcPr>
          <w:p w14:paraId="506547D6"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3 %</w:t>
            </w:r>
          </w:p>
        </w:tc>
      </w:tr>
      <w:tr w:rsidR="009E2D21" w:rsidRPr="009E2D21" w14:paraId="26149A35" w14:textId="77777777" w:rsidTr="009E2D21">
        <w:trPr>
          <w:trHeight w:val="330"/>
        </w:trPr>
        <w:tc>
          <w:tcPr>
            <w:tcW w:w="1520" w:type="pct"/>
            <w:tcBorders>
              <w:top w:val="nil"/>
              <w:left w:val="single" w:sz="4" w:space="0" w:color="auto"/>
              <w:bottom w:val="single" w:sz="4" w:space="0" w:color="auto"/>
              <w:right w:val="single" w:sz="4" w:space="0" w:color="auto"/>
            </w:tcBorders>
            <w:shd w:val="clear" w:color="auto" w:fill="auto"/>
            <w:vAlign w:val="center"/>
            <w:hideMark/>
          </w:tcPr>
          <w:p w14:paraId="06935DC8" w14:textId="77777777" w:rsidR="009E2D21" w:rsidRPr="009E2D21" w:rsidRDefault="009E2D21" w:rsidP="009E2D21">
            <w:pPr>
              <w:spacing w:after="0" w:line="240" w:lineRule="auto"/>
              <w:rPr>
                <w:rFonts w:eastAsia="Times New Roman" w:cs="Calibri"/>
                <w:color w:val="000000"/>
                <w:sz w:val="22"/>
                <w:lang w:eastAsia="cs-CZ"/>
              </w:rPr>
            </w:pPr>
            <w:r w:rsidRPr="009E2D21">
              <w:rPr>
                <w:rFonts w:eastAsia="Times New Roman" w:cs="Calibri"/>
                <w:color w:val="000000"/>
                <w:sz w:val="22"/>
                <w:lang w:eastAsia="cs-CZ"/>
              </w:rPr>
              <w:t>Křížovky</w:t>
            </w:r>
          </w:p>
        </w:tc>
        <w:tc>
          <w:tcPr>
            <w:tcW w:w="870" w:type="pct"/>
            <w:tcBorders>
              <w:top w:val="nil"/>
              <w:left w:val="nil"/>
              <w:bottom w:val="single" w:sz="4" w:space="0" w:color="auto"/>
              <w:right w:val="single" w:sz="4" w:space="0" w:color="auto"/>
            </w:tcBorders>
            <w:shd w:val="clear" w:color="auto" w:fill="auto"/>
            <w:vAlign w:val="center"/>
            <w:hideMark/>
          </w:tcPr>
          <w:p w14:paraId="5E8184B7"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3</w:t>
            </w:r>
          </w:p>
        </w:tc>
        <w:tc>
          <w:tcPr>
            <w:tcW w:w="870" w:type="pct"/>
            <w:tcBorders>
              <w:top w:val="nil"/>
              <w:left w:val="nil"/>
              <w:bottom w:val="single" w:sz="4" w:space="0" w:color="auto"/>
              <w:right w:val="single" w:sz="4" w:space="0" w:color="auto"/>
            </w:tcBorders>
            <w:shd w:val="clear" w:color="auto" w:fill="auto"/>
            <w:vAlign w:val="center"/>
            <w:hideMark/>
          </w:tcPr>
          <w:p w14:paraId="29CD5020" w14:textId="07152638"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2</w:t>
            </w:r>
            <w:r w:rsidR="00E12322">
              <w:rPr>
                <w:rFonts w:eastAsia="Times New Roman" w:cs="Calibri"/>
                <w:color w:val="000000"/>
                <w:sz w:val="22"/>
                <w:lang w:eastAsia="cs-CZ"/>
              </w:rPr>
              <w:t>8</w:t>
            </w:r>
            <w:r w:rsidRPr="009E2D21">
              <w:rPr>
                <w:rFonts w:eastAsia="Times New Roman" w:cs="Calibri"/>
                <w:color w:val="000000"/>
                <w:sz w:val="22"/>
                <w:lang w:eastAsia="cs-CZ"/>
              </w:rPr>
              <w:t xml:space="preserve"> %</w:t>
            </w:r>
          </w:p>
        </w:tc>
        <w:tc>
          <w:tcPr>
            <w:tcW w:w="870" w:type="pct"/>
            <w:tcBorders>
              <w:top w:val="nil"/>
              <w:left w:val="nil"/>
              <w:bottom w:val="single" w:sz="4" w:space="0" w:color="auto"/>
              <w:right w:val="single" w:sz="4" w:space="0" w:color="auto"/>
            </w:tcBorders>
            <w:shd w:val="clear" w:color="auto" w:fill="auto"/>
            <w:vAlign w:val="center"/>
            <w:hideMark/>
          </w:tcPr>
          <w:p w14:paraId="4487A7D4"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3</w:t>
            </w:r>
          </w:p>
        </w:tc>
        <w:tc>
          <w:tcPr>
            <w:tcW w:w="870" w:type="pct"/>
            <w:tcBorders>
              <w:top w:val="nil"/>
              <w:left w:val="nil"/>
              <w:bottom w:val="single" w:sz="4" w:space="0" w:color="auto"/>
              <w:right w:val="single" w:sz="4" w:space="0" w:color="auto"/>
            </w:tcBorders>
            <w:shd w:val="clear" w:color="auto" w:fill="auto"/>
            <w:vAlign w:val="center"/>
            <w:hideMark/>
          </w:tcPr>
          <w:p w14:paraId="233E3F71"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10 %</w:t>
            </w:r>
          </w:p>
        </w:tc>
      </w:tr>
      <w:tr w:rsidR="009E2D21" w:rsidRPr="009E2D21" w14:paraId="39203D43" w14:textId="77777777" w:rsidTr="009E2D21">
        <w:trPr>
          <w:trHeight w:val="330"/>
        </w:trPr>
        <w:tc>
          <w:tcPr>
            <w:tcW w:w="1520" w:type="pct"/>
            <w:tcBorders>
              <w:top w:val="nil"/>
              <w:left w:val="single" w:sz="4" w:space="0" w:color="auto"/>
              <w:bottom w:val="single" w:sz="4" w:space="0" w:color="auto"/>
              <w:right w:val="single" w:sz="4" w:space="0" w:color="auto"/>
            </w:tcBorders>
            <w:shd w:val="clear" w:color="auto" w:fill="auto"/>
            <w:vAlign w:val="center"/>
            <w:hideMark/>
          </w:tcPr>
          <w:p w14:paraId="7F6CBA04" w14:textId="77777777" w:rsidR="009E2D21" w:rsidRPr="009E2D21" w:rsidRDefault="009E2D21" w:rsidP="009E2D21">
            <w:pPr>
              <w:spacing w:after="0" w:line="240" w:lineRule="auto"/>
              <w:rPr>
                <w:rFonts w:eastAsia="Times New Roman" w:cs="Calibri"/>
                <w:color w:val="000000"/>
                <w:sz w:val="22"/>
                <w:lang w:eastAsia="cs-CZ"/>
              </w:rPr>
            </w:pPr>
            <w:r w:rsidRPr="009E2D21">
              <w:rPr>
                <w:rFonts w:eastAsia="Times New Roman" w:cs="Calibri"/>
                <w:color w:val="000000"/>
                <w:sz w:val="22"/>
                <w:lang w:eastAsia="cs-CZ"/>
              </w:rPr>
              <w:t>Malování</w:t>
            </w:r>
          </w:p>
        </w:tc>
        <w:tc>
          <w:tcPr>
            <w:tcW w:w="870" w:type="pct"/>
            <w:tcBorders>
              <w:top w:val="nil"/>
              <w:left w:val="nil"/>
              <w:bottom w:val="single" w:sz="4" w:space="0" w:color="auto"/>
              <w:right w:val="single" w:sz="4" w:space="0" w:color="auto"/>
            </w:tcBorders>
            <w:shd w:val="clear" w:color="auto" w:fill="auto"/>
            <w:vAlign w:val="center"/>
            <w:hideMark/>
          </w:tcPr>
          <w:p w14:paraId="092938B2"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0</w:t>
            </w:r>
          </w:p>
        </w:tc>
        <w:tc>
          <w:tcPr>
            <w:tcW w:w="870" w:type="pct"/>
            <w:tcBorders>
              <w:top w:val="nil"/>
              <w:left w:val="nil"/>
              <w:bottom w:val="single" w:sz="4" w:space="0" w:color="auto"/>
              <w:right w:val="single" w:sz="4" w:space="0" w:color="auto"/>
            </w:tcBorders>
            <w:shd w:val="clear" w:color="auto" w:fill="auto"/>
            <w:vAlign w:val="center"/>
            <w:hideMark/>
          </w:tcPr>
          <w:p w14:paraId="0D70C747"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0 %</w:t>
            </w:r>
          </w:p>
        </w:tc>
        <w:tc>
          <w:tcPr>
            <w:tcW w:w="870" w:type="pct"/>
            <w:tcBorders>
              <w:top w:val="nil"/>
              <w:left w:val="nil"/>
              <w:bottom w:val="single" w:sz="4" w:space="0" w:color="auto"/>
              <w:right w:val="single" w:sz="4" w:space="0" w:color="auto"/>
            </w:tcBorders>
            <w:shd w:val="clear" w:color="auto" w:fill="auto"/>
            <w:vAlign w:val="center"/>
            <w:hideMark/>
          </w:tcPr>
          <w:p w14:paraId="3A99B4A0"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1</w:t>
            </w:r>
          </w:p>
        </w:tc>
        <w:tc>
          <w:tcPr>
            <w:tcW w:w="870" w:type="pct"/>
            <w:tcBorders>
              <w:top w:val="nil"/>
              <w:left w:val="nil"/>
              <w:bottom w:val="single" w:sz="4" w:space="0" w:color="auto"/>
              <w:right w:val="single" w:sz="4" w:space="0" w:color="auto"/>
            </w:tcBorders>
            <w:shd w:val="clear" w:color="auto" w:fill="auto"/>
            <w:vAlign w:val="center"/>
            <w:hideMark/>
          </w:tcPr>
          <w:p w14:paraId="35B3430E"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3 %</w:t>
            </w:r>
          </w:p>
        </w:tc>
      </w:tr>
      <w:tr w:rsidR="009E2D21" w:rsidRPr="009E2D21" w14:paraId="02EB1293" w14:textId="77777777" w:rsidTr="009E2D21">
        <w:trPr>
          <w:trHeight w:val="330"/>
        </w:trPr>
        <w:tc>
          <w:tcPr>
            <w:tcW w:w="1520" w:type="pct"/>
            <w:tcBorders>
              <w:top w:val="nil"/>
              <w:left w:val="single" w:sz="4" w:space="0" w:color="auto"/>
              <w:bottom w:val="single" w:sz="4" w:space="0" w:color="auto"/>
              <w:right w:val="single" w:sz="4" w:space="0" w:color="auto"/>
            </w:tcBorders>
            <w:shd w:val="clear" w:color="auto" w:fill="auto"/>
            <w:vAlign w:val="center"/>
            <w:hideMark/>
          </w:tcPr>
          <w:p w14:paraId="24DB10A1" w14:textId="77777777" w:rsidR="009E2D21" w:rsidRPr="009E2D21" w:rsidRDefault="009E2D21" w:rsidP="009E2D21">
            <w:pPr>
              <w:spacing w:after="0" w:line="240" w:lineRule="auto"/>
              <w:rPr>
                <w:rFonts w:eastAsia="Times New Roman" w:cs="Calibri"/>
                <w:color w:val="000000"/>
                <w:sz w:val="22"/>
                <w:lang w:eastAsia="cs-CZ"/>
              </w:rPr>
            </w:pPr>
            <w:r w:rsidRPr="009E2D21">
              <w:rPr>
                <w:rFonts w:eastAsia="Times New Roman" w:cs="Calibri"/>
                <w:color w:val="000000"/>
                <w:sz w:val="22"/>
                <w:lang w:eastAsia="cs-CZ"/>
              </w:rPr>
              <w:t>Procházky</w:t>
            </w:r>
          </w:p>
        </w:tc>
        <w:tc>
          <w:tcPr>
            <w:tcW w:w="870" w:type="pct"/>
            <w:tcBorders>
              <w:top w:val="nil"/>
              <w:left w:val="nil"/>
              <w:bottom w:val="single" w:sz="4" w:space="0" w:color="auto"/>
              <w:right w:val="single" w:sz="4" w:space="0" w:color="auto"/>
            </w:tcBorders>
            <w:shd w:val="clear" w:color="auto" w:fill="auto"/>
            <w:vAlign w:val="center"/>
            <w:hideMark/>
          </w:tcPr>
          <w:p w14:paraId="0319A970"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2</w:t>
            </w:r>
          </w:p>
        </w:tc>
        <w:tc>
          <w:tcPr>
            <w:tcW w:w="870" w:type="pct"/>
            <w:tcBorders>
              <w:top w:val="nil"/>
              <w:left w:val="nil"/>
              <w:bottom w:val="single" w:sz="4" w:space="0" w:color="auto"/>
              <w:right w:val="single" w:sz="4" w:space="0" w:color="auto"/>
            </w:tcBorders>
            <w:shd w:val="clear" w:color="auto" w:fill="auto"/>
            <w:vAlign w:val="center"/>
            <w:hideMark/>
          </w:tcPr>
          <w:p w14:paraId="0A85E2F7"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18 %</w:t>
            </w:r>
          </w:p>
        </w:tc>
        <w:tc>
          <w:tcPr>
            <w:tcW w:w="870" w:type="pct"/>
            <w:tcBorders>
              <w:top w:val="nil"/>
              <w:left w:val="nil"/>
              <w:bottom w:val="single" w:sz="4" w:space="0" w:color="auto"/>
              <w:right w:val="single" w:sz="4" w:space="0" w:color="auto"/>
            </w:tcBorders>
            <w:shd w:val="clear" w:color="auto" w:fill="auto"/>
            <w:vAlign w:val="center"/>
            <w:hideMark/>
          </w:tcPr>
          <w:p w14:paraId="4D60D6D4"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6</w:t>
            </w:r>
          </w:p>
        </w:tc>
        <w:tc>
          <w:tcPr>
            <w:tcW w:w="870" w:type="pct"/>
            <w:tcBorders>
              <w:top w:val="nil"/>
              <w:left w:val="nil"/>
              <w:bottom w:val="single" w:sz="4" w:space="0" w:color="auto"/>
              <w:right w:val="single" w:sz="4" w:space="0" w:color="auto"/>
            </w:tcBorders>
            <w:shd w:val="clear" w:color="auto" w:fill="auto"/>
            <w:vAlign w:val="center"/>
            <w:hideMark/>
          </w:tcPr>
          <w:p w14:paraId="171E5D39"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18 %</w:t>
            </w:r>
          </w:p>
        </w:tc>
      </w:tr>
      <w:tr w:rsidR="009E2D21" w:rsidRPr="009E2D21" w14:paraId="22DE3190" w14:textId="77777777" w:rsidTr="009E2D21">
        <w:trPr>
          <w:trHeight w:val="330"/>
        </w:trPr>
        <w:tc>
          <w:tcPr>
            <w:tcW w:w="1520" w:type="pct"/>
            <w:tcBorders>
              <w:top w:val="nil"/>
              <w:left w:val="single" w:sz="4" w:space="0" w:color="auto"/>
              <w:bottom w:val="single" w:sz="4" w:space="0" w:color="auto"/>
              <w:right w:val="single" w:sz="4" w:space="0" w:color="auto"/>
            </w:tcBorders>
            <w:shd w:val="clear" w:color="auto" w:fill="auto"/>
            <w:vAlign w:val="center"/>
            <w:hideMark/>
          </w:tcPr>
          <w:p w14:paraId="0F345418" w14:textId="77777777" w:rsidR="009E2D21" w:rsidRPr="009E2D21" w:rsidRDefault="009E2D21" w:rsidP="009E2D21">
            <w:pPr>
              <w:spacing w:after="0" w:line="240" w:lineRule="auto"/>
              <w:rPr>
                <w:rFonts w:eastAsia="Times New Roman" w:cs="Calibri"/>
                <w:color w:val="000000"/>
                <w:sz w:val="22"/>
                <w:lang w:eastAsia="cs-CZ"/>
              </w:rPr>
            </w:pPr>
            <w:r w:rsidRPr="009E2D21">
              <w:rPr>
                <w:rFonts w:eastAsia="Times New Roman" w:cs="Calibri"/>
                <w:color w:val="000000"/>
                <w:sz w:val="22"/>
                <w:lang w:eastAsia="cs-CZ"/>
              </w:rPr>
              <w:t>Přátelé, rodina</w:t>
            </w:r>
          </w:p>
        </w:tc>
        <w:tc>
          <w:tcPr>
            <w:tcW w:w="870" w:type="pct"/>
            <w:tcBorders>
              <w:top w:val="nil"/>
              <w:left w:val="nil"/>
              <w:bottom w:val="single" w:sz="4" w:space="0" w:color="auto"/>
              <w:right w:val="single" w:sz="4" w:space="0" w:color="auto"/>
            </w:tcBorders>
            <w:shd w:val="clear" w:color="auto" w:fill="auto"/>
            <w:vAlign w:val="center"/>
            <w:hideMark/>
          </w:tcPr>
          <w:p w14:paraId="658AC328" w14:textId="53E297EE" w:rsidR="009E2D21" w:rsidRPr="009E2D21" w:rsidRDefault="00E12322" w:rsidP="009E2D21">
            <w:pPr>
              <w:spacing w:after="0" w:line="240" w:lineRule="auto"/>
              <w:jc w:val="center"/>
              <w:rPr>
                <w:rFonts w:eastAsia="Times New Roman" w:cs="Calibri"/>
                <w:color w:val="000000"/>
                <w:sz w:val="22"/>
                <w:lang w:eastAsia="cs-CZ"/>
              </w:rPr>
            </w:pPr>
            <w:r>
              <w:rPr>
                <w:rFonts w:eastAsia="Times New Roman" w:cs="Calibri"/>
                <w:color w:val="000000"/>
                <w:sz w:val="22"/>
                <w:lang w:eastAsia="cs-CZ"/>
              </w:rPr>
              <w:t>1</w:t>
            </w:r>
          </w:p>
        </w:tc>
        <w:tc>
          <w:tcPr>
            <w:tcW w:w="870" w:type="pct"/>
            <w:tcBorders>
              <w:top w:val="nil"/>
              <w:left w:val="nil"/>
              <w:bottom w:val="single" w:sz="4" w:space="0" w:color="auto"/>
              <w:right w:val="single" w:sz="4" w:space="0" w:color="auto"/>
            </w:tcBorders>
            <w:shd w:val="clear" w:color="auto" w:fill="auto"/>
            <w:vAlign w:val="center"/>
            <w:hideMark/>
          </w:tcPr>
          <w:p w14:paraId="176DCD58" w14:textId="68459980" w:rsidR="009E2D21" w:rsidRPr="009E2D21" w:rsidRDefault="00E12322" w:rsidP="009E2D21">
            <w:pPr>
              <w:spacing w:after="0" w:line="240" w:lineRule="auto"/>
              <w:jc w:val="center"/>
              <w:rPr>
                <w:rFonts w:eastAsia="Times New Roman" w:cs="Calibri"/>
                <w:color w:val="000000"/>
                <w:sz w:val="22"/>
                <w:lang w:eastAsia="cs-CZ"/>
              </w:rPr>
            </w:pPr>
            <w:r>
              <w:rPr>
                <w:rFonts w:eastAsia="Times New Roman" w:cs="Calibri"/>
                <w:color w:val="000000"/>
                <w:sz w:val="22"/>
                <w:lang w:eastAsia="cs-CZ"/>
              </w:rPr>
              <w:t>9</w:t>
            </w:r>
            <w:r w:rsidR="009E2D21" w:rsidRPr="009E2D21">
              <w:rPr>
                <w:rFonts w:eastAsia="Times New Roman" w:cs="Calibri"/>
                <w:color w:val="000000"/>
                <w:sz w:val="22"/>
                <w:lang w:eastAsia="cs-CZ"/>
              </w:rPr>
              <w:t xml:space="preserve"> %</w:t>
            </w:r>
          </w:p>
        </w:tc>
        <w:tc>
          <w:tcPr>
            <w:tcW w:w="870" w:type="pct"/>
            <w:tcBorders>
              <w:top w:val="nil"/>
              <w:left w:val="nil"/>
              <w:bottom w:val="single" w:sz="4" w:space="0" w:color="auto"/>
              <w:right w:val="single" w:sz="4" w:space="0" w:color="auto"/>
            </w:tcBorders>
            <w:shd w:val="clear" w:color="auto" w:fill="auto"/>
            <w:vAlign w:val="center"/>
            <w:hideMark/>
          </w:tcPr>
          <w:p w14:paraId="6A6B6D73" w14:textId="0082A9D4" w:rsidR="009E2D21" w:rsidRPr="009E2D21" w:rsidRDefault="00E12322" w:rsidP="009E2D21">
            <w:pPr>
              <w:spacing w:after="0" w:line="240" w:lineRule="auto"/>
              <w:jc w:val="center"/>
              <w:rPr>
                <w:rFonts w:eastAsia="Times New Roman" w:cs="Calibri"/>
                <w:color w:val="000000"/>
                <w:sz w:val="22"/>
                <w:lang w:eastAsia="cs-CZ"/>
              </w:rPr>
            </w:pPr>
            <w:r>
              <w:rPr>
                <w:rFonts w:eastAsia="Times New Roman" w:cs="Calibri"/>
                <w:color w:val="000000"/>
                <w:sz w:val="22"/>
                <w:lang w:eastAsia="cs-CZ"/>
              </w:rPr>
              <w:t>6</w:t>
            </w:r>
          </w:p>
        </w:tc>
        <w:tc>
          <w:tcPr>
            <w:tcW w:w="870" w:type="pct"/>
            <w:tcBorders>
              <w:top w:val="nil"/>
              <w:left w:val="nil"/>
              <w:bottom w:val="single" w:sz="4" w:space="0" w:color="auto"/>
              <w:right w:val="single" w:sz="4" w:space="0" w:color="auto"/>
            </w:tcBorders>
            <w:shd w:val="clear" w:color="auto" w:fill="auto"/>
            <w:vAlign w:val="center"/>
            <w:hideMark/>
          </w:tcPr>
          <w:p w14:paraId="3652D5BB" w14:textId="14CCF3D9" w:rsidR="009E2D21" w:rsidRPr="009E2D21" w:rsidRDefault="00E12322" w:rsidP="009E2D21">
            <w:pPr>
              <w:spacing w:after="0" w:line="240" w:lineRule="auto"/>
              <w:jc w:val="center"/>
              <w:rPr>
                <w:rFonts w:eastAsia="Times New Roman" w:cs="Calibri"/>
                <w:color w:val="000000"/>
                <w:sz w:val="22"/>
                <w:lang w:eastAsia="cs-CZ"/>
              </w:rPr>
            </w:pPr>
            <w:r>
              <w:rPr>
                <w:rFonts w:eastAsia="Times New Roman" w:cs="Calibri"/>
                <w:color w:val="000000"/>
                <w:sz w:val="22"/>
                <w:lang w:eastAsia="cs-CZ"/>
              </w:rPr>
              <w:t>18</w:t>
            </w:r>
            <w:r w:rsidR="009E2D21" w:rsidRPr="009E2D21">
              <w:rPr>
                <w:rFonts w:eastAsia="Times New Roman" w:cs="Calibri"/>
                <w:color w:val="000000"/>
                <w:sz w:val="22"/>
                <w:lang w:eastAsia="cs-CZ"/>
              </w:rPr>
              <w:t xml:space="preserve"> %</w:t>
            </w:r>
          </w:p>
        </w:tc>
      </w:tr>
      <w:tr w:rsidR="009E2D21" w:rsidRPr="009E2D21" w14:paraId="7D91DC39" w14:textId="77777777" w:rsidTr="009E2D21">
        <w:trPr>
          <w:trHeight w:val="330"/>
        </w:trPr>
        <w:tc>
          <w:tcPr>
            <w:tcW w:w="1520" w:type="pct"/>
            <w:tcBorders>
              <w:top w:val="nil"/>
              <w:left w:val="single" w:sz="4" w:space="0" w:color="auto"/>
              <w:bottom w:val="single" w:sz="4" w:space="0" w:color="auto"/>
              <w:right w:val="single" w:sz="4" w:space="0" w:color="auto"/>
            </w:tcBorders>
            <w:shd w:val="clear" w:color="auto" w:fill="auto"/>
            <w:vAlign w:val="center"/>
            <w:hideMark/>
          </w:tcPr>
          <w:p w14:paraId="412037DB" w14:textId="77777777" w:rsidR="009E2D21" w:rsidRPr="009E2D21" w:rsidRDefault="009E2D21" w:rsidP="009E2D21">
            <w:pPr>
              <w:spacing w:after="0" w:line="240" w:lineRule="auto"/>
              <w:rPr>
                <w:rFonts w:eastAsia="Times New Roman" w:cs="Calibri"/>
                <w:color w:val="000000"/>
                <w:sz w:val="22"/>
                <w:lang w:eastAsia="cs-CZ"/>
              </w:rPr>
            </w:pPr>
            <w:r w:rsidRPr="009E2D21">
              <w:rPr>
                <w:rFonts w:eastAsia="Times New Roman" w:cs="Calibri"/>
                <w:color w:val="000000"/>
                <w:sz w:val="22"/>
                <w:lang w:eastAsia="cs-CZ"/>
              </w:rPr>
              <w:t>Poslech rozhlasu</w:t>
            </w:r>
          </w:p>
        </w:tc>
        <w:tc>
          <w:tcPr>
            <w:tcW w:w="870" w:type="pct"/>
            <w:tcBorders>
              <w:top w:val="nil"/>
              <w:left w:val="nil"/>
              <w:bottom w:val="single" w:sz="4" w:space="0" w:color="auto"/>
              <w:right w:val="single" w:sz="4" w:space="0" w:color="auto"/>
            </w:tcBorders>
            <w:shd w:val="clear" w:color="auto" w:fill="auto"/>
            <w:vAlign w:val="center"/>
            <w:hideMark/>
          </w:tcPr>
          <w:p w14:paraId="0C0B9E89"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0</w:t>
            </w:r>
          </w:p>
        </w:tc>
        <w:tc>
          <w:tcPr>
            <w:tcW w:w="870" w:type="pct"/>
            <w:tcBorders>
              <w:top w:val="nil"/>
              <w:left w:val="nil"/>
              <w:bottom w:val="single" w:sz="4" w:space="0" w:color="auto"/>
              <w:right w:val="single" w:sz="4" w:space="0" w:color="auto"/>
            </w:tcBorders>
            <w:shd w:val="clear" w:color="auto" w:fill="auto"/>
            <w:vAlign w:val="center"/>
            <w:hideMark/>
          </w:tcPr>
          <w:p w14:paraId="34CD964F"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0 %</w:t>
            </w:r>
          </w:p>
        </w:tc>
        <w:tc>
          <w:tcPr>
            <w:tcW w:w="870" w:type="pct"/>
            <w:tcBorders>
              <w:top w:val="nil"/>
              <w:left w:val="nil"/>
              <w:bottom w:val="single" w:sz="4" w:space="0" w:color="auto"/>
              <w:right w:val="single" w:sz="4" w:space="0" w:color="auto"/>
            </w:tcBorders>
            <w:shd w:val="clear" w:color="auto" w:fill="auto"/>
            <w:vAlign w:val="center"/>
            <w:hideMark/>
          </w:tcPr>
          <w:p w14:paraId="4E0C1271"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5</w:t>
            </w:r>
          </w:p>
        </w:tc>
        <w:tc>
          <w:tcPr>
            <w:tcW w:w="870" w:type="pct"/>
            <w:tcBorders>
              <w:top w:val="nil"/>
              <w:left w:val="nil"/>
              <w:bottom w:val="single" w:sz="4" w:space="0" w:color="auto"/>
              <w:right w:val="single" w:sz="4" w:space="0" w:color="auto"/>
            </w:tcBorders>
            <w:shd w:val="clear" w:color="auto" w:fill="auto"/>
            <w:vAlign w:val="center"/>
            <w:hideMark/>
          </w:tcPr>
          <w:p w14:paraId="402C464D"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15 %</w:t>
            </w:r>
          </w:p>
        </w:tc>
      </w:tr>
      <w:tr w:rsidR="009E2D21" w:rsidRPr="009E2D21" w14:paraId="057EB28D" w14:textId="77777777" w:rsidTr="009E2D21">
        <w:trPr>
          <w:trHeight w:val="330"/>
        </w:trPr>
        <w:tc>
          <w:tcPr>
            <w:tcW w:w="1520" w:type="pct"/>
            <w:tcBorders>
              <w:top w:val="nil"/>
              <w:left w:val="single" w:sz="4" w:space="0" w:color="auto"/>
              <w:bottom w:val="single" w:sz="4" w:space="0" w:color="auto"/>
              <w:right w:val="single" w:sz="4" w:space="0" w:color="auto"/>
            </w:tcBorders>
            <w:shd w:val="clear" w:color="auto" w:fill="auto"/>
            <w:vAlign w:val="center"/>
            <w:hideMark/>
          </w:tcPr>
          <w:p w14:paraId="5FBA7842" w14:textId="77777777" w:rsidR="009E2D21" w:rsidRPr="009E2D21" w:rsidRDefault="009E2D21" w:rsidP="009E2D21">
            <w:pPr>
              <w:spacing w:after="0" w:line="240" w:lineRule="auto"/>
              <w:rPr>
                <w:rFonts w:eastAsia="Times New Roman" w:cs="Calibri"/>
                <w:color w:val="000000"/>
                <w:sz w:val="22"/>
                <w:lang w:eastAsia="cs-CZ"/>
              </w:rPr>
            </w:pPr>
            <w:r w:rsidRPr="009E2D21">
              <w:rPr>
                <w:rFonts w:eastAsia="Times New Roman" w:cs="Calibri"/>
                <w:color w:val="000000"/>
                <w:sz w:val="22"/>
                <w:lang w:eastAsia="cs-CZ"/>
              </w:rPr>
              <w:t>Ruční práce</w:t>
            </w:r>
          </w:p>
        </w:tc>
        <w:tc>
          <w:tcPr>
            <w:tcW w:w="870" w:type="pct"/>
            <w:tcBorders>
              <w:top w:val="nil"/>
              <w:left w:val="nil"/>
              <w:bottom w:val="single" w:sz="4" w:space="0" w:color="auto"/>
              <w:right w:val="single" w:sz="4" w:space="0" w:color="auto"/>
            </w:tcBorders>
            <w:shd w:val="clear" w:color="auto" w:fill="auto"/>
            <w:vAlign w:val="center"/>
            <w:hideMark/>
          </w:tcPr>
          <w:p w14:paraId="0FA45811" w14:textId="06AFB0C1" w:rsidR="009E2D21" w:rsidRPr="009E2D21" w:rsidRDefault="00E12322" w:rsidP="009E2D21">
            <w:pPr>
              <w:spacing w:after="0" w:line="240" w:lineRule="auto"/>
              <w:jc w:val="center"/>
              <w:rPr>
                <w:rFonts w:eastAsia="Times New Roman" w:cs="Calibri"/>
                <w:color w:val="000000"/>
                <w:sz w:val="22"/>
                <w:lang w:eastAsia="cs-CZ"/>
              </w:rPr>
            </w:pPr>
            <w:r>
              <w:rPr>
                <w:rFonts w:eastAsia="Times New Roman" w:cs="Calibri"/>
                <w:color w:val="000000"/>
                <w:sz w:val="22"/>
                <w:lang w:eastAsia="cs-CZ"/>
              </w:rPr>
              <w:t>2</w:t>
            </w:r>
          </w:p>
        </w:tc>
        <w:tc>
          <w:tcPr>
            <w:tcW w:w="870" w:type="pct"/>
            <w:tcBorders>
              <w:top w:val="nil"/>
              <w:left w:val="nil"/>
              <w:bottom w:val="single" w:sz="4" w:space="0" w:color="auto"/>
              <w:right w:val="single" w:sz="4" w:space="0" w:color="auto"/>
            </w:tcBorders>
            <w:shd w:val="clear" w:color="auto" w:fill="auto"/>
            <w:vAlign w:val="center"/>
            <w:hideMark/>
          </w:tcPr>
          <w:p w14:paraId="2ED340B8" w14:textId="253DD238" w:rsidR="009E2D21" w:rsidRPr="009E2D21" w:rsidRDefault="00E12322" w:rsidP="009E2D21">
            <w:pPr>
              <w:spacing w:after="0" w:line="240" w:lineRule="auto"/>
              <w:jc w:val="center"/>
              <w:rPr>
                <w:rFonts w:eastAsia="Times New Roman" w:cs="Calibri"/>
                <w:color w:val="000000"/>
                <w:sz w:val="22"/>
                <w:lang w:eastAsia="cs-CZ"/>
              </w:rPr>
            </w:pPr>
            <w:r>
              <w:rPr>
                <w:rFonts w:eastAsia="Times New Roman" w:cs="Calibri"/>
                <w:color w:val="000000"/>
                <w:sz w:val="22"/>
                <w:lang w:eastAsia="cs-CZ"/>
              </w:rPr>
              <w:t>18</w:t>
            </w:r>
            <w:r w:rsidR="009E2D21" w:rsidRPr="009E2D21">
              <w:rPr>
                <w:rFonts w:eastAsia="Times New Roman" w:cs="Calibri"/>
                <w:color w:val="000000"/>
                <w:sz w:val="22"/>
                <w:lang w:eastAsia="cs-CZ"/>
              </w:rPr>
              <w:t xml:space="preserve"> %</w:t>
            </w:r>
          </w:p>
        </w:tc>
        <w:tc>
          <w:tcPr>
            <w:tcW w:w="870" w:type="pct"/>
            <w:tcBorders>
              <w:top w:val="nil"/>
              <w:left w:val="nil"/>
              <w:bottom w:val="single" w:sz="4" w:space="0" w:color="auto"/>
              <w:right w:val="single" w:sz="4" w:space="0" w:color="auto"/>
            </w:tcBorders>
            <w:shd w:val="clear" w:color="auto" w:fill="auto"/>
            <w:vAlign w:val="center"/>
            <w:hideMark/>
          </w:tcPr>
          <w:p w14:paraId="7966A3B0" w14:textId="6C9F0B5F" w:rsidR="009E2D21" w:rsidRPr="009E2D21" w:rsidRDefault="00E12322" w:rsidP="009E2D21">
            <w:pPr>
              <w:spacing w:after="0" w:line="240" w:lineRule="auto"/>
              <w:jc w:val="center"/>
              <w:rPr>
                <w:rFonts w:eastAsia="Times New Roman" w:cs="Calibri"/>
                <w:color w:val="000000"/>
                <w:sz w:val="22"/>
                <w:lang w:eastAsia="cs-CZ"/>
              </w:rPr>
            </w:pPr>
            <w:r>
              <w:rPr>
                <w:rFonts w:eastAsia="Times New Roman" w:cs="Calibri"/>
                <w:color w:val="000000"/>
                <w:sz w:val="22"/>
                <w:lang w:eastAsia="cs-CZ"/>
              </w:rPr>
              <w:t>1</w:t>
            </w:r>
          </w:p>
        </w:tc>
        <w:tc>
          <w:tcPr>
            <w:tcW w:w="870" w:type="pct"/>
            <w:tcBorders>
              <w:top w:val="nil"/>
              <w:left w:val="nil"/>
              <w:bottom w:val="single" w:sz="4" w:space="0" w:color="auto"/>
              <w:right w:val="single" w:sz="4" w:space="0" w:color="auto"/>
            </w:tcBorders>
            <w:shd w:val="clear" w:color="auto" w:fill="auto"/>
            <w:vAlign w:val="center"/>
            <w:hideMark/>
          </w:tcPr>
          <w:p w14:paraId="71A296C3" w14:textId="242A5439" w:rsidR="009E2D21" w:rsidRPr="009E2D21" w:rsidRDefault="00E12322" w:rsidP="009E2D21">
            <w:pPr>
              <w:spacing w:after="0" w:line="240" w:lineRule="auto"/>
              <w:jc w:val="center"/>
              <w:rPr>
                <w:rFonts w:eastAsia="Times New Roman" w:cs="Calibri"/>
                <w:color w:val="000000"/>
                <w:sz w:val="22"/>
                <w:lang w:eastAsia="cs-CZ"/>
              </w:rPr>
            </w:pPr>
            <w:r>
              <w:rPr>
                <w:rFonts w:eastAsia="Times New Roman" w:cs="Calibri"/>
                <w:color w:val="000000"/>
                <w:sz w:val="22"/>
                <w:lang w:eastAsia="cs-CZ"/>
              </w:rPr>
              <w:t>3</w:t>
            </w:r>
            <w:r w:rsidR="009E2D21" w:rsidRPr="009E2D21">
              <w:rPr>
                <w:rFonts w:eastAsia="Times New Roman" w:cs="Calibri"/>
                <w:color w:val="000000"/>
                <w:sz w:val="22"/>
                <w:lang w:eastAsia="cs-CZ"/>
              </w:rPr>
              <w:t xml:space="preserve"> %</w:t>
            </w:r>
          </w:p>
        </w:tc>
      </w:tr>
      <w:tr w:rsidR="009E2D21" w:rsidRPr="009E2D21" w14:paraId="762C1208" w14:textId="77777777" w:rsidTr="009E2D21">
        <w:trPr>
          <w:trHeight w:val="330"/>
        </w:trPr>
        <w:tc>
          <w:tcPr>
            <w:tcW w:w="1520" w:type="pct"/>
            <w:tcBorders>
              <w:top w:val="nil"/>
              <w:left w:val="single" w:sz="4" w:space="0" w:color="auto"/>
              <w:bottom w:val="single" w:sz="4" w:space="0" w:color="auto"/>
              <w:right w:val="single" w:sz="4" w:space="0" w:color="auto"/>
            </w:tcBorders>
            <w:shd w:val="clear" w:color="auto" w:fill="auto"/>
            <w:vAlign w:val="center"/>
            <w:hideMark/>
          </w:tcPr>
          <w:p w14:paraId="68947A80" w14:textId="77777777" w:rsidR="009E2D21" w:rsidRPr="009E2D21" w:rsidRDefault="009E2D21" w:rsidP="009E2D21">
            <w:pPr>
              <w:spacing w:after="0" w:line="240" w:lineRule="auto"/>
              <w:rPr>
                <w:rFonts w:eastAsia="Times New Roman" w:cs="Calibri"/>
                <w:color w:val="000000"/>
                <w:sz w:val="22"/>
                <w:lang w:eastAsia="cs-CZ"/>
              </w:rPr>
            </w:pPr>
            <w:r w:rsidRPr="009E2D21">
              <w:rPr>
                <w:rFonts w:eastAsia="Times New Roman" w:cs="Calibri"/>
                <w:color w:val="000000"/>
                <w:sz w:val="22"/>
                <w:lang w:eastAsia="cs-CZ"/>
              </w:rPr>
              <w:t>Šachy</w:t>
            </w:r>
          </w:p>
        </w:tc>
        <w:tc>
          <w:tcPr>
            <w:tcW w:w="870" w:type="pct"/>
            <w:tcBorders>
              <w:top w:val="nil"/>
              <w:left w:val="nil"/>
              <w:bottom w:val="single" w:sz="4" w:space="0" w:color="auto"/>
              <w:right w:val="single" w:sz="4" w:space="0" w:color="auto"/>
            </w:tcBorders>
            <w:shd w:val="clear" w:color="auto" w:fill="auto"/>
            <w:vAlign w:val="center"/>
            <w:hideMark/>
          </w:tcPr>
          <w:p w14:paraId="232C71F2"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1</w:t>
            </w:r>
          </w:p>
        </w:tc>
        <w:tc>
          <w:tcPr>
            <w:tcW w:w="870" w:type="pct"/>
            <w:tcBorders>
              <w:top w:val="nil"/>
              <w:left w:val="nil"/>
              <w:bottom w:val="single" w:sz="4" w:space="0" w:color="auto"/>
              <w:right w:val="single" w:sz="4" w:space="0" w:color="auto"/>
            </w:tcBorders>
            <w:shd w:val="clear" w:color="auto" w:fill="auto"/>
            <w:vAlign w:val="center"/>
            <w:hideMark/>
          </w:tcPr>
          <w:p w14:paraId="7B1C0489" w14:textId="275712F9" w:rsidR="009E2D21" w:rsidRPr="009E2D21" w:rsidRDefault="00E12322" w:rsidP="009E2D21">
            <w:pPr>
              <w:spacing w:after="0" w:line="240" w:lineRule="auto"/>
              <w:jc w:val="center"/>
              <w:rPr>
                <w:rFonts w:eastAsia="Times New Roman" w:cs="Calibri"/>
                <w:color w:val="000000"/>
                <w:sz w:val="22"/>
                <w:lang w:eastAsia="cs-CZ"/>
              </w:rPr>
            </w:pPr>
            <w:r>
              <w:rPr>
                <w:rFonts w:eastAsia="Times New Roman" w:cs="Calibri"/>
                <w:color w:val="000000"/>
                <w:sz w:val="22"/>
                <w:lang w:eastAsia="cs-CZ"/>
              </w:rPr>
              <w:t>9</w:t>
            </w:r>
            <w:r w:rsidR="009E2D21" w:rsidRPr="009E2D21">
              <w:rPr>
                <w:rFonts w:eastAsia="Times New Roman" w:cs="Calibri"/>
                <w:color w:val="000000"/>
                <w:sz w:val="22"/>
                <w:lang w:eastAsia="cs-CZ"/>
              </w:rPr>
              <w:t xml:space="preserve"> %</w:t>
            </w:r>
          </w:p>
        </w:tc>
        <w:tc>
          <w:tcPr>
            <w:tcW w:w="870" w:type="pct"/>
            <w:tcBorders>
              <w:top w:val="nil"/>
              <w:left w:val="nil"/>
              <w:bottom w:val="single" w:sz="4" w:space="0" w:color="auto"/>
              <w:right w:val="single" w:sz="4" w:space="0" w:color="auto"/>
            </w:tcBorders>
            <w:shd w:val="clear" w:color="auto" w:fill="auto"/>
            <w:vAlign w:val="center"/>
            <w:hideMark/>
          </w:tcPr>
          <w:p w14:paraId="7CE701BD"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0</w:t>
            </w:r>
          </w:p>
        </w:tc>
        <w:tc>
          <w:tcPr>
            <w:tcW w:w="870" w:type="pct"/>
            <w:tcBorders>
              <w:top w:val="nil"/>
              <w:left w:val="nil"/>
              <w:bottom w:val="single" w:sz="4" w:space="0" w:color="auto"/>
              <w:right w:val="single" w:sz="4" w:space="0" w:color="auto"/>
            </w:tcBorders>
            <w:shd w:val="clear" w:color="auto" w:fill="auto"/>
            <w:vAlign w:val="center"/>
            <w:hideMark/>
          </w:tcPr>
          <w:p w14:paraId="453AA72C"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0 %</w:t>
            </w:r>
          </w:p>
        </w:tc>
      </w:tr>
      <w:tr w:rsidR="009E2D21" w:rsidRPr="009E2D21" w14:paraId="7CC1E158" w14:textId="77777777" w:rsidTr="009E2D21">
        <w:trPr>
          <w:trHeight w:val="330"/>
        </w:trPr>
        <w:tc>
          <w:tcPr>
            <w:tcW w:w="1520" w:type="pct"/>
            <w:tcBorders>
              <w:top w:val="nil"/>
              <w:left w:val="single" w:sz="4" w:space="0" w:color="auto"/>
              <w:bottom w:val="single" w:sz="4" w:space="0" w:color="auto"/>
              <w:right w:val="single" w:sz="4" w:space="0" w:color="auto"/>
            </w:tcBorders>
            <w:shd w:val="clear" w:color="auto" w:fill="auto"/>
            <w:vAlign w:val="center"/>
            <w:hideMark/>
          </w:tcPr>
          <w:p w14:paraId="13BCAEF3" w14:textId="77777777" w:rsidR="009E2D21" w:rsidRPr="009E2D21" w:rsidRDefault="009E2D21" w:rsidP="009E2D21">
            <w:pPr>
              <w:spacing w:after="0" w:line="240" w:lineRule="auto"/>
              <w:rPr>
                <w:rFonts w:eastAsia="Times New Roman" w:cs="Calibri"/>
                <w:color w:val="000000"/>
                <w:sz w:val="22"/>
                <w:lang w:eastAsia="cs-CZ"/>
              </w:rPr>
            </w:pPr>
            <w:r w:rsidRPr="009E2D21">
              <w:rPr>
                <w:rFonts w:eastAsia="Times New Roman" w:cs="Calibri"/>
                <w:color w:val="000000"/>
                <w:sz w:val="22"/>
                <w:lang w:eastAsia="cs-CZ"/>
              </w:rPr>
              <w:t>Sledování televize</w:t>
            </w:r>
          </w:p>
        </w:tc>
        <w:tc>
          <w:tcPr>
            <w:tcW w:w="870" w:type="pct"/>
            <w:tcBorders>
              <w:top w:val="nil"/>
              <w:left w:val="nil"/>
              <w:bottom w:val="single" w:sz="4" w:space="0" w:color="auto"/>
              <w:right w:val="single" w:sz="4" w:space="0" w:color="auto"/>
            </w:tcBorders>
            <w:shd w:val="clear" w:color="auto" w:fill="auto"/>
            <w:vAlign w:val="center"/>
            <w:hideMark/>
          </w:tcPr>
          <w:p w14:paraId="48906570"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0</w:t>
            </w:r>
          </w:p>
        </w:tc>
        <w:tc>
          <w:tcPr>
            <w:tcW w:w="870" w:type="pct"/>
            <w:tcBorders>
              <w:top w:val="nil"/>
              <w:left w:val="nil"/>
              <w:bottom w:val="single" w:sz="4" w:space="0" w:color="auto"/>
              <w:right w:val="single" w:sz="4" w:space="0" w:color="auto"/>
            </w:tcBorders>
            <w:shd w:val="clear" w:color="auto" w:fill="auto"/>
            <w:vAlign w:val="center"/>
            <w:hideMark/>
          </w:tcPr>
          <w:p w14:paraId="66904643"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0 %</w:t>
            </w:r>
          </w:p>
        </w:tc>
        <w:tc>
          <w:tcPr>
            <w:tcW w:w="870" w:type="pct"/>
            <w:tcBorders>
              <w:top w:val="nil"/>
              <w:left w:val="nil"/>
              <w:bottom w:val="single" w:sz="4" w:space="0" w:color="auto"/>
              <w:right w:val="single" w:sz="4" w:space="0" w:color="auto"/>
            </w:tcBorders>
            <w:shd w:val="clear" w:color="auto" w:fill="auto"/>
            <w:vAlign w:val="center"/>
            <w:hideMark/>
          </w:tcPr>
          <w:p w14:paraId="47E46A9B"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10</w:t>
            </w:r>
          </w:p>
        </w:tc>
        <w:tc>
          <w:tcPr>
            <w:tcW w:w="870" w:type="pct"/>
            <w:tcBorders>
              <w:top w:val="nil"/>
              <w:left w:val="nil"/>
              <w:bottom w:val="single" w:sz="4" w:space="0" w:color="auto"/>
              <w:right w:val="single" w:sz="4" w:space="0" w:color="auto"/>
            </w:tcBorders>
            <w:shd w:val="clear" w:color="auto" w:fill="auto"/>
            <w:vAlign w:val="center"/>
            <w:hideMark/>
          </w:tcPr>
          <w:p w14:paraId="20DA963A" w14:textId="77777777" w:rsidR="009E2D21" w:rsidRPr="009E2D21" w:rsidRDefault="009E2D21" w:rsidP="009E2D21">
            <w:pPr>
              <w:spacing w:after="0" w:line="240" w:lineRule="auto"/>
              <w:jc w:val="center"/>
              <w:rPr>
                <w:rFonts w:eastAsia="Times New Roman" w:cs="Calibri"/>
                <w:color w:val="000000"/>
                <w:sz w:val="22"/>
                <w:lang w:eastAsia="cs-CZ"/>
              </w:rPr>
            </w:pPr>
            <w:r w:rsidRPr="009E2D21">
              <w:rPr>
                <w:rFonts w:eastAsia="Times New Roman" w:cs="Calibri"/>
                <w:color w:val="000000"/>
                <w:sz w:val="22"/>
                <w:lang w:eastAsia="cs-CZ"/>
              </w:rPr>
              <w:t>30 %</w:t>
            </w:r>
          </w:p>
        </w:tc>
      </w:tr>
    </w:tbl>
    <w:p w14:paraId="7F0D4D0E" w14:textId="71604E6C" w:rsidR="00B07B35" w:rsidRPr="009E2D21" w:rsidRDefault="009E2D21" w:rsidP="009E2D21">
      <w:pPr>
        <w:spacing w:before="120" w:after="240"/>
        <w:jc w:val="both"/>
        <w:rPr>
          <w:sz w:val="22"/>
        </w:rPr>
      </w:pPr>
      <w:r>
        <w:rPr>
          <w:sz w:val="22"/>
        </w:rPr>
        <w:t>Zdroj: vlastní zpracování</w:t>
      </w:r>
    </w:p>
    <w:p w14:paraId="24D94E48" w14:textId="413391F3" w:rsidR="00B21F59" w:rsidRDefault="009E2D21" w:rsidP="00B21F59">
      <w:pPr>
        <w:tabs>
          <w:tab w:val="left" w:pos="4365"/>
        </w:tabs>
        <w:spacing w:after="0"/>
        <w:ind w:firstLine="709"/>
        <w:jc w:val="both"/>
        <w:rPr>
          <w:szCs w:val="24"/>
        </w:rPr>
      </w:pPr>
      <w:r>
        <w:rPr>
          <w:szCs w:val="24"/>
        </w:rPr>
        <w:t xml:space="preserve">Jak je zřejmé, televizi sledovali výlučně senioři ve věku 75 a více let (30 % této části respondentů), nicméně procházky nebo kontakt s přáteli a/nebo rodinou byl zastoupen u obou skupin respondentů přibližně stejně. </w:t>
      </w:r>
    </w:p>
    <w:p w14:paraId="7272F1A3" w14:textId="6A120E84" w:rsidR="009E2D21" w:rsidRDefault="009E2D21" w:rsidP="00B21F59">
      <w:pPr>
        <w:tabs>
          <w:tab w:val="left" w:pos="4365"/>
        </w:tabs>
        <w:spacing w:after="0"/>
        <w:ind w:firstLine="709"/>
        <w:jc w:val="both"/>
        <w:rPr>
          <w:szCs w:val="24"/>
        </w:rPr>
      </w:pPr>
      <w:r>
        <w:rPr>
          <w:szCs w:val="24"/>
        </w:rPr>
        <w:t>Senioři nižšího věku ve větší míře četli, luštili křížovky</w:t>
      </w:r>
      <w:r w:rsidR="00300B2E">
        <w:rPr>
          <w:szCs w:val="24"/>
        </w:rPr>
        <w:t>, tedy věnovali se aktivnějším volnočasovým činnostem oproti seniorům vyššího věku, kteří naopak trávili volný čas pasivněji, zejména sledováním televize a poslechem rozhlasu, kdy i poslech rozhlasu byl volen pouze seniory ve věku 75+.</w:t>
      </w:r>
    </w:p>
    <w:p w14:paraId="51C3C3EE" w14:textId="7F7907E2" w:rsidR="0021038F" w:rsidRDefault="0021038F" w:rsidP="00B21F59">
      <w:pPr>
        <w:tabs>
          <w:tab w:val="left" w:pos="4365"/>
        </w:tabs>
        <w:spacing w:after="0"/>
        <w:ind w:firstLine="709"/>
        <w:jc w:val="both"/>
        <w:rPr>
          <w:szCs w:val="24"/>
        </w:rPr>
      </w:pPr>
      <w:r>
        <w:rPr>
          <w:szCs w:val="24"/>
        </w:rPr>
        <w:t xml:space="preserve">Poslední porovnání se týkalo způsobu trávení volného času dle toho, zda respondenti před pandemií covid-19 navštěvovali kroužky či nikoliv. Výsledky jsou uvedeny v tabulce 6. </w:t>
      </w:r>
    </w:p>
    <w:p w14:paraId="42CCB6BB" w14:textId="567D5071" w:rsidR="00097652" w:rsidRDefault="00097652" w:rsidP="00097652">
      <w:pPr>
        <w:pStyle w:val="Titulek"/>
        <w:keepNext/>
        <w:spacing w:before="120" w:after="0" w:line="360" w:lineRule="auto"/>
      </w:pPr>
      <w:bookmarkStart w:id="62" w:name="_Toc131031418"/>
      <w:bookmarkStart w:id="63" w:name="_Hlk131024655"/>
      <w:r w:rsidRPr="00097652">
        <w:rPr>
          <w:i w:val="0"/>
          <w:iCs w:val="0"/>
          <w:color w:val="000000" w:themeColor="text1"/>
          <w:sz w:val="22"/>
          <w:szCs w:val="22"/>
        </w:rPr>
        <w:lastRenderedPageBreak/>
        <w:t xml:space="preserve">Tabulka </w:t>
      </w:r>
      <w:r w:rsidRPr="00097652">
        <w:rPr>
          <w:i w:val="0"/>
          <w:iCs w:val="0"/>
          <w:color w:val="000000" w:themeColor="text1"/>
          <w:sz w:val="22"/>
          <w:szCs w:val="22"/>
        </w:rPr>
        <w:fldChar w:fldCharType="begin"/>
      </w:r>
      <w:r w:rsidRPr="00097652">
        <w:rPr>
          <w:i w:val="0"/>
          <w:iCs w:val="0"/>
          <w:color w:val="000000" w:themeColor="text1"/>
          <w:sz w:val="22"/>
          <w:szCs w:val="22"/>
        </w:rPr>
        <w:instrText xml:space="preserve"> SEQ Tabulka \* ARABIC </w:instrText>
      </w:r>
      <w:r w:rsidRPr="00097652">
        <w:rPr>
          <w:i w:val="0"/>
          <w:iCs w:val="0"/>
          <w:color w:val="000000" w:themeColor="text1"/>
          <w:sz w:val="22"/>
          <w:szCs w:val="22"/>
        </w:rPr>
        <w:fldChar w:fldCharType="separate"/>
      </w:r>
      <w:r w:rsidR="0004524C">
        <w:rPr>
          <w:i w:val="0"/>
          <w:iCs w:val="0"/>
          <w:noProof/>
          <w:color w:val="000000" w:themeColor="text1"/>
          <w:sz w:val="22"/>
          <w:szCs w:val="22"/>
        </w:rPr>
        <w:t>6</w:t>
      </w:r>
      <w:r w:rsidRPr="00097652">
        <w:rPr>
          <w:i w:val="0"/>
          <w:iCs w:val="0"/>
          <w:color w:val="000000" w:themeColor="text1"/>
          <w:sz w:val="22"/>
          <w:szCs w:val="22"/>
        </w:rPr>
        <w:fldChar w:fldCharType="end"/>
      </w:r>
      <w:r w:rsidRPr="00097652">
        <w:rPr>
          <w:color w:val="000000" w:themeColor="text1"/>
        </w:rPr>
        <w:t xml:space="preserve"> </w:t>
      </w:r>
      <w:r>
        <w:rPr>
          <w:i w:val="0"/>
          <w:iCs w:val="0"/>
          <w:color w:val="000000" w:themeColor="text1"/>
          <w:sz w:val="22"/>
          <w:szCs w:val="22"/>
        </w:rPr>
        <w:t>Volný čas</w:t>
      </w:r>
      <w:r w:rsidRPr="009E2D21">
        <w:rPr>
          <w:i w:val="0"/>
          <w:iCs w:val="0"/>
          <w:color w:val="000000" w:themeColor="text1"/>
          <w:sz w:val="22"/>
          <w:szCs w:val="22"/>
        </w:rPr>
        <w:t xml:space="preserve"> v pandemii po zrušení kroužků dle </w:t>
      </w:r>
      <w:r>
        <w:rPr>
          <w:i w:val="0"/>
          <w:iCs w:val="0"/>
          <w:color w:val="000000" w:themeColor="text1"/>
          <w:sz w:val="22"/>
          <w:szCs w:val="22"/>
        </w:rPr>
        <w:t>účasti na kroužcích dříve</w:t>
      </w:r>
      <w:bookmarkEnd w:id="62"/>
    </w:p>
    <w:tbl>
      <w:tblPr>
        <w:tblW w:w="5000" w:type="pct"/>
        <w:tblCellMar>
          <w:left w:w="70" w:type="dxa"/>
          <w:right w:w="70" w:type="dxa"/>
        </w:tblCellMar>
        <w:tblLook w:val="04A0" w:firstRow="1" w:lastRow="0" w:firstColumn="1" w:lastColumn="0" w:noHBand="0" w:noVBand="1"/>
      </w:tblPr>
      <w:tblGrid>
        <w:gridCol w:w="2754"/>
        <w:gridCol w:w="1577"/>
        <w:gridCol w:w="1577"/>
        <w:gridCol w:w="1577"/>
        <w:gridCol w:w="1577"/>
      </w:tblGrid>
      <w:tr w:rsidR="00097652" w:rsidRPr="00097652" w14:paraId="740FF329" w14:textId="77777777" w:rsidTr="00097652">
        <w:trPr>
          <w:trHeight w:val="345"/>
        </w:trPr>
        <w:tc>
          <w:tcPr>
            <w:tcW w:w="15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F85BA8" w14:textId="77777777" w:rsidR="00097652" w:rsidRPr="00097652" w:rsidRDefault="00097652" w:rsidP="00097652">
            <w:pPr>
              <w:spacing w:after="0" w:line="240" w:lineRule="auto"/>
              <w:rPr>
                <w:rFonts w:eastAsia="Times New Roman" w:cs="Calibri"/>
                <w:b/>
                <w:bCs/>
                <w:color w:val="000000"/>
                <w:sz w:val="22"/>
                <w:lang w:eastAsia="cs-CZ"/>
              </w:rPr>
            </w:pPr>
            <w:r w:rsidRPr="00097652">
              <w:rPr>
                <w:rFonts w:eastAsia="Times New Roman" w:cs="Calibri"/>
                <w:b/>
                <w:bCs/>
                <w:color w:val="000000"/>
                <w:sz w:val="22"/>
                <w:lang w:eastAsia="cs-CZ"/>
              </w:rPr>
              <w:t>Trávení času</w:t>
            </w:r>
          </w:p>
        </w:tc>
        <w:tc>
          <w:tcPr>
            <w:tcW w:w="1740" w:type="pct"/>
            <w:gridSpan w:val="2"/>
            <w:tcBorders>
              <w:top w:val="single" w:sz="4" w:space="0" w:color="auto"/>
              <w:left w:val="nil"/>
              <w:bottom w:val="single" w:sz="4" w:space="0" w:color="auto"/>
              <w:right w:val="single" w:sz="4" w:space="0" w:color="000000"/>
            </w:tcBorders>
            <w:shd w:val="clear" w:color="auto" w:fill="auto"/>
            <w:vAlign w:val="center"/>
            <w:hideMark/>
          </w:tcPr>
          <w:p w14:paraId="52E0F7E6" w14:textId="77777777" w:rsidR="00097652" w:rsidRPr="00097652" w:rsidRDefault="00097652" w:rsidP="00097652">
            <w:pPr>
              <w:spacing w:after="0" w:line="240" w:lineRule="auto"/>
              <w:jc w:val="center"/>
              <w:rPr>
                <w:rFonts w:eastAsia="Times New Roman" w:cs="Calibri"/>
                <w:b/>
                <w:bCs/>
                <w:color w:val="000000"/>
                <w:sz w:val="22"/>
                <w:lang w:eastAsia="cs-CZ"/>
              </w:rPr>
            </w:pPr>
            <w:r w:rsidRPr="00097652">
              <w:rPr>
                <w:rFonts w:eastAsia="Times New Roman" w:cs="Calibri"/>
                <w:b/>
                <w:bCs/>
                <w:color w:val="000000"/>
                <w:sz w:val="22"/>
                <w:lang w:eastAsia="cs-CZ"/>
              </w:rPr>
              <w:t>Navštěvovali kroužky</w:t>
            </w:r>
          </w:p>
        </w:tc>
        <w:tc>
          <w:tcPr>
            <w:tcW w:w="1740" w:type="pct"/>
            <w:gridSpan w:val="2"/>
            <w:tcBorders>
              <w:top w:val="single" w:sz="4" w:space="0" w:color="auto"/>
              <w:left w:val="nil"/>
              <w:bottom w:val="single" w:sz="4" w:space="0" w:color="auto"/>
              <w:right w:val="single" w:sz="4" w:space="0" w:color="000000"/>
            </w:tcBorders>
            <w:shd w:val="clear" w:color="auto" w:fill="auto"/>
            <w:vAlign w:val="center"/>
            <w:hideMark/>
          </w:tcPr>
          <w:p w14:paraId="1B93116B" w14:textId="77777777" w:rsidR="00097652" w:rsidRPr="00097652" w:rsidRDefault="00097652" w:rsidP="00097652">
            <w:pPr>
              <w:spacing w:after="0" w:line="240" w:lineRule="auto"/>
              <w:jc w:val="center"/>
              <w:rPr>
                <w:rFonts w:eastAsia="Times New Roman" w:cs="Calibri"/>
                <w:b/>
                <w:bCs/>
                <w:color w:val="000000"/>
                <w:sz w:val="22"/>
                <w:lang w:eastAsia="cs-CZ"/>
              </w:rPr>
            </w:pPr>
            <w:r w:rsidRPr="00097652">
              <w:rPr>
                <w:rFonts w:eastAsia="Times New Roman" w:cs="Calibri"/>
                <w:b/>
                <w:bCs/>
                <w:color w:val="000000"/>
                <w:sz w:val="22"/>
                <w:lang w:eastAsia="cs-CZ"/>
              </w:rPr>
              <w:t>Nenavštěvovali kroužky</w:t>
            </w:r>
          </w:p>
        </w:tc>
      </w:tr>
      <w:tr w:rsidR="00097652" w:rsidRPr="00097652" w14:paraId="18754D8B" w14:textId="77777777" w:rsidTr="00097652">
        <w:trPr>
          <w:trHeight w:val="690"/>
        </w:trPr>
        <w:tc>
          <w:tcPr>
            <w:tcW w:w="1520" w:type="pct"/>
            <w:vMerge/>
            <w:tcBorders>
              <w:top w:val="single" w:sz="4" w:space="0" w:color="auto"/>
              <w:left w:val="single" w:sz="4" w:space="0" w:color="auto"/>
              <w:bottom w:val="single" w:sz="4" w:space="0" w:color="000000"/>
              <w:right w:val="single" w:sz="4" w:space="0" w:color="auto"/>
            </w:tcBorders>
            <w:vAlign w:val="center"/>
            <w:hideMark/>
          </w:tcPr>
          <w:p w14:paraId="22F05C10" w14:textId="77777777" w:rsidR="00097652" w:rsidRPr="00097652" w:rsidRDefault="00097652" w:rsidP="00097652">
            <w:pPr>
              <w:spacing w:after="0" w:line="240" w:lineRule="auto"/>
              <w:rPr>
                <w:rFonts w:eastAsia="Times New Roman" w:cs="Calibri"/>
                <w:b/>
                <w:bCs/>
                <w:color w:val="000000"/>
                <w:sz w:val="22"/>
                <w:lang w:eastAsia="cs-CZ"/>
              </w:rPr>
            </w:pPr>
          </w:p>
        </w:tc>
        <w:tc>
          <w:tcPr>
            <w:tcW w:w="870" w:type="pct"/>
            <w:tcBorders>
              <w:top w:val="nil"/>
              <w:left w:val="nil"/>
              <w:bottom w:val="single" w:sz="4" w:space="0" w:color="auto"/>
              <w:right w:val="single" w:sz="4" w:space="0" w:color="auto"/>
            </w:tcBorders>
            <w:shd w:val="clear" w:color="auto" w:fill="auto"/>
            <w:vAlign w:val="center"/>
            <w:hideMark/>
          </w:tcPr>
          <w:p w14:paraId="7A08A880" w14:textId="77777777" w:rsidR="00097652" w:rsidRPr="00097652" w:rsidRDefault="00097652" w:rsidP="00097652">
            <w:pPr>
              <w:spacing w:after="0" w:line="240" w:lineRule="auto"/>
              <w:jc w:val="center"/>
              <w:rPr>
                <w:rFonts w:eastAsia="Times New Roman" w:cs="Calibri"/>
                <w:b/>
                <w:bCs/>
                <w:color w:val="000000"/>
                <w:sz w:val="22"/>
                <w:lang w:eastAsia="cs-CZ"/>
              </w:rPr>
            </w:pPr>
            <w:r w:rsidRPr="00097652">
              <w:rPr>
                <w:rFonts w:eastAsia="Times New Roman" w:cs="Calibri"/>
                <w:b/>
                <w:bCs/>
                <w:color w:val="000000"/>
                <w:sz w:val="22"/>
                <w:lang w:eastAsia="cs-CZ"/>
              </w:rPr>
              <w:t>Absolutní četnost</w:t>
            </w:r>
          </w:p>
        </w:tc>
        <w:tc>
          <w:tcPr>
            <w:tcW w:w="870" w:type="pct"/>
            <w:tcBorders>
              <w:top w:val="nil"/>
              <w:left w:val="nil"/>
              <w:bottom w:val="single" w:sz="4" w:space="0" w:color="auto"/>
              <w:right w:val="single" w:sz="4" w:space="0" w:color="auto"/>
            </w:tcBorders>
            <w:shd w:val="clear" w:color="auto" w:fill="auto"/>
            <w:vAlign w:val="center"/>
            <w:hideMark/>
          </w:tcPr>
          <w:p w14:paraId="39353CC6" w14:textId="77777777" w:rsidR="00097652" w:rsidRPr="00097652" w:rsidRDefault="00097652" w:rsidP="00097652">
            <w:pPr>
              <w:spacing w:after="0" w:line="240" w:lineRule="auto"/>
              <w:jc w:val="center"/>
              <w:rPr>
                <w:rFonts w:eastAsia="Times New Roman" w:cs="Calibri"/>
                <w:b/>
                <w:bCs/>
                <w:color w:val="000000"/>
                <w:sz w:val="22"/>
                <w:lang w:eastAsia="cs-CZ"/>
              </w:rPr>
            </w:pPr>
            <w:r w:rsidRPr="00097652">
              <w:rPr>
                <w:rFonts w:eastAsia="Times New Roman" w:cs="Calibri"/>
                <w:b/>
                <w:bCs/>
                <w:color w:val="000000"/>
                <w:sz w:val="22"/>
                <w:lang w:eastAsia="cs-CZ"/>
              </w:rPr>
              <w:t>Relativní četnost</w:t>
            </w:r>
          </w:p>
        </w:tc>
        <w:tc>
          <w:tcPr>
            <w:tcW w:w="870" w:type="pct"/>
            <w:tcBorders>
              <w:top w:val="nil"/>
              <w:left w:val="nil"/>
              <w:bottom w:val="single" w:sz="4" w:space="0" w:color="auto"/>
              <w:right w:val="single" w:sz="4" w:space="0" w:color="auto"/>
            </w:tcBorders>
            <w:shd w:val="clear" w:color="auto" w:fill="auto"/>
            <w:vAlign w:val="center"/>
            <w:hideMark/>
          </w:tcPr>
          <w:p w14:paraId="4A693E96" w14:textId="77777777" w:rsidR="00097652" w:rsidRPr="00097652" w:rsidRDefault="00097652" w:rsidP="00097652">
            <w:pPr>
              <w:spacing w:after="0" w:line="240" w:lineRule="auto"/>
              <w:jc w:val="center"/>
              <w:rPr>
                <w:rFonts w:eastAsia="Times New Roman" w:cs="Calibri"/>
                <w:b/>
                <w:bCs/>
                <w:color w:val="000000"/>
                <w:sz w:val="22"/>
                <w:lang w:eastAsia="cs-CZ"/>
              </w:rPr>
            </w:pPr>
            <w:r w:rsidRPr="00097652">
              <w:rPr>
                <w:rFonts w:eastAsia="Times New Roman" w:cs="Calibri"/>
                <w:b/>
                <w:bCs/>
                <w:color w:val="000000"/>
                <w:sz w:val="22"/>
                <w:lang w:eastAsia="cs-CZ"/>
              </w:rPr>
              <w:t>Absolutní četnost</w:t>
            </w:r>
          </w:p>
        </w:tc>
        <w:tc>
          <w:tcPr>
            <w:tcW w:w="870" w:type="pct"/>
            <w:tcBorders>
              <w:top w:val="nil"/>
              <w:left w:val="nil"/>
              <w:bottom w:val="single" w:sz="4" w:space="0" w:color="auto"/>
              <w:right w:val="single" w:sz="4" w:space="0" w:color="auto"/>
            </w:tcBorders>
            <w:shd w:val="clear" w:color="auto" w:fill="auto"/>
            <w:vAlign w:val="center"/>
            <w:hideMark/>
          </w:tcPr>
          <w:p w14:paraId="4292E559" w14:textId="77777777" w:rsidR="00097652" w:rsidRPr="00097652" w:rsidRDefault="00097652" w:rsidP="00097652">
            <w:pPr>
              <w:spacing w:after="0" w:line="240" w:lineRule="auto"/>
              <w:jc w:val="center"/>
              <w:rPr>
                <w:rFonts w:eastAsia="Times New Roman" w:cs="Calibri"/>
                <w:b/>
                <w:bCs/>
                <w:color w:val="000000"/>
                <w:sz w:val="22"/>
                <w:lang w:eastAsia="cs-CZ"/>
              </w:rPr>
            </w:pPr>
            <w:r w:rsidRPr="00097652">
              <w:rPr>
                <w:rFonts w:eastAsia="Times New Roman" w:cs="Calibri"/>
                <w:b/>
                <w:bCs/>
                <w:color w:val="000000"/>
                <w:sz w:val="22"/>
                <w:lang w:eastAsia="cs-CZ"/>
              </w:rPr>
              <w:t>Relativní četnost</w:t>
            </w:r>
          </w:p>
        </w:tc>
      </w:tr>
      <w:tr w:rsidR="00097652" w:rsidRPr="00097652" w14:paraId="02DC9D14" w14:textId="77777777" w:rsidTr="00097652">
        <w:trPr>
          <w:trHeight w:val="330"/>
        </w:trPr>
        <w:tc>
          <w:tcPr>
            <w:tcW w:w="1520" w:type="pct"/>
            <w:tcBorders>
              <w:top w:val="nil"/>
              <w:left w:val="single" w:sz="4" w:space="0" w:color="auto"/>
              <w:bottom w:val="single" w:sz="4" w:space="0" w:color="auto"/>
              <w:right w:val="single" w:sz="4" w:space="0" w:color="auto"/>
            </w:tcBorders>
            <w:shd w:val="clear" w:color="auto" w:fill="auto"/>
            <w:vAlign w:val="center"/>
            <w:hideMark/>
          </w:tcPr>
          <w:p w14:paraId="672C888A" w14:textId="77777777" w:rsidR="00097652" w:rsidRPr="00097652" w:rsidRDefault="00097652" w:rsidP="00097652">
            <w:pPr>
              <w:spacing w:after="0" w:line="240" w:lineRule="auto"/>
              <w:rPr>
                <w:rFonts w:eastAsia="Times New Roman" w:cs="Calibri"/>
                <w:color w:val="000000"/>
                <w:sz w:val="22"/>
                <w:lang w:eastAsia="cs-CZ"/>
              </w:rPr>
            </w:pPr>
            <w:r w:rsidRPr="00097652">
              <w:rPr>
                <w:rFonts w:eastAsia="Times New Roman" w:cs="Calibri"/>
                <w:color w:val="000000"/>
                <w:sz w:val="22"/>
                <w:lang w:eastAsia="cs-CZ"/>
              </w:rPr>
              <w:t>Četba</w:t>
            </w:r>
          </w:p>
        </w:tc>
        <w:tc>
          <w:tcPr>
            <w:tcW w:w="870" w:type="pct"/>
            <w:tcBorders>
              <w:top w:val="nil"/>
              <w:left w:val="nil"/>
              <w:bottom w:val="single" w:sz="4" w:space="0" w:color="auto"/>
              <w:right w:val="single" w:sz="4" w:space="0" w:color="auto"/>
            </w:tcBorders>
            <w:shd w:val="clear" w:color="auto" w:fill="auto"/>
            <w:vAlign w:val="center"/>
            <w:hideMark/>
          </w:tcPr>
          <w:p w14:paraId="327EF511"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1</w:t>
            </w:r>
          </w:p>
        </w:tc>
        <w:tc>
          <w:tcPr>
            <w:tcW w:w="870" w:type="pct"/>
            <w:tcBorders>
              <w:top w:val="nil"/>
              <w:left w:val="nil"/>
              <w:bottom w:val="single" w:sz="4" w:space="0" w:color="auto"/>
              <w:right w:val="single" w:sz="4" w:space="0" w:color="auto"/>
            </w:tcBorders>
            <w:shd w:val="clear" w:color="auto" w:fill="auto"/>
            <w:vAlign w:val="center"/>
            <w:hideMark/>
          </w:tcPr>
          <w:p w14:paraId="4B8C6C56"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10 %</w:t>
            </w:r>
          </w:p>
        </w:tc>
        <w:tc>
          <w:tcPr>
            <w:tcW w:w="870" w:type="pct"/>
            <w:tcBorders>
              <w:top w:val="nil"/>
              <w:left w:val="nil"/>
              <w:bottom w:val="single" w:sz="4" w:space="0" w:color="auto"/>
              <w:right w:val="single" w:sz="4" w:space="0" w:color="auto"/>
            </w:tcBorders>
            <w:shd w:val="clear" w:color="auto" w:fill="auto"/>
            <w:vAlign w:val="center"/>
            <w:hideMark/>
          </w:tcPr>
          <w:p w14:paraId="6524ECF1"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2</w:t>
            </w:r>
          </w:p>
        </w:tc>
        <w:tc>
          <w:tcPr>
            <w:tcW w:w="870" w:type="pct"/>
            <w:tcBorders>
              <w:top w:val="nil"/>
              <w:left w:val="nil"/>
              <w:bottom w:val="single" w:sz="4" w:space="0" w:color="auto"/>
              <w:right w:val="single" w:sz="4" w:space="0" w:color="auto"/>
            </w:tcBorders>
            <w:shd w:val="clear" w:color="auto" w:fill="auto"/>
            <w:vAlign w:val="center"/>
            <w:hideMark/>
          </w:tcPr>
          <w:p w14:paraId="54A2C140"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6 %</w:t>
            </w:r>
          </w:p>
        </w:tc>
      </w:tr>
      <w:tr w:rsidR="00097652" w:rsidRPr="00097652" w14:paraId="6982A55F" w14:textId="77777777" w:rsidTr="00097652">
        <w:trPr>
          <w:trHeight w:val="330"/>
        </w:trPr>
        <w:tc>
          <w:tcPr>
            <w:tcW w:w="1520" w:type="pct"/>
            <w:tcBorders>
              <w:top w:val="nil"/>
              <w:left w:val="single" w:sz="4" w:space="0" w:color="auto"/>
              <w:bottom w:val="single" w:sz="4" w:space="0" w:color="auto"/>
              <w:right w:val="single" w:sz="4" w:space="0" w:color="auto"/>
            </w:tcBorders>
            <w:shd w:val="clear" w:color="auto" w:fill="auto"/>
            <w:vAlign w:val="center"/>
            <w:hideMark/>
          </w:tcPr>
          <w:p w14:paraId="6482C029" w14:textId="77777777" w:rsidR="00097652" w:rsidRPr="00097652" w:rsidRDefault="00097652" w:rsidP="00097652">
            <w:pPr>
              <w:spacing w:after="0" w:line="240" w:lineRule="auto"/>
              <w:rPr>
                <w:rFonts w:eastAsia="Times New Roman" w:cs="Calibri"/>
                <w:color w:val="000000"/>
                <w:sz w:val="22"/>
                <w:lang w:eastAsia="cs-CZ"/>
              </w:rPr>
            </w:pPr>
            <w:r w:rsidRPr="00097652">
              <w:rPr>
                <w:rFonts w:eastAsia="Times New Roman" w:cs="Calibri"/>
                <w:color w:val="000000"/>
                <w:sz w:val="22"/>
                <w:lang w:eastAsia="cs-CZ"/>
              </w:rPr>
              <w:t>Křížovky</w:t>
            </w:r>
          </w:p>
        </w:tc>
        <w:tc>
          <w:tcPr>
            <w:tcW w:w="870" w:type="pct"/>
            <w:tcBorders>
              <w:top w:val="nil"/>
              <w:left w:val="nil"/>
              <w:bottom w:val="single" w:sz="4" w:space="0" w:color="auto"/>
              <w:right w:val="single" w:sz="4" w:space="0" w:color="auto"/>
            </w:tcBorders>
            <w:shd w:val="clear" w:color="auto" w:fill="auto"/>
            <w:vAlign w:val="center"/>
            <w:hideMark/>
          </w:tcPr>
          <w:p w14:paraId="0712D212"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1</w:t>
            </w:r>
          </w:p>
        </w:tc>
        <w:tc>
          <w:tcPr>
            <w:tcW w:w="870" w:type="pct"/>
            <w:tcBorders>
              <w:top w:val="nil"/>
              <w:left w:val="nil"/>
              <w:bottom w:val="single" w:sz="4" w:space="0" w:color="auto"/>
              <w:right w:val="single" w:sz="4" w:space="0" w:color="auto"/>
            </w:tcBorders>
            <w:shd w:val="clear" w:color="auto" w:fill="auto"/>
            <w:vAlign w:val="center"/>
            <w:hideMark/>
          </w:tcPr>
          <w:p w14:paraId="7811B99A"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10 %</w:t>
            </w:r>
          </w:p>
        </w:tc>
        <w:tc>
          <w:tcPr>
            <w:tcW w:w="870" w:type="pct"/>
            <w:tcBorders>
              <w:top w:val="nil"/>
              <w:left w:val="nil"/>
              <w:bottom w:val="single" w:sz="4" w:space="0" w:color="auto"/>
              <w:right w:val="single" w:sz="4" w:space="0" w:color="auto"/>
            </w:tcBorders>
            <w:shd w:val="clear" w:color="auto" w:fill="auto"/>
            <w:vAlign w:val="center"/>
            <w:hideMark/>
          </w:tcPr>
          <w:p w14:paraId="5B0A4A92"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5</w:t>
            </w:r>
          </w:p>
        </w:tc>
        <w:tc>
          <w:tcPr>
            <w:tcW w:w="870" w:type="pct"/>
            <w:tcBorders>
              <w:top w:val="nil"/>
              <w:left w:val="nil"/>
              <w:bottom w:val="single" w:sz="4" w:space="0" w:color="auto"/>
              <w:right w:val="single" w:sz="4" w:space="0" w:color="auto"/>
            </w:tcBorders>
            <w:shd w:val="clear" w:color="auto" w:fill="auto"/>
            <w:vAlign w:val="center"/>
            <w:hideMark/>
          </w:tcPr>
          <w:p w14:paraId="34DBA62C"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15 %</w:t>
            </w:r>
          </w:p>
        </w:tc>
      </w:tr>
      <w:tr w:rsidR="00097652" w:rsidRPr="00097652" w14:paraId="4A7AFD12" w14:textId="77777777" w:rsidTr="00097652">
        <w:trPr>
          <w:trHeight w:val="330"/>
        </w:trPr>
        <w:tc>
          <w:tcPr>
            <w:tcW w:w="1520" w:type="pct"/>
            <w:tcBorders>
              <w:top w:val="nil"/>
              <w:left w:val="single" w:sz="4" w:space="0" w:color="auto"/>
              <w:bottom w:val="single" w:sz="4" w:space="0" w:color="auto"/>
              <w:right w:val="single" w:sz="4" w:space="0" w:color="auto"/>
            </w:tcBorders>
            <w:shd w:val="clear" w:color="auto" w:fill="auto"/>
            <w:vAlign w:val="center"/>
            <w:hideMark/>
          </w:tcPr>
          <w:p w14:paraId="540F20FA" w14:textId="77777777" w:rsidR="00097652" w:rsidRPr="00097652" w:rsidRDefault="00097652" w:rsidP="00097652">
            <w:pPr>
              <w:spacing w:after="0" w:line="240" w:lineRule="auto"/>
              <w:rPr>
                <w:rFonts w:eastAsia="Times New Roman" w:cs="Calibri"/>
                <w:color w:val="000000"/>
                <w:sz w:val="22"/>
                <w:lang w:eastAsia="cs-CZ"/>
              </w:rPr>
            </w:pPr>
            <w:r w:rsidRPr="00097652">
              <w:rPr>
                <w:rFonts w:eastAsia="Times New Roman" w:cs="Calibri"/>
                <w:color w:val="000000"/>
                <w:sz w:val="22"/>
                <w:lang w:eastAsia="cs-CZ"/>
              </w:rPr>
              <w:t>Malování</w:t>
            </w:r>
          </w:p>
        </w:tc>
        <w:tc>
          <w:tcPr>
            <w:tcW w:w="870" w:type="pct"/>
            <w:tcBorders>
              <w:top w:val="nil"/>
              <w:left w:val="nil"/>
              <w:bottom w:val="single" w:sz="4" w:space="0" w:color="auto"/>
              <w:right w:val="single" w:sz="4" w:space="0" w:color="auto"/>
            </w:tcBorders>
            <w:shd w:val="clear" w:color="auto" w:fill="auto"/>
            <w:vAlign w:val="center"/>
            <w:hideMark/>
          </w:tcPr>
          <w:p w14:paraId="6370ED23"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0</w:t>
            </w:r>
          </w:p>
        </w:tc>
        <w:tc>
          <w:tcPr>
            <w:tcW w:w="870" w:type="pct"/>
            <w:tcBorders>
              <w:top w:val="nil"/>
              <w:left w:val="nil"/>
              <w:bottom w:val="single" w:sz="4" w:space="0" w:color="auto"/>
              <w:right w:val="single" w:sz="4" w:space="0" w:color="auto"/>
            </w:tcBorders>
            <w:shd w:val="clear" w:color="auto" w:fill="auto"/>
            <w:vAlign w:val="center"/>
            <w:hideMark/>
          </w:tcPr>
          <w:p w14:paraId="7E463B24"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0 %</w:t>
            </w:r>
          </w:p>
        </w:tc>
        <w:tc>
          <w:tcPr>
            <w:tcW w:w="870" w:type="pct"/>
            <w:tcBorders>
              <w:top w:val="nil"/>
              <w:left w:val="nil"/>
              <w:bottom w:val="single" w:sz="4" w:space="0" w:color="auto"/>
              <w:right w:val="single" w:sz="4" w:space="0" w:color="auto"/>
            </w:tcBorders>
            <w:shd w:val="clear" w:color="auto" w:fill="auto"/>
            <w:vAlign w:val="center"/>
            <w:hideMark/>
          </w:tcPr>
          <w:p w14:paraId="6757D5B4"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1</w:t>
            </w:r>
          </w:p>
        </w:tc>
        <w:tc>
          <w:tcPr>
            <w:tcW w:w="870" w:type="pct"/>
            <w:tcBorders>
              <w:top w:val="nil"/>
              <w:left w:val="nil"/>
              <w:bottom w:val="single" w:sz="4" w:space="0" w:color="auto"/>
              <w:right w:val="single" w:sz="4" w:space="0" w:color="auto"/>
            </w:tcBorders>
            <w:shd w:val="clear" w:color="auto" w:fill="auto"/>
            <w:vAlign w:val="center"/>
            <w:hideMark/>
          </w:tcPr>
          <w:p w14:paraId="2FAE3D86"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3 %</w:t>
            </w:r>
          </w:p>
        </w:tc>
      </w:tr>
      <w:tr w:rsidR="00097652" w:rsidRPr="00097652" w14:paraId="71706DC8" w14:textId="77777777" w:rsidTr="00097652">
        <w:trPr>
          <w:trHeight w:val="330"/>
        </w:trPr>
        <w:tc>
          <w:tcPr>
            <w:tcW w:w="1520" w:type="pct"/>
            <w:tcBorders>
              <w:top w:val="nil"/>
              <w:left w:val="single" w:sz="4" w:space="0" w:color="auto"/>
              <w:bottom w:val="single" w:sz="4" w:space="0" w:color="auto"/>
              <w:right w:val="single" w:sz="4" w:space="0" w:color="auto"/>
            </w:tcBorders>
            <w:shd w:val="clear" w:color="auto" w:fill="auto"/>
            <w:vAlign w:val="center"/>
            <w:hideMark/>
          </w:tcPr>
          <w:p w14:paraId="6B4B68A3" w14:textId="77777777" w:rsidR="00097652" w:rsidRPr="00097652" w:rsidRDefault="00097652" w:rsidP="00097652">
            <w:pPr>
              <w:spacing w:after="0" w:line="240" w:lineRule="auto"/>
              <w:rPr>
                <w:rFonts w:eastAsia="Times New Roman" w:cs="Calibri"/>
                <w:color w:val="000000"/>
                <w:sz w:val="22"/>
                <w:lang w:eastAsia="cs-CZ"/>
              </w:rPr>
            </w:pPr>
            <w:r w:rsidRPr="00097652">
              <w:rPr>
                <w:rFonts w:eastAsia="Times New Roman" w:cs="Calibri"/>
                <w:color w:val="000000"/>
                <w:sz w:val="22"/>
                <w:lang w:eastAsia="cs-CZ"/>
              </w:rPr>
              <w:t>Procházky</w:t>
            </w:r>
          </w:p>
        </w:tc>
        <w:tc>
          <w:tcPr>
            <w:tcW w:w="870" w:type="pct"/>
            <w:tcBorders>
              <w:top w:val="nil"/>
              <w:left w:val="nil"/>
              <w:bottom w:val="single" w:sz="4" w:space="0" w:color="auto"/>
              <w:right w:val="single" w:sz="4" w:space="0" w:color="auto"/>
            </w:tcBorders>
            <w:shd w:val="clear" w:color="auto" w:fill="auto"/>
            <w:vAlign w:val="center"/>
            <w:hideMark/>
          </w:tcPr>
          <w:p w14:paraId="46FA31E5"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2</w:t>
            </w:r>
          </w:p>
        </w:tc>
        <w:tc>
          <w:tcPr>
            <w:tcW w:w="870" w:type="pct"/>
            <w:tcBorders>
              <w:top w:val="nil"/>
              <w:left w:val="nil"/>
              <w:bottom w:val="single" w:sz="4" w:space="0" w:color="auto"/>
              <w:right w:val="single" w:sz="4" w:space="0" w:color="auto"/>
            </w:tcBorders>
            <w:shd w:val="clear" w:color="auto" w:fill="auto"/>
            <w:vAlign w:val="center"/>
            <w:hideMark/>
          </w:tcPr>
          <w:p w14:paraId="075901A0"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17 %</w:t>
            </w:r>
          </w:p>
        </w:tc>
        <w:tc>
          <w:tcPr>
            <w:tcW w:w="870" w:type="pct"/>
            <w:tcBorders>
              <w:top w:val="nil"/>
              <w:left w:val="nil"/>
              <w:bottom w:val="single" w:sz="4" w:space="0" w:color="auto"/>
              <w:right w:val="single" w:sz="4" w:space="0" w:color="auto"/>
            </w:tcBorders>
            <w:shd w:val="clear" w:color="auto" w:fill="auto"/>
            <w:vAlign w:val="center"/>
            <w:hideMark/>
          </w:tcPr>
          <w:p w14:paraId="7CA00C05"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6</w:t>
            </w:r>
          </w:p>
        </w:tc>
        <w:tc>
          <w:tcPr>
            <w:tcW w:w="870" w:type="pct"/>
            <w:tcBorders>
              <w:top w:val="nil"/>
              <w:left w:val="nil"/>
              <w:bottom w:val="single" w:sz="4" w:space="0" w:color="auto"/>
              <w:right w:val="single" w:sz="4" w:space="0" w:color="auto"/>
            </w:tcBorders>
            <w:shd w:val="clear" w:color="auto" w:fill="auto"/>
            <w:vAlign w:val="center"/>
            <w:hideMark/>
          </w:tcPr>
          <w:p w14:paraId="22FA2529"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19 %</w:t>
            </w:r>
          </w:p>
        </w:tc>
      </w:tr>
      <w:tr w:rsidR="00097652" w:rsidRPr="00097652" w14:paraId="5F42369A" w14:textId="77777777" w:rsidTr="00097652">
        <w:trPr>
          <w:trHeight w:val="330"/>
        </w:trPr>
        <w:tc>
          <w:tcPr>
            <w:tcW w:w="1520" w:type="pct"/>
            <w:tcBorders>
              <w:top w:val="nil"/>
              <w:left w:val="single" w:sz="4" w:space="0" w:color="auto"/>
              <w:bottom w:val="single" w:sz="4" w:space="0" w:color="auto"/>
              <w:right w:val="single" w:sz="4" w:space="0" w:color="auto"/>
            </w:tcBorders>
            <w:shd w:val="clear" w:color="auto" w:fill="auto"/>
            <w:vAlign w:val="center"/>
            <w:hideMark/>
          </w:tcPr>
          <w:p w14:paraId="01309456" w14:textId="77777777" w:rsidR="00097652" w:rsidRPr="00097652" w:rsidRDefault="00097652" w:rsidP="00097652">
            <w:pPr>
              <w:spacing w:after="0" w:line="240" w:lineRule="auto"/>
              <w:rPr>
                <w:rFonts w:eastAsia="Times New Roman" w:cs="Calibri"/>
                <w:color w:val="000000"/>
                <w:sz w:val="22"/>
                <w:lang w:eastAsia="cs-CZ"/>
              </w:rPr>
            </w:pPr>
            <w:r w:rsidRPr="00097652">
              <w:rPr>
                <w:rFonts w:eastAsia="Times New Roman" w:cs="Calibri"/>
                <w:color w:val="000000"/>
                <w:sz w:val="22"/>
                <w:lang w:eastAsia="cs-CZ"/>
              </w:rPr>
              <w:t>Přátelé, rodina</w:t>
            </w:r>
          </w:p>
        </w:tc>
        <w:tc>
          <w:tcPr>
            <w:tcW w:w="870" w:type="pct"/>
            <w:tcBorders>
              <w:top w:val="nil"/>
              <w:left w:val="nil"/>
              <w:bottom w:val="single" w:sz="4" w:space="0" w:color="auto"/>
              <w:right w:val="single" w:sz="4" w:space="0" w:color="auto"/>
            </w:tcBorders>
            <w:shd w:val="clear" w:color="auto" w:fill="auto"/>
            <w:vAlign w:val="center"/>
            <w:hideMark/>
          </w:tcPr>
          <w:p w14:paraId="3FB75254"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3</w:t>
            </w:r>
          </w:p>
        </w:tc>
        <w:tc>
          <w:tcPr>
            <w:tcW w:w="870" w:type="pct"/>
            <w:tcBorders>
              <w:top w:val="nil"/>
              <w:left w:val="nil"/>
              <w:bottom w:val="single" w:sz="4" w:space="0" w:color="auto"/>
              <w:right w:val="single" w:sz="4" w:space="0" w:color="auto"/>
            </w:tcBorders>
            <w:shd w:val="clear" w:color="auto" w:fill="auto"/>
            <w:vAlign w:val="center"/>
            <w:hideMark/>
          </w:tcPr>
          <w:p w14:paraId="76DE2500"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26 %</w:t>
            </w:r>
          </w:p>
        </w:tc>
        <w:tc>
          <w:tcPr>
            <w:tcW w:w="870" w:type="pct"/>
            <w:tcBorders>
              <w:top w:val="nil"/>
              <w:left w:val="nil"/>
              <w:bottom w:val="single" w:sz="4" w:space="0" w:color="auto"/>
              <w:right w:val="single" w:sz="4" w:space="0" w:color="auto"/>
            </w:tcBorders>
            <w:shd w:val="clear" w:color="auto" w:fill="auto"/>
            <w:vAlign w:val="center"/>
            <w:hideMark/>
          </w:tcPr>
          <w:p w14:paraId="433E570D"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4</w:t>
            </w:r>
          </w:p>
        </w:tc>
        <w:tc>
          <w:tcPr>
            <w:tcW w:w="870" w:type="pct"/>
            <w:tcBorders>
              <w:top w:val="nil"/>
              <w:left w:val="nil"/>
              <w:bottom w:val="single" w:sz="4" w:space="0" w:color="auto"/>
              <w:right w:val="single" w:sz="4" w:space="0" w:color="auto"/>
            </w:tcBorders>
            <w:shd w:val="clear" w:color="auto" w:fill="auto"/>
            <w:vAlign w:val="center"/>
            <w:hideMark/>
          </w:tcPr>
          <w:p w14:paraId="499E76D9"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12 %</w:t>
            </w:r>
          </w:p>
        </w:tc>
      </w:tr>
      <w:tr w:rsidR="00097652" w:rsidRPr="00097652" w14:paraId="6E67A858" w14:textId="77777777" w:rsidTr="00097652">
        <w:trPr>
          <w:trHeight w:val="330"/>
        </w:trPr>
        <w:tc>
          <w:tcPr>
            <w:tcW w:w="1520" w:type="pct"/>
            <w:tcBorders>
              <w:top w:val="nil"/>
              <w:left w:val="single" w:sz="4" w:space="0" w:color="auto"/>
              <w:bottom w:val="single" w:sz="4" w:space="0" w:color="auto"/>
              <w:right w:val="single" w:sz="4" w:space="0" w:color="auto"/>
            </w:tcBorders>
            <w:shd w:val="clear" w:color="auto" w:fill="auto"/>
            <w:vAlign w:val="center"/>
            <w:hideMark/>
          </w:tcPr>
          <w:p w14:paraId="0A358EA3" w14:textId="77777777" w:rsidR="00097652" w:rsidRPr="00097652" w:rsidRDefault="00097652" w:rsidP="00097652">
            <w:pPr>
              <w:spacing w:after="0" w:line="240" w:lineRule="auto"/>
              <w:rPr>
                <w:rFonts w:eastAsia="Times New Roman" w:cs="Calibri"/>
                <w:color w:val="000000"/>
                <w:sz w:val="22"/>
                <w:lang w:eastAsia="cs-CZ"/>
              </w:rPr>
            </w:pPr>
            <w:r w:rsidRPr="00097652">
              <w:rPr>
                <w:rFonts w:eastAsia="Times New Roman" w:cs="Calibri"/>
                <w:color w:val="000000"/>
                <w:sz w:val="22"/>
                <w:lang w:eastAsia="cs-CZ"/>
              </w:rPr>
              <w:t>Poslech rozhlasu</w:t>
            </w:r>
          </w:p>
        </w:tc>
        <w:tc>
          <w:tcPr>
            <w:tcW w:w="870" w:type="pct"/>
            <w:tcBorders>
              <w:top w:val="nil"/>
              <w:left w:val="nil"/>
              <w:bottom w:val="single" w:sz="4" w:space="0" w:color="auto"/>
              <w:right w:val="single" w:sz="4" w:space="0" w:color="auto"/>
            </w:tcBorders>
            <w:shd w:val="clear" w:color="auto" w:fill="auto"/>
            <w:vAlign w:val="center"/>
            <w:hideMark/>
          </w:tcPr>
          <w:p w14:paraId="43ADAAC7"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1</w:t>
            </w:r>
          </w:p>
        </w:tc>
        <w:tc>
          <w:tcPr>
            <w:tcW w:w="870" w:type="pct"/>
            <w:tcBorders>
              <w:top w:val="nil"/>
              <w:left w:val="nil"/>
              <w:bottom w:val="single" w:sz="4" w:space="0" w:color="auto"/>
              <w:right w:val="single" w:sz="4" w:space="0" w:color="auto"/>
            </w:tcBorders>
            <w:shd w:val="clear" w:color="auto" w:fill="auto"/>
            <w:vAlign w:val="center"/>
            <w:hideMark/>
          </w:tcPr>
          <w:p w14:paraId="787D6A88"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10 %</w:t>
            </w:r>
          </w:p>
        </w:tc>
        <w:tc>
          <w:tcPr>
            <w:tcW w:w="870" w:type="pct"/>
            <w:tcBorders>
              <w:top w:val="nil"/>
              <w:left w:val="nil"/>
              <w:bottom w:val="single" w:sz="4" w:space="0" w:color="auto"/>
              <w:right w:val="single" w:sz="4" w:space="0" w:color="auto"/>
            </w:tcBorders>
            <w:shd w:val="clear" w:color="auto" w:fill="auto"/>
            <w:vAlign w:val="center"/>
            <w:hideMark/>
          </w:tcPr>
          <w:p w14:paraId="7E6CE63A"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4</w:t>
            </w:r>
          </w:p>
        </w:tc>
        <w:tc>
          <w:tcPr>
            <w:tcW w:w="870" w:type="pct"/>
            <w:tcBorders>
              <w:top w:val="nil"/>
              <w:left w:val="nil"/>
              <w:bottom w:val="single" w:sz="4" w:space="0" w:color="auto"/>
              <w:right w:val="single" w:sz="4" w:space="0" w:color="auto"/>
            </w:tcBorders>
            <w:shd w:val="clear" w:color="auto" w:fill="auto"/>
            <w:vAlign w:val="center"/>
            <w:hideMark/>
          </w:tcPr>
          <w:p w14:paraId="32C944F8"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12 %</w:t>
            </w:r>
          </w:p>
        </w:tc>
      </w:tr>
      <w:tr w:rsidR="00097652" w:rsidRPr="00097652" w14:paraId="48F6BD32" w14:textId="77777777" w:rsidTr="00097652">
        <w:trPr>
          <w:trHeight w:val="330"/>
        </w:trPr>
        <w:tc>
          <w:tcPr>
            <w:tcW w:w="1520" w:type="pct"/>
            <w:tcBorders>
              <w:top w:val="nil"/>
              <w:left w:val="single" w:sz="4" w:space="0" w:color="auto"/>
              <w:bottom w:val="single" w:sz="4" w:space="0" w:color="auto"/>
              <w:right w:val="single" w:sz="4" w:space="0" w:color="auto"/>
            </w:tcBorders>
            <w:shd w:val="clear" w:color="auto" w:fill="auto"/>
            <w:vAlign w:val="center"/>
            <w:hideMark/>
          </w:tcPr>
          <w:p w14:paraId="19B23866" w14:textId="77777777" w:rsidR="00097652" w:rsidRPr="00097652" w:rsidRDefault="00097652" w:rsidP="00097652">
            <w:pPr>
              <w:spacing w:after="0" w:line="240" w:lineRule="auto"/>
              <w:rPr>
                <w:rFonts w:eastAsia="Times New Roman" w:cs="Calibri"/>
                <w:color w:val="000000"/>
                <w:sz w:val="22"/>
                <w:lang w:eastAsia="cs-CZ"/>
              </w:rPr>
            </w:pPr>
            <w:r w:rsidRPr="00097652">
              <w:rPr>
                <w:rFonts w:eastAsia="Times New Roman" w:cs="Calibri"/>
                <w:color w:val="000000"/>
                <w:sz w:val="22"/>
                <w:lang w:eastAsia="cs-CZ"/>
              </w:rPr>
              <w:t>Ruční práce</w:t>
            </w:r>
          </w:p>
        </w:tc>
        <w:tc>
          <w:tcPr>
            <w:tcW w:w="870" w:type="pct"/>
            <w:tcBorders>
              <w:top w:val="nil"/>
              <w:left w:val="nil"/>
              <w:bottom w:val="single" w:sz="4" w:space="0" w:color="auto"/>
              <w:right w:val="single" w:sz="4" w:space="0" w:color="auto"/>
            </w:tcBorders>
            <w:shd w:val="clear" w:color="auto" w:fill="auto"/>
            <w:vAlign w:val="center"/>
            <w:hideMark/>
          </w:tcPr>
          <w:p w14:paraId="652A616B"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2</w:t>
            </w:r>
          </w:p>
        </w:tc>
        <w:tc>
          <w:tcPr>
            <w:tcW w:w="870" w:type="pct"/>
            <w:tcBorders>
              <w:top w:val="nil"/>
              <w:left w:val="nil"/>
              <w:bottom w:val="single" w:sz="4" w:space="0" w:color="auto"/>
              <w:right w:val="single" w:sz="4" w:space="0" w:color="auto"/>
            </w:tcBorders>
            <w:shd w:val="clear" w:color="auto" w:fill="auto"/>
            <w:vAlign w:val="center"/>
            <w:hideMark/>
          </w:tcPr>
          <w:p w14:paraId="25E820D6"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17 %</w:t>
            </w:r>
          </w:p>
        </w:tc>
        <w:tc>
          <w:tcPr>
            <w:tcW w:w="870" w:type="pct"/>
            <w:tcBorders>
              <w:top w:val="nil"/>
              <w:left w:val="nil"/>
              <w:bottom w:val="single" w:sz="4" w:space="0" w:color="auto"/>
              <w:right w:val="single" w:sz="4" w:space="0" w:color="auto"/>
            </w:tcBorders>
            <w:shd w:val="clear" w:color="auto" w:fill="auto"/>
            <w:vAlign w:val="center"/>
            <w:hideMark/>
          </w:tcPr>
          <w:p w14:paraId="554078D9"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1</w:t>
            </w:r>
          </w:p>
        </w:tc>
        <w:tc>
          <w:tcPr>
            <w:tcW w:w="870" w:type="pct"/>
            <w:tcBorders>
              <w:top w:val="nil"/>
              <w:left w:val="nil"/>
              <w:bottom w:val="single" w:sz="4" w:space="0" w:color="auto"/>
              <w:right w:val="single" w:sz="4" w:space="0" w:color="auto"/>
            </w:tcBorders>
            <w:shd w:val="clear" w:color="auto" w:fill="auto"/>
            <w:vAlign w:val="center"/>
            <w:hideMark/>
          </w:tcPr>
          <w:p w14:paraId="25690522"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3 %</w:t>
            </w:r>
          </w:p>
        </w:tc>
      </w:tr>
      <w:tr w:rsidR="00097652" w:rsidRPr="00097652" w14:paraId="487CDBD3" w14:textId="77777777" w:rsidTr="00097652">
        <w:trPr>
          <w:trHeight w:val="330"/>
        </w:trPr>
        <w:tc>
          <w:tcPr>
            <w:tcW w:w="1520" w:type="pct"/>
            <w:tcBorders>
              <w:top w:val="nil"/>
              <w:left w:val="single" w:sz="4" w:space="0" w:color="auto"/>
              <w:bottom w:val="single" w:sz="4" w:space="0" w:color="auto"/>
              <w:right w:val="single" w:sz="4" w:space="0" w:color="auto"/>
            </w:tcBorders>
            <w:shd w:val="clear" w:color="auto" w:fill="auto"/>
            <w:vAlign w:val="center"/>
            <w:hideMark/>
          </w:tcPr>
          <w:p w14:paraId="3CC50AD2" w14:textId="77777777" w:rsidR="00097652" w:rsidRPr="00097652" w:rsidRDefault="00097652" w:rsidP="00097652">
            <w:pPr>
              <w:spacing w:after="0" w:line="240" w:lineRule="auto"/>
              <w:rPr>
                <w:rFonts w:eastAsia="Times New Roman" w:cs="Calibri"/>
                <w:color w:val="000000"/>
                <w:sz w:val="22"/>
                <w:lang w:eastAsia="cs-CZ"/>
              </w:rPr>
            </w:pPr>
            <w:r w:rsidRPr="00097652">
              <w:rPr>
                <w:rFonts w:eastAsia="Times New Roman" w:cs="Calibri"/>
                <w:color w:val="000000"/>
                <w:sz w:val="22"/>
                <w:lang w:eastAsia="cs-CZ"/>
              </w:rPr>
              <w:t>Šachy</w:t>
            </w:r>
          </w:p>
        </w:tc>
        <w:tc>
          <w:tcPr>
            <w:tcW w:w="870" w:type="pct"/>
            <w:tcBorders>
              <w:top w:val="nil"/>
              <w:left w:val="nil"/>
              <w:bottom w:val="single" w:sz="4" w:space="0" w:color="auto"/>
              <w:right w:val="single" w:sz="4" w:space="0" w:color="auto"/>
            </w:tcBorders>
            <w:shd w:val="clear" w:color="auto" w:fill="auto"/>
            <w:vAlign w:val="center"/>
            <w:hideMark/>
          </w:tcPr>
          <w:p w14:paraId="6E3CE417"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1</w:t>
            </w:r>
          </w:p>
        </w:tc>
        <w:tc>
          <w:tcPr>
            <w:tcW w:w="870" w:type="pct"/>
            <w:tcBorders>
              <w:top w:val="nil"/>
              <w:left w:val="nil"/>
              <w:bottom w:val="single" w:sz="4" w:space="0" w:color="auto"/>
              <w:right w:val="single" w:sz="4" w:space="0" w:color="auto"/>
            </w:tcBorders>
            <w:shd w:val="clear" w:color="auto" w:fill="auto"/>
            <w:vAlign w:val="center"/>
            <w:hideMark/>
          </w:tcPr>
          <w:p w14:paraId="31074356"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10 %</w:t>
            </w:r>
          </w:p>
        </w:tc>
        <w:tc>
          <w:tcPr>
            <w:tcW w:w="870" w:type="pct"/>
            <w:tcBorders>
              <w:top w:val="nil"/>
              <w:left w:val="nil"/>
              <w:bottom w:val="single" w:sz="4" w:space="0" w:color="auto"/>
              <w:right w:val="single" w:sz="4" w:space="0" w:color="auto"/>
            </w:tcBorders>
            <w:shd w:val="clear" w:color="auto" w:fill="auto"/>
            <w:vAlign w:val="center"/>
            <w:hideMark/>
          </w:tcPr>
          <w:p w14:paraId="7EAF132E"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0</w:t>
            </w:r>
          </w:p>
        </w:tc>
        <w:tc>
          <w:tcPr>
            <w:tcW w:w="870" w:type="pct"/>
            <w:tcBorders>
              <w:top w:val="nil"/>
              <w:left w:val="nil"/>
              <w:bottom w:val="single" w:sz="4" w:space="0" w:color="auto"/>
              <w:right w:val="single" w:sz="4" w:space="0" w:color="auto"/>
            </w:tcBorders>
            <w:shd w:val="clear" w:color="auto" w:fill="auto"/>
            <w:vAlign w:val="center"/>
            <w:hideMark/>
          </w:tcPr>
          <w:p w14:paraId="1D7FBCDB"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0 %</w:t>
            </w:r>
          </w:p>
        </w:tc>
      </w:tr>
      <w:tr w:rsidR="00097652" w:rsidRPr="00097652" w14:paraId="2E802892" w14:textId="77777777" w:rsidTr="00097652">
        <w:trPr>
          <w:trHeight w:val="330"/>
        </w:trPr>
        <w:tc>
          <w:tcPr>
            <w:tcW w:w="1520" w:type="pct"/>
            <w:tcBorders>
              <w:top w:val="nil"/>
              <w:left w:val="single" w:sz="4" w:space="0" w:color="auto"/>
              <w:bottom w:val="single" w:sz="4" w:space="0" w:color="auto"/>
              <w:right w:val="single" w:sz="4" w:space="0" w:color="auto"/>
            </w:tcBorders>
            <w:shd w:val="clear" w:color="auto" w:fill="auto"/>
            <w:vAlign w:val="center"/>
            <w:hideMark/>
          </w:tcPr>
          <w:p w14:paraId="790A0551" w14:textId="77777777" w:rsidR="00097652" w:rsidRPr="00097652" w:rsidRDefault="00097652" w:rsidP="00097652">
            <w:pPr>
              <w:spacing w:after="0" w:line="240" w:lineRule="auto"/>
              <w:rPr>
                <w:rFonts w:eastAsia="Times New Roman" w:cs="Calibri"/>
                <w:color w:val="000000"/>
                <w:sz w:val="22"/>
                <w:lang w:eastAsia="cs-CZ"/>
              </w:rPr>
            </w:pPr>
            <w:r w:rsidRPr="00097652">
              <w:rPr>
                <w:rFonts w:eastAsia="Times New Roman" w:cs="Calibri"/>
                <w:color w:val="000000"/>
                <w:sz w:val="22"/>
                <w:lang w:eastAsia="cs-CZ"/>
              </w:rPr>
              <w:t>Sledování televize</w:t>
            </w:r>
          </w:p>
        </w:tc>
        <w:tc>
          <w:tcPr>
            <w:tcW w:w="870" w:type="pct"/>
            <w:tcBorders>
              <w:top w:val="nil"/>
              <w:left w:val="nil"/>
              <w:bottom w:val="single" w:sz="4" w:space="0" w:color="auto"/>
              <w:right w:val="single" w:sz="4" w:space="0" w:color="auto"/>
            </w:tcBorders>
            <w:shd w:val="clear" w:color="auto" w:fill="auto"/>
            <w:vAlign w:val="center"/>
            <w:hideMark/>
          </w:tcPr>
          <w:p w14:paraId="107AE233"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0</w:t>
            </w:r>
          </w:p>
        </w:tc>
        <w:tc>
          <w:tcPr>
            <w:tcW w:w="870" w:type="pct"/>
            <w:tcBorders>
              <w:top w:val="nil"/>
              <w:left w:val="nil"/>
              <w:bottom w:val="single" w:sz="4" w:space="0" w:color="auto"/>
              <w:right w:val="single" w:sz="4" w:space="0" w:color="auto"/>
            </w:tcBorders>
            <w:shd w:val="clear" w:color="auto" w:fill="auto"/>
            <w:vAlign w:val="center"/>
            <w:hideMark/>
          </w:tcPr>
          <w:p w14:paraId="5544760C"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0 %</w:t>
            </w:r>
          </w:p>
        </w:tc>
        <w:tc>
          <w:tcPr>
            <w:tcW w:w="870" w:type="pct"/>
            <w:tcBorders>
              <w:top w:val="nil"/>
              <w:left w:val="nil"/>
              <w:bottom w:val="single" w:sz="4" w:space="0" w:color="auto"/>
              <w:right w:val="single" w:sz="4" w:space="0" w:color="auto"/>
            </w:tcBorders>
            <w:shd w:val="clear" w:color="auto" w:fill="auto"/>
            <w:vAlign w:val="center"/>
            <w:hideMark/>
          </w:tcPr>
          <w:p w14:paraId="3E719B0D"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10</w:t>
            </w:r>
          </w:p>
        </w:tc>
        <w:tc>
          <w:tcPr>
            <w:tcW w:w="870" w:type="pct"/>
            <w:tcBorders>
              <w:top w:val="nil"/>
              <w:left w:val="nil"/>
              <w:bottom w:val="single" w:sz="4" w:space="0" w:color="auto"/>
              <w:right w:val="single" w:sz="4" w:space="0" w:color="auto"/>
            </w:tcBorders>
            <w:shd w:val="clear" w:color="auto" w:fill="auto"/>
            <w:vAlign w:val="center"/>
            <w:hideMark/>
          </w:tcPr>
          <w:p w14:paraId="275622C2" w14:textId="77777777" w:rsidR="00097652" w:rsidRPr="00097652" w:rsidRDefault="00097652" w:rsidP="00097652">
            <w:pPr>
              <w:spacing w:after="0" w:line="240" w:lineRule="auto"/>
              <w:jc w:val="center"/>
              <w:rPr>
                <w:rFonts w:eastAsia="Times New Roman" w:cs="Calibri"/>
                <w:color w:val="000000"/>
                <w:sz w:val="22"/>
                <w:lang w:eastAsia="cs-CZ"/>
              </w:rPr>
            </w:pPr>
            <w:r w:rsidRPr="00097652">
              <w:rPr>
                <w:rFonts w:eastAsia="Times New Roman" w:cs="Calibri"/>
                <w:color w:val="000000"/>
                <w:sz w:val="22"/>
                <w:lang w:eastAsia="cs-CZ"/>
              </w:rPr>
              <w:t>30 %</w:t>
            </w:r>
          </w:p>
        </w:tc>
      </w:tr>
    </w:tbl>
    <w:p w14:paraId="369BE91E" w14:textId="4A7E1602" w:rsidR="00097652" w:rsidRDefault="00097652" w:rsidP="00097652">
      <w:pPr>
        <w:spacing w:before="120" w:after="240"/>
        <w:jc w:val="both"/>
        <w:rPr>
          <w:sz w:val="22"/>
        </w:rPr>
      </w:pPr>
      <w:r>
        <w:rPr>
          <w:sz w:val="22"/>
        </w:rPr>
        <w:t>Zdroj: vlastní zpracování</w:t>
      </w:r>
    </w:p>
    <w:p w14:paraId="039FBA8E" w14:textId="0D0B28FD" w:rsidR="00D078A8" w:rsidRPr="00D078A8" w:rsidRDefault="00D078A8" w:rsidP="00D078A8">
      <w:pPr>
        <w:tabs>
          <w:tab w:val="left" w:pos="4365"/>
        </w:tabs>
        <w:spacing w:after="0"/>
        <w:ind w:firstLine="709"/>
        <w:jc w:val="both"/>
        <w:rPr>
          <w:szCs w:val="24"/>
        </w:rPr>
      </w:pPr>
      <w:r>
        <w:rPr>
          <w:szCs w:val="24"/>
        </w:rPr>
        <w:t xml:space="preserve">Z velké části byly zjištěny podobné výsledky jako při porovnání dle věku, tj. lze uvažovat o tom, že senioři, kteří se před pandemií covid-19 kroužků neúčastnili, tak činili zejména ze zdravotních důvodů. Senioři, kteří navštěvovali před pandemií covid-19 kroužky nabízené v zařízení, nejčastěji byli s přáteli a rodinou (3, tj. 26 % respondentů), dále chodili na procházky (2, tj. 17 % respondentů). Senioři, kteří v době před pandemií covid-19 kroužky nenavštěvovali, nejčastěji sledovali televizi (10, tj. 30 % respondentů), dále chodili na procházky (6, tj. 19 % respondentů), ale také luštili křížovky (5, tj. 15 % respondentů) a poslouchali rozhlas (4, tj. 12 % respondentů). </w:t>
      </w:r>
    </w:p>
    <w:p w14:paraId="621F1C2C" w14:textId="1C602BF7" w:rsidR="00097652" w:rsidRPr="009E2D21" w:rsidRDefault="00097652" w:rsidP="00097652">
      <w:pPr>
        <w:spacing w:after="0"/>
        <w:ind w:firstLine="709"/>
        <w:jc w:val="both"/>
        <w:rPr>
          <w:sz w:val="22"/>
        </w:rPr>
      </w:pPr>
      <w:r>
        <w:rPr>
          <w:sz w:val="22"/>
        </w:rPr>
        <w:t>Za zajímavé lze považovat zjištění, že respondenti vyššího věku a též ti, kteří nenavštěvovali kroužky, dokázal</w:t>
      </w:r>
      <w:r w:rsidR="002E7B83">
        <w:rPr>
          <w:sz w:val="22"/>
        </w:rPr>
        <w:t>i</w:t>
      </w:r>
      <w:r>
        <w:rPr>
          <w:sz w:val="22"/>
        </w:rPr>
        <w:t xml:space="preserve"> např. luštit křížovky. </w:t>
      </w:r>
      <w:r w:rsidR="001B12B6">
        <w:rPr>
          <w:sz w:val="22"/>
        </w:rPr>
        <w:t xml:space="preserve"> V nabídce kroužků zařízení je ovšem trénink paměti, který by tedy mohli respondenti využívat. Pokud tak nemohou činit např. z důvodu omezené mobility, bylo by vhodné, aby byla zajištěna tato aktivita individuálně, na pokoji, neboť se jedná o velmi vhodnou aktivitu pro zmírnění úpadku kognitivních schopností, který je se stářím spojen. I když tito senioři tíhnou spíše k pasivním činnostem, patrně se nebrání ani aktivnějším (procházky, ruční práce, malování, četba), což by měl být zohledněno v případě, že je senior omezen v mobilitě. </w:t>
      </w:r>
    </w:p>
    <w:bookmarkEnd w:id="60"/>
    <w:bookmarkEnd w:id="63"/>
    <w:p w14:paraId="3F9CDBA6" w14:textId="77777777" w:rsidR="00B21F59" w:rsidRDefault="00B21F59" w:rsidP="00D078A8">
      <w:pPr>
        <w:spacing w:after="0"/>
        <w:jc w:val="both"/>
        <w:rPr>
          <w:szCs w:val="24"/>
        </w:rPr>
      </w:pPr>
    </w:p>
    <w:p w14:paraId="62FD4870" w14:textId="77777777" w:rsidR="00B21F59" w:rsidRDefault="00B21F59" w:rsidP="00B21F59">
      <w:pPr>
        <w:spacing w:after="160" w:line="256" w:lineRule="auto"/>
        <w:rPr>
          <w:rFonts w:eastAsia="Arial" w:cs="Arial"/>
          <w:b/>
          <w:bCs/>
          <w:sz w:val="32"/>
          <w:szCs w:val="24"/>
          <w:shd w:val="clear" w:color="auto" w:fill="FFFFFF"/>
        </w:rPr>
      </w:pPr>
      <w:r>
        <w:rPr>
          <w:shd w:val="clear" w:color="auto" w:fill="FFFFFF"/>
        </w:rPr>
        <w:br w:type="page"/>
      </w:r>
      <w:bookmarkStart w:id="64" w:name="_Toc128377161"/>
    </w:p>
    <w:p w14:paraId="29D0D0F9" w14:textId="77777777" w:rsidR="00B21F59" w:rsidRDefault="00B21F59" w:rsidP="00A94F0F">
      <w:pPr>
        <w:pStyle w:val="Nadpis1"/>
      </w:pPr>
      <w:bookmarkStart w:id="65" w:name="_Toc131031092"/>
      <w:r>
        <w:lastRenderedPageBreak/>
        <w:t xml:space="preserve">5 </w:t>
      </w:r>
      <w:r w:rsidRPr="007D5DC5">
        <w:t>Shrnutí</w:t>
      </w:r>
      <w:bookmarkEnd w:id="64"/>
      <w:bookmarkEnd w:id="65"/>
    </w:p>
    <w:bookmarkEnd w:id="43"/>
    <w:p w14:paraId="4AEDAF0E" w14:textId="300FE1B7" w:rsidR="00B21F59" w:rsidRDefault="00B21F59" w:rsidP="00B21F59">
      <w:pPr>
        <w:spacing w:after="0"/>
        <w:ind w:firstLine="709"/>
        <w:jc w:val="both"/>
        <w:rPr>
          <w:b/>
          <w:bCs/>
          <w:szCs w:val="24"/>
        </w:rPr>
      </w:pPr>
      <w:r>
        <w:rPr>
          <w:shd w:val="clear" w:color="auto" w:fill="FFFFFF"/>
        </w:rPr>
        <w:t>V rámci výzkumu byly stanoveny tři dílčí výzkumné cíle.</w:t>
      </w:r>
      <w:r>
        <w:rPr>
          <w:b/>
          <w:bCs/>
          <w:shd w:val="clear" w:color="auto" w:fill="FFFFFF"/>
        </w:rPr>
        <w:t xml:space="preserve"> Prvním dílčím cílem bylo </w:t>
      </w:r>
      <w:r>
        <w:rPr>
          <w:b/>
          <w:bCs/>
          <w:szCs w:val="24"/>
        </w:rPr>
        <w:t>zjistit</w:t>
      </w:r>
      <w:r w:rsidR="00A35EB0">
        <w:rPr>
          <w:b/>
          <w:bCs/>
          <w:szCs w:val="24"/>
        </w:rPr>
        <w:t xml:space="preserve"> deklarované omezení</w:t>
      </w:r>
      <w:r>
        <w:rPr>
          <w:b/>
          <w:bCs/>
          <w:szCs w:val="24"/>
        </w:rPr>
        <w:t xml:space="preserve"> služ</w:t>
      </w:r>
      <w:r w:rsidR="00A35EB0">
        <w:rPr>
          <w:b/>
          <w:bCs/>
          <w:szCs w:val="24"/>
        </w:rPr>
        <w:t xml:space="preserve">eb </w:t>
      </w:r>
      <w:r>
        <w:rPr>
          <w:b/>
          <w:bCs/>
          <w:szCs w:val="24"/>
        </w:rPr>
        <w:t>v </w:t>
      </w:r>
      <w:r w:rsidR="004B7B0D">
        <w:rPr>
          <w:b/>
          <w:bCs/>
          <w:szCs w:val="24"/>
        </w:rPr>
        <w:t>pečovatelsk</w:t>
      </w:r>
      <w:r>
        <w:rPr>
          <w:b/>
          <w:bCs/>
          <w:szCs w:val="24"/>
        </w:rPr>
        <w:t xml:space="preserve">é službě ve Šternberku v pandemii covid-19. </w:t>
      </w:r>
    </w:p>
    <w:bookmarkEnd w:id="54"/>
    <w:p w14:paraId="0A77E2F3" w14:textId="3BDDACAF" w:rsidR="00B21F59" w:rsidRDefault="00B21F59" w:rsidP="007D5DC5">
      <w:pPr>
        <w:spacing w:after="0"/>
        <w:ind w:firstLine="709"/>
        <w:jc w:val="both"/>
        <w:rPr>
          <w:szCs w:val="24"/>
        </w:rPr>
      </w:pPr>
      <w:r>
        <w:rPr>
          <w:szCs w:val="24"/>
        </w:rPr>
        <w:t xml:space="preserve">Jak vyplynulo z výsledků dotazníkového šetření, s výjimkou pomoci s přesunem na lůžko </w:t>
      </w:r>
      <w:r w:rsidR="007D5DC5">
        <w:rPr>
          <w:szCs w:val="24"/>
        </w:rPr>
        <w:t>využívali senioři všechny dříve dostupné služby v menší míře. Celkem 4 senioři je nevyužívali vůbec, všechny dříve čerpané služby nahradili jejich blízcí. U ostatních seniorů nastal značný pokles ve využívaných službách</w:t>
      </w:r>
      <w:r w:rsidR="001F760B">
        <w:rPr>
          <w:szCs w:val="24"/>
        </w:rPr>
        <w:t>.</w:t>
      </w:r>
    </w:p>
    <w:p w14:paraId="344A40AC" w14:textId="50B2A8AC" w:rsidR="00B21F59" w:rsidRDefault="00B21F59" w:rsidP="00B21F59">
      <w:pPr>
        <w:spacing w:after="0"/>
        <w:ind w:firstLine="709"/>
        <w:jc w:val="both"/>
        <w:rPr>
          <w:szCs w:val="24"/>
        </w:rPr>
      </w:pPr>
      <w:r>
        <w:rPr>
          <w:szCs w:val="24"/>
        </w:rPr>
        <w:t>Výsledky jsou obdobné s výsledky jiných výzkumů. V šetření provedeném v domě s pečovatelskou službou v Praze, a to na vzorku 49 seniorů, bylo zjištěno, že</w:t>
      </w:r>
      <w:r w:rsidR="00D078A8">
        <w:rPr>
          <w:szCs w:val="24"/>
        </w:rPr>
        <w:t> </w:t>
      </w:r>
      <w:r>
        <w:rPr>
          <w:szCs w:val="24"/>
        </w:rPr>
        <w:t>v některých obdobích pandemie covid-19 byly omezeny zejména obdobné služby, tedy nákupy, pochůzky či dovoz obědů, což bylo dáno snahou eliminovat riziko nákazy, a to vzhledem ke skutečnosti, že se tamější pečovatelská služba potýkala též v důsledku pandemie covid-19 s nedostatkem potřebného personálu (Jarošová &amp; Holubová, 2020). Z kvalitativního šetření provedeného na vzorku 10 seniorů vyplynulo, že se omezení spojená s pandemií covid-19 týkalo z velké části služeb, které umožňují seniorům v pobytových zařízeních kontakt s okolním světem a mají pozitivní dopad na jejich kvalitu života (Nováčková, 2021).  Opatření spojená s pandemií covid-19 v zásadě postihla služby, které zvyšují u seniorů v domech s pečovatelskou službou fyzickou aktivitu a kontakt s druhými, který umožňuje seniorům nejen nebýt sami, ale též se věnovat tomu, co vnáší do jejich života smysl (Rodriguez-Rodriguez et al., 2022).</w:t>
      </w:r>
    </w:p>
    <w:p w14:paraId="1F9FC966" w14:textId="14F44845" w:rsidR="00B21F59" w:rsidRDefault="00B21F59" w:rsidP="00B21F59">
      <w:pPr>
        <w:spacing w:after="0"/>
        <w:ind w:firstLine="709"/>
        <w:jc w:val="both"/>
        <w:rPr>
          <w:szCs w:val="24"/>
        </w:rPr>
      </w:pPr>
      <w:r>
        <w:rPr>
          <w:szCs w:val="24"/>
        </w:rPr>
        <w:t>V době pandemie covid-19 se stali senioři nejvíce ohroženou částí populace, a</w:t>
      </w:r>
      <w:r w:rsidR="00D078A8">
        <w:rPr>
          <w:szCs w:val="24"/>
        </w:rPr>
        <w:t> </w:t>
      </w:r>
      <w:r>
        <w:rPr>
          <w:szCs w:val="24"/>
        </w:rPr>
        <w:t xml:space="preserve">to nejen z hlediska vyšší úmrtnosti u seniorů, ale též z hlediska toho, jak vůči nim vystupovala společnost, Vláda ČR, ale též jakého zacházení se dostávalo seniorům v pobytových zařízeních. Jejich život se stal určitým čekáním na smrt. Pokud byly dostupné některé služby, prováděny byly v rychlosti a se značnými omezeními. Procházka venku mohla být nabídnuta, ale musela se odehrát v krátkém čase, </w:t>
      </w:r>
      <w:r>
        <w:rPr>
          <w:szCs w:val="24"/>
        </w:rPr>
        <w:lastRenderedPageBreak/>
        <w:t>bez</w:t>
      </w:r>
      <w:r w:rsidR="00D078A8">
        <w:rPr>
          <w:szCs w:val="24"/>
        </w:rPr>
        <w:t> </w:t>
      </w:r>
      <w:r>
        <w:rPr>
          <w:szCs w:val="24"/>
        </w:rPr>
        <w:t xml:space="preserve">přítomnosti dalších seniorů. Opatření byla nastavena s cílem ochránit seniory, nicméně v praxi je mnohdy značně zraňovala. Ochrana se týkala zejména ochrany zdraví, nicméně senioři potřebovali ochránit z velké části jejich práva (Bagarová, 2020). Snaha ochránit </w:t>
      </w:r>
      <w:r w:rsidRPr="005A1EA8">
        <w:rPr>
          <w:szCs w:val="24"/>
        </w:rPr>
        <w:t xml:space="preserve">seniory nemůže být </w:t>
      </w:r>
      <w:r w:rsidR="005A1EA8" w:rsidRPr="005A1EA8">
        <w:rPr>
          <w:szCs w:val="24"/>
        </w:rPr>
        <w:t xml:space="preserve">prováděna </w:t>
      </w:r>
      <w:r w:rsidRPr="005A1EA8">
        <w:rPr>
          <w:szCs w:val="24"/>
        </w:rPr>
        <w:t>na</w:t>
      </w:r>
      <w:r>
        <w:rPr>
          <w:szCs w:val="24"/>
        </w:rPr>
        <w:t xml:space="preserve"> úkor kvality života, která je u této části populace důležitá a též je významně spojena s časem, který seniorům v jejich životě zbývá</w:t>
      </w:r>
      <w:r w:rsidR="001F760B">
        <w:rPr>
          <w:szCs w:val="24"/>
        </w:rPr>
        <w:t xml:space="preserve"> (Vidovičová et al., 2020). </w:t>
      </w:r>
    </w:p>
    <w:p w14:paraId="4FFE0966" w14:textId="2995BCDE" w:rsidR="00B21F59" w:rsidRDefault="00251731" w:rsidP="00B21F59">
      <w:pPr>
        <w:spacing w:after="0"/>
        <w:ind w:firstLine="709"/>
        <w:jc w:val="both"/>
        <w:rPr>
          <w:szCs w:val="24"/>
        </w:rPr>
      </w:pPr>
      <w:r>
        <w:rPr>
          <w:szCs w:val="24"/>
        </w:rPr>
        <w:t>Je pochopitelné</w:t>
      </w:r>
      <w:r w:rsidR="00B21F59">
        <w:rPr>
          <w:szCs w:val="24"/>
        </w:rPr>
        <w:t xml:space="preserve">, že se v osloveném zařízení snažilo vedení i pracovníci dodržovat Vládou ČR daná opatření, též že se potýkali sami s nákazou, museli pracovat s mnoha překážkami (ochranné pomůcky), a to v menším počtu, než by bylo zapotřebí. Senioři pravděpodobně dokázali přijmout skutečnost, že se jim nedostane doprovodu na různé akce, nebo že jim nebude nikdo pomáhat s orientací v prostoru. Navíc velmi často trávili veškerý svůj čas pouze mezi stěnami svého bytu. </w:t>
      </w:r>
      <w:r w:rsidR="005A1EA8">
        <w:rPr>
          <w:szCs w:val="24"/>
        </w:rPr>
        <w:t xml:space="preserve">Za pozornost ale stojí, že pokles čerpání služeb po skončení pandemie oproti době před pandemií byl zjištěn u seniorů, kterým pomáhali saturovat některé potřeby jejich blízcí nebo sousedé. Senioři, kteří se dokázali aktivizovat a některé činnosti zvládali v době pandemie covid-19 sami, pak u tohoto stavu nezůstali, naopak začali čerpat více služeb. </w:t>
      </w:r>
    </w:p>
    <w:p w14:paraId="5FBB627F" w14:textId="707B5F78" w:rsidR="00B21F59" w:rsidRDefault="00B21F59" w:rsidP="00B21F59">
      <w:pPr>
        <w:spacing w:after="0"/>
        <w:ind w:firstLine="709"/>
        <w:jc w:val="both"/>
        <w:rPr>
          <w:szCs w:val="24"/>
        </w:rPr>
      </w:pPr>
      <w:r>
        <w:rPr>
          <w:szCs w:val="24"/>
        </w:rPr>
        <w:t>Jak je možné shrnout, pro seniory byly nejvíce nedostupné služby, prostřednictvím nichž mohou být senioři v kontaktu s vnějšími světem, dalšími lidmi. Omezení značně zasáhla kvalitu života seniorů, neboť se soustředila primárně na</w:t>
      </w:r>
      <w:r w:rsidR="001F760B">
        <w:rPr>
          <w:szCs w:val="24"/>
        </w:rPr>
        <w:t> </w:t>
      </w:r>
      <w:r>
        <w:rPr>
          <w:szCs w:val="24"/>
        </w:rPr>
        <w:t xml:space="preserve">fyzické zdraví seniorů, nikoliv také na zdraví psychické, sociální či spirituální, obecně well-being. </w:t>
      </w:r>
      <w:r w:rsidR="001F760B">
        <w:rPr>
          <w:szCs w:val="24"/>
        </w:rPr>
        <w:t xml:space="preserve">K výsledkům vztahujícím se k této výzkumné otázce lze také uvést, že by bylo patrně možné získat přesnější data prostřednictvím sledování plateb za služby, ovšem tento zdroj dat nebyl plně k dispozici. Proto také byly některé výsledky dále analyzovány, </w:t>
      </w:r>
      <w:r w:rsidR="002D50DD">
        <w:rPr>
          <w:szCs w:val="24"/>
        </w:rPr>
        <w:t xml:space="preserve">s rozdělením do skupin, aby bylo možné více porozumět tomu, jaké faktory ovlivňovaly změny v čerpání služeb v době pandemie, nebo způsob jejich kompenzace. </w:t>
      </w:r>
    </w:p>
    <w:p w14:paraId="32BE972D" w14:textId="24487F58" w:rsidR="00B21F59" w:rsidRDefault="00B21F59" w:rsidP="00B21F59">
      <w:pPr>
        <w:spacing w:after="0"/>
        <w:ind w:firstLine="709"/>
        <w:jc w:val="both"/>
        <w:rPr>
          <w:b/>
          <w:bCs/>
          <w:szCs w:val="24"/>
        </w:rPr>
      </w:pPr>
      <w:r>
        <w:rPr>
          <w:b/>
          <w:bCs/>
          <w:szCs w:val="24"/>
        </w:rPr>
        <w:t xml:space="preserve">Druhým dílčím cílem bylo zjistit, jak klienti </w:t>
      </w:r>
      <w:r w:rsidR="004B7B0D">
        <w:rPr>
          <w:b/>
          <w:bCs/>
          <w:szCs w:val="24"/>
        </w:rPr>
        <w:t>pečovatelsk</w:t>
      </w:r>
      <w:r>
        <w:rPr>
          <w:b/>
          <w:bCs/>
          <w:szCs w:val="24"/>
        </w:rPr>
        <w:t>é služby ve</w:t>
      </w:r>
      <w:r w:rsidR="005A1EA8">
        <w:rPr>
          <w:b/>
          <w:bCs/>
          <w:szCs w:val="24"/>
        </w:rPr>
        <w:t> </w:t>
      </w:r>
      <w:r>
        <w:rPr>
          <w:b/>
          <w:bCs/>
          <w:szCs w:val="24"/>
        </w:rPr>
        <w:t xml:space="preserve">Šternberku reagovali na omezení služeb v době pandemie covid-19. </w:t>
      </w:r>
    </w:p>
    <w:p w14:paraId="3904B117" w14:textId="50012F68" w:rsidR="00B21F59" w:rsidRDefault="00B21F59" w:rsidP="005A1EA8">
      <w:pPr>
        <w:spacing w:after="0"/>
        <w:ind w:firstLine="709"/>
        <w:jc w:val="both"/>
        <w:rPr>
          <w:szCs w:val="24"/>
        </w:rPr>
      </w:pPr>
      <w:r>
        <w:rPr>
          <w:szCs w:val="24"/>
        </w:rPr>
        <w:lastRenderedPageBreak/>
        <w:t>Reakce oslovených seniorů na omezení služeb v domech s pečovatelskou službou ve Šternberku zahrnovala jak jejich psychické prožívání, tak i způsob života v době pandemie covid-19. Oslovení senioři se museli</w:t>
      </w:r>
      <w:r w:rsidR="005621E4">
        <w:rPr>
          <w:szCs w:val="24"/>
        </w:rPr>
        <w:t xml:space="preserve"> přizpůsobit vzniklé situaci</w:t>
      </w:r>
      <w:r>
        <w:rPr>
          <w:szCs w:val="24"/>
        </w:rPr>
        <w:t>. Neměli možnost využívat některé služby, ovšem péči potřebovali. Otázka na</w:t>
      </w:r>
      <w:r w:rsidR="005A1EA8">
        <w:rPr>
          <w:szCs w:val="24"/>
        </w:rPr>
        <w:t> </w:t>
      </w:r>
      <w:r>
        <w:rPr>
          <w:szCs w:val="24"/>
        </w:rPr>
        <w:t xml:space="preserve">kompenzaci zastavených služeb přinesla </w:t>
      </w:r>
      <w:r w:rsidR="00F53B0E">
        <w:rPr>
          <w:szCs w:val="24"/>
        </w:rPr>
        <w:t xml:space="preserve">zjištění, </w:t>
      </w:r>
      <w:r w:rsidR="005A1EA8">
        <w:rPr>
          <w:szCs w:val="24"/>
        </w:rPr>
        <w:t xml:space="preserve">že velká část seniorů (43 %) začala provádět tyto aktivity sama. </w:t>
      </w:r>
      <w:r>
        <w:rPr>
          <w:szCs w:val="24"/>
        </w:rPr>
        <w:t xml:space="preserve">V souvislosti s tímto zjištěním se nabízí otázka, proč tito senioři sami dané aktivity neprováděli již dříve, pokud je byli schopni zvládnout. </w:t>
      </w:r>
    </w:p>
    <w:p w14:paraId="040A7EC0" w14:textId="3B2B472A" w:rsidR="00B21F59" w:rsidRDefault="00E77429" w:rsidP="00B21F59">
      <w:pPr>
        <w:spacing w:after="0"/>
        <w:ind w:firstLine="709"/>
        <w:jc w:val="both"/>
        <w:rPr>
          <w:shd w:val="clear" w:color="auto" w:fill="FFFFFF"/>
        </w:rPr>
      </w:pPr>
      <w:r>
        <w:rPr>
          <w:szCs w:val="24"/>
        </w:rPr>
        <w:t>P</w:t>
      </w:r>
      <w:r w:rsidR="004B7B0D">
        <w:rPr>
          <w:szCs w:val="24"/>
        </w:rPr>
        <w:t>ečovatelsk</w:t>
      </w:r>
      <w:r w:rsidR="00B21F59">
        <w:rPr>
          <w:szCs w:val="24"/>
        </w:rPr>
        <w:t>á služba patří ke službám sociální péče, ovšem má značnou měrou také preventivní charakter (</w:t>
      </w:r>
      <w:r w:rsidR="00B21F59">
        <w:rPr>
          <w:shd w:val="clear" w:color="auto" w:fill="FFFFFF"/>
        </w:rPr>
        <w:t>Kalvach et al., 2011). Měla by tedy cílit na soběstačnost seniora. Pracovníci pečovatelské služby by měli usilovat o to, aby klienti potřebovali pomoc v co nejmenším rozsahu, nebo jen na určitou dobu. Pochopitelně pokud je stav seniora natolik závažný, že nezvládne některé úkony, je žádoucí využít pečovatelskou službu, která dává seniorům možnost zůstat v jejich přirozeném prostředí. Jak uvádí Procházková (2019), pečovatel by</w:t>
      </w:r>
      <w:r w:rsidR="005A1EA8">
        <w:rPr>
          <w:shd w:val="clear" w:color="auto" w:fill="FFFFFF"/>
        </w:rPr>
        <w:t xml:space="preserve"> se</w:t>
      </w:r>
      <w:r w:rsidR="00B21F59">
        <w:rPr>
          <w:shd w:val="clear" w:color="auto" w:fill="FFFFFF"/>
        </w:rPr>
        <w:t xml:space="preserve"> měl primárně</w:t>
      </w:r>
      <w:r w:rsidR="005A1EA8">
        <w:rPr>
          <w:shd w:val="clear" w:color="auto" w:fill="FFFFFF"/>
        </w:rPr>
        <w:t xml:space="preserve"> zaměřovat na podporu seniora. </w:t>
      </w:r>
      <w:r w:rsidR="00B21F59">
        <w:rPr>
          <w:shd w:val="clear" w:color="auto" w:fill="FFFFFF"/>
        </w:rPr>
        <w:t xml:space="preserve"> Pokud podpora nestačí, je možné přistoupit k částečnému převzetí péče. Pokud však ani toto není možné, teprve v takovém případě by mělo následovat úplné převzetí péče. </w:t>
      </w:r>
    </w:p>
    <w:p w14:paraId="3E71DD62" w14:textId="01A996F9" w:rsidR="00E77429" w:rsidRDefault="00E77429" w:rsidP="00B21F59">
      <w:pPr>
        <w:spacing w:after="0"/>
        <w:ind w:firstLine="709"/>
        <w:jc w:val="both"/>
        <w:rPr>
          <w:shd w:val="clear" w:color="auto" w:fill="FFFFFF"/>
        </w:rPr>
      </w:pPr>
      <w:r>
        <w:rPr>
          <w:shd w:val="clear" w:color="auto" w:fill="FFFFFF"/>
        </w:rPr>
        <w:t xml:space="preserve">Vysvětlením může být tzv. naučená závislost, která vyplývá z poskytování nadměrné péče. Maximální péče vede často k maximální závislosti. I když tato závislost může být v některých případech příznivá (senior šetří síly), většinou je jevem negativním, vedoucím k pasivitě seniora a snížení tendence zachovat si co největší autonomii (Čevela et al., 2012). </w:t>
      </w:r>
    </w:p>
    <w:p w14:paraId="640EA81D" w14:textId="7FF5B895" w:rsidR="002D50DD" w:rsidRDefault="00B21F59" w:rsidP="00B21F59">
      <w:pPr>
        <w:spacing w:after="0"/>
        <w:ind w:firstLine="709"/>
        <w:jc w:val="both"/>
        <w:rPr>
          <w:szCs w:val="24"/>
        </w:rPr>
      </w:pPr>
      <w:r>
        <w:rPr>
          <w:szCs w:val="24"/>
        </w:rPr>
        <w:t xml:space="preserve">Vzhledem ke koncepci výzkumu nebylo zjišťováno, proč senioři dokázali v době pandemie covid-19 zvládat aktivity, které před pandemií sami nezvládali. </w:t>
      </w:r>
      <w:r w:rsidR="002D50DD">
        <w:rPr>
          <w:szCs w:val="24"/>
        </w:rPr>
        <w:t xml:space="preserve">Jak však bylo zjištěno z dílčích srovnání, mnozí senioři v tomto ohledu využili pomoci blízkých, tedy rodiny, přátel, nebo i sousedů. Téměř polovina seniorů zvládala některé aktivity sama. Dokázali se tedy přinutit, překonat, snažili se pomoci si sami. O to více je však překvapující, že tito senioři ve větší míře než senioři, kterým služby zajišťovali blízcí, následně po skončení pandemie využívali služby ve větší míře. Je tedy možné, </w:t>
      </w:r>
      <w:r w:rsidR="002D50DD">
        <w:rPr>
          <w:szCs w:val="24"/>
        </w:rPr>
        <w:lastRenderedPageBreak/>
        <w:t xml:space="preserve">že je pro ně pomoc ze strany druhých způsobem, jak o sebe nechat pečovat, nebo tedy i více propadat do závislosti, pro což by mohla svědčit skutečnost, že pak tito senioři čerpali služeb více. U některých seniorů se však v době pandemie mohl zdravotní stav zhoršit, což by také větší čerpání služeb vysvětlovalo. </w:t>
      </w:r>
    </w:p>
    <w:p w14:paraId="7C158542" w14:textId="45B38AC1" w:rsidR="00B21F59" w:rsidRDefault="00B21F59" w:rsidP="003E3B66">
      <w:pPr>
        <w:spacing w:after="0"/>
        <w:ind w:firstLine="709"/>
        <w:jc w:val="both"/>
        <w:rPr>
          <w:szCs w:val="24"/>
        </w:rPr>
      </w:pPr>
      <w:r>
        <w:rPr>
          <w:szCs w:val="24"/>
        </w:rPr>
        <w:t xml:space="preserve">Situace pandemie covid-19 poukázala na to, jaké postavení má, nebo spíše může mít pečovatelská služba. Omezení některých služeb v praxi vedlo k tomu, že byla hledána náhradní řešení. Obědy nemusely seniorům zajišťovat pečovatelky, neboť byla navázána spolupráce s restauratéry. Bylo možné využít také donáškové služby, úklidové firmy apod. </w:t>
      </w:r>
      <w:r w:rsidR="003E3B66">
        <w:rPr>
          <w:szCs w:val="24"/>
        </w:rPr>
        <w:t>Tato nabídka mohla být pro některé seniory zajímavá natolik, že se později po skončení pandemie covid-19 nevrátili ke službám čerpaným ze strany pečovatelské služby. Kladně lze hodnotit skutečnost, že mnoha seniorům pomáhali blízcí. Tento způsob kompenzace výpadků služeb byl zjištěn i v jiných zemích, kdy např. Dubois</w:t>
      </w:r>
      <w:r w:rsidR="00ED7EFE">
        <w:rPr>
          <w:szCs w:val="24"/>
        </w:rPr>
        <w:t xml:space="preserve"> </w:t>
      </w:r>
      <w:r w:rsidR="003E3B66">
        <w:rPr>
          <w:szCs w:val="24"/>
        </w:rPr>
        <w:t>(</w:t>
      </w:r>
      <w:r w:rsidR="00ED7EFE">
        <w:rPr>
          <w:szCs w:val="24"/>
        </w:rPr>
        <w:t xml:space="preserve">Dubois et al., </w:t>
      </w:r>
      <w:r w:rsidR="003E3B66">
        <w:rPr>
          <w:szCs w:val="24"/>
        </w:rPr>
        <w:t>2022) dospěl k obdobným závěrům v Lucembursku, přičemž pomoc ze strany potomků byla ve výzkumu Dubois</w:t>
      </w:r>
      <w:r w:rsidR="00ED7EFE">
        <w:rPr>
          <w:szCs w:val="24"/>
        </w:rPr>
        <w:t xml:space="preserve"> </w:t>
      </w:r>
      <w:r w:rsidR="003E3B66">
        <w:rPr>
          <w:szCs w:val="24"/>
        </w:rPr>
        <w:t>(</w:t>
      </w:r>
      <w:r w:rsidR="00ED7EFE">
        <w:rPr>
          <w:szCs w:val="24"/>
        </w:rPr>
        <w:t xml:space="preserve">Dubois et al., </w:t>
      </w:r>
      <w:r w:rsidR="003E3B66">
        <w:rPr>
          <w:szCs w:val="24"/>
        </w:rPr>
        <w:t xml:space="preserve">2022) poskytována zejména seniorům starším, ve věku 80+. Do jisté míry se jednalo také o výpomoc pečovatelkám, které mohly provádět odbornější služby, </w:t>
      </w:r>
      <w:r>
        <w:rPr>
          <w:szCs w:val="24"/>
        </w:rPr>
        <w:t xml:space="preserve">jako je hygiena, pomoc s oblékáním, podáním jídla apod. (ISPV, 2020). </w:t>
      </w:r>
    </w:p>
    <w:p w14:paraId="63C08CBB" w14:textId="77777777" w:rsidR="00415980" w:rsidRDefault="003E3B66" w:rsidP="003E3B66">
      <w:pPr>
        <w:spacing w:after="0"/>
        <w:ind w:firstLine="709"/>
        <w:jc w:val="both"/>
        <w:rPr>
          <w:szCs w:val="24"/>
        </w:rPr>
      </w:pPr>
      <w:r>
        <w:rPr>
          <w:szCs w:val="24"/>
        </w:rPr>
        <w:t xml:space="preserve">Nutno také doplnit, že velká část oslovených seniorů nebyla před pandemií příliš aktivní, ve smyslu aktivního přístupu k tomu, jak si zvyšovat kvalitu života. Nabízené kroužky využívalo jen 25 % seniorů. Z další analýzy dat bylo zjištěno, </w:t>
      </w:r>
      <w:r w:rsidR="00415980">
        <w:rPr>
          <w:szCs w:val="24"/>
        </w:rPr>
        <w:t xml:space="preserve">senioři, kteří žili aktivněji (navštěvovali kroužky), také následně aktivněji trávili svůj volný čas v době pandemie (hráli šachy, věnovali se ručním pracím), oproti těm, kteří před pandemií kroužky nenavštěvovali. Tito senioři se častěji věnovali pasivním aktivitám, tj. pokud měli uvést, jak trávili volný čas, nejčastěji zmiňovali sledování televize a poslouchání rozhlasu, což činil jen jeden senior, který navštěvoval kroužky. Ovšem při zohlednění věku se tyto výsledky překrývaly. Neúčast na kroužcích tedy může být spojena s vyšším věkem, tedy možným zdravotním omezením. </w:t>
      </w:r>
    </w:p>
    <w:p w14:paraId="0E7A9A87" w14:textId="4E0F3D2C" w:rsidR="00B21F59" w:rsidRDefault="00B21F59" w:rsidP="00B21F59">
      <w:pPr>
        <w:spacing w:after="0"/>
        <w:ind w:firstLine="709"/>
        <w:jc w:val="both"/>
        <w:rPr>
          <w:b/>
          <w:bCs/>
          <w:szCs w:val="24"/>
        </w:rPr>
      </w:pPr>
      <w:r>
        <w:rPr>
          <w:b/>
          <w:bCs/>
          <w:szCs w:val="24"/>
        </w:rPr>
        <w:t xml:space="preserve">Třetím dílčím cílem bylo zjistit, jak se proměnila skladba služeb čerpaných klienty </w:t>
      </w:r>
      <w:r w:rsidR="004B7B0D">
        <w:rPr>
          <w:b/>
          <w:bCs/>
          <w:szCs w:val="24"/>
        </w:rPr>
        <w:t>pečovatelsk</w:t>
      </w:r>
      <w:r>
        <w:rPr>
          <w:b/>
          <w:bCs/>
          <w:szCs w:val="24"/>
        </w:rPr>
        <w:t>é služby ve Šternberku v návaznosti na pandemii covid-19.</w:t>
      </w:r>
    </w:p>
    <w:p w14:paraId="1086D821" w14:textId="5C734BB9" w:rsidR="00B21F59" w:rsidRDefault="00B21F59" w:rsidP="00B21F59">
      <w:pPr>
        <w:spacing w:after="0"/>
        <w:ind w:firstLine="709"/>
        <w:jc w:val="both"/>
        <w:rPr>
          <w:szCs w:val="24"/>
        </w:rPr>
      </w:pPr>
      <w:r>
        <w:rPr>
          <w:szCs w:val="24"/>
        </w:rPr>
        <w:lastRenderedPageBreak/>
        <w:t xml:space="preserve">Již z předchozího textu je zřejmé, že pandemie covid-19 s sebou přinesla značnou proměnu v poskytování a využívání služeb ze strany </w:t>
      </w:r>
      <w:r w:rsidR="004B7B0D">
        <w:rPr>
          <w:szCs w:val="24"/>
        </w:rPr>
        <w:t>pečovatelsk</w:t>
      </w:r>
      <w:r>
        <w:rPr>
          <w:szCs w:val="24"/>
        </w:rPr>
        <w:t>é služby ve</w:t>
      </w:r>
      <w:r w:rsidR="00415980">
        <w:rPr>
          <w:szCs w:val="24"/>
        </w:rPr>
        <w:t> </w:t>
      </w:r>
      <w:r>
        <w:rPr>
          <w:szCs w:val="24"/>
        </w:rPr>
        <w:t xml:space="preserve">Šternberku. I když přímo v době pandemie covid-19 nastalo výrazné omezení v poskytovaných službách, po skončení pandemie covid-19 se proměnila skladba čerpaných služeb, přičemž některé služby začaly být oproti době před pandemií covid-19 čerpány ve větší míře, jiné byly naopak omezeny. </w:t>
      </w:r>
    </w:p>
    <w:p w14:paraId="201E2E7A" w14:textId="77777777" w:rsidR="00B21F59" w:rsidRDefault="00B21F59" w:rsidP="00B21F59">
      <w:pPr>
        <w:spacing w:after="0"/>
        <w:ind w:firstLine="709"/>
        <w:jc w:val="both"/>
        <w:rPr>
          <w:szCs w:val="24"/>
        </w:rPr>
      </w:pPr>
      <w:r>
        <w:rPr>
          <w:szCs w:val="24"/>
        </w:rPr>
        <w:t xml:space="preserve">Zvýšení v čerpání nabízených služeb se týkalo nákupů, pomoci se stravou, úklidu, hygieny, pomoci s podáváním léků, užíváním speciálních pomůcek a pomoci s oblékáním. Jedná se tedy o činnosti, které poukazují na určité zhoršení zdravotního stavu seniorů, resp. snížení jejich soběstačnost. </w:t>
      </w:r>
    </w:p>
    <w:p w14:paraId="40E9B28C" w14:textId="06EBAF88" w:rsidR="00B21F59" w:rsidRDefault="00B21F59" w:rsidP="00B21F59">
      <w:pPr>
        <w:spacing w:after="0"/>
        <w:ind w:firstLine="709"/>
        <w:jc w:val="both"/>
        <w:rPr>
          <w:szCs w:val="24"/>
        </w:rPr>
      </w:pPr>
      <w:r>
        <w:rPr>
          <w:szCs w:val="24"/>
        </w:rPr>
        <w:t>Je však možné, že se senioři rozhodli věnovat méně úsilí a času těmto činnostem, které souvisí s jejich základními potřebami, ve prospěch aktivit, které byly v době pandemie zanedbávány a které souviseli především s aktivním životem a</w:t>
      </w:r>
      <w:r w:rsidR="00D078A8">
        <w:rPr>
          <w:szCs w:val="24"/>
        </w:rPr>
        <w:t> </w:t>
      </w:r>
      <w:r>
        <w:rPr>
          <w:szCs w:val="24"/>
        </w:rPr>
        <w:t xml:space="preserve">sociálním kontaktem. Oproti době před pandemií covid-19 začali senioři v menší míře využívat donášku obědů, nepotřebovali příliš pomoci s přípravou pokrmů, lépe zvládali orientaci v prostoru. </w:t>
      </w:r>
      <w:r w:rsidR="00415980">
        <w:rPr>
          <w:szCs w:val="24"/>
        </w:rPr>
        <w:t xml:space="preserve">Patrně se tato větší autonomie pojila s větším zapojením blízkých, neboť jak bylo analýzou dat zjištěno, pokud seniorům pomáhali v době pandemie </w:t>
      </w:r>
      <w:r w:rsidR="00832B20">
        <w:rPr>
          <w:szCs w:val="24"/>
        </w:rPr>
        <w:t>překlenout</w:t>
      </w:r>
      <w:r w:rsidR="00415980">
        <w:rPr>
          <w:szCs w:val="24"/>
        </w:rPr>
        <w:t xml:space="preserve"> </w:t>
      </w:r>
      <w:r w:rsidR="00832B20">
        <w:rPr>
          <w:szCs w:val="24"/>
        </w:rPr>
        <w:t>omezení služeb jejich blízcí, tito senioři pak méně často navyšovali počet čerpaných služeb u pečovatelské služby. Je tedy možné, že některé činnosti přešl</w:t>
      </w:r>
      <w:r w:rsidR="00C24C81">
        <w:rPr>
          <w:szCs w:val="24"/>
        </w:rPr>
        <w:t>y</w:t>
      </w:r>
      <w:r w:rsidR="00832B20">
        <w:rPr>
          <w:szCs w:val="24"/>
        </w:rPr>
        <w:t xml:space="preserve"> na nejbližší, což je pozitivním zjištěním. </w:t>
      </w:r>
    </w:p>
    <w:p w14:paraId="4788E4F4" w14:textId="52105993" w:rsidR="00B21F59" w:rsidRDefault="00B21F59" w:rsidP="00B21F59">
      <w:pPr>
        <w:spacing w:after="0"/>
        <w:ind w:firstLine="709"/>
        <w:jc w:val="both"/>
        <w:rPr>
          <w:rFonts w:cs="Times New Roman"/>
          <w:szCs w:val="24"/>
        </w:rPr>
      </w:pPr>
      <w:r>
        <w:rPr>
          <w:szCs w:val="24"/>
        </w:rPr>
        <w:t>Jak bylo uv</w:t>
      </w:r>
      <w:r w:rsidR="00424157">
        <w:rPr>
          <w:szCs w:val="24"/>
        </w:rPr>
        <w:t>edeno</w:t>
      </w:r>
      <w:r>
        <w:rPr>
          <w:szCs w:val="24"/>
        </w:rPr>
        <w:t xml:space="preserve"> v teoretické části, zařízení </w:t>
      </w:r>
      <w:r>
        <w:rPr>
          <w:rFonts w:cs="Times New Roman"/>
          <w:szCs w:val="24"/>
        </w:rPr>
        <w:t>sociálních služeb byla během pandemie covid-19 uzavřena v rozsahu 136 dní (Horecký &amp; Švehlová, 2021). Jedná se o velmi dlouhou dobu, po kterou se senioři ocitli v izolaci. I když bylo v kapitole 4.1</w:t>
      </w:r>
      <w:r w:rsidR="00D078A8">
        <w:rPr>
          <w:rFonts w:cs="Times New Roman"/>
          <w:szCs w:val="24"/>
        </w:rPr>
        <w:t> </w:t>
      </w:r>
      <w:r>
        <w:rPr>
          <w:rFonts w:cs="Times New Roman"/>
          <w:szCs w:val="24"/>
        </w:rPr>
        <w:t xml:space="preserve">uváděno, že se pracovníci </w:t>
      </w:r>
      <w:r w:rsidR="004B7B0D">
        <w:rPr>
          <w:rFonts w:cs="Times New Roman"/>
          <w:szCs w:val="24"/>
        </w:rPr>
        <w:t>pečovatelsk</w:t>
      </w:r>
      <w:r>
        <w:rPr>
          <w:rFonts w:cs="Times New Roman"/>
          <w:szCs w:val="24"/>
        </w:rPr>
        <w:t xml:space="preserve">é služby ve Šternberku snažili v době rozvolnění opatření vyhlášených Vládou České republiky vynahradit seniorům to, co jim chybělo (konaly se různé společenské akce, obnovili se některé zájmové kroužky apod.), tyto relativně krátké okamžiky návratu k dřívějšímu způsobu života nemohly plně odstranit „hlad“ seniorů po doteku, popovídání si s dalšími obyvateli domu s pečovatelskou službou, návštěvu míst, které mají rádi. Je proto možné, že jim </w:t>
      </w:r>
      <w:r>
        <w:rPr>
          <w:rFonts w:cs="Times New Roman"/>
          <w:szCs w:val="24"/>
        </w:rPr>
        <w:lastRenderedPageBreak/>
        <w:t xml:space="preserve">pandemie covid-19 umožnila více si uvědomit, co je pro kvalitu jejich života klíčové, v jakých oblastech mají mobilizovat své síly a energii. </w:t>
      </w:r>
    </w:p>
    <w:p w14:paraId="69C4369C" w14:textId="115FF2D1" w:rsidR="00B21F59" w:rsidRDefault="00B21F59" w:rsidP="00B21F59">
      <w:pPr>
        <w:spacing w:after="0"/>
        <w:ind w:firstLine="709"/>
        <w:jc w:val="both"/>
        <w:rPr>
          <w:rFonts w:cs="Times New Roman"/>
          <w:szCs w:val="24"/>
        </w:rPr>
      </w:pPr>
      <w:r>
        <w:rPr>
          <w:rFonts w:cs="Times New Roman"/>
          <w:szCs w:val="24"/>
        </w:rPr>
        <w:t>Bagarová (</w:t>
      </w:r>
      <w:r w:rsidR="00ED7EFE">
        <w:rPr>
          <w:rFonts w:cs="Times New Roman"/>
          <w:szCs w:val="24"/>
        </w:rPr>
        <w:t xml:space="preserve">Bagarová, </w:t>
      </w:r>
      <w:r>
        <w:rPr>
          <w:rFonts w:cs="Times New Roman"/>
          <w:szCs w:val="24"/>
        </w:rPr>
        <w:t xml:space="preserve">2020) </w:t>
      </w:r>
      <w:r w:rsidR="00424157">
        <w:rPr>
          <w:rFonts w:cs="Times New Roman"/>
          <w:szCs w:val="24"/>
        </w:rPr>
        <w:t>uvádí</w:t>
      </w:r>
      <w:r>
        <w:rPr>
          <w:rFonts w:cs="Times New Roman"/>
          <w:szCs w:val="24"/>
        </w:rPr>
        <w:t>, že zavedená opatření byla plošná a necitlivá. Nemusela se týkat všech seniorů nebo všech zařízení pečujících o seniory. Se samotnými seniory nikdo nevedl dialog a neptal se jich na to, jakou pomoc a ochranu potřebují. Senioři byli zbaveni důstojnosti a svobody. Novotná (</w:t>
      </w:r>
      <w:r w:rsidR="00ED7EFE">
        <w:rPr>
          <w:rFonts w:cs="Times New Roman"/>
          <w:szCs w:val="24"/>
        </w:rPr>
        <w:t xml:space="preserve">Novotná, </w:t>
      </w:r>
      <w:r>
        <w:rPr>
          <w:rFonts w:cs="Times New Roman"/>
          <w:szCs w:val="24"/>
        </w:rPr>
        <w:t xml:space="preserve">2021) uvádí výsledky šetření Evropského centra pro sociální politiku a výzkum, dle kterého patří Česká republika mezi země s největším počtem osamělých seniorů. Osamělost se může týkat až poloviny českých seniorů, přičemž v době pandemie covid-19 byla ještě více zesílena. Osamělost byli nuceni prožívat i ti, kteří žili před pandemií covid-19 aktivním způsobem života, tedy navštěvovali se s přáteli a rodinnými příslušníky, rozvíjeli své zájmy. Návštěvy rezidenčních zařízení pro seniory byly omezeny, byť se v mnoha zařízeních dařilo nastavit kontakt s nejbližšími alespoň prostřednictvím moderních komunikačních prostředků. Jak autorka zdůrazňuje, prožívání osamělosti má negativní dopad i na fyzické zdraví, celkově tedy zhoršuje kvalitu života seniora. Absence sociálního kontaktu zvyšuje riziko úmrtnosti až o polovinu. </w:t>
      </w:r>
    </w:p>
    <w:p w14:paraId="3EEE6F65" w14:textId="77777777" w:rsidR="00832B20" w:rsidRDefault="00832B20" w:rsidP="00B21F59">
      <w:pPr>
        <w:spacing w:after="0"/>
        <w:ind w:firstLine="709"/>
        <w:jc w:val="both"/>
        <w:rPr>
          <w:szCs w:val="24"/>
        </w:rPr>
      </w:pPr>
      <w:r>
        <w:rPr>
          <w:szCs w:val="24"/>
        </w:rPr>
        <w:t xml:space="preserve">Pokud však vedla omezení k většímu posílení vazby mezi seniory a jejich blízkými, přinesla pandemie covid-19 též změny pozitivní. Zároveň však z výzkumu vyplynulo, že vyšší věk, pravděpodobně i tedy větší zdravotní omezení, seniora limituje. Tito senioři se před pandemií příliš neúčastnili kroužků a jejich trávení volného času v době pandemie bylo spíše pasivní. Přes nemožnost realizovat některé aktivity se ale i tito senioři snažili provádět prospěšné činnosti, jako např. luštění křížovek, což je přínosné pro kognitivní schopnosti seniorů. Nabízí se pak otázka, proč tito senioři nenavštěvovali např. kroužek zaměřený na trénink paměti, v němž lze též luštit křížovky. </w:t>
      </w:r>
    </w:p>
    <w:p w14:paraId="4B96785F" w14:textId="28F2F10D" w:rsidR="00B21F59" w:rsidRDefault="00832B20" w:rsidP="002E03B2">
      <w:pPr>
        <w:spacing w:after="0"/>
        <w:ind w:firstLine="709"/>
        <w:jc w:val="both"/>
        <w:rPr>
          <w:szCs w:val="24"/>
        </w:rPr>
      </w:pPr>
      <w:r>
        <w:rPr>
          <w:szCs w:val="24"/>
        </w:rPr>
        <w:t xml:space="preserve">Obecně </w:t>
      </w:r>
      <w:r w:rsidR="00C24C81">
        <w:rPr>
          <w:szCs w:val="24"/>
        </w:rPr>
        <w:t xml:space="preserve">se </w:t>
      </w:r>
      <w:r>
        <w:rPr>
          <w:szCs w:val="24"/>
        </w:rPr>
        <w:t xml:space="preserve">však senioři dokázali na změněné podmínky adaptovat, </w:t>
      </w:r>
      <w:r w:rsidR="00B21F59">
        <w:rPr>
          <w:szCs w:val="24"/>
        </w:rPr>
        <w:t>dokázali si zajistit</w:t>
      </w:r>
      <w:r w:rsidR="00822F84" w:rsidRPr="00822F84">
        <w:rPr>
          <w:szCs w:val="24"/>
        </w:rPr>
        <w:t xml:space="preserve"> </w:t>
      </w:r>
      <w:r w:rsidR="00822F84">
        <w:rPr>
          <w:szCs w:val="24"/>
        </w:rPr>
        <w:t>určitou kompenzaci výpadku služeb.</w:t>
      </w:r>
      <w:r w:rsidR="00B21F59">
        <w:rPr>
          <w:szCs w:val="24"/>
        </w:rPr>
        <w:t xml:space="preserve"> </w:t>
      </w:r>
      <w:r w:rsidR="002E03B2">
        <w:rPr>
          <w:szCs w:val="24"/>
        </w:rPr>
        <w:t xml:space="preserve"> I když </w:t>
      </w:r>
      <w:r w:rsidR="00B21F59">
        <w:rPr>
          <w:szCs w:val="24"/>
        </w:rPr>
        <w:t xml:space="preserve">s návratem k původnímu způsobu života </w:t>
      </w:r>
      <w:r w:rsidR="002E03B2">
        <w:rPr>
          <w:szCs w:val="24"/>
        </w:rPr>
        <w:t xml:space="preserve">začali někteří senioři (zejména ti, kteří výpadek služeb kompenzovali sami) </w:t>
      </w:r>
      <w:r w:rsidR="00B21F59">
        <w:rPr>
          <w:szCs w:val="24"/>
        </w:rPr>
        <w:t>využívat</w:t>
      </w:r>
      <w:r w:rsidR="002E03B2">
        <w:rPr>
          <w:szCs w:val="24"/>
        </w:rPr>
        <w:t xml:space="preserve"> některé služby i více než před pandemií covid-19, u některých seniorů </w:t>
      </w:r>
      <w:r w:rsidR="002E03B2">
        <w:rPr>
          <w:szCs w:val="24"/>
        </w:rPr>
        <w:lastRenderedPageBreak/>
        <w:t xml:space="preserve">byla naopak </w:t>
      </w:r>
      <w:r w:rsidR="00B21F59">
        <w:rPr>
          <w:szCs w:val="24"/>
        </w:rPr>
        <w:t xml:space="preserve">zjištěna menší míra závislosti seniorů na službách, </w:t>
      </w:r>
      <w:r w:rsidR="002E03B2">
        <w:rPr>
          <w:szCs w:val="24"/>
        </w:rPr>
        <w:t xml:space="preserve">a to zejména na těch, </w:t>
      </w:r>
      <w:r w:rsidR="00B21F59">
        <w:rPr>
          <w:szCs w:val="24"/>
        </w:rPr>
        <w:t xml:space="preserve">které jsou zacíleny na posílení sociálního začlenění seniorů. Je tedy možné, že si mnozí senioři uvědomili, že mohou být ve svém životě více aktivní, svůj čas mohou využívat smysluplněji, zejména v rámci kontaktu s druhými lidmi. </w:t>
      </w:r>
    </w:p>
    <w:p w14:paraId="6E759378" w14:textId="77777777" w:rsidR="002E03B2" w:rsidRDefault="00B21F59" w:rsidP="00B21F59">
      <w:pPr>
        <w:spacing w:after="0"/>
        <w:ind w:firstLine="709"/>
        <w:jc w:val="both"/>
        <w:rPr>
          <w:szCs w:val="24"/>
        </w:rPr>
      </w:pPr>
      <w:r>
        <w:rPr>
          <w:szCs w:val="24"/>
        </w:rPr>
        <w:t>Výsledky výzkumu ovšem nelze generalizovat. Výzkum byl proveden pouze v jedné pečovatelské službě</w:t>
      </w:r>
      <w:r w:rsidR="00415980">
        <w:rPr>
          <w:szCs w:val="24"/>
        </w:rPr>
        <w:t>.</w:t>
      </w:r>
      <w:r>
        <w:rPr>
          <w:szCs w:val="24"/>
        </w:rPr>
        <w:t xml:space="preserve"> Značným limitem výzkumu byl způsob sběru dat. S ohledem na věk respondentů byl seniorům předložen pouze krátký dotazník s několika základními </w:t>
      </w:r>
      <w:r w:rsidR="002E03B2">
        <w:rPr>
          <w:szCs w:val="24"/>
        </w:rPr>
        <w:t xml:space="preserve">otázkami, navíc na některé otázky měli respondenti uvést jen jednu odpověď, tedy neměli možnost volit více odpovědí. </w:t>
      </w:r>
      <w:r>
        <w:rPr>
          <w:szCs w:val="24"/>
        </w:rPr>
        <w:t>Záměrem bylo nevyčerpat seniory dlouhým a</w:t>
      </w:r>
      <w:r w:rsidR="002E03B2">
        <w:rPr>
          <w:szCs w:val="24"/>
        </w:rPr>
        <w:t> </w:t>
      </w:r>
      <w:r>
        <w:rPr>
          <w:szCs w:val="24"/>
        </w:rPr>
        <w:t>podrobným dotazováním, což ale následně vedlo k tomu, že nebyli senioři dále dotazováni pomocí doplňujících otázek na některé aspekty jejich výpovědí</w:t>
      </w:r>
      <w:r w:rsidR="002E03B2">
        <w:rPr>
          <w:szCs w:val="24"/>
        </w:rPr>
        <w:t>, nebo byly některé oblasti popsány s větším zjednodušením.</w:t>
      </w:r>
      <w:r>
        <w:rPr>
          <w:szCs w:val="24"/>
        </w:rPr>
        <w:t xml:space="preserve"> </w:t>
      </w:r>
    </w:p>
    <w:p w14:paraId="6694AFB3" w14:textId="6CBBFADD" w:rsidR="00B21F59" w:rsidRDefault="00B21F59" w:rsidP="00B21F59">
      <w:pPr>
        <w:spacing w:after="0"/>
        <w:ind w:firstLine="709"/>
        <w:jc w:val="both"/>
        <w:rPr>
          <w:szCs w:val="24"/>
        </w:rPr>
      </w:pPr>
      <w:r>
        <w:rPr>
          <w:szCs w:val="24"/>
        </w:rPr>
        <w:t>Vhodnější by bylo zvolit např. polostrukturovaný rozhovor, rozložený do</w:t>
      </w:r>
      <w:r w:rsidR="00D078A8">
        <w:rPr>
          <w:szCs w:val="24"/>
        </w:rPr>
        <w:t> </w:t>
      </w:r>
      <w:r>
        <w:rPr>
          <w:szCs w:val="24"/>
        </w:rPr>
        <w:t>několika dnů. Zároveň ale bylo zřejmé, že je pro některé seniory obtížné zorientovat se v době dřívější, jejíž prožívání mohlo být u oslovených seniorů zatíženo osamělostí či určitými obrannými mechanismy, jako je vytěsnění toho, co bylo nepříjemné a traumatizující. Proto jsou také získané výsledky spíše orientační a</w:t>
      </w:r>
      <w:r w:rsidR="00D078A8">
        <w:rPr>
          <w:szCs w:val="24"/>
        </w:rPr>
        <w:t> </w:t>
      </w:r>
      <w:r>
        <w:rPr>
          <w:szCs w:val="24"/>
        </w:rPr>
        <w:t>nenabízí vhled do motivace či důvodů klientů pro změnu v jejich přístupu k </w:t>
      </w:r>
      <w:r w:rsidR="004B7B0D">
        <w:rPr>
          <w:szCs w:val="24"/>
        </w:rPr>
        <w:t>pečovatelsk</w:t>
      </w:r>
      <w:r>
        <w:rPr>
          <w:szCs w:val="24"/>
        </w:rPr>
        <w:t xml:space="preserve">é službě ve Šternberku. </w:t>
      </w:r>
    </w:p>
    <w:p w14:paraId="71254209" w14:textId="77777777" w:rsidR="00B21F59" w:rsidRDefault="00B21F59" w:rsidP="00B21F59">
      <w:pPr>
        <w:spacing w:after="0"/>
        <w:ind w:firstLine="709"/>
        <w:jc w:val="both"/>
        <w:rPr>
          <w:szCs w:val="24"/>
        </w:rPr>
      </w:pPr>
    </w:p>
    <w:p w14:paraId="3F4A4EB0" w14:textId="77777777" w:rsidR="002E03B2" w:rsidRDefault="002E03B2">
      <w:pPr>
        <w:spacing w:after="160" w:line="259" w:lineRule="auto"/>
        <w:rPr>
          <w:rFonts w:eastAsia="Arial" w:cs="Arial"/>
          <w:b/>
          <w:bCs/>
          <w:sz w:val="32"/>
          <w:szCs w:val="24"/>
          <w:shd w:val="clear" w:color="auto" w:fill="FFFFFF"/>
          <w14:props3d w14:extrusionH="0" w14:contourW="12700" w14:prstMaterial="none">
            <w14:contourClr>
              <w14:schemeClr w14:val="bg1"/>
            </w14:contourClr>
          </w14:props3d>
        </w:rPr>
      </w:pPr>
      <w:bookmarkStart w:id="66" w:name="_Toc128377162"/>
      <w:r>
        <w:br w:type="page"/>
      </w:r>
    </w:p>
    <w:p w14:paraId="3D635592" w14:textId="2FA7468D" w:rsidR="00B21F59" w:rsidRDefault="00B21F59" w:rsidP="00A94F0F">
      <w:pPr>
        <w:pStyle w:val="Nadpis1"/>
      </w:pPr>
      <w:bookmarkStart w:id="67" w:name="_Toc131031093"/>
      <w:r>
        <w:lastRenderedPageBreak/>
        <w:t>Závěr</w:t>
      </w:r>
      <w:bookmarkEnd w:id="66"/>
      <w:bookmarkEnd w:id="67"/>
    </w:p>
    <w:p w14:paraId="26D69716" w14:textId="7CB37C83" w:rsidR="00B21F59" w:rsidRDefault="00B21F59" w:rsidP="00B21F59">
      <w:pPr>
        <w:spacing w:after="0"/>
        <w:ind w:firstLine="709"/>
        <w:jc w:val="both"/>
        <w:rPr>
          <w:szCs w:val="24"/>
        </w:rPr>
      </w:pPr>
      <w:r>
        <w:rPr>
          <w:shd w:val="clear" w:color="auto" w:fill="FFFFFF"/>
        </w:rPr>
        <w:t xml:space="preserve">Cílem práce a zároveň hlavním cílem výzkumu bylo </w:t>
      </w:r>
      <w:r>
        <w:rPr>
          <w:rFonts w:cs="Times New Roman"/>
          <w:szCs w:val="24"/>
        </w:rPr>
        <w:t xml:space="preserve">zjistit, </w:t>
      </w:r>
      <w:r>
        <w:rPr>
          <w:szCs w:val="24"/>
        </w:rPr>
        <w:t>jak se omezení poskytovaných služeb v </w:t>
      </w:r>
      <w:r w:rsidR="004B7B0D">
        <w:rPr>
          <w:szCs w:val="24"/>
        </w:rPr>
        <w:t>pečovatelsk</w:t>
      </w:r>
      <w:r>
        <w:rPr>
          <w:szCs w:val="24"/>
        </w:rPr>
        <w:t xml:space="preserve">é službě ve Šternberku, způsobené opatřeními spojenými s pandemií covid-19, promítlo do přístupu seniorů k </w:t>
      </w:r>
      <w:r w:rsidR="004B7B0D">
        <w:rPr>
          <w:szCs w:val="24"/>
        </w:rPr>
        <w:t>pečovatelsk</w:t>
      </w:r>
      <w:r>
        <w:rPr>
          <w:szCs w:val="24"/>
        </w:rPr>
        <w:t>é službě ve Šternberku.</w:t>
      </w:r>
    </w:p>
    <w:p w14:paraId="7B505EA6" w14:textId="09D06975" w:rsidR="002E03B2" w:rsidRDefault="00B21F59" w:rsidP="00B21F59">
      <w:pPr>
        <w:spacing w:after="0"/>
        <w:ind w:firstLine="709"/>
        <w:jc w:val="both"/>
        <w:rPr>
          <w:szCs w:val="24"/>
        </w:rPr>
      </w:pPr>
      <w:r>
        <w:rPr>
          <w:szCs w:val="24"/>
        </w:rPr>
        <w:t xml:space="preserve">Práce byla koncipována jako teoreticko-praktická. </w:t>
      </w:r>
      <w:r w:rsidR="002E03B2">
        <w:rPr>
          <w:szCs w:val="24"/>
        </w:rPr>
        <w:t xml:space="preserve">V teoretické části práce byla věnována pozornost charakteristice stáří, s poukázáním na </w:t>
      </w:r>
      <w:r w:rsidR="00A40069">
        <w:rPr>
          <w:szCs w:val="24"/>
        </w:rPr>
        <w:t xml:space="preserve">změny ve stáří a vhodné strategie, jak přistupovat ke změnám ve stáří. Důležité je aktivní způsob trávení volného času, k čemuž mohou dopomáhat i různé sociální služby. V práci byla popsána pomoc seniorům ze strany pečovatelské služby a též bylo uvedeno, jak se změnilo její poskytování v době pandemie-covid. </w:t>
      </w:r>
    </w:p>
    <w:p w14:paraId="116EE0B1" w14:textId="2BC4AA71" w:rsidR="00B21F59" w:rsidRDefault="00B21F59" w:rsidP="00B21F59">
      <w:pPr>
        <w:spacing w:after="0"/>
        <w:ind w:firstLine="709"/>
        <w:jc w:val="both"/>
        <w:rPr>
          <w:szCs w:val="24"/>
        </w:rPr>
      </w:pPr>
      <w:r>
        <w:rPr>
          <w:szCs w:val="24"/>
        </w:rPr>
        <w:t>Výzkumné šetření bylo provedeno v </w:t>
      </w:r>
      <w:r w:rsidR="004B7B0D">
        <w:rPr>
          <w:szCs w:val="24"/>
        </w:rPr>
        <w:t>pečovatelsk</w:t>
      </w:r>
      <w:r>
        <w:rPr>
          <w:szCs w:val="24"/>
        </w:rPr>
        <w:t>é službě ve Šternberku, konkrétně na vzorku seniorů využívajících domy s pečovatelskou službou ve</w:t>
      </w:r>
      <w:r w:rsidR="00D078A8">
        <w:rPr>
          <w:szCs w:val="24"/>
        </w:rPr>
        <w:t> </w:t>
      </w:r>
      <w:r>
        <w:rPr>
          <w:szCs w:val="24"/>
        </w:rPr>
        <w:t>Šternberku. Výzkumný soubor tvořilo 44 seniorů ve věku 65 až 85 a více let. Ve</w:t>
      </w:r>
      <w:r w:rsidR="00D078A8">
        <w:rPr>
          <w:szCs w:val="24"/>
        </w:rPr>
        <w:t> </w:t>
      </w:r>
      <w:r>
        <w:rPr>
          <w:szCs w:val="24"/>
        </w:rPr>
        <w:t xml:space="preserve">výzkumném souboru převažovaly ženy. Nástrojem sběru dat byl dotazník, který byl </w:t>
      </w:r>
      <w:r w:rsidR="000D3D2A">
        <w:rPr>
          <w:szCs w:val="24"/>
        </w:rPr>
        <w:t>sestaven</w:t>
      </w:r>
      <w:r>
        <w:rPr>
          <w:szCs w:val="24"/>
        </w:rPr>
        <w:t xml:space="preserve"> </w:t>
      </w:r>
      <w:r w:rsidR="000D3D2A">
        <w:rPr>
          <w:szCs w:val="24"/>
        </w:rPr>
        <w:t xml:space="preserve">jednoduše a </w:t>
      </w:r>
      <w:r>
        <w:rPr>
          <w:szCs w:val="24"/>
        </w:rPr>
        <w:t xml:space="preserve">s ohledem na etiku výzkumu. Dotazník nebyl administrován v písemné podobě. Dotazování bylo ústní, s využitím dalších pomocných výzkumníků. Data byla zpracována pomocí </w:t>
      </w:r>
      <w:r w:rsidR="00E81521">
        <w:rPr>
          <w:szCs w:val="24"/>
        </w:rPr>
        <w:t xml:space="preserve">popisné </w:t>
      </w:r>
      <w:r>
        <w:rPr>
          <w:szCs w:val="24"/>
        </w:rPr>
        <w:t xml:space="preserve">statistiky. </w:t>
      </w:r>
    </w:p>
    <w:p w14:paraId="65AE9488" w14:textId="4195773C" w:rsidR="00B21F59" w:rsidRDefault="00B21F59" w:rsidP="00B21F59">
      <w:pPr>
        <w:spacing w:after="0"/>
        <w:ind w:firstLine="709"/>
        <w:jc w:val="both"/>
        <w:rPr>
          <w:szCs w:val="24"/>
        </w:rPr>
      </w:pPr>
      <w:r>
        <w:rPr>
          <w:szCs w:val="24"/>
        </w:rPr>
        <w:t xml:space="preserve">Z výzkumu vyplynulo, že se oslovení senioři potýkali v době pandemie covid-19 se značným omezením v nabídce služeb a úkonů </w:t>
      </w:r>
      <w:r w:rsidR="004B7B0D">
        <w:rPr>
          <w:szCs w:val="24"/>
        </w:rPr>
        <w:t>pečovatelsk</w:t>
      </w:r>
      <w:r>
        <w:rPr>
          <w:szCs w:val="24"/>
        </w:rPr>
        <w:t>é služby ve</w:t>
      </w:r>
      <w:r w:rsidR="00D078A8">
        <w:rPr>
          <w:szCs w:val="24"/>
        </w:rPr>
        <w:t> </w:t>
      </w:r>
      <w:r>
        <w:rPr>
          <w:szCs w:val="24"/>
        </w:rPr>
        <w:t xml:space="preserve">Šternberku. Některé služby byly po určitou dobu pandemie covid-19 zcela zrušeny, což se týkalo např. různých zájmových klubů a aktivizujících činností. Omezena byla také nabídka služeb, které senioři běžně čerpají (úklid, doprovod, odvoz), přičemž </w:t>
      </w:r>
      <w:r w:rsidR="004B7B0D">
        <w:rPr>
          <w:szCs w:val="24"/>
        </w:rPr>
        <w:t>pečovatelsk</w:t>
      </w:r>
      <w:r>
        <w:rPr>
          <w:szCs w:val="24"/>
        </w:rPr>
        <w:t>á služba ve Šternberku identifikovala seniory, kterým bylo nutné zajistit i</w:t>
      </w:r>
      <w:r w:rsidR="00D078A8">
        <w:rPr>
          <w:szCs w:val="24"/>
        </w:rPr>
        <w:t> </w:t>
      </w:r>
      <w:r>
        <w:rPr>
          <w:szCs w:val="24"/>
        </w:rPr>
        <w:t xml:space="preserve">tyto služby. Režim poskytovaných služeb byl ovlivněn opatřeními Vlády ČR. </w:t>
      </w:r>
    </w:p>
    <w:p w14:paraId="75850204" w14:textId="4D5C899B" w:rsidR="00B21F59" w:rsidRDefault="00B21F59" w:rsidP="00B21F59">
      <w:pPr>
        <w:spacing w:after="0"/>
        <w:ind w:firstLine="709"/>
        <w:jc w:val="both"/>
        <w:rPr>
          <w:szCs w:val="24"/>
        </w:rPr>
      </w:pPr>
      <w:r>
        <w:rPr>
          <w:szCs w:val="24"/>
        </w:rPr>
        <w:t>Senioři, kteří se výzkumu zúčastnili, však v zásadě tuto situaci zvládli. Významnými pomocníky byli v tomto ohledu rodinní příslušníci, přátelé či sousedi. I</w:t>
      </w:r>
      <w:r w:rsidR="00D078A8">
        <w:rPr>
          <w:szCs w:val="24"/>
        </w:rPr>
        <w:t> </w:t>
      </w:r>
      <w:r>
        <w:rPr>
          <w:szCs w:val="24"/>
        </w:rPr>
        <w:t xml:space="preserve">když senioři nemohli využívat např. společenské místnosti a nemohli se účastnit </w:t>
      </w:r>
      <w:r>
        <w:rPr>
          <w:szCs w:val="24"/>
        </w:rPr>
        <w:lastRenderedPageBreak/>
        <w:t xml:space="preserve">oblíbených společenských akcí, které pro ně pravidelně pořádá jak </w:t>
      </w:r>
      <w:r w:rsidR="004B7B0D">
        <w:rPr>
          <w:szCs w:val="24"/>
        </w:rPr>
        <w:t>pečovatelsk</w:t>
      </w:r>
      <w:r>
        <w:rPr>
          <w:szCs w:val="24"/>
        </w:rPr>
        <w:t xml:space="preserve">á služba, tak i např. město Šternberk, mnozí z nich alespoň absolvovali krátké procházky, nebo se věnovali jiným zájmům, jako byly ruční práce, malování, šachy, četba či poslech rozhlasu nebo sledování televize. </w:t>
      </w:r>
    </w:p>
    <w:p w14:paraId="66E0C65E" w14:textId="1B6A7091" w:rsidR="00B21F59" w:rsidRDefault="00B21F59" w:rsidP="00A40069">
      <w:pPr>
        <w:spacing w:after="0"/>
        <w:ind w:firstLine="709"/>
        <w:jc w:val="both"/>
        <w:rPr>
          <w:szCs w:val="24"/>
        </w:rPr>
      </w:pPr>
      <w:r>
        <w:rPr>
          <w:szCs w:val="24"/>
        </w:rPr>
        <w:t xml:space="preserve">Po skončení pandemie covid-19 se změnilo čerpání služeb </w:t>
      </w:r>
      <w:r w:rsidR="004B7B0D">
        <w:rPr>
          <w:szCs w:val="24"/>
        </w:rPr>
        <w:t>pečovatelsk</w:t>
      </w:r>
      <w:r>
        <w:rPr>
          <w:szCs w:val="24"/>
        </w:rPr>
        <w:t xml:space="preserve">é služby ve Šternberku ze strany oslovených seniorů. Z výzkumu vyplynulo, že mnozí senioři začali využívat např. možnost nákupů realizovaných pečovatelkami, nechali si pomoci s přípravou se stravou, úklidem, nebo i hygienou. Pomoc s hygienou byla zároveň službou, která byla v době pandemie covid-19 nejméně omezena. Kromě navýšení čerpání některých služeb však bylo zjištěno, že nastal také pokles v čerpání některých služeb. Ten se týkal dovážky obědů, přípravy jídla, doprovodu na různé akce nebo k lékaři, pomoci s orientací v prostoru. </w:t>
      </w:r>
    </w:p>
    <w:p w14:paraId="558EC27B" w14:textId="3778111D" w:rsidR="00B21F59" w:rsidRDefault="00B21F59" w:rsidP="00A40069">
      <w:pPr>
        <w:spacing w:after="0"/>
        <w:ind w:firstLine="709"/>
        <w:jc w:val="both"/>
        <w:rPr>
          <w:szCs w:val="24"/>
        </w:rPr>
      </w:pPr>
      <w:r>
        <w:rPr>
          <w:szCs w:val="24"/>
        </w:rPr>
        <w:t xml:space="preserve">Jak již bylo uváděno, popsaný výzkum se vyznačuje některými limity, které jsou spojeny se způsobem sběru dat. </w:t>
      </w:r>
      <w:r w:rsidR="00A40069">
        <w:rPr>
          <w:szCs w:val="24"/>
        </w:rPr>
        <w:t>Nebylo tedy možné podrobněji nebo reprezentativním způsobem popsat dopady pandemie covid-19 na čerpání služeb ze</w:t>
      </w:r>
      <w:r w:rsidR="00D078A8">
        <w:rPr>
          <w:szCs w:val="24"/>
        </w:rPr>
        <w:t> </w:t>
      </w:r>
      <w:r w:rsidR="00A40069">
        <w:rPr>
          <w:szCs w:val="24"/>
        </w:rPr>
        <w:t>strany pečovatelské péče. Ze zjištěných dat však lze předpokládat, že pandemie covid-19 kromě negativních dopadů v některých případech posílila vazby mezi seniory a</w:t>
      </w:r>
      <w:r w:rsidR="00D078A8">
        <w:rPr>
          <w:szCs w:val="24"/>
        </w:rPr>
        <w:t> </w:t>
      </w:r>
      <w:r w:rsidR="00A40069">
        <w:rPr>
          <w:szCs w:val="24"/>
        </w:rPr>
        <w:t xml:space="preserve">jejich blízkými. </w:t>
      </w:r>
      <w:r>
        <w:rPr>
          <w:szCs w:val="24"/>
        </w:rPr>
        <w:t>Na uvedený výzkum by bylo vhodné navázat dalším výzkumným šetřením, v němž by bylo věnováno více pozornosti tomu, jak senioři v domech s pečovatelskou službou prožívali změn</w:t>
      </w:r>
      <w:r w:rsidR="00A40069">
        <w:rPr>
          <w:szCs w:val="24"/>
        </w:rPr>
        <w:t xml:space="preserve">y dané pandemií covid-19. </w:t>
      </w:r>
      <w:r>
        <w:rPr>
          <w:szCs w:val="24"/>
        </w:rPr>
        <w:t xml:space="preserve"> Vhodné by bylo zaměřit se také na zdroje, které senioři užili při zvládání těchto překážek</w:t>
      </w:r>
      <w:bookmarkEnd w:id="41"/>
      <w:r w:rsidR="00A40069">
        <w:rPr>
          <w:szCs w:val="24"/>
        </w:rPr>
        <w:t>, nebo které by u nich mohli být více rozvíjeny, aby byli senioři více aktivní a usilovali o</w:t>
      </w:r>
      <w:r w:rsidR="00D078A8">
        <w:rPr>
          <w:szCs w:val="24"/>
        </w:rPr>
        <w:t> </w:t>
      </w:r>
      <w:r w:rsidR="00A40069">
        <w:rPr>
          <w:szCs w:val="24"/>
        </w:rPr>
        <w:t xml:space="preserve">zachování své autonomie. </w:t>
      </w:r>
    </w:p>
    <w:p w14:paraId="30CA8461" w14:textId="64454BFC" w:rsidR="00C24C81" w:rsidRDefault="00C24C81" w:rsidP="00A40069">
      <w:pPr>
        <w:spacing w:after="0"/>
        <w:ind w:firstLine="709"/>
        <w:jc w:val="both"/>
        <w:rPr>
          <w:szCs w:val="24"/>
        </w:rPr>
      </w:pPr>
    </w:p>
    <w:p w14:paraId="5180FF14" w14:textId="5A7CEF6A" w:rsidR="00C24C81" w:rsidRDefault="00C24C81" w:rsidP="00A40069">
      <w:pPr>
        <w:spacing w:after="0"/>
        <w:ind w:firstLine="709"/>
        <w:jc w:val="both"/>
        <w:rPr>
          <w:szCs w:val="24"/>
        </w:rPr>
      </w:pPr>
    </w:p>
    <w:p w14:paraId="05F9945F" w14:textId="1B5E8DED" w:rsidR="00C24C81" w:rsidRDefault="00C24C81" w:rsidP="00A40069">
      <w:pPr>
        <w:spacing w:after="0"/>
        <w:ind w:firstLine="709"/>
        <w:jc w:val="both"/>
        <w:rPr>
          <w:szCs w:val="24"/>
        </w:rPr>
      </w:pPr>
    </w:p>
    <w:p w14:paraId="15778315" w14:textId="77777777" w:rsidR="00C24C81" w:rsidRPr="00A40069" w:rsidRDefault="00C24C81" w:rsidP="00A40069">
      <w:pPr>
        <w:spacing w:after="0"/>
        <w:ind w:firstLine="709"/>
        <w:jc w:val="both"/>
        <w:rPr>
          <w:szCs w:val="24"/>
        </w:rPr>
      </w:pPr>
    </w:p>
    <w:p w14:paraId="60C7CFA2" w14:textId="77777777" w:rsidR="00B21F59" w:rsidRDefault="00B21F59" w:rsidP="00B21F59">
      <w:pPr>
        <w:rPr>
          <w:shd w:val="clear" w:color="auto" w:fill="FFFFFF"/>
        </w:rPr>
      </w:pPr>
      <w:bookmarkStart w:id="68" w:name="_Toc128377163"/>
    </w:p>
    <w:p w14:paraId="6C7569B8" w14:textId="77777777" w:rsidR="00B21F59" w:rsidRDefault="00B21F59" w:rsidP="00A94F0F">
      <w:pPr>
        <w:pStyle w:val="Nadpis1"/>
      </w:pPr>
      <w:bookmarkStart w:id="69" w:name="_Toc131031094"/>
      <w:r>
        <w:lastRenderedPageBreak/>
        <w:t>Seznam použité literatury</w:t>
      </w:r>
      <w:bookmarkEnd w:id="68"/>
      <w:bookmarkEnd w:id="69"/>
    </w:p>
    <w:p w14:paraId="6F6598F3" w14:textId="77777777" w:rsidR="00B21F59" w:rsidRDefault="00B21F59" w:rsidP="00B21F59">
      <w:pPr>
        <w:rPr>
          <w:i/>
          <w:iCs/>
          <w:lang w:eastAsia="cs-CZ"/>
        </w:rPr>
      </w:pPr>
      <w:r>
        <w:rPr>
          <w:lang w:eastAsia="cs-CZ"/>
        </w:rPr>
        <w:t xml:space="preserve">Bagarová, S. (2020, 20. listopadu). </w:t>
      </w:r>
      <w:r>
        <w:rPr>
          <w:i/>
          <w:iCs/>
          <w:lang w:eastAsia="cs-CZ"/>
        </w:rPr>
        <w:t xml:space="preserve">Ochrana seniorů, nebo čekárna na smrt? </w:t>
      </w:r>
      <w:r>
        <w:rPr>
          <w:lang w:eastAsia="cs-CZ"/>
        </w:rPr>
        <w:t>Citováno 28. února 2023. Dostupné z: https://www.respekt.cz/externi-hlasy/ochrana-senioru-nebo-cekarna-na-smrt</w:t>
      </w:r>
    </w:p>
    <w:p w14:paraId="27A98BB4" w14:textId="77777777" w:rsidR="00B21F59" w:rsidRDefault="00B21F59" w:rsidP="00B21F59">
      <w:pPr>
        <w:rPr>
          <w:lang w:eastAsia="cs-CZ"/>
        </w:rPr>
      </w:pPr>
      <w:r>
        <w:rPr>
          <w:lang w:eastAsia="cs-CZ"/>
        </w:rPr>
        <w:t xml:space="preserve">Bartoníček, R. et al. (2022, 5. března). </w:t>
      </w:r>
      <w:r>
        <w:rPr>
          <w:i/>
          <w:iCs/>
          <w:lang w:eastAsia="cs-CZ"/>
        </w:rPr>
        <w:t xml:space="preserve">Anatomie selhání: Dva roky covidu v Česku. Během pěti vln zemřelo 39 tisíc nakažených. </w:t>
      </w:r>
      <w:r>
        <w:rPr>
          <w:lang w:eastAsia="cs-CZ"/>
        </w:rPr>
        <w:t>Citováno 27. února 2023. Dostupné z: https://zpravy.aktualne.cz/domaci/casova-osa-covid/r~fd4c3f7e0ec511eb9d470cc47ab5f122/</w:t>
      </w:r>
    </w:p>
    <w:p w14:paraId="2E6141BF" w14:textId="77777777" w:rsidR="00B21F59" w:rsidRDefault="00B21F59" w:rsidP="00B21F59">
      <w:pPr>
        <w:rPr>
          <w:lang w:eastAsia="cs-CZ"/>
        </w:rPr>
      </w:pPr>
      <w:r>
        <w:rPr>
          <w:lang w:eastAsia="cs-CZ"/>
        </w:rPr>
        <w:t xml:space="preserve">Bartůněk, P. et al. (2016). </w:t>
      </w:r>
      <w:r>
        <w:rPr>
          <w:i/>
          <w:iCs/>
          <w:lang w:bidi="en-US"/>
        </w:rPr>
        <w:t xml:space="preserve">Vybrané kapitoly z intenzivní péče. </w:t>
      </w:r>
      <w:r>
        <w:rPr>
          <w:lang w:bidi="en-US"/>
        </w:rPr>
        <w:t>Grada</w:t>
      </w:r>
    </w:p>
    <w:p w14:paraId="5675AC40" w14:textId="77777777" w:rsidR="00B21F59" w:rsidRDefault="00B21F59" w:rsidP="00B21F59">
      <w:pPr>
        <w:rPr>
          <w:lang w:eastAsia="cs-CZ"/>
        </w:rPr>
      </w:pPr>
      <w:r>
        <w:rPr>
          <w:lang w:eastAsia="cs-CZ"/>
        </w:rPr>
        <w:t xml:space="preserve">Česko (2006a). </w:t>
      </w:r>
      <w:r>
        <w:rPr>
          <w:i/>
          <w:iCs/>
          <w:lang w:eastAsia="cs-CZ"/>
        </w:rPr>
        <w:t xml:space="preserve">Zákon č. 108/2006 Sb., o sociálních službách. </w:t>
      </w:r>
      <w:r>
        <w:rPr>
          <w:lang w:eastAsia="cs-CZ"/>
        </w:rPr>
        <w:t>Citováno 27. února 2023. Dostupné z: https://www.zakonyprolidi.cz/cs/2006-108</w:t>
      </w:r>
    </w:p>
    <w:p w14:paraId="7B5E0224" w14:textId="77777777" w:rsidR="00B21F59" w:rsidRDefault="00B21F59" w:rsidP="00B21F59">
      <w:pPr>
        <w:rPr>
          <w:lang w:eastAsia="cs-CZ"/>
        </w:rPr>
      </w:pPr>
      <w:r>
        <w:rPr>
          <w:lang w:eastAsia="cs-CZ"/>
        </w:rPr>
        <w:t xml:space="preserve">Česko (2006b). </w:t>
      </w:r>
      <w:r>
        <w:rPr>
          <w:i/>
          <w:iCs/>
          <w:lang w:eastAsia="cs-CZ"/>
        </w:rPr>
        <w:t xml:space="preserve">Vyhláška č. 505/2006 Sb., kterou se provádějí některá ustanovení zákona o sociálních službách. </w:t>
      </w:r>
      <w:r>
        <w:rPr>
          <w:lang w:eastAsia="cs-CZ"/>
        </w:rPr>
        <w:t>Citováno 27. února 2023. Dostupné z: https://www.zakonyprolidi.cz/cs/2006-505</w:t>
      </w:r>
    </w:p>
    <w:p w14:paraId="608518AF" w14:textId="77777777" w:rsidR="00B21F59" w:rsidRDefault="00B21F59" w:rsidP="00B21F59">
      <w:pPr>
        <w:rPr>
          <w:lang w:eastAsia="cs-CZ"/>
        </w:rPr>
      </w:pPr>
      <w:r>
        <w:rPr>
          <w:lang w:eastAsia="cs-CZ"/>
        </w:rPr>
        <w:t xml:space="preserve">Česko (2012). </w:t>
      </w:r>
      <w:r>
        <w:rPr>
          <w:i/>
          <w:iCs/>
          <w:lang w:eastAsia="cs-CZ"/>
        </w:rPr>
        <w:t xml:space="preserve">Zákon č. 89/2012 Sb., občanský zákoník. </w:t>
      </w:r>
      <w:r>
        <w:rPr>
          <w:lang w:eastAsia="cs-CZ"/>
        </w:rPr>
        <w:t>Citováno 27. února 2023. Dostupné z: https://www.zakonyprolidi.cz/cs/2012-89</w:t>
      </w:r>
    </w:p>
    <w:p w14:paraId="6D10EA48" w14:textId="7A6F5691" w:rsidR="00B21F59" w:rsidRDefault="00B21F59" w:rsidP="00B21F59">
      <w:pPr>
        <w:rPr>
          <w:lang w:eastAsia="cs-CZ"/>
        </w:rPr>
      </w:pPr>
      <w:r>
        <w:rPr>
          <w:lang w:eastAsia="cs-CZ"/>
        </w:rPr>
        <w:t>Čevela</w:t>
      </w:r>
      <w:r w:rsidR="007D69D9">
        <w:rPr>
          <w:lang w:eastAsia="cs-CZ"/>
        </w:rPr>
        <w:t xml:space="preserve"> et al</w:t>
      </w:r>
      <w:r>
        <w:rPr>
          <w:lang w:eastAsia="cs-CZ"/>
        </w:rPr>
        <w:t xml:space="preserve">. (2014). </w:t>
      </w:r>
      <w:r>
        <w:rPr>
          <w:i/>
          <w:iCs/>
          <w:lang w:eastAsia="cs-CZ"/>
        </w:rPr>
        <w:t>Sociální gerontologie. Východiska ke zdravotní politice a podpoře zdraví ve stáří.</w:t>
      </w:r>
      <w:r>
        <w:rPr>
          <w:lang w:eastAsia="cs-CZ"/>
        </w:rPr>
        <w:t xml:space="preserve"> Grada. </w:t>
      </w:r>
    </w:p>
    <w:p w14:paraId="61E66E00" w14:textId="4FD4B912" w:rsidR="00C963E5" w:rsidRPr="00C963E5" w:rsidRDefault="00C963E5" w:rsidP="0021038F">
      <w:pPr>
        <w:shd w:val="clear" w:color="auto" w:fill="FFFFFF" w:themeFill="background1"/>
        <w:rPr>
          <w:szCs w:val="24"/>
          <w:shd w:val="clear" w:color="auto" w:fill="FFFFFF" w:themeFill="background1"/>
        </w:rPr>
      </w:pPr>
      <w:r>
        <w:rPr>
          <w:szCs w:val="24"/>
          <w:shd w:val="clear" w:color="auto" w:fill="FFFFFF" w:themeFill="background1"/>
        </w:rPr>
        <w:t xml:space="preserve">ČSÚ (2022b). </w:t>
      </w:r>
      <w:r>
        <w:rPr>
          <w:i/>
          <w:iCs/>
          <w:szCs w:val="24"/>
          <w:shd w:val="clear" w:color="auto" w:fill="FFFFFF" w:themeFill="background1"/>
        </w:rPr>
        <w:t xml:space="preserve">Senioři v ČR v datech. </w:t>
      </w:r>
      <w:r>
        <w:rPr>
          <w:szCs w:val="24"/>
          <w:shd w:val="clear" w:color="auto" w:fill="FFFFFF" w:themeFill="background1"/>
        </w:rPr>
        <w:t xml:space="preserve">Český statistický úřad. </w:t>
      </w:r>
    </w:p>
    <w:p w14:paraId="3CF8BDE6" w14:textId="7B5C675B" w:rsidR="00B21F59" w:rsidRDefault="00B21F59" w:rsidP="0021038F">
      <w:pPr>
        <w:shd w:val="clear" w:color="auto" w:fill="FFFFFF" w:themeFill="background1"/>
        <w:rPr>
          <w:rStyle w:val="Hypertextovodkaz"/>
          <w:shd w:val="clear" w:color="auto" w:fill="F5F5F5"/>
        </w:rPr>
      </w:pPr>
      <w:r w:rsidRPr="004D0B6D">
        <w:rPr>
          <w:szCs w:val="24"/>
          <w:shd w:val="clear" w:color="auto" w:fill="FFFFFF" w:themeFill="background1"/>
        </w:rPr>
        <w:t>ČSÚ (2022</w:t>
      </w:r>
      <w:r w:rsidR="00C963E5">
        <w:rPr>
          <w:szCs w:val="24"/>
          <w:shd w:val="clear" w:color="auto" w:fill="FFFFFF" w:themeFill="background1"/>
        </w:rPr>
        <w:t>a</w:t>
      </w:r>
      <w:r w:rsidRPr="004D0B6D">
        <w:rPr>
          <w:szCs w:val="24"/>
          <w:shd w:val="clear" w:color="auto" w:fill="FFFFFF" w:themeFill="background1"/>
        </w:rPr>
        <w:t xml:space="preserve">, Leden 22). </w:t>
      </w:r>
      <w:r w:rsidRPr="004D0B6D">
        <w:rPr>
          <w:i/>
          <w:iCs/>
          <w:szCs w:val="24"/>
          <w:shd w:val="clear" w:color="auto" w:fill="FFFFFF" w:themeFill="background1"/>
        </w:rPr>
        <w:t>V prvním pololetí roku 2021 nejvíce zabíjel covid-19</w:t>
      </w:r>
      <w:r w:rsidRPr="004D0B6D">
        <w:rPr>
          <w:szCs w:val="24"/>
          <w:shd w:val="clear" w:color="auto" w:fill="FFFFFF" w:themeFill="background1"/>
        </w:rPr>
        <w:t>. Citováno 29. dubna 2022. Dost</w:t>
      </w:r>
      <w:r w:rsidRPr="00D078A8">
        <w:rPr>
          <w:color w:val="000000" w:themeColor="text1"/>
          <w:szCs w:val="24"/>
          <w:shd w:val="clear" w:color="auto" w:fill="FFFFFF" w:themeFill="background1"/>
        </w:rPr>
        <w:t>upné z:</w:t>
      </w:r>
      <w:r w:rsidRPr="00D078A8">
        <w:rPr>
          <w:color w:val="000000" w:themeColor="text1"/>
          <w:szCs w:val="24"/>
          <w:shd w:val="clear" w:color="auto" w:fill="F5F5F5"/>
        </w:rPr>
        <w:t xml:space="preserve"> </w:t>
      </w:r>
      <w:hyperlink r:id="rId13" w:history="1">
        <w:r w:rsidRPr="00D078A8">
          <w:rPr>
            <w:rStyle w:val="Hypertextovodkaz"/>
            <w:color w:val="000000" w:themeColor="text1"/>
            <w:u w:val="none"/>
          </w:rPr>
          <w:t>https://www.czso.cz/csu/czso/v-prvnim-pololeti-roku-2021-nejvice-zabijel-covid-19</w:t>
        </w:r>
      </w:hyperlink>
    </w:p>
    <w:p w14:paraId="2D99F034" w14:textId="77777777" w:rsidR="00B21F59" w:rsidRDefault="00B21F59" w:rsidP="0021038F">
      <w:pPr>
        <w:shd w:val="clear" w:color="auto" w:fill="FFFFFF" w:themeFill="background1"/>
        <w:rPr>
          <w:lang w:eastAsia="cs-CZ"/>
        </w:rPr>
      </w:pPr>
      <w:r>
        <w:rPr>
          <w:lang w:eastAsia="cs-CZ"/>
        </w:rPr>
        <w:t xml:space="preserve">Disman, M. (2011). </w:t>
      </w:r>
      <w:r>
        <w:rPr>
          <w:i/>
          <w:iCs/>
          <w:lang w:eastAsia="cs-CZ"/>
        </w:rPr>
        <w:t xml:space="preserve">Jak se vyrábí sociologická znalost: příručka pro uživatele. </w:t>
      </w:r>
      <w:r>
        <w:rPr>
          <w:lang w:eastAsia="cs-CZ"/>
        </w:rPr>
        <w:t xml:space="preserve">4th ed. Karolinum. </w:t>
      </w:r>
    </w:p>
    <w:p w14:paraId="7D8AD1FE" w14:textId="3F0D48A4" w:rsidR="0021038F" w:rsidRDefault="00B21F59" w:rsidP="0021038F">
      <w:pPr>
        <w:shd w:val="clear" w:color="auto" w:fill="FFFFFF" w:themeFill="background1"/>
        <w:rPr>
          <w:lang w:eastAsia="cs-CZ"/>
        </w:rPr>
      </w:pPr>
      <w:r>
        <w:rPr>
          <w:szCs w:val="24"/>
        </w:rPr>
        <w:t>Dubois</w:t>
      </w:r>
      <w:r w:rsidR="007D69D9">
        <w:rPr>
          <w:szCs w:val="24"/>
        </w:rPr>
        <w:t xml:space="preserve"> et al</w:t>
      </w:r>
      <w:r>
        <w:rPr>
          <w:szCs w:val="24"/>
        </w:rPr>
        <w:t xml:space="preserve">. (2022). </w:t>
      </w:r>
      <w:r>
        <w:rPr>
          <w:i/>
          <w:iCs/>
        </w:rPr>
        <w:t>COVID-19 and older people: Impact on their lives, support and care</w:t>
      </w:r>
      <w:r>
        <w:rPr>
          <w:i/>
          <w:iCs/>
          <w:lang w:eastAsia="cs-CZ"/>
        </w:rPr>
        <w:t xml:space="preserve">. </w:t>
      </w:r>
      <w:r>
        <w:rPr>
          <w:lang w:eastAsia="cs-CZ"/>
        </w:rPr>
        <w:t xml:space="preserve">Luxembourg: Eurofound. </w:t>
      </w:r>
    </w:p>
    <w:p w14:paraId="0689760C" w14:textId="77777777" w:rsidR="00B21F59" w:rsidRDefault="00B21F59" w:rsidP="004D0B6D">
      <w:pPr>
        <w:shd w:val="clear" w:color="auto" w:fill="FFFFFF" w:themeFill="background1"/>
        <w:rPr>
          <w:szCs w:val="24"/>
          <w:shd w:val="clear" w:color="auto" w:fill="F5F5F5"/>
        </w:rPr>
      </w:pPr>
      <w:r w:rsidRPr="004D0B6D">
        <w:rPr>
          <w:szCs w:val="24"/>
          <w:shd w:val="clear" w:color="auto" w:fill="FFFFFF" w:themeFill="background1"/>
        </w:rPr>
        <w:lastRenderedPageBreak/>
        <w:t>Dvořá</w:t>
      </w:r>
      <w:r w:rsidRPr="004D0B6D">
        <w:rPr>
          <w:rFonts w:cs="Times New Roman"/>
          <w:szCs w:val="24"/>
          <w:shd w:val="clear" w:color="auto" w:fill="FFFFFF" w:themeFill="background1"/>
        </w:rPr>
        <w:t>č</w:t>
      </w:r>
      <w:r w:rsidRPr="004D0B6D">
        <w:rPr>
          <w:szCs w:val="24"/>
          <w:shd w:val="clear" w:color="auto" w:fill="FFFFFF" w:themeFill="background1"/>
        </w:rPr>
        <w:t xml:space="preserve">ková, D. (2012). </w:t>
      </w:r>
      <w:r w:rsidRPr="004D0B6D">
        <w:rPr>
          <w:i/>
          <w:iCs/>
          <w:szCs w:val="24"/>
          <w:shd w:val="clear" w:color="auto" w:fill="FFFFFF" w:themeFill="background1"/>
        </w:rPr>
        <w:t>Kvalita života seniorů: V domovech pro seniory</w:t>
      </w:r>
      <w:r w:rsidRPr="004D0B6D">
        <w:rPr>
          <w:szCs w:val="24"/>
          <w:shd w:val="clear" w:color="auto" w:fill="FFFFFF" w:themeFill="background1"/>
        </w:rPr>
        <w:t>. Grada</w:t>
      </w:r>
      <w:r w:rsidRPr="0021038F">
        <w:rPr>
          <w:szCs w:val="24"/>
          <w:shd w:val="clear" w:color="auto" w:fill="F5F5F5"/>
        </w:rPr>
        <w:t>.</w:t>
      </w:r>
    </w:p>
    <w:p w14:paraId="62826BFF" w14:textId="77777777" w:rsidR="00B21F59" w:rsidRDefault="00B21F59" w:rsidP="004D0B6D">
      <w:pPr>
        <w:shd w:val="clear" w:color="auto" w:fill="FFFFFF" w:themeFill="background1"/>
        <w:rPr>
          <w:i/>
          <w:iCs/>
          <w:szCs w:val="24"/>
          <w:shd w:val="clear" w:color="auto" w:fill="F5F5F5"/>
        </w:rPr>
      </w:pPr>
      <w:r w:rsidRPr="004D0B6D">
        <w:rPr>
          <w:szCs w:val="24"/>
          <w:shd w:val="clear" w:color="auto" w:fill="FFFFFF" w:themeFill="background1"/>
        </w:rPr>
        <w:t xml:space="preserve">Elichová, M. (2017). </w:t>
      </w:r>
      <w:r w:rsidRPr="004D0B6D">
        <w:rPr>
          <w:i/>
          <w:iCs/>
          <w:szCs w:val="24"/>
          <w:shd w:val="clear" w:color="auto" w:fill="FFFFFF" w:themeFill="background1"/>
        </w:rPr>
        <w:t>Sociální práce: aktuální otázky</w:t>
      </w:r>
      <w:r w:rsidRPr="004D0B6D">
        <w:rPr>
          <w:szCs w:val="24"/>
          <w:shd w:val="clear" w:color="auto" w:fill="FFFFFF" w:themeFill="background1"/>
        </w:rPr>
        <w:t>. Grada.</w:t>
      </w:r>
      <w:r>
        <w:rPr>
          <w:szCs w:val="24"/>
          <w:shd w:val="clear" w:color="auto" w:fill="F5F5F5"/>
        </w:rPr>
        <w:t xml:space="preserve"> </w:t>
      </w:r>
    </w:p>
    <w:p w14:paraId="4075F3F9" w14:textId="77777777" w:rsidR="00B21F59" w:rsidRDefault="00B21F59" w:rsidP="004D0B6D">
      <w:pPr>
        <w:shd w:val="clear" w:color="auto" w:fill="FFFFFF" w:themeFill="background1"/>
        <w:rPr>
          <w:szCs w:val="24"/>
          <w:shd w:val="clear" w:color="auto" w:fill="F5F5F5"/>
        </w:rPr>
      </w:pPr>
      <w:r w:rsidRPr="004D0B6D">
        <w:rPr>
          <w:szCs w:val="24"/>
          <w:shd w:val="clear" w:color="auto" w:fill="FFFFFF" w:themeFill="background1"/>
        </w:rPr>
        <w:t xml:space="preserve">Gurková, E. (2011). </w:t>
      </w:r>
      <w:r w:rsidRPr="004D0B6D">
        <w:rPr>
          <w:i/>
          <w:iCs/>
          <w:szCs w:val="24"/>
          <w:shd w:val="clear" w:color="auto" w:fill="FFFFFF" w:themeFill="background1"/>
        </w:rPr>
        <w:t>Hodnocení kvality života: pro klinickou praxi a ošetřovatelský výzkum</w:t>
      </w:r>
      <w:r w:rsidRPr="004D0B6D">
        <w:rPr>
          <w:szCs w:val="24"/>
          <w:shd w:val="clear" w:color="auto" w:fill="FFFFFF" w:themeFill="background1"/>
        </w:rPr>
        <w:t>.</w:t>
      </w:r>
      <w:r>
        <w:rPr>
          <w:szCs w:val="24"/>
          <w:shd w:val="clear" w:color="auto" w:fill="F5F5F5"/>
        </w:rPr>
        <w:t xml:space="preserve"> </w:t>
      </w:r>
      <w:r w:rsidRPr="004D0B6D">
        <w:rPr>
          <w:szCs w:val="24"/>
          <w:shd w:val="clear" w:color="auto" w:fill="FFFFFF" w:themeFill="background1"/>
        </w:rPr>
        <w:t>Grada.</w:t>
      </w:r>
      <w:r>
        <w:rPr>
          <w:szCs w:val="24"/>
          <w:shd w:val="clear" w:color="auto" w:fill="F5F5F5"/>
        </w:rPr>
        <w:t xml:space="preserve"> </w:t>
      </w:r>
    </w:p>
    <w:p w14:paraId="081D653D" w14:textId="77777777" w:rsidR="00B21F59" w:rsidRDefault="00B21F59" w:rsidP="00141856">
      <w:pPr>
        <w:rPr>
          <w:szCs w:val="24"/>
          <w:shd w:val="clear" w:color="auto" w:fill="F5F5F5"/>
        </w:rPr>
      </w:pPr>
      <w:r w:rsidRPr="004D0B6D">
        <w:rPr>
          <w:szCs w:val="24"/>
          <w:shd w:val="clear" w:color="auto" w:fill="FFFFFF" w:themeFill="background1"/>
        </w:rPr>
        <w:t xml:space="preserve">Higgs, P., &amp; Gilleard, Ch. (2015). </w:t>
      </w:r>
      <w:r w:rsidRPr="004D0B6D">
        <w:rPr>
          <w:i/>
          <w:iCs/>
          <w:szCs w:val="24"/>
          <w:shd w:val="clear" w:color="auto" w:fill="FFFFFF" w:themeFill="background1"/>
        </w:rPr>
        <w:t>Rethinking Old Age: Theorising the Fourth Age.</w:t>
      </w:r>
      <w:r w:rsidRPr="00141856">
        <w:rPr>
          <w:szCs w:val="24"/>
          <w:shd w:val="clear" w:color="auto" w:fill="F5F5F5"/>
        </w:rPr>
        <w:t xml:space="preserve"> </w:t>
      </w:r>
      <w:r w:rsidRPr="004D0B6D">
        <w:rPr>
          <w:szCs w:val="24"/>
          <w:shd w:val="clear" w:color="auto" w:fill="FFFFFF" w:themeFill="background1"/>
        </w:rPr>
        <w:t>Palgrave.</w:t>
      </w:r>
      <w:r>
        <w:rPr>
          <w:szCs w:val="24"/>
          <w:shd w:val="clear" w:color="auto" w:fill="F5F5F5"/>
        </w:rPr>
        <w:t xml:space="preserve"> </w:t>
      </w:r>
    </w:p>
    <w:p w14:paraId="6AC1771A" w14:textId="77777777" w:rsidR="00B21F59" w:rsidRDefault="00B21F59" w:rsidP="004D0B6D">
      <w:pPr>
        <w:shd w:val="clear" w:color="auto" w:fill="FFFFFF" w:themeFill="background1"/>
        <w:rPr>
          <w:szCs w:val="24"/>
          <w:shd w:val="clear" w:color="auto" w:fill="F5F5F5"/>
        </w:rPr>
      </w:pPr>
      <w:r w:rsidRPr="004D0B6D">
        <w:rPr>
          <w:szCs w:val="24"/>
          <w:shd w:val="clear" w:color="auto" w:fill="FFFFFF" w:themeFill="background1"/>
        </w:rPr>
        <w:t xml:space="preserve">Holmerová, I. et al. (2014). </w:t>
      </w:r>
      <w:r w:rsidRPr="004D0B6D">
        <w:rPr>
          <w:i/>
          <w:iCs/>
          <w:szCs w:val="24"/>
          <w:shd w:val="clear" w:color="auto" w:fill="FFFFFF" w:themeFill="background1"/>
        </w:rPr>
        <w:t>Dlouhodobá péče: geriatrické aspekty a kvalita péče.</w:t>
      </w:r>
      <w:r>
        <w:rPr>
          <w:i/>
          <w:iCs/>
          <w:szCs w:val="24"/>
          <w:shd w:val="clear" w:color="auto" w:fill="F5F5F5"/>
        </w:rPr>
        <w:t xml:space="preserve"> </w:t>
      </w:r>
      <w:r w:rsidRPr="004D0B6D">
        <w:rPr>
          <w:szCs w:val="24"/>
          <w:shd w:val="clear" w:color="auto" w:fill="FFFFFF" w:themeFill="background1"/>
        </w:rPr>
        <w:t>Grada.</w:t>
      </w:r>
      <w:r>
        <w:rPr>
          <w:szCs w:val="24"/>
          <w:shd w:val="clear" w:color="auto" w:fill="F5F5F5"/>
        </w:rPr>
        <w:t xml:space="preserve"> </w:t>
      </w:r>
    </w:p>
    <w:p w14:paraId="1B030527" w14:textId="77777777" w:rsidR="00B21F59" w:rsidRDefault="00B21F59" w:rsidP="00141856">
      <w:pPr>
        <w:rPr>
          <w:szCs w:val="24"/>
          <w:shd w:val="clear" w:color="auto" w:fill="F5F5F5"/>
        </w:rPr>
      </w:pPr>
      <w:r w:rsidRPr="004D0B6D">
        <w:rPr>
          <w:szCs w:val="24"/>
          <w:shd w:val="clear" w:color="auto" w:fill="FFFFFF" w:themeFill="background1"/>
        </w:rPr>
        <w:t>Horecký, J., &amp; Švehlová, A. (2021).</w:t>
      </w:r>
      <w:r>
        <w:rPr>
          <w:szCs w:val="24"/>
          <w:shd w:val="clear" w:color="auto" w:fill="F5F5F5"/>
        </w:rPr>
        <w:t xml:space="preserve"> </w:t>
      </w:r>
      <w:r w:rsidRPr="004D0B6D">
        <w:rPr>
          <w:i/>
          <w:iCs/>
          <w:szCs w:val="24"/>
          <w:shd w:val="clear" w:color="auto" w:fill="FFFFFF" w:themeFill="background1"/>
        </w:rPr>
        <w:t xml:space="preserve">Pandemie covidu-19 a sociální služby 2020-2021. Jaký byl dopad covidu-19 na sociální služby v České republice? </w:t>
      </w:r>
      <w:r w:rsidRPr="004D0B6D">
        <w:rPr>
          <w:szCs w:val="24"/>
          <w:shd w:val="clear" w:color="auto" w:fill="FFFFFF" w:themeFill="background1"/>
        </w:rPr>
        <w:t>Citováno 27. února 2023.</w:t>
      </w:r>
      <w:r>
        <w:rPr>
          <w:szCs w:val="24"/>
          <w:shd w:val="clear" w:color="auto" w:fill="F5F5F5"/>
        </w:rPr>
        <w:t xml:space="preserve"> </w:t>
      </w:r>
      <w:r w:rsidRPr="004D0B6D">
        <w:rPr>
          <w:szCs w:val="24"/>
          <w:shd w:val="clear" w:color="auto" w:fill="FFFFFF" w:themeFill="background1"/>
        </w:rPr>
        <w:t>Dostupné z:</w:t>
      </w:r>
      <w:r>
        <w:rPr>
          <w:szCs w:val="24"/>
          <w:shd w:val="clear" w:color="auto" w:fill="F5F5F5"/>
        </w:rPr>
        <w:t xml:space="preserve"> </w:t>
      </w:r>
      <w:r w:rsidRPr="004D0B6D">
        <w:rPr>
          <w:szCs w:val="24"/>
          <w:shd w:val="clear" w:color="auto" w:fill="FFFFFF" w:themeFill="background1"/>
        </w:rPr>
        <w:t>https://www.apsscr.cz/files/files/A4_FACT%20SHEETS%20PANDEMIE%20COVID-19.pdf</w:t>
      </w:r>
    </w:p>
    <w:p w14:paraId="5DE96170" w14:textId="02956310" w:rsidR="00B21F59" w:rsidRDefault="00B21F59" w:rsidP="00141856">
      <w:pPr>
        <w:rPr>
          <w:szCs w:val="24"/>
          <w:shd w:val="clear" w:color="auto" w:fill="F5F5F5"/>
        </w:rPr>
      </w:pPr>
      <w:r w:rsidRPr="004D0B6D">
        <w:rPr>
          <w:szCs w:val="24"/>
          <w:shd w:val="clear" w:color="auto" w:fill="FFFFFF" w:themeFill="background1"/>
        </w:rPr>
        <w:t xml:space="preserve">ISPV (2020, 9. září). </w:t>
      </w:r>
      <w:r w:rsidR="004B7B0D" w:rsidRPr="004D0B6D">
        <w:rPr>
          <w:i/>
          <w:iCs/>
          <w:szCs w:val="24"/>
          <w:shd w:val="clear" w:color="auto" w:fill="FFFFFF" w:themeFill="background1"/>
        </w:rPr>
        <w:t>pečovatelsk</w:t>
      </w:r>
      <w:r w:rsidRPr="004D0B6D">
        <w:rPr>
          <w:i/>
          <w:iCs/>
          <w:szCs w:val="24"/>
          <w:shd w:val="clear" w:color="auto" w:fill="FFFFFF" w:themeFill="background1"/>
        </w:rPr>
        <w:t xml:space="preserve">á služba zde není kvůli dovážce obědů. Její role je jiná, potvrdila doba koronavirová. </w:t>
      </w:r>
      <w:r w:rsidRPr="004D0B6D">
        <w:rPr>
          <w:szCs w:val="24"/>
          <w:shd w:val="clear" w:color="auto" w:fill="FFFFFF" w:themeFill="background1"/>
        </w:rPr>
        <w:t>Citováno 28. února 2023. Dostupné z:</w:t>
      </w:r>
      <w:r>
        <w:rPr>
          <w:szCs w:val="24"/>
          <w:shd w:val="clear" w:color="auto" w:fill="F5F5F5"/>
        </w:rPr>
        <w:t xml:space="preserve"> </w:t>
      </w:r>
      <w:r w:rsidRPr="004D0B6D">
        <w:rPr>
          <w:szCs w:val="24"/>
          <w:shd w:val="clear" w:color="auto" w:fill="FFFFFF" w:themeFill="background1"/>
        </w:rPr>
        <w:t>https://socialnipolitika.eu/2020/09/pecovatelska-sluzba-zde-neni-kvuli-dovazce-obedu-jeji-role-je-jina-potvrdila-doba-koronavirova/</w:t>
      </w:r>
    </w:p>
    <w:p w14:paraId="5D4BEF56" w14:textId="77777777" w:rsidR="00B21F59" w:rsidRDefault="00B21F59" w:rsidP="004D0B6D">
      <w:pPr>
        <w:shd w:val="clear" w:color="auto" w:fill="FFFFFF" w:themeFill="background1"/>
        <w:rPr>
          <w:szCs w:val="24"/>
          <w:shd w:val="clear" w:color="auto" w:fill="F5F5F5"/>
        </w:rPr>
      </w:pPr>
      <w:r w:rsidRPr="004D0B6D">
        <w:rPr>
          <w:szCs w:val="24"/>
          <w:shd w:val="clear" w:color="auto" w:fill="FFFFFF" w:themeFill="background1"/>
        </w:rPr>
        <w:t xml:space="preserve">Janiš, K., &amp; Skopalová, J. (2016). </w:t>
      </w:r>
      <w:r w:rsidRPr="004D0B6D">
        <w:rPr>
          <w:i/>
          <w:iCs/>
          <w:szCs w:val="24"/>
          <w:shd w:val="clear" w:color="auto" w:fill="FFFFFF" w:themeFill="background1"/>
        </w:rPr>
        <w:t>Volný čas seniorů.</w:t>
      </w:r>
      <w:r>
        <w:rPr>
          <w:szCs w:val="24"/>
          <w:shd w:val="clear" w:color="auto" w:fill="F5F5F5"/>
        </w:rPr>
        <w:t xml:space="preserve"> </w:t>
      </w:r>
      <w:r w:rsidRPr="004D0B6D">
        <w:rPr>
          <w:szCs w:val="24"/>
          <w:shd w:val="clear" w:color="auto" w:fill="FFFFFF" w:themeFill="background1"/>
        </w:rPr>
        <w:t>Grada.</w:t>
      </w:r>
      <w:r>
        <w:rPr>
          <w:szCs w:val="24"/>
          <w:shd w:val="clear" w:color="auto" w:fill="F5F5F5"/>
        </w:rPr>
        <w:t xml:space="preserve"> </w:t>
      </w:r>
    </w:p>
    <w:p w14:paraId="4529946D" w14:textId="5C74EF81" w:rsidR="00B21F59" w:rsidRDefault="00B21F59" w:rsidP="00141856">
      <w:pPr>
        <w:rPr>
          <w:i/>
          <w:iCs/>
          <w:szCs w:val="24"/>
          <w:shd w:val="clear" w:color="auto" w:fill="F5F5F5"/>
        </w:rPr>
      </w:pPr>
      <w:r w:rsidRPr="004D0B6D">
        <w:rPr>
          <w:szCs w:val="24"/>
          <w:shd w:val="clear" w:color="auto" w:fill="FFFFFF" w:themeFill="background1"/>
        </w:rPr>
        <w:t xml:space="preserve">Jarošová, L., &amp; Holubová, J. (2020). </w:t>
      </w:r>
      <w:r w:rsidR="004B7B0D" w:rsidRPr="004D0B6D">
        <w:rPr>
          <w:i/>
          <w:iCs/>
          <w:szCs w:val="24"/>
          <w:shd w:val="clear" w:color="auto" w:fill="FFFFFF" w:themeFill="background1"/>
        </w:rPr>
        <w:t>pečovatelsk</w:t>
      </w:r>
      <w:r w:rsidRPr="004D0B6D">
        <w:rPr>
          <w:i/>
          <w:iCs/>
          <w:szCs w:val="24"/>
          <w:shd w:val="clear" w:color="auto" w:fill="FFFFFF" w:themeFill="background1"/>
        </w:rPr>
        <w:t xml:space="preserve">á služba DPS Šalounova, DPS Blatenská a DBB Petýrkova. </w:t>
      </w:r>
      <w:r w:rsidRPr="004D0B6D">
        <w:rPr>
          <w:szCs w:val="24"/>
          <w:shd w:val="clear" w:color="auto" w:fill="FFFFFF" w:themeFill="background1"/>
        </w:rPr>
        <w:t>https://jmsoc.cz/wp-content/uploads/2021/04/Pecovatelska-sluzba-DPS-DBB_2020.pdf</w:t>
      </w:r>
    </w:p>
    <w:p w14:paraId="672FFFCC" w14:textId="3A9C2E7B" w:rsidR="00B21F59" w:rsidRDefault="00B21F59" w:rsidP="004D0B6D">
      <w:pPr>
        <w:shd w:val="clear" w:color="auto" w:fill="FFFFFF" w:themeFill="background1"/>
        <w:rPr>
          <w:szCs w:val="24"/>
          <w:shd w:val="clear" w:color="auto" w:fill="F5F5F5"/>
        </w:rPr>
      </w:pPr>
      <w:r w:rsidRPr="004D0B6D">
        <w:rPr>
          <w:szCs w:val="24"/>
          <w:shd w:val="clear" w:color="auto" w:fill="FFFFFF" w:themeFill="background1"/>
        </w:rPr>
        <w:t xml:space="preserve">Kalvach, Z. et al. (2011). </w:t>
      </w:r>
      <w:r w:rsidRPr="004D0B6D">
        <w:rPr>
          <w:i/>
          <w:iCs/>
          <w:szCs w:val="24"/>
          <w:shd w:val="clear" w:color="auto" w:fill="FFFFFF" w:themeFill="background1"/>
        </w:rPr>
        <w:t>Křehký pacient a primární péče</w:t>
      </w:r>
      <w:r w:rsidRPr="004D0B6D">
        <w:rPr>
          <w:szCs w:val="24"/>
          <w:shd w:val="clear" w:color="auto" w:fill="FFFFFF" w:themeFill="background1"/>
        </w:rPr>
        <w:t>.</w:t>
      </w:r>
      <w:r>
        <w:rPr>
          <w:szCs w:val="24"/>
          <w:shd w:val="clear" w:color="auto" w:fill="F5F5F5"/>
        </w:rPr>
        <w:t xml:space="preserve"> </w:t>
      </w:r>
      <w:r w:rsidRPr="004D0B6D">
        <w:rPr>
          <w:szCs w:val="24"/>
          <w:shd w:val="clear" w:color="auto" w:fill="FFFFFF" w:themeFill="background1"/>
        </w:rPr>
        <w:t>Grada.</w:t>
      </w:r>
      <w:r>
        <w:rPr>
          <w:szCs w:val="24"/>
          <w:shd w:val="clear" w:color="auto" w:fill="F5F5F5"/>
        </w:rPr>
        <w:t xml:space="preserve"> </w:t>
      </w:r>
    </w:p>
    <w:p w14:paraId="37752C05" w14:textId="77777777" w:rsidR="00B21F59" w:rsidRDefault="00B21F59" w:rsidP="004D0B6D">
      <w:pPr>
        <w:shd w:val="clear" w:color="auto" w:fill="FFFFFF" w:themeFill="background1"/>
        <w:rPr>
          <w:szCs w:val="24"/>
          <w:shd w:val="clear" w:color="auto" w:fill="F5F5F5"/>
        </w:rPr>
      </w:pPr>
      <w:r w:rsidRPr="004D0B6D">
        <w:rPr>
          <w:szCs w:val="24"/>
          <w:shd w:val="clear" w:color="auto" w:fill="FFFFFF" w:themeFill="background1"/>
        </w:rPr>
        <w:t>Keisler, I., Lobotka, A., Kotulková, L. (2020). Covid-19: Přijatá Opatření a náhrada</w:t>
      </w:r>
      <w:r>
        <w:rPr>
          <w:szCs w:val="24"/>
          <w:shd w:val="clear" w:color="auto" w:fill="F5F5F5"/>
        </w:rPr>
        <w:t xml:space="preserve"> </w:t>
      </w:r>
      <w:r w:rsidRPr="004D0B6D">
        <w:rPr>
          <w:szCs w:val="24"/>
          <w:shd w:val="clear" w:color="auto" w:fill="FFFFFF" w:themeFill="background1"/>
        </w:rPr>
        <w:t>újmy. Wolters Kluwer.</w:t>
      </w:r>
    </w:p>
    <w:p w14:paraId="25269FC6" w14:textId="77777777" w:rsidR="00B21F59" w:rsidRDefault="00B21F59" w:rsidP="004D0B6D">
      <w:pPr>
        <w:shd w:val="clear" w:color="auto" w:fill="FFFFFF" w:themeFill="background1"/>
        <w:rPr>
          <w:i/>
          <w:iCs/>
          <w:szCs w:val="24"/>
          <w:shd w:val="clear" w:color="auto" w:fill="F5F5F5"/>
        </w:rPr>
      </w:pPr>
      <w:r w:rsidRPr="004D0B6D">
        <w:rPr>
          <w:szCs w:val="24"/>
          <w:shd w:val="clear" w:color="auto" w:fill="FFFFFF" w:themeFill="background1"/>
        </w:rPr>
        <w:t xml:space="preserve">Kittnar, O. et al. (2020). </w:t>
      </w:r>
      <w:r w:rsidRPr="004D0B6D">
        <w:rPr>
          <w:i/>
          <w:iCs/>
          <w:szCs w:val="24"/>
          <w:shd w:val="clear" w:color="auto" w:fill="FFFFFF" w:themeFill="background1"/>
        </w:rPr>
        <w:t>Lékařská fyziologie</w:t>
      </w:r>
      <w:r w:rsidRPr="004D0B6D">
        <w:rPr>
          <w:szCs w:val="24"/>
          <w:shd w:val="clear" w:color="auto" w:fill="FFFFFF" w:themeFill="background1"/>
        </w:rPr>
        <w:t>. 2nd ed.</w:t>
      </w:r>
      <w:r>
        <w:rPr>
          <w:szCs w:val="24"/>
          <w:shd w:val="clear" w:color="auto" w:fill="F5F5F5"/>
        </w:rPr>
        <w:t xml:space="preserve"> </w:t>
      </w:r>
      <w:r w:rsidRPr="004D0B6D">
        <w:rPr>
          <w:szCs w:val="24"/>
          <w:shd w:val="clear" w:color="auto" w:fill="FFFFFF" w:themeFill="background1"/>
        </w:rPr>
        <w:t>Grada.</w:t>
      </w:r>
      <w:r>
        <w:rPr>
          <w:szCs w:val="24"/>
          <w:shd w:val="clear" w:color="auto" w:fill="F5F5F5"/>
        </w:rPr>
        <w:t xml:space="preserve"> </w:t>
      </w:r>
    </w:p>
    <w:p w14:paraId="55CC2E3E" w14:textId="77777777" w:rsidR="00B21F59" w:rsidRDefault="00B21F59" w:rsidP="004D0B6D">
      <w:pPr>
        <w:shd w:val="clear" w:color="auto" w:fill="FFFFFF" w:themeFill="background1"/>
        <w:rPr>
          <w:szCs w:val="24"/>
          <w:shd w:val="clear" w:color="auto" w:fill="F5F5F5"/>
        </w:rPr>
      </w:pPr>
      <w:r w:rsidRPr="004D0B6D">
        <w:rPr>
          <w:szCs w:val="24"/>
          <w:shd w:val="clear" w:color="auto" w:fill="FFFFFF" w:themeFill="background1"/>
        </w:rPr>
        <w:t xml:space="preserve">Křepelka, F. (2020). </w:t>
      </w:r>
      <w:r w:rsidRPr="004D0B6D">
        <w:rPr>
          <w:i/>
          <w:iCs/>
          <w:szCs w:val="24"/>
          <w:shd w:val="clear" w:color="auto" w:fill="FFFFFF" w:themeFill="background1"/>
        </w:rPr>
        <w:t xml:space="preserve">Právo pandemie covidu-19: náčrt celkového obrazu. </w:t>
      </w:r>
      <w:r w:rsidRPr="004D0B6D">
        <w:rPr>
          <w:szCs w:val="24"/>
          <w:shd w:val="clear" w:color="auto" w:fill="FFFFFF" w:themeFill="background1"/>
        </w:rPr>
        <w:t>Citováno 27.</w:t>
      </w:r>
      <w:r>
        <w:rPr>
          <w:szCs w:val="24"/>
          <w:shd w:val="clear" w:color="auto" w:fill="F5F5F5"/>
        </w:rPr>
        <w:t xml:space="preserve"> </w:t>
      </w:r>
      <w:r w:rsidRPr="004D0B6D">
        <w:rPr>
          <w:szCs w:val="24"/>
          <w:shd w:val="clear" w:color="auto" w:fill="FFFFFF" w:themeFill="background1"/>
        </w:rPr>
        <w:t>února roku 2023. Dostupné z:</w:t>
      </w:r>
      <w:r>
        <w:rPr>
          <w:szCs w:val="24"/>
          <w:shd w:val="clear" w:color="auto" w:fill="F5F5F5"/>
        </w:rPr>
        <w:t xml:space="preserve"> </w:t>
      </w:r>
      <w:r w:rsidRPr="004D0B6D">
        <w:rPr>
          <w:szCs w:val="24"/>
          <w:shd w:val="clear" w:color="auto" w:fill="FFFFFF" w:themeFill="background1"/>
        </w:rPr>
        <w:lastRenderedPageBreak/>
        <w:t>https://www.aspi.cz/products/lawText/7/287691/1/https%253A//www.johnsnowmemo.com</w:t>
      </w:r>
    </w:p>
    <w:p w14:paraId="1516ED06" w14:textId="77777777" w:rsidR="00B21F59" w:rsidRDefault="00B21F59" w:rsidP="004D0B6D">
      <w:pPr>
        <w:shd w:val="clear" w:color="auto" w:fill="FFFFFF" w:themeFill="background1"/>
        <w:rPr>
          <w:color w:val="0563C1" w:themeColor="hyperlink"/>
          <w:szCs w:val="24"/>
          <w:u w:val="single"/>
          <w:shd w:val="clear" w:color="auto" w:fill="F5F5F5"/>
        </w:rPr>
      </w:pPr>
      <w:r w:rsidRPr="004D0B6D">
        <w:rPr>
          <w:szCs w:val="24"/>
          <w:shd w:val="clear" w:color="auto" w:fill="FFFFFF" w:themeFill="background1"/>
        </w:rPr>
        <w:t xml:space="preserve">KurzyCZ. </w:t>
      </w:r>
      <w:r w:rsidRPr="004D0B6D">
        <w:rPr>
          <w:i/>
          <w:iCs/>
          <w:szCs w:val="24"/>
          <w:shd w:val="clear" w:color="auto" w:fill="FFFFFF" w:themeFill="background1"/>
        </w:rPr>
        <w:t>K</w:t>
      </w:r>
      <w:r w:rsidRPr="00D078A8">
        <w:rPr>
          <w:i/>
          <w:iCs/>
          <w:color w:val="000000" w:themeColor="text1"/>
          <w:szCs w:val="24"/>
          <w:shd w:val="clear" w:color="auto" w:fill="FFFFFF" w:themeFill="background1"/>
        </w:rPr>
        <w:t>oronavirus Šternberk a okolí</w:t>
      </w:r>
      <w:r w:rsidRPr="00D078A8">
        <w:rPr>
          <w:color w:val="000000" w:themeColor="text1"/>
          <w:szCs w:val="24"/>
          <w:shd w:val="clear" w:color="auto" w:fill="FFFFFF" w:themeFill="background1"/>
        </w:rPr>
        <w:t xml:space="preserve"> (2022, Duben 10). Citováno 11. dubna, 2022.</w:t>
      </w:r>
      <w:r w:rsidRPr="00D078A8">
        <w:rPr>
          <w:color w:val="000000" w:themeColor="text1"/>
          <w:szCs w:val="24"/>
          <w:shd w:val="clear" w:color="auto" w:fill="F5F5F5"/>
        </w:rPr>
        <w:t xml:space="preserve"> </w:t>
      </w:r>
      <w:r w:rsidRPr="00D078A8">
        <w:rPr>
          <w:color w:val="000000" w:themeColor="text1"/>
          <w:szCs w:val="24"/>
          <w:shd w:val="clear" w:color="auto" w:fill="FFFFFF" w:themeFill="background1"/>
        </w:rPr>
        <w:t>Dostupné z:</w:t>
      </w:r>
      <w:r w:rsidRPr="00D078A8">
        <w:rPr>
          <w:color w:val="000000" w:themeColor="text1"/>
          <w:szCs w:val="24"/>
          <w:shd w:val="clear" w:color="auto" w:fill="F5F5F5"/>
        </w:rPr>
        <w:t xml:space="preserve"> </w:t>
      </w:r>
      <w:hyperlink r:id="rId14" w:history="1">
        <w:r w:rsidRPr="00D078A8">
          <w:rPr>
            <w:rStyle w:val="Hypertextovodkaz"/>
            <w:color w:val="000000" w:themeColor="text1"/>
            <w:u w:val="none"/>
          </w:rPr>
          <w:t>https://www.kurzy.cz/koronavirus/sternberk-a-okoli/</w:t>
        </w:r>
      </w:hyperlink>
    </w:p>
    <w:p w14:paraId="2B8FB342" w14:textId="77777777" w:rsidR="00B21F59" w:rsidRDefault="00B21F59" w:rsidP="004D0B6D">
      <w:pPr>
        <w:shd w:val="clear" w:color="auto" w:fill="FFFFFF" w:themeFill="background1"/>
        <w:rPr>
          <w:szCs w:val="24"/>
          <w:shd w:val="clear" w:color="auto" w:fill="F5F5F5"/>
        </w:rPr>
      </w:pPr>
      <w:r w:rsidRPr="004D0B6D">
        <w:rPr>
          <w:szCs w:val="24"/>
          <w:shd w:val="clear" w:color="auto" w:fill="FFFFFF" w:themeFill="background1"/>
        </w:rPr>
        <w:t xml:space="preserve">Langmeier, J., &amp; Krejčířová, D. (2006). </w:t>
      </w:r>
      <w:r w:rsidRPr="004D0B6D">
        <w:rPr>
          <w:i/>
          <w:iCs/>
          <w:szCs w:val="24"/>
          <w:shd w:val="clear" w:color="auto" w:fill="FFFFFF" w:themeFill="background1"/>
        </w:rPr>
        <w:t>Vývojová psychologie.</w:t>
      </w:r>
      <w:r w:rsidRPr="004D0B6D">
        <w:rPr>
          <w:szCs w:val="24"/>
          <w:shd w:val="clear" w:color="auto" w:fill="FFFFFF" w:themeFill="background1"/>
        </w:rPr>
        <w:t xml:space="preserve"> Grada.</w:t>
      </w:r>
    </w:p>
    <w:p w14:paraId="42DCA7AB" w14:textId="77777777" w:rsidR="00B21F59" w:rsidRDefault="00B21F59" w:rsidP="00141856">
      <w:pPr>
        <w:rPr>
          <w:szCs w:val="24"/>
          <w:shd w:val="clear" w:color="auto" w:fill="F5F5F5"/>
        </w:rPr>
      </w:pPr>
      <w:r w:rsidRPr="004D0B6D">
        <w:rPr>
          <w:szCs w:val="24"/>
          <w:shd w:val="clear" w:color="auto" w:fill="FFFFFF" w:themeFill="background1"/>
        </w:rPr>
        <w:t xml:space="preserve">Lékaři bez hranic (2020, Duben 28). </w:t>
      </w:r>
      <w:r w:rsidRPr="004D0B6D">
        <w:rPr>
          <w:i/>
          <w:iCs/>
          <w:szCs w:val="24"/>
          <w:shd w:val="clear" w:color="auto" w:fill="FFFFFF" w:themeFill="background1"/>
        </w:rPr>
        <w:t xml:space="preserve">COVID-19 v pečovatelských domovech pro seniory: mnoho lidí umírá v osamocení. </w:t>
      </w:r>
      <w:r w:rsidRPr="004D0B6D">
        <w:rPr>
          <w:szCs w:val="24"/>
          <w:shd w:val="clear" w:color="auto" w:fill="FFFFFF" w:themeFill="background1"/>
        </w:rPr>
        <w:t>Citováno 27. února 2023. Dostupné z:</w:t>
      </w:r>
      <w:r>
        <w:rPr>
          <w:szCs w:val="24"/>
          <w:shd w:val="clear" w:color="auto" w:fill="F5F5F5"/>
        </w:rPr>
        <w:t xml:space="preserve"> </w:t>
      </w:r>
      <w:r w:rsidRPr="004D0B6D">
        <w:rPr>
          <w:szCs w:val="24"/>
          <w:shd w:val="clear" w:color="auto" w:fill="FFFFFF" w:themeFill="background1"/>
        </w:rPr>
        <w:t>https://www.lekari-bez-hranic.cz/koronavirus-seniori-osamoceni</w:t>
      </w:r>
    </w:p>
    <w:p w14:paraId="261929E8" w14:textId="77777777" w:rsidR="00B21F59" w:rsidRDefault="00B21F59" w:rsidP="004D0B6D">
      <w:pPr>
        <w:shd w:val="clear" w:color="auto" w:fill="FFFFFF" w:themeFill="background1"/>
        <w:rPr>
          <w:szCs w:val="24"/>
          <w:shd w:val="clear" w:color="auto" w:fill="F5F5F5"/>
        </w:rPr>
      </w:pPr>
      <w:r w:rsidRPr="004D0B6D">
        <w:rPr>
          <w:szCs w:val="24"/>
          <w:shd w:val="clear" w:color="auto" w:fill="FFFFFF" w:themeFill="background1"/>
        </w:rPr>
        <w:t xml:space="preserve">Lorman, J. (n. d.). </w:t>
      </w:r>
      <w:r w:rsidRPr="004D0B6D">
        <w:rPr>
          <w:i/>
          <w:iCs/>
          <w:szCs w:val="24"/>
          <w:shd w:val="clear" w:color="auto" w:fill="FFFFFF" w:themeFill="background1"/>
        </w:rPr>
        <w:t>ŽIVOT 90 otevírá Koordinační centrum pomoci pro seniory v období</w:t>
      </w:r>
      <w:r>
        <w:rPr>
          <w:i/>
          <w:iCs/>
          <w:szCs w:val="24"/>
          <w:shd w:val="clear" w:color="auto" w:fill="F5F5F5"/>
        </w:rPr>
        <w:t xml:space="preserve"> </w:t>
      </w:r>
      <w:r w:rsidRPr="004D0B6D">
        <w:rPr>
          <w:i/>
          <w:iCs/>
          <w:szCs w:val="24"/>
          <w:shd w:val="clear" w:color="auto" w:fill="FFFFFF" w:themeFill="background1"/>
        </w:rPr>
        <w:t xml:space="preserve">epidemie koronaviru. </w:t>
      </w:r>
      <w:r w:rsidRPr="004D0B6D">
        <w:rPr>
          <w:szCs w:val="24"/>
          <w:shd w:val="clear" w:color="auto" w:fill="FFFFFF" w:themeFill="background1"/>
        </w:rPr>
        <w:t>Citováno 27. února 2023. Dostupné z:</w:t>
      </w:r>
      <w:r>
        <w:rPr>
          <w:szCs w:val="24"/>
          <w:shd w:val="clear" w:color="auto" w:fill="F5F5F5"/>
        </w:rPr>
        <w:t xml:space="preserve"> </w:t>
      </w:r>
      <w:r w:rsidRPr="004D0B6D">
        <w:rPr>
          <w:szCs w:val="24"/>
          <w:shd w:val="clear" w:color="auto" w:fill="FFFFFF" w:themeFill="background1"/>
        </w:rPr>
        <w:t>https://www.zivot90.cz/cs/pro-media/tiskove-zpravy/91-zivot-90-otevira-koordinacni-centrum-pomoci</w:t>
      </w:r>
    </w:p>
    <w:p w14:paraId="2E697A81" w14:textId="77777777" w:rsidR="00B21F59" w:rsidRDefault="00B21F59" w:rsidP="00141856">
      <w:pPr>
        <w:rPr>
          <w:szCs w:val="24"/>
          <w:shd w:val="clear" w:color="auto" w:fill="F5F5F5"/>
        </w:rPr>
      </w:pPr>
      <w:r w:rsidRPr="004D0B6D">
        <w:rPr>
          <w:szCs w:val="24"/>
          <w:shd w:val="clear" w:color="auto" w:fill="FFFFFF" w:themeFill="background1"/>
        </w:rPr>
        <w:t xml:space="preserve">Malíková, E. (2020). </w:t>
      </w:r>
      <w:r w:rsidRPr="004D0B6D">
        <w:rPr>
          <w:i/>
          <w:iCs/>
          <w:szCs w:val="24"/>
          <w:shd w:val="clear" w:color="auto" w:fill="FFFFFF" w:themeFill="background1"/>
        </w:rPr>
        <w:t>Péče o seniory v pobytových zařízeních sociálních služeb</w:t>
      </w:r>
      <w:r w:rsidRPr="004D0B6D">
        <w:rPr>
          <w:szCs w:val="24"/>
          <w:shd w:val="clear" w:color="auto" w:fill="FFFFFF" w:themeFill="background1"/>
        </w:rPr>
        <w:t>. 2nd ed.</w:t>
      </w:r>
      <w:r>
        <w:rPr>
          <w:szCs w:val="24"/>
          <w:shd w:val="clear" w:color="auto" w:fill="F5F5F5"/>
        </w:rPr>
        <w:t xml:space="preserve"> </w:t>
      </w:r>
      <w:r w:rsidRPr="004D0B6D">
        <w:rPr>
          <w:szCs w:val="24"/>
          <w:shd w:val="clear" w:color="auto" w:fill="FFFFFF" w:themeFill="background1"/>
        </w:rPr>
        <w:t>Grada.</w:t>
      </w:r>
      <w:r>
        <w:rPr>
          <w:szCs w:val="24"/>
          <w:shd w:val="clear" w:color="auto" w:fill="F5F5F5"/>
        </w:rPr>
        <w:t xml:space="preserve"> </w:t>
      </w:r>
    </w:p>
    <w:p w14:paraId="1F8D7CCF" w14:textId="7ABD52CC" w:rsidR="00B21F59" w:rsidRDefault="00B21F59" w:rsidP="00141856">
      <w:pPr>
        <w:rPr>
          <w:szCs w:val="24"/>
          <w:shd w:val="clear" w:color="auto" w:fill="F5F5F5"/>
        </w:rPr>
      </w:pPr>
      <w:r w:rsidRPr="004D0B6D">
        <w:rPr>
          <w:szCs w:val="24"/>
          <w:shd w:val="clear" w:color="auto" w:fill="FFFFFF" w:themeFill="background1"/>
        </w:rPr>
        <w:t>Matoušek, O. (</w:t>
      </w:r>
      <w:r w:rsidR="00093F26">
        <w:rPr>
          <w:szCs w:val="24"/>
          <w:shd w:val="clear" w:color="auto" w:fill="FFFFFF" w:themeFill="background1"/>
        </w:rPr>
        <w:t>2011</w:t>
      </w:r>
      <w:r w:rsidRPr="004D0B6D">
        <w:rPr>
          <w:szCs w:val="24"/>
          <w:shd w:val="clear" w:color="auto" w:fill="FFFFFF" w:themeFill="background1"/>
        </w:rPr>
        <w:t xml:space="preserve">). </w:t>
      </w:r>
      <w:r w:rsidRPr="004D0B6D">
        <w:rPr>
          <w:i/>
          <w:iCs/>
          <w:szCs w:val="24"/>
          <w:shd w:val="clear" w:color="auto" w:fill="FFFFFF" w:themeFill="background1"/>
        </w:rPr>
        <w:t xml:space="preserve">Sociální služby: legislativa, ekonomika, plánování, hodnocení. </w:t>
      </w:r>
      <w:r w:rsidRPr="004D0B6D">
        <w:rPr>
          <w:szCs w:val="24"/>
          <w:shd w:val="clear" w:color="auto" w:fill="FFFFFF" w:themeFill="background1"/>
        </w:rPr>
        <w:t>2nd ed.</w:t>
      </w:r>
      <w:r>
        <w:rPr>
          <w:szCs w:val="24"/>
          <w:shd w:val="clear" w:color="auto" w:fill="F5F5F5"/>
        </w:rPr>
        <w:t xml:space="preserve"> </w:t>
      </w:r>
      <w:r w:rsidRPr="004D0B6D">
        <w:rPr>
          <w:szCs w:val="24"/>
          <w:shd w:val="clear" w:color="auto" w:fill="FFFFFF" w:themeFill="background1"/>
        </w:rPr>
        <w:t>Portál.</w:t>
      </w:r>
      <w:r>
        <w:rPr>
          <w:szCs w:val="24"/>
          <w:shd w:val="clear" w:color="auto" w:fill="F5F5F5"/>
        </w:rPr>
        <w:t xml:space="preserve">  </w:t>
      </w:r>
    </w:p>
    <w:p w14:paraId="11F9D1CA" w14:textId="77777777" w:rsidR="00B21F59" w:rsidRDefault="00B21F59" w:rsidP="00141856">
      <w:pPr>
        <w:rPr>
          <w:szCs w:val="24"/>
          <w:shd w:val="clear" w:color="auto" w:fill="F5F5F5"/>
        </w:rPr>
      </w:pPr>
      <w:r w:rsidRPr="00141856">
        <w:rPr>
          <w:szCs w:val="24"/>
          <w:shd w:val="clear" w:color="auto" w:fill="FFFFFF" w:themeFill="background1"/>
        </w:rPr>
        <w:t>Mayo Clinic Staff (2023, Lede</w:t>
      </w:r>
      <w:r w:rsidRPr="00D078A8">
        <w:rPr>
          <w:color w:val="000000" w:themeColor="text1"/>
          <w:szCs w:val="24"/>
          <w:shd w:val="clear" w:color="auto" w:fill="FFFFFF" w:themeFill="background1"/>
        </w:rPr>
        <w:t xml:space="preserve">n 2023). </w:t>
      </w:r>
      <w:r w:rsidRPr="00D078A8">
        <w:rPr>
          <w:i/>
          <w:iCs/>
          <w:color w:val="000000" w:themeColor="text1"/>
          <w:szCs w:val="24"/>
          <w:shd w:val="clear" w:color="auto" w:fill="FFFFFF" w:themeFill="background1"/>
        </w:rPr>
        <w:t xml:space="preserve">Coronavirus disease 2019 (COVID-19). </w:t>
      </w:r>
      <w:r w:rsidRPr="00D078A8">
        <w:rPr>
          <w:color w:val="000000" w:themeColor="text1"/>
          <w:szCs w:val="24"/>
          <w:shd w:val="clear" w:color="auto" w:fill="FFFFFF" w:themeFill="background1"/>
        </w:rPr>
        <w:t>Citováno</w:t>
      </w:r>
      <w:r w:rsidRPr="00D078A8">
        <w:rPr>
          <w:color w:val="000000" w:themeColor="text1"/>
          <w:szCs w:val="24"/>
          <w:shd w:val="clear" w:color="auto" w:fill="F5F5F5"/>
        </w:rPr>
        <w:t xml:space="preserve"> </w:t>
      </w:r>
      <w:r w:rsidRPr="00D078A8">
        <w:rPr>
          <w:color w:val="000000" w:themeColor="text1"/>
          <w:szCs w:val="24"/>
          <w:shd w:val="clear" w:color="auto" w:fill="FFFFFF" w:themeFill="background1"/>
        </w:rPr>
        <w:t xml:space="preserve">9. února 2022. Dostupné z: </w:t>
      </w:r>
      <w:hyperlink r:id="rId15" w:history="1">
        <w:r w:rsidRPr="00D078A8">
          <w:rPr>
            <w:rStyle w:val="Hypertextovodkaz"/>
            <w:color w:val="000000" w:themeColor="text1"/>
            <w:u w:val="none"/>
          </w:rPr>
          <w:t>https://www.mayoclinic.org/diseases-conditions/coronavirus/symptoms-causes/syc-20479963</w:t>
        </w:r>
      </w:hyperlink>
    </w:p>
    <w:p w14:paraId="37F1FBE3" w14:textId="2DD8C175" w:rsidR="00B21F59" w:rsidRDefault="00B21F59" w:rsidP="00141856">
      <w:pPr>
        <w:jc w:val="both"/>
        <w:rPr>
          <w:i/>
          <w:iCs/>
          <w:color w:val="333333"/>
          <w:szCs w:val="24"/>
          <w:shd w:val="clear" w:color="auto" w:fill="F5F5F5"/>
        </w:rPr>
      </w:pPr>
      <w:r w:rsidRPr="00141856">
        <w:rPr>
          <w:color w:val="333333"/>
          <w:szCs w:val="24"/>
          <w:shd w:val="clear" w:color="auto" w:fill="FFFFFF" w:themeFill="background1"/>
        </w:rPr>
        <w:t xml:space="preserve">Nadace OSF (2020). </w:t>
      </w:r>
      <w:r w:rsidRPr="00141856">
        <w:rPr>
          <w:i/>
          <w:iCs/>
          <w:color w:val="333333"/>
          <w:szCs w:val="24"/>
          <w:shd w:val="clear" w:color="auto" w:fill="FFFFFF" w:themeFill="background1"/>
        </w:rPr>
        <w:t>Dopady pandemie COVID-19 na neziskové organizace.</w:t>
      </w:r>
      <w:r>
        <w:rPr>
          <w:i/>
          <w:iCs/>
          <w:color w:val="333333"/>
          <w:szCs w:val="24"/>
          <w:shd w:val="clear" w:color="auto" w:fill="F5F5F5"/>
        </w:rPr>
        <w:t xml:space="preserve"> </w:t>
      </w:r>
      <w:r>
        <w:rPr>
          <w:lang w:eastAsia="cs-CZ"/>
        </w:rPr>
        <w:t xml:space="preserve">Citováno 27. února 2023. Dostupné z: </w:t>
      </w:r>
      <w:r w:rsidRPr="00141856">
        <w:rPr>
          <w:color w:val="333333"/>
          <w:szCs w:val="24"/>
          <w:shd w:val="clear" w:color="auto" w:fill="FFFFFF" w:themeFill="background1"/>
        </w:rPr>
        <w:t>https://osf.cz/wp-content/uploads/2020/05/Nadace-OSF_pruzkum_COVID-2020.pdf</w:t>
      </w:r>
    </w:p>
    <w:p w14:paraId="59591492" w14:textId="77777777" w:rsidR="00B21F59" w:rsidRDefault="00B21F59" w:rsidP="00141856">
      <w:pPr>
        <w:shd w:val="clear" w:color="auto" w:fill="FFFFFF" w:themeFill="background1"/>
        <w:jc w:val="both"/>
        <w:rPr>
          <w:color w:val="333333"/>
          <w:szCs w:val="24"/>
          <w:shd w:val="clear" w:color="auto" w:fill="F5F5F5"/>
        </w:rPr>
      </w:pPr>
      <w:r w:rsidRPr="00141856">
        <w:rPr>
          <w:color w:val="333333"/>
          <w:szCs w:val="24"/>
          <w:shd w:val="clear" w:color="auto" w:fill="FFFFFF" w:themeFill="background1"/>
        </w:rPr>
        <w:t xml:space="preserve">Nováčková, Š. (2021). </w:t>
      </w:r>
      <w:r w:rsidRPr="00141856">
        <w:rPr>
          <w:i/>
          <w:iCs/>
          <w:color w:val="333333"/>
          <w:szCs w:val="24"/>
          <w:shd w:val="clear" w:color="auto" w:fill="FFFFFF" w:themeFill="background1"/>
        </w:rPr>
        <w:t>Kvalita života seniorů v zařízeních pobytových sociálních služeb v době</w:t>
      </w:r>
      <w:r>
        <w:rPr>
          <w:i/>
          <w:iCs/>
          <w:color w:val="333333"/>
          <w:szCs w:val="24"/>
          <w:shd w:val="clear" w:color="auto" w:fill="F5F5F5"/>
        </w:rPr>
        <w:t xml:space="preserve"> </w:t>
      </w:r>
      <w:r w:rsidRPr="00141856">
        <w:rPr>
          <w:i/>
          <w:iCs/>
          <w:color w:val="333333"/>
          <w:szCs w:val="24"/>
          <w:shd w:val="clear" w:color="auto" w:fill="FFFFFF" w:themeFill="background1"/>
        </w:rPr>
        <w:t xml:space="preserve">současné pandemické situace na příkladu vybraného poskytovatele. </w:t>
      </w:r>
      <w:r w:rsidRPr="00141856">
        <w:rPr>
          <w:color w:val="333333"/>
          <w:szCs w:val="24"/>
          <w:shd w:val="clear" w:color="auto" w:fill="FFFFFF" w:themeFill="background1"/>
        </w:rPr>
        <w:t xml:space="preserve">[Diplomová práce, Slezská univerzita v Opavě]. Citováno 28. února 2023. Dostupné z: </w:t>
      </w:r>
      <w:r w:rsidRPr="00141856">
        <w:rPr>
          <w:color w:val="333333"/>
          <w:szCs w:val="24"/>
          <w:shd w:val="clear" w:color="auto" w:fill="FFFFFF" w:themeFill="background1"/>
        </w:rPr>
        <w:lastRenderedPageBreak/>
        <w:t>https://is.slu.cz/th/dgndd/FVP_DP_21_Kvalita_zivota_senioru_v_dobe_soucasne_pandemicke_situace_u_vybraneho_poskytovatele_Novackova_Sarka.pdf</w:t>
      </w:r>
    </w:p>
    <w:p w14:paraId="49770E77" w14:textId="77777777" w:rsidR="00B21F59" w:rsidRDefault="00B21F59" w:rsidP="00141856">
      <w:pPr>
        <w:jc w:val="both"/>
        <w:rPr>
          <w:color w:val="333333"/>
          <w:szCs w:val="24"/>
          <w:shd w:val="clear" w:color="auto" w:fill="F5F5F5"/>
        </w:rPr>
      </w:pPr>
      <w:r w:rsidRPr="00141856">
        <w:rPr>
          <w:color w:val="333333"/>
          <w:szCs w:val="24"/>
          <w:shd w:val="clear" w:color="auto" w:fill="FFFFFF" w:themeFill="background1"/>
        </w:rPr>
        <w:t xml:space="preserve">Novotná, K. (2021, 7. listopadu). </w:t>
      </w:r>
      <w:r w:rsidRPr="00141856">
        <w:rPr>
          <w:i/>
          <w:iCs/>
          <w:color w:val="333333"/>
          <w:szCs w:val="24"/>
          <w:shd w:val="clear" w:color="auto" w:fill="FFFFFF" w:themeFill="background1"/>
        </w:rPr>
        <w:t xml:space="preserve">Pouští si rádio, aby slyšel lidský hlas. Samotou trpí až polovina seniorů. </w:t>
      </w:r>
      <w:r w:rsidRPr="00141856">
        <w:rPr>
          <w:color w:val="333333"/>
          <w:szCs w:val="24"/>
          <w:shd w:val="clear" w:color="auto" w:fill="FFFFFF" w:themeFill="background1"/>
        </w:rPr>
        <w:t>Citováno 28. února 2023. Dostupné z:</w:t>
      </w:r>
      <w:r>
        <w:rPr>
          <w:color w:val="333333"/>
          <w:szCs w:val="24"/>
          <w:shd w:val="clear" w:color="auto" w:fill="F5F5F5"/>
        </w:rPr>
        <w:t xml:space="preserve"> </w:t>
      </w:r>
      <w:r w:rsidRPr="00141856">
        <w:rPr>
          <w:color w:val="333333"/>
          <w:szCs w:val="24"/>
          <w:shd w:val="clear" w:color="auto" w:fill="FFFFFF" w:themeFill="background1"/>
        </w:rPr>
        <w:t>https://www.idnes.cz/zpravy/domaci/osamelost-seniori-covid-stari-samota.A211101_113312_domaci_knn</w:t>
      </w:r>
    </w:p>
    <w:p w14:paraId="7772B482" w14:textId="3D06A066" w:rsidR="00B21F59" w:rsidRDefault="00B21F59" w:rsidP="00141856">
      <w:pPr>
        <w:shd w:val="clear" w:color="auto" w:fill="FFFFFF" w:themeFill="background1"/>
        <w:jc w:val="both"/>
        <w:rPr>
          <w:color w:val="333333"/>
          <w:szCs w:val="24"/>
          <w:shd w:val="clear" w:color="auto" w:fill="F5F5F5"/>
        </w:rPr>
      </w:pPr>
      <w:r w:rsidRPr="00C963E5">
        <w:rPr>
          <w:color w:val="333333"/>
          <w:szCs w:val="24"/>
          <w:shd w:val="clear" w:color="auto" w:fill="FFFFFF" w:themeFill="background1"/>
        </w:rPr>
        <w:t xml:space="preserve">Ondrušová, J. et al. (2019). </w:t>
      </w:r>
      <w:r w:rsidRPr="00C963E5">
        <w:rPr>
          <w:i/>
          <w:iCs/>
          <w:color w:val="333333"/>
          <w:szCs w:val="24"/>
          <w:shd w:val="clear" w:color="auto" w:fill="FFFFFF" w:themeFill="background1"/>
        </w:rPr>
        <w:t>Gerontologie pro sociální</w:t>
      </w:r>
      <w:r w:rsidRPr="007D69D9">
        <w:rPr>
          <w:i/>
          <w:iCs/>
          <w:color w:val="333333"/>
          <w:szCs w:val="24"/>
          <w:shd w:val="clear" w:color="auto" w:fill="F5F5F5"/>
        </w:rPr>
        <w:t xml:space="preserve"> </w:t>
      </w:r>
      <w:r w:rsidRPr="00C963E5">
        <w:rPr>
          <w:i/>
          <w:iCs/>
          <w:color w:val="333333"/>
          <w:szCs w:val="24"/>
          <w:shd w:val="clear" w:color="auto" w:fill="FFFFFF" w:themeFill="background1"/>
        </w:rPr>
        <w:t>práci</w:t>
      </w:r>
      <w:r w:rsidRPr="00C963E5">
        <w:rPr>
          <w:color w:val="333333"/>
          <w:szCs w:val="24"/>
          <w:shd w:val="clear" w:color="auto" w:fill="FFFFFF" w:themeFill="background1"/>
        </w:rPr>
        <w:t>. Karolinum.</w:t>
      </w:r>
      <w:r>
        <w:rPr>
          <w:color w:val="333333"/>
          <w:szCs w:val="24"/>
          <w:shd w:val="clear" w:color="auto" w:fill="F5F5F5"/>
        </w:rPr>
        <w:t xml:space="preserve"> </w:t>
      </w:r>
    </w:p>
    <w:p w14:paraId="0683D1CC" w14:textId="77777777" w:rsidR="00B21F59" w:rsidRDefault="00B21F59" w:rsidP="00141856">
      <w:pPr>
        <w:shd w:val="clear" w:color="auto" w:fill="FFFFFF" w:themeFill="background1"/>
        <w:jc w:val="both"/>
        <w:rPr>
          <w:color w:val="333333"/>
          <w:szCs w:val="24"/>
          <w:shd w:val="clear" w:color="auto" w:fill="F5F5F5"/>
        </w:rPr>
      </w:pPr>
      <w:r w:rsidRPr="00141856">
        <w:rPr>
          <w:color w:val="333333"/>
          <w:szCs w:val="24"/>
          <w:shd w:val="clear" w:color="auto" w:fill="FFFFFF" w:themeFill="background1"/>
        </w:rPr>
        <w:t xml:space="preserve">Patela, D. (n. d.). </w:t>
      </w:r>
      <w:r w:rsidRPr="00141856">
        <w:rPr>
          <w:i/>
          <w:iCs/>
          <w:color w:val="333333"/>
          <w:szCs w:val="24"/>
          <w:shd w:val="clear" w:color="auto" w:fill="FFFFFF" w:themeFill="background1"/>
        </w:rPr>
        <w:t xml:space="preserve">Téma: Nájem bytu zvláštního určení. </w:t>
      </w:r>
      <w:r w:rsidRPr="00141856">
        <w:rPr>
          <w:color w:val="333333"/>
          <w:szCs w:val="24"/>
          <w:shd w:val="clear" w:color="auto" w:fill="FFFFFF" w:themeFill="background1"/>
        </w:rPr>
        <w:t>Citováno 27. února 2023. Dostupné</w:t>
      </w:r>
      <w:r>
        <w:rPr>
          <w:color w:val="333333"/>
          <w:szCs w:val="24"/>
          <w:shd w:val="clear" w:color="auto" w:fill="F5F5F5"/>
        </w:rPr>
        <w:t xml:space="preserve"> </w:t>
      </w:r>
      <w:r w:rsidRPr="00141856">
        <w:rPr>
          <w:color w:val="333333"/>
          <w:szCs w:val="24"/>
          <w:shd w:val="clear" w:color="auto" w:fill="FFFFFF" w:themeFill="background1"/>
        </w:rPr>
        <w:t>z: https://www.portalobydleni.cz/tema-najem-bytu-zvlastniho-urceni/</w:t>
      </w:r>
    </w:p>
    <w:p w14:paraId="0A142840" w14:textId="77777777" w:rsidR="00B21F59" w:rsidRPr="0021038F" w:rsidRDefault="00B21F59" w:rsidP="00141856">
      <w:pPr>
        <w:jc w:val="both"/>
        <w:rPr>
          <w:color w:val="333333"/>
          <w:szCs w:val="24"/>
          <w:shd w:val="clear" w:color="auto" w:fill="F5F5F5"/>
        </w:rPr>
      </w:pPr>
      <w:r w:rsidRPr="0021038F">
        <w:rPr>
          <w:color w:val="333333"/>
          <w:szCs w:val="24"/>
          <w:shd w:val="clear" w:color="auto" w:fill="FFFFFF" w:themeFill="background1"/>
        </w:rPr>
        <w:t xml:space="preserve">Procházková, E. (2019). </w:t>
      </w:r>
      <w:r w:rsidRPr="0021038F">
        <w:rPr>
          <w:i/>
          <w:iCs/>
          <w:color w:val="333333"/>
          <w:szCs w:val="24"/>
          <w:shd w:val="clear" w:color="auto" w:fill="FFFFFF" w:themeFill="background1"/>
        </w:rPr>
        <w:t xml:space="preserve">Biografie v péči o seniory. </w:t>
      </w:r>
      <w:r w:rsidRPr="0021038F">
        <w:rPr>
          <w:color w:val="333333"/>
          <w:szCs w:val="24"/>
          <w:shd w:val="clear" w:color="auto" w:fill="FFFFFF" w:themeFill="background1"/>
        </w:rPr>
        <w:t>Grad</w:t>
      </w:r>
      <w:r w:rsidRPr="00141856">
        <w:rPr>
          <w:color w:val="333333"/>
          <w:szCs w:val="24"/>
          <w:shd w:val="clear" w:color="auto" w:fill="FFFFFF" w:themeFill="background1"/>
        </w:rPr>
        <w:t>a.</w:t>
      </w:r>
      <w:r w:rsidRPr="0021038F">
        <w:rPr>
          <w:color w:val="333333"/>
          <w:szCs w:val="24"/>
          <w:shd w:val="clear" w:color="auto" w:fill="F5F5F5"/>
        </w:rPr>
        <w:t xml:space="preserve"> </w:t>
      </w:r>
    </w:p>
    <w:p w14:paraId="4258C803" w14:textId="77777777" w:rsidR="00B21F59" w:rsidRPr="0021038F" w:rsidRDefault="00B21F59" w:rsidP="00141856">
      <w:pPr>
        <w:shd w:val="clear" w:color="auto" w:fill="FFFFFF" w:themeFill="background1"/>
        <w:rPr>
          <w:szCs w:val="24"/>
          <w:shd w:val="clear" w:color="auto" w:fill="F5F5F5"/>
        </w:rPr>
      </w:pPr>
      <w:r w:rsidRPr="00141856">
        <w:rPr>
          <w:szCs w:val="24"/>
          <w:shd w:val="clear" w:color="auto" w:fill="FFFFFF" w:themeFill="background1"/>
        </w:rPr>
        <w:t xml:space="preserve">Reichel, J. (2009). </w:t>
      </w:r>
      <w:r w:rsidRPr="00141856">
        <w:rPr>
          <w:i/>
          <w:iCs/>
          <w:szCs w:val="24"/>
          <w:shd w:val="clear" w:color="auto" w:fill="FFFFFF" w:themeFill="background1"/>
        </w:rPr>
        <w:t>Kapitoly Metodologie sociálních výzkumů</w:t>
      </w:r>
      <w:r w:rsidRPr="00141856">
        <w:rPr>
          <w:szCs w:val="24"/>
          <w:shd w:val="clear" w:color="auto" w:fill="FFFFFF" w:themeFill="background1"/>
        </w:rPr>
        <w:t>. Grada.</w:t>
      </w:r>
    </w:p>
    <w:p w14:paraId="62FDEDBC" w14:textId="77777777" w:rsidR="00B21F59" w:rsidRPr="0021038F" w:rsidRDefault="00B21F59" w:rsidP="00141856">
      <w:pPr>
        <w:shd w:val="clear" w:color="auto" w:fill="FFFFFF" w:themeFill="background1"/>
        <w:rPr>
          <w:szCs w:val="24"/>
          <w:shd w:val="clear" w:color="auto" w:fill="F5F5F5"/>
        </w:rPr>
      </w:pPr>
      <w:r w:rsidRPr="00EB6F0A">
        <w:rPr>
          <w:szCs w:val="24"/>
          <w:shd w:val="clear" w:color="auto" w:fill="FFFFFF" w:themeFill="background1"/>
        </w:rPr>
        <w:t>Rodriguez-Rodriguez, V. et al. (2022). The Impact of COVID-19</w:t>
      </w:r>
      <w:r w:rsidRPr="0021038F">
        <w:rPr>
          <w:szCs w:val="24"/>
          <w:shd w:val="clear" w:color="auto" w:fill="F5F5F5"/>
        </w:rPr>
        <w:t xml:space="preserve"> </w:t>
      </w:r>
      <w:r w:rsidRPr="00EB6F0A">
        <w:rPr>
          <w:szCs w:val="24"/>
          <w:shd w:val="clear" w:color="auto" w:fill="FFFFFF" w:themeFill="background1"/>
        </w:rPr>
        <w:t xml:space="preserve">on Nursing Homes: Study Design and Population Descriptiion. </w:t>
      </w:r>
      <w:r w:rsidRPr="00EB6F0A">
        <w:rPr>
          <w:i/>
          <w:iCs/>
          <w:szCs w:val="24"/>
          <w:shd w:val="clear" w:color="auto" w:fill="FFFFFF" w:themeFill="background1"/>
        </w:rPr>
        <w:t>Environmental Research and Public Health</w:t>
      </w:r>
      <w:r w:rsidRPr="00EB6F0A">
        <w:rPr>
          <w:szCs w:val="24"/>
          <w:shd w:val="clear" w:color="auto" w:fill="FFFFFF" w:themeFill="background1"/>
        </w:rPr>
        <w:t xml:space="preserve">, </w:t>
      </w:r>
      <w:r w:rsidRPr="00EB6F0A">
        <w:rPr>
          <w:i/>
          <w:iCs/>
          <w:szCs w:val="24"/>
          <w:shd w:val="clear" w:color="auto" w:fill="FFFFFF" w:themeFill="background1"/>
        </w:rPr>
        <w:t>19</w:t>
      </w:r>
      <w:r w:rsidRPr="00EB6F0A">
        <w:rPr>
          <w:szCs w:val="24"/>
          <w:shd w:val="clear" w:color="auto" w:fill="FFFFFF" w:themeFill="background1"/>
        </w:rPr>
        <w:t>(24), 1-17.</w:t>
      </w:r>
    </w:p>
    <w:p w14:paraId="42962C8C" w14:textId="77777777" w:rsidR="00B21F59" w:rsidRPr="0021038F" w:rsidRDefault="00B21F59" w:rsidP="00141856">
      <w:pPr>
        <w:shd w:val="clear" w:color="auto" w:fill="FFFFFF" w:themeFill="background1"/>
        <w:rPr>
          <w:szCs w:val="24"/>
          <w:shd w:val="clear" w:color="auto" w:fill="F5F5F5"/>
        </w:rPr>
      </w:pPr>
      <w:r w:rsidRPr="00EB6F0A">
        <w:rPr>
          <w:szCs w:val="24"/>
          <w:shd w:val="clear" w:color="auto" w:fill="FFFFFF" w:themeFill="background1"/>
        </w:rPr>
        <w:t xml:space="preserve">Sak, P., &amp; Kolesárová, K. (2012). </w:t>
      </w:r>
      <w:r w:rsidRPr="00EB6F0A">
        <w:rPr>
          <w:i/>
          <w:iCs/>
          <w:szCs w:val="24"/>
          <w:shd w:val="clear" w:color="auto" w:fill="FFFFFF" w:themeFill="background1"/>
        </w:rPr>
        <w:t>Sociologie stáří a seniorů</w:t>
      </w:r>
      <w:r w:rsidRPr="00EB6F0A">
        <w:rPr>
          <w:szCs w:val="24"/>
          <w:shd w:val="clear" w:color="auto" w:fill="FFFFFF" w:themeFill="background1"/>
        </w:rPr>
        <w:t>.</w:t>
      </w:r>
      <w:r w:rsidRPr="0021038F">
        <w:rPr>
          <w:szCs w:val="24"/>
          <w:shd w:val="clear" w:color="auto" w:fill="F5F5F5"/>
        </w:rPr>
        <w:t xml:space="preserve"> </w:t>
      </w:r>
      <w:r w:rsidRPr="00EB6F0A">
        <w:rPr>
          <w:szCs w:val="24"/>
          <w:shd w:val="clear" w:color="auto" w:fill="FFFFFF" w:themeFill="background1"/>
        </w:rPr>
        <w:t>Grada.</w:t>
      </w:r>
    </w:p>
    <w:p w14:paraId="1637DC3D" w14:textId="77777777" w:rsidR="00B21F59" w:rsidRDefault="00B21F59" w:rsidP="00141856">
      <w:pPr>
        <w:shd w:val="clear" w:color="auto" w:fill="FFFFFF" w:themeFill="background1"/>
        <w:rPr>
          <w:szCs w:val="24"/>
          <w:shd w:val="clear" w:color="auto" w:fill="F5F5F5"/>
        </w:rPr>
      </w:pPr>
      <w:r w:rsidRPr="00EB6F0A">
        <w:rPr>
          <w:szCs w:val="24"/>
          <w:shd w:val="clear" w:color="auto" w:fill="FFFFFF" w:themeFill="background1"/>
        </w:rPr>
        <w:t>Slepička, P., Mudrák, J., &amp; Slepičková, I. (2015).</w:t>
      </w:r>
      <w:r w:rsidRPr="0021038F">
        <w:rPr>
          <w:szCs w:val="24"/>
          <w:shd w:val="clear" w:color="auto" w:fill="F5F5F5"/>
        </w:rPr>
        <w:t xml:space="preserve"> </w:t>
      </w:r>
      <w:r w:rsidRPr="00EB6F0A">
        <w:rPr>
          <w:i/>
          <w:iCs/>
          <w:szCs w:val="24"/>
          <w:shd w:val="clear" w:color="auto" w:fill="FFFFFF" w:themeFill="background1"/>
        </w:rPr>
        <w:t>Sport a pohyb v životě seniorů</w:t>
      </w:r>
      <w:r w:rsidRPr="00EB6F0A">
        <w:rPr>
          <w:szCs w:val="24"/>
          <w:shd w:val="clear" w:color="auto" w:fill="FFFFFF" w:themeFill="background1"/>
        </w:rPr>
        <w:t>. Karolinum.</w:t>
      </w:r>
      <w:r>
        <w:rPr>
          <w:szCs w:val="24"/>
          <w:shd w:val="clear" w:color="auto" w:fill="F5F5F5"/>
        </w:rPr>
        <w:t xml:space="preserve"> </w:t>
      </w:r>
    </w:p>
    <w:p w14:paraId="7808E0C8" w14:textId="77777777" w:rsidR="00B21F59" w:rsidRDefault="00B21F59" w:rsidP="0021038F">
      <w:pPr>
        <w:shd w:val="clear" w:color="auto" w:fill="FFFFFF" w:themeFill="background1"/>
        <w:rPr>
          <w:i/>
          <w:iCs/>
          <w:szCs w:val="24"/>
          <w:shd w:val="clear" w:color="auto" w:fill="F5F5F5"/>
        </w:rPr>
      </w:pPr>
      <w:r w:rsidRPr="00EB6F0A">
        <w:rPr>
          <w:szCs w:val="24"/>
          <w:shd w:val="clear" w:color="auto" w:fill="FFFFFF" w:themeFill="background1"/>
        </w:rPr>
        <w:t xml:space="preserve">Sociální služby Šternberk (2011). </w:t>
      </w:r>
      <w:r w:rsidRPr="00EB6F0A">
        <w:rPr>
          <w:i/>
          <w:iCs/>
          <w:szCs w:val="24"/>
          <w:shd w:val="clear" w:color="auto" w:fill="FFFFFF" w:themeFill="background1"/>
        </w:rPr>
        <w:t xml:space="preserve">Výroční zpráva 2011. </w:t>
      </w:r>
      <w:r w:rsidRPr="00EB6F0A">
        <w:rPr>
          <w:szCs w:val="24"/>
          <w:shd w:val="clear" w:color="auto" w:fill="FFFFFF" w:themeFill="background1"/>
        </w:rPr>
        <w:t>Citováno 27. února 2023.</w:t>
      </w:r>
      <w:r>
        <w:rPr>
          <w:szCs w:val="24"/>
          <w:shd w:val="clear" w:color="auto" w:fill="F5F5F5"/>
        </w:rPr>
        <w:t xml:space="preserve"> </w:t>
      </w:r>
      <w:r w:rsidRPr="00EB6F0A">
        <w:rPr>
          <w:szCs w:val="24"/>
          <w:shd w:val="clear" w:color="auto" w:fill="FFFFFF" w:themeFill="background1"/>
        </w:rPr>
        <w:t>Dostupné z:</w:t>
      </w:r>
      <w:r>
        <w:rPr>
          <w:szCs w:val="24"/>
          <w:shd w:val="clear" w:color="auto" w:fill="F5F5F5"/>
        </w:rPr>
        <w:t xml:space="preserve"> </w:t>
      </w:r>
      <w:r w:rsidRPr="00EB6F0A">
        <w:rPr>
          <w:szCs w:val="24"/>
          <w:shd w:val="clear" w:color="auto" w:fill="FFFFFF" w:themeFill="background1"/>
        </w:rPr>
        <w:t>https://www.socialnisluzby.cz/e_download.php?file=data/editor/96cs_1.pdf&amp;original=V%C3%BDro%C4%8Dn%C3%AD+zpr%C3%A1va+2011.pdf</w:t>
      </w:r>
    </w:p>
    <w:p w14:paraId="07A44395" w14:textId="77777777" w:rsidR="00B21F59" w:rsidRDefault="00B21F59" w:rsidP="0021038F">
      <w:pPr>
        <w:shd w:val="clear" w:color="auto" w:fill="FFFFFF" w:themeFill="background1"/>
        <w:rPr>
          <w:szCs w:val="24"/>
          <w:shd w:val="clear" w:color="auto" w:fill="F5F5F5"/>
        </w:rPr>
      </w:pPr>
      <w:r w:rsidRPr="00EB6F0A">
        <w:rPr>
          <w:szCs w:val="24"/>
          <w:shd w:val="clear" w:color="auto" w:fill="FFFFFF" w:themeFill="background1"/>
        </w:rPr>
        <w:t xml:space="preserve">Sociální služby Šternberk (2012). </w:t>
      </w:r>
      <w:r w:rsidRPr="00EB6F0A">
        <w:rPr>
          <w:i/>
          <w:iCs/>
          <w:szCs w:val="24"/>
          <w:shd w:val="clear" w:color="auto" w:fill="FFFFFF" w:themeFill="background1"/>
        </w:rPr>
        <w:t xml:space="preserve">Výroční zpráva 2012. </w:t>
      </w:r>
      <w:r w:rsidRPr="00EB6F0A">
        <w:rPr>
          <w:szCs w:val="24"/>
          <w:shd w:val="clear" w:color="auto" w:fill="FFFFFF" w:themeFill="background1"/>
        </w:rPr>
        <w:t>Citováno 27. února 2023. Dostupné z:</w:t>
      </w:r>
      <w:r>
        <w:rPr>
          <w:szCs w:val="24"/>
          <w:shd w:val="clear" w:color="auto" w:fill="F5F5F5"/>
        </w:rPr>
        <w:t xml:space="preserve"> </w:t>
      </w:r>
      <w:r w:rsidRPr="00EB6F0A">
        <w:rPr>
          <w:szCs w:val="24"/>
          <w:shd w:val="clear" w:color="auto" w:fill="FFFFFF" w:themeFill="background1"/>
        </w:rPr>
        <w:t>https://www.socialnisluzby.cz/e_download.php?file=data/editor/96cs_6.pdf&amp;original=V%C3%BDro%C4%8Dn%C3%AD+zpr%C3%A1va+2012.pdf</w:t>
      </w:r>
    </w:p>
    <w:p w14:paraId="43C16666" w14:textId="77777777" w:rsidR="00B21F59" w:rsidRDefault="00B21F59" w:rsidP="0021038F">
      <w:pPr>
        <w:shd w:val="clear" w:color="auto" w:fill="FFFFFF" w:themeFill="background1"/>
        <w:rPr>
          <w:szCs w:val="24"/>
          <w:shd w:val="clear" w:color="auto" w:fill="F5F5F5"/>
        </w:rPr>
      </w:pPr>
      <w:r w:rsidRPr="00EB6F0A">
        <w:rPr>
          <w:szCs w:val="24"/>
          <w:shd w:val="clear" w:color="auto" w:fill="FFFFFF" w:themeFill="background1"/>
        </w:rPr>
        <w:lastRenderedPageBreak/>
        <w:t xml:space="preserve">Sociální služby Šternberk (2013). </w:t>
      </w:r>
      <w:r w:rsidRPr="00EB6F0A">
        <w:rPr>
          <w:i/>
          <w:iCs/>
          <w:szCs w:val="24"/>
          <w:shd w:val="clear" w:color="auto" w:fill="FFFFFF" w:themeFill="background1"/>
        </w:rPr>
        <w:t xml:space="preserve">Výroční zpráva 2013. </w:t>
      </w:r>
      <w:r w:rsidRPr="00EB6F0A">
        <w:rPr>
          <w:szCs w:val="24"/>
          <w:shd w:val="clear" w:color="auto" w:fill="FFFFFF" w:themeFill="background1"/>
        </w:rPr>
        <w:t>Citováno 27. února 2023. Dostupné z:</w:t>
      </w:r>
      <w:r>
        <w:rPr>
          <w:szCs w:val="24"/>
          <w:shd w:val="clear" w:color="auto" w:fill="F5F5F5"/>
        </w:rPr>
        <w:t xml:space="preserve"> </w:t>
      </w:r>
      <w:r w:rsidRPr="00EB6F0A">
        <w:rPr>
          <w:szCs w:val="24"/>
          <w:shd w:val="clear" w:color="auto" w:fill="FFFFFF" w:themeFill="background1"/>
        </w:rPr>
        <w:t>https://www.socialnisluzby.cz/e_download.php?file=data/editor/96cs_5.pdf&amp;original=V%C3%BDro%C4%8Dn%C3%AD+zpr%C3%A1va+2013.pdf</w:t>
      </w:r>
    </w:p>
    <w:p w14:paraId="6D822487" w14:textId="77777777" w:rsidR="00B21F59" w:rsidRDefault="00B21F59" w:rsidP="0021038F">
      <w:pPr>
        <w:shd w:val="clear" w:color="auto" w:fill="FFFFFF" w:themeFill="background1"/>
        <w:rPr>
          <w:szCs w:val="24"/>
          <w:shd w:val="clear" w:color="auto" w:fill="F5F5F5"/>
        </w:rPr>
      </w:pPr>
      <w:r w:rsidRPr="00EB6F0A">
        <w:rPr>
          <w:szCs w:val="24"/>
          <w:shd w:val="clear" w:color="auto" w:fill="FFFFFF" w:themeFill="background1"/>
        </w:rPr>
        <w:t xml:space="preserve">Sociální služby Šternberk (2020). </w:t>
      </w:r>
      <w:r w:rsidRPr="00EB6F0A">
        <w:rPr>
          <w:i/>
          <w:iCs/>
          <w:szCs w:val="24"/>
          <w:shd w:val="clear" w:color="auto" w:fill="FFFFFF" w:themeFill="background1"/>
        </w:rPr>
        <w:t xml:space="preserve">Zpravodaj organizace Sociální služby Šternberk, listopad 2020. </w:t>
      </w:r>
      <w:r w:rsidRPr="00EB6F0A">
        <w:rPr>
          <w:szCs w:val="24"/>
          <w:shd w:val="clear" w:color="auto" w:fill="FFFFFF" w:themeFill="background1"/>
        </w:rPr>
        <w:t>Citováno 27. února 2023. Dostupné z:</w:t>
      </w:r>
      <w:r>
        <w:rPr>
          <w:szCs w:val="24"/>
          <w:shd w:val="clear" w:color="auto" w:fill="F5F5F5"/>
        </w:rPr>
        <w:t xml:space="preserve"> </w:t>
      </w:r>
      <w:r w:rsidRPr="00EB6F0A">
        <w:rPr>
          <w:szCs w:val="24"/>
          <w:shd w:val="clear" w:color="auto" w:fill="FFFFFF" w:themeFill="background1"/>
        </w:rPr>
        <w:t>https://www.socialnisluzby.cz/e_download.php?file=data/editor/89cs_17.pdf&amp;original=Zpravodaj%2019%20-%20listopad%202020.pdf</w:t>
      </w:r>
    </w:p>
    <w:p w14:paraId="34C04834" w14:textId="77777777" w:rsidR="00B21F59" w:rsidRDefault="00B21F59" w:rsidP="0021038F">
      <w:pPr>
        <w:shd w:val="clear" w:color="auto" w:fill="FFFFFF" w:themeFill="background1"/>
        <w:rPr>
          <w:szCs w:val="24"/>
          <w:shd w:val="clear" w:color="auto" w:fill="F5F5F5"/>
        </w:rPr>
      </w:pPr>
      <w:r w:rsidRPr="00EB6F0A">
        <w:rPr>
          <w:szCs w:val="24"/>
          <w:shd w:val="clear" w:color="auto" w:fill="FFFFFF" w:themeFill="background1"/>
        </w:rPr>
        <w:t xml:space="preserve">Sociální služby Šternberk (2021). </w:t>
      </w:r>
      <w:r w:rsidRPr="00EB6F0A">
        <w:rPr>
          <w:i/>
          <w:iCs/>
          <w:szCs w:val="24"/>
          <w:shd w:val="clear" w:color="auto" w:fill="FFFFFF" w:themeFill="background1"/>
        </w:rPr>
        <w:t xml:space="preserve">Zpravodaj organizace Sociální služby Šternberk, únor 2021. </w:t>
      </w:r>
      <w:r w:rsidRPr="00EB6F0A">
        <w:rPr>
          <w:szCs w:val="24"/>
          <w:shd w:val="clear" w:color="auto" w:fill="FFFFFF" w:themeFill="background1"/>
        </w:rPr>
        <w:t>Citováno 27. února 2023. Dostupné z:</w:t>
      </w:r>
      <w:r>
        <w:rPr>
          <w:szCs w:val="24"/>
          <w:shd w:val="clear" w:color="auto" w:fill="F5F5F5"/>
        </w:rPr>
        <w:t xml:space="preserve"> </w:t>
      </w:r>
      <w:r w:rsidRPr="00EB6F0A">
        <w:rPr>
          <w:szCs w:val="24"/>
          <w:shd w:val="clear" w:color="auto" w:fill="FFFFFF" w:themeFill="background1"/>
        </w:rPr>
        <w:t>https://www.socialnisluzby.cz/e_download.php?file=data/editor/89cs_19.pdf&amp;original=Zpravodaj%2020%20-%20%C3%BAnor%202021%20FINAL-1.pdf</w:t>
      </w:r>
    </w:p>
    <w:p w14:paraId="4F9EC1CA" w14:textId="77777777" w:rsidR="00B21F59" w:rsidRDefault="00B21F59" w:rsidP="0021038F">
      <w:pPr>
        <w:shd w:val="clear" w:color="auto" w:fill="FFFFFF" w:themeFill="background1"/>
        <w:rPr>
          <w:szCs w:val="24"/>
          <w:shd w:val="clear" w:color="auto" w:fill="F5F5F5"/>
        </w:rPr>
      </w:pPr>
      <w:r w:rsidRPr="00EB6F0A">
        <w:rPr>
          <w:szCs w:val="24"/>
          <w:shd w:val="clear" w:color="auto" w:fill="FFFFFF" w:themeFill="background1"/>
        </w:rPr>
        <w:t xml:space="preserve">Sociální služby Šternberk (2023). </w:t>
      </w:r>
      <w:r w:rsidRPr="00EB6F0A">
        <w:rPr>
          <w:i/>
          <w:iCs/>
          <w:szCs w:val="24"/>
          <w:shd w:val="clear" w:color="auto" w:fill="FFFFFF" w:themeFill="background1"/>
        </w:rPr>
        <w:t xml:space="preserve">Zpravodaj organizace Sociální služby Šternberk, únor 2023. </w:t>
      </w:r>
      <w:r w:rsidRPr="00EB6F0A">
        <w:rPr>
          <w:szCs w:val="24"/>
          <w:shd w:val="clear" w:color="auto" w:fill="FFFFFF" w:themeFill="background1"/>
        </w:rPr>
        <w:t>Citováno 27. února 2023. Dostupné z:</w:t>
      </w:r>
      <w:r>
        <w:rPr>
          <w:szCs w:val="24"/>
          <w:shd w:val="clear" w:color="auto" w:fill="F5F5F5"/>
        </w:rPr>
        <w:t xml:space="preserve"> </w:t>
      </w:r>
      <w:r w:rsidRPr="00EB6F0A">
        <w:rPr>
          <w:szCs w:val="24"/>
          <w:shd w:val="clear" w:color="auto" w:fill="FFFFFF" w:themeFill="background1"/>
        </w:rPr>
        <w:t>https://www.socialnisluzby.cz/e_download.php?file=data/editor/89cs_27.pdf&amp;original=Zpravodaj%20%20%C4%8D.%2028.pdf</w:t>
      </w:r>
    </w:p>
    <w:p w14:paraId="187D467D" w14:textId="7A53C388" w:rsidR="00B21F59" w:rsidRDefault="00B21F59" w:rsidP="0021038F">
      <w:pPr>
        <w:shd w:val="clear" w:color="auto" w:fill="FFFFFF" w:themeFill="background1"/>
        <w:rPr>
          <w:szCs w:val="24"/>
          <w:shd w:val="clear" w:color="auto" w:fill="F5F5F5"/>
        </w:rPr>
      </w:pPr>
      <w:r w:rsidRPr="00EB6F0A">
        <w:rPr>
          <w:szCs w:val="24"/>
          <w:shd w:val="clear" w:color="auto" w:fill="FFFFFF" w:themeFill="background1"/>
        </w:rPr>
        <w:t>Sociální služby</w:t>
      </w:r>
      <w:r>
        <w:rPr>
          <w:szCs w:val="24"/>
          <w:shd w:val="clear" w:color="auto" w:fill="F5F5F5"/>
        </w:rPr>
        <w:t xml:space="preserve"> </w:t>
      </w:r>
      <w:r w:rsidRPr="00EB6F0A">
        <w:rPr>
          <w:szCs w:val="24"/>
          <w:shd w:val="clear" w:color="auto" w:fill="FFFFFF" w:themeFill="background1"/>
        </w:rPr>
        <w:t xml:space="preserve">Šternberk (2023). </w:t>
      </w:r>
      <w:r w:rsidR="004B7B0D" w:rsidRPr="00EB6F0A">
        <w:rPr>
          <w:i/>
          <w:iCs/>
          <w:szCs w:val="24"/>
          <w:shd w:val="clear" w:color="auto" w:fill="FFFFFF" w:themeFill="background1"/>
        </w:rPr>
        <w:t>pečovatelsk</w:t>
      </w:r>
      <w:r w:rsidRPr="00EB6F0A">
        <w:rPr>
          <w:i/>
          <w:iCs/>
          <w:szCs w:val="24"/>
          <w:shd w:val="clear" w:color="auto" w:fill="FFFFFF" w:themeFill="background1"/>
        </w:rPr>
        <w:t xml:space="preserve">á služba. </w:t>
      </w:r>
      <w:r w:rsidRPr="00EB6F0A">
        <w:rPr>
          <w:szCs w:val="24"/>
          <w:shd w:val="clear" w:color="auto" w:fill="FFFFFF" w:themeFill="background1"/>
        </w:rPr>
        <w:t>Citováno 27. února 2023.</w:t>
      </w:r>
      <w:r>
        <w:rPr>
          <w:szCs w:val="24"/>
          <w:shd w:val="clear" w:color="auto" w:fill="F5F5F5"/>
        </w:rPr>
        <w:t xml:space="preserve"> </w:t>
      </w:r>
      <w:r w:rsidRPr="00EB6F0A">
        <w:rPr>
          <w:szCs w:val="24"/>
          <w:shd w:val="clear" w:color="auto" w:fill="FFFFFF" w:themeFill="background1"/>
        </w:rPr>
        <w:t>Dostupné z: https://www.socialnisluzby.cz/organizace-2/pecovatelska-sluzba/pecovatelska-sluzba/</w:t>
      </w:r>
    </w:p>
    <w:p w14:paraId="1905F6AA" w14:textId="77777777" w:rsidR="00B21F59" w:rsidRDefault="00B21F59" w:rsidP="0021038F">
      <w:pPr>
        <w:shd w:val="clear" w:color="auto" w:fill="FFFFFF" w:themeFill="background1"/>
        <w:rPr>
          <w:szCs w:val="24"/>
          <w:shd w:val="clear" w:color="auto" w:fill="F5F5F5"/>
        </w:rPr>
      </w:pPr>
      <w:r w:rsidRPr="00EB6F0A">
        <w:rPr>
          <w:szCs w:val="24"/>
          <w:shd w:val="clear" w:color="auto" w:fill="FFFFFF" w:themeFill="background1"/>
        </w:rPr>
        <w:t xml:space="preserve">Synek, M., Hradcová, D., &amp; Carboch, R. (2022). „Všechno stejný, všechno zastavený“. Karanténa v „domově“ pro lidi označené za postižené. </w:t>
      </w:r>
      <w:r w:rsidRPr="00EB6F0A">
        <w:rPr>
          <w:i/>
          <w:iCs/>
          <w:szCs w:val="24"/>
          <w:shd w:val="clear" w:color="auto" w:fill="FFFFFF" w:themeFill="background1"/>
        </w:rPr>
        <w:t>Sociologický časopis/Czech</w:t>
      </w:r>
      <w:r>
        <w:rPr>
          <w:i/>
          <w:iCs/>
          <w:szCs w:val="24"/>
          <w:shd w:val="clear" w:color="auto" w:fill="F5F5F5"/>
        </w:rPr>
        <w:t xml:space="preserve"> </w:t>
      </w:r>
      <w:r w:rsidRPr="00EB6F0A">
        <w:rPr>
          <w:i/>
          <w:iCs/>
          <w:szCs w:val="24"/>
          <w:shd w:val="clear" w:color="auto" w:fill="FFFFFF" w:themeFill="background1"/>
        </w:rPr>
        <w:t>Social Review</w:t>
      </w:r>
      <w:r w:rsidRPr="00EB6F0A">
        <w:rPr>
          <w:szCs w:val="24"/>
          <w:shd w:val="clear" w:color="auto" w:fill="FFFFFF" w:themeFill="background1"/>
        </w:rPr>
        <w:t xml:space="preserve">, </w:t>
      </w:r>
      <w:r w:rsidRPr="00EB6F0A">
        <w:rPr>
          <w:i/>
          <w:iCs/>
          <w:szCs w:val="24"/>
          <w:shd w:val="clear" w:color="auto" w:fill="FFFFFF" w:themeFill="background1"/>
        </w:rPr>
        <w:t>58</w:t>
      </w:r>
      <w:r w:rsidRPr="00EB6F0A">
        <w:rPr>
          <w:szCs w:val="24"/>
          <w:shd w:val="clear" w:color="auto" w:fill="FFFFFF" w:themeFill="background1"/>
        </w:rPr>
        <w:t>(5), 563-585.</w:t>
      </w:r>
      <w:r>
        <w:rPr>
          <w:szCs w:val="24"/>
          <w:shd w:val="clear" w:color="auto" w:fill="F5F5F5"/>
        </w:rPr>
        <w:t xml:space="preserve"> </w:t>
      </w:r>
    </w:p>
    <w:p w14:paraId="14D495A7" w14:textId="77777777" w:rsidR="00B21F59" w:rsidRDefault="00B21F59" w:rsidP="0021038F">
      <w:pPr>
        <w:shd w:val="clear" w:color="auto" w:fill="FFFFFF" w:themeFill="background1"/>
        <w:rPr>
          <w:szCs w:val="24"/>
          <w:shd w:val="clear" w:color="auto" w:fill="F5F5F5"/>
        </w:rPr>
      </w:pPr>
      <w:r w:rsidRPr="00EB6F0A">
        <w:rPr>
          <w:szCs w:val="24"/>
          <w:shd w:val="clear" w:color="auto" w:fill="FFFFFF" w:themeFill="background1"/>
        </w:rPr>
        <w:t xml:space="preserve">SZÚ (2021). </w:t>
      </w:r>
      <w:r w:rsidRPr="00EB6F0A">
        <w:rPr>
          <w:i/>
          <w:iCs/>
          <w:szCs w:val="24"/>
          <w:shd w:val="clear" w:color="auto" w:fill="FFFFFF" w:themeFill="background1"/>
        </w:rPr>
        <w:t xml:space="preserve">Základní informace o onemocnění novým koronavirem – covid-19 (coronavirus disease 2019). </w:t>
      </w:r>
      <w:r w:rsidRPr="00EB6F0A">
        <w:rPr>
          <w:szCs w:val="24"/>
          <w:shd w:val="clear" w:color="auto" w:fill="FFFFFF" w:themeFill="background1"/>
        </w:rPr>
        <w:t>Citováno 27. února 2023. Dostupné z:</w:t>
      </w:r>
      <w:r>
        <w:rPr>
          <w:szCs w:val="24"/>
          <w:shd w:val="clear" w:color="auto" w:fill="F5F5F5"/>
        </w:rPr>
        <w:t xml:space="preserve"> </w:t>
      </w:r>
      <w:r w:rsidRPr="00EB6F0A">
        <w:rPr>
          <w:szCs w:val="24"/>
          <w:shd w:val="clear" w:color="auto" w:fill="FFFFFF" w:themeFill="background1"/>
        </w:rPr>
        <w:t>https://archiv.szu.cz/uploads/Epidemiologie/Coronavirus/Zakladni_info/zakladni_informace_covid_8_aktualizace_prosinec_2021.pdf</w:t>
      </w:r>
    </w:p>
    <w:p w14:paraId="3A7DDC7E" w14:textId="4DB354CA" w:rsidR="00B21F59" w:rsidRDefault="00B21F59" w:rsidP="0021038F">
      <w:pPr>
        <w:shd w:val="clear" w:color="auto" w:fill="FFFFFF" w:themeFill="background1"/>
        <w:rPr>
          <w:szCs w:val="24"/>
          <w:shd w:val="clear" w:color="auto" w:fill="F5F5F5"/>
        </w:rPr>
      </w:pPr>
      <w:r w:rsidRPr="00EB6F0A">
        <w:rPr>
          <w:szCs w:val="24"/>
          <w:shd w:val="clear" w:color="auto" w:fill="FFFFFF" w:themeFill="background1"/>
        </w:rPr>
        <w:t>Tomeš, I</w:t>
      </w:r>
      <w:r w:rsidR="007D69D9" w:rsidRPr="00EB6F0A">
        <w:rPr>
          <w:szCs w:val="24"/>
          <w:shd w:val="clear" w:color="auto" w:fill="FFFFFF" w:themeFill="background1"/>
        </w:rPr>
        <w:t>.</w:t>
      </w:r>
      <w:r w:rsidRPr="00EB6F0A">
        <w:rPr>
          <w:szCs w:val="24"/>
          <w:shd w:val="clear" w:color="auto" w:fill="FFFFFF" w:themeFill="background1"/>
        </w:rPr>
        <w:t xml:space="preserve"> et al. (2017). Sociální</w:t>
      </w:r>
      <w:r>
        <w:rPr>
          <w:szCs w:val="24"/>
          <w:shd w:val="clear" w:color="auto" w:fill="F5F5F5"/>
        </w:rPr>
        <w:t xml:space="preserve"> </w:t>
      </w:r>
      <w:r w:rsidRPr="00EB6F0A">
        <w:rPr>
          <w:szCs w:val="24"/>
          <w:shd w:val="clear" w:color="auto" w:fill="FFFFFF" w:themeFill="background1"/>
        </w:rPr>
        <w:t>souvislosti aktivního stáří. Karolinum.</w:t>
      </w:r>
    </w:p>
    <w:p w14:paraId="0980A9CA" w14:textId="77777777" w:rsidR="00B21F59" w:rsidRDefault="00B21F59" w:rsidP="0021038F">
      <w:pPr>
        <w:shd w:val="clear" w:color="auto" w:fill="FFFFFF" w:themeFill="background1"/>
        <w:rPr>
          <w:szCs w:val="24"/>
          <w:shd w:val="clear" w:color="auto" w:fill="F5F5F5"/>
        </w:rPr>
      </w:pPr>
      <w:r w:rsidRPr="00EB6F0A">
        <w:rPr>
          <w:szCs w:val="24"/>
          <w:shd w:val="clear" w:color="auto" w:fill="FFFFFF" w:themeFill="background1"/>
        </w:rPr>
        <w:lastRenderedPageBreak/>
        <w:t xml:space="preserve">Špatenková, N., &amp; Smékalová, L. (2015). </w:t>
      </w:r>
      <w:r w:rsidRPr="00EB6F0A">
        <w:rPr>
          <w:i/>
          <w:iCs/>
          <w:szCs w:val="24"/>
          <w:shd w:val="clear" w:color="auto" w:fill="FFFFFF" w:themeFill="background1"/>
        </w:rPr>
        <w:t>Edukace seniorů: geragogika a gerontodidaktika</w:t>
      </w:r>
      <w:r w:rsidRPr="00EB6F0A">
        <w:rPr>
          <w:szCs w:val="24"/>
          <w:shd w:val="clear" w:color="auto" w:fill="FFFFFF" w:themeFill="background1"/>
        </w:rPr>
        <w:t>.</w:t>
      </w:r>
      <w:r>
        <w:rPr>
          <w:szCs w:val="24"/>
          <w:shd w:val="clear" w:color="auto" w:fill="F5F5F5"/>
        </w:rPr>
        <w:t xml:space="preserve"> </w:t>
      </w:r>
      <w:r w:rsidRPr="00EB6F0A">
        <w:rPr>
          <w:szCs w:val="24"/>
          <w:shd w:val="clear" w:color="auto" w:fill="FFFFFF" w:themeFill="background1"/>
        </w:rPr>
        <w:t>Grada.</w:t>
      </w:r>
      <w:r>
        <w:rPr>
          <w:szCs w:val="24"/>
          <w:shd w:val="clear" w:color="auto" w:fill="F5F5F5"/>
        </w:rPr>
        <w:t xml:space="preserve"> </w:t>
      </w:r>
    </w:p>
    <w:p w14:paraId="27FE5FF5" w14:textId="7EF24CD0" w:rsidR="00B21F59" w:rsidRDefault="00B21F59" w:rsidP="0021038F">
      <w:pPr>
        <w:shd w:val="clear" w:color="auto" w:fill="FFFFFF" w:themeFill="background1"/>
        <w:rPr>
          <w:szCs w:val="24"/>
          <w:shd w:val="clear" w:color="auto" w:fill="F5F5F5"/>
        </w:rPr>
      </w:pPr>
      <w:r w:rsidRPr="00EB6F0A">
        <w:rPr>
          <w:szCs w:val="24"/>
          <w:shd w:val="clear" w:color="auto" w:fill="FFFFFF" w:themeFill="background1"/>
        </w:rPr>
        <w:t>Vidovičová, L.</w:t>
      </w:r>
      <w:r w:rsidR="007D69D9" w:rsidRPr="00EB6F0A">
        <w:rPr>
          <w:szCs w:val="24"/>
          <w:shd w:val="clear" w:color="auto" w:fill="FFFFFF" w:themeFill="background1"/>
        </w:rPr>
        <w:t xml:space="preserve"> et al</w:t>
      </w:r>
      <w:r w:rsidRPr="00EB6F0A">
        <w:rPr>
          <w:szCs w:val="24"/>
          <w:shd w:val="clear" w:color="auto" w:fill="FFFFFF" w:themeFill="background1"/>
        </w:rPr>
        <w:t xml:space="preserve">. (2013). </w:t>
      </w:r>
      <w:r w:rsidRPr="00EB6F0A">
        <w:rPr>
          <w:i/>
          <w:iCs/>
          <w:szCs w:val="24"/>
          <w:shd w:val="clear" w:color="auto" w:fill="FFFFFF" w:themeFill="background1"/>
        </w:rPr>
        <w:t>Stáří ve městě, město v životě seniorů</w:t>
      </w:r>
      <w:r w:rsidRPr="00EB6F0A">
        <w:rPr>
          <w:szCs w:val="24"/>
          <w:shd w:val="clear" w:color="auto" w:fill="FFFFFF" w:themeFill="background1"/>
        </w:rPr>
        <w:t>. Sociologické nakladatelství (SLON),</w:t>
      </w:r>
      <w:r>
        <w:rPr>
          <w:szCs w:val="24"/>
          <w:shd w:val="clear" w:color="auto" w:fill="F5F5F5"/>
        </w:rPr>
        <w:t xml:space="preserve"> </w:t>
      </w:r>
      <w:r w:rsidRPr="00EB6F0A">
        <w:rPr>
          <w:szCs w:val="24"/>
          <w:shd w:val="clear" w:color="auto" w:fill="FFFFFF" w:themeFill="background1"/>
        </w:rPr>
        <w:t>Masarykova univerzita.</w:t>
      </w:r>
      <w:r>
        <w:rPr>
          <w:szCs w:val="24"/>
          <w:shd w:val="clear" w:color="auto" w:fill="F5F5F5"/>
        </w:rPr>
        <w:t xml:space="preserve"> </w:t>
      </w:r>
    </w:p>
    <w:p w14:paraId="64B40EF8" w14:textId="77777777" w:rsidR="00B21F59" w:rsidRDefault="00B21F59" w:rsidP="0021038F">
      <w:pPr>
        <w:shd w:val="clear" w:color="auto" w:fill="FFFFFF" w:themeFill="background1"/>
        <w:rPr>
          <w:szCs w:val="24"/>
          <w:shd w:val="clear" w:color="auto" w:fill="F5F5F5"/>
        </w:rPr>
      </w:pPr>
      <w:r w:rsidRPr="00EB6F0A">
        <w:rPr>
          <w:szCs w:val="24"/>
          <w:shd w:val="clear" w:color="auto" w:fill="FFFFFF" w:themeFill="background1"/>
        </w:rPr>
        <w:t xml:space="preserve">Vidovičová, L. et al. (2020, 8. května). </w:t>
      </w:r>
      <w:r w:rsidRPr="00EB6F0A">
        <w:rPr>
          <w:i/>
          <w:iCs/>
          <w:szCs w:val="24"/>
          <w:shd w:val="clear" w:color="auto" w:fill="FFFFFF" w:themeFill="background1"/>
        </w:rPr>
        <w:t xml:space="preserve">Výzva k zastavení ageismu a věkové diskriminace v době koronaviru. </w:t>
      </w:r>
      <w:r w:rsidRPr="00EB6F0A">
        <w:rPr>
          <w:szCs w:val="24"/>
          <w:shd w:val="clear" w:color="auto" w:fill="FFFFFF" w:themeFill="background1"/>
        </w:rPr>
        <w:t>Citováno 28. února 2023. Dostupné z:</w:t>
      </w:r>
      <w:r>
        <w:rPr>
          <w:szCs w:val="24"/>
          <w:shd w:val="clear" w:color="auto" w:fill="F5F5F5"/>
        </w:rPr>
        <w:t xml:space="preserve"> </w:t>
      </w:r>
      <w:r w:rsidRPr="00EB6F0A">
        <w:rPr>
          <w:szCs w:val="24"/>
          <w:shd w:val="clear" w:color="auto" w:fill="FFFFFF" w:themeFill="background1"/>
        </w:rPr>
        <w:t>https://docs.google.com/document/d/1T6uJP67UW1SU1h2nx168BKNnq1KMWDY8FoNTcGu0vTI/edit</w:t>
      </w:r>
    </w:p>
    <w:p w14:paraId="6AAF3F8B" w14:textId="77777777" w:rsidR="00B21F59" w:rsidRDefault="00B21F59" w:rsidP="0021038F">
      <w:pPr>
        <w:shd w:val="clear" w:color="auto" w:fill="FFFFFF" w:themeFill="background1"/>
        <w:rPr>
          <w:szCs w:val="24"/>
          <w:shd w:val="clear" w:color="auto" w:fill="F5F5F5"/>
        </w:rPr>
      </w:pPr>
      <w:r w:rsidRPr="00EB6F0A">
        <w:rPr>
          <w:szCs w:val="24"/>
          <w:shd w:val="clear" w:color="auto" w:fill="FFFFFF" w:themeFill="background1"/>
        </w:rPr>
        <w:t xml:space="preserve">Vodáčková, D. et al. (2012). </w:t>
      </w:r>
      <w:r w:rsidRPr="00EB6F0A">
        <w:rPr>
          <w:i/>
          <w:iCs/>
          <w:szCs w:val="24"/>
          <w:shd w:val="clear" w:color="auto" w:fill="FFFFFF" w:themeFill="background1"/>
        </w:rPr>
        <w:t xml:space="preserve">Krizová intervence. </w:t>
      </w:r>
      <w:r w:rsidRPr="00EB6F0A">
        <w:rPr>
          <w:szCs w:val="24"/>
          <w:shd w:val="clear" w:color="auto" w:fill="FFFFFF" w:themeFill="background1"/>
        </w:rPr>
        <w:t>3rd ed.</w:t>
      </w:r>
      <w:r>
        <w:rPr>
          <w:szCs w:val="24"/>
          <w:shd w:val="clear" w:color="auto" w:fill="F5F5F5"/>
        </w:rPr>
        <w:t xml:space="preserve"> </w:t>
      </w:r>
      <w:r w:rsidRPr="00EB6F0A">
        <w:rPr>
          <w:szCs w:val="24"/>
          <w:shd w:val="clear" w:color="auto" w:fill="FFFFFF" w:themeFill="background1"/>
        </w:rPr>
        <w:t>Portál.</w:t>
      </w:r>
      <w:r>
        <w:rPr>
          <w:szCs w:val="24"/>
          <w:shd w:val="clear" w:color="auto" w:fill="F5F5F5"/>
        </w:rPr>
        <w:t xml:space="preserve"> </w:t>
      </w:r>
    </w:p>
    <w:p w14:paraId="6E8B3F76" w14:textId="7EDDCA6A" w:rsidR="0021038F" w:rsidRDefault="00B21F59" w:rsidP="0021038F">
      <w:pPr>
        <w:shd w:val="clear" w:color="auto" w:fill="FFFFFF" w:themeFill="background1"/>
        <w:rPr>
          <w:szCs w:val="24"/>
          <w:shd w:val="clear" w:color="auto" w:fill="F5F5F5"/>
        </w:rPr>
      </w:pPr>
      <w:r w:rsidRPr="00EB6F0A">
        <w:rPr>
          <w:szCs w:val="24"/>
          <w:shd w:val="clear" w:color="auto" w:fill="FFFFFF" w:themeFill="background1"/>
        </w:rPr>
        <w:t>Vostrý, M.</w:t>
      </w:r>
      <w:r w:rsidR="007D69D9" w:rsidRPr="00EB6F0A">
        <w:rPr>
          <w:szCs w:val="24"/>
          <w:shd w:val="clear" w:color="auto" w:fill="FFFFFF" w:themeFill="background1"/>
        </w:rPr>
        <w:t xml:space="preserve"> </w:t>
      </w:r>
      <w:r w:rsidRPr="00EB6F0A">
        <w:rPr>
          <w:szCs w:val="24"/>
          <w:shd w:val="clear" w:color="auto" w:fill="FFFFFF" w:themeFill="background1"/>
        </w:rPr>
        <w:t>et al. (2021</w:t>
      </w:r>
      <w:r w:rsidRPr="00EB6F0A">
        <w:rPr>
          <w:i/>
          <w:iCs/>
          <w:szCs w:val="24"/>
          <w:shd w:val="clear" w:color="auto" w:fill="FFFFFF" w:themeFill="background1"/>
        </w:rPr>
        <w:t>). Kognitivní rehabilitace seniorů: psychosociální a edukační</w:t>
      </w:r>
      <w:r>
        <w:rPr>
          <w:i/>
          <w:iCs/>
          <w:szCs w:val="24"/>
          <w:shd w:val="clear" w:color="auto" w:fill="F5F5F5"/>
        </w:rPr>
        <w:t xml:space="preserve"> </w:t>
      </w:r>
      <w:r w:rsidRPr="00EB6F0A">
        <w:rPr>
          <w:i/>
          <w:iCs/>
          <w:szCs w:val="24"/>
          <w:shd w:val="clear" w:color="auto" w:fill="FFFFFF" w:themeFill="background1"/>
        </w:rPr>
        <w:t>souvislosti</w:t>
      </w:r>
      <w:r w:rsidRPr="00EB6F0A">
        <w:rPr>
          <w:szCs w:val="24"/>
          <w:shd w:val="clear" w:color="auto" w:fill="FFFFFF" w:themeFill="background1"/>
        </w:rPr>
        <w:t>. Grada.</w:t>
      </w:r>
      <w:r>
        <w:rPr>
          <w:szCs w:val="24"/>
          <w:shd w:val="clear" w:color="auto" w:fill="F5F5F5"/>
        </w:rPr>
        <w:t xml:space="preserve"> </w:t>
      </w:r>
    </w:p>
    <w:p w14:paraId="21DA01A4" w14:textId="77777777" w:rsidR="00B21F59" w:rsidRDefault="00B21F59" w:rsidP="00EB6F0A">
      <w:pPr>
        <w:shd w:val="clear" w:color="auto" w:fill="FFFFFF" w:themeFill="background1"/>
        <w:rPr>
          <w:szCs w:val="24"/>
          <w:shd w:val="clear" w:color="auto" w:fill="F5F5F5"/>
        </w:rPr>
      </w:pPr>
      <w:r w:rsidRPr="00EB6F0A">
        <w:rPr>
          <w:szCs w:val="24"/>
          <w:shd w:val="clear" w:color="auto" w:fill="FFFFFF" w:themeFill="background1"/>
        </w:rPr>
        <w:t xml:space="preserve">Walker, I. (2013). </w:t>
      </w:r>
      <w:r w:rsidRPr="00EB6F0A">
        <w:rPr>
          <w:i/>
          <w:iCs/>
          <w:szCs w:val="24"/>
          <w:shd w:val="clear" w:color="auto" w:fill="FFFFFF" w:themeFill="background1"/>
        </w:rPr>
        <w:t>Výzkumné metody a statistika.</w:t>
      </w:r>
      <w:r w:rsidRPr="0021038F">
        <w:rPr>
          <w:i/>
          <w:iCs/>
          <w:szCs w:val="24"/>
          <w:shd w:val="clear" w:color="auto" w:fill="F5F5F5"/>
        </w:rPr>
        <w:t xml:space="preserve"> </w:t>
      </w:r>
      <w:r w:rsidRPr="00EB6F0A">
        <w:rPr>
          <w:szCs w:val="24"/>
          <w:shd w:val="clear" w:color="auto" w:fill="FFFFFF" w:themeFill="background1"/>
        </w:rPr>
        <w:t>Grada.</w:t>
      </w:r>
      <w:r>
        <w:rPr>
          <w:szCs w:val="24"/>
          <w:shd w:val="clear" w:color="auto" w:fill="F5F5F5"/>
        </w:rPr>
        <w:t xml:space="preserve"> </w:t>
      </w:r>
    </w:p>
    <w:p w14:paraId="437DBB0F" w14:textId="77777777" w:rsidR="00B21F59" w:rsidRDefault="00B21F59" w:rsidP="0021038F">
      <w:pPr>
        <w:shd w:val="clear" w:color="auto" w:fill="FFFFFF" w:themeFill="background1"/>
        <w:rPr>
          <w:szCs w:val="24"/>
          <w:shd w:val="clear" w:color="auto" w:fill="F5F5F5"/>
        </w:rPr>
      </w:pPr>
    </w:p>
    <w:p w14:paraId="497DF70E" w14:textId="77777777" w:rsidR="00B21F59" w:rsidRDefault="00B21F59" w:rsidP="00B21F59">
      <w:pPr>
        <w:rPr>
          <w:rStyle w:val="Hypertextovodkaz"/>
          <w:b/>
          <w:bCs/>
        </w:rPr>
      </w:pPr>
    </w:p>
    <w:p w14:paraId="007BAE4E" w14:textId="77777777" w:rsidR="00B21F59" w:rsidRDefault="00B21F59" w:rsidP="00B21F59">
      <w:pPr>
        <w:rPr>
          <w:rStyle w:val="Hypertextovodkaz"/>
          <w:b/>
          <w:bCs/>
          <w:sz w:val="28"/>
          <w:szCs w:val="28"/>
        </w:rPr>
      </w:pPr>
    </w:p>
    <w:p w14:paraId="23DA8E20" w14:textId="77777777" w:rsidR="00B21F59" w:rsidRDefault="00B21F59" w:rsidP="00B21F59">
      <w:pPr>
        <w:rPr>
          <w:rStyle w:val="Hypertextovodkaz"/>
          <w:b/>
          <w:bCs/>
        </w:rPr>
      </w:pPr>
      <w:r>
        <w:rPr>
          <w:color w:val="0563C1" w:themeColor="hyperlink"/>
          <w:u w:val="single"/>
        </w:rPr>
        <w:br w:type="page"/>
      </w:r>
    </w:p>
    <w:p w14:paraId="128B266A" w14:textId="77777777" w:rsidR="00B21F59" w:rsidRPr="00EB6F0A" w:rsidRDefault="00B21F59" w:rsidP="00A94F0F">
      <w:pPr>
        <w:pStyle w:val="Nadpis1"/>
        <w:rPr>
          <w:rStyle w:val="Hypertextovodkaz"/>
          <w:color w:val="000000" w:themeColor="text1"/>
          <w:u w:val="none"/>
        </w:rPr>
      </w:pPr>
      <w:bookmarkStart w:id="70" w:name="_Toc128377164"/>
      <w:bookmarkStart w:id="71" w:name="_Toc131031095"/>
      <w:r w:rsidRPr="00EB6F0A">
        <w:rPr>
          <w:rStyle w:val="Hypertextovodkaz"/>
          <w:color w:val="000000" w:themeColor="text1"/>
          <w:u w:val="none"/>
        </w:rPr>
        <w:lastRenderedPageBreak/>
        <w:t>Seznam obrázků</w:t>
      </w:r>
      <w:bookmarkEnd w:id="70"/>
      <w:r w:rsidRPr="00EB6F0A">
        <w:rPr>
          <w:rStyle w:val="Hypertextovodkaz"/>
          <w:color w:val="000000" w:themeColor="text1"/>
          <w:u w:val="none"/>
        </w:rPr>
        <w:t>, grafů a tabulek</w:t>
      </w:r>
      <w:bookmarkEnd w:id="71"/>
    </w:p>
    <w:p w14:paraId="7F4D65BE" w14:textId="1B60CEB0" w:rsidR="00B21F59" w:rsidRDefault="00B21F59" w:rsidP="00B21F59">
      <w:pPr>
        <w:pStyle w:val="Seznamobrzk"/>
        <w:tabs>
          <w:tab w:val="right" w:leader="dot" w:pos="9632"/>
        </w:tabs>
        <w:rPr>
          <w:noProof/>
        </w:rPr>
      </w:pPr>
      <w:r>
        <w:rPr>
          <w:rFonts w:cs="Times New Roman"/>
          <w:szCs w:val="24"/>
        </w:rPr>
        <w:fldChar w:fldCharType="begin"/>
      </w:r>
      <w:r>
        <w:rPr>
          <w:rFonts w:cs="Times New Roman"/>
          <w:szCs w:val="24"/>
        </w:rPr>
        <w:instrText xml:space="preserve"> TOC \h \z \c "Obrázek" </w:instrText>
      </w:r>
      <w:r>
        <w:rPr>
          <w:rFonts w:cs="Times New Roman"/>
          <w:szCs w:val="24"/>
        </w:rPr>
        <w:fldChar w:fldCharType="separate"/>
      </w:r>
      <w:hyperlink r:id="rId16" w:anchor="_Toc128512511" w:history="1">
        <w:r>
          <w:rPr>
            <w:rStyle w:val="Hypertextovodkaz"/>
            <w:noProof/>
          </w:rPr>
          <w:t>Obrázek 1 Aktuálně nakažení onemocněním covid-19 ve Šternberku a okolí</w:t>
        </w:r>
        <w:r>
          <w:rPr>
            <w:rStyle w:val="Hypertextovodkaz"/>
            <w:noProof/>
            <w:webHidden/>
          </w:rPr>
          <w:tab/>
        </w:r>
        <w:r>
          <w:rPr>
            <w:rStyle w:val="Hypertextovodkaz"/>
            <w:noProof/>
            <w:webHidden/>
          </w:rPr>
          <w:fldChar w:fldCharType="begin"/>
        </w:r>
        <w:r>
          <w:rPr>
            <w:rStyle w:val="Hypertextovodkaz"/>
            <w:noProof/>
            <w:webHidden/>
          </w:rPr>
          <w:instrText xml:space="preserve"> PAGEREF _Toc128512511 \h </w:instrText>
        </w:r>
        <w:r>
          <w:rPr>
            <w:rStyle w:val="Hypertextovodkaz"/>
            <w:noProof/>
            <w:webHidden/>
          </w:rPr>
        </w:r>
        <w:r>
          <w:rPr>
            <w:rStyle w:val="Hypertextovodkaz"/>
            <w:noProof/>
            <w:webHidden/>
          </w:rPr>
          <w:fldChar w:fldCharType="separate"/>
        </w:r>
        <w:r w:rsidR="0004524C">
          <w:rPr>
            <w:rStyle w:val="Hypertextovodkaz"/>
            <w:noProof/>
            <w:webHidden/>
          </w:rPr>
          <w:t>25</w:t>
        </w:r>
        <w:r>
          <w:rPr>
            <w:rStyle w:val="Hypertextovodkaz"/>
            <w:noProof/>
            <w:webHidden/>
          </w:rPr>
          <w:fldChar w:fldCharType="end"/>
        </w:r>
      </w:hyperlink>
    </w:p>
    <w:p w14:paraId="5745192E" w14:textId="77777777" w:rsidR="00B21F59" w:rsidRDefault="00B21F59" w:rsidP="00B21F59">
      <w:pPr>
        <w:jc w:val="both"/>
        <w:rPr>
          <w:rFonts w:cs="Times New Roman"/>
          <w:szCs w:val="24"/>
        </w:rPr>
      </w:pPr>
      <w:r>
        <w:rPr>
          <w:rFonts w:cs="Times New Roman"/>
          <w:szCs w:val="24"/>
        </w:rPr>
        <w:fldChar w:fldCharType="end"/>
      </w:r>
    </w:p>
    <w:p w14:paraId="0F9A12B9" w14:textId="6F942987" w:rsidR="00EB6F0A" w:rsidRDefault="00B21F59">
      <w:pPr>
        <w:pStyle w:val="Seznamobrzk"/>
        <w:tabs>
          <w:tab w:val="right" w:leader="dot" w:pos="9062"/>
        </w:tabs>
        <w:rPr>
          <w:rFonts w:asciiTheme="minorHAnsi" w:eastAsiaTheme="minorEastAsia" w:hAnsiTheme="minorHAnsi"/>
          <w:noProof/>
          <w:sz w:val="22"/>
          <w:lang w:eastAsia="cs-CZ"/>
        </w:rPr>
      </w:pPr>
      <w:r>
        <w:rPr>
          <w:rFonts w:cs="Times New Roman"/>
          <w:szCs w:val="24"/>
        </w:rPr>
        <w:fldChar w:fldCharType="begin"/>
      </w:r>
      <w:r>
        <w:rPr>
          <w:rFonts w:cs="Times New Roman"/>
          <w:szCs w:val="24"/>
        </w:rPr>
        <w:instrText xml:space="preserve"> TOC \h \z \c "Graf" </w:instrText>
      </w:r>
      <w:r>
        <w:rPr>
          <w:rFonts w:cs="Times New Roman"/>
          <w:szCs w:val="24"/>
        </w:rPr>
        <w:fldChar w:fldCharType="separate"/>
      </w:r>
      <w:hyperlink w:anchor="_Toc131031407" w:history="1">
        <w:r w:rsidR="00EB6F0A" w:rsidRPr="007620B9">
          <w:rPr>
            <w:rStyle w:val="Hypertextovodkaz"/>
            <w:noProof/>
          </w:rPr>
          <w:t>Graf 1 Věk respondentů</w:t>
        </w:r>
        <w:r w:rsidR="00EB6F0A">
          <w:rPr>
            <w:noProof/>
            <w:webHidden/>
          </w:rPr>
          <w:tab/>
        </w:r>
        <w:r w:rsidR="00EB6F0A">
          <w:rPr>
            <w:noProof/>
            <w:webHidden/>
          </w:rPr>
          <w:fldChar w:fldCharType="begin"/>
        </w:r>
        <w:r w:rsidR="00EB6F0A">
          <w:rPr>
            <w:noProof/>
            <w:webHidden/>
          </w:rPr>
          <w:instrText xml:space="preserve"> PAGEREF _Toc131031407 \h </w:instrText>
        </w:r>
        <w:r w:rsidR="00EB6F0A">
          <w:rPr>
            <w:noProof/>
            <w:webHidden/>
          </w:rPr>
        </w:r>
        <w:r w:rsidR="00EB6F0A">
          <w:rPr>
            <w:noProof/>
            <w:webHidden/>
          </w:rPr>
          <w:fldChar w:fldCharType="separate"/>
        </w:r>
        <w:r w:rsidR="0004524C">
          <w:rPr>
            <w:noProof/>
            <w:webHidden/>
          </w:rPr>
          <w:t>35</w:t>
        </w:r>
        <w:r w:rsidR="00EB6F0A">
          <w:rPr>
            <w:noProof/>
            <w:webHidden/>
          </w:rPr>
          <w:fldChar w:fldCharType="end"/>
        </w:r>
      </w:hyperlink>
    </w:p>
    <w:p w14:paraId="24CCFF87" w14:textId="79786326" w:rsidR="00EB6F0A" w:rsidRDefault="00000000">
      <w:pPr>
        <w:pStyle w:val="Seznamobrzk"/>
        <w:tabs>
          <w:tab w:val="right" w:leader="dot" w:pos="9062"/>
        </w:tabs>
        <w:rPr>
          <w:rFonts w:asciiTheme="minorHAnsi" w:eastAsiaTheme="minorEastAsia" w:hAnsiTheme="minorHAnsi"/>
          <w:noProof/>
          <w:sz w:val="22"/>
          <w:lang w:eastAsia="cs-CZ"/>
        </w:rPr>
      </w:pPr>
      <w:hyperlink w:anchor="_Toc131031408" w:history="1">
        <w:r w:rsidR="00EB6F0A" w:rsidRPr="007620B9">
          <w:rPr>
            <w:rStyle w:val="Hypertextovodkaz"/>
            <w:noProof/>
          </w:rPr>
          <w:t>Graf 2 Délka pobytu respondentů v zařízení</w:t>
        </w:r>
        <w:r w:rsidR="00EB6F0A">
          <w:rPr>
            <w:noProof/>
            <w:webHidden/>
          </w:rPr>
          <w:tab/>
        </w:r>
        <w:r w:rsidR="00EB6F0A">
          <w:rPr>
            <w:noProof/>
            <w:webHidden/>
          </w:rPr>
          <w:fldChar w:fldCharType="begin"/>
        </w:r>
        <w:r w:rsidR="00EB6F0A">
          <w:rPr>
            <w:noProof/>
            <w:webHidden/>
          </w:rPr>
          <w:instrText xml:space="preserve"> PAGEREF _Toc131031408 \h </w:instrText>
        </w:r>
        <w:r w:rsidR="00EB6F0A">
          <w:rPr>
            <w:noProof/>
            <w:webHidden/>
          </w:rPr>
        </w:r>
        <w:r w:rsidR="00EB6F0A">
          <w:rPr>
            <w:noProof/>
            <w:webHidden/>
          </w:rPr>
          <w:fldChar w:fldCharType="separate"/>
        </w:r>
        <w:r w:rsidR="0004524C">
          <w:rPr>
            <w:noProof/>
            <w:webHidden/>
          </w:rPr>
          <w:t>35</w:t>
        </w:r>
        <w:r w:rsidR="00EB6F0A">
          <w:rPr>
            <w:noProof/>
            <w:webHidden/>
          </w:rPr>
          <w:fldChar w:fldCharType="end"/>
        </w:r>
      </w:hyperlink>
    </w:p>
    <w:p w14:paraId="677399FC" w14:textId="52933E0F" w:rsidR="00EB6F0A" w:rsidRDefault="00000000">
      <w:pPr>
        <w:pStyle w:val="Seznamobrzk"/>
        <w:tabs>
          <w:tab w:val="right" w:leader="dot" w:pos="9062"/>
        </w:tabs>
        <w:rPr>
          <w:rFonts w:asciiTheme="minorHAnsi" w:eastAsiaTheme="minorEastAsia" w:hAnsiTheme="minorHAnsi"/>
          <w:noProof/>
          <w:sz w:val="22"/>
          <w:lang w:eastAsia="cs-CZ"/>
        </w:rPr>
      </w:pPr>
      <w:hyperlink w:anchor="_Toc131031409" w:history="1">
        <w:r w:rsidR="00EB6F0A" w:rsidRPr="007620B9">
          <w:rPr>
            <w:rStyle w:val="Hypertextovodkaz"/>
            <w:noProof/>
          </w:rPr>
          <w:t>Graf 3 Zajištění výpadku služeb jinými osobami</w:t>
        </w:r>
        <w:r w:rsidR="00EB6F0A">
          <w:rPr>
            <w:noProof/>
            <w:webHidden/>
          </w:rPr>
          <w:tab/>
        </w:r>
        <w:r w:rsidR="00EB6F0A">
          <w:rPr>
            <w:noProof/>
            <w:webHidden/>
          </w:rPr>
          <w:fldChar w:fldCharType="begin"/>
        </w:r>
        <w:r w:rsidR="00EB6F0A">
          <w:rPr>
            <w:noProof/>
            <w:webHidden/>
          </w:rPr>
          <w:instrText xml:space="preserve"> PAGEREF _Toc131031409 \h </w:instrText>
        </w:r>
        <w:r w:rsidR="00EB6F0A">
          <w:rPr>
            <w:noProof/>
            <w:webHidden/>
          </w:rPr>
        </w:r>
        <w:r w:rsidR="00EB6F0A">
          <w:rPr>
            <w:noProof/>
            <w:webHidden/>
          </w:rPr>
          <w:fldChar w:fldCharType="separate"/>
        </w:r>
        <w:r w:rsidR="0004524C">
          <w:rPr>
            <w:noProof/>
            <w:webHidden/>
          </w:rPr>
          <w:t>39</w:t>
        </w:r>
        <w:r w:rsidR="00EB6F0A">
          <w:rPr>
            <w:noProof/>
            <w:webHidden/>
          </w:rPr>
          <w:fldChar w:fldCharType="end"/>
        </w:r>
      </w:hyperlink>
    </w:p>
    <w:p w14:paraId="0D429B2C" w14:textId="58E73E60" w:rsidR="00B21F59" w:rsidRDefault="00B21F59" w:rsidP="00B21F59">
      <w:pPr>
        <w:jc w:val="both"/>
        <w:rPr>
          <w:rFonts w:cs="Times New Roman"/>
          <w:szCs w:val="24"/>
        </w:rPr>
      </w:pPr>
      <w:r>
        <w:rPr>
          <w:rFonts w:cs="Times New Roman"/>
          <w:szCs w:val="24"/>
        </w:rPr>
        <w:fldChar w:fldCharType="end"/>
      </w:r>
    </w:p>
    <w:p w14:paraId="6BE1A52D" w14:textId="7BD0B2DA" w:rsidR="00EB6F0A" w:rsidRDefault="00B21F59">
      <w:pPr>
        <w:pStyle w:val="Seznamobrzk"/>
        <w:tabs>
          <w:tab w:val="right" w:leader="dot" w:pos="9062"/>
        </w:tabs>
        <w:rPr>
          <w:rFonts w:asciiTheme="minorHAnsi" w:eastAsiaTheme="minorEastAsia" w:hAnsiTheme="minorHAnsi"/>
          <w:noProof/>
          <w:sz w:val="22"/>
          <w:lang w:eastAsia="cs-CZ"/>
        </w:rPr>
      </w:pPr>
      <w:r>
        <w:rPr>
          <w:rFonts w:cs="Times New Roman"/>
          <w:szCs w:val="24"/>
        </w:rPr>
        <w:fldChar w:fldCharType="begin"/>
      </w:r>
      <w:r>
        <w:rPr>
          <w:rFonts w:cs="Times New Roman"/>
          <w:szCs w:val="24"/>
        </w:rPr>
        <w:instrText xml:space="preserve"> TOC \h \z \c "Tabulka" </w:instrText>
      </w:r>
      <w:r>
        <w:rPr>
          <w:rFonts w:cs="Times New Roman"/>
          <w:szCs w:val="24"/>
        </w:rPr>
        <w:fldChar w:fldCharType="separate"/>
      </w:r>
      <w:hyperlink w:anchor="_Toc131031413" w:history="1">
        <w:r w:rsidR="00EB6F0A" w:rsidRPr="00282869">
          <w:rPr>
            <w:rStyle w:val="Hypertextovodkaz"/>
            <w:noProof/>
          </w:rPr>
          <w:t>Tabulka 1 Využívání služeb klienty</w:t>
        </w:r>
        <w:r w:rsidR="00EB6F0A">
          <w:rPr>
            <w:noProof/>
            <w:webHidden/>
          </w:rPr>
          <w:tab/>
        </w:r>
        <w:r w:rsidR="00EB6F0A">
          <w:rPr>
            <w:noProof/>
            <w:webHidden/>
          </w:rPr>
          <w:fldChar w:fldCharType="begin"/>
        </w:r>
        <w:r w:rsidR="00EB6F0A">
          <w:rPr>
            <w:noProof/>
            <w:webHidden/>
          </w:rPr>
          <w:instrText xml:space="preserve"> PAGEREF _Toc131031413 \h </w:instrText>
        </w:r>
        <w:r w:rsidR="00EB6F0A">
          <w:rPr>
            <w:noProof/>
            <w:webHidden/>
          </w:rPr>
        </w:r>
        <w:r w:rsidR="00EB6F0A">
          <w:rPr>
            <w:noProof/>
            <w:webHidden/>
          </w:rPr>
          <w:fldChar w:fldCharType="separate"/>
        </w:r>
        <w:r w:rsidR="0004524C">
          <w:rPr>
            <w:noProof/>
            <w:webHidden/>
          </w:rPr>
          <w:t>36</w:t>
        </w:r>
        <w:r w:rsidR="00EB6F0A">
          <w:rPr>
            <w:noProof/>
            <w:webHidden/>
          </w:rPr>
          <w:fldChar w:fldCharType="end"/>
        </w:r>
      </w:hyperlink>
    </w:p>
    <w:p w14:paraId="4A8AA19D" w14:textId="5752DEB8" w:rsidR="00EB6F0A" w:rsidRDefault="00000000">
      <w:pPr>
        <w:pStyle w:val="Seznamobrzk"/>
        <w:tabs>
          <w:tab w:val="right" w:leader="dot" w:pos="9062"/>
        </w:tabs>
        <w:rPr>
          <w:rFonts w:asciiTheme="minorHAnsi" w:eastAsiaTheme="minorEastAsia" w:hAnsiTheme="minorHAnsi"/>
          <w:noProof/>
          <w:sz w:val="22"/>
          <w:lang w:eastAsia="cs-CZ"/>
        </w:rPr>
      </w:pPr>
      <w:hyperlink w:anchor="_Toc131031414" w:history="1">
        <w:r w:rsidR="00EB6F0A" w:rsidRPr="00282869">
          <w:rPr>
            <w:rStyle w:val="Hypertextovodkaz"/>
            <w:noProof/>
          </w:rPr>
          <w:t>Tabulka 2 Změna v čerpání služeb dle typu zajištění výpadku služeb</w:t>
        </w:r>
        <w:r w:rsidR="00EB6F0A">
          <w:rPr>
            <w:noProof/>
            <w:webHidden/>
          </w:rPr>
          <w:tab/>
        </w:r>
        <w:r w:rsidR="00EB6F0A">
          <w:rPr>
            <w:noProof/>
            <w:webHidden/>
          </w:rPr>
          <w:fldChar w:fldCharType="begin"/>
        </w:r>
        <w:r w:rsidR="00EB6F0A">
          <w:rPr>
            <w:noProof/>
            <w:webHidden/>
          </w:rPr>
          <w:instrText xml:space="preserve"> PAGEREF _Toc131031414 \h </w:instrText>
        </w:r>
        <w:r w:rsidR="00EB6F0A">
          <w:rPr>
            <w:noProof/>
            <w:webHidden/>
          </w:rPr>
        </w:r>
        <w:r w:rsidR="00EB6F0A">
          <w:rPr>
            <w:noProof/>
            <w:webHidden/>
          </w:rPr>
          <w:fldChar w:fldCharType="separate"/>
        </w:r>
        <w:r w:rsidR="0004524C">
          <w:rPr>
            <w:noProof/>
            <w:webHidden/>
          </w:rPr>
          <w:t>40</w:t>
        </w:r>
        <w:r w:rsidR="00EB6F0A">
          <w:rPr>
            <w:noProof/>
            <w:webHidden/>
          </w:rPr>
          <w:fldChar w:fldCharType="end"/>
        </w:r>
      </w:hyperlink>
    </w:p>
    <w:p w14:paraId="4366DE06" w14:textId="59D469BC" w:rsidR="00EB6F0A" w:rsidRDefault="00000000">
      <w:pPr>
        <w:pStyle w:val="Seznamobrzk"/>
        <w:tabs>
          <w:tab w:val="right" w:leader="dot" w:pos="9062"/>
        </w:tabs>
        <w:rPr>
          <w:rFonts w:asciiTheme="minorHAnsi" w:eastAsiaTheme="minorEastAsia" w:hAnsiTheme="minorHAnsi"/>
          <w:noProof/>
          <w:sz w:val="22"/>
          <w:lang w:eastAsia="cs-CZ"/>
        </w:rPr>
      </w:pPr>
      <w:hyperlink w:anchor="_Toc131031415" w:history="1">
        <w:r w:rsidR="00EB6F0A" w:rsidRPr="00282869">
          <w:rPr>
            <w:rStyle w:val="Hypertextovodkaz"/>
            <w:noProof/>
          </w:rPr>
          <w:t>Tabulka 3 Kroužky navštěvované před pandemií</w:t>
        </w:r>
        <w:r w:rsidR="00EB6F0A">
          <w:rPr>
            <w:noProof/>
            <w:webHidden/>
          </w:rPr>
          <w:tab/>
        </w:r>
        <w:r w:rsidR="00EB6F0A">
          <w:rPr>
            <w:noProof/>
            <w:webHidden/>
          </w:rPr>
          <w:fldChar w:fldCharType="begin"/>
        </w:r>
        <w:r w:rsidR="00EB6F0A">
          <w:rPr>
            <w:noProof/>
            <w:webHidden/>
          </w:rPr>
          <w:instrText xml:space="preserve"> PAGEREF _Toc131031415 \h </w:instrText>
        </w:r>
        <w:r w:rsidR="00EB6F0A">
          <w:rPr>
            <w:noProof/>
            <w:webHidden/>
          </w:rPr>
        </w:r>
        <w:r w:rsidR="00EB6F0A">
          <w:rPr>
            <w:noProof/>
            <w:webHidden/>
          </w:rPr>
          <w:fldChar w:fldCharType="separate"/>
        </w:r>
        <w:r w:rsidR="0004524C">
          <w:rPr>
            <w:noProof/>
            <w:webHidden/>
          </w:rPr>
          <w:t>41</w:t>
        </w:r>
        <w:r w:rsidR="00EB6F0A">
          <w:rPr>
            <w:noProof/>
            <w:webHidden/>
          </w:rPr>
          <w:fldChar w:fldCharType="end"/>
        </w:r>
      </w:hyperlink>
    </w:p>
    <w:p w14:paraId="5C606BC9" w14:textId="429E3311" w:rsidR="00EB6F0A" w:rsidRDefault="00000000">
      <w:pPr>
        <w:pStyle w:val="Seznamobrzk"/>
        <w:tabs>
          <w:tab w:val="right" w:leader="dot" w:pos="9062"/>
        </w:tabs>
        <w:rPr>
          <w:rFonts w:asciiTheme="minorHAnsi" w:eastAsiaTheme="minorEastAsia" w:hAnsiTheme="minorHAnsi"/>
          <w:noProof/>
          <w:sz w:val="22"/>
          <w:lang w:eastAsia="cs-CZ"/>
        </w:rPr>
      </w:pPr>
      <w:hyperlink w:anchor="_Toc131031416" w:history="1">
        <w:r w:rsidR="00EB6F0A" w:rsidRPr="00282869">
          <w:rPr>
            <w:rStyle w:val="Hypertextovodkaz"/>
            <w:noProof/>
          </w:rPr>
          <w:t>Tabulka 4 Trávení volného času v pandemii po zrušení kroužků</w:t>
        </w:r>
        <w:r w:rsidR="00EB6F0A">
          <w:rPr>
            <w:noProof/>
            <w:webHidden/>
          </w:rPr>
          <w:tab/>
        </w:r>
        <w:r w:rsidR="00EB6F0A">
          <w:rPr>
            <w:noProof/>
            <w:webHidden/>
          </w:rPr>
          <w:fldChar w:fldCharType="begin"/>
        </w:r>
        <w:r w:rsidR="00EB6F0A">
          <w:rPr>
            <w:noProof/>
            <w:webHidden/>
          </w:rPr>
          <w:instrText xml:space="preserve"> PAGEREF _Toc131031416 \h </w:instrText>
        </w:r>
        <w:r w:rsidR="00EB6F0A">
          <w:rPr>
            <w:noProof/>
            <w:webHidden/>
          </w:rPr>
        </w:r>
        <w:r w:rsidR="00EB6F0A">
          <w:rPr>
            <w:noProof/>
            <w:webHidden/>
          </w:rPr>
          <w:fldChar w:fldCharType="separate"/>
        </w:r>
        <w:r w:rsidR="0004524C">
          <w:rPr>
            <w:noProof/>
            <w:webHidden/>
          </w:rPr>
          <w:t>42</w:t>
        </w:r>
        <w:r w:rsidR="00EB6F0A">
          <w:rPr>
            <w:noProof/>
            <w:webHidden/>
          </w:rPr>
          <w:fldChar w:fldCharType="end"/>
        </w:r>
      </w:hyperlink>
    </w:p>
    <w:p w14:paraId="7A13F587" w14:textId="5C9007B0" w:rsidR="00EB6F0A" w:rsidRDefault="00000000">
      <w:pPr>
        <w:pStyle w:val="Seznamobrzk"/>
        <w:tabs>
          <w:tab w:val="right" w:leader="dot" w:pos="9062"/>
        </w:tabs>
        <w:rPr>
          <w:rFonts w:asciiTheme="minorHAnsi" w:eastAsiaTheme="minorEastAsia" w:hAnsiTheme="minorHAnsi"/>
          <w:noProof/>
          <w:sz w:val="22"/>
          <w:lang w:eastAsia="cs-CZ"/>
        </w:rPr>
      </w:pPr>
      <w:hyperlink w:anchor="_Toc131031417" w:history="1">
        <w:r w:rsidR="00EB6F0A" w:rsidRPr="00282869">
          <w:rPr>
            <w:rStyle w:val="Hypertextovodkaz"/>
            <w:noProof/>
          </w:rPr>
          <w:t>Tabulka 5 Trávení volného času v pandemii po zrušení kroužků dle věku respondentů</w:t>
        </w:r>
        <w:r w:rsidR="00EB6F0A">
          <w:rPr>
            <w:noProof/>
            <w:webHidden/>
          </w:rPr>
          <w:tab/>
        </w:r>
        <w:r w:rsidR="00EB6F0A">
          <w:rPr>
            <w:noProof/>
            <w:webHidden/>
          </w:rPr>
          <w:fldChar w:fldCharType="begin"/>
        </w:r>
        <w:r w:rsidR="00EB6F0A">
          <w:rPr>
            <w:noProof/>
            <w:webHidden/>
          </w:rPr>
          <w:instrText xml:space="preserve"> PAGEREF _Toc131031417 \h </w:instrText>
        </w:r>
        <w:r w:rsidR="00EB6F0A">
          <w:rPr>
            <w:noProof/>
            <w:webHidden/>
          </w:rPr>
        </w:r>
        <w:r w:rsidR="00EB6F0A">
          <w:rPr>
            <w:noProof/>
            <w:webHidden/>
          </w:rPr>
          <w:fldChar w:fldCharType="separate"/>
        </w:r>
        <w:r w:rsidR="0004524C">
          <w:rPr>
            <w:noProof/>
            <w:webHidden/>
          </w:rPr>
          <w:t>43</w:t>
        </w:r>
        <w:r w:rsidR="00EB6F0A">
          <w:rPr>
            <w:noProof/>
            <w:webHidden/>
          </w:rPr>
          <w:fldChar w:fldCharType="end"/>
        </w:r>
      </w:hyperlink>
    </w:p>
    <w:p w14:paraId="6ABF3161" w14:textId="092BD4EC" w:rsidR="00EB6F0A" w:rsidRDefault="00000000">
      <w:pPr>
        <w:pStyle w:val="Seznamobrzk"/>
        <w:tabs>
          <w:tab w:val="right" w:leader="dot" w:pos="9062"/>
        </w:tabs>
        <w:rPr>
          <w:rFonts w:asciiTheme="minorHAnsi" w:eastAsiaTheme="minorEastAsia" w:hAnsiTheme="minorHAnsi"/>
          <w:noProof/>
          <w:sz w:val="22"/>
          <w:lang w:eastAsia="cs-CZ"/>
        </w:rPr>
      </w:pPr>
      <w:hyperlink w:anchor="_Toc131031418" w:history="1">
        <w:r w:rsidR="00EB6F0A" w:rsidRPr="00282869">
          <w:rPr>
            <w:rStyle w:val="Hypertextovodkaz"/>
            <w:noProof/>
          </w:rPr>
          <w:t>Tabulka 6 Volný čas v pandemii po zrušení kroužků dle účasti na kroužcích dříve</w:t>
        </w:r>
        <w:r w:rsidR="00EB6F0A">
          <w:rPr>
            <w:noProof/>
            <w:webHidden/>
          </w:rPr>
          <w:tab/>
        </w:r>
        <w:r w:rsidR="00EB6F0A">
          <w:rPr>
            <w:noProof/>
            <w:webHidden/>
          </w:rPr>
          <w:fldChar w:fldCharType="begin"/>
        </w:r>
        <w:r w:rsidR="00EB6F0A">
          <w:rPr>
            <w:noProof/>
            <w:webHidden/>
          </w:rPr>
          <w:instrText xml:space="preserve"> PAGEREF _Toc131031418 \h </w:instrText>
        </w:r>
        <w:r w:rsidR="00EB6F0A">
          <w:rPr>
            <w:noProof/>
            <w:webHidden/>
          </w:rPr>
        </w:r>
        <w:r w:rsidR="00EB6F0A">
          <w:rPr>
            <w:noProof/>
            <w:webHidden/>
          </w:rPr>
          <w:fldChar w:fldCharType="separate"/>
        </w:r>
        <w:r w:rsidR="0004524C">
          <w:rPr>
            <w:noProof/>
            <w:webHidden/>
          </w:rPr>
          <w:t>44</w:t>
        </w:r>
        <w:r w:rsidR="00EB6F0A">
          <w:rPr>
            <w:noProof/>
            <w:webHidden/>
          </w:rPr>
          <w:fldChar w:fldCharType="end"/>
        </w:r>
      </w:hyperlink>
    </w:p>
    <w:p w14:paraId="0AC0BE3D" w14:textId="43D64176" w:rsidR="00B21F59" w:rsidRDefault="00B21F59" w:rsidP="00B21F59">
      <w:pPr>
        <w:jc w:val="both"/>
        <w:rPr>
          <w:rFonts w:cs="Times New Roman"/>
          <w:szCs w:val="24"/>
        </w:rPr>
      </w:pPr>
      <w:r>
        <w:rPr>
          <w:rFonts w:cs="Times New Roman"/>
          <w:szCs w:val="24"/>
        </w:rPr>
        <w:fldChar w:fldCharType="end"/>
      </w:r>
    </w:p>
    <w:p w14:paraId="1F4EE25C" w14:textId="77777777" w:rsidR="00B21F59" w:rsidRDefault="00B21F59" w:rsidP="00B21F59">
      <w:pPr>
        <w:jc w:val="both"/>
        <w:rPr>
          <w:rFonts w:cs="Times New Roman"/>
          <w:szCs w:val="24"/>
        </w:rPr>
      </w:pPr>
    </w:p>
    <w:p w14:paraId="304E9FBE" w14:textId="77777777" w:rsidR="00B21F59" w:rsidRDefault="00B21F59" w:rsidP="00B21F59">
      <w:pPr>
        <w:rPr>
          <w:rStyle w:val="Hypertextovodkaz"/>
          <w:shd w:val="clear" w:color="auto" w:fill="F5F5F5"/>
        </w:rPr>
      </w:pPr>
    </w:p>
    <w:p w14:paraId="5352F7F7" w14:textId="77777777" w:rsidR="00B21F59" w:rsidRDefault="00B21F59" w:rsidP="00B21F59">
      <w:pPr>
        <w:jc w:val="center"/>
        <w:rPr>
          <w:rFonts w:ascii="Arial" w:hAnsi="Arial" w:cs="Arial"/>
          <w:b/>
          <w:caps/>
          <w:sz w:val="20"/>
          <w:szCs w:val="20"/>
        </w:rPr>
      </w:pPr>
    </w:p>
    <w:p w14:paraId="30FFA48F" w14:textId="77777777" w:rsidR="00B21F59" w:rsidRDefault="00B21F59" w:rsidP="00B21F59">
      <w:pPr>
        <w:jc w:val="center"/>
        <w:rPr>
          <w:rFonts w:ascii="Arial" w:hAnsi="Arial" w:cs="Arial"/>
          <w:b/>
          <w:caps/>
        </w:rPr>
      </w:pPr>
    </w:p>
    <w:p w14:paraId="5A58D604" w14:textId="77777777" w:rsidR="00B21F59" w:rsidRDefault="00B21F59" w:rsidP="00B21F59">
      <w:pPr>
        <w:jc w:val="center"/>
        <w:rPr>
          <w:rFonts w:ascii="Arial" w:hAnsi="Arial" w:cs="Arial"/>
          <w:b/>
          <w:caps/>
        </w:rPr>
      </w:pPr>
    </w:p>
    <w:p w14:paraId="1D175004" w14:textId="77777777" w:rsidR="00B21F59" w:rsidRDefault="00B21F59" w:rsidP="00B21F59">
      <w:pPr>
        <w:jc w:val="center"/>
        <w:rPr>
          <w:rFonts w:ascii="Arial" w:hAnsi="Arial" w:cs="Arial"/>
          <w:b/>
          <w:caps/>
        </w:rPr>
      </w:pPr>
    </w:p>
    <w:p w14:paraId="226566E5" w14:textId="77777777" w:rsidR="00B21F59" w:rsidRDefault="00B21F59" w:rsidP="00B21F59">
      <w:pPr>
        <w:jc w:val="center"/>
        <w:rPr>
          <w:rFonts w:ascii="Arial" w:hAnsi="Arial" w:cs="Arial"/>
          <w:b/>
          <w:caps/>
        </w:rPr>
      </w:pPr>
    </w:p>
    <w:p w14:paraId="272936EF" w14:textId="77777777" w:rsidR="00B21F59" w:rsidRDefault="00B21F59" w:rsidP="00B21F59">
      <w:pPr>
        <w:rPr>
          <w:rStyle w:val="Hypertextovodkaz"/>
          <w:bCs/>
          <w:sz w:val="28"/>
          <w:szCs w:val="28"/>
          <w:shd w:val="clear" w:color="auto" w:fill="F5F5F5"/>
        </w:rPr>
      </w:pPr>
    </w:p>
    <w:p w14:paraId="732D3D32" w14:textId="77777777" w:rsidR="00B21F59" w:rsidRDefault="00B21F59" w:rsidP="00B21F59">
      <w:pPr>
        <w:rPr>
          <w:rStyle w:val="Hypertextovodkaz"/>
          <w:b/>
          <w:bCs/>
          <w:sz w:val="28"/>
          <w:szCs w:val="28"/>
        </w:rPr>
      </w:pPr>
    </w:p>
    <w:p w14:paraId="32EEB9EC" w14:textId="77777777" w:rsidR="00B21F59" w:rsidRDefault="00B21F59" w:rsidP="00B21F59">
      <w:pPr>
        <w:spacing w:after="160" w:line="256" w:lineRule="auto"/>
        <w:rPr>
          <w:rStyle w:val="Hypertextovodkaz"/>
          <w:b/>
          <w:bCs/>
          <w:sz w:val="28"/>
          <w:szCs w:val="28"/>
        </w:rPr>
      </w:pPr>
      <w:r>
        <w:rPr>
          <w:color w:val="0563C1" w:themeColor="hyperlink"/>
          <w:sz w:val="28"/>
          <w:szCs w:val="28"/>
          <w:u w:val="single"/>
        </w:rPr>
        <w:br w:type="page"/>
      </w:r>
      <w:bookmarkStart w:id="72" w:name="_Toc128377165"/>
    </w:p>
    <w:p w14:paraId="0B5F65E9" w14:textId="77777777" w:rsidR="00B21F59" w:rsidRPr="00D078A8" w:rsidRDefault="00B21F59" w:rsidP="00A94F0F">
      <w:pPr>
        <w:pStyle w:val="Nadpis1"/>
        <w:rPr>
          <w:rStyle w:val="Hypertextovodkaz"/>
          <w:color w:val="000000" w:themeColor="text1"/>
          <w:u w:val="none"/>
        </w:rPr>
      </w:pPr>
      <w:bookmarkStart w:id="73" w:name="_Toc131031096"/>
      <w:r w:rsidRPr="00D078A8">
        <w:rPr>
          <w:rStyle w:val="Hypertextovodkaz"/>
          <w:color w:val="000000" w:themeColor="text1"/>
          <w:u w:val="none"/>
        </w:rPr>
        <w:lastRenderedPageBreak/>
        <w:t>Seznam příloh</w:t>
      </w:r>
      <w:bookmarkEnd w:id="72"/>
      <w:bookmarkEnd w:id="73"/>
    </w:p>
    <w:p w14:paraId="65D54095" w14:textId="77777777" w:rsidR="00B21F59" w:rsidRPr="00EB6F0A" w:rsidRDefault="00B21F59" w:rsidP="00B21F59">
      <w:pPr>
        <w:rPr>
          <w:rStyle w:val="Hypertextovodkaz"/>
          <w:color w:val="000000" w:themeColor="text1"/>
          <w:sz w:val="28"/>
          <w:szCs w:val="28"/>
          <w:u w:val="none"/>
          <w:shd w:val="clear" w:color="auto" w:fill="F5F5F5"/>
        </w:rPr>
      </w:pPr>
      <w:r w:rsidRPr="00EB6F0A">
        <w:rPr>
          <w:rStyle w:val="Hypertextovodkaz"/>
          <w:color w:val="000000" w:themeColor="text1"/>
          <w:sz w:val="28"/>
          <w:szCs w:val="28"/>
          <w:u w:val="none"/>
        </w:rPr>
        <w:t>Příloha č. 1: Rozhodnutí ředitelky z 22. března roku 2020</w:t>
      </w:r>
    </w:p>
    <w:p w14:paraId="411B8306" w14:textId="77777777" w:rsidR="00B21F59" w:rsidRPr="00EB6F0A" w:rsidRDefault="00B21F59" w:rsidP="00B21F59">
      <w:pPr>
        <w:rPr>
          <w:rStyle w:val="Hypertextovodkaz"/>
          <w:color w:val="000000" w:themeColor="text1"/>
          <w:sz w:val="28"/>
          <w:szCs w:val="28"/>
          <w:u w:val="none"/>
        </w:rPr>
      </w:pPr>
      <w:r w:rsidRPr="00EB6F0A">
        <w:rPr>
          <w:rStyle w:val="Hypertextovodkaz"/>
          <w:color w:val="000000" w:themeColor="text1"/>
          <w:sz w:val="28"/>
          <w:szCs w:val="28"/>
          <w:u w:val="none"/>
        </w:rPr>
        <w:t>Příloha č. 2: Rozhodnutí ředitelky ze dne 25. května roku 2020</w:t>
      </w:r>
    </w:p>
    <w:p w14:paraId="577E506D" w14:textId="77777777" w:rsidR="00B21F59" w:rsidRPr="00EB6F0A" w:rsidRDefault="00B21F59" w:rsidP="00B21F59">
      <w:pPr>
        <w:rPr>
          <w:rStyle w:val="Hypertextovodkaz"/>
          <w:color w:val="000000" w:themeColor="text1"/>
          <w:sz w:val="28"/>
          <w:szCs w:val="28"/>
          <w:u w:val="none"/>
        </w:rPr>
      </w:pPr>
      <w:r w:rsidRPr="00EB6F0A">
        <w:rPr>
          <w:rStyle w:val="Hypertextovodkaz"/>
          <w:color w:val="000000" w:themeColor="text1"/>
          <w:sz w:val="28"/>
          <w:szCs w:val="28"/>
          <w:u w:val="none"/>
        </w:rPr>
        <w:t>Příloha č. 3: Rozhodnutí ředitelky ze dne 9. října roku 2020</w:t>
      </w:r>
    </w:p>
    <w:p w14:paraId="23E037DF" w14:textId="77777777" w:rsidR="00B21F59" w:rsidRPr="00EB6F0A" w:rsidRDefault="00B21F59" w:rsidP="00B21F59">
      <w:pPr>
        <w:rPr>
          <w:rStyle w:val="Hypertextovodkaz"/>
          <w:color w:val="000000" w:themeColor="text1"/>
          <w:sz w:val="28"/>
          <w:szCs w:val="28"/>
          <w:u w:val="none"/>
        </w:rPr>
      </w:pPr>
      <w:r w:rsidRPr="00EB6F0A">
        <w:rPr>
          <w:rStyle w:val="Hypertextovodkaz"/>
          <w:color w:val="000000" w:themeColor="text1"/>
          <w:sz w:val="28"/>
          <w:szCs w:val="28"/>
          <w:u w:val="none"/>
        </w:rPr>
        <w:t>Příloha č. 3: Dotazník</w:t>
      </w:r>
    </w:p>
    <w:p w14:paraId="6BCC2A6B" w14:textId="77777777" w:rsidR="00B21F59" w:rsidRDefault="00B21F59" w:rsidP="00B21F59">
      <w:pPr>
        <w:spacing w:after="160" w:line="256" w:lineRule="auto"/>
        <w:rPr>
          <w:rStyle w:val="Hypertextovodkaz"/>
          <w:b/>
          <w:bCs/>
        </w:rPr>
      </w:pPr>
      <w:r>
        <w:rPr>
          <w:color w:val="0563C1" w:themeColor="hyperlink"/>
          <w:u w:val="single"/>
          <w:shd w:val="clear" w:color="auto" w:fill="F5F5F5"/>
        </w:rPr>
        <w:br w:type="page"/>
      </w:r>
    </w:p>
    <w:p w14:paraId="128444DC" w14:textId="77777777" w:rsidR="00B21F59" w:rsidRPr="00EB6F0A" w:rsidRDefault="00B21F59" w:rsidP="00B21F59">
      <w:pPr>
        <w:rPr>
          <w:rStyle w:val="Hypertextovodkaz"/>
          <w:b/>
          <w:bCs/>
          <w:color w:val="000000" w:themeColor="text1"/>
          <w:u w:val="none"/>
        </w:rPr>
      </w:pPr>
      <w:r w:rsidRPr="00EB6F0A">
        <w:rPr>
          <w:rStyle w:val="Hypertextovodkaz"/>
          <w:color w:val="000000" w:themeColor="text1"/>
          <w:u w:val="none"/>
        </w:rPr>
        <w:lastRenderedPageBreak/>
        <w:t>Příloha č. 1: Rozhodnutí ředitelky ze dne 22. března roku 2020</w:t>
      </w:r>
    </w:p>
    <w:p w14:paraId="7752544E" w14:textId="77777777" w:rsidR="00B21F59" w:rsidRDefault="00B21F59" w:rsidP="00B21F59">
      <w:pPr>
        <w:jc w:val="center"/>
        <w:rPr>
          <w:rFonts w:ascii="Arial" w:hAnsi="Arial" w:cs="Arial"/>
          <w:caps/>
        </w:rPr>
      </w:pPr>
    </w:p>
    <w:p w14:paraId="2C7930DE" w14:textId="77777777" w:rsidR="00B21F59" w:rsidRDefault="00B21F59" w:rsidP="00B21F59">
      <w:pPr>
        <w:jc w:val="center"/>
        <w:rPr>
          <w:rFonts w:ascii="Arial" w:hAnsi="Arial" w:cs="Arial"/>
          <w:b/>
          <w:caps/>
          <w:szCs w:val="24"/>
        </w:rPr>
      </w:pPr>
      <w:r>
        <w:rPr>
          <w:rFonts w:ascii="Arial" w:hAnsi="Arial" w:cs="Arial"/>
          <w:b/>
          <w:caps/>
        </w:rPr>
        <w:t>Rozhodnutí ředitelky ze dne 22. 3. 2020</w:t>
      </w:r>
    </w:p>
    <w:p w14:paraId="40548A4B" w14:textId="77777777" w:rsidR="00B21F59" w:rsidRDefault="00B21F59" w:rsidP="00B21F59">
      <w:pPr>
        <w:rPr>
          <w:rFonts w:ascii="Arial" w:hAnsi="Arial" w:cs="Arial"/>
          <w:b/>
          <w:caps/>
        </w:rPr>
      </w:pPr>
    </w:p>
    <w:p w14:paraId="064A2A54" w14:textId="77777777" w:rsidR="00B21F59" w:rsidRDefault="00B21F59" w:rsidP="00B21F59">
      <w:pPr>
        <w:jc w:val="center"/>
        <w:rPr>
          <w:rFonts w:ascii="Arial" w:hAnsi="Arial" w:cs="Arial"/>
          <w:b/>
          <w:caps/>
        </w:rPr>
      </w:pPr>
      <w:r>
        <w:rPr>
          <w:rFonts w:ascii="Arial" w:hAnsi="Arial" w:cs="Arial"/>
          <w:b/>
          <w:caps/>
        </w:rPr>
        <w:t>průběh poskytování terénních služeb v nouzového stavu</w:t>
      </w:r>
    </w:p>
    <w:p w14:paraId="66468C24" w14:textId="77777777" w:rsidR="00B21F59" w:rsidRDefault="00B21F59" w:rsidP="00B21F59">
      <w:pPr>
        <w:jc w:val="center"/>
        <w:rPr>
          <w:rFonts w:ascii="Arial" w:hAnsi="Arial" w:cs="Arial"/>
          <w:b/>
          <w:sz w:val="20"/>
          <w:szCs w:val="20"/>
        </w:rPr>
      </w:pPr>
    </w:p>
    <w:p w14:paraId="3B7B20B0" w14:textId="77777777" w:rsidR="00B21F59" w:rsidRDefault="00B21F59" w:rsidP="00B21F59">
      <w:pPr>
        <w:pStyle w:val="Odstavecseseznamem"/>
        <w:ind w:left="360"/>
        <w:jc w:val="both"/>
        <w:rPr>
          <w:rFonts w:ascii="Arial" w:hAnsi="Arial" w:cs="Arial"/>
          <w:b/>
          <w:spacing w:val="20"/>
          <w:sz w:val="20"/>
          <w:szCs w:val="20"/>
        </w:rPr>
      </w:pPr>
    </w:p>
    <w:p w14:paraId="7DA1D115" w14:textId="77777777" w:rsidR="00B21F59" w:rsidRDefault="00B21F59" w:rsidP="00B21F59">
      <w:pPr>
        <w:pStyle w:val="Odstavecseseznamem"/>
        <w:ind w:left="0"/>
        <w:jc w:val="both"/>
        <w:rPr>
          <w:rFonts w:cs="Arial"/>
          <w:bCs/>
          <w:szCs w:val="24"/>
        </w:rPr>
      </w:pPr>
      <w:r>
        <w:rPr>
          <w:rFonts w:cs="Arial"/>
          <w:szCs w:val="24"/>
        </w:rPr>
        <w:t>Ředitelka organizace Sociální služby Šternberk, příspěvková organizace (dále jen organizace) v souvislosti s mimořádnými opatřeními Ministerstva zdravotnictví a Vlády ČR a na základě závěrů krizového štábu organizace rozhodla o opatření na středisku Terénních služeb takto:</w:t>
      </w:r>
    </w:p>
    <w:p w14:paraId="43DF07F7" w14:textId="77777777" w:rsidR="00B21F59" w:rsidRDefault="00B21F59" w:rsidP="00B21F59">
      <w:pPr>
        <w:pStyle w:val="Odstavecseseznamem"/>
        <w:ind w:left="360"/>
        <w:jc w:val="both"/>
        <w:rPr>
          <w:rFonts w:cs="Arial"/>
          <w:bCs/>
          <w:szCs w:val="24"/>
        </w:rPr>
      </w:pPr>
    </w:p>
    <w:p w14:paraId="5E4179F4" w14:textId="77777777" w:rsidR="00B21F59" w:rsidRDefault="00B21F59" w:rsidP="00B21F59">
      <w:pPr>
        <w:pStyle w:val="Odstavecseseznamem"/>
        <w:ind w:left="360"/>
        <w:jc w:val="both"/>
        <w:rPr>
          <w:rFonts w:cs="Arial"/>
          <w:b/>
          <w:bCs/>
          <w:szCs w:val="24"/>
        </w:rPr>
      </w:pPr>
    </w:p>
    <w:p w14:paraId="10F05CB6" w14:textId="77777777" w:rsidR="00B21F59" w:rsidRDefault="00B21F59" w:rsidP="00B21F59">
      <w:pPr>
        <w:pStyle w:val="Odstavecseseznamem"/>
        <w:jc w:val="center"/>
        <w:rPr>
          <w:rFonts w:cs="Arial"/>
          <w:b/>
          <w:bCs/>
          <w:szCs w:val="24"/>
        </w:rPr>
      </w:pPr>
      <w:r>
        <w:rPr>
          <w:rFonts w:cs="Arial"/>
          <w:b/>
          <w:bCs/>
          <w:szCs w:val="24"/>
        </w:rPr>
        <w:t>I.</w:t>
      </w:r>
    </w:p>
    <w:p w14:paraId="70216823" w14:textId="77777777" w:rsidR="00B21F59" w:rsidRDefault="00B21F59" w:rsidP="00B21F59">
      <w:pPr>
        <w:pStyle w:val="Odstavecseseznamem"/>
        <w:jc w:val="center"/>
        <w:rPr>
          <w:rFonts w:cs="Arial"/>
          <w:b/>
          <w:bCs/>
          <w:szCs w:val="24"/>
        </w:rPr>
      </w:pPr>
      <w:r>
        <w:rPr>
          <w:rFonts w:cs="Arial"/>
          <w:b/>
          <w:bCs/>
          <w:szCs w:val="24"/>
        </w:rPr>
        <w:t>Základní zásady poskytování terénní péče v nouzovém stavu</w:t>
      </w:r>
    </w:p>
    <w:p w14:paraId="4CA5057E" w14:textId="77777777" w:rsidR="00B21F59" w:rsidRDefault="00B21F59" w:rsidP="00B21F59">
      <w:pPr>
        <w:pStyle w:val="Odstavecseseznamem"/>
        <w:jc w:val="center"/>
        <w:rPr>
          <w:rFonts w:cs="Arial"/>
          <w:b/>
          <w:bCs/>
          <w:szCs w:val="24"/>
        </w:rPr>
      </w:pPr>
    </w:p>
    <w:p w14:paraId="71D0997F" w14:textId="77777777" w:rsidR="00B21F59" w:rsidRDefault="00B21F59" w:rsidP="00B21F59">
      <w:pPr>
        <w:pStyle w:val="eq"/>
        <w:numPr>
          <w:ilvl w:val="0"/>
          <w:numId w:val="8"/>
        </w:numPr>
        <w:spacing w:before="0" w:beforeAutospacing="0" w:after="0" w:afterAutospacing="0"/>
        <w:jc w:val="both"/>
        <w:textAlignment w:val="baseline"/>
        <w:rPr>
          <w:rFonts w:ascii="Palatino Linotype" w:hAnsi="Palatino Linotype" w:cs="Arial"/>
        </w:rPr>
      </w:pPr>
      <w:r>
        <w:rPr>
          <w:rFonts w:ascii="Palatino Linotype" w:hAnsi="Palatino Linotype" w:cs="Arial"/>
        </w:rPr>
        <w:t>Minimalizovat kontakty mezi pracovníky a minimalizovat kontakty s klienty na možné minimum.</w:t>
      </w:r>
    </w:p>
    <w:p w14:paraId="6A9D9E76" w14:textId="77777777" w:rsidR="00B21F59" w:rsidRDefault="00B21F59" w:rsidP="00B21F59">
      <w:pPr>
        <w:pStyle w:val="eq"/>
        <w:numPr>
          <w:ilvl w:val="0"/>
          <w:numId w:val="8"/>
        </w:numPr>
        <w:spacing w:before="0" w:beforeAutospacing="0" w:after="0" w:afterAutospacing="0"/>
        <w:jc w:val="both"/>
        <w:textAlignment w:val="baseline"/>
        <w:rPr>
          <w:rFonts w:ascii="Palatino Linotype" w:hAnsi="Palatino Linotype" w:cs="Arial"/>
        </w:rPr>
      </w:pPr>
      <w:r>
        <w:rPr>
          <w:rFonts w:ascii="Palatino Linotype" w:hAnsi="Palatino Linotype" w:cs="Arial"/>
        </w:rPr>
        <w:t>Zmapovat situaci klientů – je vytvořen seznam osaměle žijících klientů, kteří nemají rodinu, nebo rodina žije daleko a nemůže zajistit péči po dobu karantény. Zmapovat rozsah nezbytné péče, bez které se klient neobejde.</w:t>
      </w:r>
    </w:p>
    <w:p w14:paraId="3BD5027D" w14:textId="77777777" w:rsidR="00B21F59" w:rsidRDefault="00B21F59" w:rsidP="00B21F59">
      <w:pPr>
        <w:pStyle w:val="eq"/>
        <w:numPr>
          <w:ilvl w:val="0"/>
          <w:numId w:val="8"/>
        </w:numPr>
        <w:spacing w:before="0" w:beforeAutospacing="0" w:after="0" w:afterAutospacing="0"/>
        <w:jc w:val="both"/>
        <w:textAlignment w:val="baseline"/>
        <w:rPr>
          <w:rFonts w:ascii="Palatino Linotype" w:hAnsi="Palatino Linotype" w:cs="Arial"/>
        </w:rPr>
      </w:pPr>
      <w:r>
        <w:rPr>
          <w:rFonts w:ascii="Palatino Linotype" w:hAnsi="Palatino Linotype" w:cs="Arial"/>
        </w:rPr>
        <w:t>V případě pečujících rodin se s nimi poskytovatel domluví na převzetí péče v případě onemocnění klienta, nebo velké nemocnosti pečovatelek.</w:t>
      </w:r>
    </w:p>
    <w:p w14:paraId="75CD4548" w14:textId="77777777" w:rsidR="00B21F59" w:rsidRDefault="00B21F59" w:rsidP="00B21F59">
      <w:pPr>
        <w:pStyle w:val="eq"/>
        <w:spacing w:before="0" w:beforeAutospacing="0" w:after="0" w:afterAutospacing="0"/>
        <w:ind w:left="360"/>
        <w:jc w:val="both"/>
        <w:textAlignment w:val="baseline"/>
        <w:rPr>
          <w:rFonts w:ascii="Palatino Linotype" w:hAnsi="Palatino Linotype" w:cs="Arial"/>
        </w:rPr>
      </w:pPr>
    </w:p>
    <w:p w14:paraId="5EE7CD1F" w14:textId="77777777" w:rsidR="00B21F59" w:rsidRDefault="00B21F59" w:rsidP="00B21F59">
      <w:pPr>
        <w:pStyle w:val="Odstavecseseznamem"/>
        <w:ind w:left="360"/>
        <w:jc w:val="center"/>
        <w:rPr>
          <w:rFonts w:cs="Arial"/>
          <w:b/>
          <w:bCs/>
          <w:szCs w:val="24"/>
        </w:rPr>
      </w:pPr>
      <w:r>
        <w:rPr>
          <w:rFonts w:cs="Arial"/>
          <w:b/>
          <w:bCs/>
          <w:szCs w:val="24"/>
        </w:rPr>
        <w:t>II.</w:t>
      </w:r>
    </w:p>
    <w:p w14:paraId="7DB502BD" w14:textId="77777777" w:rsidR="00B21F59" w:rsidRDefault="00B21F59" w:rsidP="00B21F59">
      <w:pPr>
        <w:pStyle w:val="Odstavecseseznamem"/>
        <w:ind w:left="360"/>
        <w:jc w:val="center"/>
        <w:rPr>
          <w:rFonts w:cs="Arial"/>
          <w:b/>
          <w:bCs/>
          <w:szCs w:val="24"/>
        </w:rPr>
      </w:pPr>
      <w:r>
        <w:rPr>
          <w:rFonts w:cs="Arial"/>
          <w:b/>
          <w:bCs/>
          <w:szCs w:val="24"/>
        </w:rPr>
        <w:t>Postup při poskytování terénní služby v nouzovém stavu</w:t>
      </w:r>
    </w:p>
    <w:p w14:paraId="2436FCC1" w14:textId="77777777" w:rsidR="00B21F59" w:rsidRDefault="00B21F59" w:rsidP="00B21F59">
      <w:pPr>
        <w:pStyle w:val="eq"/>
        <w:spacing w:before="0" w:beforeAutospacing="0" w:after="0" w:afterAutospacing="0"/>
        <w:jc w:val="both"/>
        <w:textAlignment w:val="baseline"/>
        <w:rPr>
          <w:rFonts w:ascii="Palatino Linotype" w:hAnsi="Palatino Linotype" w:cs="Arial"/>
        </w:rPr>
      </w:pPr>
    </w:p>
    <w:p w14:paraId="6C8B47C2" w14:textId="77777777" w:rsidR="00B21F59" w:rsidRDefault="00B21F59" w:rsidP="00B21F59">
      <w:pPr>
        <w:pStyle w:val="eq"/>
        <w:numPr>
          <w:ilvl w:val="0"/>
          <w:numId w:val="10"/>
        </w:numPr>
        <w:shd w:val="clear" w:color="auto" w:fill="C5E0B3" w:themeFill="accent6" w:themeFillTint="66"/>
        <w:spacing w:before="0" w:beforeAutospacing="0" w:after="0" w:afterAutospacing="0"/>
        <w:textAlignment w:val="baseline"/>
        <w:rPr>
          <w:rFonts w:ascii="Palatino Linotype" w:hAnsi="Palatino Linotype" w:cs="Arial"/>
          <w:b/>
        </w:rPr>
      </w:pPr>
      <w:r>
        <w:rPr>
          <w:rFonts w:ascii="Palatino Linotype" w:hAnsi="Palatino Linotype" w:cs="Arial"/>
          <w:b/>
        </w:rPr>
        <w:t>KLIENT BEZ NAŘÍZENÉ KARANTÉNY</w:t>
      </w:r>
    </w:p>
    <w:p w14:paraId="364CE0E7" w14:textId="77777777" w:rsidR="00B21F59" w:rsidRDefault="00B21F59" w:rsidP="00B21F59">
      <w:pPr>
        <w:pStyle w:val="eq"/>
        <w:numPr>
          <w:ilvl w:val="0"/>
          <w:numId w:val="12"/>
        </w:numPr>
        <w:jc w:val="both"/>
        <w:textAlignment w:val="baseline"/>
        <w:rPr>
          <w:rFonts w:ascii="Palatino Linotype" w:hAnsi="Palatino Linotype" w:cs="Arial"/>
        </w:rPr>
      </w:pPr>
      <w:r>
        <w:rPr>
          <w:rFonts w:ascii="Palatino Linotype" w:hAnsi="Palatino Linotype" w:cs="Arial"/>
        </w:rPr>
        <w:t xml:space="preserve">S klientem je projednán způsob poskytování péče. Péče nemůže být poskytována, pokud klient </w:t>
      </w:r>
      <w:r>
        <w:rPr>
          <w:rFonts w:ascii="Palatino Linotype" w:hAnsi="Palatino Linotype" w:cs="Arial"/>
        </w:rPr>
        <w:br/>
        <w:t>s mimořádným režimem (rozsah péče, používání ochranných prostředků, používání dezinfekce) nesouhlasí.</w:t>
      </w:r>
    </w:p>
    <w:p w14:paraId="3E5CC879" w14:textId="77777777" w:rsidR="00B21F59" w:rsidRDefault="00B21F59" w:rsidP="00B21F59">
      <w:pPr>
        <w:pStyle w:val="eq"/>
        <w:numPr>
          <w:ilvl w:val="0"/>
          <w:numId w:val="12"/>
        </w:numPr>
        <w:jc w:val="both"/>
        <w:textAlignment w:val="baseline"/>
        <w:rPr>
          <w:rFonts w:ascii="Palatino Linotype" w:hAnsi="Palatino Linotype" w:cs="Arial"/>
        </w:rPr>
      </w:pPr>
      <w:r>
        <w:rPr>
          <w:rFonts w:ascii="Palatino Linotype" w:hAnsi="Palatino Linotype" w:cs="Arial"/>
        </w:rPr>
        <w:lastRenderedPageBreak/>
        <w:t>Jsou zajišťovány základní úkony: strava (dovoz obědů a nákupy), nezbytná osobní hygiena, zajištění nezbytných léků, základní nezbytný úklid, pochůzky.</w:t>
      </w:r>
    </w:p>
    <w:p w14:paraId="08839989" w14:textId="77777777" w:rsidR="00B21F59" w:rsidRDefault="00B21F59" w:rsidP="00B21F59">
      <w:pPr>
        <w:pStyle w:val="eq"/>
        <w:numPr>
          <w:ilvl w:val="0"/>
          <w:numId w:val="12"/>
        </w:numPr>
        <w:jc w:val="both"/>
        <w:textAlignment w:val="baseline"/>
        <w:rPr>
          <w:rFonts w:ascii="Palatino Linotype" w:hAnsi="Palatino Linotype" w:cs="Arial"/>
        </w:rPr>
      </w:pPr>
      <w:r>
        <w:rPr>
          <w:rFonts w:ascii="Palatino Linotype" w:hAnsi="Palatino Linotype" w:cs="Arial"/>
        </w:rPr>
        <w:t>Nejsou poskytovány úkony: úklid, doprovody, odvozy.</w:t>
      </w:r>
    </w:p>
    <w:p w14:paraId="3BA5CC80" w14:textId="77777777" w:rsidR="00B21F59" w:rsidRDefault="00B21F59" w:rsidP="00B21F59">
      <w:pPr>
        <w:pStyle w:val="eq"/>
        <w:numPr>
          <w:ilvl w:val="0"/>
          <w:numId w:val="12"/>
        </w:numPr>
        <w:jc w:val="both"/>
        <w:textAlignment w:val="baseline"/>
        <w:rPr>
          <w:rFonts w:ascii="Palatino Linotype" w:hAnsi="Palatino Linotype" w:cs="Arial"/>
        </w:rPr>
      </w:pPr>
      <w:r>
        <w:rPr>
          <w:rFonts w:ascii="Palatino Linotype" w:hAnsi="Palatino Linotype" w:cs="Arial"/>
        </w:rPr>
        <w:t>Manipulace s jídlonosičem je prováděna v rukavicích.</w:t>
      </w:r>
    </w:p>
    <w:p w14:paraId="62A31906" w14:textId="77777777" w:rsidR="00B21F59" w:rsidRDefault="00B21F59" w:rsidP="00B21F59">
      <w:pPr>
        <w:pStyle w:val="eq"/>
        <w:numPr>
          <w:ilvl w:val="0"/>
          <w:numId w:val="12"/>
        </w:numPr>
        <w:jc w:val="both"/>
        <w:textAlignment w:val="baseline"/>
        <w:rPr>
          <w:rFonts w:ascii="Palatino Linotype" w:hAnsi="Palatino Linotype" w:cs="Arial"/>
        </w:rPr>
      </w:pPr>
      <w:r>
        <w:rPr>
          <w:rFonts w:ascii="Palatino Linotype" w:hAnsi="Palatino Linotype" w:cs="Arial"/>
        </w:rPr>
        <w:t>Pracovníci po celou dobu výkonu péče používají respirátor FFP2 a nasazení roušky vyžadují i od klientů (je-li to možné s ohledem na jejich stav), jinak je možno péči neposkytnout.</w:t>
      </w:r>
    </w:p>
    <w:p w14:paraId="2603E2CF" w14:textId="77777777" w:rsidR="00B21F59" w:rsidRDefault="00B21F59" w:rsidP="00B21F59">
      <w:pPr>
        <w:pStyle w:val="eq"/>
        <w:numPr>
          <w:ilvl w:val="0"/>
          <w:numId w:val="12"/>
        </w:numPr>
        <w:jc w:val="both"/>
        <w:textAlignment w:val="baseline"/>
        <w:rPr>
          <w:rFonts w:ascii="Palatino Linotype" w:hAnsi="Palatino Linotype" w:cs="Arial"/>
        </w:rPr>
      </w:pPr>
      <w:r>
        <w:rPr>
          <w:rFonts w:ascii="Palatino Linotype" w:hAnsi="Palatino Linotype" w:cs="Arial"/>
        </w:rPr>
        <w:t>Po celou dobu přítomnosti v domácnosti má pracovník ochranné rukavice.</w:t>
      </w:r>
    </w:p>
    <w:p w14:paraId="7E20DAB0" w14:textId="77777777" w:rsidR="00B21F59" w:rsidRDefault="00B21F59" w:rsidP="00B21F59">
      <w:pPr>
        <w:pStyle w:val="eq"/>
        <w:numPr>
          <w:ilvl w:val="0"/>
          <w:numId w:val="10"/>
        </w:numPr>
        <w:shd w:val="clear" w:color="auto" w:fill="C5E0B3" w:themeFill="accent6" w:themeFillTint="66"/>
        <w:jc w:val="both"/>
        <w:textAlignment w:val="baseline"/>
        <w:rPr>
          <w:rFonts w:ascii="Palatino Linotype" w:hAnsi="Palatino Linotype" w:cs="Arial"/>
          <w:b/>
          <w:bCs/>
        </w:rPr>
      </w:pPr>
      <w:r>
        <w:rPr>
          <w:rFonts w:ascii="Palatino Linotype" w:hAnsi="Palatino Linotype" w:cs="Arial"/>
          <w:b/>
          <w:bCs/>
        </w:rPr>
        <w:t>KLIENT S NAŘÍZENOU KARANTÉNOU ČI S PŘÍZNAKY</w:t>
      </w:r>
    </w:p>
    <w:p w14:paraId="4D729AAE" w14:textId="77777777" w:rsidR="00B21F59" w:rsidRDefault="00B21F59" w:rsidP="00B21F59">
      <w:pPr>
        <w:pStyle w:val="eq"/>
        <w:numPr>
          <w:ilvl w:val="0"/>
          <w:numId w:val="14"/>
        </w:numPr>
        <w:jc w:val="both"/>
        <w:textAlignment w:val="baseline"/>
        <w:rPr>
          <w:rFonts w:ascii="Palatino Linotype" w:hAnsi="Palatino Linotype" w:cs="Arial"/>
        </w:rPr>
      </w:pPr>
      <w:r>
        <w:rPr>
          <w:rFonts w:ascii="Palatino Linotype" w:hAnsi="Palatino Linotype" w:cs="Arial"/>
        </w:rPr>
        <w:t>S klientem je projednán způsob poskytování péče během jeho karantény. Péče nemůže být poskytována, pokud klient s mimořádným režimem (rozsah péče, používání ochranných prostředků, používání dezinfekce) nesouhlasí.</w:t>
      </w:r>
    </w:p>
    <w:p w14:paraId="40A4F215" w14:textId="77777777" w:rsidR="00B21F59" w:rsidRDefault="00B21F59" w:rsidP="00B21F59">
      <w:pPr>
        <w:pStyle w:val="eq"/>
        <w:numPr>
          <w:ilvl w:val="0"/>
          <w:numId w:val="14"/>
        </w:numPr>
        <w:jc w:val="both"/>
        <w:textAlignment w:val="baseline"/>
        <w:rPr>
          <w:rFonts w:ascii="Palatino Linotype" w:hAnsi="Palatino Linotype" w:cs="Arial"/>
        </w:rPr>
      </w:pPr>
      <w:r>
        <w:rPr>
          <w:rFonts w:ascii="Palatino Linotype" w:hAnsi="Palatino Linotype" w:cs="Arial"/>
        </w:rPr>
        <w:t>Jsou zajišťovány základní úkony: strava (dovoz obědů a nákupy), nezbytná osobní hygiena, zajištění nezbytných léků, základní nezbytný úklid, pochůzky.</w:t>
      </w:r>
    </w:p>
    <w:p w14:paraId="12E7E68C" w14:textId="77777777" w:rsidR="00B21F59" w:rsidRDefault="00B21F59" w:rsidP="00B21F59">
      <w:pPr>
        <w:pStyle w:val="eq"/>
        <w:numPr>
          <w:ilvl w:val="0"/>
          <w:numId w:val="14"/>
        </w:numPr>
        <w:jc w:val="both"/>
        <w:textAlignment w:val="baseline"/>
        <w:rPr>
          <w:rFonts w:ascii="Palatino Linotype" w:hAnsi="Palatino Linotype" w:cs="Arial"/>
        </w:rPr>
      </w:pPr>
      <w:r>
        <w:rPr>
          <w:rFonts w:ascii="Palatino Linotype" w:hAnsi="Palatino Linotype" w:cs="Arial"/>
        </w:rPr>
        <w:t>Nejsou poskytovány úkony: úklid, doprovody, odvozy.</w:t>
      </w:r>
    </w:p>
    <w:p w14:paraId="6584574F" w14:textId="77777777" w:rsidR="00B21F59" w:rsidRDefault="00B21F59" w:rsidP="00B21F59">
      <w:pPr>
        <w:pStyle w:val="eq"/>
        <w:numPr>
          <w:ilvl w:val="0"/>
          <w:numId w:val="14"/>
        </w:numPr>
        <w:jc w:val="both"/>
        <w:textAlignment w:val="baseline"/>
        <w:rPr>
          <w:rFonts w:ascii="Palatino Linotype" w:hAnsi="Palatino Linotype" w:cs="Arial"/>
        </w:rPr>
      </w:pPr>
      <w:r>
        <w:rPr>
          <w:rFonts w:ascii="Palatino Linotype" w:hAnsi="Palatino Linotype" w:cs="Arial"/>
        </w:rPr>
        <w:t>Kde je to možné, je dovoz obědů prováděn bez kontaktu s klientem (výměna jídlonosičů u dveří).</w:t>
      </w:r>
    </w:p>
    <w:p w14:paraId="2116525C" w14:textId="77777777" w:rsidR="00B21F59" w:rsidRDefault="00B21F59" w:rsidP="00B21F59">
      <w:pPr>
        <w:pStyle w:val="eq"/>
        <w:numPr>
          <w:ilvl w:val="0"/>
          <w:numId w:val="14"/>
        </w:numPr>
        <w:jc w:val="both"/>
        <w:textAlignment w:val="baseline"/>
        <w:rPr>
          <w:rFonts w:ascii="Palatino Linotype" w:hAnsi="Palatino Linotype" w:cs="Arial"/>
        </w:rPr>
      </w:pPr>
      <w:r>
        <w:rPr>
          <w:rFonts w:ascii="Palatino Linotype" w:hAnsi="Palatino Linotype" w:cs="Arial"/>
        </w:rPr>
        <w:t>Manipulace s jídlonosičem je prováděna v rukavicích, jídlonosič je převážen odděleně od ostatních jídlonosičů v uzavřeném igelitovém pytli a je samostatně myt a dezinfikován.</w:t>
      </w:r>
    </w:p>
    <w:p w14:paraId="70625309" w14:textId="77777777" w:rsidR="00B21F59" w:rsidRDefault="00B21F59" w:rsidP="00B21F59">
      <w:pPr>
        <w:pStyle w:val="eq"/>
        <w:numPr>
          <w:ilvl w:val="0"/>
          <w:numId w:val="14"/>
        </w:numPr>
        <w:jc w:val="both"/>
        <w:textAlignment w:val="baseline"/>
        <w:rPr>
          <w:rFonts w:ascii="Palatino Linotype" w:hAnsi="Palatino Linotype" w:cs="Arial"/>
        </w:rPr>
      </w:pPr>
      <w:r>
        <w:rPr>
          <w:rFonts w:ascii="Palatino Linotype" w:hAnsi="Palatino Linotype" w:cs="Arial"/>
        </w:rPr>
        <w:t xml:space="preserve">Pracovníci po celou dobu výkonu péče používají respirátor FFP2 a nasazení roušky vyžadují i od klientů, jinak je možno péči neposkytnout. </w:t>
      </w:r>
    </w:p>
    <w:p w14:paraId="07186248" w14:textId="77777777" w:rsidR="00B21F59" w:rsidRDefault="00B21F59" w:rsidP="00B21F59">
      <w:pPr>
        <w:pStyle w:val="eq"/>
        <w:numPr>
          <w:ilvl w:val="0"/>
          <w:numId w:val="14"/>
        </w:numPr>
        <w:jc w:val="both"/>
        <w:textAlignment w:val="baseline"/>
        <w:rPr>
          <w:rFonts w:ascii="Palatino Linotype" w:hAnsi="Palatino Linotype" w:cs="Arial"/>
        </w:rPr>
      </w:pPr>
      <w:r>
        <w:rPr>
          <w:rFonts w:ascii="Palatino Linotype" w:hAnsi="Palatino Linotype" w:cs="Arial"/>
        </w:rPr>
        <w:t>Po celou dobu přítomnosti v domácnosti má pracovník ochranné rukavice, respirátor FFP2 a další prostředky ochrany (brýle, štíty, jednorázový plášť nebo kombinéza, návleky).</w:t>
      </w:r>
    </w:p>
    <w:p w14:paraId="4D7F07BF" w14:textId="77777777" w:rsidR="00B21F59" w:rsidRDefault="00B21F59" w:rsidP="00B21F59">
      <w:pPr>
        <w:pStyle w:val="eq"/>
        <w:numPr>
          <w:ilvl w:val="0"/>
          <w:numId w:val="14"/>
        </w:numPr>
        <w:jc w:val="both"/>
        <w:textAlignment w:val="baseline"/>
        <w:rPr>
          <w:rFonts w:ascii="Palatino Linotype" w:hAnsi="Palatino Linotype" w:cs="Arial"/>
        </w:rPr>
      </w:pPr>
      <w:r>
        <w:rPr>
          <w:rFonts w:ascii="Palatino Linotype" w:hAnsi="Palatino Linotype" w:cs="Arial"/>
        </w:rPr>
        <w:t>Praní prádla v pračce organizace, pokud klient nemá vlastní pračku: Prádlo přenáší pracovník do prádelny ve speciálních uzavíratelných nepropustných pytlích. Při praní infekčního prádla klientů, konkrétně při vyndávání prádla z pytlů do pračky, musí mít zaměstnanec kompletní ochranné pomůcky jako při práci s pozitivními klienty, tedy ochranný oblek, respirátor FFP2, ochranný štít a rukavice. Na praní je používán speciální prášek na prádlo s dezinfekčním účinkem, nebo jiný dezinfekční prostředek. Kde je možná vyvářka, prádlo se pere na 90 stupňů, jinak minimálně na 60 stupňů. Z těchto důvodů není po dobu karantény práno prádlo jemné a choulostivé na vysoké teploty. Po vyprání prádla je celý prostor prádelny důkladně vydezinfikován.</w:t>
      </w:r>
    </w:p>
    <w:p w14:paraId="1D590EF1" w14:textId="77777777" w:rsidR="00B21F59" w:rsidRDefault="00B21F59" w:rsidP="00B21F59">
      <w:pPr>
        <w:pStyle w:val="eq"/>
        <w:numPr>
          <w:ilvl w:val="0"/>
          <w:numId w:val="14"/>
        </w:numPr>
        <w:jc w:val="both"/>
        <w:textAlignment w:val="baseline"/>
        <w:rPr>
          <w:rFonts w:ascii="Palatino Linotype" w:hAnsi="Palatino Linotype" w:cs="Arial"/>
        </w:rPr>
      </w:pPr>
      <w:r>
        <w:rPr>
          <w:rFonts w:ascii="Palatino Linotype" w:hAnsi="Palatino Linotype" w:cs="Arial"/>
        </w:rPr>
        <w:t xml:space="preserve">Pokud má klient vlastní pračku, probíhá praní prádla dle běžného postupu za použití ochranných pomůcek. </w:t>
      </w:r>
    </w:p>
    <w:p w14:paraId="7C9F043F" w14:textId="77777777" w:rsidR="00B21F59" w:rsidRDefault="00B21F59" w:rsidP="00B21F59">
      <w:pPr>
        <w:pStyle w:val="eq"/>
        <w:numPr>
          <w:ilvl w:val="0"/>
          <w:numId w:val="14"/>
        </w:numPr>
        <w:spacing w:beforeAutospacing="0" w:after="0" w:afterAutospacing="0"/>
        <w:jc w:val="both"/>
        <w:textAlignment w:val="baseline"/>
        <w:rPr>
          <w:rFonts w:ascii="Palatino Linotype" w:hAnsi="Palatino Linotype" w:cs="Arial"/>
        </w:rPr>
      </w:pPr>
      <w:r>
        <w:rPr>
          <w:rFonts w:ascii="Palatino Linotype" w:hAnsi="Palatino Linotype" w:cs="Arial"/>
        </w:rPr>
        <w:t xml:space="preserve">Na nákupy jsou používány jednorázové nákupní tašky (papírové nebo igelitové), které budou zakoupeny společně s nákupem. Nákup probíhá pouze v jednom obchodě, a to v nejbližším obchodě u bydliště klienta. Peníze na nákup předává </w:t>
      </w:r>
      <w:r>
        <w:rPr>
          <w:rFonts w:ascii="Palatino Linotype" w:hAnsi="Palatino Linotype" w:cs="Arial"/>
        </w:rPr>
        <w:lastRenderedPageBreak/>
        <w:t>klient pracovníkovi do igelitového sáčku, pracovník je postříká dezinfekcí a jde je vyměnit do pokladny organizace.</w:t>
      </w:r>
    </w:p>
    <w:p w14:paraId="7B72D6C6" w14:textId="77777777" w:rsidR="00B21F59" w:rsidRDefault="00B21F59" w:rsidP="00B21F59">
      <w:pPr>
        <w:pStyle w:val="eq"/>
        <w:numPr>
          <w:ilvl w:val="0"/>
          <w:numId w:val="10"/>
        </w:numPr>
        <w:shd w:val="clear" w:color="auto" w:fill="C5E0B3" w:themeFill="accent6" w:themeFillTint="66"/>
        <w:jc w:val="both"/>
        <w:textAlignment w:val="baseline"/>
        <w:rPr>
          <w:rFonts w:ascii="Palatino Linotype" w:hAnsi="Palatino Linotype" w:cs="Arial"/>
          <w:b/>
          <w:bCs/>
        </w:rPr>
      </w:pPr>
      <w:r>
        <w:rPr>
          <w:rFonts w:ascii="Palatino Linotype" w:hAnsi="Palatino Linotype" w:cs="Arial"/>
          <w:b/>
          <w:bCs/>
        </w:rPr>
        <w:t>KLIENT S PROKÁZANOU NÁKAZOU</w:t>
      </w:r>
    </w:p>
    <w:p w14:paraId="7FA66DBA" w14:textId="77777777" w:rsidR="00B21F59" w:rsidRDefault="00B21F59" w:rsidP="00B21F59">
      <w:pPr>
        <w:pStyle w:val="eq"/>
        <w:numPr>
          <w:ilvl w:val="0"/>
          <w:numId w:val="16"/>
        </w:numPr>
        <w:ind w:left="426"/>
        <w:jc w:val="both"/>
        <w:textAlignment w:val="baseline"/>
        <w:rPr>
          <w:rFonts w:ascii="Palatino Linotype" w:hAnsi="Palatino Linotype" w:cs="Arial"/>
        </w:rPr>
      </w:pPr>
      <w:r>
        <w:rPr>
          <w:rFonts w:ascii="Palatino Linotype" w:hAnsi="Palatino Linotype" w:cs="Arial"/>
        </w:rPr>
        <w:t>U klientů s prokázanou nákazou lze poskytovat péči za předpokladu, že jsou pro to vytvořeny podmínky – pracovníci mají všechny certifikované ochranné prostředky, byli řádně seznámeni s jejich používáním, likvidací, mají prostor na oblékání a svlékání a lze u nich zajistit řádnou dezinfekci tak, aby nepřenesli nákazu na další osoby nebo se sami neinfikovali.</w:t>
      </w:r>
    </w:p>
    <w:p w14:paraId="2ECC65E4" w14:textId="77777777" w:rsidR="00B21F59" w:rsidRDefault="00B21F59" w:rsidP="00B21F59">
      <w:pPr>
        <w:pStyle w:val="eq"/>
        <w:numPr>
          <w:ilvl w:val="0"/>
          <w:numId w:val="16"/>
        </w:numPr>
        <w:ind w:left="426"/>
        <w:jc w:val="both"/>
        <w:textAlignment w:val="baseline"/>
        <w:rPr>
          <w:rFonts w:ascii="Palatino Linotype" w:hAnsi="Palatino Linotype" w:cs="Arial"/>
        </w:rPr>
      </w:pPr>
      <w:r>
        <w:rPr>
          <w:rFonts w:ascii="Palatino Linotype" w:hAnsi="Palatino Linotype" w:cs="Arial"/>
        </w:rPr>
        <w:t>Jsou vyčleněni pracovníci, kteří budou u pozitivního klienta poskytovat péči. Nesmí docházet k většímu střídání pracovníků, než je nezbytně nutné. Péči u pozitivních klientů musí zajišťovat vždy 2 pracovníci současně kvůli zajištění ochrany jejich zdraví i života při oblékání a svlékání ochranných pomůcek a manipulaci s infekčním materiálem. V případě dovozu obědů stačí ne předání stravy jeden pracovník.</w:t>
      </w:r>
    </w:p>
    <w:p w14:paraId="726DB644" w14:textId="77777777" w:rsidR="00B21F59" w:rsidRDefault="00B21F59" w:rsidP="00B21F59">
      <w:pPr>
        <w:pStyle w:val="eq"/>
        <w:numPr>
          <w:ilvl w:val="0"/>
          <w:numId w:val="16"/>
        </w:numPr>
        <w:ind w:left="426"/>
        <w:jc w:val="both"/>
        <w:textAlignment w:val="baseline"/>
        <w:rPr>
          <w:rFonts w:ascii="Palatino Linotype" w:hAnsi="Palatino Linotype" w:cs="Arial"/>
        </w:rPr>
      </w:pPr>
      <w:r>
        <w:rPr>
          <w:rFonts w:ascii="Palatino Linotype" w:hAnsi="Palatino Linotype" w:cs="Arial"/>
        </w:rPr>
        <w:t>Terénní služby mohou dodržet výše uvedené podmínky pouze v Domě s byty zvláštního určení (Dům s pečovatelskou službou) a to za podmínky, že se jedná o osaměle žijícího klienta bez rodiny nebo jehož rodina žije daleko.</w:t>
      </w:r>
    </w:p>
    <w:p w14:paraId="75F631C1" w14:textId="77777777" w:rsidR="00B21F59" w:rsidRDefault="00B21F59" w:rsidP="00B21F59">
      <w:pPr>
        <w:jc w:val="both"/>
        <w:rPr>
          <w:rFonts w:cs="Arial"/>
          <w:b/>
          <w:szCs w:val="24"/>
        </w:rPr>
      </w:pPr>
      <w:r>
        <w:rPr>
          <w:rFonts w:cs="Arial"/>
          <w:szCs w:val="24"/>
        </w:rPr>
        <w:t xml:space="preserve">Zdroj: </w:t>
      </w:r>
      <w:r>
        <w:rPr>
          <w:rFonts w:cs="Arial"/>
          <w:b/>
          <w:szCs w:val="24"/>
        </w:rPr>
        <w:t>Asociace poskytovatelů sociálních služeb ČR</w:t>
      </w:r>
    </w:p>
    <w:p w14:paraId="00DFBE6A" w14:textId="77777777" w:rsidR="00B21F59" w:rsidRDefault="00B21F59" w:rsidP="00B21F59">
      <w:pPr>
        <w:jc w:val="both"/>
        <w:rPr>
          <w:rFonts w:cs="Arial"/>
          <w:szCs w:val="24"/>
        </w:rPr>
      </w:pPr>
    </w:p>
    <w:p w14:paraId="2298A161" w14:textId="77777777" w:rsidR="00B21F59" w:rsidRDefault="00B21F59" w:rsidP="00B21F59">
      <w:pPr>
        <w:jc w:val="both"/>
        <w:rPr>
          <w:rFonts w:cs="Arial"/>
          <w:szCs w:val="24"/>
        </w:rPr>
      </w:pPr>
      <w:r>
        <w:rPr>
          <w:rFonts w:cs="Arial"/>
          <w:szCs w:val="24"/>
        </w:rPr>
        <w:t>Toto rozhodnutí nabývá platnosti dne 22. 3. 2020.</w:t>
      </w:r>
    </w:p>
    <w:p w14:paraId="5473DAE8" w14:textId="77777777" w:rsidR="00B21F59" w:rsidRDefault="00B21F59" w:rsidP="00B21F59">
      <w:pPr>
        <w:rPr>
          <w:rFonts w:cs="Arial"/>
          <w:szCs w:val="24"/>
        </w:rPr>
      </w:pPr>
    </w:p>
    <w:p w14:paraId="7BA1E55C" w14:textId="77777777" w:rsidR="00B21F59" w:rsidRDefault="00B21F59" w:rsidP="00B21F59">
      <w:pPr>
        <w:rPr>
          <w:rFonts w:cs="Arial"/>
          <w:szCs w:val="24"/>
        </w:rPr>
      </w:pPr>
      <w:r>
        <w:rPr>
          <w:rFonts w:cs="Arial"/>
          <w:szCs w:val="24"/>
        </w:rPr>
        <w:t>Mgr. Hana Dvorská</w:t>
      </w:r>
    </w:p>
    <w:p w14:paraId="0CE8F250" w14:textId="77777777" w:rsidR="00B21F59" w:rsidRDefault="00B21F59" w:rsidP="00B21F59">
      <w:pPr>
        <w:rPr>
          <w:rFonts w:eastAsia="Times New Roman" w:cs="Arial"/>
          <w:szCs w:val="24"/>
          <w:lang w:eastAsia="cs-CZ"/>
        </w:rPr>
      </w:pPr>
      <w:r>
        <w:rPr>
          <w:rFonts w:cs="Arial"/>
          <w:szCs w:val="24"/>
        </w:rPr>
        <w:t>ředitelka organizace</w:t>
      </w:r>
    </w:p>
    <w:p w14:paraId="5FA48C27" w14:textId="77777777" w:rsidR="00B21F59" w:rsidRDefault="00B21F59" w:rsidP="00B21F59">
      <w:pPr>
        <w:rPr>
          <w:rStyle w:val="Hypertextovodkaz"/>
          <w:shd w:val="clear" w:color="auto" w:fill="F5F5F5"/>
        </w:rPr>
      </w:pPr>
    </w:p>
    <w:p w14:paraId="46A18AA3" w14:textId="77777777" w:rsidR="00B21F59" w:rsidRDefault="00B21F59" w:rsidP="00B21F59">
      <w:pPr>
        <w:rPr>
          <w:rStyle w:val="Hypertextovodkaz"/>
        </w:rPr>
      </w:pPr>
      <w:r>
        <w:rPr>
          <w:rStyle w:val="Hypertextovodkaz"/>
        </w:rPr>
        <w:t xml:space="preserve">                                                                                                                                                                                                                                                                                                                                                                                                                                                                                                                                                                                                                                                                                                                                                                                                       </w:t>
      </w:r>
    </w:p>
    <w:p w14:paraId="3E505A38" w14:textId="77777777" w:rsidR="00B21F59" w:rsidRDefault="00B21F59" w:rsidP="00B21F59">
      <w:pPr>
        <w:rPr>
          <w:rStyle w:val="Hypertextovodkaz"/>
        </w:rPr>
      </w:pPr>
    </w:p>
    <w:p w14:paraId="2BA1E95E" w14:textId="77777777" w:rsidR="00B21F59" w:rsidRDefault="00B21F59" w:rsidP="00B21F59">
      <w:pPr>
        <w:spacing w:after="160" w:line="256" w:lineRule="auto"/>
        <w:rPr>
          <w:rStyle w:val="Hypertextovodkaz"/>
          <w:rFonts w:ascii="Arial" w:hAnsi="Arial"/>
          <w:b/>
          <w:bCs/>
        </w:rPr>
      </w:pPr>
      <w:r>
        <w:rPr>
          <w:rFonts w:ascii="Arial" w:hAnsi="Arial"/>
          <w:color w:val="0563C1" w:themeColor="hyperlink"/>
          <w:u w:val="single"/>
          <w:shd w:val="clear" w:color="auto" w:fill="F5F5F5"/>
        </w:rPr>
        <w:br w:type="page"/>
      </w:r>
    </w:p>
    <w:p w14:paraId="7D827883" w14:textId="77777777" w:rsidR="00B21F59" w:rsidRPr="00D078A8" w:rsidRDefault="00B21F59" w:rsidP="00B21F59">
      <w:pPr>
        <w:rPr>
          <w:color w:val="000000" w:themeColor="text1"/>
          <w:sz w:val="20"/>
        </w:rPr>
      </w:pPr>
      <w:r w:rsidRPr="00D078A8">
        <w:rPr>
          <w:rStyle w:val="Hypertextovodkaz"/>
          <w:color w:val="000000" w:themeColor="text1"/>
          <w:u w:val="none"/>
        </w:rPr>
        <w:lastRenderedPageBreak/>
        <w:t>Příloha č. 2: Rozhodnutí ředitelky ze dne 25. května roku 2020</w:t>
      </w:r>
    </w:p>
    <w:p w14:paraId="115630BB" w14:textId="77777777" w:rsidR="00B21F59" w:rsidRDefault="00B21F59" w:rsidP="00B21F59">
      <w:pPr>
        <w:pStyle w:val="Zkladntext"/>
        <w:jc w:val="left"/>
      </w:pPr>
    </w:p>
    <w:p w14:paraId="32982238" w14:textId="77777777" w:rsidR="00B21F59" w:rsidRDefault="00B21F59" w:rsidP="00B21F59">
      <w:pPr>
        <w:pStyle w:val="Zkladntext"/>
        <w:spacing w:before="6"/>
        <w:jc w:val="left"/>
        <w:rPr>
          <w:sz w:val="16"/>
        </w:rPr>
      </w:pPr>
    </w:p>
    <w:p w14:paraId="11657F3C" w14:textId="77777777" w:rsidR="00B21F59" w:rsidRDefault="00B21F59" w:rsidP="00B21F59">
      <w:pPr>
        <w:jc w:val="center"/>
        <w:rPr>
          <w:b/>
          <w:bCs/>
          <w:szCs w:val="24"/>
        </w:rPr>
      </w:pPr>
      <w:r>
        <w:rPr>
          <w:b/>
          <w:bCs/>
          <w:szCs w:val="24"/>
        </w:rPr>
        <w:t>ROZHODNUTÍ</w:t>
      </w:r>
      <w:r>
        <w:rPr>
          <w:b/>
          <w:bCs/>
          <w:spacing w:val="-3"/>
          <w:szCs w:val="24"/>
        </w:rPr>
        <w:t xml:space="preserve"> </w:t>
      </w:r>
      <w:r>
        <w:rPr>
          <w:b/>
          <w:bCs/>
          <w:szCs w:val="24"/>
        </w:rPr>
        <w:t>ŘEDITELKY</w:t>
      </w:r>
      <w:r>
        <w:rPr>
          <w:b/>
          <w:bCs/>
          <w:spacing w:val="-2"/>
          <w:szCs w:val="24"/>
        </w:rPr>
        <w:t xml:space="preserve"> </w:t>
      </w:r>
      <w:r>
        <w:rPr>
          <w:b/>
          <w:bCs/>
          <w:szCs w:val="24"/>
        </w:rPr>
        <w:t>ZE</w:t>
      </w:r>
      <w:r>
        <w:rPr>
          <w:b/>
          <w:bCs/>
          <w:spacing w:val="-4"/>
          <w:szCs w:val="24"/>
        </w:rPr>
        <w:t xml:space="preserve"> </w:t>
      </w:r>
      <w:r>
        <w:rPr>
          <w:b/>
          <w:bCs/>
          <w:szCs w:val="24"/>
        </w:rPr>
        <w:t>DNE</w:t>
      </w:r>
      <w:r>
        <w:rPr>
          <w:b/>
          <w:bCs/>
          <w:spacing w:val="-2"/>
          <w:szCs w:val="24"/>
        </w:rPr>
        <w:t xml:space="preserve"> </w:t>
      </w:r>
      <w:r>
        <w:rPr>
          <w:b/>
          <w:bCs/>
          <w:szCs w:val="24"/>
        </w:rPr>
        <w:t>25.</w:t>
      </w:r>
      <w:r>
        <w:rPr>
          <w:b/>
          <w:bCs/>
          <w:spacing w:val="-3"/>
          <w:szCs w:val="24"/>
        </w:rPr>
        <w:t xml:space="preserve"> </w:t>
      </w:r>
      <w:r>
        <w:rPr>
          <w:b/>
          <w:bCs/>
          <w:szCs w:val="24"/>
        </w:rPr>
        <w:t>5.</w:t>
      </w:r>
      <w:r>
        <w:rPr>
          <w:b/>
          <w:bCs/>
          <w:spacing w:val="-2"/>
          <w:szCs w:val="24"/>
        </w:rPr>
        <w:t xml:space="preserve"> </w:t>
      </w:r>
      <w:r>
        <w:rPr>
          <w:b/>
          <w:bCs/>
          <w:szCs w:val="24"/>
        </w:rPr>
        <w:t>2020</w:t>
      </w:r>
    </w:p>
    <w:p w14:paraId="7DCEDFCF" w14:textId="77777777" w:rsidR="00B21F59" w:rsidRDefault="00B21F59" w:rsidP="00B21F59">
      <w:pPr>
        <w:jc w:val="center"/>
        <w:rPr>
          <w:b/>
          <w:szCs w:val="24"/>
        </w:rPr>
      </w:pPr>
    </w:p>
    <w:p w14:paraId="046CFF30" w14:textId="77777777" w:rsidR="00B21F59" w:rsidRDefault="00B21F59" w:rsidP="00B21F59">
      <w:pPr>
        <w:jc w:val="center"/>
        <w:rPr>
          <w:b/>
          <w:szCs w:val="24"/>
        </w:rPr>
      </w:pPr>
      <w:r>
        <w:rPr>
          <w:b/>
          <w:szCs w:val="24"/>
        </w:rPr>
        <w:t>ROZVOLŇOVÁNÍ OPATŘENÍ A PROVOZ V ORGANIZACI SOCIÁLNÍ SLUŽBY ŠTERNBERK,</w:t>
      </w:r>
      <w:r>
        <w:rPr>
          <w:b/>
          <w:spacing w:val="-53"/>
          <w:szCs w:val="24"/>
        </w:rPr>
        <w:t xml:space="preserve"> </w:t>
      </w:r>
      <w:r>
        <w:rPr>
          <w:b/>
          <w:szCs w:val="24"/>
        </w:rPr>
        <w:t>PŘÍSPĚVKOVÁ</w:t>
      </w:r>
      <w:r>
        <w:rPr>
          <w:b/>
          <w:spacing w:val="-6"/>
          <w:szCs w:val="24"/>
        </w:rPr>
        <w:t xml:space="preserve"> </w:t>
      </w:r>
      <w:r>
        <w:rPr>
          <w:b/>
          <w:szCs w:val="24"/>
        </w:rPr>
        <w:t>ORGANIZACE</w:t>
      </w:r>
      <w:r>
        <w:rPr>
          <w:b/>
          <w:spacing w:val="2"/>
          <w:szCs w:val="24"/>
        </w:rPr>
        <w:t xml:space="preserve"> </w:t>
      </w:r>
      <w:r>
        <w:rPr>
          <w:b/>
          <w:szCs w:val="24"/>
        </w:rPr>
        <w:t>V</w:t>
      </w:r>
      <w:r>
        <w:rPr>
          <w:b/>
          <w:spacing w:val="-1"/>
          <w:szCs w:val="24"/>
        </w:rPr>
        <w:t xml:space="preserve"> </w:t>
      </w:r>
      <w:r>
        <w:rPr>
          <w:b/>
          <w:szCs w:val="24"/>
        </w:rPr>
        <w:t>SOUVISLOSTI</w:t>
      </w:r>
      <w:r>
        <w:rPr>
          <w:b/>
          <w:spacing w:val="-2"/>
          <w:szCs w:val="24"/>
        </w:rPr>
        <w:t xml:space="preserve"> </w:t>
      </w:r>
      <w:r>
        <w:rPr>
          <w:b/>
          <w:szCs w:val="24"/>
        </w:rPr>
        <w:t>SE</w:t>
      </w:r>
      <w:r>
        <w:rPr>
          <w:b/>
          <w:spacing w:val="2"/>
          <w:szCs w:val="24"/>
        </w:rPr>
        <w:t xml:space="preserve"> </w:t>
      </w:r>
      <w:r>
        <w:rPr>
          <w:b/>
          <w:szCs w:val="24"/>
        </w:rPr>
        <w:t>ŠÍŘENÍM</w:t>
      </w:r>
      <w:r>
        <w:rPr>
          <w:b/>
          <w:spacing w:val="3"/>
          <w:szCs w:val="24"/>
        </w:rPr>
        <w:t xml:space="preserve"> </w:t>
      </w:r>
      <w:r>
        <w:rPr>
          <w:b/>
          <w:szCs w:val="24"/>
        </w:rPr>
        <w:t>VIRU</w:t>
      </w:r>
      <w:r>
        <w:rPr>
          <w:b/>
          <w:spacing w:val="-1"/>
          <w:szCs w:val="24"/>
        </w:rPr>
        <w:t xml:space="preserve"> </w:t>
      </w:r>
      <w:r>
        <w:rPr>
          <w:b/>
          <w:szCs w:val="24"/>
        </w:rPr>
        <w:t>COVID</w:t>
      </w:r>
      <w:r>
        <w:rPr>
          <w:b/>
          <w:spacing w:val="-2"/>
          <w:szCs w:val="24"/>
        </w:rPr>
        <w:t xml:space="preserve"> </w:t>
      </w:r>
      <w:r>
        <w:rPr>
          <w:b/>
          <w:szCs w:val="24"/>
        </w:rPr>
        <w:t>19</w:t>
      </w:r>
    </w:p>
    <w:p w14:paraId="648698FF" w14:textId="77777777" w:rsidR="00B21F59" w:rsidRDefault="00B21F59" w:rsidP="00B21F59">
      <w:pPr>
        <w:jc w:val="center"/>
        <w:rPr>
          <w:b/>
          <w:szCs w:val="24"/>
        </w:rPr>
      </w:pPr>
    </w:p>
    <w:p w14:paraId="1AA85032" w14:textId="77777777" w:rsidR="00B21F59" w:rsidRDefault="00B21F59" w:rsidP="00B21F59">
      <w:pPr>
        <w:rPr>
          <w:szCs w:val="24"/>
        </w:rPr>
      </w:pPr>
      <w:r>
        <w:rPr>
          <w:szCs w:val="24"/>
        </w:rPr>
        <w:t>Ředitelka organizace Sociální služby Šternberk, příspěvková organizace (dále jen organizace) v souvislosti s</w:t>
      </w:r>
      <w:r>
        <w:rPr>
          <w:spacing w:val="-53"/>
          <w:szCs w:val="24"/>
        </w:rPr>
        <w:t xml:space="preserve"> </w:t>
      </w:r>
      <w:r>
        <w:rPr>
          <w:szCs w:val="24"/>
        </w:rPr>
        <w:t>mimořádnými</w:t>
      </w:r>
      <w:r>
        <w:rPr>
          <w:spacing w:val="1"/>
          <w:szCs w:val="24"/>
        </w:rPr>
        <w:t xml:space="preserve"> </w:t>
      </w:r>
      <w:r>
        <w:rPr>
          <w:szCs w:val="24"/>
        </w:rPr>
        <w:t>opatřeními</w:t>
      </w:r>
      <w:r>
        <w:rPr>
          <w:spacing w:val="1"/>
          <w:szCs w:val="24"/>
        </w:rPr>
        <w:t xml:space="preserve"> </w:t>
      </w:r>
      <w:r>
        <w:rPr>
          <w:szCs w:val="24"/>
        </w:rPr>
        <w:t>Ministerstva</w:t>
      </w:r>
      <w:r>
        <w:rPr>
          <w:spacing w:val="1"/>
          <w:szCs w:val="24"/>
        </w:rPr>
        <w:t xml:space="preserve"> </w:t>
      </w:r>
      <w:r>
        <w:rPr>
          <w:szCs w:val="24"/>
        </w:rPr>
        <w:t>zdravotnictví</w:t>
      </w:r>
      <w:r>
        <w:rPr>
          <w:spacing w:val="1"/>
          <w:szCs w:val="24"/>
        </w:rPr>
        <w:t xml:space="preserve"> </w:t>
      </w:r>
      <w:r>
        <w:rPr>
          <w:szCs w:val="24"/>
        </w:rPr>
        <w:t>a</w:t>
      </w:r>
      <w:r>
        <w:rPr>
          <w:spacing w:val="1"/>
          <w:szCs w:val="24"/>
        </w:rPr>
        <w:t xml:space="preserve"> </w:t>
      </w:r>
      <w:r>
        <w:rPr>
          <w:szCs w:val="24"/>
        </w:rPr>
        <w:t>Vlády</w:t>
      </w:r>
      <w:r>
        <w:rPr>
          <w:spacing w:val="1"/>
          <w:szCs w:val="24"/>
        </w:rPr>
        <w:t xml:space="preserve"> </w:t>
      </w:r>
      <w:r>
        <w:rPr>
          <w:szCs w:val="24"/>
        </w:rPr>
        <w:t>ČR</w:t>
      </w:r>
      <w:r>
        <w:rPr>
          <w:spacing w:val="1"/>
          <w:szCs w:val="24"/>
        </w:rPr>
        <w:t xml:space="preserve"> </w:t>
      </w:r>
      <w:r>
        <w:rPr>
          <w:szCs w:val="24"/>
        </w:rPr>
        <w:t>a</w:t>
      </w:r>
      <w:r>
        <w:rPr>
          <w:spacing w:val="1"/>
          <w:szCs w:val="24"/>
        </w:rPr>
        <w:t xml:space="preserve"> </w:t>
      </w:r>
      <w:r>
        <w:rPr>
          <w:szCs w:val="24"/>
        </w:rPr>
        <w:t>na</w:t>
      </w:r>
      <w:r>
        <w:rPr>
          <w:spacing w:val="1"/>
          <w:szCs w:val="24"/>
        </w:rPr>
        <w:t xml:space="preserve"> </w:t>
      </w:r>
      <w:r>
        <w:rPr>
          <w:szCs w:val="24"/>
        </w:rPr>
        <w:t>základě</w:t>
      </w:r>
      <w:r>
        <w:rPr>
          <w:spacing w:val="1"/>
          <w:szCs w:val="24"/>
        </w:rPr>
        <w:t xml:space="preserve"> </w:t>
      </w:r>
      <w:r>
        <w:rPr>
          <w:szCs w:val="24"/>
        </w:rPr>
        <w:t>závěrů</w:t>
      </w:r>
      <w:r>
        <w:rPr>
          <w:spacing w:val="1"/>
          <w:szCs w:val="24"/>
        </w:rPr>
        <w:t xml:space="preserve"> </w:t>
      </w:r>
      <w:r>
        <w:rPr>
          <w:szCs w:val="24"/>
        </w:rPr>
        <w:t>krizového</w:t>
      </w:r>
      <w:r>
        <w:rPr>
          <w:spacing w:val="1"/>
          <w:szCs w:val="24"/>
        </w:rPr>
        <w:t xml:space="preserve"> </w:t>
      </w:r>
      <w:r>
        <w:rPr>
          <w:szCs w:val="24"/>
        </w:rPr>
        <w:t>štábu</w:t>
      </w:r>
      <w:r>
        <w:rPr>
          <w:spacing w:val="1"/>
          <w:szCs w:val="24"/>
        </w:rPr>
        <w:t xml:space="preserve"> </w:t>
      </w:r>
      <w:r>
        <w:rPr>
          <w:szCs w:val="24"/>
        </w:rPr>
        <w:t>organizace</w:t>
      </w:r>
      <w:r>
        <w:rPr>
          <w:spacing w:val="-1"/>
          <w:szCs w:val="24"/>
        </w:rPr>
        <w:t xml:space="preserve"> </w:t>
      </w:r>
      <w:r>
        <w:rPr>
          <w:szCs w:val="24"/>
        </w:rPr>
        <w:t>rozhodla</w:t>
      </w:r>
      <w:r>
        <w:rPr>
          <w:spacing w:val="-1"/>
          <w:szCs w:val="24"/>
        </w:rPr>
        <w:t xml:space="preserve"> </w:t>
      </w:r>
      <w:r>
        <w:rPr>
          <w:szCs w:val="24"/>
        </w:rPr>
        <w:t>o</w:t>
      </w:r>
      <w:r>
        <w:rPr>
          <w:spacing w:val="-1"/>
          <w:szCs w:val="24"/>
        </w:rPr>
        <w:t xml:space="preserve"> </w:t>
      </w:r>
      <w:r>
        <w:rPr>
          <w:szCs w:val="24"/>
        </w:rPr>
        <w:t>rozvolňování opatření</w:t>
      </w:r>
      <w:r>
        <w:rPr>
          <w:spacing w:val="1"/>
          <w:szCs w:val="24"/>
        </w:rPr>
        <w:t xml:space="preserve"> </w:t>
      </w:r>
      <w:r>
        <w:rPr>
          <w:szCs w:val="24"/>
        </w:rPr>
        <w:t>na</w:t>
      </w:r>
      <w:r>
        <w:rPr>
          <w:spacing w:val="-3"/>
          <w:szCs w:val="24"/>
        </w:rPr>
        <w:t xml:space="preserve"> </w:t>
      </w:r>
      <w:r>
        <w:rPr>
          <w:szCs w:val="24"/>
        </w:rPr>
        <w:t>střediscích</w:t>
      </w:r>
      <w:r>
        <w:rPr>
          <w:spacing w:val="3"/>
          <w:szCs w:val="24"/>
        </w:rPr>
        <w:t xml:space="preserve"> </w:t>
      </w:r>
      <w:r>
        <w:rPr>
          <w:szCs w:val="24"/>
        </w:rPr>
        <w:t>organizace takto:</w:t>
      </w:r>
    </w:p>
    <w:p w14:paraId="461954AC" w14:textId="77777777" w:rsidR="00B21F59" w:rsidRDefault="00B21F59" w:rsidP="00B21F59">
      <w:pPr>
        <w:rPr>
          <w:szCs w:val="24"/>
        </w:rPr>
      </w:pPr>
      <w:r>
        <w:rPr>
          <w:spacing w:val="-1"/>
          <w:szCs w:val="24"/>
        </w:rPr>
        <w:t>Otevírá</w:t>
      </w:r>
      <w:r>
        <w:rPr>
          <w:spacing w:val="-12"/>
          <w:szCs w:val="24"/>
        </w:rPr>
        <w:t xml:space="preserve"> </w:t>
      </w:r>
      <w:r>
        <w:rPr>
          <w:spacing w:val="-1"/>
          <w:szCs w:val="24"/>
        </w:rPr>
        <w:t>se</w:t>
      </w:r>
      <w:r>
        <w:rPr>
          <w:spacing w:val="-12"/>
          <w:szCs w:val="24"/>
        </w:rPr>
        <w:t xml:space="preserve"> </w:t>
      </w:r>
      <w:r>
        <w:rPr>
          <w:spacing w:val="-1"/>
          <w:szCs w:val="24"/>
        </w:rPr>
        <w:t>budova</w:t>
      </w:r>
      <w:r>
        <w:rPr>
          <w:spacing w:val="-10"/>
          <w:szCs w:val="24"/>
        </w:rPr>
        <w:t xml:space="preserve"> </w:t>
      </w:r>
      <w:r>
        <w:rPr>
          <w:spacing w:val="-1"/>
          <w:szCs w:val="24"/>
        </w:rPr>
        <w:t>Komenského</w:t>
      </w:r>
      <w:r>
        <w:rPr>
          <w:spacing w:val="-12"/>
          <w:szCs w:val="24"/>
        </w:rPr>
        <w:t xml:space="preserve"> </w:t>
      </w:r>
      <w:r>
        <w:rPr>
          <w:szCs w:val="24"/>
        </w:rPr>
        <w:t>40</w:t>
      </w:r>
      <w:r>
        <w:rPr>
          <w:spacing w:val="-12"/>
          <w:szCs w:val="24"/>
        </w:rPr>
        <w:t xml:space="preserve"> </w:t>
      </w:r>
      <w:r>
        <w:rPr>
          <w:szCs w:val="24"/>
        </w:rPr>
        <w:t>a</w:t>
      </w:r>
      <w:r>
        <w:rPr>
          <w:spacing w:val="-13"/>
          <w:szCs w:val="24"/>
        </w:rPr>
        <w:t xml:space="preserve"> </w:t>
      </w:r>
      <w:r>
        <w:rPr>
          <w:szCs w:val="24"/>
        </w:rPr>
        <w:t>Hanácká</w:t>
      </w:r>
      <w:r>
        <w:rPr>
          <w:spacing w:val="-12"/>
          <w:szCs w:val="24"/>
        </w:rPr>
        <w:t xml:space="preserve"> </w:t>
      </w:r>
      <w:r>
        <w:rPr>
          <w:szCs w:val="24"/>
        </w:rPr>
        <w:t>2</w:t>
      </w:r>
      <w:r>
        <w:rPr>
          <w:spacing w:val="-13"/>
          <w:szCs w:val="24"/>
        </w:rPr>
        <w:t xml:space="preserve"> </w:t>
      </w:r>
      <w:r>
        <w:rPr>
          <w:szCs w:val="24"/>
        </w:rPr>
        <w:t>pro</w:t>
      </w:r>
      <w:r>
        <w:rPr>
          <w:spacing w:val="-11"/>
          <w:szCs w:val="24"/>
        </w:rPr>
        <w:t xml:space="preserve"> </w:t>
      </w:r>
      <w:r>
        <w:rPr>
          <w:szCs w:val="24"/>
        </w:rPr>
        <w:t>veřejnost</w:t>
      </w:r>
      <w:r>
        <w:rPr>
          <w:spacing w:val="-9"/>
          <w:szCs w:val="24"/>
        </w:rPr>
        <w:t xml:space="preserve"> </w:t>
      </w:r>
      <w:r>
        <w:rPr>
          <w:szCs w:val="24"/>
        </w:rPr>
        <w:t>a</w:t>
      </w:r>
      <w:r>
        <w:rPr>
          <w:spacing w:val="-12"/>
          <w:szCs w:val="24"/>
        </w:rPr>
        <w:t xml:space="preserve"> </w:t>
      </w:r>
      <w:r>
        <w:rPr>
          <w:szCs w:val="24"/>
        </w:rPr>
        <w:t>neplatí</w:t>
      </w:r>
      <w:r>
        <w:rPr>
          <w:spacing w:val="-12"/>
          <w:szCs w:val="24"/>
        </w:rPr>
        <w:t xml:space="preserve"> </w:t>
      </w:r>
      <w:r>
        <w:rPr>
          <w:szCs w:val="24"/>
        </w:rPr>
        <w:t>již</w:t>
      </w:r>
      <w:r>
        <w:rPr>
          <w:spacing w:val="-14"/>
          <w:szCs w:val="24"/>
        </w:rPr>
        <w:t xml:space="preserve"> </w:t>
      </w:r>
      <w:r>
        <w:rPr>
          <w:szCs w:val="24"/>
        </w:rPr>
        <w:t>oznámení</w:t>
      </w:r>
      <w:r>
        <w:rPr>
          <w:spacing w:val="-12"/>
          <w:szCs w:val="24"/>
        </w:rPr>
        <w:t xml:space="preserve"> </w:t>
      </w:r>
      <w:r>
        <w:rPr>
          <w:szCs w:val="24"/>
        </w:rPr>
        <w:t>o</w:t>
      </w:r>
      <w:r>
        <w:rPr>
          <w:spacing w:val="-10"/>
          <w:szCs w:val="24"/>
        </w:rPr>
        <w:t xml:space="preserve"> </w:t>
      </w:r>
      <w:r>
        <w:rPr>
          <w:szCs w:val="24"/>
        </w:rPr>
        <w:t>zákazu</w:t>
      </w:r>
      <w:r>
        <w:rPr>
          <w:spacing w:val="-13"/>
          <w:szCs w:val="24"/>
        </w:rPr>
        <w:t xml:space="preserve"> </w:t>
      </w:r>
      <w:r>
        <w:rPr>
          <w:szCs w:val="24"/>
        </w:rPr>
        <w:t>vstupu.</w:t>
      </w:r>
      <w:r>
        <w:rPr>
          <w:spacing w:val="-53"/>
          <w:szCs w:val="24"/>
        </w:rPr>
        <w:t xml:space="preserve"> </w:t>
      </w:r>
      <w:r>
        <w:rPr>
          <w:szCs w:val="24"/>
        </w:rPr>
        <w:t>Každý</w:t>
      </w:r>
      <w:r>
        <w:rPr>
          <w:spacing w:val="-6"/>
          <w:szCs w:val="24"/>
        </w:rPr>
        <w:t xml:space="preserve"> </w:t>
      </w:r>
      <w:r>
        <w:rPr>
          <w:szCs w:val="24"/>
        </w:rPr>
        <w:t>příchozí</w:t>
      </w:r>
      <w:r>
        <w:rPr>
          <w:spacing w:val="-2"/>
          <w:szCs w:val="24"/>
        </w:rPr>
        <w:t xml:space="preserve"> </w:t>
      </w:r>
      <w:r>
        <w:rPr>
          <w:szCs w:val="24"/>
        </w:rPr>
        <w:t>je</w:t>
      </w:r>
      <w:r>
        <w:rPr>
          <w:spacing w:val="-1"/>
          <w:szCs w:val="24"/>
        </w:rPr>
        <w:t xml:space="preserve"> </w:t>
      </w:r>
      <w:r>
        <w:rPr>
          <w:szCs w:val="24"/>
        </w:rPr>
        <w:t>povinen dezinfikovat</w:t>
      </w:r>
      <w:r>
        <w:rPr>
          <w:spacing w:val="-3"/>
          <w:szCs w:val="24"/>
        </w:rPr>
        <w:t xml:space="preserve"> </w:t>
      </w:r>
      <w:r>
        <w:rPr>
          <w:szCs w:val="24"/>
        </w:rPr>
        <w:t>si</w:t>
      </w:r>
      <w:r>
        <w:rPr>
          <w:spacing w:val="-2"/>
          <w:szCs w:val="24"/>
        </w:rPr>
        <w:t xml:space="preserve"> </w:t>
      </w:r>
      <w:r>
        <w:rPr>
          <w:szCs w:val="24"/>
        </w:rPr>
        <w:t>ruce</w:t>
      </w:r>
      <w:r>
        <w:rPr>
          <w:spacing w:val="-2"/>
          <w:szCs w:val="24"/>
        </w:rPr>
        <w:t xml:space="preserve"> </w:t>
      </w:r>
      <w:r>
        <w:rPr>
          <w:szCs w:val="24"/>
        </w:rPr>
        <w:t>při</w:t>
      </w:r>
      <w:r>
        <w:rPr>
          <w:spacing w:val="-1"/>
          <w:szCs w:val="24"/>
        </w:rPr>
        <w:t xml:space="preserve"> </w:t>
      </w:r>
      <w:r>
        <w:rPr>
          <w:szCs w:val="24"/>
        </w:rPr>
        <w:t>příchodu</w:t>
      </w:r>
      <w:r>
        <w:rPr>
          <w:spacing w:val="5"/>
          <w:szCs w:val="24"/>
        </w:rPr>
        <w:t xml:space="preserve"> </w:t>
      </w:r>
      <w:r>
        <w:rPr>
          <w:szCs w:val="24"/>
        </w:rPr>
        <w:t>do budovy</w:t>
      </w:r>
      <w:r>
        <w:rPr>
          <w:spacing w:val="-3"/>
          <w:szCs w:val="24"/>
        </w:rPr>
        <w:t xml:space="preserve"> </w:t>
      </w:r>
      <w:r>
        <w:rPr>
          <w:szCs w:val="24"/>
        </w:rPr>
        <w:t>a</w:t>
      </w:r>
      <w:r>
        <w:rPr>
          <w:spacing w:val="-2"/>
          <w:szCs w:val="24"/>
        </w:rPr>
        <w:t xml:space="preserve"> </w:t>
      </w:r>
      <w:r>
        <w:rPr>
          <w:szCs w:val="24"/>
        </w:rPr>
        <w:t>odchodu</w:t>
      </w:r>
      <w:r>
        <w:rPr>
          <w:spacing w:val="2"/>
          <w:szCs w:val="24"/>
        </w:rPr>
        <w:t xml:space="preserve"> </w:t>
      </w:r>
      <w:r>
        <w:rPr>
          <w:szCs w:val="24"/>
        </w:rPr>
        <w:t>z</w:t>
      </w:r>
      <w:r>
        <w:rPr>
          <w:spacing w:val="-5"/>
          <w:szCs w:val="24"/>
        </w:rPr>
        <w:t xml:space="preserve"> </w:t>
      </w:r>
      <w:r>
        <w:rPr>
          <w:szCs w:val="24"/>
        </w:rPr>
        <w:t>budovy.</w:t>
      </w:r>
    </w:p>
    <w:p w14:paraId="54D22166" w14:textId="77777777" w:rsidR="00B21F59" w:rsidRDefault="00B21F59" w:rsidP="00B21F59">
      <w:pPr>
        <w:rPr>
          <w:szCs w:val="24"/>
        </w:rPr>
      </w:pPr>
      <w:r>
        <w:rPr>
          <w:szCs w:val="24"/>
        </w:rPr>
        <w:t>Na</w:t>
      </w:r>
      <w:r>
        <w:rPr>
          <w:spacing w:val="-4"/>
          <w:szCs w:val="24"/>
        </w:rPr>
        <w:t xml:space="preserve"> </w:t>
      </w:r>
      <w:r>
        <w:rPr>
          <w:szCs w:val="24"/>
        </w:rPr>
        <w:t>všech</w:t>
      </w:r>
      <w:r>
        <w:rPr>
          <w:spacing w:val="-2"/>
          <w:szCs w:val="24"/>
        </w:rPr>
        <w:t xml:space="preserve"> </w:t>
      </w:r>
      <w:r>
        <w:rPr>
          <w:szCs w:val="24"/>
        </w:rPr>
        <w:t>vstupech</w:t>
      </w:r>
      <w:r>
        <w:rPr>
          <w:spacing w:val="-2"/>
          <w:szCs w:val="24"/>
        </w:rPr>
        <w:t xml:space="preserve"> </w:t>
      </w:r>
      <w:r>
        <w:rPr>
          <w:szCs w:val="24"/>
        </w:rPr>
        <w:t>do</w:t>
      </w:r>
      <w:r>
        <w:rPr>
          <w:spacing w:val="-5"/>
          <w:szCs w:val="24"/>
        </w:rPr>
        <w:t xml:space="preserve"> </w:t>
      </w:r>
      <w:r>
        <w:rPr>
          <w:szCs w:val="24"/>
        </w:rPr>
        <w:t>objektu</w:t>
      </w:r>
      <w:r>
        <w:rPr>
          <w:spacing w:val="-4"/>
          <w:szCs w:val="24"/>
        </w:rPr>
        <w:t xml:space="preserve"> </w:t>
      </w:r>
      <w:r>
        <w:rPr>
          <w:szCs w:val="24"/>
        </w:rPr>
        <w:t>budou</w:t>
      </w:r>
      <w:r>
        <w:rPr>
          <w:spacing w:val="-2"/>
          <w:szCs w:val="24"/>
        </w:rPr>
        <w:t xml:space="preserve"> </w:t>
      </w:r>
      <w:r>
        <w:rPr>
          <w:szCs w:val="24"/>
        </w:rPr>
        <w:t>vyvěšena</w:t>
      </w:r>
      <w:r>
        <w:rPr>
          <w:spacing w:val="-2"/>
          <w:szCs w:val="24"/>
        </w:rPr>
        <w:t xml:space="preserve"> </w:t>
      </w:r>
      <w:r>
        <w:rPr>
          <w:szCs w:val="24"/>
        </w:rPr>
        <w:t>pravidla</w:t>
      </w:r>
      <w:r>
        <w:rPr>
          <w:spacing w:val="-3"/>
          <w:szCs w:val="24"/>
        </w:rPr>
        <w:t xml:space="preserve"> </w:t>
      </w:r>
      <w:r>
        <w:rPr>
          <w:szCs w:val="24"/>
        </w:rPr>
        <w:t>pro</w:t>
      </w:r>
      <w:r>
        <w:rPr>
          <w:spacing w:val="-2"/>
          <w:szCs w:val="24"/>
        </w:rPr>
        <w:t xml:space="preserve"> </w:t>
      </w:r>
      <w:r>
        <w:rPr>
          <w:szCs w:val="24"/>
        </w:rPr>
        <w:t>vstup</w:t>
      </w:r>
      <w:r>
        <w:rPr>
          <w:spacing w:val="-2"/>
          <w:szCs w:val="24"/>
        </w:rPr>
        <w:t xml:space="preserve"> </w:t>
      </w:r>
      <w:r>
        <w:rPr>
          <w:szCs w:val="24"/>
        </w:rPr>
        <w:t>do</w:t>
      </w:r>
      <w:r>
        <w:rPr>
          <w:spacing w:val="-3"/>
          <w:szCs w:val="24"/>
        </w:rPr>
        <w:t xml:space="preserve"> </w:t>
      </w:r>
      <w:r>
        <w:rPr>
          <w:szCs w:val="24"/>
        </w:rPr>
        <w:t>prostor</w:t>
      </w:r>
      <w:r>
        <w:rPr>
          <w:spacing w:val="-4"/>
          <w:szCs w:val="24"/>
        </w:rPr>
        <w:t xml:space="preserve"> </w:t>
      </w:r>
      <w:r>
        <w:rPr>
          <w:szCs w:val="24"/>
        </w:rPr>
        <w:t>organizace.</w:t>
      </w:r>
    </w:p>
    <w:p w14:paraId="1C583ADF" w14:textId="77777777" w:rsidR="00B21F59" w:rsidRDefault="00B21F59" w:rsidP="00B21F59">
      <w:pPr>
        <w:rPr>
          <w:szCs w:val="24"/>
        </w:rPr>
      </w:pPr>
      <w:r>
        <w:rPr>
          <w:szCs w:val="24"/>
        </w:rPr>
        <w:t>Od 1. 6. 2020 bude opět v rámci sociální práce v organizaci probíhat jednání se zájemcem o službu,</w:t>
      </w:r>
      <w:r>
        <w:rPr>
          <w:spacing w:val="1"/>
          <w:szCs w:val="24"/>
        </w:rPr>
        <w:t xml:space="preserve"> </w:t>
      </w:r>
      <w:r>
        <w:rPr>
          <w:szCs w:val="24"/>
        </w:rPr>
        <w:t>uzavírání smluv o poskytování sociální služby a</w:t>
      </w:r>
      <w:r>
        <w:rPr>
          <w:spacing w:val="1"/>
          <w:szCs w:val="24"/>
        </w:rPr>
        <w:t xml:space="preserve"> </w:t>
      </w:r>
      <w:r>
        <w:rPr>
          <w:szCs w:val="24"/>
        </w:rPr>
        <w:t>dodatků. Dojde k</w:t>
      </w:r>
      <w:r>
        <w:rPr>
          <w:spacing w:val="1"/>
          <w:szCs w:val="24"/>
        </w:rPr>
        <w:t xml:space="preserve"> </w:t>
      </w:r>
      <w:r>
        <w:rPr>
          <w:szCs w:val="24"/>
        </w:rPr>
        <w:t>znovuobnovení</w:t>
      </w:r>
      <w:r>
        <w:rPr>
          <w:spacing w:val="1"/>
          <w:szCs w:val="24"/>
        </w:rPr>
        <w:t xml:space="preserve"> </w:t>
      </w:r>
      <w:r>
        <w:rPr>
          <w:szCs w:val="24"/>
        </w:rPr>
        <w:t>poskytování</w:t>
      </w:r>
      <w:r>
        <w:rPr>
          <w:spacing w:val="1"/>
          <w:szCs w:val="24"/>
        </w:rPr>
        <w:t xml:space="preserve"> </w:t>
      </w:r>
      <w:r>
        <w:rPr>
          <w:spacing w:val="-1"/>
          <w:szCs w:val="24"/>
        </w:rPr>
        <w:t>sociálních</w:t>
      </w:r>
      <w:r>
        <w:rPr>
          <w:spacing w:val="-13"/>
          <w:szCs w:val="24"/>
        </w:rPr>
        <w:t xml:space="preserve"> </w:t>
      </w:r>
      <w:r>
        <w:rPr>
          <w:spacing w:val="-1"/>
          <w:szCs w:val="24"/>
        </w:rPr>
        <w:t>služeb</w:t>
      </w:r>
      <w:r>
        <w:rPr>
          <w:spacing w:val="-11"/>
          <w:szCs w:val="24"/>
        </w:rPr>
        <w:t xml:space="preserve"> </w:t>
      </w:r>
      <w:r>
        <w:rPr>
          <w:spacing w:val="-1"/>
          <w:szCs w:val="24"/>
        </w:rPr>
        <w:t>na</w:t>
      </w:r>
      <w:r>
        <w:rPr>
          <w:spacing w:val="-9"/>
          <w:szCs w:val="24"/>
        </w:rPr>
        <w:t xml:space="preserve"> </w:t>
      </w:r>
      <w:r>
        <w:rPr>
          <w:spacing w:val="-1"/>
          <w:szCs w:val="24"/>
        </w:rPr>
        <w:t>základě</w:t>
      </w:r>
      <w:r>
        <w:rPr>
          <w:spacing w:val="-13"/>
          <w:szCs w:val="24"/>
        </w:rPr>
        <w:t xml:space="preserve"> </w:t>
      </w:r>
      <w:r>
        <w:rPr>
          <w:spacing w:val="-1"/>
          <w:szCs w:val="24"/>
        </w:rPr>
        <w:t>individuálního</w:t>
      </w:r>
      <w:r>
        <w:rPr>
          <w:spacing w:val="-11"/>
          <w:szCs w:val="24"/>
        </w:rPr>
        <w:t xml:space="preserve"> </w:t>
      </w:r>
      <w:r>
        <w:rPr>
          <w:spacing w:val="-1"/>
          <w:szCs w:val="24"/>
        </w:rPr>
        <w:t>plánování</w:t>
      </w:r>
      <w:r>
        <w:rPr>
          <w:spacing w:val="-10"/>
          <w:szCs w:val="24"/>
        </w:rPr>
        <w:t xml:space="preserve"> </w:t>
      </w:r>
      <w:r>
        <w:rPr>
          <w:spacing w:val="-1"/>
          <w:szCs w:val="24"/>
        </w:rPr>
        <w:t>a</w:t>
      </w:r>
      <w:r>
        <w:rPr>
          <w:spacing w:val="-11"/>
          <w:szCs w:val="24"/>
        </w:rPr>
        <w:t xml:space="preserve"> </w:t>
      </w:r>
      <w:r>
        <w:rPr>
          <w:spacing w:val="-1"/>
          <w:szCs w:val="24"/>
        </w:rPr>
        <w:t>smluv</w:t>
      </w:r>
      <w:r>
        <w:rPr>
          <w:spacing w:val="-14"/>
          <w:szCs w:val="24"/>
        </w:rPr>
        <w:t xml:space="preserve"> </w:t>
      </w:r>
      <w:r>
        <w:rPr>
          <w:szCs w:val="24"/>
        </w:rPr>
        <w:t>o</w:t>
      </w:r>
      <w:r>
        <w:rPr>
          <w:spacing w:val="-11"/>
          <w:szCs w:val="24"/>
        </w:rPr>
        <w:t xml:space="preserve"> </w:t>
      </w:r>
      <w:r>
        <w:rPr>
          <w:szCs w:val="24"/>
        </w:rPr>
        <w:t>poskytování</w:t>
      </w:r>
      <w:r>
        <w:rPr>
          <w:spacing w:val="-11"/>
          <w:szCs w:val="24"/>
        </w:rPr>
        <w:t xml:space="preserve"> </w:t>
      </w:r>
      <w:r>
        <w:rPr>
          <w:szCs w:val="24"/>
        </w:rPr>
        <w:t>sociálních</w:t>
      </w:r>
      <w:r>
        <w:rPr>
          <w:spacing w:val="-13"/>
          <w:szCs w:val="24"/>
        </w:rPr>
        <w:t xml:space="preserve"> </w:t>
      </w:r>
      <w:r>
        <w:rPr>
          <w:szCs w:val="24"/>
        </w:rPr>
        <w:t>služeb.</w:t>
      </w:r>
      <w:r>
        <w:rPr>
          <w:spacing w:val="1"/>
          <w:szCs w:val="24"/>
        </w:rPr>
        <w:t xml:space="preserve"> </w:t>
      </w:r>
      <w:r>
        <w:rPr>
          <w:szCs w:val="24"/>
        </w:rPr>
        <w:t>Budou</w:t>
      </w:r>
      <w:r>
        <w:rPr>
          <w:spacing w:val="1"/>
          <w:szCs w:val="24"/>
        </w:rPr>
        <w:t xml:space="preserve"> </w:t>
      </w:r>
      <w:r>
        <w:rPr>
          <w:szCs w:val="24"/>
        </w:rPr>
        <w:t>obnoveny</w:t>
      </w:r>
      <w:r>
        <w:rPr>
          <w:spacing w:val="-2"/>
          <w:szCs w:val="24"/>
        </w:rPr>
        <w:t xml:space="preserve"> </w:t>
      </w:r>
      <w:r>
        <w:rPr>
          <w:szCs w:val="24"/>
        </w:rPr>
        <w:t>porady</w:t>
      </w:r>
      <w:r>
        <w:rPr>
          <w:spacing w:val="-2"/>
          <w:szCs w:val="24"/>
        </w:rPr>
        <w:t xml:space="preserve"> </w:t>
      </w:r>
      <w:r>
        <w:rPr>
          <w:szCs w:val="24"/>
        </w:rPr>
        <w:t>individuálního</w:t>
      </w:r>
      <w:r>
        <w:rPr>
          <w:spacing w:val="1"/>
          <w:szCs w:val="24"/>
        </w:rPr>
        <w:t xml:space="preserve"> </w:t>
      </w:r>
      <w:r>
        <w:rPr>
          <w:szCs w:val="24"/>
        </w:rPr>
        <w:t>plánování.</w:t>
      </w:r>
    </w:p>
    <w:p w14:paraId="7FD7374D" w14:textId="77777777" w:rsidR="00B21F59" w:rsidRDefault="00B21F59" w:rsidP="00B21F59">
      <w:pPr>
        <w:rPr>
          <w:szCs w:val="24"/>
        </w:rPr>
      </w:pPr>
      <w:r>
        <w:rPr>
          <w:szCs w:val="24"/>
        </w:rPr>
        <w:t>Nošení</w:t>
      </w:r>
      <w:r>
        <w:rPr>
          <w:spacing w:val="17"/>
          <w:szCs w:val="24"/>
        </w:rPr>
        <w:t xml:space="preserve"> </w:t>
      </w:r>
      <w:r>
        <w:rPr>
          <w:szCs w:val="24"/>
        </w:rPr>
        <w:t>roušek</w:t>
      </w:r>
      <w:r>
        <w:rPr>
          <w:spacing w:val="21"/>
          <w:szCs w:val="24"/>
        </w:rPr>
        <w:t xml:space="preserve"> </w:t>
      </w:r>
      <w:r>
        <w:rPr>
          <w:szCs w:val="24"/>
        </w:rPr>
        <w:t>je</w:t>
      </w:r>
      <w:r>
        <w:rPr>
          <w:spacing w:val="17"/>
          <w:szCs w:val="24"/>
        </w:rPr>
        <w:t xml:space="preserve"> </w:t>
      </w:r>
      <w:r>
        <w:rPr>
          <w:szCs w:val="24"/>
        </w:rPr>
        <w:t>dál</w:t>
      </w:r>
      <w:r>
        <w:rPr>
          <w:spacing w:val="17"/>
          <w:szCs w:val="24"/>
        </w:rPr>
        <w:t xml:space="preserve"> </w:t>
      </w:r>
      <w:r>
        <w:rPr>
          <w:szCs w:val="24"/>
        </w:rPr>
        <w:t>povinné</w:t>
      </w:r>
      <w:r>
        <w:rPr>
          <w:spacing w:val="17"/>
          <w:szCs w:val="24"/>
        </w:rPr>
        <w:t xml:space="preserve"> </w:t>
      </w:r>
      <w:r>
        <w:rPr>
          <w:szCs w:val="24"/>
        </w:rPr>
        <w:t>při</w:t>
      </w:r>
      <w:r>
        <w:rPr>
          <w:spacing w:val="17"/>
          <w:szCs w:val="24"/>
        </w:rPr>
        <w:t xml:space="preserve"> </w:t>
      </w:r>
      <w:r>
        <w:rPr>
          <w:szCs w:val="24"/>
        </w:rPr>
        <w:t>kontaktu</w:t>
      </w:r>
      <w:r>
        <w:rPr>
          <w:spacing w:val="17"/>
          <w:szCs w:val="24"/>
        </w:rPr>
        <w:t xml:space="preserve"> </w:t>
      </w:r>
      <w:r>
        <w:rPr>
          <w:szCs w:val="24"/>
        </w:rPr>
        <w:t>s</w:t>
      </w:r>
      <w:r>
        <w:rPr>
          <w:spacing w:val="3"/>
          <w:szCs w:val="24"/>
        </w:rPr>
        <w:t xml:space="preserve"> </w:t>
      </w:r>
      <w:r>
        <w:rPr>
          <w:szCs w:val="24"/>
        </w:rPr>
        <w:t>cizími</w:t>
      </w:r>
      <w:r>
        <w:rPr>
          <w:spacing w:val="17"/>
          <w:szCs w:val="24"/>
        </w:rPr>
        <w:t xml:space="preserve"> </w:t>
      </w:r>
      <w:r>
        <w:rPr>
          <w:szCs w:val="24"/>
        </w:rPr>
        <w:t>lidmi,</w:t>
      </w:r>
      <w:r>
        <w:rPr>
          <w:spacing w:val="18"/>
          <w:szCs w:val="24"/>
        </w:rPr>
        <w:t xml:space="preserve"> </w:t>
      </w:r>
      <w:r>
        <w:rPr>
          <w:szCs w:val="24"/>
        </w:rPr>
        <w:t>ve</w:t>
      </w:r>
      <w:r>
        <w:rPr>
          <w:spacing w:val="17"/>
          <w:szCs w:val="24"/>
        </w:rPr>
        <w:t xml:space="preserve"> </w:t>
      </w:r>
      <w:r>
        <w:rPr>
          <w:szCs w:val="24"/>
        </w:rPr>
        <w:t>veřejné</w:t>
      </w:r>
      <w:r>
        <w:rPr>
          <w:spacing w:val="17"/>
          <w:szCs w:val="24"/>
        </w:rPr>
        <w:t xml:space="preserve"> </w:t>
      </w:r>
      <w:r>
        <w:rPr>
          <w:szCs w:val="24"/>
        </w:rPr>
        <w:t>dopravě</w:t>
      </w:r>
      <w:r>
        <w:rPr>
          <w:spacing w:val="17"/>
          <w:szCs w:val="24"/>
        </w:rPr>
        <w:t xml:space="preserve"> </w:t>
      </w:r>
      <w:r>
        <w:rPr>
          <w:szCs w:val="24"/>
        </w:rPr>
        <w:t>a</w:t>
      </w:r>
      <w:r>
        <w:rPr>
          <w:spacing w:val="20"/>
          <w:szCs w:val="24"/>
        </w:rPr>
        <w:t xml:space="preserve"> </w:t>
      </w:r>
      <w:r>
        <w:rPr>
          <w:szCs w:val="24"/>
        </w:rPr>
        <w:t>ve</w:t>
      </w:r>
      <w:r>
        <w:rPr>
          <w:spacing w:val="17"/>
          <w:szCs w:val="24"/>
        </w:rPr>
        <w:t xml:space="preserve"> </w:t>
      </w:r>
      <w:r>
        <w:rPr>
          <w:szCs w:val="24"/>
        </w:rPr>
        <w:t>všech</w:t>
      </w:r>
      <w:r>
        <w:rPr>
          <w:spacing w:val="17"/>
          <w:szCs w:val="24"/>
        </w:rPr>
        <w:t xml:space="preserve"> </w:t>
      </w:r>
      <w:r>
        <w:rPr>
          <w:szCs w:val="24"/>
        </w:rPr>
        <w:t>budovách</w:t>
      </w:r>
      <w:r>
        <w:rPr>
          <w:spacing w:val="-54"/>
          <w:szCs w:val="24"/>
        </w:rPr>
        <w:t xml:space="preserve">           </w:t>
      </w:r>
      <w:r>
        <w:rPr>
          <w:szCs w:val="24"/>
        </w:rPr>
        <w:t>s výjimkou vlastního bydliště. Výjimkou jsou i zaměstnanci při pobytu v kanceláři jakožto na jejich</w:t>
      </w:r>
      <w:r>
        <w:rPr>
          <w:spacing w:val="1"/>
          <w:szCs w:val="24"/>
        </w:rPr>
        <w:t xml:space="preserve"> </w:t>
      </w:r>
      <w:r>
        <w:rPr>
          <w:szCs w:val="24"/>
        </w:rPr>
        <w:t>pracovišti, pracují-li ve vzdálenosti nejméně 2 metry od jiné osoby. Výjimka se vztahuje pouze na</w:t>
      </w:r>
      <w:r>
        <w:rPr>
          <w:spacing w:val="1"/>
          <w:szCs w:val="24"/>
        </w:rPr>
        <w:t xml:space="preserve"> </w:t>
      </w:r>
      <w:r>
        <w:rPr>
          <w:szCs w:val="24"/>
        </w:rPr>
        <w:t xml:space="preserve">zaměstnance, takže pokud je v </w:t>
      </w:r>
      <w:r>
        <w:rPr>
          <w:szCs w:val="24"/>
        </w:rPr>
        <w:lastRenderedPageBreak/>
        <w:t>kanceláři přítomen uživatel sociální služby,</w:t>
      </w:r>
      <w:r>
        <w:rPr>
          <w:spacing w:val="1"/>
          <w:szCs w:val="24"/>
        </w:rPr>
        <w:t xml:space="preserve"> </w:t>
      </w:r>
      <w:r>
        <w:rPr>
          <w:szCs w:val="24"/>
        </w:rPr>
        <w:t>musí být ochranný</w:t>
      </w:r>
      <w:r>
        <w:rPr>
          <w:spacing w:val="1"/>
          <w:szCs w:val="24"/>
        </w:rPr>
        <w:t xml:space="preserve"> </w:t>
      </w:r>
      <w:r>
        <w:rPr>
          <w:szCs w:val="24"/>
        </w:rPr>
        <w:t>prostředek</w:t>
      </w:r>
      <w:r>
        <w:rPr>
          <w:spacing w:val="1"/>
          <w:szCs w:val="24"/>
        </w:rPr>
        <w:t xml:space="preserve"> </w:t>
      </w:r>
      <w:r>
        <w:rPr>
          <w:szCs w:val="24"/>
        </w:rPr>
        <w:t>dýchacích</w:t>
      </w:r>
      <w:r>
        <w:rPr>
          <w:spacing w:val="-1"/>
          <w:szCs w:val="24"/>
        </w:rPr>
        <w:t xml:space="preserve"> </w:t>
      </w:r>
      <w:r>
        <w:rPr>
          <w:szCs w:val="24"/>
        </w:rPr>
        <w:t>cest</w:t>
      </w:r>
      <w:r>
        <w:rPr>
          <w:spacing w:val="1"/>
          <w:szCs w:val="24"/>
        </w:rPr>
        <w:t xml:space="preserve"> </w:t>
      </w:r>
      <w:r>
        <w:rPr>
          <w:szCs w:val="24"/>
        </w:rPr>
        <w:t>používán.</w:t>
      </w:r>
    </w:p>
    <w:p w14:paraId="7E71914F" w14:textId="77777777" w:rsidR="00B21F59" w:rsidRDefault="00B21F59" w:rsidP="00B21F59">
      <w:pPr>
        <w:rPr>
          <w:szCs w:val="24"/>
        </w:rPr>
      </w:pPr>
      <w:r>
        <w:rPr>
          <w:szCs w:val="24"/>
        </w:rPr>
        <w:t>Pokladny organizace, a to v sídle organizace</w:t>
      </w:r>
      <w:r>
        <w:rPr>
          <w:spacing w:val="55"/>
          <w:szCs w:val="24"/>
        </w:rPr>
        <w:t xml:space="preserve"> </w:t>
      </w:r>
      <w:r>
        <w:rPr>
          <w:szCs w:val="24"/>
        </w:rPr>
        <w:t>Komenského 40 a v Domově pro seniory Šternberk,</w:t>
      </w:r>
      <w:r>
        <w:rPr>
          <w:spacing w:val="1"/>
          <w:szCs w:val="24"/>
        </w:rPr>
        <w:t xml:space="preserve"> </w:t>
      </w:r>
      <w:r>
        <w:rPr>
          <w:szCs w:val="24"/>
        </w:rPr>
        <w:t>Na</w:t>
      </w:r>
      <w:r>
        <w:rPr>
          <w:spacing w:val="-2"/>
          <w:szCs w:val="24"/>
        </w:rPr>
        <w:t xml:space="preserve"> </w:t>
      </w:r>
      <w:r>
        <w:rPr>
          <w:szCs w:val="24"/>
        </w:rPr>
        <w:t>Valech</w:t>
      </w:r>
      <w:r>
        <w:rPr>
          <w:spacing w:val="-2"/>
          <w:szCs w:val="24"/>
        </w:rPr>
        <w:t xml:space="preserve"> </w:t>
      </w:r>
      <w:r>
        <w:rPr>
          <w:szCs w:val="24"/>
        </w:rPr>
        <w:t>14</w:t>
      </w:r>
      <w:r>
        <w:rPr>
          <w:spacing w:val="1"/>
          <w:szCs w:val="24"/>
        </w:rPr>
        <w:t xml:space="preserve"> </w:t>
      </w:r>
      <w:r>
        <w:rPr>
          <w:szCs w:val="24"/>
        </w:rPr>
        <w:t>budou pro veřejnost</w:t>
      </w:r>
      <w:r>
        <w:rPr>
          <w:spacing w:val="-1"/>
          <w:szCs w:val="24"/>
        </w:rPr>
        <w:t xml:space="preserve"> </w:t>
      </w:r>
      <w:r>
        <w:rPr>
          <w:szCs w:val="24"/>
        </w:rPr>
        <w:t>otevřeny</w:t>
      </w:r>
      <w:r>
        <w:rPr>
          <w:spacing w:val="-5"/>
          <w:szCs w:val="24"/>
        </w:rPr>
        <w:t xml:space="preserve"> </w:t>
      </w:r>
      <w:r>
        <w:rPr>
          <w:szCs w:val="24"/>
        </w:rPr>
        <w:t>dle běžné</w:t>
      </w:r>
      <w:r>
        <w:rPr>
          <w:spacing w:val="1"/>
          <w:szCs w:val="24"/>
        </w:rPr>
        <w:t xml:space="preserve"> </w:t>
      </w:r>
      <w:r>
        <w:rPr>
          <w:szCs w:val="24"/>
        </w:rPr>
        <w:t>provozní</w:t>
      </w:r>
      <w:r>
        <w:rPr>
          <w:spacing w:val="-2"/>
          <w:szCs w:val="24"/>
        </w:rPr>
        <w:t xml:space="preserve"> </w:t>
      </w:r>
      <w:r>
        <w:rPr>
          <w:szCs w:val="24"/>
        </w:rPr>
        <w:t>doby.</w:t>
      </w:r>
    </w:p>
    <w:p w14:paraId="65E08C24" w14:textId="77777777" w:rsidR="00B21F59" w:rsidRDefault="00B21F59" w:rsidP="00B21F59">
      <w:pPr>
        <w:rPr>
          <w:szCs w:val="24"/>
        </w:rPr>
      </w:pPr>
      <w:r>
        <w:rPr>
          <w:b/>
          <w:szCs w:val="24"/>
          <w:u w:val="single"/>
        </w:rPr>
        <w:t>Azylový</w:t>
      </w:r>
      <w:r>
        <w:rPr>
          <w:b/>
          <w:spacing w:val="-6"/>
          <w:szCs w:val="24"/>
          <w:u w:val="single"/>
        </w:rPr>
        <w:t xml:space="preserve"> </w:t>
      </w:r>
      <w:r>
        <w:rPr>
          <w:b/>
          <w:szCs w:val="24"/>
          <w:u w:val="single"/>
        </w:rPr>
        <w:t>dům</w:t>
      </w:r>
    </w:p>
    <w:p w14:paraId="726D3870" w14:textId="77777777" w:rsidR="00B21F59" w:rsidRDefault="00B21F59" w:rsidP="00B21F59">
      <w:pPr>
        <w:rPr>
          <w:szCs w:val="24"/>
        </w:rPr>
      </w:pPr>
      <w:r>
        <w:rPr>
          <w:szCs w:val="24"/>
        </w:rPr>
        <w:t>Návštěvy</w:t>
      </w:r>
      <w:r>
        <w:rPr>
          <w:spacing w:val="-8"/>
          <w:szCs w:val="24"/>
        </w:rPr>
        <w:t xml:space="preserve"> </w:t>
      </w:r>
      <w:r>
        <w:rPr>
          <w:szCs w:val="24"/>
        </w:rPr>
        <w:t>na</w:t>
      </w:r>
      <w:r>
        <w:rPr>
          <w:spacing w:val="-4"/>
          <w:szCs w:val="24"/>
        </w:rPr>
        <w:t xml:space="preserve"> </w:t>
      </w:r>
      <w:r>
        <w:rPr>
          <w:szCs w:val="24"/>
        </w:rPr>
        <w:t>azylovém</w:t>
      </w:r>
      <w:r>
        <w:rPr>
          <w:spacing w:val="-1"/>
          <w:szCs w:val="24"/>
        </w:rPr>
        <w:t xml:space="preserve"> </w:t>
      </w:r>
      <w:r>
        <w:rPr>
          <w:szCs w:val="24"/>
        </w:rPr>
        <w:t>domě</w:t>
      </w:r>
      <w:r>
        <w:rPr>
          <w:spacing w:val="-5"/>
          <w:szCs w:val="24"/>
        </w:rPr>
        <w:t xml:space="preserve"> </w:t>
      </w:r>
      <w:r>
        <w:rPr>
          <w:szCs w:val="24"/>
        </w:rPr>
        <w:t>jsou</w:t>
      </w:r>
      <w:r>
        <w:rPr>
          <w:spacing w:val="-2"/>
          <w:szCs w:val="24"/>
        </w:rPr>
        <w:t xml:space="preserve"> </w:t>
      </w:r>
      <w:r>
        <w:rPr>
          <w:szCs w:val="24"/>
        </w:rPr>
        <w:t>nadále</w:t>
      </w:r>
      <w:r>
        <w:rPr>
          <w:spacing w:val="-2"/>
          <w:szCs w:val="24"/>
        </w:rPr>
        <w:t xml:space="preserve"> </w:t>
      </w:r>
      <w:r>
        <w:rPr>
          <w:szCs w:val="24"/>
        </w:rPr>
        <w:t>zakázány.</w:t>
      </w:r>
    </w:p>
    <w:p w14:paraId="631B0816" w14:textId="77777777" w:rsidR="00B21F59" w:rsidRDefault="00B21F59" w:rsidP="00B21F59">
      <w:pPr>
        <w:rPr>
          <w:szCs w:val="24"/>
        </w:rPr>
      </w:pPr>
      <w:r>
        <w:rPr>
          <w:b/>
          <w:szCs w:val="24"/>
          <w:u w:val="single"/>
        </w:rPr>
        <w:t>Domov</w:t>
      </w:r>
      <w:r>
        <w:rPr>
          <w:b/>
          <w:spacing w:val="-1"/>
          <w:szCs w:val="24"/>
          <w:u w:val="single"/>
        </w:rPr>
        <w:t xml:space="preserve"> </w:t>
      </w:r>
      <w:r>
        <w:rPr>
          <w:b/>
          <w:szCs w:val="24"/>
          <w:u w:val="single"/>
        </w:rPr>
        <w:t>pro</w:t>
      </w:r>
      <w:r>
        <w:rPr>
          <w:b/>
          <w:spacing w:val="-3"/>
          <w:szCs w:val="24"/>
          <w:u w:val="single"/>
        </w:rPr>
        <w:t xml:space="preserve"> </w:t>
      </w:r>
      <w:r>
        <w:rPr>
          <w:b/>
          <w:szCs w:val="24"/>
          <w:u w:val="single"/>
        </w:rPr>
        <w:t>seniory</w:t>
      </w:r>
    </w:p>
    <w:p w14:paraId="1F12274F" w14:textId="77777777" w:rsidR="00B21F59" w:rsidRDefault="00B21F59" w:rsidP="00B21F59">
      <w:pPr>
        <w:rPr>
          <w:szCs w:val="24"/>
        </w:rPr>
      </w:pPr>
      <w:r>
        <w:rPr>
          <w:szCs w:val="24"/>
        </w:rPr>
        <w:t>Od</w:t>
      </w:r>
      <w:r>
        <w:rPr>
          <w:spacing w:val="1"/>
          <w:szCs w:val="24"/>
        </w:rPr>
        <w:t xml:space="preserve"> </w:t>
      </w:r>
      <w:r>
        <w:rPr>
          <w:szCs w:val="24"/>
        </w:rPr>
        <w:t>25.</w:t>
      </w:r>
      <w:r>
        <w:rPr>
          <w:spacing w:val="1"/>
          <w:szCs w:val="24"/>
        </w:rPr>
        <w:t xml:space="preserve"> </w:t>
      </w:r>
      <w:r>
        <w:rPr>
          <w:szCs w:val="24"/>
        </w:rPr>
        <w:t>5.</w:t>
      </w:r>
      <w:r>
        <w:rPr>
          <w:spacing w:val="1"/>
          <w:szCs w:val="24"/>
        </w:rPr>
        <w:t xml:space="preserve"> </w:t>
      </w:r>
      <w:r>
        <w:rPr>
          <w:szCs w:val="24"/>
        </w:rPr>
        <w:t>2020</w:t>
      </w:r>
      <w:r>
        <w:rPr>
          <w:spacing w:val="1"/>
          <w:szCs w:val="24"/>
        </w:rPr>
        <w:t xml:space="preserve"> </w:t>
      </w:r>
      <w:r>
        <w:rPr>
          <w:szCs w:val="24"/>
        </w:rPr>
        <w:t>jsou</w:t>
      </w:r>
      <w:r>
        <w:rPr>
          <w:spacing w:val="1"/>
          <w:szCs w:val="24"/>
        </w:rPr>
        <w:t xml:space="preserve"> </w:t>
      </w:r>
      <w:r>
        <w:rPr>
          <w:szCs w:val="24"/>
        </w:rPr>
        <w:t>povoleny</w:t>
      </w:r>
      <w:r>
        <w:rPr>
          <w:spacing w:val="1"/>
          <w:szCs w:val="24"/>
        </w:rPr>
        <w:t xml:space="preserve"> </w:t>
      </w:r>
      <w:r>
        <w:rPr>
          <w:szCs w:val="24"/>
        </w:rPr>
        <w:t>návštěvy</w:t>
      </w:r>
      <w:r>
        <w:rPr>
          <w:spacing w:val="1"/>
          <w:szCs w:val="24"/>
        </w:rPr>
        <w:t xml:space="preserve"> </w:t>
      </w:r>
      <w:r>
        <w:rPr>
          <w:szCs w:val="24"/>
        </w:rPr>
        <w:t>v domově</w:t>
      </w:r>
      <w:r>
        <w:rPr>
          <w:spacing w:val="1"/>
          <w:szCs w:val="24"/>
        </w:rPr>
        <w:t xml:space="preserve"> </w:t>
      </w:r>
      <w:r>
        <w:rPr>
          <w:szCs w:val="24"/>
        </w:rPr>
        <w:t>pro</w:t>
      </w:r>
      <w:r>
        <w:rPr>
          <w:spacing w:val="1"/>
          <w:szCs w:val="24"/>
        </w:rPr>
        <w:t xml:space="preserve"> </w:t>
      </w:r>
      <w:r>
        <w:rPr>
          <w:szCs w:val="24"/>
        </w:rPr>
        <w:t>seniory</w:t>
      </w:r>
      <w:r>
        <w:rPr>
          <w:spacing w:val="1"/>
          <w:szCs w:val="24"/>
        </w:rPr>
        <w:t xml:space="preserve"> </w:t>
      </w:r>
      <w:r>
        <w:rPr>
          <w:szCs w:val="24"/>
        </w:rPr>
        <w:t>za</w:t>
      </w:r>
      <w:r>
        <w:rPr>
          <w:spacing w:val="1"/>
          <w:szCs w:val="24"/>
        </w:rPr>
        <w:t xml:space="preserve"> </w:t>
      </w:r>
      <w:r>
        <w:rPr>
          <w:szCs w:val="24"/>
        </w:rPr>
        <w:t>podmínek</w:t>
      </w:r>
      <w:r>
        <w:rPr>
          <w:spacing w:val="1"/>
          <w:szCs w:val="24"/>
        </w:rPr>
        <w:t xml:space="preserve"> </w:t>
      </w:r>
      <w:r>
        <w:rPr>
          <w:szCs w:val="24"/>
        </w:rPr>
        <w:t>dodržení</w:t>
      </w:r>
      <w:r>
        <w:rPr>
          <w:spacing w:val="1"/>
          <w:szCs w:val="24"/>
        </w:rPr>
        <w:t xml:space="preserve"> </w:t>
      </w:r>
      <w:r>
        <w:rPr>
          <w:szCs w:val="24"/>
        </w:rPr>
        <w:t>všech</w:t>
      </w:r>
      <w:r>
        <w:rPr>
          <w:spacing w:val="1"/>
          <w:szCs w:val="24"/>
        </w:rPr>
        <w:t xml:space="preserve"> </w:t>
      </w:r>
      <w:r>
        <w:rPr>
          <w:szCs w:val="24"/>
        </w:rPr>
        <w:t>preventivních opatření. Za tímto účelem byla vydána Pravidla pro návštěvy v domově pro seniory,</w:t>
      </w:r>
      <w:r>
        <w:rPr>
          <w:spacing w:val="1"/>
          <w:szCs w:val="24"/>
        </w:rPr>
        <w:t xml:space="preserve"> </w:t>
      </w:r>
      <w:r>
        <w:rPr>
          <w:szCs w:val="24"/>
        </w:rPr>
        <w:t>která</w:t>
      </w:r>
      <w:r>
        <w:rPr>
          <w:spacing w:val="-2"/>
          <w:szCs w:val="24"/>
        </w:rPr>
        <w:t xml:space="preserve"> </w:t>
      </w:r>
      <w:r>
        <w:rPr>
          <w:szCs w:val="24"/>
        </w:rPr>
        <w:t>jsou</w:t>
      </w:r>
      <w:r>
        <w:rPr>
          <w:spacing w:val="-2"/>
          <w:szCs w:val="24"/>
        </w:rPr>
        <w:t xml:space="preserve"> </w:t>
      </w:r>
      <w:r>
        <w:rPr>
          <w:szCs w:val="24"/>
        </w:rPr>
        <w:t>závazná</w:t>
      </w:r>
      <w:r>
        <w:rPr>
          <w:spacing w:val="-3"/>
          <w:szCs w:val="24"/>
        </w:rPr>
        <w:t xml:space="preserve"> </w:t>
      </w:r>
      <w:r>
        <w:rPr>
          <w:szCs w:val="24"/>
        </w:rPr>
        <w:t>pro</w:t>
      </w:r>
      <w:r>
        <w:rPr>
          <w:spacing w:val="1"/>
          <w:szCs w:val="24"/>
        </w:rPr>
        <w:t xml:space="preserve"> </w:t>
      </w:r>
      <w:r>
        <w:rPr>
          <w:szCs w:val="24"/>
        </w:rPr>
        <w:t>návštěvy,</w:t>
      </w:r>
      <w:r>
        <w:rPr>
          <w:spacing w:val="-2"/>
          <w:szCs w:val="24"/>
        </w:rPr>
        <w:t xml:space="preserve"> </w:t>
      </w:r>
      <w:r>
        <w:rPr>
          <w:szCs w:val="24"/>
        </w:rPr>
        <w:t>klienty</w:t>
      </w:r>
      <w:r>
        <w:rPr>
          <w:spacing w:val="-2"/>
          <w:szCs w:val="24"/>
        </w:rPr>
        <w:t xml:space="preserve"> </w:t>
      </w:r>
      <w:r>
        <w:rPr>
          <w:szCs w:val="24"/>
        </w:rPr>
        <w:t>a</w:t>
      </w:r>
      <w:r>
        <w:rPr>
          <w:spacing w:val="-2"/>
          <w:szCs w:val="24"/>
        </w:rPr>
        <w:t xml:space="preserve"> </w:t>
      </w:r>
      <w:r>
        <w:rPr>
          <w:szCs w:val="24"/>
        </w:rPr>
        <w:t>pracovníky</w:t>
      </w:r>
      <w:r>
        <w:rPr>
          <w:spacing w:val="-2"/>
          <w:szCs w:val="24"/>
        </w:rPr>
        <w:t xml:space="preserve"> </w:t>
      </w:r>
      <w:r>
        <w:rPr>
          <w:szCs w:val="24"/>
        </w:rPr>
        <w:t>organizace.</w:t>
      </w:r>
    </w:p>
    <w:p w14:paraId="167ACA15" w14:textId="77777777" w:rsidR="00B21F59" w:rsidRDefault="00B21F59" w:rsidP="00B21F59">
      <w:pPr>
        <w:rPr>
          <w:b/>
          <w:szCs w:val="24"/>
        </w:rPr>
      </w:pPr>
      <w:r>
        <w:rPr>
          <w:b/>
          <w:szCs w:val="24"/>
          <w:u w:val="single"/>
        </w:rPr>
        <w:t>Ambulantní</w:t>
      </w:r>
      <w:r>
        <w:rPr>
          <w:b/>
          <w:spacing w:val="-5"/>
          <w:szCs w:val="24"/>
          <w:u w:val="single"/>
        </w:rPr>
        <w:t xml:space="preserve"> </w:t>
      </w:r>
      <w:r>
        <w:rPr>
          <w:b/>
          <w:szCs w:val="24"/>
          <w:u w:val="single"/>
        </w:rPr>
        <w:t>služby</w:t>
      </w:r>
    </w:p>
    <w:p w14:paraId="7FA74CEF" w14:textId="77777777" w:rsidR="00B21F59" w:rsidRDefault="00B21F59" w:rsidP="00B21F59">
      <w:pPr>
        <w:rPr>
          <w:szCs w:val="24"/>
        </w:rPr>
      </w:pPr>
      <w:r>
        <w:rPr>
          <w:szCs w:val="24"/>
        </w:rPr>
        <w:t>Půjčovna kompenzačních pomůcek – vracení a půjčování pomůcek probíhá již běžným způsobem.</w:t>
      </w:r>
      <w:r>
        <w:rPr>
          <w:spacing w:val="1"/>
          <w:szCs w:val="24"/>
        </w:rPr>
        <w:t xml:space="preserve"> </w:t>
      </w:r>
      <w:r>
        <w:rPr>
          <w:szCs w:val="24"/>
        </w:rPr>
        <w:t>Vrácené pomůcky zůstávají 2 dny v preventivní karanténě. Sociální pracovnice vždy ověří, zda jsou</w:t>
      </w:r>
      <w:r>
        <w:rPr>
          <w:spacing w:val="1"/>
          <w:szCs w:val="24"/>
        </w:rPr>
        <w:t xml:space="preserve"> </w:t>
      </w:r>
      <w:r>
        <w:rPr>
          <w:szCs w:val="24"/>
        </w:rPr>
        <w:t>pomůcky</w:t>
      </w:r>
      <w:r>
        <w:rPr>
          <w:spacing w:val="-5"/>
          <w:szCs w:val="24"/>
        </w:rPr>
        <w:t xml:space="preserve"> </w:t>
      </w:r>
      <w:r>
        <w:rPr>
          <w:szCs w:val="24"/>
        </w:rPr>
        <w:t>půjčeny</w:t>
      </w:r>
      <w:r>
        <w:rPr>
          <w:spacing w:val="-5"/>
          <w:szCs w:val="24"/>
        </w:rPr>
        <w:t xml:space="preserve"> </w:t>
      </w:r>
      <w:r>
        <w:rPr>
          <w:szCs w:val="24"/>
        </w:rPr>
        <w:t>či</w:t>
      </w:r>
      <w:r>
        <w:rPr>
          <w:spacing w:val="-1"/>
          <w:szCs w:val="24"/>
        </w:rPr>
        <w:t xml:space="preserve"> </w:t>
      </w:r>
      <w:r>
        <w:rPr>
          <w:szCs w:val="24"/>
        </w:rPr>
        <w:t>vráceny</w:t>
      </w:r>
      <w:r>
        <w:rPr>
          <w:spacing w:val="-3"/>
          <w:szCs w:val="24"/>
        </w:rPr>
        <w:t xml:space="preserve"> </w:t>
      </w:r>
      <w:r>
        <w:rPr>
          <w:szCs w:val="24"/>
        </w:rPr>
        <w:t>osobou v</w:t>
      </w:r>
      <w:r>
        <w:rPr>
          <w:spacing w:val="1"/>
          <w:szCs w:val="24"/>
        </w:rPr>
        <w:t xml:space="preserve"> </w:t>
      </w:r>
      <w:r>
        <w:rPr>
          <w:szCs w:val="24"/>
        </w:rPr>
        <w:t>karanténě</w:t>
      </w:r>
      <w:r>
        <w:rPr>
          <w:spacing w:val="-3"/>
          <w:szCs w:val="24"/>
        </w:rPr>
        <w:t xml:space="preserve"> </w:t>
      </w:r>
      <w:r>
        <w:rPr>
          <w:szCs w:val="24"/>
        </w:rPr>
        <w:t>nebo nemocnou</w:t>
      </w:r>
      <w:r>
        <w:rPr>
          <w:spacing w:val="-2"/>
          <w:szCs w:val="24"/>
        </w:rPr>
        <w:t xml:space="preserve"> </w:t>
      </w:r>
      <w:r>
        <w:rPr>
          <w:szCs w:val="24"/>
        </w:rPr>
        <w:t>virem</w:t>
      </w:r>
      <w:r>
        <w:rPr>
          <w:spacing w:val="2"/>
          <w:szCs w:val="24"/>
        </w:rPr>
        <w:t xml:space="preserve"> </w:t>
      </w:r>
      <w:r>
        <w:rPr>
          <w:szCs w:val="24"/>
        </w:rPr>
        <w:t>Covid 19.</w:t>
      </w:r>
    </w:p>
    <w:p w14:paraId="503F6DB3" w14:textId="77777777" w:rsidR="00B21F59" w:rsidRDefault="00B21F59" w:rsidP="00B21F59">
      <w:pPr>
        <w:rPr>
          <w:szCs w:val="24"/>
        </w:rPr>
      </w:pPr>
      <w:r>
        <w:rPr>
          <w:szCs w:val="24"/>
        </w:rPr>
        <w:t>Pronájmy</w:t>
      </w:r>
      <w:r>
        <w:rPr>
          <w:spacing w:val="31"/>
          <w:szCs w:val="24"/>
        </w:rPr>
        <w:t xml:space="preserve"> </w:t>
      </w:r>
      <w:r>
        <w:rPr>
          <w:szCs w:val="24"/>
        </w:rPr>
        <w:t>prostor</w:t>
      </w:r>
      <w:r>
        <w:rPr>
          <w:spacing w:val="38"/>
          <w:szCs w:val="24"/>
        </w:rPr>
        <w:t xml:space="preserve"> </w:t>
      </w:r>
      <w:r>
        <w:rPr>
          <w:szCs w:val="24"/>
        </w:rPr>
        <w:t>organizace</w:t>
      </w:r>
      <w:r>
        <w:rPr>
          <w:spacing w:val="41"/>
          <w:szCs w:val="24"/>
        </w:rPr>
        <w:t xml:space="preserve"> </w:t>
      </w:r>
      <w:r>
        <w:rPr>
          <w:szCs w:val="24"/>
        </w:rPr>
        <w:t>budou</w:t>
      </w:r>
      <w:r>
        <w:rPr>
          <w:spacing w:val="37"/>
          <w:szCs w:val="24"/>
        </w:rPr>
        <w:t xml:space="preserve"> </w:t>
      </w:r>
      <w:r>
        <w:rPr>
          <w:szCs w:val="24"/>
        </w:rPr>
        <w:t>obnoveny</w:t>
      </w:r>
      <w:r>
        <w:rPr>
          <w:spacing w:val="35"/>
          <w:szCs w:val="24"/>
        </w:rPr>
        <w:t xml:space="preserve"> </w:t>
      </w:r>
      <w:r>
        <w:rPr>
          <w:szCs w:val="24"/>
        </w:rPr>
        <w:t>od</w:t>
      </w:r>
      <w:r>
        <w:rPr>
          <w:spacing w:val="38"/>
          <w:szCs w:val="24"/>
        </w:rPr>
        <w:t xml:space="preserve"> </w:t>
      </w:r>
      <w:r>
        <w:rPr>
          <w:szCs w:val="24"/>
        </w:rPr>
        <w:t>1.</w:t>
      </w:r>
      <w:r>
        <w:rPr>
          <w:spacing w:val="40"/>
          <w:szCs w:val="24"/>
        </w:rPr>
        <w:t xml:space="preserve"> </w:t>
      </w:r>
      <w:r>
        <w:rPr>
          <w:szCs w:val="24"/>
        </w:rPr>
        <w:t>6.</w:t>
      </w:r>
      <w:r>
        <w:rPr>
          <w:spacing w:val="37"/>
          <w:szCs w:val="24"/>
        </w:rPr>
        <w:t xml:space="preserve"> </w:t>
      </w:r>
      <w:r>
        <w:rPr>
          <w:szCs w:val="24"/>
        </w:rPr>
        <w:t>2020</w:t>
      </w:r>
      <w:r>
        <w:rPr>
          <w:spacing w:val="38"/>
          <w:szCs w:val="24"/>
        </w:rPr>
        <w:t xml:space="preserve"> </w:t>
      </w:r>
      <w:r>
        <w:rPr>
          <w:szCs w:val="24"/>
        </w:rPr>
        <w:t>pro</w:t>
      </w:r>
      <w:r>
        <w:rPr>
          <w:spacing w:val="38"/>
          <w:szCs w:val="24"/>
        </w:rPr>
        <w:t xml:space="preserve"> </w:t>
      </w:r>
      <w:r>
        <w:rPr>
          <w:szCs w:val="24"/>
        </w:rPr>
        <w:t>masáže</w:t>
      </w:r>
      <w:r>
        <w:rPr>
          <w:spacing w:val="38"/>
          <w:szCs w:val="24"/>
        </w:rPr>
        <w:t xml:space="preserve"> </w:t>
      </w:r>
      <w:r>
        <w:rPr>
          <w:szCs w:val="24"/>
        </w:rPr>
        <w:t>na</w:t>
      </w:r>
      <w:r>
        <w:rPr>
          <w:spacing w:val="38"/>
          <w:szCs w:val="24"/>
        </w:rPr>
        <w:t xml:space="preserve"> </w:t>
      </w:r>
      <w:r>
        <w:rPr>
          <w:szCs w:val="24"/>
        </w:rPr>
        <w:t>Komenského</w:t>
      </w:r>
      <w:r>
        <w:rPr>
          <w:spacing w:val="37"/>
          <w:szCs w:val="24"/>
        </w:rPr>
        <w:t xml:space="preserve"> </w:t>
      </w:r>
      <w:r>
        <w:rPr>
          <w:szCs w:val="24"/>
        </w:rPr>
        <w:t>40</w:t>
      </w:r>
      <w:r>
        <w:rPr>
          <w:spacing w:val="36"/>
          <w:szCs w:val="24"/>
        </w:rPr>
        <w:t xml:space="preserve"> </w:t>
      </w:r>
      <w:r>
        <w:rPr>
          <w:szCs w:val="24"/>
        </w:rPr>
        <w:t>a</w:t>
      </w:r>
      <w:r>
        <w:rPr>
          <w:spacing w:val="-53"/>
          <w:szCs w:val="24"/>
        </w:rPr>
        <w:t xml:space="preserve"> </w:t>
      </w:r>
      <w:r>
        <w:rPr>
          <w:szCs w:val="24"/>
        </w:rPr>
        <w:t>pro Sdružení postižených civilizačními chorobami Uničovská 51 A. Hygienická opatření a dezinfekci</w:t>
      </w:r>
      <w:r>
        <w:rPr>
          <w:spacing w:val="1"/>
          <w:szCs w:val="24"/>
        </w:rPr>
        <w:t xml:space="preserve"> </w:t>
      </w:r>
      <w:r>
        <w:rPr>
          <w:spacing w:val="-1"/>
          <w:szCs w:val="24"/>
        </w:rPr>
        <w:t>zajišťuje</w:t>
      </w:r>
      <w:r>
        <w:rPr>
          <w:spacing w:val="-12"/>
          <w:szCs w:val="24"/>
        </w:rPr>
        <w:t xml:space="preserve"> </w:t>
      </w:r>
      <w:r>
        <w:rPr>
          <w:szCs w:val="24"/>
        </w:rPr>
        <w:t>na</w:t>
      </w:r>
      <w:r>
        <w:rPr>
          <w:spacing w:val="-12"/>
          <w:szCs w:val="24"/>
        </w:rPr>
        <w:t xml:space="preserve"> </w:t>
      </w:r>
      <w:r>
        <w:rPr>
          <w:szCs w:val="24"/>
        </w:rPr>
        <w:t>Komenského</w:t>
      </w:r>
      <w:r>
        <w:rPr>
          <w:spacing w:val="-13"/>
          <w:szCs w:val="24"/>
        </w:rPr>
        <w:t xml:space="preserve"> </w:t>
      </w:r>
      <w:r>
        <w:rPr>
          <w:szCs w:val="24"/>
        </w:rPr>
        <w:t>40</w:t>
      </w:r>
      <w:r>
        <w:rPr>
          <w:spacing w:val="-14"/>
          <w:szCs w:val="24"/>
        </w:rPr>
        <w:t xml:space="preserve"> </w:t>
      </w:r>
      <w:r>
        <w:rPr>
          <w:szCs w:val="24"/>
        </w:rPr>
        <w:t>nájemce,</w:t>
      </w:r>
      <w:r>
        <w:rPr>
          <w:spacing w:val="-13"/>
          <w:szCs w:val="24"/>
        </w:rPr>
        <w:t xml:space="preserve"> </w:t>
      </w:r>
      <w:r>
        <w:rPr>
          <w:szCs w:val="24"/>
        </w:rPr>
        <w:t>na</w:t>
      </w:r>
      <w:r>
        <w:rPr>
          <w:spacing w:val="-14"/>
          <w:szCs w:val="24"/>
        </w:rPr>
        <w:t xml:space="preserve"> </w:t>
      </w:r>
      <w:r>
        <w:rPr>
          <w:szCs w:val="24"/>
        </w:rPr>
        <w:t>Uničovské</w:t>
      </w:r>
      <w:r>
        <w:rPr>
          <w:spacing w:val="-13"/>
          <w:szCs w:val="24"/>
        </w:rPr>
        <w:t xml:space="preserve"> </w:t>
      </w:r>
      <w:r>
        <w:rPr>
          <w:szCs w:val="24"/>
        </w:rPr>
        <w:t>51</w:t>
      </w:r>
      <w:r>
        <w:rPr>
          <w:spacing w:val="-13"/>
          <w:szCs w:val="24"/>
        </w:rPr>
        <w:t xml:space="preserve"> </w:t>
      </w:r>
      <w:r>
        <w:rPr>
          <w:szCs w:val="24"/>
        </w:rPr>
        <w:t>A</w:t>
      </w:r>
      <w:r>
        <w:rPr>
          <w:spacing w:val="-13"/>
          <w:szCs w:val="24"/>
        </w:rPr>
        <w:t xml:space="preserve"> </w:t>
      </w:r>
      <w:r>
        <w:rPr>
          <w:szCs w:val="24"/>
        </w:rPr>
        <w:t>pak</w:t>
      </w:r>
      <w:r>
        <w:rPr>
          <w:spacing w:val="-10"/>
          <w:szCs w:val="24"/>
        </w:rPr>
        <w:t xml:space="preserve"> </w:t>
      </w:r>
      <w:r>
        <w:rPr>
          <w:szCs w:val="24"/>
        </w:rPr>
        <w:t>příspěvková</w:t>
      </w:r>
      <w:r>
        <w:rPr>
          <w:spacing w:val="-14"/>
          <w:szCs w:val="24"/>
        </w:rPr>
        <w:t xml:space="preserve"> </w:t>
      </w:r>
      <w:r>
        <w:rPr>
          <w:szCs w:val="24"/>
        </w:rPr>
        <w:t>organizace</w:t>
      </w:r>
      <w:r>
        <w:rPr>
          <w:spacing w:val="-12"/>
          <w:szCs w:val="24"/>
        </w:rPr>
        <w:t xml:space="preserve"> </w:t>
      </w:r>
      <w:r>
        <w:rPr>
          <w:szCs w:val="24"/>
        </w:rPr>
        <w:t>Sociální</w:t>
      </w:r>
      <w:r>
        <w:rPr>
          <w:spacing w:val="-14"/>
          <w:szCs w:val="24"/>
        </w:rPr>
        <w:t xml:space="preserve"> </w:t>
      </w:r>
      <w:r>
        <w:rPr>
          <w:szCs w:val="24"/>
        </w:rPr>
        <w:t>služby</w:t>
      </w:r>
      <w:r>
        <w:rPr>
          <w:spacing w:val="-53"/>
          <w:szCs w:val="24"/>
        </w:rPr>
        <w:t xml:space="preserve"> </w:t>
      </w:r>
      <w:r>
        <w:rPr>
          <w:szCs w:val="24"/>
        </w:rPr>
        <w:t>Šternberk.</w:t>
      </w:r>
    </w:p>
    <w:p w14:paraId="2C60560D" w14:textId="77777777" w:rsidR="00B21F59" w:rsidRDefault="00B21F59" w:rsidP="00B21F59">
      <w:pPr>
        <w:rPr>
          <w:szCs w:val="24"/>
        </w:rPr>
      </w:pPr>
      <w:r>
        <w:rPr>
          <w:szCs w:val="24"/>
        </w:rPr>
        <w:t>Ředitelka povoluje přesun zaměstnanců mezi jednotlivými středisky (výpomoc na pracovištích), ale</w:t>
      </w:r>
      <w:r>
        <w:rPr>
          <w:spacing w:val="1"/>
          <w:szCs w:val="24"/>
        </w:rPr>
        <w:t xml:space="preserve"> </w:t>
      </w:r>
      <w:r>
        <w:rPr>
          <w:szCs w:val="24"/>
        </w:rPr>
        <w:t>pouze</w:t>
      </w:r>
      <w:r>
        <w:rPr>
          <w:spacing w:val="-2"/>
          <w:szCs w:val="24"/>
        </w:rPr>
        <w:t xml:space="preserve"> </w:t>
      </w:r>
      <w:r>
        <w:rPr>
          <w:szCs w:val="24"/>
        </w:rPr>
        <w:t>se</w:t>
      </w:r>
      <w:r>
        <w:rPr>
          <w:spacing w:val="-1"/>
          <w:szCs w:val="24"/>
        </w:rPr>
        <w:t xml:space="preserve"> </w:t>
      </w:r>
      <w:r>
        <w:rPr>
          <w:szCs w:val="24"/>
        </w:rPr>
        <w:t>souhlasem</w:t>
      </w:r>
      <w:r>
        <w:rPr>
          <w:spacing w:val="5"/>
          <w:szCs w:val="24"/>
        </w:rPr>
        <w:t xml:space="preserve"> </w:t>
      </w:r>
      <w:r>
        <w:rPr>
          <w:szCs w:val="24"/>
        </w:rPr>
        <w:t>ředitelky</w:t>
      </w:r>
      <w:r>
        <w:rPr>
          <w:spacing w:val="-7"/>
          <w:szCs w:val="24"/>
        </w:rPr>
        <w:t xml:space="preserve"> </w:t>
      </w:r>
      <w:r>
        <w:rPr>
          <w:szCs w:val="24"/>
        </w:rPr>
        <w:t>či zástupce.</w:t>
      </w:r>
    </w:p>
    <w:p w14:paraId="06D20B64" w14:textId="77777777" w:rsidR="00B21F59" w:rsidRDefault="00B21F59" w:rsidP="00B21F59">
      <w:pPr>
        <w:rPr>
          <w:szCs w:val="24"/>
        </w:rPr>
      </w:pPr>
      <w:r>
        <w:rPr>
          <w:szCs w:val="24"/>
        </w:rPr>
        <w:t>Ostatní</w:t>
      </w:r>
    </w:p>
    <w:p w14:paraId="430BA690" w14:textId="77777777" w:rsidR="00B21F59" w:rsidRDefault="00B21F59" w:rsidP="00B21F59">
      <w:pPr>
        <w:rPr>
          <w:szCs w:val="24"/>
        </w:rPr>
      </w:pPr>
      <w:r>
        <w:rPr>
          <w:szCs w:val="24"/>
        </w:rPr>
        <w:t>Povoluje</w:t>
      </w:r>
      <w:r>
        <w:rPr>
          <w:spacing w:val="-6"/>
          <w:szCs w:val="24"/>
        </w:rPr>
        <w:t xml:space="preserve"> </w:t>
      </w:r>
      <w:r>
        <w:rPr>
          <w:szCs w:val="24"/>
        </w:rPr>
        <w:t>se</w:t>
      </w:r>
      <w:r>
        <w:rPr>
          <w:spacing w:val="-5"/>
          <w:szCs w:val="24"/>
        </w:rPr>
        <w:t xml:space="preserve"> </w:t>
      </w:r>
      <w:r>
        <w:rPr>
          <w:szCs w:val="24"/>
        </w:rPr>
        <w:t>školení</w:t>
      </w:r>
      <w:r>
        <w:rPr>
          <w:spacing w:val="-3"/>
          <w:szCs w:val="24"/>
        </w:rPr>
        <w:t xml:space="preserve"> </w:t>
      </w:r>
      <w:r>
        <w:rPr>
          <w:szCs w:val="24"/>
        </w:rPr>
        <w:t>zaměstnanců</w:t>
      </w:r>
      <w:r>
        <w:rPr>
          <w:spacing w:val="-3"/>
          <w:szCs w:val="24"/>
        </w:rPr>
        <w:t xml:space="preserve"> </w:t>
      </w:r>
      <w:r>
        <w:rPr>
          <w:szCs w:val="24"/>
        </w:rPr>
        <w:t>za</w:t>
      </w:r>
      <w:r>
        <w:rPr>
          <w:spacing w:val="-4"/>
          <w:szCs w:val="24"/>
        </w:rPr>
        <w:t xml:space="preserve"> </w:t>
      </w:r>
      <w:r>
        <w:rPr>
          <w:szCs w:val="24"/>
        </w:rPr>
        <w:t>podmínky</w:t>
      </w:r>
      <w:r>
        <w:rPr>
          <w:spacing w:val="-10"/>
          <w:szCs w:val="24"/>
        </w:rPr>
        <w:t xml:space="preserve"> </w:t>
      </w:r>
      <w:r>
        <w:rPr>
          <w:szCs w:val="24"/>
        </w:rPr>
        <w:t>dodržení</w:t>
      </w:r>
      <w:r>
        <w:rPr>
          <w:spacing w:val="-4"/>
          <w:szCs w:val="24"/>
        </w:rPr>
        <w:t xml:space="preserve"> </w:t>
      </w:r>
      <w:r>
        <w:rPr>
          <w:szCs w:val="24"/>
        </w:rPr>
        <w:t>hygienických</w:t>
      </w:r>
      <w:r>
        <w:rPr>
          <w:spacing w:val="-5"/>
          <w:szCs w:val="24"/>
        </w:rPr>
        <w:t xml:space="preserve"> </w:t>
      </w:r>
      <w:r>
        <w:rPr>
          <w:szCs w:val="24"/>
        </w:rPr>
        <w:t>opatření.</w:t>
      </w:r>
    </w:p>
    <w:p w14:paraId="3101B4BC" w14:textId="77777777" w:rsidR="00B21F59" w:rsidRDefault="00B21F59" w:rsidP="00B21F59">
      <w:pPr>
        <w:rPr>
          <w:szCs w:val="24"/>
        </w:rPr>
      </w:pPr>
      <w:r>
        <w:rPr>
          <w:szCs w:val="24"/>
        </w:rPr>
        <w:lastRenderedPageBreak/>
        <w:t>Povolují</w:t>
      </w:r>
      <w:r>
        <w:rPr>
          <w:spacing w:val="1"/>
          <w:szCs w:val="24"/>
        </w:rPr>
        <w:t xml:space="preserve"> </w:t>
      </w:r>
      <w:r>
        <w:rPr>
          <w:szCs w:val="24"/>
        </w:rPr>
        <w:t>se</w:t>
      </w:r>
      <w:r>
        <w:rPr>
          <w:spacing w:val="1"/>
          <w:szCs w:val="24"/>
        </w:rPr>
        <w:t xml:space="preserve"> </w:t>
      </w:r>
      <w:r>
        <w:rPr>
          <w:szCs w:val="24"/>
        </w:rPr>
        <w:t>vystoupení</w:t>
      </w:r>
      <w:r>
        <w:rPr>
          <w:spacing w:val="1"/>
          <w:szCs w:val="24"/>
        </w:rPr>
        <w:t xml:space="preserve"> </w:t>
      </w:r>
      <w:r>
        <w:rPr>
          <w:szCs w:val="24"/>
        </w:rPr>
        <w:t>pro</w:t>
      </w:r>
      <w:r>
        <w:rPr>
          <w:spacing w:val="1"/>
          <w:szCs w:val="24"/>
        </w:rPr>
        <w:t xml:space="preserve"> </w:t>
      </w:r>
      <w:r>
        <w:rPr>
          <w:szCs w:val="24"/>
        </w:rPr>
        <w:t>klienty</w:t>
      </w:r>
      <w:r>
        <w:rPr>
          <w:spacing w:val="1"/>
          <w:szCs w:val="24"/>
        </w:rPr>
        <w:t xml:space="preserve"> </w:t>
      </w:r>
      <w:r>
        <w:rPr>
          <w:szCs w:val="24"/>
        </w:rPr>
        <w:t>za</w:t>
      </w:r>
      <w:r>
        <w:rPr>
          <w:spacing w:val="1"/>
          <w:szCs w:val="24"/>
        </w:rPr>
        <w:t xml:space="preserve"> </w:t>
      </w:r>
      <w:r>
        <w:rPr>
          <w:szCs w:val="24"/>
        </w:rPr>
        <w:t>podmínky</w:t>
      </w:r>
      <w:r>
        <w:rPr>
          <w:spacing w:val="1"/>
          <w:szCs w:val="24"/>
        </w:rPr>
        <w:t xml:space="preserve"> </w:t>
      </w:r>
      <w:r>
        <w:rPr>
          <w:szCs w:val="24"/>
        </w:rPr>
        <w:t>dodržení</w:t>
      </w:r>
      <w:r>
        <w:rPr>
          <w:spacing w:val="1"/>
          <w:szCs w:val="24"/>
        </w:rPr>
        <w:t xml:space="preserve"> </w:t>
      </w:r>
      <w:r>
        <w:rPr>
          <w:szCs w:val="24"/>
        </w:rPr>
        <w:t>hygienických</w:t>
      </w:r>
      <w:r>
        <w:rPr>
          <w:spacing w:val="1"/>
          <w:szCs w:val="24"/>
        </w:rPr>
        <w:t xml:space="preserve"> </w:t>
      </w:r>
      <w:r>
        <w:rPr>
          <w:szCs w:val="24"/>
        </w:rPr>
        <w:t>opatření</w:t>
      </w:r>
      <w:r>
        <w:rPr>
          <w:spacing w:val="1"/>
          <w:szCs w:val="24"/>
        </w:rPr>
        <w:t xml:space="preserve"> </w:t>
      </w:r>
      <w:r>
        <w:rPr>
          <w:szCs w:val="24"/>
        </w:rPr>
        <w:t>a</w:t>
      </w:r>
      <w:r>
        <w:rPr>
          <w:spacing w:val="1"/>
          <w:szCs w:val="24"/>
        </w:rPr>
        <w:t xml:space="preserve"> </w:t>
      </w:r>
      <w:r>
        <w:rPr>
          <w:szCs w:val="24"/>
        </w:rPr>
        <w:t>zajištění</w:t>
      </w:r>
      <w:r>
        <w:rPr>
          <w:spacing w:val="1"/>
          <w:szCs w:val="24"/>
        </w:rPr>
        <w:t xml:space="preserve"> </w:t>
      </w:r>
      <w:r>
        <w:rPr>
          <w:szCs w:val="24"/>
        </w:rPr>
        <w:t>bezpečnosti</w:t>
      </w:r>
      <w:r>
        <w:rPr>
          <w:spacing w:val="-3"/>
          <w:szCs w:val="24"/>
        </w:rPr>
        <w:t xml:space="preserve"> </w:t>
      </w:r>
      <w:r>
        <w:rPr>
          <w:szCs w:val="24"/>
        </w:rPr>
        <w:t>klientů.</w:t>
      </w:r>
    </w:p>
    <w:p w14:paraId="297F62A5" w14:textId="77777777" w:rsidR="00B21F59" w:rsidRDefault="00B21F59" w:rsidP="00B21F59">
      <w:pPr>
        <w:rPr>
          <w:szCs w:val="24"/>
        </w:rPr>
      </w:pPr>
    </w:p>
    <w:p w14:paraId="16F81F52" w14:textId="77777777" w:rsidR="00B21F59" w:rsidRDefault="00B21F59" w:rsidP="00B21F59">
      <w:pPr>
        <w:rPr>
          <w:szCs w:val="24"/>
        </w:rPr>
      </w:pPr>
      <w:r>
        <w:rPr>
          <w:szCs w:val="24"/>
          <w:u w:val="single"/>
        </w:rPr>
        <w:t>Nadále</w:t>
      </w:r>
      <w:r>
        <w:rPr>
          <w:spacing w:val="-4"/>
          <w:szCs w:val="24"/>
          <w:u w:val="single"/>
        </w:rPr>
        <w:t xml:space="preserve"> </w:t>
      </w:r>
      <w:r>
        <w:rPr>
          <w:szCs w:val="24"/>
          <w:u w:val="single"/>
        </w:rPr>
        <w:t>platí</w:t>
      </w:r>
      <w:r>
        <w:rPr>
          <w:spacing w:val="-5"/>
          <w:szCs w:val="24"/>
          <w:u w:val="single"/>
        </w:rPr>
        <w:t xml:space="preserve"> </w:t>
      </w:r>
      <w:r>
        <w:rPr>
          <w:szCs w:val="24"/>
          <w:u w:val="single"/>
        </w:rPr>
        <w:t>tato</w:t>
      </w:r>
      <w:r>
        <w:rPr>
          <w:spacing w:val="-4"/>
          <w:szCs w:val="24"/>
          <w:u w:val="single"/>
        </w:rPr>
        <w:t xml:space="preserve"> </w:t>
      </w:r>
      <w:r>
        <w:rPr>
          <w:szCs w:val="24"/>
          <w:u w:val="single"/>
        </w:rPr>
        <w:t>opatření:</w:t>
      </w:r>
    </w:p>
    <w:p w14:paraId="47D65C4A" w14:textId="77777777" w:rsidR="00B21F59" w:rsidRDefault="00B21F59" w:rsidP="00B21F59">
      <w:pPr>
        <w:rPr>
          <w:szCs w:val="24"/>
        </w:rPr>
      </w:pPr>
      <w:r>
        <w:rPr>
          <w:szCs w:val="24"/>
        </w:rPr>
        <w:t>Ředitelka nařizuje a důrazně žádá všechny zaměstnance o dodržování nošení roušek na pracovišti,</w:t>
      </w:r>
      <w:r>
        <w:rPr>
          <w:spacing w:val="1"/>
          <w:szCs w:val="24"/>
        </w:rPr>
        <w:t xml:space="preserve"> </w:t>
      </w:r>
      <w:r>
        <w:rPr>
          <w:szCs w:val="24"/>
        </w:rPr>
        <w:t>což</w:t>
      </w:r>
      <w:r>
        <w:rPr>
          <w:spacing w:val="-6"/>
          <w:szCs w:val="24"/>
        </w:rPr>
        <w:t xml:space="preserve"> </w:t>
      </w:r>
      <w:r>
        <w:rPr>
          <w:szCs w:val="24"/>
        </w:rPr>
        <w:t>nejsou</w:t>
      </w:r>
      <w:r>
        <w:rPr>
          <w:spacing w:val="-3"/>
          <w:szCs w:val="24"/>
        </w:rPr>
        <w:t xml:space="preserve"> </w:t>
      </w:r>
      <w:r>
        <w:rPr>
          <w:szCs w:val="24"/>
        </w:rPr>
        <w:t>jen</w:t>
      </w:r>
      <w:r>
        <w:rPr>
          <w:spacing w:val="-3"/>
          <w:szCs w:val="24"/>
        </w:rPr>
        <w:t xml:space="preserve"> </w:t>
      </w:r>
      <w:r>
        <w:rPr>
          <w:szCs w:val="24"/>
        </w:rPr>
        <w:t>kanceláře a pracoviště</w:t>
      </w:r>
      <w:r>
        <w:rPr>
          <w:spacing w:val="-3"/>
          <w:szCs w:val="24"/>
        </w:rPr>
        <w:t xml:space="preserve"> </w:t>
      </w:r>
      <w:r>
        <w:rPr>
          <w:szCs w:val="24"/>
        </w:rPr>
        <w:t>organizace,</w:t>
      </w:r>
      <w:r>
        <w:rPr>
          <w:spacing w:val="-3"/>
          <w:szCs w:val="24"/>
        </w:rPr>
        <w:t xml:space="preserve"> </w:t>
      </w:r>
      <w:r>
        <w:rPr>
          <w:szCs w:val="24"/>
        </w:rPr>
        <w:t>ale i</w:t>
      </w:r>
      <w:r>
        <w:rPr>
          <w:spacing w:val="-1"/>
          <w:szCs w:val="24"/>
        </w:rPr>
        <w:t xml:space="preserve"> </w:t>
      </w:r>
      <w:r>
        <w:rPr>
          <w:szCs w:val="24"/>
        </w:rPr>
        <w:t>chodby</w:t>
      </w:r>
      <w:r>
        <w:rPr>
          <w:spacing w:val="-3"/>
          <w:szCs w:val="24"/>
        </w:rPr>
        <w:t xml:space="preserve"> </w:t>
      </w:r>
      <w:r>
        <w:rPr>
          <w:szCs w:val="24"/>
        </w:rPr>
        <w:t>v</w:t>
      </w:r>
      <w:r>
        <w:rPr>
          <w:spacing w:val="-4"/>
          <w:szCs w:val="24"/>
        </w:rPr>
        <w:t xml:space="preserve"> </w:t>
      </w:r>
      <w:r>
        <w:rPr>
          <w:szCs w:val="24"/>
        </w:rPr>
        <w:t>budovách, hala apod.</w:t>
      </w:r>
    </w:p>
    <w:p w14:paraId="059F5203" w14:textId="77777777" w:rsidR="00B21F59" w:rsidRDefault="00B21F59" w:rsidP="00B21F59">
      <w:pPr>
        <w:rPr>
          <w:szCs w:val="24"/>
        </w:rPr>
      </w:pPr>
      <w:r>
        <w:rPr>
          <w:szCs w:val="24"/>
        </w:rPr>
        <w:t>Je povinnost zaměstnance dbát na to, aby roušky v pravidelných intervalech měnil a měl dostatek</w:t>
      </w:r>
      <w:r>
        <w:rPr>
          <w:spacing w:val="1"/>
          <w:szCs w:val="24"/>
        </w:rPr>
        <w:t xml:space="preserve"> </w:t>
      </w:r>
      <w:r>
        <w:rPr>
          <w:szCs w:val="24"/>
        </w:rPr>
        <w:t>roušek stále k dispozici. V opačném případě je povinen neprodleně informovat svého přímého</w:t>
      </w:r>
      <w:r>
        <w:rPr>
          <w:spacing w:val="1"/>
          <w:szCs w:val="24"/>
        </w:rPr>
        <w:t xml:space="preserve"> </w:t>
      </w:r>
      <w:r>
        <w:rPr>
          <w:szCs w:val="24"/>
        </w:rPr>
        <w:t>nadřízeného,</w:t>
      </w:r>
      <w:r>
        <w:rPr>
          <w:spacing w:val="-2"/>
          <w:szCs w:val="24"/>
        </w:rPr>
        <w:t xml:space="preserve"> </w:t>
      </w:r>
      <w:r>
        <w:rPr>
          <w:szCs w:val="24"/>
        </w:rPr>
        <w:t>jenž</w:t>
      </w:r>
      <w:r>
        <w:rPr>
          <w:spacing w:val="-3"/>
          <w:szCs w:val="24"/>
        </w:rPr>
        <w:t xml:space="preserve"> </w:t>
      </w:r>
      <w:r>
        <w:rPr>
          <w:szCs w:val="24"/>
        </w:rPr>
        <w:t>mu</w:t>
      </w:r>
      <w:r>
        <w:rPr>
          <w:spacing w:val="-1"/>
          <w:szCs w:val="24"/>
        </w:rPr>
        <w:t xml:space="preserve"> </w:t>
      </w:r>
      <w:r>
        <w:rPr>
          <w:szCs w:val="24"/>
        </w:rPr>
        <w:t>další ochranné</w:t>
      </w:r>
      <w:r>
        <w:rPr>
          <w:spacing w:val="-1"/>
          <w:szCs w:val="24"/>
        </w:rPr>
        <w:t xml:space="preserve"> </w:t>
      </w:r>
      <w:r>
        <w:rPr>
          <w:szCs w:val="24"/>
        </w:rPr>
        <w:t>pracovní prostředky</w:t>
      </w:r>
      <w:r>
        <w:rPr>
          <w:spacing w:val="-7"/>
          <w:szCs w:val="24"/>
        </w:rPr>
        <w:t xml:space="preserve"> </w:t>
      </w:r>
      <w:r>
        <w:rPr>
          <w:szCs w:val="24"/>
        </w:rPr>
        <w:t>přidělí.</w:t>
      </w:r>
    </w:p>
    <w:p w14:paraId="4C19E95F" w14:textId="77777777" w:rsidR="00B21F59" w:rsidRDefault="00B21F59" w:rsidP="00B21F59">
      <w:pPr>
        <w:rPr>
          <w:szCs w:val="24"/>
        </w:rPr>
      </w:pPr>
      <w:r>
        <w:rPr>
          <w:szCs w:val="24"/>
        </w:rPr>
        <w:t>Ředitelka nařizuje používat při manipulaci s hotovostí v pokladnách organizace ochranné rukavice</w:t>
      </w:r>
      <w:r>
        <w:rPr>
          <w:spacing w:val="1"/>
          <w:szCs w:val="24"/>
        </w:rPr>
        <w:t xml:space="preserve"> </w:t>
      </w:r>
      <w:r>
        <w:rPr>
          <w:szCs w:val="24"/>
        </w:rPr>
        <w:t>nebo po</w:t>
      </w:r>
      <w:r>
        <w:rPr>
          <w:spacing w:val="-2"/>
          <w:szCs w:val="24"/>
        </w:rPr>
        <w:t xml:space="preserve"> </w:t>
      </w:r>
      <w:r>
        <w:rPr>
          <w:szCs w:val="24"/>
        </w:rPr>
        <w:t>každé</w:t>
      </w:r>
      <w:r>
        <w:rPr>
          <w:spacing w:val="-2"/>
          <w:szCs w:val="24"/>
        </w:rPr>
        <w:t xml:space="preserve"> </w:t>
      </w:r>
      <w:r>
        <w:rPr>
          <w:szCs w:val="24"/>
        </w:rPr>
        <w:t>manipulaci s</w:t>
      </w:r>
      <w:r>
        <w:rPr>
          <w:spacing w:val="2"/>
          <w:szCs w:val="24"/>
        </w:rPr>
        <w:t xml:space="preserve"> </w:t>
      </w:r>
      <w:r>
        <w:rPr>
          <w:szCs w:val="24"/>
        </w:rPr>
        <w:t>penězi používat</w:t>
      </w:r>
      <w:r>
        <w:rPr>
          <w:spacing w:val="-1"/>
          <w:szCs w:val="24"/>
        </w:rPr>
        <w:t xml:space="preserve"> </w:t>
      </w:r>
      <w:r>
        <w:rPr>
          <w:szCs w:val="24"/>
        </w:rPr>
        <w:t>desinfekci.</w:t>
      </w:r>
    </w:p>
    <w:p w14:paraId="191AC8C4" w14:textId="77777777" w:rsidR="00B21F59" w:rsidRDefault="00B21F59" w:rsidP="00B21F59">
      <w:pPr>
        <w:rPr>
          <w:szCs w:val="24"/>
        </w:rPr>
      </w:pPr>
      <w:r>
        <w:rPr>
          <w:b/>
          <w:szCs w:val="24"/>
          <w:u w:val="single"/>
        </w:rPr>
        <w:t>Azylový</w:t>
      </w:r>
      <w:r>
        <w:rPr>
          <w:b/>
          <w:spacing w:val="-6"/>
          <w:szCs w:val="24"/>
          <w:u w:val="single"/>
        </w:rPr>
        <w:t xml:space="preserve"> </w:t>
      </w:r>
      <w:r>
        <w:rPr>
          <w:b/>
          <w:szCs w:val="24"/>
          <w:u w:val="single"/>
        </w:rPr>
        <w:t>dům</w:t>
      </w:r>
    </w:p>
    <w:p w14:paraId="3394C638" w14:textId="77777777" w:rsidR="00B21F59" w:rsidRDefault="00B21F59" w:rsidP="00B21F59">
      <w:pPr>
        <w:rPr>
          <w:szCs w:val="24"/>
        </w:rPr>
      </w:pPr>
      <w:r>
        <w:rPr>
          <w:szCs w:val="24"/>
        </w:rPr>
        <w:t>Ředitelka</w:t>
      </w:r>
      <w:r>
        <w:rPr>
          <w:spacing w:val="-5"/>
          <w:szCs w:val="24"/>
        </w:rPr>
        <w:t xml:space="preserve"> </w:t>
      </w:r>
      <w:r>
        <w:rPr>
          <w:szCs w:val="24"/>
        </w:rPr>
        <w:t>nařizuje</w:t>
      </w:r>
      <w:r>
        <w:rPr>
          <w:spacing w:val="-4"/>
          <w:szCs w:val="24"/>
        </w:rPr>
        <w:t xml:space="preserve"> </w:t>
      </w:r>
      <w:r>
        <w:rPr>
          <w:szCs w:val="24"/>
        </w:rPr>
        <w:t>komunikovat</w:t>
      </w:r>
      <w:r>
        <w:rPr>
          <w:spacing w:val="-5"/>
          <w:szCs w:val="24"/>
        </w:rPr>
        <w:t xml:space="preserve"> </w:t>
      </w:r>
      <w:r>
        <w:rPr>
          <w:szCs w:val="24"/>
        </w:rPr>
        <w:t>s</w:t>
      </w:r>
      <w:r>
        <w:rPr>
          <w:spacing w:val="-1"/>
          <w:szCs w:val="24"/>
        </w:rPr>
        <w:t xml:space="preserve"> </w:t>
      </w:r>
      <w:r>
        <w:rPr>
          <w:szCs w:val="24"/>
        </w:rPr>
        <w:t>klienty</w:t>
      </w:r>
      <w:r>
        <w:rPr>
          <w:spacing w:val="-5"/>
          <w:szCs w:val="24"/>
        </w:rPr>
        <w:t xml:space="preserve"> </w:t>
      </w:r>
      <w:r>
        <w:rPr>
          <w:szCs w:val="24"/>
        </w:rPr>
        <w:t>v</w:t>
      </w:r>
      <w:r>
        <w:rPr>
          <w:spacing w:val="-5"/>
          <w:szCs w:val="24"/>
        </w:rPr>
        <w:t xml:space="preserve"> </w:t>
      </w:r>
      <w:r>
        <w:rPr>
          <w:szCs w:val="24"/>
        </w:rPr>
        <w:t>azylovém</w:t>
      </w:r>
      <w:r>
        <w:rPr>
          <w:spacing w:val="-1"/>
          <w:szCs w:val="24"/>
        </w:rPr>
        <w:t xml:space="preserve"> </w:t>
      </w:r>
      <w:r>
        <w:rPr>
          <w:szCs w:val="24"/>
        </w:rPr>
        <w:t>domě</w:t>
      </w:r>
      <w:r>
        <w:rPr>
          <w:spacing w:val="-4"/>
          <w:szCs w:val="24"/>
        </w:rPr>
        <w:t xml:space="preserve"> </w:t>
      </w:r>
      <w:r>
        <w:rPr>
          <w:szCs w:val="24"/>
        </w:rPr>
        <w:t>přes</w:t>
      </w:r>
      <w:r>
        <w:rPr>
          <w:spacing w:val="-4"/>
          <w:szCs w:val="24"/>
        </w:rPr>
        <w:t xml:space="preserve"> </w:t>
      </w:r>
      <w:r>
        <w:rPr>
          <w:szCs w:val="24"/>
        </w:rPr>
        <w:t>okénko</w:t>
      </w:r>
      <w:r>
        <w:rPr>
          <w:spacing w:val="-4"/>
          <w:szCs w:val="24"/>
        </w:rPr>
        <w:t xml:space="preserve"> </w:t>
      </w:r>
      <w:r>
        <w:rPr>
          <w:szCs w:val="24"/>
        </w:rPr>
        <w:t>z</w:t>
      </w:r>
      <w:r>
        <w:rPr>
          <w:spacing w:val="-4"/>
          <w:szCs w:val="24"/>
        </w:rPr>
        <w:t xml:space="preserve"> </w:t>
      </w:r>
      <w:r>
        <w:rPr>
          <w:szCs w:val="24"/>
        </w:rPr>
        <w:t>pracovny</w:t>
      </w:r>
      <w:r>
        <w:rPr>
          <w:spacing w:val="-5"/>
          <w:szCs w:val="24"/>
        </w:rPr>
        <w:t xml:space="preserve"> </w:t>
      </w:r>
      <w:r>
        <w:rPr>
          <w:szCs w:val="24"/>
        </w:rPr>
        <w:t>zaměstnanců.</w:t>
      </w:r>
    </w:p>
    <w:p w14:paraId="6D8522F7" w14:textId="77777777" w:rsidR="00B21F59" w:rsidRDefault="00B21F59" w:rsidP="00B21F59">
      <w:pPr>
        <w:rPr>
          <w:szCs w:val="24"/>
        </w:rPr>
      </w:pPr>
      <w:r>
        <w:rPr>
          <w:szCs w:val="24"/>
        </w:rPr>
        <w:t>Osoby, které se podílí na nutném provozu a chodu azylového domu (údržba budovy, pošta, nutné</w:t>
      </w:r>
      <w:r>
        <w:rPr>
          <w:spacing w:val="-53"/>
          <w:szCs w:val="24"/>
        </w:rPr>
        <w:t xml:space="preserve"> </w:t>
      </w:r>
      <w:r>
        <w:rPr>
          <w:szCs w:val="24"/>
        </w:rPr>
        <w:t>opravy, dodávka stravy, odvoz odpadů apod.) vstupují do budovy pouze s vědomím pracovníka</w:t>
      </w:r>
      <w:r>
        <w:rPr>
          <w:spacing w:val="1"/>
          <w:szCs w:val="24"/>
        </w:rPr>
        <w:t xml:space="preserve"> </w:t>
      </w:r>
      <w:r>
        <w:rPr>
          <w:szCs w:val="24"/>
        </w:rPr>
        <w:t>domu.</w:t>
      </w:r>
      <w:r>
        <w:rPr>
          <w:spacing w:val="-2"/>
          <w:szCs w:val="24"/>
        </w:rPr>
        <w:t xml:space="preserve"> </w:t>
      </w:r>
      <w:r>
        <w:rPr>
          <w:szCs w:val="24"/>
        </w:rPr>
        <w:t>Jejich</w:t>
      </w:r>
      <w:r>
        <w:rPr>
          <w:spacing w:val="-2"/>
          <w:szCs w:val="24"/>
        </w:rPr>
        <w:t xml:space="preserve"> </w:t>
      </w:r>
      <w:r>
        <w:rPr>
          <w:szCs w:val="24"/>
        </w:rPr>
        <w:t>pohyb po</w:t>
      </w:r>
      <w:r>
        <w:rPr>
          <w:spacing w:val="-3"/>
          <w:szCs w:val="24"/>
        </w:rPr>
        <w:t xml:space="preserve"> </w:t>
      </w:r>
      <w:r>
        <w:rPr>
          <w:szCs w:val="24"/>
        </w:rPr>
        <w:t>budově musí</w:t>
      </w:r>
      <w:r>
        <w:rPr>
          <w:spacing w:val="-1"/>
          <w:szCs w:val="24"/>
        </w:rPr>
        <w:t xml:space="preserve"> </w:t>
      </w:r>
      <w:r>
        <w:rPr>
          <w:szCs w:val="24"/>
        </w:rPr>
        <w:t>být minimalizován</w:t>
      </w:r>
      <w:r>
        <w:rPr>
          <w:spacing w:val="-2"/>
          <w:szCs w:val="24"/>
        </w:rPr>
        <w:t xml:space="preserve"> </w:t>
      </w:r>
      <w:r>
        <w:rPr>
          <w:szCs w:val="24"/>
        </w:rPr>
        <w:t>na nezbytně</w:t>
      </w:r>
      <w:r>
        <w:rPr>
          <w:spacing w:val="-2"/>
          <w:szCs w:val="24"/>
        </w:rPr>
        <w:t xml:space="preserve"> </w:t>
      </w:r>
      <w:r>
        <w:rPr>
          <w:szCs w:val="24"/>
        </w:rPr>
        <w:t>nutnou</w:t>
      </w:r>
      <w:r>
        <w:rPr>
          <w:spacing w:val="-2"/>
          <w:szCs w:val="24"/>
        </w:rPr>
        <w:t xml:space="preserve"> </w:t>
      </w:r>
      <w:r>
        <w:rPr>
          <w:szCs w:val="24"/>
        </w:rPr>
        <w:t>míru.</w:t>
      </w:r>
    </w:p>
    <w:p w14:paraId="279B48A8" w14:textId="77777777" w:rsidR="00B21F59" w:rsidRDefault="00B21F59" w:rsidP="00B21F59">
      <w:pPr>
        <w:rPr>
          <w:szCs w:val="24"/>
        </w:rPr>
      </w:pPr>
      <w:r>
        <w:rPr>
          <w:b/>
          <w:szCs w:val="24"/>
          <w:u w:val="single"/>
        </w:rPr>
        <w:t>Domov</w:t>
      </w:r>
      <w:r>
        <w:rPr>
          <w:b/>
          <w:spacing w:val="-1"/>
          <w:szCs w:val="24"/>
          <w:u w:val="single"/>
        </w:rPr>
        <w:t xml:space="preserve"> </w:t>
      </w:r>
      <w:r>
        <w:rPr>
          <w:b/>
          <w:szCs w:val="24"/>
          <w:u w:val="single"/>
        </w:rPr>
        <w:t>pro</w:t>
      </w:r>
      <w:r>
        <w:rPr>
          <w:b/>
          <w:spacing w:val="-3"/>
          <w:szCs w:val="24"/>
          <w:u w:val="single"/>
        </w:rPr>
        <w:t xml:space="preserve"> </w:t>
      </w:r>
      <w:r>
        <w:rPr>
          <w:b/>
          <w:szCs w:val="24"/>
          <w:u w:val="single"/>
        </w:rPr>
        <w:t>seniory</w:t>
      </w:r>
    </w:p>
    <w:p w14:paraId="0B3F104E" w14:textId="77777777" w:rsidR="00B21F59" w:rsidRDefault="00B21F59" w:rsidP="00B21F59">
      <w:pPr>
        <w:rPr>
          <w:szCs w:val="24"/>
        </w:rPr>
      </w:pPr>
      <w:r>
        <w:rPr>
          <w:szCs w:val="24"/>
        </w:rPr>
        <w:t>Osoby budou</w:t>
      </w:r>
      <w:r>
        <w:rPr>
          <w:spacing w:val="1"/>
          <w:szCs w:val="24"/>
        </w:rPr>
        <w:t xml:space="preserve"> </w:t>
      </w:r>
      <w:r>
        <w:rPr>
          <w:szCs w:val="24"/>
        </w:rPr>
        <w:t>přijímány</w:t>
      </w:r>
      <w:r>
        <w:rPr>
          <w:spacing w:val="1"/>
          <w:szCs w:val="24"/>
        </w:rPr>
        <w:t xml:space="preserve"> </w:t>
      </w:r>
      <w:r>
        <w:rPr>
          <w:szCs w:val="24"/>
        </w:rPr>
        <w:t>za</w:t>
      </w:r>
      <w:r>
        <w:rPr>
          <w:spacing w:val="1"/>
          <w:szCs w:val="24"/>
        </w:rPr>
        <w:t xml:space="preserve"> </w:t>
      </w:r>
      <w:r>
        <w:rPr>
          <w:szCs w:val="24"/>
        </w:rPr>
        <w:t>účelem</w:t>
      </w:r>
      <w:r>
        <w:rPr>
          <w:spacing w:val="1"/>
          <w:szCs w:val="24"/>
        </w:rPr>
        <w:t xml:space="preserve"> </w:t>
      </w:r>
      <w:r>
        <w:rPr>
          <w:szCs w:val="24"/>
        </w:rPr>
        <w:t>poskytování</w:t>
      </w:r>
      <w:r>
        <w:rPr>
          <w:spacing w:val="1"/>
          <w:szCs w:val="24"/>
        </w:rPr>
        <w:t xml:space="preserve"> </w:t>
      </w:r>
      <w:r>
        <w:rPr>
          <w:szCs w:val="24"/>
        </w:rPr>
        <w:t>sociální</w:t>
      </w:r>
      <w:r>
        <w:rPr>
          <w:spacing w:val="1"/>
          <w:szCs w:val="24"/>
        </w:rPr>
        <w:t xml:space="preserve"> </w:t>
      </w:r>
      <w:r>
        <w:rPr>
          <w:szCs w:val="24"/>
        </w:rPr>
        <w:t>služby v domově</w:t>
      </w:r>
      <w:r>
        <w:rPr>
          <w:spacing w:val="1"/>
          <w:szCs w:val="24"/>
        </w:rPr>
        <w:t xml:space="preserve"> </w:t>
      </w:r>
      <w:r>
        <w:rPr>
          <w:szCs w:val="24"/>
        </w:rPr>
        <w:t>pro</w:t>
      </w:r>
      <w:r>
        <w:rPr>
          <w:spacing w:val="1"/>
          <w:szCs w:val="24"/>
        </w:rPr>
        <w:t xml:space="preserve"> </w:t>
      </w:r>
      <w:r>
        <w:rPr>
          <w:szCs w:val="24"/>
        </w:rPr>
        <w:t>seniory</w:t>
      </w:r>
      <w:r>
        <w:rPr>
          <w:spacing w:val="1"/>
          <w:szCs w:val="24"/>
        </w:rPr>
        <w:t xml:space="preserve"> </w:t>
      </w:r>
      <w:r>
        <w:rPr>
          <w:szCs w:val="24"/>
        </w:rPr>
        <w:t>(včetně přeložení od jiného poskytovatele zdravotních nebo sociálních služeb) až poté, co</w:t>
      </w:r>
      <w:r>
        <w:rPr>
          <w:spacing w:val="1"/>
          <w:szCs w:val="24"/>
        </w:rPr>
        <w:t xml:space="preserve"> </w:t>
      </w:r>
      <w:r>
        <w:rPr>
          <w:szCs w:val="24"/>
        </w:rPr>
        <w:t>podstoupí</w:t>
      </w:r>
      <w:r>
        <w:rPr>
          <w:spacing w:val="-3"/>
          <w:szCs w:val="24"/>
        </w:rPr>
        <w:t xml:space="preserve"> </w:t>
      </w:r>
      <w:r>
        <w:rPr>
          <w:szCs w:val="24"/>
        </w:rPr>
        <w:t>vyšetření</w:t>
      </w:r>
      <w:r>
        <w:rPr>
          <w:spacing w:val="-2"/>
          <w:szCs w:val="24"/>
        </w:rPr>
        <w:t xml:space="preserve"> </w:t>
      </w:r>
      <w:r>
        <w:rPr>
          <w:szCs w:val="24"/>
        </w:rPr>
        <w:t>na</w:t>
      </w:r>
      <w:r>
        <w:rPr>
          <w:spacing w:val="-3"/>
          <w:szCs w:val="24"/>
        </w:rPr>
        <w:t xml:space="preserve"> </w:t>
      </w:r>
      <w:r>
        <w:rPr>
          <w:szCs w:val="24"/>
        </w:rPr>
        <w:t>přítomnost</w:t>
      </w:r>
      <w:r>
        <w:rPr>
          <w:spacing w:val="-2"/>
          <w:szCs w:val="24"/>
        </w:rPr>
        <w:t xml:space="preserve"> </w:t>
      </w:r>
      <w:r>
        <w:rPr>
          <w:szCs w:val="24"/>
        </w:rPr>
        <w:t>koronaviru</w:t>
      </w:r>
      <w:r>
        <w:rPr>
          <w:spacing w:val="-2"/>
          <w:szCs w:val="24"/>
        </w:rPr>
        <w:t xml:space="preserve"> </w:t>
      </w:r>
      <w:r>
        <w:rPr>
          <w:szCs w:val="24"/>
        </w:rPr>
        <w:t>SARS-CoV-2 s</w:t>
      </w:r>
      <w:r>
        <w:rPr>
          <w:spacing w:val="-3"/>
          <w:szCs w:val="24"/>
        </w:rPr>
        <w:t xml:space="preserve"> </w:t>
      </w:r>
      <w:r>
        <w:rPr>
          <w:szCs w:val="24"/>
        </w:rPr>
        <w:t>negativním</w:t>
      </w:r>
      <w:r>
        <w:rPr>
          <w:spacing w:val="-2"/>
          <w:szCs w:val="24"/>
        </w:rPr>
        <w:t xml:space="preserve"> </w:t>
      </w:r>
      <w:r>
        <w:rPr>
          <w:szCs w:val="24"/>
        </w:rPr>
        <w:t>výsledkem.</w:t>
      </w:r>
    </w:p>
    <w:p w14:paraId="0D612774" w14:textId="77777777" w:rsidR="00B21F59" w:rsidRDefault="00B21F59" w:rsidP="00B21F59">
      <w:pPr>
        <w:rPr>
          <w:szCs w:val="24"/>
        </w:rPr>
      </w:pPr>
      <w:r>
        <w:rPr>
          <w:szCs w:val="24"/>
        </w:rPr>
        <w:lastRenderedPageBreak/>
        <w:t>Osoby, které se podílí na nutném provozu a chodu domova (údržba plynové kotelny, pošta, nutné</w:t>
      </w:r>
      <w:r>
        <w:rPr>
          <w:spacing w:val="-53"/>
          <w:szCs w:val="24"/>
        </w:rPr>
        <w:t xml:space="preserve"> </w:t>
      </w:r>
      <w:r>
        <w:rPr>
          <w:szCs w:val="24"/>
        </w:rPr>
        <w:t>opravy,</w:t>
      </w:r>
      <w:r>
        <w:rPr>
          <w:spacing w:val="-10"/>
          <w:szCs w:val="24"/>
        </w:rPr>
        <w:t xml:space="preserve"> </w:t>
      </w:r>
      <w:r>
        <w:rPr>
          <w:szCs w:val="24"/>
        </w:rPr>
        <w:t>dodávka</w:t>
      </w:r>
      <w:r>
        <w:rPr>
          <w:spacing w:val="-10"/>
          <w:szCs w:val="24"/>
        </w:rPr>
        <w:t xml:space="preserve"> </w:t>
      </w:r>
      <w:r>
        <w:rPr>
          <w:szCs w:val="24"/>
        </w:rPr>
        <w:t>stravy,</w:t>
      </w:r>
      <w:r>
        <w:rPr>
          <w:spacing w:val="-10"/>
          <w:szCs w:val="24"/>
        </w:rPr>
        <w:t xml:space="preserve"> </w:t>
      </w:r>
      <w:r>
        <w:rPr>
          <w:szCs w:val="24"/>
        </w:rPr>
        <w:t>odvoz</w:t>
      </w:r>
      <w:r>
        <w:rPr>
          <w:spacing w:val="-11"/>
          <w:szCs w:val="24"/>
        </w:rPr>
        <w:t xml:space="preserve"> </w:t>
      </w:r>
      <w:r>
        <w:rPr>
          <w:szCs w:val="24"/>
        </w:rPr>
        <w:t>odpadů</w:t>
      </w:r>
      <w:r>
        <w:rPr>
          <w:spacing w:val="-9"/>
          <w:szCs w:val="24"/>
        </w:rPr>
        <w:t xml:space="preserve"> </w:t>
      </w:r>
      <w:r>
        <w:rPr>
          <w:szCs w:val="24"/>
        </w:rPr>
        <w:t>apod.)</w:t>
      </w:r>
      <w:r>
        <w:rPr>
          <w:spacing w:val="-9"/>
          <w:szCs w:val="24"/>
        </w:rPr>
        <w:t xml:space="preserve"> </w:t>
      </w:r>
      <w:r>
        <w:rPr>
          <w:szCs w:val="24"/>
        </w:rPr>
        <w:t>vstupují</w:t>
      </w:r>
      <w:r>
        <w:rPr>
          <w:spacing w:val="-10"/>
          <w:szCs w:val="24"/>
        </w:rPr>
        <w:t xml:space="preserve"> </w:t>
      </w:r>
      <w:r>
        <w:rPr>
          <w:szCs w:val="24"/>
        </w:rPr>
        <w:t>do</w:t>
      </w:r>
      <w:r>
        <w:rPr>
          <w:spacing w:val="-10"/>
          <w:szCs w:val="24"/>
        </w:rPr>
        <w:t xml:space="preserve"> </w:t>
      </w:r>
      <w:r>
        <w:rPr>
          <w:szCs w:val="24"/>
        </w:rPr>
        <w:t>budovy</w:t>
      </w:r>
      <w:r>
        <w:rPr>
          <w:spacing w:val="-13"/>
          <w:szCs w:val="24"/>
        </w:rPr>
        <w:t xml:space="preserve"> </w:t>
      </w:r>
      <w:r>
        <w:rPr>
          <w:szCs w:val="24"/>
        </w:rPr>
        <w:t>domova</w:t>
      </w:r>
      <w:r>
        <w:rPr>
          <w:spacing w:val="-9"/>
          <w:szCs w:val="24"/>
        </w:rPr>
        <w:t xml:space="preserve"> </w:t>
      </w:r>
      <w:r>
        <w:rPr>
          <w:szCs w:val="24"/>
        </w:rPr>
        <w:t>pouze</w:t>
      </w:r>
      <w:r>
        <w:rPr>
          <w:spacing w:val="-8"/>
          <w:szCs w:val="24"/>
        </w:rPr>
        <w:t xml:space="preserve"> </w:t>
      </w:r>
      <w:r>
        <w:rPr>
          <w:szCs w:val="24"/>
        </w:rPr>
        <w:t>zadním</w:t>
      </w:r>
      <w:r>
        <w:rPr>
          <w:spacing w:val="-4"/>
          <w:szCs w:val="24"/>
        </w:rPr>
        <w:t xml:space="preserve"> </w:t>
      </w:r>
      <w:r>
        <w:rPr>
          <w:szCs w:val="24"/>
        </w:rPr>
        <w:t>vchodem</w:t>
      </w:r>
      <w:r>
        <w:rPr>
          <w:spacing w:val="-53"/>
          <w:szCs w:val="24"/>
        </w:rPr>
        <w:t xml:space="preserve"> </w:t>
      </w:r>
      <w:r>
        <w:rPr>
          <w:szCs w:val="24"/>
        </w:rPr>
        <w:t>a s vědomím pracovníka domova. Jejich pohyb po domově musí být minimalizován na nezbytně</w:t>
      </w:r>
      <w:r>
        <w:rPr>
          <w:spacing w:val="1"/>
          <w:szCs w:val="24"/>
        </w:rPr>
        <w:t xml:space="preserve"> </w:t>
      </w:r>
      <w:r>
        <w:rPr>
          <w:szCs w:val="24"/>
        </w:rPr>
        <w:t>nutnou</w:t>
      </w:r>
      <w:r>
        <w:rPr>
          <w:spacing w:val="-3"/>
          <w:szCs w:val="24"/>
        </w:rPr>
        <w:t xml:space="preserve"> </w:t>
      </w:r>
      <w:r>
        <w:rPr>
          <w:szCs w:val="24"/>
        </w:rPr>
        <w:t>míru.</w:t>
      </w:r>
    </w:p>
    <w:p w14:paraId="63333992" w14:textId="77777777" w:rsidR="00B21F59" w:rsidRDefault="00B21F59" w:rsidP="00B21F59">
      <w:pPr>
        <w:rPr>
          <w:b/>
          <w:szCs w:val="24"/>
        </w:rPr>
      </w:pPr>
      <w:r>
        <w:rPr>
          <w:b/>
          <w:szCs w:val="24"/>
          <w:u w:val="single"/>
        </w:rPr>
        <w:t>Ambulantní</w:t>
      </w:r>
      <w:r>
        <w:rPr>
          <w:b/>
          <w:spacing w:val="-5"/>
          <w:szCs w:val="24"/>
          <w:u w:val="single"/>
        </w:rPr>
        <w:t xml:space="preserve"> </w:t>
      </w:r>
      <w:r>
        <w:rPr>
          <w:b/>
          <w:szCs w:val="24"/>
          <w:u w:val="single"/>
        </w:rPr>
        <w:t>služby</w:t>
      </w:r>
    </w:p>
    <w:p w14:paraId="3F348B3A" w14:textId="77777777" w:rsidR="00B21F59" w:rsidRDefault="00B21F59" w:rsidP="00B21F59">
      <w:pPr>
        <w:rPr>
          <w:szCs w:val="24"/>
        </w:rPr>
      </w:pPr>
      <w:r>
        <w:rPr>
          <w:szCs w:val="24"/>
        </w:rPr>
        <w:t>Přerušení setkávání zájmových klubů organizace včetně Klubů pro seniory do odvolání. Prostory, ve</w:t>
      </w:r>
      <w:r>
        <w:rPr>
          <w:spacing w:val="1"/>
          <w:szCs w:val="24"/>
        </w:rPr>
        <w:t xml:space="preserve"> </w:t>
      </w:r>
      <w:r>
        <w:rPr>
          <w:szCs w:val="24"/>
        </w:rPr>
        <w:t>kterých zájmové kluby probíhají, jsou uzavřeny (Základní škola nám. Svobody 3, Sociální služby</w:t>
      </w:r>
      <w:r>
        <w:rPr>
          <w:spacing w:val="1"/>
          <w:szCs w:val="24"/>
        </w:rPr>
        <w:t xml:space="preserve"> </w:t>
      </w:r>
      <w:r>
        <w:rPr>
          <w:szCs w:val="24"/>
        </w:rPr>
        <w:t>Šternberk</w:t>
      </w:r>
      <w:r>
        <w:rPr>
          <w:spacing w:val="2"/>
          <w:szCs w:val="24"/>
        </w:rPr>
        <w:t xml:space="preserve"> </w:t>
      </w:r>
      <w:r>
        <w:rPr>
          <w:szCs w:val="24"/>
        </w:rPr>
        <w:t>– Hanácká</w:t>
      </w:r>
      <w:r>
        <w:rPr>
          <w:spacing w:val="-2"/>
          <w:szCs w:val="24"/>
        </w:rPr>
        <w:t xml:space="preserve"> </w:t>
      </w:r>
      <w:r>
        <w:rPr>
          <w:szCs w:val="24"/>
        </w:rPr>
        <w:t>2,</w:t>
      </w:r>
      <w:r>
        <w:rPr>
          <w:spacing w:val="-1"/>
          <w:szCs w:val="24"/>
        </w:rPr>
        <w:t xml:space="preserve"> </w:t>
      </w:r>
      <w:r>
        <w:rPr>
          <w:szCs w:val="24"/>
        </w:rPr>
        <w:t>Uničovská</w:t>
      </w:r>
      <w:r>
        <w:rPr>
          <w:spacing w:val="-1"/>
          <w:szCs w:val="24"/>
        </w:rPr>
        <w:t xml:space="preserve"> </w:t>
      </w:r>
      <w:r>
        <w:rPr>
          <w:szCs w:val="24"/>
        </w:rPr>
        <w:t>51</w:t>
      </w:r>
      <w:r>
        <w:rPr>
          <w:spacing w:val="-2"/>
          <w:szCs w:val="24"/>
        </w:rPr>
        <w:t xml:space="preserve"> </w:t>
      </w:r>
      <w:r>
        <w:rPr>
          <w:szCs w:val="24"/>
        </w:rPr>
        <w:t>A,</w:t>
      </w:r>
      <w:r>
        <w:rPr>
          <w:spacing w:val="1"/>
          <w:szCs w:val="24"/>
        </w:rPr>
        <w:t xml:space="preserve"> </w:t>
      </w:r>
      <w:r>
        <w:rPr>
          <w:szCs w:val="24"/>
        </w:rPr>
        <w:t>Komenského</w:t>
      </w:r>
      <w:r>
        <w:rPr>
          <w:spacing w:val="-1"/>
          <w:szCs w:val="24"/>
        </w:rPr>
        <w:t xml:space="preserve"> </w:t>
      </w:r>
      <w:r>
        <w:rPr>
          <w:szCs w:val="24"/>
        </w:rPr>
        <w:t>40).</w:t>
      </w:r>
    </w:p>
    <w:p w14:paraId="5DCE0D34" w14:textId="77777777" w:rsidR="00B21F59" w:rsidRDefault="00B21F59" w:rsidP="00B21F59">
      <w:pPr>
        <w:rPr>
          <w:szCs w:val="24"/>
        </w:rPr>
      </w:pPr>
      <w:r>
        <w:rPr>
          <w:b/>
          <w:szCs w:val="24"/>
          <w:u w:val="single"/>
        </w:rPr>
        <w:t>Terénní</w:t>
      </w:r>
      <w:r>
        <w:rPr>
          <w:b/>
          <w:spacing w:val="-3"/>
          <w:szCs w:val="24"/>
          <w:u w:val="single"/>
        </w:rPr>
        <w:t xml:space="preserve"> </w:t>
      </w:r>
      <w:r>
        <w:rPr>
          <w:b/>
          <w:szCs w:val="24"/>
          <w:u w:val="single"/>
        </w:rPr>
        <w:t>služby</w:t>
      </w:r>
    </w:p>
    <w:p w14:paraId="44DD7BA0" w14:textId="4BB5DB36" w:rsidR="00B21F59" w:rsidRDefault="00B21F59" w:rsidP="00B21F59">
      <w:pPr>
        <w:rPr>
          <w:szCs w:val="24"/>
        </w:rPr>
      </w:pPr>
      <w:r>
        <w:rPr>
          <w:szCs w:val="24"/>
        </w:rPr>
        <w:t>Terénní</w:t>
      </w:r>
      <w:r>
        <w:rPr>
          <w:spacing w:val="1"/>
          <w:szCs w:val="24"/>
        </w:rPr>
        <w:t xml:space="preserve"> </w:t>
      </w:r>
      <w:r>
        <w:rPr>
          <w:szCs w:val="24"/>
        </w:rPr>
        <w:t>služby</w:t>
      </w:r>
      <w:r>
        <w:rPr>
          <w:spacing w:val="1"/>
          <w:szCs w:val="24"/>
        </w:rPr>
        <w:t xml:space="preserve"> </w:t>
      </w:r>
      <w:r>
        <w:rPr>
          <w:szCs w:val="24"/>
        </w:rPr>
        <w:t>organizace,</w:t>
      </w:r>
      <w:r>
        <w:rPr>
          <w:spacing w:val="1"/>
          <w:szCs w:val="24"/>
        </w:rPr>
        <w:t xml:space="preserve"> </w:t>
      </w:r>
      <w:r>
        <w:rPr>
          <w:szCs w:val="24"/>
        </w:rPr>
        <w:t>a</w:t>
      </w:r>
      <w:r>
        <w:rPr>
          <w:spacing w:val="1"/>
          <w:szCs w:val="24"/>
        </w:rPr>
        <w:t xml:space="preserve"> </w:t>
      </w:r>
      <w:r>
        <w:rPr>
          <w:szCs w:val="24"/>
        </w:rPr>
        <w:t>to</w:t>
      </w:r>
      <w:r>
        <w:rPr>
          <w:spacing w:val="1"/>
          <w:szCs w:val="24"/>
        </w:rPr>
        <w:t xml:space="preserve"> </w:t>
      </w:r>
      <w:r>
        <w:rPr>
          <w:szCs w:val="24"/>
        </w:rPr>
        <w:t>sociální</w:t>
      </w:r>
      <w:r>
        <w:rPr>
          <w:spacing w:val="1"/>
          <w:szCs w:val="24"/>
        </w:rPr>
        <w:t xml:space="preserve"> </w:t>
      </w:r>
      <w:r>
        <w:rPr>
          <w:szCs w:val="24"/>
        </w:rPr>
        <w:t>služba</w:t>
      </w:r>
      <w:r>
        <w:rPr>
          <w:spacing w:val="1"/>
          <w:szCs w:val="24"/>
        </w:rPr>
        <w:t xml:space="preserve"> </w:t>
      </w:r>
      <w:r>
        <w:rPr>
          <w:szCs w:val="24"/>
        </w:rPr>
        <w:t>pečovatelská</w:t>
      </w:r>
      <w:r>
        <w:rPr>
          <w:spacing w:val="1"/>
          <w:szCs w:val="24"/>
        </w:rPr>
        <w:t xml:space="preserve"> </w:t>
      </w:r>
      <w:r>
        <w:rPr>
          <w:szCs w:val="24"/>
        </w:rPr>
        <w:t>služba</w:t>
      </w:r>
      <w:r>
        <w:rPr>
          <w:spacing w:val="1"/>
          <w:szCs w:val="24"/>
        </w:rPr>
        <w:t xml:space="preserve"> </w:t>
      </w:r>
      <w:r>
        <w:rPr>
          <w:szCs w:val="24"/>
        </w:rPr>
        <w:t>poskytovaná</w:t>
      </w:r>
      <w:r>
        <w:rPr>
          <w:spacing w:val="1"/>
          <w:szCs w:val="24"/>
        </w:rPr>
        <w:t xml:space="preserve"> </w:t>
      </w:r>
      <w:r>
        <w:rPr>
          <w:szCs w:val="24"/>
        </w:rPr>
        <w:t>střediskem</w:t>
      </w:r>
      <w:r>
        <w:rPr>
          <w:spacing w:val="1"/>
          <w:szCs w:val="24"/>
        </w:rPr>
        <w:t xml:space="preserve"> </w:t>
      </w:r>
      <w:r w:rsidR="004B7B0D">
        <w:rPr>
          <w:szCs w:val="24"/>
        </w:rPr>
        <w:t>pečovatelsk</w:t>
      </w:r>
      <w:r>
        <w:rPr>
          <w:szCs w:val="24"/>
        </w:rPr>
        <w:t>á služba a domácí zdravotní péče poskytovaná Střediskem ošetřovatelské péče budou s</w:t>
      </w:r>
      <w:r>
        <w:rPr>
          <w:spacing w:val="-53"/>
          <w:szCs w:val="24"/>
        </w:rPr>
        <w:t xml:space="preserve"> </w:t>
      </w:r>
      <w:r>
        <w:rPr>
          <w:szCs w:val="24"/>
        </w:rPr>
        <w:t>platností</w:t>
      </w:r>
      <w:r>
        <w:rPr>
          <w:spacing w:val="-1"/>
          <w:szCs w:val="24"/>
        </w:rPr>
        <w:t xml:space="preserve"> </w:t>
      </w:r>
      <w:r>
        <w:rPr>
          <w:szCs w:val="24"/>
        </w:rPr>
        <w:t>novým</w:t>
      </w:r>
      <w:r>
        <w:rPr>
          <w:spacing w:val="2"/>
          <w:szCs w:val="24"/>
        </w:rPr>
        <w:t xml:space="preserve"> </w:t>
      </w:r>
      <w:r>
        <w:rPr>
          <w:szCs w:val="24"/>
        </w:rPr>
        <w:t>a</w:t>
      </w:r>
      <w:r>
        <w:rPr>
          <w:spacing w:val="-4"/>
          <w:szCs w:val="24"/>
        </w:rPr>
        <w:t xml:space="preserve"> </w:t>
      </w:r>
      <w:r>
        <w:rPr>
          <w:szCs w:val="24"/>
        </w:rPr>
        <w:t>stávajícím klientům</w:t>
      </w:r>
      <w:r>
        <w:rPr>
          <w:spacing w:val="1"/>
          <w:szCs w:val="24"/>
        </w:rPr>
        <w:t xml:space="preserve"> </w:t>
      </w:r>
      <w:r>
        <w:rPr>
          <w:szCs w:val="24"/>
        </w:rPr>
        <w:t>propuštěným</w:t>
      </w:r>
      <w:r>
        <w:rPr>
          <w:spacing w:val="3"/>
          <w:szCs w:val="24"/>
        </w:rPr>
        <w:t xml:space="preserve"> </w:t>
      </w:r>
      <w:r>
        <w:rPr>
          <w:szCs w:val="24"/>
        </w:rPr>
        <w:t>z</w:t>
      </w:r>
      <w:r>
        <w:rPr>
          <w:spacing w:val="-2"/>
          <w:szCs w:val="24"/>
        </w:rPr>
        <w:t xml:space="preserve"> </w:t>
      </w:r>
      <w:r>
        <w:rPr>
          <w:szCs w:val="24"/>
        </w:rPr>
        <w:t>hospitalizace,</w:t>
      </w:r>
      <w:r>
        <w:rPr>
          <w:spacing w:val="-3"/>
          <w:szCs w:val="24"/>
        </w:rPr>
        <w:t xml:space="preserve"> </w:t>
      </w:r>
      <w:r>
        <w:rPr>
          <w:szCs w:val="24"/>
        </w:rPr>
        <w:t>poskytovány</w:t>
      </w:r>
      <w:r>
        <w:rPr>
          <w:spacing w:val="-2"/>
          <w:szCs w:val="24"/>
        </w:rPr>
        <w:t xml:space="preserve"> </w:t>
      </w:r>
      <w:r>
        <w:rPr>
          <w:szCs w:val="24"/>
        </w:rPr>
        <w:t>až</w:t>
      </w:r>
      <w:r>
        <w:rPr>
          <w:spacing w:val="-3"/>
          <w:szCs w:val="24"/>
        </w:rPr>
        <w:t xml:space="preserve"> </w:t>
      </w:r>
      <w:r>
        <w:rPr>
          <w:szCs w:val="24"/>
        </w:rPr>
        <w:t>poté:</w:t>
      </w:r>
    </w:p>
    <w:p w14:paraId="7FDC8D00" w14:textId="77777777" w:rsidR="00B21F59" w:rsidRDefault="00B21F59" w:rsidP="00B21F59">
      <w:pPr>
        <w:rPr>
          <w:szCs w:val="24"/>
        </w:rPr>
      </w:pPr>
      <w:r>
        <w:rPr>
          <w:szCs w:val="24"/>
        </w:rPr>
        <w:t>co žadatel o službu doloží výsledek vyšetření na přítomnost koronaviru SARS-CoV-2 s</w:t>
      </w:r>
      <w:r>
        <w:rPr>
          <w:spacing w:val="1"/>
          <w:szCs w:val="24"/>
        </w:rPr>
        <w:t xml:space="preserve"> </w:t>
      </w:r>
      <w:r>
        <w:rPr>
          <w:szCs w:val="24"/>
        </w:rPr>
        <w:t>negativním</w:t>
      </w:r>
      <w:r>
        <w:rPr>
          <w:spacing w:val="-2"/>
          <w:szCs w:val="24"/>
        </w:rPr>
        <w:t xml:space="preserve"> </w:t>
      </w:r>
      <w:r>
        <w:rPr>
          <w:szCs w:val="24"/>
        </w:rPr>
        <w:t>výsledkem,</w:t>
      </w:r>
    </w:p>
    <w:p w14:paraId="4B1A3E13" w14:textId="77777777" w:rsidR="00B21F59" w:rsidRDefault="00B21F59" w:rsidP="00B21F59">
      <w:pPr>
        <w:rPr>
          <w:b/>
          <w:szCs w:val="24"/>
        </w:rPr>
      </w:pPr>
      <w:r>
        <w:rPr>
          <w:b/>
          <w:szCs w:val="24"/>
        </w:rPr>
        <w:t>nebo</w:t>
      </w:r>
      <w:r>
        <w:rPr>
          <w:b/>
          <w:spacing w:val="1"/>
          <w:szCs w:val="24"/>
        </w:rPr>
        <w:t xml:space="preserve"> </w:t>
      </w:r>
      <w:r>
        <w:rPr>
          <w:b/>
          <w:szCs w:val="24"/>
        </w:rPr>
        <w:t>žadatel</w:t>
      </w:r>
      <w:r>
        <w:rPr>
          <w:b/>
          <w:spacing w:val="1"/>
          <w:szCs w:val="24"/>
        </w:rPr>
        <w:t xml:space="preserve"> </w:t>
      </w:r>
      <w:r>
        <w:rPr>
          <w:b/>
          <w:szCs w:val="24"/>
        </w:rPr>
        <w:t>doloží</w:t>
      </w:r>
      <w:r>
        <w:rPr>
          <w:b/>
          <w:spacing w:val="1"/>
          <w:szCs w:val="24"/>
        </w:rPr>
        <w:t xml:space="preserve"> </w:t>
      </w:r>
      <w:r>
        <w:rPr>
          <w:b/>
          <w:szCs w:val="24"/>
        </w:rPr>
        <w:t>potvrzení</w:t>
      </w:r>
      <w:r>
        <w:rPr>
          <w:b/>
          <w:spacing w:val="1"/>
          <w:szCs w:val="24"/>
        </w:rPr>
        <w:t xml:space="preserve"> </w:t>
      </w:r>
      <w:r>
        <w:rPr>
          <w:b/>
          <w:szCs w:val="24"/>
        </w:rPr>
        <w:t>od</w:t>
      </w:r>
      <w:r>
        <w:rPr>
          <w:b/>
          <w:spacing w:val="1"/>
          <w:szCs w:val="24"/>
        </w:rPr>
        <w:t xml:space="preserve"> </w:t>
      </w:r>
      <w:r>
        <w:rPr>
          <w:b/>
          <w:szCs w:val="24"/>
        </w:rPr>
        <w:t>ošetřujícího</w:t>
      </w:r>
      <w:r>
        <w:rPr>
          <w:b/>
          <w:spacing w:val="1"/>
          <w:szCs w:val="24"/>
        </w:rPr>
        <w:t xml:space="preserve"> </w:t>
      </w:r>
      <w:r>
        <w:rPr>
          <w:b/>
          <w:szCs w:val="24"/>
        </w:rPr>
        <w:t>lékaře,</w:t>
      </w:r>
      <w:r>
        <w:rPr>
          <w:b/>
          <w:spacing w:val="1"/>
          <w:szCs w:val="24"/>
        </w:rPr>
        <w:t xml:space="preserve"> </w:t>
      </w:r>
      <w:r>
        <w:rPr>
          <w:b/>
          <w:szCs w:val="24"/>
        </w:rPr>
        <w:t>že</w:t>
      </w:r>
      <w:r>
        <w:rPr>
          <w:b/>
          <w:spacing w:val="1"/>
          <w:szCs w:val="24"/>
        </w:rPr>
        <w:t xml:space="preserve"> </w:t>
      </w:r>
      <w:r>
        <w:rPr>
          <w:b/>
          <w:szCs w:val="24"/>
        </w:rPr>
        <w:t>nejeví</w:t>
      </w:r>
      <w:r>
        <w:rPr>
          <w:b/>
          <w:spacing w:val="1"/>
          <w:szCs w:val="24"/>
        </w:rPr>
        <w:t xml:space="preserve"> </w:t>
      </w:r>
      <w:r>
        <w:rPr>
          <w:b/>
          <w:szCs w:val="24"/>
        </w:rPr>
        <w:t>známky</w:t>
      </w:r>
      <w:r>
        <w:rPr>
          <w:b/>
          <w:spacing w:val="1"/>
          <w:szCs w:val="24"/>
        </w:rPr>
        <w:t xml:space="preserve"> </w:t>
      </w:r>
      <w:r>
        <w:rPr>
          <w:b/>
          <w:szCs w:val="24"/>
        </w:rPr>
        <w:t>infekčního</w:t>
      </w:r>
      <w:r>
        <w:rPr>
          <w:b/>
          <w:spacing w:val="1"/>
          <w:szCs w:val="24"/>
        </w:rPr>
        <w:t xml:space="preserve"> </w:t>
      </w:r>
      <w:r>
        <w:rPr>
          <w:b/>
          <w:szCs w:val="24"/>
        </w:rPr>
        <w:t>onemocnění, není v karanténě, a nepřišel do styku s osobou nakaženou virovou nákazou</w:t>
      </w:r>
      <w:r>
        <w:rPr>
          <w:b/>
          <w:spacing w:val="1"/>
          <w:szCs w:val="24"/>
        </w:rPr>
        <w:t xml:space="preserve"> </w:t>
      </w:r>
      <w:r>
        <w:rPr>
          <w:b/>
          <w:szCs w:val="24"/>
        </w:rPr>
        <w:t>COVID</w:t>
      </w:r>
      <w:r>
        <w:rPr>
          <w:b/>
          <w:spacing w:val="-2"/>
          <w:szCs w:val="24"/>
        </w:rPr>
        <w:t xml:space="preserve"> </w:t>
      </w:r>
      <w:r>
        <w:rPr>
          <w:b/>
          <w:szCs w:val="24"/>
        </w:rPr>
        <w:t>- 19,</w:t>
      </w:r>
      <w:r>
        <w:rPr>
          <w:b/>
          <w:spacing w:val="-3"/>
          <w:szCs w:val="24"/>
        </w:rPr>
        <w:t xml:space="preserve"> </w:t>
      </w:r>
      <w:r>
        <w:rPr>
          <w:b/>
          <w:szCs w:val="24"/>
        </w:rPr>
        <w:t>a</w:t>
      </w:r>
      <w:r>
        <w:rPr>
          <w:b/>
          <w:spacing w:val="1"/>
          <w:szCs w:val="24"/>
        </w:rPr>
        <w:t xml:space="preserve"> </w:t>
      </w:r>
      <w:r>
        <w:rPr>
          <w:b/>
          <w:szCs w:val="24"/>
        </w:rPr>
        <w:t>ani</w:t>
      </w:r>
      <w:r>
        <w:rPr>
          <w:b/>
          <w:spacing w:val="-1"/>
          <w:szCs w:val="24"/>
        </w:rPr>
        <w:t xml:space="preserve"> </w:t>
      </w:r>
      <w:r>
        <w:rPr>
          <w:b/>
          <w:szCs w:val="24"/>
        </w:rPr>
        <w:t>do</w:t>
      </w:r>
      <w:r>
        <w:rPr>
          <w:b/>
          <w:spacing w:val="-1"/>
          <w:szCs w:val="24"/>
        </w:rPr>
        <w:t xml:space="preserve"> </w:t>
      </w:r>
      <w:r>
        <w:rPr>
          <w:b/>
          <w:szCs w:val="24"/>
        </w:rPr>
        <w:t>styku s</w:t>
      </w:r>
      <w:r>
        <w:rPr>
          <w:b/>
          <w:spacing w:val="-2"/>
          <w:szCs w:val="24"/>
        </w:rPr>
        <w:t xml:space="preserve"> </w:t>
      </w:r>
      <w:r>
        <w:rPr>
          <w:b/>
          <w:szCs w:val="24"/>
        </w:rPr>
        <w:t>osobou</w:t>
      </w:r>
      <w:r>
        <w:rPr>
          <w:b/>
          <w:spacing w:val="-1"/>
          <w:szCs w:val="24"/>
        </w:rPr>
        <w:t xml:space="preserve"> </w:t>
      </w:r>
      <w:r>
        <w:rPr>
          <w:b/>
          <w:szCs w:val="24"/>
        </w:rPr>
        <w:t>v</w:t>
      </w:r>
      <w:r>
        <w:rPr>
          <w:b/>
          <w:spacing w:val="1"/>
          <w:szCs w:val="24"/>
        </w:rPr>
        <w:t xml:space="preserve"> </w:t>
      </w:r>
      <w:r>
        <w:rPr>
          <w:b/>
          <w:szCs w:val="24"/>
        </w:rPr>
        <w:t>povinné</w:t>
      </w:r>
      <w:r>
        <w:rPr>
          <w:b/>
          <w:spacing w:val="-1"/>
          <w:szCs w:val="24"/>
        </w:rPr>
        <w:t xml:space="preserve"> </w:t>
      </w:r>
      <w:r>
        <w:rPr>
          <w:b/>
          <w:szCs w:val="24"/>
        </w:rPr>
        <w:t>karanténě.</w:t>
      </w:r>
    </w:p>
    <w:p w14:paraId="48CC2928" w14:textId="77777777" w:rsidR="00B21F59" w:rsidRDefault="00B21F59" w:rsidP="00B21F59">
      <w:pPr>
        <w:rPr>
          <w:szCs w:val="24"/>
        </w:rPr>
      </w:pPr>
      <w:r>
        <w:rPr>
          <w:szCs w:val="24"/>
        </w:rPr>
        <w:t xml:space="preserve">Bez potvrzení uvedených v bodě 5 a) a 7. </w:t>
      </w:r>
      <w:r>
        <w:rPr>
          <w:b/>
          <w:szCs w:val="24"/>
        </w:rPr>
        <w:t xml:space="preserve">nebudou </w:t>
      </w:r>
      <w:r>
        <w:rPr>
          <w:szCs w:val="24"/>
        </w:rPr>
        <w:t>z preventivních důvodů v souvislosti s šířením</w:t>
      </w:r>
      <w:r>
        <w:rPr>
          <w:spacing w:val="1"/>
          <w:szCs w:val="24"/>
        </w:rPr>
        <w:t xml:space="preserve"> </w:t>
      </w:r>
      <w:r>
        <w:rPr>
          <w:szCs w:val="24"/>
        </w:rPr>
        <w:t>nákazy</w:t>
      </w:r>
      <w:r>
        <w:rPr>
          <w:spacing w:val="-3"/>
          <w:szCs w:val="24"/>
        </w:rPr>
        <w:t xml:space="preserve"> </w:t>
      </w:r>
      <w:r>
        <w:rPr>
          <w:szCs w:val="24"/>
        </w:rPr>
        <w:t>viru</w:t>
      </w:r>
      <w:r>
        <w:rPr>
          <w:spacing w:val="-2"/>
          <w:szCs w:val="24"/>
        </w:rPr>
        <w:t xml:space="preserve"> </w:t>
      </w:r>
      <w:r>
        <w:rPr>
          <w:szCs w:val="24"/>
        </w:rPr>
        <w:t>COVID</w:t>
      </w:r>
      <w:r>
        <w:rPr>
          <w:spacing w:val="-2"/>
          <w:szCs w:val="24"/>
        </w:rPr>
        <w:t xml:space="preserve"> </w:t>
      </w:r>
      <w:r>
        <w:rPr>
          <w:szCs w:val="24"/>
        </w:rPr>
        <w:t>19 sociální a zdravotní</w:t>
      </w:r>
      <w:r>
        <w:rPr>
          <w:spacing w:val="-3"/>
          <w:szCs w:val="24"/>
        </w:rPr>
        <w:t xml:space="preserve"> </w:t>
      </w:r>
      <w:r>
        <w:rPr>
          <w:szCs w:val="24"/>
        </w:rPr>
        <w:t>terénní služby</w:t>
      </w:r>
      <w:r>
        <w:rPr>
          <w:spacing w:val="-3"/>
          <w:szCs w:val="24"/>
        </w:rPr>
        <w:t xml:space="preserve"> </w:t>
      </w:r>
      <w:r>
        <w:rPr>
          <w:szCs w:val="24"/>
        </w:rPr>
        <w:t>žadateli</w:t>
      </w:r>
      <w:r>
        <w:rPr>
          <w:spacing w:val="4"/>
          <w:szCs w:val="24"/>
        </w:rPr>
        <w:t xml:space="preserve"> </w:t>
      </w:r>
      <w:r>
        <w:rPr>
          <w:b/>
          <w:szCs w:val="24"/>
        </w:rPr>
        <w:t>poskytnuty.</w:t>
      </w:r>
    </w:p>
    <w:p w14:paraId="5B53BD98" w14:textId="77777777" w:rsidR="00B21F59" w:rsidRDefault="00B21F59" w:rsidP="00B21F59">
      <w:pPr>
        <w:rPr>
          <w:szCs w:val="24"/>
        </w:rPr>
      </w:pPr>
      <w:r>
        <w:rPr>
          <w:szCs w:val="24"/>
        </w:rPr>
        <w:t>Toto</w:t>
      </w:r>
      <w:r>
        <w:rPr>
          <w:spacing w:val="-6"/>
          <w:szCs w:val="24"/>
        </w:rPr>
        <w:t xml:space="preserve"> </w:t>
      </w:r>
      <w:r>
        <w:rPr>
          <w:szCs w:val="24"/>
        </w:rPr>
        <w:t>rozhodnutí</w:t>
      </w:r>
      <w:r>
        <w:rPr>
          <w:spacing w:val="-4"/>
          <w:szCs w:val="24"/>
        </w:rPr>
        <w:t xml:space="preserve"> </w:t>
      </w:r>
      <w:r>
        <w:rPr>
          <w:szCs w:val="24"/>
        </w:rPr>
        <w:t>nabývá</w:t>
      </w:r>
      <w:r>
        <w:rPr>
          <w:spacing w:val="-4"/>
          <w:szCs w:val="24"/>
        </w:rPr>
        <w:t xml:space="preserve"> </w:t>
      </w:r>
      <w:r>
        <w:rPr>
          <w:szCs w:val="24"/>
        </w:rPr>
        <w:t>platnosti</w:t>
      </w:r>
      <w:r>
        <w:rPr>
          <w:spacing w:val="-4"/>
          <w:szCs w:val="24"/>
        </w:rPr>
        <w:t xml:space="preserve"> </w:t>
      </w:r>
      <w:r>
        <w:rPr>
          <w:szCs w:val="24"/>
        </w:rPr>
        <w:t>dne</w:t>
      </w:r>
      <w:r>
        <w:rPr>
          <w:spacing w:val="-2"/>
          <w:szCs w:val="24"/>
        </w:rPr>
        <w:t xml:space="preserve"> </w:t>
      </w:r>
      <w:r>
        <w:rPr>
          <w:szCs w:val="24"/>
        </w:rPr>
        <w:t>25.</w:t>
      </w:r>
      <w:r>
        <w:rPr>
          <w:spacing w:val="-2"/>
          <w:szCs w:val="24"/>
        </w:rPr>
        <w:t xml:space="preserve"> </w:t>
      </w:r>
      <w:r>
        <w:rPr>
          <w:szCs w:val="24"/>
        </w:rPr>
        <w:t>5.</w:t>
      </w:r>
      <w:r>
        <w:rPr>
          <w:spacing w:val="-4"/>
          <w:szCs w:val="24"/>
        </w:rPr>
        <w:t xml:space="preserve"> </w:t>
      </w:r>
      <w:r>
        <w:rPr>
          <w:szCs w:val="24"/>
        </w:rPr>
        <w:t>2020.</w:t>
      </w:r>
    </w:p>
    <w:p w14:paraId="369D56CC" w14:textId="77777777" w:rsidR="00B21F59" w:rsidRDefault="00B21F59" w:rsidP="00B21F59">
      <w:pPr>
        <w:rPr>
          <w:szCs w:val="24"/>
        </w:rPr>
      </w:pPr>
      <w:r>
        <w:rPr>
          <w:szCs w:val="24"/>
        </w:rPr>
        <w:t>Mgr.</w:t>
      </w:r>
      <w:r>
        <w:rPr>
          <w:spacing w:val="-4"/>
          <w:szCs w:val="24"/>
        </w:rPr>
        <w:t xml:space="preserve"> </w:t>
      </w:r>
      <w:r>
        <w:rPr>
          <w:szCs w:val="24"/>
        </w:rPr>
        <w:t>Hana</w:t>
      </w:r>
      <w:r>
        <w:rPr>
          <w:spacing w:val="-3"/>
          <w:szCs w:val="24"/>
        </w:rPr>
        <w:t xml:space="preserve"> </w:t>
      </w:r>
      <w:r>
        <w:rPr>
          <w:szCs w:val="24"/>
        </w:rPr>
        <w:t>Dvorská</w:t>
      </w:r>
    </w:p>
    <w:p w14:paraId="4D179D23" w14:textId="77777777" w:rsidR="00B21F59" w:rsidRDefault="00B21F59" w:rsidP="00B21F59">
      <w:pPr>
        <w:jc w:val="both"/>
        <w:rPr>
          <w:sz w:val="20"/>
        </w:rPr>
      </w:pPr>
    </w:p>
    <w:p w14:paraId="3825A85D" w14:textId="24B902CD" w:rsidR="00B21F59" w:rsidRDefault="00B21F59" w:rsidP="00B21F59">
      <w:pPr>
        <w:spacing w:after="160" w:line="256" w:lineRule="auto"/>
        <w:rPr>
          <w:b/>
          <w:bCs/>
          <w:szCs w:val="24"/>
        </w:rPr>
      </w:pPr>
    </w:p>
    <w:p w14:paraId="17B8D2AD" w14:textId="77777777" w:rsidR="00B21F59" w:rsidRDefault="00B21F59" w:rsidP="00B21F59">
      <w:pPr>
        <w:rPr>
          <w:b/>
          <w:bCs/>
          <w:szCs w:val="24"/>
        </w:rPr>
      </w:pPr>
      <w:r>
        <w:rPr>
          <w:b/>
          <w:bCs/>
          <w:szCs w:val="24"/>
        </w:rPr>
        <w:lastRenderedPageBreak/>
        <w:t>Příloha č. 3: Rozhodnutí ředitelky ze dne 9. října roku 2020</w:t>
      </w:r>
    </w:p>
    <w:p w14:paraId="2876F6FD" w14:textId="77777777" w:rsidR="00B21F59" w:rsidRDefault="00B21F59" w:rsidP="00B21F59">
      <w:pPr>
        <w:jc w:val="center"/>
        <w:rPr>
          <w:rFonts w:cs="Arial"/>
          <w:b/>
          <w:caps/>
          <w:szCs w:val="24"/>
        </w:rPr>
      </w:pPr>
    </w:p>
    <w:p w14:paraId="76EE0DF7" w14:textId="77777777" w:rsidR="00B21F59" w:rsidRDefault="00B21F59" w:rsidP="00B21F59">
      <w:pPr>
        <w:jc w:val="center"/>
        <w:rPr>
          <w:rFonts w:cs="Arial"/>
          <w:b/>
          <w:caps/>
          <w:szCs w:val="24"/>
        </w:rPr>
      </w:pPr>
      <w:r>
        <w:rPr>
          <w:rFonts w:cs="Arial"/>
          <w:b/>
          <w:caps/>
          <w:szCs w:val="24"/>
        </w:rPr>
        <w:t>Rozhodnutí ředitelky ze dne 9. 10. 2020</w:t>
      </w:r>
    </w:p>
    <w:p w14:paraId="259AB691" w14:textId="77777777" w:rsidR="00B21F59" w:rsidRDefault="00B21F59" w:rsidP="00B21F59">
      <w:pPr>
        <w:jc w:val="center"/>
        <w:rPr>
          <w:rFonts w:cs="Arial"/>
          <w:b/>
          <w:caps/>
          <w:szCs w:val="24"/>
        </w:rPr>
      </w:pPr>
    </w:p>
    <w:p w14:paraId="3B5A99A4" w14:textId="77777777" w:rsidR="00B21F59" w:rsidRDefault="00B21F59" w:rsidP="00B21F59">
      <w:pPr>
        <w:jc w:val="center"/>
        <w:rPr>
          <w:rFonts w:cs="Arial"/>
          <w:b/>
          <w:caps/>
          <w:szCs w:val="24"/>
        </w:rPr>
      </w:pPr>
      <w:r>
        <w:rPr>
          <w:rFonts w:cs="Arial"/>
          <w:b/>
          <w:caps/>
          <w:szCs w:val="24"/>
        </w:rPr>
        <w:t>Omezení provozu v organizaci Sociální služby šternberk, příspěvková organizace v souvislosti se šířením viru COVID 19</w:t>
      </w:r>
    </w:p>
    <w:p w14:paraId="1DC4EE90" w14:textId="77777777" w:rsidR="00B21F59" w:rsidRDefault="00B21F59" w:rsidP="00B21F59">
      <w:pPr>
        <w:jc w:val="both"/>
        <w:rPr>
          <w:rFonts w:cs="Arial"/>
          <w:b/>
          <w:spacing w:val="20"/>
          <w:szCs w:val="24"/>
        </w:rPr>
      </w:pPr>
    </w:p>
    <w:p w14:paraId="2700D6D1" w14:textId="77777777" w:rsidR="00B21F59" w:rsidRDefault="00B21F59" w:rsidP="00B21F59">
      <w:pPr>
        <w:pStyle w:val="Odstavecseseznamem"/>
        <w:ind w:left="360"/>
        <w:jc w:val="both"/>
        <w:rPr>
          <w:rFonts w:cs="Arial"/>
          <w:bCs/>
          <w:szCs w:val="24"/>
        </w:rPr>
      </w:pPr>
      <w:r>
        <w:rPr>
          <w:rFonts w:cs="Arial"/>
          <w:szCs w:val="24"/>
        </w:rPr>
        <w:t>Ředitelka organizace Sociální služby Šternberk, příspěvková organizace (dále jen organizace) v souvislosti s mimořádnými opatřeními Ministerstva zdravotnictví a na základě závěrů krizového štábu organizace rozhodla o omezení provozu středisek organizace takto:</w:t>
      </w:r>
    </w:p>
    <w:p w14:paraId="663DD4DC" w14:textId="77777777" w:rsidR="00B21F59" w:rsidRDefault="00B21F59" w:rsidP="00B21F59">
      <w:pPr>
        <w:pStyle w:val="Odstavecseseznamem"/>
        <w:ind w:left="360"/>
        <w:jc w:val="both"/>
        <w:rPr>
          <w:rFonts w:cs="Arial"/>
          <w:bCs/>
          <w:szCs w:val="24"/>
        </w:rPr>
      </w:pPr>
      <w:r>
        <w:rPr>
          <w:rFonts w:cs="Arial"/>
          <w:bCs/>
          <w:szCs w:val="24"/>
        </w:rPr>
        <w:t xml:space="preserve"> </w:t>
      </w:r>
    </w:p>
    <w:p w14:paraId="6D1BD9F4" w14:textId="77777777" w:rsidR="00B21F59" w:rsidRDefault="00B21F59" w:rsidP="00B21F59">
      <w:pPr>
        <w:pStyle w:val="Odstavecseseznamem"/>
        <w:numPr>
          <w:ilvl w:val="0"/>
          <w:numId w:val="18"/>
        </w:numPr>
        <w:spacing w:after="0" w:line="240" w:lineRule="auto"/>
        <w:jc w:val="both"/>
        <w:rPr>
          <w:rFonts w:cs="Arial"/>
          <w:bCs/>
          <w:szCs w:val="24"/>
        </w:rPr>
      </w:pPr>
      <w:r>
        <w:rPr>
          <w:rFonts w:cs="Arial"/>
          <w:bCs/>
          <w:szCs w:val="24"/>
        </w:rPr>
        <w:t>Domov pro seniory</w:t>
      </w:r>
    </w:p>
    <w:p w14:paraId="60856445" w14:textId="77777777" w:rsidR="00B21F59" w:rsidRDefault="00B21F59" w:rsidP="00B21F59">
      <w:pPr>
        <w:ind w:firstLine="360"/>
        <w:jc w:val="both"/>
        <w:rPr>
          <w:rFonts w:cs="Arial"/>
          <w:bCs/>
          <w:szCs w:val="24"/>
        </w:rPr>
      </w:pPr>
      <w:r>
        <w:rPr>
          <w:rFonts w:cs="Arial"/>
          <w:bCs/>
          <w:szCs w:val="24"/>
        </w:rPr>
        <w:t>Zákaz návštěv v Domově pro seniory Šternberk.</w:t>
      </w:r>
    </w:p>
    <w:p w14:paraId="78648401" w14:textId="77777777" w:rsidR="00B21F59" w:rsidRDefault="00B21F59" w:rsidP="00B21F59">
      <w:pPr>
        <w:pStyle w:val="Odstavecseseznamem"/>
        <w:rPr>
          <w:rFonts w:cs="Arial"/>
          <w:bCs/>
          <w:szCs w:val="24"/>
        </w:rPr>
      </w:pPr>
    </w:p>
    <w:p w14:paraId="43290B81" w14:textId="77777777" w:rsidR="00B21F59" w:rsidRDefault="00B21F59" w:rsidP="00B21F59">
      <w:pPr>
        <w:pStyle w:val="Odstavecseseznamem"/>
        <w:numPr>
          <w:ilvl w:val="0"/>
          <w:numId w:val="18"/>
        </w:numPr>
        <w:spacing w:after="0" w:line="240" w:lineRule="auto"/>
        <w:jc w:val="both"/>
        <w:rPr>
          <w:rFonts w:cs="Arial"/>
          <w:bCs/>
          <w:szCs w:val="24"/>
        </w:rPr>
      </w:pPr>
      <w:r>
        <w:rPr>
          <w:rFonts w:cs="Arial"/>
          <w:bCs/>
          <w:szCs w:val="24"/>
        </w:rPr>
        <w:t>Pronájmy prostor organizace nebudou až do odvolání poskytovány (masáže Komenského 40, Sdružení postižených civilizačními chorobami Uničovská 51 A, ČČK Komenského 40, a jiné.).</w:t>
      </w:r>
    </w:p>
    <w:p w14:paraId="18AB387F" w14:textId="77777777" w:rsidR="00B21F59" w:rsidRDefault="00B21F59" w:rsidP="00B21F59">
      <w:pPr>
        <w:pStyle w:val="Odstavecseseznamem"/>
        <w:ind w:left="360"/>
        <w:jc w:val="both"/>
        <w:rPr>
          <w:rFonts w:cs="Arial"/>
          <w:bCs/>
          <w:szCs w:val="24"/>
        </w:rPr>
      </w:pPr>
    </w:p>
    <w:p w14:paraId="7BA31170" w14:textId="77777777" w:rsidR="00B21F59" w:rsidRDefault="00B21F59" w:rsidP="00B21F59">
      <w:pPr>
        <w:pStyle w:val="Odstavecseseznamem"/>
        <w:numPr>
          <w:ilvl w:val="0"/>
          <w:numId w:val="18"/>
        </w:numPr>
        <w:spacing w:after="0" w:line="240" w:lineRule="auto"/>
        <w:jc w:val="both"/>
        <w:rPr>
          <w:rFonts w:cs="Arial"/>
          <w:bCs/>
          <w:szCs w:val="24"/>
        </w:rPr>
      </w:pPr>
      <w:r>
        <w:rPr>
          <w:rFonts w:cs="Arial"/>
          <w:bCs/>
          <w:szCs w:val="24"/>
        </w:rPr>
        <w:t>Uzavírá se provoz zájmových klubů pro seniory.</w:t>
      </w:r>
    </w:p>
    <w:p w14:paraId="39E0E375" w14:textId="77777777" w:rsidR="00B21F59" w:rsidRDefault="00B21F59" w:rsidP="00B21F59">
      <w:pPr>
        <w:pStyle w:val="Odstavecseseznamem"/>
        <w:ind w:left="360"/>
        <w:jc w:val="both"/>
        <w:rPr>
          <w:rFonts w:cs="Arial"/>
          <w:bCs/>
          <w:szCs w:val="24"/>
        </w:rPr>
      </w:pPr>
    </w:p>
    <w:p w14:paraId="0382DD65" w14:textId="77777777" w:rsidR="00B21F59" w:rsidRDefault="00B21F59" w:rsidP="00B21F59">
      <w:pPr>
        <w:pStyle w:val="Odstavecseseznamem"/>
        <w:numPr>
          <w:ilvl w:val="0"/>
          <w:numId w:val="18"/>
        </w:numPr>
        <w:spacing w:after="0" w:line="240" w:lineRule="auto"/>
        <w:jc w:val="both"/>
        <w:rPr>
          <w:rFonts w:cs="Arial"/>
          <w:bCs/>
          <w:szCs w:val="24"/>
        </w:rPr>
      </w:pPr>
      <w:r>
        <w:rPr>
          <w:rFonts w:cs="Arial"/>
          <w:bCs/>
          <w:szCs w:val="24"/>
        </w:rPr>
        <w:t>Ředitelka zakazuje přesun zaměstnanců mezi jednotlivými středisky (výpomoc na pracovištích), výjimky bude povolovat pouze ředitelka či její zástupce.</w:t>
      </w:r>
    </w:p>
    <w:p w14:paraId="4E740FA8" w14:textId="77777777" w:rsidR="00B21F59" w:rsidRDefault="00B21F59" w:rsidP="00B21F59">
      <w:pPr>
        <w:pStyle w:val="Odstavecseseznamem"/>
        <w:rPr>
          <w:rFonts w:cs="Arial"/>
          <w:bCs/>
          <w:szCs w:val="24"/>
        </w:rPr>
      </w:pPr>
    </w:p>
    <w:p w14:paraId="55898110" w14:textId="77777777" w:rsidR="00B21F59" w:rsidRDefault="00B21F59" w:rsidP="00B21F59">
      <w:pPr>
        <w:pStyle w:val="Odstavecseseznamem"/>
        <w:numPr>
          <w:ilvl w:val="0"/>
          <w:numId w:val="18"/>
        </w:numPr>
        <w:spacing w:after="0" w:line="240" w:lineRule="auto"/>
        <w:jc w:val="both"/>
        <w:rPr>
          <w:rFonts w:cs="Arial"/>
          <w:bCs/>
          <w:szCs w:val="24"/>
        </w:rPr>
      </w:pPr>
      <w:r>
        <w:rPr>
          <w:rFonts w:cs="Arial"/>
          <w:bCs/>
          <w:szCs w:val="24"/>
        </w:rPr>
        <w:t>Zavírá se budova Komenského 40 a Hanácká 2 pro veřejnost – vstup pouze přes zvonky a recepci.</w:t>
      </w:r>
    </w:p>
    <w:p w14:paraId="17292545" w14:textId="77777777" w:rsidR="00B21F59" w:rsidRDefault="00B21F59" w:rsidP="00B21F59">
      <w:pPr>
        <w:pStyle w:val="Odstavecseseznamem"/>
        <w:rPr>
          <w:rFonts w:cs="Arial"/>
          <w:bCs/>
          <w:szCs w:val="24"/>
        </w:rPr>
      </w:pPr>
    </w:p>
    <w:p w14:paraId="20879578" w14:textId="77777777" w:rsidR="00B21F59" w:rsidRDefault="00B21F59" w:rsidP="00B21F59">
      <w:pPr>
        <w:pStyle w:val="Odstavecseseznamem"/>
        <w:numPr>
          <w:ilvl w:val="0"/>
          <w:numId w:val="18"/>
        </w:numPr>
        <w:spacing w:after="0" w:line="240" w:lineRule="auto"/>
        <w:jc w:val="both"/>
        <w:rPr>
          <w:rFonts w:cs="Arial"/>
          <w:bCs/>
          <w:szCs w:val="24"/>
        </w:rPr>
      </w:pPr>
      <w:r>
        <w:rPr>
          <w:rFonts w:cs="Arial"/>
          <w:bCs/>
          <w:szCs w:val="24"/>
        </w:rPr>
        <w:t>Ředitelka nařizuje zaměstnancům minimalizaci kontaktů na pracovišti a v kancelářích – využívání emailové komunikace, telefony, konferenční hovory, elektronické podpisy. Kanceláře se uzamknou.</w:t>
      </w:r>
    </w:p>
    <w:p w14:paraId="0C7DE86D" w14:textId="77777777" w:rsidR="00B21F59" w:rsidRDefault="00B21F59" w:rsidP="00B21F59">
      <w:pPr>
        <w:pStyle w:val="Odstavecseseznamem"/>
        <w:rPr>
          <w:rFonts w:cs="Arial"/>
          <w:bCs/>
          <w:szCs w:val="24"/>
        </w:rPr>
      </w:pPr>
    </w:p>
    <w:p w14:paraId="554A4A2E" w14:textId="77777777" w:rsidR="00B21F59" w:rsidRDefault="00B21F59" w:rsidP="00B21F59">
      <w:pPr>
        <w:pStyle w:val="Odstavecseseznamem"/>
        <w:numPr>
          <w:ilvl w:val="0"/>
          <w:numId w:val="18"/>
        </w:numPr>
        <w:spacing w:after="0" w:line="240" w:lineRule="auto"/>
        <w:jc w:val="both"/>
        <w:rPr>
          <w:rFonts w:cs="Arial"/>
          <w:bCs/>
          <w:szCs w:val="24"/>
        </w:rPr>
      </w:pPr>
      <w:r>
        <w:rPr>
          <w:rFonts w:cs="Arial"/>
          <w:bCs/>
          <w:szCs w:val="24"/>
        </w:rPr>
        <w:lastRenderedPageBreak/>
        <w:t>Vedoucí středisek stanoví přesnou cestu příchodu a odchodu zaměstnanců do zaměstnání tak, aby se minimalizoval jejich kontakt při výměně směn (nepřetržitý provoz). Ředitelka zdůrazňuje nutnost důsledného dodržování zásad osobní hygieny a používání zaměstnaneckých šaten.</w:t>
      </w:r>
    </w:p>
    <w:p w14:paraId="1E0CA379" w14:textId="77777777" w:rsidR="00B21F59" w:rsidRDefault="00B21F59" w:rsidP="00B21F59">
      <w:pPr>
        <w:pStyle w:val="Odstavecseseznamem"/>
        <w:rPr>
          <w:rFonts w:cs="Arial"/>
          <w:bCs/>
          <w:szCs w:val="24"/>
        </w:rPr>
      </w:pPr>
    </w:p>
    <w:p w14:paraId="65E82DD9" w14:textId="77777777" w:rsidR="00B21F59" w:rsidRDefault="00B21F59" w:rsidP="00B21F59">
      <w:pPr>
        <w:pStyle w:val="Odstavecseseznamem"/>
        <w:numPr>
          <w:ilvl w:val="0"/>
          <w:numId w:val="18"/>
        </w:numPr>
        <w:spacing w:after="0" w:line="240" w:lineRule="auto"/>
        <w:jc w:val="both"/>
        <w:rPr>
          <w:rFonts w:cs="Arial"/>
          <w:bCs/>
          <w:szCs w:val="24"/>
        </w:rPr>
      </w:pPr>
      <w:r>
        <w:rPr>
          <w:rFonts w:cs="Arial"/>
          <w:bCs/>
          <w:szCs w:val="24"/>
        </w:rPr>
        <w:t xml:space="preserve">Pracovní přestávky na svačinu a oběd budou na pracovištích moci trávit maximálně 2 zaměstnanci najednou v kuchyňce či jídelně. </w:t>
      </w:r>
    </w:p>
    <w:p w14:paraId="1733D652" w14:textId="77777777" w:rsidR="00B21F59" w:rsidRDefault="00B21F59" w:rsidP="00B21F59">
      <w:pPr>
        <w:pStyle w:val="Odstavecseseznamem"/>
        <w:rPr>
          <w:rFonts w:cs="Arial"/>
          <w:bCs/>
          <w:szCs w:val="24"/>
        </w:rPr>
      </w:pPr>
    </w:p>
    <w:p w14:paraId="3AB1BE43" w14:textId="77777777" w:rsidR="00B21F59" w:rsidRDefault="00B21F59" w:rsidP="00B21F59">
      <w:pPr>
        <w:pStyle w:val="Odstavecseseznamem"/>
        <w:numPr>
          <w:ilvl w:val="0"/>
          <w:numId w:val="18"/>
        </w:numPr>
        <w:spacing w:after="0" w:line="240" w:lineRule="auto"/>
        <w:jc w:val="both"/>
        <w:rPr>
          <w:rFonts w:cs="Arial"/>
          <w:bCs/>
          <w:szCs w:val="24"/>
        </w:rPr>
      </w:pPr>
      <w:r>
        <w:rPr>
          <w:rFonts w:cs="Arial"/>
          <w:bCs/>
          <w:szCs w:val="24"/>
        </w:rPr>
        <w:t>Na všech vstupech do objektu bude vyvěšeno oznámení o zákazu vstupu a prosba o kontaktování zaměstnanců telefonicky či emailem.</w:t>
      </w:r>
    </w:p>
    <w:p w14:paraId="4FDCEC34" w14:textId="77777777" w:rsidR="00B21F59" w:rsidRDefault="00B21F59" w:rsidP="00B21F59">
      <w:pPr>
        <w:pStyle w:val="Odstavecseseznamem"/>
        <w:jc w:val="both"/>
        <w:rPr>
          <w:rFonts w:cs="Arial"/>
          <w:bCs/>
          <w:szCs w:val="24"/>
        </w:rPr>
      </w:pPr>
    </w:p>
    <w:p w14:paraId="695E54E4" w14:textId="77777777" w:rsidR="00B21F59" w:rsidRDefault="00B21F59" w:rsidP="00B21F59">
      <w:pPr>
        <w:jc w:val="both"/>
        <w:rPr>
          <w:rFonts w:cs="Arial"/>
          <w:bCs/>
          <w:szCs w:val="24"/>
        </w:rPr>
      </w:pPr>
    </w:p>
    <w:p w14:paraId="62EB8C0A" w14:textId="77777777" w:rsidR="00B21F59" w:rsidRDefault="00B21F59" w:rsidP="00B21F59">
      <w:pPr>
        <w:pStyle w:val="Odstavecseseznamem"/>
        <w:rPr>
          <w:rFonts w:cs="Arial"/>
          <w:bCs/>
          <w:szCs w:val="24"/>
        </w:rPr>
      </w:pPr>
    </w:p>
    <w:p w14:paraId="016833FA" w14:textId="77777777" w:rsidR="00B21F59" w:rsidRDefault="00B21F59" w:rsidP="00B21F59">
      <w:pPr>
        <w:pStyle w:val="Odstavecseseznamem"/>
        <w:ind w:left="360"/>
        <w:jc w:val="both"/>
        <w:rPr>
          <w:rFonts w:cs="Arial"/>
          <w:szCs w:val="24"/>
        </w:rPr>
      </w:pPr>
      <w:r>
        <w:rPr>
          <w:rFonts w:cs="Arial"/>
          <w:szCs w:val="24"/>
        </w:rPr>
        <w:t>Toto rozhodnutí nabývá platnosti dne 9. 10. 2020.</w:t>
      </w:r>
    </w:p>
    <w:p w14:paraId="159EB738" w14:textId="77777777" w:rsidR="00B21F59" w:rsidRDefault="00B21F59" w:rsidP="00B21F59">
      <w:pPr>
        <w:rPr>
          <w:rFonts w:cs="Arial"/>
          <w:szCs w:val="24"/>
        </w:rPr>
      </w:pPr>
    </w:p>
    <w:p w14:paraId="04E79812" w14:textId="77777777" w:rsidR="00B21F59" w:rsidRDefault="00B21F59" w:rsidP="00B21F59">
      <w:pPr>
        <w:rPr>
          <w:rFonts w:cs="Arial"/>
          <w:szCs w:val="24"/>
        </w:rPr>
      </w:pPr>
    </w:p>
    <w:p w14:paraId="43C19669" w14:textId="77777777" w:rsidR="00B21F59" w:rsidRDefault="00B21F59" w:rsidP="00B21F59">
      <w:pPr>
        <w:rPr>
          <w:rFonts w:cs="Arial"/>
          <w:szCs w:val="24"/>
        </w:rPr>
      </w:pPr>
    </w:p>
    <w:p w14:paraId="74B40E40" w14:textId="77777777" w:rsidR="00B21F59" w:rsidRDefault="00B21F59" w:rsidP="00B21F59">
      <w:pPr>
        <w:rPr>
          <w:rFonts w:cs="Arial"/>
          <w:szCs w:val="24"/>
        </w:rPr>
      </w:pPr>
      <w:r>
        <w:rPr>
          <w:rFonts w:cs="Arial"/>
          <w:szCs w:val="24"/>
        </w:rPr>
        <w:t>Mgr. Hana Dvorská</w:t>
      </w:r>
    </w:p>
    <w:p w14:paraId="3A939626" w14:textId="77777777" w:rsidR="00B21F59" w:rsidRDefault="00B21F59" w:rsidP="00B21F59">
      <w:pPr>
        <w:rPr>
          <w:rFonts w:cs="Arial"/>
          <w:szCs w:val="24"/>
        </w:rPr>
      </w:pPr>
      <w:r>
        <w:rPr>
          <w:rFonts w:cs="Arial"/>
          <w:szCs w:val="24"/>
        </w:rPr>
        <w:t>ředitelka organizace</w:t>
      </w:r>
    </w:p>
    <w:p w14:paraId="4AF41508" w14:textId="77777777" w:rsidR="00B21F59" w:rsidRDefault="00B21F59" w:rsidP="00B21F59">
      <w:pPr>
        <w:spacing w:after="160" w:line="256" w:lineRule="auto"/>
        <w:rPr>
          <w:szCs w:val="24"/>
        </w:rPr>
      </w:pPr>
      <w:r>
        <w:rPr>
          <w:szCs w:val="24"/>
        </w:rPr>
        <w:br w:type="page"/>
      </w:r>
    </w:p>
    <w:p w14:paraId="10D7BCF5" w14:textId="77777777" w:rsidR="00B21F59" w:rsidRDefault="00B21F59" w:rsidP="00B21F59">
      <w:pPr>
        <w:rPr>
          <w:szCs w:val="24"/>
        </w:rPr>
      </w:pPr>
      <w:r>
        <w:rPr>
          <w:szCs w:val="24"/>
        </w:rPr>
        <w:lastRenderedPageBreak/>
        <w:t>Příloha č. 4: Dotazník</w:t>
      </w:r>
    </w:p>
    <w:p w14:paraId="3F78CFCE" w14:textId="77777777" w:rsidR="00B21F59" w:rsidRDefault="00B21F59" w:rsidP="00B21F59">
      <w:pPr>
        <w:rPr>
          <w:szCs w:val="24"/>
        </w:rPr>
      </w:pPr>
    </w:p>
    <w:p w14:paraId="18C8F2A5" w14:textId="77777777" w:rsidR="00B21F59" w:rsidRDefault="00B21F59" w:rsidP="00B21F59">
      <w:pPr>
        <w:jc w:val="center"/>
        <w:rPr>
          <w:b/>
          <w:bCs/>
          <w:szCs w:val="24"/>
          <w:u w:val="single"/>
        </w:rPr>
      </w:pPr>
      <w:r>
        <w:rPr>
          <w:b/>
          <w:bCs/>
          <w:szCs w:val="24"/>
          <w:u w:val="single"/>
        </w:rPr>
        <w:t>DOTAZNÍK</w:t>
      </w:r>
    </w:p>
    <w:p w14:paraId="7011717D" w14:textId="77777777" w:rsidR="00B21F59" w:rsidRDefault="00B21F59" w:rsidP="00B21F59">
      <w:pPr>
        <w:jc w:val="center"/>
        <w:rPr>
          <w:b/>
          <w:bCs/>
          <w:szCs w:val="24"/>
          <w:u w:val="single"/>
        </w:rPr>
      </w:pPr>
    </w:p>
    <w:p w14:paraId="683BC889" w14:textId="7490C2A2" w:rsidR="00B21F59" w:rsidRDefault="00B21F59" w:rsidP="00B21F59">
      <w:pPr>
        <w:rPr>
          <w:szCs w:val="24"/>
        </w:rPr>
      </w:pPr>
      <w:r>
        <w:rPr>
          <w:szCs w:val="24"/>
        </w:rPr>
        <w:t xml:space="preserve">1. </w:t>
      </w:r>
      <w:r w:rsidR="00582980">
        <w:rPr>
          <w:szCs w:val="24"/>
        </w:rPr>
        <w:t>Pohlaví klienta (vyplňuje výzkumník)</w:t>
      </w:r>
      <w:r>
        <w:rPr>
          <w:szCs w:val="24"/>
        </w:rPr>
        <w:t xml:space="preserve"> </w:t>
      </w:r>
    </w:p>
    <w:p w14:paraId="588920FC" w14:textId="77777777" w:rsidR="00B21F59" w:rsidRDefault="00B21F59" w:rsidP="00B21F59">
      <w:pPr>
        <w:pStyle w:val="Odstavecseseznamem"/>
        <w:numPr>
          <w:ilvl w:val="0"/>
          <w:numId w:val="20"/>
        </w:numPr>
        <w:rPr>
          <w:szCs w:val="24"/>
        </w:rPr>
      </w:pPr>
      <w:r>
        <w:rPr>
          <w:szCs w:val="24"/>
        </w:rPr>
        <w:t>žena</w:t>
      </w:r>
    </w:p>
    <w:p w14:paraId="1FC34EFF" w14:textId="77777777" w:rsidR="00B21F59" w:rsidRDefault="00B21F59" w:rsidP="00B21F59">
      <w:pPr>
        <w:pStyle w:val="Odstavecseseznamem"/>
        <w:numPr>
          <w:ilvl w:val="0"/>
          <w:numId w:val="20"/>
        </w:numPr>
        <w:rPr>
          <w:szCs w:val="24"/>
        </w:rPr>
      </w:pPr>
      <w:r>
        <w:rPr>
          <w:szCs w:val="24"/>
        </w:rPr>
        <w:t>muž</w:t>
      </w:r>
    </w:p>
    <w:p w14:paraId="22BA523F" w14:textId="77777777" w:rsidR="00B21F59" w:rsidRDefault="00B21F59" w:rsidP="00B21F59">
      <w:pPr>
        <w:rPr>
          <w:szCs w:val="24"/>
        </w:rPr>
      </w:pPr>
      <w:r>
        <w:rPr>
          <w:szCs w:val="24"/>
        </w:rPr>
        <w:t xml:space="preserve">2. Jaký je Váš věk? </w:t>
      </w:r>
    </w:p>
    <w:p w14:paraId="60F20AE9" w14:textId="77777777" w:rsidR="00B21F59" w:rsidRDefault="00B21F59" w:rsidP="00B21F59">
      <w:pPr>
        <w:pStyle w:val="Odstavecseseznamem"/>
        <w:numPr>
          <w:ilvl w:val="0"/>
          <w:numId w:val="22"/>
        </w:numPr>
        <w:rPr>
          <w:szCs w:val="24"/>
        </w:rPr>
      </w:pPr>
      <w:r>
        <w:rPr>
          <w:szCs w:val="24"/>
        </w:rPr>
        <w:t>65-69 let</w:t>
      </w:r>
    </w:p>
    <w:p w14:paraId="4099662F" w14:textId="77777777" w:rsidR="00B21F59" w:rsidRDefault="00B21F59" w:rsidP="00B21F59">
      <w:pPr>
        <w:pStyle w:val="Odstavecseseznamem"/>
        <w:numPr>
          <w:ilvl w:val="0"/>
          <w:numId w:val="22"/>
        </w:numPr>
        <w:rPr>
          <w:szCs w:val="24"/>
        </w:rPr>
      </w:pPr>
      <w:r>
        <w:rPr>
          <w:szCs w:val="24"/>
        </w:rPr>
        <w:t>70-74 let</w:t>
      </w:r>
    </w:p>
    <w:p w14:paraId="57F1F53C" w14:textId="77777777" w:rsidR="00B21F59" w:rsidRDefault="00B21F59" w:rsidP="00B21F59">
      <w:pPr>
        <w:pStyle w:val="Odstavecseseznamem"/>
        <w:numPr>
          <w:ilvl w:val="0"/>
          <w:numId w:val="22"/>
        </w:numPr>
        <w:rPr>
          <w:szCs w:val="24"/>
        </w:rPr>
      </w:pPr>
      <w:r>
        <w:rPr>
          <w:szCs w:val="24"/>
        </w:rPr>
        <w:t>75-79 let</w:t>
      </w:r>
    </w:p>
    <w:p w14:paraId="7859E8AB" w14:textId="77777777" w:rsidR="00B21F59" w:rsidRDefault="00B21F59" w:rsidP="00B21F59">
      <w:pPr>
        <w:pStyle w:val="Odstavecseseznamem"/>
        <w:numPr>
          <w:ilvl w:val="0"/>
          <w:numId w:val="22"/>
        </w:numPr>
        <w:rPr>
          <w:szCs w:val="24"/>
        </w:rPr>
      </w:pPr>
      <w:r>
        <w:rPr>
          <w:szCs w:val="24"/>
        </w:rPr>
        <w:t>80-84 let</w:t>
      </w:r>
    </w:p>
    <w:p w14:paraId="2C3FDB36" w14:textId="77777777" w:rsidR="00B21F59" w:rsidRDefault="00B21F59" w:rsidP="00B21F59">
      <w:pPr>
        <w:pStyle w:val="Odstavecseseznamem"/>
        <w:numPr>
          <w:ilvl w:val="0"/>
          <w:numId w:val="22"/>
        </w:numPr>
        <w:rPr>
          <w:szCs w:val="24"/>
        </w:rPr>
      </w:pPr>
      <w:r>
        <w:rPr>
          <w:szCs w:val="24"/>
        </w:rPr>
        <w:t>85+</w:t>
      </w:r>
    </w:p>
    <w:p w14:paraId="28C98075" w14:textId="77777777" w:rsidR="00B21F59" w:rsidRDefault="00B21F59" w:rsidP="00B21F59">
      <w:pPr>
        <w:rPr>
          <w:szCs w:val="24"/>
        </w:rPr>
      </w:pPr>
      <w:r>
        <w:rPr>
          <w:szCs w:val="24"/>
        </w:rPr>
        <w:t xml:space="preserve">3. Jak dlouho žijete v domě s pečovatelskou službou? </w:t>
      </w:r>
    </w:p>
    <w:p w14:paraId="5551DA2D" w14:textId="77777777" w:rsidR="00B21F59" w:rsidRDefault="00B21F59" w:rsidP="00B21F59">
      <w:pPr>
        <w:pStyle w:val="Odstavecseseznamem"/>
        <w:numPr>
          <w:ilvl w:val="0"/>
          <w:numId w:val="24"/>
        </w:numPr>
        <w:rPr>
          <w:szCs w:val="24"/>
        </w:rPr>
      </w:pPr>
      <w:r>
        <w:rPr>
          <w:szCs w:val="24"/>
        </w:rPr>
        <w:t>1-5 let</w:t>
      </w:r>
    </w:p>
    <w:p w14:paraId="402BC9BD" w14:textId="77777777" w:rsidR="00B21F59" w:rsidRDefault="00B21F59" w:rsidP="00B21F59">
      <w:pPr>
        <w:pStyle w:val="Odstavecseseznamem"/>
        <w:numPr>
          <w:ilvl w:val="0"/>
          <w:numId w:val="24"/>
        </w:numPr>
        <w:rPr>
          <w:szCs w:val="24"/>
        </w:rPr>
      </w:pPr>
      <w:r>
        <w:rPr>
          <w:szCs w:val="24"/>
        </w:rPr>
        <w:t>6-9 let</w:t>
      </w:r>
    </w:p>
    <w:p w14:paraId="6AE725E2" w14:textId="77777777" w:rsidR="00B21F59" w:rsidRDefault="00B21F59" w:rsidP="00B21F59">
      <w:pPr>
        <w:pStyle w:val="Odstavecseseznamem"/>
        <w:numPr>
          <w:ilvl w:val="0"/>
          <w:numId w:val="24"/>
        </w:numPr>
        <w:rPr>
          <w:szCs w:val="24"/>
        </w:rPr>
      </w:pPr>
      <w:r>
        <w:rPr>
          <w:szCs w:val="24"/>
        </w:rPr>
        <w:t>10+</w:t>
      </w:r>
    </w:p>
    <w:p w14:paraId="40A54138" w14:textId="2964BE3E" w:rsidR="00B21F59" w:rsidRDefault="00B21F59" w:rsidP="00B21F59">
      <w:pPr>
        <w:rPr>
          <w:szCs w:val="24"/>
        </w:rPr>
      </w:pPr>
      <w:r>
        <w:rPr>
          <w:szCs w:val="24"/>
        </w:rPr>
        <w:t xml:space="preserve">4. Jaké služby čerpáte od </w:t>
      </w:r>
      <w:r w:rsidR="004B7B0D">
        <w:rPr>
          <w:szCs w:val="24"/>
        </w:rPr>
        <w:t>pečovatelsk</w:t>
      </w:r>
      <w:r>
        <w:rPr>
          <w:szCs w:val="24"/>
        </w:rPr>
        <w:t xml:space="preserve">é služby v současné době? </w:t>
      </w:r>
    </w:p>
    <w:p w14:paraId="1EC3CD66" w14:textId="77777777" w:rsidR="00B21F59" w:rsidRDefault="00B21F59" w:rsidP="00B21F59">
      <w:pPr>
        <w:pStyle w:val="Odstavecseseznamem"/>
        <w:numPr>
          <w:ilvl w:val="0"/>
          <w:numId w:val="26"/>
        </w:numPr>
        <w:rPr>
          <w:szCs w:val="24"/>
        </w:rPr>
      </w:pPr>
      <w:r>
        <w:rPr>
          <w:szCs w:val="24"/>
        </w:rPr>
        <w:t>jídlo a pití</w:t>
      </w:r>
    </w:p>
    <w:p w14:paraId="58AB838A" w14:textId="77777777" w:rsidR="00B21F59" w:rsidRDefault="00B21F59" w:rsidP="00B21F59">
      <w:pPr>
        <w:pStyle w:val="Odstavecseseznamem"/>
        <w:numPr>
          <w:ilvl w:val="0"/>
          <w:numId w:val="26"/>
        </w:numPr>
        <w:rPr>
          <w:szCs w:val="24"/>
        </w:rPr>
      </w:pPr>
      <w:r>
        <w:rPr>
          <w:szCs w:val="24"/>
        </w:rPr>
        <w:t>oblékání</w:t>
      </w:r>
    </w:p>
    <w:p w14:paraId="46E23BE5" w14:textId="77777777" w:rsidR="00B21F59" w:rsidRDefault="00B21F59" w:rsidP="00B21F59">
      <w:pPr>
        <w:pStyle w:val="Odstavecseseznamem"/>
        <w:numPr>
          <w:ilvl w:val="0"/>
          <w:numId w:val="26"/>
        </w:numPr>
        <w:rPr>
          <w:szCs w:val="24"/>
        </w:rPr>
      </w:pPr>
      <w:r>
        <w:rPr>
          <w:szCs w:val="24"/>
        </w:rPr>
        <w:t>speciální pomůcky</w:t>
      </w:r>
    </w:p>
    <w:p w14:paraId="70209635" w14:textId="77777777" w:rsidR="00B21F59" w:rsidRDefault="00B21F59" w:rsidP="00B21F59">
      <w:pPr>
        <w:pStyle w:val="Odstavecseseznamem"/>
        <w:numPr>
          <w:ilvl w:val="0"/>
          <w:numId w:val="26"/>
        </w:numPr>
        <w:rPr>
          <w:szCs w:val="24"/>
        </w:rPr>
      </w:pPr>
      <w:r>
        <w:rPr>
          <w:szCs w:val="24"/>
        </w:rPr>
        <w:t>přesun na lůžko</w:t>
      </w:r>
    </w:p>
    <w:p w14:paraId="2D2F5D2D" w14:textId="77777777" w:rsidR="00B21F59" w:rsidRDefault="00B21F59" w:rsidP="00B21F59">
      <w:pPr>
        <w:pStyle w:val="Odstavecseseznamem"/>
        <w:numPr>
          <w:ilvl w:val="0"/>
          <w:numId w:val="26"/>
        </w:numPr>
        <w:rPr>
          <w:szCs w:val="24"/>
        </w:rPr>
      </w:pPr>
      <w:r>
        <w:rPr>
          <w:szCs w:val="24"/>
        </w:rPr>
        <w:t xml:space="preserve">léky </w:t>
      </w:r>
    </w:p>
    <w:p w14:paraId="0D164CCF" w14:textId="77777777" w:rsidR="00B21F59" w:rsidRDefault="00B21F59" w:rsidP="00B21F59">
      <w:pPr>
        <w:pStyle w:val="Odstavecseseznamem"/>
        <w:numPr>
          <w:ilvl w:val="0"/>
          <w:numId w:val="26"/>
        </w:numPr>
        <w:rPr>
          <w:szCs w:val="24"/>
        </w:rPr>
      </w:pPr>
      <w:r>
        <w:rPr>
          <w:szCs w:val="24"/>
        </w:rPr>
        <w:t>orientace</w:t>
      </w:r>
    </w:p>
    <w:p w14:paraId="2B8D634A" w14:textId="77777777" w:rsidR="00B21F59" w:rsidRDefault="00B21F59" w:rsidP="00B21F59">
      <w:pPr>
        <w:pStyle w:val="Odstavecseseznamem"/>
        <w:numPr>
          <w:ilvl w:val="0"/>
          <w:numId w:val="26"/>
        </w:numPr>
        <w:rPr>
          <w:szCs w:val="24"/>
        </w:rPr>
      </w:pPr>
      <w:r>
        <w:rPr>
          <w:szCs w:val="24"/>
        </w:rPr>
        <w:t>hygiena</w:t>
      </w:r>
    </w:p>
    <w:p w14:paraId="6A26C94C" w14:textId="77777777" w:rsidR="00B21F59" w:rsidRDefault="00B21F59" w:rsidP="00B21F59">
      <w:pPr>
        <w:pStyle w:val="Odstavecseseznamem"/>
        <w:numPr>
          <w:ilvl w:val="0"/>
          <w:numId w:val="26"/>
        </w:numPr>
        <w:rPr>
          <w:szCs w:val="24"/>
        </w:rPr>
      </w:pPr>
      <w:r>
        <w:rPr>
          <w:szCs w:val="24"/>
        </w:rPr>
        <w:t>obědy</w:t>
      </w:r>
    </w:p>
    <w:p w14:paraId="6D056A62" w14:textId="77777777" w:rsidR="00B21F59" w:rsidRDefault="00B21F59" w:rsidP="00B21F59">
      <w:pPr>
        <w:pStyle w:val="Odstavecseseznamem"/>
        <w:numPr>
          <w:ilvl w:val="0"/>
          <w:numId w:val="26"/>
        </w:numPr>
        <w:rPr>
          <w:szCs w:val="24"/>
        </w:rPr>
      </w:pPr>
      <w:r>
        <w:rPr>
          <w:szCs w:val="24"/>
        </w:rPr>
        <w:lastRenderedPageBreak/>
        <w:t>příprava jídla</w:t>
      </w:r>
    </w:p>
    <w:p w14:paraId="03CF2286" w14:textId="77777777" w:rsidR="00B21F59" w:rsidRDefault="00B21F59" w:rsidP="00B21F59">
      <w:pPr>
        <w:pStyle w:val="Odstavecseseznamem"/>
        <w:numPr>
          <w:ilvl w:val="0"/>
          <w:numId w:val="26"/>
        </w:numPr>
        <w:rPr>
          <w:szCs w:val="24"/>
        </w:rPr>
      </w:pPr>
      <w:r>
        <w:rPr>
          <w:szCs w:val="24"/>
        </w:rPr>
        <w:t>úklidy</w:t>
      </w:r>
    </w:p>
    <w:p w14:paraId="3C6C17F7" w14:textId="77777777" w:rsidR="00B21F59" w:rsidRDefault="00B21F59" w:rsidP="00B21F59">
      <w:pPr>
        <w:pStyle w:val="Odstavecseseznamem"/>
        <w:numPr>
          <w:ilvl w:val="0"/>
          <w:numId w:val="26"/>
        </w:numPr>
        <w:rPr>
          <w:szCs w:val="24"/>
        </w:rPr>
      </w:pPr>
      <w:r>
        <w:rPr>
          <w:szCs w:val="24"/>
        </w:rPr>
        <w:t xml:space="preserve">nákupy </w:t>
      </w:r>
    </w:p>
    <w:p w14:paraId="19E03BCB" w14:textId="77777777" w:rsidR="00B21F59" w:rsidRDefault="00B21F59" w:rsidP="00B21F59">
      <w:pPr>
        <w:pStyle w:val="Odstavecseseznamem"/>
        <w:numPr>
          <w:ilvl w:val="0"/>
          <w:numId w:val="26"/>
        </w:numPr>
        <w:rPr>
          <w:szCs w:val="24"/>
        </w:rPr>
      </w:pPr>
      <w:r>
        <w:rPr>
          <w:szCs w:val="24"/>
        </w:rPr>
        <w:t>doprovody</w:t>
      </w:r>
    </w:p>
    <w:p w14:paraId="4A62A526" w14:textId="77777777" w:rsidR="00B21F59" w:rsidRDefault="00B21F59" w:rsidP="00B21F59">
      <w:pPr>
        <w:rPr>
          <w:szCs w:val="24"/>
        </w:rPr>
      </w:pPr>
      <w:r>
        <w:rPr>
          <w:szCs w:val="24"/>
        </w:rPr>
        <w:t xml:space="preserve">5. Které z těchto služeb jste čerpal/a v době pandemie? </w:t>
      </w:r>
    </w:p>
    <w:p w14:paraId="45668ACE" w14:textId="77777777" w:rsidR="00B21F59" w:rsidRDefault="00B21F59" w:rsidP="00B21F59">
      <w:pPr>
        <w:pStyle w:val="Odstavecseseznamem"/>
        <w:numPr>
          <w:ilvl w:val="0"/>
          <w:numId w:val="28"/>
        </w:numPr>
        <w:rPr>
          <w:szCs w:val="24"/>
        </w:rPr>
      </w:pPr>
      <w:r>
        <w:rPr>
          <w:szCs w:val="24"/>
        </w:rPr>
        <w:t>jídlo a pití</w:t>
      </w:r>
    </w:p>
    <w:p w14:paraId="09E7DF2D" w14:textId="77777777" w:rsidR="00B21F59" w:rsidRDefault="00B21F59" w:rsidP="00B21F59">
      <w:pPr>
        <w:pStyle w:val="Odstavecseseznamem"/>
        <w:numPr>
          <w:ilvl w:val="0"/>
          <w:numId w:val="28"/>
        </w:numPr>
        <w:rPr>
          <w:szCs w:val="24"/>
        </w:rPr>
      </w:pPr>
      <w:r>
        <w:rPr>
          <w:szCs w:val="24"/>
        </w:rPr>
        <w:t>oblékání</w:t>
      </w:r>
    </w:p>
    <w:p w14:paraId="1F6968C3" w14:textId="77777777" w:rsidR="00B21F59" w:rsidRDefault="00B21F59" w:rsidP="00B21F59">
      <w:pPr>
        <w:pStyle w:val="Odstavecseseznamem"/>
        <w:numPr>
          <w:ilvl w:val="0"/>
          <w:numId w:val="28"/>
        </w:numPr>
        <w:rPr>
          <w:szCs w:val="24"/>
        </w:rPr>
      </w:pPr>
      <w:r>
        <w:rPr>
          <w:szCs w:val="24"/>
        </w:rPr>
        <w:t>speciální pomůcky</w:t>
      </w:r>
    </w:p>
    <w:p w14:paraId="29E4C926" w14:textId="77777777" w:rsidR="00B21F59" w:rsidRDefault="00B21F59" w:rsidP="00B21F59">
      <w:pPr>
        <w:pStyle w:val="Odstavecseseznamem"/>
        <w:numPr>
          <w:ilvl w:val="0"/>
          <w:numId w:val="28"/>
        </w:numPr>
        <w:rPr>
          <w:szCs w:val="24"/>
        </w:rPr>
      </w:pPr>
      <w:r>
        <w:rPr>
          <w:szCs w:val="24"/>
        </w:rPr>
        <w:t>přesun na lůžko</w:t>
      </w:r>
    </w:p>
    <w:p w14:paraId="49057525" w14:textId="77777777" w:rsidR="00B21F59" w:rsidRDefault="00B21F59" w:rsidP="00B21F59">
      <w:pPr>
        <w:pStyle w:val="Odstavecseseznamem"/>
        <w:numPr>
          <w:ilvl w:val="0"/>
          <w:numId w:val="28"/>
        </w:numPr>
        <w:rPr>
          <w:szCs w:val="24"/>
        </w:rPr>
      </w:pPr>
      <w:r>
        <w:rPr>
          <w:szCs w:val="24"/>
        </w:rPr>
        <w:t xml:space="preserve">léky </w:t>
      </w:r>
    </w:p>
    <w:p w14:paraId="716BEB13" w14:textId="77777777" w:rsidR="00B21F59" w:rsidRDefault="00B21F59" w:rsidP="00B21F59">
      <w:pPr>
        <w:pStyle w:val="Odstavecseseznamem"/>
        <w:numPr>
          <w:ilvl w:val="0"/>
          <w:numId w:val="28"/>
        </w:numPr>
        <w:rPr>
          <w:szCs w:val="24"/>
        </w:rPr>
      </w:pPr>
      <w:r>
        <w:rPr>
          <w:szCs w:val="24"/>
        </w:rPr>
        <w:t>orientace</w:t>
      </w:r>
    </w:p>
    <w:p w14:paraId="5426218D" w14:textId="77777777" w:rsidR="00B21F59" w:rsidRDefault="00B21F59" w:rsidP="00B21F59">
      <w:pPr>
        <w:pStyle w:val="Odstavecseseznamem"/>
        <w:numPr>
          <w:ilvl w:val="0"/>
          <w:numId w:val="28"/>
        </w:numPr>
        <w:rPr>
          <w:szCs w:val="24"/>
        </w:rPr>
      </w:pPr>
      <w:r>
        <w:rPr>
          <w:szCs w:val="24"/>
        </w:rPr>
        <w:t>hygiena</w:t>
      </w:r>
    </w:p>
    <w:p w14:paraId="55E1FC8E" w14:textId="77777777" w:rsidR="00B21F59" w:rsidRDefault="00B21F59" w:rsidP="00B21F59">
      <w:pPr>
        <w:pStyle w:val="Odstavecseseznamem"/>
        <w:numPr>
          <w:ilvl w:val="0"/>
          <w:numId w:val="28"/>
        </w:numPr>
        <w:rPr>
          <w:szCs w:val="24"/>
        </w:rPr>
      </w:pPr>
      <w:r>
        <w:rPr>
          <w:szCs w:val="24"/>
        </w:rPr>
        <w:t>obědy</w:t>
      </w:r>
    </w:p>
    <w:p w14:paraId="59A2C7B9" w14:textId="77777777" w:rsidR="00B21F59" w:rsidRDefault="00B21F59" w:rsidP="00B21F59">
      <w:pPr>
        <w:pStyle w:val="Odstavecseseznamem"/>
        <w:numPr>
          <w:ilvl w:val="0"/>
          <w:numId w:val="28"/>
        </w:numPr>
        <w:rPr>
          <w:szCs w:val="24"/>
        </w:rPr>
      </w:pPr>
      <w:r>
        <w:rPr>
          <w:szCs w:val="24"/>
        </w:rPr>
        <w:t>příprava jídla</w:t>
      </w:r>
    </w:p>
    <w:p w14:paraId="54D4F2E0" w14:textId="77777777" w:rsidR="00B21F59" w:rsidRDefault="00B21F59" w:rsidP="00B21F59">
      <w:pPr>
        <w:pStyle w:val="Odstavecseseznamem"/>
        <w:numPr>
          <w:ilvl w:val="0"/>
          <w:numId w:val="28"/>
        </w:numPr>
        <w:rPr>
          <w:szCs w:val="24"/>
        </w:rPr>
      </w:pPr>
      <w:r>
        <w:rPr>
          <w:szCs w:val="24"/>
        </w:rPr>
        <w:t>úklidy</w:t>
      </w:r>
    </w:p>
    <w:p w14:paraId="08766015" w14:textId="77777777" w:rsidR="00B21F59" w:rsidRDefault="00B21F59" w:rsidP="00B21F59">
      <w:pPr>
        <w:pStyle w:val="Odstavecseseznamem"/>
        <w:numPr>
          <w:ilvl w:val="0"/>
          <w:numId w:val="28"/>
        </w:numPr>
        <w:rPr>
          <w:szCs w:val="24"/>
        </w:rPr>
      </w:pPr>
      <w:r>
        <w:rPr>
          <w:szCs w:val="24"/>
        </w:rPr>
        <w:t xml:space="preserve">nákupy </w:t>
      </w:r>
    </w:p>
    <w:p w14:paraId="4050BDE6" w14:textId="77777777" w:rsidR="00B21F59" w:rsidRDefault="00B21F59" w:rsidP="00B21F59">
      <w:pPr>
        <w:pStyle w:val="Odstavecseseznamem"/>
        <w:numPr>
          <w:ilvl w:val="0"/>
          <w:numId w:val="28"/>
        </w:numPr>
        <w:rPr>
          <w:szCs w:val="24"/>
        </w:rPr>
      </w:pPr>
      <w:r>
        <w:rPr>
          <w:szCs w:val="24"/>
        </w:rPr>
        <w:t>doprovody</w:t>
      </w:r>
    </w:p>
    <w:p w14:paraId="74920A33" w14:textId="7E87AD90" w:rsidR="00B21F59" w:rsidRDefault="00B21F59" w:rsidP="00B21F59">
      <w:pPr>
        <w:rPr>
          <w:szCs w:val="24"/>
        </w:rPr>
      </w:pPr>
      <w:r>
        <w:rPr>
          <w:szCs w:val="24"/>
        </w:rPr>
        <w:t xml:space="preserve">6.  Které z těchto služeb jste čerpal/a před pandemií covid-19?  </w:t>
      </w:r>
    </w:p>
    <w:p w14:paraId="219E4B14" w14:textId="77777777" w:rsidR="00B21F59" w:rsidRDefault="00B21F59" w:rsidP="00B21F59">
      <w:pPr>
        <w:pStyle w:val="Odstavecseseznamem"/>
        <w:numPr>
          <w:ilvl w:val="0"/>
          <w:numId w:val="30"/>
        </w:numPr>
        <w:rPr>
          <w:szCs w:val="24"/>
        </w:rPr>
      </w:pPr>
      <w:r>
        <w:rPr>
          <w:szCs w:val="24"/>
        </w:rPr>
        <w:t>jídlo a pití</w:t>
      </w:r>
    </w:p>
    <w:p w14:paraId="50B2FE2E" w14:textId="77777777" w:rsidR="00B21F59" w:rsidRDefault="00B21F59" w:rsidP="00B21F59">
      <w:pPr>
        <w:pStyle w:val="Odstavecseseznamem"/>
        <w:numPr>
          <w:ilvl w:val="0"/>
          <w:numId w:val="30"/>
        </w:numPr>
        <w:rPr>
          <w:szCs w:val="24"/>
        </w:rPr>
      </w:pPr>
      <w:r>
        <w:rPr>
          <w:szCs w:val="24"/>
        </w:rPr>
        <w:t>oblékání</w:t>
      </w:r>
    </w:p>
    <w:p w14:paraId="7DCE0239" w14:textId="77777777" w:rsidR="00B21F59" w:rsidRDefault="00B21F59" w:rsidP="00B21F59">
      <w:pPr>
        <w:pStyle w:val="Odstavecseseznamem"/>
        <w:numPr>
          <w:ilvl w:val="0"/>
          <w:numId w:val="30"/>
        </w:numPr>
        <w:rPr>
          <w:szCs w:val="24"/>
        </w:rPr>
      </w:pPr>
      <w:r>
        <w:rPr>
          <w:szCs w:val="24"/>
        </w:rPr>
        <w:t>speciální pomůcky</w:t>
      </w:r>
    </w:p>
    <w:p w14:paraId="63384AE7" w14:textId="77777777" w:rsidR="00B21F59" w:rsidRDefault="00B21F59" w:rsidP="00B21F59">
      <w:pPr>
        <w:pStyle w:val="Odstavecseseznamem"/>
        <w:numPr>
          <w:ilvl w:val="0"/>
          <w:numId w:val="30"/>
        </w:numPr>
        <w:rPr>
          <w:szCs w:val="24"/>
        </w:rPr>
      </w:pPr>
      <w:r>
        <w:rPr>
          <w:szCs w:val="24"/>
        </w:rPr>
        <w:t>přesun na lůžko</w:t>
      </w:r>
    </w:p>
    <w:p w14:paraId="019E660D" w14:textId="77777777" w:rsidR="00B21F59" w:rsidRDefault="00B21F59" w:rsidP="00B21F59">
      <w:pPr>
        <w:pStyle w:val="Odstavecseseznamem"/>
        <w:numPr>
          <w:ilvl w:val="0"/>
          <w:numId w:val="30"/>
        </w:numPr>
        <w:rPr>
          <w:szCs w:val="24"/>
        </w:rPr>
      </w:pPr>
      <w:r>
        <w:rPr>
          <w:szCs w:val="24"/>
        </w:rPr>
        <w:t xml:space="preserve">léky </w:t>
      </w:r>
    </w:p>
    <w:p w14:paraId="34BDA3F1" w14:textId="77777777" w:rsidR="00B21F59" w:rsidRDefault="00B21F59" w:rsidP="00B21F59">
      <w:pPr>
        <w:pStyle w:val="Odstavecseseznamem"/>
        <w:numPr>
          <w:ilvl w:val="0"/>
          <w:numId w:val="30"/>
        </w:numPr>
        <w:rPr>
          <w:szCs w:val="24"/>
        </w:rPr>
      </w:pPr>
      <w:r>
        <w:rPr>
          <w:szCs w:val="24"/>
        </w:rPr>
        <w:t>orientace</w:t>
      </w:r>
    </w:p>
    <w:p w14:paraId="6A471643" w14:textId="77777777" w:rsidR="00B21F59" w:rsidRDefault="00B21F59" w:rsidP="00B21F59">
      <w:pPr>
        <w:pStyle w:val="Odstavecseseznamem"/>
        <w:numPr>
          <w:ilvl w:val="0"/>
          <w:numId w:val="30"/>
        </w:numPr>
        <w:rPr>
          <w:szCs w:val="24"/>
        </w:rPr>
      </w:pPr>
      <w:r>
        <w:rPr>
          <w:szCs w:val="24"/>
        </w:rPr>
        <w:t>hygiena</w:t>
      </w:r>
    </w:p>
    <w:p w14:paraId="442DF925" w14:textId="77777777" w:rsidR="00B21F59" w:rsidRDefault="00B21F59" w:rsidP="00B21F59">
      <w:pPr>
        <w:pStyle w:val="Odstavecseseznamem"/>
        <w:numPr>
          <w:ilvl w:val="0"/>
          <w:numId w:val="30"/>
        </w:numPr>
        <w:rPr>
          <w:szCs w:val="24"/>
        </w:rPr>
      </w:pPr>
      <w:r>
        <w:rPr>
          <w:szCs w:val="24"/>
        </w:rPr>
        <w:t>obědy</w:t>
      </w:r>
    </w:p>
    <w:p w14:paraId="32BBD8B5" w14:textId="77777777" w:rsidR="00B21F59" w:rsidRDefault="00B21F59" w:rsidP="00B21F59">
      <w:pPr>
        <w:pStyle w:val="Odstavecseseznamem"/>
        <w:numPr>
          <w:ilvl w:val="0"/>
          <w:numId w:val="30"/>
        </w:numPr>
        <w:rPr>
          <w:szCs w:val="24"/>
        </w:rPr>
      </w:pPr>
      <w:r>
        <w:rPr>
          <w:szCs w:val="24"/>
        </w:rPr>
        <w:t>příprava jídla</w:t>
      </w:r>
    </w:p>
    <w:p w14:paraId="6B75708B" w14:textId="77777777" w:rsidR="00B21F59" w:rsidRDefault="00B21F59" w:rsidP="00B21F59">
      <w:pPr>
        <w:pStyle w:val="Odstavecseseznamem"/>
        <w:numPr>
          <w:ilvl w:val="0"/>
          <w:numId w:val="30"/>
        </w:numPr>
        <w:rPr>
          <w:szCs w:val="24"/>
        </w:rPr>
      </w:pPr>
      <w:r>
        <w:rPr>
          <w:szCs w:val="24"/>
        </w:rPr>
        <w:t>úklidy</w:t>
      </w:r>
    </w:p>
    <w:p w14:paraId="136B67B4" w14:textId="77777777" w:rsidR="00B21F59" w:rsidRDefault="00B21F59" w:rsidP="00B21F59">
      <w:pPr>
        <w:pStyle w:val="Odstavecseseznamem"/>
        <w:numPr>
          <w:ilvl w:val="0"/>
          <w:numId w:val="30"/>
        </w:numPr>
        <w:rPr>
          <w:szCs w:val="24"/>
        </w:rPr>
      </w:pPr>
      <w:r>
        <w:rPr>
          <w:szCs w:val="24"/>
        </w:rPr>
        <w:lastRenderedPageBreak/>
        <w:t xml:space="preserve">nákupy </w:t>
      </w:r>
    </w:p>
    <w:p w14:paraId="1A762AC0" w14:textId="77777777" w:rsidR="00B21F59" w:rsidRDefault="00B21F59" w:rsidP="00B21F59">
      <w:pPr>
        <w:pStyle w:val="Odstavecseseznamem"/>
        <w:numPr>
          <w:ilvl w:val="0"/>
          <w:numId w:val="30"/>
        </w:numPr>
        <w:rPr>
          <w:szCs w:val="24"/>
        </w:rPr>
      </w:pPr>
      <w:r>
        <w:rPr>
          <w:szCs w:val="24"/>
        </w:rPr>
        <w:t>doprovody</w:t>
      </w:r>
    </w:p>
    <w:p w14:paraId="4252D0BB" w14:textId="5CA0D1AE" w:rsidR="00B21F59" w:rsidRDefault="00B21F59" w:rsidP="00B21F59">
      <w:pPr>
        <w:pStyle w:val="Odstavecseseznamem"/>
        <w:numPr>
          <w:ilvl w:val="0"/>
          <w:numId w:val="12"/>
        </w:numPr>
        <w:rPr>
          <w:szCs w:val="24"/>
        </w:rPr>
      </w:pPr>
      <w:r>
        <w:rPr>
          <w:szCs w:val="24"/>
        </w:rPr>
        <w:t xml:space="preserve">Pokud jste v době pandemie některou z uvedených služeb nečerpal/a, kdo Vám je poskytoval místo </w:t>
      </w:r>
      <w:r w:rsidR="004B7B0D">
        <w:rPr>
          <w:szCs w:val="24"/>
        </w:rPr>
        <w:t>pečovatelsk</w:t>
      </w:r>
      <w:r>
        <w:rPr>
          <w:szCs w:val="24"/>
        </w:rPr>
        <w:t xml:space="preserve">é služby? </w:t>
      </w:r>
    </w:p>
    <w:p w14:paraId="7E1E6C9F" w14:textId="77777777" w:rsidR="00B21F59" w:rsidRDefault="00B21F59" w:rsidP="00B21F59">
      <w:pPr>
        <w:pStyle w:val="Odstavecseseznamem"/>
        <w:numPr>
          <w:ilvl w:val="0"/>
          <w:numId w:val="32"/>
        </w:numPr>
        <w:rPr>
          <w:szCs w:val="24"/>
        </w:rPr>
      </w:pPr>
      <w:r>
        <w:rPr>
          <w:szCs w:val="24"/>
        </w:rPr>
        <w:t>rodina</w:t>
      </w:r>
    </w:p>
    <w:p w14:paraId="703A1608" w14:textId="77777777" w:rsidR="00B21F59" w:rsidRDefault="00B21F59" w:rsidP="00B21F59">
      <w:pPr>
        <w:pStyle w:val="Odstavecseseznamem"/>
        <w:numPr>
          <w:ilvl w:val="0"/>
          <w:numId w:val="32"/>
        </w:numPr>
        <w:rPr>
          <w:szCs w:val="24"/>
        </w:rPr>
      </w:pPr>
      <w:r>
        <w:rPr>
          <w:szCs w:val="24"/>
        </w:rPr>
        <w:t>přátelé</w:t>
      </w:r>
    </w:p>
    <w:p w14:paraId="7F6C1DEC" w14:textId="77777777" w:rsidR="00B21F59" w:rsidRDefault="00B21F59" w:rsidP="00B21F59">
      <w:pPr>
        <w:pStyle w:val="Odstavecseseznamem"/>
        <w:numPr>
          <w:ilvl w:val="0"/>
          <w:numId w:val="32"/>
        </w:numPr>
        <w:rPr>
          <w:szCs w:val="24"/>
        </w:rPr>
      </w:pPr>
      <w:r>
        <w:rPr>
          <w:szCs w:val="24"/>
        </w:rPr>
        <w:t>sousedé</w:t>
      </w:r>
    </w:p>
    <w:p w14:paraId="71C4F206" w14:textId="77777777" w:rsidR="00B21F59" w:rsidRDefault="00B21F59" w:rsidP="00B21F59">
      <w:pPr>
        <w:pStyle w:val="Odstavecseseznamem"/>
        <w:numPr>
          <w:ilvl w:val="0"/>
          <w:numId w:val="32"/>
        </w:numPr>
        <w:rPr>
          <w:szCs w:val="24"/>
        </w:rPr>
      </w:pPr>
      <w:r>
        <w:rPr>
          <w:szCs w:val="24"/>
        </w:rPr>
        <w:t>zajistil/a jsem si sám/sama</w:t>
      </w:r>
    </w:p>
    <w:p w14:paraId="2B85C3CC" w14:textId="77777777" w:rsidR="00B21F59" w:rsidRDefault="00B21F59" w:rsidP="00B21F59">
      <w:pPr>
        <w:pStyle w:val="Odstavecseseznamem"/>
        <w:numPr>
          <w:ilvl w:val="0"/>
          <w:numId w:val="12"/>
        </w:numPr>
        <w:rPr>
          <w:szCs w:val="24"/>
        </w:rPr>
      </w:pPr>
      <w:r>
        <w:rPr>
          <w:szCs w:val="24"/>
        </w:rPr>
        <w:t xml:space="preserve">Ještě jednou bych se chtěla vrátit do doby před pandemií covid-19. Navštěvoval/a jste v době před pandemií zájmové kroužky? </w:t>
      </w:r>
    </w:p>
    <w:p w14:paraId="45B52713" w14:textId="77777777" w:rsidR="00B21F59" w:rsidRDefault="00B21F59" w:rsidP="00B21F59">
      <w:pPr>
        <w:pStyle w:val="Odstavecseseznamem"/>
        <w:numPr>
          <w:ilvl w:val="0"/>
          <w:numId w:val="34"/>
        </w:numPr>
        <w:rPr>
          <w:szCs w:val="24"/>
        </w:rPr>
      </w:pPr>
      <w:r>
        <w:rPr>
          <w:szCs w:val="24"/>
        </w:rPr>
        <w:t>ano</w:t>
      </w:r>
    </w:p>
    <w:p w14:paraId="51A8E60F" w14:textId="77777777" w:rsidR="00B21F59" w:rsidRDefault="00B21F59" w:rsidP="00B21F59">
      <w:pPr>
        <w:pStyle w:val="Odstavecseseznamem"/>
        <w:numPr>
          <w:ilvl w:val="0"/>
          <w:numId w:val="34"/>
        </w:numPr>
        <w:rPr>
          <w:szCs w:val="24"/>
        </w:rPr>
      </w:pPr>
      <w:r>
        <w:rPr>
          <w:szCs w:val="24"/>
        </w:rPr>
        <w:t>ne</w:t>
      </w:r>
    </w:p>
    <w:p w14:paraId="578EA557" w14:textId="77777777" w:rsidR="00B21F59" w:rsidRDefault="00B21F59" w:rsidP="00B21F59">
      <w:pPr>
        <w:pStyle w:val="Odstavecseseznamem"/>
        <w:numPr>
          <w:ilvl w:val="0"/>
          <w:numId w:val="12"/>
        </w:numPr>
        <w:rPr>
          <w:szCs w:val="24"/>
        </w:rPr>
      </w:pPr>
      <w:r>
        <w:rPr>
          <w:szCs w:val="24"/>
        </w:rPr>
        <w:t xml:space="preserve">Jakým způsobem jste vyplnil/a volný čas v době, kdy byly kroužky z důvodu vládních opatření uzavřeny? </w:t>
      </w:r>
    </w:p>
    <w:p w14:paraId="1669D6EC" w14:textId="77777777" w:rsidR="00B21F59" w:rsidRDefault="00B21F59" w:rsidP="00B21F59">
      <w:pPr>
        <w:pStyle w:val="Odstavecseseznamem"/>
        <w:numPr>
          <w:ilvl w:val="0"/>
          <w:numId w:val="36"/>
        </w:numPr>
        <w:rPr>
          <w:szCs w:val="24"/>
        </w:rPr>
      </w:pPr>
      <w:r>
        <w:rPr>
          <w:szCs w:val="24"/>
        </w:rPr>
        <w:t>sledování TV</w:t>
      </w:r>
    </w:p>
    <w:p w14:paraId="7566C6D1" w14:textId="77777777" w:rsidR="00B21F59" w:rsidRDefault="00B21F59" w:rsidP="00B21F59">
      <w:pPr>
        <w:pStyle w:val="Odstavecseseznamem"/>
        <w:numPr>
          <w:ilvl w:val="0"/>
          <w:numId w:val="36"/>
        </w:numPr>
        <w:rPr>
          <w:szCs w:val="24"/>
        </w:rPr>
      </w:pPr>
      <w:r>
        <w:rPr>
          <w:szCs w:val="24"/>
        </w:rPr>
        <w:t>poslech rozhlasu</w:t>
      </w:r>
    </w:p>
    <w:p w14:paraId="02E62AC7" w14:textId="77777777" w:rsidR="00B21F59" w:rsidRDefault="00B21F59" w:rsidP="00B21F59">
      <w:pPr>
        <w:pStyle w:val="Odstavecseseznamem"/>
        <w:numPr>
          <w:ilvl w:val="0"/>
          <w:numId w:val="36"/>
        </w:numPr>
        <w:rPr>
          <w:szCs w:val="24"/>
        </w:rPr>
      </w:pPr>
      <w:r>
        <w:rPr>
          <w:szCs w:val="24"/>
        </w:rPr>
        <w:t>četba</w:t>
      </w:r>
    </w:p>
    <w:p w14:paraId="5303C8AB" w14:textId="77777777" w:rsidR="00B21F59" w:rsidRDefault="00B21F59" w:rsidP="00B21F59">
      <w:pPr>
        <w:pStyle w:val="Odstavecseseznamem"/>
        <w:numPr>
          <w:ilvl w:val="0"/>
          <w:numId w:val="36"/>
        </w:numPr>
        <w:rPr>
          <w:szCs w:val="24"/>
        </w:rPr>
      </w:pPr>
      <w:r>
        <w:rPr>
          <w:szCs w:val="24"/>
        </w:rPr>
        <w:t>procházky</w:t>
      </w:r>
    </w:p>
    <w:p w14:paraId="533620B0" w14:textId="77777777" w:rsidR="00B21F59" w:rsidRDefault="00B21F59" w:rsidP="00B21F59">
      <w:pPr>
        <w:pStyle w:val="Odstavecseseznamem"/>
        <w:numPr>
          <w:ilvl w:val="0"/>
          <w:numId w:val="36"/>
        </w:numPr>
        <w:rPr>
          <w:szCs w:val="24"/>
        </w:rPr>
      </w:pPr>
      <w:r>
        <w:rPr>
          <w:szCs w:val="24"/>
        </w:rPr>
        <w:t>přátelé, rodina</w:t>
      </w:r>
    </w:p>
    <w:p w14:paraId="5E90E53D" w14:textId="77777777" w:rsidR="00B21F59" w:rsidRDefault="00B21F59" w:rsidP="00B21F59">
      <w:pPr>
        <w:pStyle w:val="Odstavecseseznamem"/>
        <w:numPr>
          <w:ilvl w:val="0"/>
          <w:numId w:val="36"/>
        </w:numPr>
        <w:rPr>
          <w:szCs w:val="24"/>
        </w:rPr>
      </w:pPr>
      <w:r>
        <w:rPr>
          <w:szCs w:val="24"/>
        </w:rPr>
        <w:t>křížovky</w:t>
      </w:r>
    </w:p>
    <w:p w14:paraId="77B7452D" w14:textId="77777777" w:rsidR="00B21F59" w:rsidRDefault="00B21F59" w:rsidP="00B21F59">
      <w:pPr>
        <w:pStyle w:val="Odstavecseseznamem"/>
        <w:numPr>
          <w:ilvl w:val="0"/>
          <w:numId w:val="36"/>
        </w:numPr>
        <w:rPr>
          <w:szCs w:val="24"/>
        </w:rPr>
      </w:pPr>
      <w:r>
        <w:rPr>
          <w:szCs w:val="24"/>
        </w:rPr>
        <w:t>ruční práce</w:t>
      </w:r>
    </w:p>
    <w:p w14:paraId="4CE5BE64" w14:textId="77777777" w:rsidR="00B21F59" w:rsidRDefault="00B21F59" w:rsidP="00B21F59">
      <w:pPr>
        <w:pStyle w:val="Odstavecseseznamem"/>
        <w:numPr>
          <w:ilvl w:val="0"/>
          <w:numId w:val="36"/>
        </w:numPr>
        <w:rPr>
          <w:szCs w:val="24"/>
        </w:rPr>
      </w:pPr>
      <w:r>
        <w:rPr>
          <w:szCs w:val="24"/>
        </w:rPr>
        <w:t>malování</w:t>
      </w:r>
    </w:p>
    <w:p w14:paraId="24C5E3A9" w14:textId="77777777" w:rsidR="00B21F59" w:rsidRDefault="00B21F59" w:rsidP="00B21F59">
      <w:pPr>
        <w:pStyle w:val="Odstavecseseznamem"/>
        <w:numPr>
          <w:ilvl w:val="0"/>
          <w:numId w:val="36"/>
        </w:numPr>
        <w:rPr>
          <w:szCs w:val="24"/>
        </w:rPr>
      </w:pPr>
      <w:r>
        <w:rPr>
          <w:szCs w:val="24"/>
        </w:rPr>
        <w:t>šachy</w:t>
      </w:r>
    </w:p>
    <w:p w14:paraId="56BBA25C" w14:textId="270F0EA4" w:rsidR="00B21F59" w:rsidRDefault="00B21F59" w:rsidP="00B21F59">
      <w:pPr>
        <w:pStyle w:val="Odstavecseseznamem"/>
        <w:numPr>
          <w:ilvl w:val="0"/>
          <w:numId w:val="36"/>
        </w:numPr>
        <w:rPr>
          <w:szCs w:val="24"/>
        </w:rPr>
      </w:pPr>
      <w:r>
        <w:rPr>
          <w:szCs w:val="24"/>
        </w:rPr>
        <w:t>jiné (uveďte prosím) ………………….</w:t>
      </w:r>
    </w:p>
    <w:p w14:paraId="775086B3" w14:textId="77777777" w:rsidR="00B21F59" w:rsidRDefault="00B21F59" w:rsidP="00B21F59">
      <w:pPr>
        <w:rPr>
          <w:szCs w:val="24"/>
        </w:rPr>
      </w:pPr>
    </w:p>
    <w:p w14:paraId="577038D2" w14:textId="77777777" w:rsidR="005A7940" w:rsidRDefault="005A7940"/>
    <w:sectPr w:rsidR="005A7940">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CFE8A" w14:textId="77777777" w:rsidR="000E7896" w:rsidRDefault="000E7896" w:rsidP="00C963E5">
      <w:pPr>
        <w:spacing w:after="0" w:line="240" w:lineRule="auto"/>
      </w:pPr>
      <w:r>
        <w:separator/>
      </w:r>
    </w:p>
  </w:endnote>
  <w:endnote w:type="continuationSeparator" w:id="0">
    <w:p w14:paraId="64BF1A9C" w14:textId="77777777" w:rsidR="000E7896" w:rsidRDefault="000E7896" w:rsidP="00C96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843865"/>
      <w:docPartObj>
        <w:docPartGallery w:val="Page Numbers (Bottom of Page)"/>
        <w:docPartUnique/>
      </w:docPartObj>
    </w:sdtPr>
    <w:sdtContent>
      <w:p w14:paraId="606F56D0" w14:textId="73C0933C" w:rsidR="00261C40" w:rsidRDefault="00261C40">
        <w:pPr>
          <w:pStyle w:val="Zpat"/>
          <w:jc w:val="center"/>
        </w:pPr>
        <w:r>
          <w:fldChar w:fldCharType="begin"/>
        </w:r>
        <w:r>
          <w:instrText>PAGE   \* MERGEFORMAT</w:instrText>
        </w:r>
        <w:r>
          <w:fldChar w:fldCharType="separate"/>
        </w:r>
        <w:r>
          <w:t>2</w:t>
        </w:r>
        <w:r>
          <w:fldChar w:fldCharType="end"/>
        </w:r>
      </w:p>
    </w:sdtContent>
  </w:sdt>
  <w:p w14:paraId="2BE37BF3" w14:textId="648CB631" w:rsidR="00104047" w:rsidRDefault="00104047" w:rsidP="00104047">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612382"/>
      <w:docPartObj>
        <w:docPartGallery w:val="Page Numbers (Bottom of Page)"/>
        <w:docPartUnique/>
      </w:docPartObj>
    </w:sdtPr>
    <w:sdtContent>
      <w:p w14:paraId="7054973C" w14:textId="444ADE00" w:rsidR="001F4094" w:rsidRDefault="001F4094">
        <w:pPr>
          <w:pStyle w:val="Zpat"/>
          <w:jc w:val="center"/>
        </w:pPr>
        <w:r>
          <w:fldChar w:fldCharType="begin"/>
        </w:r>
        <w:r>
          <w:instrText>PAGE   \* MERGEFORMAT</w:instrText>
        </w:r>
        <w:r>
          <w:fldChar w:fldCharType="separate"/>
        </w:r>
        <w:r w:rsidR="00263D74">
          <w:rPr>
            <w:noProof/>
          </w:rPr>
          <w:t>22</w:t>
        </w:r>
        <w:r>
          <w:fldChar w:fldCharType="end"/>
        </w:r>
      </w:p>
    </w:sdtContent>
  </w:sdt>
  <w:p w14:paraId="58793298" w14:textId="77777777" w:rsidR="001F4094" w:rsidRDefault="001F409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1689F" w14:textId="77777777" w:rsidR="000E7896" w:rsidRDefault="000E7896" w:rsidP="00C963E5">
      <w:pPr>
        <w:spacing w:after="0" w:line="240" w:lineRule="auto"/>
      </w:pPr>
      <w:r>
        <w:separator/>
      </w:r>
    </w:p>
  </w:footnote>
  <w:footnote w:type="continuationSeparator" w:id="0">
    <w:p w14:paraId="501F4DC9" w14:textId="77777777" w:rsidR="000E7896" w:rsidRDefault="000E7896" w:rsidP="00C963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064"/>
    <w:multiLevelType w:val="hybridMultilevel"/>
    <w:tmpl w:val="1C16E5F8"/>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 w15:restartNumberingAfterBreak="0">
    <w:nsid w:val="121D06A8"/>
    <w:multiLevelType w:val="hybridMultilevel"/>
    <w:tmpl w:val="2612CD9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15:restartNumberingAfterBreak="0">
    <w:nsid w:val="16765B98"/>
    <w:multiLevelType w:val="hybridMultilevel"/>
    <w:tmpl w:val="1C16E5F8"/>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 w15:restartNumberingAfterBreak="0">
    <w:nsid w:val="1A625844"/>
    <w:multiLevelType w:val="hybridMultilevel"/>
    <w:tmpl w:val="F538F82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1E90438A"/>
    <w:multiLevelType w:val="hybridMultilevel"/>
    <w:tmpl w:val="718A3F2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15:restartNumberingAfterBreak="0">
    <w:nsid w:val="23E9614D"/>
    <w:multiLevelType w:val="hybridMultilevel"/>
    <w:tmpl w:val="2E3062E4"/>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2B7E40D4"/>
    <w:multiLevelType w:val="hybridMultilevel"/>
    <w:tmpl w:val="6EC86E6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2BA93B29"/>
    <w:multiLevelType w:val="multilevel"/>
    <w:tmpl w:val="EFA08832"/>
    <w:lvl w:ilvl="0">
      <w:start w:val="1"/>
      <w:numFmt w:val="decimal"/>
      <w:lvlText w:val="%1."/>
      <w:lvlJc w:val="left"/>
      <w:pPr>
        <w:ind w:left="360" w:hanging="360"/>
      </w:pPr>
    </w:lvl>
    <w:lvl w:ilvl="1">
      <w:start w:val="1"/>
      <w:numFmt w:val="lowerLetter"/>
      <w:lvlText w:val="%2)"/>
      <w:lvlJc w:val="left"/>
      <w:pPr>
        <w:ind w:left="720" w:hanging="360"/>
      </w:pPr>
      <w:rPr>
        <w:color w:val="auto"/>
      </w:rPr>
    </w:lvl>
    <w:lvl w:ilvl="2">
      <w:start w:val="1"/>
      <w:numFmt w:val="lowerLetter"/>
      <w:lvlText w:val="%3)"/>
      <w:lvlJc w:val="left"/>
      <w:pPr>
        <w:ind w:left="1080" w:hanging="360"/>
      </w:pPr>
      <w:rPr>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1980" w:hanging="180"/>
      </w:pPr>
    </w:lvl>
    <w:lvl w:ilvl="6">
      <w:start w:val="1"/>
      <w:numFmt w:val="decimal"/>
      <w:lvlText w:val="%7."/>
      <w:lvlJc w:val="left"/>
      <w:pPr>
        <w:ind w:left="2340" w:hanging="360"/>
      </w:pPr>
    </w:lvl>
    <w:lvl w:ilvl="7">
      <w:start w:val="1"/>
      <w:numFmt w:val="lowerLetter"/>
      <w:lvlText w:val="%8."/>
      <w:lvlJc w:val="left"/>
      <w:pPr>
        <w:ind w:left="2700" w:hanging="360"/>
      </w:pPr>
    </w:lvl>
    <w:lvl w:ilvl="8">
      <w:start w:val="1"/>
      <w:numFmt w:val="lowerRoman"/>
      <w:lvlText w:val="%9."/>
      <w:lvlJc w:val="left"/>
      <w:pPr>
        <w:ind w:left="2880" w:hanging="180"/>
      </w:pPr>
    </w:lvl>
  </w:abstractNum>
  <w:abstractNum w:abstractNumId="8" w15:restartNumberingAfterBreak="0">
    <w:nsid w:val="32F92D33"/>
    <w:multiLevelType w:val="hybridMultilevel"/>
    <w:tmpl w:val="7CD2F3D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37934E6D"/>
    <w:multiLevelType w:val="hybridMultilevel"/>
    <w:tmpl w:val="FE9C2A4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44763190"/>
    <w:multiLevelType w:val="hybridMultilevel"/>
    <w:tmpl w:val="240E76A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48470D04"/>
    <w:multiLevelType w:val="hybridMultilevel"/>
    <w:tmpl w:val="F028AE5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15:restartNumberingAfterBreak="0">
    <w:nsid w:val="4954534C"/>
    <w:multiLevelType w:val="hybridMultilevel"/>
    <w:tmpl w:val="1C16E5F8"/>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3" w15:restartNumberingAfterBreak="0">
    <w:nsid w:val="49755A84"/>
    <w:multiLevelType w:val="hybridMultilevel"/>
    <w:tmpl w:val="32ECFF8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58CE25EE"/>
    <w:multiLevelType w:val="hybridMultilevel"/>
    <w:tmpl w:val="BCB87590"/>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15" w15:restartNumberingAfterBreak="0">
    <w:nsid w:val="60A722D0"/>
    <w:multiLevelType w:val="hybridMultilevel"/>
    <w:tmpl w:val="C2D607A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1862B33"/>
    <w:multiLevelType w:val="multilevel"/>
    <w:tmpl w:val="0E1C9542"/>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6238455D"/>
    <w:multiLevelType w:val="hybridMultilevel"/>
    <w:tmpl w:val="996672F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 w15:restartNumberingAfterBreak="0">
    <w:nsid w:val="72737555"/>
    <w:multiLevelType w:val="hybridMultilevel"/>
    <w:tmpl w:val="32ECFF8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1465198966">
    <w:abstractNumId w:val="16"/>
  </w:num>
  <w:num w:numId="2" w16cid:durableId="12707010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19848871">
    <w:abstractNumId w:val="6"/>
  </w:num>
  <w:num w:numId="4" w16cid:durableId="1610695702">
    <w:abstractNumId w:val="6"/>
  </w:num>
  <w:num w:numId="5" w16cid:durableId="965113986">
    <w:abstractNumId w:val="3"/>
  </w:num>
  <w:num w:numId="6" w16cid:durableId="1497263119">
    <w:abstractNumId w:val="3"/>
  </w:num>
  <w:num w:numId="7" w16cid:durableId="423384637">
    <w:abstractNumId w:val="2"/>
  </w:num>
  <w:num w:numId="8" w16cid:durableId="10401317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08996861">
    <w:abstractNumId w:val="5"/>
  </w:num>
  <w:num w:numId="10" w16cid:durableId="15966664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21914048">
    <w:abstractNumId w:val="0"/>
  </w:num>
  <w:num w:numId="12" w16cid:durableId="5157341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44662554">
    <w:abstractNumId w:val="12"/>
  </w:num>
  <w:num w:numId="14" w16cid:durableId="82206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39952029">
    <w:abstractNumId w:val="14"/>
  </w:num>
  <w:num w:numId="16" w16cid:durableId="9911805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9558329">
    <w:abstractNumId w:val="7"/>
  </w:num>
  <w:num w:numId="18" w16cid:durableId="552039917">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21444072">
    <w:abstractNumId w:val="8"/>
  </w:num>
  <w:num w:numId="20" w16cid:durableId="12476128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84525544">
    <w:abstractNumId w:val="11"/>
  </w:num>
  <w:num w:numId="22" w16cid:durableId="19171284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9133997">
    <w:abstractNumId w:val="9"/>
  </w:num>
  <w:num w:numId="24" w16cid:durableId="16148241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90204213">
    <w:abstractNumId w:val="1"/>
  </w:num>
  <w:num w:numId="26" w16cid:durableId="15379623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53633591">
    <w:abstractNumId w:val="18"/>
  </w:num>
  <w:num w:numId="28" w16cid:durableId="5439546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26210924">
    <w:abstractNumId w:val="13"/>
  </w:num>
  <w:num w:numId="30" w16cid:durableId="13336831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27930985">
    <w:abstractNumId w:val="10"/>
  </w:num>
  <w:num w:numId="32" w16cid:durableId="16129324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62060809">
    <w:abstractNumId w:val="4"/>
  </w:num>
  <w:num w:numId="34" w16cid:durableId="11645413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28936339">
    <w:abstractNumId w:val="17"/>
  </w:num>
  <w:num w:numId="36" w16cid:durableId="2147084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152191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F59"/>
    <w:rsid w:val="00025EBC"/>
    <w:rsid w:val="0004524C"/>
    <w:rsid w:val="00074CD2"/>
    <w:rsid w:val="00085D8F"/>
    <w:rsid w:val="00086411"/>
    <w:rsid w:val="00093F26"/>
    <w:rsid w:val="00097652"/>
    <w:rsid w:val="00097718"/>
    <w:rsid w:val="000A3443"/>
    <w:rsid w:val="000B3BEF"/>
    <w:rsid w:val="000B442B"/>
    <w:rsid w:val="000D08DE"/>
    <w:rsid w:val="000D3D2A"/>
    <w:rsid w:val="000E7896"/>
    <w:rsid w:val="00104047"/>
    <w:rsid w:val="00141856"/>
    <w:rsid w:val="00177AC6"/>
    <w:rsid w:val="001B12B6"/>
    <w:rsid w:val="001B4659"/>
    <w:rsid w:val="001C532D"/>
    <w:rsid w:val="001C6BDB"/>
    <w:rsid w:val="001D4E96"/>
    <w:rsid w:val="001F03FD"/>
    <w:rsid w:val="001F4094"/>
    <w:rsid w:val="001F760B"/>
    <w:rsid w:val="0021038F"/>
    <w:rsid w:val="00222F98"/>
    <w:rsid w:val="00241CD3"/>
    <w:rsid w:val="00251731"/>
    <w:rsid w:val="00252719"/>
    <w:rsid w:val="00261C40"/>
    <w:rsid w:val="00263D74"/>
    <w:rsid w:val="00290680"/>
    <w:rsid w:val="002A63DA"/>
    <w:rsid w:val="002D2FE7"/>
    <w:rsid w:val="002D50DD"/>
    <w:rsid w:val="002E03B2"/>
    <w:rsid w:val="002E7B83"/>
    <w:rsid w:val="00300B2E"/>
    <w:rsid w:val="00324ECA"/>
    <w:rsid w:val="0033210A"/>
    <w:rsid w:val="003525B7"/>
    <w:rsid w:val="00383921"/>
    <w:rsid w:val="00386DD4"/>
    <w:rsid w:val="003875AD"/>
    <w:rsid w:val="00391184"/>
    <w:rsid w:val="003E3B66"/>
    <w:rsid w:val="00403A82"/>
    <w:rsid w:val="00415980"/>
    <w:rsid w:val="00415C5E"/>
    <w:rsid w:val="00424157"/>
    <w:rsid w:val="004538F5"/>
    <w:rsid w:val="004640C5"/>
    <w:rsid w:val="00485DCB"/>
    <w:rsid w:val="00487CDD"/>
    <w:rsid w:val="0049013C"/>
    <w:rsid w:val="00492623"/>
    <w:rsid w:val="00493811"/>
    <w:rsid w:val="00494EAC"/>
    <w:rsid w:val="004A64E6"/>
    <w:rsid w:val="004B7B0D"/>
    <w:rsid w:val="004D0B6D"/>
    <w:rsid w:val="004D126D"/>
    <w:rsid w:val="004F7A07"/>
    <w:rsid w:val="00510FDA"/>
    <w:rsid w:val="005345F5"/>
    <w:rsid w:val="005621E4"/>
    <w:rsid w:val="00582980"/>
    <w:rsid w:val="005867AF"/>
    <w:rsid w:val="005A1EA8"/>
    <w:rsid w:val="005A7940"/>
    <w:rsid w:val="005D0FD5"/>
    <w:rsid w:val="005D36E6"/>
    <w:rsid w:val="005D6002"/>
    <w:rsid w:val="005F7D58"/>
    <w:rsid w:val="00647FDF"/>
    <w:rsid w:val="006602C5"/>
    <w:rsid w:val="006604DD"/>
    <w:rsid w:val="00692138"/>
    <w:rsid w:val="00693B6E"/>
    <w:rsid w:val="006A5164"/>
    <w:rsid w:val="006C4729"/>
    <w:rsid w:val="006C4B1E"/>
    <w:rsid w:val="006C6F84"/>
    <w:rsid w:val="00707FF8"/>
    <w:rsid w:val="00717C07"/>
    <w:rsid w:val="00725358"/>
    <w:rsid w:val="007C0B47"/>
    <w:rsid w:val="007D5DC5"/>
    <w:rsid w:val="007D69D9"/>
    <w:rsid w:val="00800280"/>
    <w:rsid w:val="00803834"/>
    <w:rsid w:val="00822F84"/>
    <w:rsid w:val="00832B20"/>
    <w:rsid w:val="00867651"/>
    <w:rsid w:val="00873367"/>
    <w:rsid w:val="008745B5"/>
    <w:rsid w:val="00942EE1"/>
    <w:rsid w:val="00942F3A"/>
    <w:rsid w:val="0097751B"/>
    <w:rsid w:val="00993AAC"/>
    <w:rsid w:val="009E2D21"/>
    <w:rsid w:val="00A012A0"/>
    <w:rsid w:val="00A35EB0"/>
    <w:rsid w:val="00A40069"/>
    <w:rsid w:val="00A504F8"/>
    <w:rsid w:val="00A540E8"/>
    <w:rsid w:val="00A94F0F"/>
    <w:rsid w:val="00AB0A6D"/>
    <w:rsid w:val="00AB4EB9"/>
    <w:rsid w:val="00AB5217"/>
    <w:rsid w:val="00AE2A65"/>
    <w:rsid w:val="00AE7080"/>
    <w:rsid w:val="00B02610"/>
    <w:rsid w:val="00B0329B"/>
    <w:rsid w:val="00B075A1"/>
    <w:rsid w:val="00B07B35"/>
    <w:rsid w:val="00B21F59"/>
    <w:rsid w:val="00B23269"/>
    <w:rsid w:val="00B25525"/>
    <w:rsid w:val="00BD4EA4"/>
    <w:rsid w:val="00BE5FA8"/>
    <w:rsid w:val="00C24C81"/>
    <w:rsid w:val="00C53FEC"/>
    <w:rsid w:val="00C705C3"/>
    <w:rsid w:val="00C723F8"/>
    <w:rsid w:val="00C963E5"/>
    <w:rsid w:val="00CA1E0A"/>
    <w:rsid w:val="00CB4346"/>
    <w:rsid w:val="00D078A8"/>
    <w:rsid w:val="00D156EB"/>
    <w:rsid w:val="00D47607"/>
    <w:rsid w:val="00D717D3"/>
    <w:rsid w:val="00DA52F8"/>
    <w:rsid w:val="00DD2DCD"/>
    <w:rsid w:val="00DF33C9"/>
    <w:rsid w:val="00E05FB1"/>
    <w:rsid w:val="00E10160"/>
    <w:rsid w:val="00E12322"/>
    <w:rsid w:val="00E336CF"/>
    <w:rsid w:val="00E545C7"/>
    <w:rsid w:val="00E622BF"/>
    <w:rsid w:val="00E67FE6"/>
    <w:rsid w:val="00E77429"/>
    <w:rsid w:val="00E804EE"/>
    <w:rsid w:val="00E81521"/>
    <w:rsid w:val="00E92633"/>
    <w:rsid w:val="00EB2327"/>
    <w:rsid w:val="00EB6F0A"/>
    <w:rsid w:val="00EB7BDF"/>
    <w:rsid w:val="00ED7EFE"/>
    <w:rsid w:val="00F0645B"/>
    <w:rsid w:val="00F0718C"/>
    <w:rsid w:val="00F462E8"/>
    <w:rsid w:val="00F50886"/>
    <w:rsid w:val="00F53B0E"/>
    <w:rsid w:val="00F741EB"/>
    <w:rsid w:val="00F927EF"/>
    <w:rsid w:val="00F92DFA"/>
    <w:rsid w:val="00FB1E95"/>
    <w:rsid w:val="00FC131B"/>
    <w:rsid w:val="047605ED"/>
    <w:rsid w:val="1873A511"/>
    <w:rsid w:val="4564948D"/>
    <w:rsid w:val="4A624F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85F52"/>
  <w15:chartTrackingRefBased/>
  <w15:docId w15:val="{F434B5B6-B12F-4B54-9242-0C23F4639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A3443"/>
    <w:pPr>
      <w:spacing w:after="120" w:line="360" w:lineRule="auto"/>
    </w:pPr>
    <w:rPr>
      <w:rFonts w:ascii="Palatino Linotype" w:hAnsi="Palatino Linotype"/>
      <w:sz w:val="24"/>
    </w:rPr>
  </w:style>
  <w:style w:type="paragraph" w:styleId="Nadpis1">
    <w:name w:val="heading 1"/>
    <w:basedOn w:val="Normln"/>
    <w:link w:val="Nadpis1Char"/>
    <w:autoRedefine/>
    <w:uiPriority w:val="9"/>
    <w:qFormat/>
    <w:rsid w:val="00A94F0F"/>
    <w:pPr>
      <w:widowControl w:val="0"/>
      <w:shd w:val="clear" w:color="auto" w:fill="FFFFFF" w:themeFill="background1"/>
      <w:autoSpaceDE w:val="0"/>
      <w:autoSpaceDN w:val="0"/>
      <w:spacing w:after="240"/>
      <w:outlineLvl w:val="0"/>
    </w:pPr>
    <w:rPr>
      <w:rFonts w:eastAsia="Arial" w:cs="Arial"/>
      <w:b/>
      <w:bCs/>
      <w:color w:val="000000" w:themeColor="text1"/>
      <w:sz w:val="28"/>
      <w:szCs w:val="28"/>
      <w:shd w:val="clear" w:color="auto" w:fill="FFFFFF"/>
      <w14:props3d w14:extrusionH="0" w14:contourW="12700" w14:prstMaterial="none">
        <w14:contourClr>
          <w14:schemeClr w14:val="bg1"/>
        </w14:contourClr>
      </w14:props3d>
    </w:rPr>
  </w:style>
  <w:style w:type="paragraph" w:styleId="Nadpis2">
    <w:name w:val="heading 2"/>
    <w:basedOn w:val="Normln"/>
    <w:next w:val="Normln"/>
    <w:link w:val="Nadpis2Char"/>
    <w:autoRedefine/>
    <w:uiPriority w:val="9"/>
    <w:semiHidden/>
    <w:unhideWhenUsed/>
    <w:qFormat/>
    <w:rsid w:val="00B21F59"/>
    <w:pPr>
      <w:keepNext/>
      <w:keepLines/>
      <w:spacing w:before="240"/>
      <w:outlineLvl w:val="1"/>
    </w:pPr>
    <w:rPr>
      <w:rFonts w:eastAsiaTheme="majorEastAsia" w:cstheme="majorBidi"/>
      <w:b/>
      <w:color w:val="000000" w:themeColor="text1"/>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94F0F"/>
    <w:rPr>
      <w:rFonts w:ascii="Palatino Linotype" w:eastAsia="Arial" w:hAnsi="Palatino Linotype" w:cs="Arial"/>
      <w:b/>
      <w:bCs/>
      <w:color w:val="000000" w:themeColor="text1"/>
      <w:sz w:val="28"/>
      <w:szCs w:val="28"/>
      <w:shd w:val="clear" w:color="auto" w:fill="FFFFFF" w:themeFill="background1"/>
      <w14:props3d w14:extrusionH="0" w14:contourW="12700" w14:prstMaterial="none">
        <w14:contourClr>
          <w14:schemeClr w14:val="bg1"/>
        </w14:contourClr>
      </w14:props3d>
    </w:rPr>
  </w:style>
  <w:style w:type="character" w:customStyle="1" w:styleId="Nadpis2Char">
    <w:name w:val="Nadpis 2 Char"/>
    <w:basedOn w:val="Standardnpsmoodstavce"/>
    <w:link w:val="Nadpis2"/>
    <w:uiPriority w:val="9"/>
    <w:semiHidden/>
    <w:rsid w:val="00B21F59"/>
    <w:rPr>
      <w:rFonts w:ascii="Palatino Linotype" w:eastAsiaTheme="majorEastAsia" w:hAnsi="Palatino Linotype" w:cstheme="majorBidi"/>
      <w:b/>
      <w:color w:val="000000" w:themeColor="text1"/>
      <w:sz w:val="28"/>
      <w:szCs w:val="26"/>
    </w:rPr>
  </w:style>
  <w:style w:type="character" w:styleId="Hypertextovodkaz">
    <w:name w:val="Hyperlink"/>
    <w:basedOn w:val="Standardnpsmoodstavce"/>
    <w:uiPriority w:val="99"/>
    <w:unhideWhenUsed/>
    <w:rsid w:val="00B21F59"/>
    <w:rPr>
      <w:color w:val="0563C1" w:themeColor="hyperlink"/>
      <w:u w:val="single"/>
    </w:rPr>
  </w:style>
  <w:style w:type="character" w:styleId="Sledovanodkaz">
    <w:name w:val="FollowedHyperlink"/>
    <w:basedOn w:val="Standardnpsmoodstavce"/>
    <w:uiPriority w:val="99"/>
    <w:semiHidden/>
    <w:unhideWhenUsed/>
    <w:rsid w:val="00B21F59"/>
    <w:rPr>
      <w:color w:val="954F72" w:themeColor="followedHyperlink"/>
      <w:u w:val="single"/>
    </w:rPr>
  </w:style>
  <w:style w:type="paragraph" w:customStyle="1" w:styleId="msonormal0">
    <w:name w:val="msonormal"/>
    <w:basedOn w:val="Normln"/>
    <w:uiPriority w:val="99"/>
    <w:semiHidden/>
    <w:rsid w:val="00B21F59"/>
    <w:pPr>
      <w:spacing w:before="100" w:beforeAutospacing="1" w:after="100" w:afterAutospacing="1" w:line="240" w:lineRule="auto"/>
    </w:pPr>
    <w:rPr>
      <w:rFonts w:ascii="Times New Roman" w:eastAsia="Times New Roman" w:hAnsi="Times New Roman" w:cs="Times New Roman"/>
      <w:szCs w:val="24"/>
      <w:lang w:eastAsia="cs-CZ"/>
    </w:rPr>
  </w:style>
  <w:style w:type="paragraph" w:styleId="Normlnweb">
    <w:name w:val="Normal (Web)"/>
    <w:basedOn w:val="Normln"/>
    <w:uiPriority w:val="99"/>
    <w:semiHidden/>
    <w:unhideWhenUsed/>
    <w:rsid w:val="00B21F59"/>
    <w:pPr>
      <w:spacing w:before="100" w:beforeAutospacing="1" w:after="100" w:afterAutospacing="1" w:line="240" w:lineRule="auto"/>
    </w:pPr>
    <w:rPr>
      <w:rFonts w:ascii="Times New Roman" w:eastAsia="Times New Roman" w:hAnsi="Times New Roman" w:cs="Times New Roman"/>
      <w:szCs w:val="24"/>
      <w:lang w:eastAsia="cs-CZ"/>
    </w:rPr>
  </w:style>
  <w:style w:type="paragraph" w:styleId="Obsah1">
    <w:name w:val="toc 1"/>
    <w:basedOn w:val="Normln"/>
    <w:next w:val="Normln"/>
    <w:autoRedefine/>
    <w:uiPriority w:val="39"/>
    <w:unhideWhenUsed/>
    <w:rsid w:val="00B21F59"/>
    <w:pPr>
      <w:tabs>
        <w:tab w:val="right" w:leader="dot" w:pos="9632"/>
      </w:tabs>
      <w:spacing w:after="100"/>
    </w:pPr>
  </w:style>
  <w:style w:type="paragraph" w:styleId="Obsah2">
    <w:name w:val="toc 2"/>
    <w:basedOn w:val="Normln"/>
    <w:next w:val="Normln"/>
    <w:autoRedefine/>
    <w:uiPriority w:val="39"/>
    <w:unhideWhenUsed/>
    <w:rsid w:val="00B21F59"/>
    <w:pPr>
      <w:spacing w:after="100"/>
      <w:ind w:left="240"/>
    </w:pPr>
  </w:style>
  <w:style w:type="paragraph" w:styleId="Textkomente">
    <w:name w:val="annotation text"/>
    <w:basedOn w:val="Normln"/>
    <w:link w:val="TextkomenteChar"/>
    <w:uiPriority w:val="99"/>
    <w:semiHidden/>
    <w:unhideWhenUsed/>
    <w:rsid w:val="00B21F59"/>
    <w:pPr>
      <w:spacing w:line="240" w:lineRule="auto"/>
    </w:pPr>
    <w:rPr>
      <w:sz w:val="20"/>
      <w:szCs w:val="20"/>
    </w:rPr>
  </w:style>
  <w:style w:type="character" w:customStyle="1" w:styleId="TextkomenteChar">
    <w:name w:val="Text komentáře Char"/>
    <w:basedOn w:val="Standardnpsmoodstavce"/>
    <w:link w:val="Textkomente"/>
    <w:uiPriority w:val="99"/>
    <w:semiHidden/>
    <w:rsid w:val="00B21F59"/>
    <w:rPr>
      <w:rFonts w:ascii="Palatino Linotype" w:hAnsi="Palatino Linotype"/>
      <w:sz w:val="20"/>
      <w:szCs w:val="20"/>
    </w:rPr>
  </w:style>
  <w:style w:type="paragraph" w:styleId="Zhlav">
    <w:name w:val="header"/>
    <w:basedOn w:val="Normln"/>
    <w:link w:val="ZhlavChar"/>
    <w:uiPriority w:val="99"/>
    <w:unhideWhenUsed/>
    <w:rsid w:val="00B21F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21F59"/>
    <w:rPr>
      <w:rFonts w:ascii="Palatino Linotype" w:hAnsi="Palatino Linotype"/>
      <w:sz w:val="24"/>
    </w:rPr>
  </w:style>
  <w:style w:type="paragraph" w:styleId="Zpat">
    <w:name w:val="footer"/>
    <w:basedOn w:val="Normln"/>
    <w:link w:val="ZpatChar"/>
    <w:uiPriority w:val="99"/>
    <w:unhideWhenUsed/>
    <w:rsid w:val="00B21F59"/>
    <w:pPr>
      <w:tabs>
        <w:tab w:val="center" w:pos="4536"/>
        <w:tab w:val="right" w:pos="9072"/>
      </w:tabs>
      <w:spacing w:after="0" w:line="240" w:lineRule="auto"/>
    </w:pPr>
  </w:style>
  <w:style w:type="character" w:customStyle="1" w:styleId="ZpatChar">
    <w:name w:val="Zápatí Char"/>
    <w:basedOn w:val="Standardnpsmoodstavce"/>
    <w:link w:val="Zpat"/>
    <w:uiPriority w:val="99"/>
    <w:rsid w:val="00B21F59"/>
    <w:rPr>
      <w:rFonts w:ascii="Palatino Linotype" w:hAnsi="Palatino Linotype"/>
      <w:sz w:val="24"/>
    </w:rPr>
  </w:style>
  <w:style w:type="paragraph" w:styleId="Titulek">
    <w:name w:val="caption"/>
    <w:basedOn w:val="Normln"/>
    <w:next w:val="Normln"/>
    <w:uiPriority w:val="35"/>
    <w:unhideWhenUsed/>
    <w:qFormat/>
    <w:rsid w:val="00B21F59"/>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B21F59"/>
    <w:pPr>
      <w:spacing w:after="0"/>
    </w:pPr>
  </w:style>
  <w:style w:type="paragraph" w:styleId="Zkladntext">
    <w:name w:val="Body Text"/>
    <w:basedOn w:val="Normln"/>
    <w:link w:val="ZkladntextChar"/>
    <w:uiPriority w:val="1"/>
    <w:semiHidden/>
    <w:unhideWhenUsed/>
    <w:qFormat/>
    <w:rsid w:val="00B21F59"/>
    <w:pPr>
      <w:widowControl w:val="0"/>
      <w:autoSpaceDE w:val="0"/>
      <w:autoSpaceDN w:val="0"/>
      <w:spacing w:after="0" w:line="240" w:lineRule="auto"/>
      <w:jc w:val="both"/>
    </w:pPr>
    <w:rPr>
      <w:rFonts w:ascii="Arial" w:eastAsia="Arial" w:hAnsi="Arial" w:cs="Arial"/>
      <w:sz w:val="20"/>
      <w:szCs w:val="20"/>
    </w:rPr>
  </w:style>
  <w:style w:type="character" w:customStyle="1" w:styleId="ZkladntextChar">
    <w:name w:val="Základní text Char"/>
    <w:basedOn w:val="Standardnpsmoodstavce"/>
    <w:link w:val="Zkladntext"/>
    <w:uiPriority w:val="1"/>
    <w:semiHidden/>
    <w:rsid w:val="00B21F59"/>
    <w:rPr>
      <w:rFonts w:ascii="Arial" w:eastAsia="Arial" w:hAnsi="Arial" w:cs="Arial"/>
      <w:sz w:val="20"/>
      <w:szCs w:val="20"/>
    </w:rPr>
  </w:style>
  <w:style w:type="paragraph" w:styleId="Pedmtkomente">
    <w:name w:val="annotation subject"/>
    <w:basedOn w:val="Textkomente"/>
    <w:next w:val="Textkomente"/>
    <w:link w:val="PedmtkomenteChar"/>
    <w:uiPriority w:val="99"/>
    <w:semiHidden/>
    <w:unhideWhenUsed/>
    <w:rsid w:val="00B21F59"/>
    <w:rPr>
      <w:b/>
      <w:bCs/>
    </w:rPr>
  </w:style>
  <w:style w:type="character" w:customStyle="1" w:styleId="PedmtkomenteChar">
    <w:name w:val="Předmět komentáře Char"/>
    <w:basedOn w:val="TextkomenteChar"/>
    <w:link w:val="Pedmtkomente"/>
    <w:uiPriority w:val="99"/>
    <w:semiHidden/>
    <w:rsid w:val="00B21F59"/>
    <w:rPr>
      <w:rFonts w:ascii="Palatino Linotype" w:hAnsi="Palatino Linotype"/>
      <w:b/>
      <w:bCs/>
      <w:sz w:val="20"/>
      <w:szCs w:val="20"/>
    </w:rPr>
  </w:style>
  <w:style w:type="paragraph" w:styleId="Textbubliny">
    <w:name w:val="Balloon Text"/>
    <w:basedOn w:val="Normln"/>
    <w:link w:val="TextbublinyChar"/>
    <w:uiPriority w:val="99"/>
    <w:semiHidden/>
    <w:unhideWhenUsed/>
    <w:rsid w:val="00B21F5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21F59"/>
    <w:rPr>
      <w:rFonts w:ascii="Segoe UI" w:hAnsi="Segoe UI" w:cs="Segoe UI"/>
      <w:sz w:val="18"/>
      <w:szCs w:val="18"/>
    </w:rPr>
  </w:style>
  <w:style w:type="paragraph" w:styleId="Revize">
    <w:name w:val="Revision"/>
    <w:uiPriority w:val="99"/>
    <w:semiHidden/>
    <w:rsid w:val="00B21F59"/>
    <w:pPr>
      <w:spacing w:after="0" w:line="240" w:lineRule="auto"/>
    </w:pPr>
  </w:style>
  <w:style w:type="paragraph" w:styleId="Odstavecseseznamem">
    <w:name w:val="List Paragraph"/>
    <w:basedOn w:val="Normln"/>
    <w:uiPriority w:val="34"/>
    <w:qFormat/>
    <w:rsid w:val="00B21F59"/>
    <w:pPr>
      <w:ind w:left="720"/>
      <w:contextualSpacing/>
    </w:pPr>
  </w:style>
  <w:style w:type="paragraph" w:styleId="Citt">
    <w:name w:val="Quote"/>
    <w:basedOn w:val="Normln"/>
    <w:next w:val="Normln"/>
    <w:link w:val="CittChar"/>
    <w:uiPriority w:val="29"/>
    <w:qFormat/>
    <w:rsid w:val="00B21F59"/>
    <w:pPr>
      <w:spacing w:before="200"/>
      <w:ind w:left="864" w:right="864"/>
      <w:jc w:val="center"/>
    </w:pPr>
    <w:rPr>
      <w:i/>
      <w:iCs/>
      <w:color w:val="404040" w:themeColor="text1" w:themeTint="BF"/>
    </w:rPr>
  </w:style>
  <w:style w:type="character" w:customStyle="1" w:styleId="CittChar">
    <w:name w:val="Citát Char"/>
    <w:basedOn w:val="Standardnpsmoodstavce"/>
    <w:link w:val="Citt"/>
    <w:uiPriority w:val="29"/>
    <w:rsid w:val="00B21F59"/>
    <w:rPr>
      <w:rFonts w:ascii="Palatino Linotype" w:hAnsi="Palatino Linotype"/>
      <w:i/>
      <w:iCs/>
      <w:color w:val="404040" w:themeColor="text1" w:themeTint="BF"/>
      <w:sz w:val="24"/>
    </w:rPr>
  </w:style>
  <w:style w:type="paragraph" w:styleId="Nadpisobsahu">
    <w:name w:val="TOC Heading"/>
    <w:basedOn w:val="Nadpis1"/>
    <w:next w:val="Normln"/>
    <w:uiPriority w:val="39"/>
    <w:unhideWhenUsed/>
    <w:qFormat/>
    <w:rsid w:val="00B21F59"/>
    <w:pPr>
      <w:keepNext/>
      <w:keepLines/>
      <w:framePr w:wrap="notBeside" w:hAnchor="text"/>
      <w:widowControl/>
      <w:shd w:val="clear" w:color="auto" w:fill="auto"/>
      <w:autoSpaceDE/>
      <w:autoSpaceDN/>
      <w:spacing w:before="240" w:after="0" w:line="256" w:lineRule="auto"/>
      <w:outlineLvl w:val="9"/>
    </w:pPr>
    <w:rPr>
      <w:rFonts w:asciiTheme="majorHAnsi" w:eastAsiaTheme="majorEastAsia" w:hAnsiTheme="majorHAnsi" w:cstheme="majorBidi"/>
      <w:b w:val="0"/>
      <w:bCs w:val="0"/>
      <w:color w:val="2F5496" w:themeColor="accent1" w:themeShade="BF"/>
      <w:szCs w:val="32"/>
      <w:lang w:eastAsia="cs-CZ"/>
    </w:rPr>
  </w:style>
  <w:style w:type="paragraph" w:customStyle="1" w:styleId="eq">
    <w:name w:val="e_q"/>
    <w:basedOn w:val="Normln"/>
    <w:uiPriority w:val="99"/>
    <w:semiHidden/>
    <w:rsid w:val="00B21F59"/>
    <w:pPr>
      <w:spacing w:before="100" w:beforeAutospacing="1" w:after="100" w:afterAutospacing="1" w:line="240" w:lineRule="auto"/>
    </w:pPr>
    <w:rPr>
      <w:rFonts w:ascii="Times New Roman" w:eastAsia="Times New Roman" w:hAnsi="Times New Roman" w:cs="Times New Roman"/>
      <w:szCs w:val="24"/>
      <w:lang w:eastAsia="cs-CZ"/>
    </w:rPr>
  </w:style>
  <w:style w:type="paragraph" w:customStyle="1" w:styleId="l5">
    <w:name w:val="l5"/>
    <w:basedOn w:val="Normln"/>
    <w:uiPriority w:val="99"/>
    <w:semiHidden/>
    <w:rsid w:val="00B21F59"/>
    <w:pPr>
      <w:spacing w:before="100" w:beforeAutospacing="1" w:after="100" w:afterAutospacing="1" w:line="240" w:lineRule="auto"/>
    </w:pPr>
    <w:rPr>
      <w:rFonts w:ascii="Times New Roman" w:eastAsia="Times New Roman" w:hAnsi="Times New Roman" w:cs="Times New Roman"/>
      <w:szCs w:val="24"/>
      <w:lang w:eastAsia="cs-CZ"/>
    </w:rPr>
  </w:style>
  <w:style w:type="paragraph" w:customStyle="1" w:styleId="l6">
    <w:name w:val="l6"/>
    <w:basedOn w:val="Normln"/>
    <w:uiPriority w:val="99"/>
    <w:semiHidden/>
    <w:rsid w:val="00B21F59"/>
    <w:pPr>
      <w:spacing w:before="100" w:beforeAutospacing="1" w:after="100" w:afterAutospacing="1" w:line="240" w:lineRule="auto"/>
    </w:pPr>
    <w:rPr>
      <w:rFonts w:ascii="Times New Roman" w:eastAsia="Times New Roman" w:hAnsi="Times New Roman" w:cs="Times New Roman"/>
      <w:szCs w:val="24"/>
      <w:lang w:eastAsia="cs-CZ"/>
    </w:rPr>
  </w:style>
  <w:style w:type="paragraph" w:customStyle="1" w:styleId="l4">
    <w:name w:val="l4"/>
    <w:basedOn w:val="Normln"/>
    <w:uiPriority w:val="99"/>
    <w:semiHidden/>
    <w:rsid w:val="00B21F59"/>
    <w:pPr>
      <w:spacing w:before="100" w:beforeAutospacing="1" w:after="100" w:afterAutospacing="1" w:line="240" w:lineRule="auto"/>
    </w:pPr>
    <w:rPr>
      <w:rFonts w:ascii="Times New Roman" w:eastAsia="Times New Roman" w:hAnsi="Times New Roman" w:cs="Times New Roman"/>
      <w:szCs w:val="24"/>
      <w:lang w:eastAsia="cs-CZ"/>
    </w:rPr>
  </w:style>
  <w:style w:type="character" w:styleId="Odkaznakoment">
    <w:name w:val="annotation reference"/>
    <w:basedOn w:val="Standardnpsmoodstavce"/>
    <w:uiPriority w:val="99"/>
    <w:semiHidden/>
    <w:unhideWhenUsed/>
    <w:rsid w:val="00B21F59"/>
    <w:rPr>
      <w:sz w:val="16"/>
      <w:szCs w:val="16"/>
    </w:rPr>
  </w:style>
  <w:style w:type="character" w:customStyle="1" w:styleId="Nevyeenzmnka1">
    <w:name w:val="Nevyřešená zmínka1"/>
    <w:basedOn w:val="Standardnpsmoodstavce"/>
    <w:uiPriority w:val="99"/>
    <w:semiHidden/>
    <w:rsid w:val="00B21F59"/>
    <w:rPr>
      <w:color w:val="605E5C"/>
      <w:shd w:val="clear" w:color="auto" w:fill="E1DFDD"/>
    </w:rPr>
  </w:style>
  <w:style w:type="character" w:customStyle="1" w:styleId="jtheme">
    <w:name w:val="jtheme"/>
    <w:basedOn w:val="Standardnpsmoodstavce"/>
    <w:rsid w:val="00B21F59"/>
  </w:style>
  <w:style w:type="table" w:styleId="Mkatabulky">
    <w:name w:val="Table Grid"/>
    <w:basedOn w:val="Normlntabulka"/>
    <w:uiPriority w:val="39"/>
    <w:rsid w:val="00B21F5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splay-block">
    <w:name w:val="display-block"/>
    <w:basedOn w:val="Standardnpsmoodstavce"/>
    <w:rsid w:val="005867AF"/>
  </w:style>
  <w:style w:type="paragraph" w:customStyle="1" w:styleId="pf0">
    <w:name w:val="pf0"/>
    <w:basedOn w:val="Normln"/>
    <w:rsid w:val="00177AC6"/>
    <w:pPr>
      <w:spacing w:before="100" w:beforeAutospacing="1" w:after="100" w:afterAutospacing="1" w:line="240" w:lineRule="auto"/>
    </w:pPr>
    <w:rPr>
      <w:rFonts w:ascii="Times New Roman" w:eastAsia="Times New Roman" w:hAnsi="Times New Roman" w:cs="Times New Roman"/>
      <w:szCs w:val="24"/>
      <w:lang w:eastAsia="cs-CZ"/>
    </w:rPr>
  </w:style>
  <w:style w:type="character" w:customStyle="1" w:styleId="cf01">
    <w:name w:val="cf01"/>
    <w:basedOn w:val="Standardnpsmoodstavce"/>
    <w:rsid w:val="00177AC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903513">
      <w:bodyDiv w:val="1"/>
      <w:marLeft w:val="0"/>
      <w:marRight w:val="0"/>
      <w:marTop w:val="0"/>
      <w:marBottom w:val="0"/>
      <w:divBdr>
        <w:top w:val="none" w:sz="0" w:space="0" w:color="auto"/>
        <w:left w:val="none" w:sz="0" w:space="0" w:color="auto"/>
        <w:bottom w:val="none" w:sz="0" w:space="0" w:color="auto"/>
        <w:right w:val="none" w:sz="0" w:space="0" w:color="auto"/>
      </w:divBdr>
    </w:div>
    <w:div w:id="407464090">
      <w:bodyDiv w:val="1"/>
      <w:marLeft w:val="0"/>
      <w:marRight w:val="0"/>
      <w:marTop w:val="0"/>
      <w:marBottom w:val="0"/>
      <w:divBdr>
        <w:top w:val="none" w:sz="0" w:space="0" w:color="auto"/>
        <w:left w:val="none" w:sz="0" w:space="0" w:color="auto"/>
        <w:bottom w:val="none" w:sz="0" w:space="0" w:color="auto"/>
        <w:right w:val="none" w:sz="0" w:space="0" w:color="auto"/>
      </w:divBdr>
    </w:div>
    <w:div w:id="552077652">
      <w:bodyDiv w:val="1"/>
      <w:marLeft w:val="0"/>
      <w:marRight w:val="0"/>
      <w:marTop w:val="0"/>
      <w:marBottom w:val="0"/>
      <w:divBdr>
        <w:top w:val="none" w:sz="0" w:space="0" w:color="auto"/>
        <w:left w:val="none" w:sz="0" w:space="0" w:color="auto"/>
        <w:bottom w:val="none" w:sz="0" w:space="0" w:color="auto"/>
        <w:right w:val="none" w:sz="0" w:space="0" w:color="auto"/>
      </w:divBdr>
    </w:div>
    <w:div w:id="714037837">
      <w:bodyDiv w:val="1"/>
      <w:marLeft w:val="0"/>
      <w:marRight w:val="0"/>
      <w:marTop w:val="0"/>
      <w:marBottom w:val="0"/>
      <w:divBdr>
        <w:top w:val="none" w:sz="0" w:space="0" w:color="auto"/>
        <w:left w:val="none" w:sz="0" w:space="0" w:color="auto"/>
        <w:bottom w:val="none" w:sz="0" w:space="0" w:color="auto"/>
        <w:right w:val="none" w:sz="0" w:space="0" w:color="auto"/>
      </w:divBdr>
    </w:div>
    <w:div w:id="863636368">
      <w:bodyDiv w:val="1"/>
      <w:marLeft w:val="0"/>
      <w:marRight w:val="0"/>
      <w:marTop w:val="0"/>
      <w:marBottom w:val="0"/>
      <w:divBdr>
        <w:top w:val="none" w:sz="0" w:space="0" w:color="auto"/>
        <w:left w:val="none" w:sz="0" w:space="0" w:color="auto"/>
        <w:bottom w:val="none" w:sz="0" w:space="0" w:color="auto"/>
        <w:right w:val="none" w:sz="0" w:space="0" w:color="auto"/>
      </w:divBdr>
      <w:divsChild>
        <w:div w:id="2063365249">
          <w:marLeft w:val="0"/>
          <w:marRight w:val="0"/>
          <w:marTop w:val="0"/>
          <w:marBottom w:val="0"/>
          <w:divBdr>
            <w:top w:val="none" w:sz="0" w:space="0" w:color="auto"/>
            <w:left w:val="none" w:sz="0" w:space="0" w:color="auto"/>
            <w:bottom w:val="none" w:sz="0" w:space="0" w:color="auto"/>
            <w:right w:val="none" w:sz="0" w:space="0" w:color="auto"/>
          </w:divBdr>
          <w:divsChild>
            <w:div w:id="1582520306">
              <w:marLeft w:val="0"/>
              <w:marRight w:val="0"/>
              <w:marTop w:val="0"/>
              <w:marBottom w:val="0"/>
              <w:divBdr>
                <w:top w:val="none" w:sz="0" w:space="0" w:color="auto"/>
                <w:left w:val="none" w:sz="0" w:space="0" w:color="auto"/>
                <w:bottom w:val="none" w:sz="0" w:space="0" w:color="auto"/>
                <w:right w:val="none" w:sz="0" w:space="0" w:color="auto"/>
              </w:divBdr>
              <w:divsChild>
                <w:div w:id="1897543720">
                  <w:marLeft w:val="0"/>
                  <w:marRight w:val="0"/>
                  <w:marTop w:val="0"/>
                  <w:marBottom w:val="0"/>
                  <w:divBdr>
                    <w:top w:val="none" w:sz="0" w:space="0" w:color="auto"/>
                    <w:left w:val="none" w:sz="0" w:space="0" w:color="auto"/>
                    <w:bottom w:val="none" w:sz="0" w:space="0" w:color="auto"/>
                    <w:right w:val="none" w:sz="0" w:space="0" w:color="auto"/>
                  </w:divBdr>
                  <w:divsChild>
                    <w:div w:id="1996105083">
                      <w:marLeft w:val="0"/>
                      <w:marRight w:val="0"/>
                      <w:marTop w:val="0"/>
                      <w:marBottom w:val="0"/>
                      <w:divBdr>
                        <w:top w:val="none" w:sz="0" w:space="0" w:color="auto"/>
                        <w:left w:val="none" w:sz="0" w:space="0" w:color="auto"/>
                        <w:bottom w:val="none" w:sz="0" w:space="0" w:color="auto"/>
                        <w:right w:val="none" w:sz="0" w:space="0" w:color="auto"/>
                      </w:divBdr>
                      <w:divsChild>
                        <w:div w:id="689382638">
                          <w:marLeft w:val="0"/>
                          <w:marRight w:val="0"/>
                          <w:marTop w:val="0"/>
                          <w:marBottom w:val="0"/>
                          <w:divBdr>
                            <w:top w:val="none" w:sz="0" w:space="0" w:color="auto"/>
                            <w:left w:val="none" w:sz="0" w:space="0" w:color="auto"/>
                            <w:bottom w:val="none" w:sz="0" w:space="0" w:color="auto"/>
                            <w:right w:val="none" w:sz="0" w:space="0" w:color="auto"/>
                          </w:divBdr>
                        </w:div>
                        <w:div w:id="1644044351">
                          <w:marLeft w:val="0"/>
                          <w:marRight w:val="0"/>
                          <w:marTop w:val="0"/>
                          <w:marBottom w:val="0"/>
                          <w:divBdr>
                            <w:top w:val="none" w:sz="0" w:space="0" w:color="auto"/>
                            <w:left w:val="none" w:sz="0" w:space="0" w:color="auto"/>
                            <w:bottom w:val="none" w:sz="0" w:space="0" w:color="auto"/>
                            <w:right w:val="none" w:sz="0" w:space="0" w:color="auto"/>
                          </w:divBdr>
                        </w:div>
                        <w:div w:id="631636310">
                          <w:marLeft w:val="0"/>
                          <w:marRight w:val="0"/>
                          <w:marTop w:val="0"/>
                          <w:marBottom w:val="0"/>
                          <w:divBdr>
                            <w:top w:val="none" w:sz="0" w:space="0" w:color="auto"/>
                            <w:left w:val="none" w:sz="0" w:space="0" w:color="auto"/>
                            <w:bottom w:val="none" w:sz="0" w:space="0" w:color="auto"/>
                            <w:right w:val="none" w:sz="0" w:space="0" w:color="auto"/>
                          </w:divBdr>
                        </w:div>
                        <w:div w:id="98234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439650">
      <w:bodyDiv w:val="1"/>
      <w:marLeft w:val="0"/>
      <w:marRight w:val="0"/>
      <w:marTop w:val="0"/>
      <w:marBottom w:val="0"/>
      <w:divBdr>
        <w:top w:val="none" w:sz="0" w:space="0" w:color="auto"/>
        <w:left w:val="none" w:sz="0" w:space="0" w:color="auto"/>
        <w:bottom w:val="none" w:sz="0" w:space="0" w:color="auto"/>
        <w:right w:val="none" w:sz="0" w:space="0" w:color="auto"/>
      </w:divBdr>
    </w:div>
    <w:div w:id="1357997377">
      <w:bodyDiv w:val="1"/>
      <w:marLeft w:val="0"/>
      <w:marRight w:val="0"/>
      <w:marTop w:val="0"/>
      <w:marBottom w:val="0"/>
      <w:divBdr>
        <w:top w:val="none" w:sz="0" w:space="0" w:color="auto"/>
        <w:left w:val="none" w:sz="0" w:space="0" w:color="auto"/>
        <w:bottom w:val="none" w:sz="0" w:space="0" w:color="auto"/>
        <w:right w:val="none" w:sz="0" w:space="0" w:color="auto"/>
      </w:divBdr>
    </w:div>
    <w:div w:id="1621843505">
      <w:bodyDiv w:val="1"/>
      <w:marLeft w:val="0"/>
      <w:marRight w:val="0"/>
      <w:marTop w:val="0"/>
      <w:marBottom w:val="0"/>
      <w:divBdr>
        <w:top w:val="none" w:sz="0" w:space="0" w:color="auto"/>
        <w:left w:val="none" w:sz="0" w:space="0" w:color="auto"/>
        <w:bottom w:val="none" w:sz="0" w:space="0" w:color="auto"/>
        <w:right w:val="none" w:sz="0" w:space="0" w:color="auto"/>
      </w:divBdr>
    </w:div>
    <w:div w:id="1833060560">
      <w:bodyDiv w:val="1"/>
      <w:marLeft w:val="0"/>
      <w:marRight w:val="0"/>
      <w:marTop w:val="0"/>
      <w:marBottom w:val="0"/>
      <w:divBdr>
        <w:top w:val="none" w:sz="0" w:space="0" w:color="auto"/>
        <w:left w:val="none" w:sz="0" w:space="0" w:color="auto"/>
        <w:bottom w:val="none" w:sz="0" w:space="0" w:color="auto"/>
        <w:right w:val="none" w:sz="0" w:space="0" w:color="auto"/>
      </w:divBdr>
      <w:divsChild>
        <w:div w:id="228997521">
          <w:marLeft w:val="0"/>
          <w:marRight w:val="0"/>
          <w:marTop w:val="0"/>
          <w:marBottom w:val="0"/>
          <w:divBdr>
            <w:top w:val="none" w:sz="0" w:space="0" w:color="auto"/>
            <w:left w:val="none" w:sz="0" w:space="0" w:color="auto"/>
            <w:bottom w:val="none" w:sz="0" w:space="0" w:color="auto"/>
            <w:right w:val="none" w:sz="0" w:space="0" w:color="auto"/>
          </w:divBdr>
        </w:div>
        <w:div w:id="428965032">
          <w:marLeft w:val="0"/>
          <w:marRight w:val="0"/>
          <w:marTop w:val="0"/>
          <w:marBottom w:val="0"/>
          <w:divBdr>
            <w:top w:val="none" w:sz="0" w:space="0" w:color="auto"/>
            <w:left w:val="none" w:sz="0" w:space="0" w:color="auto"/>
            <w:bottom w:val="none" w:sz="0" w:space="0" w:color="auto"/>
            <w:right w:val="none" w:sz="0" w:space="0" w:color="auto"/>
          </w:divBdr>
        </w:div>
        <w:div w:id="1651906949">
          <w:marLeft w:val="0"/>
          <w:marRight w:val="0"/>
          <w:marTop w:val="0"/>
          <w:marBottom w:val="0"/>
          <w:divBdr>
            <w:top w:val="none" w:sz="0" w:space="0" w:color="auto"/>
            <w:left w:val="none" w:sz="0" w:space="0" w:color="auto"/>
            <w:bottom w:val="none" w:sz="0" w:space="0" w:color="auto"/>
            <w:right w:val="none" w:sz="0" w:space="0" w:color="auto"/>
          </w:divBdr>
        </w:div>
        <w:div w:id="630133797">
          <w:marLeft w:val="0"/>
          <w:marRight w:val="0"/>
          <w:marTop w:val="0"/>
          <w:marBottom w:val="0"/>
          <w:divBdr>
            <w:top w:val="none" w:sz="0" w:space="0" w:color="auto"/>
            <w:left w:val="none" w:sz="0" w:space="0" w:color="auto"/>
            <w:bottom w:val="none" w:sz="0" w:space="0" w:color="auto"/>
            <w:right w:val="none" w:sz="0" w:space="0" w:color="auto"/>
          </w:divBdr>
        </w:div>
        <w:div w:id="1789280567">
          <w:marLeft w:val="0"/>
          <w:marRight w:val="0"/>
          <w:marTop w:val="0"/>
          <w:marBottom w:val="0"/>
          <w:divBdr>
            <w:top w:val="none" w:sz="0" w:space="0" w:color="auto"/>
            <w:left w:val="none" w:sz="0" w:space="0" w:color="auto"/>
            <w:bottom w:val="none" w:sz="0" w:space="0" w:color="auto"/>
            <w:right w:val="none" w:sz="0" w:space="0" w:color="auto"/>
          </w:divBdr>
        </w:div>
        <w:div w:id="86930648">
          <w:marLeft w:val="0"/>
          <w:marRight w:val="0"/>
          <w:marTop w:val="0"/>
          <w:marBottom w:val="0"/>
          <w:divBdr>
            <w:top w:val="none" w:sz="0" w:space="0" w:color="auto"/>
            <w:left w:val="none" w:sz="0" w:space="0" w:color="auto"/>
            <w:bottom w:val="none" w:sz="0" w:space="0" w:color="auto"/>
            <w:right w:val="none" w:sz="0" w:space="0" w:color="auto"/>
          </w:divBdr>
        </w:div>
        <w:div w:id="626935863">
          <w:marLeft w:val="0"/>
          <w:marRight w:val="0"/>
          <w:marTop w:val="0"/>
          <w:marBottom w:val="0"/>
          <w:divBdr>
            <w:top w:val="none" w:sz="0" w:space="0" w:color="auto"/>
            <w:left w:val="none" w:sz="0" w:space="0" w:color="auto"/>
            <w:bottom w:val="none" w:sz="0" w:space="0" w:color="auto"/>
            <w:right w:val="none" w:sz="0" w:space="0" w:color="auto"/>
          </w:divBdr>
        </w:div>
        <w:div w:id="2005738368">
          <w:marLeft w:val="0"/>
          <w:marRight w:val="0"/>
          <w:marTop w:val="0"/>
          <w:marBottom w:val="0"/>
          <w:divBdr>
            <w:top w:val="none" w:sz="0" w:space="0" w:color="auto"/>
            <w:left w:val="none" w:sz="0" w:space="0" w:color="auto"/>
            <w:bottom w:val="none" w:sz="0" w:space="0" w:color="auto"/>
            <w:right w:val="none" w:sz="0" w:space="0" w:color="auto"/>
          </w:divBdr>
        </w:div>
        <w:div w:id="1988512492">
          <w:marLeft w:val="0"/>
          <w:marRight w:val="0"/>
          <w:marTop w:val="0"/>
          <w:marBottom w:val="0"/>
          <w:divBdr>
            <w:top w:val="none" w:sz="0" w:space="0" w:color="auto"/>
            <w:left w:val="none" w:sz="0" w:space="0" w:color="auto"/>
            <w:bottom w:val="none" w:sz="0" w:space="0" w:color="auto"/>
            <w:right w:val="none" w:sz="0" w:space="0" w:color="auto"/>
          </w:divBdr>
        </w:div>
        <w:div w:id="1677414433">
          <w:marLeft w:val="0"/>
          <w:marRight w:val="0"/>
          <w:marTop w:val="0"/>
          <w:marBottom w:val="0"/>
          <w:divBdr>
            <w:top w:val="none" w:sz="0" w:space="0" w:color="auto"/>
            <w:left w:val="none" w:sz="0" w:space="0" w:color="auto"/>
            <w:bottom w:val="none" w:sz="0" w:space="0" w:color="auto"/>
            <w:right w:val="none" w:sz="0" w:space="0" w:color="auto"/>
          </w:divBdr>
        </w:div>
        <w:div w:id="255482878">
          <w:marLeft w:val="0"/>
          <w:marRight w:val="0"/>
          <w:marTop w:val="0"/>
          <w:marBottom w:val="0"/>
          <w:divBdr>
            <w:top w:val="none" w:sz="0" w:space="0" w:color="auto"/>
            <w:left w:val="none" w:sz="0" w:space="0" w:color="auto"/>
            <w:bottom w:val="none" w:sz="0" w:space="0" w:color="auto"/>
            <w:right w:val="none" w:sz="0" w:space="0" w:color="auto"/>
          </w:divBdr>
        </w:div>
        <w:div w:id="1418213664">
          <w:marLeft w:val="0"/>
          <w:marRight w:val="0"/>
          <w:marTop w:val="0"/>
          <w:marBottom w:val="0"/>
          <w:divBdr>
            <w:top w:val="none" w:sz="0" w:space="0" w:color="auto"/>
            <w:left w:val="none" w:sz="0" w:space="0" w:color="auto"/>
            <w:bottom w:val="none" w:sz="0" w:space="0" w:color="auto"/>
            <w:right w:val="none" w:sz="0" w:space="0" w:color="auto"/>
          </w:divBdr>
        </w:div>
        <w:div w:id="696465589">
          <w:marLeft w:val="0"/>
          <w:marRight w:val="0"/>
          <w:marTop w:val="0"/>
          <w:marBottom w:val="0"/>
          <w:divBdr>
            <w:top w:val="none" w:sz="0" w:space="0" w:color="auto"/>
            <w:left w:val="none" w:sz="0" w:space="0" w:color="auto"/>
            <w:bottom w:val="none" w:sz="0" w:space="0" w:color="auto"/>
            <w:right w:val="none" w:sz="0" w:space="0" w:color="auto"/>
          </w:divBdr>
        </w:div>
        <w:div w:id="218782996">
          <w:marLeft w:val="0"/>
          <w:marRight w:val="0"/>
          <w:marTop w:val="0"/>
          <w:marBottom w:val="0"/>
          <w:divBdr>
            <w:top w:val="none" w:sz="0" w:space="0" w:color="auto"/>
            <w:left w:val="none" w:sz="0" w:space="0" w:color="auto"/>
            <w:bottom w:val="none" w:sz="0" w:space="0" w:color="auto"/>
            <w:right w:val="none" w:sz="0" w:space="0" w:color="auto"/>
          </w:divBdr>
        </w:div>
      </w:divsChild>
    </w:div>
    <w:div w:id="188606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czso.cz/csu/czso/v-prvnim-pololeti-roku-2021-nejvice-zabijel-covid-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file:///C:\Users\test\OneDrive\Plocha\Bakal&#225;&#345;sk&#225;%20pr&#225;ce%20oprava\Po%20prvn&#237;%20revizi.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s://www.mayoclinic.org/diseases-conditions/coronavirus/symptoms-causes/syc-20479963" TargetMode="Externa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kurzy.cz/koronavirus/sternberk-a-okol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esktop\&#352;KOLA%2021-04\DOPAD%20OMEZEN&#205;%20COVID\graf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352;KOLA%2021-04\DOPAD%20OMEZEN&#205;%20COVID\graf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esktop\&#352;KOLA%2021-04\DOPAD%20OMEZEN&#205;%20COVID\grafy.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col"/>
        <c:grouping val="clustered"/>
        <c:varyColors val="0"/>
        <c:ser>
          <c:idx val="0"/>
          <c:order val="0"/>
          <c:tx>
            <c:strRef>
              <c:f>List1!$B$1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65-69 let</c:v>
                </c:pt>
                <c:pt idx="1">
                  <c:v>70-74 let</c:v>
                </c:pt>
                <c:pt idx="2">
                  <c:v>75-79 let</c:v>
                </c:pt>
                <c:pt idx="3">
                  <c:v>80-84 let</c:v>
                </c:pt>
                <c:pt idx="4">
                  <c:v>85 a více let</c:v>
                </c:pt>
              </c:strCache>
            </c:strRef>
          </c:cat>
          <c:val>
            <c:numRef>
              <c:f>List1!$B$2:$B$6</c:f>
              <c:numCache>
                <c:formatCode>General</c:formatCode>
                <c:ptCount val="5"/>
                <c:pt idx="0">
                  <c:v>6</c:v>
                </c:pt>
                <c:pt idx="1">
                  <c:v>5</c:v>
                </c:pt>
                <c:pt idx="2">
                  <c:v>14</c:v>
                </c:pt>
                <c:pt idx="3">
                  <c:v>12</c:v>
                </c:pt>
                <c:pt idx="4">
                  <c:v>7</c:v>
                </c:pt>
              </c:numCache>
            </c:numRef>
          </c:val>
          <c:extLst>
            <c:ext xmlns:c16="http://schemas.microsoft.com/office/drawing/2014/chart" uri="{C3380CC4-5D6E-409C-BE32-E72D297353CC}">
              <c16:uniqueId val="{00000000-5B8C-4D88-84E0-519AAFD85B7D}"/>
            </c:ext>
          </c:extLst>
        </c:ser>
        <c:dLbls>
          <c:dLblPos val="outEnd"/>
          <c:showLegendKey val="0"/>
          <c:showVal val="1"/>
          <c:showCatName val="0"/>
          <c:showSerName val="0"/>
          <c:showPercent val="0"/>
          <c:showBubbleSize val="0"/>
        </c:dLbls>
        <c:gapWidth val="219"/>
        <c:overlap val="-27"/>
        <c:axId val="280695808"/>
        <c:axId val="279726016"/>
      </c:barChart>
      <c:catAx>
        <c:axId val="2806958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a:t>Věk respondentů</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279726016"/>
        <c:crosses val="autoZero"/>
        <c:auto val="1"/>
        <c:lblAlgn val="ctr"/>
        <c:lblOffset val="100"/>
        <c:noMultiLvlLbl val="0"/>
      </c:catAx>
      <c:valAx>
        <c:axId val="279726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cs-CZ"/>
                  <a:t>Počet respondentů</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280695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List1!$A$23:$A$25</c:f>
              <c:strCache>
                <c:ptCount val="3"/>
                <c:pt idx="0">
                  <c:v>1-5 let</c:v>
                </c:pt>
                <c:pt idx="1">
                  <c:v>6-10 let</c:v>
                </c:pt>
                <c:pt idx="2">
                  <c:v>10 a více let</c:v>
                </c:pt>
              </c:strCache>
            </c:strRef>
          </c:cat>
          <c:val>
            <c:numRef>
              <c:f>List1!$B$23:$B$25</c:f>
              <c:numCache>
                <c:formatCode>General</c:formatCode>
                <c:ptCount val="3"/>
                <c:pt idx="0">
                  <c:v>16</c:v>
                </c:pt>
                <c:pt idx="1">
                  <c:v>25</c:v>
                </c:pt>
                <c:pt idx="2">
                  <c:v>3</c:v>
                </c:pt>
              </c:numCache>
            </c:numRef>
          </c:val>
          <c:extLst>
            <c:ext xmlns:c16="http://schemas.microsoft.com/office/drawing/2014/chart" uri="{C3380CC4-5D6E-409C-BE32-E72D297353CC}">
              <c16:uniqueId val="{00000000-B00A-4931-913F-EDDAB7EEAFFA}"/>
            </c:ext>
          </c:extLst>
        </c:ser>
        <c:dLbls>
          <c:dLblPos val="outEnd"/>
          <c:showLegendKey val="0"/>
          <c:showVal val="1"/>
          <c:showCatName val="0"/>
          <c:showSerName val="0"/>
          <c:showPercent val="0"/>
          <c:showBubbleSize val="0"/>
        </c:dLbls>
        <c:gapWidth val="219"/>
        <c:overlap val="-27"/>
        <c:axId val="251351080"/>
        <c:axId val="452056320"/>
      </c:barChart>
      <c:catAx>
        <c:axId val="251351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cs-CZ"/>
                  <a:t>Délka pobytu respondentů v zařízení</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crossAx val="452056320"/>
        <c:crosses val="autoZero"/>
        <c:auto val="1"/>
        <c:lblAlgn val="ctr"/>
        <c:lblOffset val="100"/>
        <c:noMultiLvlLbl val="0"/>
      </c:catAx>
      <c:valAx>
        <c:axId val="452056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cs-CZ"/>
                  <a:t>Počet respondentů</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crossAx val="251351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List1!$A$32:$A$35</c:f>
              <c:strCache>
                <c:ptCount val="4"/>
                <c:pt idx="0">
                  <c:v>Rodina</c:v>
                </c:pt>
                <c:pt idx="1">
                  <c:v>Přátelé</c:v>
                </c:pt>
                <c:pt idx="2">
                  <c:v>Sousedé</c:v>
                </c:pt>
                <c:pt idx="3">
                  <c:v>Zajistil/a jsem si sám/a</c:v>
                </c:pt>
              </c:strCache>
            </c:strRef>
          </c:cat>
          <c:val>
            <c:numRef>
              <c:f>List1!$B$32:$B$35</c:f>
              <c:numCache>
                <c:formatCode>General</c:formatCode>
                <c:ptCount val="4"/>
                <c:pt idx="0">
                  <c:v>15</c:v>
                </c:pt>
                <c:pt idx="1">
                  <c:v>7</c:v>
                </c:pt>
                <c:pt idx="2">
                  <c:v>3</c:v>
                </c:pt>
                <c:pt idx="3">
                  <c:v>19</c:v>
                </c:pt>
              </c:numCache>
            </c:numRef>
          </c:val>
          <c:extLst>
            <c:ext xmlns:c16="http://schemas.microsoft.com/office/drawing/2014/chart" uri="{C3380CC4-5D6E-409C-BE32-E72D297353CC}">
              <c16:uniqueId val="{00000000-842C-4738-A90C-799291282EE8}"/>
            </c:ext>
          </c:extLst>
        </c:ser>
        <c:dLbls>
          <c:dLblPos val="outEnd"/>
          <c:showLegendKey val="0"/>
          <c:showVal val="1"/>
          <c:showCatName val="0"/>
          <c:showSerName val="0"/>
          <c:showPercent val="0"/>
          <c:showBubbleSize val="0"/>
        </c:dLbls>
        <c:gapWidth val="219"/>
        <c:overlap val="-27"/>
        <c:axId val="452059048"/>
        <c:axId val="452059432"/>
      </c:barChart>
      <c:catAx>
        <c:axId val="452059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cs-CZ"/>
                  <a:t>Kdo zajišťoval výpadek služeb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crossAx val="452059432"/>
        <c:crosses val="autoZero"/>
        <c:auto val="1"/>
        <c:lblAlgn val="ctr"/>
        <c:lblOffset val="100"/>
        <c:noMultiLvlLbl val="0"/>
      </c:catAx>
      <c:valAx>
        <c:axId val="452059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cs-CZ"/>
                  <a:t>Počet  odpovědí</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crossAx val="452059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735BC-C93E-48F3-895B-4C48AC712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17676</Words>
  <Characters>102404</Characters>
  <Application>Microsoft Office Word</Application>
  <DocSecurity>0</DocSecurity>
  <Lines>2196</Lines>
  <Paragraphs>783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Půček</dc:creator>
  <cp:keywords/>
  <dc:description/>
  <cp:lastModifiedBy>Jan Půček</cp:lastModifiedBy>
  <cp:revision>2</cp:revision>
  <cp:lastPrinted>2023-03-30T18:43:00Z</cp:lastPrinted>
  <dcterms:created xsi:type="dcterms:W3CDTF">2023-03-30T19:17:00Z</dcterms:created>
  <dcterms:modified xsi:type="dcterms:W3CDTF">2023-03-30T19:17:00Z</dcterms:modified>
</cp:coreProperties>
</file>