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50DC" w:rsidRPr="008A0668" w:rsidRDefault="007B0CE4">
      <w:pPr>
        <w:rPr>
          <w:b/>
          <w:sz w:val="32"/>
        </w:rPr>
      </w:pPr>
      <w:r>
        <w:rPr>
          <w:b/>
          <w:sz w:val="32"/>
        </w:rPr>
        <w:t>SVALY</w:t>
      </w:r>
      <w:r w:rsidR="008A0668" w:rsidRPr="008A0668">
        <w:rPr>
          <w:b/>
          <w:sz w:val="32"/>
        </w:rPr>
        <w:t xml:space="preserve"> – pracovní list</w:t>
      </w:r>
    </w:p>
    <w:p w:rsidR="008A0668" w:rsidRDefault="008A0668"/>
    <w:p w:rsidR="008A0668" w:rsidRPr="008A0668" w:rsidRDefault="008A0668" w:rsidP="008A0668">
      <w:pPr>
        <w:numPr>
          <w:ilvl w:val="0"/>
          <w:numId w:val="1"/>
        </w:numPr>
        <w:spacing w:after="0" w:line="360" w:lineRule="auto"/>
        <w:rPr>
          <w:b/>
          <w:sz w:val="24"/>
        </w:rPr>
      </w:pPr>
      <w:r w:rsidRPr="008A0668">
        <w:rPr>
          <w:b/>
          <w:sz w:val="24"/>
        </w:rPr>
        <w:t>Urči, do které soustavy patří tyto části lidského těla</w:t>
      </w:r>
      <w:r>
        <w:rPr>
          <w:b/>
          <w:sz w:val="24"/>
        </w:rPr>
        <w:t>, a vybarvi správnou barvou</w:t>
      </w:r>
      <w:r w:rsidRPr="008A0668">
        <w:rPr>
          <w:b/>
          <w:sz w:val="24"/>
        </w:rPr>
        <w:t>:</w:t>
      </w:r>
    </w:p>
    <w:p w:rsidR="008A0668" w:rsidRDefault="008A0668" w:rsidP="008A0668">
      <w:pPr>
        <w:spacing w:line="360" w:lineRule="auto"/>
        <w:ind w:left="360"/>
      </w:pPr>
      <w:r>
        <w:t>opěrná soustava - žlutě, pohybová soustava - červeně.</w:t>
      </w:r>
    </w:p>
    <w:p w:rsidR="008A0668" w:rsidRDefault="00FD1B2D">
      <w:r w:rsidRPr="00FD1B2D">
        <w:rPr>
          <w:b/>
          <w:noProof/>
          <w:sz w:val="24"/>
          <w:lang w:eastAsia="cs-CZ"/>
        </w:rPr>
        <w:pict>
          <v:roundrect id="_x0000_s1041" style="position:absolute;margin-left:356.15pt;margin-top:183.45pt;width:84pt;height:23.25pt;z-index:251673600" arcsize="10923f">
            <v:textbox>
              <w:txbxContent>
                <w:p w:rsidR="008A0668" w:rsidRPr="00B25528" w:rsidRDefault="008A0668" w:rsidP="008A0668">
                  <w:pPr>
                    <w:jc w:val="center"/>
                  </w:pPr>
                  <w:r>
                    <w:t>nosič</w:t>
                  </w:r>
                </w:p>
              </w:txbxContent>
            </v:textbox>
          </v:roundrect>
        </w:pict>
      </w:r>
      <w:r w:rsidRPr="00FD1B2D">
        <w:rPr>
          <w:b/>
          <w:noProof/>
          <w:sz w:val="24"/>
          <w:lang w:eastAsia="cs-CZ"/>
        </w:rPr>
        <w:pict>
          <v:roundrect id="_x0000_s1040" style="position:absolute;margin-left:17.55pt;margin-top:230.3pt;width:84pt;height:23.25pt;z-index:251672576" arcsize="10923f">
            <v:textbox>
              <w:txbxContent>
                <w:p w:rsidR="008A0668" w:rsidRPr="00B25528" w:rsidRDefault="008A0668" w:rsidP="008A0668">
                  <w:r>
                    <w:t>žebra</w:t>
                  </w:r>
                </w:p>
              </w:txbxContent>
            </v:textbox>
          </v:roundrect>
        </w:pict>
      </w:r>
      <w:r w:rsidRPr="00FD1B2D">
        <w:rPr>
          <w:b/>
          <w:noProof/>
          <w:sz w:val="24"/>
          <w:lang w:eastAsia="cs-CZ"/>
        </w:rPr>
        <w:pict>
          <v:roundrect id="_x0000_s1032" style="position:absolute;margin-left:336.8pt;margin-top:218.7pt;width:84pt;height:23.25pt;z-index:251664384" arcsize="10923f">
            <v:textbox>
              <w:txbxContent>
                <w:p w:rsidR="008A0668" w:rsidRPr="00B25528" w:rsidRDefault="008A0668" w:rsidP="008A0668">
                  <w:r>
                    <w:t>stehenní kost</w:t>
                  </w:r>
                </w:p>
              </w:txbxContent>
            </v:textbox>
          </v:roundrect>
        </w:pict>
      </w:r>
      <w:r w:rsidRPr="00FD1B2D">
        <w:rPr>
          <w:b/>
          <w:noProof/>
          <w:sz w:val="24"/>
          <w:lang w:eastAsia="cs-CZ"/>
        </w:rPr>
        <w:pict>
          <v:roundrect id="_x0000_s1039" style="position:absolute;margin-left:233.3pt;margin-top:230.3pt;width:84pt;height:23.25pt;z-index:251671552" arcsize="10923f">
            <v:textbox>
              <w:txbxContent>
                <w:p w:rsidR="008A0668" w:rsidRPr="00B25528" w:rsidRDefault="008A0668" w:rsidP="008A0668">
                  <w:pPr>
                    <w:jc w:val="center"/>
                  </w:pPr>
                  <w:r>
                    <w:t>trapézový sval</w:t>
                  </w:r>
                </w:p>
              </w:txbxContent>
            </v:textbox>
          </v:roundrect>
        </w:pict>
      </w:r>
      <w:r w:rsidRPr="00FD1B2D">
        <w:rPr>
          <w:b/>
          <w:noProof/>
          <w:sz w:val="24"/>
          <w:lang w:eastAsia="cs-CZ"/>
        </w:rPr>
        <w:pict>
          <v:roundrect id="_x0000_s1038" style="position:absolute;margin-left:158.45pt;margin-top:155.8pt;width:84pt;height:23.25pt;z-index:251670528" arcsize="10923f">
            <v:textbox>
              <w:txbxContent>
                <w:p w:rsidR="008A0668" w:rsidRPr="00B25528" w:rsidRDefault="008A0668" w:rsidP="008A0668">
                  <w:r>
                    <w:t>páteř</w:t>
                  </w:r>
                </w:p>
              </w:txbxContent>
            </v:textbox>
          </v:roundrect>
        </w:pict>
      </w:r>
      <w:r w:rsidRPr="00FD1B2D">
        <w:rPr>
          <w:b/>
          <w:noProof/>
          <w:sz w:val="24"/>
          <w:lang w:eastAsia="cs-CZ"/>
        </w:rPr>
        <w:pict>
          <v:roundrect id="_x0000_s1037" style="position:absolute;margin-left:356.15pt;margin-top:22.7pt;width:84pt;height:38.5pt;z-index:251669504" arcsize="10923f">
            <v:textbox>
              <w:txbxContent>
                <w:p w:rsidR="008A0668" w:rsidRPr="00B25528" w:rsidRDefault="008A0668" w:rsidP="008A0668">
                  <w:r>
                    <w:t>Achillova šlacha</w:t>
                  </w:r>
                </w:p>
              </w:txbxContent>
            </v:textbox>
          </v:roundrect>
        </w:pict>
      </w:r>
      <w:r w:rsidRPr="00FD1B2D">
        <w:rPr>
          <w:b/>
          <w:noProof/>
          <w:sz w:val="24"/>
          <w:lang w:eastAsia="cs-CZ"/>
        </w:rPr>
        <w:pict>
          <v:roundrect id="_x0000_s1036" style="position:absolute;margin-left:356.15pt;margin-top:144.1pt;width:84pt;height:23.25pt;z-index:251668480" arcsize="10923f">
            <v:textbox>
              <w:txbxContent>
                <w:p w:rsidR="008A0668" w:rsidRPr="00B25528" w:rsidRDefault="008A0668" w:rsidP="008A0668">
                  <w:r>
                    <w:t>čepovec</w:t>
                  </w:r>
                </w:p>
              </w:txbxContent>
            </v:textbox>
          </v:roundrect>
        </w:pict>
      </w:r>
      <w:r w:rsidRPr="00FD1B2D">
        <w:rPr>
          <w:b/>
          <w:noProof/>
          <w:sz w:val="24"/>
          <w:lang w:eastAsia="cs-CZ"/>
        </w:rPr>
        <w:pict>
          <v:roundrect id="_x0000_s1027" style="position:absolute;margin-left:233.3pt;margin-top:12.35pt;width:84pt;height:23.25pt;z-index:251659264" arcsize="10923f">
            <v:textbox>
              <w:txbxContent>
                <w:p w:rsidR="008A0668" w:rsidRPr="00B25528" w:rsidRDefault="008A0668" w:rsidP="008A0668">
                  <w:r>
                    <w:t>čéška</w:t>
                  </w:r>
                </w:p>
              </w:txbxContent>
            </v:textbox>
          </v:roundrect>
        </w:pict>
      </w:r>
      <w:r w:rsidRPr="00FD1B2D">
        <w:rPr>
          <w:b/>
          <w:noProof/>
          <w:sz w:val="24"/>
          <w:lang w:eastAsia="cs-CZ"/>
        </w:rPr>
        <w:pict>
          <v:roundrect id="_x0000_s1035" style="position:absolute;margin-left:50.5pt;margin-top:195.45pt;width:84pt;height:23.25pt;z-index:251667456" arcsize="10923f">
            <v:textbox>
              <w:txbxContent>
                <w:p w:rsidR="008A0668" w:rsidRPr="00B25528" w:rsidRDefault="008A0668" w:rsidP="008A0668">
                  <w:pPr>
                    <w:jc w:val="center"/>
                  </w:pPr>
                  <w:r w:rsidRPr="00B25528">
                    <w:t>lopatka</w:t>
                  </w:r>
                </w:p>
              </w:txbxContent>
            </v:textbox>
          </v:roundrect>
        </w:pict>
      </w:r>
      <w:r w:rsidRPr="00FD1B2D">
        <w:rPr>
          <w:b/>
          <w:noProof/>
          <w:sz w:val="24"/>
          <w:lang w:eastAsia="cs-CZ"/>
        </w:rPr>
        <w:pict>
          <v:roundrect id="_x0000_s1034" style="position:absolute;margin-left:22.85pt;margin-top:78.8pt;width:84pt;height:23.25pt;z-index:251666432" arcsize="10923f">
            <v:textbox>
              <w:txbxContent>
                <w:p w:rsidR="008A0668" w:rsidRPr="00B25528" w:rsidRDefault="008A0668" w:rsidP="008A0668">
                  <w:r>
                    <w:t>trapézový s.</w:t>
                  </w:r>
                </w:p>
              </w:txbxContent>
            </v:textbox>
          </v:roundrect>
        </w:pict>
      </w:r>
      <w:r w:rsidRPr="00FD1B2D">
        <w:rPr>
          <w:b/>
          <w:noProof/>
          <w:sz w:val="24"/>
          <w:lang w:eastAsia="cs-CZ"/>
        </w:rPr>
        <w:pict>
          <v:roundrect id="_x0000_s1033" style="position:absolute;margin-left:149.3pt;margin-top:45.95pt;width:84pt;height:23.25pt;z-index:251665408" arcsize="10923f">
            <v:textbox style="mso-next-textbox:#_x0000_s1033">
              <w:txbxContent>
                <w:p w:rsidR="008A0668" w:rsidRPr="00B25528" w:rsidRDefault="008A0668" w:rsidP="008A0668">
                  <w:r>
                    <w:t>deltový s.</w:t>
                  </w:r>
                </w:p>
              </w:txbxContent>
            </v:textbox>
          </v:roundrect>
        </w:pict>
      </w:r>
      <w:r w:rsidRPr="00FD1B2D">
        <w:rPr>
          <w:b/>
          <w:noProof/>
          <w:sz w:val="24"/>
          <w:lang w:eastAsia="cs-CZ"/>
        </w:rPr>
        <w:pict>
          <v:roundrect id="_x0000_s1031" style="position:absolute;margin-left:165.2pt;margin-top:195.45pt;width:84pt;height:23.25pt;z-index:251663360" arcsize="10923f">
            <v:textbox>
              <w:txbxContent>
                <w:p w:rsidR="008A0668" w:rsidRPr="00B25528" w:rsidRDefault="008A0668" w:rsidP="008A0668">
                  <w:r>
                    <w:t>krejčovský s.</w:t>
                  </w:r>
                </w:p>
              </w:txbxContent>
            </v:textbox>
          </v:roundrect>
        </w:pict>
      </w:r>
      <w:r w:rsidRPr="00FD1B2D">
        <w:rPr>
          <w:b/>
          <w:noProof/>
          <w:sz w:val="24"/>
          <w:lang w:eastAsia="cs-CZ"/>
        </w:rPr>
        <w:pict>
          <v:roundrect id="_x0000_s1030" style="position:absolute;margin-left:129.25pt;margin-top:113.95pt;width:84pt;height:23.25pt;z-index:251662336" arcsize="10923f">
            <v:textbox>
              <w:txbxContent>
                <w:p w:rsidR="008A0668" w:rsidRPr="00B25528" w:rsidRDefault="008A0668" w:rsidP="008A0668">
                  <w:pPr>
                    <w:jc w:val="center"/>
                  </w:pPr>
                  <w:r>
                    <w:t>hrudní kost</w:t>
                  </w:r>
                </w:p>
              </w:txbxContent>
            </v:textbox>
          </v:roundrect>
        </w:pict>
      </w:r>
      <w:r w:rsidRPr="00FD1B2D">
        <w:rPr>
          <w:b/>
          <w:noProof/>
          <w:sz w:val="24"/>
          <w:lang w:eastAsia="cs-CZ"/>
        </w:rPr>
        <w:pict>
          <v:roundrect id="_x0000_s1029" style="position:absolute;margin-left:356.15pt;margin-top:78.8pt;width:84pt;height:23.25pt;z-index:251661312" arcsize="10923f">
            <v:textbox>
              <w:txbxContent>
                <w:p w:rsidR="008A0668" w:rsidRPr="00B25528" w:rsidRDefault="008A0668" w:rsidP="008A0668">
                  <w:pPr>
                    <w:jc w:val="center"/>
                  </w:pPr>
                  <w:r>
                    <w:t>zdvihač hlavy</w:t>
                  </w:r>
                </w:p>
              </w:txbxContent>
            </v:textbox>
          </v:roundrect>
        </w:pict>
      </w:r>
      <w:r w:rsidRPr="00FD1B2D">
        <w:rPr>
          <w:b/>
          <w:noProof/>
          <w:sz w:val="24"/>
          <w:lang w:eastAsia="cs-CZ"/>
        </w:rPr>
        <w:pict>
          <v:roundrect id="_x0000_s1028" style="position:absolute;margin-left:58.05pt;margin-top:144.1pt;width:84pt;height:23.25pt;z-index:251660288" arcsize="10923f">
            <v:textbox>
              <w:txbxContent>
                <w:p w:rsidR="008A0668" w:rsidRPr="00B25528" w:rsidRDefault="008A0668" w:rsidP="008A0668">
                  <w:pPr>
                    <w:jc w:val="center"/>
                  </w:pPr>
                  <w:r>
                    <w:t>biceps</w:t>
                  </w:r>
                </w:p>
              </w:txbxContent>
            </v:textbox>
          </v:roundrect>
        </w:pict>
      </w:r>
      <w:r w:rsidRPr="00FD1B2D">
        <w:rPr>
          <w:b/>
          <w:noProof/>
          <w:sz w:val="24"/>
          <w:lang w:eastAsia="cs-CZ"/>
        </w:rPr>
        <w:pict>
          <v:roundrect id="_x0000_s1026" style="position:absolute;margin-left:29.1pt;margin-top:22.7pt;width:84pt;height:23.25pt;z-index:251658240" arcsize="10923f">
            <v:textbox>
              <w:txbxContent>
                <w:p w:rsidR="008A0668" w:rsidRPr="00B25528" w:rsidRDefault="008A0668" w:rsidP="008A0668">
                  <w:pPr>
                    <w:jc w:val="center"/>
                  </w:pPr>
                  <w:r w:rsidRPr="00B25528">
                    <w:t>lebka</w:t>
                  </w:r>
                </w:p>
              </w:txbxContent>
            </v:textbox>
          </v:roundrect>
        </w:pict>
      </w:r>
      <w:r w:rsidR="008A0668">
        <w:rPr>
          <w:noProof/>
          <w:lang w:eastAsia="cs-CZ"/>
        </w:rPr>
        <w:drawing>
          <wp:inline distT="0" distB="0" distL="0" distR="0">
            <wp:extent cx="5760720" cy="3390960"/>
            <wp:effectExtent l="19050" t="0" r="0" b="0"/>
            <wp:docPr id="1" name="obrázek 1" descr="http://www.penseurope.com/images/product_live/VEN-PND-19005_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enseurope.com/images/product_live/VEN-PND-19005_Large.jpg"/>
                    <pic:cNvPicPr>
                      <a:picLocks noChangeAspect="1" noChangeArrowheads="1"/>
                    </pic:cNvPicPr>
                  </pic:nvPicPr>
                  <pic:blipFill>
                    <a:blip r:embed="rId5" cstate="print"/>
                    <a:srcRect/>
                    <a:stretch>
                      <a:fillRect/>
                    </a:stretch>
                  </pic:blipFill>
                  <pic:spPr bwMode="auto">
                    <a:xfrm>
                      <a:off x="0" y="0"/>
                      <a:ext cx="5760720" cy="3390960"/>
                    </a:xfrm>
                    <a:prstGeom prst="rect">
                      <a:avLst/>
                    </a:prstGeom>
                    <a:noFill/>
                    <a:ln w="9525">
                      <a:noFill/>
                      <a:miter lim="800000"/>
                      <a:headEnd/>
                      <a:tailEnd/>
                    </a:ln>
                  </pic:spPr>
                </pic:pic>
              </a:graphicData>
            </a:graphic>
          </wp:inline>
        </w:drawing>
      </w:r>
    </w:p>
    <w:p w:rsidR="008A0668" w:rsidRDefault="00FD1B2D">
      <w:hyperlink r:id="rId6" w:history="1">
        <w:r w:rsidR="008A0668" w:rsidRPr="00557020">
          <w:rPr>
            <w:rStyle w:val="Hypertextovodkaz"/>
          </w:rPr>
          <w:t>http://www.penseurope.com/images/product_live/VEN-PND-19005_Large.jpg</w:t>
        </w:r>
      </w:hyperlink>
    </w:p>
    <w:p w:rsidR="008A0668" w:rsidRPr="008A0668" w:rsidRDefault="008A0668">
      <w:pPr>
        <w:rPr>
          <w:b/>
          <w:sz w:val="24"/>
        </w:rPr>
      </w:pPr>
      <w:r w:rsidRPr="008A0668">
        <w:rPr>
          <w:b/>
          <w:sz w:val="24"/>
        </w:rPr>
        <w:t>2. Do rámečku nalep fotky a popiš, co vyjadřují osoby svojí mimikou.</w:t>
      </w:r>
    </w:p>
    <w:p w:rsidR="008A0668" w:rsidRDefault="00FD1B2D">
      <w:r>
        <w:rPr>
          <w:noProof/>
          <w:lang w:eastAsia="cs-CZ"/>
        </w:rPr>
        <w:pict>
          <v:rect id="_x0000_s1042" style="position:absolute;margin-left:-22.3pt;margin-top:10.95pt;width:491.45pt;height:311.45pt;z-index:251674624"/>
        </w:pict>
      </w:r>
    </w:p>
    <w:p w:rsidR="008A0668" w:rsidRDefault="008A0668"/>
    <w:p w:rsidR="008A0668" w:rsidRDefault="008A0668"/>
    <w:p w:rsidR="008A0668" w:rsidRDefault="008A0668"/>
    <w:p w:rsidR="008A0668" w:rsidRDefault="008A0668"/>
    <w:p w:rsidR="008A0668" w:rsidRDefault="008A0668"/>
    <w:p w:rsidR="008A0668" w:rsidRDefault="008A0668"/>
    <w:p w:rsidR="008A0668" w:rsidRDefault="008A0668"/>
    <w:p w:rsidR="008A0668" w:rsidRDefault="008A0668"/>
    <w:p w:rsidR="008A0668" w:rsidRDefault="008A0668"/>
    <w:p w:rsidR="008A0668" w:rsidRDefault="008A0668"/>
    <w:p w:rsidR="008A0668" w:rsidRDefault="008A0668"/>
    <w:p w:rsidR="008A0668" w:rsidRDefault="008A0668" w:rsidP="008A0668">
      <w:pPr>
        <w:spacing w:after="0" w:line="360" w:lineRule="auto"/>
        <w:ind w:left="360"/>
        <w:rPr>
          <w:b/>
          <w:sz w:val="24"/>
        </w:rPr>
      </w:pPr>
    </w:p>
    <w:p w:rsidR="008A0668" w:rsidRPr="0078111C" w:rsidRDefault="008A0668" w:rsidP="008A0668">
      <w:pPr>
        <w:spacing w:after="0" w:line="360" w:lineRule="auto"/>
        <w:rPr>
          <w:b/>
          <w:sz w:val="24"/>
        </w:rPr>
      </w:pPr>
      <w:r w:rsidRPr="0078111C">
        <w:rPr>
          <w:b/>
          <w:sz w:val="24"/>
        </w:rPr>
        <w:t>3.  Urči</w:t>
      </w:r>
      <w:r>
        <w:rPr>
          <w:b/>
          <w:sz w:val="24"/>
        </w:rPr>
        <w:t xml:space="preserve">, </w:t>
      </w:r>
      <w:r w:rsidRPr="0078111C">
        <w:rPr>
          <w:b/>
          <w:sz w:val="24"/>
        </w:rPr>
        <w:t>ke které části lidského těla patří tyto svaly.</w:t>
      </w:r>
    </w:p>
    <w:p w:rsidR="008A0668" w:rsidRPr="001015C3" w:rsidRDefault="008A0668" w:rsidP="008A0668">
      <w:pPr>
        <w:spacing w:line="360" w:lineRule="auto"/>
        <w:ind w:left="360"/>
      </w:pPr>
      <w:r w:rsidRPr="004E022C">
        <w:rPr>
          <w:b/>
        </w:rPr>
        <w:t>Podtrhni</w:t>
      </w:r>
      <w:r w:rsidRPr="001015C3">
        <w:t>:</w:t>
      </w:r>
      <w:r w:rsidRPr="001015C3">
        <w:tab/>
      </w:r>
      <w:r>
        <w:t xml:space="preserve"> </w:t>
      </w:r>
      <w:r w:rsidRPr="001015C3">
        <w:t xml:space="preserve">svaly </w:t>
      </w:r>
      <w:r>
        <w:t>hlavy a krku žlutě</w:t>
      </w:r>
      <w:r>
        <w:tab/>
      </w:r>
      <w:r>
        <w:tab/>
        <w:t>svaly horní končetiny modře</w:t>
      </w:r>
    </w:p>
    <w:p w:rsidR="008A0668" w:rsidRDefault="008A0668" w:rsidP="008A0668">
      <w:pPr>
        <w:spacing w:line="360" w:lineRule="auto"/>
        <w:ind w:left="708" w:firstLine="708"/>
      </w:pPr>
      <w:r>
        <w:t xml:space="preserve"> svaly trupu červeně</w:t>
      </w:r>
      <w:r>
        <w:tab/>
      </w:r>
      <w:r>
        <w:tab/>
        <w:t xml:space="preserve">svaly dolní končetiny zeleně </w:t>
      </w:r>
    </w:p>
    <w:p w:rsidR="008A0668" w:rsidRDefault="008A0668" w:rsidP="008A0668">
      <w:pPr>
        <w:spacing w:after="0" w:line="360" w:lineRule="auto"/>
        <w:ind w:left="357"/>
        <w:jc w:val="both"/>
      </w:pPr>
      <w:r>
        <w:t>oční kruhový sval,</w:t>
      </w:r>
      <w:r w:rsidRPr="001015C3">
        <w:t xml:space="preserve"> </w:t>
      </w:r>
      <w:r>
        <w:t>čtyřhlavý stehenní sval, dvojhlavý sval pažní, velký prsní sval, sval trapézový,</w:t>
      </w:r>
    </w:p>
    <w:p w:rsidR="008A0668" w:rsidRDefault="008A0668" w:rsidP="008A0668">
      <w:pPr>
        <w:spacing w:after="0" w:line="360" w:lineRule="auto"/>
        <w:ind w:left="357"/>
        <w:jc w:val="both"/>
      </w:pPr>
      <w:r>
        <w:t>dvojhlavý lýtkový sval, loketní sval, přímý břišní sval, velký lícní sval, široký zádový sval, trojhlavý sval pažní, stahovač ústního koutku, mezižeberní sval, svaly žvýkací, přední holenní sval, hluboký šikmý břišní sval, zákolenní sval, zdvihač horního rtu, malý prsní sval, krejčovský sval, dlaňové mezikostní svaly,</w:t>
      </w:r>
      <w:r w:rsidRPr="001015C3">
        <w:t xml:space="preserve"> </w:t>
      </w:r>
      <w:r>
        <w:t>zadní holenní sval, vzpřimovač trupu, sval deltový, velký sval hýžďový</w:t>
      </w:r>
    </w:p>
    <w:p w:rsidR="008A0668" w:rsidRDefault="008A0668"/>
    <w:p w:rsidR="008A0668" w:rsidRPr="008A0668" w:rsidRDefault="008A0668">
      <w:pPr>
        <w:rPr>
          <w:b/>
          <w:sz w:val="24"/>
        </w:rPr>
      </w:pPr>
      <w:r w:rsidRPr="008A0668">
        <w:rPr>
          <w:b/>
          <w:sz w:val="24"/>
        </w:rPr>
        <w:t>4. Vylušti šifry</w:t>
      </w:r>
    </w:p>
    <w:p w:rsidR="008A0668" w:rsidRDefault="008A0668" w:rsidP="008A0668">
      <w:pPr>
        <w:rPr>
          <w:b/>
          <w:sz w:val="48"/>
        </w:rPr>
      </w:pPr>
      <w:r>
        <w:rPr>
          <w:noProof/>
          <w:lang w:eastAsia="cs-CZ"/>
        </w:rPr>
        <w:drawing>
          <wp:inline distT="0" distB="0" distL="0" distR="0">
            <wp:extent cx="1022941" cy="1146910"/>
            <wp:effectExtent l="19050" t="0" r="5759" b="0"/>
            <wp:docPr id="4" name="obrázek 4" descr="C:\Users\Markéta\AppData\Local\Microsoft\Windows\Temporary Internet Files\Content.IE5\P0FS8OQF\Triangle_instrumen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arkéta\AppData\Local\Microsoft\Windows\Temporary Internet Files\Content.IE5\P0FS8OQF\Triangle_instrument[1].png"/>
                    <pic:cNvPicPr>
                      <a:picLocks noChangeAspect="1" noChangeArrowheads="1"/>
                    </pic:cNvPicPr>
                  </pic:nvPicPr>
                  <pic:blipFill>
                    <a:blip r:embed="rId7" cstate="print"/>
                    <a:srcRect/>
                    <a:stretch>
                      <a:fillRect/>
                    </a:stretch>
                  </pic:blipFill>
                  <pic:spPr bwMode="auto">
                    <a:xfrm>
                      <a:off x="0" y="0"/>
                      <a:ext cx="1022840" cy="1146797"/>
                    </a:xfrm>
                    <a:prstGeom prst="rect">
                      <a:avLst/>
                    </a:prstGeom>
                    <a:noFill/>
                    <a:ln w="9525">
                      <a:noFill/>
                      <a:miter lim="800000"/>
                      <a:headEnd/>
                      <a:tailEnd/>
                    </a:ln>
                  </pic:spPr>
                </pic:pic>
              </a:graphicData>
            </a:graphic>
          </wp:inline>
        </w:drawing>
      </w:r>
      <w:r w:rsidRPr="008A0668">
        <w:rPr>
          <w:b/>
          <w:sz w:val="48"/>
        </w:rPr>
        <w:t>- ANGL + CEPS =</w:t>
      </w:r>
      <w:r>
        <w:rPr>
          <w:b/>
          <w:sz w:val="48"/>
        </w:rPr>
        <w:t xml:space="preserve"> __________</w:t>
      </w:r>
    </w:p>
    <w:p w:rsidR="008A0668" w:rsidRDefault="008A0668" w:rsidP="008A0668">
      <w:pPr>
        <w:rPr>
          <w:b/>
          <w:sz w:val="48"/>
        </w:rPr>
      </w:pPr>
      <w:r>
        <w:rPr>
          <w:b/>
          <w:noProof/>
          <w:sz w:val="48"/>
          <w:lang w:eastAsia="cs-CZ"/>
        </w:rPr>
        <w:drawing>
          <wp:inline distT="0" distB="0" distL="0" distR="0">
            <wp:extent cx="822748" cy="1116419"/>
            <wp:effectExtent l="19050" t="0" r="0" b="0"/>
            <wp:docPr id="5" name="obrázek 5" descr="C:\Users\Markéta\AppData\Local\Microsoft\Windows\Temporary Internet Files\Content.IE5\CY8UVRHJ\trilobit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arkéta\AppData\Local\Microsoft\Windows\Temporary Internet Files\Content.IE5\CY8UVRHJ\trilobite[1].png"/>
                    <pic:cNvPicPr>
                      <a:picLocks noChangeAspect="1" noChangeArrowheads="1"/>
                    </pic:cNvPicPr>
                  </pic:nvPicPr>
                  <pic:blipFill>
                    <a:blip r:embed="rId8" cstate="print"/>
                    <a:srcRect/>
                    <a:stretch>
                      <a:fillRect/>
                    </a:stretch>
                  </pic:blipFill>
                  <pic:spPr bwMode="auto">
                    <a:xfrm>
                      <a:off x="0" y="0"/>
                      <a:ext cx="825687" cy="1120407"/>
                    </a:xfrm>
                    <a:prstGeom prst="rect">
                      <a:avLst/>
                    </a:prstGeom>
                    <a:noFill/>
                    <a:ln w="9525">
                      <a:noFill/>
                      <a:miter lim="800000"/>
                      <a:headEnd/>
                      <a:tailEnd/>
                    </a:ln>
                  </pic:spPr>
                </pic:pic>
              </a:graphicData>
            </a:graphic>
          </wp:inline>
        </w:drawing>
      </w:r>
      <w:r w:rsidRPr="008A0668">
        <w:rPr>
          <w:b/>
          <w:sz w:val="48"/>
        </w:rPr>
        <w:t>– T + CEPS – TRILO =</w:t>
      </w:r>
      <w:r>
        <w:rPr>
          <w:b/>
          <w:sz w:val="48"/>
        </w:rPr>
        <w:t xml:space="preserve"> ________</w:t>
      </w:r>
    </w:p>
    <w:p w:rsidR="008A0668" w:rsidRDefault="008A0668" w:rsidP="008A0668">
      <w:pPr>
        <w:rPr>
          <w:b/>
          <w:sz w:val="48"/>
        </w:rPr>
      </w:pPr>
    </w:p>
    <w:p w:rsidR="008A0668" w:rsidRDefault="008A0668" w:rsidP="008A0668">
      <w:pPr>
        <w:tabs>
          <w:tab w:val="left" w:pos="4253"/>
          <w:tab w:val="left" w:pos="4678"/>
        </w:tabs>
        <w:spacing w:line="360" w:lineRule="auto"/>
        <w:ind w:left="360"/>
        <w:jc w:val="both"/>
        <w:rPr>
          <w:b/>
          <w:color w:val="000000" w:themeColor="text1"/>
          <w:sz w:val="32"/>
        </w:rPr>
      </w:pPr>
      <w:r w:rsidRPr="008A0668">
        <w:rPr>
          <w:b/>
          <w:color w:val="000000" w:themeColor="text1"/>
          <w:sz w:val="32"/>
        </w:rPr>
        <w:t>ABKABRABEABJABČABOABVABSABKABÝABSABVABAABLAB</w:t>
      </w:r>
    </w:p>
    <w:p w:rsidR="008A0668" w:rsidRPr="008A0668" w:rsidRDefault="008A0668" w:rsidP="008A0668">
      <w:pPr>
        <w:tabs>
          <w:tab w:val="left" w:pos="4253"/>
          <w:tab w:val="left" w:pos="4678"/>
        </w:tabs>
        <w:spacing w:line="360" w:lineRule="auto"/>
        <w:ind w:left="360"/>
        <w:jc w:val="both"/>
        <w:rPr>
          <w:b/>
          <w:color w:val="000000" w:themeColor="text1"/>
          <w:sz w:val="32"/>
        </w:rPr>
      </w:pPr>
      <w:r>
        <w:rPr>
          <w:b/>
          <w:color w:val="000000" w:themeColor="text1"/>
          <w:sz w:val="32"/>
        </w:rPr>
        <w:t>_____________________________</w:t>
      </w:r>
    </w:p>
    <w:p w:rsidR="008A0668" w:rsidRDefault="008A0668" w:rsidP="008A0668">
      <w:pPr>
        <w:rPr>
          <w:b/>
          <w:sz w:val="48"/>
        </w:rPr>
      </w:pPr>
    </w:p>
    <w:p w:rsidR="008A0668" w:rsidRPr="008A0668" w:rsidRDefault="008A0668" w:rsidP="008A0668">
      <w:pPr>
        <w:rPr>
          <w:b/>
          <w:sz w:val="48"/>
        </w:rPr>
      </w:pPr>
    </w:p>
    <w:sectPr w:rsidR="008A0668" w:rsidRPr="008A0668" w:rsidSect="008A0668">
      <w:pgSz w:w="11906" w:h="16838"/>
      <w:pgMar w:top="56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3A02F9"/>
    <w:multiLevelType w:val="hybridMultilevel"/>
    <w:tmpl w:val="36B403C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8A0668"/>
    <w:rsid w:val="007B0CE4"/>
    <w:rsid w:val="008A0668"/>
    <w:rsid w:val="00A15936"/>
    <w:rsid w:val="00C350DC"/>
    <w:rsid w:val="00FA58F7"/>
    <w:rsid w:val="00FD1B2D"/>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350DC"/>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8A066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A0668"/>
    <w:rPr>
      <w:rFonts w:ascii="Tahoma" w:hAnsi="Tahoma" w:cs="Tahoma"/>
      <w:sz w:val="16"/>
      <w:szCs w:val="16"/>
    </w:rPr>
  </w:style>
  <w:style w:type="character" w:styleId="Hypertextovodkaz">
    <w:name w:val="Hyperlink"/>
    <w:basedOn w:val="Standardnpsmoodstavce"/>
    <w:uiPriority w:val="99"/>
    <w:unhideWhenUsed/>
    <w:rsid w:val="008A066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enseurope.com/images/product_live/VEN-PND-19005_Large.jpg"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178</Words>
  <Characters>1057</Characters>
  <Application>Microsoft Office Word</Application>
  <DocSecurity>0</DocSecurity>
  <Lines>8</Lines>
  <Paragraphs>2</Paragraphs>
  <ScaleCrop>false</ScaleCrop>
  <Company/>
  <LinksUpToDate>false</LinksUpToDate>
  <CharactersWithSpaces>1233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Markéta</dc:creator>
  <cp:lastModifiedBy>Markéta</cp:lastModifiedBy>
  <cp:revision>2</cp:revision>
  <dcterms:created xsi:type="dcterms:W3CDTF">2016-03-18T17:00:00Z</dcterms:created>
  <dcterms:modified xsi:type="dcterms:W3CDTF">2016-03-19T18:17:00Z</dcterms:modified>
</cp:coreProperties>
</file>